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rPr>
      </w:pPr>
      <w:bookmarkStart w:id="0" w:name="_Toc381081805"/>
      <w:bookmarkStart w:id="1" w:name="_Toc380429933"/>
      <w:r>
        <w:rPr>
          <w:rFonts w:hint="eastAsia" w:asciiTheme="minorEastAsia" w:hAnsiTheme="minorEastAsia" w:eastAsiaTheme="minorEastAsia" w:cstheme="minorEastAsia"/>
        </w:rPr>
        <w:t xml:space="preserve">      </w:t>
      </w:r>
    </w:p>
    <w:p>
      <w:pPr>
        <w:spacing w:before="120" w:beforeLines="50"/>
        <w:jc w:val="center"/>
        <w:rPr>
          <w:rFonts w:hint="eastAsia" w:asciiTheme="minorEastAsia" w:hAnsiTheme="minorEastAsia" w:eastAsiaTheme="minorEastAsia" w:cstheme="minorEastAsia"/>
          <w:b/>
          <w:spacing w:val="-20"/>
          <w:sz w:val="52"/>
          <w:szCs w:val="52"/>
          <w:lang w:eastAsia="zh-CN"/>
        </w:rPr>
      </w:pPr>
      <w:r>
        <w:rPr>
          <w:rFonts w:hint="eastAsia" w:asciiTheme="minorEastAsia" w:hAnsiTheme="minorEastAsia" w:eastAsiaTheme="minorEastAsia" w:cstheme="minorEastAsia"/>
          <w:b/>
          <w:spacing w:val="-20"/>
          <w:sz w:val="52"/>
          <w:szCs w:val="52"/>
          <w:lang w:eastAsia="zh-CN"/>
        </w:rPr>
        <w:t>嘉兴市少年儿童体育学校2026年比赛外训和赛前文化测试用车</w:t>
      </w:r>
    </w:p>
    <w:p>
      <w:pPr>
        <w:spacing w:before="120" w:beforeLines="50"/>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pacing w:val="-20"/>
          <w:sz w:val="52"/>
          <w:szCs w:val="52"/>
          <w:lang w:eastAsia="zh-CN"/>
        </w:rPr>
        <w:t>租赁服务采购项目</w:t>
      </w:r>
    </w:p>
    <w:p>
      <w:pPr>
        <w:spacing w:before="120" w:beforeLines="50"/>
        <w:rPr>
          <w:rFonts w:asciiTheme="minorEastAsia" w:hAnsiTheme="minorEastAsia" w:eastAsiaTheme="minorEastAsia" w:cstheme="minorEastAsia"/>
          <w:b/>
          <w:sz w:val="48"/>
          <w:szCs w:val="48"/>
        </w:rPr>
      </w:pPr>
    </w:p>
    <w:p>
      <w:pPr>
        <w:spacing w:before="120" w:beforeLines="50"/>
        <w:jc w:val="center"/>
        <w:rPr>
          <w:rFonts w:asciiTheme="minorEastAsia" w:hAnsiTheme="minorEastAsia" w:eastAsiaTheme="minorEastAsia" w:cstheme="minorEastAsia"/>
          <w:b/>
          <w:sz w:val="48"/>
          <w:szCs w:val="48"/>
        </w:rPr>
      </w:pPr>
    </w:p>
    <w:p>
      <w:pPr>
        <w:spacing w:before="120" w:beforeLines="50"/>
        <w:jc w:val="center"/>
        <w:rPr>
          <w:rFonts w:asciiTheme="minorEastAsia" w:hAnsiTheme="minorEastAsia" w:eastAsiaTheme="minorEastAsia" w:cstheme="minorEastAsia"/>
          <w:b/>
          <w:sz w:val="48"/>
          <w:szCs w:val="48"/>
        </w:rPr>
      </w:pPr>
    </w:p>
    <w:p>
      <w:pPr>
        <w:spacing w:before="120" w:beforeLines="50"/>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4"/>
          <w:szCs w:val="44"/>
        </w:rPr>
        <w:t>招标文件</w:t>
      </w:r>
    </w:p>
    <w:p>
      <w:pPr>
        <w:snapToGrid w:val="0"/>
        <w:spacing w:before="120" w:beforeLines="50" w:line="360" w:lineRule="auto"/>
        <w:rPr>
          <w:rFonts w:asciiTheme="minorEastAsia" w:hAnsiTheme="minorEastAsia" w:eastAsiaTheme="minorEastAsia" w:cstheme="minorEastAsia"/>
          <w:sz w:val="30"/>
          <w:szCs w:val="72"/>
        </w:rPr>
      </w:pPr>
    </w:p>
    <w:p>
      <w:pPr>
        <w:pStyle w:val="11"/>
        <w:snapToGrid w:val="0"/>
        <w:spacing w:before="120" w:after="120" w:line="360" w:lineRule="auto"/>
        <w:jc w:val="left"/>
        <w:rPr>
          <w:rFonts w:asciiTheme="minorEastAsia" w:hAnsiTheme="minorEastAsia" w:eastAsiaTheme="minorEastAsia" w:cstheme="minorEastAsia"/>
          <w:b/>
          <w:bCs/>
          <w:w w:val="95"/>
          <w:sz w:val="30"/>
          <w:szCs w:val="30"/>
        </w:rPr>
      </w:pPr>
    </w:p>
    <w:p>
      <w:pPr>
        <w:pStyle w:val="11"/>
        <w:snapToGrid w:val="0"/>
        <w:spacing w:before="120" w:after="120" w:line="360" w:lineRule="auto"/>
        <w:jc w:val="left"/>
        <w:rPr>
          <w:rFonts w:asciiTheme="minorEastAsia" w:hAnsiTheme="minorEastAsia" w:eastAsiaTheme="minorEastAsia" w:cstheme="minorEastAsia"/>
          <w:b/>
          <w:bCs/>
          <w:w w:val="95"/>
          <w:sz w:val="30"/>
          <w:szCs w:val="30"/>
        </w:rPr>
      </w:pPr>
    </w:p>
    <w:p/>
    <w:p>
      <w:pPr>
        <w:spacing w:line="360" w:lineRule="auto"/>
        <w:jc w:val="left"/>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rPr>
        <w:t>项</w:t>
      </w:r>
      <w:r>
        <w:rPr>
          <w:rFonts w:hint="eastAsia" w:asciiTheme="minorEastAsia" w:hAnsiTheme="minorEastAsia" w:eastAsiaTheme="minorEastAsia" w:cstheme="minorEastAsia"/>
          <w:b/>
          <w:sz w:val="30"/>
          <w:szCs w:val="30"/>
          <w:highlight w:val="none"/>
        </w:rPr>
        <w:t>目编号：</w:t>
      </w:r>
      <w:r>
        <w:rPr>
          <w:rFonts w:hint="eastAsia" w:asciiTheme="minorEastAsia" w:hAnsiTheme="minorEastAsia" w:eastAsiaTheme="minorEastAsia" w:cstheme="minorEastAsia"/>
          <w:b/>
          <w:sz w:val="30"/>
          <w:szCs w:val="30"/>
          <w:highlight w:val="none"/>
          <w:lang w:eastAsia="zh-CN"/>
        </w:rPr>
        <w:t>嘉政采招（2026）第37号</w:t>
      </w:r>
    </w:p>
    <w:p>
      <w:pPr>
        <w:spacing w:line="360" w:lineRule="auto"/>
        <w:jc w:val="left"/>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rPr>
        <w:t>项目名称：</w:t>
      </w:r>
      <w:r>
        <w:rPr>
          <w:rFonts w:hint="eastAsia" w:asciiTheme="minorEastAsia" w:hAnsiTheme="minorEastAsia" w:eastAsiaTheme="minorEastAsia" w:cstheme="minorEastAsia"/>
          <w:b/>
          <w:sz w:val="30"/>
          <w:szCs w:val="30"/>
          <w:lang w:eastAsia="zh-CN"/>
        </w:rPr>
        <w:t>嘉兴市少年儿童体育学校2026年比赛外训和赛前文化测试用车租赁服务采购项目</w:t>
      </w:r>
    </w:p>
    <w:p>
      <w:pPr>
        <w:spacing w:line="360" w:lineRule="auto"/>
        <w:jc w:val="left"/>
        <w:rPr>
          <w:rFonts w:hint="default"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rPr>
        <w:t>采购人：</w:t>
      </w:r>
      <w:r>
        <w:rPr>
          <w:rFonts w:hint="eastAsia" w:asciiTheme="minorEastAsia" w:hAnsiTheme="minorEastAsia" w:eastAsiaTheme="minorEastAsia" w:cstheme="minorEastAsia"/>
          <w:b/>
          <w:sz w:val="30"/>
          <w:szCs w:val="30"/>
          <w:lang w:val="en-US" w:eastAsia="zh-CN"/>
        </w:rPr>
        <w:t>嘉兴市少年儿童体育学校</w:t>
      </w:r>
    </w:p>
    <w:p>
      <w:pPr>
        <w:spacing w:line="360" w:lineRule="auto"/>
        <w:jc w:val="lef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0"/>
          <w:szCs w:val="30"/>
        </w:rPr>
        <w:t>集中采购机构：嘉兴市公共资源交易中心</w:t>
      </w:r>
    </w:p>
    <w:p>
      <w:pPr>
        <w:pStyle w:val="11"/>
        <w:snapToGrid w:val="0"/>
        <w:spacing w:before="120" w:after="120" w:line="240" w:lineRule="auto"/>
        <w:ind w:firstLine="613"/>
        <w:jc w:val="left"/>
        <w:rPr>
          <w:rFonts w:asciiTheme="minorEastAsia" w:hAnsiTheme="minorEastAsia" w:eastAsiaTheme="minorEastAsia" w:cstheme="minorEastAsia"/>
          <w:b/>
          <w:bCs/>
          <w:w w:val="95"/>
          <w:sz w:val="32"/>
          <w:szCs w:val="32"/>
        </w:rPr>
      </w:pPr>
    </w:p>
    <w:p>
      <w:pPr>
        <w:pStyle w:val="11"/>
        <w:snapToGrid w:val="0"/>
        <w:spacing w:before="120" w:after="120" w:line="240" w:lineRule="auto"/>
        <w:ind w:firstLine="613"/>
        <w:jc w:val="left"/>
        <w:rPr>
          <w:rFonts w:asciiTheme="minorEastAsia" w:hAnsiTheme="minorEastAsia" w:eastAsiaTheme="minorEastAsia" w:cstheme="minorEastAsia"/>
          <w:b/>
          <w:bCs/>
          <w:w w:val="95"/>
          <w:sz w:val="32"/>
          <w:szCs w:val="32"/>
        </w:rPr>
      </w:pPr>
    </w:p>
    <w:p>
      <w:pPr>
        <w:pStyle w:val="11"/>
        <w:spacing w:before="120" w:after="120" w:line="600" w:lineRule="exact"/>
        <w:jc w:val="center"/>
        <w:rPr>
          <w:rFonts w:hint="eastAsia" w:asciiTheme="minorEastAsia" w:hAnsiTheme="minorEastAsia" w:eastAsiaTheme="minorEastAsia" w:cstheme="minorEastAsia"/>
          <w:b/>
          <w:bCs/>
          <w:w w:val="95"/>
          <w:sz w:val="32"/>
          <w:szCs w:val="32"/>
          <w:lang w:eastAsia="zh-CN"/>
        </w:rPr>
      </w:pPr>
      <w:r>
        <w:rPr>
          <w:rFonts w:hint="eastAsia" w:asciiTheme="minorEastAsia" w:hAnsiTheme="minorEastAsia" w:eastAsiaTheme="minorEastAsia" w:cstheme="minorEastAsia"/>
          <w:b/>
          <w:bCs/>
          <w:w w:val="95"/>
          <w:sz w:val="32"/>
          <w:szCs w:val="32"/>
        </w:rPr>
        <w:t xml:space="preserve"> 　　　　　　　　　</w:t>
      </w:r>
      <w:r>
        <w:rPr>
          <w:rFonts w:hint="eastAsia" w:asciiTheme="minorEastAsia" w:hAnsiTheme="minorEastAsia" w:eastAsiaTheme="minorEastAsia" w:cstheme="minorEastAsia"/>
          <w:b/>
          <w:bCs/>
          <w:w w:val="95"/>
          <w:sz w:val="32"/>
          <w:szCs w:val="32"/>
          <w:lang w:eastAsia="zh-CN"/>
        </w:rPr>
        <w:t>2026年</w:t>
      </w:r>
      <w:r>
        <w:rPr>
          <w:rFonts w:hint="eastAsia" w:asciiTheme="minorEastAsia" w:hAnsiTheme="minorEastAsia" w:eastAsiaTheme="minorEastAsia" w:cstheme="minorEastAsia"/>
          <w:b/>
          <w:bCs/>
          <w:w w:val="95"/>
          <w:sz w:val="32"/>
          <w:szCs w:val="32"/>
          <w:lang w:val="en-US" w:eastAsia="zh-CN"/>
        </w:rPr>
        <w:t>4</w:t>
      </w:r>
      <w:r>
        <w:rPr>
          <w:rFonts w:hint="eastAsia" w:asciiTheme="minorEastAsia" w:hAnsiTheme="minorEastAsia" w:eastAsiaTheme="minorEastAsia" w:cstheme="minorEastAsia"/>
          <w:b/>
          <w:bCs/>
          <w:w w:val="95"/>
          <w:sz w:val="32"/>
          <w:szCs w:val="32"/>
          <w:lang w:eastAsia="zh-CN"/>
        </w:rPr>
        <w:t>月</w:t>
      </w:r>
      <w:r>
        <w:rPr>
          <w:rFonts w:hint="eastAsia" w:asciiTheme="minorEastAsia" w:hAnsiTheme="minorEastAsia" w:eastAsiaTheme="minorEastAsia" w:cstheme="minorEastAsia"/>
          <w:b/>
          <w:bCs/>
          <w:w w:val="95"/>
          <w:sz w:val="32"/>
          <w:szCs w:val="32"/>
          <w:lang w:val="en-US" w:eastAsia="zh-CN"/>
        </w:rPr>
        <w:t>24</w:t>
      </w:r>
      <w:r>
        <w:rPr>
          <w:rFonts w:hint="eastAsia" w:asciiTheme="minorEastAsia" w:hAnsiTheme="minorEastAsia" w:eastAsiaTheme="minorEastAsia" w:cstheme="minorEastAsia"/>
          <w:b/>
          <w:bCs/>
          <w:w w:val="95"/>
          <w:sz w:val="32"/>
          <w:szCs w:val="32"/>
          <w:lang w:eastAsia="zh-CN"/>
        </w:rPr>
        <w:t>日</w:t>
      </w:r>
    </w:p>
    <w:p>
      <w:pPr>
        <w:pStyle w:val="11"/>
        <w:spacing w:before="120" w:after="120" w:line="600" w:lineRule="exact"/>
        <w:jc w:val="center"/>
        <w:rPr>
          <w:rFonts w:asciiTheme="minorEastAsia" w:hAnsiTheme="minorEastAsia" w:eastAsiaTheme="minorEastAsia" w:cstheme="minorEastAsia"/>
          <w:b/>
          <w:sz w:val="52"/>
          <w:szCs w:val="52"/>
        </w:rPr>
      </w:pPr>
    </w:p>
    <w:p>
      <w:pPr>
        <w:rPr>
          <w:rFonts w:asciiTheme="minorEastAsia" w:hAnsiTheme="minorEastAsia" w:eastAsiaTheme="minorEastAsia" w:cstheme="minorEastAsia"/>
          <w:b/>
          <w:sz w:val="52"/>
          <w:szCs w:val="52"/>
        </w:rPr>
      </w:pPr>
    </w:p>
    <w:p>
      <w:pPr>
        <w:pStyle w:val="3"/>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目   录</w:t>
      </w:r>
    </w:p>
    <w:p>
      <w:pPr>
        <w:pStyle w:val="23"/>
        <w:ind w:firstLine="1040"/>
        <w:rPr>
          <w:rFonts w:asciiTheme="minorEastAsia" w:hAnsiTheme="minorEastAsia" w:eastAsiaTheme="minorEastAsia" w:cstheme="minorEastAsia"/>
          <w:sz w:val="52"/>
          <w:szCs w:val="52"/>
        </w:rPr>
      </w:pPr>
    </w:p>
    <w:p>
      <w:pPr>
        <w:pStyle w:val="23"/>
        <w:ind w:firstLine="1040"/>
        <w:rPr>
          <w:rFonts w:asciiTheme="minorEastAsia" w:hAnsiTheme="minorEastAsia" w:eastAsiaTheme="minorEastAsia" w:cstheme="minorEastAsia"/>
          <w:sz w:val="52"/>
          <w:szCs w:val="52"/>
        </w:rPr>
      </w:pPr>
    </w:p>
    <w:p>
      <w:pPr>
        <w:pStyle w:val="14"/>
        <w:tabs>
          <w:tab w:val="right" w:leader="dot" w:pos="8255"/>
        </w:tabs>
        <w:spacing w:line="360" w:lineRule="auto"/>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TOC \o "1-1" \h \u </w:instrText>
      </w:r>
      <w:r>
        <w:rPr>
          <w:rFonts w:hint="eastAsia" w:asciiTheme="minorEastAsia" w:hAnsiTheme="minorEastAsia" w:eastAsiaTheme="minorEastAsia" w:cstheme="minorEastAsia"/>
          <w:sz w:val="36"/>
          <w:szCs w:val="36"/>
        </w:rPr>
        <w:fldChar w:fldCharType="separate"/>
      </w:r>
      <w:r>
        <w:fldChar w:fldCharType="begin"/>
      </w:r>
      <w:r>
        <w:instrText xml:space="preserve"> HYPERLINK \l "_Toc1003994302" </w:instrText>
      </w:r>
      <w:r>
        <w:fldChar w:fldCharType="separate"/>
      </w:r>
      <w:r>
        <w:rPr>
          <w:rFonts w:hint="eastAsia" w:asciiTheme="minorEastAsia" w:hAnsiTheme="minorEastAsia" w:eastAsiaTheme="minorEastAsia" w:cstheme="minorEastAsia"/>
          <w:sz w:val="36"/>
          <w:szCs w:val="36"/>
        </w:rPr>
        <w:t>第一章  公开招标采购公告</w:t>
      </w:r>
      <w:r>
        <w:rPr>
          <w:rFonts w:hint="eastAsia" w:asciiTheme="minorEastAsia" w:hAnsiTheme="minorEastAsia" w:eastAsiaTheme="minorEastAsia" w:cstheme="minorEastAsia"/>
          <w:sz w:val="36"/>
          <w:szCs w:val="36"/>
        </w:rPr>
        <w:fldChar w:fldCharType="end"/>
      </w:r>
    </w:p>
    <w:p>
      <w:pPr>
        <w:pStyle w:val="14"/>
        <w:tabs>
          <w:tab w:val="right" w:leader="dot" w:pos="8255"/>
        </w:tabs>
        <w:spacing w:line="360" w:lineRule="auto"/>
        <w:rPr>
          <w:rFonts w:asciiTheme="minorEastAsia" w:hAnsiTheme="minorEastAsia" w:eastAsiaTheme="minorEastAsia" w:cstheme="minorEastAsia"/>
          <w:sz w:val="36"/>
          <w:szCs w:val="36"/>
        </w:rPr>
      </w:pPr>
      <w:r>
        <w:fldChar w:fldCharType="begin"/>
      </w:r>
      <w:r>
        <w:instrText xml:space="preserve"> HYPERLINK \l "_Toc2104581618" </w:instrText>
      </w:r>
      <w:r>
        <w:fldChar w:fldCharType="separate"/>
      </w:r>
      <w:r>
        <w:rPr>
          <w:rFonts w:hint="eastAsia" w:asciiTheme="minorEastAsia" w:hAnsiTheme="minorEastAsia" w:eastAsiaTheme="minorEastAsia" w:cstheme="minorEastAsia"/>
          <w:sz w:val="36"/>
          <w:szCs w:val="36"/>
        </w:rPr>
        <w:t>第二章 招标需求</w:t>
      </w:r>
      <w:r>
        <w:rPr>
          <w:rFonts w:hint="eastAsia" w:asciiTheme="minorEastAsia" w:hAnsiTheme="minorEastAsia" w:eastAsiaTheme="minorEastAsia" w:cstheme="minorEastAsia"/>
          <w:sz w:val="36"/>
          <w:szCs w:val="36"/>
        </w:rPr>
        <w:fldChar w:fldCharType="end"/>
      </w:r>
    </w:p>
    <w:p>
      <w:pPr>
        <w:pStyle w:val="14"/>
        <w:tabs>
          <w:tab w:val="right" w:leader="dot" w:pos="8255"/>
        </w:tabs>
        <w:spacing w:line="360" w:lineRule="auto"/>
        <w:rPr>
          <w:rFonts w:asciiTheme="minorEastAsia" w:hAnsiTheme="minorEastAsia" w:eastAsiaTheme="minorEastAsia" w:cstheme="minorEastAsia"/>
          <w:sz w:val="36"/>
          <w:szCs w:val="36"/>
        </w:rPr>
      </w:pPr>
      <w:r>
        <w:fldChar w:fldCharType="begin"/>
      </w:r>
      <w:r>
        <w:instrText xml:space="preserve"> HYPERLINK \l "_Toc2085090805" </w:instrText>
      </w:r>
      <w:r>
        <w:fldChar w:fldCharType="separate"/>
      </w:r>
      <w:r>
        <w:rPr>
          <w:rFonts w:hint="eastAsia" w:asciiTheme="minorEastAsia" w:hAnsiTheme="minorEastAsia" w:eastAsiaTheme="minorEastAsia" w:cstheme="minorEastAsia"/>
          <w:sz w:val="36"/>
          <w:szCs w:val="36"/>
        </w:rPr>
        <w:t>第三章　供应商须知</w:t>
      </w:r>
      <w:r>
        <w:rPr>
          <w:rFonts w:hint="eastAsia" w:asciiTheme="minorEastAsia" w:hAnsiTheme="minorEastAsia" w:eastAsiaTheme="minorEastAsia" w:cstheme="minorEastAsia"/>
          <w:sz w:val="36"/>
          <w:szCs w:val="36"/>
        </w:rPr>
        <w:fldChar w:fldCharType="end"/>
      </w:r>
    </w:p>
    <w:p>
      <w:pPr>
        <w:pStyle w:val="14"/>
        <w:tabs>
          <w:tab w:val="right" w:leader="dot" w:pos="8255"/>
        </w:tabs>
        <w:spacing w:line="360" w:lineRule="auto"/>
        <w:rPr>
          <w:rFonts w:asciiTheme="minorEastAsia" w:hAnsiTheme="minorEastAsia" w:eastAsiaTheme="minorEastAsia" w:cstheme="minorEastAsia"/>
          <w:sz w:val="36"/>
          <w:szCs w:val="36"/>
        </w:rPr>
      </w:pPr>
      <w:r>
        <w:fldChar w:fldCharType="begin"/>
      </w:r>
      <w:r>
        <w:instrText xml:space="preserve"> HYPERLINK \l "_Toc1053102480" </w:instrText>
      </w:r>
      <w:r>
        <w:fldChar w:fldCharType="separate"/>
      </w:r>
      <w:r>
        <w:rPr>
          <w:rFonts w:hint="eastAsia" w:asciiTheme="minorEastAsia" w:hAnsiTheme="minorEastAsia" w:eastAsiaTheme="minorEastAsia" w:cstheme="minorEastAsia"/>
          <w:sz w:val="36"/>
          <w:szCs w:val="36"/>
        </w:rPr>
        <w:t>第四章 评标办法及标准</w:t>
      </w:r>
      <w:r>
        <w:rPr>
          <w:rFonts w:hint="eastAsia" w:asciiTheme="minorEastAsia" w:hAnsiTheme="minorEastAsia" w:eastAsiaTheme="minorEastAsia" w:cstheme="minorEastAsia"/>
          <w:sz w:val="36"/>
          <w:szCs w:val="36"/>
        </w:rPr>
        <w:fldChar w:fldCharType="end"/>
      </w:r>
    </w:p>
    <w:p>
      <w:pPr>
        <w:pStyle w:val="14"/>
        <w:tabs>
          <w:tab w:val="right" w:leader="dot" w:pos="8255"/>
        </w:tabs>
        <w:spacing w:line="360" w:lineRule="auto"/>
        <w:rPr>
          <w:rFonts w:asciiTheme="minorEastAsia" w:hAnsiTheme="minorEastAsia" w:eastAsiaTheme="minorEastAsia" w:cstheme="minorEastAsia"/>
          <w:sz w:val="36"/>
          <w:szCs w:val="36"/>
        </w:rPr>
      </w:pPr>
      <w:r>
        <w:fldChar w:fldCharType="begin"/>
      </w:r>
      <w:r>
        <w:instrText xml:space="preserve"> HYPERLINK \l "_Toc1196450860" </w:instrText>
      </w:r>
      <w:r>
        <w:fldChar w:fldCharType="separate"/>
      </w:r>
      <w:r>
        <w:rPr>
          <w:rFonts w:hint="eastAsia" w:asciiTheme="minorEastAsia" w:hAnsiTheme="minorEastAsia" w:eastAsiaTheme="minorEastAsia" w:cstheme="minorEastAsia"/>
          <w:sz w:val="36"/>
          <w:szCs w:val="36"/>
        </w:rPr>
        <w:t>第五章 嘉兴市政府采购合同（指引）</w:t>
      </w:r>
      <w:r>
        <w:rPr>
          <w:rFonts w:hint="eastAsia" w:asciiTheme="minorEastAsia" w:hAnsiTheme="minorEastAsia" w:eastAsiaTheme="minorEastAsia" w:cstheme="minorEastAsia"/>
          <w:sz w:val="36"/>
          <w:szCs w:val="36"/>
        </w:rPr>
        <w:fldChar w:fldCharType="end"/>
      </w:r>
    </w:p>
    <w:p>
      <w:pPr>
        <w:pStyle w:val="14"/>
        <w:tabs>
          <w:tab w:val="right" w:leader="dot" w:pos="8255"/>
        </w:tabs>
        <w:spacing w:line="360" w:lineRule="auto"/>
        <w:rPr>
          <w:rFonts w:asciiTheme="minorEastAsia" w:hAnsiTheme="minorEastAsia" w:eastAsiaTheme="minorEastAsia" w:cstheme="minorEastAsia"/>
          <w:sz w:val="36"/>
          <w:szCs w:val="36"/>
        </w:rPr>
      </w:pPr>
      <w:r>
        <w:fldChar w:fldCharType="begin"/>
      </w:r>
      <w:r>
        <w:instrText xml:space="preserve"> HYPERLINK \l "_Toc1665918075" </w:instrText>
      </w:r>
      <w:r>
        <w:fldChar w:fldCharType="separate"/>
      </w:r>
      <w:r>
        <w:rPr>
          <w:rFonts w:hint="eastAsia" w:asciiTheme="minorEastAsia" w:hAnsiTheme="minorEastAsia" w:eastAsiaTheme="minorEastAsia" w:cstheme="minorEastAsia"/>
          <w:sz w:val="36"/>
          <w:szCs w:val="36"/>
        </w:rPr>
        <w:t>第六章 投标文件格式</w:t>
      </w:r>
      <w:r>
        <w:rPr>
          <w:rFonts w:hint="eastAsia" w:asciiTheme="minorEastAsia" w:hAnsiTheme="minorEastAsia" w:eastAsiaTheme="minorEastAsia" w:cstheme="minorEastAsia"/>
          <w:sz w:val="36"/>
          <w:szCs w:val="36"/>
        </w:rPr>
        <w:fldChar w:fldCharType="end"/>
      </w:r>
    </w:p>
    <w:p>
      <w:pPr>
        <w:pStyle w:val="11"/>
        <w:spacing w:before="120" w:after="120" w:line="360" w:lineRule="auto"/>
        <w:rPr>
          <w:rFonts w:asciiTheme="minorEastAsia" w:hAnsiTheme="minorEastAsia" w:eastAsiaTheme="minorEastAsia" w:cstheme="minorEastAsia"/>
        </w:rPr>
      </w:pPr>
      <w:r>
        <w:rPr>
          <w:rFonts w:hint="eastAsia" w:asciiTheme="minorEastAsia" w:hAnsiTheme="minorEastAsia" w:eastAsiaTheme="minorEastAsia" w:cstheme="minorEastAsia"/>
          <w:sz w:val="36"/>
          <w:szCs w:val="36"/>
        </w:rPr>
        <w:fldChar w:fldCharType="end"/>
      </w:r>
    </w:p>
    <w:p>
      <w:pPr>
        <w:pStyle w:val="11"/>
        <w:spacing w:before="120" w:after="120" w:line="600" w:lineRule="exact"/>
        <w:rPr>
          <w:rFonts w:asciiTheme="minorEastAsia" w:hAnsiTheme="minorEastAsia" w:eastAsiaTheme="minorEastAsia" w:cstheme="minorEastAsia"/>
        </w:rPr>
      </w:pPr>
    </w:p>
    <w:p>
      <w:pPr>
        <w:pStyle w:val="2"/>
        <w:jc w:val="both"/>
        <w:rPr>
          <w:rFonts w:asciiTheme="minorEastAsia" w:hAnsiTheme="minorEastAsia" w:eastAsiaTheme="minorEastAsia" w:cstheme="minorEastAsia"/>
          <w:highlight w:val="yellow"/>
        </w:rPr>
      </w:pPr>
      <w:bookmarkStart w:id="2" w:name="_Toc26963"/>
    </w:p>
    <w:p>
      <w:pPr>
        <w:rPr>
          <w:rFonts w:asciiTheme="minorEastAsia" w:hAnsiTheme="minorEastAsia" w:eastAsiaTheme="minorEastAsia" w:cstheme="minorEastAsia"/>
          <w:highlight w:val="yellow"/>
        </w:rPr>
      </w:pPr>
    </w:p>
    <w:p>
      <w:pPr>
        <w:pStyle w:val="3"/>
        <w:rPr>
          <w:rFonts w:asciiTheme="minorEastAsia" w:hAnsiTheme="minorEastAsia" w:eastAsiaTheme="minorEastAsia" w:cstheme="minorEastAsia"/>
          <w:highlight w:val="yellow"/>
        </w:rPr>
      </w:pPr>
    </w:p>
    <w:p/>
    <w:p>
      <w:pPr>
        <w:rPr>
          <w:rFonts w:asciiTheme="minorEastAsia" w:hAnsiTheme="minorEastAsia" w:eastAsiaTheme="minorEastAsia" w:cstheme="minorEastAsia"/>
          <w:highlight w:val="yellow"/>
        </w:rPr>
      </w:pPr>
    </w:p>
    <w:p>
      <w:pPr>
        <w:pStyle w:val="24"/>
        <w:rPr>
          <w:rFonts w:asciiTheme="minorEastAsia" w:hAnsiTheme="minorEastAsia" w:eastAsiaTheme="minorEastAsia" w:cstheme="minorEastAsia"/>
          <w:highlight w:val="yellow"/>
        </w:rPr>
      </w:pPr>
    </w:p>
    <w:p>
      <w:pPr>
        <w:pStyle w:val="24"/>
        <w:rPr>
          <w:rFonts w:asciiTheme="minorEastAsia" w:hAnsiTheme="minorEastAsia" w:eastAsiaTheme="minorEastAsia" w:cstheme="minorEastAsia"/>
          <w:highlight w:val="yellow"/>
        </w:rPr>
      </w:pPr>
    </w:p>
    <w:p>
      <w:pPr>
        <w:pStyle w:val="24"/>
        <w:rPr>
          <w:rFonts w:asciiTheme="minorEastAsia" w:hAnsiTheme="minorEastAsia" w:eastAsiaTheme="minorEastAsia" w:cstheme="minorEastAsia"/>
          <w:highlight w:val="yellow"/>
        </w:rPr>
      </w:pPr>
    </w:p>
    <w:p>
      <w:pPr>
        <w:pStyle w:val="24"/>
        <w:rPr>
          <w:rFonts w:asciiTheme="minorEastAsia" w:hAnsiTheme="minorEastAsia" w:eastAsiaTheme="minorEastAsia" w:cstheme="minorEastAsia"/>
          <w:highlight w:val="yellow"/>
        </w:rPr>
      </w:pPr>
    </w:p>
    <w:p/>
    <w:p>
      <w:pPr>
        <w:pStyle w:val="2"/>
        <w:rPr>
          <w:rFonts w:asciiTheme="minorEastAsia" w:hAnsiTheme="minorEastAsia" w:eastAsiaTheme="minorEastAsia" w:cstheme="minorEastAsia"/>
        </w:rPr>
      </w:pPr>
      <w:bookmarkStart w:id="3" w:name="_Toc1143041980_WPSOffice_Level1"/>
      <w:bookmarkStart w:id="4" w:name="_Toc1003994302"/>
      <w:r>
        <w:rPr>
          <w:rFonts w:hint="eastAsia" w:asciiTheme="minorEastAsia" w:hAnsiTheme="minorEastAsia" w:eastAsiaTheme="minorEastAsia" w:cstheme="minorEastAsia"/>
        </w:rPr>
        <w:t>第一章  公开招标采购公告</w:t>
      </w:r>
      <w:bookmarkEnd w:id="2"/>
      <w:bookmarkEnd w:id="3"/>
      <w:bookmarkEnd w:id="4"/>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stheme="minorEastAsia"/>
        </w:rPr>
      </w:pPr>
      <w:bookmarkStart w:id="5" w:name="_Toc439666950"/>
      <w:r>
        <w:rPr>
          <w:rFonts w:hint="eastAsia" w:asciiTheme="minorEastAsia" w:hAnsiTheme="minorEastAsia" w:eastAsiaTheme="minorEastAsia" w:cstheme="minorEastAsia"/>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stheme="minorEastAsia"/>
          <w:b/>
          <w:highlight w:val="none"/>
        </w:rPr>
      </w:pPr>
      <w:r>
        <w:rPr>
          <w:rFonts w:hint="eastAsia" w:asciiTheme="minorEastAsia" w:hAnsiTheme="minorEastAsia" w:eastAsiaTheme="minorEastAsia" w:cstheme="minorEastAsia"/>
          <w:u w:val="single"/>
          <w:lang w:eastAsia="zh-CN"/>
        </w:rPr>
        <w:t>嘉兴市少年儿童体育学校2026年比赛外训和赛前文化测试用车租赁服务采购项目</w:t>
      </w:r>
      <w:r>
        <w:rPr>
          <w:rFonts w:hint="eastAsia" w:asciiTheme="minorEastAsia" w:hAnsiTheme="minorEastAsia" w:eastAsiaTheme="minorEastAsia" w:cstheme="minorEastAsia"/>
        </w:rPr>
        <w:t>的潜在供应</w:t>
      </w:r>
      <w:r>
        <w:rPr>
          <w:rFonts w:hint="eastAsia" w:asciiTheme="minorEastAsia" w:hAnsiTheme="minorEastAsia" w:eastAsiaTheme="minorEastAsia" w:cstheme="minorEastAsia"/>
          <w:highlight w:val="none"/>
        </w:rPr>
        <w:t>商应在</w:t>
      </w:r>
      <w:r>
        <w:rPr>
          <w:rFonts w:hint="eastAsia" w:asciiTheme="minorEastAsia" w:hAnsiTheme="minorEastAsia" w:eastAsiaTheme="minorEastAsia" w:cstheme="minorEastAsia"/>
          <w:highlight w:val="none"/>
          <w:u w:val="single"/>
        </w:rPr>
        <w:t>浙江政府采购网</w:t>
      </w:r>
      <w:r>
        <w:rPr>
          <w:rFonts w:hint="eastAsia" w:asciiTheme="minorEastAsia" w:hAnsiTheme="minorEastAsia" w:eastAsiaTheme="minorEastAsia" w:cstheme="minorEastAsia"/>
          <w:highlight w:val="none"/>
        </w:rPr>
        <w:t>（</w:t>
      </w:r>
      <w:r>
        <w:rPr>
          <w:highlight w:val="none"/>
        </w:rPr>
        <w:fldChar w:fldCharType="begin"/>
      </w:r>
      <w:r>
        <w:rPr>
          <w:highlight w:val="none"/>
        </w:rPr>
        <w:instrText xml:space="preserve"> HYPERLINK "http://zfcg.czt.zj.gov.cn" </w:instrText>
      </w:r>
      <w:r>
        <w:rPr>
          <w:highlight w:val="none"/>
        </w:rPr>
        <w:fldChar w:fldCharType="separate"/>
      </w:r>
      <w:r>
        <w:rPr>
          <w:rStyle w:val="22"/>
          <w:rFonts w:hint="eastAsia" w:asciiTheme="minorEastAsia" w:hAnsiTheme="minorEastAsia" w:eastAsiaTheme="minorEastAsia" w:cstheme="minorEastAsia"/>
          <w:color w:val="auto"/>
          <w:highlight w:val="none"/>
        </w:rPr>
        <w:t>http://zfcg.czt.zj.gov.cn</w:t>
      </w:r>
      <w:r>
        <w:rPr>
          <w:rStyle w:val="22"/>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highlight w:val="none"/>
        </w:rPr>
        <w:t>）获取招标文件，并于</w:t>
      </w:r>
      <w:r>
        <w:rPr>
          <w:rFonts w:hint="eastAsia" w:asciiTheme="minorEastAsia" w:hAnsiTheme="minorEastAsia" w:eastAsiaTheme="minorEastAsia" w:cstheme="minorEastAsia"/>
          <w:highlight w:val="none"/>
          <w:u w:val="single"/>
          <w:lang w:eastAsia="zh-CN"/>
        </w:rPr>
        <w:t>2026年5月15日</w:t>
      </w:r>
      <w:r>
        <w:rPr>
          <w:rFonts w:hint="eastAsia" w:asciiTheme="minorEastAsia" w:hAnsiTheme="minorEastAsia" w:eastAsiaTheme="minorEastAsia" w:cstheme="minorEastAsia"/>
          <w:highlight w:val="none"/>
          <w:u w:val="single"/>
        </w:rPr>
        <w:t>09：30</w:t>
      </w:r>
      <w:r>
        <w:rPr>
          <w:rFonts w:hint="eastAsia" w:asciiTheme="minorEastAsia" w:hAnsiTheme="minorEastAsia" w:eastAsiaTheme="minorEastAsia" w:cstheme="minorEastAsia"/>
          <w:bCs/>
          <w:highlight w:val="none"/>
        </w:rPr>
        <w:t>（北京时间）前递交投标文件</w:t>
      </w:r>
      <w:r>
        <w:rPr>
          <w:rFonts w:hint="eastAsia" w:asciiTheme="minorEastAsia" w:hAnsiTheme="minorEastAsia" w:eastAsiaTheme="minorEastAsia" w:cstheme="minorEastAsia"/>
          <w:highlight w:val="none"/>
        </w:rPr>
        <w:t>。</w:t>
      </w:r>
    </w:p>
    <w:p>
      <w:pPr>
        <w:pStyle w:val="3"/>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一、项目基本情况</w:t>
      </w:r>
    </w:p>
    <w:p>
      <w:pPr>
        <w:spacing w:line="540" w:lineRule="exact"/>
        <w:ind w:firstLine="48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采购计划文号：</w:t>
      </w:r>
      <w:r>
        <w:rPr>
          <w:rFonts w:hint="eastAsia" w:asciiTheme="minorEastAsia" w:hAnsiTheme="minorEastAsia" w:eastAsiaTheme="minorEastAsia" w:cstheme="minorEastAsia"/>
          <w:highlight w:val="none"/>
          <w:lang w:eastAsia="zh-CN"/>
        </w:rPr>
        <w:t>临[2026]1112号</w:t>
      </w:r>
    </w:p>
    <w:p>
      <w:pPr>
        <w:spacing w:line="540" w:lineRule="exact"/>
        <w:ind w:firstLine="48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lang w:eastAsia="zh-CN"/>
        </w:rPr>
        <w:t>嘉政采招（2026）第37号</w:t>
      </w:r>
    </w:p>
    <w:p>
      <w:pPr>
        <w:spacing w:line="5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项目名称：嘉兴市少年儿童体育学校2026年</w:t>
      </w:r>
      <w:r>
        <w:rPr>
          <w:rFonts w:hint="eastAsia" w:asciiTheme="minorEastAsia" w:hAnsiTheme="minorEastAsia" w:eastAsiaTheme="minorEastAsia" w:cstheme="minorEastAsia"/>
          <w:highlight w:val="none"/>
          <w:lang w:val="en-US" w:eastAsia="zh-CN"/>
        </w:rPr>
        <w:t>比赛外训和赛前文化测试用车</w:t>
      </w:r>
      <w:r>
        <w:rPr>
          <w:rFonts w:hint="eastAsia" w:asciiTheme="minorEastAsia" w:hAnsiTheme="minorEastAsia" w:eastAsiaTheme="minorEastAsia" w:cstheme="minorEastAsia"/>
          <w:highlight w:val="none"/>
        </w:rPr>
        <w:t>租赁服务采购项目</w:t>
      </w:r>
    </w:p>
    <w:p>
      <w:pPr>
        <w:spacing w:line="54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预算金额：</w:t>
      </w:r>
      <w:r>
        <w:rPr>
          <w:rFonts w:hint="eastAsia" w:asciiTheme="minorEastAsia" w:hAnsiTheme="minorEastAsia" w:eastAsiaTheme="minorEastAsia" w:cstheme="minorEastAsia"/>
          <w:highlight w:val="none"/>
          <w:lang w:val="en-US" w:eastAsia="zh-CN"/>
        </w:rPr>
        <w:t>52.2万元</w:t>
      </w:r>
    </w:p>
    <w:p>
      <w:pPr>
        <w:spacing w:line="540" w:lineRule="exact"/>
        <w:ind w:firstLine="480" w:firstLineChars="200"/>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最高限价：52.2万元</w:t>
      </w:r>
    </w:p>
    <w:p>
      <w:pPr>
        <w:spacing w:line="54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采购需求：</w:t>
      </w:r>
      <w:r>
        <w:rPr>
          <w:rFonts w:hint="eastAsia" w:asciiTheme="minorEastAsia" w:hAnsiTheme="minorEastAsia" w:eastAsiaTheme="minorEastAsia" w:cstheme="minorEastAsia"/>
          <w:highlight w:val="none"/>
          <w:lang w:val="en-US" w:eastAsia="zh-CN"/>
        </w:rPr>
        <w:t>车辆</w:t>
      </w:r>
      <w:r>
        <w:rPr>
          <w:rFonts w:hint="eastAsia" w:asciiTheme="minorEastAsia" w:hAnsiTheme="minorEastAsia" w:eastAsiaTheme="minorEastAsia" w:cstheme="minorEastAsia"/>
          <w:highlight w:val="none"/>
        </w:rPr>
        <w:t>租赁服务，用</w:t>
      </w:r>
      <w:r>
        <w:rPr>
          <w:rFonts w:hint="eastAsia" w:asciiTheme="minorEastAsia" w:hAnsiTheme="minorEastAsia" w:eastAsiaTheme="minorEastAsia" w:cstheme="minorEastAsia"/>
          <w:highlight w:val="none"/>
          <w:lang w:eastAsia="zh-CN"/>
        </w:rPr>
        <w:t>于</w:t>
      </w:r>
      <w:r>
        <w:rPr>
          <w:rFonts w:hint="eastAsia" w:asciiTheme="minorEastAsia" w:hAnsiTheme="minorEastAsia" w:eastAsiaTheme="minorEastAsia" w:cstheme="minorEastAsia"/>
          <w:highlight w:val="none"/>
          <w:lang w:val="en-US" w:eastAsia="zh-CN"/>
        </w:rPr>
        <w:t>比赛外训和赛前文化测试用车</w:t>
      </w:r>
      <w:r>
        <w:rPr>
          <w:rFonts w:hint="eastAsia" w:asciiTheme="minorEastAsia" w:hAnsiTheme="minorEastAsia" w:eastAsiaTheme="minorEastAsia" w:cstheme="minorEastAsia"/>
          <w:highlight w:val="none"/>
        </w:rPr>
        <w:t>，具体以招标文件第二部分采购需求为准。</w:t>
      </w:r>
    </w:p>
    <w:p>
      <w:pPr>
        <w:spacing w:line="54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服务期限：</w:t>
      </w:r>
      <w:r>
        <w:rPr>
          <w:rFonts w:hint="eastAsia" w:asciiTheme="minorEastAsia" w:hAnsiTheme="minorEastAsia" w:eastAsiaTheme="minorEastAsia" w:cstheme="minorEastAsia"/>
          <w:highlight w:val="none"/>
          <w:lang w:val="en-US" w:eastAsia="zh-CN"/>
        </w:rPr>
        <w:t>合同生效之日起一年。合同期满后，甲乙双方按照相关规定，可续签不超过两年的合同，合同一年一签。</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本项目接受联合体投标：</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 是，</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否。</w:t>
      </w:r>
    </w:p>
    <w:p>
      <w:pPr>
        <w:pStyle w:val="3"/>
        <w:rPr>
          <w:rFonts w:asciiTheme="minorEastAsia" w:hAnsiTheme="minorEastAsia" w:eastAsiaTheme="minorEastAsia" w:cstheme="minorEastAsia"/>
        </w:rPr>
      </w:pPr>
      <w:bookmarkStart w:id="6" w:name="_Toc35393791"/>
      <w:bookmarkStart w:id="7" w:name="_Toc35393622"/>
      <w:bookmarkStart w:id="8" w:name="_Toc28359080"/>
      <w:bookmarkStart w:id="9" w:name="_Toc28359003"/>
      <w:r>
        <w:rPr>
          <w:rFonts w:hint="eastAsia" w:asciiTheme="minorEastAsia" w:hAnsiTheme="minorEastAsia" w:eastAsiaTheme="minorEastAsia" w:cstheme="minorEastAsia"/>
        </w:rPr>
        <w:t>二、申请人的资格要求</w:t>
      </w:r>
      <w:bookmarkEnd w:id="6"/>
      <w:bookmarkEnd w:id="7"/>
      <w:bookmarkEnd w:id="8"/>
      <w:bookmarkEnd w:id="9"/>
    </w:p>
    <w:p>
      <w:pPr>
        <w:spacing w:line="360" w:lineRule="auto"/>
        <w:ind w:firstLine="480" w:firstLineChars="200"/>
        <w:rPr>
          <w:rFonts w:asciiTheme="minorEastAsia" w:hAnsiTheme="minorEastAsia" w:eastAsiaTheme="minorEastAsia" w:cstheme="minorEastAsia"/>
        </w:rPr>
      </w:pPr>
      <w:bookmarkStart w:id="10" w:name="_Toc28359004"/>
      <w:bookmarkStart w:id="11" w:name="_Toc28359081"/>
      <w:r>
        <w:rPr>
          <w:rFonts w:hint="eastAsia" w:asciiTheme="minorEastAsia" w:hAnsiTheme="minorEastAsia" w:eastAsiaTheme="minorEastAsia" w:cstheme="minorEastAsia"/>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pPr>
      <w:r>
        <w:rPr>
          <w:rFonts w:hint="eastAsia" w:asciiTheme="minorEastAsia" w:hAnsiTheme="minorEastAsia" w:eastAsiaTheme="minorEastAsia" w:cstheme="minorEastAsia"/>
        </w:rPr>
        <w:t xml:space="preserve"> 2. 以联合体形式投标的，提供联合协议(本项目不接受联合体投标或者</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不以联合体形式投标的，则不需要提供) ；</w:t>
      </w:r>
    </w:p>
    <w:p>
      <w:pPr>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3.落实政府采购支持中小企业政策需满足的资格要求：</w:t>
      </w:r>
    </w:p>
    <w:p>
      <w:pPr>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3.1</w:t>
      </w:r>
      <w:r>
        <w:rPr>
          <w:rFonts w:hint="eastAsia" w:asciiTheme="majorEastAsia" w:hAnsiTheme="majorEastAsia" w:eastAsiaTheme="majorEastAsia" w:cstheme="majorEastAsia"/>
        </w:rPr>
        <w:sym w:font="Wingdings" w:char="00A8"/>
      </w:r>
      <w:r>
        <w:rPr>
          <w:rFonts w:hint="eastAsia" w:asciiTheme="majorEastAsia" w:hAnsiTheme="majorEastAsia" w:eastAsiaTheme="majorEastAsia" w:cstheme="majorEastAsia"/>
        </w:rPr>
        <w:t xml:space="preserve"> 无需落实；</w:t>
      </w:r>
    </w:p>
    <w:p>
      <w:pPr>
        <w:spacing w:line="360" w:lineRule="auto"/>
        <w:ind w:firstLine="480" w:firstLineChars="200"/>
        <w:rPr>
          <w:rFonts w:asciiTheme="majorEastAsia" w:hAnsiTheme="majorEastAsia" w:eastAsiaTheme="majorEastAsia" w:cstheme="majorEastAsia"/>
          <w:kern w:val="0"/>
        </w:rPr>
      </w:pPr>
      <w:r>
        <w:rPr>
          <w:rFonts w:hint="eastAsia" w:asciiTheme="majorEastAsia" w:hAnsiTheme="majorEastAsia" w:eastAsiaTheme="majorEastAsia" w:cstheme="majorEastAsia"/>
        </w:rPr>
        <w:t>3.2</w:t>
      </w:r>
      <w:r>
        <w:rPr>
          <w:rFonts w:hint="eastAsia" w:asciiTheme="minorEastAsia" w:hAnsiTheme="minorEastAsia" w:eastAsiaTheme="minorEastAsia" w:cstheme="minorEastAsia"/>
        </w:rPr>
        <w:sym w:font="Wingdings" w:char="00FE"/>
      </w:r>
      <w:r>
        <w:rPr>
          <w:rFonts w:hint="eastAsia" w:asciiTheme="majorEastAsia" w:hAnsiTheme="majorEastAsia" w:eastAsiaTheme="majorEastAsia" w:cstheme="majorEastAsia"/>
        </w:rPr>
        <w:t>需要落实：</w:t>
      </w:r>
    </w:p>
    <w:p>
      <w:pPr>
        <w:widowControl/>
        <w:spacing w:line="360" w:lineRule="auto"/>
        <w:ind w:firstLine="480" w:firstLineChars="200"/>
        <w:jc w:val="left"/>
        <w:rPr>
          <w:rFonts w:asciiTheme="majorEastAsia" w:hAnsiTheme="majorEastAsia" w:eastAsiaTheme="majorEastAsia" w:cstheme="majorEastAsia"/>
        </w:rPr>
      </w:pPr>
      <w:r>
        <w:rPr>
          <w:rFonts w:hint="eastAsia" w:asciiTheme="minorEastAsia" w:hAnsiTheme="minorEastAsia" w:eastAsiaTheme="minorEastAsia" w:cstheme="minorEastAsia"/>
        </w:rPr>
        <w:t>3.2.1</w:t>
      </w:r>
      <w:r>
        <w:rPr>
          <w:rFonts w:hint="eastAsia" w:asciiTheme="majorEastAsia" w:hAnsiTheme="majorEastAsia" w:eastAsiaTheme="majorEastAsia" w:cstheme="majorEastAsia"/>
        </w:rPr>
        <w:t>专门面向中小企业（投标时不按要求提供中小企业声明函，资格审查不予通过，其投标无效）</w:t>
      </w:r>
    </w:p>
    <w:p>
      <w:pPr>
        <w:spacing w:line="360" w:lineRule="auto"/>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货物全部由符合政策要求的中小企业制造，提供中小企业声明函；</w:t>
      </w:r>
    </w:p>
    <w:p>
      <w:pPr>
        <w:spacing w:line="360" w:lineRule="auto"/>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货物全部由符合政策要求的小微企业制造，提供中小企业声明函；</w:t>
      </w:r>
    </w:p>
    <w:p>
      <w:pPr>
        <w:spacing w:line="360" w:lineRule="auto"/>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服务全部由符合政策要求的中小企业承接，提供中小企业声明函；</w:t>
      </w:r>
    </w:p>
    <w:p>
      <w:pPr>
        <w:tabs>
          <w:tab w:val="left" w:pos="470"/>
        </w:tabs>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ab/>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服务全部由符合政策要求的小微企业承接，提供中小企业声明函；</w:t>
      </w:r>
    </w:p>
    <w:p>
      <w:pPr>
        <w:spacing w:line="360" w:lineRule="auto"/>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3.2.2</w:t>
      </w: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要求以联合体形式参加，提供联合协议和中小企业声明函，联合协议中中小企业合同金额应当达到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%，其中小微企业合同金额应当达到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%;如果供应商本身提供所有标的均由中小企业制造、承建或承接，视同符合了资格条件，无需再与其他中小企业组成联合体参加政府采购活动，无需提供联合协议；</w:t>
      </w:r>
    </w:p>
    <w:p>
      <w:pPr>
        <w:spacing w:line="360" w:lineRule="auto"/>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3.2.3</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要求合同分包，提供分包意向协议和中小企业声明函，分包意向协议中中小企业合同金额应当达到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，其中小微企业合同金额应当达到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;如果供应商本身提供所有标的均由中小企业制造、承建或承接，视同符合了资格条件，无需再向中小企业分包，无需提供分包意向协议；</w:t>
      </w:r>
    </w:p>
    <w:p>
      <w:pPr>
        <w:spacing w:line="360" w:lineRule="auto"/>
        <w:rPr>
          <w:rFonts w:asciiTheme="minorEastAsia" w:hAnsiTheme="minorEastAsia" w:eastAsiaTheme="minorEastAsia" w:cstheme="minorEastAsia"/>
        </w:rPr>
      </w:pPr>
      <w:r>
        <w:rPr>
          <w:rFonts w:asciiTheme="minorEastAsia" w:hAnsiTheme="minorEastAsia" w:eastAsiaTheme="minorEastAsia" w:cstheme="minorEastAsia"/>
        </w:rPr>
        <w:t>　　４.</w:t>
      </w:r>
      <w:r>
        <w:rPr>
          <w:rFonts w:hint="eastAsia" w:asciiTheme="minorEastAsia" w:hAnsiTheme="minorEastAsia" w:eastAsiaTheme="minorEastAsia" w:cstheme="minorEastAsia"/>
        </w:rPr>
        <w:t>本项目的特定资格要求：具有《道路运输经营许可证》；</w:t>
      </w:r>
    </w:p>
    <w:p>
      <w:pPr>
        <w:spacing w:line="360" w:lineRule="auto"/>
        <w:rPr>
          <w:rFonts w:asciiTheme="minorEastAsia" w:hAnsiTheme="minorEastAsia" w:eastAsiaTheme="minorEastAsia" w:cstheme="minorEastAsia"/>
        </w:rPr>
      </w:pPr>
      <w:r>
        <w:rPr>
          <w:rFonts w:asciiTheme="minorEastAsia" w:hAnsiTheme="minorEastAsia" w:eastAsiaTheme="minorEastAsia" w:cstheme="minorEastAsia"/>
        </w:rPr>
        <w:t>　　</w:t>
      </w:r>
      <w:r>
        <w:rPr>
          <w:rFonts w:hint="eastAsia" w:asciiTheme="minorEastAsia" w:hAnsiTheme="minorEastAsia" w:eastAsiaTheme="minorEastAsia" w:cstheme="minorEastAsia"/>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Start w:id="12" w:name="_Toc35393792"/>
      <w:bookmarkStart w:id="13" w:name="_Toc35393623"/>
    </w:p>
    <w:p>
      <w:pPr>
        <w:pStyle w:val="3"/>
        <w:rPr>
          <w:rFonts w:asciiTheme="minorEastAsia" w:hAnsiTheme="minorEastAsia" w:eastAsiaTheme="minorEastAsia" w:cstheme="minorEastAsia"/>
        </w:rPr>
      </w:pPr>
      <w:r>
        <w:rPr>
          <w:rFonts w:hint="eastAsia" w:asciiTheme="minorEastAsia" w:hAnsiTheme="minorEastAsia" w:eastAsiaTheme="minorEastAsia" w:cstheme="minorEastAsia"/>
        </w:rPr>
        <w:t>三、获取招标文件</w:t>
      </w:r>
      <w:bookmarkEnd w:id="10"/>
      <w:bookmarkEnd w:id="11"/>
      <w:bookmarkEnd w:id="12"/>
      <w:bookmarkEnd w:id="13"/>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时间</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2026年</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eastAsia="zh-CN"/>
        </w:rPr>
        <w:t>月</w:t>
      </w:r>
      <w:r>
        <w:rPr>
          <w:rFonts w:hint="eastAsia" w:asciiTheme="minorEastAsia" w:hAnsiTheme="minorEastAsia" w:eastAsiaTheme="minorEastAsia" w:cstheme="minorEastAsia"/>
          <w:highlight w:val="none"/>
          <w:lang w:val="en-US" w:eastAsia="zh-CN"/>
        </w:rPr>
        <w:t>24</w:t>
      </w:r>
      <w:r>
        <w:rPr>
          <w:rFonts w:hint="eastAsia" w:asciiTheme="minorEastAsia" w:hAnsiTheme="minorEastAsia" w:eastAsiaTheme="minorEastAsia" w:cstheme="minorEastAsia"/>
          <w:highlight w:val="none"/>
          <w:lang w:eastAsia="zh-CN"/>
        </w:rPr>
        <w:t>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lang w:eastAsia="zh-CN"/>
        </w:rPr>
        <w:t>2026年5月15日</w:t>
      </w:r>
      <w:r>
        <w:rPr>
          <w:rFonts w:hint="eastAsia" w:asciiTheme="minorEastAsia" w:hAnsiTheme="minorEastAsia" w:eastAsiaTheme="minorEastAsia" w:cstheme="minorEastAsia"/>
          <w:highlight w:val="none"/>
        </w:rPr>
        <w:t>09：30</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地点（网址）：政采云平台（https://www.zcygov.cn/） </w:t>
      </w:r>
    </w:p>
    <w:p>
      <w:pPr>
        <w:spacing w:line="540" w:lineRule="exact"/>
        <w:ind w:firstLine="480" w:firstLineChars="200"/>
        <w:rPr>
          <w:rFonts w:asciiTheme="minorEastAsia" w:hAnsiTheme="minorEastAsia" w:eastAsiaTheme="minorEastAsia" w:cstheme="minorEastAsia"/>
          <w:strike/>
        </w:rPr>
      </w:pPr>
      <w:r>
        <w:rPr>
          <w:rFonts w:hint="eastAsia" w:asciiTheme="minorEastAsia" w:hAnsiTheme="minorEastAsia" w:eastAsiaTheme="minorEastAsia" w:cstheme="minorEastAsia"/>
        </w:rPr>
        <w:t>方式：供应商登录政采云平台https://www.zcygov.cn/在线申请获取招标文件（进入“项目采购”应用，在获取招标文件菜单中选择项目，申请获取招标文件）。</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售价：免费。</w:t>
      </w:r>
    </w:p>
    <w:p>
      <w:pPr>
        <w:pStyle w:val="3"/>
        <w:rPr>
          <w:rFonts w:asciiTheme="minorEastAsia" w:hAnsiTheme="minorEastAsia" w:eastAsiaTheme="minorEastAsia" w:cstheme="minorEastAsia"/>
        </w:rPr>
      </w:pPr>
      <w:bookmarkStart w:id="14" w:name="_Toc28359005"/>
      <w:bookmarkStart w:id="15" w:name="_Toc28359082"/>
      <w:bookmarkStart w:id="16" w:name="_Toc35393624"/>
      <w:bookmarkStart w:id="17" w:name="_Toc35393793"/>
      <w:r>
        <w:rPr>
          <w:rFonts w:hint="eastAsia" w:asciiTheme="minorEastAsia" w:hAnsiTheme="minorEastAsia" w:eastAsiaTheme="minorEastAsia" w:cstheme="minorEastAsia"/>
        </w:rPr>
        <w:t>四、提交投标文件</w:t>
      </w:r>
      <w:bookmarkEnd w:id="14"/>
      <w:bookmarkEnd w:id="15"/>
      <w:r>
        <w:rPr>
          <w:rFonts w:hint="eastAsia" w:asciiTheme="minorEastAsia" w:hAnsiTheme="minorEastAsia" w:eastAsiaTheme="minorEastAsia" w:cstheme="minorEastAsia"/>
        </w:rPr>
        <w:t>截止时间、开标时间和地点</w:t>
      </w:r>
      <w:bookmarkEnd w:id="16"/>
      <w:bookmarkEnd w:id="17"/>
    </w:p>
    <w:p>
      <w:pPr>
        <w:spacing w:line="54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2026年5月15日</w:t>
      </w:r>
      <w:r>
        <w:rPr>
          <w:rFonts w:hint="eastAsia" w:asciiTheme="minorEastAsia" w:hAnsiTheme="minorEastAsia" w:eastAsiaTheme="minorEastAsia" w:cstheme="minorEastAsia"/>
          <w:highlight w:val="none"/>
        </w:rPr>
        <w:t>9：30（北京时间）</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地点（网址）：政采云平台（https://www.zcygov.cn/）</w:t>
      </w:r>
    </w:p>
    <w:p>
      <w:pPr>
        <w:pStyle w:val="3"/>
        <w:rPr>
          <w:rFonts w:asciiTheme="minorEastAsia" w:hAnsiTheme="minorEastAsia" w:eastAsiaTheme="minorEastAsia" w:cstheme="minorEastAsia"/>
        </w:rPr>
      </w:pPr>
      <w:bookmarkStart w:id="18" w:name="_Toc28359007"/>
      <w:bookmarkStart w:id="19" w:name="_Toc35393794"/>
      <w:bookmarkStart w:id="20" w:name="_Toc28359084"/>
      <w:bookmarkStart w:id="21" w:name="_Toc35393625"/>
      <w:r>
        <w:rPr>
          <w:rFonts w:hint="eastAsia" w:asciiTheme="minorEastAsia" w:hAnsiTheme="minorEastAsia" w:eastAsiaTheme="minorEastAsia" w:cstheme="minorEastAsia"/>
        </w:rPr>
        <w:t>五、公告期限</w:t>
      </w:r>
      <w:bookmarkEnd w:id="18"/>
      <w:bookmarkEnd w:id="19"/>
      <w:bookmarkEnd w:id="20"/>
      <w:bookmarkEnd w:id="21"/>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自本公告发布之日起5个工作日。</w:t>
      </w:r>
    </w:p>
    <w:p>
      <w:pPr>
        <w:pStyle w:val="3"/>
        <w:rPr>
          <w:rFonts w:asciiTheme="minorEastAsia" w:hAnsiTheme="minorEastAsia" w:eastAsiaTheme="minorEastAsia" w:cstheme="minorEastAsia"/>
        </w:rPr>
      </w:pPr>
      <w:bookmarkStart w:id="22" w:name="_Toc35393795"/>
      <w:bookmarkStart w:id="23" w:name="_Toc35393626"/>
      <w:r>
        <w:rPr>
          <w:rFonts w:hint="eastAsia" w:asciiTheme="minorEastAsia" w:hAnsiTheme="minorEastAsia" w:eastAsiaTheme="minorEastAsia" w:cstheme="minorEastAsia"/>
        </w:rPr>
        <w:t>六、其他补充事宜</w:t>
      </w:r>
      <w:bookmarkEnd w:id="22"/>
      <w:bookmarkEnd w:id="23"/>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供应商认为招标文件使自己的权益受到损害的，可以自获取招标文件之日或者招标文件公告期限届满之日（公告期限届满后获取招标文件的，以公告期限届满之日为准）起7个工作日内，以书面形式在政采云平台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2.其他事项：</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（1）需要落实的政府采购政策：包括节约资源、保护环境、支持创新、促进中小企业发展等。</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（2）电子招投标的说明：</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①电子招投标：本项目以数据电文形式，依托“政府采购云平台（www.zcygov.cn）”进行招投标活动，不接受纸质投标文件；</w:t>
      </w:r>
    </w:p>
    <w:p>
      <w:pPr>
        <w:spacing w:line="540" w:lineRule="exact"/>
        <w:ind w:firstLine="48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rPr>
        <w:t>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Theme="minorEastAsia" w:hAnsiTheme="minorEastAsia" w:eastAsiaTheme="minorEastAsia" w:cstheme="minorEastAsia"/>
          <w:b/>
          <w:bCs/>
        </w:rPr>
        <w:t>中标供应商在签合同前，如不完成注册，视为放弃；</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③招标文件的获取：使用账号登录或者使用CA登录政采云平台；进入“项目采购”应用，在获取招标文件菜单中选择项目，获取招标文件；</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④投标文件的制作：在“政采云电子交易客户端”中完成“填写基本信息”、“导入投标文件”、“标书关联”、“标书检查”、“电子签名”、“生成电子标书”等操作；</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⑤采购人、采购机构将依托政采云平台完成本项目的电子交易活动，平台不接受未按上述方式获取招标文件的供应商进行投标活动； </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⑥对未按上述方式获取招标文件的供应商对该文件提出的质疑，采购人或采购代理机构将不予处理；</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⑦不提供招标文件纸质版；</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⑧投标文件的传输递交：供应商在投标截止时间前将加密的投标文件上传至政府采购云平台，同时可在投标截止时间前将政采云平台上最后生成的具备电子签章的备份电子标文件1份下载至U盘，直接提交或者以</w:t>
      </w:r>
      <w:r>
        <w:rPr>
          <w:rFonts w:hint="eastAsia" w:asciiTheme="minorEastAsia" w:hAnsiTheme="minorEastAsia" w:eastAsiaTheme="minorEastAsia" w:cstheme="minorEastAsia"/>
          <w:b/>
          <w:bCs/>
          <w:i/>
          <w:iCs/>
        </w:rPr>
        <w:t>EMS</w:t>
      </w:r>
      <w:r>
        <w:rPr>
          <w:rFonts w:hint="eastAsia" w:asciiTheme="minorEastAsia" w:hAnsiTheme="minorEastAsia" w:eastAsiaTheme="minorEastAsia" w:cstheme="minorEastAsia"/>
        </w:rPr>
        <w:t>方式递交【地址：嘉兴市公共资源交易中心307室；收件人：多杰次仁；电话：0573-82512032；快递寄出同时，项目被授权代表须以邮件方式将快递单号、项目名称、公司名称、被授权代表姓名及联系方式等内容（邮件格式为：</w:t>
      </w:r>
      <w:r>
        <w:fldChar w:fldCharType="begin"/>
      </w:r>
      <w:r>
        <w:instrText xml:space="preserve"> HYPERLINK "mailto:项目编号+快递单号+公司名称+被授权代表姓名及联系方式）发送至集中采购机构联系人邮箱(332603023@qq.com)。如供应商选择快递费到付，集中采购机构将拒签。】；" </w:instrText>
      </w:r>
      <w:r>
        <w:fldChar w:fldCharType="separate"/>
      </w:r>
      <w:r>
        <w:rPr>
          <w:rFonts w:hint="eastAsia" w:asciiTheme="minorEastAsia" w:hAnsiTheme="minorEastAsia" w:eastAsiaTheme="minorEastAsia" w:cstheme="minorEastAsia"/>
        </w:rPr>
        <w:t>项目编号+快递单号+公司名称+被授权代表姓名及联系方式）发送至集中采购机构联系人邮箱(2248845638@qq.com)】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备份投标文件递交须满足：外包装封面上应注明供应商名称、供应商联系方式（授权代表手机）、投标文件名称（备份投标文件）、投标项目名称、项目编号、标项及“开标时启封”字样，并加盖供应商公章。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lang w:val="en"/>
        </w:rPr>
        <w:t xml:space="preserve">    </w:t>
      </w:r>
      <w:r>
        <w:rPr>
          <w:rFonts w:hint="eastAsia" w:asciiTheme="minorEastAsia" w:hAnsiTheme="minorEastAsia" w:eastAsiaTheme="minorEastAsia" w:cstheme="minorEastAsia"/>
        </w:rPr>
        <w:t>供应商递交的备份投标文件，出现下列情况之一的，将被拒收：</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
        </w:rPr>
        <w:t xml:space="preserve">  </w:t>
      </w:r>
      <w:r>
        <w:rPr>
          <w:rFonts w:hint="eastAsia" w:asciiTheme="minorEastAsia" w:hAnsiTheme="minorEastAsia" w:eastAsiaTheme="minorEastAsia" w:cstheme="minorEastAsia"/>
        </w:rPr>
        <w:t>·未按规定密封或标记的；</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·由于包装不妥，在送交途中严重破损或失散的；</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·超过响应截止时间送达的；</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·快递方式：快递费到付，或以EMS以外的快递方式提交的。</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⑨投标文件的解密：供应商按照平台提示和招标文件的规定在半小时内完成在线解密。通过“政府采购云平台”上传递交的投标文件无法按时解密，供应商递交了备份投标文件的，以备份投标文件为依据，否则视为投标文件撤回。通过“政府采购云平台”上传递交的投标文件已按时解密的，备份投标文件自动失效。供应商仅提交备份投标文件，没有在电子交易平台传输递交投标文件的，投标无效；</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⑩具体操作指南：详见政采云平台“服务中心-帮助文档-项目采购-操作流程-电子招投标-政府采购项目电子交易管理操作指南-供应商”（浙江省“项目采购电子交易系统/不见面开评标”学习专题：</w:t>
      </w:r>
      <w:r>
        <w:fldChar w:fldCharType="begin"/>
      </w:r>
      <w:r>
        <w:instrText xml:space="preserve"> HYPERLINK "https://edu.zcygov.cn/luban/e-biding" </w:instrText>
      </w:r>
      <w:r>
        <w:fldChar w:fldCharType="separate"/>
      </w:r>
      <w:r>
        <w:rPr>
          <w:rFonts w:hint="eastAsia" w:asciiTheme="minorEastAsia" w:hAnsiTheme="minorEastAsia" w:eastAsiaTheme="minorEastAsia" w:cstheme="minorEastAsia"/>
        </w:rPr>
        <w:t>https://edu.zcygov.cn/luban/e-biding</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w:t>
      </w:r>
    </w:p>
    <w:p>
      <w:pPr>
        <w:pStyle w:val="3"/>
        <w:rPr>
          <w:rFonts w:asciiTheme="minorEastAsia" w:hAnsiTheme="minorEastAsia" w:eastAsiaTheme="minorEastAsia" w:cstheme="minorEastAsia"/>
        </w:rPr>
      </w:pPr>
      <w:bookmarkStart w:id="24" w:name="_Toc35393796"/>
      <w:bookmarkStart w:id="25" w:name="_Toc35393627"/>
      <w:bookmarkStart w:id="26" w:name="_Toc28359085"/>
      <w:bookmarkStart w:id="27" w:name="_Toc28359008"/>
      <w:r>
        <w:rPr>
          <w:rFonts w:hint="eastAsia" w:asciiTheme="minorEastAsia" w:hAnsiTheme="minorEastAsia" w:eastAsiaTheme="minorEastAsia" w:cstheme="minorEastAsia"/>
        </w:rPr>
        <w:t>七、对本次招标提出询问，请按以下方式联系</w:t>
      </w:r>
      <w:bookmarkEnd w:id="24"/>
      <w:bookmarkEnd w:id="25"/>
      <w:bookmarkEnd w:id="26"/>
      <w:bookmarkEnd w:id="27"/>
    </w:p>
    <w:p>
      <w:pPr>
        <w:spacing w:line="540" w:lineRule="exact"/>
        <w:ind w:firstLine="481"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1.采购人信息</w:t>
      </w:r>
    </w:p>
    <w:p>
      <w:pPr>
        <w:spacing w:line="54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lang w:val="en-US" w:eastAsia="zh-CN"/>
        </w:rPr>
        <w:t>嘉兴市少年儿童体育学校</w:t>
      </w:r>
    </w:p>
    <w:p>
      <w:pPr>
        <w:spacing w:line="54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地址：嘉兴市南湖区</w:t>
      </w:r>
      <w:r>
        <w:rPr>
          <w:rFonts w:hint="eastAsia" w:asciiTheme="minorEastAsia" w:hAnsiTheme="minorEastAsia" w:eastAsiaTheme="minorEastAsia" w:cstheme="minorEastAsia"/>
          <w:lang w:val="en-US" w:eastAsia="zh-CN"/>
        </w:rPr>
        <w:t>育才路50号</w:t>
      </w:r>
    </w:p>
    <w:p>
      <w:pPr>
        <w:spacing w:line="54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项目联系人：</w:t>
      </w:r>
      <w:r>
        <w:rPr>
          <w:rFonts w:hint="eastAsia" w:asciiTheme="minorEastAsia" w:hAnsiTheme="minorEastAsia" w:eastAsiaTheme="minorEastAsia" w:cstheme="minorEastAsia"/>
          <w:lang w:val="en-US" w:eastAsia="zh-CN"/>
        </w:rPr>
        <w:t>侯老师</w:t>
      </w:r>
    </w:p>
    <w:p>
      <w:pPr>
        <w:spacing w:line="54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联系方式：</w:t>
      </w:r>
      <w:bookmarkStart w:id="28" w:name="_Toc28359009"/>
      <w:bookmarkStart w:id="29" w:name="_Toc28359086"/>
      <w:r>
        <w:rPr>
          <w:rFonts w:hint="eastAsia" w:asciiTheme="minorEastAsia" w:hAnsiTheme="minorEastAsia" w:eastAsiaTheme="minorEastAsia" w:cstheme="minorEastAsia"/>
          <w:lang w:val="en-US" w:eastAsia="zh-CN"/>
        </w:rPr>
        <w:t>0573-82191322</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质疑联系人：</w:t>
      </w:r>
      <w:r>
        <w:rPr>
          <w:rFonts w:hint="eastAsia" w:asciiTheme="minorEastAsia" w:hAnsiTheme="minorEastAsia" w:eastAsiaTheme="minorEastAsia" w:cstheme="minorEastAsia"/>
          <w:lang w:val="en-US" w:eastAsia="zh-CN"/>
        </w:rPr>
        <w:t>王</w:t>
      </w:r>
      <w:r>
        <w:rPr>
          <w:rFonts w:hint="eastAsia" w:asciiTheme="minorEastAsia" w:hAnsiTheme="minorEastAsia" w:eastAsiaTheme="minorEastAsia" w:cstheme="minorEastAsia"/>
        </w:rPr>
        <w:t>老师</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联系方式：</w:t>
      </w:r>
      <w:r>
        <w:rPr>
          <w:rFonts w:hint="eastAsia" w:asciiTheme="minorEastAsia" w:hAnsiTheme="minorEastAsia" w:eastAsiaTheme="minorEastAsia" w:cstheme="minorEastAsia"/>
          <w:lang w:val="en-US" w:eastAsia="zh-CN"/>
        </w:rPr>
        <w:t>0573-82031732</w:t>
      </w:r>
    </w:p>
    <w:p>
      <w:pPr>
        <w:spacing w:line="540" w:lineRule="exact"/>
        <w:ind w:firstLine="481"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2.集中采购机构信息</w:t>
      </w:r>
      <w:bookmarkEnd w:id="28"/>
      <w:bookmarkEnd w:id="29"/>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名 称：嘉兴市公共资源交易中心</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址：嘉兴市广场路350号</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项目联系人：多杰次仁</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电话：0573-82512032</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邮箱：2248845638@qq.com</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质疑联系人：沈妍</w:t>
      </w:r>
    </w:p>
    <w:p>
      <w:pPr>
        <w:spacing w:line="54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联系方式：0573-8251</w:t>
      </w:r>
      <w:r>
        <w:rPr>
          <w:rFonts w:hint="eastAsia" w:asciiTheme="minorEastAsia" w:hAnsiTheme="minorEastAsia" w:eastAsiaTheme="minorEastAsia" w:cstheme="minorEastAsia"/>
          <w:lang w:val="en-US" w:eastAsia="zh-CN"/>
        </w:rPr>
        <w:t>2933</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政采云驻点（网站系统问题：注册、账号、系统操作等）：0573-82512933</w:t>
      </w:r>
    </w:p>
    <w:p>
      <w:pPr>
        <w:spacing w:line="540" w:lineRule="exact"/>
        <w:ind w:firstLine="481"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3.同级政府采购监督管理部门</w:t>
      </w:r>
    </w:p>
    <w:p>
      <w:pPr>
        <w:spacing w:line="5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政府采购行政监管及投诉受理部门：嘉兴市财政局</w:t>
      </w:r>
    </w:p>
    <w:p>
      <w:pPr>
        <w:pStyle w:val="10"/>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联系人：姚先生</w:t>
      </w:r>
    </w:p>
    <w:p>
      <w:pPr>
        <w:pStyle w:val="10"/>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联系方式：0573-82031217</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CA问题联系电话（人工）：汇信CA 400-888-4636；天谷CA 400-087-8198。</w:t>
      </w:r>
    </w:p>
    <w:p>
      <w:pPr>
        <w:pStyle w:val="10"/>
        <w:ind w:left="0" w:firstLine="480" w:firstLineChars="200"/>
        <w:rPr>
          <w:rFonts w:asciiTheme="minorEastAsia" w:hAnsiTheme="minorEastAsia" w:eastAsiaTheme="minorEastAsia" w:cstheme="minorEastAsia"/>
        </w:rPr>
      </w:pPr>
    </w:p>
    <w:p>
      <w:pPr>
        <w:pStyle w:val="2"/>
        <w:jc w:val="both"/>
        <w:rPr>
          <w:rFonts w:asciiTheme="minorEastAsia" w:hAnsiTheme="minorEastAsia" w:eastAsiaTheme="minorEastAsia" w:cstheme="minorEastAsia"/>
        </w:rPr>
      </w:pPr>
    </w:p>
    <w:p>
      <w:pPr>
        <w:rPr>
          <w:rFonts w:asciiTheme="minorEastAsia" w:hAnsiTheme="minorEastAsia" w:eastAsiaTheme="minorEastAsia" w:cstheme="minorEastAsia"/>
        </w:rPr>
      </w:pPr>
    </w:p>
    <w:p>
      <w:pPr>
        <w:spacing w:line="540" w:lineRule="exact"/>
        <w:ind w:right="48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                       采购人：</w:t>
      </w:r>
      <w:r>
        <w:rPr>
          <w:rFonts w:hint="eastAsia" w:asciiTheme="minorEastAsia" w:hAnsiTheme="minorEastAsia" w:eastAsiaTheme="minorEastAsia" w:cstheme="minorEastAsia"/>
          <w:lang w:val="en-US" w:eastAsia="zh-CN"/>
        </w:rPr>
        <w:t>嘉兴市少年儿童体育学校</w:t>
      </w:r>
    </w:p>
    <w:p>
      <w:pPr>
        <w:spacing w:line="540" w:lineRule="exact"/>
        <w:ind w:right="480"/>
        <w:jc w:val="center"/>
        <w:rPr>
          <w:rFonts w:asciiTheme="minorEastAsia" w:hAnsiTheme="minorEastAsia" w:eastAsiaTheme="minorEastAsia" w:cstheme="minorEastAsia"/>
        </w:rPr>
      </w:pPr>
      <w:r>
        <w:rPr>
          <w:rFonts w:hint="eastAsia" w:asciiTheme="minorEastAsia" w:hAnsiTheme="minorEastAsia" w:eastAsiaTheme="minorEastAsia" w:cstheme="minorEastAsia"/>
        </w:rPr>
        <w:t>　　　　　　　　　　　集中采购机构：嘉兴市公共资源交易中心</w:t>
      </w:r>
    </w:p>
    <w:p>
      <w:pPr>
        <w:spacing w:line="540" w:lineRule="exact"/>
        <w:ind w:right="480"/>
        <w:jc w:val="center"/>
        <w:rPr>
          <w:rFonts w:hint="eastAsia" w:asciiTheme="minorEastAsia" w:hAnsiTheme="minorEastAsia" w:eastAsiaTheme="minorEastAsia" w:cstheme="minorEastAsia"/>
          <w:highlight w:val="yellow"/>
          <w:lang w:eastAsia="zh-CN"/>
        </w:rPr>
      </w:pPr>
      <w:bookmarkStart w:id="30" w:name="_Toc532218222"/>
      <w:r>
        <w:rPr>
          <w:rFonts w:hint="eastAsia" w:asciiTheme="minorEastAsia" w:hAnsiTheme="minorEastAsia" w:eastAsiaTheme="minorEastAsia" w:cstheme="minorEastAsia"/>
        </w:rPr>
        <w:t>　　　　　　　　　　</w:t>
      </w:r>
      <w:r>
        <w:rPr>
          <w:rFonts w:hint="eastAsia" w:asciiTheme="minorEastAsia" w:hAnsiTheme="minorEastAsia" w:eastAsiaTheme="minorEastAsia" w:cstheme="minorEastAsia"/>
          <w:highlight w:val="none"/>
        </w:rPr>
        <w:t>　</w:t>
      </w:r>
      <w:bookmarkStart w:id="31" w:name="_Toc11276"/>
      <w:r>
        <w:rPr>
          <w:rFonts w:hint="eastAsia" w:asciiTheme="minorEastAsia" w:hAnsiTheme="minorEastAsia" w:eastAsiaTheme="minorEastAsia" w:cstheme="minorEastAsia"/>
          <w:highlight w:val="none"/>
          <w:lang w:eastAsia="zh-CN"/>
        </w:rPr>
        <w:t>2026年</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eastAsia="zh-CN"/>
        </w:rPr>
        <w:t>月</w:t>
      </w:r>
      <w:r>
        <w:rPr>
          <w:rFonts w:hint="eastAsia" w:asciiTheme="minorEastAsia" w:hAnsiTheme="minorEastAsia" w:eastAsiaTheme="minorEastAsia" w:cstheme="minorEastAsia"/>
          <w:highlight w:val="none"/>
          <w:lang w:val="en-US" w:eastAsia="zh-CN"/>
        </w:rPr>
        <w:t>24</w:t>
      </w:r>
      <w:r>
        <w:rPr>
          <w:rFonts w:hint="eastAsia" w:asciiTheme="minorEastAsia" w:hAnsiTheme="minorEastAsia" w:eastAsiaTheme="minorEastAsia" w:cstheme="minorEastAsia"/>
          <w:highlight w:val="none"/>
          <w:lang w:eastAsia="zh-CN"/>
        </w:rPr>
        <w:t>日</w:t>
      </w:r>
    </w:p>
    <w:p>
      <w:pPr>
        <w:pStyle w:val="2"/>
        <w:numPr>
          <w:ilvl w:val="0"/>
          <w:numId w:val="2"/>
        </w:numPr>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32" w:name="_Toc730115852_WPSOffice_Level1"/>
      <w:bookmarkStart w:id="33" w:name="_Toc2104581618"/>
      <w:r>
        <w:rPr>
          <w:rFonts w:hint="eastAsia" w:asciiTheme="minorEastAsia" w:hAnsiTheme="minorEastAsia" w:eastAsiaTheme="minorEastAsia" w:cstheme="minorEastAsia"/>
        </w:rPr>
        <w:t>招标需求</w:t>
      </w:r>
      <w:bookmarkEnd w:id="30"/>
      <w:bookmarkEnd w:id="31"/>
      <w:bookmarkEnd w:id="32"/>
      <w:bookmarkEnd w:id="33"/>
    </w:p>
    <w:p>
      <w:pPr>
        <w:pStyle w:val="3"/>
        <w:rPr>
          <w:rFonts w:hint="default" w:asciiTheme="minorEastAsia" w:hAnsiTheme="minorEastAsia" w:eastAsiaTheme="minorEastAsia" w:cstheme="minorEastAsia"/>
          <w:highlight w:val="yellow"/>
        </w:rPr>
      </w:pPr>
      <w:r>
        <w:rPr>
          <w:rFonts w:hint="eastAsia" w:asciiTheme="minorEastAsia" w:hAnsiTheme="minorEastAsia" w:eastAsiaTheme="minorEastAsia" w:cstheme="minorEastAsia"/>
        </w:rPr>
        <w:t>一、项目概况</w:t>
      </w:r>
      <w:r>
        <w:rPr>
          <w:rFonts w:hint="default" w:asciiTheme="minorEastAsia" w:hAnsiTheme="minorEastAsia" w:eastAsiaTheme="minorEastAsia" w:cstheme="minorEastAsia"/>
        </w:rPr>
        <w:t>　　</w:t>
      </w:r>
    </w:p>
    <w:p>
      <w:pPr>
        <w:spacing w:line="540" w:lineRule="exact"/>
        <w:ind w:firstLine="480" w:firstLineChars="200"/>
        <w:rPr>
          <w:rFonts w:hint="eastAsia" w:asciiTheme="minorEastAsia" w:hAnsiTheme="minorEastAsia" w:eastAsiaTheme="minorEastAsia" w:cstheme="minorEastAsia"/>
          <w:color w:val="auto"/>
          <w:kern w:val="2"/>
          <w:highlight w:val="none"/>
          <w:lang w:eastAsia="zh-CN"/>
        </w:rPr>
      </w:pPr>
      <w:r>
        <w:rPr>
          <w:rFonts w:hint="eastAsia" w:hAnsi="宋体"/>
          <w:bCs/>
          <w:color w:val="000000"/>
          <w:highlight w:val="none"/>
          <w:lang w:val="en-US" w:eastAsia="zh-CN"/>
        </w:rPr>
        <w:t>嘉兴市少年儿童体育学校2026年比赛外训和赛前文化测试用车租赁服务采购项目</w:t>
      </w:r>
      <w:r>
        <w:rPr>
          <w:rFonts w:hint="eastAsia" w:hAnsi="宋体"/>
          <w:bCs/>
          <w:color w:val="000000"/>
          <w:highlight w:val="none"/>
        </w:rPr>
        <w:t>用于</w:t>
      </w:r>
      <w:r>
        <w:rPr>
          <w:rFonts w:hint="eastAsia" w:asciiTheme="minorEastAsia" w:hAnsiTheme="minorEastAsia" w:eastAsiaTheme="minorEastAsia" w:cstheme="minorEastAsia"/>
          <w:highlight w:val="none"/>
        </w:rPr>
        <w:t>比赛外训和赛前文化测试</w:t>
      </w:r>
      <w:r>
        <w:rPr>
          <w:rFonts w:hint="eastAsia" w:asciiTheme="minorEastAsia" w:hAnsiTheme="minorEastAsia" w:eastAsiaTheme="minorEastAsia" w:cstheme="minorEastAsia"/>
          <w:highlight w:val="none"/>
          <w:lang w:val="en-US" w:eastAsia="zh-CN"/>
        </w:rPr>
        <w:t>期间，</w:t>
      </w:r>
      <w:r>
        <w:rPr>
          <w:rFonts w:hint="eastAsia" w:asciiTheme="minorEastAsia" w:hAnsiTheme="minorEastAsia" w:eastAsiaTheme="minorEastAsia" w:cstheme="minorEastAsia"/>
          <w:highlight w:val="none"/>
        </w:rPr>
        <w:t>保障我校17个项目参加省级锦标赛、冠军赛、省运会等赛事的往返交通，以及各项目外训集训期间的出行需求</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确保参测运动员按时、安全、集中到达指定考点。</w:t>
      </w:r>
    </w:p>
    <w:p>
      <w:pPr>
        <w:pStyle w:val="3"/>
        <w:rPr>
          <w:rFonts w:asciiTheme="minorEastAsia" w:hAnsiTheme="minorEastAsia" w:eastAsiaTheme="minorEastAsia" w:cstheme="minorEastAsia"/>
        </w:rPr>
      </w:pPr>
      <w:r>
        <w:rPr>
          <w:rFonts w:hint="eastAsia" w:asciiTheme="minorEastAsia" w:hAnsiTheme="minorEastAsia" w:eastAsiaTheme="minorEastAsia" w:cstheme="minorEastAsia"/>
        </w:rPr>
        <w:t>二、服务时间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bCs/>
          <w:highlight w:val="none"/>
        </w:rPr>
      </w:pPr>
      <w:r>
        <w:rPr>
          <w:rFonts w:hint="eastAsia" w:asciiTheme="minorEastAsia" w:hAnsiTheme="minorEastAsia" w:eastAsiaTheme="minorEastAsia" w:cstheme="minorEastAsia"/>
          <w:highlight w:val="none"/>
          <w:lang w:val="en-US" w:eastAsia="zh-CN"/>
        </w:rPr>
        <w:t>合同生效之日起一年。合同期满后，甲乙双方按照相关规定，可续签不超过两年的合同，合同一年一签。</w:t>
      </w:r>
    </w:p>
    <w:p>
      <w:pPr>
        <w:numPr>
          <w:ilvl w:val="0"/>
          <w:numId w:val="3"/>
        </w:numPr>
        <w:spacing w:line="360" w:lineRule="auto"/>
        <w:ind w:left="240" w:leftChars="0" w:firstLineChars="0"/>
        <w:rPr>
          <w:rFonts w:hint="eastAsia"/>
          <w:b/>
          <w:bCs/>
          <w:highlight w:val="none"/>
        </w:rPr>
      </w:pPr>
      <w:r>
        <w:rPr>
          <w:rFonts w:hint="eastAsia"/>
          <w:b/>
          <w:bCs/>
          <w:highlight w:val="none"/>
        </w:rPr>
        <w:t>最高限</w:t>
      </w:r>
      <w:r>
        <w:rPr>
          <w:rFonts w:hint="eastAsia"/>
          <w:b/>
          <w:bCs/>
          <w:highlight w:val="none"/>
          <w:lang w:eastAsia="zh-CN"/>
        </w:rPr>
        <w:t>价单价</w:t>
      </w:r>
      <w:r>
        <w:rPr>
          <w:rFonts w:hint="eastAsia"/>
          <w:b/>
          <w:bCs/>
          <w:highlight w:val="none"/>
        </w:rPr>
        <w:t>：</w:t>
      </w:r>
    </w:p>
    <w:tbl>
      <w:tblPr>
        <w:tblStyle w:val="20"/>
        <w:tblW w:w="8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1"/>
        <w:gridCol w:w="2398"/>
        <w:gridCol w:w="1798"/>
        <w:gridCol w:w="33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服务范围及类型</w:t>
            </w:r>
          </w:p>
        </w:tc>
        <w:tc>
          <w:tcPr>
            <w:tcW w:w="17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费用名称</w:t>
            </w:r>
          </w:p>
        </w:tc>
        <w:tc>
          <w:tcPr>
            <w:tcW w:w="33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最高限制单价（元）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一</w:t>
            </w:r>
          </w:p>
        </w:tc>
        <w:tc>
          <w:tcPr>
            <w:tcW w:w="23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10座（含）以上</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起步费</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rPr>
              <w:t>490</w:t>
            </w:r>
            <w:r>
              <w:rPr>
                <w:rFonts w:hint="eastAsia" w:ascii="宋体" w:hAnsi="宋体"/>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每公里单价</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szCs w:val="21"/>
                <w:highlight w:val="none"/>
                <w:lang w:val="en-US" w:eastAsia="zh-CN"/>
              </w:rPr>
            </w:pPr>
            <w:r>
              <w:rPr>
                <w:rFonts w:hint="eastAsia" w:ascii="宋体" w:hAnsi="宋体"/>
                <w:szCs w:val="21"/>
                <w:highlight w:val="none"/>
              </w:rPr>
              <w:t>3.8</w:t>
            </w:r>
            <w:r>
              <w:rPr>
                <w:rFonts w:hint="eastAsia" w:ascii="宋体" w:hAnsi="宋体"/>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每小时单价</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rPr>
              <w:t>29</w:t>
            </w:r>
            <w:r>
              <w:rPr>
                <w:rFonts w:hint="eastAsia" w:ascii="宋体" w:hAnsi="宋体"/>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二</w:t>
            </w:r>
          </w:p>
        </w:tc>
        <w:tc>
          <w:tcPr>
            <w:tcW w:w="23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eastAsia="宋体" w:cs="宋体"/>
                <w:szCs w:val="21"/>
                <w:highlight w:val="none"/>
              </w:rPr>
              <w:t>10座以下</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起步费</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rPr>
              <w:t>258</w:t>
            </w:r>
            <w:r>
              <w:rPr>
                <w:rFonts w:hint="eastAsia" w:ascii="宋体" w:hAnsi="宋体"/>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每公里单价</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szCs w:val="21"/>
                <w:highlight w:val="none"/>
                <w:lang w:val="en-US" w:eastAsia="zh-CN"/>
              </w:rPr>
            </w:pPr>
            <w:r>
              <w:rPr>
                <w:rFonts w:hint="eastAsia" w:ascii="宋体" w:hAnsi="宋体"/>
                <w:szCs w:val="21"/>
                <w:highlight w:val="none"/>
              </w:rPr>
              <w:t>2.3</w:t>
            </w:r>
            <w:r>
              <w:rPr>
                <w:rFonts w:hint="eastAsia" w:ascii="宋体" w:hAnsi="宋体"/>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每小时单价</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rPr>
              <w:t>25</w:t>
            </w:r>
            <w:r>
              <w:rPr>
                <w:rFonts w:hint="eastAsia" w:ascii="宋体" w:hAnsi="宋体"/>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三</w:t>
            </w:r>
          </w:p>
        </w:tc>
        <w:tc>
          <w:tcPr>
            <w:tcW w:w="23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highlight w:val="none"/>
              </w:rPr>
            </w:pPr>
            <w:r>
              <w:rPr>
                <w:rFonts w:hint="eastAsia" w:ascii="宋体" w:hAnsi="宋体"/>
                <w:szCs w:val="21"/>
                <w:highlight w:val="none"/>
              </w:rPr>
              <w:t>10座以下新能源</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起步费</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szCs w:val="21"/>
                <w:highlight w:val="none"/>
                <w:lang w:val="en-US" w:eastAsia="zh-CN"/>
              </w:rPr>
            </w:pPr>
            <w:r>
              <w:rPr>
                <w:rFonts w:hint="eastAsia" w:ascii="宋体" w:hAnsi="宋体"/>
                <w:szCs w:val="21"/>
                <w:highlight w:val="none"/>
              </w:rPr>
              <w:t>206.4</w:t>
            </w:r>
            <w:r>
              <w:rPr>
                <w:rFonts w:hint="eastAsia" w:ascii="宋体" w:hAnsi="宋体"/>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每公里单价</w:t>
            </w:r>
          </w:p>
        </w:tc>
        <w:tc>
          <w:tcPr>
            <w:tcW w:w="331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1.84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2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szCs w:val="21"/>
                <w:highlight w:val="none"/>
              </w:rPr>
            </w:pPr>
            <w:r>
              <w:rPr>
                <w:rFonts w:hint="eastAsia" w:ascii="宋体" w:hAnsi="宋体"/>
                <w:szCs w:val="21"/>
                <w:highlight w:val="none"/>
              </w:rPr>
              <w:t>每小时单价</w:t>
            </w:r>
          </w:p>
        </w:tc>
        <w:tc>
          <w:tcPr>
            <w:tcW w:w="33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rPr>
              <w:t>20</w:t>
            </w:r>
            <w:r>
              <w:rPr>
                <w:rFonts w:hint="eastAsia" w:ascii="宋体" w:hAnsi="宋体"/>
                <w:szCs w:val="21"/>
                <w:highlight w:val="none"/>
                <w:lang w:val="en-US" w:eastAsia="zh-CN"/>
              </w:rPr>
              <w:t>.00</w:t>
            </w:r>
          </w:p>
        </w:tc>
      </w:tr>
    </w:tbl>
    <w:p>
      <w:pPr>
        <w:pStyle w:val="3"/>
        <w:rPr>
          <w:b w:val="0"/>
          <w:sz w:val="24"/>
          <w:szCs w:val="24"/>
          <w:highlight w:val="none"/>
        </w:rPr>
      </w:pPr>
      <w:r>
        <w:rPr>
          <w:rFonts w:hint="eastAsia"/>
          <w:b w:val="0"/>
          <w:sz w:val="24"/>
          <w:szCs w:val="24"/>
          <w:highlight w:val="none"/>
        </w:rPr>
        <w:t>注：最高限制单价参照2025-2026年嘉兴市（含四县四区）行政事业单位公车租赁服务框架协议项目。</w:t>
      </w:r>
    </w:p>
    <w:p>
      <w:pPr>
        <w:pStyle w:val="3"/>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eastAsia="zh-CN"/>
        </w:rPr>
        <w:t>报价方式、</w:t>
      </w:r>
      <w:r>
        <w:rPr>
          <w:rFonts w:hint="eastAsia" w:asciiTheme="minorEastAsia" w:hAnsiTheme="minorEastAsia" w:eastAsiaTheme="minorEastAsia" w:cstheme="minorEastAsia"/>
          <w:highlight w:val="none"/>
        </w:rPr>
        <w:t>结算与费用支付</w:t>
      </w:r>
    </w:p>
    <w:p>
      <w:pPr>
        <w:pStyle w:val="25"/>
        <w:spacing w:line="360" w:lineRule="auto"/>
        <w:ind w:firstLine="480" w:firstLineChars="200"/>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r>
        <w:rPr>
          <w:rFonts w:asciiTheme="minorEastAsia" w:hAnsiTheme="minorEastAsia" w:eastAsiaTheme="minorEastAsia" w:cstheme="minorEastAsia"/>
          <w:color w:val="auto"/>
          <w:kern w:val="2"/>
          <w:highlight w:val="none"/>
        </w:rPr>
        <w:t>.</w:t>
      </w:r>
      <w:r>
        <w:rPr>
          <w:rFonts w:hint="eastAsia" w:asciiTheme="minorEastAsia" w:hAnsiTheme="minorEastAsia" w:eastAsiaTheme="minorEastAsia" w:cstheme="minorEastAsia"/>
          <w:color w:val="auto"/>
          <w:kern w:val="2"/>
          <w:highlight w:val="none"/>
          <w:lang w:val="en-US" w:eastAsia="zh-CN"/>
        </w:rPr>
        <w:t>报价方式：</w:t>
      </w:r>
    </w:p>
    <w:p>
      <w:pPr>
        <w:pStyle w:val="25"/>
        <w:spacing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 xml:space="preserve"> 按照结算价*折扣率执行</w:t>
      </w:r>
      <w:r>
        <w:rPr>
          <w:rFonts w:hint="default" w:asciiTheme="minorEastAsia" w:hAnsiTheme="minorEastAsia" w:eastAsiaTheme="minorEastAsia" w:cstheme="minorEastAsia"/>
          <w:color w:val="auto"/>
          <w:kern w:val="2"/>
        </w:rPr>
        <w:t>，</w:t>
      </w:r>
      <w:r>
        <w:rPr>
          <w:rFonts w:hint="eastAsia" w:asciiTheme="minorEastAsia" w:hAnsiTheme="minorEastAsia" w:eastAsiaTheme="minorEastAsia" w:cstheme="minorEastAsia"/>
          <w:color w:val="auto"/>
          <w:kern w:val="2"/>
        </w:rPr>
        <w:t>供应商报价为折扣率。</w:t>
      </w:r>
    </w:p>
    <w:p>
      <w:pPr>
        <w:pStyle w:val="25"/>
        <w:spacing w:line="360" w:lineRule="auto"/>
        <w:ind w:firstLine="480" w:firstLineChars="200"/>
        <w:rPr>
          <w:rFonts w:hint="default"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w:t>
      </w:r>
      <w:r>
        <w:rPr>
          <w:rFonts w:asciiTheme="minorEastAsia" w:hAnsiTheme="minorEastAsia" w:eastAsiaTheme="minorEastAsia" w:cstheme="minorEastAsia"/>
          <w:color w:val="auto"/>
          <w:kern w:val="2"/>
        </w:rPr>
        <w:t>.结算：</w:t>
      </w:r>
    </w:p>
    <w:p>
      <w:pPr>
        <w:pStyle w:val="25"/>
        <w:spacing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10座（含）以上公务用车租赁结算价＝（座位数＋20座）/50座*（起步费+公里数*每公里单价+小时数*每小时单价）*（1+单程空驶加价30%）；</w:t>
      </w:r>
    </w:p>
    <w:p>
      <w:pPr>
        <w:pStyle w:val="25"/>
        <w:spacing w:line="360" w:lineRule="auto"/>
        <w:ind w:firstLine="480" w:firstLineChars="200"/>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10座以下公务用车租赁结算价=（裸车购置价/20万）*（起步费+公里数*每公里单价+小时数*每小时单价）*（1+单程空驶加价30%）； </w:t>
      </w:r>
    </w:p>
    <w:p>
      <w:pPr>
        <w:pStyle w:val="25"/>
        <w:spacing w:line="360" w:lineRule="auto"/>
        <w:ind w:firstLine="480" w:firstLineChars="200"/>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10座以下新能源公务用车租赁结算价=（裸车购置价/20万）*（起步费+公里数*每公里单价+小时数*每小时单价）*（1+单程空驶加价30%）*</w:t>
      </w:r>
      <w:r>
        <w:rPr>
          <w:rFonts w:asciiTheme="minorEastAsia" w:hAnsiTheme="minorEastAsia" w:eastAsiaTheme="minorEastAsia" w:cstheme="minorEastAsia"/>
          <w:color w:val="auto"/>
          <w:kern w:val="2"/>
          <w:highlight w:val="none"/>
        </w:rPr>
        <w:t>80%</w:t>
      </w:r>
      <w:r>
        <w:rPr>
          <w:rFonts w:hint="eastAsia" w:asciiTheme="minorEastAsia" w:hAnsiTheme="minorEastAsia" w:eastAsiaTheme="minorEastAsia" w:cstheme="minorEastAsia"/>
          <w:color w:val="auto"/>
          <w:kern w:val="2"/>
          <w:highlight w:val="none"/>
        </w:rPr>
        <w:t>。</w:t>
      </w:r>
    </w:p>
    <w:p>
      <w:pPr>
        <w:pStyle w:val="25"/>
        <w:numPr>
          <w:ilvl w:val="0"/>
          <w:numId w:val="0"/>
        </w:numPr>
        <w:spacing w:line="360" w:lineRule="auto"/>
        <w:ind w:firstLine="480"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rPr>
        <w:t>过桥过路（渡）费、停车费、加油</w:t>
      </w:r>
      <w:r>
        <w:rPr>
          <w:rFonts w:asciiTheme="minorEastAsia" w:hAnsiTheme="minorEastAsia" w:eastAsiaTheme="minorEastAsia" w:cstheme="minorEastAsia"/>
          <w:color w:val="auto"/>
          <w:kern w:val="2"/>
        </w:rPr>
        <w:t>、</w:t>
      </w:r>
      <w:r>
        <w:rPr>
          <w:rFonts w:hint="eastAsia" w:asciiTheme="minorEastAsia" w:hAnsiTheme="minorEastAsia" w:eastAsiaTheme="minorEastAsia" w:cstheme="minorEastAsia"/>
          <w:color w:val="auto"/>
          <w:kern w:val="2"/>
        </w:rPr>
        <w:t>修理费和保险费等费用含在报价中，不得再额外收费；司机食宿由采购人承担</w:t>
      </w:r>
      <w:r>
        <w:rPr>
          <w:rFonts w:hint="eastAsia" w:asciiTheme="minorEastAsia" w:hAnsiTheme="minorEastAsia" w:eastAsiaTheme="minorEastAsia" w:cstheme="minorEastAsia"/>
          <w:color w:val="auto"/>
          <w:kern w:val="2"/>
          <w:lang w:eastAsia="zh-CN"/>
        </w:rPr>
        <w:t>（</w:t>
      </w:r>
      <w:r>
        <w:rPr>
          <w:rFonts w:hint="eastAsia" w:asciiTheme="minorEastAsia" w:hAnsiTheme="minorEastAsia" w:eastAsiaTheme="minorEastAsia" w:cstheme="minorEastAsia"/>
          <w:color w:val="auto"/>
          <w:kern w:val="2"/>
          <w:highlight w:val="none"/>
          <w:lang w:val="en-US" w:eastAsia="zh-CN"/>
        </w:rPr>
        <w:t>不超过280元/日</w:t>
      </w:r>
      <w:r>
        <w:rPr>
          <w:rFonts w:hint="eastAsia" w:asciiTheme="minorEastAsia" w:hAnsiTheme="minorEastAsia" w:eastAsiaTheme="minorEastAsia" w:cstheme="minorEastAsia"/>
          <w:color w:val="auto"/>
          <w:kern w:val="2"/>
          <w:lang w:eastAsia="zh-CN"/>
        </w:rPr>
        <w:t>）</w:t>
      </w:r>
      <w:r>
        <w:rPr>
          <w:rFonts w:hint="eastAsia" w:asciiTheme="minorEastAsia" w:hAnsiTheme="minorEastAsia" w:eastAsiaTheme="minorEastAsia" w:cstheme="minorEastAsia"/>
          <w:color w:val="auto"/>
          <w:kern w:val="2"/>
        </w:rPr>
        <w:t>，费用不包含在投标报价中。途径杭州湾跨海大桥、舟山跨海大桥的过桥费，按实支付，费用包含在投标报价中；空车接送非本区域单位人员到嘉兴市外的，结算价另加100元，费用包含在投标报价中。公里数按汽车里程表差额，小时数按第一人上车至最后一人下车的时间间隔（精确到整数，四舍五入），裸车购置价超过30万的按30万，座位数超过55座的均按55座计，其余数值按定额或实际金额计算，单程空驶加价按照实际发生结算，</w:t>
      </w:r>
      <w:r>
        <w:rPr>
          <w:rFonts w:hint="eastAsia" w:asciiTheme="minorEastAsia" w:hAnsiTheme="minorEastAsia" w:eastAsiaTheme="minorEastAsia" w:cstheme="minorEastAsia"/>
          <w:color w:val="auto"/>
          <w:kern w:val="2"/>
          <w:highlight w:val="none"/>
        </w:rPr>
        <w:t>费用包含在投标报价中。</w:t>
      </w:r>
    </w:p>
    <w:p>
      <w:pPr>
        <w:pStyle w:val="2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3.费用支付</w:t>
      </w:r>
    </w:p>
    <w:p>
      <w:pPr>
        <w:pStyle w:val="25"/>
        <w:numPr>
          <w:ilvl w:val="0"/>
          <w:numId w:val="0"/>
        </w:numPr>
        <w:spacing w:line="360" w:lineRule="auto"/>
        <w:ind w:firstLine="480" w:firstLineChars="200"/>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highlight w:val="none"/>
          <w:lang w:val="en-US" w:eastAsia="zh-CN"/>
        </w:rPr>
        <w:t>采购人按结算费用分期支付，全年分两个学期，每学期支付一次。</w:t>
      </w:r>
      <w:r>
        <w:rPr>
          <w:rFonts w:hint="default" w:asciiTheme="minorEastAsia" w:hAnsiTheme="minorEastAsia" w:eastAsiaTheme="minorEastAsia" w:cstheme="minorEastAsia"/>
          <w:color w:val="auto"/>
          <w:kern w:val="2"/>
          <w:highlight w:val="none"/>
          <w:lang w:eastAsia="zh-CN"/>
        </w:rPr>
        <w:t>合同支付超过</w:t>
      </w:r>
      <w:r>
        <w:rPr>
          <w:rFonts w:hint="eastAsia" w:asciiTheme="minorEastAsia" w:hAnsiTheme="minorEastAsia" w:eastAsiaTheme="minorEastAsia" w:cstheme="minorEastAsia"/>
          <w:color w:val="auto"/>
          <w:kern w:val="2"/>
          <w:highlight w:val="none"/>
          <w:lang w:val="en-US" w:eastAsia="zh-CN"/>
        </w:rPr>
        <w:t>52.2</w:t>
      </w:r>
      <w:r>
        <w:rPr>
          <w:rFonts w:hint="default" w:asciiTheme="minorEastAsia" w:hAnsiTheme="minorEastAsia" w:eastAsiaTheme="minorEastAsia" w:cstheme="minorEastAsia"/>
          <w:color w:val="auto"/>
          <w:kern w:val="2"/>
          <w:highlight w:val="none"/>
          <w:lang w:eastAsia="zh-CN"/>
        </w:rPr>
        <w:t>万元时，按政府采购相关规定执行。</w:t>
      </w:r>
    </w:p>
    <w:p>
      <w:pPr>
        <w:pStyle w:val="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五、服务内容</w:t>
      </w:r>
    </w:p>
    <w:p>
      <w:pPr>
        <w:spacing w:line="540" w:lineRule="exact"/>
        <w:ind w:firstLine="480" w:firstLineChars="200"/>
        <w:rPr>
          <w:rFonts w:hint="eastAsia"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主要</w:t>
      </w:r>
      <w:r>
        <w:rPr>
          <w:rFonts w:hint="eastAsia" w:asciiTheme="minorEastAsia" w:hAnsiTheme="minorEastAsia" w:eastAsiaTheme="minorEastAsia" w:cstheme="minorEastAsia"/>
          <w:highlight w:val="none"/>
        </w:rPr>
        <w:t>用于保障我校17个项目参加省级锦标赛、冠军赛、省运会等赛事的往返交通，以及各项目外训集训期间的出行需求。同时，还需承担2026年青少年运动员线上文化测试期间的考生接送及考务保障任务，确保参测运动员按时、安全、集中到达指定考点。</w:t>
      </w:r>
    </w:p>
    <w:p>
      <w:pPr>
        <w:pStyle w:val="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六</w:t>
      </w:r>
      <w:r>
        <w:rPr>
          <w:rFonts w:hint="eastAsia" w:asciiTheme="minorEastAsia" w:hAnsiTheme="minorEastAsia" w:eastAsiaTheme="minorEastAsia" w:cstheme="minorEastAsia"/>
          <w:highlight w:val="none"/>
        </w:rPr>
        <w:t>、服务要求</w:t>
      </w:r>
    </w:p>
    <w:p>
      <w:pPr>
        <w:pStyle w:val="26"/>
        <w:spacing w:afterLines="0" w:line="360" w:lineRule="auto"/>
        <w:ind w:firstLine="480"/>
        <w:rPr>
          <w:rFonts w:ascii="宋体" w:hAnsi="宋体" w:cs="Arial"/>
          <w:kern w:val="2"/>
          <w:szCs w:val="21"/>
          <w:highlight w:val="none"/>
        </w:rPr>
      </w:pPr>
      <w:r>
        <w:rPr>
          <w:rFonts w:hint="eastAsia" w:ascii="仿宋" w:hAnsi="仿宋" w:eastAsia="仿宋" w:cs="仿宋"/>
          <w:highlight w:val="none"/>
        </w:rPr>
        <w:t>▲</w:t>
      </w:r>
      <w:r>
        <w:rPr>
          <w:rFonts w:hint="eastAsia" w:ascii="宋体" w:hAnsi="宋体" w:eastAsia="仿宋" w:cs="Arial"/>
          <w:kern w:val="2"/>
          <w:szCs w:val="21"/>
          <w:highlight w:val="none"/>
          <w:lang w:val="en-US" w:eastAsia="zh-CN"/>
        </w:rPr>
        <w:t>1</w:t>
      </w:r>
      <w:r>
        <w:rPr>
          <w:rFonts w:ascii="宋体" w:hAnsi="宋体" w:cs="Arial"/>
          <w:kern w:val="2"/>
          <w:szCs w:val="21"/>
          <w:highlight w:val="none"/>
        </w:rPr>
        <w:t>.</w:t>
      </w:r>
      <w:r>
        <w:rPr>
          <w:rFonts w:hint="eastAsia" w:ascii="宋体" w:hAnsi="宋体" w:cs="Arial"/>
          <w:kern w:val="2"/>
          <w:szCs w:val="21"/>
          <w:highlight w:val="none"/>
        </w:rPr>
        <w:t>供应商应明确用于保障公务出行的10座（含）以上公务用车、10座以下燃油车、</w:t>
      </w:r>
      <w:r>
        <w:rPr>
          <w:rFonts w:hint="eastAsia" w:ascii="宋体" w:hAnsi="宋体" w:cs="宋体"/>
          <w:szCs w:val="21"/>
          <w:highlight w:val="none"/>
        </w:rPr>
        <w:t>10座以下新能源车车辆</w:t>
      </w:r>
      <w:r>
        <w:rPr>
          <w:rFonts w:hint="eastAsia" w:ascii="宋体" w:hAnsi="宋体" w:cs="Arial"/>
          <w:kern w:val="2"/>
          <w:szCs w:val="21"/>
          <w:highlight w:val="none"/>
        </w:rPr>
        <w:t>数量都在5辆（含）以上（提供有效行驶证，行驶证所有人单位与</w:t>
      </w:r>
      <w:r>
        <w:rPr>
          <w:rFonts w:ascii="宋体" w:hAnsi="宋体" w:cs="Arial"/>
          <w:kern w:val="2"/>
          <w:szCs w:val="21"/>
          <w:highlight w:val="none"/>
        </w:rPr>
        <w:t>供应商</w:t>
      </w:r>
      <w:r>
        <w:rPr>
          <w:rFonts w:hint="eastAsia" w:ascii="宋体" w:hAnsi="宋体" w:cs="Arial"/>
          <w:kern w:val="2"/>
          <w:szCs w:val="21"/>
          <w:highlight w:val="none"/>
        </w:rPr>
        <w:t>一致）。</w:t>
      </w:r>
    </w:p>
    <w:p>
      <w:pPr>
        <w:pStyle w:val="26"/>
        <w:spacing w:afterLines="0" w:line="360" w:lineRule="auto"/>
        <w:ind w:firstLine="480"/>
        <w:rPr>
          <w:rFonts w:ascii="宋体" w:hAnsi="宋体" w:cs="Arial"/>
          <w:kern w:val="2"/>
          <w:szCs w:val="21"/>
          <w:highlight w:val="none"/>
        </w:rPr>
      </w:pPr>
      <w:r>
        <w:rPr>
          <w:rFonts w:hint="eastAsia" w:ascii="宋体" w:hAnsi="宋体" w:cs="Arial"/>
          <w:kern w:val="2"/>
          <w:szCs w:val="21"/>
          <w:highlight w:val="none"/>
          <w:lang w:val="en-US" w:eastAsia="zh-CN"/>
        </w:rPr>
        <w:t>2</w:t>
      </w:r>
      <w:r>
        <w:rPr>
          <w:rFonts w:ascii="宋体" w:hAnsi="宋体" w:cs="Arial"/>
          <w:kern w:val="2"/>
          <w:szCs w:val="21"/>
          <w:highlight w:val="none"/>
        </w:rPr>
        <w:t>.</w:t>
      </w:r>
      <w:r>
        <w:rPr>
          <w:rFonts w:hint="eastAsia" w:ascii="宋体" w:hAnsi="宋体" w:cs="Arial"/>
          <w:kern w:val="2"/>
          <w:szCs w:val="21"/>
          <w:highlight w:val="none"/>
        </w:rPr>
        <w:t>供应商证照齐全有效，具有技术状况良好的车辆及服务人员。</w:t>
      </w:r>
    </w:p>
    <w:p>
      <w:pPr>
        <w:pStyle w:val="26"/>
        <w:spacing w:afterLines="0" w:line="360" w:lineRule="auto"/>
        <w:ind w:firstLine="480"/>
        <w:rPr>
          <w:rFonts w:ascii="宋体" w:hAnsi="宋体" w:cs="Arial"/>
          <w:kern w:val="2"/>
          <w:szCs w:val="21"/>
          <w:highlight w:val="none"/>
        </w:rPr>
      </w:pPr>
      <w:r>
        <w:rPr>
          <w:rFonts w:hint="eastAsia" w:ascii="宋体" w:hAnsi="宋体" w:cs="Arial"/>
          <w:kern w:val="2"/>
          <w:szCs w:val="21"/>
          <w:lang w:val="en-US" w:eastAsia="zh-CN"/>
        </w:rPr>
        <w:t>3</w:t>
      </w:r>
      <w:r>
        <w:rPr>
          <w:rFonts w:ascii="宋体" w:hAnsi="宋体" w:cs="Arial"/>
          <w:kern w:val="2"/>
          <w:szCs w:val="21"/>
        </w:rPr>
        <w:t>.</w:t>
      </w:r>
      <w:r>
        <w:rPr>
          <w:rFonts w:hint="eastAsia" w:ascii="宋体" w:hAnsi="宋体" w:cs="Arial"/>
          <w:kern w:val="2"/>
          <w:szCs w:val="21"/>
        </w:rPr>
        <w:t>供应商必须为投入本项目的车辆投保交强险和承运人责任险（每座不少于100万）。费用全部包含在投标报价中，不另行支付。承诺车辆购买交强险、车船税等车辆上路必备条</w:t>
      </w:r>
      <w:r>
        <w:rPr>
          <w:rFonts w:hint="eastAsia" w:ascii="宋体" w:hAnsi="宋体" w:cs="Arial"/>
          <w:kern w:val="2"/>
          <w:szCs w:val="21"/>
          <w:highlight w:val="none"/>
        </w:rPr>
        <w:t>件</w:t>
      </w:r>
      <w:r>
        <w:rPr>
          <w:rFonts w:hint="eastAsia" w:ascii="宋体" w:hAnsi="宋体" w:cs="Arial"/>
          <w:strike w:val="0"/>
          <w:dstrike w:val="0"/>
          <w:kern w:val="2"/>
          <w:szCs w:val="21"/>
          <w:highlight w:val="none"/>
        </w:rPr>
        <w:t>，车辆</w:t>
      </w:r>
      <w:r>
        <w:rPr>
          <w:rFonts w:hint="eastAsia" w:ascii="宋体" w:hAnsi="宋体" w:cs="Arial"/>
          <w:strike w:val="0"/>
          <w:dstrike w:val="0"/>
          <w:kern w:val="2"/>
          <w:szCs w:val="21"/>
          <w:highlight w:val="none"/>
          <w:lang w:eastAsia="zh-CN"/>
        </w:rPr>
        <w:t>一年内</w:t>
      </w:r>
      <w:r>
        <w:rPr>
          <w:rFonts w:hint="eastAsia" w:ascii="宋体" w:hAnsi="宋体" w:cs="Arial"/>
          <w:strike w:val="0"/>
          <w:dstrike w:val="0"/>
          <w:kern w:val="2"/>
          <w:szCs w:val="21"/>
          <w:highlight w:val="none"/>
        </w:rPr>
        <w:t>无违章、违法及法律纠纷。</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4</w:t>
      </w:r>
      <w:r>
        <w:rPr>
          <w:rFonts w:ascii="宋体" w:hAnsi="宋体" w:cs="Arial"/>
          <w:kern w:val="2"/>
          <w:szCs w:val="21"/>
        </w:rPr>
        <w:t>.</w:t>
      </w:r>
      <w:r>
        <w:rPr>
          <w:rFonts w:hint="eastAsia" w:ascii="宋体" w:hAnsi="宋体" w:cs="Arial"/>
          <w:kern w:val="2"/>
          <w:szCs w:val="21"/>
        </w:rPr>
        <w:t>供应商车辆应按规定安装并使用卫星定位及监控设备，应具有监控平台可供相关部门查询。</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5</w:t>
      </w:r>
      <w:r>
        <w:rPr>
          <w:rFonts w:ascii="宋体" w:hAnsi="宋体" w:cs="Arial"/>
          <w:kern w:val="2"/>
          <w:szCs w:val="21"/>
        </w:rPr>
        <w:t>.</w:t>
      </w:r>
      <w:r>
        <w:rPr>
          <w:rFonts w:hint="eastAsia" w:ascii="宋体" w:hAnsi="宋体" w:cs="Arial"/>
          <w:kern w:val="2"/>
          <w:szCs w:val="21"/>
        </w:rPr>
        <w:t>供应商应配备与经营范围和经营规模相匹配的组织管理机构、岗位设置和人员。</w:t>
      </w:r>
    </w:p>
    <w:p>
      <w:pPr>
        <w:pStyle w:val="26"/>
        <w:spacing w:afterLines="0" w:line="360" w:lineRule="auto"/>
        <w:ind w:firstLine="480"/>
        <w:rPr>
          <w:rFonts w:hint="eastAsia" w:ascii="宋体" w:hAnsi="宋体" w:eastAsia="宋体" w:cs="Arial"/>
          <w:kern w:val="2"/>
          <w:szCs w:val="21"/>
        </w:rPr>
      </w:pPr>
      <w:r>
        <w:rPr>
          <w:rFonts w:hint="eastAsia" w:ascii="宋体" w:hAnsi="宋体" w:cs="Arial"/>
          <w:kern w:val="2"/>
          <w:szCs w:val="21"/>
          <w:lang w:val="en-US" w:eastAsia="zh-CN"/>
        </w:rPr>
        <w:t>6.</w:t>
      </w:r>
      <w:r>
        <w:rPr>
          <w:rFonts w:hint="eastAsia" w:ascii="宋体" w:hAnsi="宋体" w:eastAsia="宋体" w:cs="Arial"/>
          <w:kern w:val="2"/>
          <w:szCs w:val="21"/>
        </w:rPr>
        <w:t>供应商应选派相应资质和安全技术性能良好的车辆，派遣具有相关工作经验的人员提供客运服务。</w:t>
      </w:r>
    </w:p>
    <w:p>
      <w:pPr>
        <w:pStyle w:val="26"/>
        <w:spacing w:afterLines="0" w:line="360" w:lineRule="auto"/>
        <w:ind w:firstLine="480"/>
        <w:rPr>
          <w:rFonts w:hint="eastAsia" w:ascii="宋体" w:hAnsi="宋体" w:eastAsia="宋体" w:cs="Arial"/>
          <w:kern w:val="2"/>
          <w:szCs w:val="21"/>
        </w:rPr>
      </w:pPr>
      <w:r>
        <w:rPr>
          <w:rFonts w:hint="eastAsia" w:ascii="宋体" w:hAnsi="宋体" w:cs="Arial"/>
          <w:kern w:val="2"/>
          <w:szCs w:val="21"/>
          <w:lang w:val="en-US" w:eastAsia="zh-CN"/>
        </w:rPr>
        <w:t>7</w:t>
      </w:r>
      <w:r>
        <w:rPr>
          <w:rFonts w:hint="eastAsia" w:ascii="宋体" w:hAnsi="宋体" w:eastAsia="宋体" w:cs="Arial"/>
          <w:kern w:val="2"/>
          <w:szCs w:val="21"/>
        </w:rPr>
        <w:t>.关于司机的要求：年龄在55周岁以下,男女不限,品性端正，普通话听讲流畅，配备联络工具,全天内能保持联络，积极配合调度,具有良好的服务意识</w:t>
      </w:r>
      <w:r>
        <w:rPr>
          <w:rFonts w:hint="default" w:ascii="宋体" w:hAnsi="宋体" w:eastAsia="宋体" w:cs="Arial"/>
          <w:kern w:val="2"/>
          <w:szCs w:val="21"/>
        </w:rPr>
        <w:t>，遵守</w:t>
      </w:r>
      <w:r>
        <w:rPr>
          <w:rFonts w:hint="eastAsia" w:ascii="宋体" w:hAnsi="宋体" w:eastAsia="宋体" w:cs="Arial"/>
          <w:kern w:val="2"/>
          <w:szCs w:val="21"/>
        </w:rPr>
        <w:t>保密</w:t>
      </w:r>
      <w:r>
        <w:rPr>
          <w:rFonts w:hint="default" w:ascii="宋体" w:hAnsi="宋体" w:eastAsia="宋体" w:cs="Arial"/>
          <w:kern w:val="2"/>
          <w:szCs w:val="21"/>
        </w:rPr>
        <w:t>工作规定</w:t>
      </w:r>
      <w:r>
        <w:rPr>
          <w:rFonts w:hint="eastAsia" w:ascii="宋体" w:hAnsi="宋体" w:eastAsia="宋体" w:cs="Arial"/>
          <w:kern w:val="2"/>
          <w:szCs w:val="21"/>
        </w:rPr>
        <w:t>。</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8</w:t>
      </w:r>
      <w:r>
        <w:rPr>
          <w:rFonts w:ascii="宋体" w:hAnsi="宋体" w:cs="Arial"/>
          <w:kern w:val="2"/>
          <w:szCs w:val="21"/>
        </w:rPr>
        <w:t>.</w:t>
      </w:r>
      <w:r>
        <w:rPr>
          <w:rFonts w:hint="eastAsia" w:ascii="宋体" w:hAnsi="宋体" w:cs="Arial"/>
          <w:kern w:val="2"/>
          <w:szCs w:val="21"/>
        </w:rPr>
        <w:t>供应商提供服务，必须严格按照《中华人民共和国道路运输条例》、《道路旅客运输及客运站管理规定》、《浙江省道路运输条例》、《浙江省党政机关公务用车配备使用管理办法</w:t>
      </w:r>
      <w:r>
        <w:rPr>
          <w:rFonts w:hint="eastAsia" w:ascii="宋体" w:hAnsi="宋体" w:cs="Arial"/>
          <w:kern w:val="2"/>
          <w:szCs w:val="21"/>
          <w:highlight w:val="none"/>
        </w:rPr>
        <w:t>》</w:t>
      </w:r>
      <w:r>
        <w:rPr>
          <w:rFonts w:hint="default" w:ascii="宋体" w:hAnsi="宋体" w:cs="Arial"/>
          <w:kern w:val="2"/>
          <w:szCs w:val="21"/>
          <w:highlight w:val="none"/>
        </w:rPr>
        <w:t>、保密工作要求</w:t>
      </w:r>
      <w:r>
        <w:rPr>
          <w:rFonts w:hint="eastAsia" w:ascii="宋体" w:hAnsi="宋体" w:cs="Arial"/>
          <w:kern w:val="2"/>
          <w:szCs w:val="21"/>
          <w:highlight w:val="none"/>
        </w:rPr>
        <w:t>及其</w:t>
      </w:r>
      <w:r>
        <w:rPr>
          <w:rFonts w:hint="eastAsia" w:ascii="宋体" w:hAnsi="宋体" w:cs="Arial"/>
          <w:kern w:val="2"/>
          <w:szCs w:val="21"/>
        </w:rPr>
        <w:t>他相关规定，有义务接受相关部门的监督检查。如若违法行为一经查实，市财政局将会同道路运输管理机构给予处理。构成犯罪的，移送司法机关依法追究刑事责任。</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9</w:t>
      </w:r>
      <w:r>
        <w:rPr>
          <w:rFonts w:ascii="宋体" w:hAnsi="宋体" w:cs="Arial"/>
          <w:kern w:val="2"/>
          <w:szCs w:val="21"/>
        </w:rPr>
        <w:t>.</w:t>
      </w:r>
      <w:r>
        <w:rPr>
          <w:rFonts w:hint="eastAsia" w:ascii="宋体" w:hAnsi="宋体" w:cs="Arial"/>
          <w:kern w:val="2"/>
          <w:szCs w:val="21"/>
        </w:rPr>
        <w:t>供应商应按采购人需求制定详细的服务方案，与采购人签订服务合同，内容应包括承运时间、起止地点、线路、承运人员、承运车辆信息、日程安排、费用及结算方式、双方义务及违约责任、意外风险（至少应包括意外风险承担方式、承担种类及金额）等条款。</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10</w:t>
      </w:r>
      <w:r>
        <w:rPr>
          <w:rFonts w:ascii="宋体" w:hAnsi="宋体" w:cs="Arial"/>
          <w:kern w:val="2"/>
          <w:szCs w:val="21"/>
        </w:rPr>
        <w:t>.</w:t>
      </w:r>
      <w:r>
        <w:rPr>
          <w:rFonts w:hint="eastAsia" w:ascii="宋体" w:hAnsi="宋体" w:cs="Arial"/>
          <w:kern w:val="2"/>
          <w:szCs w:val="21"/>
        </w:rPr>
        <w:t>供应商应按照协议要求，选派相应资质和安全技术性能良好的车辆和人员提供客运服务。如需临时调换（但不允许转包）须征求采购人意见。10座（含）以上公务用车租赁服务人员应具有有效的《道路运输从业资格证》(旅客运输)和服务监督卡。</w:t>
      </w:r>
    </w:p>
    <w:p>
      <w:pPr>
        <w:spacing w:line="360" w:lineRule="auto"/>
        <w:ind w:firstLine="480" w:firstLineChars="200"/>
        <w:rPr>
          <w:rFonts w:ascii="宋体" w:hAnsi="宋体" w:cs="Arial"/>
          <w:szCs w:val="21"/>
        </w:rPr>
      </w:pPr>
      <w:r>
        <w:rPr>
          <w:rFonts w:hint="eastAsia" w:ascii="宋体" w:hAnsi="宋体" w:cs="Arial"/>
          <w:szCs w:val="21"/>
          <w:lang w:val="en-US" w:eastAsia="zh-CN"/>
        </w:rPr>
        <w:t>11</w:t>
      </w:r>
      <w:r>
        <w:rPr>
          <w:rFonts w:ascii="宋体" w:hAnsi="宋体" w:cs="Arial"/>
          <w:szCs w:val="21"/>
        </w:rPr>
        <w:t>.</w:t>
      </w:r>
      <w:r>
        <w:rPr>
          <w:rFonts w:hint="eastAsia" w:ascii="宋体" w:hAnsi="宋体" w:cs="Arial"/>
          <w:szCs w:val="21"/>
        </w:rPr>
        <w:t xml:space="preserve">供应商需要安排固定人员，年龄50岁以下，高中以上学历，有相关业务经验，具有良好沟通协调能力，负责协调供应商内部跟采购人的对接联系工作。 </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12</w:t>
      </w:r>
      <w:r>
        <w:rPr>
          <w:rFonts w:ascii="宋体" w:hAnsi="宋体" w:cs="Arial"/>
          <w:kern w:val="2"/>
          <w:szCs w:val="21"/>
        </w:rPr>
        <w:t>.</w:t>
      </w:r>
      <w:r>
        <w:rPr>
          <w:rFonts w:hint="eastAsia" w:ascii="宋体" w:hAnsi="宋体" w:cs="Arial"/>
          <w:kern w:val="2"/>
          <w:szCs w:val="21"/>
        </w:rPr>
        <w:t>供应商须提供24小时叫车服务，公布24小时叫车电话，同时建立用户投诉和回访制定。在服务期内定期征求用车单位意见建议，并形成记录；公布24小时服务监督电话；在受理投诉24小时内，了解核实情况，经核实确属本企业相关当事人员责任的，应按照相关规定予以处理，于7个工作日内将处理结果告知投诉人。</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13</w:t>
      </w:r>
      <w:r>
        <w:rPr>
          <w:rFonts w:ascii="宋体" w:hAnsi="宋体" w:cs="Arial"/>
          <w:kern w:val="2"/>
          <w:szCs w:val="21"/>
        </w:rPr>
        <w:t>.</w:t>
      </w:r>
      <w:r>
        <w:rPr>
          <w:rFonts w:hint="eastAsia" w:ascii="宋体" w:hAnsi="宋体" w:cs="Arial"/>
          <w:kern w:val="2"/>
          <w:szCs w:val="21"/>
        </w:rPr>
        <w:t>供应商应保持车容整洁，按照保养标准定期检查车辆，车辆各部件完好有效。如发生机械故障或发生交通事故不能继续履行服务等情况，应妥善解决，提供换车服务，保障采购人需求。</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14</w:t>
      </w:r>
      <w:r>
        <w:rPr>
          <w:rFonts w:ascii="宋体" w:hAnsi="宋体" w:cs="Arial"/>
          <w:kern w:val="2"/>
          <w:szCs w:val="21"/>
        </w:rPr>
        <w:t>.</w:t>
      </w:r>
      <w:r>
        <w:rPr>
          <w:rFonts w:hint="eastAsia" w:ascii="宋体" w:hAnsi="宋体" w:cs="Arial"/>
          <w:kern w:val="2"/>
          <w:szCs w:val="21"/>
        </w:rPr>
        <w:t>重大活动服务应按照政府相关组织部门任务要求，提供客运服务保障。</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15</w:t>
      </w:r>
      <w:r>
        <w:rPr>
          <w:rFonts w:ascii="宋体" w:hAnsi="宋体" w:cs="Arial"/>
          <w:kern w:val="2"/>
          <w:szCs w:val="21"/>
        </w:rPr>
        <w:t>.</w:t>
      </w:r>
      <w:r>
        <w:rPr>
          <w:rFonts w:hint="eastAsia" w:ascii="宋体" w:hAnsi="宋体" w:cs="Arial"/>
          <w:kern w:val="2"/>
          <w:szCs w:val="21"/>
        </w:rPr>
        <w:t>如果供应商及其驾驶员在提供服务时发生违反道路交通法规的行为，或发生交通事故而造成采购人、第三方或乙方驾驶员人身伤亡、财产损失，供应商应自行承担全部责任。</w:t>
      </w:r>
    </w:p>
    <w:p>
      <w:pPr>
        <w:pStyle w:val="26"/>
        <w:spacing w:afterLines="0" w:line="360" w:lineRule="auto"/>
        <w:ind w:firstLine="480"/>
        <w:rPr>
          <w:rFonts w:ascii="宋体" w:hAnsi="宋体" w:cs="Arial"/>
          <w:kern w:val="2"/>
          <w:szCs w:val="21"/>
        </w:rPr>
      </w:pPr>
      <w:r>
        <w:rPr>
          <w:rFonts w:hint="eastAsia" w:ascii="宋体" w:hAnsi="宋体" w:cs="Arial"/>
          <w:kern w:val="2"/>
          <w:szCs w:val="21"/>
          <w:lang w:val="en-US" w:eastAsia="zh-CN"/>
        </w:rPr>
        <w:t>16</w:t>
      </w:r>
      <w:r>
        <w:rPr>
          <w:rFonts w:ascii="宋体" w:hAnsi="宋体" w:cs="Arial"/>
          <w:kern w:val="2"/>
          <w:szCs w:val="21"/>
        </w:rPr>
        <w:t>.</w:t>
      </w:r>
      <w:r>
        <w:rPr>
          <w:rFonts w:hint="eastAsia" w:ascii="宋体" w:hAnsi="宋体" w:cs="Arial"/>
          <w:kern w:val="2"/>
          <w:szCs w:val="21"/>
        </w:rPr>
        <w:t>服务态度：供应商所派驾驶员要仪表整洁、举止文明礼貌，待人热情。运输途中禁止吸烟（包括中途短暂等待时间）。投诉处理：如供应商接到投诉，须第一时间于采购人沟通，并作情况说明。</w:t>
      </w:r>
    </w:p>
    <w:p>
      <w:pPr>
        <w:pStyle w:val="26"/>
        <w:spacing w:afterLines="0" w:line="360" w:lineRule="auto"/>
        <w:ind w:firstLine="480"/>
        <w:rPr>
          <w:rFonts w:ascii="宋体" w:hAnsi="宋体" w:cs="Arial"/>
          <w:kern w:val="2"/>
          <w:szCs w:val="21"/>
        </w:rPr>
      </w:pPr>
      <w:r>
        <w:rPr>
          <w:rFonts w:ascii="宋体" w:hAnsi="宋体" w:cs="Arial"/>
          <w:kern w:val="2"/>
          <w:szCs w:val="21"/>
        </w:rPr>
        <w:t>1</w:t>
      </w:r>
      <w:r>
        <w:rPr>
          <w:rFonts w:hint="eastAsia" w:ascii="宋体" w:hAnsi="宋体" w:cs="Arial"/>
          <w:kern w:val="2"/>
          <w:szCs w:val="21"/>
          <w:lang w:val="en-US" w:eastAsia="zh-CN"/>
        </w:rPr>
        <w:t>7</w:t>
      </w:r>
      <w:r>
        <w:rPr>
          <w:rFonts w:ascii="宋体" w:hAnsi="宋体" w:cs="Arial"/>
          <w:kern w:val="2"/>
          <w:szCs w:val="21"/>
        </w:rPr>
        <w:t>.</w:t>
      </w:r>
      <w:r>
        <w:rPr>
          <w:rFonts w:hint="eastAsia" w:ascii="宋体" w:hAnsi="宋体" w:cs="Arial"/>
          <w:kern w:val="2"/>
          <w:szCs w:val="21"/>
        </w:rPr>
        <w:t>供应商应在投标文件中提供应急管理预案，包括且不限于：（1）交通事故；（2）车辆故障；（3）交通拥堵等情况下的应急方案。</w:t>
      </w:r>
    </w:p>
    <w:p>
      <w:pPr>
        <w:pStyle w:val="26"/>
        <w:spacing w:afterLines="0" w:line="360" w:lineRule="auto"/>
        <w:ind w:firstLine="480"/>
        <w:rPr>
          <w:rFonts w:ascii="宋体" w:hAnsi="宋体" w:cs="Arial"/>
          <w:kern w:val="2"/>
          <w:szCs w:val="21"/>
        </w:rPr>
      </w:pPr>
      <w:r>
        <w:rPr>
          <w:rFonts w:ascii="宋体" w:hAnsi="宋体" w:cs="Arial"/>
          <w:kern w:val="2"/>
          <w:szCs w:val="21"/>
        </w:rPr>
        <w:t>1</w:t>
      </w:r>
      <w:r>
        <w:rPr>
          <w:rFonts w:hint="eastAsia" w:ascii="宋体" w:hAnsi="宋体" w:cs="Arial"/>
          <w:kern w:val="2"/>
          <w:szCs w:val="21"/>
          <w:lang w:val="en-US" w:eastAsia="zh-CN"/>
        </w:rPr>
        <w:t>8</w:t>
      </w:r>
      <w:r>
        <w:rPr>
          <w:rFonts w:ascii="宋体" w:hAnsi="宋体" w:cs="Arial"/>
          <w:kern w:val="2"/>
          <w:szCs w:val="21"/>
        </w:rPr>
        <w:t>.</w:t>
      </w:r>
      <w:r>
        <w:rPr>
          <w:rFonts w:hint="eastAsia" w:ascii="宋体" w:hAnsi="宋体" w:cs="Arial"/>
          <w:kern w:val="2"/>
          <w:szCs w:val="21"/>
        </w:rPr>
        <w:t>供应商需根据采购人现有情况应制定专门的车辆交通服务规章制度和考核标准，包括：（1）司机、车辆管理规章；（2）车辆信息建档管理方案（车辆基本信息、人员安排、证件登记、保养情况等）。</w:t>
      </w:r>
    </w:p>
    <w:p>
      <w:pPr>
        <w:pStyle w:val="26"/>
        <w:spacing w:afterLines="0" w:line="360" w:lineRule="auto"/>
        <w:ind w:firstLine="480"/>
        <w:rPr>
          <w:rFonts w:hint="eastAsia" w:ascii="宋体" w:hAnsi="宋体" w:eastAsia="宋体" w:cs="Arial"/>
          <w:kern w:val="2"/>
          <w:szCs w:val="21"/>
        </w:rPr>
      </w:pPr>
      <w:r>
        <w:rPr>
          <w:rFonts w:hint="eastAsia" w:ascii="宋体" w:hAnsi="宋体" w:cs="Arial"/>
          <w:kern w:val="2"/>
          <w:szCs w:val="21"/>
          <w:lang w:val="en-US" w:eastAsia="zh-CN"/>
        </w:rPr>
        <w:t>19</w:t>
      </w:r>
      <w:r>
        <w:rPr>
          <w:rFonts w:hint="eastAsia" w:ascii="宋体" w:hAnsi="宋体" w:eastAsia="宋体" w:cs="Arial"/>
          <w:kern w:val="2"/>
          <w:szCs w:val="21"/>
        </w:rPr>
        <w:t>.供应商需有完善的内部管理制度，包括但不限于质量管理制度、安全运营制度、车辆维护制度、人员管理制度、档案管理制度</w:t>
      </w:r>
      <w:r>
        <w:rPr>
          <w:rFonts w:hint="default" w:ascii="宋体" w:hAnsi="宋体" w:eastAsia="宋体" w:cs="Arial"/>
          <w:kern w:val="2"/>
          <w:szCs w:val="21"/>
        </w:rPr>
        <w:t>、</w:t>
      </w:r>
      <w:r>
        <w:rPr>
          <w:rFonts w:hint="default" w:ascii="宋体" w:hAnsi="宋体" w:eastAsia="宋体" w:cs="Arial"/>
          <w:color w:val="auto"/>
          <w:kern w:val="2"/>
          <w:szCs w:val="21"/>
          <w:highlight w:val="none"/>
        </w:rPr>
        <w:t>保密规范</w:t>
      </w:r>
      <w:r>
        <w:rPr>
          <w:rFonts w:hint="eastAsia" w:ascii="宋体" w:hAnsi="宋体" w:eastAsia="宋体" w:cs="Arial"/>
          <w:kern w:val="2"/>
          <w:szCs w:val="21"/>
        </w:rPr>
        <w:t>等制度。</w:t>
      </w:r>
    </w:p>
    <w:p>
      <w:pPr>
        <w:pStyle w:val="26"/>
        <w:spacing w:afterLines="0" w:line="360" w:lineRule="auto"/>
        <w:ind w:firstLine="480"/>
        <w:rPr>
          <w:rFonts w:hint="eastAsia" w:ascii="宋体" w:hAnsi="宋体" w:eastAsia="宋体" w:cs="Arial"/>
          <w:kern w:val="2"/>
          <w:szCs w:val="21"/>
        </w:rPr>
      </w:pPr>
      <w:r>
        <w:rPr>
          <w:rFonts w:hint="eastAsia" w:ascii="宋体" w:hAnsi="宋体" w:cs="Arial"/>
          <w:kern w:val="2"/>
          <w:szCs w:val="21"/>
          <w:lang w:val="en-US" w:eastAsia="zh-CN"/>
        </w:rPr>
        <w:t>20</w:t>
      </w:r>
      <w:r>
        <w:rPr>
          <w:rFonts w:hint="eastAsia" w:ascii="宋体" w:hAnsi="宋体" w:eastAsia="宋体" w:cs="Arial"/>
          <w:kern w:val="2"/>
          <w:szCs w:val="21"/>
        </w:rPr>
        <w:t>.中标供应商在签订合同后一周内与所有相关人员签订《保密协议书》。</w:t>
      </w:r>
    </w:p>
    <w:p>
      <w:pPr>
        <w:pStyle w:val="3"/>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七</w:t>
      </w:r>
      <w:r>
        <w:rPr>
          <w:rFonts w:hint="eastAsia" w:asciiTheme="minorEastAsia" w:hAnsiTheme="minorEastAsia" w:eastAsiaTheme="minorEastAsia" w:cstheme="minorEastAsia"/>
        </w:rPr>
        <w:t>、服务考核标准</w:t>
      </w:r>
    </w:p>
    <w:p>
      <w:pPr>
        <w:pStyle w:val="27"/>
        <w:ind w:firstLine="480"/>
        <w:rPr>
          <w:sz w:val="24"/>
        </w:rPr>
      </w:pPr>
    </w:p>
    <w:tbl>
      <w:tblPr>
        <w:tblStyle w:val="20"/>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09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序号</w:t>
            </w:r>
          </w:p>
        </w:tc>
        <w:tc>
          <w:tcPr>
            <w:tcW w:w="609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考核内容</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驾驶员服务期间脱岗、缺岗，疲劳驾驶，着装不规范，言行举止有损采购人形象，发现一次扣5分。</w:t>
            </w:r>
          </w:p>
        </w:tc>
        <w:tc>
          <w:tcPr>
            <w:tcW w:w="1275" w:type="dxa"/>
            <w:vAlign w:val="center"/>
          </w:tcPr>
          <w:p>
            <w:pPr>
              <w:adjustRightInd w:val="0"/>
              <w:snapToGrid w:val="0"/>
              <w:jc w:val="center"/>
              <w:rPr>
                <w:rFonts w:cs="仿宋" w:asciiTheme="minorEastAsia" w:hAnsiTheme="minorEastAsia" w:eastAsiaTheme="minorEastAsia"/>
              </w:rPr>
            </w:pPr>
            <w:r>
              <w:rPr>
                <w:rFonts w:cs="仿宋" w:asciiTheme="minorEastAsia" w:hAnsiTheme="minorEastAsia"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2</w:t>
            </w:r>
          </w:p>
        </w:tc>
        <w:tc>
          <w:tcPr>
            <w:tcW w:w="6099" w:type="dxa"/>
            <w:vAlign w:val="center"/>
          </w:tcPr>
          <w:p>
            <w:pPr>
              <w:adjustRightInd w:val="0"/>
              <w:snapToGrid w:val="0"/>
              <w:jc w:val="left"/>
              <w:rPr>
                <w:rFonts w:hint="default" w:cs="仿宋" w:asciiTheme="minorEastAsia" w:hAnsiTheme="minorEastAsia" w:eastAsiaTheme="minorEastAsia"/>
                <w:lang w:val="en-US" w:eastAsia="zh-CN"/>
              </w:rPr>
            </w:pPr>
            <w:r>
              <w:rPr>
                <w:rFonts w:hint="eastAsia" w:cs="仿宋" w:asciiTheme="minorEastAsia" w:hAnsiTheme="minorEastAsia" w:eastAsiaTheme="minorEastAsia"/>
              </w:rPr>
              <w:t>驾驶员文明对待学生：用语礼貌、态度温和，严禁呵斥、辱骂、推搡、体罚学生，尊重未成年学生人格与隐私。</w:t>
            </w:r>
            <w:r>
              <w:rPr>
                <w:rFonts w:hint="eastAsia" w:cs="仿宋" w:asciiTheme="minorEastAsia" w:hAnsiTheme="minorEastAsia" w:eastAsiaTheme="minorEastAsia"/>
                <w:lang w:val="en-US" w:eastAsia="zh-CN"/>
              </w:rPr>
              <w:t>如有违反，发现一次扣5分。</w:t>
            </w:r>
          </w:p>
        </w:tc>
        <w:tc>
          <w:tcPr>
            <w:tcW w:w="1275" w:type="dxa"/>
            <w:vAlign w:val="center"/>
          </w:tcPr>
          <w:p>
            <w:pPr>
              <w:adjustRightInd w:val="0"/>
              <w:snapToGrid w:val="0"/>
              <w:jc w:val="center"/>
              <w:rPr>
                <w:rFonts w:cs="仿宋" w:asciiTheme="minorEastAsia" w:hAnsiTheme="minorEastAsia" w:eastAsiaTheme="minorEastAsia"/>
              </w:rPr>
            </w:pPr>
            <w:r>
              <w:rPr>
                <w:rFonts w:cs="仿宋" w:asciiTheme="minorEastAsia" w:hAnsiTheme="minorEastAsia" w:eastAsiaTheme="minorEastAsia"/>
              </w:rPr>
              <w:t>1</w:t>
            </w:r>
            <w:r>
              <w:rPr>
                <w:rFonts w:hint="eastAsia" w:cs="仿宋"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3</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酒后或身体不适强行上岗，危险驾驶威胁采购人安全，发现一次扣</w:t>
            </w:r>
            <w:r>
              <w:rPr>
                <w:rFonts w:cs="仿宋" w:asciiTheme="minorEastAsia" w:hAnsiTheme="minorEastAsia" w:eastAsiaTheme="minorEastAsia"/>
              </w:rPr>
              <w:t>10</w:t>
            </w:r>
            <w:r>
              <w:rPr>
                <w:rFonts w:hint="eastAsia" w:cs="仿宋" w:asciiTheme="minorEastAsia" w:hAnsiTheme="minorEastAsia" w:eastAsiaTheme="minorEastAsia"/>
              </w:rPr>
              <w:t>分。</w:t>
            </w:r>
          </w:p>
        </w:tc>
        <w:tc>
          <w:tcPr>
            <w:tcW w:w="1275" w:type="dxa"/>
            <w:vAlign w:val="center"/>
          </w:tcPr>
          <w:p>
            <w:pPr>
              <w:adjustRightInd w:val="0"/>
              <w:snapToGrid w:val="0"/>
              <w:jc w:val="center"/>
              <w:rPr>
                <w:rFonts w:cs="仿宋" w:asciiTheme="minorEastAsia" w:hAnsiTheme="minorEastAsia" w:eastAsiaTheme="minorEastAsia"/>
              </w:rPr>
            </w:pPr>
            <w:r>
              <w:rPr>
                <w:rFonts w:cs="仿宋" w:asciiTheme="minorEastAsia" w:hAnsiTheme="minorEastAsia"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lang w:val="en-US" w:eastAsia="zh-CN"/>
              </w:rPr>
              <w:t>服从学校校园管理要求，</w:t>
            </w:r>
            <w:r>
              <w:rPr>
                <w:rFonts w:hint="eastAsia" w:cs="仿宋" w:asciiTheme="minorEastAsia" w:hAnsiTheme="minorEastAsia" w:eastAsiaTheme="minorEastAsia"/>
              </w:rPr>
              <w:t>未按照采购人要求选派车辆</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车辆未及时到达指定地点</w:t>
            </w:r>
            <w:r>
              <w:rPr>
                <w:rFonts w:hint="eastAsia" w:cs="仿宋" w:asciiTheme="minorEastAsia" w:hAnsiTheme="minorEastAsia" w:eastAsiaTheme="minorEastAsia"/>
                <w:lang w:val="en-US" w:eastAsia="zh-CN"/>
              </w:rPr>
              <w:t>或未在指定区域停车</w:t>
            </w:r>
            <w:r>
              <w:rPr>
                <w:rFonts w:hint="eastAsia" w:cs="仿宋" w:asciiTheme="minorEastAsia" w:hAnsiTheme="minorEastAsia" w:eastAsiaTheme="minorEastAsia"/>
              </w:rPr>
              <w:t>，发现一次扣5分。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w:t>
            </w:r>
            <w:r>
              <w:rPr>
                <w:rFonts w:cs="仿宋"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5</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未按保养标准定期检查车辆，设备设施损坏和缺损未如实汇报，发现安全隐患未及时处理和汇报，发现一次扣10分。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w:t>
            </w:r>
            <w:r>
              <w:rPr>
                <w:rFonts w:cs="仿宋"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6</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车辆内有异味、污迹、成片水渍、烟头、纸屑、痰迹、垃圾滞留当天未及时清理，车辆内闲置物多摆放杂乱</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发现一次扣2分。</w:t>
            </w:r>
          </w:p>
        </w:tc>
        <w:tc>
          <w:tcPr>
            <w:tcW w:w="1275" w:type="dxa"/>
            <w:vAlign w:val="center"/>
          </w:tcPr>
          <w:p>
            <w:pPr>
              <w:adjustRightInd w:val="0"/>
              <w:snapToGrid w:val="0"/>
              <w:jc w:val="center"/>
              <w:rPr>
                <w:rFonts w:cs="仿宋" w:asciiTheme="minorEastAsia" w:hAnsiTheme="minorEastAsia" w:eastAsiaTheme="minorEastAsia"/>
              </w:rPr>
            </w:pPr>
            <w:r>
              <w:rPr>
                <w:rFonts w:cs="仿宋"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7</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无正当理由拒绝承接协议范围内的服务，发现一次扣5分。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w:t>
            </w:r>
            <w:r>
              <w:rPr>
                <w:rFonts w:cs="仿宋"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8</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lang w:val="en-US" w:eastAsia="zh-CN"/>
              </w:rPr>
              <w:t>严禁搭载无关人员，车辆仅用于学校指定学生接送，不允许搭载社会无关人员和危险品，</w:t>
            </w:r>
            <w:r>
              <w:rPr>
                <w:rFonts w:hint="eastAsia" w:cs="仿宋" w:asciiTheme="minorEastAsia" w:hAnsiTheme="minorEastAsia" w:eastAsiaTheme="minorEastAsia"/>
              </w:rPr>
              <w:t>发现一次扣</w:t>
            </w:r>
            <w:r>
              <w:rPr>
                <w:rFonts w:hint="eastAsia" w:cs="仿宋" w:asciiTheme="minorEastAsia" w:hAnsiTheme="minorEastAsia" w:eastAsiaTheme="minorEastAsia"/>
                <w:lang w:val="en-US" w:eastAsia="zh-CN"/>
              </w:rPr>
              <w:t>3</w:t>
            </w:r>
            <w:r>
              <w:rPr>
                <w:rFonts w:hint="eastAsia" w:cs="仿宋" w:asciiTheme="minorEastAsia" w:hAnsiTheme="minorEastAsia" w:eastAsiaTheme="minorEastAsia"/>
              </w:rPr>
              <w:t>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9</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工作人员频繁非合理原因换人，或未经采购人许可换人，发现一次扣10分。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w:t>
            </w:r>
            <w:r>
              <w:rPr>
                <w:rFonts w:cs="仿宋"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10</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对形象差、工作不力，经教育后仍不改正的工作人员，采购人要求更换或辞退，中标人未执行，发现一次扣10分。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w:t>
            </w:r>
            <w:r>
              <w:rPr>
                <w:rFonts w:cs="仿宋"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11</w:t>
            </w:r>
          </w:p>
        </w:tc>
        <w:tc>
          <w:tcPr>
            <w:tcW w:w="6099" w:type="dxa"/>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其他程度较轻的违规情况，发现一次扣2分。</w:t>
            </w:r>
          </w:p>
        </w:tc>
        <w:tc>
          <w:tcPr>
            <w:tcW w:w="1275" w:type="dxa"/>
            <w:vAlign w:val="center"/>
          </w:tcPr>
          <w:p>
            <w:pPr>
              <w:adjustRightInd w:val="0"/>
              <w:snapToGrid w:val="0"/>
              <w:jc w:val="center"/>
              <w:rPr>
                <w:rFonts w:cs="仿宋" w:asciiTheme="minorEastAsia" w:hAnsiTheme="minorEastAsia" w:eastAsiaTheme="minorEastAsia"/>
              </w:rPr>
            </w:pPr>
            <w:r>
              <w:rPr>
                <w:rFonts w:hint="eastAsia" w:cs="仿宋" w:asciiTheme="minorEastAsia" w:hAnsiTheme="minorEastAsia" w:eastAsiaTheme="minor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3" w:type="dxa"/>
            <w:gridSpan w:val="3"/>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备注：1、评价分值100分，对存在问题扣除相应栏分数，扣完为止； 2、若发生序号2、序号3、序号</w:t>
            </w:r>
            <w:r>
              <w:rPr>
                <w:rFonts w:cs="仿宋" w:asciiTheme="minorEastAsia" w:hAnsiTheme="minorEastAsia" w:eastAsiaTheme="minorEastAsia"/>
              </w:rPr>
              <w:t>5</w:t>
            </w:r>
            <w:r>
              <w:rPr>
                <w:rFonts w:hint="eastAsia" w:cs="仿宋" w:asciiTheme="minorEastAsia" w:hAnsiTheme="minorEastAsia" w:eastAsiaTheme="minorEastAsia"/>
              </w:rPr>
              <w:t>、序号7的情况且情节严重的，采购人有权终止合同。</w:t>
            </w:r>
          </w:p>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3、考核得分在</w:t>
            </w:r>
            <w:r>
              <w:rPr>
                <w:rFonts w:cs="仿宋" w:asciiTheme="minorEastAsia" w:hAnsiTheme="minorEastAsia" w:eastAsiaTheme="minorEastAsia"/>
              </w:rPr>
              <w:t>80</w:t>
            </w:r>
            <w:r>
              <w:rPr>
                <w:rFonts w:hint="eastAsia" w:cs="仿宋" w:asciiTheme="minorEastAsia" w:hAnsiTheme="minorEastAsia" w:eastAsiaTheme="minorEastAsia"/>
              </w:rPr>
              <w:t>分（不含）以下的，采购人有权终止合同。</w:t>
            </w:r>
          </w:p>
        </w:tc>
      </w:tr>
    </w:tbl>
    <w:p>
      <w:pPr>
        <w:spacing w:line="480" w:lineRule="exact"/>
        <w:ind w:firstLine="480" w:firstLineChars="200"/>
        <w:jc w:val="left"/>
        <w:rPr>
          <w:rFonts w:cs="仿宋" w:asciiTheme="majorEastAsia" w:hAnsiTheme="majorEastAsia" w:eastAsiaTheme="majorEastAsia"/>
        </w:rPr>
      </w:pPr>
      <w:r>
        <w:rPr>
          <w:rFonts w:hint="eastAsia" w:cs="仿宋" w:asciiTheme="majorEastAsia" w:hAnsiTheme="majorEastAsia" w:eastAsiaTheme="majorEastAsia"/>
        </w:rPr>
        <w:t>根据考评结果采购人支付费用：综合考核分在90分（含）以上的为优秀，不作扣款处理；综合考核分在80（含）～90分（不含）的为良好，每一分扣500元；综合考核分在7</w:t>
      </w:r>
      <w:r>
        <w:rPr>
          <w:rFonts w:cs="仿宋" w:asciiTheme="majorEastAsia" w:hAnsiTheme="majorEastAsia" w:eastAsiaTheme="majorEastAsia"/>
        </w:rPr>
        <w:t>0</w:t>
      </w:r>
      <w:r>
        <w:rPr>
          <w:rFonts w:hint="eastAsia" w:cs="仿宋" w:asciiTheme="majorEastAsia" w:hAnsiTheme="majorEastAsia" w:eastAsiaTheme="majorEastAsia"/>
        </w:rPr>
        <w:t>分（含）～80分（不含）的为合格，每一分扣1000元；综合考核分在7</w:t>
      </w:r>
      <w:r>
        <w:rPr>
          <w:rFonts w:cs="仿宋" w:asciiTheme="majorEastAsia" w:hAnsiTheme="majorEastAsia" w:eastAsiaTheme="majorEastAsia"/>
        </w:rPr>
        <w:t>0</w:t>
      </w:r>
      <w:r>
        <w:rPr>
          <w:rFonts w:hint="eastAsia" w:cs="仿宋" w:asciiTheme="majorEastAsia" w:hAnsiTheme="majorEastAsia" w:eastAsiaTheme="majorEastAsia"/>
        </w:rPr>
        <w:t>分（不含）以下的为不合格，每一分扣</w:t>
      </w:r>
      <w:r>
        <w:rPr>
          <w:rFonts w:cs="仿宋" w:asciiTheme="majorEastAsia" w:hAnsiTheme="majorEastAsia" w:eastAsiaTheme="majorEastAsia"/>
        </w:rPr>
        <w:t>5</w:t>
      </w:r>
      <w:r>
        <w:rPr>
          <w:rFonts w:hint="eastAsia" w:cs="仿宋" w:asciiTheme="majorEastAsia" w:hAnsiTheme="majorEastAsia" w:eastAsiaTheme="majorEastAsia"/>
        </w:rPr>
        <w:t>000元，扣完为止，以差额累进法计算。</w:t>
      </w:r>
    </w:p>
    <w:p>
      <w:pPr>
        <w:pStyle w:val="3"/>
        <w:rPr>
          <w:rFonts w:asciiTheme="minorEastAsia" w:hAnsiTheme="minorEastAsia" w:eastAsiaTheme="minorEastAsia" w:cstheme="minorEastAsia"/>
        </w:rPr>
      </w:pPr>
      <w:bookmarkStart w:id="34" w:name="_Toc29464"/>
      <w:bookmarkStart w:id="35" w:name="_Toc211745569"/>
      <w:bookmarkStart w:id="36" w:name="_Toc82873328"/>
      <w:bookmarkStart w:id="37" w:name="_Toc485648402"/>
      <w:bookmarkStart w:id="38" w:name="_Toc82338245"/>
      <w:r>
        <w:rPr>
          <w:rFonts w:hint="eastAsia" w:asciiTheme="minorEastAsia" w:hAnsiTheme="minorEastAsia" w:eastAsiaTheme="minorEastAsia" w:cstheme="minorEastAsia"/>
          <w:lang w:eastAsia="zh-CN"/>
        </w:rPr>
        <w:t>八</w:t>
      </w:r>
      <w:r>
        <w:rPr>
          <w:rFonts w:hint="eastAsia" w:asciiTheme="minorEastAsia" w:hAnsiTheme="minorEastAsia" w:eastAsiaTheme="minorEastAsia" w:cstheme="minorEastAsia"/>
        </w:rPr>
        <w:t>、商务条款</w:t>
      </w:r>
    </w:p>
    <w:tbl>
      <w:tblPr>
        <w:tblStyle w:val="20"/>
        <w:tblW w:w="84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1"/>
        <w:gridCol w:w="67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服务期限</w:t>
            </w:r>
          </w:p>
        </w:tc>
        <w:tc>
          <w:tcPr>
            <w:tcW w:w="6752" w:type="dxa"/>
            <w:tcBorders>
              <w:top w:val="single" w:color="auto" w:sz="4" w:space="0"/>
              <w:left w:val="single" w:color="auto" w:sz="4" w:space="0"/>
              <w:bottom w:val="single" w:color="auto" w:sz="4" w:space="0"/>
              <w:right w:val="single" w:color="auto" w:sz="4" w:space="0"/>
            </w:tcBorders>
            <w:vAlign w:val="center"/>
          </w:tcPr>
          <w:p>
            <w:pPr>
              <w:pStyle w:val="25"/>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highlight w:val="none"/>
                <w:lang w:val="en-US" w:eastAsia="zh-CN"/>
              </w:rPr>
              <w:t>合同生效之日起一年。合同期满后，甲乙双方按照相关规定，可续签不超过两年的合同，合同一年一签。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服务地点</w:t>
            </w:r>
          </w:p>
        </w:tc>
        <w:tc>
          <w:tcPr>
            <w:tcW w:w="6752"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服务地点：采购人指定地点，主要包括以下范围：</w:t>
            </w:r>
          </w:p>
          <w:p>
            <w:pPr>
              <w:snapToGrid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省比赛文化测试：市本级往返市本级、五县（市）往返市本级；</w:t>
            </w:r>
          </w:p>
          <w:p>
            <w:pPr>
              <w:snapToGrid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比赛租车：嘉兴市市域范围内、浙江省内各地市（主要涉及衢州、宁波、湖州、绍兴、台州等地），以及浙江周边地区（上海、江苏苏州、无锡等）；</w:t>
            </w:r>
          </w:p>
          <w:p>
            <w:pPr>
              <w:snapToGrid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eastAsia="zh-CN"/>
              </w:rPr>
              <w:t>外训租车：嘉兴市市域范围内、浙江省内各地市，以及浙江周边地区（上海、江苏苏州、无锡等）。</w:t>
            </w:r>
          </w:p>
          <w:p>
            <w:pPr>
              <w:snapToGrid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注：具体用车地点以采购人出车前下达的任务通知为准。供应商报价时应综合考虑上述范围内的所有可能地点进行成本测算，中标后不得以地点远近为由要求调整单价或增加额外费用。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付款条件及合同支付</w:t>
            </w:r>
          </w:p>
        </w:tc>
        <w:tc>
          <w:tcPr>
            <w:tcW w:w="6752" w:type="dxa"/>
            <w:tcBorders>
              <w:top w:val="single" w:color="auto" w:sz="4" w:space="0"/>
              <w:left w:val="single" w:color="auto" w:sz="4" w:space="0"/>
              <w:bottom w:val="single" w:color="auto" w:sz="4" w:space="0"/>
              <w:right w:val="single" w:color="auto" w:sz="4" w:space="0"/>
            </w:tcBorders>
            <w:vAlign w:val="center"/>
          </w:tcPr>
          <w:p>
            <w:pPr>
              <w:pStyle w:val="25"/>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kern w:val="2"/>
                <w:sz w:val="24"/>
                <w:szCs w:val="24"/>
                <w:highlight w:val="none"/>
                <w:lang w:val="en-US" w:eastAsia="zh-CN" w:bidi="ar-SA"/>
              </w:rPr>
              <w:t>根据浙财采监[2025]10号文件执行，在签订合同时明确付款条件及合同支付比例。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投标报价</w:t>
            </w:r>
          </w:p>
        </w:tc>
        <w:tc>
          <w:tcPr>
            <w:tcW w:w="6752" w:type="dxa"/>
            <w:tcBorders>
              <w:top w:val="single" w:color="auto" w:sz="4" w:space="0"/>
              <w:left w:val="single" w:color="auto" w:sz="4" w:space="0"/>
              <w:bottom w:val="single" w:color="auto" w:sz="4" w:space="0"/>
              <w:right w:val="single" w:color="auto" w:sz="4" w:space="0"/>
            </w:tcBorders>
            <w:vAlign w:val="center"/>
          </w:tcPr>
          <w:p>
            <w:pPr>
              <w:pStyle w:val="25"/>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lang w:eastAsia="zh-CN"/>
              </w:rPr>
              <w:t>本项目</w:t>
            </w:r>
            <w:r>
              <w:rPr>
                <w:rFonts w:hint="eastAsia" w:asciiTheme="minorEastAsia" w:hAnsiTheme="minorEastAsia" w:eastAsiaTheme="minorEastAsia" w:cstheme="minorEastAsia"/>
                <w:color w:val="auto"/>
                <w:kern w:val="2"/>
              </w:rPr>
              <w:t>采用折扣率报价，中标后折扣率作为合同签订价，合同期内不作调整。例如报价折扣率90%，则结算时按结算价*90%计算。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pPr>
              <w:pStyle w:val="2"/>
              <w:ind w:firstLine="240" w:firstLineChars="100"/>
              <w:jc w:val="left"/>
              <w:rPr>
                <w:rFonts w:asciiTheme="minorEastAsia" w:hAnsiTheme="minorEastAsia" w:eastAsiaTheme="minorEastAsia" w:cstheme="minorEastAsia"/>
                <w:b w:val="0"/>
                <w:kern w:val="2"/>
                <w:sz w:val="24"/>
                <w:szCs w:val="24"/>
              </w:rPr>
            </w:pPr>
            <w:bookmarkStart w:id="39" w:name="_Toc1156451043"/>
            <w:r>
              <w:rPr>
                <w:rFonts w:hint="eastAsia" w:asciiTheme="minorEastAsia" w:hAnsiTheme="minorEastAsia" w:eastAsiaTheme="minorEastAsia" w:cstheme="minorEastAsia"/>
                <w:b w:val="0"/>
                <w:kern w:val="2"/>
                <w:sz w:val="24"/>
                <w:szCs w:val="24"/>
              </w:rPr>
              <w:t>责任认定</w:t>
            </w:r>
            <w:bookmarkEnd w:id="39"/>
          </w:p>
        </w:tc>
        <w:tc>
          <w:tcPr>
            <w:tcW w:w="675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rPr>
            </w:pPr>
            <w:r>
              <w:rPr>
                <w:rFonts w:hint="eastAsia" w:ascii="宋体" w:hAnsi="宋体"/>
              </w:rPr>
              <w:t>在服务期内，因中标供应商的原因，未能完全履行服务承诺，采购人有权追究中标供应商的责任。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政策性条件</w:t>
            </w:r>
          </w:p>
        </w:tc>
        <w:tc>
          <w:tcPr>
            <w:tcW w:w="6752"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rPr>
            </w:pPr>
            <w:r>
              <w:rPr>
                <w:rFonts w:hint="eastAsia" w:asciiTheme="minorEastAsia" w:hAnsiTheme="minorEastAsia" w:eastAsiaTheme="minorEastAsia" w:cstheme="minorEastAsia"/>
              </w:rPr>
              <w:t>供应商属于中小企业、监狱企业、残疾人福利性单位视为小型、微型企业，享受中小企业政策扶持。</w:t>
            </w:r>
          </w:p>
        </w:tc>
      </w:tr>
    </w:tbl>
    <w:p>
      <w:pPr>
        <w:pStyle w:val="2"/>
        <w:ind w:left="240" w:leftChars="100"/>
        <w:rPr>
          <w:rFonts w:asciiTheme="minorEastAsia" w:hAnsiTheme="minorEastAsia" w:eastAsiaTheme="minorEastAsia" w:cstheme="minorEastAsia"/>
          <w:sz w:val="28"/>
          <w:szCs w:val="28"/>
        </w:rPr>
      </w:pPr>
      <w:bookmarkStart w:id="40" w:name="_Toc20654"/>
      <w:r>
        <w:rPr>
          <w:rFonts w:hint="eastAsia" w:asciiTheme="minorEastAsia" w:hAnsiTheme="minorEastAsia" w:eastAsiaTheme="minorEastAsia" w:cstheme="minorEastAsia"/>
        </w:rPr>
        <w:br w:type="page"/>
      </w:r>
      <w:bookmarkStart w:id="41" w:name="_Toc2085090805"/>
      <w:bookmarkStart w:id="42" w:name="_Toc956737220_WPSOffice_Level1"/>
      <w:r>
        <w:rPr>
          <w:rFonts w:hint="eastAsia" w:asciiTheme="minorEastAsia" w:hAnsiTheme="minorEastAsia" w:eastAsiaTheme="minorEastAsia" w:cstheme="minorEastAsia"/>
        </w:rPr>
        <w:t>第三章　供应商须知</w:t>
      </w:r>
      <w:bookmarkEnd w:id="40"/>
      <w:bookmarkEnd w:id="41"/>
      <w:bookmarkEnd w:id="42"/>
    </w:p>
    <w:p>
      <w:pPr>
        <w:spacing w:line="360" w:lineRule="auto"/>
        <w:ind w:firstLine="240" w:firstLineChars="1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hd w:val="clear" w:color="auto" w:fill="FFFFFF"/>
        </w:rPr>
        <w:t>　</w:t>
      </w:r>
      <w:r>
        <w:rPr>
          <w:rFonts w:hint="eastAsia" w:asciiTheme="minorEastAsia" w:hAnsiTheme="minorEastAsia" w:eastAsiaTheme="minorEastAsia" w:cstheme="minorEastAsia"/>
          <w:b/>
          <w:bCs/>
          <w:sz w:val="28"/>
          <w:szCs w:val="28"/>
        </w:rPr>
        <w:t>电子交易注意事项</w:t>
      </w:r>
    </w:p>
    <w:p>
      <w:pPr>
        <w:spacing w:line="360" w:lineRule="auto"/>
        <w:ind w:firstLine="240" w:firstLineChars="100"/>
        <w:jc w:val="left"/>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政府采购项目电子交易活动适用《浙江省政府采购项目电子交易管理暂行办法》，现将相关注意事项告知如下：</w:t>
      </w:r>
    </w:p>
    <w:p>
      <w:pPr>
        <w:spacing w:line="360" w:lineRule="auto"/>
        <w:ind w:firstLine="240" w:firstLineChars="100"/>
        <w:jc w:val="left"/>
        <w:rPr>
          <w:rFonts w:asciiTheme="minorEastAsia" w:hAnsiTheme="minorEastAsia" w:eastAsiaTheme="minorEastAsia" w:cstheme="minorEastAsia"/>
        </w:rPr>
      </w:pPr>
      <w:r>
        <w:rPr>
          <w:rFonts w:hint="eastAsia" w:asciiTheme="minorEastAsia" w:hAnsiTheme="minorEastAsia" w:eastAsiaTheme="minorEastAsia" w:cstheme="minorEastAsia"/>
        </w:rPr>
        <w:t>　1.集中采购机构按照招标文件规定的时间通过电子交易平台组织开标、开启投标文件，所有供应商均应当准时在线参加，直至评审结束。</w:t>
      </w:r>
    </w:p>
    <w:p>
      <w:pPr>
        <w:pStyle w:val="16"/>
        <w:spacing w:beforeAutospacing="0" w:afterAutospacing="0" w:line="360" w:lineRule="auto"/>
        <w:ind w:firstLine="240" w:firstLineChars="1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2. 投标文件未按时解密，供应商如提供备份投标文件的，以符合要求的备份投标文件作为依据，否则视为投标文件撤回。投标文件已按时解密的，备份投标文件自动失效。</w:t>
      </w:r>
    </w:p>
    <w:p>
      <w:pPr>
        <w:pStyle w:val="16"/>
        <w:spacing w:beforeAutospacing="0" w:afterAutospacing="0" w:line="360" w:lineRule="auto"/>
        <w:ind w:firstLine="240" w:firstLineChars="1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3. 采购过程中出现以下情形，导致电子交易平台无法正常运行，或者无法保证电子交易的公平、公正和安全时，集中采购机构可中止电子交易活动：</w:t>
      </w:r>
    </w:p>
    <w:p>
      <w:pPr>
        <w:pStyle w:val="16"/>
        <w:spacing w:beforeAutospacing="0" w:afterAutospacing="0" w:line="360" w:lineRule="auto"/>
        <w:ind w:firstLine="645"/>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（一）电子交易平台发生故障而无法登录访问的。</w:t>
      </w:r>
    </w:p>
    <w:p>
      <w:pPr>
        <w:pStyle w:val="16"/>
        <w:spacing w:beforeAutospacing="0" w:afterAutospacing="0" w:line="360" w:lineRule="auto"/>
        <w:ind w:firstLine="645"/>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（二）电子交易平台应用或数据库出现错误，不能进行正常操作的。</w:t>
      </w:r>
    </w:p>
    <w:p>
      <w:pPr>
        <w:pStyle w:val="16"/>
        <w:spacing w:beforeAutospacing="0" w:afterAutospacing="0" w:line="360" w:lineRule="auto"/>
        <w:ind w:firstLine="645"/>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（三）电子交易平台发现严重安全漏洞，有潜在泄密危险的。</w:t>
      </w:r>
    </w:p>
    <w:p>
      <w:pPr>
        <w:pStyle w:val="16"/>
        <w:spacing w:beforeAutospacing="0" w:afterAutospacing="0" w:line="360" w:lineRule="auto"/>
        <w:ind w:firstLine="645"/>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（四）病毒发作导致不能进行正常操作的。 </w:t>
      </w:r>
    </w:p>
    <w:p>
      <w:pPr>
        <w:pStyle w:val="16"/>
        <w:spacing w:beforeAutospacing="0" w:afterAutospacing="0" w:line="360" w:lineRule="auto"/>
        <w:ind w:firstLine="645"/>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（五）其他无法保证电子交易的公平、公正和安全的情况。</w:t>
      </w:r>
    </w:p>
    <w:p>
      <w:pPr>
        <w:pStyle w:val="16"/>
        <w:spacing w:beforeAutospacing="0" w:afterAutospacing="0" w:line="360" w:lineRule="auto"/>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出现前款规定情形，不影响采购公平、公正性的，集中采购机构可以待上述情形消除后继续组织电子交易活动，也可以决定某些环节以纸质形式进行；影响或可能影响采购公平、公正性的，应当重新采购。</w:t>
      </w:r>
    </w:p>
    <w:p>
      <w:pPr>
        <w:pStyle w:val="16"/>
        <w:numPr>
          <w:ilvl w:val="0"/>
          <w:numId w:val="4"/>
        </w:numPr>
        <w:spacing w:beforeAutospacing="0" w:afterAutospacing="0" w:line="360" w:lineRule="auto"/>
        <w:ind w:firstLine="480"/>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评审中需要供应商对投标文件作出澄清、说明或者补正的，评审小组和供应商应当通过电子交易平台交换数据电文。供应商需在半小时内提交澄清说明或补正，供应商已经明确表示澄清说明或补正完毕的除外。</w:t>
      </w:r>
    </w:p>
    <w:p>
      <w:pPr>
        <w:pStyle w:val="16"/>
        <w:spacing w:beforeAutospacing="0" w:afterAutospacing="0" w:line="360" w:lineRule="auto"/>
        <w:ind w:firstLine="480"/>
        <w:jc w:val="center"/>
        <w:rPr>
          <w:rFonts w:asciiTheme="minorEastAsia" w:hAnsiTheme="minorEastAsia" w:eastAsiaTheme="minorEastAsia" w:cstheme="minorEastAsia"/>
          <w:b/>
          <w:sz w:val="32"/>
          <w:szCs w:val="32"/>
          <w:shd w:val="clear" w:color="auto" w:fill="FFFFFF"/>
        </w:rPr>
      </w:pPr>
      <w:r>
        <w:rPr>
          <w:rFonts w:hint="eastAsia" w:asciiTheme="minorEastAsia" w:hAnsiTheme="minorEastAsia" w:eastAsiaTheme="minorEastAsia" w:cstheme="minorEastAsia"/>
          <w:shd w:val="clear" w:color="auto" w:fill="FFFFFF"/>
        </w:rPr>
        <w:br w:type="page"/>
      </w:r>
      <w:r>
        <w:rPr>
          <w:rFonts w:hint="eastAsia" w:asciiTheme="minorEastAsia" w:hAnsiTheme="minorEastAsia" w:eastAsiaTheme="minorEastAsia" w:cstheme="minorEastAsia"/>
          <w:b/>
          <w:sz w:val="32"/>
          <w:szCs w:val="32"/>
          <w:shd w:val="clear" w:color="auto" w:fill="FFFFFF"/>
        </w:rPr>
        <w:t>前　附　表</w:t>
      </w:r>
    </w:p>
    <w:tbl>
      <w:tblPr>
        <w:tblStyle w:val="2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项目名称</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lang w:val="zh-CN"/>
              </w:rPr>
              <w:t>嘉兴市少年儿童体育学校2026年比赛外训和赛前文化测试用车租赁服务采购项目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采购标的所属行业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lang w:val="zh-CN"/>
              </w:rPr>
              <w:t>标的</w:t>
            </w:r>
            <w:r>
              <w:rPr>
                <w:rFonts w:hint="eastAsia" w:asciiTheme="minorEastAsia" w:hAnsiTheme="minorEastAsia" w:eastAsiaTheme="minorEastAsia" w:cstheme="minorEastAsia"/>
                <w:u w:val="single"/>
                <w:lang w:val="zh-CN"/>
              </w:rPr>
              <w:t>：</w:t>
            </w:r>
            <w:r>
              <w:rPr>
                <w:rFonts w:hint="eastAsia" w:asciiTheme="minorEastAsia" w:hAnsiTheme="minorEastAsia" w:eastAsiaTheme="minorEastAsia" w:cstheme="minorEastAsia"/>
                <w:highlight w:val="none"/>
                <w:u w:val="single"/>
                <w:lang w:eastAsia="zh-CN"/>
              </w:rPr>
              <w:t>嘉兴市少年儿童体育学校2026年比赛外训和赛前文化测试用车租赁服务采购项目</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lang w:val="zh-CN"/>
              </w:rPr>
              <w:t>属于</w:t>
            </w:r>
            <w:r>
              <w:rPr>
                <w:rFonts w:hint="eastAsia" w:asciiTheme="minorEastAsia" w:hAnsiTheme="minorEastAsia" w:eastAsiaTheme="minorEastAsia" w:cstheme="minorEastAsia"/>
                <w:kern w:val="0"/>
                <w:u w:val="single"/>
              </w:rPr>
              <w:t>租赁和商务服务业</w:t>
            </w:r>
            <w:r>
              <w:rPr>
                <w:rFonts w:hint="eastAsia" w:asciiTheme="minorEastAsia" w:hAnsiTheme="minorEastAsia" w:eastAsiaTheme="minorEastAsia" w:cstheme="minorEastAsia"/>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1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有关本项目实施所需的所有费用（含税费）均计入报价。开标一览表（报价表）是报价的唯一载体。投标文件中价格全部采用人民币报价。招标文件未列明，而供应商认为必需的费用也需列入报价。</w:t>
            </w:r>
          </w:p>
          <w:p>
            <w:pPr>
              <w:spacing w:line="360" w:lineRule="auto"/>
              <w:rPr>
                <w:rFonts w:hint="eastAsia" w:asciiTheme="minorEastAsia" w:hAnsiTheme="minorEastAsia" w:eastAsiaTheme="minorEastAsia" w:cstheme="minorEastAsia"/>
                <w:b/>
                <w:kern w:val="0"/>
                <w:lang w:val="zh-CN"/>
              </w:rPr>
            </w:pPr>
            <w:r>
              <w:rPr>
                <w:rFonts w:hint="eastAsia" w:asciiTheme="minorEastAsia" w:hAnsiTheme="minorEastAsia" w:eastAsiaTheme="minorEastAsia" w:cstheme="minorEastAsia"/>
                <w:b/>
                <w:kern w:val="0"/>
                <w:lang w:val="zh-CN"/>
              </w:rPr>
              <w:t>提醒：考核</w:t>
            </w:r>
            <w:r>
              <w:rPr>
                <w:rFonts w:hint="eastAsia" w:asciiTheme="minorEastAsia" w:hAnsiTheme="minorEastAsia" w:eastAsiaTheme="minorEastAsia" w:cstheme="minorEastAsia"/>
                <w:b/>
                <w:kern w:val="0"/>
              </w:rPr>
              <w:t>所产生的合理费</w:t>
            </w:r>
            <w:r>
              <w:rPr>
                <w:rFonts w:hint="eastAsia" w:asciiTheme="minorEastAsia" w:hAnsiTheme="minorEastAsia" w:eastAsiaTheme="minorEastAsia" w:cstheme="minorEastAsia"/>
                <w:b/>
                <w:kern w:val="0"/>
                <w:lang w:val="zh-CN"/>
              </w:rPr>
              <w:t>用由采购人承担，不包含在投标总价中，</w:t>
            </w:r>
            <w:r>
              <w:rPr>
                <w:rFonts w:hint="eastAsia" w:asciiTheme="minorEastAsia" w:hAnsiTheme="minorEastAsia" w:eastAsiaTheme="minorEastAsia" w:cstheme="minorEastAsia"/>
                <w:b/>
                <w:kern w:val="0"/>
              </w:rPr>
              <w:t>若由供应商原因造成的考核不合格所产生的费用，由供应商承担</w:t>
            </w:r>
            <w:r>
              <w:rPr>
                <w:rFonts w:hint="eastAsia" w:asciiTheme="minorEastAsia" w:hAnsiTheme="minorEastAsia" w:eastAsiaTheme="minorEastAsia" w:cstheme="minorEastAsia"/>
                <w:b/>
                <w:kern w:val="0"/>
                <w:lang w:val="zh-CN"/>
              </w:rPr>
              <w:t>。</w:t>
            </w:r>
          </w:p>
          <w:p>
            <w:pPr>
              <w:pStyle w:val="3"/>
            </w:pPr>
            <w:r>
              <w:rPr>
                <w:rFonts w:hint="eastAsia" w:asciiTheme="minorEastAsia" w:hAnsiTheme="minorEastAsia" w:eastAsiaTheme="minorEastAsia" w:cstheme="minorEastAsia"/>
                <w:color w:val="auto"/>
                <w:highlight w:val="none"/>
                <w:lang w:val="en-US" w:eastAsia="zh-CN"/>
              </w:rPr>
              <w:t>投标（响应）报价低于采购项目最高限价45%的，即投标（响应）报价&lt;采购项目最高限价×45%；供应商应当随投标文件一并提交相关书面说明及必要的证明材料，如不提供的，投标无效。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3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jc w:val="center"/>
              <w:rPr>
                <w:rFonts w:asciiTheme="minorEastAsia" w:hAnsiTheme="minorEastAsia" w:eastAsiaTheme="minorEastAsia" w:cstheme="minorEastAsia"/>
                <w:highlight w:val="yellow"/>
              </w:rPr>
            </w:pPr>
            <w:r>
              <w:rPr>
                <w:rFonts w:hint="eastAsia" w:asciiTheme="minorEastAsia" w:hAnsiTheme="minorEastAsia" w:eastAsiaTheme="minorEastAsia" w:cstheme="minorEastAsia"/>
                <w:b/>
              </w:rPr>
              <w:t>中小企业预留份额情况</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rPr>
                <w:rFonts w:asciiTheme="minorEastAsia" w:hAnsiTheme="minorEastAsia" w:eastAsiaTheme="minorEastAsia" w:cstheme="minorEastAsia"/>
                <w:b/>
                <w:lang w:val="zh-CN"/>
              </w:rPr>
            </w:pPr>
            <w:r>
              <w:rPr>
                <w:rFonts w:hint="eastAsia" w:asciiTheme="minorEastAsia" w:hAnsiTheme="minorEastAsia" w:eastAsiaTheme="minorEastAsia" w:cstheme="minorEastAsia"/>
                <w:lang w:val="zh-CN"/>
              </w:rPr>
              <w:t>根据《政府采购促进中小企业发展管理办法》财库〔2020〕46号文件的规定，本项目</w:t>
            </w:r>
            <w:r>
              <w:rPr>
                <w:rFonts w:hint="eastAsia" w:asciiTheme="minorEastAsia" w:hAnsiTheme="minorEastAsia" w:eastAsiaTheme="minorEastAsia" w:cstheme="minorEastAsia"/>
                <w:u w:val="single"/>
                <w:lang w:val="zh-CN"/>
              </w:rPr>
              <w:t>属于</w:t>
            </w:r>
            <w:r>
              <w:rPr>
                <w:rFonts w:hint="eastAsia" w:asciiTheme="minorEastAsia" w:hAnsiTheme="minorEastAsia" w:eastAsiaTheme="minorEastAsia" w:cstheme="minorEastAsia"/>
                <w:lang w:val="zh-CN"/>
              </w:rPr>
              <w:t>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4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1" w:firstLineChars="200"/>
              <w:rPr>
                <w:rFonts w:asciiTheme="minorEastAsia" w:hAnsiTheme="minorEastAsia" w:eastAsiaTheme="minorEastAsia" w:cstheme="minorEastAsia"/>
                <w:b/>
                <w:highlight w:val="yellow"/>
              </w:rPr>
            </w:pPr>
            <w:r>
              <w:rPr>
                <w:rFonts w:hint="eastAsia" w:asciiTheme="minorEastAsia" w:hAnsiTheme="minorEastAsia" w:eastAsiaTheme="minorEastAsia" w:cstheme="minorEastAsia"/>
                <w:b/>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lang w:val="zh-CN"/>
              </w:rPr>
              <w:t>A同意将非主体、非关键性的</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工作分包。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kern w:val="0"/>
              </w:rPr>
              <w:sym w:font="Wingdings" w:char="00FE"/>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lang w:val="zh-CN"/>
              </w:rPr>
              <w:t>B不同意分包。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rPr>
            </w:pPr>
          </w:p>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开标前答疑会或现场踏勘</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kern w:val="0"/>
              </w:rPr>
              <w:sym w:font="Wingdings" w:char="00FE"/>
            </w:r>
            <w:r>
              <w:rPr>
                <w:rFonts w:hint="eastAsia" w:asciiTheme="minorEastAsia" w:hAnsiTheme="minorEastAsia" w:eastAsiaTheme="minorEastAsia" w:cstheme="minorEastAsia"/>
                <w:lang w:val="zh-CN"/>
              </w:rPr>
              <w:t>A不组织。</w:t>
            </w:r>
          </w:p>
          <w:p>
            <w:pPr>
              <w:spacing w:line="360" w:lineRule="auto"/>
              <w:rPr>
                <w:rFonts w:asciiTheme="minorEastAsia" w:hAnsiTheme="minorEastAsia" w:eastAsiaTheme="minorEastAsia" w:cstheme="minorEastAsia"/>
                <w:szCs w:val="20"/>
              </w:rPr>
            </w:pP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lang w:val="zh-CN"/>
              </w:rPr>
              <w:t>B组织，时间：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zh-CN"/>
              </w:rPr>
              <w:t>地点：</w:t>
            </w:r>
            <w:r>
              <w:rPr>
                <w:rFonts w:hint="eastAsia" w:asciiTheme="minorEastAsia" w:hAnsiTheme="minorEastAsia" w:eastAsiaTheme="minorEastAsia" w:cstheme="minorEastAsia"/>
                <w:u w:val="single"/>
              </w:rPr>
              <w:t>嘉兴市**区**路**号**室</w:t>
            </w:r>
            <w:r>
              <w:rPr>
                <w:rFonts w:hint="eastAsia" w:asciiTheme="minorEastAsia" w:hAnsiTheme="minorEastAsia" w:eastAsiaTheme="minorEastAsia" w:cstheme="minorEastAsia"/>
                <w:lang w:val="zh-CN"/>
              </w:rPr>
              <w:t>，联系人：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zh-CN"/>
              </w:rPr>
              <w:t>联系方式：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zCs w:val="20"/>
              </w:rPr>
              <w:t>。</w:t>
            </w:r>
          </w:p>
          <w:p>
            <w:pPr>
              <w:spacing w:line="360" w:lineRule="auto"/>
              <w:rPr>
                <w:rFonts w:asciiTheme="minorEastAsia" w:hAnsiTheme="minorEastAsia" w:eastAsiaTheme="minorEastAsia" w:cstheme="minorEastAsia"/>
                <w:szCs w:val="20"/>
              </w:rPr>
            </w:pPr>
            <w:r>
              <w:rPr>
                <w:rFonts w:hint="eastAsia" w:asciiTheme="minorEastAsia" w:hAnsiTheme="minorEastAsia" w:eastAsiaTheme="minorEastAsia" w:cstheme="minorEastAsia"/>
                <w:lang w:val="zh-CN"/>
              </w:rPr>
              <w:t>本项目须进行现场踏勘（招标文件中不能详细表述的不可预见费用、招标需求等，</w:t>
            </w:r>
            <w:r>
              <w:rPr>
                <w:rFonts w:asciiTheme="minorEastAsia" w:hAnsiTheme="minorEastAsia" w:eastAsiaTheme="minorEastAsia" w:cstheme="minorEastAsia"/>
              </w:rPr>
              <w:t>供应商</w:t>
            </w:r>
            <w:r>
              <w:rPr>
                <w:rFonts w:hint="eastAsia" w:asciiTheme="minorEastAsia" w:hAnsiTheme="minorEastAsia" w:eastAsiaTheme="minorEastAsia" w:cstheme="minorEastAsia"/>
                <w:lang w:val="zh-CN"/>
              </w:rPr>
              <w:t>需通过现场踏勘后考虑在最终报价内，否则后果由中标供应商自负）；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投标</w:t>
            </w:r>
            <w:r>
              <w:rPr>
                <w:rFonts w:hint="eastAsia" w:asciiTheme="minorEastAsia" w:hAnsiTheme="minorEastAsia" w:eastAsiaTheme="minorEastAsia" w:cstheme="minorEastAsia"/>
                <w:b/>
                <w:lang w:val="zh-CN"/>
              </w:rPr>
              <w:t>文件组成</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电子</w:t>
            </w:r>
            <w:r>
              <w:rPr>
                <w:rFonts w:hint="eastAsia" w:asciiTheme="minorEastAsia" w:hAnsiTheme="minorEastAsia" w:eastAsiaTheme="minorEastAsia" w:cstheme="minorEastAsia"/>
              </w:rPr>
              <w:t>投标</w:t>
            </w:r>
            <w:r>
              <w:rPr>
                <w:rFonts w:hint="eastAsia" w:asciiTheme="minorEastAsia" w:hAnsiTheme="minorEastAsia" w:eastAsiaTheme="minorEastAsia" w:cstheme="minorEastAsia"/>
                <w:lang w:val="zh-CN"/>
              </w:rPr>
              <w:t>文件和备份</w:t>
            </w:r>
            <w:r>
              <w:rPr>
                <w:rFonts w:hint="eastAsia" w:asciiTheme="minorEastAsia" w:hAnsiTheme="minorEastAsia" w:eastAsiaTheme="minorEastAsia" w:cstheme="minorEastAsia"/>
              </w:rPr>
              <w:t>投标</w:t>
            </w:r>
            <w:r>
              <w:rPr>
                <w:rFonts w:hint="eastAsia" w:asciiTheme="minorEastAsia" w:hAnsiTheme="minorEastAsia" w:eastAsiaTheme="minorEastAsia" w:cstheme="minorEastAsia"/>
                <w:lang w:val="zh-CN"/>
              </w:rPr>
              <w:t>文件均由</w:t>
            </w:r>
            <w:r>
              <w:rPr>
                <w:rFonts w:hint="eastAsia" w:asciiTheme="minorEastAsia" w:hAnsiTheme="minorEastAsia" w:eastAsiaTheme="minorEastAsia" w:cstheme="minorEastAsia"/>
              </w:rPr>
              <w:t>资格</w:t>
            </w:r>
            <w:r>
              <w:rPr>
                <w:rFonts w:hint="eastAsia" w:asciiTheme="minorEastAsia" w:hAnsiTheme="minorEastAsia" w:eastAsiaTheme="minorEastAsia" w:cstheme="minorEastAsia"/>
                <w:lang w:val="zh-CN"/>
              </w:rPr>
              <w:t>文件、</w:t>
            </w:r>
            <w:r>
              <w:rPr>
                <w:rFonts w:hint="eastAsia" w:asciiTheme="minorEastAsia" w:hAnsiTheme="minorEastAsia" w:eastAsiaTheme="minorEastAsia" w:cstheme="minorEastAsia"/>
              </w:rPr>
              <w:t>商务</w:t>
            </w:r>
            <w:r>
              <w:rPr>
                <w:rFonts w:hint="eastAsia" w:asciiTheme="minorEastAsia" w:hAnsiTheme="minorEastAsia" w:eastAsiaTheme="minorEastAsia" w:cstheme="minorEastAsia"/>
                <w:lang w:val="zh-CN"/>
              </w:rPr>
              <w:t>技术文件及投标报价文件</w:t>
            </w:r>
            <w:r>
              <w:rPr>
                <w:rFonts w:hint="eastAsia" w:asciiTheme="minorEastAsia" w:hAnsiTheme="minorEastAsia" w:eastAsiaTheme="minorEastAsia" w:cstheme="minorEastAsia"/>
              </w:rPr>
              <w:t>三</w:t>
            </w:r>
            <w:r>
              <w:rPr>
                <w:rFonts w:hint="eastAsia" w:asciiTheme="minorEastAsia" w:hAnsiTheme="minorEastAsia" w:eastAsiaTheme="minorEastAsia" w:cstheme="minorEastAsia"/>
                <w:lang w:val="zh-CN"/>
              </w:rPr>
              <w:t>部分组成。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lang w:val="zh-CN"/>
              </w:rPr>
              <w:t>开标时间及地点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时间：</w:t>
            </w:r>
            <w:r>
              <w:rPr>
                <w:rFonts w:hint="eastAsia" w:asciiTheme="minorEastAsia" w:hAnsiTheme="minorEastAsia" w:eastAsiaTheme="minorEastAsia" w:cstheme="minorEastAsia"/>
                <w:highlight w:val="none"/>
                <w:lang w:val="zh-CN"/>
              </w:rPr>
              <w:t>2026年5月15日9时30分</w:t>
            </w:r>
          </w:p>
          <w:p>
            <w:pPr>
              <w:snapToGri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地点：政采云平台</w:t>
            </w:r>
          </w:p>
          <w:p>
            <w:pPr>
              <w:snapToGri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b/>
                <w:bCs/>
                <w:highlight w:val="none"/>
                <w:u w:val="single"/>
                <w:lang w:val="zh-CN"/>
              </w:rPr>
              <w:t>供应商无需到开标现场，但须准时在线参加，直至评审结束。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Cs/>
              </w:rPr>
            </w:pPr>
            <w:r>
              <w:rPr>
                <w:rFonts w:hint="eastAsia" w:asciiTheme="minorEastAsia" w:hAnsiTheme="minorEastAsia" w:eastAsiaTheme="minorEastAsia" w:cstheme="minorEastAsia"/>
                <w:b/>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sym w:font="Wingdings" w:char="00FE"/>
            </w:r>
            <w:r>
              <w:rPr>
                <w:rFonts w:hint="eastAsia" w:asciiTheme="minorEastAsia" w:hAnsiTheme="minorEastAsia" w:eastAsiaTheme="minorEastAsia" w:cstheme="minorEastAsia"/>
                <w:lang w:val="zh-CN"/>
              </w:rPr>
              <w:t>A不组织。</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lang w:val="zh-CN"/>
              </w:rPr>
              <w:t>B组织。</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（1）在评标时安排每个</w:t>
            </w:r>
            <w:r>
              <w:rPr>
                <w:rFonts w:asciiTheme="minorEastAsia" w:hAnsiTheme="minorEastAsia" w:eastAsiaTheme="minorEastAsia" w:cstheme="minorEastAsia"/>
              </w:rPr>
              <w:t>供应商</w:t>
            </w:r>
            <w:r>
              <w:rPr>
                <w:rFonts w:hint="eastAsia" w:asciiTheme="minorEastAsia" w:hAnsiTheme="minorEastAsia" w:eastAsiaTheme="minorEastAsia" w:cstheme="minorEastAsia"/>
                <w:lang w:val="zh-CN"/>
              </w:rPr>
              <w:t>进行方案讲解演示。每个</w:t>
            </w:r>
            <w:r>
              <w:rPr>
                <w:rFonts w:asciiTheme="minorEastAsia" w:hAnsiTheme="minorEastAsia" w:eastAsiaTheme="minorEastAsia" w:cstheme="minorEastAsia"/>
              </w:rPr>
              <w:t>供应商</w:t>
            </w:r>
            <w:r>
              <w:rPr>
                <w:rFonts w:hint="eastAsia" w:asciiTheme="minorEastAsia" w:hAnsiTheme="minorEastAsia" w:eastAsiaTheme="minorEastAsia" w:cstheme="minorEastAsia"/>
                <w:lang w:val="zh-CN"/>
              </w:rPr>
              <w:t>时间不超过</w:t>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val="zh-CN"/>
              </w:rPr>
              <w:t>分钟（</w:t>
            </w:r>
            <w:r>
              <w:rPr>
                <w:rFonts w:hint="eastAsia" w:asciiTheme="minorEastAsia" w:hAnsiTheme="minorEastAsia" w:eastAsiaTheme="minorEastAsia" w:cstheme="minorEastAsia"/>
              </w:rPr>
              <w:t>不含专家提问时间）</w:t>
            </w:r>
            <w:r>
              <w:rPr>
                <w:rFonts w:hint="eastAsia" w:asciiTheme="minorEastAsia" w:hAnsiTheme="minorEastAsia" w:eastAsiaTheme="minorEastAsia" w:cstheme="minorEastAsia"/>
                <w:lang w:val="zh-CN"/>
              </w:rPr>
              <w:t>，讲解次序以投标文件解密时间先后次序为准。讲解演示结束后按要求解答评标委员会提问。</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rPr>
              <w:t>演示</w:t>
            </w:r>
            <w:r>
              <w:rPr>
                <w:rFonts w:hint="eastAsia" w:asciiTheme="minorEastAsia" w:hAnsiTheme="minorEastAsia" w:eastAsiaTheme="minorEastAsia" w:cstheme="minorEastAsia"/>
                <w:lang w:val="zh-CN"/>
              </w:rPr>
              <w:t>方式：</w:t>
            </w: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政采云平台在线讲解演示。政采云平台在线讲解需</w:t>
            </w:r>
            <w:r>
              <w:rPr>
                <w:rFonts w:asciiTheme="minorEastAsia" w:hAnsiTheme="minorEastAsia" w:eastAsiaTheme="minorEastAsia" w:cstheme="minorEastAsia"/>
              </w:rPr>
              <w:t>供应商</w:t>
            </w:r>
            <w:r>
              <w:rPr>
                <w:rFonts w:hint="eastAsia" w:asciiTheme="minorEastAsia" w:hAnsiTheme="minorEastAsia" w:eastAsiaTheme="minorEastAsia" w:cstheme="minorEastAsia"/>
                <w:lang w:val="zh-CN"/>
              </w:rPr>
              <w:t>根据政采云平台操作要求做好准备工作，确保网络、摄像头、麦克风、演示环境等演示所需设备和系统正常稳定，并提前熟悉操作和使用。</w:t>
            </w:r>
          </w:p>
          <w:p>
            <w:pPr>
              <w:rPr>
                <w:rFonts w:asciiTheme="minorEastAsia" w:hAnsiTheme="minorEastAsia" w:eastAsiaTheme="minorEastAsia" w:cstheme="minorEastAsia"/>
                <w:kern w:val="0"/>
                <w:lang w:val="zh-CN"/>
              </w:rPr>
            </w:pPr>
            <w:r>
              <w:rPr>
                <w:rFonts w:hint="eastAsia" w:asciiTheme="minorEastAsia" w:hAnsiTheme="minorEastAsia" w:eastAsiaTheme="minorEastAsia" w:cstheme="minorEastAsia"/>
                <w:lang w:val="zh-CN"/>
              </w:rPr>
              <w:t>注：因</w:t>
            </w:r>
            <w:r>
              <w:rPr>
                <w:rFonts w:asciiTheme="minorEastAsia" w:hAnsiTheme="minorEastAsia" w:eastAsiaTheme="minorEastAsia" w:cstheme="minorEastAsia"/>
              </w:rPr>
              <w:t>供应商</w:t>
            </w:r>
            <w:r>
              <w:rPr>
                <w:rFonts w:hint="eastAsia" w:asciiTheme="minorEastAsia" w:hAnsiTheme="minorEastAsia" w:eastAsiaTheme="minorEastAsia" w:cstheme="minorEastAsia"/>
                <w:lang w:val="zh-CN"/>
              </w:rPr>
              <w:t>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sym w:font="Wingdings" w:char="F0FE"/>
            </w:r>
            <w:r>
              <w:rPr>
                <w:rFonts w:hint="eastAsia" w:asciiTheme="minorEastAsia" w:hAnsiTheme="minorEastAsia" w:eastAsiaTheme="minorEastAsia" w:cstheme="minorEastAsia"/>
                <w:lang w:val="zh-CN"/>
              </w:rPr>
              <w:t>本项目不允许采购进口产品。</w:t>
            </w:r>
          </w:p>
          <w:p>
            <w:pPr>
              <w:rPr>
                <w:rFonts w:asciiTheme="minorEastAsia" w:hAnsiTheme="minorEastAsia" w:eastAsiaTheme="minorEastAsia" w:cstheme="minorEastAsia"/>
              </w:rPr>
            </w:pP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lang w:val="zh-CN"/>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kern w:val="0"/>
              </w:rPr>
              <w:sym w:font="Wingdings" w:char="00A8"/>
            </w:r>
            <w:r>
              <w:rPr>
                <w:rFonts w:hint="eastAsia" w:asciiTheme="minorEastAsia" w:hAnsiTheme="minorEastAsia" w:eastAsiaTheme="minorEastAsia" w:cstheme="minorEastAsia"/>
                <w:lang w:val="zh-CN"/>
              </w:rPr>
              <w:t>A货物类，核心产品为：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kern w:val="0"/>
              </w:rPr>
              <w:sym w:font="Wingdings" w:char="00FE"/>
            </w:r>
            <w:r>
              <w:rPr>
                <w:rFonts w:hint="eastAsia" w:asciiTheme="minorEastAsia" w:hAnsiTheme="minorEastAsia" w:eastAsiaTheme="minorEastAsia" w:cstheme="minorEastAsia"/>
                <w:lang w:val="zh-CN"/>
              </w:rPr>
              <w:t>B服务类。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rPr>
                <w:rFonts w:asciiTheme="minorEastAsia" w:hAnsiTheme="minorEastAsia" w:eastAsiaTheme="minorEastAsia" w:cstheme="minorEastAsia"/>
              </w:rPr>
            </w:pPr>
            <w:r>
              <w:rPr>
                <w:rFonts w:hint="eastAsia" w:asciiTheme="minorEastAsia" w:hAnsiTheme="minorEastAsia" w:eastAsiaTheme="minorEastAsia" w:cstheme="minorEastAsia"/>
                <w:snapToGrid w:val="0"/>
                <w:kern w:val="0"/>
              </w:rPr>
              <w:t>按《节能产品政府采购品目清单》财库〔2019〕19号执行；政府采购节能产品、环境标志产品实施品目清单管理：投标产品符合财库〔2019〕9号《关于调整优化节能产品、环境标志产品政府采购执行机制的通知》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4" w:hRule="atLeast"/>
          <w:tblHeader/>
        </w:trPr>
        <w:tc>
          <w:tcPr>
            <w:tcW w:w="629" w:type="dxa"/>
            <w:tcBorders>
              <w:left w:val="single" w:color="000000" w:sz="8"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1843" w:type="dxa"/>
            <w:tcBorders>
              <w:left w:val="single" w:color="000000" w:sz="2" w:space="0"/>
              <w:right w:val="single" w:color="000000" w:sz="8" w:space="0"/>
            </w:tcBorders>
            <w:vAlign w:val="center"/>
          </w:tcPr>
          <w:p>
            <w:pPr>
              <w:snapToGrid w:val="0"/>
              <w:spacing w:line="360" w:lineRule="auto"/>
              <w:jc w:val="center"/>
              <w:rPr>
                <w:rFonts w:asciiTheme="minorEastAsia" w:hAnsiTheme="minorEastAsia" w:eastAsiaTheme="minorEastAsia" w:cstheme="minorEastAsia"/>
                <w:highlight w:val="lightGray"/>
              </w:rPr>
            </w:pPr>
            <w:r>
              <w:rPr>
                <w:rFonts w:hint="eastAsia" w:asciiTheme="minorEastAsia" w:hAnsiTheme="minorEastAsia" w:eastAsiaTheme="minorEastAsia" w:cstheme="minorEastAsia"/>
                <w:b/>
              </w:rPr>
              <w:t>评标结果公告及中标通知书</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asciiTheme="minorEastAsia" w:hAnsiTheme="minorEastAsia" w:eastAsiaTheme="minorEastAsia" w:cstheme="minorEastAsia"/>
              </w:rPr>
            </w:pPr>
            <w:r>
              <w:rPr>
                <w:rFonts w:hint="eastAsia" w:asciiTheme="minorEastAsia" w:hAnsiTheme="minorEastAsia" w:eastAsiaTheme="minorEastAsia" w:cstheme="minorEastAsia"/>
              </w:rPr>
              <w:t>评标结束后2个工作日内，评标结果公告于浙江政府采购网(http://www.zjzfcg.gov.cn/new/)。</w:t>
            </w:r>
            <w:r>
              <w:rPr>
                <w:rFonts w:hint="eastAsia" w:asciiTheme="minorEastAsia" w:hAnsiTheme="minorEastAsia" w:eastAsiaTheme="minorEastAsia" w:cstheme="minorEastAsia"/>
                <w:b/>
              </w:rPr>
              <w:t>（中标供应商为中小企业的，其声明函将随中标结果同时公告）</w:t>
            </w:r>
          </w:p>
          <w:p>
            <w:pPr>
              <w:autoSpaceDE w:val="0"/>
              <w:autoSpaceDN w:val="0"/>
              <w:snapToGrid w:val="0"/>
              <w:textAlignment w:val="bottom"/>
              <w:rPr>
                <w:rFonts w:asciiTheme="minorEastAsia" w:hAnsiTheme="minorEastAsia" w:eastAsiaTheme="minorEastAsia" w:cstheme="minorEastAsia"/>
                <w:snapToGrid w:val="0"/>
                <w:kern w:val="28"/>
                <w:highlight w:val="lightGray"/>
              </w:rPr>
            </w:pPr>
            <w:r>
              <w:rPr>
                <w:rFonts w:hint="eastAsia" w:asciiTheme="minorEastAsia" w:hAnsiTheme="minorEastAsia" w:eastAsiaTheme="minorEastAsia" w:cstheme="minorEastAsia"/>
                <w:kern w:val="0"/>
              </w:rPr>
              <w:t>中标公告期限为1个工作日。在公告中标结果的同时，集中采购机构在政采云系统向中标供应商发出中标通知书。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9"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strike/>
              </w:rPr>
            </w:pPr>
            <w:r>
              <w:rPr>
                <w:rFonts w:hint="eastAsia" w:asciiTheme="minorEastAsia" w:hAnsiTheme="minorEastAsia" w:eastAsiaTheme="minorEastAsia" w:cstheme="minorEastAsia"/>
                <w:b/>
              </w:rPr>
              <w:t>签订合同时间</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asciiTheme="minorEastAsia" w:hAnsiTheme="minorEastAsia" w:eastAsiaTheme="minorEastAsia" w:cstheme="minorEastAsia"/>
                <w:strike/>
                <w:kern w:val="28"/>
              </w:rPr>
            </w:pPr>
            <w:r>
              <w:rPr>
                <w:rFonts w:hint="eastAsia" w:asciiTheme="minorEastAsia" w:hAnsiTheme="minorEastAsia" w:eastAsiaTheme="minorEastAsia" w:cstheme="minorEastAsia"/>
              </w:rPr>
              <w:t>中标通知书发出后30日内。</w:t>
            </w:r>
            <w:r>
              <w:rPr>
                <w:rFonts w:hint="eastAsia" w:asciiTheme="minorEastAsia" w:hAnsiTheme="minorEastAsia" w:eastAsiaTheme="minorEastAsia" w:cstheme="minorEastAsia"/>
                <w:kern w:val="0"/>
              </w:rPr>
              <w:t>建议采购人在对采购结果质疑期（自采购结果公告之日起七个工作日）后与中标供应商签订政府采购合同。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9"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strike/>
                <w:color w:val="FF0000"/>
              </w:rPr>
            </w:pPr>
            <w:r>
              <w:rPr>
                <w:rFonts w:hint="eastAsia" w:asciiTheme="minorEastAsia" w:hAnsiTheme="minorEastAsia" w:eastAsiaTheme="minorEastAsia" w:cstheme="minorEastAsia"/>
                <w:b/>
              </w:rPr>
              <w:t>合同公告</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asciiTheme="minorEastAsia" w:hAnsiTheme="minorEastAsia" w:eastAsiaTheme="minorEastAsia" w:cstheme="minorEastAsia"/>
                <w:strike/>
                <w:color w:val="FF0000"/>
                <w:kern w:val="28"/>
              </w:rPr>
            </w:pPr>
            <w:r>
              <w:rPr>
                <w:rFonts w:hint="eastAsia" w:asciiTheme="minorEastAsia" w:hAnsiTheme="minorEastAsia" w:eastAsiaTheme="minorEastAsia" w:cstheme="minorEastAsia"/>
              </w:rPr>
              <w:t>本项目政府采购合同将于签订之日起2个工作日内发布于浙江政府采购网，但政府采购合同中涉及国家秘密、商业秘密的内容除外。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2"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17</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strike/>
                <w:highlight w:val="none"/>
              </w:rPr>
            </w:pPr>
            <w:r>
              <w:rPr>
                <w:rFonts w:hint="eastAsia" w:asciiTheme="minorEastAsia" w:hAnsiTheme="minorEastAsia" w:eastAsiaTheme="minorEastAsia" w:cstheme="minorEastAsia"/>
                <w:b/>
                <w:highlight w:val="none"/>
              </w:rPr>
              <w:t>本项目预算金额</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asciiTheme="minorEastAsia" w:hAnsiTheme="minorEastAsia" w:eastAsiaTheme="minorEastAsia" w:cstheme="minorEastAsia"/>
                <w:strike/>
                <w:kern w:val="28"/>
                <w:highlight w:val="none"/>
              </w:rPr>
            </w:pPr>
            <w:r>
              <w:rPr>
                <w:rFonts w:hint="eastAsia" w:asciiTheme="minorEastAsia" w:hAnsiTheme="minorEastAsia" w:eastAsiaTheme="minorEastAsia" w:cstheme="minorEastAsia"/>
                <w:highlight w:val="none"/>
                <w:lang w:val="en-US" w:eastAsia="zh-CN"/>
              </w:rPr>
              <w:t>人民币52.2万元；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18</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strike/>
                <w:highlight w:val="lightGray"/>
              </w:rPr>
            </w:pPr>
            <w:r>
              <w:rPr>
                <w:rFonts w:hint="eastAsia" w:asciiTheme="minorEastAsia" w:hAnsiTheme="minorEastAsia" w:eastAsiaTheme="minorEastAsia" w:cstheme="minorEastAsia"/>
                <w:b/>
              </w:rPr>
              <w:t>投标文件有效期</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asciiTheme="minorEastAsia" w:hAnsiTheme="minorEastAsia" w:eastAsiaTheme="minorEastAsia" w:cstheme="minorEastAsia"/>
                <w:strike/>
                <w:kern w:val="28"/>
                <w:highlight w:val="lightGray"/>
              </w:rPr>
            </w:pPr>
            <w:r>
              <w:rPr>
                <w:rFonts w:hint="eastAsia" w:asciiTheme="minorEastAsia" w:hAnsiTheme="minorEastAsia" w:eastAsiaTheme="minorEastAsia" w:cstheme="minorEastAsia"/>
                <w:u w:val="single"/>
              </w:rPr>
              <w:t>90</w:t>
            </w:r>
            <w:r>
              <w:rPr>
                <w:rFonts w:hint="eastAsia" w:asciiTheme="minorEastAsia" w:hAnsiTheme="minorEastAsia" w:eastAsiaTheme="minorEastAsia" w:cstheme="minorEastAsia"/>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1843" w:type="dxa"/>
            <w:tcBorders>
              <w:top w:val="single" w:color="000000" w:sz="8" w:space="0"/>
              <w:left w:val="single" w:color="000000" w:sz="2" w:space="0"/>
              <w:bottom w:val="single" w:color="000000" w:sz="8" w:space="0"/>
              <w:right w:val="single" w:color="000000" w:sz="8" w:space="0"/>
            </w:tcBorders>
            <w:vAlign w:val="center"/>
          </w:tcPr>
          <w:p>
            <w:pPr>
              <w:tabs>
                <w:tab w:val="center" w:pos="954"/>
                <w:tab w:val="right" w:pos="1787"/>
              </w:tabs>
              <w:snapToGrid w:val="0"/>
              <w:spacing w:line="360" w:lineRule="auto"/>
              <w:jc w:val="left"/>
              <w:rPr>
                <w:rFonts w:asciiTheme="minorEastAsia" w:hAnsiTheme="minorEastAsia" w:eastAsiaTheme="minorEastAsia" w:cstheme="minorEastAsia"/>
                <w:b/>
                <w:strike/>
                <w:highlight w:val="lightGray"/>
              </w:rPr>
            </w:pPr>
            <w:r>
              <w:rPr>
                <w:rFonts w:hint="eastAsia" w:asciiTheme="minorEastAsia" w:hAnsiTheme="minorEastAsia" w:eastAsiaTheme="minorEastAsia" w:cstheme="minorEastAsia"/>
                <w:b/>
              </w:rPr>
              <w:tab/>
            </w:r>
            <w:r>
              <w:rPr>
                <w:rFonts w:hint="eastAsia" w:asciiTheme="minorEastAsia" w:hAnsiTheme="minorEastAsia" w:eastAsiaTheme="minorEastAsia" w:cstheme="minorEastAsia"/>
                <w:b/>
              </w:rPr>
              <w:t>政策优惠</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ind w:firstLine="480" w:firstLineChars="200"/>
              <w:textAlignment w:val="bottom"/>
              <w:rPr>
                <w:rFonts w:asciiTheme="minorEastAsia" w:hAnsiTheme="minorEastAsia" w:eastAsiaTheme="minorEastAsia" w:cstheme="minorEastAsia"/>
                <w:strike/>
                <w:kern w:val="28"/>
                <w:highlight w:val="lightGray"/>
              </w:rPr>
            </w:pPr>
            <w:r>
              <w:rPr>
                <w:rFonts w:hint="eastAsia" w:asciiTheme="minorEastAsia" w:hAnsiTheme="minorEastAsia" w:eastAsiaTheme="minorEastAsia" w:cstheme="minorEastAsia"/>
              </w:rPr>
              <w:t>1.根据财库〔2020〕46号、财库〔202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19</w:t>
            </w:r>
            <w:r>
              <w:rPr>
                <w:rFonts w:hint="eastAsia" w:asciiTheme="minorEastAsia" w:hAnsiTheme="minorEastAsia" w:eastAsiaTheme="minorEastAsia" w:cstheme="minorEastAsia"/>
              </w:rPr>
              <w:t>号等相关规定，在评审时对于未预留份额专门面向中小企业的政府采购货物或服务项目，以及预留份额政府采购货物或服务项目中的非预留部分标项，对小型和微型企业的</w:t>
            </w:r>
            <w:r>
              <w:rPr>
                <w:rFonts w:hint="eastAsia" w:asciiTheme="minorEastAsia" w:hAnsiTheme="minorEastAsia" w:eastAsiaTheme="minorEastAsia" w:cstheme="minorEastAsia"/>
                <w:lang w:val="en"/>
              </w:rPr>
              <w:t>投标报价给予</w:t>
            </w: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lang w:val="en"/>
              </w:rPr>
              <w:t>0%</w:t>
            </w:r>
            <w:r>
              <w:rPr>
                <w:rFonts w:hint="eastAsia" w:asciiTheme="minorEastAsia" w:hAnsiTheme="minorEastAsia" w:eastAsiaTheme="minorEastAsia" w:cstheme="minorEastAsia"/>
                <w:lang w:val="en"/>
              </w:rPr>
              <w:t>的扣除</w:t>
            </w:r>
            <w:r>
              <w:rPr>
                <w:rFonts w:hint="eastAsia" w:asciiTheme="minorEastAsia" w:hAnsiTheme="minorEastAsia" w:eastAsiaTheme="minorEastAsia" w:cstheme="minorEastAsia"/>
              </w:rPr>
              <w:t>，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w:t>
            </w: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0%</w:t>
            </w:r>
            <w:r>
              <w:rPr>
                <w:rFonts w:hint="eastAsia" w:asciiTheme="minorEastAsia" w:hAnsiTheme="minorEastAsia" w:eastAsiaTheme="minorEastAsia" w:cstheme="minorEastAsia"/>
              </w:rPr>
              <w:t>以上的，对联合体或者大中型企业的报价给予</w:t>
            </w:r>
            <w:r>
              <w:rPr>
                <w:rFonts w:hint="eastAsia" w:asciiTheme="minorEastAsia" w:hAnsiTheme="minorEastAsia" w:eastAsiaTheme="minorEastAsia" w:cstheme="minorEastAsia"/>
                <w:b/>
                <w:bCs/>
                <w:lang w:val="en"/>
              </w:rPr>
              <w:t>6</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的扣除，用扣除后的价格参加评审。</w:t>
            </w:r>
            <w:r>
              <w:rPr>
                <w:rFonts w:hint="eastAsia" w:asciiTheme="minorEastAsia" w:hAnsiTheme="minorEastAsia" w:eastAsiaTheme="minorEastAsia" w:cstheme="minorEastAsia"/>
                <w:b/>
                <w:bCs/>
              </w:rPr>
              <w:t>组成联合体或者接受分包的小微企业与联合体内其他企业、分包企业之间存在直接控股、管理关系的，不享受价格扣除优惠政策。</w:t>
            </w:r>
            <w:r>
              <w:rPr>
                <w:rFonts w:hint="eastAsia" w:asciiTheme="minorEastAsia" w:hAnsiTheme="minorEastAsia" w:eastAsiaTheme="minorEastAsia" w:cstheme="minorEastAsia"/>
              </w:rPr>
              <w:t>属于小微企业的，投标文件必须提供《中小企业声明函》（模板见第六章）。</w:t>
            </w:r>
            <w:r>
              <w:rPr>
                <w:rFonts w:hint="eastAsia" w:asciiTheme="minorEastAsia" w:hAnsiTheme="minorEastAsia" w:eastAsiaTheme="minorEastAsia" w:cstheme="minorEastAsia"/>
                <w:color w:val="auto"/>
                <w:kern w:val="2"/>
                <w:lang w:val="en-US" w:eastAsia="zh-CN"/>
              </w:rPr>
              <w:br w:type="textWrapping"/>
            </w:r>
            <w:r>
              <w:rPr>
                <w:rFonts w:hint="eastAsia" w:asciiTheme="minorEastAsia" w:hAnsiTheme="minorEastAsia" w:eastAsiaTheme="minorEastAsia" w:cstheme="minorEastAsia"/>
                <w:color w:val="auto"/>
                <w:kern w:val="2"/>
                <w:lang w:val="en" w:eastAsia="zh-CN"/>
              </w:rPr>
              <w:t xml:space="preserve"> </w:t>
            </w:r>
            <w:r>
              <w:rPr>
                <w:rFonts w:hint="eastAsia" w:asciiTheme="minorEastAsia" w:hAnsiTheme="minorEastAsia" w:eastAsiaTheme="minorEastAsia" w:cstheme="minorEastAsia"/>
                <w:color w:val="auto"/>
                <w:kern w:val="2"/>
                <w:lang w:val="en-US" w:eastAsia="zh-CN"/>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r>
              <w:rPr>
                <w:rFonts w:hint="eastAsia" w:asciiTheme="minorEastAsia" w:hAnsiTheme="minorEastAsia" w:eastAsiaTheme="minorEastAsia" w:cstheme="minorEastAsia"/>
                <w:color w:val="auto"/>
                <w:kern w:val="2"/>
                <w:lang w:val="en-US" w:eastAsia="zh-CN"/>
              </w:rPr>
              <w:br w:type="textWrapping"/>
            </w:r>
            <w:r>
              <w:rPr>
                <w:rFonts w:hint="eastAsia" w:asciiTheme="minorEastAsia" w:hAnsiTheme="minorEastAsia" w:eastAsiaTheme="minorEastAsia" w:cstheme="minorEastAsia"/>
                <w:color w:val="auto"/>
                <w:kern w:val="2"/>
                <w:lang w:val="en" w:eastAsia="zh-CN"/>
              </w:rPr>
              <w:t xml:space="preserve"> </w:t>
            </w:r>
            <w:r>
              <w:rPr>
                <w:rFonts w:hint="eastAsia" w:asciiTheme="minorEastAsia" w:hAnsiTheme="minorEastAsia" w:eastAsiaTheme="minorEastAsia" w:cstheme="minorEastAsia"/>
                <w:color w:val="auto"/>
                <w:kern w:val="2"/>
                <w:lang w:val="en-US" w:eastAsia="zh-CN"/>
              </w:rPr>
              <w:t>3.监狱企业同视为小型、微型企业，享受中小企业政策扶持。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0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Theme="minorEastAsia" w:hAnsiTheme="minorEastAsia" w:eastAsiaTheme="minorEastAsia" w:cstheme="minorEastAsia"/>
                <w:b/>
              </w:rPr>
            </w:pPr>
            <w:r>
              <w:rPr>
                <w:rFonts w:hint="eastAsia" w:ascii="宋体" w:hAnsi="宋体" w:cs="宋体"/>
                <w:b/>
                <w:sz w:val="24"/>
              </w:rPr>
              <w:t>中小企业信用融资</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hint="eastAsia" w:asciiTheme="minorEastAsia" w:hAnsiTheme="minorEastAsia" w:eastAsiaTheme="minorEastAsia" w:cstheme="minorEastAsia"/>
                <w:snapToGrid w:val="0"/>
                <w:kern w:val="0"/>
              </w:rPr>
            </w:pPr>
            <w:r>
              <w:rPr>
                <w:rFonts w:hint="eastAsia" w:asciiTheme="minorEastAsia" w:hAnsiTheme="minorEastAsia" w:eastAsiaTheme="minorEastAsia" w:cstheme="minorEastAsia"/>
                <w:color w:val="auto"/>
                <w:kern w:val="2"/>
                <w:lang w:val="en-US" w:eastAsia="zh-CN"/>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0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heme="minorEastAsia" w:hAnsiTheme="minorEastAsia" w:eastAsiaTheme="minorEastAsia" w:cstheme="minorEastAsia"/>
                <w:b/>
                <w:strike/>
                <w:highlight w:val="lightGray"/>
              </w:rPr>
            </w:pPr>
            <w:r>
              <w:rPr>
                <w:rFonts w:hint="eastAsia" w:asciiTheme="minorEastAsia" w:hAnsiTheme="minorEastAsia" w:eastAsiaTheme="minorEastAsia" w:cstheme="minorEastAsia"/>
                <w:b/>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autoSpaceDE w:val="0"/>
              <w:autoSpaceDN w:val="0"/>
              <w:snapToGrid w:val="0"/>
              <w:textAlignment w:val="bottom"/>
              <w:rPr>
                <w:rFonts w:asciiTheme="minorEastAsia" w:hAnsiTheme="minorEastAsia" w:eastAsiaTheme="minorEastAsia" w:cstheme="minorEastAsia"/>
                <w:strike/>
                <w:kern w:val="28"/>
                <w:highlight w:val="lightGray"/>
              </w:rPr>
            </w:pPr>
            <w:r>
              <w:rPr>
                <w:rFonts w:hint="eastAsia" w:asciiTheme="minorEastAsia" w:hAnsiTheme="minorEastAsia" w:eastAsiaTheme="minorEastAsia" w:cstheme="minorEastAsia"/>
                <w:snapToGrid w:val="0"/>
                <w:kern w:val="0"/>
              </w:rPr>
              <w:t>本招标文件的解释权属于采购人</w:t>
            </w:r>
          </w:p>
        </w:tc>
      </w:tr>
    </w:tbl>
    <w:p>
      <w:pPr>
        <w:pStyle w:val="3"/>
        <w:jc w:val="center"/>
        <w:rPr>
          <w:rFonts w:asciiTheme="minorEastAsia" w:hAnsiTheme="minorEastAsia" w:eastAsiaTheme="minorEastAsia" w:cstheme="minorEastAsia"/>
          <w:sz w:val="36"/>
          <w:szCs w:val="36"/>
        </w:rPr>
      </w:pPr>
      <w:bookmarkStart w:id="43" w:name="_Toc380429945"/>
      <w:bookmarkStart w:id="44" w:name="_Toc384730989"/>
      <w:bookmarkStart w:id="45" w:name="_Toc439666965"/>
      <w:r>
        <w:rPr>
          <w:rFonts w:hint="eastAsia" w:asciiTheme="minorEastAsia" w:hAnsiTheme="minorEastAsia" w:eastAsiaTheme="minorEastAsia" w:cstheme="minorEastAsia"/>
          <w:sz w:val="36"/>
          <w:szCs w:val="36"/>
        </w:rPr>
        <w:t>一   总  则</w:t>
      </w:r>
    </w:p>
    <w:p>
      <w:pPr>
        <w:snapToGrid w:val="0"/>
        <w:spacing w:line="360" w:lineRule="auto"/>
        <w:ind w:firstLine="472" w:firstLineChars="196"/>
        <w:jc w:val="left"/>
        <w:outlineLvl w:val="2"/>
        <w:rPr>
          <w:rFonts w:asciiTheme="minorEastAsia" w:hAnsiTheme="minorEastAsia" w:eastAsiaTheme="minorEastAsia" w:cstheme="minorEastAsia"/>
          <w:b/>
        </w:rPr>
      </w:pPr>
      <w:bookmarkStart w:id="46" w:name="_Toc397670948"/>
      <w:bookmarkStart w:id="47" w:name="_Toc397670919"/>
      <w:r>
        <w:rPr>
          <w:rFonts w:hint="eastAsia" w:asciiTheme="minorEastAsia" w:hAnsiTheme="minorEastAsia" w:eastAsiaTheme="minorEastAsia" w:cstheme="minorEastAsia"/>
          <w:b/>
        </w:rPr>
        <w:t>（一）适用范围</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本招标文件适用于该项目的招标、投标、评标、定标、验收、合同履约、付款等行为（法律、法规另有规定的，从其规定）。</w:t>
      </w:r>
    </w:p>
    <w:p>
      <w:pPr>
        <w:snapToGrid w:val="0"/>
        <w:spacing w:line="360" w:lineRule="auto"/>
        <w:ind w:firstLine="354" w:firstLineChars="147"/>
        <w:jc w:val="left"/>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（二）定义</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1.“采购人”系指招标公告中载明的本项目的采购人。</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2.“采购代理机构”系指招标公告中载明的本项目的采购代理机构</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3.“供应商”系指是指响应招标、参加投标竞争的法人、其他组织或者自然人。</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4.“负责人”系指法人企业的法定负责人，或其他组织为法律、行政法规规定代表单位行使职权的主要负责人，或自然人本人。</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5.“产品”系指供方按招标文件规定，须向采购人提供的一切设备、保险、税金、备品备件、工具、手册及其他有关技术资料和材料。</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6.“服务”系指招标文件规定供应商须承担的安装、调试、技术协助、校准、培训、技术指导以及其他类似的义务。</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7.“项目”系指供应商按招标文件规定向采购人提供的产品和服务。</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8.“书面形式”包括信函、传真、电报等。</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9.“电子签名”系指数据电文中以电子形式所含、所附用于识别签名人身份并表明签名人认可其中内容的数据；“公章”系指单位法定名称章。</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10.“电子交易平台”是指本项目政府采购活动所依托的政府采购云平台（https://www.zcygov.cn/）。</w:t>
      </w:r>
    </w:p>
    <w:p>
      <w:pPr>
        <w:snapToGrid w:val="0"/>
        <w:spacing w:line="360" w:lineRule="auto"/>
        <w:ind w:left="240" w:leftChars="100" w:firstLine="240" w:firstLineChars="100"/>
        <w:jc w:val="left"/>
        <w:rPr>
          <w:rFonts w:asciiTheme="minorEastAsia" w:hAnsiTheme="minorEastAsia" w:eastAsiaTheme="minorEastAsia" w:cstheme="minorEastAsia"/>
        </w:rPr>
      </w:pPr>
      <w:r>
        <w:rPr>
          <w:rFonts w:hint="eastAsia" w:asciiTheme="minorEastAsia" w:hAnsiTheme="minorEastAsia" w:eastAsiaTheme="minorEastAsia" w:cstheme="minorEastAsia"/>
        </w:rPr>
        <w:t>11.“▲”系指实质性要求条款，不满足实行性要求条款的投标文件无效。</w:t>
      </w:r>
      <w:r>
        <w:rPr>
          <w:rFonts w:hint="eastAsia" w:ascii="宋体" w:hAnsi="宋体"/>
        </w:rPr>
        <w:t>“</w:t>
      </w:r>
      <w:sdt>
        <w:sdtPr>
          <w:rPr>
            <w:rFonts w:hint="eastAsia" w:ascii="宋体" w:hAnsi="宋体"/>
            <w:kern w:val="0"/>
          </w:rPr>
          <w:id w:val="512970236"/>
          <w14:checkbox>
            <w14:checked w14:val="1"/>
            <w14:checkedState w14:val="00FE" w14:font="Wingdings"/>
            <w14:uncheckedState w14:val="2610" w14:font="MS Gothic"/>
          </w14:checkbox>
        </w:sdtPr>
        <w:sdtEndPr>
          <w:rPr>
            <w:rFonts w:hint="eastAsia" w:ascii="宋体" w:hAnsi="宋体"/>
            <w:kern w:val="0"/>
          </w:rPr>
        </w:sdtEndPr>
        <w:sdtContent>
          <w:r>
            <w:rPr>
              <w:rFonts w:ascii="Wingdings" w:hAnsi="Wingdings"/>
              <w:kern w:val="0"/>
            </w:rPr>
            <w:t></w:t>
          </w:r>
        </w:sdtContent>
      </w:sdt>
      <w:r>
        <w:rPr>
          <w:rFonts w:hint="eastAsia" w:ascii="宋体" w:hAnsi="宋体"/>
        </w:rPr>
        <w:t>”</w:t>
      </w:r>
      <w:r>
        <w:rPr>
          <w:rFonts w:hint="eastAsia" w:asciiTheme="minorEastAsia" w:hAnsiTheme="minorEastAsia" w:eastAsiaTheme="minorEastAsia" w:cstheme="minorEastAsia"/>
        </w:rPr>
        <w:t xml:space="preserve"> 系指适用本项目的要求，“</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系指不适用本项目的要求。</w:t>
      </w:r>
    </w:p>
    <w:bookmarkEnd w:id="46"/>
    <w:bookmarkEnd w:id="47"/>
    <w:p>
      <w:pPr>
        <w:snapToGrid w:val="0"/>
        <w:spacing w:line="360" w:lineRule="auto"/>
        <w:ind w:firstLine="472" w:firstLineChars="196"/>
        <w:jc w:val="left"/>
        <w:outlineLvl w:val="2"/>
        <w:rPr>
          <w:rFonts w:asciiTheme="minorEastAsia" w:hAnsiTheme="minorEastAsia" w:eastAsiaTheme="minorEastAsia" w:cstheme="minorEastAsia"/>
          <w:b/>
        </w:rPr>
      </w:pPr>
      <w:bookmarkStart w:id="48" w:name="_Toc397670949"/>
      <w:bookmarkStart w:id="49" w:name="_Toc397670920"/>
      <w:r>
        <w:rPr>
          <w:rFonts w:hint="eastAsia" w:asciiTheme="minorEastAsia" w:hAnsiTheme="minorEastAsia" w:eastAsiaTheme="minorEastAsia" w:cstheme="minorEastAsia"/>
          <w:b/>
        </w:rPr>
        <w:t>（三）采购方式</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本次招标采用公开采购方式进行。</w:t>
      </w:r>
    </w:p>
    <w:bookmarkEnd w:id="48"/>
    <w:bookmarkEnd w:id="49"/>
    <w:p>
      <w:pPr>
        <w:snapToGrid w:val="0"/>
        <w:spacing w:before="120" w:beforeLines="50" w:line="360" w:lineRule="auto"/>
        <w:ind w:firstLine="472" w:firstLineChars="196"/>
        <w:jc w:val="left"/>
        <w:outlineLvl w:val="2"/>
        <w:rPr>
          <w:rFonts w:asciiTheme="minorEastAsia" w:hAnsiTheme="minorEastAsia" w:eastAsiaTheme="minorEastAsia" w:cstheme="minorEastAsia"/>
          <w:b/>
        </w:rPr>
      </w:pPr>
      <w:bookmarkStart w:id="50" w:name="_Toc397670921"/>
      <w:bookmarkStart w:id="51" w:name="_Toc397670950"/>
      <w:r>
        <w:rPr>
          <w:rFonts w:hint="eastAsia" w:asciiTheme="minorEastAsia" w:hAnsiTheme="minorEastAsia" w:eastAsiaTheme="minorEastAsia" w:cstheme="minorEastAsia"/>
          <w:b/>
        </w:rPr>
        <w:t>（四）投标费用</w:t>
      </w:r>
      <w:bookmarkEnd w:id="50"/>
      <w:bookmarkEnd w:id="51"/>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不论投标结果如何，供应商均应自行承担所有与投标有关的全部费用（招标文件有相反规定除外）。</w:t>
      </w:r>
    </w:p>
    <w:p>
      <w:pPr>
        <w:snapToGrid w:val="0"/>
        <w:spacing w:before="120" w:beforeLines="50" w:line="360" w:lineRule="auto"/>
        <w:ind w:firstLine="472" w:firstLineChars="196"/>
        <w:jc w:val="left"/>
        <w:outlineLvl w:val="2"/>
        <w:rPr>
          <w:rFonts w:asciiTheme="minorEastAsia" w:hAnsiTheme="minorEastAsia" w:eastAsiaTheme="minorEastAsia" w:cstheme="minorEastAsia"/>
          <w:b/>
          <w:highlight w:val="lightGray"/>
        </w:rPr>
      </w:pPr>
      <w:r>
        <w:rPr>
          <w:rFonts w:hint="eastAsia" w:asciiTheme="minorEastAsia" w:hAnsiTheme="minorEastAsia" w:eastAsiaTheme="minorEastAsia" w:cstheme="minorEastAsia"/>
          <w:b/>
        </w:rPr>
        <w:t>（五）相关政府采购政策</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2.支持绿色发展</w:t>
      </w:r>
    </w:p>
    <w:p>
      <w:pPr>
        <w:snapToGrid w:val="0"/>
        <w:spacing w:line="360" w:lineRule="auto"/>
        <w:ind w:firstLine="480" w:firstLineChars="200"/>
        <w:jc w:val="left"/>
        <w:rPr>
          <w:rFonts w:asciiTheme="minorEastAsia" w:hAnsiTheme="minorEastAsia" w:eastAsiaTheme="minorEastAsia" w:cstheme="minorEastAsia"/>
          <w:b/>
        </w:rPr>
      </w:pPr>
      <w:r>
        <w:rPr>
          <w:rFonts w:hint="eastAsia" w:asciiTheme="minorEastAsia" w:hAnsiTheme="minorEastAsia" w:eastAsiaTheme="minorEastAsia" w:cstheme="minorEastAsia"/>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招标文件要求提供相关产品认证证书。▲</w:t>
      </w:r>
      <w:r>
        <w:rPr>
          <w:rFonts w:hint="eastAsia" w:asciiTheme="minorEastAsia" w:hAnsiTheme="minorEastAsia" w:eastAsiaTheme="minorEastAsia" w:cstheme="minorEastAsia"/>
          <w:b/>
        </w:rPr>
        <w:t>采购人拟采购的产品属于政府强制采购的节能产品品目清单范围的，供应商未按招标文件要求提供国家确定的认证机构出具的、处于有效期之内的节能产品认证证书的，投标无效。</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2.2 修缮、装修类项目采购建材的，采购人应将绿色建筑和绿色建材性能、指标等作为实质性条件纳入招标文件和合同。</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3.支持中小企业发展</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符合中小企业划分标准的个体工商户，在政府采购活动中视同中小企业。</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3.2在政府采购活动中，供应商提供的货物、工程或者服务符合下列情形的，享受中小企业扶持政策：</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3.2.1在货物采购项目中，货物由中小企业制造，即货物由中小企业生产且使用该中小企业商号或者注册商标；</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3.2.2在工程采购项目中，工程由中小企业承建，即工程施工单位为中小企业；</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3.2.3在服务采购项目中，服务由中小企业承接，即提供服务的人员为中小企业依照《中华人民共和国劳动合同法》订立劳动合同的从业人员。</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在货物采购项目中，供应商提供的货物既有中小企业制造货物，也有大型企业制造货物的，不享受中小企业扶持政策。</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3.3符合《关于促进残疾人就业政府采购政策的通知》（财库〔2017〕141号）规定的条件并提供《残疾人福利性单位声明函》的残疾人福利性单位视同小型、微型企业；</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
        </w:rPr>
        <w:t>4</w:t>
      </w:r>
      <w:r>
        <w:rPr>
          <w:rFonts w:hint="eastAsia" w:asciiTheme="minorEastAsia" w:hAnsiTheme="minorEastAsia" w:eastAsiaTheme="minorEastAsia" w:cstheme="minorEastAsia"/>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auto"/>
        <w:ind w:firstLine="480" w:firstLineChars="200"/>
        <w:jc w:val="left"/>
        <w:rPr>
          <w:rFonts w:asciiTheme="minorEastAsia" w:hAnsiTheme="minorEastAsia" w:eastAsiaTheme="minorEastAsia" w:cstheme="minorEastAsia"/>
          <w:b/>
          <w:bCs/>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
        </w:rPr>
        <w:t>5</w:t>
      </w:r>
      <w:r>
        <w:rPr>
          <w:rFonts w:hint="eastAsia" w:asciiTheme="minorEastAsia" w:hAnsiTheme="minorEastAsia" w:eastAsiaTheme="minorEastAsia" w:cstheme="minorEastAsia"/>
        </w:rPr>
        <w:t>可享受中小企业扶持政策的供应商应按照招标文件格式要求提供《中小企业声明函》，供应商提供的《中小企业声明函》与实际情况不符的，不享受中小企业扶持政策。</w:t>
      </w:r>
      <w:r>
        <w:rPr>
          <w:rFonts w:hint="eastAsia" w:asciiTheme="minorEastAsia" w:hAnsiTheme="minorEastAsia" w:eastAsiaTheme="minorEastAsia" w:cstheme="minorEastAsia"/>
          <w:b/>
          <w:bCs/>
        </w:rPr>
        <w:t>声明内容不实的，属于提供虚假材料谋取中标、成交的，依法承担法律责任。</w:t>
      </w:r>
    </w:p>
    <w:p>
      <w:pPr>
        <w:snapToGrid w:val="0"/>
        <w:spacing w:line="360" w:lineRule="auto"/>
        <w:ind w:firstLine="480" w:firstLineChars="200"/>
        <w:jc w:val="left"/>
        <w:rPr>
          <w:rFonts w:asciiTheme="minorEastAsia" w:hAnsiTheme="minorEastAsia" w:eastAsiaTheme="minorEastAsia" w:cstheme="minorEastAsia"/>
          <w:b/>
          <w:strike/>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
        </w:rPr>
        <w:t>6</w:t>
      </w:r>
      <w:r>
        <w:rPr>
          <w:rFonts w:hint="eastAsia" w:asciiTheme="minorEastAsia" w:hAnsiTheme="minorEastAsia" w:eastAsiaTheme="minorEastAsia" w:cstheme="minorEastAsia"/>
        </w:rPr>
        <w:t>中小企业享受扶持政策获得政府采购合同的，小微企业不得将合同分包给大中型企业，中型企业不得将合同分包给大型企业。</w:t>
      </w:r>
    </w:p>
    <w:p>
      <w:pPr>
        <w:snapToGrid w:val="0"/>
        <w:spacing w:line="360" w:lineRule="auto"/>
        <w:ind w:firstLine="472" w:firstLineChars="196"/>
        <w:jc w:val="left"/>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（六）特别说明：</w:t>
      </w:r>
    </w:p>
    <w:p>
      <w:pPr>
        <w:pStyle w:val="11"/>
        <w:snapToGrid w:val="0"/>
        <w:spacing w:beforeLines="0" w:afterLines="0" w:line="360" w:lineRule="auto"/>
        <w:ind w:left="2" w:leftChars="1"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采用最低评标价法的采购项目，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pStyle w:val="11"/>
        <w:snapToGrid w:val="0"/>
        <w:spacing w:beforeLines="0" w:afterLines="0" w:line="360" w:lineRule="auto"/>
        <w:ind w:left="2" w:leftChars="1"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使用综合评分法的采购项目，通过资格审查、符合性审查的不同供应商参加同一合同项下投标的，按一家供应商计算，评审后得分最高的同品牌供应商获得中标供应商推荐资格；评审得分相同的，由采购人或者采购人委托评标委员会按照招标文件规定的方式确定一个供应商获得中标供应商推荐资格，招标文件未规定的采取随机抽取方式确定。</w:t>
      </w:r>
    </w:p>
    <w:p>
      <w:pPr>
        <w:pStyle w:val="11"/>
        <w:snapToGrid w:val="0"/>
        <w:spacing w:before="120" w:after="120" w:line="360" w:lineRule="auto"/>
        <w:ind w:left="2" w:leftChars="1"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2.供应商投标所使用的资格、信誉、荣誉、业绩与企业认证必须为本法人所拥有。供应商投标所使用的采购项目实施人员必须为本法人员工（或必须为本法人或控股供应商正式员工）。</w:t>
      </w:r>
    </w:p>
    <w:p>
      <w:pPr>
        <w:pStyle w:val="11"/>
        <w:snapToGrid w:val="0"/>
        <w:spacing w:before="120" w:after="120" w:line="360" w:lineRule="auto"/>
        <w:ind w:left="2" w:leftChars="1"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3.供应商应仔细阅读招标文件的所有内容，按照招标文件的要求提交投标文件，并对所提供的全部资料的真实性承担法律责任。</w:t>
      </w:r>
    </w:p>
    <w:p>
      <w:pPr>
        <w:pStyle w:val="11"/>
        <w:snapToGrid w:val="0"/>
        <w:spacing w:before="120" w:after="120" w:line="360" w:lineRule="auto"/>
        <w:ind w:left="2" w:leftChars="1"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供应商在投标活动中提供任何虚假材料，其投标无效，并报监管部门查处；中标后发现的，中标供应商须依照《中华人民共和国消费者权益保护法》第49条之规定双倍赔偿采购人，且民事赔偿并不免除违法供应商的行政与刑事责任。</w:t>
      </w:r>
    </w:p>
    <w:p>
      <w:pPr>
        <w:pStyle w:val="11"/>
        <w:snapToGrid w:val="0"/>
        <w:spacing w:before="120" w:after="120" w:line="360" w:lineRule="auto"/>
        <w:ind w:left="2" w:leftChars="1"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5、采购人因建设、发展、改造、提升等原因，需要在服务周期内增加或减少相应岗位服务人员的，按中标单价进行核减或增加，经财政审批同意后，供应商须无条件服从，并签订合同补充协议。</w:t>
      </w:r>
    </w:p>
    <w:p>
      <w:p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（七）质疑和投诉</w:t>
      </w:r>
    </w:p>
    <w:p>
      <w:pPr>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highlight w:val="none"/>
          <w:u w:val="none"/>
        </w:rPr>
      </w:pPr>
      <w:bookmarkStart w:id="52" w:name="_Toc406402987"/>
      <w:bookmarkStart w:id="53" w:name="_Toc406402943"/>
      <w:bookmarkStart w:id="54" w:name="_Toc532218224"/>
      <w:r>
        <w:rPr>
          <w:rFonts w:hint="eastAsia" w:asciiTheme="minorEastAsia" w:hAnsiTheme="minorEastAsia" w:eastAsiaTheme="minorEastAsia" w:cstheme="minorEastAsia"/>
          <w:color w:val="auto"/>
          <w:highlight w:val="none"/>
          <w:u w:val="none"/>
        </w:rPr>
        <w:t>1.质疑和投诉应当满足《政府采购质疑和投诉办法》（中华人民共和国财政部令第94号）</w:t>
      </w:r>
      <w:r>
        <w:rPr>
          <w:rFonts w:hint="eastAsia" w:asciiTheme="minorEastAsia" w:hAnsiTheme="minorEastAsia" w:eastAsiaTheme="minorEastAsia" w:cstheme="minorEastAsia"/>
          <w:color w:val="auto"/>
          <w:highlight w:val="none"/>
          <w:u w:val="none"/>
          <w:lang w:eastAsia="zh-CN"/>
        </w:rPr>
        <w:t>、</w:t>
      </w:r>
      <w:r>
        <w:rPr>
          <w:rFonts w:hint="eastAsia" w:asciiTheme="minorEastAsia" w:hAnsiTheme="minorEastAsia" w:eastAsiaTheme="minorEastAsia" w:cstheme="minorEastAsia"/>
          <w:color w:val="auto"/>
          <w:highlight w:val="none"/>
          <w:lang w:eastAsia="zh-CN"/>
        </w:rPr>
        <w:t>浙财采监</w:t>
      </w:r>
      <w:r>
        <w:rPr>
          <w:rFonts w:hint="eastAsia" w:asciiTheme="minorEastAsia" w:hAnsiTheme="minorEastAsia" w:eastAsiaTheme="minorEastAsia" w:cstheme="minorEastAsia"/>
          <w:color w:val="auto"/>
          <w:highlight w:val="none"/>
          <w:lang w:val="en-US" w:eastAsia="zh-CN"/>
        </w:rPr>
        <w:t>[2025]11号文件</w:t>
      </w:r>
      <w:r>
        <w:rPr>
          <w:rFonts w:hint="eastAsia" w:asciiTheme="minorEastAsia" w:hAnsiTheme="minorEastAsia" w:eastAsiaTheme="minorEastAsia" w:cstheme="minorEastAsia"/>
          <w:color w:val="auto"/>
          <w:highlight w:val="none"/>
          <w:u w:val="none"/>
        </w:rPr>
        <w:t>要求。</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招标文件质疑：供应商可在获取招标文件之日或者招标文件公告期限届满之日（公告期限届满后获取招标文件的，以公告期限届满之日为准）起7个工作日内发起；采购过程质疑：投标（响应）供应商可在投标（响应）截止时间后，采购结果公告发布时间起7个工作日内发起；采购结果质疑：投标（响应）供应商可在采购结果公告期限届满之日起7个工作日内发起。</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3.供应商须在法定质疑期内一次性提出针对同一采购程序环节的质疑。</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供应商须按上述规定，在政采云系统里提出质疑。询问路径为：政采云-项目采购-询问质疑投诉-询问列表；质疑路径为：政采云-项目采购-询问质疑投诉-质疑列表。质疑供应商对在线质疑答复不满意的，可在线提起投诉，路径为：浙江政府服务网-政府采购投诉处理-在线办理。</w:t>
      </w:r>
    </w:p>
    <w:p>
      <w:pPr>
        <w:pStyle w:val="11"/>
        <w:snapToGrid w:val="0"/>
        <w:spacing w:before="120" w:after="120" w:line="360" w:lineRule="auto"/>
        <w:ind w:firstLine="472" w:firstLineChars="196"/>
        <w:jc w:val="center"/>
        <w:outlineLvl w:val="1"/>
        <w:rPr>
          <w:rFonts w:asciiTheme="minorEastAsia" w:hAnsiTheme="minorEastAsia" w:eastAsiaTheme="minorEastAsia" w:cstheme="minorEastAsia"/>
          <w:b/>
        </w:rPr>
      </w:pPr>
      <w:r>
        <w:rPr>
          <w:rFonts w:hint="eastAsia" w:asciiTheme="minorEastAsia" w:hAnsiTheme="minorEastAsia" w:eastAsiaTheme="minorEastAsia" w:cstheme="minorEastAsia"/>
          <w:b/>
        </w:rPr>
        <w:t>二、招标文件</w:t>
      </w:r>
      <w:bookmarkEnd w:id="52"/>
      <w:bookmarkEnd w:id="53"/>
      <w:bookmarkEnd w:id="54"/>
    </w:p>
    <w:p>
      <w:pPr>
        <w:snapToGrid w:val="0"/>
        <w:spacing w:line="360" w:lineRule="auto"/>
        <w:ind w:firstLine="472" w:firstLineChars="196"/>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（一）招标文件的构成。本招标文件由以下部分组成：</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1.招标公告</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2.招标需求</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3.供应商须知</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4.评标办法及标准</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5.合同主要条款</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6.投标文件格式</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7.本项目招标文件的澄清、答复、修改、补充的内容</w:t>
      </w:r>
    </w:p>
    <w:p>
      <w:pPr>
        <w:snapToGrid w:val="0"/>
        <w:spacing w:line="360" w:lineRule="auto"/>
        <w:ind w:firstLine="472" w:firstLineChars="196"/>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（二）供应商的风险</w:t>
      </w:r>
    </w:p>
    <w:p>
      <w:pPr>
        <w:pStyle w:val="15"/>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供应商没有按照招标文件要求提供全部资料，或者供应商没有对招标文件在各方面做出实质性响应是供应商的风险，并可能导致其投标为无效标。</w:t>
      </w:r>
    </w:p>
    <w:p>
      <w:pPr>
        <w:pStyle w:val="28"/>
        <w:snapToGrid w:val="0"/>
        <w:spacing w:before="0"/>
        <w:ind w:left="480" w:firstLine="0" w:firstLineChars="0"/>
        <w:rPr>
          <w:rFonts w:asciiTheme="minorEastAsia" w:hAnsiTheme="minorEastAsia" w:eastAsiaTheme="minorEastAsia" w:cstheme="minorEastAsia"/>
          <w:b/>
        </w:rPr>
      </w:pPr>
      <w:r>
        <w:rPr>
          <w:rFonts w:hint="eastAsia" w:asciiTheme="minorEastAsia" w:hAnsiTheme="minorEastAsia" w:eastAsiaTheme="minorEastAsia" w:cstheme="minorEastAsia"/>
          <w:b/>
        </w:rPr>
        <w:t>（三）招标文件的澄清与修改</w:t>
      </w:r>
    </w:p>
    <w:p>
      <w:pPr>
        <w:pStyle w:val="28"/>
        <w:snapToGrid w:val="0"/>
        <w:spacing w:before="0"/>
        <w:ind w:left="48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kern w:val="0"/>
          <w:szCs w:val="24"/>
        </w:rPr>
        <w:t>1.</w:t>
      </w:r>
      <w:r>
        <w:rPr>
          <w:rFonts w:hint="eastAsia" w:asciiTheme="minorEastAsia" w:hAnsiTheme="minorEastAsia" w:eastAsiaTheme="minorEastAsia" w:cstheme="minorEastAsia"/>
        </w:rPr>
        <w:t>供应商应认真阅读本招标文件，发现其中有误或有不合理要求的，可</w:t>
      </w:r>
    </w:p>
    <w:p>
      <w:pPr>
        <w:pStyle w:val="28"/>
        <w:snapToGrid w:val="0"/>
        <w:spacing w:before="0"/>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招标采购人澄清。招标采购人对已发出的招标文件进行必要澄清或者修改的，应当在招标文件要求提交投标文件截止十五日前，在财政部门指定的政府采购信息发布媒体上发布更正公告，并以书面形式通知所有招标文件获取人。</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2.招标文件澄清或者修改的内容为招标文件的组成部分。当招标文件与澄清或者修改就同一内容的表述不一致时，以最后发出的书面文件为准。</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3.对招标文件的澄清、答复、修改或补充都应该通过集中采购机构以法定形式发布，采购人非通过本机构，不得擅自澄清、答复、修改或补充招标文件。</w:t>
      </w:r>
    </w:p>
    <w:p>
      <w:pPr>
        <w:pStyle w:val="11"/>
        <w:snapToGrid w:val="0"/>
        <w:spacing w:before="120" w:after="120" w:line="360" w:lineRule="auto"/>
        <w:ind w:firstLine="472" w:firstLineChars="196"/>
        <w:jc w:val="center"/>
        <w:outlineLvl w:val="1"/>
        <w:rPr>
          <w:rFonts w:asciiTheme="minorEastAsia" w:hAnsiTheme="minorEastAsia" w:eastAsiaTheme="minorEastAsia" w:cstheme="minorEastAsia"/>
          <w:b/>
          <w:bCs/>
          <w:kern w:val="2"/>
        </w:rPr>
      </w:pPr>
      <w:r>
        <w:rPr>
          <w:rFonts w:hint="eastAsia" w:asciiTheme="minorEastAsia" w:hAnsiTheme="minorEastAsia" w:eastAsiaTheme="minorEastAsia" w:cstheme="minorEastAsia"/>
          <w:b/>
          <w:bCs/>
          <w:kern w:val="2"/>
        </w:rPr>
        <w:t>三、投标文件的编制</w:t>
      </w:r>
    </w:p>
    <w:p>
      <w:pPr>
        <w:ind w:firstLine="481" w:firstLineChars="200"/>
        <w:rPr>
          <w:rFonts w:asciiTheme="minorEastAsia" w:hAnsiTheme="minorEastAsia" w:eastAsiaTheme="minorEastAsia" w:cstheme="minorEastAsia"/>
          <w:b/>
          <w:bCs/>
        </w:rPr>
      </w:pPr>
      <w:bookmarkStart w:id="55" w:name="_Toc21392"/>
      <w:bookmarkStart w:id="56" w:name="_Toc14074"/>
      <w:bookmarkStart w:id="57" w:name="_Toc532218225"/>
      <w:bookmarkStart w:id="58" w:name="_Toc406402944"/>
      <w:bookmarkStart w:id="59" w:name="_Toc406402988"/>
      <w:r>
        <w:rPr>
          <w:rFonts w:hint="eastAsia" w:asciiTheme="minorEastAsia" w:hAnsiTheme="minorEastAsia" w:eastAsiaTheme="minorEastAsia" w:cstheme="minorEastAsia"/>
          <w:b/>
          <w:bCs/>
        </w:rPr>
        <w:t>本项目所涉投标文件格式请详见第六章，未给出的格式请自拟。商务、资信及其他及技术文件中不得出现报价，否则投标文件将被视为无效。</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b/>
          <w:bCs/>
        </w:rPr>
        <w:t xml:space="preserve">    注：电子投标文件按政采云平台供应商电子招投标操作指南及本招标文件规定的格式和顺序编制电子投标文件并进行关联。建议根据招标文件合格供应商的资格要求、投标文件的编制及评分标准等内容一一关联。</w:t>
      </w:r>
    </w:p>
    <w:p>
      <w:pPr>
        <w:ind w:firstLine="481"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路径：浙江省“项目采购电子交易系统/不见面开评标”学习专题-操作指南-供应商</w:t>
      </w:r>
    </w:p>
    <w:p>
      <w:pPr>
        <w:spacing w:line="360" w:lineRule="auto"/>
        <w:ind w:firstLine="481"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网址：</w:t>
      </w:r>
      <w:r>
        <w:fldChar w:fldCharType="begin"/>
      </w:r>
      <w:r>
        <w:instrText xml:space="preserve"> HYPERLINK "https://help.zcygov.cn/web/site_2/2018/12-28/2573.html%EF%BC%89%E5%8F%8A%E6%9C%AC%E6%8B%9B%E6%A0%87%E6%96%87%E4%BB%B6%E8%A7%84%E5%AE%9A%E7%9A%84%E6%A0%BC%E5%BC%8F%E5%92%8C%E9%A1%BA%E5%BA%8F%E7%BC%96%E5%88%B6%E7%94%B5%E5%AD%90%E6%8A%95%E6%A0%87%E6%96%87%E4%BB%B6%E5%B9%B6%E8%BF%9B%E8%A1%8C%E5%85%B3%E8%81%94%E5%AE%9A" \t "_blank" </w:instrText>
      </w:r>
      <w:r>
        <w:fldChar w:fldCharType="separate"/>
      </w:r>
      <w:r>
        <w:rPr>
          <w:rFonts w:hint="eastAsia" w:asciiTheme="minorEastAsia" w:hAnsiTheme="minorEastAsia" w:eastAsiaTheme="minorEastAsia" w:cstheme="minorEastAsia"/>
          <w:b/>
          <w:bCs/>
        </w:rPr>
        <w:t>https://edu.zcygov.cn/luban/e-biding</w:t>
      </w:r>
      <w:r>
        <w:rPr>
          <w:rFonts w:hint="eastAsia" w:asciiTheme="minorEastAsia" w:hAnsiTheme="minorEastAsia" w:eastAsiaTheme="minorEastAsia" w:cstheme="minorEastAsia"/>
          <w:b/>
          <w:bCs/>
        </w:rPr>
        <w:fldChar w:fldCharType="end"/>
      </w:r>
    </w:p>
    <w:p>
      <w:pPr>
        <w:spacing w:line="360" w:lineRule="auto"/>
        <w:ind w:firstLine="481"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总体要求：</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1.供应商应仔细阅读招标文件的所有内容，按本文件的要求提供投标文件，并保证所提供的全部资料的真实性，以使其投标文件对招标文件作出实质性响应，否则，投标文件可能视为无效投标文件。 </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2.投标文件及供应商与采购有关的来往通知，函件和文件均应使用中文。</w:t>
      </w:r>
    </w:p>
    <w:p>
      <w:pPr>
        <w:ind w:firstLine="480" w:firstLineChars="200"/>
        <w:rPr>
          <w:rFonts w:asciiTheme="minorEastAsia" w:hAnsiTheme="minorEastAsia" w:eastAsiaTheme="minorEastAsia" w:cstheme="minorEastAsia"/>
          <w:b/>
          <w:u w:val="single"/>
        </w:rPr>
      </w:pPr>
      <w:r>
        <w:rPr>
          <w:rFonts w:hint="eastAsia" w:asciiTheme="minorEastAsia" w:hAnsiTheme="minorEastAsia" w:eastAsiaTheme="minorEastAsia" w:cstheme="minorEastAsia"/>
        </w:rPr>
        <w:t>3.供应商应按本文件中提供的文件格式、内容和要求制作投标文件</w:t>
      </w:r>
      <w:r>
        <w:rPr>
          <w:rFonts w:hint="eastAsia" w:asciiTheme="minorEastAsia" w:hAnsiTheme="minorEastAsia" w:eastAsiaTheme="minorEastAsia" w:cstheme="minorEastAsia"/>
          <w:b/>
        </w:rPr>
        <w:t>。</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（一）投标文件的组成</w:t>
      </w:r>
      <w:bookmarkEnd w:id="55"/>
      <w:bookmarkEnd w:id="56"/>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电子投标文件和备份投标文件均由资格文件、商务技术文件及投标报价文件三部分组成。投标文件中所须加盖公章部分均采用CA签章。</w:t>
      </w:r>
    </w:p>
    <w:bookmarkEnd w:id="57"/>
    <w:bookmarkEnd w:id="58"/>
    <w:bookmarkEnd w:id="59"/>
    <w:p>
      <w:pPr>
        <w:snapToGrid w:val="0"/>
        <w:spacing w:line="360" w:lineRule="auto"/>
        <w:ind w:firstLine="472" w:firstLineChars="196"/>
        <w:jc w:val="left"/>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（二）</w:t>
      </w:r>
      <w:r>
        <w:rPr>
          <w:rFonts w:hint="eastAsia" w:asciiTheme="minorEastAsia" w:hAnsiTheme="minorEastAsia" w:eastAsiaTheme="minorEastAsia" w:cstheme="minorEastAsia"/>
          <w:b/>
          <w:bCs/>
        </w:rPr>
        <w:t>投标文件的编制</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zh-CN"/>
        </w:rPr>
        <w:t>1</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lang w:val="zh-CN"/>
        </w:rPr>
        <w:t>投标文件分为资格文件、商务技术文件、报价文件三部分。各供应商在编制投标文件时请按照招标文件规定的格式进行，混乱的编排导致投标文件被误读或评标委员会查找不到有效文件是供应商的风险。</w:t>
      </w:r>
    </w:p>
    <w:p>
      <w:pPr>
        <w:snapToGrid w:val="0"/>
        <w:spacing w:line="360" w:lineRule="auto"/>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lang w:val="zh-CN"/>
        </w:rPr>
        <w:t>供应商进行电子投标应安装客户端软件—“政采云电子交易客户端”，并按照招标文件和电子交易平台的要求编制并加密投标文件。供应商未按规定加密的投标文件，电子交易平台将拒收并提示。</w:t>
      </w:r>
    </w:p>
    <w:p>
      <w:pPr>
        <w:snapToGrid w:val="0"/>
        <w:spacing w:line="360" w:lineRule="auto"/>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lang w:val="zh-CN"/>
        </w:rPr>
        <w:t>使用“政采云电子交易客户端”需要提前申领CA数字证书，申领流程请自行前往“浙江政府采购网-下载专区-电子交易客户端-CA驱动和申领流程”进行查阅。</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rPr>
        <w:t>投标文件按照招标文件要求进行签署、盖章。</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rPr>
        <w:t>为确保网上操作合法、有效和安全，供应商应当在投标截止时间前完成在“政府采购云平台”的身份认证，确保在电子投标过程中能够对相关数据电文进行加密和使用电子签名。</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rPr>
        <w:t>招标文件对投标文件签署、盖章的要求适用于电子签名。</w:t>
      </w:r>
    </w:p>
    <w:p>
      <w:pPr>
        <w:snapToGrid w:val="0"/>
        <w:spacing w:line="360" w:lineRule="auto"/>
        <w:ind w:firstLine="472" w:firstLineChars="196"/>
        <w:jc w:val="left"/>
        <w:outlineLvl w:val="2"/>
        <w:rPr>
          <w:rFonts w:asciiTheme="minorEastAsia" w:hAnsiTheme="minorEastAsia" w:eastAsiaTheme="minorEastAsia" w:cstheme="minorEastAsia"/>
          <w:b/>
        </w:rPr>
      </w:pPr>
      <w:bookmarkStart w:id="60" w:name="_Toc385854146"/>
      <w:bookmarkStart w:id="61" w:name="_Toc406402990"/>
      <w:bookmarkStart w:id="62" w:name="_Toc532218227"/>
      <w:bookmarkStart w:id="63" w:name="_Toc385854100"/>
      <w:bookmarkStart w:id="64" w:name="_Toc402963084"/>
      <w:bookmarkStart w:id="65" w:name="_Toc406402946"/>
      <w:bookmarkStart w:id="66" w:name="_Toc402963117"/>
      <w:r>
        <w:rPr>
          <w:rFonts w:hint="eastAsia" w:asciiTheme="minorEastAsia" w:hAnsiTheme="minorEastAsia" w:eastAsiaTheme="minorEastAsia" w:cstheme="minorEastAsia"/>
          <w:b/>
        </w:rPr>
        <w:t>（三）投标文件的语言及计量</w:t>
      </w:r>
      <w:bookmarkEnd w:id="60"/>
      <w:bookmarkEnd w:id="61"/>
      <w:bookmarkEnd w:id="62"/>
      <w:bookmarkEnd w:id="63"/>
      <w:bookmarkEnd w:id="64"/>
      <w:bookmarkEnd w:id="65"/>
      <w:bookmarkEnd w:id="66"/>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1．投标文件以及投标方与采购人就有关投标事宜的所有来往函电，均应以中文汉语书写。除签名、盖章、专用名称等特殊情形外，以中文汉语以外的文字表述的投标文件视同未提供。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2．投标计量单位，招标文件已有明确规定的，使用招标文件规定的计量单位；招标文件没有规定的，应采用中华人民共和国法定计量单位（货币单位：人民币元），否则视同未响应。</w:t>
      </w:r>
    </w:p>
    <w:p>
      <w:pPr>
        <w:pStyle w:val="28"/>
        <w:spacing w:before="0"/>
        <w:ind w:firstLine="482"/>
        <w:rPr>
          <w:rFonts w:asciiTheme="minorEastAsia" w:hAnsiTheme="minorEastAsia" w:eastAsiaTheme="minorEastAsia" w:cstheme="minorEastAsia"/>
          <w:b/>
          <w:szCs w:val="24"/>
        </w:rPr>
      </w:pPr>
      <w:r>
        <w:rPr>
          <w:rFonts w:hint="eastAsia" w:asciiTheme="minorEastAsia" w:hAnsiTheme="minorEastAsia" w:eastAsiaTheme="minorEastAsia" w:cstheme="minorEastAsia"/>
          <w:b/>
        </w:rPr>
        <w:t>（四</w:t>
      </w:r>
      <w:r>
        <w:rPr>
          <w:rFonts w:hint="eastAsia" w:asciiTheme="minorEastAsia" w:hAnsiTheme="minorEastAsia" w:eastAsiaTheme="minorEastAsia" w:cstheme="minorEastAsia"/>
          <w:b/>
          <w:szCs w:val="24"/>
        </w:rPr>
        <w:t>）投标文件的提交、补充、修改、撤回</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2.电子交易平台收到投标文件，将妥善保存并即时向供应商发出确认回执通知。在投标截止时间前，除供应商补充、修改或者撤回投标文件外，任何单位和个人不得解密或提取投标文件。</w:t>
      </w:r>
    </w:p>
    <w:p>
      <w:pPr>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3.采购人、采购机构可以视情况延长投标文件提交的截止时间。在上述情况下，采购机构与供应商以前在投标截止期方面的全部权利、责任和义务，将适用于延长至新的投标截止期。</w:t>
      </w:r>
    </w:p>
    <w:p>
      <w:pPr>
        <w:snapToGrid w:val="0"/>
        <w:spacing w:line="360" w:lineRule="auto"/>
        <w:ind w:firstLine="472" w:firstLineChars="196"/>
        <w:jc w:val="left"/>
        <w:outlineLvl w:val="2"/>
        <w:rPr>
          <w:rFonts w:asciiTheme="minorEastAsia" w:hAnsiTheme="minorEastAsia" w:eastAsiaTheme="minorEastAsia" w:cstheme="minorEastAsia"/>
          <w:b/>
        </w:rPr>
      </w:pPr>
      <w:bookmarkStart w:id="67" w:name="_Toc402963118"/>
      <w:bookmarkStart w:id="68" w:name="_Toc402963085"/>
      <w:bookmarkStart w:id="69" w:name="_Toc532218228"/>
      <w:bookmarkStart w:id="70" w:name="_Toc406402991"/>
      <w:bookmarkStart w:id="71" w:name="_Toc385854101"/>
      <w:bookmarkStart w:id="72" w:name="_Toc385854147"/>
      <w:bookmarkStart w:id="73" w:name="_Toc406402947"/>
      <w:r>
        <w:rPr>
          <w:rFonts w:hint="eastAsia" w:asciiTheme="minorEastAsia" w:hAnsiTheme="minorEastAsia" w:eastAsiaTheme="minorEastAsia" w:cstheme="minorEastAsia"/>
          <w:b/>
        </w:rPr>
        <w:t>（五）投标报价</w:t>
      </w:r>
      <w:bookmarkEnd w:id="67"/>
      <w:bookmarkEnd w:id="68"/>
      <w:bookmarkEnd w:id="69"/>
      <w:bookmarkEnd w:id="70"/>
      <w:bookmarkEnd w:id="71"/>
      <w:bookmarkEnd w:id="72"/>
      <w:bookmarkEnd w:id="73"/>
    </w:p>
    <w:p>
      <w:pPr>
        <w:pStyle w:val="11"/>
        <w:snapToGrid w:val="0"/>
        <w:spacing w:before="120" w:after="120"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1.投标报价应按招标文件中相关附表格式填写。</w:t>
      </w:r>
    </w:p>
    <w:p>
      <w:pPr>
        <w:pStyle w:val="11"/>
        <w:snapToGrid w:val="0"/>
        <w:spacing w:before="120" w:after="120"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2.投标报价是履行合同的最终价格，应包括货款、标准附件、备品备件、专用工具、包装、运输、装卸、保险、税金、货到就位以及安装、调试、培训、保修和前期方案编制、招投标等一切税金和费用。</w:t>
      </w:r>
    </w:p>
    <w:p>
      <w:pPr>
        <w:tabs>
          <w:tab w:val="left" w:pos="525"/>
        </w:tabs>
        <w:snapToGrid w:val="0"/>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3.投标文件只允许有一个报价，有选择的或有条件的报价将不予接受。</w:t>
      </w:r>
    </w:p>
    <w:p>
      <w:pPr>
        <w:snapToGrid w:val="0"/>
        <w:spacing w:line="360" w:lineRule="auto"/>
        <w:ind w:firstLine="472" w:firstLineChars="196"/>
        <w:jc w:val="left"/>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（六）投标文件的有效期</w:t>
      </w:r>
    </w:p>
    <w:p>
      <w:pPr>
        <w:pStyle w:val="5"/>
        <w:numPr>
          <w:ilvl w:val="0"/>
          <w:numId w:val="0"/>
        </w:numPr>
        <w:tabs>
          <w:tab w:val="left" w:pos="720"/>
        </w:tabs>
        <w:snapToGrid w:val="0"/>
        <w:spacing w:after="120" w:line="360" w:lineRule="auto"/>
        <w:ind w:left="480" w:leftChars="200"/>
        <w:rPr>
          <w:rFonts w:asciiTheme="minorEastAsia" w:hAnsiTheme="minorEastAsia" w:eastAsiaTheme="minorEastAsia" w:cstheme="minorEastAsia"/>
        </w:rPr>
      </w:pPr>
      <w:r>
        <w:rPr>
          <w:rFonts w:hint="eastAsia" w:asciiTheme="minorEastAsia" w:hAnsiTheme="minorEastAsia" w:eastAsiaTheme="minorEastAsia" w:cstheme="minorEastAsia"/>
        </w:rPr>
        <w:t>1.自投标截止日起</w:t>
      </w:r>
      <w:r>
        <w:rPr>
          <w:rFonts w:hint="eastAsia" w:asciiTheme="minorEastAsia" w:hAnsiTheme="minorEastAsia" w:eastAsiaTheme="minorEastAsia" w:cstheme="minorEastAsia"/>
          <w:u w:val="single"/>
        </w:rPr>
        <w:t>90</w:t>
      </w:r>
      <w:r>
        <w:rPr>
          <w:rFonts w:hint="eastAsia" w:asciiTheme="minorEastAsia" w:hAnsiTheme="minorEastAsia" w:eastAsiaTheme="minorEastAsia" w:cstheme="minorEastAsia"/>
        </w:rPr>
        <w:t>天投标文件应保持有效。有效期不足的投标文件将被拒绝。</w:t>
      </w:r>
    </w:p>
    <w:p>
      <w:pPr>
        <w:pStyle w:val="5"/>
        <w:numPr>
          <w:ilvl w:val="0"/>
          <w:numId w:val="0"/>
        </w:numPr>
        <w:tabs>
          <w:tab w:val="left" w:pos="720"/>
        </w:tabs>
        <w:snapToGrid w:val="0"/>
        <w:spacing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2.在特殊情况下，采购人可与供应商协商延长投标书的有效期，这种要求和答复均以书面形式进行。</w:t>
      </w:r>
    </w:p>
    <w:p>
      <w:pPr>
        <w:pStyle w:val="5"/>
        <w:numPr>
          <w:ilvl w:val="0"/>
          <w:numId w:val="0"/>
        </w:numPr>
        <w:tabs>
          <w:tab w:val="left" w:pos="720"/>
        </w:tabs>
        <w:snapToGrid w:val="0"/>
        <w:spacing w:after="120" w:line="360" w:lineRule="auto"/>
        <w:ind w:firstLine="480" w:firstLineChars="200"/>
        <w:rPr>
          <w:rFonts w:asciiTheme="minorEastAsia" w:hAnsiTheme="minorEastAsia" w:eastAsiaTheme="minorEastAsia" w:cstheme="minorEastAsia"/>
        </w:rPr>
      </w:pPr>
      <w:bookmarkStart w:id="74" w:name="_Toc532218229"/>
      <w:bookmarkStart w:id="75" w:name="_Toc402963120"/>
      <w:bookmarkStart w:id="76" w:name="_Toc406402993"/>
      <w:bookmarkStart w:id="77" w:name="_Toc385854103"/>
      <w:bookmarkStart w:id="78" w:name="_Toc406402949"/>
      <w:bookmarkStart w:id="79" w:name="_Toc385854149"/>
      <w:bookmarkStart w:id="80" w:name="_Toc402963087"/>
      <w:r>
        <w:rPr>
          <w:rFonts w:hint="eastAsia" w:asciiTheme="minorEastAsia" w:hAnsiTheme="minorEastAsia" w:eastAsiaTheme="minorEastAsia" w:cstheme="minorEastAsia"/>
        </w:rPr>
        <w:t>3.中标供应商的投标文件自开标之日起至合同履行完毕止均应保持有效。</w:t>
      </w:r>
      <w:bookmarkEnd w:id="74"/>
      <w:bookmarkEnd w:id="75"/>
      <w:bookmarkEnd w:id="76"/>
      <w:bookmarkEnd w:id="77"/>
      <w:bookmarkEnd w:id="78"/>
      <w:bookmarkEnd w:id="79"/>
      <w:bookmarkEnd w:id="80"/>
    </w:p>
    <w:p>
      <w:pPr>
        <w:pStyle w:val="28"/>
        <w:spacing w:before="0"/>
        <w:ind w:firstLine="480"/>
        <w:rPr>
          <w:rFonts w:asciiTheme="minorEastAsia" w:hAnsiTheme="minorEastAsia" w:eastAsiaTheme="minorEastAsia" w:cstheme="minorEastAsia"/>
        </w:rPr>
      </w:pPr>
      <w:r>
        <w:rPr>
          <w:rFonts w:hint="eastAsia" w:asciiTheme="minorEastAsia" w:hAnsiTheme="minorEastAsia" w:eastAsiaTheme="minorEastAsia" w:cstheme="minorEastAsia"/>
          <w:szCs w:val="24"/>
        </w:rPr>
        <w:t>4.在原定投标有效期满之前，如果出现特殊情况，采购机构可以以书面形式通知供应商延长投标有效期。供应商同意延长的，不得要求或被允许修改其投标文件，供应商拒绝延长的，其投标无效。</w:t>
      </w:r>
    </w:p>
    <w:p>
      <w:pPr>
        <w:snapToGrid w:val="0"/>
        <w:spacing w:line="360" w:lineRule="auto"/>
        <w:ind w:firstLine="481" w:firstLineChars="200"/>
        <w:jc w:val="left"/>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（七）投标无效的情形</w:t>
      </w:r>
    </w:p>
    <w:p>
      <w:pPr>
        <w:snapToGrid w:val="0"/>
        <w:spacing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电子投标文件解密失败的，且未在规定时间内提交有效备份投标文件的。电子投标文件解密失败，虽然在规定时间内提交了备份投标文件，但是备份投标文件无法导入或者无法读取或者不符合本招标文件和电子交易平台要求的。</w:t>
      </w:r>
    </w:p>
    <w:p>
      <w:pPr>
        <w:snapToGrid w:val="0"/>
        <w:spacing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2.仅提交备份投标文件，没有在电子交易平台传输递交投标文件的。</w:t>
      </w:r>
    </w:p>
    <w:p>
      <w:pPr>
        <w:snapToGrid w:val="0"/>
        <w:spacing w:line="480" w:lineRule="exact"/>
        <w:ind w:firstLine="481"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3.在资格审查时，如发现下列情形之一的，投标文件将被视为无效：</w:t>
      </w:r>
    </w:p>
    <w:p>
      <w:pPr>
        <w:snapToGrid w:val="0"/>
        <w:spacing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3.1采购人在采购文件中明确规定参与同一个采购包（标段）的供应商存在下列情形之一且无法合理解释的，其投标（响应）文件无效：</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3.1.1不同供应商的电子投标（响应）文件上传计算机的网卡MAC地址或硬盘序列号等硬件信息相同的；</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3.1.2上传的电子投标（响应）文件若出现使用本项目其他投标（响应）供应商的数字证书加密的，或者加盖本项目其他投标（响应）供应商的电子印章的；</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3.1.3不同供应商的投标（响应）文件的内容存在3处（含）以上错误一致的；</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3.1.4不同供应商联系人为同一人或不同联系人的联系电话一致的。</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3.2不符合本招标文件中的实质性要求条款和资格条件所必须提供相关资料。</w:t>
      </w:r>
    </w:p>
    <w:p>
      <w:pPr>
        <w:snapToGrid w:val="0"/>
        <w:spacing w:line="480" w:lineRule="exact"/>
        <w:ind w:firstLine="472" w:firstLineChars="196"/>
        <w:rPr>
          <w:rFonts w:asciiTheme="minorEastAsia" w:hAnsiTheme="minorEastAsia" w:eastAsiaTheme="minorEastAsia" w:cstheme="minorEastAsia"/>
          <w:b/>
        </w:rPr>
      </w:pPr>
      <w:r>
        <w:rPr>
          <w:rFonts w:hint="eastAsia" w:asciiTheme="minorEastAsia" w:hAnsiTheme="minorEastAsia" w:eastAsiaTheme="minorEastAsia" w:cstheme="minorEastAsia"/>
          <w:b/>
        </w:rPr>
        <w:t>4.在符合性审查和商务评审时，如发现下列情形之一的，投标文件将被视为无效：</w:t>
      </w:r>
    </w:p>
    <w:p>
      <w:pPr>
        <w:snapToGrid w:val="0"/>
        <w:spacing w:line="480" w:lineRule="exact"/>
        <w:ind w:firstLine="470" w:firstLineChars="196"/>
        <w:rPr>
          <w:rFonts w:asciiTheme="minorEastAsia" w:hAnsiTheme="minorEastAsia" w:eastAsiaTheme="minorEastAsia" w:cstheme="minorEastAsia"/>
        </w:rPr>
      </w:pPr>
      <w:r>
        <w:rPr>
          <w:rFonts w:hint="eastAsia" w:asciiTheme="minorEastAsia" w:hAnsiTheme="minorEastAsia" w:eastAsiaTheme="minorEastAsia" w:cstheme="minorEastAsia"/>
          <w:bCs/>
        </w:rPr>
        <w:t>4.1</w:t>
      </w:r>
      <w:r>
        <w:rPr>
          <w:rFonts w:hint="eastAsia" w:asciiTheme="minorEastAsia" w:hAnsiTheme="minorEastAsia" w:eastAsiaTheme="minorEastAsia" w:cstheme="minorEastAsia"/>
        </w:rPr>
        <w:t>电子投标文件未按规定要求提供电子签章的。</w:t>
      </w:r>
    </w:p>
    <w:p>
      <w:pPr>
        <w:snapToGrid w:val="0"/>
        <w:spacing w:line="480" w:lineRule="exact"/>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rPr>
        <w:t>4.2</w:t>
      </w:r>
      <w:r>
        <w:rPr>
          <w:rFonts w:hint="eastAsia" w:asciiTheme="minorEastAsia" w:hAnsiTheme="minorEastAsia" w:eastAsiaTheme="minorEastAsia" w:cstheme="minorEastAsia"/>
          <w:bCs/>
        </w:rPr>
        <w:t>在资信商务技术文件中出现报价的。</w:t>
      </w:r>
    </w:p>
    <w:p>
      <w:pPr>
        <w:snapToGrid w:val="0"/>
        <w:spacing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4.3未按要求对资格文件进行承诺，或虚假承诺的。</w:t>
      </w:r>
    </w:p>
    <w:p>
      <w:pPr>
        <w:snapToGrid w:val="0"/>
        <w:spacing w:line="480" w:lineRule="exact"/>
        <w:ind w:firstLine="470" w:firstLineChars="196"/>
        <w:rPr>
          <w:rFonts w:asciiTheme="minorEastAsia" w:hAnsiTheme="minorEastAsia" w:eastAsiaTheme="minorEastAsia" w:cstheme="minorEastAsia"/>
          <w:bCs/>
          <w:kern w:val="0"/>
        </w:rPr>
      </w:pPr>
      <w:r>
        <w:rPr>
          <w:rFonts w:hint="eastAsia" w:asciiTheme="minorEastAsia" w:hAnsiTheme="minorEastAsia" w:eastAsiaTheme="minorEastAsia" w:cstheme="minorEastAsia"/>
        </w:rPr>
        <w:t>4.4未</w:t>
      </w:r>
      <w:r>
        <w:rPr>
          <w:rFonts w:hint="eastAsia" w:asciiTheme="minorEastAsia" w:hAnsiTheme="minorEastAsia" w:eastAsiaTheme="minorEastAsia" w:cstheme="minorEastAsia"/>
          <w:bCs/>
          <w:kern w:val="0"/>
        </w:rPr>
        <w:t>提供法定代表人授权委托书、投标函或者填写项目不齐全的。</w:t>
      </w:r>
    </w:p>
    <w:p>
      <w:pPr>
        <w:pStyle w:val="8"/>
        <w:snapToGrid w:val="0"/>
        <w:spacing w:line="480" w:lineRule="exact"/>
        <w:ind w:firstLine="454" w:firstLineChars="196"/>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rPr>
        <w:t>4.5投标文件格式不规范、项目不齐全或者内容虚假的。</w:t>
      </w:r>
    </w:p>
    <w:p>
      <w:pPr>
        <w:pStyle w:val="8"/>
        <w:snapToGrid w:val="0"/>
        <w:spacing w:line="480" w:lineRule="exact"/>
        <w:ind w:firstLine="454" w:firstLineChars="196"/>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rPr>
        <w:t>4.6投标文件的实质性内容未使用中文表述、意思表述不明确、前后矛盾或者使用计量单位不符合招标文件要求的（经评标委员会认定并允许其当场更正的笔误除外）。</w:t>
      </w:r>
    </w:p>
    <w:p>
      <w:pPr>
        <w:pStyle w:val="8"/>
        <w:snapToGrid w:val="0"/>
        <w:spacing w:line="480" w:lineRule="exact"/>
        <w:ind w:firstLine="454" w:firstLineChars="196"/>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napToGrid w:val="0"/>
          <w:sz w:val="24"/>
          <w:szCs w:val="24"/>
        </w:rPr>
        <w:t>投标有效期、服务承诺等商务条款不能满足招标文件要求的。</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4.8未实质性响应招标文件要求或者投标文件有采购人不能接受的附加条件的。</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4.9不符合本招标文件中的实质性要求条款。</w:t>
      </w:r>
    </w:p>
    <w:p>
      <w:pPr>
        <w:snapToGrid w:val="0"/>
        <w:spacing w:line="480" w:lineRule="exact"/>
        <w:ind w:firstLine="472" w:firstLineChars="196"/>
        <w:rPr>
          <w:rFonts w:asciiTheme="minorEastAsia" w:hAnsiTheme="minorEastAsia" w:eastAsiaTheme="minorEastAsia" w:cstheme="minorEastAsia"/>
          <w:b/>
        </w:rPr>
      </w:pPr>
      <w:r>
        <w:rPr>
          <w:rFonts w:hint="eastAsia" w:asciiTheme="minorEastAsia" w:hAnsiTheme="minorEastAsia" w:eastAsiaTheme="minorEastAsia" w:cstheme="minorEastAsia"/>
          <w:b/>
        </w:rPr>
        <w:t>5.在技术评审时，如发现下列情形之一的，投标文件将被视为无效：</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5.1未提供或未如实提供投标货物的技术参数，或者投标文件标明的响应或偏离与事实不符或虚假投标的。</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5.2明显不符合招标文件要求的规格型号、质量标准，或者与招标文件中标“▲”的技术指标、主要功能项目发生实质性偏离的。</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5.3投标技术方案不明确，存在一个或一个以上备选（替代）投标方案的。</w:t>
      </w:r>
    </w:p>
    <w:p>
      <w:pPr>
        <w:pStyle w:val="8"/>
        <w:snapToGrid w:val="0"/>
        <w:spacing w:line="480" w:lineRule="exact"/>
        <w:ind w:firstLine="456" w:firstLineChars="196"/>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6.在报价评审时，如发现下列情形之一的，投标文件将被视为无效：</w:t>
      </w:r>
    </w:p>
    <w:p>
      <w:pPr>
        <w:pStyle w:val="8"/>
        <w:snapToGrid w:val="0"/>
        <w:spacing w:line="480" w:lineRule="exact"/>
        <w:ind w:firstLine="454" w:firstLineChars="196"/>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6.1未按要求提供《开标一览表》。</w:t>
      </w:r>
    </w:p>
    <w:p>
      <w:pPr>
        <w:pStyle w:val="8"/>
        <w:snapToGrid w:val="0"/>
        <w:spacing w:line="480" w:lineRule="exact"/>
        <w:ind w:firstLine="454" w:firstLineChars="196"/>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6.2未采用人民币报价或者未按照招标文件标明的币种报价的。</w:t>
      </w:r>
    </w:p>
    <w:p>
      <w:pPr>
        <w:pStyle w:val="8"/>
        <w:snapToGrid w:val="0"/>
        <w:spacing w:line="480" w:lineRule="exact"/>
        <w:ind w:firstLine="454" w:firstLineChars="196"/>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6.3报价超出最高限价的。</w:t>
      </w:r>
    </w:p>
    <w:p>
      <w:pPr>
        <w:pStyle w:val="8"/>
        <w:snapToGrid w:val="0"/>
        <w:spacing w:line="480" w:lineRule="exact"/>
        <w:ind w:firstLine="464"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6.4投标报价具有选择性，或者开标价格与投标文件承诺的优惠（折扣）价格不一致的。   </w:t>
      </w:r>
    </w:p>
    <w:p>
      <w:pPr>
        <w:spacing w:line="360" w:lineRule="auto"/>
        <w:ind w:firstLine="464" w:firstLineChars="200"/>
        <w:rPr>
          <w:rFonts w:hint="eastAsia" w:asciiTheme="minorEastAsia" w:hAnsiTheme="minorEastAsia" w:eastAsiaTheme="minorEastAsia" w:cstheme="minorEastAsia"/>
          <w:color w:val="auto"/>
          <w:spacing w:val="-4"/>
          <w:kern w:val="0"/>
          <w:sz w:val="24"/>
          <w:szCs w:val="24"/>
          <w:highlight w:val="none"/>
          <w:lang w:val="en-US" w:eastAsia="zh-CN" w:bidi="ar-SA"/>
        </w:rPr>
      </w:pPr>
      <w:r>
        <w:rPr>
          <w:rFonts w:hint="eastAsia" w:asciiTheme="minorEastAsia" w:hAnsiTheme="minorEastAsia" w:eastAsiaTheme="minorEastAsia" w:cstheme="minorEastAsia"/>
          <w:color w:val="000000"/>
          <w:spacing w:val="-4"/>
          <w:kern w:val="0"/>
        </w:rPr>
        <w:t>6.5</w:t>
      </w:r>
      <w:r>
        <w:rPr>
          <w:rFonts w:hint="eastAsia" w:asciiTheme="minorEastAsia" w:hAnsiTheme="minorEastAsia" w:eastAsiaTheme="minorEastAsia" w:cstheme="minorEastAsia"/>
          <w:color w:val="auto"/>
          <w:spacing w:val="-4"/>
          <w:kern w:val="0"/>
          <w:sz w:val="24"/>
          <w:szCs w:val="24"/>
          <w:highlight w:val="none"/>
          <w:lang w:val="en-US" w:eastAsia="zh-CN" w:bidi="ar-SA"/>
        </w:rPr>
        <w:t>评审委员会启动异常低价投标（响应）审查后，投标（响应）供应商不能提供书面说明、证明材料，或者提供的书面说明、证明材料不能证明其报价合理性的。</w:t>
      </w:r>
    </w:p>
    <w:p>
      <w:pPr>
        <w:spacing w:line="360" w:lineRule="auto"/>
        <w:ind w:firstLine="464" w:firstLineChars="200"/>
        <w:rPr>
          <w:rFonts w:asciiTheme="minorEastAsia" w:hAnsiTheme="minorEastAsia" w:eastAsiaTheme="minorEastAsia" w:cstheme="minorEastAsia"/>
          <w:spacing w:val="-4"/>
          <w:kern w:val="0"/>
        </w:rPr>
      </w:pPr>
      <w:r>
        <w:rPr>
          <w:rFonts w:hint="eastAsia" w:asciiTheme="minorEastAsia" w:hAnsiTheme="minorEastAsia" w:eastAsiaTheme="minorEastAsia" w:cstheme="minorEastAsia"/>
          <w:color w:val="000000"/>
          <w:spacing w:val="-4"/>
          <w:kern w:val="0"/>
        </w:rPr>
        <w:t xml:space="preserve">6.6报价一经涂改，应在涂改处加盖单位公章或者由法定代表人或被授权人签字（或盖章），否则其投标作无效标处理；   </w:t>
      </w:r>
      <w:r>
        <w:rPr>
          <w:rFonts w:hint="eastAsia" w:asciiTheme="minorEastAsia" w:hAnsiTheme="minorEastAsia" w:eastAsiaTheme="minorEastAsia" w:cstheme="minorEastAsia"/>
          <w:spacing w:val="-4"/>
          <w:kern w:val="0"/>
        </w:rPr>
        <w:t xml:space="preserve">   </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b/>
          <w:bCs/>
        </w:rPr>
        <w:t>供应商有恶意串通、妨碍其他供应商的竞争行为、损害采购人或者其他供应商的合法权益情形的，投标文件将被视为无效</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rPr>
        <w:t xml:space="preserve"> </w:t>
      </w:r>
    </w:p>
    <w:p>
      <w:pPr>
        <w:pStyle w:val="8"/>
        <w:snapToGrid w:val="0"/>
        <w:spacing w:line="480" w:lineRule="exact"/>
        <w:ind w:firstLine="456"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8.法律、法规、规章（适用本市的）及省级以上规范性文件（适用本市的）规定的其他无效情形。</w:t>
      </w:r>
      <w:r>
        <w:rPr>
          <w:rFonts w:hint="eastAsia" w:asciiTheme="minorEastAsia" w:hAnsiTheme="minorEastAsia" w:eastAsiaTheme="minorEastAsia" w:cstheme="minorEastAsia"/>
          <w:sz w:val="24"/>
          <w:szCs w:val="24"/>
        </w:rPr>
        <w:t xml:space="preserve">                                                                                    </w:t>
      </w:r>
    </w:p>
    <w:p>
      <w:pPr>
        <w:pStyle w:val="8"/>
        <w:snapToGrid w:val="0"/>
        <w:spacing w:line="480" w:lineRule="exact"/>
        <w:ind w:firstLine="465"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9.被拒绝的投标文件为无效。</w:t>
      </w:r>
    </w:p>
    <w:p>
      <w:pPr>
        <w:pStyle w:val="8"/>
        <w:snapToGrid w:val="0"/>
        <w:spacing w:line="480" w:lineRule="exact"/>
        <w:ind w:firstLine="465"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（八）废标的情形</w:t>
      </w:r>
    </w:p>
    <w:p>
      <w:pPr>
        <w:pStyle w:val="8"/>
        <w:snapToGrid w:val="0"/>
        <w:spacing w:line="480" w:lineRule="exact"/>
        <w:ind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根据《中华人民共和国政府采购法》第三十六条之规定，在采购中，出现下列情形之一的，应予废标：</w:t>
      </w:r>
    </w:p>
    <w:p>
      <w:pPr>
        <w:pStyle w:val="8"/>
        <w:snapToGrid w:val="0"/>
        <w:spacing w:line="480" w:lineRule="exact"/>
        <w:ind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符合专业条件的供应商或者对招标文件作实质响应的供应商不足3家的；</w:t>
      </w:r>
    </w:p>
    <w:p>
      <w:pPr>
        <w:pStyle w:val="8"/>
        <w:snapToGrid w:val="0"/>
        <w:spacing w:line="480" w:lineRule="exact"/>
        <w:ind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出现影响采购公正的违法、违规行为的；</w:t>
      </w:r>
    </w:p>
    <w:p>
      <w:pPr>
        <w:pStyle w:val="8"/>
        <w:snapToGrid w:val="0"/>
        <w:spacing w:line="480" w:lineRule="exact"/>
        <w:ind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供应商的报价均超过了采购预算，采购人不能支付的；</w:t>
      </w:r>
    </w:p>
    <w:p>
      <w:pPr>
        <w:pStyle w:val="8"/>
        <w:snapToGrid w:val="0"/>
        <w:spacing w:line="480" w:lineRule="exact"/>
        <w:ind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因重大变故，采购任务取消的。</w:t>
      </w:r>
    </w:p>
    <w:p>
      <w:pPr>
        <w:pStyle w:val="8"/>
        <w:snapToGrid w:val="0"/>
        <w:spacing w:line="480" w:lineRule="exact"/>
        <w:ind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废标后，采购机构应当将废标理由通知所有供应商。</w:t>
      </w:r>
    </w:p>
    <w:p>
      <w:pPr>
        <w:pStyle w:val="8"/>
        <w:snapToGrid w:val="0"/>
        <w:spacing w:line="480" w:lineRule="exact"/>
        <w:ind w:firstLine="0"/>
        <w:rPr>
          <w:rFonts w:asciiTheme="minorEastAsia" w:hAnsiTheme="minorEastAsia" w:eastAsiaTheme="minorEastAsia" w:cstheme="minorEastAsia"/>
          <w:b/>
          <w:sz w:val="24"/>
          <w:szCs w:val="24"/>
        </w:rPr>
      </w:pPr>
    </w:p>
    <w:p>
      <w:pPr>
        <w:rPr>
          <w:rFonts w:asciiTheme="minorEastAsia" w:hAnsiTheme="minorEastAsia" w:eastAsiaTheme="minorEastAsia" w:cstheme="minorEastAsia"/>
        </w:rPr>
      </w:pPr>
    </w:p>
    <w:p>
      <w:pPr>
        <w:pStyle w:val="11"/>
        <w:snapToGrid w:val="0"/>
        <w:spacing w:before="120" w:after="120" w:line="360" w:lineRule="auto"/>
        <w:ind w:firstLine="472" w:firstLineChars="196"/>
        <w:jc w:val="center"/>
        <w:outlineLvl w:val="1"/>
        <w:rPr>
          <w:rFonts w:asciiTheme="minorEastAsia" w:hAnsiTheme="minorEastAsia" w:eastAsiaTheme="minorEastAsia" w:cstheme="minorEastAsia"/>
          <w:b/>
          <w:strike/>
        </w:rPr>
      </w:pPr>
      <w:r>
        <w:rPr>
          <w:rFonts w:hint="eastAsia" w:asciiTheme="minorEastAsia" w:hAnsiTheme="minorEastAsia" w:eastAsiaTheme="minorEastAsia" w:cstheme="minorEastAsia"/>
          <w:b/>
        </w:rPr>
        <w:t>四、开标</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1.本项目实行电子开评标，供应商无需到开标现场，但须准时在线参加，直至评审结束。供应商不足3家的，不得开标。</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2.投标截止时间后的半小时内，由各供应商自行对电子投标文件进行解密请各供应商务必在规定时间内完成电子投标文件的解密工作；开启报价环节，供应商须在15分钟内在系统里CA签字确认。</w:t>
      </w:r>
    </w:p>
    <w:p>
      <w:pPr>
        <w:pStyle w:val="8"/>
        <w:snapToGrid w:val="0"/>
        <w:spacing w:line="480" w:lineRule="exact"/>
        <w:ind w:firstLine="454"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3.投标文件未按时解密，供应商提供了备份投标文件的，以备份投标文件作为依据，否则视为投标文件撤回。投标文件已按时解密的，备份投标文件自动失效。</w:t>
      </w:r>
    </w:p>
    <w:p>
      <w:pPr>
        <w:pStyle w:val="28"/>
        <w:spacing w:before="0"/>
        <w:ind w:firstLine="482"/>
        <w:rPr>
          <w:rFonts w:asciiTheme="minorEastAsia" w:hAnsiTheme="minorEastAsia" w:eastAsiaTheme="minorEastAsia" w:cstheme="minorEastAsia"/>
        </w:rPr>
      </w:pPr>
      <w:r>
        <w:rPr>
          <w:rFonts w:hint="eastAsia" w:asciiTheme="minorEastAsia" w:hAnsiTheme="minorEastAsia" w:eastAsiaTheme="minorEastAsia" w:cstheme="minorEastAsia"/>
          <w:b/>
        </w:rPr>
        <w:t>　</w:t>
      </w:r>
    </w:p>
    <w:p>
      <w:pPr>
        <w:pStyle w:val="8"/>
        <w:snapToGrid w:val="0"/>
        <w:spacing w:line="480" w:lineRule="exact"/>
        <w:ind w:firstLine="454" w:firstLineChars="196"/>
        <w:rPr>
          <w:rFonts w:asciiTheme="minorEastAsia" w:hAnsiTheme="minorEastAsia" w:eastAsiaTheme="minorEastAsia" w:cstheme="minorEastAsia"/>
          <w:sz w:val="24"/>
          <w:szCs w:val="24"/>
        </w:rPr>
      </w:pPr>
    </w:p>
    <w:p>
      <w:pPr>
        <w:pStyle w:val="11"/>
        <w:snapToGrid w:val="0"/>
        <w:spacing w:before="120" w:after="120" w:line="360" w:lineRule="auto"/>
        <w:ind w:firstLine="472" w:firstLineChars="196"/>
        <w:jc w:val="center"/>
        <w:outlineLvl w:val="1"/>
        <w:rPr>
          <w:rFonts w:asciiTheme="minorEastAsia" w:hAnsiTheme="minorEastAsia" w:eastAsiaTheme="minorEastAsia" w:cstheme="minorEastAsia"/>
          <w:b/>
        </w:rPr>
      </w:pPr>
      <w:r>
        <w:rPr>
          <w:rFonts w:hint="eastAsia" w:asciiTheme="minorEastAsia" w:hAnsiTheme="minorEastAsia" w:eastAsiaTheme="minorEastAsia" w:cstheme="minorEastAsia"/>
          <w:b/>
        </w:rPr>
        <w:t>五、评标</w:t>
      </w:r>
    </w:p>
    <w:p>
      <w:pPr>
        <w:pStyle w:val="11"/>
        <w:snapToGrid w:val="0"/>
        <w:spacing w:before="120" w:after="120" w:line="360" w:lineRule="auto"/>
        <w:ind w:left="787" w:leftChars="228" w:hanging="240" w:hangingChars="100"/>
        <w:rPr>
          <w:rFonts w:asciiTheme="minorEastAsia" w:hAnsiTheme="minorEastAsia" w:eastAsiaTheme="minorEastAsia" w:cstheme="minorEastAsia"/>
          <w:b/>
        </w:rPr>
      </w:pPr>
      <w:r>
        <w:rPr>
          <w:rFonts w:hint="eastAsia" w:asciiTheme="minorEastAsia" w:hAnsiTheme="minorEastAsia" w:eastAsiaTheme="minorEastAsia" w:cstheme="minorEastAsia"/>
          <w:b/>
        </w:rPr>
        <w:t>（一）组建评标委员会</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评标委员会由采购人代表和评审专家组成，政府采购评审专家</w:t>
      </w:r>
      <w:r>
        <w:rPr>
          <w:rFonts w:hint="eastAsia" w:asciiTheme="minorEastAsia" w:hAnsiTheme="minorEastAsia" w:eastAsiaTheme="minorEastAsia" w:cstheme="minorEastAsia"/>
          <w:u w:val="single"/>
        </w:rPr>
        <w:t xml:space="preserve"> 4 </w:t>
      </w:r>
      <w:r>
        <w:rPr>
          <w:rFonts w:hint="eastAsia" w:asciiTheme="minorEastAsia" w:hAnsiTheme="minorEastAsia" w:eastAsiaTheme="minorEastAsia" w:cstheme="minorEastAsia"/>
        </w:rPr>
        <w:t>人和采购人代表</w:t>
      </w:r>
      <w:r>
        <w:rPr>
          <w:rFonts w:hint="eastAsia" w:asciiTheme="minorEastAsia" w:hAnsiTheme="minorEastAsia" w:eastAsiaTheme="minorEastAsia" w:cstheme="minorEastAsia"/>
          <w:u w:val="single"/>
        </w:rPr>
        <w:t xml:space="preserve"> 1 </w:t>
      </w:r>
      <w:r>
        <w:rPr>
          <w:rFonts w:hint="eastAsia" w:asciiTheme="minorEastAsia" w:hAnsiTheme="minorEastAsia" w:eastAsiaTheme="minorEastAsia" w:cstheme="minorEastAsia"/>
        </w:rPr>
        <w:t>人，共</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人组成。</w:t>
      </w:r>
    </w:p>
    <w:p>
      <w:pPr>
        <w:widowControl/>
        <w:shd w:val="clear" w:color="auto" w:fill="FFFFFF"/>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评标委员会负责具体评标事务，并独立履行下列职责：</w:t>
      </w:r>
    </w:p>
    <w:p>
      <w:pPr>
        <w:widowControl/>
        <w:shd w:val="clear" w:color="auto" w:fill="FFFFFF"/>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1.审查、评价投标文件是否符合招标文件的商务、技术等实质性要求。</w:t>
      </w:r>
    </w:p>
    <w:p>
      <w:pPr>
        <w:widowControl/>
        <w:shd w:val="clear" w:color="auto" w:fill="FFFFFF"/>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2.要求供应商对投标文件有关事项做出澄清或者说明。</w:t>
      </w:r>
    </w:p>
    <w:p>
      <w:pPr>
        <w:widowControl/>
        <w:shd w:val="clear" w:color="auto" w:fill="FFFFFF"/>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3.对投标文件进行比较和评价。</w:t>
      </w:r>
    </w:p>
    <w:p>
      <w:pPr>
        <w:widowControl/>
        <w:shd w:val="clear" w:color="auto" w:fill="FFFFFF"/>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4.确定中标供应商名单，以及根据采购人委托直接确定中标供应商。</w:t>
      </w:r>
    </w:p>
    <w:p>
      <w:pPr>
        <w:widowControl/>
        <w:shd w:val="clear" w:color="auto" w:fill="FFFFFF"/>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5.向采购人、集中采购机构或者有关部门报告评标中发现的违法行为。</w:t>
      </w:r>
    </w:p>
    <w:p>
      <w:pPr>
        <w:widowControl/>
        <w:shd w:val="clear" w:color="auto" w:fill="FFFFFF"/>
        <w:spacing w:line="360" w:lineRule="auto"/>
        <w:ind w:firstLine="481" w:firstLineChars="200"/>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除采购人代表、评标现场组织人员外，采购人的其他工作人员以及与评标工作无关的人员不得进入评标现场。</w:t>
      </w:r>
    </w:p>
    <w:p>
      <w:pPr>
        <w:pStyle w:val="11"/>
        <w:snapToGrid w:val="0"/>
        <w:spacing w:before="120" w:after="120" w:line="360" w:lineRule="auto"/>
        <w:ind w:left="787" w:leftChars="228" w:hanging="240" w:hangingChars="100"/>
        <w:rPr>
          <w:rFonts w:asciiTheme="minorEastAsia" w:hAnsiTheme="minorEastAsia" w:eastAsiaTheme="minorEastAsia" w:cstheme="minorEastAsia"/>
          <w:b/>
        </w:rPr>
      </w:pPr>
      <w:r>
        <w:rPr>
          <w:rFonts w:hint="eastAsia" w:asciiTheme="minorEastAsia" w:hAnsiTheme="minorEastAsia" w:eastAsiaTheme="minorEastAsia" w:cstheme="minorEastAsia"/>
          <w:b/>
        </w:rPr>
        <w:t>（二）评标的方式</w:t>
      </w:r>
    </w:p>
    <w:p>
      <w:pPr>
        <w:pStyle w:val="11"/>
        <w:snapToGrid w:val="0"/>
        <w:spacing w:before="120" w:after="120" w:line="360" w:lineRule="auto"/>
        <w:ind w:left="787" w:leftChars="228" w:hanging="240" w:hangingChars="100"/>
        <w:rPr>
          <w:rFonts w:asciiTheme="minorEastAsia" w:hAnsiTheme="minorEastAsia" w:eastAsiaTheme="minorEastAsia" w:cstheme="minorEastAsia"/>
        </w:rPr>
      </w:pPr>
      <w:r>
        <w:rPr>
          <w:rFonts w:hint="eastAsia" w:asciiTheme="minorEastAsia" w:hAnsiTheme="minorEastAsia" w:eastAsiaTheme="minorEastAsia" w:cstheme="minorEastAsia"/>
        </w:rPr>
        <w:t>本项目采用不公开方式评标，评标的依据为招标文件和投标文件。</w:t>
      </w:r>
    </w:p>
    <w:p>
      <w:pPr>
        <w:pStyle w:val="11"/>
        <w:snapToGrid w:val="0"/>
        <w:spacing w:before="120" w:after="120" w:line="360" w:lineRule="auto"/>
        <w:ind w:left="787" w:leftChars="228" w:hanging="240" w:hangingChars="100"/>
        <w:rPr>
          <w:rFonts w:asciiTheme="minorEastAsia" w:hAnsiTheme="minorEastAsia" w:eastAsiaTheme="minorEastAsia" w:cstheme="minorEastAsia"/>
          <w:b/>
          <w:bCs/>
        </w:rPr>
      </w:pPr>
      <w:r>
        <w:rPr>
          <w:rFonts w:hint="eastAsia" w:asciiTheme="minorEastAsia" w:hAnsiTheme="minorEastAsia" w:eastAsiaTheme="minorEastAsia" w:cstheme="minorEastAsia"/>
          <w:b/>
        </w:rPr>
        <w:t>（三）</w:t>
      </w:r>
      <w:r>
        <w:rPr>
          <w:rFonts w:hint="eastAsia" w:asciiTheme="minorEastAsia" w:hAnsiTheme="minorEastAsia" w:eastAsiaTheme="minorEastAsia" w:cstheme="minorEastAsia"/>
          <w:b/>
          <w:bCs/>
        </w:rPr>
        <w:t>评标程序</w:t>
      </w:r>
    </w:p>
    <w:p>
      <w:pPr>
        <w:pStyle w:val="11"/>
        <w:snapToGrid w:val="0"/>
        <w:spacing w:before="120" w:after="120"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采购人可以在评标前说明项目背景和采购需求，说明内容不得含有歧视性、倾向性意见，不得超出招标文件所述范围。说明应当提交书面材料，并随招标文件一并存档。</w:t>
      </w:r>
    </w:p>
    <w:p>
      <w:pPr>
        <w:snapToGrid w:val="0"/>
        <w:spacing w:line="360" w:lineRule="auto"/>
        <w:ind w:firstLine="472" w:firstLineChars="196"/>
        <w:rPr>
          <w:rFonts w:asciiTheme="minorEastAsia" w:hAnsiTheme="minorEastAsia" w:eastAsiaTheme="minorEastAsia" w:cstheme="minorEastAsia"/>
          <w:b/>
          <w:bCs/>
        </w:rPr>
      </w:pPr>
      <w:r>
        <w:rPr>
          <w:rFonts w:hint="eastAsia" w:asciiTheme="minorEastAsia" w:hAnsiTheme="minorEastAsia" w:eastAsiaTheme="minorEastAsia" w:cstheme="minorEastAsia"/>
          <w:b/>
          <w:bCs/>
        </w:rPr>
        <w:t>1.形式审查</w:t>
      </w:r>
    </w:p>
    <w:p>
      <w:pPr>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1.1形式审查包括资格审查（除符合性审查以外的关于供应商资格条件等内容）和符合性审查，即对供应商的资格和投标文件的完整性、合法性等进行审查。投标文件形式审查未通过的供应商，其投标文件将不再评审。合格供应商不足3家的，不再评标。</w:t>
      </w:r>
    </w:p>
    <w:p>
      <w:pPr>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1.2信用信息查询</w:t>
      </w:r>
    </w:p>
    <w:p>
      <w:pPr>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1.2.1信用信息查询渠道及截止时间：采购人将通过“信用中国”网站(www.creditchina.gov.cn)、中国政府采购网(www.ccgp.gov.cn)渠道查询供应商投标截止时间当天的信用记录。</w:t>
      </w:r>
    </w:p>
    <w:p>
      <w:pPr>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1.2.2信用信息查询记录和证据留存的具体方式：现场查询的供应商的信用记录、查询结果经确认后将与招标文件一起存档。</w:t>
      </w:r>
    </w:p>
    <w:p>
      <w:pPr>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1.2.3信用信息的使用规则：经查询列入失信被执行人名单、重大税收违法案件当事人名单、政府采购严重违法失信行为记录名单的供应商将被拒绝参与政府采购活动。</w:t>
      </w:r>
    </w:p>
    <w:p>
      <w:pPr>
        <w:snapToGrid w:val="0"/>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
        <w:rPr>
          <w:rFonts w:asciiTheme="minorEastAsia" w:hAnsiTheme="minorEastAsia" w:eastAsiaTheme="minorEastAsia" w:cstheme="minorEastAsia"/>
        </w:rPr>
      </w:pPr>
    </w:p>
    <w:p>
      <w:pPr>
        <w:snapToGrid w:val="0"/>
        <w:spacing w:line="360" w:lineRule="auto"/>
        <w:ind w:firstLine="472" w:firstLineChars="196"/>
        <w:rPr>
          <w:rFonts w:asciiTheme="minorEastAsia" w:hAnsiTheme="minorEastAsia" w:eastAsiaTheme="minorEastAsia" w:cstheme="minorEastAsia"/>
          <w:b/>
          <w:bCs/>
        </w:rPr>
      </w:pPr>
      <w:r>
        <w:rPr>
          <w:rFonts w:hint="eastAsia" w:asciiTheme="minorEastAsia" w:hAnsiTheme="minorEastAsia" w:eastAsiaTheme="minorEastAsia" w:cstheme="minorEastAsia"/>
          <w:b/>
          <w:bCs/>
        </w:rPr>
        <w:t>2.实质审查</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2.1评标委员会审查投标文件的实质性内容是否符合招标文件的实质性要求。</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2.2评标委员会将根据供应商的投标文件进行审查、核对，如有疑问，将对供应商进行询标，供应商要向评标委员会澄清有关问题，并最终以书面形式进行答复。</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询标时，供应商代表未到场或者拒绝澄清或者澄清的内容改变了投标文件的实质性内容的，评标委员会有权对该投标文件做出不利于供应商的评判。</w:t>
      </w:r>
    </w:p>
    <w:p>
      <w:pPr>
        <w:snapToGrid w:val="0"/>
        <w:spacing w:line="360" w:lineRule="auto"/>
        <w:ind w:firstLine="480" w:firstLineChars="200"/>
        <w:rPr>
          <w:rFonts w:asciiTheme="minorEastAsia" w:hAnsiTheme="minorEastAsia" w:eastAsiaTheme="minorEastAsia" w:cstheme="minorEastAsia"/>
          <w:strike/>
        </w:rPr>
      </w:pPr>
      <w:r>
        <w:rPr>
          <w:rFonts w:hint="eastAsia" w:asciiTheme="minorEastAsia" w:hAnsiTheme="minorEastAsia" w:eastAsiaTheme="minorEastAsia" w:cstheme="minorEastAsia"/>
        </w:rPr>
        <w:t>2.3评标委员会各成员应当独立对每个供应商的商务和技术文件进行评价，并汇总商务技术得分情况。</w:t>
      </w:r>
    </w:p>
    <w:p>
      <w:pPr>
        <w:pStyle w:val="3"/>
        <w:ind w:firstLine="481" w:firstLineChars="200"/>
        <w:rPr>
          <w:rFonts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3.报价审查</w:t>
      </w:r>
    </w:p>
    <w:p>
      <w:pPr>
        <w:rPr>
          <w:rFonts w:asciiTheme="minorEastAsia" w:hAnsiTheme="minorEastAsia" w:eastAsiaTheme="minorEastAsia" w:cstheme="minorEastAsia"/>
        </w:rPr>
      </w:pPr>
    </w:p>
    <w:p>
      <w:pPr>
        <w:pStyle w:val="11"/>
        <w:snapToGrid w:val="0"/>
        <w:spacing w:before="120" w:after="120" w:line="360" w:lineRule="auto"/>
        <w:ind w:left="787" w:leftChars="228" w:hanging="240" w:hangingChars="100"/>
        <w:rPr>
          <w:rFonts w:asciiTheme="minorEastAsia" w:hAnsiTheme="minorEastAsia" w:eastAsiaTheme="minorEastAsia" w:cstheme="minorEastAsia"/>
        </w:rPr>
      </w:pPr>
      <w:r>
        <w:rPr>
          <w:rFonts w:hint="eastAsia" w:asciiTheme="minorEastAsia" w:hAnsiTheme="minorEastAsia" w:eastAsiaTheme="minorEastAsia" w:cstheme="minorEastAsia"/>
        </w:rPr>
        <w:t>（1）投标文件报价如果出现计算或表达上的错误，修正错误的原则如下：</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1.1开标一览表总价与投标报价明细表汇总数不一致的，</w:t>
      </w:r>
      <w:r>
        <w:rPr>
          <w:rFonts w:hint="eastAsia" w:asciiTheme="minorEastAsia" w:hAnsiTheme="minorEastAsia" w:eastAsiaTheme="minorEastAsia" w:cstheme="minorEastAsia"/>
          <w:kern w:val="0"/>
        </w:rPr>
        <w:t>以开标一览表为准。</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1.2投标文件的大写金额和小写金额不一致的，以大写金额为准。</w:t>
      </w:r>
    </w:p>
    <w:p>
      <w:pPr>
        <w:pStyle w:val="28"/>
        <w:spacing w:before="0"/>
        <w:ind w:firstLine="480"/>
        <w:rPr>
          <w:rFonts w:asciiTheme="minorEastAsia" w:hAnsiTheme="minorEastAsia" w:eastAsiaTheme="minorEastAsia" w:cstheme="minorEastAsia"/>
        </w:rPr>
      </w:pPr>
      <w:r>
        <w:rPr>
          <w:rFonts w:hint="eastAsia" w:asciiTheme="minorEastAsia" w:hAnsiTheme="minorEastAsia" w:eastAsiaTheme="minorEastAsia" w:cstheme="minorEastAsia"/>
          <w:kern w:val="0"/>
          <w:szCs w:val="24"/>
        </w:rPr>
        <w:t>1.3总</w:t>
      </w:r>
      <w:r>
        <w:rPr>
          <w:rFonts w:hint="eastAsia" w:asciiTheme="minorEastAsia" w:hAnsiTheme="minorEastAsia" w:eastAsiaTheme="minorEastAsia" w:cstheme="minorEastAsia"/>
        </w:rPr>
        <w:t>价金额与按单价汇总金额不一致的，以单价金额计算结果为准。</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1.4对不同文字文本投标文件的解释发生异议的，以中文文本为准。</w:t>
      </w:r>
    </w:p>
    <w:p>
      <w:pPr>
        <w:pStyle w:val="11"/>
        <w:pageBreakBefore w:val="0"/>
        <w:kinsoku/>
        <w:wordWrap/>
        <w:overflowPunct/>
        <w:topLinePunct w:val="0"/>
        <w:autoSpaceDE/>
        <w:autoSpaceDN/>
        <w:bidi w:val="0"/>
        <w:adjustRightInd/>
        <w:snapToGrid w:val="0"/>
        <w:spacing w:before="120" w:after="120" w:line="360" w:lineRule="auto"/>
        <w:ind w:firstLine="481"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按上述修正错误的原则及方法调整或修正投标文件的投标报价，</w:t>
      </w:r>
      <w:r>
        <w:rPr>
          <w:rFonts w:hint="eastAsia" w:asciiTheme="minorEastAsia" w:hAnsiTheme="minorEastAsia" w:eastAsiaTheme="minorEastAsia" w:cstheme="minorEastAsia"/>
          <w:b/>
          <w:bCs/>
          <w:color w:val="auto"/>
          <w:highlight w:val="none"/>
          <w:lang w:eastAsia="zh-CN"/>
        </w:rPr>
        <w:t>供应商</w:t>
      </w:r>
      <w:r>
        <w:rPr>
          <w:rFonts w:hint="eastAsia" w:asciiTheme="minorEastAsia" w:hAnsiTheme="minorEastAsia" w:eastAsiaTheme="minorEastAsia" w:cstheme="minorEastAsia"/>
          <w:b/>
          <w:bCs/>
          <w:color w:val="auto"/>
          <w:highlight w:val="none"/>
        </w:rPr>
        <w:t>同意并签字确认后，调整后的投标报价对</w:t>
      </w:r>
      <w:r>
        <w:rPr>
          <w:rFonts w:hint="eastAsia" w:asciiTheme="minorEastAsia" w:hAnsiTheme="minorEastAsia" w:eastAsiaTheme="minorEastAsia" w:cstheme="minorEastAsia"/>
          <w:b/>
          <w:bCs/>
          <w:color w:val="auto"/>
          <w:highlight w:val="none"/>
          <w:lang w:eastAsia="zh-CN"/>
        </w:rPr>
        <w:t>供应商</w:t>
      </w:r>
      <w:r>
        <w:rPr>
          <w:rFonts w:hint="eastAsia" w:asciiTheme="minorEastAsia" w:hAnsiTheme="minorEastAsia" w:eastAsiaTheme="minorEastAsia" w:cstheme="minorEastAsia"/>
          <w:b/>
          <w:bCs/>
          <w:color w:val="auto"/>
          <w:highlight w:val="none"/>
        </w:rPr>
        <w:t>具有约束作用。如果</w:t>
      </w:r>
      <w:r>
        <w:rPr>
          <w:rFonts w:hint="eastAsia" w:asciiTheme="minorEastAsia" w:hAnsiTheme="minorEastAsia" w:eastAsiaTheme="minorEastAsia" w:cstheme="minorEastAsia"/>
          <w:b/>
          <w:bCs/>
          <w:color w:val="auto"/>
          <w:highlight w:val="none"/>
          <w:lang w:eastAsia="zh-CN"/>
        </w:rPr>
        <w:t>供应商</w:t>
      </w:r>
      <w:r>
        <w:rPr>
          <w:rFonts w:hint="eastAsia" w:asciiTheme="minorEastAsia" w:hAnsiTheme="minorEastAsia" w:eastAsiaTheme="minorEastAsia" w:cstheme="minorEastAsia"/>
          <w:b/>
          <w:bCs/>
          <w:color w:val="auto"/>
          <w:highlight w:val="none"/>
        </w:rPr>
        <w:t>不接受修正后的报价，则其投标将作为无效投标处理。</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3.2按照《关于推动解决政府采购异常低价问题的通知》财库〔2026〕2号要求，政府采购评审中出现下列情形之一的，评审委员会应当启动异常低价投标（响应）审查程序：</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3.2.1投标（响应）报价低于全部通过符合性审查供应商投标（响应）报价平均值50%的，即投标（响应）报价&lt;全部通过符合性审查供应商投标（响应）报价平均值×50%；</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3.2.2投标（响应）报价低于通过符合性审查的次低报价供应商投标（响应）报价50%的，即投标（响应）报价&lt;通过符合性审查的次低报价供应商投标（响应）报价×50%；</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3.2.3投标（响应）报价低于采购项目最高限价45%的，即投标（响应）报价&lt;采购项目最高限价×45%；</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3.2.4评审委员会基于专业判断，认为供应商报价过低，有可能影响产品质量或者不能诚信履约的其他情形。</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相关法律法规对供应商报价有规定的，从其规定。</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应当随投标文件一并提交相关书面说明及必要的证明材料，如不提供的，投标无效。</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pStyle w:val="3"/>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highlight w:val="none"/>
          <w:lang w:val="en-US" w:eastAsia="zh-CN"/>
        </w:rPr>
        <w:t>3.4</w:t>
      </w:r>
      <w:r>
        <w:rPr>
          <w:rFonts w:hint="eastAsia" w:asciiTheme="minorEastAsia" w:hAnsiTheme="minorEastAsia" w:eastAsiaTheme="minorEastAsia" w:cstheme="minorEastAsia"/>
          <w:b w:val="0"/>
          <w:bCs w:val="0"/>
          <w:color w:val="auto"/>
          <w:highlight w:val="none"/>
          <w:lang w:eastAsia="zh-CN"/>
        </w:rPr>
        <w:t>评审委员会根据合格供应商报价得出</w:t>
      </w:r>
      <w:r>
        <w:rPr>
          <w:rFonts w:hint="eastAsia" w:asciiTheme="minorEastAsia" w:hAnsiTheme="minorEastAsia" w:eastAsiaTheme="minorEastAsia" w:cstheme="minorEastAsia"/>
          <w:b w:val="0"/>
          <w:bCs w:val="0"/>
          <w:color w:val="auto"/>
          <w:highlight w:val="none"/>
        </w:rPr>
        <w:t>得分汇总</w:t>
      </w:r>
      <w:r>
        <w:rPr>
          <w:rFonts w:hint="eastAsia" w:asciiTheme="minorEastAsia" w:hAnsiTheme="minorEastAsia" w:eastAsiaTheme="minorEastAsia" w:cstheme="minorEastAsia"/>
          <w:color w:val="auto"/>
          <w:highlight w:val="none"/>
          <w:lang w:eastAsia="zh-CN"/>
        </w:rPr>
        <w:t>。</w:t>
      </w:r>
    </w:p>
    <w:p>
      <w:pPr>
        <w:pStyle w:val="3"/>
        <w:ind w:firstLine="481" w:firstLineChars="200"/>
        <w:rPr>
          <w:rFonts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4.比较和推荐</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评标委员会按评标原则推荐中标供应商同时起草评标报告。</w:t>
      </w:r>
    </w:p>
    <w:p>
      <w:pPr>
        <w:snapToGrid w:val="0"/>
        <w:spacing w:line="360" w:lineRule="auto"/>
        <w:ind w:firstLine="481"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（四）澄清问题的形式</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对投标文件中含义不明确、同类问题表述不一致或者有明显文字和计算错误的内容，评标委员会可要求供应商作出必要的澄清、说明或者纠正。</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评标委员会可以在“政采云”平台在线询标或其他有效形式要求供应商对同一份投标文件含义不明确或同类问题表述不一致的内容（招标文件其他地方有规定处理方法的除外）作必要的澄清或说明。供应商应采用在线回复或其他有效形式在询标规定时间内进行澄清或说明，但不得超出投标文件的范围或改变投标文件的实质性内容。凡属于评标委员会在评标中发现的计算错误并进行核实的修改不在此列。</w:t>
      </w:r>
    </w:p>
    <w:p>
      <w:pPr>
        <w:snapToGrid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2.如果供应商代表拒绝或未按评标委员会要求在“政采云”平台作出在线回复且无其他有效回复方式的，评标委员会可以对其作出无效标处理。</w:t>
      </w:r>
    </w:p>
    <w:p>
      <w:pPr>
        <w:pStyle w:val="11"/>
        <w:tabs>
          <w:tab w:val="left" w:pos="630"/>
        </w:tabs>
        <w:snapToGrid w:val="0"/>
        <w:spacing w:before="120" w:after="120" w:line="360" w:lineRule="auto"/>
        <w:ind w:firstLine="472" w:firstLineChars="196"/>
        <w:rPr>
          <w:rFonts w:asciiTheme="minorEastAsia" w:hAnsiTheme="minorEastAsia" w:eastAsiaTheme="minorEastAsia" w:cstheme="minorEastAsia"/>
          <w:b/>
        </w:rPr>
      </w:pPr>
      <w:r>
        <w:rPr>
          <w:rFonts w:hint="eastAsia" w:asciiTheme="minorEastAsia" w:hAnsiTheme="minorEastAsia" w:eastAsiaTheme="minorEastAsia" w:cstheme="minorEastAsia"/>
          <w:b/>
        </w:rPr>
        <w:t>（五）评标原则和评标办法</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评标原则。评标委员会必须公平、公正、客观，不带任何倾向性和启发性；不得向外界透露任何与评标有关的内容；任何单位和个人不得干扰、影响评标的正常进行；评标委员会及有关工作人员不得私下与供应商接触。</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2.评标办法。本项目评标办法是 综合评标法，具体评标内容及评分标准等详见《第四章：评标办法及评分标准》。</w:t>
      </w:r>
    </w:p>
    <w:p>
      <w:pPr>
        <w:pStyle w:val="11"/>
        <w:snapToGrid w:val="0"/>
        <w:spacing w:before="120" w:after="120" w:line="360" w:lineRule="auto"/>
        <w:ind w:firstLine="472" w:firstLineChars="196"/>
        <w:rPr>
          <w:rFonts w:asciiTheme="minorEastAsia" w:hAnsiTheme="minorEastAsia" w:eastAsiaTheme="minorEastAsia" w:cstheme="minorEastAsia"/>
          <w:b/>
        </w:rPr>
      </w:pPr>
      <w:r>
        <w:rPr>
          <w:rFonts w:hint="eastAsia" w:asciiTheme="minorEastAsia" w:hAnsiTheme="minorEastAsia" w:eastAsiaTheme="minorEastAsia" w:cstheme="minorEastAsia"/>
          <w:b/>
        </w:rPr>
        <w:t>（六）评标过程的监控</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本项目评标过程实行全程录音、录像监控。供应商在评标过程中所进行的试图影响评标结果的不公正活动，可能导致其投标被拒绝。</w:t>
      </w:r>
    </w:p>
    <w:p>
      <w:pPr>
        <w:rPr>
          <w:rFonts w:asciiTheme="minorEastAsia" w:hAnsiTheme="minorEastAsia" w:eastAsiaTheme="minorEastAsia" w:cstheme="minorEastAsia"/>
        </w:rPr>
      </w:pPr>
    </w:p>
    <w:p>
      <w:pPr>
        <w:pStyle w:val="11"/>
        <w:snapToGrid w:val="0"/>
        <w:spacing w:before="120" w:after="120" w:line="360" w:lineRule="auto"/>
        <w:ind w:firstLine="472" w:firstLineChars="196"/>
        <w:jc w:val="center"/>
        <w:outlineLvl w:val="1"/>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六、定标</w:t>
      </w:r>
    </w:p>
    <w:p>
      <w:pPr>
        <w:pStyle w:val="28"/>
        <w:pageBreakBefore w:val="0"/>
        <w:kinsoku/>
        <w:wordWrap/>
        <w:overflowPunct/>
        <w:topLinePunct w:val="0"/>
        <w:autoSpaceDE/>
        <w:autoSpaceDN/>
        <w:bidi w:val="0"/>
        <w:adjustRightInd/>
        <w:snapToGrid w:val="0"/>
        <w:spacing w:before="0" w:line="360" w:lineRule="auto"/>
        <w:ind w:firstLine="0" w:firstLineChars="0"/>
        <w:textAlignment w:val="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1.确定</w:t>
      </w:r>
      <w:r>
        <w:rPr>
          <w:rFonts w:hint="eastAsia" w:ascii="宋体" w:hAnsi="宋体" w:cs="宋体"/>
          <w:b/>
          <w:color w:val="auto"/>
          <w:szCs w:val="24"/>
          <w:highlight w:val="none"/>
          <w:lang w:val="en-US" w:eastAsia="zh-CN"/>
        </w:rPr>
        <w:t>中标供应商</w:t>
      </w:r>
    </w:p>
    <w:p>
      <w:pPr>
        <w:pStyle w:val="28"/>
        <w:pageBreakBefore w:val="0"/>
        <w:kinsoku/>
        <w:wordWrap/>
        <w:overflowPunct/>
        <w:topLinePunct w:val="0"/>
        <w:autoSpaceDE/>
        <w:autoSpaceDN/>
        <w:bidi w:val="0"/>
        <w:adjustRightInd/>
        <w:snapToGrid w:val="0"/>
        <w:spacing w:before="0" w:line="360" w:lineRule="auto"/>
        <w:ind w:firstLine="480"/>
        <w:textAlignment w:val="auto"/>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pPr>
        <w:pStyle w:val="28"/>
        <w:pageBreakBefore w:val="0"/>
        <w:kinsoku/>
        <w:wordWrap/>
        <w:overflowPunct/>
        <w:topLinePunct w:val="0"/>
        <w:autoSpaceDE/>
        <w:autoSpaceDN/>
        <w:bidi w:val="0"/>
        <w:adjustRightInd/>
        <w:snapToGrid w:val="0"/>
        <w:spacing w:before="0" w:line="360" w:lineRule="auto"/>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lang w:val="en-US" w:eastAsia="zh-CN"/>
        </w:rPr>
        <w:t>2.</w:t>
      </w:r>
      <w:r>
        <w:rPr>
          <w:rFonts w:hint="eastAsia" w:ascii="宋体" w:hAnsi="宋体" w:cs="宋体"/>
          <w:b/>
          <w:color w:val="auto"/>
          <w:szCs w:val="24"/>
          <w:highlight w:val="none"/>
        </w:rPr>
        <w:t>中标通知与中标结果公告</w:t>
      </w:r>
    </w:p>
    <w:p>
      <w:pPr>
        <w:pageBreakBefore w:val="0"/>
        <w:widowControl/>
        <w:shd w:val="clear" w:color="auto" w:fill="FFFFFF"/>
        <w:kinsoku/>
        <w:wordWrap/>
        <w:overflowPunct/>
        <w:topLinePunct w:val="0"/>
        <w:autoSpaceDE/>
        <w:autoSpaceDN/>
        <w:bidi w:val="0"/>
        <w:adjustRightInd/>
        <w:spacing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2.1自</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确定之日起2个工作日内，采购</w:t>
      </w:r>
      <w:r>
        <w:rPr>
          <w:rFonts w:hint="eastAsia" w:ascii="宋体" w:hAnsi="宋体" w:cs="宋体"/>
          <w:color w:val="auto"/>
          <w:sz w:val="24"/>
          <w:highlight w:val="none"/>
          <w:lang w:eastAsia="zh-CN"/>
        </w:rPr>
        <w:t>代理</w:t>
      </w:r>
      <w:r>
        <w:rPr>
          <w:rFonts w:hint="eastAsia" w:ascii="宋体" w:hAnsi="宋体" w:cs="宋体"/>
          <w:color w:val="auto"/>
          <w:sz w:val="24"/>
          <w:highlight w:val="none"/>
        </w:rPr>
        <w:t>机构通过电子交易平台向</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发出中标通知书，同时编制发布采购结果公告。采购机构也可以以纸质形式进行中标通知。</w:t>
      </w:r>
    </w:p>
    <w:p>
      <w:pPr>
        <w:pageBreakBefore w:val="0"/>
        <w:widowControl/>
        <w:shd w:val="clear" w:color="auto" w:fill="FFFFFF"/>
        <w:kinsoku/>
        <w:wordWrap/>
        <w:overflowPunct/>
        <w:topLinePunct w:val="0"/>
        <w:autoSpaceDE/>
        <w:autoSpaceDN/>
        <w:bidi w:val="0"/>
        <w:adjustRightInd/>
        <w:spacing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2.2中标结果公告内容包括采购人及其委托的采购</w:t>
      </w:r>
      <w:r>
        <w:rPr>
          <w:rFonts w:hint="eastAsia" w:ascii="宋体" w:hAnsi="宋体" w:cs="宋体"/>
          <w:color w:val="auto"/>
          <w:sz w:val="24"/>
          <w:highlight w:val="none"/>
          <w:lang w:eastAsia="zh-CN"/>
        </w:rPr>
        <w:t>代理</w:t>
      </w:r>
      <w:r>
        <w:rPr>
          <w:rFonts w:hint="eastAsia" w:ascii="宋体" w:hAnsi="宋体" w:cs="宋体"/>
          <w:color w:val="auto"/>
          <w:sz w:val="24"/>
          <w:highlight w:val="none"/>
        </w:rPr>
        <w:t>机构的名称、地址、联系方式，项目名称和项目编号，</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名称、地址和中标金额，主要中标标的的名称、规格型号、数量、单价、服务要求，开标记录、</w:t>
      </w:r>
      <w:bookmarkStart w:id="81" w:name="_Hlk101184471"/>
      <w:r>
        <w:rPr>
          <w:rFonts w:hint="eastAsia" w:ascii="宋体" w:hAnsi="宋体" w:cs="宋体"/>
          <w:color w:val="auto"/>
          <w:sz w:val="24"/>
          <w:highlight w:val="none"/>
        </w:rPr>
        <w:t>资格审查情况、评审专家抽取规则、符合性审查情况、</w:t>
      </w:r>
      <w:bookmarkEnd w:id="81"/>
      <w:r>
        <w:rPr>
          <w:rFonts w:hint="eastAsia" w:ascii="宋体" w:hAnsi="宋体" w:cs="宋体"/>
          <w:color w:val="auto"/>
          <w:sz w:val="24"/>
          <w:highlight w:val="none"/>
        </w:rPr>
        <w:t>未中标情况说明、中标公告期限以及评审专家名单、评分汇总及明细。</w:t>
      </w:r>
    </w:p>
    <w:p>
      <w:pPr>
        <w:pageBreakBefore w:val="0"/>
        <w:widowControl/>
        <w:shd w:val="clear" w:color="auto" w:fill="FFFFFF"/>
        <w:kinsoku/>
        <w:wordWrap/>
        <w:overflowPunct/>
        <w:topLinePunct w:val="0"/>
        <w:autoSpaceDE/>
        <w:autoSpaceDN/>
        <w:bidi w:val="0"/>
        <w:adjustRightInd/>
        <w:spacing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2.3公告期限为1个工作日。</w:t>
      </w:r>
    </w:p>
    <w:p>
      <w:pPr>
        <w:rPr>
          <w:rFonts w:asciiTheme="minorEastAsia" w:hAnsiTheme="minorEastAsia" w:eastAsiaTheme="minorEastAsia" w:cstheme="minorEastAsia"/>
        </w:rPr>
      </w:pPr>
    </w:p>
    <w:p>
      <w:pPr>
        <w:pStyle w:val="11"/>
        <w:snapToGrid w:val="0"/>
        <w:spacing w:before="120" w:after="120" w:line="360" w:lineRule="auto"/>
        <w:ind w:firstLine="472" w:firstLineChars="196"/>
        <w:jc w:val="center"/>
        <w:outlineLvl w:val="1"/>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七、合同授予</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1.采购人与中标供应商应当在《中标通知书》发出之日起30日内签订政府采购合同。</w:t>
      </w:r>
    </w:p>
    <w:p>
      <w:pPr>
        <w:pageBreakBefore w:val="0"/>
        <w:widowControl/>
        <w:numPr>
          <w:ilvl w:val="0"/>
          <w:numId w:val="0"/>
        </w:numPr>
        <w:shd w:val="clear" w:color="auto" w:fill="FFFFFF"/>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及时复核供应商材料。</w:t>
      </w:r>
      <w:r>
        <w:rPr>
          <w:rFonts w:hint="eastAsia" w:ascii="宋体" w:hAnsi="宋体" w:eastAsia="宋体" w:cs="宋体"/>
          <w:color w:val="auto"/>
          <w:sz w:val="24"/>
          <w:highlight w:val="none"/>
          <w:lang w:eastAsia="zh-CN"/>
        </w:rPr>
        <w:t>根据</w:t>
      </w:r>
      <w:r>
        <w:rPr>
          <w:rFonts w:hint="eastAsia" w:ascii="宋体" w:hAnsi="宋体" w:eastAsia="宋体" w:cs="宋体"/>
          <w:color w:val="auto"/>
          <w:sz w:val="24"/>
          <w:highlight w:val="none"/>
        </w:rPr>
        <w:t>浙财采监〔2025〕2号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浙财采监〔2025〕</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文件规定，</w:t>
      </w:r>
      <w:r>
        <w:rPr>
          <w:rFonts w:hint="eastAsia" w:ascii="宋体" w:hAnsi="宋体" w:eastAsia="宋体" w:cs="宋体"/>
          <w:color w:val="auto"/>
          <w:sz w:val="24"/>
          <w:highlight w:val="none"/>
        </w:rPr>
        <w:t>在评审结束后、合同签订前，采购人应及时通过网站查询、原件核对等方式对</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在投标文件中涉及客观分评审内容的检测报告、认证证书等资料的真实性进行复核，复核情况详细记录，并纳入采购档案。发现供应商提供虚假材料的，应及时书面报告本级财政部门。</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中标供应商</w:t>
      </w:r>
      <w:r>
        <w:rPr>
          <w:rFonts w:hint="eastAsia" w:asciiTheme="minorEastAsia" w:hAnsiTheme="minorEastAsia" w:eastAsiaTheme="minorEastAsia" w:cstheme="minorEastAsia"/>
          <w:color w:val="auto"/>
          <w:highlight w:val="none"/>
        </w:rPr>
        <w:t>拖延、拒签合同的，将被取消中标资格，并报监督管理部门依法处理。</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4.采购人须在</w:t>
      </w:r>
      <w:r>
        <w:rPr>
          <w:rFonts w:hint="eastAsia" w:asciiTheme="minorEastAsia" w:hAnsiTheme="minorEastAsia" w:eastAsiaTheme="minorEastAsia" w:cstheme="minorEastAsia"/>
          <w:color w:val="auto"/>
          <w:highlight w:val="none"/>
        </w:rPr>
        <w:t>本项目政府采购合同签订之日起2个工作日内</w:t>
      </w:r>
      <w:r>
        <w:rPr>
          <w:rFonts w:hint="eastAsia" w:asciiTheme="minorEastAsia" w:hAnsiTheme="minorEastAsia" w:eastAsiaTheme="minorEastAsia" w:cstheme="minorEastAsia"/>
          <w:color w:val="auto"/>
          <w:highlight w:val="none"/>
          <w:lang w:val="en-US" w:eastAsia="zh-CN"/>
        </w:rPr>
        <w:t>将合同</w:t>
      </w:r>
      <w:r>
        <w:rPr>
          <w:rFonts w:hint="eastAsia" w:asciiTheme="minorEastAsia" w:hAnsiTheme="minorEastAsia" w:eastAsiaTheme="minorEastAsia" w:cstheme="minorEastAsia"/>
          <w:color w:val="auto"/>
          <w:highlight w:val="none"/>
        </w:rPr>
        <w:t>发布于</w:t>
      </w:r>
      <w:r>
        <w:rPr>
          <w:rFonts w:hint="eastAsia" w:asciiTheme="minorEastAsia" w:hAnsiTheme="minorEastAsia" w:eastAsiaTheme="minorEastAsia" w:cstheme="minorEastAsia"/>
          <w:color w:val="auto"/>
          <w:highlight w:val="none"/>
          <w:lang w:eastAsia="zh-CN"/>
        </w:rPr>
        <w:t>浙江政府采购网</w:t>
      </w:r>
      <w:r>
        <w:rPr>
          <w:rFonts w:hint="eastAsia" w:asciiTheme="minorEastAsia" w:hAnsiTheme="minorEastAsia" w:eastAsiaTheme="minorEastAsia" w:cstheme="minorEastAsia"/>
          <w:color w:val="auto"/>
          <w:highlight w:val="none"/>
        </w:rPr>
        <w:t>，但政府采购合同中涉及国家秘密、商业秘密的内容除外。</w:t>
      </w:r>
    </w:p>
    <w:p>
      <w:pPr>
        <w:pStyle w:val="3"/>
        <w:rPr>
          <w:rFonts w:asciiTheme="minorEastAsia" w:hAnsiTheme="minorEastAsia" w:eastAsiaTheme="minorEastAsia" w:cstheme="minorEastAsia"/>
        </w:rPr>
      </w:pPr>
    </w:p>
    <w:bookmarkEnd w:id="43"/>
    <w:bookmarkEnd w:id="44"/>
    <w:bookmarkEnd w:id="45"/>
    <w:p>
      <w:pPr>
        <w:pStyle w:val="11"/>
        <w:snapToGrid w:val="0"/>
        <w:spacing w:before="120" w:after="120" w:line="360" w:lineRule="auto"/>
        <w:ind w:firstLine="472" w:firstLineChars="196"/>
        <w:jc w:val="center"/>
        <w:outlineLvl w:val="1"/>
        <w:rPr>
          <w:rFonts w:asciiTheme="minorEastAsia" w:hAnsiTheme="minorEastAsia" w:eastAsiaTheme="minorEastAsia" w:cstheme="minorEastAsia"/>
          <w:b/>
        </w:rPr>
      </w:pPr>
      <w:r>
        <w:rPr>
          <w:rFonts w:hint="eastAsia" w:asciiTheme="minorEastAsia" w:hAnsiTheme="minorEastAsia" w:eastAsiaTheme="minorEastAsia" w:cstheme="minorEastAsia"/>
          <w:b/>
        </w:rPr>
        <w:t>八、验收</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采购人组织对</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须承担由此发生的一切损失和费用，并接受相应的处理。</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采购人可以邀请参加本项目的其他</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或者第三方机构参与验收。参与验收的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或者第三方机构的意见作为验收书的参考资料一并存档。</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明确验收程序。政府采购项目的履约验收分为简易程序验收、一般程序验收两种方式。</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3.1预算金额在采购限额标准以上的政府采购项目原则上采用一般程序验收。一般程序包括制定验收方案、实施验收、出具验收报告（政府采购履约验收书）、验收结果公告及资料归档。工程类项目应当按照行业管理部门规定的标准、方法和内容进行验收。</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集中采购目录以内、预算金额在采购限额标准以下的采购，预算金额在采购限额标准以上、公开招标数额以下功能简单且属于标准定制的货物类采购或需求单一且属于通用的服务类采购可以适用简易验收程序。简易验收至少应包含确定验收标准、明确验收人员、验收并出具结果、公告及归档几个程序。采购人按照简易程序组织验收的，参照单位内控自行指定相关专业人员，在中标、成交供应商交付货物、工程或者提供服务时进行验收。</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3.3强化验收管理。采购人应当根据项目特点、履约风险控制等需要，采取一次性整体验收或分期验收方式。对于采购人和使用人分离的采购项目，应当邀请实际使用人参与验收。采购人或其委托的采购代理机构可以邀请参加本项目的其他供应商或第三方专业机构及专家参与验收，相关验收意见作为验收书的参考资料。政府向社会公众提供的公共服务项目，验收时应当邀请服务对象参与并出具</w:t>
      </w:r>
      <w:r>
        <w:rPr>
          <w:rFonts w:hint="eastAsia" w:asciiTheme="minorEastAsia" w:hAnsiTheme="minorEastAsia" w:eastAsiaTheme="minorEastAsia" w:cstheme="minorEastAsia"/>
          <w:color w:val="auto"/>
          <w:highlight w:val="none"/>
        </w:rPr>
        <w:t>意见。</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3.4</w:t>
      </w:r>
      <w:r>
        <w:rPr>
          <w:rFonts w:hint="eastAsia" w:asciiTheme="minorEastAsia" w:hAnsiTheme="minorEastAsia" w:eastAsiaTheme="minorEastAsia" w:cstheme="minorEastAsia"/>
          <w:color w:val="auto"/>
          <w:highlight w:val="none"/>
        </w:rPr>
        <w:t>公开验收结果。对于政府向社会公众提供的公共服务项目，采购人应当在验收结束之日起2个工作日内，将验收结果向社会公告，接受社会监督。</w:t>
      </w:r>
    </w:p>
    <w:p>
      <w:pPr>
        <w:snapToGrid w:val="0"/>
        <w:spacing w:line="360" w:lineRule="auto"/>
        <w:ind w:firstLine="480" w:firstLineChars="200"/>
        <w:rPr>
          <w:rFonts w:asciiTheme="minorEastAsia" w:hAnsiTheme="minorEastAsia" w:eastAsiaTheme="minorEastAsia" w:cstheme="minorEastAsia"/>
        </w:rPr>
        <w:sectPr>
          <w:footerReference r:id="rId3" w:type="default"/>
          <w:pgSz w:w="11849" w:h="16781"/>
          <w:pgMar w:top="1440" w:right="1797" w:bottom="1440" w:left="1797" w:header="851" w:footer="850" w:gutter="0"/>
          <w:pgNumType w:fmt="decimal"/>
          <w:cols w:space="720" w:num="1"/>
          <w:docGrid w:linePitch="312" w:charSpace="0"/>
        </w:sect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履约验收合格的，采购人应当根据政府采购合同约定及时向供应商支付采购资金、退还履约保证金，不得拖延、拖欠或非法扣留；履约未经验收、验收不合格的以及验收部分不合格，且影响整体功能的，采购人除支付合理比例的预付款及合同约定进度款外不再支付采购资金；履约验收不合格的，采购人应责令供应商限期整改，向供应商发出整改通知书，整改结束，重新组织验收。采购合同的履行、违约责任和解决争议的方式等适用《中华人民共和国民法典》。</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在履约过程中有政府采购法律法规规定的违法违规情形的，采购人应当及时报告本级财政部</w:t>
      </w:r>
      <w:r>
        <w:rPr>
          <w:rFonts w:hint="eastAsia" w:asciiTheme="minorEastAsia" w:hAnsiTheme="minorEastAsia" w:eastAsiaTheme="minorEastAsia" w:cstheme="minorEastAsia"/>
          <w:color w:val="auto"/>
          <w:highlight w:val="none"/>
          <w:lang w:eastAsia="zh-CN"/>
        </w:rPr>
        <w:t>部门</w:t>
      </w:r>
    </w:p>
    <w:p>
      <w:pPr>
        <w:pStyle w:val="2"/>
        <w:snapToGrid w:val="0"/>
        <w:spacing w:line="300" w:lineRule="auto"/>
        <w:rPr>
          <w:rFonts w:asciiTheme="minorEastAsia" w:hAnsiTheme="minorEastAsia" w:eastAsiaTheme="minorEastAsia" w:cstheme="minorEastAsia"/>
        </w:rPr>
      </w:pPr>
      <w:bookmarkStart w:id="82" w:name="_Toc1053102480"/>
      <w:bookmarkStart w:id="83" w:name="_Toc941096098_WPSOffice_Level1"/>
      <w:r>
        <w:rPr>
          <w:rFonts w:hint="eastAsia" w:asciiTheme="minorEastAsia" w:hAnsiTheme="minorEastAsia" w:eastAsiaTheme="minorEastAsia" w:cstheme="minorEastAsia"/>
        </w:rPr>
        <w:t>第四章 评标办法及标准</w:t>
      </w:r>
      <w:bookmarkEnd w:id="34"/>
      <w:bookmarkEnd w:id="82"/>
      <w:bookmarkEnd w:id="83"/>
    </w:p>
    <w:p>
      <w:pPr>
        <w:spacing w:before="120" w:beforeLines="50" w:after="120" w:afterLines="50"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为公正、公平、科学地选择中标供应商，根据《中华人民共和国政府采购法》等有关法律法规的规定，并结合本项目的实际，制定本办法。</w:t>
      </w:r>
    </w:p>
    <w:p>
      <w:pPr>
        <w:spacing w:before="120" w:beforeLines="50" w:after="120" w:afterLines="50"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本办法适用于本项目的评标。</w:t>
      </w:r>
    </w:p>
    <w:p>
      <w:pPr>
        <w:spacing w:before="120" w:beforeLines="50" w:after="120" w:afterLines="50" w:line="360" w:lineRule="auto"/>
        <w:ind w:firstLine="481"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b/>
        </w:rPr>
        <w:t>一、总则</w:t>
      </w:r>
    </w:p>
    <w:p>
      <w:pPr>
        <w:pStyle w:val="8"/>
        <w:spacing w:before="120" w:beforeLines="50" w:after="120" w:afterLines="50" w:line="360" w:lineRule="auto"/>
        <w:ind w:firstLine="464"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评标采用综合评分法，总分为100分。合格供应商的评标得分为各项目汇总得分，中标候选资格按评标得分由高到低顺序排列，得分相同的，按投标报价由低到高顺序排列；得分且投标报价相同的，按商务技术得分由高到低顺序排列，仍不能分出前后的，以投标解密先后顺序确定中标候选供应商。中标候选供应商数量：</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家，采购人应从评审报告确定的中标候选供应商名单中按顺序确定中标供应商，中标供应商拒绝与采购人签订合同的，确定下一候选供应商为中标供应商，也可以重新开展政府采购活动。评分过程中采用四舍五入法，并保留小数2位。</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供应商评标综合得分=价格分+技术分+资信及其他分</w:t>
      </w:r>
    </w:p>
    <w:p>
      <w:pPr>
        <w:numPr>
          <w:ilvl w:val="0"/>
          <w:numId w:val="5"/>
        </w:numPr>
        <w:spacing w:before="120" w:beforeLines="50" w:after="120" w:afterLines="50" w:line="360" w:lineRule="auto"/>
        <w:ind w:firstLine="481" w:firstLineChars="200"/>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评标内容及标准</w:t>
      </w:r>
    </w:p>
    <w:p>
      <w:pPr>
        <w:pStyle w:val="8"/>
        <w:spacing w:before="120" w:beforeLines="50" w:after="120" w:afterLines="50" w:line="360" w:lineRule="auto"/>
        <w:ind w:firstLine="465"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bCs/>
          <w:sz w:val="24"/>
          <w:szCs w:val="24"/>
        </w:rPr>
        <w:t>价格分（20分）</w:t>
      </w:r>
    </w:p>
    <w:p>
      <w:pPr>
        <w:pStyle w:val="8"/>
        <w:spacing w:before="120" w:beforeLines="50" w:after="120" w:afterLines="50" w:line="360" w:lineRule="auto"/>
        <w:ind w:firstLine="464"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1.价格分采用低价优先法计算，即满足招标文件要求且投标价格（折扣率）最低的投标报价为评标基准价，其他供应商的价格分按照下列公式计算：</w:t>
      </w:r>
    </w:p>
    <w:p>
      <w:pPr>
        <w:spacing w:before="120" w:beforeLines="50" w:after="120" w:afterLines="5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价格分=（评标基准价/投标报价）×20%×100</w:t>
      </w:r>
    </w:p>
    <w:p>
      <w:pPr>
        <w:pStyle w:val="8"/>
        <w:spacing w:before="120" w:beforeLines="50" w:after="120" w:afterLines="50" w:line="360" w:lineRule="auto"/>
        <w:ind w:firstLine="464" w:firstLineChars="200"/>
        <w:rPr>
          <w:rFonts w:asciiTheme="minorEastAsia" w:hAnsiTheme="minorEastAsia" w:eastAsiaTheme="minorEastAsia" w:cstheme="minorEastAsia"/>
        </w:rPr>
      </w:pPr>
      <w:r>
        <w:rPr>
          <w:rFonts w:hint="eastAsia" w:asciiTheme="minorEastAsia" w:hAnsiTheme="minorEastAsia" w:eastAsiaTheme="minorEastAsia" w:cstheme="minorEastAsia"/>
          <w:bCs/>
          <w:sz w:val="24"/>
          <w:szCs w:val="24"/>
        </w:rPr>
        <w:t>2.供应商的投标报价超过采购人设定的投标限价，将作为无效标。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ind w:firstLine="481" w:firstLineChars="200"/>
      </w:pPr>
      <w:r>
        <w:rPr>
          <w:rFonts w:hint="eastAsia" w:asciiTheme="minorEastAsia" w:hAnsiTheme="minorEastAsia" w:eastAsiaTheme="minorEastAsia" w:cstheme="minorEastAsia"/>
          <w:b/>
        </w:rPr>
        <w:t>（二）商务资信及其他分（</w:t>
      </w:r>
      <w:r>
        <w:rPr>
          <w:rFonts w:hint="eastAsia" w:asciiTheme="minorEastAsia" w:hAnsiTheme="minorEastAsia" w:eastAsiaTheme="minorEastAsia" w:cstheme="minorEastAsia"/>
          <w:b/>
          <w:lang w:val="en-US" w:eastAsia="zh-CN"/>
        </w:rPr>
        <w:t>10</w:t>
      </w:r>
      <w:r>
        <w:rPr>
          <w:rFonts w:hint="eastAsia" w:asciiTheme="minorEastAsia" w:hAnsiTheme="minorEastAsia" w:eastAsiaTheme="minorEastAsia" w:cstheme="minorEastAsia"/>
          <w:b/>
        </w:rPr>
        <w:t>分）</w:t>
      </w:r>
    </w:p>
    <w:tbl>
      <w:tblPr>
        <w:tblStyle w:val="20"/>
        <w:tblpPr w:leftFromText="180" w:rightFromText="180" w:vertAnchor="text" w:horzAnchor="page" w:tblpX="1410" w:tblpY="409"/>
        <w:tblOverlap w:val="never"/>
        <w:tblW w:w="9640" w:type="dxa"/>
        <w:tblInd w:w="0" w:type="dxa"/>
        <w:tblLayout w:type="fixed"/>
        <w:tblCellMar>
          <w:top w:w="0" w:type="dxa"/>
          <w:left w:w="0" w:type="dxa"/>
          <w:bottom w:w="0" w:type="dxa"/>
          <w:right w:w="0" w:type="dxa"/>
        </w:tblCellMar>
      </w:tblPr>
      <w:tblGrid>
        <w:gridCol w:w="568"/>
        <w:gridCol w:w="1275"/>
        <w:gridCol w:w="6096"/>
        <w:gridCol w:w="708"/>
        <w:gridCol w:w="993"/>
      </w:tblGrid>
      <w:tr>
        <w:tblPrEx>
          <w:tblCellMar>
            <w:top w:w="0" w:type="dxa"/>
            <w:left w:w="0" w:type="dxa"/>
            <w:bottom w:w="0" w:type="dxa"/>
            <w:right w:w="0" w:type="dxa"/>
          </w:tblCellMar>
        </w:tblPrEx>
        <w:trPr>
          <w:trHeight w:val="285" w:hRule="atLeast"/>
        </w:trPr>
        <w:tc>
          <w:tcPr>
            <w:tcW w:w="5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序号</w:t>
            </w:r>
          </w:p>
        </w:tc>
        <w:tc>
          <w:tcPr>
            <w:tcW w:w="127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项目</w:t>
            </w:r>
          </w:p>
        </w:tc>
        <w:tc>
          <w:tcPr>
            <w:tcW w:w="609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kern w:val="0"/>
              </w:rPr>
              <w:t>评分内容和标准</w:t>
            </w:r>
          </w:p>
        </w:tc>
        <w:tc>
          <w:tcPr>
            <w:tcW w:w="708" w:type="dxa"/>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分值</w:t>
            </w:r>
          </w:p>
        </w:tc>
        <w:tc>
          <w:tcPr>
            <w:tcW w:w="99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CellMar>
            <w:top w:w="0" w:type="dxa"/>
            <w:left w:w="0" w:type="dxa"/>
            <w:bottom w:w="0" w:type="dxa"/>
            <w:right w:w="0" w:type="dxa"/>
          </w:tblCellMar>
        </w:tblPrEx>
        <w:trPr>
          <w:trHeight w:val="720" w:hRule="atLeast"/>
        </w:trPr>
        <w:tc>
          <w:tcPr>
            <w:tcW w:w="568"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2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荣誉</w:t>
            </w:r>
          </w:p>
        </w:tc>
        <w:tc>
          <w:tcPr>
            <w:tcW w:w="6096" w:type="dxa"/>
            <w:tcBorders>
              <w:top w:val="nil"/>
              <w:left w:val="nil"/>
              <w:bottom w:val="single" w:color="auto" w:sz="4" w:space="0"/>
              <w:right w:val="single" w:color="auto" w:sz="4" w:space="0"/>
            </w:tcBorders>
            <w:tcMar>
              <w:top w:w="15" w:type="dxa"/>
              <w:left w:w="15" w:type="dxa"/>
              <w:right w:w="15" w:type="dxa"/>
            </w:tcMar>
            <w:vAlign w:val="center"/>
          </w:tcPr>
          <w:p>
            <w:pPr>
              <w:pStyle w:val="18"/>
              <w:ind w:left="0" w:leftChars="0"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bCs/>
                <w:sz w:val="24"/>
              </w:rPr>
              <w:t>供应商提供投标截止时间前三年以来，获得与本项目采购需求相符且有利于合同履约的政府部门颁发的荣誉，经评审小组评审后每个得1分，最高得2分。</w:t>
            </w:r>
            <w:r>
              <w:rPr>
                <w:rFonts w:hint="eastAsia" w:asciiTheme="minorEastAsia" w:hAnsiTheme="minorEastAsia" w:eastAsiaTheme="minorEastAsia" w:cstheme="minorEastAsia"/>
                <w:sz w:val="24"/>
              </w:rPr>
              <w:t>（投标时须提供复印件，否则不得分）</w:t>
            </w:r>
          </w:p>
        </w:tc>
        <w:tc>
          <w:tcPr>
            <w:tcW w:w="708" w:type="dxa"/>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993" w:type="dxa"/>
            <w:tcBorders>
              <w:top w:val="nil"/>
              <w:left w:val="single" w:color="auto" w:sz="4" w:space="0"/>
              <w:bottom w:val="single" w:color="auto" w:sz="4" w:space="0"/>
              <w:right w:val="single" w:color="auto" w:sz="4" w:space="0"/>
            </w:tcBorders>
            <w:vAlign w:val="center"/>
          </w:tcPr>
          <w:p>
            <w:pPr>
              <w:pStyle w:val="18"/>
              <w:ind w:left="0" w:leftChars="0" w:firstLine="0" w:firstLineChars="0"/>
              <w:jc w:val="left"/>
              <w:rPr>
                <w:rFonts w:asciiTheme="minorEastAsia" w:hAnsiTheme="minorEastAsia" w:eastAsiaTheme="minorEastAsia" w:cstheme="minorEastAsia"/>
              </w:rPr>
            </w:pPr>
            <w:r>
              <w:rPr>
                <w:rFonts w:hint="eastAsia" w:hAnsi="宋体"/>
                <w:szCs w:val="21"/>
              </w:rPr>
              <w:t>客观分</w:t>
            </w:r>
          </w:p>
        </w:tc>
      </w:tr>
      <w:tr>
        <w:tblPrEx>
          <w:tblCellMar>
            <w:top w:w="0" w:type="dxa"/>
            <w:left w:w="0" w:type="dxa"/>
            <w:bottom w:w="0" w:type="dxa"/>
            <w:right w:w="0" w:type="dxa"/>
          </w:tblCellMar>
        </w:tblPrEx>
        <w:trPr>
          <w:trHeight w:val="1295" w:hRule="atLeast"/>
        </w:trPr>
        <w:tc>
          <w:tcPr>
            <w:tcW w:w="568"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w:t>
            </w:r>
          </w:p>
        </w:tc>
        <w:tc>
          <w:tcPr>
            <w:tcW w:w="1275" w:type="dxa"/>
            <w:tcBorders>
              <w:top w:val="nil"/>
              <w:left w:val="nil"/>
              <w:bottom w:val="single" w:color="auto" w:sz="4" w:space="0"/>
              <w:right w:val="single" w:color="auto" w:sz="4" w:space="0"/>
            </w:tcBorders>
            <w:tcMar>
              <w:top w:w="15" w:type="dxa"/>
              <w:left w:w="15" w:type="dxa"/>
              <w:right w:w="15" w:type="dxa"/>
            </w:tcMar>
            <w:vAlign w:val="center"/>
          </w:tcPr>
          <w:p>
            <w:pPr>
              <w:spacing w:before="120" w:beforeLines="50" w:after="120" w:afterLines="5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同类项目业绩</w:t>
            </w:r>
          </w:p>
        </w:tc>
        <w:tc>
          <w:tcPr>
            <w:tcW w:w="6096" w:type="dxa"/>
            <w:tcBorders>
              <w:top w:val="nil"/>
              <w:left w:val="nil"/>
              <w:bottom w:val="single" w:color="auto" w:sz="4" w:space="0"/>
              <w:right w:val="single" w:color="auto" w:sz="4" w:space="0"/>
            </w:tcBorders>
            <w:tcMar>
              <w:top w:w="15" w:type="dxa"/>
              <w:left w:w="15" w:type="dxa"/>
              <w:right w:w="15" w:type="dxa"/>
            </w:tcMar>
            <w:vAlign w:val="center"/>
          </w:tcPr>
          <w:p>
            <w:pPr>
              <w:spacing w:before="120" w:beforeLines="50" w:after="120" w:afterLines="5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供应商提供追溯投标截止时间前三年以来，承接过同类项目业绩的，每提供一个合同得1分，本项最高得2分，时间以合同签订时间为准。</w:t>
            </w:r>
          </w:p>
          <w:p>
            <w:pPr>
              <w:spacing w:before="120" w:beforeLines="50" w:after="120" w:afterLines="50"/>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注：投标时须提供合同复印件，否则不得分，同一企业、单位内的同一项目，三年内有多份合同的，按照一个合同计算。</w:t>
            </w:r>
          </w:p>
        </w:tc>
        <w:tc>
          <w:tcPr>
            <w:tcW w:w="708" w:type="dxa"/>
            <w:tcBorders>
              <w:top w:val="nil"/>
              <w:left w:val="nil"/>
              <w:bottom w:val="single" w:color="auto" w:sz="4" w:space="0"/>
              <w:right w:val="single" w:color="auto" w:sz="4" w:space="0"/>
            </w:tcBorders>
            <w:vAlign w:val="center"/>
          </w:tcPr>
          <w:p>
            <w:pPr>
              <w:spacing w:before="120" w:beforeLines="50" w:after="120" w:afterLines="50"/>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93" w:type="dxa"/>
            <w:tcBorders>
              <w:top w:val="nil"/>
              <w:left w:val="single" w:color="auto" w:sz="4" w:space="0"/>
              <w:bottom w:val="single" w:color="auto" w:sz="4" w:space="0"/>
              <w:right w:val="single" w:color="auto" w:sz="4" w:space="0"/>
            </w:tcBorders>
            <w:vAlign w:val="center"/>
          </w:tcPr>
          <w:p>
            <w:pPr>
              <w:spacing w:before="120" w:beforeLines="50" w:after="120" w:afterLines="50"/>
              <w:rPr>
                <w:rFonts w:asciiTheme="minorEastAsia" w:hAnsiTheme="minorEastAsia" w:eastAsiaTheme="minorEastAsia" w:cstheme="minorEastAsia"/>
              </w:rPr>
            </w:pPr>
            <w:r>
              <w:rPr>
                <w:rFonts w:hint="eastAsia" w:ascii="宋体" w:hAnsi="宋体"/>
                <w:kern w:val="0"/>
                <w:szCs w:val="21"/>
              </w:rPr>
              <w:t>客观分</w:t>
            </w:r>
          </w:p>
        </w:tc>
      </w:tr>
      <w:tr>
        <w:tblPrEx>
          <w:tblCellMar>
            <w:top w:w="0" w:type="dxa"/>
            <w:left w:w="0" w:type="dxa"/>
            <w:bottom w:w="0" w:type="dxa"/>
            <w:right w:w="0" w:type="dxa"/>
          </w:tblCellMar>
        </w:tblPrEx>
        <w:trPr>
          <w:trHeight w:val="1295" w:hRule="atLeast"/>
        </w:trPr>
        <w:tc>
          <w:tcPr>
            <w:tcW w:w="5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p>
        </w:tc>
        <w:tc>
          <w:tcPr>
            <w:tcW w:w="127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before="120" w:beforeLines="50" w:after="120" w:afterLines="50"/>
              <w:jc w:val="center"/>
              <w:rPr>
                <w:rFonts w:asciiTheme="minorEastAsia" w:hAnsiTheme="minorEastAsia" w:eastAsiaTheme="minorEastAsia" w:cstheme="minorEastAsia"/>
              </w:rPr>
            </w:pPr>
            <w:r>
              <w:rPr>
                <w:rFonts w:hint="eastAsia" w:asciiTheme="minorEastAsia" w:hAnsiTheme="minorEastAsia" w:eastAsiaTheme="minorEastAsia" w:cstheme="minorEastAsia"/>
                <w:bCs/>
              </w:rPr>
              <w:t>体系认证、服务能力</w:t>
            </w:r>
          </w:p>
        </w:tc>
        <w:tc>
          <w:tcPr>
            <w:tcW w:w="609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jc w:val="left"/>
              <w:rPr>
                <w:rFonts w:ascii="宋体" w:hAnsi="宋体" w:cs="Times New Roman"/>
                <w:szCs w:val="21"/>
              </w:rPr>
            </w:pPr>
            <w:r>
              <w:rPr>
                <w:rFonts w:hint="eastAsia" w:ascii="宋体" w:hAnsi="宋体"/>
                <w:szCs w:val="21"/>
              </w:rPr>
              <w:t>根据供应商提供的行业相关的质量管理体系认证、职业健康安全管理体系认证、环境管理体系认证证书、安全生产标准化达标等级证书复印件，每提供一类证书各得</w:t>
            </w:r>
            <w:r>
              <w:rPr>
                <w:rFonts w:ascii="宋体" w:hAnsi="宋体"/>
                <w:szCs w:val="21"/>
              </w:rPr>
              <w:t>1</w:t>
            </w:r>
            <w:r>
              <w:rPr>
                <w:rFonts w:hint="eastAsia" w:ascii="宋体" w:hAnsi="宋体"/>
                <w:szCs w:val="21"/>
              </w:rPr>
              <w:t>分，没有不得分。此项最高得</w:t>
            </w:r>
            <w:r>
              <w:rPr>
                <w:rFonts w:ascii="宋体" w:hAnsi="宋体"/>
                <w:szCs w:val="21"/>
              </w:rPr>
              <w:t>4</w:t>
            </w:r>
            <w:r>
              <w:rPr>
                <w:rFonts w:hint="eastAsia" w:ascii="宋体" w:hAnsi="宋体"/>
                <w:szCs w:val="21"/>
              </w:rPr>
              <w:t>分。</w:t>
            </w:r>
          </w:p>
          <w:p>
            <w:pPr>
              <w:spacing w:before="120" w:beforeLines="50" w:after="120" w:afterLines="50"/>
              <w:rPr>
                <w:rFonts w:asciiTheme="minorEastAsia" w:hAnsiTheme="minorEastAsia" w:eastAsiaTheme="minorEastAsia" w:cstheme="minorEastAsia"/>
                <w:bCs/>
              </w:rPr>
            </w:pPr>
            <w:r>
              <w:rPr>
                <w:rFonts w:hint="eastAsia" w:ascii="宋体" w:hAnsi="宋体"/>
                <w:szCs w:val="21"/>
              </w:rPr>
              <w:t>供应商拥有有效的省际客运资质的得</w:t>
            </w:r>
            <w:r>
              <w:rPr>
                <w:rFonts w:ascii="宋体" w:hAnsi="宋体"/>
                <w:szCs w:val="21"/>
              </w:rPr>
              <w:t>2</w:t>
            </w:r>
            <w:r>
              <w:rPr>
                <w:rFonts w:hint="eastAsia" w:ascii="宋体" w:hAnsi="宋体"/>
                <w:szCs w:val="21"/>
              </w:rPr>
              <w:t>分，没有不得分。</w:t>
            </w:r>
          </w:p>
        </w:tc>
        <w:tc>
          <w:tcPr>
            <w:tcW w:w="708" w:type="dxa"/>
            <w:tcBorders>
              <w:top w:val="single" w:color="auto" w:sz="4" w:space="0"/>
              <w:left w:val="nil"/>
              <w:bottom w:val="single" w:color="auto" w:sz="4" w:space="0"/>
              <w:right w:val="single" w:color="auto" w:sz="4" w:space="0"/>
            </w:tcBorders>
            <w:vAlign w:val="center"/>
          </w:tcPr>
          <w:p>
            <w:pPr>
              <w:spacing w:before="120" w:beforeLines="50" w:after="120" w:afterLines="50"/>
              <w:jc w:val="center"/>
              <w:rPr>
                <w:rFonts w:asciiTheme="minorEastAsia" w:hAnsiTheme="minorEastAsia" w:eastAsiaTheme="minorEastAsia" w:cstheme="minorEastAsia"/>
              </w:rPr>
            </w:pPr>
            <w:r>
              <w:rPr>
                <w:rFonts w:asciiTheme="minorEastAsia" w:hAnsiTheme="minorEastAsia" w:eastAsiaTheme="minorEastAsia" w:cstheme="minorEastAsia"/>
              </w:rPr>
              <w:t>6</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Theme="minorEastAsia" w:hAnsiTheme="minorEastAsia" w:eastAsiaTheme="minorEastAsia" w:cstheme="minorEastAsia"/>
                <w:bCs/>
              </w:rPr>
            </w:pPr>
            <w:r>
              <w:rPr>
                <w:rFonts w:hint="eastAsia" w:ascii="宋体" w:hAnsi="宋体"/>
                <w:kern w:val="0"/>
                <w:szCs w:val="21"/>
              </w:rPr>
              <w:t>客观分</w:t>
            </w:r>
          </w:p>
        </w:tc>
      </w:tr>
    </w:tbl>
    <w:p>
      <w:pPr>
        <w:rPr>
          <w:rFonts w:asciiTheme="minorEastAsia" w:hAnsiTheme="minorEastAsia" w:eastAsiaTheme="minorEastAsia" w:cstheme="minorEastAsia"/>
        </w:rPr>
      </w:pPr>
    </w:p>
    <w:p>
      <w:pPr>
        <w:pStyle w:val="18"/>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kern w:val="2"/>
          <w:sz w:val="24"/>
        </w:rPr>
        <w:t>（三）技术分（</w:t>
      </w:r>
      <w:r>
        <w:rPr>
          <w:rFonts w:hint="eastAsia" w:asciiTheme="minorEastAsia" w:hAnsiTheme="minorEastAsia" w:eastAsiaTheme="minorEastAsia" w:cstheme="minorEastAsia"/>
          <w:b/>
          <w:kern w:val="2"/>
          <w:sz w:val="24"/>
          <w:lang w:val="en-US" w:eastAsia="zh-CN"/>
        </w:rPr>
        <w:t>70</w:t>
      </w:r>
      <w:r>
        <w:rPr>
          <w:rFonts w:hint="eastAsia" w:asciiTheme="minorEastAsia" w:hAnsiTheme="minorEastAsia" w:eastAsiaTheme="minorEastAsia" w:cstheme="minorEastAsia"/>
          <w:b/>
          <w:kern w:val="2"/>
          <w:sz w:val="24"/>
        </w:rPr>
        <w:t>分）</w:t>
      </w:r>
    </w:p>
    <w:tbl>
      <w:tblPr>
        <w:tblStyle w:val="20"/>
        <w:tblW w:w="925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19"/>
        <w:gridCol w:w="6020"/>
        <w:gridCol w:w="65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5"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kern w:val="0"/>
                <w:sz w:val="21"/>
                <w:highlight w:val="yellow"/>
              </w:rPr>
            </w:pPr>
            <w:r>
              <w:rPr>
                <w:rFonts w:hint="eastAsia" w:ascii="宋体" w:hAnsi="宋体"/>
                <w:b/>
                <w:bCs/>
                <w:kern w:val="0"/>
              </w:rPr>
              <w:t>技术分（</w:t>
            </w:r>
            <w:r>
              <w:rPr>
                <w:rFonts w:hint="eastAsia" w:ascii="宋体" w:hAnsi="宋体"/>
                <w:b/>
                <w:bCs/>
                <w:kern w:val="0"/>
                <w:lang w:val="en-US" w:eastAsia="zh-CN"/>
              </w:rPr>
              <w:t>70</w:t>
            </w:r>
            <w:r>
              <w:rPr>
                <w:rFonts w:hint="eastAsia" w:ascii="宋体" w:hAnsi="宋体"/>
                <w:b/>
                <w:bCs/>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111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kern w:val="0"/>
                <w:szCs w:val="21"/>
              </w:rPr>
            </w:pPr>
            <w:r>
              <w:rPr>
                <w:rFonts w:hint="eastAsia" w:ascii="宋体" w:hAnsi="宋体"/>
                <w:b/>
                <w:bCs/>
                <w:kern w:val="0"/>
                <w:szCs w:val="21"/>
              </w:rPr>
              <w:t>类别</w:t>
            </w:r>
          </w:p>
        </w:tc>
        <w:tc>
          <w:tcPr>
            <w:tcW w:w="60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kern w:val="0"/>
                <w:szCs w:val="21"/>
              </w:rPr>
            </w:pPr>
            <w:r>
              <w:rPr>
                <w:rFonts w:hint="eastAsia" w:ascii="宋体" w:hAnsi="宋体"/>
                <w:b/>
                <w:bCs/>
                <w:kern w:val="0"/>
                <w:szCs w:val="21"/>
              </w:rPr>
              <w:t>内容</w:t>
            </w: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kern w:val="0"/>
                <w:szCs w:val="21"/>
              </w:rPr>
            </w:pPr>
            <w:r>
              <w:rPr>
                <w:rFonts w:hint="eastAsia" w:ascii="宋体" w:hAnsi="宋体"/>
                <w:b/>
                <w:bCs/>
                <w:kern w:val="0"/>
                <w:szCs w:val="21"/>
              </w:rPr>
              <w:t>分值</w:t>
            </w:r>
          </w:p>
        </w:tc>
        <w:tc>
          <w:tcPr>
            <w:tcW w:w="9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kern w:val="0"/>
                <w:szCs w:val="21"/>
              </w:rPr>
            </w:pPr>
            <w:r>
              <w:rPr>
                <w:rFonts w:hint="eastAsia" w:ascii="宋体" w:hAnsi="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83" w:type="dxa"/>
            <w:vMerge w:val="restart"/>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lang w:val="en"/>
              </w:rPr>
            </w:pPr>
            <w:r>
              <w:rPr>
                <w:rFonts w:hint="eastAsia" w:ascii="宋体" w:hAnsi="宋体"/>
                <w:color w:val="000000"/>
                <w:kern w:val="0"/>
                <w:szCs w:val="21"/>
              </w:rPr>
              <w:t>1</w:t>
            </w:r>
          </w:p>
        </w:tc>
        <w:tc>
          <w:tcPr>
            <w:tcW w:w="1119" w:type="dxa"/>
            <w:vMerge w:val="restart"/>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themeColor="text1"/>
                <w:szCs w:val="21"/>
                <w14:textFill>
                  <w14:solidFill>
                    <w14:schemeClr w14:val="tx1"/>
                  </w14:solidFill>
                </w14:textFill>
              </w:rPr>
              <w:t>服务方案</w:t>
            </w: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szCs w:val="21"/>
              </w:rPr>
            </w:pPr>
            <w:r>
              <w:rPr>
                <w:rFonts w:hint="eastAsia" w:ascii="宋体" w:hAnsi="宋体"/>
                <w:kern w:val="0"/>
                <w:szCs w:val="21"/>
              </w:rPr>
              <w:t>1.1</w:t>
            </w:r>
            <w:r>
              <w:rPr>
                <w:rFonts w:hint="eastAsia" w:ascii="宋体" w:hAnsi="宋体"/>
                <w:szCs w:val="21"/>
              </w:rPr>
              <w:t>根据供应商日常业务管理与业务流程，具有快速的订单受理与处理机制的得2分，没有不得分；设置服务质量监督部门，配备服务质量监督岗位人员，并有24小时投诉处理机制的，全部满足2分，部分满足1分，全不满足0分。</w:t>
            </w:r>
          </w:p>
          <w:p>
            <w:pPr>
              <w:autoSpaceDE w:val="0"/>
              <w:autoSpaceDN w:val="0"/>
              <w:adjustRightInd w:val="0"/>
              <w:spacing w:line="340" w:lineRule="exact"/>
              <w:rPr>
                <w:rFonts w:ascii="宋体" w:hAnsi="宋体"/>
                <w:szCs w:val="21"/>
              </w:rPr>
            </w:pPr>
            <w:r>
              <w:rPr>
                <w:rFonts w:hint="eastAsia" w:ascii="宋体" w:hAnsi="宋体"/>
                <w:szCs w:val="21"/>
              </w:rPr>
              <w:t>注：响应时请提供相关证明材料，包括但不限于管理制度、业务流程、组织架构。</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ascii="宋体" w:hAnsi="宋体"/>
                <w:kern w:val="0"/>
                <w:szCs w:val="21"/>
              </w:rPr>
              <w:t>4</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83" w:type="dxa"/>
            <w:vMerge w:val="continue"/>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FF0000"/>
                <w:szCs w:val="21"/>
              </w:rPr>
            </w:pP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szCs w:val="21"/>
              </w:rPr>
            </w:pPr>
            <w:r>
              <w:rPr>
                <w:rFonts w:hint="eastAsia" w:ascii="宋体" w:hAnsi="宋体"/>
                <w:szCs w:val="21"/>
              </w:rPr>
              <w:t>1.2具备健全先进的开放式的、拥有自有注册域名的网络化信息管理系统，可实现车辆管理、客户管理、合同管理、费用管理、统计管理、网上下单等功能的，得4分；只具备单机的或部分功能的信息管理措施，得2分；没有不得分。</w:t>
            </w:r>
          </w:p>
          <w:p>
            <w:pPr>
              <w:autoSpaceDE w:val="0"/>
              <w:autoSpaceDN w:val="0"/>
              <w:adjustRightInd w:val="0"/>
              <w:spacing w:line="340" w:lineRule="exact"/>
              <w:rPr>
                <w:rFonts w:ascii="宋体" w:hAnsi="宋体"/>
                <w:szCs w:val="21"/>
              </w:rPr>
            </w:pPr>
            <w:r>
              <w:rPr>
                <w:rFonts w:hint="eastAsia" w:ascii="宋体" w:hAnsi="宋体"/>
                <w:szCs w:val="21"/>
              </w:rPr>
              <w:t>注：响应时请提供相关证明材料，包括但不限于管理制度、业务流程、组织架构。</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4</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3"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FF0000"/>
                <w:szCs w:val="21"/>
              </w:rPr>
            </w:pPr>
          </w:p>
        </w:tc>
        <w:tc>
          <w:tcPr>
            <w:tcW w:w="6020" w:type="dxa"/>
            <w:tcBorders>
              <w:top w:val="single" w:color="auto" w:sz="4" w:space="0"/>
              <w:left w:val="single" w:color="auto" w:sz="4" w:space="0"/>
              <w:bottom w:val="single" w:color="auto" w:sz="4" w:space="0"/>
              <w:right w:val="single" w:color="auto" w:sz="4" w:space="0"/>
            </w:tcBorders>
            <w:noWrap/>
            <w:vAlign w:val="center"/>
          </w:tcPr>
          <w:p>
            <w:pPr>
              <w:tabs>
                <w:tab w:val="left" w:pos="1027"/>
              </w:tabs>
              <w:jc w:val="left"/>
              <w:textAlignment w:val="center"/>
              <w:rPr>
                <w:rFonts w:ascii="宋体" w:hAnsi="宋体"/>
                <w:kern w:val="0"/>
                <w:szCs w:val="21"/>
              </w:rPr>
            </w:pPr>
            <w:r>
              <w:rPr>
                <w:rFonts w:hint="eastAsia" w:ascii="宋体" w:hAnsi="宋体"/>
                <w:color w:val="000000" w:themeColor="text1"/>
                <w:szCs w:val="21"/>
                <w14:textFill>
                  <w14:solidFill>
                    <w14:schemeClr w14:val="tx1"/>
                  </w14:solidFill>
                </w14:textFill>
              </w:rPr>
              <w:t>1.3根据供应商提供的学生安全保障措施进行综合打分，内容包括但不限于学生上下车安全流程、随车照管人员配备方案、紧急联系人机制、异常情况处置流程等，得0-3分。</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3</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8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2</w:t>
            </w:r>
          </w:p>
        </w:tc>
        <w:tc>
          <w:tcPr>
            <w:tcW w:w="111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szCs w:val="21"/>
              </w:rPr>
              <w:t>服务团队配置</w:t>
            </w: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kern w:val="0"/>
                <w:szCs w:val="21"/>
              </w:rPr>
            </w:pPr>
            <w:r>
              <w:rPr>
                <w:rFonts w:hint="eastAsia" w:ascii="宋体" w:hAnsi="宋体"/>
                <w:szCs w:val="21"/>
              </w:rPr>
              <w:t>根据供应商是否设置专线电话，是否提供24小时叫车服务，是否公布24小时叫车电话，服务团队人员配置是否齐备，岗位分工是否明确、科学等综合打分，得0-</w:t>
            </w:r>
            <w:r>
              <w:rPr>
                <w:rFonts w:ascii="宋体" w:hAnsi="宋体"/>
                <w:szCs w:val="21"/>
              </w:rPr>
              <w:t>4</w:t>
            </w:r>
            <w:r>
              <w:rPr>
                <w:rFonts w:hint="eastAsia" w:ascii="宋体" w:hAnsi="宋体"/>
                <w:szCs w:val="21"/>
              </w:rPr>
              <w:t>分。</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ascii="宋体" w:hAnsi="宋体"/>
                <w:kern w:val="0"/>
                <w:szCs w:val="21"/>
              </w:rPr>
              <w:t>4</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trPr>
        <w:tc>
          <w:tcPr>
            <w:tcW w:w="48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3</w:t>
            </w:r>
          </w:p>
        </w:tc>
        <w:tc>
          <w:tcPr>
            <w:tcW w:w="111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szCs w:val="21"/>
                <w:highlight w:val="yellow"/>
              </w:rPr>
            </w:pPr>
            <w:r>
              <w:rPr>
                <w:rFonts w:hint="eastAsia" w:ascii="宋体" w:hAnsi="宋体"/>
                <w:szCs w:val="21"/>
              </w:rPr>
              <w:t>管理制度</w:t>
            </w: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cs="Times New Roman"/>
                <w:szCs w:val="21"/>
              </w:rPr>
            </w:pPr>
            <w:r>
              <w:rPr>
                <w:rFonts w:hint="eastAsia" w:ascii="宋体" w:hAnsi="宋体"/>
                <w:szCs w:val="21"/>
              </w:rPr>
              <w:t>3.1根据供应商提供的服务质量管理制度进行综合打分，得0-3分。</w:t>
            </w:r>
          </w:p>
          <w:p>
            <w:pPr>
              <w:autoSpaceDE w:val="0"/>
              <w:autoSpaceDN w:val="0"/>
              <w:adjustRightInd w:val="0"/>
              <w:spacing w:line="340" w:lineRule="exact"/>
              <w:rPr>
                <w:rFonts w:ascii="宋体" w:hAnsi="宋体"/>
                <w:szCs w:val="21"/>
              </w:rPr>
            </w:pPr>
            <w:r>
              <w:rPr>
                <w:rFonts w:hint="eastAsia" w:ascii="宋体" w:hAnsi="宋体"/>
                <w:szCs w:val="21"/>
              </w:rPr>
              <w:t>3.2根据供应商提供的安全运营制度进行综合打分，得0-3分。</w:t>
            </w:r>
          </w:p>
          <w:p>
            <w:pPr>
              <w:autoSpaceDE w:val="0"/>
              <w:autoSpaceDN w:val="0"/>
              <w:adjustRightInd w:val="0"/>
              <w:spacing w:line="340" w:lineRule="exact"/>
              <w:rPr>
                <w:rFonts w:ascii="宋体" w:hAnsi="宋体"/>
                <w:szCs w:val="21"/>
              </w:rPr>
            </w:pPr>
            <w:r>
              <w:rPr>
                <w:rFonts w:hint="eastAsia" w:ascii="宋体" w:hAnsi="宋体"/>
                <w:szCs w:val="21"/>
              </w:rPr>
              <w:t>3.3根据供应商提供的车辆维护制度进行综合打分，得0-3分。</w:t>
            </w:r>
          </w:p>
          <w:p>
            <w:pPr>
              <w:autoSpaceDE w:val="0"/>
              <w:autoSpaceDN w:val="0"/>
              <w:adjustRightInd w:val="0"/>
              <w:spacing w:line="340" w:lineRule="exact"/>
              <w:rPr>
                <w:rFonts w:ascii="宋体" w:hAnsi="宋体"/>
                <w:szCs w:val="21"/>
              </w:rPr>
            </w:pPr>
            <w:r>
              <w:rPr>
                <w:rFonts w:hint="eastAsia" w:ascii="宋体" w:hAnsi="宋体"/>
                <w:szCs w:val="21"/>
              </w:rPr>
              <w:t>3.4根据供应商提供的人员管理制度进行综合打分，得0-3分。</w:t>
            </w:r>
          </w:p>
          <w:p>
            <w:pPr>
              <w:autoSpaceDE w:val="0"/>
              <w:autoSpaceDN w:val="0"/>
              <w:adjustRightInd w:val="0"/>
              <w:spacing w:line="340" w:lineRule="exact"/>
              <w:rPr>
                <w:rFonts w:ascii="宋体" w:hAnsi="宋体"/>
                <w:szCs w:val="21"/>
              </w:rPr>
            </w:pPr>
            <w:r>
              <w:rPr>
                <w:rFonts w:hint="eastAsia" w:ascii="宋体" w:hAnsi="宋体"/>
                <w:szCs w:val="21"/>
              </w:rPr>
              <w:t>3.5根据供应商提供的档案管理制度进行综合打分，得0-2分。</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14</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color w:val="000000"/>
                <w:kern w:val="0"/>
                <w:szCs w:val="21"/>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83" w:type="dxa"/>
            <w:vMerge w:val="restart"/>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4</w:t>
            </w:r>
          </w:p>
        </w:tc>
        <w:tc>
          <w:tcPr>
            <w:tcW w:w="1119" w:type="dxa"/>
            <w:vMerge w:val="restart"/>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车辆配置</w:t>
            </w: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基本保障</w:t>
            </w:r>
            <w:r>
              <w:rPr>
                <w:rFonts w:hint="eastAsia" w:ascii="宋体" w:hAnsi="宋体"/>
                <w:color w:val="000000" w:themeColor="text1"/>
                <w:szCs w:val="21"/>
                <w14:textFill>
                  <w14:solidFill>
                    <w14:schemeClr w14:val="tx1"/>
                  </w14:solidFill>
                </w14:textFill>
              </w:rPr>
              <w:t>：</w:t>
            </w:r>
          </w:p>
          <w:p>
            <w:pPr>
              <w:autoSpaceDE w:val="0"/>
              <w:autoSpaceDN w:val="0"/>
              <w:adjustRightIn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根据供应商拥有在道路运输管理机构登记车辆数量评分，10座（含）以上在满足5辆的基础上，每增加1辆得</w:t>
            </w:r>
            <w:r>
              <w:rPr>
                <w:rFonts w:ascii="宋体" w:hAnsi="宋体"/>
                <w:color w:val="000000" w:themeColor="text1"/>
                <w:szCs w:val="21"/>
                <w14:textFill>
                  <w14:solidFill>
                    <w14:schemeClr w14:val="tx1"/>
                  </w14:solidFill>
                </w14:textFill>
              </w:rPr>
              <w:t>0.5</w:t>
            </w:r>
            <w:r>
              <w:rPr>
                <w:rFonts w:hint="eastAsia" w:ascii="宋体" w:hAnsi="宋体"/>
                <w:color w:val="000000" w:themeColor="text1"/>
                <w:szCs w:val="21"/>
                <w14:textFill>
                  <w14:solidFill>
                    <w14:schemeClr w14:val="tx1"/>
                  </w14:solidFill>
                </w14:textFill>
              </w:rPr>
              <w:t>分，最高得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分；10座（不含）以下在满足5辆的基础上，每增加</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辆得0.</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分，最高得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color w:val="000000"/>
                <w:kern w:val="0"/>
                <w:szCs w:val="21"/>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83" w:type="dxa"/>
            <w:vMerge w:val="continue"/>
            <w:tcBorders>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themeColor="text1"/>
                <w:szCs w:val="21"/>
                <w14:textFill>
                  <w14:solidFill>
                    <w14:schemeClr w14:val="tx1"/>
                  </w14:solidFill>
                </w14:textFill>
              </w:rPr>
            </w:pP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4.2车龄：根据供应商拥有在道路运输管理机构登记车辆使用年限况进行评审，得0-4分； </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4</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kern w:val="0"/>
                <w:szCs w:val="21"/>
                <w:lang w:bidi="ar"/>
              </w:rPr>
            </w:pPr>
            <w:r>
              <w:rPr>
                <w:rFonts w:hint="eastAsia" w:ascii="宋体" w:hAnsi="宋体"/>
                <w:color w:val="000000"/>
                <w:kern w:val="0"/>
                <w:szCs w:val="21"/>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83" w:type="dxa"/>
            <w:vMerge w:val="continue"/>
            <w:tcBorders>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themeColor="text1"/>
                <w:szCs w:val="21"/>
                <w14:textFill>
                  <w14:solidFill>
                    <w14:schemeClr w14:val="tx1"/>
                  </w14:solidFill>
                </w14:textFill>
              </w:rPr>
            </w:pP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承诺：至少每半年对投入本项目车辆进行一次保养，并将保养记录提交给采购人存档，得2分，格式自拟。</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ascii="宋体" w:hAnsi="宋体"/>
                <w:kern w:val="0"/>
                <w:szCs w:val="21"/>
              </w:rPr>
              <w:t>2</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kern w:val="0"/>
                <w:szCs w:val="21"/>
                <w:lang w:bidi="ar"/>
              </w:rPr>
            </w:pPr>
            <w:r>
              <w:rPr>
                <w:rFonts w:hint="eastAsia" w:ascii="宋体" w:hAnsi="宋体"/>
                <w:color w:val="000000"/>
                <w:kern w:val="0"/>
                <w:szCs w:val="21"/>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83"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szCs w:val="21"/>
              </w:rPr>
            </w:pP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szCs w:val="21"/>
              </w:rPr>
            </w:pPr>
            <w:r>
              <w:rPr>
                <w:rFonts w:hint="eastAsia" w:ascii="宋体" w:hAnsi="宋体"/>
                <w:szCs w:val="21"/>
              </w:rPr>
              <w:t>4</w:t>
            </w:r>
            <w:r>
              <w:rPr>
                <w:rFonts w:ascii="宋体" w:hAnsi="宋体"/>
                <w:szCs w:val="21"/>
              </w:rPr>
              <w:t>.4</w:t>
            </w:r>
            <w:r>
              <w:rPr>
                <w:rFonts w:hint="eastAsia" w:ascii="宋体" w:hAnsi="宋体"/>
                <w:szCs w:val="21"/>
              </w:rPr>
              <w:t>承诺用于本项目服务车辆安装卫星定位及智能视频监控，得2分，格式自拟。</w:t>
            </w:r>
          </w:p>
        </w:tc>
        <w:tc>
          <w:tcPr>
            <w:tcW w:w="6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ascii="宋体" w:hAnsi="宋体"/>
                <w:kern w:val="0"/>
                <w:szCs w:val="21"/>
              </w:rPr>
              <w:t>2</w:t>
            </w:r>
          </w:p>
        </w:tc>
        <w:tc>
          <w:tcPr>
            <w:tcW w:w="9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kern w:val="0"/>
                <w:szCs w:val="21"/>
                <w:lang w:bidi="ar"/>
              </w:rPr>
            </w:pPr>
            <w:r>
              <w:rPr>
                <w:rFonts w:hint="eastAsia" w:ascii="宋体" w:hAnsi="宋体"/>
                <w:color w:val="000000"/>
                <w:kern w:val="0"/>
                <w:szCs w:val="21"/>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3" w:type="dxa"/>
            <w:vMerge w:val="restart"/>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5</w:t>
            </w:r>
          </w:p>
        </w:tc>
        <w:tc>
          <w:tcPr>
            <w:tcW w:w="1119" w:type="dxa"/>
            <w:vMerge w:val="restart"/>
            <w:tcBorders>
              <w:top w:val="single" w:color="auto" w:sz="4" w:space="0"/>
              <w:left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司机配置</w:t>
            </w: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cs="Times New Roman"/>
                <w:szCs w:val="21"/>
              </w:rPr>
            </w:pPr>
            <w:r>
              <w:rPr>
                <w:rFonts w:hint="eastAsia" w:ascii="宋体" w:hAnsi="宋体"/>
                <w:szCs w:val="21"/>
              </w:rPr>
              <w:t>5.1</w:t>
            </w:r>
            <w:r>
              <w:rPr>
                <w:rFonts w:ascii="宋体" w:hAnsi="宋体"/>
                <w:szCs w:val="21"/>
              </w:rPr>
              <w:t>承诺：</w:t>
            </w:r>
            <w:r>
              <w:rPr>
                <w:rFonts w:hint="eastAsia" w:ascii="宋体" w:hAnsi="宋体"/>
                <w:szCs w:val="21"/>
              </w:rPr>
              <w:t>配置的司机数量不少于投入车辆数量的，得3分</w:t>
            </w:r>
            <w:r>
              <w:rPr>
                <w:rFonts w:ascii="宋体" w:hAnsi="宋体"/>
                <w:szCs w:val="21"/>
              </w:rPr>
              <w:t>，</w:t>
            </w:r>
            <w:r>
              <w:rPr>
                <w:rFonts w:hint="eastAsia" w:ascii="宋体" w:hAnsi="宋体"/>
                <w:szCs w:val="21"/>
              </w:rPr>
              <w:t>格式自拟</w:t>
            </w:r>
            <w:r>
              <w:rPr>
                <w:rFonts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rPr>
            </w:pPr>
            <w:r>
              <w:rPr>
                <w:rFonts w:ascii="宋体" w:hAnsi="宋体"/>
                <w:kern w:val="0"/>
                <w:szCs w:val="21"/>
              </w:rPr>
              <w:t>3</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rPr>
            </w:pPr>
            <w:r>
              <w:rPr>
                <w:rFonts w:hint="eastAsia" w:ascii="宋体" w:hAnsi="宋体"/>
                <w:color w:val="000000"/>
                <w:kern w:val="0"/>
                <w:szCs w:val="21"/>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3" w:type="dxa"/>
            <w:vMerge w:val="continue"/>
            <w:tcBorders>
              <w:left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left w:val="single" w:color="auto" w:sz="4" w:space="0"/>
              <w:right w:val="single" w:color="auto" w:sz="4" w:space="0"/>
            </w:tcBorders>
            <w:noWrap/>
            <w:vAlign w:val="center"/>
          </w:tcPr>
          <w:p>
            <w:pPr>
              <w:jc w:val="center"/>
              <w:rPr>
                <w:rFonts w:ascii="宋体" w:hAnsi="宋体"/>
                <w:szCs w:val="21"/>
              </w:rPr>
            </w:pP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szCs w:val="21"/>
              </w:rPr>
            </w:pPr>
            <w:r>
              <w:rPr>
                <w:rFonts w:hint="eastAsia" w:ascii="宋体" w:hAnsi="宋体"/>
                <w:szCs w:val="21"/>
              </w:rPr>
              <w:t>5.</w:t>
            </w:r>
            <w:r>
              <w:rPr>
                <w:rFonts w:ascii="宋体" w:hAnsi="宋体"/>
                <w:szCs w:val="21"/>
              </w:rPr>
              <w:t>2</w:t>
            </w:r>
            <w:r>
              <w:rPr>
                <w:rFonts w:hint="eastAsia" w:ascii="宋体" w:hAnsi="宋体"/>
                <w:szCs w:val="21"/>
              </w:rPr>
              <w:t>根据拟投入本项目司机的驾照类型进行打分，得0-</w:t>
            </w:r>
            <w:r>
              <w:rPr>
                <w:rFonts w:ascii="宋体" w:hAnsi="宋体"/>
                <w:szCs w:val="21"/>
              </w:rPr>
              <w:t>3</w:t>
            </w:r>
            <w:r>
              <w:rPr>
                <w:rFonts w:hint="eastAsia" w:ascii="宋体" w:hAnsi="宋体"/>
                <w:szCs w:val="21"/>
              </w:rPr>
              <w:t>分。</w:t>
            </w: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kern w:val="0"/>
                <w:szCs w:val="21"/>
              </w:rPr>
            </w:pPr>
            <w:r>
              <w:rPr>
                <w:rFonts w:ascii="宋体" w:hAnsi="宋体"/>
                <w:kern w:val="0"/>
                <w:szCs w:val="21"/>
              </w:rPr>
              <w:t>3</w:t>
            </w:r>
          </w:p>
        </w:tc>
        <w:tc>
          <w:tcPr>
            <w:tcW w:w="9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szCs w:val="21"/>
              </w:rPr>
            </w:pPr>
            <w:r>
              <w:rPr>
                <w:rFonts w:hint="eastAsia" w:ascii="宋体" w:hAnsi="宋体"/>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83"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p>
        </w:tc>
        <w:tc>
          <w:tcPr>
            <w:tcW w:w="1119" w:type="dxa"/>
            <w:vMerge w:val="continue"/>
            <w:tcBorders>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szCs w:val="21"/>
              </w:rPr>
            </w:pPr>
            <w:r>
              <w:rPr>
                <w:rFonts w:hint="eastAsia" w:ascii="宋体" w:hAnsi="宋体"/>
                <w:szCs w:val="21"/>
              </w:rPr>
              <w:t>5.3根据202</w:t>
            </w:r>
            <w:r>
              <w:rPr>
                <w:rFonts w:hint="eastAsia" w:ascii="宋体" w:hAnsi="宋体"/>
                <w:szCs w:val="21"/>
                <w:lang w:val="en-US" w:eastAsia="zh-CN"/>
              </w:rPr>
              <w:t>3</w:t>
            </w:r>
            <w:bookmarkStart w:id="104" w:name="_GoBack"/>
            <w:bookmarkEnd w:id="104"/>
            <w:r>
              <w:rPr>
                <w:rFonts w:hint="eastAsia" w:ascii="宋体" w:hAnsi="宋体"/>
                <w:szCs w:val="21"/>
              </w:rPr>
              <w:t>年以来交警部门提供</w:t>
            </w:r>
            <w:r>
              <w:rPr>
                <w:rFonts w:hint="eastAsia" w:ascii="宋体" w:hAnsi="宋体"/>
                <w:szCs w:val="21"/>
                <w:highlight w:val="none"/>
              </w:rPr>
              <w:t>的拟投入本项目司机的安全驾驶记录情况进行综合打分，得0-</w:t>
            </w:r>
            <w:r>
              <w:rPr>
                <w:rFonts w:ascii="宋体" w:hAnsi="宋体"/>
                <w:szCs w:val="21"/>
                <w:highlight w:val="none"/>
              </w:rPr>
              <w:t>2</w:t>
            </w:r>
            <w:r>
              <w:rPr>
                <w:rFonts w:hint="eastAsia" w:ascii="宋体" w:hAnsi="宋体"/>
                <w:szCs w:val="21"/>
                <w:highlight w:val="none"/>
              </w:rPr>
              <w:t>分。</w:t>
            </w: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kern w:val="0"/>
                <w:szCs w:val="21"/>
              </w:rPr>
            </w:pPr>
            <w:r>
              <w:rPr>
                <w:rFonts w:ascii="宋体" w:hAnsi="宋体"/>
                <w:kern w:val="0"/>
                <w:szCs w:val="21"/>
              </w:rPr>
              <w:t>2</w:t>
            </w:r>
          </w:p>
        </w:tc>
        <w:tc>
          <w:tcPr>
            <w:tcW w:w="9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szCs w:val="21"/>
              </w:rPr>
            </w:pPr>
            <w:r>
              <w:rPr>
                <w:rFonts w:hint="eastAsia" w:ascii="宋体" w:hAnsi="宋体"/>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6</w:t>
            </w:r>
          </w:p>
        </w:tc>
        <w:tc>
          <w:tcPr>
            <w:tcW w:w="11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highlight w:val="none"/>
              </w:rPr>
            </w:pPr>
            <w:r>
              <w:rPr>
                <w:rFonts w:hint="eastAsia" w:ascii="宋体" w:hAnsi="宋体"/>
                <w:szCs w:val="21"/>
                <w:highlight w:val="none"/>
              </w:rPr>
              <w:t>承运人责任险</w:t>
            </w:r>
          </w:p>
        </w:tc>
        <w:tc>
          <w:tcPr>
            <w:tcW w:w="60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宋体" w:hAnsi="宋体" w:cs="Times New Roman"/>
                <w:szCs w:val="21"/>
                <w:highlight w:val="none"/>
              </w:rPr>
            </w:pPr>
            <w:r>
              <w:rPr>
                <w:rFonts w:hint="eastAsia" w:ascii="宋体" w:hAnsi="宋体"/>
                <w:szCs w:val="21"/>
                <w:highlight w:val="none"/>
              </w:rPr>
              <w:t>根据供应商已为本次政府采购提供服务的所有在道路运输管理机构登记车辆投保的承运人责任险保险单评分：</w:t>
            </w:r>
          </w:p>
          <w:p>
            <w:pPr>
              <w:autoSpaceDE w:val="0"/>
              <w:autoSpaceDN w:val="0"/>
              <w:adjustRightInd w:val="0"/>
              <w:spacing w:line="340" w:lineRule="exact"/>
              <w:rPr>
                <w:rFonts w:hint="eastAsia" w:ascii="宋体" w:hAnsi="宋体" w:eastAsia="宋体"/>
                <w:szCs w:val="21"/>
                <w:highlight w:val="none"/>
                <w:lang w:val="en-US" w:eastAsia="zh-CN"/>
              </w:rPr>
            </w:pPr>
            <w:r>
              <w:rPr>
                <w:rFonts w:hint="eastAsia" w:ascii="宋体" w:hAnsi="宋体"/>
                <w:szCs w:val="21"/>
                <w:highlight w:val="none"/>
              </w:rPr>
              <w:t>6.1承运人每座死亡伤残保额100万元得</w:t>
            </w:r>
            <w:r>
              <w:rPr>
                <w:rFonts w:hint="eastAsia" w:ascii="宋体" w:hAnsi="宋体"/>
                <w:szCs w:val="21"/>
                <w:highlight w:val="none"/>
                <w:lang w:val="en-US" w:eastAsia="zh-CN"/>
              </w:rPr>
              <w:t>3</w:t>
            </w:r>
            <w:r>
              <w:rPr>
                <w:rFonts w:hint="eastAsia" w:ascii="宋体" w:hAnsi="宋体"/>
                <w:szCs w:val="21"/>
                <w:highlight w:val="none"/>
              </w:rPr>
              <w:t>分，每座死亡伤残保额80万元得1.5分，每座死亡伤残保额60万元得1分，每座死亡伤残保额40万元0.5分；此项最高得</w:t>
            </w:r>
            <w:r>
              <w:rPr>
                <w:rFonts w:hint="eastAsia" w:ascii="宋体" w:hAnsi="宋体"/>
                <w:szCs w:val="21"/>
                <w:highlight w:val="none"/>
                <w:lang w:val="en-US" w:eastAsia="zh-CN"/>
              </w:rPr>
              <w:t>3</w:t>
            </w:r>
            <w:r>
              <w:rPr>
                <w:rFonts w:hint="eastAsia" w:ascii="宋体" w:hAnsi="宋体"/>
                <w:szCs w:val="21"/>
                <w:highlight w:val="none"/>
              </w:rPr>
              <w:t>分</w:t>
            </w:r>
            <w:r>
              <w:rPr>
                <w:rFonts w:hint="eastAsia" w:ascii="宋体" w:hAnsi="宋体"/>
                <w:szCs w:val="21"/>
                <w:highlight w:val="none"/>
                <w:lang w:eastAsia="zh-CN"/>
              </w:rPr>
              <w:t>。</w:t>
            </w:r>
          </w:p>
          <w:p>
            <w:pPr>
              <w:autoSpaceDE w:val="0"/>
              <w:autoSpaceDN w:val="0"/>
              <w:adjustRightInd w:val="0"/>
              <w:spacing w:line="340" w:lineRule="exact"/>
              <w:rPr>
                <w:rFonts w:ascii="宋体" w:hAnsi="宋体"/>
                <w:szCs w:val="21"/>
                <w:highlight w:val="none"/>
              </w:rPr>
            </w:pPr>
            <w:r>
              <w:rPr>
                <w:rFonts w:hint="eastAsia" w:ascii="宋体" w:hAnsi="宋体"/>
                <w:szCs w:val="21"/>
                <w:highlight w:val="none"/>
              </w:rPr>
              <w:t>6.2每座医疗费用保额100万元得</w:t>
            </w:r>
            <w:r>
              <w:rPr>
                <w:rFonts w:hint="eastAsia" w:ascii="宋体" w:hAnsi="宋体"/>
                <w:szCs w:val="21"/>
                <w:highlight w:val="none"/>
                <w:lang w:val="en-US" w:eastAsia="zh-CN"/>
              </w:rPr>
              <w:t>3</w:t>
            </w:r>
            <w:r>
              <w:rPr>
                <w:rFonts w:hint="eastAsia" w:ascii="宋体" w:hAnsi="宋体"/>
                <w:szCs w:val="21"/>
                <w:highlight w:val="none"/>
              </w:rPr>
              <w:t>分，每座医疗费用保额80万元得1.5分，每座医疗费用保额60万元得1分，每座医疗费用保额40万元得0.5分</w:t>
            </w:r>
            <w:r>
              <w:rPr>
                <w:rFonts w:hint="eastAsia" w:ascii="宋体" w:hAnsi="宋体"/>
                <w:szCs w:val="21"/>
                <w:highlight w:val="none"/>
                <w:lang w:eastAsia="zh-CN"/>
              </w:rPr>
              <w:t>；</w:t>
            </w:r>
            <w:r>
              <w:rPr>
                <w:rFonts w:hint="eastAsia" w:ascii="宋体" w:hAnsi="宋体"/>
                <w:szCs w:val="21"/>
                <w:highlight w:val="none"/>
              </w:rPr>
              <w:t>此项最高得</w:t>
            </w:r>
            <w:r>
              <w:rPr>
                <w:rFonts w:hint="eastAsia" w:ascii="宋体" w:hAnsi="宋体"/>
                <w:szCs w:val="21"/>
                <w:highlight w:val="none"/>
                <w:lang w:val="en-US" w:eastAsia="zh-CN"/>
              </w:rPr>
              <w:t>3</w:t>
            </w:r>
            <w:r>
              <w:rPr>
                <w:rFonts w:hint="eastAsia" w:ascii="宋体" w:hAnsi="宋体"/>
                <w:szCs w:val="21"/>
                <w:highlight w:val="none"/>
              </w:rPr>
              <w:t>分</w:t>
            </w:r>
          </w:p>
          <w:p>
            <w:pPr>
              <w:autoSpaceDE w:val="0"/>
              <w:autoSpaceDN w:val="0"/>
              <w:adjustRightInd w:val="0"/>
              <w:spacing w:line="340" w:lineRule="exact"/>
              <w:rPr>
                <w:rFonts w:ascii="宋体" w:hAnsi="宋体"/>
                <w:szCs w:val="21"/>
                <w:highlight w:val="none"/>
              </w:rPr>
            </w:pPr>
            <w:r>
              <w:rPr>
                <w:rFonts w:hint="eastAsia" w:ascii="宋体" w:hAnsi="宋体"/>
                <w:szCs w:val="21"/>
                <w:highlight w:val="none"/>
              </w:rPr>
              <w:t>注：如提供的保单有不同保额的，以批量最大的保单保额作为评分依据。</w:t>
            </w:r>
          </w:p>
        </w:tc>
        <w:tc>
          <w:tcPr>
            <w:tcW w:w="6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rPr>
            </w:pPr>
            <w:r>
              <w:rPr>
                <w:rFonts w:hint="eastAsia" w:ascii="宋体" w:hAnsi="宋体"/>
                <w:kern w:val="0"/>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7</w:t>
            </w:r>
          </w:p>
        </w:tc>
        <w:tc>
          <w:tcPr>
            <w:tcW w:w="111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kern w:val="0"/>
                <w:szCs w:val="21"/>
              </w:rPr>
            </w:pPr>
            <w:r>
              <w:rPr>
                <w:rFonts w:hint="eastAsia" w:ascii="宋体" w:hAnsi="宋体"/>
                <w:szCs w:val="21"/>
              </w:rPr>
              <w:t>新能源车、节能车</w:t>
            </w:r>
          </w:p>
        </w:tc>
        <w:tc>
          <w:tcPr>
            <w:tcW w:w="6020"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kern w:val="0"/>
                <w:szCs w:val="21"/>
              </w:rPr>
            </w:pPr>
            <w:r>
              <w:rPr>
                <w:rFonts w:hint="eastAsia" w:ascii="宋体" w:hAnsi="宋体"/>
                <w:szCs w:val="21"/>
              </w:rPr>
              <w:t>根据供应商投入本项目车辆中新能源车、节能车（非插电混合动力车）和清洁能源车（LPG、CNG等）总数量占比&gt;20%的，得4分，10%～20%（含）的，得3分；0（不含）～10%（含）的得2分，没有不得分。</w:t>
            </w:r>
          </w:p>
        </w:tc>
        <w:tc>
          <w:tcPr>
            <w:tcW w:w="6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rPr>
            </w:pPr>
            <w:r>
              <w:rPr>
                <w:rFonts w:hint="eastAsia" w:ascii="宋体" w:hAnsi="宋体"/>
                <w:kern w:val="0"/>
                <w:szCs w:val="21"/>
              </w:rPr>
              <w:t>4</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rPr>
            </w:pPr>
            <w:r>
              <w:rPr>
                <w:rFonts w:hint="eastAsia" w:ascii="宋体" w:hAnsi="宋体"/>
                <w:kern w:val="0"/>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8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8</w:t>
            </w:r>
          </w:p>
        </w:tc>
        <w:tc>
          <w:tcPr>
            <w:tcW w:w="1119" w:type="dxa"/>
            <w:tcBorders>
              <w:top w:val="single" w:color="auto" w:sz="4" w:space="0"/>
              <w:left w:val="single" w:color="auto" w:sz="4" w:space="0"/>
              <w:bottom w:val="single" w:color="auto" w:sz="4" w:space="0"/>
              <w:right w:val="single" w:color="auto" w:sz="4" w:space="0"/>
            </w:tcBorders>
            <w:noWrap/>
            <w:vAlign w:val="center"/>
          </w:tcPr>
          <w:p>
            <w:pPr>
              <w:widowControl/>
              <w:tabs>
                <w:tab w:val="left" w:pos="1027"/>
              </w:tabs>
              <w:spacing w:line="360" w:lineRule="auto"/>
              <w:jc w:val="center"/>
              <w:textAlignment w:val="center"/>
              <w:rPr>
                <w:rFonts w:ascii="宋体" w:hAnsi="宋体" w:cs="Times New Roman"/>
                <w:color w:val="000000" w:themeColor="text1"/>
                <w:kern w:val="0"/>
                <w:szCs w:val="21"/>
                <w:highlight w:val="none"/>
                <w14:textFill>
                  <w14:solidFill>
                    <w14:schemeClr w14:val="tx1"/>
                  </w14:solidFill>
                </w14:textFill>
              </w:rPr>
            </w:pPr>
            <w:r>
              <w:rPr>
                <w:rFonts w:ascii="宋体" w:hAnsi="宋体" w:cs="Times New Roman"/>
                <w:color w:val="000000" w:themeColor="text1"/>
                <w:kern w:val="0"/>
                <w:szCs w:val="21"/>
                <w:highlight w:val="none"/>
                <w14:textFill>
                  <w14:solidFill>
                    <w14:schemeClr w14:val="tx1"/>
                  </w14:solidFill>
                </w14:textFill>
              </w:rPr>
              <w:t>应急方案</w:t>
            </w:r>
          </w:p>
        </w:tc>
        <w:tc>
          <w:tcPr>
            <w:tcW w:w="6020" w:type="dxa"/>
            <w:tcBorders>
              <w:top w:val="single" w:color="auto" w:sz="4" w:space="0"/>
              <w:left w:val="single" w:color="auto" w:sz="4" w:space="0"/>
              <w:bottom w:val="single" w:color="auto" w:sz="4" w:space="0"/>
              <w:right w:val="single" w:color="auto" w:sz="4" w:space="0"/>
            </w:tcBorders>
            <w:noWrap/>
            <w:vAlign w:val="center"/>
          </w:tcPr>
          <w:p>
            <w:pPr>
              <w:widowControl/>
              <w:tabs>
                <w:tab w:val="left" w:pos="1027"/>
              </w:tabs>
              <w:jc w:val="left"/>
              <w:textAlignment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根据供应商提供的应急方案打分，得0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tc>
        <w:tc>
          <w:tcPr>
            <w:tcW w:w="6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ascii="宋体" w:hAnsi="宋体"/>
                <w:kern w:val="0"/>
                <w:szCs w:val="21"/>
                <w:highlight w:val="none"/>
              </w:rPr>
            </w:pPr>
            <w:r>
              <w:rPr>
                <w:rFonts w:ascii="宋体" w:hAnsi="宋体"/>
                <w:kern w:val="0"/>
                <w:szCs w:val="21"/>
                <w:highlight w:val="none"/>
              </w:rPr>
              <w:t>2</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highlight w:val="none"/>
              </w:rPr>
            </w:pPr>
            <w:r>
              <w:rPr>
                <w:rFonts w:hint="eastAsia" w:ascii="宋体" w:hAnsi="宋体"/>
                <w:kern w:val="0"/>
                <w:szCs w:val="21"/>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8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olor w:val="000000"/>
                <w:kern w:val="0"/>
                <w:szCs w:val="21"/>
              </w:rPr>
            </w:pPr>
            <w:r>
              <w:rPr>
                <w:rFonts w:hint="eastAsia" w:ascii="宋体" w:hAnsi="宋体"/>
                <w:color w:val="000000"/>
                <w:kern w:val="0"/>
                <w:szCs w:val="21"/>
              </w:rPr>
              <w:t>9</w:t>
            </w:r>
          </w:p>
        </w:tc>
        <w:tc>
          <w:tcPr>
            <w:tcW w:w="1119" w:type="dxa"/>
            <w:tcBorders>
              <w:top w:val="single" w:color="auto" w:sz="4" w:space="0"/>
              <w:left w:val="single" w:color="auto" w:sz="4" w:space="0"/>
              <w:bottom w:val="single" w:color="auto" w:sz="4" w:space="0"/>
              <w:right w:val="single" w:color="auto" w:sz="4" w:space="0"/>
            </w:tcBorders>
            <w:noWrap/>
            <w:vAlign w:val="center"/>
          </w:tcPr>
          <w:p>
            <w:pPr>
              <w:widowControl/>
              <w:tabs>
                <w:tab w:val="left" w:pos="1027"/>
              </w:tabs>
              <w:spacing w:line="360" w:lineRule="auto"/>
              <w:jc w:val="center"/>
              <w:textAlignment w:val="center"/>
              <w:rPr>
                <w:rFonts w:hint="default" w:ascii="宋体" w:hAnsi="宋体" w:cs="Times New Roman"/>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保密</w:t>
            </w:r>
            <w:r>
              <w:rPr>
                <w:rFonts w:hint="default" w:ascii="宋体" w:hAnsi="宋体" w:cs="Times New Roman"/>
                <w:color w:val="000000" w:themeColor="text1"/>
                <w:kern w:val="0"/>
                <w:szCs w:val="21"/>
                <w:highlight w:val="none"/>
                <w14:textFill>
                  <w14:solidFill>
                    <w14:schemeClr w14:val="tx1"/>
                  </w14:solidFill>
                </w14:textFill>
              </w:rPr>
              <w:t>措施</w:t>
            </w:r>
          </w:p>
        </w:tc>
        <w:tc>
          <w:tcPr>
            <w:tcW w:w="6020" w:type="dxa"/>
            <w:tcBorders>
              <w:top w:val="single" w:color="auto" w:sz="4" w:space="0"/>
              <w:left w:val="single" w:color="auto" w:sz="4" w:space="0"/>
              <w:bottom w:val="single" w:color="auto" w:sz="4" w:space="0"/>
              <w:right w:val="single" w:color="auto" w:sz="4" w:space="0"/>
            </w:tcBorders>
            <w:noWrap/>
            <w:vAlign w:val="center"/>
          </w:tcPr>
          <w:p>
            <w:pPr>
              <w:widowControl/>
              <w:tabs>
                <w:tab w:val="left" w:pos="1027"/>
              </w:tabs>
              <w:jc w:val="left"/>
              <w:textAlignment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根据采购需求要求，制订有利于合同履约的保密措施，得0-3分</w:t>
            </w:r>
          </w:p>
        </w:tc>
        <w:tc>
          <w:tcPr>
            <w:tcW w:w="6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ascii="宋体" w:hAnsi="宋体"/>
                <w:kern w:val="0"/>
                <w:szCs w:val="21"/>
                <w:highlight w:val="none"/>
              </w:rPr>
            </w:pPr>
            <w:r>
              <w:rPr>
                <w:rFonts w:ascii="宋体" w:hAnsi="宋体"/>
                <w:kern w:val="0"/>
                <w:szCs w:val="21"/>
                <w:highlight w:val="none"/>
              </w:rPr>
              <w:t>3</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kern w:val="0"/>
                <w:szCs w:val="21"/>
                <w:highlight w:val="none"/>
              </w:rPr>
            </w:pPr>
            <w:r>
              <w:rPr>
                <w:rFonts w:hint="default" w:ascii="宋体" w:hAnsi="宋体"/>
                <w:kern w:val="0"/>
                <w:szCs w:val="21"/>
                <w:highlight w:val="none"/>
              </w:rPr>
              <w:t>主</w:t>
            </w:r>
            <w:r>
              <w:rPr>
                <w:rFonts w:hint="eastAsia" w:ascii="宋体" w:hAnsi="宋体"/>
                <w:kern w:val="0"/>
                <w:szCs w:val="21"/>
                <w:highlight w:val="none"/>
              </w:rPr>
              <w:t>观分</w:t>
            </w:r>
          </w:p>
        </w:tc>
      </w:tr>
    </w:tbl>
    <w:p>
      <w:pPr>
        <w:pStyle w:val="18"/>
        <w:ind w:left="480" w:firstLine="404"/>
        <w:rPr>
          <w:rFonts w:asciiTheme="minorEastAsia" w:hAnsiTheme="minorEastAsia" w:eastAsiaTheme="minorEastAsia" w:cstheme="minorEastAsia"/>
        </w:rPr>
      </w:pPr>
    </w:p>
    <w:p>
      <w:pPr>
        <w:pStyle w:val="17"/>
        <w:ind w:firstLine="210"/>
        <w:rPr>
          <w:rFonts w:asciiTheme="minorEastAsia" w:hAnsiTheme="minorEastAsia" w:eastAsiaTheme="minorEastAsia" w:cstheme="minorEastAsia"/>
        </w:rPr>
        <w:sectPr>
          <w:pgSz w:w="11849" w:h="16781"/>
          <w:pgMar w:top="1440" w:right="1797" w:bottom="1440" w:left="1797" w:header="851" w:footer="850" w:gutter="0"/>
          <w:pgNumType w:fmt="decimal"/>
          <w:cols w:space="720" w:num="1"/>
          <w:docGrid w:linePitch="312" w:charSpace="0"/>
        </w:sectPr>
      </w:pPr>
    </w:p>
    <w:p>
      <w:pPr>
        <w:pStyle w:val="17"/>
        <w:ind w:firstLine="210"/>
        <w:rPr>
          <w:rFonts w:asciiTheme="minorEastAsia" w:hAnsiTheme="minorEastAsia" w:eastAsiaTheme="minorEastAsia" w:cstheme="minorEastAsia"/>
        </w:rPr>
      </w:pPr>
    </w:p>
    <w:p>
      <w:pPr>
        <w:pStyle w:val="17"/>
        <w:ind w:firstLine="0" w:firstLineChars="0"/>
      </w:pPr>
    </w:p>
    <w:p>
      <w:pPr>
        <w:pStyle w:val="2"/>
        <w:numPr>
          <w:ilvl w:val="0"/>
          <w:numId w:val="6"/>
        </w:numPr>
        <w:snapToGrid w:val="0"/>
        <w:spacing w:line="300" w:lineRule="auto"/>
        <w:rPr>
          <w:rStyle w:val="22"/>
          <w:rFonts w:asciiTheme="minorEastAsia" w:hAnsiTheme="minorEastAsia" w:eastAsiaTheme="minorEastAsia" w:cstheme="minorEastAsia"/>
          <w:color w:val="auto"/>
          <w:u w:val="none"/>
        </w:rPr>
      </w:pPr>
      <w:bookmarkStart w:id="84" w:name="_Toc1196450860"/>
      <w:bookmarkStart w:id="85" w:name="_Toc445191183_WPSOffice_Level1"/>
      <w:bookmarkStart w:id="86" w:name="_Toc24160"/>
      <w:bookmarkStart w:id="87" w:name="_Hlk78982992"/>
      <w:r>
        <w:rPr>
          <w:rStyle w:val="22"/>
          <w:rFonts w:hint="eastAsia" w:asciiTheme="minorEastAsia" w:hAnsiTheme="minorEastAsia" w:eastAsiaTheme="minorEastAsia" w:cstheme="minorEastAsia"/>
          <w:color w:val="auto"/>
          <w:u w:val="none"/>
        </w:rPr>
        <w:t>嘉兴市政府采购合同（指引）</w:t>
      </w:r>
      <w:bookmarkEnd w:id="84"/>
      <w:bookmarkEnd w:id="85"/>
      <w:bookmarkEnd w:id="86"/>
    </w:p>
    <w:bookmarkEnd w:id="0"/>
    <w:bookmarkEnd w:id="1"/>
    <w:bookmarkEnd w:id="5"/>
    <w:bookmarkEnd w:id="35"/>
    <w:bookmarkEnd w:id="36"/>
    <w:bookmarkEnd w:id="37"/>
    <w:bookmarkEnd w:id="38"/>
    <w:bookmarkEnd w:id="87"/>
    <w:p>
      <w:pPr>
        <w:adjustRightInd w:val="0"/>
        <w:snapToGrid w:val="0"/>
        <w:spacing w:line="300" w:lineRule="auto"/>
        <w:jc w:val="center"/>
        <w:rPr>
          <w:rFonts w:asciiTheme="minorEastAsia" w:hAnsiTheme="minorEastAsia" w:eastAsiaTheme="minorEastAsia" w:cstheme="minorEastAsia"/>
          <w:sz w:val="30"/>
          <w:szCs w:val="3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招标编号：</w:t>
      </w:r>
      <w:r>
        <w:rPr>
          <w:rFonts w:hint="eastAsia" w:asciiTheme="minorEastAsia" w:hAnsiTheme="minorEastAsia" w:eastAsiaTheme="minorEastAsia" w:cstheme="minorEastAsia"/>
          <w:kern w:val="0"/>
          <w:lang w:eastAsia="zh-CN"/>
        </w:rPr>
        <w:t>嘉政采招（2026）第37号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合同编号：</w:t>
      </w:r>
      <w:r>
        <w:rPr>
          <w:rFonts w:hint="eastAsia" w:asciiTheme="minorEastAsia" w:hAnsiTheme="minorEastAsia" w:eastAsiaTheme="minorEastAsia" w:cstheme="minorEastAsia"/>
          <w:kern w:val="0"/>
          <w:lang w:eastAsia="zh-CN"/>
        </w:rPr>
        <w:t>嘉政采招（2026）第37号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政府采购计划（预算）确认书号：</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临[2026]1112号</w:t>
      </w:r>
      <w:r>
        <w:rPr>
          <w:rFonts w:hint="eastAsia" w:asciiTheme="minorEastAsia" w:hAnsiTheme="minorEastAsia" w:eastAsiaTheme="minorEastAsia" w:cstheme="minorEastAsia"/>
          <w:kern w:val="0"/>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rPr>
        <w:t>采购人（以下称甲方）：</w:t>
      </w:r>
      <w:r>
        <w:rPr>
          <w:rFonts w:hint="eastAsia" w:asciiTheme="minorEastAsia" w:hAnsiTheme="minorEastAsia" w:eastAsiaTheme="minorEastAsia" w:cstheme="minorEastAsia"/>
          <w:kern w:val="0"/>
          <w:lang w:val="en-US" w:eastAsia="zh-CN"/>
        </w:rPr>
        <w:t>嘉兴市少年儿童体育学校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供应商（以下称乙方）：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集中采购机构：嘉兴市公共资源交易中心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采购方式：公开招标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根据《中华人民共和国政府采购法》、《中华人民共和国民法典》等法律法规的规定，按照</w:t>
      </w:r>
      <w:r>
        <w:rPr>
          <w:rFonts w:hint="eastAsia" w:asciiTheme="minorEastAsia" w:hAnsiTheme="minorEastAsia" w:eastAsiaTheme="minorEastAsia" w:cstheme="minorEastAsia"/>
          <w:kern w:val="0"/>
          <w:lang w:eastAsia="zh-CN"/>
        </w:rPr>
        <w:t>嘉政采招（2026）第37号</w:t>
      </w:r>
      <w:r>
        <w:rPr>
          <w:rFonts w:hint="eastAsia" w:asciiTheme="minorEastAsia" w:hAnsiTheme="minorEastAsia" w:eastAsiaTheme="minorEastAsia" w:cstheme="minorEastAsia"/>
          <w:u w:val="single"/>
          <w:lang w:eastAsia="zh-CN"/>
        </w:rPr>
        <w:t>嘉兴市少年儿童体育学校2026年比赛外训和赛前文化测试用车租赁服务采购项目</w:t>
      </w:r>
      <w:r>
        <w:rPr>
          <w:rFonts w:hint="eastAsia" w:asciiTheme="minorEastAsia" w:hAnsiTheme="minorEastAsia" w:eastAsiaTheme="minorEastAsia" w:cstheme="minorEastAsia"/>
          <w:kern w:val="0"/>
        </w:rPr>
        <w:t>采购结果，遵守</w:t>
      </w:r>
      <w:r>
        <w:rPr>
          <w:rFonts w:hint="eastAsia" w:asciiTheme="minorEastAsia" w:hAnsiTheme="minorEastAsia" w:eastAsiaTheme="minorEastAsia" w:cstheme="minorEastAsia"/>
          <w:kern w:val="0"/>
          <w:lang w:val="zh-CN"/>
        </w:rPr>
        <w:t>平等、自愿、公平、诚实信用和绿色的原则，经</w:t>
      </w:r>
      <w:r>
        <w:rPr>
          <w:rFonts w:hint="eastAsia" w:asciiTheme="minorEastAsia" w:hAnsiTheme="minorEastAsia" w:eastAsiaTheme="minorEastAsia" w:cstheme="minorEastAsia"/>
          <w:kern w:val="0"/>
        </w:rPr>
        <w:t>甲乙双方</w:t>
      </w:r>
      <w:r>
        <w:rPr>
          <w:rFonts w:hint="eastAsia" w:asciiTheme="minorEastAsia" w:hAnsiTheme="minorEastAsia" w:eastAsiaTheme="minorEastAsia" w:cstheme="minorEastAsia"/>
          <w:kern w:val="0"/>
          <w:lang w:val="zh-CN"/>
        </w:rPr>
        <w:t>协商一致，约定以下合同</w:t>
      </w:r>
      <w:r>
        <w:rPr>
          <w:rFonts w:hint="eastAsia" w:asciiTheme="minorEastAsia" w:hAnsiTheme="minorEastAsia" w:eastAsiaTheme="minorEastAsia" w:cstheme="minorEastAsia"/>
          <w:kern w:val="0"/>
        </w:rPr>
        <w:t>条款，以兹共同遵守、全面履行。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第一条 合同组成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（1）本合同及其补充合同、变更协议；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（2）中标或成交通知书；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（3）招标文件（含澄清或者说明文件）；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（4）投标文件（含澄清或者修改文件）；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（5）其他相关采购文件。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组成本合同的所有文件必须为书面形式。政府采购合同备案时，须提供以上（1）、（2）两项，如由社会中介机构代理，须提供代理协议，合同如有变更的，须提供变更协议。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b/>
          <w:bCs/>
          <w:szCs w:val="21"/>
        </w:rPr>
      </w:pPr>
      <w:r>
        <w:rPr>
          <w:rFonts w:hint="eastAsia" w:asciiTheme="minorEastAsia" w:hAnsiTheme="minorEastAsia" w:eastAsiaTheme="minorEastAsia" w:cstheme="minorEastAsia"/>
          <w:b/>
          <w:kern w:val="0"/>
        </w:rPr>
        <w:t xml:space="preserve">第二条 </w:t>
      </w:r>
      <w:r>
        <w:rPr>
          <w:rFonts w:hint="eastAsia" w:ascii="宋体" w:hAnsi="宋体"/>
          <w:b/>
          <w:bCs/>
          <w:szCs w:val="21"/>
        </w:rPr>
        <w:t>租赁标的及结算价保单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本次采购的是</w:t>
      </w:r>
      <w:r>
        <w:rPr>
          <w:rFonts w:hint="eastAsia" w:asciiTheme="minorEastAsia" w:hAnsiTheme="minorEastAsia" w:eastAsiaTheme="minorEastAsia" w:cstheme="minorEastAsia"/>
          <w:kern w:val="0"/>
          <w:u w:val="single"/>
          <w:lang w:eastAsia="zh-CN"/>
        </w:rPr>
        <w:t>嘉兴市少年儿童体育学校2026年比赛外训和赛前文化测试用车租赁服务采购项目</w:t>
      </w:r>
    </w:p>
    <w:p>
      <w:pPr>
        <w:spacing w:line="360" w:lineRule="auto"/>
        <w:ind w:firstLine="481" w:firstLineChars="200"/>
        <w:rPr>
          <w:rFonts w:ascii="宋体" w:hAnsi="宋体"/>
          <w:b/>
          <w:bCs/>
          <w:szCs w:val="21"/>
        </w:rPr>
      </w:pPr>
      <w:r>
        <w:rPr>
          <w:rFonts w:hint="eastAsia" w:ascii="宋体" w:hAnsi="宋体"/>
          <w:b/>
          <w:bCs/>
          <w:szCs w:val="21"/>
        </w:rPr>
        <w:t>1、租赁标的</w:t>
      </w:r>
    </w:p>
    <w:p>
      <w:pPr>
        <w:adjustRightInd w:val="0"/>
        <w:snapToGrid w:val="0"/>
        <w:spacing w:line="360" w:lineRule="auto"/>
        <w:jc w:val="right"/>
        <w:rPr>
          <w:rFonts w:ascii="宋体" w:hAnsi="宋体"/>
          <w:szCs w:val="21"/>
        </w:rPr>
      </w:pPr>
      <w:r>
        <w:rPr>
          <w:rFonts w:hint="eastAsia" w:ascii="宋体" w:hAnsi="宋体"/>
          <w:szCs w:val="21"/>
        </w:rPr>
        <w:t>金额单位：元</w:t>
      </w:r>
    </w:p>
    <w:tbl>
      <w:tblPr>
        <w:tblStyle w:val="20"/>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31"/>
        <w:gridCol w:w="851"/>
        <w:gridCol w:w="633"/>
        <w:gridCol w:w="919"/>
        <w:gridCol w:w="919"/>
        <w:gridCol w:w="919"/>
        <w:gridCol w:w="738"/>
        <w:gridCol w:w="720"/>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序号</w:t>
            </w:r>
          </w:p>
        </w:tc>
        <w:tc>
          <w:tcPr>
            <w:tcW w:w="10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车型（座位数）</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裸车购置价</w:t>
            </w:r>
          </w:p>
        </w:tc>
        <w:tc>
          <w:tcPr>
            <w:tcW w:w="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起步费</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公里数</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每公里单价</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小时数</w:t>
            </w: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每小时单价</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事由</w:t>
            </w:r>
          </w:p>
        </w:tc>
        <w:tc>
          <w:tcPr>
            <w:tcW w:w="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10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10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10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c>
          <w:tcPr>
            <w:tcW w:w="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71"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yellow"/>
              </w:rPr>
            </w:pPr>
            <w:r>
              <w:rPr>
                <w:rFonts w:hint="eastAsia" w:ascii="宋体" w:hAnsi="宋体"/>
                <w:szCs w:val="21"/>
              </w:rPr>
              <w:t>合同总价：大写___________________元整，小写______.00元。</w:t>
            </w:r>
          </w:p>
        </w:tc>
      </w:tr>
    </w:tbl>
    <w:p>
      <w:pPr>
        <w:spacing w:line="360" w:lineRule="auto"/>
        <w:ind w:firstLine="481" w:firstLineChars="200"/>
        <w:rPr>
          <w:rFonts w:ascii="宋体" w:hAnsi="宋体" w:cs="Times New Roman"/>
          <w:b/>
          <w:bCs/>
          <w:sz w:val="21"/>
        </w:rPr>
      </w:pPr>
      <w:r>
        <w:rPr>
          <w:rFonts w:hint="eastAsia" w:ascii="宋体" w:hAnsi="宋体"/>
          <w:b/>
          <w:bCs/>
        </w:rPr>
        <w:t>2、结算价</w:t>
      </w:r>
    </w:p>
    <w:p>
      <w:pPr>
        <w:pStyle w:val="25"/>
        <w:spacing w:line="360" w:lineRule="auto"/>
        <w:ind w:firstLine="480" w:firstLineChars="200"/>
        <w:rPr>
          <w:rFonts w:asciiTheme="minorEastAsia" w:hAnsiTheme="minorEastAsia" w:eastAsiaTheme="minorEastAsia" w:cstheme="minorEastAsia"/>
          <w:color w:val="auto"/>
          <w:kern w:val="2"/>
        </w:rPr>
      </w:pPr>
      <w:r>
        <w:rPr>
          <w:rFonts w:asciiTheme="minorEastAsia" w:hAnsiTheme="minorEastAsia" w:eastAsiaTheme="minorEastAsia" w:cstheme="minorEastAsia"/>
          <w:color w:val="auto"/>
          <w:kern w:val="2"/>
        </w:rPr>
        <w:t xml:space="preserve">2.1 </w:t>
      </w:r>
      <w:r>
        <w:rPr>
          <w:rFonts w:hint="eastAsia" w:asciiTheme="minorEastAsia" w:hAnsiTheme="minorEastAsia" w:eastAsiaTheme="minorEastAsia" w:cstheme="minorEastAsia"/>
          <w:color w:val="auto"/>
          <w:kern w:val="2"/>
        </w:rPr>
        <w:t>本次招标项目的服务费用按照结算价*折扣率执行。</w:t>
      </w:r>
    </w:p>
    <w:p>
      <w:pPr>
        <w:pStyle w:val="25"/>
        <w:spacing w:line="360" w:lineRule="auto"/>
        <w:ind w:firstLine="480" w:firstLineChars="200"/>
        <w:rPr>
          <w:rFonts w:asciiTheme="minorEastAsia" w:hAnsiTheme="minorEastAsia" w:eastAsiaTheme="minorEastAsia" w:cstheme="minorEastAsia"/>
          <w:color w:val="auto"/>
          <w:kern w:val="2"/>
        </w:rPr>
      </w:pPr>
      <w:r>
        <w:rPr>
          <w:rFonts w:asciiTheme="minorEastAsia" w:hAnsiTheme="minorEastAsia" w:eastAsiaTheme="minorEastAsia" w:cstheme="minorEastAsia"/>
          <w:color w:val="auto"/>
          <w:kern w:val="2"/>
        </w:rPr>
        <w:t xml:space="preserve">2.2 </w:t>
      </w:r>
      <w:r>
        <w:rPr>
          <w:rFonts w:hint="eastAsia" w:asciiTheme="minorEastAsia" w:hAnsiTheme="minorEastAsia" w:eastAsiaTheme="minorEastAsia" w:cstheme="minorEastAsia"/>
          <w:color w:val="auto"/>
          <w:kern w:val="2"/>
        </w:rPr>
        <w:t>10座（含）以上公务用车租赁结算价＝（座位数＋20座）/50座*（起步费+公里数*每公里单价+小时数*每小时单价）*（1+单程空驶加价30%）；</w:t>
      </w:r>
    </w:p>
    <w:p>
      <w:pPr>
        <w:pStyle w:val="25"/>
        <w:spacing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 xml:space="preserve">10座以下公务用车租赁结算价=（裸车购置价/20万）*（起步费+公里数*每公里单价+小时数*每小时单价）*（1+单程空驶加价30%）； </w:t>
      </w:r>
    </w:p>
    <w:p>
      <w:pPr>
        <w:pStyle w:val="25"/>
        <w:spacing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10座以下新能源公务用车租赁结算价=（裸车购置价/20万）*（起步费+公里数*每公里单价+小时数*每小时单价）*（1+单程空驶加价30%）*</w:t>
      </w:r>
      <w:r>
        <w:rPr>
          <w:rFonts w:asciiTheme="minorEastAsia" w:hAnsiTheme="minorEastAsia" w:eastAsiaTheme="minorEastAsia" w:cstheme="minorEastAsia"/>
          <w:color w:val="auto"/>
          <w:kern w:val="2"/>
        </w:rPr>
        <w:t>80%</w:t>
      </w:r>
      <w:r>
        <w:rPr>
          <w:rFonts w:hint="eastAsia" w:asciiTheme="minorEastAsia" w:hAnsiTheme="minorEastAsia" w:eastAsiaTheme="minorEastAsia" w:cstheme="minorEastAsia"/>
          <w:color w:val="auto"/>
          <w:kern w:val="2"/>
        </w:rPr>
        <w:t>。</w:t>
      </w:r>
    </w:p>
    <w:p>
      <w:pPr>
        <w:pStyle w:val="25"/>
        <w:spacing w:line="360" w:lineRule="auto"/>
        <w:ind w:firstLine="480" w:firstLineChars="200"/>
        <w:rPr>
          <w:rFonts w:asciiTheme="minorEastAsia" w:hAnsiTheme="minorEastAsia" w:eastAsiaTheme="minorEastAsia" w:cstheme="minorEastAsia"/>
          <w:color w:val="auto"/>
          <w:kern w:val="2"/>
        </w:rPr>
      </w:pPr>
      <w:r>
        <w:rPr>
          <w:rFonts w:asciiTheme="minorEastAsia" w:hAnsiTheme="minorEastAsia" w:eastAsiaTheme="minorEastAsia" w:cstheme="minorEastAsia"/>
          <w:color w:val="auto"/>
          <w:kern w:val="2"/>
        </w:rPr>
        <w:t>2.3</w:t>
      </w:r>
      <w:r>
        <w:rPr>
          <w:rFonts w:hint="eastAsia"/>
        </w:rPr>
        <w:t xml:space="preserve"> </w:t>
      </w:r>
      <w:r>
        <w:rPr>
          <w:rFonts w:hint="eastAsia" w:asciiTheme="minorEastAsia" w:hAnsiTheme="minorEastAsia" w:eastAsiaTheme="minorEastAsia" w:cstheme="minorEastAsia"/>
          <w:color w:val="auto"/>
          <w:kern w:val="2"/>
        </w:rPr>
        <w:t>过桥过路（渡）费、停车费、加油</w:t>
      </w:r>
      <w:r>
        <w:rPr>
          <w:rFonts w:asciiTheme="minorEastAsia" w:hAnsiTheme="minorEastAsia" w:eastAsiaTheme="minorEastAsia" w:cstheme="minorEastAsia"/>
          <w:color w:val="auto"/>
          <w:kern w:val="2"/>
        </w:rPr>
        <w:t>、</w:t>
      </w:r>
      <w:r>
        <w:rPr>
          <w:rFonts w:hint="eastAsia" w:asciiTheme="minorEastAsia" w:hAnsiTheme="minorEastAsia" w:eastAsiaTheme="minorEastAsia" w:cstheme="minorEastAsia"/>
          <w:color w:val="auto"/>
          <w:kern w:val="2"/>
        </w:rPr>
        <w:t>修理费和保险费等费用含在报价中，不得再额外收费；司机食宿由甲方承担，费用不包含在投标报价中。途径杭州湾跨海大桥、舟山跨海大桥的过桥费，按实支付，费用包含在投标报价中；司机食宿由甲方承担，费用不包含在投标报价中。空车接送非本区域单位人员到嘉兴市外的，结算价另加100元，费用包含在投标报价中。公里数按汽车里程表差额，小时数按第一人上车至最后一人下车的时间间隔（精确到整数，四舍五入），裸车购置价超过30万的按30万，座位数超过55座的均按55座计，其余数值按定额或实际金额计算，单程空驶加价按照实际发生结算，费用包含在投标报价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第三条 付款方式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1、本项目按乙方折扣率</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2、服务期限：壹年，自</w:t>
      </w:r>
      <w:r>
        <w:rPr>
          <w:rFonts w:hint="eastAsia" w:asciiTheme="minorEastAsia" w:hAnsiTheme="minorEastAsia" w:eastAsiaTheme="minorEastAsia" w:cstheme="minorEastAsia"/>
          <w:kern w:val="0"/>
          <w:u w:val="single"/>
        </w:rPr>
        <w:t>20  年  月  日至20  年  月  日</w:t>
      </w:r>
      <w:r>
        <w:rPr>
          <w:rFonts w:hint="eastAsia" w:asciiTheme="minorEastAsia" w:hAnsiTheme="minorEastAsia" w:eastAsiaTheme="minorEastAsia" w:cstheme="minorEastAsia"/>
          <w:kern w:val="0"/>
        </w:rPr>
        <w:t>。（如合同期满考核满意，经双方协商一致，在经费不增加的情况下，可续签壹年）。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asciiTheme="minorEastAsia" w:hAnsiTheme="minorEastAsia" w:eastAsiaTheme="minorEastAsia" w:cstheme="minorEastAsia"/>
          <w:kern w:val="0"/>
        </w:rPr>
        <w:t>3</w:t>
      </w:r>
      <w:r>
        <w:rPr>
          <w:rFonts w:hint="eastAsia" w:asciiTheme="minorEastAsia" w:hAnsiTheme="minorEastAsia" w:eastAsiaTheme="minorEastAsia" w:cstheme="minorEastAsia"/>
          <w:kern w:val="0"/>
        </w:rPr>
        <w:t>、本合同付款方式为以下第</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（1）本合同项下的采购资金系甲方自行支付，付款程序为</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（2）本合同项下的采购资金须财政直接支付，付款程序为</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（3）其他方式：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asciiTheme="minorEastAsia" w:hAnsiTheme="minorEastAsia" w:eastAsiaTheme="minorEastAsia" w:cstheme="minorEastAsia"/>
          <w:kern w:val="0"/>
        </w:rPr>
        <w:t>4</w:t>
      </w:r>
      <w:r>
        <w:rPr>
          <w:rFonts w:hint="eastAsia" w:asciiTheme="minorEastAsia" w:hAnsiTheme="minorEastAsia" w:eastAsiaTheme="minorEastAsia" w:cstheme="minorEastAsia"/>
          <w:kern w:val="0"/>
        </w:rPr>
        <w:t>、本合同项下的采购资金付款进度按招投标文件规定，未规定时按以下第</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项支付：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（1）一次性付款：乙方合同履行达到</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（条件）时，一次性付款；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（2）分期付款：乙方合同履行达到</w:t>
      </w:r>
      <w:r>
        <w:rPr>
          <w:rFonts w:hint="eastAsia" w:asciiTheme="minorEastAsia" w:hAnsiTheme="minorEastAsia" w:eastAsiaTheme="minorEastAsia" w:cstheme="minorEastAsia"/>
          <w:kern w:val="0"/>
          <w:u w:val="single"/>
        </w:rPr>
        <w:t xml:space="preserve"> 招标文件和甲方要求时，</w:t>
      </w:r>
      <w:r>
        <w:rPr>
          <w:rFonts w:hint="eastAsia" w:asciiTheme="minorEastAsia" w:hAnsiTheme="minorEastAsia" w:eastAsiaTheme="minorEastAsia" w:cstheme="minorEastAsia"/>
          <w:kern w:val="0"/>
        </w:rPr>
        <w:t>甲方</w:t>
      </w:r>
      <w:r>
        <w:rPr>
          <w:rFonts w:hint="eastAsia" w:asciiTheme="minorEastAsia" w:hAnsiTheme="minorEastAsia" w:eastAsiaTheme="minorEastAsia" w:cstheme="minorEastAsia"/>
          <w:kern w:val="0"/>
          <w:u w:val="single"/>
        </w:rPr>
        <w:t xml:space="preserve">按   </w:t>
      </w:r>
      <w:r>
        <w:rPr>
          <w:rFonts w:hint="eastAsia" w:asciiTheme="minorEastAsia" w:hAnsiTheme="minorEastAsia" w:eastAsiaTheme="minorEastAsia" w:cstheme="minorEastAsia"/>
          <w:kern w:val="0"/>
        </w:rPr>
        <w:t>进行支付，乙方凭有效发票、验收单等提交甲方进行支付流程。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若收取了履约保证金，则不应重复设置尾款支付条件。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第四条 履约保证金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kern w:val="0"/>
        </w:rPr>
        <w:t>按以下第</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项处理：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1、本项目设置履约保证金，乙方应于_________（时间）向甲方提交履约保证金_________元（不得高于本合同金额的1%）。履约保证金在_________（时间）退还乙方。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2、本项目不设置履约保证金。</w:t>
      </w:r>
    </w:p>
    <w:p>
      <w:pPr>
        <w:adjustRightInd w:val="0"/>
        <w:snapToGrid w:val="0"/>
        <w:spacing w:line="360" w:lineRule="auto"/>
        <w:rPr>
          <w:rFonts w:ascii="宋体" w:hAnsi="宋体" w:cs="Times New Roman"/>
          <w:b/>
          <w:bCs/>
          <w:sz w:val="21"/>
          <w:szCs w:val="21"/>
        </w:rPr>
      </w:pPr>
      <w:r>
        <w:rPr>
          <w:rFonts w:hint="eastAsia" w:ascii="宋体" w:hAnsi="宋体"/>
          <w:b/>
          <w:bCs/>
          <w:szCs w:val="21"/>
        </w:rPr>
        <w:t>第五条 双方权利和义务</w:t>
      </w:r>
    </w:p>
    <w:p>
      <w:pPr>
        <w:adjustRightInd w:val="0"/>
        <w:snapToGrid w:val="0"/>
        <w:spacing w:line="360" w:lineRule="auto"/>
        <w:rPr>
          <w:rFonts w:ascii="宋体" w:hAnsi="宋体"/>
          <w:szCs w:val="21"/>
        </w:rPr>
      </w:pPr>
      <w:r>
        <w:rPr>
          <w:rFonts w:hint="eastAsia" w:ascii="宋体" w:hAnsi="宋体"/>
          <w:szCs w:val="21"/>
        </w:rPr>
        <w:t>（一）甲方权利和义务</w:t>
      </w:r>
    </w:p>
    <w:p>
      <w:pPr>
        <w:adjustRightInd w:val="0"/>
        <w:snapToGrid w:val="0"/>
        <w:spacing w:line="360" w:lineRule="auto"/>
        <w:rPr>
          <w:rFonts w:ascii="宋体" w:hAnsi="宋体"/>
          <w:szCs w:val="21"/>
        </w:rPr>
      </w:pPr>
      <w:r>
        <w:rPr>
          <w:rFonts w:hint="eastAsia" w:ascii="宋体" w:hAnsi="宋体"/>
          <w:szCs w:val="21"/>
        </w:rPr>
        <w:t>1、甲方有权对乙方服务车辆进行检查，并要求乙方提供相关的证件。</w:t>
      </w:r>
    </w:p>
    <w:p>
      <w:pPr>
        <w:adjustRightInd w:val="0"/>
        <w:snapToGrid w:val="0"/>
        <w:spacing w:line="360" w:lineRule="auto"/>
        <w:rPr>
          <w:rFonts w:ascii="宋体" w:hAnsi="宋体"/>
          <w:szCs w:val="21"/>
        </w:rPr>
      </w:pPr>
      <w:r>
        <w:rPr>
          <w:rFonts w:hint="eastAsia" w:ascii="宋体" w:hAnsi="宋体"/>
          <w:szCs w:val="21"/>
        </w:rPr>
        <w:t>2、甲方有权考核、监督、评估乙方的履约情况。</w:t>
      </w:r>
    </w:p>
    <w:p>
      <w:pPr>
        <w:adjustRightInd w:val="0"/>
        <w:snapToGrid w:val="0"/>
        <w:spacing w:line="360" w:lineRule="auto"/>
        <w:rPr>
          <w:rFonts w:ascii="宋体" w:hAnsi="宋体"/>
          <w:szCs w:val="21"/>
        </w:rPr>
      </w:pPr>
      <w:r>
        <w:rPr>
          <w:rFonts w:hint="eastAsia" w:ascii="宋体" w:hAnsi="宋体"/>
          <w:szCs w:val="21"/>
        </w:rPr>
        <w:t>3、甲方不得要求乙方违章行车及/或违章停车，不得要求服务车辆从事非法活动。</w:t>
      </w:r>
    </w:p>
    <w:p>
      <w:pPr>
        <w:adjustRightInd w:val="0"/>
        <w:snapToGrid w:val="0"/>
        <w:spacing w:line="360" w:lineRule="auto"/>
        <w:rPr>
          <w:rFonts w:ascii="宋体" w:hAnsi="宋体"/>
          <w:szCs w:val="21"/>
        </w:rPr>
      </w:pPr>
      <w:r>
        <w:rPr>
          <w:rFonts w:hint="eastAsia" w:ascii="宋体" w:hAnsi="宋体"/>
          <w:szCs w:val="21"/>
        </w:rPr>
        <w:t>（二）乙方权利和义务</w:t>
      </w:r>
    </w:p>
    <w:p>
      <w:pPr>
        <w:adjustRightInd w:val="0"/>
        <w:snapToGrid w:val="0"/>
        <w:spacing w:line="360" w:lineRule="auto"/>
        <w:rPr>
          <w:rFonts w:ascii="宋体" w:hAnsi="宋体"/>
          <w:szCs w:val="21"/>
        </w:rPr>
      </w:pPr>
      <w:r>
        <w:rPr>
          <w:rFonts w:hint="eastAsia" w:ascii="宋体" w:hAnsi="宋体"/>
          <w:szCs w:val="21"/>
        </w:rPr>
        <w:t>1、乙方提供服务的车辆必须是其自有车辆，并确保车辆证照齐全有效。</w:t>
      </w:r>
    </w:p>
    <w:p>
      <w:pPr>
        <w:adjustRightInd w:val="0"/>
        <w:snapToGrid w:val="0"/>
        <w:spacing w:line="360" w:lineRule="auto"/>
        <w:rPr>
          <w:rFonts w:ascii="宋体" w:hAnsi="宋体"/>
          <w:szCs w:val="21"/>
        </w:rPr>
      </w:pPr>
      <w:r>
        <w:rPr>
          <w:rFonts w:hint="eastAsia" w:ascii="宋体" w:hAnsi="宋体"/>
          <w:szCs w:val="21"/>
        </w:rPr>
        <w:t>2、乙方车辆应按规定安装并使用卫星定位及监控设备，应具有监控平台可供相关部门查询。</w:t>
      </w:r>
    </w:p>
    <w:p>
      <w:pPr>
        <w:adjustRightInd w:val="0"/>
        <w:snapToGrid w:val="0"/>
        <w:spacing w:line="360" w:lineRule="auto"/>
        <w:rPr>
          <w:rFonts w:ascii="宋体" w:hAnsi="宋体"/>
          <w:szCs w:val="21"/>
        </w:rPr>
      </w:pPr>
      <w:r>
        <w:rPr>
          <w:rFonts w:hint="eastAsia" w:ascii="宋体" w:hAnsi="宋体"/>
          <w:szCs w:val="21"/>
        </w:rPr>
        <w:t>3、乙方负责足额购买车辆保险【包括交强险、承运人责任险】；并负责车辆的维修和保养，保证服务车辆处于良好、安全的使用状态，维修和保养费用由乙方承担。</w:t>
      </w:r>
    </w:p>
    <w:p>
      <w:pPr>
        <w:adjustRightInd w:val="0"/>
        <w:snapToGrid w:val="0"/>
        <w:spacing w:line="360" w:lineRule="auto"/>
        <w:rPr>
          <w:rFonts w:ascii="宋体" w:hAnsi="宋体"/>
          <w:szCs w:val="21"/>
        </w:rPr>
      </w:pPr>
      <w:r>
        <w:rPr>
          <w:rFonts w:hint="eastAsia" w:ascii="宋体" w:hAnsi="宋体"/>
          <w:szCs w:val="21"/>
        </w:rPr>
        <w:t>4、乙方为车辆配备驾驶员，应保证：</w:t>
      </w:r>
    </w:p>
    <w:p>
      <w:pPr>
        <w:adjustRightInd w:val="0"/>
        <w:snapToGrid w:val="0"/>
        <w:spacing w:line="360" w:lineRule="auto"/>
        <w:rPr>
          <w:rFonts w:ascii="宋体" w:hAnsi="宋体"/>
          <w:szCs w:val="21"/>
        </w:rPr>
      </w:pPr>
      <w:r>
        <w:rPr>
          <w:rFonts w:hint="eastAsia" w:ascii="宋体" w:hAnsi="宋体"/>
          <w:szCs w:val="21"/>
        </w:rPr>
        <w:t>（1）驾驶员持有与准驾车辆相对应的正式驾驶证，驾驶经验丰富（5）年以上驾龄），品行端正，身体健康；</w:t>
      </w:r>
    </w:p>
    <w:p>
      <w:pPr>
        <w:adjustRightInd w:val="0"/>
        <w:snapToGrid w:val="0"/>
        <w:spacing w:line="360" w:lineRule="auto"/>
        <w:rPr>
          <w:rFonts w:ascii="宋体" w:hAnsi="宋体"/>
          <w:szCs w:val="21"/>
        </w:rPr>
      </w:pPr>
      <w:r>
        <w:rPr>
          <w:rFonts w:hint="eastAsia" w:ascii="宋体" w:hAnsi="宋体"/>
          <w:szCs w:val="21"/>
        </w:rPr>
        <w:t>（2）驾驶员尽可能是乙方正式员工，如驾驶不是乙方员工的，乙方应向甲方提供驾驶劳务服务的合作方及合作方的营业执照、合作协议。</w:t>
      </w:r>
    </w:p>
    <w:p>
      <w:pPr>
        <w:adjustRightInd w:val="0"/>
        <w:snapToGrid w:val="0"/>
        <w:spacing w:line="360" w:lineRule="auto"/>
        <w:rPr>
          <w:rFonts w:ascii="宋体" w:hAnsi="宋体"/>
          <w:szCs w:val="21"/>
        </w:rPr>
      </w:pPr>
      <w:r>
        <w:rPr>
          <w:rFonts w:hint="eastAsia" w:ascii="宋体" w:hAnsi="宋体"/>
          <w:szCs w:val="21"/>
        </w:rPr>
        <w:t>（3）驾驶员应保持良好的服务态度，不以任何借口拒绝甲方调度安排或出车任务；</w:t>
      </w:r>
    </w:p>
    <w:p>
      <w:pPr>
        <w:adjustRightInd w:val="0"/>
        <w:snapToGrid w:val="0"/>
        <w:spacing w:line="360" w:lineRule="auto"/>
        <w:rPr>
          <w:rFonts w:ascii="宋体" w:hAnsi="宋体"/>
          <w:szCs w:val="21"/>
        </w:rPr>
      </w:pPr>
      <w:r>
        <w:rPr>
          <w:rFonts w:hint="eastAsia" w:ascii="宋体" w:hAnsi="宋体"/>
          <w:szCs w:val="21"/>
        </w:rPr>
        <w:t>（4）驾驶员严格遵守甲方的信息安全及保密管理规定，在提供服务过程中获悉的甲方一切信息均不得透露给任何第三方，否则视为违约，甲方有权随时终止本合同。</w:t>
      </w:r>
    </w:p>
    <w:p>
      <w:pPr>
        <w:adjustRightInd w:val="0"/>
        <w:snapToGrid w:val="0"/>
        <w:spacing w:line="360" w:lineRule="auto"/>
        <w:rPr>
          <w:rFonts w:ascii="宋体" w:hAnsi="宋体"/>
          <w:szCs w:val="21"/>
        </w:rPr>
      </w:pPr>
      <w:r>
        <w:rPr>
          <w:rFonts w:hint="eastAsia" w:ascii="宋体" w:hAnsi="宋体"/>
          <w:szCs w:val="21"/>
        </w:rPr>
        <w:t>5、乙方提供服务，必须严格按照《中华人民共和国道路运输条例》及其他相关规定，有义务接受相关部门的监督检查。如若违法行为一经查实，有关部门将会同道路运输管理机构给予处理。构成犯罪的，移送司法机关依法追究刑事责任。</w:t>
      </w:r>
    </w:p>
    <w:p>
      <w:pPr>
        <w:adjustRightInd w:val="0"/>
        <w:snapToGrid w:val="0"/>
        <w:spacing w:line="360" w:lineRule="auto"/>
        <w:rPr>
          <w:rFonts w:ascii="宋体" w:hAnsi="宋体"/>
          <w:szCs w:val="21"/>
        </w:rPr>
      </w:pPr>
      <w:r>
        <w:rPr>
          <w:rFonts w:hint="eastAsia" w:ascii="宋体" w:hAnsi="宋体"/>
          <w:szCs w:val="21"/>
        </w:rPr>
        <w:t>6、在车辆服务期间，如果因车辆故障或发生车辆丢失、被盗等情况不能提供服务的，乙方须安排同等条件的车辆供甲方使用；如果乙方不能安排出代用车辆而无法履行服务的，甲方有权解除本合同并要求乙方赔偿由此给甲方造成的损失。</w:t>
      </w:r>
    </w:p>
    <w:p>
      <w:pPr>
        <w:adjustRightInd w:val="0"/>
        <w:snapToGrid w:val="0"/>
        <w:spacing w:line="360" w:lineRule="auto"/>
        <w:rPr>
          <w:rFonts w:ascii="宋体" w:hAnsi="宋体"/>
          <w:b/>
          <w:bCs/>
          <w:szCs w:val="21"/>
        </w:rPr>
      </w:pPr>
      <w:r>
        <w:rPr>
          <w:rFonts w:hint="eastAsia" w:ascii="宋体" w:hAnsi="宋体"/>
          <w:b/>
          <w:bCs/>
          <w:szCs w:val="21"/>
        </w:rPr>
        <w:t>第六条 保密条款</w:t>
      </w:r>
    </w:p>
    <w:p>
      <w:pPr>
        <w:adjustRightInd w:val="0"/>
        <w:snapToGrid w:val="0"/>
        <w:spacing w:line="360" w:lineRule="auto"/>
        <w:ind w:firstLine="480"/>
        <w:rPr>
          <w:rFonts w:ascii="宋体" w:hAnsi="宋体"/>
          <w:szCs w:val="21"/>
        </w:rPr>
      </w:pPr>
      <w:r>
        <w:rPr>
          <w:rFonts w:hint="eastAsia" w:ascii="宋体" w:hAnsi="宋体"/>
          <w:szCs w:val="21"/>
        </w:rPr>
        <w:t>乙方对在履行本合同过程中所获悉的属于甲方且无法自公开渠道获得的文件、资料、信息，应负保密义务。未经甲方书面同意，不得擅自利用或对外发表或披露，否则应赔偿甲方全部损失。保密期限自乙方接收或知悉甲方信息资料之日起至该信息资料公开之日或甲方书面解除乙方保密义务之日止。</w:t>
      </w:r>
    </w:p>
    <w:p>
      <w:pPr>
        <w:adjustRightInd w:val="0"/>
        <w:snapToGrid w:val="0"/>
        <w:spacing w:line="360" w:lineRule="auto"/>
        <w:rPr>
          <w:rFonts w:ascii="宋体" w:hAnsi="宋体"/>
          <w:b/>
          <w:bCs/>
          <w:szCs w:val="21"/>
        </w:rPr>
      </w:pPr>
      <w:r>
        <w:rPr>
          <w:rFonts w:hint="eastAsia" w:ascii="宋体" w:hAnsi="宋体"/>
          <w:b/>
          <w:bCs/>
          <w:szCs w:val="21"/>
        </w:rPr>
        <w:t>第七条 违约责任</w:t>
      </w:r>
    </w:p>
    <w:p>
      <w:pPr>
        <w:adjustRightInd w:val="0"/>
        <w:snapToGrid w:val="0"/>
        <w:spacing w:line="360" w:lineRule="auto"/>
        <w:ind w:firstLine="480"/>
        <w:rPr>
          <w:rFonts w:ascii="宋体" w:hAnsi="宋体"/>
          <w:szCs w:val="21"/>
        </w:rPr>
      </w:pPr>
      <w:r>
        <w:rPr>
          <w:rFonts w:hint="eastAsia" w:ascii="宋体" w:hAnsi="宋体"/>
          <w:szCs w:val="21"/>
        </w:rPr>
        <w:t>1、甲方逾期支付租车服务费及/或其他附随费用（如有）的，每逾期一日，应按逾期支付金额的【5】‰向乙方支付违约金。</w:t>
      </w:r>
    </w:p>
    <w:p>
      <w:pPr>
        <w:adjustRightInd w:val="0"/>
        <w:snapToGrid w:val="0"/>
        <w:spacing w:line="360" w:lineRule="auto"/>
        <w:ind w:firstLine="480"/>
        <w:rPr>
          <w:rFonts w:ascii="宋体" w:hAnsi="宋体"/>
          <w:szCs w:val="21"/>
        </w:rPr>
      </w:pPr>
      <w:r>
        <w:rPr>
          <w:rFonts w:hint="eastAsia" w:ascii="宋体" w:hAnsi="宋体"/>
          <w:szCs w:val="21"/>
        </w:rPr>
        <w:t>2、乙方一旦接到了甲方的用车需求，不得迟到，并努力完成所承担的出车任务。如果由于乙方原因造成甲方不能正常使用车辆或未能在甲方要求的时间内到达目的地，乙方须承担由此给甲方造成的一切经济损失。</w:t>
      </w:r>
    </w:p>
    <w:p>
      <w:pPr>
        <w:adjustRightInd w:val="0"/>
        <w:snapToGrid w:val="0"/>
        <w:spacing w:line="360" w:lineRule="auto"/>
        <w:ind w:firstLine="480"/>
        <w:rPr>
          <w:rFonts w:ascii="宋体" w:hAnsi="宋体"/>
          <w:szCs w:val="21"/>
        </w:rPr>
      </w:pPr>
      <w:r>
        <w:rPr>
          <w:rFonts w:hint="eastAsia" w:ascii="宋体" w:hAnsi="宋体"/>
          <w:szCs w:val="21"/>
        </w:rPr>
        <w:t>3、乙方车辆在为甲方提供服务过程中，若由于服务态度差或其他服务质量问题而被投诉则视为乙方违约，甲方有权要求乙方驾驶员改正，逾期不改正或被投诉三次以上的，乙方应按【</w:t>
      </w:r>
      <w:r>
        <w:rPr>
          <w:rFonts w:hint="eastAsia" w:ascii="宋体" w:hAnsi="宋体"/>
          <w:szCs w:val="21"/>
          <w:u w:val="single"/>
        </w:rPr>
        <w:t>1000</w:t>
      </w:r>
      <w:r>
        <w:rPr>
          <w:rFonts w:hint="eastAsia" w:ascii="宋体" w:hAnsi="宋体"/>
          <w:szCs w:val="21"/>
        </w:rPr>
        <w:t>】元人民币/次承担违约责任，同时甲方有权提前解除本合同。</w:t>
      </w:r>
    </w:p>
    <w:p>
      <w:pPr>
        <w:adjustRightInd w:val="0"/>
        <w:snapToGrid w:val="0"/>
        <w:spacing w:line="360" w:lineRule="auto"/>
        <w:ind w:firstLine="480"/>
        <w:rPr>
          <w:rFonts w:ascii="宋体" w:hAnsi="宋体"/>
          <w:szCs w:val="21"/>
        </w:rPr>
      </w:pPr>
      <w:r>
        <w:rPr>
          <w:rFonts w:hint="eastAsia" w:ascii="宋体" w:hAnsi="宋体"/>
          <w:szCs w:val="21"/>
        </w:rPr>
        <w:t>4、如果乙方及其司机在提供服务时发生违反道路交通法规的行为，或发生交通事故而造成甲方、第三方或乙方司机人身伤亡、财产损失，乙方应自行承担全部责任。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第八条 不可抗力事件处理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1、在合同有效期内，任何一方因不可抗力事件导致不能履行合同的，合同履行期可延长，其延长期与不可抗力影响期相同。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2、不可抗力事件发生后，应立即通知对方，并寄送有关权威机构出具的证明。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3、不可抗力事件延续120天以上，双方应通过友好协商，确定是否继续履行合同。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第九条 合同的变更和终止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除《政府采购法》第49条、第50条第二款规定的情形外，本合同一经签订，甲乙双方不得擅自终止合同或对合同实质性条款进行变更。确有特殊情况的，须经同级财政部门批准。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第十条 争议的解决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1、因履行本合同引起的或与本合同有关的争议，甲、乙双方应首先通过友好协商解决，如果协商不能解决争议，则采取以下第</w:t>
      </w:r>
      <w:r>
        <w:rPr>
          <w:rFonts w:hint="eastAsia" w:asciiTheme="minorEastAsia" w:hAnsiTheme="minorEastAsia" w:eastAsiaTheme="minorEastAsia" w:cstheme="minorEastAsia"/>
          <w:kern w:val="0"/>
          <w:u w:val="single"/>
        </w:rPr>
        <w:t xml:space="preserve">  （</w:t>
      </w:r>
      <w:r>
        <w:rPr>
          <w:rFonts w:asciiTheme="minorEastAsia" w:hAnsiTheme="minorEastAsia" w:eastAsiaTheme="minorEastAsia" w:cstheme="minorEastAsia"/>
          <w:kern w:val="0"/>
          <w:u w:val="single"/>
        </w:rPr>
        <w:t>1</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种方式解决争议：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（1）向甲方所在地有管辖权的人民法院提起诉讼；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（2）向</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仲裁委员申请仲裁。</w:t>
      </w:r>
    </w:p>
    <w:p>
      <w:pPr>
        <w:adjustRightInd w:val="0"/>
        <w:snapToGrid w:val="0"/>
        <w:spacing w:line="360" w:lineRule="auto"/>
        <w:rPr>
          <w:rFonts w:ascii="宋体" w:hAnsi="宋体"/>
          <w:b/>
          <w:bCs/>
          <w:szCs w:val="21"/>
        </w:rPr>
      </w:pPr>
      <w:r>
        <w:rPr>
          <w:rFonts w:hint="eastAsia" w:ascii="宋体" w:hAnsi="宋体"/>
          <w:b/>
          <w:bCs/>
          <w:szCs w:val="21"/>
        </w:rPr>
        <w:t>第十条 合同生效及其他</w:t>
      </w:r>
    </w:p>
    <w:p>
      <w:pPr>
        <w:adjustRightInd w:val="0"/>
        <w:snapToGrid w:val="0"/>
        <w:spacing w:line="360" w:lineRule="auto"/>
        <w:ind w:firstLine="480"/>
        <w:rPr>
          <w:rFonts w:ascii="宋体" w:hAnsi="宋体"/>
          <w:szCs w:val="21"/>
        </w:rPr>
      </w:pPr>
      <w:r>
        <w:rPr>
          <w:rFonts w:ascii="宋体" w:hAnsi="宋体"/>
          <w:szCs w:val="21"/>
        </w:rPr>
        <w:t>1</w:t>
      </w:r>
      <w:r>
        <w:rPr>
          <w:rFonts w:hint="eastAsia" w:ascii="宋体" w:hAnsi="宋体"/>
          <w:szCs w:val="21"/>
        </w:rPr>
        <w:t>、本合同经甲乙双方盖章后生效。合同内容如遇国家法律、法规及政策另有规定的，从其规定。</w:t>
      </w:r>
    </w:p>
    <w:p>
      <w:pPr>
        <w:adjustRightInd w:val="0"/>
        <w:snapToGrid w:val="0"/>
        <w:spacing w:line="360" w:lineRule="auto"/>
        <w:ind w:firstLine="480"/>
        <w:rPr>
          <w:rFonts w:ascii="宋体" w:hAnsi="宋体"/>
          <w:szCs w:val="21"/>
        </w:rPr>
      </w:pPr>
      <w:r>
        <w:rPr>
          <w:rFonts w:ascii="宋体" w:hAnsi="宋体"/>
          <w:szCs w:val="21"/>
        </w:rPr>
        <w:t>2</w:t>
      </w:r>
      <w:r>
        <w:rPr>
          <w:rFonts w:hint="eastAsia" w:ascii="宋体" w:hAnsi="宋体"/>
          <w:szCs w:val="21"/>
        </w:rPr>
        <w:t>、本合同一式</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份，甲乙双方各执</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份，具有同等法律效力。</w:t>
      </w:r>
    </w:p>
    <w:p>
      <w:pPr>
        <w:pStyle w:val="18"/>
        <w:ind w:left="480" w:firstLine="404"/>
        <w:rPr>
          <w:rFonts w:asciiTheme="minorEastAsia" w:hAnsiTheme="minorEastAsia" w:eastAsiaTheme="minorEastAsia" w:cstheme="minorEastAsi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甲方：                             乙方：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地址：                             地址：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法定代表人或被授权人：             法定代表人或被授权人：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cstheme="minorEastAsia"/>
        </w:rPr>
        <w:sectPr>
          <w:pgSz w:w="11849" w:h="16781"/>
          <w:pgMar w:top="1440" w:right="1797" w:bottom="1440" w:left="1797" w:header="851" w:footer="850" w:gutter="0"/>
          <w:pgNumType w:fmt="decimal"/>
          <w:cols w:space="720" w:num="1"/>
          <w:docGrid w:linePitch="312" w:charSpace="0"/>
        </w:sectPr>
      </w:pPr>
      <w:r>
        <w:rPr>
          <w:rFonts w:hint="eastAsia" w:asciiTheme="minorEastAsia" w:hAnsiTheme="minorEastAsia" w:eastAsiaTheme="minorEastAsia" w:cstheme="minorEastAsia"/>
          <w:kern w:val="0"/>
        </w:rPr>
        <w:t>签订地点：                  签订日期：      年  月  日</w:t>
      </w:r>
    </w:p>
    <w:tbl>
      <w:tblPr>
        <w:tblStyle w:val="20"/>
        <w:tblW w:w="14080" w:type="dxa"/>
        <w:jc w:val="center"/>
        <w:tblLayout w:type="fixed"/>
        <w:tblCellMar>
          <w:top w:w="0" w:type="dxa"/>
          <w:left w:w="108" w:type="dxa"/>
          <w:bottom w:w="0" w:type="dxa"/>
          <w:right w:w="108" w:type="dxa"/>
        </w:tblCellMar>
      </w:tblPr>
      <w:tblGrid>
        <w:gridCol w:w="4620"/>
        <w:gridCol w:w="4840"/>
        <w:gridCol w:w="1280"/>
        <w:gridCol w:w="1600"/>
        <w:gridCol w:w="1740"/>
      </w:tblGrid>
      <w:tr>
        <w:tblPrEx>
          <w:tblCellMar>
            <w:top w:w="0" w:type="dxa"/>
            <w:left w:w="108" w:type="dxa"/>
            <w:bottom w:w="0" w:type="dxa"/>
            <w:right w:w="108" w:type="dxa"/>
          </w:tblCellMar>
        </w:tblPrEx>
        <w:trPr>
          <w:trHeight w:val="735" w:hRule="atLeast"/>
          <w:jc w:val="center"/>
        </w:trPr>
        <w:tc>
          <w:tcPr>
            <w:tcW w:w="14080" w:type="dxa"/>
            <w:gridSpan w:val="5"/>
            <w:tcBorders>
              <w:top w:val="nil"/>
              <w:left w:val="nil"/>
              <w:bottom w:val="nil"/>
              <w:right w:val="nil"/>
            </w:tcBorders>
            <w:vAlign w:val="center"/>
          </w:tcPr>
          <w:p>
            <w:pPr>
              <w:widowControl/>
              <w:jc w:val="center"/>
              <w:rPr>
                <w:rFonts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rPr>
              <w:t>政府采购项目验收单</w:t>
            </w:r>
          </w:p>
        </w:tc>
      </w:tr>
      <w:tr>
        <w:tblPrEx>
          <w:tblCellMar>
            <w:top w:w="0" w:type="dxa"/>
            <w:left w:w="108" w:type="dxa"/>
            <w:bottom w:w="0" w:type="dxa"/>
            <w:right w:w="108" w:type="dxa"/>
          </w:tblCellMar>
        </w:tblPrEx>
        <w:trPr>
          <w:trHeight w:val="570" w:hRule="atLeast"/>
          <w:jc w:val="center"/>
        </w:trPr>
        <w:tc>
          <w:tcPr>
            <w:tcW w:w="14080" w:type="dxa"/>
            <w:gridSpan w:val="5"/>
            <w:tcBorders>
              <w:top w:val="nil"/>
              <w:left w:val="nil"/>
              <w:bottom w:val="nil"/>
              <w:right w:val="nil"/>
            </w:tcBorders>
            <w:vAlign w:val="center"/>
          </w:tcPr>
          <w:p>
            <w:pPr>
              <w:wordWrap w:val="0"/>
              <w:spacing w:line="300" w:lineRule="atLeas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rPr>
              <w:t>按照采购计划文号</w:t>
            </w:r>
            <w:r>
              <w:rPr>
                <w:rFonts w:hint="eastAsia" w:asciiTheme="minorEastAsia" w:hAnsiTheme="minorEastAsia" w:eastAsiaTheme="minorEastAsia" w:cstheme="minorEastAsia"/>
                <w:lang w:eastAsia="zh-CN"/>
              </w:rPr>
              <w:t>临[2026]1112号</w:t>
            </w: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lang w:eastAsia="zh-CN"/>
              </w:rPr>
              <w:t>嘉政采招（2026）第37号</w:t>
            </w:r>
            <w:r>
              <w:rPr>
                <w:rFonts w:hint="eastAsia" w:asciiTheme="minorEastAsia" w:hAnsiTheme="minorEastAsia" w:eastAsiaTheme="minorEastAsia" w:cstheme="minorEastAsia"/>
              </w:rPr>
              <w:t>，合同号：</w:t>
            </w:r>
            <w:r>
              <w:rPr>
                <w:rFonts w:hint="eastAsia" w:asciiTheme="minorEastAsia" w:hAnsiTheme="minorEastAsia" w:eastAsiaTheme="minorEastAsia" w:cstheme="minorEastAsia"/>
                <w:lang w:eastAsia="zh-CN"/>
              </w:rPr>
              <w:t>嘉政采招（2026）第37号</w:t>
            </w:r>
            <w:r>
              <w:rPr>
                <w:rFonts w:hint="eastAsia" w:asciiTheme="minorEastAsia" w:hAnsiTheme="minorEastAsia" w:eastAsiaTheme="minorEastAsia" w:cstheme="minorEastAsia"/>
              </w:rPr>
              <w:t>，以下项目已采购到位并验收合格。</w:t>
            </w:r>
          </w:p>
        </w:tc>
      </w:tr>
      <w:tr>
        <w:tblPrEx>
          <w:tblCellMar>
            <w:top w:w="0" w:type="dxa"/>
            <w:left w:w="108" w:type="dxa"/>
            <w:bottom w:w="0" w:type="dxa"/>
            <w:right w:w="108" w:type="dxa"/>
          </w:tblCellMar>
        </w:tblPrEx>
        <w:trPr>
          <w:trHeight w:val="870" w:hRule="atLeast"/>
          <w:jc w:val="center"/>
        </w:trPr>
        <w:tc>
          <w:tcPr>
            <w:tcW w:w="4620" w:type="dxa"/>
            <w:tcBorders>
              <w:top w:val="single" w:color="auto" w:sz="4" w:space="0"/>
              <w:left w:val="single" w:color="auto" w:sz="4" w:space="0"/>
              <w:bottom w:val="nil"/>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服务名称</w:t>
            </w:r>
          </w:p>
        </w:tc>
        <w:tc>
          <w:tcPr>
            <w:tcW w:w="4840" w:type="dxa"/>
            <w:tcBorders>
              <w:top w:val="single" w:color="auto" w:sz="4" w:space="0"/>
              <w:left w:val="nil"/>
              <w:bottom w:val="nil"/>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服务内容</w:t>
            </w:r>
          </w:p>
        </w:tc>
        <w:tc>
          <w:tcPr>
            <w:tcW w:w="1280" w:type="dxa"/>
            <w:tcBorders>
              <w:top w:val="single" w:color="auto" w:sz="4" w:space="0"/>
              <w:left w:val="nil"/>
              <w:bottom w:val="nil"/>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c>
          <w:tcPr>
            <w:tcW w:w="1600" w:type="dxa"/>
            <w:tcBorders>
              <w:top w:val="single" w:color="auto" w:sz="4" w:space="0"/>
              <w:left w:val="nil"/>
              <w:bottom w:val="nil"/>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核定总价</w:t>
            </w:r>
          </w:p>
        </w:tc>
        <w:tc>
          <w:tcPr>
            <w:tcW w:w="174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验收意见</w:t>
            </w:r>
          </w:p>
        </w:tc>
      </w:tr>
      <w:tr>
        <w:tblPrEx>
          <w:tblCellMar>
            <w:top w:w="0" w:type="dxa"/>
            <w:left w:w="108" w:type="dxa"/>
            <w:bottom w:w="0" w:type="dxa"/>
            <w:right w:w="108" w:type="dxa"/>
          </w:tblCellMar>
        </w:tblPrEx>
        <w:trPr>
          <w:trHeight w:val="746" w:hRule="atLeast"/>
          <w:jc w:val="center"/>
        </w:trPr>
        <w:tc>
          <w:tcPr>
            <w:tcW w:w="4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84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40" w:type="dxa"/>
            <w:tcBorders>
              <w:top w:val="nil"/>
              <w:left w:val="nil"/>
              <w:bottom w:val="single" w:color="auto" w:sz="4" w:space="0"/>
              <w:right w:val="single" w:color="auto" w:sz="4" w:space="0"/>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746" w:hRule="atLeast"/>
          <w:jc w:val="center"/>
        </w:trPr>
        <w:tc>
          <w:tcPr>
            <w:tcW w:w="4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p>
        </w:tc>
        <w:tc>
          <w:tcPr>
            <w:tcW w:w="484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p>
        </w:tc>
        <w:tc>
          <w:tcPr>
            <w:tcW w:w="1740" w:type="dxa"/>
            <w:tcBorders>
              <w:top w:val="nil"/>
              <w:left w:val="nil"/>
              <w:bottom w:val="single" w:color="auto" w:sz="4" w:space="0"/>
              <w:right w:val="single" w:color="auto" w:sz="4" w:space="0"/>
            </w:tcBorders>
            <w:vAlign w:val="bottom"/>
          </w:tcPr>
          <w:p>
            <w:pPr>
              <w:widowControl/>
              <w:jc w:val="left"/>
              <w:rPr>
                <w:rFonts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750" w:hRule="atLeast"/>
          <w:jc w:val="center"/>
        </w:trPr>
        <w:tc>
          <w:tcPr>
            <w:tcW w:w="462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合计总价款（人民币）</w:t>
            </w:r>
          </w:p>
        </w:tc>
        <w:tc>
          <w:tcPr>
            <w:tcW w:w="9460" w:type="dxa"/>
            <w:gridSpan w:val="4"/>
            <w:tcBorders>
              <w:top w:val="nil"/>
              <w:left w:val="nil"/>
              <w:bottom w:val="single" w:color="auto" w:sz="4" w:space="0"/>
              <w:right w:val="single" w:color="000000" w:sz="4" w:space="0"/>
            </w:tcBorders>
            <w:vAlign w:val="center"/>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人民币元整。       ￥: </w:t>
            </w:r>
          </w:p>
        </w:tc>
      </w:tr>
      <w:tr>
        <w:tblPrEx>
          <w:tblCellMar>
            <w:top w:w="0" w:type="dxa"/>
            <w:left w:w="108" w:type="dxa"/>
            <w:bottom w:w="0" w:type="dxa"/>
            <w:right w:w="108" w:type="dxa"/>
          </w:tblCellMar>
        </w:tblPrEx>
        <w:trPr>
          <w:trHeight w:val="690" w:hRule="atLeast"/>
          <w:jc w:val="center"/>
        </w:trPr>
        <w:tc>
          <w:tcPr>
            <w:tcW w:w="4620" w:type="dxa"/>
            <w:tcBorders>
              <w:top w:val="nil"/>
              <w:left w:val="single" w:color="auto" w:sz="4" w:space="0"/>
              <w:bottom w:val="nil"/>
              <w:right w:val="nil"/>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服务单位（盖章）：</w:t>
            </w:r>
          </w:p>
        </w:tc>
        <w:tc>
          <w:tcPr>
            <w:tcW w:w="4840" w:type="dxa"/>
            <w:tcBorders>
              <w:top w:val="nil"/>
              <w:left w:val="nil"/>
              <w:bottom w:val="nil"/>
              <w:right w:val="nil"/>
            </w:tcBorders>
            <w:vAlign w:val="bottom"/>
          </w:tcPr>
          <w:p>
            <w:pPr>
              <w:widowControl/>
              <w:ind w:firstLine="1680" w:firstLineChars="80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采购人（盖章）:</w:t>
            </w:r>
          </w:p>
        </w:tc>
        <w:tc>
          <w:tcPr>
            <w:tcW w:w="2880" w:type="dxa"/>
            <w:gridSpan w:val="2"/>
            <w:tcBorders>
              <w:top w:val="nil"/>
              <w:left w:val="nil"/>
              <w:bottom w:val="nil"/>
              <w:right w:val="nil"/>
            </w:tcBorders>
            <w:vAlign w:val="bottom"/>
          </w:tcPr>
          <w:p>
            <w:pPr>
              <w:widowControl/>
              <w:jc w:val="left"/>
              <w:rPr>
                <w:rFonts w:asciiTheme="minorEastAsia" w:hAnsiTheme="minorEastAsia" w:eastAsiaTheme="minorEastAsia" w:cstheme="minorEastAsia"/>
                <w:kern w:val="0"/>
                <w:sz w:val="21"/>
                <w:szCs w:val="21"/>
              </w:rPr>
            </w:pPr>
          </w:p>
        </w:tc>
        <w:tc>
          <w:tcPr>
            <w:tcW w:w="1740" w:type="dxa"/>
            <w:tcBorders>
              <w:top w:val="nil"/>
              <w:left w:val="nil"/>
              <w:bottom w:val="nil"/>
              <w:right w:val="single" w:color="auto" w:sz="4" w:space="0"/>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25" w:hRule="atLeast"/>
          <w:jc w:val="center"/>
        </w:trPr>
        <w:tc>
          <w:tcPr>
            <w:tcW w:w="4620" w:type="dxa"/>
            <w:tcBorders>
              <w:top w:val="nil"/>
              <w:left w:val="single" w:color="auto" w:sz="4" w:space="0"/>
              <w:bottom w:val="nil"/>
              <w:right w:val="nil"/>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经办项目负责人：</w:t>
            </w:r>
          </w:p>
        </w:tc>
        <w:tc>
          <w:tcPr>
            <w:tcW w:w="4840" w:type="dxa"/>
            <w:tcBorders>
              <w:top w:val="nil"/>
              <w:left w:val="nil"/>
              <w:bottom w:val="nil"/>
              <w:right w:val="nil"/>
            </w:tcBorders>
            <w:vAlign w:val="bottom"/>
          </w:tcPr>
          <w:p>
            <w:pPr>
              <w:widowControl/>
              <w:ind w:firstLine="1680" w:firstLineChars="800"/>
              <w:jc w:val="left"/>
              <w:rPr>
                <w:rFonts w:asciiTheme="minorEastAsia" w:hAnsiTheme="minorEastAsia" w:eastAsiaTheme="minorEastAsia" w:cstheme="minorEastAsia"/>
                <w:kern w:val="0"/>
                <w:sz w:val="21"/>
                <w:szCs w:val="21"/>
              </w:rPr>
            </w:pPr>
          </w:p>
        </w:tc>
        <w:tc>
          <w:tcPr>
            <w:tcW w:w="2880" w:type="dxa"/>
            <w:gridSpan w:val="2"/>
            <w:tcBorders>
              <w:top w:val="nil"/>
              <w:left w:val="nil"/>
              <w:bottom w:val="nil"/>
              <w:right w:val="nil"/>
            </w:tcBorders>
            <w:vAlign w:val="bottom"/>
          </w:tcPr>
          <w:p>
            <w:pPr>
              <w:widowControl/>
              <w:jc w:val="left"/>
              <w:rPr>
                <w:rFonts w:asciiTheme="minorEastAsia" w:hAnsiTheme="minorEastAsia" w:eastAsiaTheme="minorEastAsia" w:cstheme="minorEastAsia"/>
                <w:kern w:val="0"/>
                <w:sz w:val="21"/>
                <w:szCs w:val="21"/>
              </w:rPr>
            </w:pPr>
          </w:p>
        </w:tc>
        <w:tc>
          <w:tcPr>
            <w:tcW w:w="1740" w:type="dxa"/>
            <w:tcBorders>
              <w:top w:val="nil"/>
              <w:left w:val="nil"/>
              <w:bottom w:val="nil"/>
              <w:right w:val="single" w:color="auto" w:sz="4" w:space="0"/>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25" w:hRule="atLeast"/>
          <w:jc w:val="center"/>
        </w:trPr>
        <w:tc>
          <w:tcPr>
            <w:tcW w:w="4620" w:type="dxa"/>
            <w:tcBorders>
              <w:top w:val="nil"/>
              <w:left w:val="single" w:color="auto" w:sz="4" w:space="0"/>
              <w:bottom w:val="nil"/>
              <w:right w:val="nil"/>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联系电话：</w:t>
            </w:r>
          </w:p>
        </w:tc>
        <w:tc>
          <w:tcPr>
            <w:tcW w:w="4840" w:type="dxa"/>
            <w:tcBorders>
              <w:top w:val="nil"/>
              <w:left w:val="nil"/>
              <w:bottom w:val="nil"/>
              <w:right w:val="nil"/>
            </w:tcBorders>
            <w:vAlign w:val="bottom"/>
          </w:tcPr>
          <w:p>
            <w:pPr>
              <w:widowControl/>
              <w:ind w:firstLine="1680" w:firstLineChars="80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联系电话：</w:t>
            </w:r>
          </w:p>
        </w:tc>
        <w:tc>
          <w:tcPr>
            <w:tcW w:w="1280" w:type="dxa"/>
            <w:tcBorders>
              <w:top w:val="nil"/>
              <w:left w:val="nil"/>
              <w:bottom w:val="nil"/>
              <w:right w:val="nil"/>
            </w:tcBorders>
            <w:vAlign w:val="bottom"/>
          </w:tcPr>
          <w:p>
            <w:pPr>
              <w:widowControl/>
              <w:jc w:val="left"/>
              <w:rPr>
                <w:rFonts w:asciiTheme="minorEastAsia" w:hAnsiTheme="minorEastAsia" w:eastAsiaTheme="minorEastAsia" w:cstheme="minorEastAsia"/>
                <w:kern w:val="0"/>
                <w:sz w:val="21"/>
                <w:szCs w:val="21"/>
              </w:rPr>
            </w:pPr>
          </w:p>
        </w:tc>
        <w:tc>
          <w:tcPr>
            <w:tcW w:w="1600" w:type="dxa"/>
            <w:tcBorders>
              <w:top w:val="nil"/>
              <w:left w:val="nil"/>
              <w:bottom w:val="nil"/>
              <w:right w:val="nil"/>
            </w:tcBorders>
            <w:vAlign w:val="bottom"/>
          </w:tcPr>
          <w:p>
            <w:pPr>
              <w:widowControl/>
              <w:jc w:val="left"/>
              <w:rPr>
                <w:rFonts w:asciiTheme="minorEastAsia" w:hAnsiTheme="minorEastAsia" w:eastAsiaTheme="minorEastAsia" w:cstheme="minorEastAsia"/>
                <w:kern w:val="0"/>
                <w:sz w:val="21"/>
                <w:szCs w:val="21"/>
              </w:rPr>
            </w:pPr>
          </w:p>
        </w:tc>
        <w:tc>
          <w:tcPr>
            <w:tcW w:w="1740" w:type="dxa"/>
            <w:tcBorders>
              <w:top w:val="nil"/>
              <w:left w:val="nil"/>
              <w:bottom w:val="nil"/>
              <w:right w:val="single" w:color="auto" w:sz="4" w:space="0"/>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40" w:hRule="atLeast"/>
          <w:jc w:val="center"/>
        </w:trPr>
        <w:tc>
          <w:tcPr>
            <w:tcW w:w="4620" w:type="dxa"/>
            <w:tcBorders>
              <w:top w:val="nil"/>
              <w:left w:val="single" w:color="auto" w:sz="4" w:space="0"/>
              <w:bottom w:val="nil"/>
              <w:right w:val="nil"/>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开户银行：</w:t>
            </w:r>
          </w:p>
        </w:tc>
        <w:tc>
          <w:tcPr>
            <w:tcW w:w="4840" w:type="dxa"/>
            <w:tcBorders>
              <w:top w:val="nil"/>
              <w:left w:val="nil"/>
              <w:bottom w:val="nil"/>
              <w:right w:val="nil"/>
            </w:tcBorders>
            <w:vAlign w:val="bottom"/>
          </w:tcPr>
          <w:p>
            <w:pPr>
              <w:widowControl/>
              <w:ind w:firstLine="1680" w:firstLineChars="80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项目验收组成员（签名）：</w:t>
            </w:r>
          </w:p>
        </w:tc>
        <w:tc>
          <w:tcPr>
            <w:tcW w:w="1280" w:type="dxa"/>
            <w:tcBorders>
              <w:top w:val="nil"/>
              <w:left w:val="nil"/>
              <w:bottom w:val="nil"/>
              <w:right w:val="nil"/>
            </w:tcBorders>
            <w:vAlign w:val="bottom"/>
          </w:tcPr>
          <w:p>
            <w:pPr>
              <w:widowControl/>
              <w:jc w:val="left"/>
              <w:rPr>
                <w:rFonts w:asciiTheme="minorEastAsia" w:hAnsiTheme="minorEastAsia" w:eastAsiaTheme="minorEastAsia" w:cstheme="minorEastAsia"/>
                <w:kern w:val="0"/>
                <w:sz w:val="21"/>
                <w:szCs w:val="21"/>
              </w:rPr>
            </w:pPr>
          </w:p>
        </w:tc>
        <w:tc>
          <w:tcPr>
            <w:tcW w:w="1600" w:type="dxa"/>
            <w:tcBorders>
              <w:top w:val="nil"/>
              <w:left w:val="nil"/>
              <w:bottom w:val="nil"/>
              <w:right w:val="nil"/>
            </w:tcBorders>
            <w:vAlign w:val="bottom"/>
          </w:tcPr>
          <w:p>
            <w:pPr>
              <w:widowControl/>
              <w:jc w:val="left"/>
              <w:rPr>
                <w:rFonts w:asciiTheme="minorEastAsia" w:hAnsiTheme="minorEastAsia" w:eastAsiaTheme="minorEastAsia" w:cstheme="minorEastAsia"/>
                <w:kern w:val="0"/>
                <w:sz w:val="21"/>
                <w:szCs w:val="21"/>
              </w:rPr>
            </w:pPr>
          </w:p>
        </w:tc>
        <w:tc>
          <w:tcPr>
            <w:tcW w:w="1740" w:type="dxa"/>
            <w:tcBorders>
              <w:top w:val="nil"/>
              <w:left w:val="nil"/>
              <w:bottom w:val="nil"/>
              <w:right w:val="single" w:color="auto" w:sz="4" w:space="0"/>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675" w:hRule="atLeast"/>
          <w:jc w:val="center"/>
        </w:trPr>
        <w:tc>
          <w:tcPr>
            <w:tcW w:w="4620" w:type="dxa"/>
            <w:tcBorders>
              <w:top w:val="nil"/>
              <w:left w:val="single" w:color="auto" w:sz="4" w:space="0"/>
              <w:bottom w:val="single" w:color="auto" w:sz="4" w:space="0"/>
              <w:right w:val="nil"/>
            </w:tcBorders>
            <w:vAlign w:val="center"/>
          </w:tcPr>
          <w:p>
            <w:pPr>
              <w:widowControl/>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银行帐号：</w:t>
            </w:r>
          </w:p>
        </w:tc>
        <w:tc>
          <w:tcPr>
            <w:tcW w:w="4840" w:type="dxa"/>
            <w:tcBorders>
              <w:top w:val="nil"/>
              <w:left w:val="nil"/>
              <w:bottom w:val="single" w:color="auto" w:sz="4" w:space="0"/>
              <w:right w:val="nil"/>
            </w:tcBorders>
            <w:vAlign w:val="bottom"/>
          </w:tcPr>
          <w:p>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620" w:type="dxa"/>
            <w:gridSpan w:val="3"/>
            <w:tcBorders>
              <w:top w:val="nil"/>
              <w:left w:val="nil"/>
              <w:bottom w:val="single" w:color="auto" w:sz="4" w:space="0"/>
              <w:right w:val="single" w:color="000000" w:sz="4" w:space="0"/>
            </w:tcBorders>
            <w:vAlign w:val="center"/>
          </w:tcPr>
          <w:p>
            <w:pPr>
              <w:widowControl/>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验收时间：年月日</w:t>
            </w:r>
          </w:p>
        </w:tc>
      </w:tr>
      <w:tr>
        <w:tblPrEx>
          <w:tblCellMar>
            <w:top w:w="0" w:type="dxa"/>
            <w:left w:w="108" w:type="dxa"/>
            <w:bottom w:w="0" w:type="dxa"/>
            <w:right w:w="108" w:type="dxa"/>
          </w:tblCellMar>
        </w:tblPrEx>
        <w:trPr>
          <w:trHeight w:val="345" w:hRule="atLeast"/>
          <w:jc w:val="center"/>
        </w:trPr>
        <w:tc>
          <w:tcPr>
            <w:tcW w:w="14080" w:type="dxa"/>
            <w:gridSpan w:val="5"/>
            <w:tcBorders>
              <w:top w:val="single" w:color="auto" w:sz="4" w:space="0"/>
              <w:left w:val="nil"/>
              <w:bottom w:val="nil"/>
              <w:right w:val="nil"/>
            </w:tcBorders>
            <w:vAlign w:val="center"/>
          </w:tcPr>
          <w:p>
            <w:pPr>
              <w:widowControl/>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本单一式四联：第一联采购人留存，第二联作为财政支付凭证，第三联服务单位留存。</w:t>
            </w:r>
          </w:p>
        </w:tc>
      </w:tr>
    </w:tbl>
    <w:p>
      <w:pPr>
        <w:pStyle w:val="18"/>
        <w:ind w:left="480" w:firstLine="404"/>
        <w:rPr>
          <w:rFonts w:asciiTheme="minorEastAsia" w:hAnsiTheme="minorEastAsia" w:eastAsiaTheme="minorEastAsia" w:cstheme="minorEastAsia"/>
        </w:rPr>
        <w:sectPr>
          <w:pgSz w:w="16781" w:h="11849" w:orient="landscape"/>
          <w:pgMar w:top="1797" w:right="1440" w:bottom="1797" w:left="1440" w:header="851" w:footer="850" w:gutter="0"/>
          <w:pgNumType w:fmt="decimal"/>
          <w:cols w:space="720" w:num="1"/>
          <w:docGrid w:linePitch="312" w:charSpace="0"/>
        </w:sectPr>
      </w:pPr>
    </w:p>
    <w:p>
      <w:pPr>
        <w:pStyle w:val="2"/>
        <w:rPr>
          <w:rFonts w:asciiTheme="minorEastAsia" w:hAnsiTheme="minorEastAsia" w:eastAsiaTheme="minorEastAsia" w:cstheme="minorEastAsia"/>
          <w:b w:val="0"/>
          <w:bCs w:val="0"/>
          <w:sz w:val="30"/>
          <w:szCs w:val="30"/>
        </w:rPr>
      </w:pPr>
      <w:bookmarkStart w:id="88" w:name="_Toc7432608"/>
      <w:bookmarkStart w:id="89" w:name="_Toc16230"/>
      <w:bookmarkStart w:id="90" w:name="_Toc447807739_WPSOffice_Level1"/>
      <w:bookmarkStart w:id="91" w:name="_Toc1665918075"/>
      <w:r>
        <w:rPr>
          <w:rFonts w:hint="eastAsia" w:asciiTheme="minorEastAsia" w:hAnsiTheme="minorEastAsia" w:eastAsiaTheme="minorEastAsia" w:cstheme="minorEastAsia"/>
        </w:rPr>
        <w:t>第六章 投标文件格式</w:t>
      </w:r>
      <w:bookmarkEnd w:id="88"/>
      <w:bookmarkEnd w:id="89"/>
      <w:bookmarkEnd w:id="90"/>
      <w:bookmarkEnd w:id="91"/>
    </w:p>
    <w:p>
      <w:pPr>
        <w:spacing w:line="360" w:lineRule="auto"/>
        <w:jc w:val="center"/>
        <w:outlineLvl w:val="0"/>
        <w:rPr>
          <w:rFonts w:ascii="宋体" w:hAnsi="宋体"/>
          <w:b/>
          <w:kern w:val="0"/>
          <w:sz w:val="36"/>
          <w:szCs w:val="36"/>
        </w:rPr>
      </w:pPr>
      <w:r>
        <w:rPr>
          <w:rFonts w:hint="eastAsia" w:ascii="宋体" w:hAnsi="宋体"/>
          <w:b/>
          <w:kern w:val="0"/>
          <w:sz w:val="36"/>
          <w:szCs w:val="36"/>
        </w:rPr>
        <w:t>资格文件部分</w:t>
      </w:r>
    </w:p>
    <w:p>
      <w:pPr>
        <w:spacing w:line="360" w:lineRule="auto"/>
        <w:jc w:val="center"/>
        <w:outlineLvl w:val="0"/>
        <w:rPr>
          <w:rFonts w:ascii="宋体" w:hAnsi="宋体"/>
          <w:b/>
          <w:kern w:val="0"/>
          <w:sz w:val="36"/>
          <w:szCs w:val="36"/>
        </w:rPr>
      </w:pPr>
      <w:r>
        <w:rPr>
          <w:rFonts w:hint="eastAsia" w:ascii="宋体" w:hAnsi="宋体"/>
          <w:b/>
          <w:kern w:val="0"/>
          <w:sz w:val="36"/>
          <w:szCs w:val="36"/>
        </w:rPr>
        <w:t>目录</w:t>
      </w:r>
    </w:p>
    <w:p>
      <w:pPr>
        <w:snapToGrid w:val="0"/>
        <w:spacing w:line="360" w:lineRule="auto"/>
        <w:rPr>
          <w:rFonts w:ascii="宋体" w:hAnsi="宋体"/>
        </w:rPr>
      </w:pPr>
      <w:r>
        <w:rPr>
          <w:rFonts w:hint="eastAsia" w:ascii="宋体" w:hAnsi="宋体"/>
        </w:rPr>
        <w:t>（1）符合参加政府采购活动应当具备的一般条件的承诺函……………（页码）</w:t>
      </w:r>
    </w:p>
    <w:p>
      <w:pPr>
        <w:snapToGrid w:val="0"/>
        <w:spacing w:line="360" w:lineRule="auto"/>
        <w:rPr>
          <w:rFonts w:ascii="宋体" w:hAnsi="宋体"/>
        </w:rPr>
      </w:pPr>
      <w:r>
        <w:rPr>
          <w:rFonts w:hint="eastAsia" w:ascii="宋体" w:hAnsi="宋体"/>
          <w:snapToGrid w:val="0"/>
          <w:kern w:val="28"/>
          <w:szCs w:val="20"/>
        </w:rPr>
        <w:t>（2）联合协议</w:t>
      </w:r>
      <w:r>
        <w:rPr>
          <w:rFonts w:hint="eastAsia" w:ascii="宋体" w:hAnsi="宋体"/>
        </w:rPr>
        <w:t>………………………………………………………………（页码）</w:t>
      </w:r>
    </w:p>
    <w:p>
      <w:pPr>
        <w:snapToGrid w:val="0"/>
        <w:spacing w:line="360" w:lineRule="auto"/>
        <w:rPr>
          <w:rFonts w:ascii="宋体" w:hAnsi="宋体"/>
        </w:rPr>
      </w:pPr>
      <w:r>
        <w:rPr>
          <w:rFonts w:hint="eastAsia" w:ascii="宋体" w:hAnsi="宋体"/>
        </w:rPr>
        <w:t>（</w:t>
      </w:r>
      <w:r>
        <w:rPr>
          <w:rFonts w:ascii="宋体" w:hAnsi="宋体"/>
        </w:rPr>
        <w:t>3</w:t>
      </w:r>
      <w:r>
        <w:rPr>
          <w:rFonts w:hint="eastAsia" w:ascii="宋体" w:hAnsi="宋体"/>
        </w:rPr>
        <w:t>）落实政府采购政策需满足的资格要求………………………………（页码）</w:t>
      </w:r>
    </w:p>
    <w:p>
      <w:pPr>
        <w:snapToGrid w:val="0"/>
        <w:spacing w:line="360" w:lineRule="auto"/>
        <w:rPr>
          <w:rFonts w:ascii="宋体" w:hAnsi="宋体"/>
        </w:rPr>
      </w:pPr>
      <w:r>
        <w:rPr>
          <w:rFonts w:hint="eastAsia" w:ascii="宋体" w:hAnsi="宋体"/>
        </w:rPr>
        <w:t>（</w:t>
      </w:r>
      <w:r>
        <w:rPr>
          <w:rFonts w:ascii="宋体" w:hAnsi="宋体"/>
        </w:rPr>
        <w:t>4</w:t>
      </w:r>
      <w:r>
        <w:rPr>
          <w:rFonts w:hint="eastAsia" w:ascii="宋体" w:hAnsi="宋体"/>
        </w:rPr>
        <w:t>）本项目的特定资格要求………………………………………………（页码）</w:t>
      </w:r>
    </w:p>
    <w:p>
      <w:pPr>
        <w:pStyle w:val="8"/>
        <w:ind w:left="0" w:leftChars="0" w:firstLine="0" w:firstLineChars="0"/>
        <w:rPr>
          <w:rFonts w:hAnsi="宋体" w:cs="宋体"/>
          <w:sz w:val="24"/>
        </w:rPr>
      </w:pPr>
    </w:p>
    <w:p>
      <w:pPr>
        <w:snapToGrid w:val="0"/>
        <w:spacing w:line="360" w:lineRule="auto"/>
        <w:ind w:right="480"/>
        <w:jc w:val="center"/>
        <w:rPr>
          <w:rFonts w:ascii="宋体" w:hAnsi="宋体"/>
          <w:b/>
          <w:kern w:val="0"/>
          <w:sz w:val="30"/>
          <w:szCs w:val="30"/>
        </w:rPr>
      </w:pPr>
      <w:r>
        <w:rPr>
          <w:rFonts w:hint="eastAsia" w:ascii="宋体" w:hAnsi="宋体"/>
          <w:b/>
          <w:kern w:val="0"/>
          <w:sz w:val="30"/>
          <w:szCs w:val="30"/>
        </w:rPr>
        <w:t>一、 符合参加政府采购活动应当具备的一般条件的承诺函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（采购人）、（采购代理机构）：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我方参与（项目名称）【项目编号】政府采购活动，郑重承诺：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（一）具备《中华人民共和国政府采购法》第二十二条第一款规定的条件：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1、具有独立承担民事责任的能力；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 xml:space="preserve">2、具有良好的商业信誉和健全的财务会计制度；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3、具有履行合同所必需的设备和专业技术能力；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4、有依法缴纳税收和社会保障资金的良好记录；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5、参加政府采购活动前三年内，在经营活动中没有重大违法记录；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6、具有法律、行政法规规定的其他条件。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（二）未被信用中国（www.creditchina.gov.cn)、中国政府采购网（www.ccgp.gov.cn）列入失信被执行人、重大税收违法案件当事人名单、政府采购严重违法失信行为记录名单。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（三）不存在以下情况：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1、单位负责人为同一人或者存在直接控股、管理关系的不同供应商参加同一合同项下的政府采购活动的；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2、为采购项目提供整体设计、规范编制或者项目管理、监理、检测等服务后再参加该采购项目的其他采购活动的。</w:t>
      </w:r>
    </w:p>
    <w:p>
      <w:pPr>
        <w:pStyle w:val="18"/>
        <w:ind w:left="480" w:firstLine="404"/>
        <w:rPr>
          <w:rFonts w:hAnsi="宋体" w:cs="宋体"/>
        </w:rPr>
      </w:pP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ascii="宋体" w:hAnsi="宋体"/>
        </w:rPr>
        <w:t>供应商</w:t>
      </w:r>
      <w:r>
        <w:rPr>
          <w:rFonts w:hint="eastAsia" w:ascii="宋体" w:hAnsi="宋体"/>
        </w:rPr>
        <w:t>（公章）：      　　　　　　　　　　　　　</w:t>
      </w:r>
    </w:p>
    <w:p>
      <w:pPr>
        <w:spacing w:before="108" w:after="120" w:line="304" w:lineRule="auto"/>
        <w:ind w:right="417" w:firstLine="645"/>
        <w:jc w:val="center"/>
        <w:rPr>
          <w:rFonts w:ascii="宋体" w:hAnsi="宋体"/>
        </w:rPr>
      </w:pPr>
      <w:r>
        <w:rPr>
          <w:rFonts w:hint="eastAsia" w:ascii="宋体" w:hAnsi="宋体"/>
        </w:rPr>
        <w:t xml:space="preserve">                                           日期：   年  月  日</w:t>
      </w:r>
    </w:p>
    <w:p>
      <w:pPr>
        <w:pStyle w:val="3"/>
      </w:pPr>
    </w:p>
    <w:p>
      <w:pPr>
        <w:widowControl/>
        <w:spacing w:line="360" w:lineRule="auto"/>
        <w:ind w:firstLine="642" w:firstLineChars="200"/>
        <w:jc w:val="center"/>
        <w:rPr>
          <w:rFonts w:ascii="宋体" w:hAnsi="宋体"/>
          <w:b/>
          <w:kern w:val="0"/>
          <w:sz w:val="32"/>
          <w:szCs w:val="32"/>
        </w:rPr>
      </w:pPr>
      <w:r>
        <w:rPr>
          <w:rFonts w:hint="eastAsia" w:ascii="宋体" w:hAnsi="宋体"/>
          <w:b/>
          <w:kern w:val="0"/>
          <w:sz w:val="32"/>
          <w:szCs w:val="32"/>
        </w:rPr>
        <w:t>二、联合协议（如果有）</w:t>
      </w:r>
    </w:p>
    <w:p>
      <w:pPr>
        <w:widowControl/>
        <w:spacing w:line="360" w:lineRule="auto"/>
        <w:ind w:firstLine="481" w:firstLineChars="200"/>
        <w:jc w:val="left"/>
        <w:rPr>
          <w:rFonts w:ascii="宋体" w:hAnsi="宋体"/>
          <w:b/>
        </w:rPr>
      </w:pPr>
      <w:r>
        <w:rPr>
          <w:rFonts w:hint="eastAsia" w:ascii="宋体" w:hAnsi="宋体"/>
          <w:b/>
        </w:rPr>
        <w:t>[以联合体形式投标的，提供联合协议（附件2）；本项目不接受联合体投标或者</w:t>
      </w:r>
      <w:r>
        <w:rPr>
          <w:rFonts w:hint="eastAsia" w:ascii="宋体" w:hAnsi="宋体"/>
          <w:b/>
          <w:lang w:eastAsia="zh-CN"/>
        </w:rPr>
        <w:t>供应商</w:t>
      </w:r>
      <w:r>
        <w:rPr>
          <w:rFonts w:hint="eastAsia" w:ascii="宋体" w:hAnsi="宋体"/>
          <w:b/>
        </w:rPr>
        <w:t>不以联合体形式投标的，则不需要提供）]</w:t>
      </w:r>
    </w:p>
    <w:p>
      <w:pPr>
        <w:pStyle w:val="3"/>
      </w:pPr>
    </w:p>
    <w:p>
      <w:pPr>
        <w:snapToGrid w:val="0"/>
        <w:spacing w:line="360" w:lineRule="auto"/>
        <w:ind w:right="480"/>
        <w:jc w:val="center"/>
        <w:rPr>
          <w:rFonts w:ascii="宋体" w:hAnsi="宋体"/>
          <w:b/>
          <w:kern w:val="0"/>
          <w:sz w:val="32"/>
          <w:szCs w:val="32"/>
        </w:rPr>
      </w:pPr>
      <w:r>
        <w:rPr>
          <w:rFonts w:hint="eastAsia" w:ascii="宋体" w:hAnsi="宋体"/>
          <w:b/>
          <w:kern w:val="0"/>
          <w:sz w:val="32"/>
          <w:szCs w:val="32"/>
        </w:rPr>
        <w:t>三、落实政府采购政策需满足的资格要求（如果有）</w:t>
      </w:r>
    </w:p>
    <w:p>
      <w:pPr>
        <w:spacing w:line="360" w:lineRule="auto"/>
        <w:rPr>
          <w:rFonts w:ascii="宋体" w:hAnsi="宋体"/>
        </w:rPr>
      </w:pPr>
      <w:r>
        <w:rPr>
          <w:rFonts w:hint="eastAsia" w:ascii="宋体" w:hAnsi="宋体"/>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rPr>
      </w:pPr>
      <w:r>
        <w:rPr>
          <w:rFonts w:hint="eastAsia" w:ascii="宋体" w:hAnsi="宋体"/>
          <w:b/>
        </w:rPr>
        <w:t>A</w:t>
      </w:r>
      <w:r>
        <w:rPr>
          <w:rFonts w:hint="eastAsia" w:ascii="宋体" w:hAnsi="宋体"/>
        </w:rPr>
        <w:t xml:space="preserve">.专门面向中小企业，服务全部由符合政策要求的中小企业（或小微企业）承接的，提供相应的中小企业声明函（附件1）。 </w:t>
      </w:r>
    </w:p>
    <w:p>
      <w:pPr>
        <w:widowControl/>
        <w:spacing w:line="360" w:lineRule="auto"/>
        <w:ind w:firstLine="472" w:firstLineChars="196"/>
        <w:jc w:val="left"/>
        <w:rPr>
          <w:rFonts w:ascii="宋体" w:hAnsi="宋体"/>
        </w:rPr>
      </w:pPr>
      <w:r>
        <w:rPr>
          <w:rFonts w:hint="eastAsia" w:ascii="宋体" w:hAnsi="宋体"/>
          <w:b/>
        </w:rPr>
        <w:t>B.</w:t>
      </w:r>
      <w:r>
        <w:rPr>
          <w:rFonts w:hint="eastAsia" w:ascii="宋体" w:hAnsi="宋体"/>
        </w:rPr>
        <w:t>要求以联合体形式参加的，提供联合协议（附件2）和中小企业声明函（附件1），联合协议中中小企业合同金额应当达到招标公告载明的比例；如果供应商本身提供所有标的均由中小企业承接的，</w:t>
      </w:r>
      <w:r>
        <w:rPr>
          <w:rFonts w:hint="eastAsia" w:ascii="宋体" w:hAnsi="宋体"/>
          <w:spacing w:val="8"/>
          <w:kern w:val="0"/>
        </w:rPr>
        <w:t>并相应达到了前述比例要求，</w:t>
      </w:r>
      <w:r>
        <w:rPr>
          <w:rFonts w:hint="eastAsia" w:ascii="宋体" w:hAnsi="宋体"/>
        </w:rPr>
        <w:t>视同符合了资格条件，无需再与其他中小企业组成联合体参加政府采购活动，无需提供联合协议。</w:t>
      </w:r>
      <w:r>
        <w:rPr>
          <w:rFonts w:hint="eastAsia" w:ascii="宋体" w:hAnsi="宋体"/>
          <w:b/>
        </w:rPr>
        <w:t xml:space="preserve">    </w:t>
      </w:r>
    </w:p>
    <w:p>
      <w:pPr>
        <w:spacing w:line="360" w:lineRule="auto"/>
        <w:ind w:firstLine="481" w:firstLineChars="200"/>
        <w:rPr>
          <w:rFonts w:ascii="宋体" w:hAnsi="宋体"/>
        </w:rPr>
      </w:pPr>
      <w:r>
        <w:rPr>
          <w:rFonts w:hint="eastAsia" w:ascii="宋体" w:hAnsi="宋体"/>
          <w:b/>
        </w:rPr>
        <w:t>C.</w:t>
      </w:r>
      <w:r>
        <w:rPr>
          <w:rFonts w:hint="eastAsia" w:ascii="宋体" w:hAnsi="宋体"/>
        </w:rPr>
        <w:t>要求合同分包的，提供分包意向协议（附件3）和中小企业声明函（附件1），分包意向协议中中小企业合同金额应当达到招标公告载明的比例；如果供应商本身提供所有标的均由中小企业承接的，</w:t>
      </w:r>
      <w:r>
        <w:rPr>
          <w:rFonts w:hint="eastAsia" w:ascii="宋体" w:hAnsi="宋体"/>
          <w:spacing w:val="8"/>
          <w:kern w:val="0"/>
        </w:rPr>
        <w:t>并相应达到了前述比例要求，</w:t>
      </w:r>
      <w:r>
        <w:rPr>
          <w:rFonts w:hint="eastAsia" w:ascii="宋体" w:hAnsi="宋体"/>
        </w:rPr>
        <w:t>视同符合了资格条件，无需再向中小企业分包，无需提供分包意向协议。</w:t>
      </w:r>
    </w:p>
    <w:p>
      <w:pPr>
        <w:pStyle w:val="3"/>
      </w:pPr>
    </w:p>
    <w:p>
      <w:pPr>
        <w:widowControl/>
        <w:spacing w:line="360" w:lineRule="auto"/>
        <w:ind w:left="150"/>
        <w:jc w:val="center"/>
        <w:rPr>
          <w:rFonts w:ascii="宋体" w:hAnsi="宋体"/>
          <w:b/>
          <w:kern w:val="0"/>
          <w:sz w:val="32"/>
          <w:szCs w:val="32"/>
        </w:rPr>
      </w:pPr>
      <w:r>
        <w:rPr>
          <w:rFonts w:hint="eastAsia" w:ascii="宋体" w:hAnsi="宋体"/>
          <w:b/>
          <w:kern w:val="0"/>
          <w:sz w:val="32"/>
          <w:szCs w:val="32"/>
        </w:rPr>
        <w:t>四、本项目的特定资格要求（如果有）</w:t>
      </w:r>
    </w:p>
    <w:p>
      <w:pPr>
        <w:spacing w:line="360" w:lineRule="auto"/>
        <w:jc w:val="center"/>
        <w:rPr>
          <w:rFonts w:ascii="宋体" w:hAnsi="宋体"/>
        </w:rPr>
      </w:pPr>
      <w:r>
        <w:rPr>
          <w:rFonts w:hint="eastAsia" w:ascii="宋体" w:hAnsi="宋体"/>
        </w:rPr>
        <w:t>（根据招标公告本项目的特定资格要求提供相应的材料；未要求的，无需提供）</w:t>
      </w:r>
    </w:p>
    <w:p>
      <w:pPr>
        <w:pStyle w:val="18"/>
        <w:ind w:left="0" w:leftChars="0" w:firstLine="0" w:firstLineChars="0"/>
        <w:rPr>
          <w:rFonts w:hAnsi="宋体" w:cs="宋体"/>
          <w:sz w:val="24"/>
        </w:rPr>
      </w:pPr>
    </w:p>
    <w:p>
      <w:pPr>
        <w:pStyle w:val="18"/>
        <w:ind w:left="0" w:leftChars="0" w:firstLine="0" w:firstLineChars="0"/>
        <w:rPr>
          <w:rFonts w:asciiTheme="minorEastAsia" w:hAnsiTheme="minorEastAsia" w:eastAsiaTheme="minorEastAsia" w:cstheme="minorEastAsia"/>
          <w:sz w:val="24"/>
        </w:rPr>
      </w:pPr>
    </w:p>
    <w:p>
      <w:pPr>
        <w:spacing w:line="360" w:lineRule="auto"/>
        <w:ind w:right="420"/>
        <w:jc w:val="center"/>
        <w:rPr>
          <w:rFonts w:asciiTheme="minorEastAsia" w:hAnsiTheme="minorEastAsia" w:eastAsiaTheme="minorEastAsia" w:cstheme="minorEastAsia"/>
          <w:b/>
          <w:kern w:val="0"/>
          <w:sz w:val="36"/>
          <w:szCs w:val="36"/>
        </w:rPr>
      </w:pPr>
    </w:p>
    <w:p>
      <w:pPr>
        <w:spacing w:line="360" w:lineRule="auto"/>
        <w:ind w:right="420"/>
        <w:jc w:val="center"/>
        <w:rPr>
          <w:rFonts w:ascii="宋体" w:hAnsi="宋体"/>
          <w:b/>
          <w:kern w:val="0"/>
        </w:rPr>
      </w:pPr>
      <w:r>
        <w:rPr>
          <w:rFonts w:hint="eastAsia" w:ascii="宋体" w:hAnsi="宋体"/>
          <w:b/>
          <w:kern w:val="0"/>
          <w:sz w:val="36"/>
          <w:szCs w:val="36"/>
        </w:rPr>
        <w:t>商务技术文件部分</w:t>
      </w:r>
    </w:p>
    <w:p>
      <w:pPr>
        <w:spacing w:line="360" w:lineRule="auto"/>
        <w:jc w:val="center"/>
        <w:outlineLvl w:val="0"/>
        <w:rPr>
          <w:rFonts w:ascii="宋体" w:hAnsi="宋体"/>
          <w:b/>
          <w:kern w:val="0"/>
          <w:sz w:val="28"/>
          <w:szCs w:val="28"/>
        </w:rPr>
      </w:pPr>
      <w:r>
        <w:rPr>
          <w:rFonts w:hint="eastAsia" w:ascii="宋体" w:hAnsi="宋体"/>
          <w:b/>
          <w:kern w:val="0"/>
          <w:sz w:val="28"/>
          <w:szCs w:val="28"/>
        </w:rPr>
        <w:t>目录</w:t>
      </w:r>
    </w:p>
    <w:p>
      <w:pPr>
        <w:numPr>
          <w:ilvl w:val="0"/>
          <w:numId w:val="7"/>
        </w:numPr>
        <w:spacing w:line="360" w:lineRule="auto"/>
        <w:rPr>
          <w:rFonts w:ascii="宋体" w:hAnsi="宋体"/>
        </w:rPr>
      </w:pPr>
      <w:r>
        <w:rPr>
          <w:rFonts w:hint="eastAsia" w:ascii="宋体" w:hAnsi="宋体"/>
        </w:rPr>
        <w:t>投标函……………………………………………………………………（页码）</w:t>
      </w:r>
    </w:p>
    <w:p>
      <w:pPr>
        <w:numPr>
          <w:ilvl w:val="0"/>
          <w:numId w:val="7"/>
        </w:numPr>
        <w:spacing w:line="360" w:lineRule="auto"/>
        <w:rPr>
          <w:rFonts w:ascii="宋体" w:hAnsi="宋体"/>
        </w:rPr>
      </w:pPr>
      <w:r>
        <w:rPr>
          <w:rFonts w:hint="eastAsia" w:ascii="宋体" w:hAnsi="宋体"/>
          <w:lang w:val="zh-CN"/>
        </w:rPr>
        <w:t>授权委托书或法定代表人（单位负责人、自然人本人）身份证明</w:t>
      </w:r>
      <w:r>
        <w:rPr>
          <w:rFonts w:hint="eastAsia" w:ascii="宋体" w:hAnsi="宋体"/>
        </w:rPr>
        <w:t>…（页码）</w:t>
      </w:r>
    </w:p>
    <w:p>
      <w:pPr>
        <w:spacing w:line="360" w:lineRule="auto"/>
        <w:rPr>
          <w:rFonts w:ascii="宋体" w:hAnsi="宋体"/>
        </w:rPr>
      </w:pPr>
      <w:r>
        <w:rPr>
          <w:rFonts w:hint="eastAsia" w:ascii="宋体" w:hAnsi="宋体"/>
        </w:rPr>
        <w:t>（3）分包意向协议……………………………………………………………（页码）</w:t>
      </w:r>
    </w:p>
    <w:p>
      <w:pPr>
        <w:spacing w:line="360" w:lineRule="auto"/>
        <w:rPr>
          <w:rFonts w:ascii="宋体" w:hAnsi="宋体"/>
        </w:rPr>
      </w:pPr>
      <w:r>
        <w:rPr>
          <w:rFonts w:hint="eastAsia" w:ascii="宋体" w:hAnsi="宋体"/>
        </w:rPr>
        <w:t>（4）符合性审查资料…………………………………………………………（页码）</w:t>
      </w:r>
    </w:p>
    <w:p>
      <w:pPr>
        <w:spacing w:line="360" w:lineRule="auto"/>
        <w:rPr>
          <w:rFonts w:ascii="宋体" w:hAnsi="宋体"/>
        </w:rPr>
      </w:pPr>
      <w:r>
        <w:rPr>
          <w:rFonts w:hint="eastAsia" w:ascii="宋体" w:hAnsi="宋体"/>
        </w:rPr>
        <w:t>（5）评分对应表………………………………………………………………（页码）</w:t>
      </w:r>
    </w:p>
    <w:p>
      <w:pPr>
        <w:spacing w:line="360" w:lineRule="auto"/>
        <w:rPr>
          <w:rFonts w:ascii="宋体" w:hAnsi="宋体"/>
        </w:rPr>
      </w:pPr>
      <w:r>
        <w:rPr>
          <w:rFonts w:hint="eastAsia" w:ascii="宋体" w:hAnsi="宋体"/>
        </w:rPr>
        <w:t>（6）商务响应表………………………………………………………………（页码）</w:t>
      </w:r>
    </w:p>
    <w:p>
      <w:pPr>
        <w:spacing w:line="360" w:lineRule="auto"/>
        <w:rPr>
          <w:rFonts w:ascii="宋体" w:hAnsi="宋体"/>
          <w:b/>
          <w:kern w:val="0"/>
          <w:sz w:val="32"/>
          <w:szCs w:val="32"/>
        </w:rPr>
      </w:pPr>
      <w:r>
        <w:rPr>
          <w:rFonts w:hint="eastAsia" w:ascii="宋体" w:hAnsi="宋体"/>
          <w:lang w:val="zh-CN"/>
        </w:rPr>
        <w:t>（</w:t>
      </w:r>
      <w:r>
        <w:rPr>
          <w:rFonts w:hint="eastAsia" w:ascii="宋体" w:hAnsi="宋体"/>
        </w:rPr>
        <w:t>7</w:t>
      </w:r>
      <w:r>
        <w:rPr>
          <w:rFonts w:hint="eastAsia" w:ascii="宋体" w:hAnsi="宋体"/>
          <w:lang w:val="zh-CN"/>
        </w:rPr>
        <w:t>）评标标准相应的商务技术资料</w:t>
      </w:r>
      <w:r>
        <w:rPr>
          <w:rFonts w:hint="eastAsia" w:ascii="宋体" w:hAnsi="宋体"/>
        </w:rPr>
        <w:t>…………………………………………（页码）</w:t>
      </w:r>
    </w:p>
    <w:p>
      <w:pPr>
        <w:snapToGrid w:val="0"/>
        <w:spacing w:line="360" w:lineRule="auto"/>
        <w:jc w:val="center"/>
        <w:outlineLvl w:val="0"/>
        <w:rPr>
          <w:rFonts w:ascii="宋体" w:hAnsi="宋体"/>
          <w:b/>
          <w:kern w:val="0"/>
          <w:sz w:val="32"/>
          <w:szCs w:val="32"/>
        </w:rPr>
      </w:pPr>
    </w:p>
    <w:p>
      <w:pPr>
        <w:snapToGrid w:val="0"/>
        <w:spacing w:line="360" w:lineRule="auto"/>
        <w:jc w:val="center"/>
        <w:outlineLvl w:val="0"/>
        <w:rPr>
          <w:rFonts w:ascii="宋体" w:hAnsi="宋体"/>
          <w:b/>
          <w:sz w:val="32"/>
          <w:szCs w:val="32"/>
        </w:rPr>
      </w:pPr>
      <w:r>
        <w:rPr>
          <w:rFonts w:hint="eastAsia" w:ascii="宋体" w:hAnsi="宋体"/>
          <w:b/>
          <w:kern w:val="0"/>
          <w:sz w:val="32"/>
          <w:szCs w:val="32"/>
        </w:rPr>
        <w:t>一、投标</w:t>
      </w:r>
      <w:r>
        <w:rPr>
          <w:rFonts w:hint="eastAsia" w:ascii="宋体" w:hAnsi="宋体"/>
          <w:b/>
          <w:sz w:val="32"/>
          <w:szCs w:val="32"/>
        </w:rPr>
        <w:t>函</w:t>
      </w:r>
    </w:p>
    <w:p>
      <w:pPr>
        <w:snapToGrid w:val="0"/>
        <w:spacing w:line="360" w:lineRule="auto"/>
        <w:rPr>
          <w:rFonts w:ascii="宋体" w:hAnsi="宋体"/>
        </w:rPr>
      </w:pPr>
      <w:r>
        <w:rPr>
          <w:rFonts w:hint="eastAsia" w:ascii="宋体" w:hAnsi="宋体"/>
          <w:u w:val="single"/>
        </w:rPr>
        <w:t>（采购人）、（采购代理机构）</w:t>
      </w:r>
      <w:r>
        <w:rPr>
          <w:rFonts w:hint="eastAsia" w:ascii="宋体" w:hAnsi="宋体"/>
        </w:rPr>
        <w:t>：</w:t>
      </w:r>
    </w:p>
    <w:p>
      <w:pPr>
        <w:snapToGrid w:val="0"/>
        <w:spacing w:line="360" w:lineRule="auto"/>
        <w:ind w:firstLine="480" w:firstLineChars="200"/>
        <w:rPr>
          <w:rFonts w:ascii="宋体" w:hAnsi="宋体"/>
        </w:rPr>
      </w:pPr>
      <w:r>
        <w:rPr>
          <w:rFonts w:hint="eastAsia" w:ascii="宋体" w:hAnsi="宋体"/>
        </w:rPr>
        <w:t>我方参加你方组织的（项目名称）【项目编号】招标的有关活动，并对此项目进行投标。为此：</w:t>
      </w:r>
    </w:p>
    <w:p>
      <w:pPr>
        <w:snapToGrid w:val="0"/>
        <w:spacing w:line="360" w:lineRule="auto"/>
        <w:ind w:firstLine="480" w:firstLineChars="200"/>
        <w:rPr>
          <w:rFonts w:ascii="宋体" w:hAnsi="宋体"/>
        </w:rPr>
      </w:pPr>
      <w:r>
        <w:rPr>
          <w:rFonts w:hint="eastAsia" w:ascii="宋体" w:hAnsi="宋体"/>
        </w:rPr>
        <w:t>1、我方承诺投标有效期从提交投标文件的截止之日起</w:t>
      </w:r>
      <w:r>
        <w:rPr>
          <w:rFonts w:hint="eastAsia" w:ascii="宋体" w:hAnsi="宋体"/>
          <w:u w:val="single"/>
        </w:rPr>
        <w:t xml:space="preserve">     </w:t>
      </w:r>
      <w:r>
        <w:rPr>
          <w:rFonts w:hint="eastAsia" w:ascii="宋体" w:hAnsi="宋体"/>
        </w:rPr>
        <w:t>天（不少于90天），本投标文件在投标有效期满之前均具有约束力。</w:t>
      </w:r>
    </w:p>
    <w:p>
      <w:pPr>
        <w:snapToGrid w:val="0"/>
        <w:spacing w:line="360" w:lineRule="auto"/>
        <w:ind w:firstLine="480" w:firstLineChars="200"/>
        <w:rPr>
          <w:rFonts w:ascii="宋体" w:hAnsi="宋体"/>
        </w:rPr>
      </w:pPr>
      <w:r>
        <w:rPr>
          <w:rFonts w:hint="eastAsia" w:ascii="宋体" w:hAnsi="宋体"/>
        </w:rPr>
        <w:t>2、我方的投标文件包括以下内容：</w:t>
      </w:r>
    </w:p>
    <w:p>
      <w:pPr>
        <w:snapToGrid w:val="0"/>
        <w:spacing w:line="360" w:lineRule="auto"/>
        <w:ind w:left="240" w:leftChars="100" w:firstLine="480" w:firstLineChars="200"/>
        <w:rPr>
          <w:rFonts w:ascii="宋体" w:hAnsi="宋体"/>
        </w:rPr>
      </w:pPr>
      <w:r>
        <w:rPr>
          <w:rFonts w:hint="eastAsia" w:ascii="宋体" w:hAnsi="宋体"/>
        </w:rPr>
        <w:t>2.1资格文件：</w:t>
      </w:r>
    </w:p>
    <w:p>
      <w:pPr>
        <w:snapToGrid w:val="0"/>
        <w:spacing w:line="360" w:lineRule="auto"/>
        <w:ind w:firstLine="960" w:firstLineChars="400"/>
        <w:rPr>
          <w:rFonts w:ascii="宋体" w:hAnsi="宋体"/>
        </w:rPr>
      </w:pPr>
      <w:r>
        <w:rPr>
          <w:rFonts w:hint="eastAsia" w:ascii="宋体" w:hAnsi="宋体"/>
        </w:rPr>
        <w:t>2.1.1 符合参加政府采购活动应当具备的一般条件的承诺函；</w:t>
      </w:r>
    </w:p>
    <w:p>
      <w:pPr>
        <w:snapToGrid w:val="0"/>
        <w:spacing w:line="360" w:lineRule="auto"/>
        <w:ind w:firstLine="960" w:firstLineChars="400"/>
        <w:rPr>
          <w:rFonts w:ascii="宋体" w:hAnsi="宋体"/>
        </w:rPr>
      </w:pPr>
      <w:r>
        <w:rPr>
          <w:rFonts w:hint="eastAsia" w:ascii="宋体" w:hAnsi="宋体"/>
        </w:rPr>
        <w:t>2.1.2联合协议（如果有）</w:t>
      </w:r>
    </w:p>
    <w:p>
      <w:pPr>
        <w:snapToGrid w:val="0"/>
        <w:spacing w:line="360" w:lineRule="auto"/>
        <w:ind w:firstLine="960" w:firstLineChars="400"/>
        <w:rPr>
          <w:rFonts w:ascii="宋体" w:hAnsi="宋体"/>
        </w:rPr>
      </w:pPr>
      <w:r>
        <w:rPr>
          <w:rFonts w:hint="eastAsia" w:ascii="宋体" w:hAnsi="宋体"/>
        </w:rPr>
        <w:t>2.1.3落实政府采购政策需满足的资格要求（如果有）；</w:t>
      </w:r>
    </w:p>
    <w:p>
      <w:pPr>
        <w:snapToGrid w:val="0"/>
        <w:spacing w:line="360" w:lineRule="auto"/>
        <w:ind w:left="480" w:leftChars="200" w:firstLine="480" w:firstLineChars="200"/>
        <w:rPr>
          <w:rFonts w:ascii="宋体" w:hAnsi="宋体"/>
        </w:rPr>
      </w:pPr>
      <w:r>
        <w:rPr>
          <w:rFonts w:hint="eastAsia" w:ascii="宋体" w:hAnsi="宋体"/>
        </w:rPr>
        <w:t>2.1.4本项目的特定资格要求（如果有）。</w:t>
      </w:r>
    </w:p>
    <w:p>
      <w:pPr>
        <w:snapToGrid w:val="0"/>
        <w:spacing w:line="360" w:lineRule="auto"/>
        <w:ind w:left="240" w:leftChars="100" w:firstLine="480" w:firstLineChars="200"/>
        <w:rPr>
          <w:rFonts w:ascii="宋体" w:hAnsi="宋体"/>
          <w:lang w:val="zh-CN"/>
        </w:rPr>
      </w:pPr>
      <w:r>
        <w:rPr>
          <w:rFonts w:hint="eastAsia" w:ascii="宋体" w:hAnsi="宋体"/>
        </w:rPr>
        <w:t>2</w:t>
      </w:r>
      <w:r>
        <w:rPr>
          <w:rFonts w:hint="eastAsia" w:ascii="宋体" w:hAnsi="宋体"/>
          <w:lang w:val="zh-CN"/>
        </w:rPr>
        <w:t>.</w:t>
      </w:r>
      <w:r>
        <w:rPr>
          <w:rFonts w:hint="eastAsia" w:ascii="宋体" w:hAnsi="宋体"/>
        </w:rPr>
        <w:t>2</w:t>
      </w:r>
      <w:r>
        <w:rPr>
          <w:rFonts w:hint="eastAsia" w:ascii="宋体" w:hAnsi="宋体"/>
          <w:lang w:val="zh-CN"/>
        </w:rPr>
        <w:t xml:space="preserve"> </w:t>
      </w:r>
      <w:r>
        <w:rPr>
          <w:rFonts w:hint="eastAsia" w:ascii="宋体" w:hAnsi="宋体"/>
        </w:rPr>
        <w:t>商务技术</w:t>
      </w:r>
      <w:r>
        <w:rPr>
          <w:rFonts w:hint="eastAsia" w:ascii="宋体" w:hAnsi="宋体"/>
          <w:lang w:val="zh-CN"/>
        </w:rPr>
        <w:t>文件：</w:t>
      </w:r>
    </w:p>
    <w:p>
      <w:pPr>
        <w:snapToGrid w:val="0"/>
        <w:spacing w:line="360" w:lineRule="auto"/>
        <w:ind w:left="480" w:leftChars="200" w:firstLine="480" w:firstLineChars="200"/>
        <w:rPr>
          <w:rFonts w:ascii="宋体" w:hAnsi="宋体"/>
        </w:rPr>
      </w:pPr>
      <w:r>
        <w:rPr>
          <w:rFonts w:hint="eastAsia" w:ascii="宋体" w:hAnsi="宋体"/>
        </w:rPr>
        <w:t>2.2.1投标函；</w:t>
      </w:r>
      <w:r>
        <w:rPr>
          <w:rFonts w:hint="eastAsia" w:ascii="宋体" w:hAnsi="宋体"/>
          <w:lang w:val="zh-CN"/>
        </w:rPr>
        <w:t xml:space="preserve"> </w:t>
      </w:r>
    </w:p>
    <w:p>
      <w:pPr>
        <w:snapToGrid w:val="0"/>
        <w:spacing w:before="120" w:beforeLines="50" w:after="50" w:line="360" w:lineRule="auto"/>
        <w:ind w:firstLine="960" w:firstLineChars="400"/>
        <w:rPr>
          <w:rFonts w:ascii="宋体" w:hAnsi="宋体"/>
        </w:rPr>
      </w:pPr>
      <w:r>
        <w:rPr>
          <w:rFonts w:hint="eastAsia" w:ascii="宋体" w:hAnsi="宋体"/>
        </w:rPr>
        <w:t>2.2.2</w:t>
      </w:r>
      <w:r>
        <w:rPr>
          <w:rFonts w:hint="eastAsia" w:ascii="宋体" w:hAnsi="宋体"/>
          <w:lang w:val="zh-CN"/>
        </w:rPr>
        <w:t>授权委托书或法定代表人（单位负责人、自然人本人）身份证明</w:t>
      </w:r>
      <w:r>
        <w:rPr>
          <w:rFonts w:hint="eastAsia" w:ascii="宋体" w:hAnsi="宋体"/>
        </w:rPr>
        <w:t>；</w:t>
      </w:r>
    </w:p>
    <w:p>
      <w:pPr>
        <w:snapToGrid w:val="0"/>
        <w:spacing w:line="360" w:lineRule="auto"/>
        <w:ind w:left="480" w:leftChars="200" w:firstLine="480" w:firstLineChars="200"/>
        <w:rPr>
          <w:rFonts w:ascii="宋体" w:hAnsi="宋体"/>
        </w:rPr>
      </w:pPr>
      <w:r>
        <w:rPr>
          <w:rFonts w:hint="eastAsia" w:ascii="宋体" w:hAnsi="宋体"/>
        </w:rPr>
        <w:t>2.2.3分包意向协议（如果有）；</w:t>
      </w:r>
    </w:p>
    <w:p>
      <w:pPr>
        <w:snapToGrid w:val="0"/>
        <w:spacing w:line="360" w:lineRule="auto"/>
        <w:ind w:left="480" w:leftChars="200" w:firstLine="480" w:firstLineChars="200"/>
        <w:rPr>
          <w:rFonts w:ascii="宋体" w:hAnsi="宋体"/>
        </w:rPr>
      </w:pPr>
      <w:r>
        <w:rPr>
          <w:rFonts w:hint="eastAsia" w:ascii="宋体" w:hAnsi="宋体"/>
        </w:rPr>
        <w:t>2.2.4符合性审查资料；</w:t>
      </w:r>
    </w:p>
    <w:p>
      <w:pPr>
        <w:snapToGrid w:val="0"/>
        <w:spacing w:line="360" w:lineRule="auto"/>
        <w:ind w:left="480" w:leftChars="200" w:firstLine="480" w:firstLineChars="200"/>
        <w:rPr>
          <w:rFonts w:ascii="宋体" w:hAnsi="宋体"/>
        </w:rPr>
      </w:pPr>
      <w:r>
        <w:rPr>
          <w:rFonts w:hint="eastAsia" w:ascii="宋体" w:hAnsi="宋体"/>
        </w:rPr>
        <w:t>2.2.5评分对应表；</w:t>
      </w:r>
    </w:p>
    <w:p>
      <w:pPr>
        <w:snapToGrid w:val="0"/>
        <w:spacing w:line="360" w:lineRule="auto"/>
        <w:ind w:left="480" w:leftChars="200" w:firstLine="480" w:firstLineChars="200"/>
        <w:rPr>
          <w:rFonts w:ascii="宋体" w:hAnsi="宋体"/>
        </w:rPr>
      </w:pPr>
      <w:r>
        <w:rPr>
          <w:rFonts w:hint="eastAsia" w:ascii="宋体" w:hAnsi="宋体"/>
        </w:rPr>
        <w:t>2.2.6商务响应表；</w:t>
      </w:r>
    </w:p>
    <w:p>
      <w:pPr>
        <w:snapToGrid w:val="0"/>
        <w:spacing w:line="360" w:lineRule="auto"/>
        <w:ind w:firstLine="960" w:firstLineChars="400"/>
        <w:rPr>
          <w:rFonts w:ascii="宋体" w:hAnsi="宋体"/>
        </w:rPr>
      </w:pPr>
      <w:r>
        <w:rPr>
          <w:rFonts w:hint="eastAsia" w:ascii="宋体" w:hAnsi="宋体"/>
        </w:rPr>
        <w:t>2.2.7评标标准相应的商务技术资料；</w:t>
      </w:r>
    </w:p>
    <w:p>
      <w:pPr>
        <w:snapToGrid w:val="0"/>
        <w:spacing w:line="360" w:lineRule="auto"/>
        <w:ind w:firstLine="960" w:firstLineChars="400"/>
        <w:rPr>
          <w:rFonts w:ascii="宋体" w:hAnsi="宋体"/>
        </w:rPr>
      </w:pPr>
      <w:r>
        <w:rPr>
          <w:rFonts w:hint="eastAsia" w:ascii="宋体" w:hAnsi="宋体"/>
        </w:rPr>
        <w:t>2.2.8供应商认为需要提供的其他文件及资料（格式自拟）。</w:t>
      </w:r>
    </w:p>
    <w:p>
      <w:pPr>
        <w:snapToGrid w:val="0"/>
        <w:spacing w:line="360" w:lineRule="auto"/>
        <w:ind w:left="240" w:leftChars="100" w:firstLine="480" w:firstLineChars="200"/>
        <w:rPr>
          <w:rFonts w:ascii="宋体" w:hAnsi="宋体"/>
        </w:rPr>
      </w:pPr>
      <w:r>
        <w:rPr>
          <w:rFonts w:hint="eastAsia" w:ascii="宋体" w:hAnsi="宋体"/>
        </w:rPr>
        <w:t>2</w:t>
      </w:r>
      <w:r>
        <w:rPr>
          <w:rFonts w:hint="eastAsia" w:ascii="宋体" w:hAnsi="宋体"/>
          <w:lang w:val="zh-CN"/>
        </w:rPr>
        <w:t>.</w:t>
      </w:r>
      <w:r>
        <w:rPr>
          <w:rFonts w:hint="eastAsia" w:ascii="宋体" w:hAnsi="宋体"/>
        </w:rPr>
        <w:t>3报价文件</w:t>
      </w:r>
    </w:p>
    <w:p>
      <w:pPr>
        <w:snapToGrid w:val="0"/>
        <w:spacing w:line="360" w:lineRule="auto"/>
        <w:ind w:left="480" w:leftChars="200" w:firstLine="480" w:firstLineChars="200"/>
        <w:rPr>
          <w:rFonts w:ascii="宋体" w:hAnsi="宋体"/>
        </w:rPr>
      </w:pPr>
      <w:r>
        <w:rPr>
          <w:rFonts w:hint="eastAsia" w:ascii="宋体" w:hAnsi="宋体"/>
        </w:rPr>
        <w:t>2.3.1开标一览表（报价表）；</w:t>
      </w:r>
    </w:p>
    <w:p>
      <w:pPr>
        <w:spacing w:line="360" w:lineRule="auto"/>
        <w:ind w:firstLine="960" w:firstLineChars="400"/>
        <w:rPr>
          <w:rFonts w:ascii="宋体" w:hAnsi="宋体"/>
        </w:rPr>
      </w:pPr>
      <w:r>
        <w:rPr>
          <w:rFonts w:hint="eastAsia" w:ascii="宋体" w:hAnsi="宋体"/>
        </w:rPr>
        <w:t>2.3.2投标报价明细表；</w:t>
      </w:r>
    </w:p>
    <w:p>
      <w:pPr>
        <w:snapToGrid w:val="0"/>
        <w:spacing w:line="360" w:lineRule="auto"/>
        <w:ind w:firstLine="960" w:firstLineChars="400"/>
        <w:jc w:val="left"/>
        <w:rPr>
          <w:rFonts w:ascii="宋体" w:hAnsi="宋体"/>
        </w:rPr>
      </w:pPr>
      <w:r>
        <w:rPr>
          <w:rFonts w:hint="eastAsia" w:ascii="宋体" w:hAnsi="宋体"/>
        </w:rPr>
        <w:t>2.3.3中小企业声明函、残疾人福利性单位声明函及其他符合政策性加分条件的承诺函或证明材料（如果有）。</w:t>
      </w:r>
    </w:p>
    <w:p>
      <w:pPr>
        <w:spacing w:line="360" w:lineRule="auto"/>
        <w:ind w:firstLine="960" w:firstLineChars="400"/>
        <w:rPr>
          <w:rFonts w:ascii="宋体" w:hAnsi="宋体"/>
        </w:rPr>
      </w:pPr>
      <w:r>
        <w:rPr>
          <w:rFonts w:hint="eastAsia" w:ascii="宋体" w:hAnsi="宋体"/>
        </w:rPr>
        <w:t>2.3.4供应商针对报价需要说明的其他文件和说明。</w:t>
      </w:r>
    </w:p>
    <w:p>
      <w:pPr>
        <w:numPr>
          <w:ilvl w:val="0"/>
          <w:numId w:val="8"/>
        </w:numPr>
        <w:snapToGrid w:val="0"/>
        <w:spacing w:line="360" w:lineRule="auto"/>
        <w:ind w:firstLine="480" w:firstLineChars="200"/>
        <w:rPr>
          <w:rFonts w:ascii="宋体" w:hAnsi="宋体"/>
        </w:rPr>
      </w:pPr>
      <w:r>
        <w:rPr>
          <w:rFonts w:hint="eastAsia" w:ascii="宋体" w:hAnsi="宋体"/>
        </w:rPr>
        <w:t>我方承诺除商务技术偏离表列出的偏离外，我方响应招标文件的全部要求。</w:t>
      </w:r>
    </w:p>
    <w:p>
      <w:pPr>
        <w:snapToGrid w:val="0"/>
        <w:spacing w:line="360" w:lineRule="auto"/>
        <w:ind w:firstLine="480" w:firstLineChars="200"/>
        <w:rPr>
          <w:rFonts w:ascii="宋体" w:hAnsi="宋体"/>
        </w:rPr>
      </w:pPr>
      <w:r>
        <w:rPr>
          <w:rFonts w:hint="eastAsia" w:ascii="宋体" w:hAnsi="宋体"/>
        </w:rPr>
        <w:t>4、如我方中标，我方承诺：</w:t>
      </w:r>
    </w:p>
    <w:p>
      <w:pPr>
        <w:snapToGrid w:val="0"/>
        <w:spacing w:line="360" w:lineRule="auto"/>
        <w:ind w:left="240" w:leftChars="100" w:firstLine="480" w:firstLineChars="200"/>
        <w:rPr>
          <w:rFonts w:ascii="宋体" w:hAnsi="宋体"/>
        </w:rPr>
      </w:pPr>
      <w:r>
        <w:rPr>
          <w:rFonts w:hint="eastAsia" w:ascii="宋体" w:hAnsi="宋体"/>
        </w:rPr>
        <w:t xml:space="preserve">4.1在收到中标通知书后，在中标通知书规定的期限内与你方签订合同； </w:t>
      </w:r>
    </w:p>
    <w:p>
      <w:pPr>
        <w:snapToGrid w:val="0"/>
        <w:spacing w:line="360" w:lineRule="auto"/>
        <w:ind w:left="240" w:leftChars="100" w:firstLine="480" w:firstLineChars="200"/>
        <w:rPr>
          <w:rFonts w:ascii="宋体" w:hAnsi="宋体"/>
        </w:rPr>
      </w:pPr>
      <w:r>
        <w:rPr>
          <w:rFonts w:hint="eastAsia" w:ascii="宋体" w:hAnsi="宋体"/>
        </w:rPr>
        <w:t xml:space="preserve">4.2在签订合同时不向你方提出附加条件； </w:t>
      </w:r>
    </w:p>
    <w:p>
      <w:pPr>
        <w:snapToGrid w:val="0"/>
        <w:spacing w:line="360" w:lineRule="auto"/>
        <w:ind w:left="240" w:leftChars="100" w:firstLine="480" w:firstLineChars="200"/>
        <w:rPr>
          <w:rFonts w:ascii="宋体" w:hAnsi="宋体"/>
        </w:rPr>
      </w:pPr>
      <w:r>
        <w:rPr>
          <w:rFonts w:hint="eastAsia" w:ascii="宋体" w:hAnsi="宋体"/>
        </w:rPr>
        <w:t xml:space="preserve">4.3在合同约定的期限内完成合同规定的全部义务。 </w:t>
      </w:r>
    </w:p>
    <w:p>
      <w:pPr>
        <w:snapToGrid w:val="0"/>
        <w:spacing w:line="360" w:lineRule="auto"/>
        <w:ind w:left="240" w:leftChars="100" w:firstLine="480" w:firstLineChars="200"/>
        <w:rPr>
          <w:rFonts w:ascii="宋体" w:hAnsi="宋体"/>
        </w:rPr>
      </w:pPr>
      <w:r>
        <w:rPr>
          <w:rFonts w:hint="eastAsia" w:ascii="宋体" w:hAnsi="宋体"/>
        </w:rPr>
        <w:t>5、其他补充说明:</w:t>
      </w:r>
      <w:r>
        <w:rPr>
          <w:rFonts w:hint="eastAsia" w:ascii="宋体" w:hAnsi="宋体"/>
          <w:u w:val="single"/>
        </w:rPr>
        <w:t xml:space="preserve">                                        </w:t>
      </w:r>
      <w:r>
        <w:rPr>
          <w:rFonts w:hint="eastAsia" w:ascii="宋体" w:hAnsi="宋体"/>
        </w:rPr>
        <w:t>。</w:t>
      </w: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ascii="宋体" w:hAnsi="宋体"/>
        </w:rPr>
        <w:t>供应商</w:t>
      </w:r>
      <w:r>
        <w:rPr>
          <w:rFonts w:hint="eastAsia" w:ascii="宋体" w:hAnsi="宋体"/>
        </w:rPr>
        <w:t>（公章）：      　　　　　　　　　　　　　</w:t>
      </w:r>
    </w:p>
    <w:p>
      <w:pPr>
        <w:spacing w:before="108" w:after="120" w:line="304" w:lineRule="auto"/>
        <w:ind w:right="417" w:firstLine="645"/>
        <w:jc w:val="center"/>
        <w:rPr>
          <w:rFonts w:ascii="宋体" w:hAnsi="宋体"/>
          <w:spacing w:val="-3"/>
        </w:rPr>
      </w:pPr>
      <w:r>
        <w:rPr>
          <w:rFonts w:hint="eastAsia" w:ascii="宋体" w:hAnsi="宋体"/>
        </w:rPr>
        <w:t xml:space="preserve">                                           日期：   年  月  日</w:t>
      </w:r>
    </w:p>
    <w:p>
      <w:pPr>
        <w:pStyle w:val="18"/>
        <w:ind w:left="480" w:firstLine="464"/>
        <w:rPr>
          <w:rFonts w:hAnsi="宋体" w:cs="宋体"/>
          <w:sz w:val="24"/>
        </w:rPr>
      </w:pPr>
    </w:p>
    <w:p>
      <w:pPr>
        <w:pStyle w:val="18"/>
        <w:ind w:left="480" w:firstLine="464"/>
        <w:rPr>
          <w:rFonts w:hAnsi="宋体" w:cs="宋体"/>
          <w:sz w:val="24"/>
        </w:rPr>
      </w:pPr>
    </w:p>
    <w:p>
      <w:pPr>
        <w:numPr>
          <w:ilvl w:val="0"/>
          <w:numId w:val="5"/>
        </w:numPr>
        <w:snapToGrid w:val="0"/>
        <w:spacing w:line="360" w:lineRule="auto"/>
        <w:ind w:left="0" w:leftChars="0" w:firstLine="642" w:firstLineChars="200"/>
        <w:jc w:val="center"/>
        <w:outlineLvl w:val="0"/>
        <w:rPr>
          <w:rFonts w:hint="eastAsia" w:ascii="宋体" w:hAnsi="宋体"/>
          <w:b/>
          <w:kern w:val="0"/>
          <w:sz w:val="32"/>
          <w:szCs w:val="32"/>
          <w:lang w:val="zh-CN"/>
        </w:rPr>
      </w:pPr>
      <w:r>
        <w:rPr>
          <w:rFonts w:hint="eastAsia" w:ascii="宋体" w:hAnsi="宋体"/>
          <w:b/>
          <w:kern w:val="0"/>
          <w:sz w:val="32"/>
          <w:szCs w:val="32"/>
          <w:lang w:val="zh-CN"/>
        </w:rPr>
        <w:t>授权委托书或法定代表人（单位负责人、自然人本人）身份证明</w:t>
      </w:r>
    </w:p>
    <w:p>
      <w:pPr>
        <w:pStyle w:val="3"/>
        <w:numPr>
          <w:ilvl w:val="0"/>
          <w:numId w:val="0"/>
        </w:numPr>
        <w:ind w:leftChars="200"/>
      </w:pPr>
    </w:p>
    <w:p>
      <w:pPr>
        <w:snapToGrid w:val="0"/>
        <w:spacing w:line="360" w:lineRule="auto"/>
        <w:ind w:firstLine="2871" w:firstLineChars="894"/>
        <w:rPr>
          <w:rFonts w:ascii="宋体" w:hAnsi="宋体"/>
        </w:rPr>
      </w:pPr>
      <w:r>
        <w:rPr>
          <w:rFonts w:hint="eastAsia" w:ascii="宋体" w:hAnsi="宋体"/>
          <w:b/>
          <w:kern w:val="0"/>
          <w:sz w:val="32"/>
          <w:szCs w:val="32"/>
          <w:lang w:val="zh-CN"/>
        </w:rPr>
        <w:t>授权委托书（适用于非联合体投标）</w:t>
      </w:r>
      <w:r>
        <w:rPr>
          <w:rFonts w:hint="eastAsia" w:ascii="宋体" w:hAnsi="宋体"/>
          <w:b/>
          <w:kern w:val="0"/>
          <w:sz w:val="32"/>
          <w:szCs w:val="32"/>
        </w:rPr>
        <w:t xml:space="preserve">   </w:t>
      </w:r>
      <w:r>
        <w:rPr>
          <w:rFonts w:hint="eastAsia" w:ascii="宋体" w:hAnsi="宋体"/>
        </w:rPr>
        <w:t xml:space="preserve">                            </w:t>
      </w:r>
    </w:p>
    <w:p>
      <w:pPr>
        <w:snapToGrid w:val="0"/>
        <w:spacing w:line="360" w:lineRule="auto"/>
        <w:rPr>
          <w:rFonts w:ascii="宋体" w:hAnsi="宋体"/>
          <w:kern w:val="0"/>
        </w:rPr>
      </w:pPr>
      <w:r>
        <w:rPr>
          <w:rFonts w:hint="eastAsia" w:ascii="宋体" w:hAnsi="宋体"/>
          <w:u w:val="single"/>
        </w:rPr>
        <w:t>（采购人）、（采购代理机构）</w:t>
      </w:r>
      <w:r>
        <w:rPr>
          <w:rFonts w:hint="eastAsia" w:ascii="宋体" w:hAnsi="宋体"/>
          <w:kern w:val="0"/>
          <w:lang w:val="zh-CN"/>
        </w:rPr>
        <w:t>：</w:t>
      </w:r>
    </w:p>
    <w:p>
      <w:pPr>
        <w:snapToGrid w:val="0"/>
        <w:spacing w:line="360" w:lineRule="auto"/>
        <w:ind w:firstLine="576"/>
        <w:rPr>
          <w:rFonts w:ascii="宋体" w:hAnsi="宋体"/>
          <w:kern w:val="0"/>
        </w:rPr>
      </w:pPr>
      <w:r>
        <w:rPr>
          <w:rFonts w:hint="eastAsia" w:ascii="宋体" w:hAnsi="宋体"/>
          <w:kern w:val="0"/>
        </w:rPr>
        <w:t>现</w:t>
      </w:r>
      <w:r>
        <w:rPr>
          <w:rFonts w:hint="eastAsia" w:ascii="宋体" w:hAnsi="宋体"/>
          <w:kern w:val="0"/>
          <w:lang w:val="zh-CN"/>
        </w:rPr>
        <w:t>委托</w:t>
      </w:r>
      <w:r>
        <w:rPr>
          <w:rFonts w:hint="eastAsia" w:ascii="宋体" w:hAnsi="宋体"/>
          <w:kern w:val="0"/>
          <w:u w:val="single"/>
          <w:lang w:val="zh-CN"/>
        </w:rPr>
        <w:t xml:space="preserve">          </w:t>
      </w:r>
      <w:r>
        <w:rPr>
          <w:rFonts w:hint="eastAsia" w:ascii="宋体" w:hAnsi="宋体"/>
          <w:kern w:val="0"/>
          <w:lang w:val="zh-CN"/>
        </w:rPr>
        <w:t>（姓名）为我方代理人（身份证号码：</w:t>
      </w:r>
      <w:r>
        <w:rPr>
          <w:rFonts w:hint="eastAsia" w:ascii="宋体" w:hAnsi="宋体"/>
          <w:kern w:val="0"/>
          <w:u w:val="single"/>
          <w:lang w:val="zh-CN"/>
        </w:rPr>
        <w:t xml:space="preserve">          </w:t>
      </w:r>
      <w:r>
        <w:rPr>
          <w:rFonts w:hint="eastAsia" w:ascii="宋体" w:hAnsi="宋体"/>
          <w:kern w:val="0"/>
          <w:lang w:val="zh-CN"/>
        </w:rPr>
        <w:t>，手机：</w:t>
      </w:r>
      <w:r>
        <w:rPr>
          <w:rFonts w:hint="eastAsia" w:ascii="宋体" w:hAnsi="宋体"/>
          <w:kern w:val="0"/>
          <w:u w:val="single"/>
          <w:lang w:val="zh-CN"/>
        </w:rPr>
        <w:t xml:space="preserve">          </w:t>
      </w:r>
      <w:r>
        <w:rPr>
          <w:rFonts w:hint="eastAsia" w:ascii="宋体" w:hAnsi="宋体"/>
          <w:kern w:val="0"/>
        </w:rPr>
        <w:t>，所在单位：</w:t>
      </w:r>
      <w:r>
        <w:rPr>
          <w:rFonts w:hint="eastAsia" w:ascii="宋体" w:hAnsi="宋体"/>
          <w:kern w:val="0"/>
          <w:u w:val="single"/>
        </w:rPr>
        <w:t xml:space="preserve">         </w:t>
      </w:r>
      <w:r>
        <w:rPr>
          <w:rFonts w:hint="eastAsia" w:ascii="宋体" w:hAnsi="宋体"/>
          <w:kern w:val="0"/>
          <w:lang w:val="zh-CN"/>
        </w:rPr>
        <w:t>），以我方名义处理</w:t>
      </w:r>
      <w:r>
        <w:rPr>
          <w:rFonts w:hint="eastAsia" w:ascii="宋体" w:hAnsi="宋体"/>
          <w:kern w:val="0"/>
          <w:u w:val="single"/>
        </w:rPr>
        <w:t>（项目名称）【项目编号：   】</w:t>
      </w:r>
      <w:r>
        <w:rPr>
          <w:rFonts w:hint="eastAsia" w:ascii="宋体" w:hAnsi="宋体"/>
          <w:kern w:val="0"/>
          <w:lang w:val="zh-CN"/>
        </w:rPr>
        <w:t>政府采购投标的一切事项，其法律后果由我方承担。</w:t>
      </w:r>
    </w:p>
    <w:p>
      <w:pPr>
        <w:snapToGrid w:val="0"/>
        <w:spacing w:line="360" w:lineRule="auto"/>
        <w:rPr>
          <w:rFonts w:ascii="宋体" w:hAnsi="宋体"/>
          <w:kern w:val="0"/>
        </w:rPr>
      </w:pPr>
      <w:r>
        <w:rPr>
          <w:rFonts w:hint="eastAsia" w:ascii="宋体" w:hAnsi="宋体"/>
          <w:kern w:val="0"/>
        </w:rPr>
        <w:t xml:space="preserve">    </w:t>
      </w:r>
      <w:r>
        <w:rPr>
          <w:rFonts w:hint="eastAsia" w:ascii="宋体" w:hAnsi="宋体"/>
          <w:kern w:val="0"/>
          <w:lang w:val="zh-CN"/>
        </w:rPr>
        <w:t>委托期限</w:t>
      </w:r>
      <w:r>
        <w:rPr>
          <w:rFonts w:hint="eastAsia" w:ascii="宋体" w:hAnsi="宋体"/>
          <w:kern w:val="0"/>
        </w:rPr>
        <w:t>：</w:t>
      </w:r>
      <w:r>
        <w:rPr>
          <w:rFonts w:hint="eastAsia" w:ascii="宋体" w:hAnsi="宋体"/>
          <w:kern w:val="0"/>
          <w:lang w:val="zh-CN"/>
        </w:rPr>
        <w:t>自</w:t>
      </w:r>
      <w:r>
        <w:rPr>
          <w:rFonts w:hint="eastAsia" w:ascii="宋体" w:hAnsi="宋体"/>
          <w:kern w:val="0"/>
        </w:rPr>
        <w:t xml:space="preserve">   </w:t>
      </w:r>
      <w:r>
        <w:rPr>
          <w:rFonts w:hint="eastAsia" w:ascii="宋体" w:hAnsi="宋体"/>
          <w:kern w:val="0"/>
          <w:lang w:val="zh-CN"/>
        </w:rPr>
        <w:t>年</w:t>
      </w:r>
      <w:r>
        <w:rPr>
          <w:rFonts w:hint="eastAsia" w:ascii="宋体" w:hAnsi="宋体"/>
          <w:kern w:val="0"/>
        </w:rPr>
        <w:t xml:space="preserve">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日起至</w:t>
      </w:r>
      <w:r>
        <w:rPr>
          <w:rFonts w:hint="eastAsia" w:ascii="宋体" w:hAnsi="宋体"/>
          <w:kern w:val="0"/>
        </w:rPr>
        <w:t xml:space="preserve">  </w:t>
      </w:r>
      <w:r>
        <w:rPr>
          <w:rFonts w:hint="eastAsia" w:ascii="宋体" w:hAnsi="宋体"/>
          <w:kern w:val="0"/>
          <w:lang w:val="zh-CN"/>
        </w:rPr>
        <w:t>年</w:t>
      </w:r>
      <w:r>
        <w:rPr>
          <w:rFonts w:hint="eastAsia" w:ascii="宋体" w:hAnsi="宋体"/>
          <w:kern w:val="0"/>
        </w:rPr>
        <w:t xml:space="preserve">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日止。</w:t>
      </w:r>
    </w:p>
    <w:p>
      <w:pPr>
        <w:snapToGrid w:val="0"/>
        <w:spacing w:line="360" w:lineRule="auto"/>
        <w:rPr>
          <w:rFonts w:ascii="宋体" w:hAnsi="宋体"/>
          <w:kern w:val="0"/>
        </w:rPr>
      </w:pPr>
      <w:r>
        <w:rPr>
          <w:rFonts w:hint="eastAsia" w:ascii="宋体" w:hAnsi="宋体"/>
          <w:kern w:val="0"/>
        </w:rPr>
        <w:t xml:space="preserve">    </w:t>
      </w:r>
      <w:r>
        <w:rPr>
          <w:rFonts w:hint="eastAsia" w:ascii="宋体" w:hAnsi="宋体"/>
          <w:kern w:val="0"/>
          <w:lang w:val="zh-CN"/>
        </w:rPr>
        <w:t>特此告知。</w:t>
      </w:r>
    </w:p>
    <w:p>
      <w:pPr>
        <w:snapToGrid w:val="0"/>
        <w:spacing w:line="360" w:lineRule="auto"/>
        <w:rPr>
          <w:rFonts w:ascii="宋体" w:hAnsi="宋体"/>
          <w:kern w:val="0"/>
        </w:rPr>
      </w:pPr>
      <w:r>
        <w:rPr>
          <w:rFonts w:hint="eastAsia" w:ascii="宋体" w:hAnsi="宋体"/>
          <w:kern w:val="0"/>
          <w:lang w:val="zh-CN"/>
        </w:rPr>
        <w:t xml:space="preserve">                                                </w:t>
      </w:r>
      <w:r>
        <w:rPr>
          <w:rFonts w:ascii="宋体" w:hAnsi="宋体"/>
        </w:rPr>
        <w:t>供应商</w:t>
      </w:r>
      <w:r>
        <w:rPr>
          <w:rFonts w:hint="eastAsia" w:ascii="宋体" w:hAnsi="宋体"/>
        </w:rPr>
        <w:t xml:space="preserve">（公章）： </w:t>
      </w:r>
    </w:p>
    <w:p>
      <w:pPr>
        <w:snapToGrid w:val="0"/>
        <w:spacing w:line="360" w:lineRule="auto"/>
        <w:rPr>
          <w:rFonts w:ascii="宋体" w:hAnsi="宋体"/>
          <w:kern w:val="0"/>
          <w:lang w:val="zh-CN"/>
        </w:rPr>
      </w:pPr>
      <w:r>
        <w:rPr>
          <w:rFonts w:hint="eastAsia" w:ascii="宋体" w:hAnsi="宋体"/>
          <w:kern w:val="0"/>
          <w:lang w:val="zh-CN"/>
        </w:rPr>
        <w:t xml:space="preserve">                                                 日期：  年  月   日</w:t>
      </w:r>
    </w:p>
    <w:p>
      <w:pPr>
        <w:snapToGrid w:val="0"/>
        <w:spacing w:line="360" w:lineRule="auto"/>
        <w:rPr>
          <w:rFonts w:ascii="宋体" w:hAnsi="宋体"/>
        </w:rPr>
      </w:pPr>
    </w:p>
    <w:p>
      <w:pPr>
        <w:jc w:val="center"/>
        <w:rPr>
          <w:rFonts w:ascii="宋体" w:hAnsi="宋体"/>
          <w:b/>
          <w:kern w:val="0"/>
          <w:sz w:val="32"/>
          <w:szCs w:val="32"/>
        </w:rPr>
      </w:pPr>
      <w:r>
        <w:rPr>
          <w:rFonts w:hint="eastAsia" w:ascii="宋体" w:hAnsi="宋体"/>
          <w:b/>
          <w:kern w:val="0"/>
          <w:sz w:val="32"/>
          <w:szCs w:val="32"/>
          <w:lang w:val="zh-CN"/>
        </w:rPr>
        <w:t xml:space="preserve">       授权委托书（适用于联合体投标）</w:t>
      </w:r>
    </w:p>
    <w:p>
      <w:pPr>
        <w:snapToGrid w:val="0"/>
        <w:spacing w:line="360" w:lineRule="auto"/>
        <w:rPr>
          <w:rFonts w:ascii="宋体" w:hAnsi="宋体"/>
        </w:rPr>
      </w:pPr>
      <w:r>
        <w:rPr>
          <w:rFonts w:hint="eastAsia" w:ascii="宋体" w:hAnsi="宋体"/>
          <w:u w:val="single"/>
        </w:rPr>
        <w:t>（采购人）、（采购代理机构）</w:t>
      </w:r>
      <w:r>
        <w:rPr>
          <w:rFonts w:hint="eastAsia" w:ascii="宋体" w:hAnsi="宋体"/>
        </w:rPr>
        <w:t>：</w:t>
      </w:r>
    </w:p>
    <w:p>
      <w:pPr>
        <w:snapToGrid w:val="0"/>
        <w:spacing w:line="360" w:lineRule="auto"/>
        <w:ind w:firstLine="576"/>
        <w:rPr>
          <w:rFonts w:ascii="宋体" w:hAnsi="宋体"/>
          <w:kern w:val="0"/>
        </w:rPr>
      </w:pPr>
      <w:r>
        <w:rPr>
          <w:rFonts w:hint="eastAsia" w:ascii="宋体" w:hAnsi="宋体"/>
          <w:kern w:val="0"/>
        </w:rPr>
        <w:t>现</w:t>
      </w:r>
      <w:r>
        <w:rPr>
          <w:rFonts w:hint="eastAsia" w:ascii="宋体" w:hAnsi="宋体"/>
          <w:kern w:val="0"/>
          <w:lang w:val="zh-CN"/>
        </w:rPr>
        <w:t>委托</w:t>
      </w:r>
      <w:r>
        <w:rPr>
          <w:rFonts w:hint="eastAsia" w:ascii="宋体" w:hAnsi="宋体"/>
          <w:kern w:val="0"/>
          <w:u w:val="single"/>
          <w:lang w:val="zh-CN"/>
        </w:rPr>
        <w:t xml:space="preserve">          </w:t>
      </w:r>
      <w:r>
        <w:rPr>
          <w:rFonts w:hint="eastAsia" w:ascii="宋体" w:hAnsi="宋体"/>
          <w:kern w:val="0"/>
          <w:lang w:val="zh-CN"/>
        </w:rPr>
        <w:t>（姓名）为我方代理人（身份证号码：</w:t>
      </w:r>
      <w:r>
        <w:rPr>
          <w:rFonts w:hint="eastAsia" w:ascii="宋体" w:hAnsi="宋体"/>
          <w:kern w:val="0"/>
          <w:u w:val="single"/>
          <w:lang w:val="zh-CN"/>
        </w:rPr>
        <w:t xml:space="preserve">          </w:t>
      </w:r>
      <w:r>
        <w:rPr>
          <w:rFonts w:hint="eastAsia" w:ascii="宋体" w:hAnsi="宋体"/>
          <w:kern w:val="0"/>
          <w:lang w:val="zh-CN"/>
        </w:rPr>
        <w:t>，手机：</w:t>
      </w:r>
      <w:r>
        <w:rPr>
          <w:rFonts w:hint="eastAsia" w:ascii="宋体" w:hAnsi="宋体"/>
          <w:kern w:val="0"/>
          <w:u w:val="single"/>
          <w:lang w:val="zh-CN"/>
        </w:rPr>
        <w:t xml:space="preserve">          </w:t>
      </w:r>
      <w:r>
        <w:rPr>
          <w:rFonts w:hint="eastAsia" w:ascii="宋体" w:hAnsi="宋体"/>
          <w:kern w:val="0"/>
        </w:rPr>
        <w:t>，所在单位：</w:t>
      </w:r>
      <w:r>
        <w:rPr>
          <w:rFonts w:hint="eastAsia" w:ascii="宋体" w:hAnsi="宋体"/>
          <w:kern w:val="0"/>
          <w:u w:val="single"/>
        </w:rPr>
        <w:t xml:space="preserve">         </w:t>
      </w:r>
      <w:r>
        <w:rPr>
          <w:rFonts w:hint="eastAsia" w:ascii="宋体" w:hAnsi="宋体"/>
          <w:kern w:val="0"/>
          <w:lang w:val="zh-CN"/>
        </w:rPr>
        <w:t>），以我方名义处理</w:t>
      </w:r>
      <w:r>
        <w:rPr>
          <w:rFonts w:hint="eastAsia" w:ascii="宋体" w:hAnsi="宋体"/>
          <w:kern w:val="0"/>
          <w:u w:val="single"/>
        </w:rPr>
        <w:t>（项目名称）【项目编号：   】</w:t>
      </w:r>
      <w:r>
        <w:rPr>
          <w:rFonts w:hint="eastAsia" w:ascii="宋体" w:hAnsi="宋体"/>
          <w:kern w:val="0"/>
          <w:lang w:val="zh-CN"/>
        </w:rPr>
        <w:t>政府采购投标的一切事项，其法律后果由我方承担。</w:t>
      </w:r>
    </w:p>
    <w:p>
      <w:pPr>
        <w:snapToGrid w:val="0"/>
        <w:spacing w:line="360" w:lineRule="auto"/>
        <w:rPr>
          <w:rFonts w:ascii="宋体" w:hAnsi="宋体"/>
          <w:kern w:val="0"/>
        </w:rPr>
      </w:pPr>
      <w:r>
        <w:rPr>
          <w:rFonts w:hint="eastAsia" w:ascii="宋体" w:hAnsi="宋体"/>
          <w:kern w:val="0"/>
        </w:rPr>
        <w:t xml:space="preserve">    </w:t>
      </w:r>
      <w:r>
        <w:rPr>
          <w:rFonts w:hint="eastAsia" w:ascii="宋体" w:hAnsi="宋体"/>
          <w:kern w:val="0"/>
          <w:lang w:val="zh-CN"/>
        </w:rPr>
        <w:t>委托期限</w:t>
      </w:r>
      <w:r>
        <w:rPr>
          <w:rFonts w:hint="eastAsia" w:ascii="宋体" w:hAnsi="宋体"/>
          <w:kern w:val="0"/>
        </w:rPr>
        <w:t>：</w:t>
      </w:r>
      <w:r>
        <w:rPr>
          <w:rFonts w:hint="eastAsia" w:ascii="宋体" w:hAnsi="宋体"/>
          <w:kern w:val="0"/>
          <w:lang w:val="zh-CN"/>
        </w:rPr>
        <w:t>自</w:t>
      </w:r>
      <w:r>
        <w:rPr>
          <w:rFonts w:hint="eastAsia" w:ascii="宋体" w:hAnsi="宋体"/>
          <w:kern w:val="0"/>
        </w:rPr>
        <w:t xml:space="preserve">   </w:t>
      </w:r>
      <w:r>
        <w:rPr>
          <w:rFonts w:hint="eastAsia" w:ascii="宋体" w:hAnsi="宋体"/>
          <w:kern w:val="0"/>
          <w:lang w:val="zh-CN"/>
        </w:rPr>
        <w:t>年</w:t>
      </w:r>
      <w:r>
        <w:rPr>
          <w:rFonts w:hint="eastAsia" w:ascii="宋体" w:hAnsi="宋体"/>
          <w:kern w:val="0"/>
        </w:rPr>
        <w:t xml:space="preserve">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日起至</w:t>
      </w:r>
      <w:r>
        <w:rPr>
          <w:rFonts w:hint="eastAsia" w:ascii="宋体" w:hAnsi="宋体"/>
          <w:kern w:val="0"/>
        </w:rPr>
        <w:t xml:space="preserve">  </w:t>
      </w:r>
      <w:r>
        <w:rPr>
          <w:rFonts w:hint="eastAsia" w:ascii="宋体" w:hAnsi="宋体"/>
          <w:kern w:val="0"/>
          <w:lang w:val="zh-CN"/>
        </w:rPr>
        <w:t>年</w:t>
      </w:r>
      <w:r>
        <w:rPr>
          <w:rFonts w:hint="eastAsia" w:ascii="宋体" w:hAnsi="宋体"/>
          <w:kern w:val="0"/>
        </w:rPr>
        <w:t xml:space="preserve">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日止。</w:t>
      </w:r>
    </w:p>
    <w:p>
      <w:pPr>
        <w:snapToGrid w:val="0"/>
        <w:spacing w:line="360" w:lineRule="auto"/>
        <w:rPr>
          <w:rFonts w:ascii="宋体" w:hAnsi="宋体"/>
          <w:b/>
          <w:kern w:val="0"/>
          <w:sz w:val="32"/>
          <w:szCs w:val="32"/>
        </w:rPr>
      </w:pPr>
      <w:r>
        <w:rPr>
          <w:rFonts w:hint="eastAsia" w:ascii="宋体" w:hAnsi="宋体"/>
          <w:kern w:val="0"/>
        </w:rPr>
        <w:t xml:space="preserve">    </w:t>
      </w:r>
      <w:r>
        <w:rPr>
          <w:rFonts w:hint="eastAsia" w:ascii="宋体" w:hAnsi="宋体"/>
          <w:kern w:val="0"/>
          <w:lang w:val="zh-CN"/>
        </w:rPr>
        <w:t>特此告知。</w:t>
      </w:r>
    </w:p>
    <w:p>
      <w:pPr>
        <w:rPr>
          <w:rFonts w:ascii="宋体" w:hAnsi="宋体"/>
        </w:rPr>
      </w:pPr>
    </w:p>
    <w:p>
      <w:pPr>
        <w:snapToGrid w:val="0"/>
        <w:spacing w:line="360" w:lineRule="auto"/>
        <w:ind w:firstLine="5040" w:firstLineChars="2100"/>
        <w:rPr>
          <w:rFonts w:ascii="宋体" w:hAnsi="宋体"/>
          <w:kern w:val="0"/>
          <w:lang w:val="zh-CN"/>
        </w:rPr>
      </w:pPr>
      <w:r>
        <w:rPr>
          <w:rFonts w:hint="eastAsia" w:ascii="宋体" w:hAnsi="宋体"/>
          <w:kern w:val="0"/>
          <w:lang w:val="zh-CN"/>
        </w:rPr>
        <w:t>联合体成员名称(公章)：</w:t>
      </w:r>
    </w:p>
    <w:p>
      <w:pPr>
        <w:snapToGrid w:val="0"/>
        <w:spacing w:line="360" w:lineRule="auto"/>
        <w:ind w:firstLine="5040" w:firstLineChars="2100"/>
        <w:rPr>
          <w:rFonts w:ascii="宋体" w:hAnsi="宋体"/>
          <w:kern w:val="0"/>
          <w:lang w:val="zh-CN"/>
        </w:rPr>
      </w:pPr>
      <w:r>
        <w:rPr>
          <w:rFonts w:hint="eastAsia" w:ascii="宋体" w:hAnsi="宋体"/>
          <w:kern w:val="0"/>
          <w:lang w:val="zh-CN"/>
        </w:rPr>
        <w:t>联合体成员名称(公章)：</w:t>
      </w:r>
    </w:p>
    <w:p>
      <w:pPr>
        <w:snapToGrid w:val="0"/>
        <w:spacing w:line="360" w:lineRule="auto"/>
        <w:ind w:firstLine="5760" w:firstLineChars="2400"/>
        <w:rPr>
          <w:rFonts w:ascii="宋体" w:hAnsi="宋体"/>
        </w:rPr>
      </w:pPr>
      <w:r>
        <w:rPr>
          <w:rFonts w:hint="eastAsia" w:ascii="宋体" w:hAnsi="宋体"/>
          <w:kern w:val="0"/>
          <w:lang w:val="zh-CN"/>
        </w:rPr>
        <w:t>……</w:t>
      </w:r>
    </w:p>
    <w:p>
      <w:pPr>
        <w:snapToGrid w:val="0"/>
        <w:spacing w:line="360" w:lineRule="auto"/>
        <w:rPr>
          <w:rFonts w:ascii="宋体" w:hAnsi="宋体"/>
          <w:kern w:val="0"/>
          <w:lang w:val="zh-CN"/>
        </w:rPr>
      </w:pPr>
      <w:r>
        <w:rPr>
          <w:rFonts w:hint="eastAsia" w:ascii="宋体" w:hAnsi="宋体"/>
          <w:kern w:val="0"/>
          <w:lang w:val="zh-CN"/>
        </w:rPr>
        <w:t xml:space="preserve">                                               日期：  年  月   日</w:t>
      </w:r>
    </w:p>
    <w:p>
      <w:pPr>
        <w:pStyle w:val="3"/>
        <w:rPr>
          <w:lang w:val="zh-CN"/>
        </w:rPr>
      </w:pPr>
    </w:p>
    <w:p>
      <w:pPr>
        <w:jc w:val="center"/>
        <w:rPr>
          <w:rFonts w:ascii="宋体" w:hAnsi="宋体"/>
          <w:b/>
          <w:kern w:val="0"/>
          <w:sz w:val="32"/>
          <w:szCs w:val="32"/>
          <w:lang w:val="zh-CN"/>
        </w:rPr>
      </w:pPr>
      <w:r>
        <w:rPr>
          <w:rFonts w:hint="eastAsia" w:ascii="宋体" w:hAnsi="宋体"/>
          <w:b/>
          <w:kern w:val="0"/>
          <w:sz w:val="32"/>
          <w:szCs w:val="32"/>
          <w:lang w:val="zh-CN"/>
        </w:rPr>
        <w:t>法定代表人、单位负责人或自然人本人的身份证明（适用于法定代表人、单位负责人或者自然人本人代表供应商参加投标）</w:t>
      </w:r>
    </w:p>
    <w:p>
      <w:pPr>
        <w:pStyle w:val="29"/>
        <w:spacing w:line="360" w:lineRule="auto"/>
        <w:rPr>
          <w:rFonts w:hAnsi="宋体" w:cs="宋体"/>
          <w:bCs/>
          <w:sz w:val="24"/>
        </w:rPr>
      </w:pPr>
      <w:r>
        <w:rPr>
          <w:rFonts w:hint="eastAsia" w:hAnsi="宋体" w:cs="宋体"/>
          <w:bCs/>
          <w:sz w:val="24"/>
        </w:rPr>
        <w:t>身份证件扫描件：</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9207" w:type="dxa"/>
          </w:tcPr>
          <w:p>
            <w:pPr>
              <w:pStyle w:val="29"/>
              <w:adjustRightInd w:val="0"/>
              <w:spacing w:line="360" w:lineRule="auto"/>
              <w:rPr>
                <w:rFonts w:hAnsi="宋体" w:cs="宋体"/>
                <w:bCs/>
                <w:sz w:val="24"/>
              </w:rPr>
            </w:pPr>
            <w:r>
              <w:rPr>
                <w:rFonts w:hint="eastAsia" w:hAnsi="宋体" w:cs="宋体"/>
                <w:bCs/>
                <w:sz w:val="24"/>
              </w:rPr>
              <w:t>正面：                                 反面：</w:t>
            </w:r>
          </w:p>
          <w:p>
            <w:pPr>
              <w:pStyle w:val="29"/>
              <w:adjustRightInd w:val="0"/>
              <w:spacing w:line="360" w:lineRule="auto"/>
              <w:rPr>
                <w:rFonts w:hAnsi="宋体" w:cs="宋体"/>
                <w:bCs/>
                <w:sz w:val="24"/>
              </w:rPr>
            </w:pPr>
          </w:p>
          <w:p>
            <w:pPr>
              <w:pStyle w:val="29"/>
              <w:adjustRightInd w:val="0"/>
              <w:spacing w:line="360" w:lineRule="auto"/>
              <w:rPr>
                <w:rFonts w:hAnsi="宋体" w:cs="宋体"/>
                <w:bCs/>
                <w:sz w:val="24"/>
              </w:rPr>
            </w:pPr>
          </w:p>
          <w:p>
            <w:pPr>
              <w:pStyle w:val="29"/>
              <w:adjustRightInd w:val="0"/>
              <w:spacing w:line="360" w:lineRule="auto"/>
              <w:rPr>
                <w:rFonts w:hAnsi="宋体" w:cs="宋体"/>
                <w:bCs/>
                <w:sz w:val="24"/>
              </w:rPr>
            </w:pPr>
          </w:p>
          <w:p>
            <w:pPr>
              <w:pStyle w:val="29"/>
              <w:adjustRightInd w:val="0"/>
              <w:spacing w:line="360" w:lineRule="auto"/>
              <w:rPr>
                <w:rFonts w:hAnsi="宋体" w:cs="宋体"/>
                <w:bCs/>
                <w:sz w:val="24"/>
              </w:rPr>
            </w:pPr>
          </w:p>
          <w:p>
            <w:pPr>
              <w:pStyle w:val="29"/>
              <w:adjustRightInd w:val="0"/>
              <w:spacing w:line="360" w:lineRule="auto"/>
              <w:rPr>
                <w:rFonts w:hAnsi="宋体" w:cs="宋体"/>
                <w:bCs/>
                <w:sz w:val="24"/>
              </w:rPr>
            </w:pPr>
          </w:p>
          <w:p>
            <w:pPr>
              <w:pStyle w:val="29"/>
              <w:adjustRightInd w:val="0"/>
              <w:spacing w:line="360" w:lineRule="auto"/>
              <w:rPr>
                <w:rFonts w:hAnsi="宋体" w:cs="宋体"/>
                <w:bCs/>
                <w:sz w:val="24"/>
              </w:rPr>
            </w:pPr>
          </w:p>
          <w:p>
            <w:pPr>
              <w:pStyle w:val="29"/>
              <w:adjustRightInd w:val="0"/>
              <w:spacing w:line="360" w:lineRule="auto"/>
              <w:rPr>
                <w:rFonts w:hAnsi="宋体" w:cs="宋体"/>
                <w:bCs/>
                <w:sz w:val="24"/>
              </w:rPr>
            </w:pPr>
          </w:p>
        </w:tc>
      </w:tr>
    </w:tbl>
    <w:p>
      <w:pPr>
        <w:snapToGrid w:val="0"/>
        <w:spacing w:line="360" w:lineRule="auto"/>
        <w:ind w:firstLine="576"/>
        <w:jc w:val="center"/>
        <w:rPr>
          <w:rFonts w:ascii="宋体" w:hAnsi="宋体"/>
          <w:kern w:val="0"/>
          <w:lang w:val="zh-CN"/>
        </w:rPr>
      </w:pPr>
      <w:r>
        <w:rPr>
          <w:rFonts w:hint="eastAsia" w:ascii="宋体" w:hAnsi="宋体"/>
          <w:kern w:val="0"/>
          <w:lang w:val="zh-CN"/>
        </w:rPr>
        <w:t xml:space="preserve">                 </w:t>
      </w:r>
    </w:p>
    <w:p>
      <w:pPr>
        <w:snapToGrid w:val="0"/>
        <w:spacing w:line="360" w:lineRule="auto"/>
        <w:ind w:firstLine="576"/>
        <w:jc w:val="center"/>
        <w:rPr>
          <w:rFonts w:ascii="宋体" w:hAnsi="宋体"/>
          <w:kern w:val="0"/>
          <w:lang w:val="zh-CN"/>
        </w:rPr>
      </w:pPr>
      <w:r>
        <w:rPr>
          <w:rFonts w:hint="eastAsia" w:ascii="宋体" w:hAnsi="宋体"/>
          <w:kern w:val="0"/>
          <w:lang w:val="zh-CN"/>
        </w:rPr>
        <w:t xml:space="preserve">                  </w:t>
      </w:r>
      <w:r>
        <w:rPr>
          <w:rFonts w:ascii="宋体" w:hAnsi="宋体"/>
        </w:rPr>
        <w:t>供应商</w:t>
      </w:r>
      <w:r>
        <w:rPr>
          <w:rFonts w:hint="eastAsia" w:ascii="宋体" w:hAnsi="宋体"/>
        </w:rPr>
        <w:t xml:space="preserve">（公章）： </w:t>
      </w:r>
      <w:r>
        <w:rPr>
          <w:rFonts w:hint="eastAsia" w:ascii="宋体" w:hAnsi="宋体"/>
          <w:kern w:val="0"/>
          <w:lang w:val="zh-CN"/>
        </w:rPr>
        <w:t xml:space="preserve">                            </w:t>
      </w:r>
    </w:p>
    <w:p>
      <w:pPr>
        <w:spacing w:line="360" w:lineRule="auto"/>
        <w:jc w:val="center"/>
        <w:rPr>
          <w:rFonts w:ascii="宋体" w:hAnsi="宋体"/>
          <w:kern w:val="0"/>
          <w:lang w:val="zh-CN"/>
        </w:rPr>
      </w:pPr>
      <w:r>
        <w:rPr>
          <w:rFonts w:hint="eastAsia" w:ascii="宋体" w:hAnsi="宋体"/>
          <w:kern w:val="0"/>
          <w:lang w:val="zh-CN"/>
        </w:rPr>
        <w:t xml:space="preserve">                   日期：  年  月  日</w:t>
      </w:r>
    </w:p>
    <w:p>
      <w:pPr>
        <w:pStyle w:val="18"/>
        <w:ind w:left="480" w:firstLine="404"/>
        <w:rPr>
          <w:rFonts w:hAnsi="宋体" w:cs="宋体"/>
        </w:rPr>
      </w:pPr>
    </w:p>
    <w:p>
      <w:pPr>
        <w:snapToGrid w:val="0"/>
        <w:spacing w:line="360" w:lineRule="auto"/>
        <w:ind w:firstLine="2640" w:firstLineChars="1100"/>
        <w:rPr>
          <w:rFonts w:ascii="宋体" w:hAnsi="宋体"/>
          <w:kern w:val="0"/>
          <w:lang w:val="zh-CN"/>
        </w:rPr>
      </w:pPr>
    </w:p>
    <w:p>
      <w:pPr>
        <w:snapToGrid w:val="0"/>
        <w:spacing w:line="360" w:lineRule="auto"/>
        <w:ind w:firstLine="3533" w:firstLineChars="1100"/>
        <w:rPr>
          <w:rFonts w:ascii="宋体" w:hAnsi="宋体"/>
          <w:b/>
          <w:kern w:val="0"/>
          <w:sz w:val="32"/>
          <w:szCs w:val="32"/>
        </w:rPr>
      </w:pPr>
    </w:p>
    <w:p>
      <w:pPr>
        <w:snapToGrid w:val="0"/>
        <w:spacing w:line="360" w:lineRule="auto"/>
        <w:ind w:firstLine="3533" w:firstLineChars="1100"/>
        <w:rPr>
          <w:rFonts w:ascii="宋体" w:hAnsi="宋体"/>
          <w:b/>
          <w:kern w:val="0"/>
          <w:sz w:val="32"/>
          <w:szCs w:val="32"/>
        </w:rPr>
      </w:pPr>
      <w:r>
        <w:rPr>
          <w:rFonts w:hint="eastAsia" w:ascii="宋体" w:hAnsi="宋体"/>
          <w:b/>
          <w:kern w:val="0"/>
          <w:sz w:val="32"/>
          <w:szCs w:val="32"/>
        </w:rPr>
        <w:t>三、分包意向协议（如果有）</w:t>
      </w:r>
    </w:p>
    <w:p>
      <w:pPr>
        <w:widowControl/>
        <w:spacing w:line="360" w:lineRule="auto"/>
        <w:ind w:firstLine="120" w:firstLineChars="50"/>
        <w:jc w:val="left"/>
        <w:rPr>
          <w:rFonts w:ascii="宋体" w:hAnsi="宋体"/>
        </w:rPr>
      </w:pPr>
      <w:r>
        <w:rPr>
          <w:rFonts w:hint="eastAsia" w:ascii="宋体" w:hAnsi="宋体"/>
        </w:rPr>
        <w:t>（</w:t>
      </w:r>
      <w:r>
        <w:rPr>
          <w:rFonts w:hint="eastAsia" w:ascii="宋体" w:hAnsi="宋体"/>
          <w:b/>
        </w:rPr>
        <w:t>中标后以分包方式履行合同的，提供分包意向协议；采购人不同意分包或者</w:t>
      </w:r>
      <w:r>
        <w:rPr>
          <w:rFonts w:ascii="宋体" w:hAnsi="宋体"/>
          <w:b/>
        </w:rPr>
        <w:t>供应商</w:t>
      </w:r>
      <w:r>
        <w:rPr>
          <w:rFonts w:hint="eastAsia" w:ascii="宋体" w:hAnsi="宋体"/>
          <w:b/>
        </w:rPr>
        <w:t>中标后不以分包方式履行合同的，则不需要提供。</w:t>
      </w:r>
      <w:r>
        <w:rPr>
          <w:rFonts w:hint="eastAsia" w:ascii="宋体" w:hAnsi="宋体"/>
        </w:rPr>
        <w:t>）</w:t>
      </w:r>
    </w:p>
    <w:p>
      <w:pPr>
        <w:jc w:val="center"/>
        <w:rPr>
          <w:rFonts w:ascii="宋体" w:hAnsi="宋体"/>
          <w:b/>
          <w:kern w:val="0"/>
          <w:sz w:val="32"/>
          <w:szCs w:val="32"/>
        </w:rPr>
      </w:pPr>
    </w:p>
    <w:p>
      <w:pPr>
        <w:pStyle w:val="3"/>
      </w:pPr>
    </w:p>
    <w:p>
      <w:pPr>
        <w:jc w:val="center"/>
        <w:rPr>
          <w:rFonts w:ascii="宋体" w:hAnsi="宋体"/>
          <w:b/>
          <w:kern w:val="0"/>
          <w:sz w:val="32"/>
          <w:szCs w:val="32"/>
        </w:rPr>
      </w:pPr>
      <w:r>
        <w:rPr>
          <w:rFonts w:hint="eastAsia" w:ascii="宋体" w:hAnsi="宋体"/>
          <w:b/>
          <w:kern w:val="0"/>
          <w:sz w:val="32"/>
          <w:szCs w:val="32"/>
        </w:rPr>
        <w:t>四、符合性审查资料（根据项目要求，如实填写）</w:t>
      </w:r>
    </w:p>
    <w:tbl>
      <w:tblPr>
        <w:tblStyle w:val="2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rPr>
            </w:pPr>
            <w:r>
              <w:rPr>
                <w:rFonts w:hint="eastAsia" w:ascii="宋体" w:hAnsi="宋体"/>
                <w:b/>
              </w:rPr>
              <w:t>序号</w:t>
            </w:r>
          </w:p>
        </w:tc>
        <w:tc>
          <w:tcPr>
            <w:tcW w:w="4991" w:type="dxa"/>
            <w:vAlign w:val="center"/>
          </w:tcPr>
          <w:p>
            <w:pPr>
              <w:snapToGrid w:val="0"/>
              <w:spacing w:line="240" w:lineRule="atLeast"/>
              <w:jc w:val="center"/>
              <w:rPr>
                <w:rFonts w:ascii="宋体" w:hAnsi="宋体"/>
                <w:b/>
              </w:rPr>
            </w:pPr>
            <w:r>
              <w:rPr>
                <w:rFonts w:hint="eastAsia" w:ascii="宋体" w:hAnsi="宋体"/>
                <w:b/>
              </w:rPr>
              <w:t>实质性要求</w:t>
            </w:r>
          </w:p>
        </w:tc>
        <w:tc>
          <w:tcPr>
            <w:tcW w:w="2551" w:type="dxa"/>
            <w:vAlign w:val="center"/>
          </w:tcPr>
          <w:p>
            <w:pPr>
              <w:snapToGrid w:val="0"/>
              <w:spacing w:line="240" w:lineRule="atLeast"/>
              <w:jc w:val="center"/>
              <w:rPr>
                <w:rFonts w:ascii="宋体" w:hAnsi="宋体"/>
                <w:b/>
              </w:rPr>
            </w:pPr>
            <w:r>
              <w:rPr>
                <w:rFonts w:hint="eastAsia" w:ascii="宋体" w:hAnsi="宋体"/>
                <w:b/>
              </w:rPr>
              <w:t>需要提供的符合性审查资料</w:t>
            </w:r>
          </w:p>
        </w:tc>
        <w:tc>
          <w:tcPr>
            <w:tcW w:w="1418" w:type="dxa"/>
            <w:vAlign w:val="center"/>
          </w:tcPr>
          <w:p>
            <w:pPr>
              <w:snapToGrid w:val="0"/>
              <w:spacing w:line="240" w:lineRule="atLeast"/>
              <w:jc w:val="center"/>
              <w:rPr>
                <w:rFonts w:ascii="宋体" w:hAnsi="宋体"/>
                <w:b/>
              </w:rPr>
            </w:pPr>
            <w:r>
              <w:rPr>
                <w:rFonts w:hint="eastAsia" w:ascii="宋体" w:hAnsi="宋体"/>
                <w:b/>
              </w:rPr>
              <w:t>投标文件中的</w:t>
            </w:r>
          </w:p>
          <w:p>
            <w:pPr>
              <w:snapToGrid w:val="0"/>
              <w:spacing w:line="240" w:lineRule="atLeast"/>
              <w:jc w:val="center"/>
              <w:rPr>
                <w:rFonts w:ascii="宋体" w:hAnsi="宋体"/>
                <w:b/>
              </w:rPr>
            </w:pPr>
            <w:r>
              <w:rPr>
                <w:rFonts w:hint="eastAsia" w:ascii="宋体" w:hAnsi="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rPr>
            </w:pPr>
            <w:r>
              <w:rPr>
                <w:rFonts w:hint="eastAsia" w:ascii="宋体" w:hAnsi="宋体"/>
              </w:rPr>
              <w:t>1</w:t>
            </w:r>
          </w:p>
        </w:tc>
        <w:tc>
          <w:tcPr>
            <w:tcW w:w="4991" w:type="dxa"/>
          </w:tcPr>
          <w:p>
            <w:pPr>
              <w:spacing w:line="360" w:lineRule="auto"/>
              <w:jc w:val="center"/>
              <w:rPr>
                <w:rFonts w:ascii="宋体" w:hAnsi="宋体"/>
              </w:rPr>
            </w:pPr>
            <w:r>
              <w:rPr>
                <w:rFonts w:hint="eastAsia" w:ascii="宋体" w:hAnsi="宋体"/>
              </w:rPr>
              <w:t>投标文件按照招标文件要求签署、盖章。</w:t>
            </w:r>
          </w:p>
        </w:tc>
        <w:tc>
          <w:tcPr>
            <w:tcW w:w="2551" w:type="dxa"/>
            <w:vAlign w:val="center"/>
          </w:tcPr>
          <w:p>
            <w:pPr>
              <w:jc w:val="center"/>
              <w:rPr>
                <w:rFonts w:ascii="宋体" w:hAnsi="宋体"/>
              </w:rPr>
            </w:pPr>
            <w:r>
              <w:rPr>
                <w:rFonts w:hint="eastAsia" w:ascii="宋体" w:hAnsi="宋体"/>
              </w:rPr>
              <w:t>需要使用电子签名或者签字盖章的投标文件的组成部分</w:t>
            </w:r>
          </w:p>
        </w:tc>
        <w:tc>
          <w:tcPr>
            <w:tcW w:w="1418" w:type="dxa"/>
          </w:tcPr>
          <w:p>
            <w:pPr>
              <w:jc w:val="center"/>
              <w:rPr>
                <w:rFonts w:ascii="宋体" w:hAnsi="宋体"/>
              </w:rPr>
            </w:pPr>
          </w:p>
          <w:p>
            <w:pPr>
              <w:jc w:val="center"/>
              <w:rPr>
                <w:rFonts w:ascii="宋体" w:hAnsi="宋体"/>
              </w:rPr>
            </w:pPr>
            <w:r>
              <w:rPr>
                <w:rFonts w:hint="eastAsia" w:ascii="宋体" w:hAnsi="宋体"/>
              </w:rPr>
              <w:t>见投标文件</w:t>
            </w:r>
          </w:p>
          <w:p>
            <w:pPr>
              <w:jc w:val="center"/>
              <w:rPr>
                <w:rFonts w:ascii="宋体" w:hAnsi="宋体"/>
              </w:rPr>
            </w:pPr>
            <w:r>
              <w:rPr>
                <w:rFonts w:hint="eastAsia" w:ascii="宋体" w:hAnsi="宋体"/>
              </w:rPr>
              <w:t>第</w:t>
            </w:r>
            <w:r>
              <w:rPr>
                <w:rFonts w:hint="eastAsia" w:ascii="宋体" w:hAnsi="宋体"/>
                <w:u w:val="single"/>
              </w:rPr>
              <w:t xml:space="preserve">  </w:t>
            </w:r>
            <w:r>
              <w:rPr>
                <w:rFonts w:hint="eastAsia" w:ascii="宋体" w:hAnsi="宋体"/>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360" w:lineRule="auto"/>
              <w:jc w:val="center"/>
              <w:rPr>
                <w:rFonts w:ascii="宋体" w:hAnsi="宋体"/>
              </w:rPr>
            </w:pPr>
            <w:r>
              <w:rPr>
                <w:rFonts w:hint="eastAsia" w:ascii="宋体" w:hAnsi="宋体"/>
              </w:rPr>
              <w:t>2</w:t>
            </w:r>
          </w:p>
        </w:tc>
        <w:tc>
          <w:tcPr>
            <w:tcW w:w="4991" w:type="dxa"/>
          </w:tcPr>
          <w:p>
            <w:pPr>
              <w:spacing w:line="360" w:lineRule="auto"/>
              <w:jc w:val="center"/>
              <w:rPr>
                <w:rFonts w:ascii="宋体" w:hAnsi="宋体"/>
              </w:rPr>
            </w:pPr>
            <w:r>
              <w:rPr>
                <w:rFonts w:hint="eastAsia" w:ascii="宋体" w:hAnsi="宋体"/>
              </w:rPr>
              <w:t>采购人拟采购的产品属于政府强制采购的节能产品品目清单范围的，</w:t>
            </w:r>
            <w:r>
              <w:rPr>
                <w:rFonts w:ascii="宋体" w:hAnsi="宋体"/>
              </w:rPr>
              <w:t>供应商</w:t>
            </w:r>
            <w:r>
              <w:rPr>
                <w:rFonts w:hint="eastAsia" w:ascii="宋体" w:hAnsi="宋体"/>
              </w:rPr>
              <w:t>按招标文件要求提供国家确定的认证机构出具的、处于有效期之内的节能产品认证证书。</w:t>
            </w:r>
          </w:p>
        </w:tc>
        <w:tc>
          <w:tcPr>
            <w:tcW w:w="2551" w:type="dxa"/>
            <w:vAlign w:val="center"/>
          </w:tcPr>
          <w:p>
            <w:pPr>
              <w:jc w:val="center"/>
              <w:rPr>
                <w:rFonts w:ascii="宋体" w:hAnsi="宋体"/>
              </w:rPr>
            </w:pPr>
            <w:r>
              <w:rPr>
                <w:rFonts w:hint="eastAsia" w:ascii="宋体" w:hAnsi="宋体"/>
              </w:rPr>
              <w:t>节能产品认证证书（本项目拟采购的产品不属于政府强制采购的节能产品品目清单范围的，无需提供）</w:t>
            </w:r>
          </w:p>
        </w:tc>
        <w:tc>
          <w:tcPr>
            <w:tcW w:w="1418" w:type="dxa"/>
          </w:tcPr>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见投标文件</w:t>
            </w:r>
          </w:p>
          <w:p>
            <w:pPr>
              <w:pStyle w:val="3"/>
              <w:tabs>
                <w:tab w:val="left" w:pos="432"/>
              </w:tabs>
              <w:jc w:val="center"/>
              <w:rPr>
                <w:rFonts w:ascii="宋体" w:hAnsi="宋体" w:cs="宋体"/>
              </w:rPr>
            </w:pPr>
            <w:r>
              <w:rPr>
                <w:rFonts w:hint="eastAsia" w:ascii="宋体" w:hAnsi="宋体" w:cs="宋体"/>
                <w:b w:val="0"/>
                <w:bCs w:val="0"/>
                <w:szCs w:val="24"/>
              </w:rPr>
              <w:t>第</w:t>
            </w:r>
            <w:r>
              <w:rPr>
                <w:rFonts w:hint="eastAsia" w:ascii="宋体" w:hAnsi="宋体" w:cs="宋体"/>
                <w:b w:val="0"/>
                <w:bCs w:val="0"/>
                <w:szCs w:val="24"/>
                <w:u w:val="single"/>
              </w:rPr>
              <w:t xml:space="preserve">  </w:t>
            </w:r>
            <w:r>
              <w:rPr>
                <w:rFonts w:hint="eastAsia" w:ascii="宋体" w:hAnsi="宋体" w:cs="宋体"/>
                <w:b w:val="0"/>
                <w:bCs w:val="0"/>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rPr>
            </w:pPr>
            <w:r>
              <w:rPr>
                <w:rFonts w:hint="eastAsia" w:ascii="宋体" w:hAnsi="宋体"/>
              </w:rPr>
              <w:t>3</w:t>
            </w:r>
          </w:p>
        </w:tc>
        <w:tc>
          <w:tcPr>
            <w:tcW w:w="4991" w:type="dxa"/>
          </w:tcPr>
          <w:p>
            <w:pPr>
              <w:spacing w:line="360" w:lineRule="auto"/>
              <w:jc w:val="center"/>
              <w:rPr>
                <w:rFonts w:ascii="宋体" w:hAnsi="宋体"/>
              </w:rPr>
            </w:pPr>
            <w:r>
              <w:rPr>
                <w:rFonts w:hint="eastAsia" w:ascii="宋体" w:hAnsi="宋体"/>
              </w:rPr>
              <w:t>投标文件中承诺的投标有效期不少于招标文件中载明的投标有效期。</w:t>
            </w:r>
          </w:p>
        </w:tc>
        <w:tc>
          <w:tcPr>
            <w:tcW w:w="2551" w:type="dxa"/>
            <w:vAlign w:val="center"/>
          </w:tcPr>
          <w:p>
            <w:pPr>
              <w:jc w:val="center"/>
              <w:rPr>
                <w:rFonts w:ascii="宋体" w:hAnsi="宋体"/>
              </w:rPr>
            </w:pPr>
            <w:r>
              <w:rPr>
                <w:rFonts w:hint="eastAsia" w:ascii="宋体" w:hAnsi="宋体"/>
              </w:rPr>
              <w:t>投标函</w:t>
            </w:r>
          </w:p>
        </w:tc>
        <w:tc>
          <w:tcPr>
            <w:tcW w:w="1418" w:type="dxa"/>
          </w:tcPr>
          <w:p>
            <w:pPr>
              <w:jc w:val="center"/>
              <w:rPr>
                <w:rFonts w:ascii="宋体" w:hAnsi="宋体"/>
              </w:rPr>
            </w:pPr>
            <w:r>
              <w:rPr>
                <w:rFonts w:hint="eastAsia" w:ascii="宋体" w:hAnsi="宋体"/>
              </w:rPr>
              <w:t>见投标文件第</w:t>
            </w:r>
            <w:r>
              <w:rPr>
                <w:rFonts w:hint="eastAsia" w:ascii="宋体" w:hAnsi="宋体"/>
                <w:u w:val="single"/>
              </w:rPr>
              <w:t xml:space="preserve">  </w:t>
            </w:r>
            <w:r>
              <w:rPr>
                <w:rFonts w:hint="eastAsia" w:ascii="宋体" w:hAnsi="宋体"/>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rPr>
            </w:pPr>
            <w:r>
              <w:rPr>
                <w:rFonts w:hint="eastAsia" w:ascii="宋体" w:hAnsi="宋体"/>
              </w:rPr>
              <w:t>4</w:t>
            </w:r>
          </w:p>
        </w:tc>
        <w:tc>
          <w:tcPr>
            <w:tcW w:w="4991" w:type="dxa"/>
          </w:tcPr>
          <w:p>
            <w:pPr>
              <w:spacing w:line="360" w:lineRule="auto"/>
              <w:jc w:val="center"/>
              <w:rPr>
                <w:rFonts w:ascii="宋体" w:hAnsi="宋体"/>
              </w:rPr>
            </w:pPr>
            <w:r>
              <w:rPr>
                <w:rFonts w:hint="eastAsia" w:ascii="宋体" w:hAnsi="宋体"/>
              </w:rPr>
              <w:t>投标文件满足招标文件的其它实质性要求。</w:t>
            </w:r>
          </w:p>
        </w:tc>
        <w:tc>
          <w:tcPr>
            <w:tcW w:w="2551" w:type="dxa"/>
            <w:vAlign w:val="center"/>
          </w:tcPr>
          <w:p>
            <w:pPr>
              <w:jc w:val="center"/>
              <w:rPr>
                <w:rFonts w:ascii="宋体" w:hAnsi="宋体"/>
              </w:rPr>
            </w:pPr>
            <w:r>
              <w:rPr>
                <w:rFonts w:hint="eastAsia" w:ascii="宋体" w:hAnsi="宋体"/>
                <w:kern w:val="0"/>
              </w:rPr>
              <w:t>招标文件其它实质性要求相应的材料（“▲” 系指实质性要求条款，招标文件无其它实质性要求的，无需提供）</w:t>
            </w:r>
          </w:p>
        </w:tc>
        <w:tc>
          <w:tcPr>
            <w:tcW w:w="1418" w:type="dxa"/>
          </w:tcPr>
          <w:p>
            <w:pPr>
              <w:jc w:val="center"/>
              <w:rPr>
                <w:rFonts w:ascii="宋体" w:hAnsi="宋体"/>
              </w:rPr>
            </w:pPr>
            <w:r>
              <w:rPr>
                <w:rFonts w:hint="eastAsia" w:ascii="宋体" w:hAnsi="宋体"/>
              </w:rPr>
              <w:t>见投标文件第</w:t>
            </w:r>
            <w:r>
              <w:rPr>
                <w:rFonts w:hint="eastAsia" w:ascii="宋体" w:hAnsi="宋体"/>
                <w:u w:val="single"/>
              </w:rPr>
              <w:t xml:space="preserve">  </w:t>
            </w:r>
            <w:r>
              <w:rPr>
                <w:rFonts w:hint="eastAsia" w:ascii="宋体" w:hAnsi="宋体"/>
              </w:rPr>
              <w:t>页</w:t>
            </w:r>
          </w:p>
        </w:tc>
      </w:tr>
    </w:tbl>
    <w:p>
      <w:pPr>
        <w:jc w:val="center"/>
        <w:rPr>
          <w:rFonts w:ascii="宋体" w:hAnsi="宋体"/>
          <w:kern w:val="0"/>
        </w:rPr>
      </w:pPr>
      <w:r>
        <w:rPr>
          <w:rFonts w:hint="eastAsia" w:ascii="宋体" w:hAnsi="宋体"/>
          <w:kern w:val="0"/>
        </w:rPr>
        <w:t xml:space="preserve">   </w:t>
      </w: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ascii="宋体" w:hAnsi="宋体"/>
        </w:rPr>
        <w:t>供应商</w:t>
      </w:r>
      <w:r>
        <w:rPr>
          <w:rFonts w:hint="eastAsia" w:ascii="宋体" w:hAnsi="宋体"/>
        </w:rPr>
        <w:t>（公章）：      　　　　　　　　　　　　　</w:t>
      </w:r>
    </w:p>
    <w:p>
      <w:pPr>
        <w:spacing w:before="108" w:after="120" w:line="304" w:lineRule="auto"/>
        <w:ind w:right="417" w:firstLine="645"/>
        <w:jc w:val="center"/>
        <w:rPr>
          <w:rFonts w:ascii="宋体" w:hAnsi="宋体"/>
          <w:kern w:val="0"/>
        </w:rPr>
      </w:pPr>
      <w:r>
        <w:rPr>
          <w:rFonts w:hint="eastAsia" w:ascii="宋体" w:hAnsi="宋体"/>
        </w:rPr>
        <w:t xml:space="preserve">                                           日期：   年  月  日</w:t>
      </w:r>
    </w:p>
    <w:p>
      <w:pPr>
        <w:jc w:val="center"/>
        <w:rPr>
          <w:rFonts w:ascii="宋体" w:hAnsi="宋体"/>
          <w:kern w:val="0"/>
        </w:rPr>
      </w:pPr>
    </w:p>
    <w:p>
      <w:pPr>
        <w:jc w:val="center"/>
        <w:rPr>
          <w:rFonts w:ascii="宋体" w:hAnsi="宋体"/>
          <w:b/>
          <w:kern w:val="0"/>
          <w:sz w:val="32"/>
          <w:szCs w:val="32"/>
        </w:rPr>
      </w:pPr>
      <w:r>
        <w:rPr>
          <w:rFonts w:hint="eastAsia" w:ascii="宋体" w:hAnsi="宋体"/>
          <w:b/>
          <w:kern w:val="0"/>
          <w:sz w:val="32"/>
          <w:szCs w:val="32"/>
        </w:rPr>
        <w:t>五、评分对应表</w:t>
      </w:r>
    </w:p>
    <w:p>
      <w:pPr>
        <w:snapToGrid w:val="0"/>
        <w:spacing w:before="50"/>
        <w:jc w:val="center"/>
        <w:rPr>
          <w:rFonts w:ascii="宋体" w:hAnsi="宋体"/>
          <w:b/>
          <w:sz w:val="32"/>
          <w:szCs w:val="32"/>
        </w:rPr>
      </w:pPr>
    </w:p>
    <w:tbl>
      <w:tblPr>
        <w:tblStyle w:val="20"/>
        <w:tblW w:w="96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26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Cs w:val="21"/>
              </w:rPr>
            </w:pPr>
            <w:r>
              <w:rPr>
                <w:rFonts w:hint="eastAsia" w:ascii="宋体" w:hAnsi="宋体"/>
                <w:szCs w:val="21"/>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Cs w:val="21"/>
              </w:rPr>
            </w:pPr>
            <w:r>
              <w:rPr>
                <w:rFonts w:hint="eastAsia" w:ascii="宋体" w:hAnsi="宋体"/>
                <w:szCs w:val="21"/>
              </w:rPr>
              <w:t>投标文件对应资料</w:t>
            </w:r>
          </w:p>
        </w:tc>
        <w:tc>
          <w:tcPr>
            <w:tcW w:w="268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b/>
              </w:rPr>
              <w:t>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pacing w:before="240" w:after="240"/>
              <w:jc w:val="center"/>
              <w:rPr>
                <w:rFonts w:ascii="宋体" w:hAnsi="宋体"/>
                <w:szCs w:val="21"/>
              </w:rPr>
            </w:pPr>
            <w:r>
              <w:rPr>
                <w:rFonts w:hint="eastAsia" w:ascii="宋体" w:hAnsi="宋体"/>
                <w:szCs w:val="21"/>
              </w:rPr>
              <w:t>对应第四章评分办法及评分标准（报价除外）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tcPr>
          <w:p>
            <w:pPr>
              <w:jc w:val="center"/>
              <w:rPr>
                <w:rFonts w:ascii="宋体" w:hAnsi="宋体"/>
              </w:rPr>
            </w:pPr>
          </w:p>
          <w:p>
            <w:pPr>
              <w:jc w:val="center"/>
              <w:rPr>
                <w:rFonts w:ascii="宋体" w:hAnsi="宋体"/>
              </w:rPr>
            </w:pPr>
            <w:r>
              <w:rPr>
                <w:rFonts w:hint="eastAsia" w:ascii="宋体" w:hAnsi="宋体"/>
              </w:rPr>
              <w:t>见投标文件</w:t>
            </w:r>
          </w:p>
          <w:p>
            <w:pPr>
              <w:jc w:val="center"/>
              <w:rPr>
                <w:rFonts w:ascii="宋体" w:hAnsi="宋体"/>
                <w:sz w:val="30"/>
                <w:szCs w:val="30"/>
              </w:rPr>
            </w:pPr>
            <w:r>
              <w:rPr>
                <w:rFonts w:hint="eastAsia" w:ascii="宋体" w:hAnsi="宋体"/>
              </w:rPr>
              <w:t>第</w:t>
            </w:r>
            <w:r>
              <w:rPr>
                <w:rFonts w:hint="eastAsia" w:ascii="宋体" w:hAnsi="宋体"/>
                <w:u w:val="single"/>
              </w:rPr>
              <w:t xml:space="preserve">  </w:t>
            </w:r>
            <w:r>
              <w:rPr>
                <w:rFonts w:hint="eastAsia" w:ascii="宋体" w:hAnsi="宋体"/>
              </w:rPr>
              <w:t>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pacing w:before="240" w:after="240"/>
              <w:jc w:val="center"/>
              <w:rPr>
                <w:rFonts w:ascii="宋体" w:hAnsi="宋体"/>
                <w:szCs w:val="21"/>
              </w:rPr>
            </w:pPr>
            <w:r>
              <w:rPr>
                <w:rFonts w:hint="eastAsia" w:ascii="宋体" w:hAnsi="宋体"/>
                <w:szCs w:val="21"/>
              </w:rPr>
              <w:t>……</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tcPr>
          <w:p>
            <w:pPr>
              <w:jc w:val="center"/>
              <w:rPr>
                <w:rFonts w:ascii="宋体" w:hAnsi="宋体"/>
              </w:rPr>
            </w:pPr>
          </w:p>
          <w:p>
            <w:pPr>
              <w:jc w:val="center"/>
              <w:rPr>
                <w:rFonts w:ascii="宋体" w:hAnsi="宋体"/>
              </w:rPr>
            </w:pPr>
          </w:p>
          <w:p>
            <w:pPr>
              <w:pStyle w:val="3"/>
              <w:tabs>
                <w:tab w:val="left" w:pos="432"/>
              </w:tabs>
              <w:jc w:val="center"/>
              <w:rPr>
                <w:rFonts w:ascii="宋体" w:hAnsi="宋体" w:cs="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宋体" w:hAnsi="宋体"/>
                <w:sz w:val="30"/>
                <w:szCs w:val="30"/>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宋体" w:hAnsi="宋体"/>
                <w:sz w:val="30"/>
                <w:szCs w:val="30"/>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宋体" w:hAnsi="宋体"/>
                <w:sz w:val="30"/>
                <w:szCs w:val="30"/>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宋体" w:hAnsi="宋体"/>
                <w:sz w:val="30"/>
                <w:szCs w:val="30"/>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宋体" w:hAnsi="宋体"/>
                <w:sz w:val="30"/>
                <w:szCs w:val="30"/>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c>
          <w:tcPr>
            <w:tcW w:w="268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sz w:val="30"/>
                <w:szCs w:val="30"/>
              </w:rPr>
            </w:pPr>
          </w:p>
        </w:tc>
      </w:tr>
    </w:tbl>
    <w:p>
      <w:pPr>
        <w:wordWrap w:val="0"/>
        <w:snapToGrid w:val="0"/>
        <w:spacing w:before="120" w:beforeLines="50" w:line="400" w:lineRule="exact"/>
        <w:ind w:firstLine="200"/>
        <w:jc w:val="right"/>
        <w:rPr>
          <w:rFonts w:ascii="宋体" w:hAnsi="宋体"/>
          <w:szCs w:val="20"/>
          <w:u w:val="single"/>
        </w:rPr>
      </w:pPr>
      <w:r>
        <w:rPr>
          <w:rFonts w:hint="eastAsia" w:ascii="宋体" w:hAnsi="宋体"/>
        </w:rPr>
        <w:t xml:space="preserve">      </w:t>
      </w:r>
    </w:p>
    <w:p>
      <w:pPr>
        <w:wordWrap w:val="0"/>
        <w:snapToGrid w:val="0"/>
        <w:spacing w:before="120" w:beforeLines="50" w:after="50" w:line="400" w:lineRule="exact"/>
        <w:ind w:firstLine="240" w:firstLineChars="100"/>
        <w:jc w:val="right"/>
        <w:rPr>
          <w:rFonts w:ascii="宋体" w:hAnsi="宋体"/>
        </w:rPr>
      </w:pPr>
      <w:r>
        <w:rPr>
          <w:rFonts w:ascii="宋体" w:hAnsi="宋体"/>
        </w:rPr>
        <w:t>供应商</w:t>
      </w:r>
      <w:r>
        <w:rPr>
          <w:rFonts w:hint="eastAsia" w:ascii="宋体" w:hAnsi="宋体"/>
        </w:rPr>
        <w:t xml:space="preserve">（公章）：      </w:t>
      </w:r>
    </w:p>
    <w:p>
      <w:pPr>
        <w:jc w:val="right"/>
        <w:rPr>
          <w:rFonts w:ascii="宋体" w:hAnsi="宋体"/>
          <w:b/>
          <w:kern w:val="0"/>
          <w:sz w:val="32"/>
          <w:szCs w:val="32"/>
        </w:rPr>
      </w:pPr>
      <w:r>
        <w:rPr>
          <w:rFonts w:hint="eastAsia" w:ascii="宋体" w:hAnsi="宋体"/>
        </w:rPr>
        <w:t>年  月  日</w:t>
      </w:r>
    </w:p>
    <w:p>
      <w:pPr>
        <w:jc w:val="center"/>
        <w:rPr>
          <w:rFonts w:ascii="宋体" w:hAnsi="宋体"/>
          <w:b/>
          <w:kern w:val="0"/>
          <w:sz w:val="32"/>
          <w:szCs w:val="32"/>
        </w:rPr>
      </w:pPr>
    </w:p>
    <w:p>
      <w:pPr>
        <w:jc w:val="center"/>
        <w:rPr>
          <w:rFonts w:ascii="宋体" w:hAnsi="宋体"/>
          <w:b/>
          <w:kern w:val="0"/>
          <w:sz w:val="32"/>
          <w:szCs w:val="32"/>
        </w:rPr>
      </w:pPr>
      <w:r>
        <w:rPr>
          <w:rFonts w:hint="eastAsia" w:ascii="宋体" w:hAnsi="宋体"/>
          <w:b/>
          <w:kern w:val="0"/>
          <w:sz w:val="32"/>
          <w:szCs w:val="32"/>
        </w:rPr>
        <w:t>六、商务技术响应表</w:t>
      </w:r>
    </w:p>
    <w:tbl>
      <w:tblPr>
        <w:tblStyle w:val="20"/>
        <w:tblW w:w="9026" w:type="dxa"/>
        <w:tblInd w:w="2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086"/>
        <w:gridCol w:w="3710"/>
        <w:gridCol w:w="1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Pr>
          <w:p>
            <w:pPr>
              <w:spacing w:before="240" w:after="240"/>
              <w:jc w:val="center"/>
              <w:rPr>
                <w:rFonts w:ascii="宋体" w:hAnsi="宋体"/>
                <w:szCs w:val="21"/>
              </w:rPr>
            </w:pPr>
            <w:r>
              <w:rPr>
                <w:rFonts w:hint="eastAsia" w:ascii="宋体" w:hAnsi="宋体"/>
                <w:szCs w:val="21"/>
              </w:rPr>
              <w:t>序号</w:t>
            </w:r>
          </w:p>
        </w:tc>
        <w:tc>
          <w:tcPr>
            <w:tcW w:w="3086" w:type="dxa"/>
          </w:tcPr>
          <w:p>
            <w:pPr>
              <w:spacing w:before="240" w:after="240"/>
              <w:jc w:val="center"/>
              <w:rPr>
                <w:rFonts w:ascii="宋体" w:hAnsi="宋体"/>
                <w:szCs w:val="21"/>
              </w:rPr>
            </w:pPr>
            <w:r>
              <w:rPr>
                <w:rFonts w:hint="eastAsia" w:ascii="宋体" w:hAnsi="宋体"/>
                <w:szCs w:val="21"/>
              </w:rPr>
              <w:t>招标文件的规定</w:t>
            </w:r>
          </w:p>
        </w:tc>
        <w:tc>
          <w:tcPr>
            <w:tcW w:w="3710" w:type="dxa"/>
          </w:tcPr>
          <w:p>
            <w:pPr>
              <w:spacing w:before="240" w:after="240"/>
              <w:jc w:val="center"/>
              <w:rPr>
                <w:rFonts w:ascii="宋体" w:hAnsi="宋体"/>
                <w:szCs w:val="21"/>
              </w:rPr>
            </w:pPr>
            <w:r>
              <w:rPr>
                <w:rFonts w:hint="eastAsia" w:ascii="宋体" w:hAnsi="宋体"/>
                <w:szCs w:val="21"/>
              </w:rPr>
              <w:t>投标文件的响应</w:t>
            </w:r>
          </w:p>
        </w:tc>
        <w:tc>
          <w:tcPr>
            <w:tcW w:w="1320" w:type="dxa"/>
          </w:tcPr>
          <w:p>
            <w:pPr>
              <w:spacing w:before="240" w:after="240"/>
              <w:jc w:val="center"/>
              <w:rPr>
                <w:rFonts w:ascii="宋体" w:hAnsi="宋体"/>
                <w:szCs w:val="21"/>
              </w:rPr>
            </w:pPr>
            <w:r>
              <w:rPr>
                <w:rFonts w:hint="eastAsia" w:ascii="宋体" w:hAnsi="宋体"/>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Pr>
          <w:p>
            <w:pPr>
              <w:spacing w:before="240" w:after="240"/>
              <w:rPr>
                <w:rFonts w:ascii="宋体" w:hAnsi="宋体"/>
                <w:szCs w:val="21"/>
              </w:rPr>
            </w:pPr>
          </w:p>
        </w:tc>
        <w:tc>
          <w:tcPr>
            <w:tcW w:w="3086" w:type="dxa"/>
          </w:tcPr>
          <w:p>
            <w:pPr>
              <w:spacing w:before="240" w:after="240"/>
              <w:rPr>
                <w:rFonts w:ascii="宋体" w:hAnsi="宋体"/>
                <w:szCs w:val="21"/>
              </w:rPr>
            </w:pPr>
          </w:p>
        </w:tc>
        <w:tc>
          <w:tcPr>
            <w:tcW w:w="3710" w:type="dxa"/>
          </w:tcPr>
          <w:p>
            <w:pPr>
              <w:spacing w:before="240" w:after="240"/>
              <w:rPr>
                <w:rFonts w:ascii="宋体" w:hAnsi="宋体"/>
                <w:szCs w:val="21"/>
              </w:rPr>
            </w:pPr>
          </w:p>
        </w:tc>
        <w:tc>
          <w:tcPr>
            <w:tcW w:w="1320" w:type="dxa"/>
          </w:tcPr>
          <w:p>
            <w:pPr>
              <w:spacing w:before="240" w:after="24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10" w:type="dxa"/>
          </w:tcPr>
          <w:p>
            <w:pPr>
              <w:spacing w:before="240" w:after="240"/>
              <w:rPr>
                <w:rFonts w:ascii="宋体" w:hAnsi="宋体"/>
                <w:szCs w:val="21"/>
              </w:rPr>
            </w:pPr>
          </w:p>
        </w:tc>
        <w:tc>
          <w:tcPr>
            <w:tcW w:w="3086" w:type="dxa"/>
          </w:tcPr>
          <w:p>
            <w:pPr>
              <w:spacing w:before="240" w:after="240"/>
              <w:rPr>
                <w:rFonts w:ascii="宋体" w:hAnsi="宋体"/>
                <w:szCs w:val="21"/>
              </w:rPr>
            </w:pPr>
          </w:p>
        </w:tc>
        <w:tc>
          <w:tcPr>
            <w:tcW w:w="3710" w:type="dxa"/>
          </w:tcPr>
          <w:p>
            <w:pPr>
              <w:spacing w:before="240" w:after="240"/>
              <w:rPr>
                <w:rFonts w:ascii="宋体" w:hAnsi="宋体"/>
                <w:szCs w:val="21"/>
              </w:rPr>
            </w:pPr>
          </w:p>
        </w:tc>
        <w:tc>
          <w:tcPr>
            <w:tcW w:w="1320" w:type="dxa"/>
          </w:tcPr>
          <w:p>
            <w:pPr>
              <w:spacing w:before="240" w:after="24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Pr>
          <w:p>
            <w:pPr>
              <w:spacing w:before="240" w:after="240"/>
              <w:rPr>
                <w:rFonts w:ascii="宋体" w:hAnsi="宋体"/>
                <w:szCs w:val="21"/>
              </w:rPr>
            </w:pPr>
          </w:p>
        </w:tc>
        <w:tc>
          <w:tcPr>
            <w:tcW w:w="3086" w:type="dxa"/>
          </w:tcPr>
          <w:p>
            <w:pPr>
              <w:spacing w:before="240" w:after="240"/>
              <w:rPr>
                <w:rFonts w:ascii="宋体" w:hAnsi="宋体"/>
                <w:szCs w:val="21"/>
              </w:rPr>
            </w:pPr>
          </w:p>
        </w:tc>
        <w:tc>
          <w:tcPr>
            <w:tcW w:w="3710" w:type="dxa"/>
          </w:tcPr>
          <w:p>
            <w:pPr>
              <w:spacing w:before="240" w:after="240"/>
              <w:rPr>
                <w:rFonts w:ascii="宋体" w:hAnsi="宋体"/>
                <w:szCs w:val="21"/>
              </w:rPr>
            </w:pPr>
          </w:p>
        </w:tc>
        <w:tc>
          <w:tcPr>
            <w:tcW w:w="1320" w:type="dxa"/>
          </w:tcPr>
          <w:p>
            <w:pPr>
              <w:spacing w:before="240" w:after="240"/>
              <w:rPr>
                <w:rFonts w:ascii="宋体" w:hAnsi="宋体"/>
                <w:szCs w:val="21"/>
              </w:rPr>
            </w:pPr>
          </w:p>
        </w:tc>
      </w:tr>
    </w:tbl>
    <w:p>
      <w:pPr>
        <w:spacing w:line="360" w:lineRule="auto"/>
        <w:rPr>
          <w:rFonts w:ascii="宋体" w:hAnsi="宋体"/>
          <w:b/>
          <w:szCs w:val="21"/>
        </w:rPr>
      </w:pPr>
      <w:r>
        <w:rPr>
          <w:rFonts w:hint="eastAsia" w:ascii="宋体" w:hAnsi="宋体"/>
          <w:b/>
          <w:szCs w:val="21"/>
        </w:rPr>
        <w:t>注：</w:t>
      </w:r>
      <w:r>
        <w:rPr>
          <w:rFonts w:ascii="宋体" w:hAnsi="宋体"/>
          <w:b/>
          <w:szCs w:val="21"/>
        </w:rPr>
        <w:t>供应商</w:t>
      </w:r>
      <w:r>
        <w:rPr>
          <w:rFonts w:hint="eastAsia" w:ascii="宋体" w:hAnsi="宋体"/>
          <w:b/>
          <w:szCs w:val="21"/>
        </w:rPr>
        <w:t>的投标文件与招标文件之规定存在偏离的，应在此表中如实说明。未在上表中说明的，将被认为完全响应招标文件的规定。</w:t>
      </w:r>
    </w:p>
    <w:p>
      <w:pPr>
        <w:wordWrap w:val="0"/>
        <w:snapToGrid w:val="0"/>
        <w:spacing w:before="120" w:beforeLines="50" w:line="400" w:lineRule="exact"/>
        <w:ind w:firstLine="200"/>
        <w:jc w:val="right"/>
        <w:rPr>
          <w:rFonts w:ascii="宋体" w:hAnsi="宋体"/>
          <w:szCs w:val="20"/>
          <w:u w:val="single"/>
        </w:rPr>
      </w:pPr>
      <w:r>
        <w:rPr>
          <w:rFonts w:hint="eastAsia" w:ascii="宋体" w:hAnsi="宋体"/>
        </w:rPr>
        <w:t xml:space="preserve">      </w:t>
      </w:r>
    </w:p>
    <w:p>
      <w:pPr>
        <w:wordWrap w:val="0"/>
        <w:snapToGrid w:val="0"/>
        <w:spacing w:before="120" w:beforeLines="50" w:after="50" w:line="400" w:lineRule="exact"/>
        <w:ind w:firstLine="240" w:firstLineChars="100"/>
        <w:jc w:val="right"/>
        <w:rPr>
          <w:rFonts w:ascii="宋体" w:hAnsi="宋体"/>
        </w:rPr>
      </w:pPr>
      <w:r>
        <w:rPr>
          <w:rFonts w:ascii="宋体" w:hAnsi="宋体"/>
        </w:rPr>
        <w:t>供应商</w:t>
      </w:r>
      <w:r>
        <w:rPr>
          <w:rFonts w:hint="eastAsia" w:ascii="宋体" w:hAnsi="宋体"/>
        </w:rPr>
        <w:t xml:space="preserve">（公章）：      </w:t>
      </w:r>
    </w:p>
    <w:p>
      <w:pPr>
        <w:jc w:val="right"/>
        <w:rPr>
          <w:rFonts w:ascii="宋体" w:hAnsi="宋体"/>
          <w:b/>
          <w:kern w:val="0"/>
          <w:sz w:val="32"/>
          <w:szCs w:val="32"/>
        </w:rPr>
      </w:pPr>
      <w:r>
        <w:rPr>
          <w:rFonts w:hint="eastAsia" w:ascii="宋体" w:hAnsi="宋体"/>
        </w:rPr>
        <w:t>年  月  日</w:t>
      </w:r>
    </w:p>
    <w:p>
      <w:pPr>
        <w:pStyle w:val="18"/>
        <w:ind w:left="0" w:leftChars="0" w:firstLine="0" w:firstLineChars="0"/>
        <w:rPr>
          <w:rFonts w:hAnsi="宋体" w:cs="宋体"/>
          <w:b/>
          <w:sz w:val="32"/>
          <w:szCs w:val="32"/>
        </w:rPr>
      </w:pPr>
    </w:p>
    <w:p>
      <w:pPr>
        <w:pStyle w:val="18"/>
        <w:ind w:left="480" w:firstLine="627"/>
        <w:rPr>
          <w:rFonts w:hAnsi="宋体" w:cs="宋体"/>
          <w:b/>
          <w:sz w:val="32"/>
          <w:szCs w:val="32"/>
        </w:rPr>
      </w:pPr>
    </w:p>
    <w:p>
      <w:pPr>
        <w:jc w:val="center"/>
        <w:rPr>
          <w:rFonts w:ascii="宋体" w:hAnsi="宋体"/>
        </w:rPr>
      </w:pPr>
      <w:r>
        <w:rPr>
          <w:rFonts w:hint="eastAsia" w:ascii="宋体" w:hAnsi="宋体"/>
          <w:b/>
          <w:kern w:val="0"/>
          <w:sz w:val="32"/>
          <w:szCs w:val="32"/>
        </w:rPr>
        <w:t>七、评标标准相应的商务技术资料</w:t>
      </w:r>
    </w:p>
    <w:p>
      <w:pPr>
        <w:widowControl/>
        <w:jc w:val="left"/>
        <w:rPr>
          <w:rFonts w:ascii="宋体" w:hAnsi="宋体"/>
        </w:rPr>
      </w:pPr>
      <w:r>
        <w:rPr>
          <w:rFonts w:hint="eastAsia" w:ascii="宋体" w:hAnsi="宋体"/>
          <w:kern w:val="0"/>
          <w:sz w:val="21"/>
          <w:szCs w:val="21"/>
          <w:shd w:val="clear" w:color="auto" w:fill="FFFFFF"/>
          <w:lang w:bidi="ar"/>
        </w:rPr>
        <w:t>（根据采购需求、评标办法及标准要求提供，除以下投标文件格式外相关资料由供应商自拟。）</w:t>
      </w:r>
    </w:p>
    <w:p>
      <w:pPr>
        <w:pStyle w:val="3"/>
        <w:rPr>
          <w:rFonts w:ascii="宋体" w:hAnsi="宋体" w:cs="宋体"/>
          <w:sz w:val="32"/>
        </w:rPr>
      </w:pPr>
    </w:p>
    <w:p>
      <w:pPr>
        <w:rPr>
          <w:rFonts w:ascii="宋体" w:hAnsi="宋体"/>
        </w:rPr>
      </w:pPr>
    </w:p>
    <w:p>
      <w:pPr>
        <w:pStyle w:val="31"/>
        <w:spacing w:line="360" w:lineRule="auto"/>
        <w:jc w:val="center"/>
        <w:rPr>
          <w:rFonts w:hAnsi="宋体" w:eastAsia="宋体" w:cs="宋体"/>
          <w:b/>
          <w:sz w:val="24"/>
          <w:szCs w:val="24"/>
        </w:rPr>
      </w:pPr>
      <w:r>
        <w:rPr>
          <w:rFonts w:hint="eastAsia" w:hAnsi="宋体" w:eastAsia="宋体" w:cs="宋体"/>
          <w:b/>
          <w:kern w:val="0"/>
          <w:sz w:val="28"/>
          <w:szCs w:val="28"/>
        </w:rPr>
        <w:t>同类项目业绩一览表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78"/>
        <w:gridCol w:w="2003"/>
        <w:gridCol w:w="1798"/>
        <w:gridCol w:w="129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33" w:type="dxa"/>
            <w:vAlign w:val="center"/>
          </w:tcPr>
          <w:p>
            <w:pPr>
              <w:spacing w:line="360" w:lineRule="auto"/>
              <w:jc w:val="center"/>
              <w:rPr>
                <w:rFonts w:ascii="宋体" w:hAnsi="宋体"/>
                <w:b/>
              </w:rPr>
            </w:pPr>
            <w:r>
              <w:rPr>
                <w:rFonts w:hint="eastAsia" w:ascii="宋体" w:hAnsi="宋体"/>
                <w:b/>
              </w:rPr>
              <w:t>序号</w:t>
            </w:r>
          </w:p>
        </w:tc>
        <w:tc>
          <w:tcPr>
            <w:tcW w:w="1578" w:type="dxa"/>
            <w:vAlign w:val="center"/>
          </w:tcPr>
          <w:p>
            <w:pPr>
              <w:spacing w:line="360" w:lineRule="auto"/>
              <w:jc w:val="center"/>
              <w:rPr>
                <w:rFonts w:ascii="宋体" w:hAnsi="宋体"/>
                <w:b/>
              </w:rPr>
            </w:pPr>
            <w:r>
              <w:rPr>
                <w:rFonts w:hint="eastAsia" w:ascii="宋体" w:hAnsi="宋体"/>
                <w:b/>
              </w:rPr>
              <w:t>采购人</w:t>
            </w:r>
            <w:r>
              <w:rPr>
                <w:rFonts w:hint="eastAsia" w:ascii="宋体" w:hAnsi="宋体"/>
                <w:b/>
              </w:rPr>
              <w:br w:type="textWrapping"/>
            </w:r>
            <w:r>
              <w:rPr>
                <w:rFonts w:hint="eastAsia" w:ascii="宋体" w:hAnsi="宋体"/>
                <w:b/>
              </w:rPr>
              <w:t>名  称</w:t>
            </w:r>
          </w:p>
        </w:tc>
        <w:tc>
          <w:tcPr>
            <w:tcW w:w="2003" w:type="dxa"/>
            <w:vAlign w:val="center"/>
          </w:tcPr>
          <w:p>
            <w:pPr>
              <w:tabs>
                <w:tab w:val="left" w:pos="6252"/>
              </w:tabs>
              <w:spacing w:line="360" w:lineRule="auto"/>
              <w:jc w:val="center"/>
              <w:rPr>
                <w:rFonts w:ascii="宋体" w:hAnsi="宋体"/>
                <w:b/>
              </w:rPr>
            </w:pPr>
            <w:r>
              <w:rPr>
                <w:rFonts w:hint="eastAsia" w:ascii="宋体" w:hAnsi="宋体"/>
                <w:b/>
              </w:rPr>
              <w:t>项目名称</w:t>
            </w:r>
          </w:p>
        </w:tc>
        <w:tc>
          <w:tcPr>
            <w:tcW w:w="1798" w:type="dxa"/>
            <w:vAlign w:val="center"/>
          </w:tcPr>
          <w:p>
            <w:pPr>
              <w:tabs>
                <w:tab w:val="left" w:pos="6252"/>
              </w:tabs>
              <w:spacing w:line="360" w:lineRule="auto"/>
              <w:jc w:val="center"/>
              <w:rPr>
                <w:rFonts w:ascii="宋体" w:hAnsi="宋体"/>
                <w:b/>
              </w:rPr>
            </w:pPr>
            <w:r>
              <w:rPr>
                <w:rFonts w:hint="eastAsia" w:ascii="宋体" w:hAnsi="宋体"/>
                <w:b/>
              </w:rPr>
              <w:t>项目起止时间</w:t>
            </w:r>
          </w:p>
        </w:tc>
        <w:tc>
          <w:tcPr>
            <w:tcW w:w="1291" w:type="dxa"/>
            <w:vAlign w:val="center"/>
          </w:tcPr>
          <w:p>
            <w:pPr>
              <w:tabs>
                <w:tab w:val="left" w:pos="6252"/>
              </w:tabs>
              <w:spacing w:line="360" w:lineRule="auto"/>
              <w:jc w:val="center"/>
              <w:rPr>
                <w:rFonts w:ascii="宋体" w:hAnsi="宋体"/>
                <w:b/>
              </w:rPr>
            </w:pPr>
            <w:r>
              <w:rPr>
                <w:rFonts w:hint="eastAsia" w:ascii="宋体" w:hAnsi="宋体"/>
                <w:b/>
              </w:rPr>
              <w:t>合同金额</w:t>
            </w:r>
          </w:p>
          <w:p>
            <w:pPr>
              <w:tabs>
                <w:tab w:val="left" w:pos="6252"/>
              </w:tabs>
              <w:spacing w:line="360" w:lineRule="auto"/>
              <w:jc w:val="center"/>
              <w:rPr>
                <w:rFonts w:ascii="宋体" w:hAnsi="宋体"/>
                <w:b/>
              </w:rPr>
            </w:pPr>
            <w:r>
              <w:rPr>
                <w:rFonts w:hint="eastAsia" w:ascii="宋体" w:hAnsi="宋体"/>
                <w:b/>
              </w:rPr>
              <w:t>（万元）</w:t>
            </w:r>
          </w:p>
        </w:tc>
        <w:tc>
          <w:tcPr>
            <w:tcW w:w="2193" w:type="dxa"/>
            <w:vAlign w:val="center"/>
          </w:tcPr>
          <w:p>
            <w:pPr>
              <w:tabs>
                <w:tab w:val="left" w:pos="6252"/>
              </w:tabs>
              <w:spacing w:line="360" w:lineRule="auto"/>
              <w:jc w:val="center"/>
              <w:rPr>
                <w:rFonts w:ascii="宋体" w:hAnsi="宋体"/>
                <w:b/>
              </w:rPr>
            </w:pPr>
            <w:r>
              <w:rPr>
                <w:rFonts w:hint="eastAsia" w:ascii="宋体" w:hAnsi="宋体"/>
                <w:b/>
              </w:rPr>
              <w:t>采购人联系人及联系电话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vAlign w:val="center"/>
          </w:tcPr>
          <w:p>
            <w:pPr>
              <w:spacing w:line="360" w:lineRule="auto"/>
              <w:jc w:val="center"/>
              <w:rPr>
                <w:rFonts w:ascii="宋体" w:hAnsi="宋体"/>
              </w:rPr>
            </w:pPr>
            <w:r>
              <w:rPr>
                <w:rFonts w:hint="eastAsia" w:ascii="宋体" w:hAnsi="宋体"/>
              </w:rPr>
              <w:t>1</w:t>
            </w:r>
          </w:p>
        </w:tc>
        <w:tc>
          <w:tcPr>
            <w:tcW w:w="1578" w:type="dxa"/>
            <w:vAlign w:val="center"/>
          </w:tcPr>
          <w:p>
            <w:pPr>
              <w:spacing w:line="360" w:lineRule="auto"/>
              <w:jc w:val="center"/>
              <w:rPr>
                <w:rFonts w:ascii="宋体" w:hAnsi="宋体"/>
              </w:rPr>
            </w:pPr>
          </w:p>
        </w:tc>
        <w:tc>
          <w:tcPr>
            <w:tcW w:w="2003" w:type="dxa"/>
          </w:tcPr>
          <w:p>
            <w:pPr>
              <w:spacing w:line="360" w:lineRule="auto"/>
              <w:jc w:val="center"/>
              <w:rPr>
                <w:rFonts w:ascii="宋体" w:hAnsi="宋体"/>
              </w:rPr>
            </w:pPr>
          </w:p>
        </w:tc>
        <w:tc>
          <w:tcPr>
            <w:tcW w:w="1798" w:type="dxa"/>
          </w:tcPr>
          <w:p>
            <w:pPr>
              <w:spacing w:line="360" w:lineRule="auto"/>
              <w:jc w:val="center"/>
              <w:rPr>
                <w:rFonts w:ascii="宋体" w:hAnsi="宋体"/>
              </w:rPr>
            </w:pPr>
          </w:p>
        </w:tc>
        <w:tc>
          <w:tcPr>
            <w:tcW w:w="1291" w:type="dxa"/>
            <w:vAlign w:val="center"/>
          </w:tcPr>
          <w:p>
            <w:pPr>
              <w:spacing w:line="360" w:lineRule="auto"/>
              <w:jc w:val="center"/>
              <w:rPr>
                <w:rFonts w:ascii="宋体" w:hAnsi="宋体"/>
              </w:rPr>
            </w:pPr>
          </w:p>
        </w:tc>
        <w:tc>
          <w:tcPr>
            <w:tcW w:w="2193"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3" w:type="dxa"/>
            <w:vAlign w:val="center"/>
          </w:tcPr>
          <w:p>
            <w:pPr>
              <w:spacing w:line="360" w:lineRule="auto"/>
              <w:jc w:val="center"/>
              <w:rPr>
                <w:rFonts w:ascii="宋体" w:hAnsi="宋体"/>
              </w:rPr>
            </w:pPr>
            <w:r>
              <w:rPr>
                <w:rFonts w:hint="eastAsia" w:ascii="宋体" w:hAnsi="宋体"/>
              </w:rPr>
              <w:t>2</w:t>
            </w:r>
          </w:p>
        </w:tc>
        <w:tc>
          <w:tcPr>
            <w:tcW w:w="1578" w:type="dxa"/>
            <w:vAlign w:val="center"/>
          </w:tcPr>
          <w:p>
            <w:pPr>
              <w:spacing w:line="360" w:lineRule="auto"/>
              <w:jc w:val="center"/>
              <w:rPr>
                <w:rFonts w:ascii="宋体" w:hAnsi="宋体"/>
              </w:rPr>
            </w:pPr>
          </w:p>
        </w:tc>
        <w:tc>
          <w:tcPr>
            <w:tcW w:w="2003" w:type="dxa"/>
          </w:tcPr>
          <w:p>
            <w:pPr>
              <w:spacing w:line="360" w:lineRule="auto"/>
              <w:jc w:val="center"/>
              <w:rPr>
                <w:rFonts w:ascii="宋体" w:hAnsi="宋体"/>
              </w:rPr>
            </w:pPr>
          </w:p>
        </w:tc>
        <w:tc>
          <w:tcPr>
            <w:tcW w:w="1798" w:type="dxa"/>
          </w:tcPr>
          <w:p>
            <w:pPr>
              <w:spacing w:line="360" w:lineRule="auto"/>
              <w:jc w:val="center"/>
              <w:rPr>
                <w:rFonts w:ascii="宋体" w:hAnsi="宋体"/>
              </w:rPr>
            </w:pPr>
          </w:p>
        </w:tc>
        <w:tc>
          <w:tcPr>
            <w:tcW w:w="1291" w:type="dxa"/>
            <w:vAlign w:val="center"/>
          </w:tcPr>
          <w:p>
            <w:pPr>
              <w:spacing w:line="360" w:lineRule="auto"/>
              <w:jc w:val="center"/>
              <w:rPr>
                <w:rFonts w:ascii="宋体" w:hAnsi="宋体"/>
              </w:rPr>
            </w:pPr>
          </w:p>
        </w:tc>
        <w:tc>
          <w:tcPr>
            <w:tcW w:w="2193"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33" w:type="dxa"/>
            <w:vAlign w:val="center"/>
          </w:tcPr>
          <w:p>
            <w:pPr>
              <w:spacing w:line="360" w:lineRule="auto"/>
              <w:jc w:val="center"/>
              <w:rPr>
                <w:rFonts w:ascii="宋体" w:hAnsi="宋体"/>
              </w:rPr>
            </w:pPr>
            <w:r>
              <w:rPr>
                <w:rFonts w:hint="eastAsia" w:ascii="宋体" w:hAnsi="宋体"/>
              </w:rPr>
              <w:t>……</w:t>
            </w:r>
          </w:p>
        </w:tc>
        <w:tc>
          <w:tcPr>
            <w:tcW w:w="1578" w:type="dxa"/>
            <w:vAlign w:val="center"/>
          </w:tcPr>
          <w:p>
            <w:pPr>
              <w:spacing w:line="360" w:lineRule="auto"/>
              <w:jc w:val="center"/>
              <w:rPr>
                <w:rFonts w:ascii="宋体" w:hAnsi="宋体"/>
              </w:rPr>
            </w:pPr>
          </w:p>
        </w:tc>
        <w:tc>
          <w:tcPr>
            <w:tcW w:w="2003" w:type="dxa"/>
          </w:tcPr>
          <w:p>
            <w:pPr>
              <w:spacing w:line="360" w:lineRule="auto"/>
              <w:jc w:val="center"/>
              <w:rPr>
                <w:rFonts w:ascii="宋体" w:hAnsi="宋体"/>
              </w:rPr>
            </w:pPr>
          </w:p>
        </w:tc>
        <w:tc>
          <w:tcPr>
            <w:tcW w:w="1798" w:type="dxa"/>
          </w:tcPr>
          <w:p>
            <w:pPr>
              <w:spacing w:line="360" w:lineRule="auto"/>
              <w:jc w:val="center"/>
              <w:rPr>
                <w:rFonts w:ascii="宋体" w:hAnsi="宋体"/>
              </w:rPr>
            </w:pPr>
          </w:p>
        </w:tc>
        <w:tc>
          <w:tcPr>
            <w:tcW w:w="1291" w:type="dxa"/>
            <w:vAlign w:val="center"/>
          </w:tcPr>
          <w:p>
            <w:pPr>
              <w:spacing w:line="360" w:lineRule="auto"/>
              <w:jc w:val="center"/>
              <w:rPr>
                <w:rFonts w:ascii="宋体" w:hAnsi="宋体"/>
              </w:rPr>
            </w:pPr>
          </w:p>
        </w:tc>
        <w:tc>
          <w:tcPr>
            <w:tcW w:w="2193" w:type="dxa"/>
            <w:vAlign w:val="center"/>
          </w:tcPr>
          <w:p>
            <w:pPr>
              <w:spacing w:line="360" w:lineRule="auto"/>
              <w:jc w:val="center"/>
              <w:rPr>
                <w:rFonts w:ascii="宋体" w:hAnsi="宋体"/>
              </w:rPr>
            </w:pPr>
          </w:p>
        </w:tc>
      </w:tr>
    </w:tbl>
    <w:p>
      <w:pPr>
        <w:snapToGrid w:val="0"/>
        <w:spacing w:before="120" w:beforeLines="50" w:line="400" w:lineRule="exact"/>
        <w:ind w:firstLine="200"/>
        <w:rPr>
          <w:rFonts w:ascii="宋体" w:hAnsi="宋体"/>
          <w:b/>
          <w:szCs w:val="21"/>
        </w:rPr>
      </w:pPr>
      <w:r>
        <w:rPr>
          <w:rFonts w:hint="eastAsia" w:ascii="宋体" w:hAnsi="宋体"/>
          <w:b/>
          <w:szCs w:val="21"/>
        </w:rPr>
        <w:t>注：</w:t>
      </w:r>
      <w:r>
        <w:rPr>
          <w:rFonts w:hint="eastAsia" w:ascii="宋体" w:hAnsi="宋体"/>
        </w:rPr>
        <w:t>须同时提供合同复印件证明材料加盖公章</w:t>
      </w:r>
    </w:p>
    <w:p>
      <w:pPr>
        <w:wordWrap w:val="0"/>
        <w:snapToGrid w:val="0"/>
        <w:spacing w:before="120" w:beforeLines="50" w:line="480" w:lineRule="auto"/>
        <w:jc w:val="right"/>
        <w:rPr>
          <w:rFonts w:ascii="宋体" w:hAnsi="宋体"/>
          <w:szCs w:val="20"/>
          <w:u w:val="single"/>
        </w:rPr>
      </w:pPr>
      <w:r>
        <w:rPr>
          <w:rFonts w:hint="eastAsia" w:ascii="宋体" w:hAnsi="宋体"/>
        </w:rPr>
        <w:t xml:space="preserve">：    </w:t>
      </w:r>
    </w:p>
    <w:p>
      <w:pPr>
        <w:pStyle w:val="31"/>
        <w:wordWrap w:val="0"/>
        <w:spacing w:line="480" w:lineRule="auto"/>
        <w:jc w:val="right"/>
        <w:rPr>
          <w:rFonts w:hAnsi="宋体" w:eastAsia="宋体" w:cs="宋体"/>
          <w:sz w:val="24"/>
          <w:szCs w:val="24"/>
        </w:rPr>
      </w:pPr>
      <w:r>
        <w:rPr>
          <w:rFonts w:hAnsi="宋体" w:eastAsia="宋体" w:cs="宋体"/>
          <w:sz w:val="24"/>
          <w:szCs w:val="24"/>
        </w:rPr>
        <w:t>供应商</w:t>
      </w:r>
      <w:r>
        <w:rPr>
          <w:rFonts w:hint="eastAsia" w:hAnsi="宋体" w:eastAsia="宋体" w:cs="宋体"/>
          <w:sz w:val="24"/>
          <w:szCs w:val="24"/>
        </w:rPr>
        <w:t xml:space="preserve">（公章）：     </w:t>
      </w:r>
    </w:p>
    <w:p>
      <w:pPr>
        <w:pStyle w:val="31"/>
        <w:spacing w:line="480" w:lineRule="auto"/>
        <w:jc w:val="right"/>
        <w:rPr>
          <w:rFonts w:hAnsi="宋体" w:eastAsia="宋体" w:cs="宋体"/>
          <w:sz w:val="24"/>
          <w:szCs w:val="24"/>
        </w:rPr>
      </w:pPr>
      <w:r>
        <w:rPr>
          <w:rFonts w:hint="eastAsia" w:hAnsi="宋体" w:eastAsia="宋体" w:cs="宋体"/>
          <w:sz w:val="24"/>
          <w:szCs w:val="24"/>
        </w:rPr>
        <w:t>年   月   日</w:t>
      </w:r>
    </w:p>
    <w:p>
      <w:pPr>
        <w:pStyle w:val="31"/>
        <w:spacing w:line="480" w:lineRule="auto"/>
        <w:rPr>
          <w:rFonts w:hAnsi="宋体" w:eastAsia="宋体" w:cs="宋体"/>
          <w:sz w:val="24"/>
          <w:szCs w:val="24"/>
        </w:rPr>
      </w:pPr>
    </w:p>
    <w:p>
      <w:pPr>
        <w:pStyle w:val="11"/>
        <w:adjustRightInd w:val="0"/>
        <w:spacing w:before="120" w:after="120" w:line="360" w:lineRule="auto"/>
        <w:jc w:val="center"/>
        <w:textAlignment w:val="baseline"/>
        <w:rPr>
          <w:rFonts w:hAnsi="宋体" w:cs="宋体"/>
          <w:sz w:val="28"/>
          <w:szCs w:val="28"/>
        </w:rPr>
      </w:pPr>
      <w:r>
        <w:rPr>
          <w:rFonts w:hint="eastAsia" w:hAnsi="宋体" w:cs="宋体"/>
          <w:b/>
          <w:sz w:val="28"/>
          <w:szCs w:val="28"/>
        </w:rPr>
        <w:t>项目团队配置一览表</w:t>
      </w:r>
    </w:p>
    <w:tbl>
      <w:tblPr>
        <w:tblStyle w:val="20"/>
        <w:tblW w:w="9584" w:type="dxa"/>
        <w:jc w:val="center"/>
        <w:tblLayout w:type="fixed"/>
        <w:tblCellMar>
          <w:top w:w="0" w:type="dxa"/>
          <w:left w:w="108" w:type="dxa"/>
          <w:bottom w:w="0" w:type="dxa"/>
          <w:right w:w="108" w:type="dxa"/>
        </w:tblCellMar>
      </w:tblPr>
      <w:tblGrid>
        <w:gridCol w:w="1120"/>
        <w:gridCol w:w="1660"/>
        <w:gridCol w:w="664"/>
        <w:gridCol w:w="630"/>
        <w:gridCol w:w="1420"/>
        <w:gridCol w:w="866"/>
        <w:gridCol w:w="696"/>
        <w:gridCol w:w="1279"/>
        <w:gridCol w:w="1249"/>
      </w:tblGrid>
      <w:tr>
        <w:tblPrEx>
          <w:tblCellMar>
            <w:top w:w="0" w:type="dxa"/>
            <w:left w:w="108" w:type="dxa"/>
            <w:bottom w:w="0" w:type="dxa"/>
            <w:right w:w="108" w:type="dxa"/>
          </w:tblCellMar>
        </w:tblPrEx>
        <w:trPr>
          <w:trHeight w:val="480"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kern w:val="0"/>
                <w:sz w:val="20"/>
              </w:rPr>
            </w:pPr>
            <w:r>
              <w:rPr>
                <w:rFonts w:hint="eastAsia" w:ascii="宋体" w:hAnsi="宋体"/>
                <w:kern w:val="0"/>
                <w:sz w:val="20"/>
              </w:rPr>
              <w:t>姓名</w:t>
            </w:r>
          </w:p>
        </w:tc>
        <w:tc>
          <w:tcPr>
            <w:tcW w:w="16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20"/>
              </w:rPr>
            </w:pPr>
            <w:r>
              <w:rPr>
                <w:rFonts w:hint="eastAsia" w:ascii="宋体" w:hAnsi="宋体"/>
                <w:kern w:val="0"/>
                <w:sz w:val="20"/>
              </w:rPr>
              <w:t>本项目拟任岗位</w:t>
            </w:r>
          </w:p>
        </w:tc>
        <w:tc>
          <w:tcPr>
            <w:tcW w:w="66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20"/>
              </w:rPr>
            </w:pPr>
            <w:r>
              <w:rPr>
                <w:rFonts w:hint="eastAsia" w:ascii="宋体" w:hAnsi="宋体"/>
                <w:kern w:val="0"/>
                <w:sz w:val="20"/>
              </w:rPr>
              <w:t>年龄</w:t>
            </w:r>
          </w:p>
        </w:tc>
        <w:tc>
          <w:tcPr>
            <w:tcW w:w="6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18"/>
                <w:szCs w:val="18"/>
              </w:rPr>
            </w:pPr>
            <w:r>
              <w:rPr>
                <w:rFonts w:hint="eastAsia" w:ascii="宋体" w:hAnsi="宋体"/>
                <w:kern w:val="0"/>
                <w:sz w:val="18"/>
                <w:szCs w:val="18"/>
              </w:rPr>
              <w:t>性别</w:t>
            </w:r>
          </w:p>
        </w:tc>
        <w:tc>
          <w:tcPr>
            <w:tcW w:w="142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18"/>
                <w:szCs w:val="18"/>
              </w:rPr>
            </w:pPr>
            <w:r>
              <w:rPr>
                <w:rFonts w:hint="eastAsia" w:ascii="宋体" w:hAnsi="宋体"/>
                <w:kern w:val="0"/>
                <w:sz w:val="18"/>
                <w:szCs w:val="18"/>
              </w:rPr>
              <w:t>上岗资格证明</w:t>
            </w:r>
          </w:p>
        </w:tc>
        <w:tc>
          <w:tcPr>
            <w:tcW w:w="86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18"/>
                <w:szCs w:val="18"/>
              </w:rPr>
            </w:pPr>
            <w:r>
              <w:rPr>
                <w:rFonts w:hint="eastAsia" w:ascii="宋体" w:hAnsi="宋体"/>
                <w:kern w:val="0"/>
                <w:sz w:val="18"/>
                <w:szCs w:val="18"/>
              </w:rPr>
              <w:t>专业</w:t>
            </w:r>
          </w:p>
        </w:tc>
        <w:tc>
          <w:tcPr>
            <w:tcW w:w="6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20"/>
              </w:rPr>
            </w:pPr>
            <w:r>
              <w:rPr>
                <w:rFonts w:hint="eastAsia" w:ascii="宋体" w:hAnsi="宋体"/>
                <w:kern w:val="0"/>
                <w:sz w:val="18"/>
                <w:szCs w:val="18"/>
              </w:rPr>
              <w:t>专业年限</w:t>
            </w:r>
          </w:p>
        </w:tc>
        <w:tc>
          <w:tcPr>
            <w:tcW w:w="127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kern w:val="0"/>
                <w:sz w:val="20"/>
              </w:rPr>
            </w:pPr>
            <w:r>
              <w:rPr>
                <w:rFonts w:hint="eastAsia" w:ascii="宋体" w:hAnsi="宋体"/>
                <w:kern w:val="0"/>
                <w:sz w:val="20"/>
              </w:rPr>
              <w:t>职务和职称</w:t>
            </w:r>
          </w:p>
        </w:tc>
        <w:tc>
          <w:tcPr>
            <w:tcW w:w="124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kern w:val="0"/>
                <w:sz w:val="20"/>
              </w:rPr>
            </w:pPr>
            <w:r>
              <w:rPr>
                <w:rFonts w:hint="eastAsia" w:ascii="宋体" w:hAnsi="宋体"/>
                <w:kern w:val="0"/>
                <w:sz w:val="20"/>
              </w:rPr>
              <w:t>安排上岗</w:t>
            </w:r>
          </w:p>
          <w:p>
            <w:pPr>
              <w:widowControl/>
              <w:spacing w:line="320" w:lineRule="exact"/>
              <w:jc w:val="center"/>
              <w:rPr>
                <w:rFonts w:ascii="宋体" w:hAnsi="宋体"/>
                <w:kern w:val="0"/>
                <w:sz w:val="20"/>
              </w:rPr>
            </w:pPr>
            <w:r>
              <w:rPr>
                <w:rFonts w:hint="eastAsia" w:ascii="宋体" w:hAnsi="宋体"/>
                <w:kern w:val="0"/>
                <w:sz w:val="20"/>
              </w:rPr>
              <w:t>起止时间</w:t>
            </w: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r>
              <w:rPr>
                <w:rFonts w:hint="eastAsia" w:ascii="宋体" w:hAnsi="宋体"/>
                <w:kern w:val="0"/>
                <w:sz w:val="20"/>
              </w:rPr>
              <w:t>总负责人</w:t>
            </w: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510" w:hRule="atLeast"/>
          <w:jc w:val="center"/>
        </w:trPr>
        <w:tc>
          <w:tcPr>
            <w:tcW w:w="11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6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4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8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6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c>
          <w:tcPr>
            <w:tcW w:w="1279" w:type="dxa"/>
            <w:tcBorders>
              <w:top w:val="nil"/>
              <w:left w:val="nil"/>
              <w:bottom w:val="single" w:color="auto" w:sz="4" w:space="0"/>
              <w:right w:val="single" w:color="auto" w:sz="4" w:space="0"/>
            </w:tcBorders>
            <w:vAlign w:val="center"/>
          </w:tcPr>
          <w:p>
            <w:pPr>
              <w:spacing w:line="240" w:lineRule="exact"/>
              <w:jc w:val="center"/>
              <w:rPr>
                <w:rFonts w:ascii="宋体" w:hAnsi="宋体"/>
                <w:kern w:val="0"/>
                <w:sz w:val="20"/>
              </w:rPr>
            </w:pPr>
          </w:p>
        </w:tc>
        <w:tc>
          <w:tcPr>
            <w:tcW w:w="124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kern w:val="0"/>
                <w:sz w:val="20"/>
              </w:rPr>
            </w:pPr>
          </w:p>
        </w:tc>
      </w:tr>
      <w:tr>
        <w:tblPrEx>
          <w:tblCellMar>
            <w:top w:w="0" w:type="dxa"/>
            <w:left w:w="108" w:type="dxa"/>
            <w:bottom w:w="0" w:type="dxa"/>
            <w:right w:w="108" w:type="dxa"/>
          </w:tblCellMar>
        </w:tblPrEx>
        <w:trPr>
          <w:trHeight w:val="1020" w:hRule="atLeast"/>
          <w:jc w:val="center"/>
        </w:trPr>
        <w:tc>
          <w:tcPr>
            <w:tcW w:w="9584" w:type="dxa"/>
            <w:gridSpan w:val="9"/>
            <w:tcBorders>
              <w:top w:val="single" w:color="auto" w:sz="4" w:space="0"/>
              <w:left w:val="single" w:color="auto" w:sz="4" w:space="0"/>
              <w:bottom w:val="single" w:color="auto" w:sz="4" w:space="0"/>
              <w:right w:val="single" w:color="auto" w:sz="4" w:space="0"/>
            </w:tcBorders>
            <w:vAlign w:val="center"/>
          </w:tcPr>
          <w:p>
            <w:pPr>
              <w:widowControl/>
              <w:ind w:firstLine="1200" w:firstLineChars="400"/>
              <w:rPr>
                <w:rFonts w:ascii="宋体" w:hAnsi="宋体"/>
                <w:kern w:val="0"/>
                <w:sz w:val="30"/>
                <w:szCs w:val="30"/>
                <w:u w:val="single"/>
              </w:rPr>
            </w:pPr>
            <w:r>
              <w:rPr>
                <w:rFonts w:hint="eastAsia" w:ascii="宋体" w:hAnsi="宋体"/>
                <w:kern w:val="0"/>
                <w:sz w:val="30"/>
                <w:szCs w:val="30"/>
              </w:rPr>
              <w:t>24小时专线电话：</w:t>
            </w:r>
            <w:r>
              <w:rPr>
                <w:rFonts w:hint="eastAsia" w:ascii="宋体" w:hAnsi="宋体"/>
                <w:kern w:val="0"/>
                <w:sz w:val="30"/>
                <w:szCs w:val="30"/>
                <w:u w:val="single"/>
              </w:rPr>
              <w:t xml:space="preserve">                               </w:t>
            </w:r>
          </w:p>
        </w:tc>
      </w:tr>
    </w:tbl>
    <w:p>
      <w:pPr>
        <w:spacing w:line="320" w:lineRule="exact"/>
        <w:rPr>
          <w:rFonts w:ascii="Calibri" w:hAnsi="Calibri" w:cs="Times New Roman"/>
          <w:sz w:val="18"/>
          <w:szCs w:val="18"/>
        </w:rPr>
      </w:pPr>
      <w:r>
        <w:rPr>
          <w:rFonts w:hint="eastAsia"/>
          <w:sz w:val="18"/>
          <w:szCs w:val="18"/>
        </w:rPr>
        <w:t>注：</w:t>
      </w:r>
      <w:r>
        <w:rPr>
          <w:sz w:val="18"/>
          <w:szCs w:val="18"/>
        </w:rPr>
        <w:t>1</w:t>
      </w:r>
      <w:r>
        <w:rPr>
          <w:rFonts w:hint="eastAsia"/>
          <w:sz w:val="18"/>
          <w:szCs w:val="18"/>
        </w:rPr>
        <w:t>、表格如不够</w:t>
      </w:r>
      <w:r>
        <w:rPr>
          <w:sz w:val="18"/>
          <w:szCs w:val="18"/>
        </w:rPr>
        <w:t>,</w:t>
      </w:r>
      <w:r>
        <w:rPr>
          <w:rFonts w:hint="eastAsia"/>
          <w:sz w:val="18"/>
          <w:szCs w:val="18"/>
        </w:rPr>
        <w:t>可按同样格式扩展。</w:t>
      </w:r>
    </w:p>
    <w:p>
      <w:pPr>
        <w:spacing w:line="320" w:lineRule="exact"/>
        <w:ind w:firstLine="435"/>
        <w:rPr>
          <w:sz w:val="18"/>
          <w:szCs w:val="18"/>
        </w:rPr>
      </w:pPr>
      <w:r>
        <w:rPr>
          <w:sz w:val="18"/>
          <w:szCs w:val="18"/>
        </w:rPr>
        <w:t>2</w:t>
      </w:r>
      <w:r>
        <w:rPr>
          <w:rFonts w:hint="eastAsia"/>
          <w:sz w:val="18"/>
          <w:szCs w:val="18"/>
        </w:rPr>
        <w:t>、所获认证证书复印件附后。</w:t>
      </w:r>
    </w:p>
    <w:p>
      <w:pPr>
        <w:spacing w:line="320" w:lineRule="exact"/>
        <w:ind w:firstLine="450" w:firstLineChars="250"/>
        <w:rPr>
          <w:sz w:val="18"/>
          <w:szCs w:val="18"/>
        </w:rPr>
      </w:pPr>
      <w:r>
        <w:rPr>
          <w:sz w:val="18"/>
          <w:szCs w:val="18"/>
        </w:rPr>
        <w:t>3</w:t>
      </w:r>
      <w:r>
        <w:rPr>
          <w:rFonts w:hint="eastAsia"/>
          <w:sz w:val="18"/>
          <w:szCs w:val="18"/>
        </w:rPr>
        <w:t>、此表不含驾驶人员。</w:t>
      </w:r>
    </w:p>
    <w:p>
      <w:pPr>
        <w:wordWrap w:val="0"/>
        <w:snapToGrid w:val="0"/>
        <w:spacing w:before="50" w:after="50" w:line="360" w:lineRule="auto"/>
        <w:jc w:val="right"/>
        <w:rPr>
          <w:rFonts w:ascii="宋体" w:hAnsi="宋体"/>
          <w:spacing w:val="20"/>
          <w:szCs w:val="20"/>
          <w:u w:val="single"/>
        </w:rPr>
      </w:pPr>
      <w:r>
        <w:rPr>
          <w:rFonts w:hint="eastAsia" w:ascii="宋体" w:hAnsi="宋体"/>
          <w:spacing w:val="20"/>
        </w:rPr>
        <w:t xml:space="preserve">     </w:t>
      </w:r>
    </w:p>
    <w:p>
      <w:pPr>
        <w:pStyle w:val="31"/>
        <w:spacing w:line="360" w:lineRule="auto"/>
        <w:ind w:right="480"/>
        <w:jc w:val="right"/>
        <w:rPr>
          <w:rFonts w:hAnsi="宋体" w:eastAsia="宋体" w:cs="宋体"/>
          <w:sz w:val="24"/>
          <w:szCs w:val="24"/>
        </w:rPr>
      </w:pPr>
      <w:r>
        <w:rPr>
          <w:rFonts w:hAnsi="宋体" w:eastAsia="宋体" w:cs="宋体"/>
          <w:sz w:val="24"/>
          <w:szCs w:val="24"/>
        </w:rPr>
        <w:t>供应商</w:t>
      </w:r>
      <w:r>
        <w:rPr>
          <w:rFonts w:hint="eastAsia" w:hAnsi="宋体" w:eastAsia="宋体" w:cs="宋体"/>
          <w:sz w:val="24"/>
          <w:szCs w:val="24"/>
        </w:rPr>
        <w:t xml:space="preserve">（公章）：     </w:t>
      </w:r>
    </w:p>
    <w:p>
      <w:pPr>
        <w:pStyle w:val="31"/>
        <w:spacing w:line="360" w:lineRule="auto"/>
        <w:ind w:right="480"/>
        <w:jc w:val="right"/>
        <w:rPr>
          <w:rFonts w:hAnsi="宋体" w:eastAsia="宋体" w:cs="宋体"/>
          <w:sz w:val="24"/>
          <w:szCs w:val="24"/>
        </w:rPr>
      </w:pPr>
      <w:r>
        <w:rPr>
          <w:rFonts w:hint="eastAsia" w:hAnsi="宋体" w:eastAsia="宋体" w:cs="宋体"/>
          <w:sz w:val="24"/>
          <w:szCs w:val="24"/>
        </w:rPr>
        <w:t>年   月   日</w:t>
      </w:r>
    </w:p>
    <w:p>
      <w:pPr>
        <w:pStyle w:val="31"/>
        <w:spacing w:line="360" w:lineRule="auto"/>
        <w:ind w:right="480"/>
        <w:jc w:val="right"/>
        <w:rPr>
          <w:rFonts w:hAnsi="宋体" w:eastAsia="宋体" w:cs="宋体"/>
          <w:sz w:val="24"/>
          <w:szCs w:val="24"/>
        </w:rPr>
      </w:pPr>
    </w:p>
    <w:p>
      <w:pPr>
        <w:pStyle w:val="31"/>
        <w:spacing w:line="360" w:lineRule="auto"/>
        <w:ind w:right="480"/>
        <w:jc w:val="right"/>
        <w:rPr>
          <w:rFonts w:hAnsi="宋体" w:eastAsia="宋体" w:cs="宋体"/>
          <w:sz w:val="24"/>
          <w:szCs w:val="24"/>
        </w:rPr>
        <w:sectPr>
          <w:headerReference r:id="rId4" w:type="default"/>
          <w:footerReference r:id="rId5" w:type="default"/>
          <w:pgSz w:w="11906" w:h="16838"/>
          <w:pgMar w:top="1440" w:right="1083" w:bottom="1440" w:left="1083" w:header="851" w:footer="850" w:gutter="0"/>
          <w:pgNumType w:fmt="decimal"/>
          <w:cols w:space="720" w:num="1"/>
          <w:docGrid w:linePitch="312" w:charSpace="0"/>
        </w:sectPr>
      </w:pPr>
    </w:p>
    <w:p>
      <w:pPr>
        <w:pStyle w:val="31"/>
        <w:spacing w:line="360" w:lineRule="auto"/>
        <w:ind w:right="480"/>
        <w:jc w:val="right"/>
        <w:rPr>
          <w:rFonts w:hAnsi="宋体" w:eastAsia="宋体" w:cs="宋体"/>
          <w:sz w:val="24"/>
          <w:szCs w:val="24"/>
        </w:rPr>
      </w:pPr>
    </w:p>
    <w:p>
      <w:pPr>
        <w:pStyle w:val="31"/>
        <w:spacing w:line="360" w:lineRule="auto"/>
        <w:jc w:val="center"/>
        <w:rPr>
          <w:rFonts w:hAnsi="宋体" w:eastAsia="宋体" w:cs="宋体"/>
          <w:b/>
          <w:kern w:val="0"/>
        </w:rPr>
      </w:pPr>
      <w:r>
        <w:rPr>
          <w:rFonts w:hint="eastAsia" w:hAnsi="宋体" w:eastAsia="宋体" w:cs="宋体"/>
          <w:b/>
          <w:kern w:val="0"/>
        </w:rPr>
        <w:t xml:space="preserve"> 10座（含）以上驾驶劳务服务人员（司机）的详细资料情况表</w:t>
      </w:r>
    </w:p>
    <w:p>
      <w:pPr>
        <w:widowControl/>
        <w:spacing w:line="360" w:lineRule="auto"/>
        <w:jc w:val="left"/>
        <w:rPr>
          <w:rFonts w:ascii="宋体" w:hAnsi="宋体"/>
          <w:kern w:val="0"/>
        </w:rPr>
      </w:pPr>
    </w:p>
    <w:p>
      <w:pPr>
        <w:widowControl/>
        <w:spacing w:line="400" w:lineRule="exact"/>
        <w:jc w:val="center"/>
        <w:rPr>
          <w:rFonts w:ascii="楷体_GB2312" w:eastAsia="楷体_GB2312" w:cs="Times New Roman"/>
          <w:b/>
          <w:sz w:val="36"/>
          <w:szCs w:val="36"/>
        </w:rPr>
      </w:pPr>
    </w:p>
    <w:tbl>
      <w:tblPr>
        <w:tblStyle w:val="20"/>
        <w:tblW w:w="14835" w:type="dxa"/>
        <w:tblInd w:w="93" w:type="dxa"/>
        <w:tblLayout w:type="fixed"/>
        <w:tblCellMar>
          <w:top w:w="0" w:type="dxa"/>
          <w:left w:w="108" w:type="dxa"/>
          <w:bottom w:w="0" w:type="dxa"/>
          <w:right w:w="108" w:type="dxa"/>
        </w:tblCellMar>
      </w:tblPr>
      <w:tblGrid>
        <w:gridCol w:w="900"/>
        <w:gridCol w:w="1255"/>
        <w:gridCol w:w="1712"/>
        <w:gridCol w:w="2382"/>
        <w:gridCol w:w="1563"/>
        <w:gridCol w:w="1563"/>
        <w:gridCol w:w="1563"/>
        <w:gridCol w:w="1563"/>
        <w:gridCol w:w="2334"/>
      </w:tblGrid>
      <w:tr>
        <w:tblPrEx>
          <w:tblCellMar>
            <w:top w:w="0" w:type="dxa"/>
            <w:left w:w="108" w:type="dxa"/>
            <w:bottom w:w="0" w:type="dxa"/>
            <w:right w:w="108" w:type="dxa"/>
          </w:tblCellMar>
        </w:tblPrEx>
        <w:trPr>
          <w:trHeight w:val="1042" w:hRule="atLeast"/>
        </w:trPr>
        <w:tc>
          <w:tcPr>
            <w:tcW w:w="90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ascii="宋体" w:hAnsi="宋体"/>
                <w:kern w:val="0"/>
                <w:sz w:val="21"/>
                <w:szCs w:val="21"/>
              </w:rPr>
            </w:pPr>
            <w:r>
              <w:rPr>
                <w:rFonts w:hint="eastAsia" w:ascii="宋体" w:hAnsi="宋体"/>
                <w:kern w:val="0"/>
                <w:szCs w:val="21"/>
              </w:rPr>
              <w:t>序号</w:t>
            </w:r>
          </w:p>
        </w:tc>
        <w:tc>
          <w:tcPr>
            <w:tcW w:w="125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姓名</w:t>
            </w:r>
          </w:p>
        </w:tc>
        <w:tc>
          <w:tcPr>
            <w:tcW w:w="171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从业资格类别</w:t>
            </w:r>
          </w:p>
        </w:tc>
        <w:tc>
          <w:tcPr>
            <w:tcW w:w="238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证号</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准驾车型</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初次领证日期</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驾驶证有效期限</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近3年扣分情况</w:t>
            </w:r>
          </w:p>
        </w:tc>
        <w:tc>
          <w:tcPr>
            <w:tcW w:w="233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是否重大以上且负同等以上责任的交通事故情况</w:t>
            </w: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1</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2</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3</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4</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5</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571" w:hRule="atLeast"/>
        </w:trPr>
        <w:tc>
          <w:tcPr>
            <w:tcW w:w="900" w:type="dxa"/>
            <w:tcBorders>
              <w:top w:val="nil"/>
              <w:left w:val="single" w:color="auto" w:sz="8" w:space="0"/>
              <w:bottom w:val="single" w:color="auto" w:sz="8"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w:t>
            </w:r>
          </w:p>
        </w:tc>
        <w:tc>
          <w:tcPr>
            <w:tcW w:w="1255"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r>
    </w:tbl>
    <w:p>
      <w:pPr>
        <w:rPr>
          <w:rFonts w:ascii="宋体" w:hAnsi="宋体" w:cs="Times New Roman"/>
          <w:sz w:val="18"/>
          <w:szCs w:val="18"/>
        </w:rPr>
      </w:pPr>
      <w:r>
        <w:rPr>
          <w:rFonts w:hint="eastAsia" w:ascii="宋体" w:hAnsi="宋体"/>
          <w:sz w:val="18"/>
          <w:szCs w:val="18"/>
        </w:rPr>
        <w:t>注：1、请各供应商如实填制上表，并附相关证件、安全驾驶记录扫描件，社保证明。</w:t>
      </w:r>
    </w:p>
    <w:p>
      <w:pPr>
        <w:rPr>
          <w:rFonts w:ascii="宋体" w:hAnsi="宋体"/>
          <w:b/>
        </w:rPr>
      </w:pPr>
      <w:r>
        <w:rPr>
          <w:rFonts w:hint="eastAsia" w:ascii="宋体" w:hAnsi="宋体"/>
          <w:sz w:val="18"/>
          <w:szCs w:val="18"/>
        </w:rPr>
        <w:t>2、表格不够，请按同类格式扩展。</w:t>
      </w:r>
    </w:p>
    <w:p>
      <w:pPr>
        <w:rPr>
          <w:rFonts w:ascii="宋体" w:hAnsi="宋体"/>
          <w:b/>
          <w:bCs/>
        </w:rPr>
      </w:pPr>
    </w:p>
    <w:p>
      <w:pPr>
        <w:widowControl/>
        <w:spacing w:line="360" w:lineRule="auto"/>
        <w:jc w:val="left"/>
        <w:rPr>
          <w:rFonts w:ascii="宋体" w:hAnsi="宋体"/>
          <w:b/>
        </w:rPr>
      </w:pP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spacing w:val="-3"/>
        </w:rPr>
      </w:pPr>
      <w:r>
        <w:rPr>
          <w:rFonts w:hint="eastAsia" w:ascii="宋体" w:hAnsi="宋体"/>
        </w:rPr>
        <w:t xml:space="preserve">                                          日期：   年  月  日</w:t>
      </w:r>
    </w:p>
    <w:p>
      <w:pPr>
        <w:pStyle w:val="31"/>
        <w:spacing w:line="360" w:lineRule="auto"/>
        <w:ind w:right="480"/>
        <w:rPr>
          <w:rFonts w:hAnsi="宋体" w:eastAsia="宋体" w:cs="宋体"/>
          <w:sz w:val="24"/>
          <w:szCs w:val="24"/>
        </w:rPr>
      </w:pPr>
    </w:p>
    <w:p>
      <w:pPr>
        <w:pStyle w:val="31"/>
        <w:spacing w:line="360" w:lineRule="auto"/>
        <w:jc w:val="center"/>
        <w:rPr>
          <w:rFonts w:hAnsi="宋体" w:eastAsia="宋体" w:cs="宋体"/>
          <w:b/>
          <w:kern w:val="0"/>
        </w:rPr>
      </w:pPr>
      <w:r>
        <w:rPr>
          <w:rFonts w:hint="eastAsia" w:hAnsi="宋体" w:eastAsia="宋体" w:cs="宋体"/>
          <w:b/>
          <w:kern w:val="0"/>
        </w:rPr>
        <w:t>10座以下驾驶劳务服务人员（司机）的详细资料情况表</w:t>
      </w:r>
    </w:p>
    <w:p>
      <w:pPr>
        <w:widowControl/>
        <w:spacing w:line="400" w:lineRule="exact"/>
        <w:jc w:val="center"/>
        <w:rPr>
          <w:rFonts w:ascii="楷体_GB2312" w:eastAsia="楷体_GB2312"/>
          <w:b/>
          <w:sz w:val="36"/>
          <w:szCs w:val="36"/>
        </w:rPr>
      </w:pPr>
    </w:p>
    <w:tbl>
      <w:tblPr>
        <w:tblStyle w:val="20"/>
        <w:tblW w:w="14835" w:type="dxa"/>
        <w:tblInd w:w="93" w:type="dxa"/>
        <w:tblLayout w:type="fixed"/>
        <w:tblCellMar>
          <w:top w:w="0" w:type="dxa"/>
          <w:left w:w="108" w:type="dxa"/>
          <w:bottom w:w="0" w:type="dxa"/>
          <w:right w:w="108" w:type="dxa"/>
        </w:tblCellMar>
      </w:tblPr>
      <w:tblGrid>
        <w:gridCol w:w="900"/>
        <w:gridCol w:w="1255"/>
        <w:gridCol w:w="1712"/>
        <w:gridCol w:w="2382"/>
        <w:gridCol w:w="1563"/>
        <w:gridCol w:w="1563"/>
        <w:gridCol w:w="1563"/>
        <w:gridCol w:w="1563"/>
        <w:gridCol w:w="2334"/>
      </w:tblGrid>
      <w:tr>
        <w:tblPrEx>
          <w:tblCellMar>
            <w:top w:w="0" w:type="dxa"/>
            <w:left w:w="108" w:type="dxa"/>
            <w:bottom w:w="0" w:type="dxa"/>
            <w:right w:w="108" w:type="dxa"/>
          </w:tblCellMar>
        </w:tblPrEx>
        <w:trPr>
          <w:trHeight w:val="1042" w:hRule="atLeast"/>
        </w:trPr>
        <w:tc>
          <w:tcPr>
            <w:tcW w:w="90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ascii="宋体" w:hAnsi="宋体"/>
                <w:kern w:val="0"/>
                <w:sz w:val="21"/>
                <w:szCs w:val="21"/>
              </w:rPr>
            </w:pPr>
            <w:r>
              <w:rPr>
                <w:rFonts w:hint="eastAsia" w:ascii="宋体" w:hAnsi="宋体"/>
                <w:kern w:val="0"/>
                <w:szCs w:val="21"/>
              </w:rPr>
              <w:t>序号</w:t>
            </w:r>
          </w:p>
        </w:tc>
        <w:tc>
          <w:tcPr>
            <w:tcW w:w="125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姓名</w:t>
            </w:r>
          </w:p>
        </w:tc>
        <w:tc>
          <w:tcPr>
            <w:tcW w:w="171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从业资格类别</w:t>
            </w:r>
          </w:p>
        </w:tc>
        <w:tc>
          <w:tcPr>
            <w:tcW w:w="238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证号</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准驾车型</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初次领证日期</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驾驶证有效期限</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近3年扣分情况</w:t>
            </w:r>
          </w:p>
        </w:tc>
        <w:tc>
          <w:tcPr>
            <w:tcW w:w="233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是否重大以上且负同等以上责任的交通事故情况</w:t>
            </w: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1</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2</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3</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4</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5</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571" w:hRule="atLeast"/>
        </w:trPr>
        <w:tc>
          <w:tcPr>
            <w:tcW w:w="900" w:type="dxa"/>
            <w:tcBorders>
              <w:top w:val="nil"/>
              <w:left w:val="single" w:color="auto" w:sz="8" w:space="0"/>
              <w:bottom w:val="single" w:color="auto" w:sz="8"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w:t>
            </w:r>
          </w:p>
        </w:tc>
        <w:tc>
          <w:tcPr>
            <w:tcW w:w="1255"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r>
    </w:tbl>
    <w:p>
      <w:pPr>
        <w:rPr>
          <w:rFonts w:ascii="宋体" w:hAnsi="宋体" w:cs="Times New Roman"/>
          <w:sz w:val="18"/>
          <w:szCs w:val="18"/>
        </w:rPr>
      </w:pPr>
      <w:r>
        <w:rPr>
          <w:rFonts w:hint="eastAsia" w:ascii="宋体" w:hAnsi="宋体"/>
          <w:sz w:val="18"/>
          <w:szCs w:val="18"/>
        </w:rPr>
        <w:t>注：1、请各供应商如实填制上表，并附相关证件扫描件，安全驾驶记录，社保证明等。（驾驶劳务服务人员为非本单位交纳社保的，还须提供驾驶劳务服务合作方的营业执照、合作协议复印件（盖单位公章））</w:t>
      </w:r>
    </w:p>
    <w:p>
      <w:pPr>
        <w:rPr>
          <w:rFonts w:ascii="宋体" w:hAnsi="宋体"/>
          <w:sz w:val="18"/>
          <w:szCs w:val="18"/>
        </w:rPr>
      </w:pPr>
      <w:r>
        <w:rPr>
          <w:rFonts w:hint="eastAsia" w:ascii="宋体" w:hAnsi="宋体"/>
          <w:sz w:val="18"/>
          <w:szCs w:val="18"/>
        </w:rPr>
        <w:t>2、表格不够，请按同类格式扩展。</w:t>
      </w:r>
    </w:p>
    <w:p>
      <w:pPr>
        <w:spacing w:line="720" w:lineRule="auto"/>
        <w:rPr>
          <w:rFonts w:ascii="宋体" w:hAnsi="宋体"/>
          <w:b/>
          <w:bCs/>
        </w:rPr>
      </w:pP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widowControl/>
        <w:spacing w:line="360" w:lineRule="auto"/>
        <w:ind w:firstLine="720" w:firstLineChars="300"/>
        <w:jc w:val="right"/>
        <w:rPr>
          <w:rFonts w:ascii="宋体" w:hAnsi="宋体"/>
        </w:rPr>
      </w:pPr>
      <w:r>
        <w:rPr>
          <w:rFonts w:hint="eastAsia" w:ascii="宋体" w:hAnsi="宋体"/>
        </w:rPr>
        <w:t xml:space="preserve">                                          日期：   年  月  日</w:t>
      </w:r>
    </w:p>
    <w:p>
      <w:pPr>
        <w:pStyle w:val="3"/>
      </w:pPr>
    </w:p>
    <w:p>
      <w:pPr>
        <w:pStyle w:val="31"/>
        <w:spacing w:line="360" w:lineRule="auto"/>
        <w:jc w:val="center"/>
        <w:rPr>
          <w:rFonts w:hAnsi="宋体" w:eastAsia="宋体" w:cs="宋体"/>
          <w:b/>
          <w:kern w:val="0"/>
        </w:rPr>
      </w:pPr>
      <w:r>
        <w:rPr>
          <w:rFonts w:hint="eastAsia" w:hAnsi="宋体" w:eastAsia="宋体" w:cs="宋体"/>
          <w:b/>
          <w:kern w:val="0"/>
        </w:rPr>
        <w:t>10座以下新能源驾驶劳务服务人员（司机）的详细资料情况表</w:t>
      </w:r>
    </w:p>
    <w:p>
      <w:pPr>
        <w:widowControl/>
        <w:spacing w:line="400" w:lineRule="exact"/>
        <w:jc w:val="center"/>
        <w:rPr>
          <w:rFonts w:ascii="楷体_GB2312" w:eastAsia="楷体_GB2312"/>
          <w:b/>
          <w:sz w:val="36"/>
          <w:szCs w:val="36"/>
        </w:rPr>
      </w:pPr>
    </w:p>
    <w:tbl>
      <w:tblPr>
        <w:tblStyle w:val="20"/>
        <w:tblW w:w="14835" w:type="dxa"/>
        <w:tblInd w:w="93" w:type="dxa"/>
        <w:tblLayout w:type="fixed"/>
        <w:tblCellMar>
          <w:top w:w="0" w:type="dxa"/>
          <w:left w:w="108" w:type="dxa"/>
          <w:bottom w:w="0" w:type="dxa"/>
          <w:right w:w="108" w:type="dxa"/>
        </w:tblCellMar>
      </w:tblPr>
      <w:tblGrid>
        <w:gridCol w:w="900"/>
        <w:gridCol w:w="1255"/>
        <w:gridCol w:w="1712"/>
        <w:gridCol w:w="2382"/>
        <w:gridCol w:w="1563"/>
        <w:gridCol w:w="1563"/>
        <w:gridCol w:w="1563"/>
        <w:gridCol w:w="1563"/>
        <w:gridCol w:w="2334"/>
      </w:tblGrid>
      <w:tr>
        <w:tblPrEx>
          <w:tblCellMar>
            <w:top w:w="0" w:type="dxa"/>
            <w:left w:w="108" w:type="dxa"/>
            <w:bottom w:w="0" w:type="dxa"/>
            <w:right w:w="108" w:type="dxa"/>
          </w:tblCellMar>
        </w:tblPrEx>
        <w:trPr>
          <w:trHeight w:val="1042" w:hRule="atLeast"/>
        </w:trPr>
        <w:tc>
          <w:tcPr>
            <w:tcW w:w="90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ascii="宋体" w:hAnsi="宋体"/>
                <w:kern w:val="0"/>
                <w:sz w:val="21"/>
                <w:szCs w:val="21"/>
              </w:rPr>
            </w:pPr>
            <w:r>
              <w:rPr>
                <w:rFonts w:hint="eastAsia" w:ascii="宋体" w:hAnsi="宋体"/>
                <w:kern w:val="0"/>
                <w:szCs w:val="21"/>
              </w:rPr>
              <w:t>序号</w:t>
            </w:r>
          </w:p>
        </w:tc>
        <w:tc>
          <w:tcPr>
            <w:tcW w:w="125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姓名</w:t>
            </w:r>
          </w:p>
        </w:tc>
        <w:tc>
          <w:tcPr>
            <w:tcW w:w="171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从业资格类别</w:t>
            </w:r>
          </w:p>
        </w:tc>
        <w:tc>
          <w:tcPr>
            <w:tcW w:w="238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证号</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准驾车型</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初次领证日期</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驾驶证有效期限</w:t>
            </w:r>
          </w:p>
        </w:tc>
        <w:tc>
          <w:tcPr>
            <w:tcW w:w="156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近3年扣分情况</w:t>
            </w:r>
          </w:p>
        </w:tc>
        <w:tc>
          <w:tcPr>
            <w:tcW w:w="233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是否重大以上且负同等以上责任的交通事故情况</w:t>
            </w: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1</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2</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3</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4</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498" w:hRule="atLeast"/>
        </w:trPr>
        <w:tc>
          <w:tcPr>
            <w:tcW w:w="900"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5</w:t>
            </w:r>
          </w:p>
        </w:tc>
        <w:tc>
          <w:tcPr>
            <w:tcW w:w="1255"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571" w:hRule="atLeast"/>
        </w:trPr>
        <w:tc>
          <w:tcPr>
            <w:tcW w:w="900" w:type="dxa"/>
            <w:tcBorders>
              <w:top w:val="nil"/>
              <w:left w:val="single" w:color="auto" w:sz="8" w:space="0"/>
              <w:bottom w:val="single" w:color="auto" w:sz="8"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w:t>
            </w:r>
          </w:p>
        </w:tc>
        <w:tc>
          <w:tcPr>
            <w:tcW w:w="1255"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712"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2382"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1563"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c>
          <w:tcPr>
            <w:tcW w:w="2334" w:type="dxa"/>
            <w:tcBorders>
              <w:top w:val="nil"/>
              <w:left w:val="nil"/>
              <w:bottom w:val="single" w:color="auto" w:sz="8" w:space="0"/>
              <w:right w:val="single" w:color="auto" w:sz="4" w:space="0"/>
            </w:tcBorders>
            <w:noWrap/>
            <w:vAlign w:val="center"/>
          </w:tcPr>
          <w:p>
            <w:pPr>
              <w:widowControl/>
              <w:jc w:val="center"/>
              <w:rPr>
                <w:rFonts w:ascii="宋体" w:hAnsi="宋体"/>
                <w:kern w:val="0"/>
                <w:szCs w:val="21"/>
              </w:rPr>
            </w:pPr>
          </w:p>
        </w:tc>
      </w:tr>
    </w:tbl>
    <w:p>
      <w:pPr>
        <w:rPr>
          <w:rFonts w:ascii="宋体" w:hAnsi="宋体" w:cs="Times New Roman"/>
          <w:sz w:val="18"/>
          <w:szCs w:val="18"/>
        </w:rPr>
      </w:pPr>
      <w:r>
        <w:rPr>
          <w:rFonts w:hint="eastAsia" w:ascii="宋体" w:hAnsi="宋体"/>
          <w:sz w:val="18"/>
          <w:szCs w:val="18"/>
        </w:rPr>
        <w:t>注：1、请各供应商如实填制上表，并附相关证件扫描件，安全驾驶记录，社保证明等。（驾驶劳务服务人员为非本单位交纳社保的，还须提供驾驶劳务服务合作方的营业执照、合作协议复印件（盖单位公章））</w:t>
      </w:r>
    </w:p>
    <w:p>
      <w:pPr>
        <w:rPr>
          <w:rFonts w:ascii="宋体" w:hAnsi="宋体"/>
          <w:sz w:val="18"/>
          <w:szCs w:val="18"/>
        </w:rPr>
      </w:pPr>
      <w:r>
        <w:rPr>
          <w:rFonts w:hint="eastAsia" w:ascii="宋体" w:hAnsi="宋体"/>
          <w:sz w:val="18"/>
          <w:szCs w:val="18"/>
        </w:rPr>
        <w:t>2、表格不够，请按同类格式扩展。</w:t>
      </w:r>
    </w:p>
    <w:p>
      <w:pPr>
        <w:spacing w:line="720" w:lineRule="auto"/>
        <w:rPr>
          <w:rFonts w:ascii="宋体" w:hAnsi="宋体"/>
          <w:b/>
          <w:bCs/>
        </w:rPr>
      </w:pP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widowControl/>
        <w:spacing w:line="360" w:lineRule="auto"/>
        <w:ind w:firstLine="720" w:firstLineChars="300"/>
        <w:jc w:val="left"/>
        <w:rPr>
          <w:rFonts w:ascii="宋体" w:hAnsi="宋体"/>
        </w:rPr>
      </w:pPr>
      <w:r>
        <w:rPr>
          <w:rFonts w:hint="eastAsia" w:ascii="宋体" w:hAnsi="宋体"/>
        </w:rPr>
        <w:t xml:space="preserve">                                          日期：   年  月  日</w:t>
      </w:r>
    </w:p>
    <w:p/>
    <w:p>
      <w:pPr>
        <w:pStyle w:val="31"/>
        <w:spacing w:line="360" w:lineRule="auto"/>
        <w:jc w:val="center"/>
        <w:rPr>
          <w:rFonts w:hAnsi="宋体" w:eastAsia="宋体" w:cs="宋体"/>
          <w:b/>
          <w:kern w:val="0"/>
        </w:rPr>
      </w:pPr>
      <w:r>
        <w:rPr>
          <w:rFonts w:hint="eastAsia" w:hAnsi="宋体" w:eastAsia="宋体" w:cs="宋体"/>
          <w:b/>
          <w:kern w:val="0"/>
        </w:rPr>
        <w:t>10座（含）以上车辆信息汇总表</w:t>
      </w:r>
    </w:p>
    <w:tbl>
      <w:tblPr>
        <w:tblStyle w:val="20"/>
        <w:tblpPr w:leftFromText="180" w:rightFromText="180" w:vertAnchor="text" w:horzAnchor="page" w:tblpX="964" w:tblpY="232"/>
        <w:tblOverlap w:val="never"/>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6"/>
        <w:gridCol w:w="1317"/>
        <w:gridCol w:w="1155"/>
        <w:gridCol w:w="936"/>
        <w:gridCol w:w="1067"/>
        <w:gridCol w:w="1197"/>
        <w:gridCol w:w="1248"/>
        <w:gridCol w:w="1010"/>
        <w:gridCol w:w="1089"/>
        <w:gridCol w:w="1708"/>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21"/>
                <w:szCs w:val="21"/>
              </w:rPr>
            </w:pPr>
            <w:r>
              <w:rPr>
                <w:rFonts w:hint="eastAsia"/>
                <w:szCs w:val="21"/>
              </w:rPr>
              <w:t>序号</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szCs w:val="21"/>
              </w:rPr>
              <w:t>车牌号</w:t>
            </w: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车辆品牌型号</w:t>
            </w: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座位数量</w:t>
            </w: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r>
              <w:rPr>
                <w:rFonts w:hint="eastAsia"/>
                <w:szCs w:val="21"/>
              </w:rPr>
              <w:t>首次上牌时间</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是否安装智能视频监控</w:t>
            </w: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r>
              <w:rPr>
                <w:rFonts w:hint="eastAsia"/>
                <w:szCs w:val="21"/>
              </w:rPr>
              <w:t>是否配置卫星定位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客车类型</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车辆等级</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18"/>
                <w:szCs w:val="18"/>
              </w:rPr>
              <w:t>《道路运输证》上“业户名称”或《行驶证》上“所有人”</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能源类型</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r>
              <w:rPr>
                <w:rFonts w:hint="eastAsia" w:ascii="宋体" w:hAnsi="宋体"/>
                <w:szCs w:val="21"/>
              </w:rPr>
              <w:t>车辆综合性能技术等级</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18"/>
                <w:szCs w:val="18"/>
              </w:rPr>
              <w:t>交强险及承运人责任险投保情况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1</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2</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3</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4</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5</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6</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r>
              <w:rPr>
                <w:szCs w:val="21"/>
              </w:rPr>
              <w:t>…</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snapToGrid w:val="0"/>
        <w:spacing w:before="50" w:after="50"/>
        <w:jc w:val="left"/>
        <w:rPr>
          <w:rFonts w:ascii="宋体" w:hAnsi="宋体" w:cs="Times New Roman"/>
          <w:sz w:val="18"/>
          <w:szCs w:val="18"/>
        </w:rPr>
      </w:pPr>
      <w:r>
        <w:rPr>
          <w:rFonts w:hint="eastAsia" w:ascii="宋体" w:hAnsi="宋体"/>
          <w:sz w:val="18"/>
          <w:szCs w:val="18"/>
        </w:rPr>
        <w:t>注：1、请各供应商如实填写上表，并附相关证件扫描件。</w:t>
      </w:r>
    </w:p>
    <w:p>
      <w:pPr>
        <w:spacing w:line="240" w:lineRule="atLeast"/>
        <w:ind w:left="408" w:leftChars="170"/>
        <w:rPr>
          <w:rFonts w:ascii="宋体" w:hAnsi="宋体"/>
          <w:sz w:val="18"/>
          <w:szCs w:val="18"/>
        </w:rPr>
      </w:pPr>
      <w:r>
        <w:rPr>
          <w:rFonts w:hint="eastAsia" w:ascii="宋体" w:hAnsi="宋体"/>
          <w:sz w:val="18"/>
          <w:szCs w:val="18"/>
        </w:rPr>
        <w:t>2、表格不够，请按同类格式扩展。</w:t>
      </w:r>
      <w:r>
        <w:rPr>
          <w:rFonts w:hint="eastAsia" w:ascii="宋体" w:hAnsi="宋体"/>
          <w:sz w:val="18"/>
          <w:szCs w:val="18"/>
        </w:rPr>
        <w:br w:type="textWrapping"/>
      </w:r>
      <w:r>
        <w:rPr>
          <w:rFonts w:hint="eastAsia" w:ascii="宋体" w:hAnsi="宋体"/>
          <w:sz w:val="18"/>
          <w:szCs w:val="18"/>
        </w:rPr>
        <w:t>3、交强险及承运人责任险投保情况可提供车辆保险投保承诺函，格式自拟。</w:t>
      </w:r>
    </w:p>
    <w:p>
      <w:pPr>
        <w:widowControl/>
        <w:spacing w:line="460" w:lineRule="exact"/>
        <w:rPr>
          <w:rFonts w:ascii="楷体_GB2312" w:hAnsi="Calibri" w:eastAsia="楷体_GB2312"/>
          <w:b/>
          <w:sz w:val="36"/>
          <w:szCs w:val="36"/>
        </w:rPr>
      </w:pP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b/>
          <w:kern w:val="0"/>
          <w:sz w:val="32"/>
          <w:szCs w:val="32"/>
          <w:lang w:val="zh-CN"/>
        </w:rPr>
      </w:pPr>
      <w:r>
        <w:rPr>
          <w:rFonts w:hint="eastAsia" w:ascii="宋体" w:hAnsi="宋体"/>
        </w:rPr>
        <w:t xml:space="preserve">                                          日期：   年  月  日</w:t>
      </w:r>
    </w:p>
    <w:p>
      <w:pPr>
        <w:pStyle w:val="24"/>
        <w:rPr>
          <w:lang w:val="zh-CN"/>
        </w:rPr>
      </w:pPr>
    </w:p>
    <w:p>
      <w:pPr>
        <w:pStyle w:val="24"/>
        <w:rPr>
          <w:lang w:val="zh-CN"/>
        </w:rPr>
      </w:pPr>
    </w:p>
    <w:p>
      <w:pPr>
        <w:pStyle w:val="24"/>
        <w:rPr>
          <w:lang w:val="zh-CN"/>
        </w:rPr>
      </w:pPr>
    </w:p>
    <w:p>
      <w:pPr>
        <w:pStyle w:val="31"/>
        <w:spacing w:line="360" w:lineRule="auto"/>
        <w:jc w:val="center"/>
        <w:rPr>
          <w:rFonts w:hAnsi="宋体" w:eastAsia="宋体" w:cs="宋体"/>
          <w:b/>
          <w:kern w:val="0"/>
        </w:rPr>
      </w:pPr>
      <w:r>
        <w:rPr>
          <w:rFonts w:hint="eastAsia" w:hAnsi="宋体" w:eastAsia="宋体" w:cs="宋体"/>
          <w:b/>
          <w:kern w:val="0"/>
        </w:rPr>
        <w:t>10座以下车辆信息汇总表</w:t>
      </w:r>
    </w:p>
    <w:p>
      <w:pPr>
        <w:pStyle w:val="31"/>
        <w:spacing w:line="360" w:lineRule="auto"/>
        <w:jc w:val="center"/>
        <w:rPr>
          <w:rFonts w:hAnsi="宋体" w:eastAsia="宋体" w:cs="宋体"/>
          <w:b/>
          <w:kern w:val="0"/>
        </w:rPr>
      </w:pPr>
    </w:p>
    <w:tbl>
      <w:tblPr>
        <w:tblStyle w:val="20"/>
        <w:tblpPr w:leftFromText="180" w:rightFromText="180" w:vertAnchor="text" w:horzAnchor="page" w:tblpX="964" w:tblpY="232"/>
        <w:tblOverlap w:val="never"/>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6"/>
        <w:gridCol w:w="1317"/>
        <w:gridCol w:w="1155"/>
        <w:gridCol w:w="936"/>
        <w:gridCol w:w="1067"/>
        <w:gridCol w:w="1197"/>
        <w:gridCol w:w="1248"/>
        <w:gridCol w:w="1010"/>
        <w:gridCol w:w="1089"/>
        <w:gridCol w:w="1708"/>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21"/>
                <w:szCs w:val="21"/>
              </w:rPr>
            </w:pPr>
            <w:r>
              <w:rPr>
                <w:rFonts w:hint="eastAsia"/>
                <w:szCs w:val="21"/>
              </w:rPr>
              <w:t>序号</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szCs w:val="21"/>
              </w:rPr>
              <w:t>车牌号</w:t>
            </w: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车辆品牌型号</w:t>
            </w: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座位数量</w:t>
            </w: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r>
              <w:rPr>
                <w:rFonts w:hint="eastAsia"/>
                <w:szCs w:val="21"/>
              </w:rPr>
              <w:t>首次上牌时间</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是否安装智能视频监控</w:t>
            </w: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r>
              <w:rPr>
                <w:rFonts w:hint="eastAsia"/>
                <w:szCs w:val="21"/>
              </w:rPr>
              <w:t>是否配置卫星定位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客车类型</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车辆等级</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18"/>
                <w:szCs w:val="18"/>
              </w:rPr>
              <w:t>《道路运输证》上“业户名称”或《行驶证》上“所有人”</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能源类型</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r>
              <w:rPr>
                <w:rFonts w:hint="eastAsia" w:ascii="宋体" w:hAnsi="宋体"/>
                <w:szCs w:val="21"/>
              </w:rPr>
              <w:t>车辆综合性能技术等级</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18"/>
                <w:szCs w:val="18"/>
              </w:rPr>
              <w:t>交强险及承运人责任险投保情况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1</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2</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3</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4</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5</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6</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r>
              <w:rPr>
                <w:szCs w:val="21"/>
              </w:rPr>
              <w:t>…</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snapToGrid w:val="0"/>
        <w:spacing w:before="50" w:after="50"/>
        <w:jc w:val="left"/>
        <w:rPr>
          <w:rFonts w:ascii="宋体" w:hAnsi="宋体" w:cs="Times New Roman"/>
          <w:sz w:val="18"/>
          <w:szCs w:val="18"/>
        </w:rPr>
      </w:pPr>
      <w:r>
        <w:rPr>
          <w:rFonts w:hint="eastAsia" w:ascii="宋体" w:hAnsi="宋体"/>
          <w:sz w:val="18"/>
          <w:szCs w:val="18"/>
        </w:rPr>
        <w:t>注：1、请各供应商如实填写上表，并附相关证件扫描件。</w:t>
      </w:r>
    </w:p>
    <w:p>
      <w:pPr>
        <w:spacing w:line="240" w:lineRule="atLeast"/>
        <w:ind w:left="408" w:leftChars="170"/>
        <w:rPr>
          <w:rFonts w:ascii="宋体" w:hAnsi="宋体"/>
          <w:sz w:val="18"/>
          <w:szCs w:val="18"/>
        </w:rPr>
      </w:pPr>
      <w:r>
        <w:rPr>
          <w:rFonts w:hint="eastAsia" w:ascii="宋体" w:hAnsi="宋体"/>
          <w:sz w:val="18"/>
          <w:szCs w:val="18"/>
        </w:rPr>
        <w:t>2、表格不够，请按同类格式扩展。</w:t>
      </w:r>
      <w:r>
        <w:rPr>
          <w:rFonts w:hint="eastAsia" w:ascii="宋体" w:hAnsi="宋体"/>
          <w:sz w:val="18"/>
          <w:szCs w:val="18"/>
        </w:rPr>
        <w:br w:type="textWrapping"/>
      </w:r>
      <w:r>
        <w:rPr>
          <w:rFonts w:hint="eastAsia" w:ascii="宋体" w:hAnsi="宋体"/>
          <w:sz w:val="18"/>
          <w:szCs w:val="18"/>
        </w:rPr>
        <w:t>3、交强险及承运人责任险投保情况可提供车辆保险投保承诺函，格式自拟。</w:t>
      </w:r>
    </w:p>
    <w:p>
      <w:pPr>
        <w:widowControl/>
        <w:spacing w:line="460" w:lineRule="exact"/>
        <w:rPr>
          <w:rFonts w:ascii="楷体_GB2312" w:hAnsi="Calibri" w:eastAsia="楷体_GB2312"/>
          <w:b/>
          <w:sz w:val="36"/>
          <w:szCs w:val="36"/>
        </w:rPr>
      </w:pP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b/>
          <w:kern w:val="0"/>
          <w:sz w:val="32"/>
          <w:szCs w:val="32"/>
          <w:lang w:val="zh-CN"/>
        </w:rPr>
      </w:pPr>
      <w:r>
        <w:rPr>
          <w:rFonts w:hint="eastAsia" w:ascii="宋体" w:hAnsi="宋体"/>
        </w:rPr>
        <w:t xml:space="preserve">                                          日期：   年  月  日</w:t>
      </w:r>
    </w:p>
    <w:p>
      <w:pPr>
        <w:pStyle w:val="31"/>
        <w:spacing w:line="360" w:lineRule="auto"/>
        <w:jc w:val="center"/>
        <w:rPr>
          <w:rFonts w:hAnsi="宋体" w:eastAsia="宋体" w:cs="宋体"/>
          <w:b/>
          <w:kern w:val="0"/>
        </w:rPr>
      </w:pPr>
      <w:r>
        <w:rPr>
          <w:rFonts w:hint="eastAsia" w:hAnsi="宋体" w:eastAsia="宋体" w:cs="宋体"/>
          <w:b/>
          <w:kern w:val="0"/>
        </w:rPr>
        <w:t>10座以下新能源车辆信息汇总表</w:t>
      </w:r>
    </w:p>
    <w:p>
      <w:pPr>
        <w:pStyle w:val="31"/>
        <w:spacing w:line="360" w:lineRule="auto"/>
        <w:jc w:val="center"/>
        <w:rPr>
          <w:rFonts w:hAnsi="宋体" w:eastAsia="宋体" w:cs="宋体"/>
          <w:b/>
          <w:kern w:val="0"/>
        </w:rPr>
      </w:pPr>
    </w:p>
    <w:tbl>
      <w:tblPr>
        <w:tblStyle w:val="20"/>
        <w:tblpPr w:leftFromText="180" w:rightFromText="180" w:vertAnchor="text" w:horzAnchor="page" w:tblpX="964" w:tblpY="232"/>
        <w:tblOverlap w:val="never"/>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6"/>
        <w:gridCol w:w="1317"/>
        <w:gridCol w:w="1155"/>
        <w:gridCol w:w="936"/>
        <w:gridCol w:w="1067"/>
        <w:gridCol w:w="1197"/>
        <w:gridCol w:w="1248"/>
        <w:gridCol w:w="1010"/>
        <w:gridCol w:w="1089"/>
        <w:gridCol w:w="1708"/>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 w:val="21"/>
                <w:szCs w:val="21"/>
              </w:rPr>
            </w:pPr>
            <w:r>
              <w:rPr>
                <w:rFonts w:hint="eastAsia"/>
                <w:szCs w:val="21"/>
              </w:rPr>
              <w:t>序号</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szCs w:val="21"/>
              </w:rPr>
              <w:t>车牌号</w:t>
            </w: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车辆品牌型号</w:t>
            </w: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座位数量</w:t>
            </w: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r>
              <w:rPr>
                <w:rFonts w:hint="eastAsia"/>
                <w:szCs w:val="21"/>
              </w:rPr>
              <w:t>首次上牌时间</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是否安装智能视频监控</w:t>
            </w: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r>
              <w:rPr>
                <w:rFonts w:hint="eastAsia"/>
                <w:szCs w:val="21"/>
              </w:rPr>
              <w:t>是否配置卫星定位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客车类型</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车辆等级</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18"/>
                <w:szCs w:val="18"/>
              </w:rPr>
              <w:t>《道路运输证》上“业户名称”或《行驶证》上“所有人”</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能源类型</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r>
              <w:rPr>
                <w:rFonts w:hint="eastAsia" w:ascii="宋体" w:hAnsi="宋体"/>
                <w:szCs w:val="21"/>
              </w:rPr>
              <w:t>车辆综合性能技术等级</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 w:val="18"/>
                <w:szCs w:val="18"/>
              </w:rPr>
              <w:t>交强险及承运人责任险投保情况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1</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2</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3</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4</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5</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szCs w:val="21"/>
              </w:rPr>
              <w:t>6</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Times New Roman"/>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r>
              <w:rPr>
                <w:szCs w:val="21"/>
              </w:rPr>
              <w:t>…</w:t>
            </w:r>
          </w:p>
        </w:tc>
        <w:tc>
          <w:tcPr>
            <w:tcW w:w="13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snapToGrid w:val="0"/>
        <w:spacing w:before="50" w:after="50"/>
        <w:jc w:val="left"/>
        <w:rPr>
          <w:rFonts w:ascii="宋体" w:hAnsi="宋体" w:cs="Times New Roman"/>
          <w:sz w:val="18"/>
          <w:szCs w:val="18"/>
        </w:rPr>
      </w:pPr>
      <w:r>
        <w:rPr>
          <w:rFonts w:hint="eastAsia" w:ascii="宋体" w:hAnsi="宋体"/>
          <w:sz w:val="18"/>
          <w:szCs w:val="18"/>
        </w:rPr>
        <w:t>注：1、请各供应商如实填写上表，并附相关证件扫描件。</w:t>
      </w:r>
    </w:p>
    <w:p>
      <w:pPr>
        <w:spacing w:line="240" w:lineRule="atLeast"/>
        <w:ind w:left="408" w:leftChars="170"/>
        <w:rPr>
          <w:rFonts w:ascii="宋体" w:hAnsi="宋体"/>
          <w:sz w:val="18"/>
          <w:szCs w:val="18"/>
        </w:rPr>
      </w:pPr>
      <w:r>
        <w:rPr>
          <w:rFonts w:hint="eastAsia" w:ascii="宋体" w:hAnsi="宋体"/>
          <w:sz w:val="18"/>
          <w:szCs w:val="18"/>
        </w:rPr>
        <w:t>2、表格不够，请按同类格式扩展。</w:t>
      </w:r>
      <w:r>
        <w:rPr>
          <w:rFonts w:hint="eastAsia" w:ascii="宋体" w:hAnsi="宋体"/>
          <w:sz w:val="18"/>
          <w:szCs w:val="18"/>
        </w:rPr>
        <w:br w:type="textWrapping"/>
      </w:r>
      <w:r>
        <w:rPr>
          <w:rFonts w:hint="eastAsia" w:ascii="宋体" w:hAnsi="宋体"/>
          <w:sz w:val="18"/>
          <w:szCs w:val="18"/>
        </w:rPr>
        <w:t>3、交强险及承运人责任险投保情况可提供车辆保险投保承诺函，格式自拟。</w:t>
      </w:r>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rPr>
      </w:pPr>
      <w:r>
        <w:rPr>
          <w:rFonts w:hint="eastAsia" w:ascii="宋体" w:hAnsi="宋体"/>
        </w:rPr>
        <w:t xml:space="preserve">                                          日期：   年  月  日</w:t>
      </w:r>
    </w:p>
    <w:p>
      <w:pPr>
        <w:pStyle w:val="3"/>
        <w:sectPr>
          <w:pgSz w:w="16838" w:h="11906" w:orient="landscape"/>
          <w:pgMar w:top="1083" w:right="1440" w:bottom="1083" w:left="1440" w:header="851" w:footer="850" w:gutter="0"/>
          <w:pgNumType w:fmt="decimal"/>
          <w:cols w:space="720" w:num="1"/>
          <w:docGrid w:linePitch="326" w:charSpace="0"/>
        </w:sectPr>
      </w:pPr>
    </w:p>
    <w:p>
      <w:pPr>
        <w:pStyle w:val="3"/>
      </w:pPr>
    </w:p>
    <w:p>
      <w:pPr>
        <w:pStyle w:val="31"/>
        <w:spacing w:line="360" w:lineRule="auto"/>
        <w:jc w:val="center"/>
        <w:rPr>
          <w:rFonts w:hAnsi="宋体" w:eastAsia="宋体" w:cs="宋体"/>
          <w:b/>
          <w:kern w:val="0"/>
        </w:rPr>
      </w:pPr>
      <w:r>
        <w:rPr>
          <w:rFonts w:hint="eastAsia" w:hAnsi="宋体" w:eastAsia="宋体" w:cs="宋体"/>
          <w:b/>
          <w:kern w:val="0"/>
        </w:rPr>
        <w:t>管理制度：包括服务质量管理制度、安全运营制度、车辆维护制度、人员管理制度、档案管理制度（如有）</w:t>
      </w:r>
    </w:p>
    <w:p>
      <w:pPr>
        <w:wordWrap w:val="0"/>
        <w:snapToGrid w:val="0"/>
        <w:spacing w:before="50" w:after="50" w:line="360" w:lineRule="auto"/>
        <w:jc w:val="right"/>
        <w:rPr>
          <w:rFonts w:ascii="宋体" w:hAnsi="宋体"/>
        </w:rPr>
      </w:pPr>
    </w:p>
    <w:p>
      <w:pPr>
        <w:snapToGrid w:val="0"/>
        <w:spacing w:before="50" w:after="50" w:line="360" w:lineRule="auto"/>
        <w:jc w:val="right"/>
        <w:rPr>
          <w:rFonts w:ascii="宋体" w:hAnsi="宋体"/>
        </w:rPr>
      </w:pPr>
    </w:p>
    <w:p>
      <w:pPr>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rPr>
      </w:pPr>
      <w:r>
        <w:rPr>
          <w:rFonts w:hint="eastAsia" w:ascii="宋体" w:hAnsi="宋体"/>
        </w:rPr>
        <w:t xml:space="preserve">                                          日期：   年  月  日</w:t>
      </w:r>
    </w:p>
    <w:p>
      <w:pPr>
        <w:pStyle w:val="17"/>
        <w:ind w:firstLine="281"/>
        <w:rPr>
          <w:rFonts w:ascii="宋体" w:hAnsi="宋体" w:cs="宋体"/>
          <w:b/>
          <w:sz w:val="28"/>
          <w:szCs w:val="28"/>
        </w:rPr>
      </w:pPr>
    </w:p>
    <w:p/>
    <w:p>
      <w:pPr>
        <w:pStyle w:val="31"/>
        <w:spacing w:line="360" w:lineRule="auto"/>
        <w:jc w:val="center"/>
        <w:rPr>
          <w:rFonts w:hAnsi="宋体" w:eastAsia="宋体" w:cs="宋体"/>
          <w:b/>
          <w:kern w:val="0"/>
        </w:rPr>
      </w:pPr>
      <w:r>
        <w:rPr>
          <w:rFonts w:hint="eastAsia" w:hAnsi="宋体" w:eastAsia="宋体" w:cs="宋体"/>
          <w:b/>
          <w:kern w:val="0"/>
        </w:rPr>
        <w:t>车辆各类已投保险单复印件</w:t>
      </w:r>
    </w:p>
    <w:p>
      <w:pPr>
        <w:pStyle w:val="17"/>
        <w:ind w:firstLine="210"/>
        <w:jc w:val="center"/>
        <w:rPr>
          <w:rFonts w:ascii="宋体" w:hAnsi="宋体"/>
          <w:szCs w:val="21"/>
        </w:rPr>
      </w:pPr>
    </w:p>
    <w:p/>
    <w:p>
      <w:pPr>
        <w:wordWrap w:val="0"/>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rPr>
      </w:pPr>
      <w:r>
        <w:rPr>
          <w:rFonts w:hint="eastAsia" w:ascii="宋体" w:hAnsi="宋体"/>
        </w:rPr>
        <w:t xml:space="preserve">                                          日期：   年  月  日</w:t>
      </w:r>
    </w:p>
    <w:p>
      <w:pPr>
        <w:pStyle w:val="3"/>
      </w:pPr>
    </w:p>
    <w:p>
      <w:pPr>
        <w:pStyle w:val="31"/>
        <w:spacing w:line="360" w:lineRule="auto"/>
        <w:jc w:val="center"/>
        <w:rPr>
          <w:rFonts w:hAnsi="宋体" w:eastAsia="宋体" w:cs="宋体"/>
          <w:b/>
          <w:kern w:val="0"/>
        </w:rPr>
      </w:pPr>
      <w:r>
        <w:rPr>
          <w:rFonts w:hint="eastAsia" w:hAnsi="宋体" w:eastAsia="宋体" w:cs="宋体"/>
          <w:b/>
          <w:kern w:val="0"/>
        </w:rPr>
        <w:t>与本项目实施相关的各类资质证书、认证证书、许可证等各类证书</w:t>
      </w:r>
    </w:p>
    <w:p>
      <w:pPr>
        <w:snapToGrid w:val="0"/>
        <w:spacing w:before="50" w:after="50" w:line="360" w:lineRule="auto"/>
        <w:jc w:val="right"/>
        <w:rPr>
          <w:rFonts w:ascii="宋体" w:hAnsi="宋体"/>
        </w:rPr>
      </w:pPr>
      <w:r>
        <w:rPr>
          <w:rFonts w:hint="eastAsia" w:ascii="宋体" w:hAnsi="宋体"/>
        </w:rPr>
        <w:t xml:space="preserve">    </w:t>
      </w:r>
    </w:p>
    <w:p>
      <w:pPr>
        <w:snapToGrid w:val="0"/>
        <w:spacing w:before="50" w:after="50" w:line="360" w:lineRule="auto"/>
        <w:jc w:val="center"/>
        <w:rPr>
          <w:rFonts w:ascii="宋体" w:hAnsi="宋体"/>
        </w:rPr>
      </w:pPr>
      <w:r>
        <w:rPr>
          <w:rFonts w:hint="eastAsia" w:ascii="宋体" w:hAnsi="宋体"/>
        </w:rPr>
        <w:t xml:space="preserve">                                     </w:t>
      </w:r>
      <w:r>
        <w:rPr>
          <w:rFonts w:hint="eastAsia" w:ascii="宋体" w:hAnsi="宋体"/>
          <w:lang w:eastAsia="zh-CN"/>
        </w:rPr>
        <w:t>供应商</w:t>
      </w:r>
      <w:r>
        <w:rPr>
          <w:rFonts w:hint="eastAsia" w:ascii="宋体" w:hAnsi="宋体"/>
        </w:rPr>
        <w:t>（公章）：      　　　　　　　　　　　　　</w:t>
      </w:r>
    </w:p>
    <w:p>
      <w:pPr>
        <w:spacing w:before="108" w:after="120" w:line="304" w:lineRule="auto"/>
        <w:ind w:right="417" w:firstLine="645"/>
        <w:jc w:val="center"/>
        <w:rPr>
          <w:rFonts w:ascii="宋体" w:hAnsi="宋体"/>
        </w:rPr>
      </w:pPr>
      <w:r>
        <w:rPr>
          <w:rFonts w:hint="eastAsia" w:ascii="宋体" w:hAnsi="宋体"/>
        </w:rPr>
        <w:t xml:space="preserve">                                          日期：   年  月  日</w:t>
      </w:r>
    </w:p>
    <w:p>
      <w:pPr>
        <w:pStyle w:val="3"/>
      </w:pPr>
    </w:p>
    <w:p>
      <w:pPr>
        <w:pStyle w:val="24"/>
      </w:pPr>
    </w:p>
    <w:p>
      <w:pPr>
        <w:spacing w:line="440" w:lineRule="exact"/>
        <w:jc w:val="center"/>
        <w:rPr>
          <w:rFonts w:ascii="宋体" w:hAnsi="宋体"/>
          <w:b/>
          <w:kern w:val="0"/>
          <w:sz w:val="32"/>
          <w:szCs w:val="32"/>
          <w:lang w:val="zh-CN"/>
        </w:rPr>
      </w:pPr>
      <w:r>
        <w:rPr>
          <w:rFonts w:hint="eastAsia" w:ascii="宋体" w:hAnsi="宋体"/>
          <w:b/>
          <w:kern w:val="0"/>
          <w:sz w:val="32"/>
          <w:szCs w:val="32"/>
          <w:lang w:val="zh-CN"/>
        </w:rPr>
        <w:t>廉洁承诺书</w:t>
      </w:r>
    </w:p>
    <w:p>
      <w:pPr>
        <w:snapToGrid w:val="0"/>
        <w:spacing w:line="360" w:lineRule="auto"/>
        <w:rPr>
          <w:rFonts w:ascii="宋体" w:hAnsi="宋体"/>
          <w:kern w:val="0"/>
        </w:rPr>
      </w:pPr>
      <w:r>
        <w:rPr>
          <w:rFonts w:hint="eastAsia" w:ascii="宋体" w:hAnsi="宋体"/>
          <w:kern w:val="0"/>
        </w:rPr>
        <w:t>致</w:t>
      </w:r>
      <w:r>
        <w:rPr>
          <w:rFonts w:hint="eastAsia" w:ascii="宋体" w:hAnsi="宋体"/>
          <w:u w:val="single"/>
        </w:rPr>
        <w:t>（采购人）、（采购代理机构）</w:t>
      </w:r>
      <w:r>
        <w:rPr>
          <w:rFonts w:hint="eastAsia" w:ascii="宋体" w:hAnsi="宋体"/>
        </w:rPr>
        <w:t>：</w:t>
      </w:r>
    </w:p>
    <w:p>
      <w:pPr>
        <w:spacing w:line="520" w:lineRule="exact"/>
        <w:rPr>
          <w:rFonts w:ascii="仿宋_GB2312" w:eastAsia="仿宋_GB2312"/>
          <w:sz w:val="32"/>
          <w:szCs w:val="32"/>
        </w:rPr>
      </w:pPr>
      <w:r>
        <w:rPr>
          <w:rFonts w:hint="eastAsia" w:ascii="宋体" w:hAnsi="宋体"/>
          <w:kern w:val="0"/>
        </w:rPr>
        <w:t>我单位参与</w:t>
      </w:r>
      <w:r>
        <w:rPr>
          <w:rFonts w:hint="eastAsia" w:ascii="宋体" w:hAnsi="宋体"/>
          <w:kern w:val="0"/>
          <w:u w:val="single"/>
        </w:rPr>
        <w:t>（项目名称）【项目编号：   】</w:t>
      </w:r>
      <w:r>
        <w:rPr>
          <w:rFonts w:hint="eastAsia" w:ascii="宋体" w:hAnsi="宋体"/>
          <w:kern w:val="0"/>
        </w:rPr>
        <w:t>政府采购活动，郑重承诺：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一、不以任何形式向采购人工作人员及其亲属、特定关系人（以下简称采购人相关人员）进行行贿，包括但不限于：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1.送礼金、回扣、有价证券、支付凭证和礼品等；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2.支付给采购人相关人员以咨询费、劳务费等名义索要的各种费用，报销应由采购人相关人员承担的费用；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3.为采购人相关人员提供挂名工资、红包、佣金报酬、公款旅游和高消费健身、娱乐、宴请等活动；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4.在合同签订、验收、付款等履行环节为获得便利向任何个人支付任何合同约定外的费用；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5.擅自与采购人相关人员就合同有关的工作问题进行私下协商或者达成默契；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 xml:space="preserve">    6.为采购人相关人员的婚丧嫁取、家属和亲友的工作安排及出国出境提供方便；</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7.为采购人相关人员购买、建造、装修、维修私人住宅；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8.其他贿赂采购人相关人员及损害采购人利益的行为。</w:t>
      </w:r>
    </w:p>
    <w:p>
      <w:pPr>
        <w:spacing w:line="360" w:lineRule="auto"/>
        <w:ind w:firstLine="480" w:firstLineChars="200"/>
        <w:jc w:val="left"/>
        <w:rPr>
          <w:rFonts w:ascii="宋体" w:hAnsi="宋体"/>
          <w:kern w:val="0"/>
        </w:rPr>
      </w:pPr>
      <w:r>
        <w:rPr>
          <w:rFonts w:hint="eastAsia" w:ascii="宋体" w:hAnsi="宋体"/>
          <w:kern w:val="0"/>
        </w:rPr>
        <w:t>二、 我单位若发现采购人工作人员在业务活动中有违反本《廉洁承诺书》的行为，我单位将予以拒绝并要求采购人工作人员予以纠正。对于无法拒绝或采购人工作人员不予纠正的，我单位将及时向采购人纪委举报。若采购人纪委按照有关规定，向我单位有关人员进行询问、调查，我单位有关人员将予以协助，并如实及时提供相关线索、证据和资料。</w:t>
      </w:r>
    </w:p>
    <w:p>
      <w:pPr>
        <w:spacing w:line="360" w:lineRule="auto"/>
        <w:ind w:firstLine="480" w:firstLineChars="200"/>
        <w:jc w:val="left"/>
        <w:rPr>
          <w:rFonts w:ascii="宋体" w:hAnsi="宋体"/>
          <w:kern w:val="0"/>
        </w:rPr>
      </w:pPr>
      <w:r>
        <w:rPr>
          <w:rFonts w:hint="eastAsia" w:ascii="宋体" w:hAnsi="宋体"/>
          <w:kern w:val="0"/>
        </w:rPr>
        <w:t>三、若我单位有关人员违反本《廉洁承诺书》，我单位愿接受采购人责令整改、赔偿损失、暂停业务往来、取消业务往来、纳入黑名单等处理。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四、本承诺书是本次业务活动的合同文件之一，有独立的法律效力，其他合同或文件的内容与本承诺内容只可互补不可替代，即使其他合同或文件解除、终止、撤销、变更或无效，也不影响本承诺书的效力。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rPr>
        <w:t>五、本承诺书系我单位在自愿、诚信基础上，真实意思的表达，对此确认无误，绝无异议。同时确认，本承诺书一经签字/盖章即生效，且不可撤销或更改。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kern w:val="0"/>
        </w:rPr>
      </w:pPr>
      <w:r>
        <w:rPr>
          <w:rFonts w:hint="eastAsia" w:ascii="宋体" w:hAnsi="宋体"/>
          <w:kern w:val="0"/>
        </w:rPr>
        <w:t>特此承诺。</w:t>
      </w:r>
    </w:p>
    <w:p>
      <w:pPr>
        <w:snapToGrid w:val="0"/>
        <w:spacing w:line="500" w:lineRule="exact"/>
        <w:rPr>
          <w:rFonts w:ascii="宋体" w:hAnsi="宋体"/>
          <w:kern w:val="0"/>
        </w:rPr>
      </w:pPr>
      <w:r>
        <w:rPr>
          <w:rFonts w:hint="eastAsia" w:ascii="宋体" w:hAnsi="宋体"/>
          <w:kern w:val="0"/>
          <w:lang w:val="zh-CN"/>
        </w:rPr>
        <w:t xml:space="preserve">                                        </w:t>
      </w:r>
      <w:r>
        <w:rPr>
          <w:rFonts w:hint="eastAsia" w:ascii="宋体" w:hAnsi="宋体"/>
          <w:kern w:val="0"/>
        </w:rPr>
        <w:t xml:space="preserve">        </w:t>
      </w:r>
      <w:r>
        <w:rPr>
          <w:rFonts w:hint="eastAsia" w:ascii="宋体" w:hAnsi="宋体"/>
          <w:kern w:val="0"/>
          <w:lang w:val="zh-CN"/>
        </w:rPr>
        <w:t xml:space="preserve">  供应商名称(公章)：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kern w:val="0"/>
        </w:rPr>
      </w:pPr>
      <w:r>
        <w:rPr>
          <w:rFonts w:hint="eastAsia" w:ascii="宋体" w:hAnsi="宋体"/>
          <w:kern w:val="0"/>
          <w:lang w:val="zh-CN"/>
        </w:rPr>
        <w:t xml:space="preserve">                        </w:t>
      </w:r>
      <w:r>
        <w:rPr>
          <w:rFonts w:hint="eastAsia" w:ascii="宋体" w:hAnsi="宋体"/>
          <w:kern w:val="0"/>
        </w:rPr>
        <w:t xml:space="preserve">                      </w:t>
      </w:r>
      <w:r>
        <w:rPr>
          <w:rFonts w:hint="eastAsia" w:ascii="宋体" w:hAnsi="宋体"/>
          <w:kern w:val="0"/>
          <w:lang w:val="zh-CN"/>
        </w:rPr>
        <w:t>日期</w:t>
      </w:r>
      <w:r>
        <w:rPr>
          <w:rFonts w:hint="eastAsia" w:ascii="宋体" w:hAnsi="宋体"/>
          <w:kern w:val="0"/>
        </w:rPr>
        <w:t xml:space="preserve">：  年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w:t>
      </w:r>
    </w:p>
    <w:p>
      <w:pPr>
        <w:snapToGrid w:val="0"/>
        <w:spacing w:line="360" w:lineRule="auto"/>
        <w:rPr>
          <w:rFonts w:asciiTheme="minorEastAsia" w:hAnsiTheme="minorEastAsia" w:eastAsiaTheme="minorEastAsia" w:cstheme="minorEastAsia"/>
          <w:b/>
          <w:sz w:val="32"/>
          <w:szCs w:val="32"/>
        </w:rPr>
      </w:pPr>
    </w:p>
    <w:p>
      <w:pPr>
        <w:snapToGrid w:val="0"/>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劳动用工书面承诺</w:t>
      </w:r>
    </w:p>
    <w:p>
      <w:pPr>
        <w:snapToGrid w:val="0"/>
        <w:spacing w:line="360" w:lineRule="auto"/>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如我公司在本次招投标中标后成为中标供应商，我公司将严格遵守《民法典》及《劳动合同法》的相关规定，按招标文件的要求及我公司投标文件配置服务人员，按国家规定为员工缴纳社会保险，员工的工资标准不低于嘉兴市最低工资标准，并将所有条款写入劳动用工合同。</w:t>
      </w:r>
    </w:p>
    <w:p>
      <w:pPr>
        <w:snapToGrid w:val="0"/>
        <w:spacing w:line="360" w:lineRule="auto"/>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pPr>
        <w:snapToGrid w:val="0"/>
        <w:spacing w:line="360" w:lineRule="auto"/>
        <w:ind w:left="720" w:leftChars="100" w:hanging="480" w:hanging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napToGrid w:val="0"/>
        <w:spacing w:line="360" w:lineRule="auto"/>
        <w:ind w:left="720" w:leftChars="100" w:hanging="480" w:hanging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供应商</w:t>
      </w:r>
      <w:r>
        <w:rPr>
          <w:rFonts w:hint="eastAsia" w:asciiTheme="minorEastAsia" w:hAnsiTheme="minorEastAsia" w:eastAsiaTheme="minorEastAsia" w:cstheme="minorEastAsia"/>
        </w:rPr>
        <w:t>（公章）：</w:t>
      </w:r>
    </w:p>
    <w:p>
      <w:pPr>
        <w:pStyle w:val="31"/>
        <w:spacing w:line="360" w:lineRule="auto"/>
        <w:ind w:right="480"/>
        <w:jc w:val="right"/>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rPr>
        <w:t xml:space="preserve">       </w:t>
      </w:r>
      <w:r>
        <w:rPr>
          <w:rFonts w:hint="eastAsia" w:hAnsi="宋体" w:eastAsia="宋体" w:cs="宋体"/>
          <w:kern w:val="0"/>
          <w:sz w:val="24"/>
          <w:szCs w:val="24"/>
          <w:lang w:val="zh-CN"/>
        </w:rPr>
        <w:t>日期</w:t>
      </w:r>
      <w:r>
        <w:rPr>
          <w:rFonts w:hint="eastAsia" w:hAnsi="宋体" w:eastAsia="宋体" w:cs="宋体"/>
          <w:kern w:val="0"/>
          <w:sz w:val="24"/>
          <w:szCs w:val="24"/>
        </w:rPr>
        <w:t>：</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4"/>
        </w:rPr>
        <w:t>年  月  日</w:t>
      </w:r>
    </w:p>
    <w:p>
      <w:pPr>
        <w:spacing w:line="360" w:lineRule="auto"/>
        <w:jc w:val="center"/>
        <w:outlineLvl w:val="0"/>
        <w:rPr>
          <w:rFonts w:asciiTheme="minorEastAsia" w:hAnsiTheme="minorEastAsia" w:eastAsiaTheme="minorEastAsia" w:cstheme="minorEastAsia"/>
          <w:b/>
          <w:kern w:val="0"/>
          <w:sz w:val="36"/>
          <w:szCs w:val="36"/>
        </w:rPr>
      </w:pPr>
      <w:bookmarkStart w:id="92" w:name="_Toc693741462"/>
      <w:bookmarkStart w:id="93" w:name="_Toc88717672_WPSOffice_Level1"/>
      <w:r>
        <w:rPr>
          <w:rFonts w:hint="eastAsia" w:asciiTheme="minorEastAsia" w:hAnsiTheme="minorEastAsia" w:eastAsiaTheme="minorEastAsia" w:cstheme="minorEastAsia"/>
          <w:b/>
          <w:kern w:val="0"/>
          <w:sz w:val="36"/>
          <w:szCs w:val="36"/>
        </w:rPr>
        <w:t>报价文件部分</w:t>
      </w:r>
      <w:bookmarkEnd w:id="92"/>
      <w:bookmarkEnd w:id="93"/>
    </w:p>
    <w:p>
      <w:pPr>
        <w:spacing w:line="360" w:lineRule="auto"/>
        <w:jc w:val="center"/>
        <w:outlineLvl w:val="0"/>
        <w:rPr>
          <w:rFonts w:asciiTheme="minorEastAsia" w:hAnsiTheme="minorEastAsia" w:eastAsiaTheme="minorEastAsia" w:cstheme="minorEastAsia"/>
          <w:b/>
          <w:kern w:val="0"/>
          <w:sz w:val="36"/>
          <w:szCs w:val="36"/>
        </w:rPr>
      </w:pPr>
      <w:bookmarkStart w:id="94" w:name="_Toc1156451043_WPSOffice_Level1"/>
      <w:bookmarkStart w:id="95" w:name="_Toc1205701760"/>
      <w:r>
        <w:rPr>
          <w:rFonts w:hint="eastAsia" w:asciiTheme="minorEastAsia" w:hAnsiTheme="minorEastAsia" w:eastAsiaTheme="minorEastAsia" w:cstheme="minorEastAsia"/>
          <w:b/>
          <w:kern w:val="0"/>
          <w:sz w:val="36"/>
          <w:szCs w:val="36"/>
        </w:rPr>
        <w:t>目录</w:t>
      </w:r>
      <w:bookmarkEnd w:id="94"/>
      <w:bookmarkEnd w:id="95"/>
    </w:p>
    <w:p>
      <w:pPr>
        <w:spacing w:line="360" w:lineRule="auto"/>
        <w:jc w:val="center"/>
        <w:outlineLvl w:val="0"/>
        <w:rPr>
          <w:rFonts w:asciiTheme="minorEastAsia" w:hAnsiTheme="minorEastAsia" w:eastAsiaTheme="minorEastAsia" w:cstheme="minorEastAsia"/>
          <w:b/>
          <w:kern w:val="0"/>
          <w:sz w:val="36"/>
          <w:szCs w:val="36"/>
        </w:rPr>
      </w:pPr>
    </w:p>
    <w:p>
      <w:pPr>
        <w:snapToGrid w:val="0"/>
        <w:spacing w:line="360" w:lineRule="auto"/>
        <w:rPr>
          <w:rFonts w:ascii="宋体"/>
        </w:rPr>
      </w:pPr>
      <w:bookmarkStart w:id="96" w:name="_Toc2085090805_WPSOffice_Level1"/>
      <w:r>
        <w:rPr>
          <w:rFonts w:hint="eastAsia" w:ascii="宋体"/>
        </w:rPr>
        <w:t>（1）开标一览表（报价表）………………………………………………（页码）</w:t>
      </w:r>
      <w:bookmarkEnd w:id="96"/>
    </w:p>
    <w:p>
      <w:pPr>
        <w:snapToGrid w:val="0"/>
        <w:spacing w:line="360" w:lineRule="auto"/>
        <w:rPr>
          <w:rFonts w:ascii="宋体"/>
        </w:rPr>
      </w:pPr>
      <w:bookmarkStart w:id="97" w:name="_Toc1053102480_WPSOffice_Level1"/>
      <w:r>
        <w:rPr>
          <w:rFonts w:hint="eastAsia" w:ascii="宋体"/>
        </w:rPr>
        <w:t>（2）投标报价明细表………………………………………………………（页码）</w:t>
      </w:r>
      <w:bookmarkEnd w:id="97"/>
    </w:p>
    <w:p>
      <w:pPr>
        <w:snapToGrid w:val="0"/>
        <w:spacing w:line="360" w:lineRule="auto"/>
        <w:rPr>
          <w:rFonts w:ascii="宋体"/>
          <w:color w:val="000000"/>
        </w:rPr>
      </w:pPr>
      <w:bookmarkStart w:id="98" w:name="_Toc1804717841_WPSOffice_Level1"/>
      <w:r>
        <w:rPr>
          <w:rFonts w:hint="eastAsia" w:ascii="宋体"/>
          <w:color w:val="000000"/>
        </w:rPr>
        <w:t>（3）报价情况说明（如果有）……………………………………………（页码）</w:t>
      </w:r>
      <w:bookmarkEnd w:id="98"/>
    </w:p>
    <w:p>
      <w:pPr>
        <w:snapToGrid w:val="0"/>
        <w:spacing w:line="360" w:lineRule="auto"/>
        <w:rPr>
          <w:rFonts w:ascii="宋体"/>
          <w:color w:val="000000"/>
        </w:rPr>
      </w:pPr>
      <w:bookmarkStart w:id="99" w:name="_Toc1196450860_WPSOffice_Level1"/>
      <w:r>
        <w:rPr>
          <w:rFonts w:hint="eastAsia" w:ascii="宋体"/>
          <w:color w:val="000000"/>
        </w:rPr>
        <w:t>（4）中小企业声明函………………………………………………………（页码）</w:t>
      </w:r>
      <w:bookmarkEnd w:id="99"/>
    </w:p>
    <w:p>
      <w:pPr>
        <w:pStyle w:val="32"/>
        <w:spacing w:line="360" w:lineRule="auto"/>
        <w:jc w:val="center"/>
        <w:rPr>
          <w:rFonts w:asciiTheme="minorEastAsia" w:hAnsiTheme="minorEastAsia" w:eastAsiaTheme="minorEastAsia" w:cstheme="minorEastAsia"/>
          <w:sz w:val="24"/>
        </w:rPr>
      </w:pPr>
    </w:p>
    <w:p>
      <w:pPr>
        <w:pStyle w:val="32"/>
        <w:spacing w:line="360" w:lineRule="auto"/>
        <w:jc w:val="center"/>
        <w:rPr>
          <w:rFonts w:asciiTheme="minorEastAsia" w:hAnsiTheme="minorEastAsia" w:eastAsiaTheme="minorEastAsia" w:cstheme="minorEastAsia"/>
          <w:sz w:val="24"/>
        </w:rPr>
      </w:pPr>
    </w:p>
    <w:p>
      <w:pPr>
        <w:snapToGrid w:val="0"/>
        <w:spacing w:before="50" w:after="50" w:line="360" w:lineRule="auto"/>
        <w:ind w:right="480"/>
        <w:rPr>
          <w:rFonts w:hint="eastAsia" w:asciiTheme="minorEastAsia" w:hAnsiTheme="minorEastAsia" w:eastAsiaTheme="minorEastAsia" w:cstheme="minorEastAsia"/>
          <w:color w:val="auto"/>
          <w:kern w:val="2"/>
          <w:sz w:val="21"/>
          <w:szCs w:val="21"/>
          <w:highlight w:val="cyan"/>
          <w:lang w:val="en-US" w:eastAsia="zh-CN" w:bidi="ar-SA"/>
        </w:rPr>
      </w:pPr>
    </w:p>
    <w:p>
      <w:pPr>
        <w:pStyle w:val="32"/>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一、开标一览表</w:t>
      </w:r>
    </w:p>
    <w:p>
      <w:pPr>
        <w:snapToGrid w:val="0"/>
        <w:spacing w:before="50" w:after="50" w:line="360" w:lineRule="auto"/>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项目编号 ：</w:t>
      </w:r>
      <w:r>
        <w:rPr>
          <w:rFonts w:hint="eastAsia" w:asciiTheme="minorEastAsia" w:hAnsiTheme="minorEastAsia" w:eastAsiaTheme="minorEastAsia" w:cstheme="minorEastAsia"/>
          <w:bCs/>
          <w:u w:val="single"/>
        </w:rPr>
        <w:t>　　　　　　　　　　　　　　　　　　</w:t>
      </w:r>
    </w:p>
    <w:p>
      <w:pPr>
        <w:snapToGrid w:val="0"/>
        <w:spacing w:before="50" w:after="50" w:line="360" w:lineRule="auto"/>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szCs w:val="21"/>
          <w:u w:val="single"/>
        </w:rPr>
        <w:t>　　　　　　　　　　　　　　　　　</w:t>
      </w:r>
    </w:p>
    <w:p>
      <w:pPr>
        <w:snapToGrid w:val="0"/>
        <w:spacing w:before="50" w:after="50" w:line="360" w:lineRule="auto"/>
        <w:ind w:right="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金额单位：人民币（元）</w:t>
      </w:r>
    </w:p>
    <w:p>
      <w:pPr>
        <w:snapToGrid w:val="0"/>
        <w:spacing w:before="50" w:after="50" w:line="360" w:lineRule="auto"/>
        <w:ind w:right="480"/>
        <w:rPr>
          <w:rFonts w:hint="default" w:asciiTheme="minorEastAsia" w:hAnsiTheme="minorEastAsia" w:eastAsiaTheme="minorEastAsia" w:cstheme="minorEastAsia"/>
          <w:color w:val="auto"/>
          <w:kern w:val="2"/>
          <w:sz w:val="21"/>
          <w:szCs w:val="21"/>
          <w:highlight w:val="cyan"/>
          <w:lang w:val="en-US" w:eastAsia="zh-CN" w:bidi="ar-SA"/>
        </w:rPr>
      </w:pPr>
    </w:p>
    <w:tbl>
      <w:tblPr>
        <w:tblStyle w:val="20"/>
        <w:tblW w:w="94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174"/>
        <w:gridCol w:w="44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51" w:type="dxa"/>
            <w:tcBorders>
              <w:top w:val="single" w:color="auto" w:sz="12" w:space="0"/>
              <w:left w:val="single" w:color="auto" w:sz="12" w:space="0"/>
              <w:bottom w:val="single" w:color="auto" w:sz="6" w:space="0"/>
              <w:right w:val="single" w:color="auto" w:sz="6"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4174" w:type="dxa"/>
            <w:tcBorders>
              <w:top w:val="single" w:color="auto" w:sz="12" w:space="0"/>
              <w:left w:val="single" w:color="auto" w:sz="6" w:space="0"/>
              <w:bottom w:val="single" w:color="auto" w:sz="6" w:space="0"/>
              <w:right w:val="single" w:color="auto" w:sz="6" w:space="0"/>
            </w:tcBorders>
            <w:vAlign w:val="center"/>
          </w:tcPr>
          <w:p>
            <w:pPr>
              <w:snapToGrid w:val="0"/>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服务名称</w:t>
            </w:r>
          </w:p>
        </w:tc>
        <w:tc>
          <w:tcPr>
            <w:tcW w:w="4463" w:type="dxa"/>
            <w:tcBorders>
              <w:top w:val="single" w:color="auto" w:sz="12" w:space="0"/>
              <w:left w:val="single" w:color="auto" w:sz="6" w:space="0"/>
              <w:bottom w:val="single" w:color="auto" w:sz="6" w:space="0"/>
              <w:right w:val="single" w:color="auto" w:sz="12" w:space="0"/>
            </w:tcBorders>
            <w:vAlign w:val="center"/>
          </w:tcPr>
          <w:p>
            <w:pPr>
              <w:snapToGrid w:val="0"/>
              <w:spacing w:line="360" w:lineRule="auto"/>
              <w:jc w:val="center"/>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rPr>
              <w:t>折扣率</w:t>
            </w: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lang w:val="en-US" w:eastAsia="zh-CN"/>
              </w:rPr>
              <w:t>%</w:t>
            </w:r>
            <w:r>
              <w:rPr>
                <w:rFonts w:hint="eastAsia" w:asciiTheme="minorEastAsia" w:hAnsiTheme="minorEastAsia" w:eastAsiaTheme="minorEastAsia" w:cstheme="minorEastAsia"/>
                <w:b/>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4174" w:type="dxa"/>
            <w:tcBorders>
              <w:top w:val="single" w:color="auto" w:sz="6" w:space="0"/>
              <w:left w:val="single" w:color="auto" w:sz="6" w:space="0"/>
              <w:bottom w:val="single" w:color="auto" w:sz="6" w:space="0"/>
              <w:right w:val="single" w:color="auto" w:sz="6" w:space="0"/>
            </w:tcBorders>
            <w:vAlign w:val="center"/>
          </w:tcPr>
          <w:p>
            <w:pPr>
              <w:snapToGrid w:val="0"/>
              <w:spacing w:before="50" w:after="50" w:line="360" w:lineRule="auto"/>
              <w:ind w:right="480"/>
              <w:jc w:val="center"/>
              <w:rPr>
                <w:rFonts w:asciiTheme="minorEastAsia" w:hAnsiTheme="minorEastAsia" w:eastAsiaTheme="minorEastAsia" w:cstheme="minorEastAsia"/>
                <w:bCs/>
              </w:rPr>
            </w:pPr>
          </w:p>
        </w:tc>
        <w:tc>
          <w:tcPr>
            <w:tcW w:w="4463" w:type="dxa"/>
            <w:tcBorders>
              <w:top w:val="single" w:color="auto" w:sz="6" w:space="0"/>
              <w:left w:val="single" w:color="auto" w:sz="6" w:space="0"/>
              <w:bottom w:val="single" w:color="auto" w:sz="6" w:space="0"/>
              <w:right w:val="single" w:color="auto" w:sz="12" w:space="0"/>
            </w:tcBorders>
            <w:vAlign w:val="center"/>
          </w:tcPr>
          <w:p>
            <w:pPr>
              <w:snapToGrid w:val="0"/>
              <w:spacing w:line="360" w:lineRule="auto"/>
              <w:jc w:val="center"/>
              <w:rPr>
                <w:rFonts w:asciiTheme="minorEastAsia" w:hAnsiTheme="minorEastAsia" w:eastAsiaTheme="minorEastAsia" w:cstheme="minorEastAsia"/>
              </w:rPr>
            </w:pPr>
          </w:p>
        </w:tc>
      </w:tr>
    </w:tbl>
    <w:p>
      <w:pPr>
        <w:pStyle w:val="25"/>
        <w:spacing w:line="360" w:lineRule="auto"/>
        <w:ind w:firstLine="480" w:firstLineChars="200"/>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r>
        <w:rPr>
          <w:rFonts w:asciiTheme="minorEastAsia" w:hAnsiTheme="minorEastAsia" w:eastAsiaTheme="minorEastAsia" w:cstheme="minorEastAsia"/>
          <w:color w:val="auto"/>
          <w:kern w:val="2"/>
          <w:highlight w:val="none"/>
        </w:rPr>
        <w:t>.</w:t>
      </w:r>
      <w:r>
        <w:rPr>
          <w:rFonts w:hint="eastAsia" w:asciiTheme="minorEastAsia" w:hAnsiTheme="minorEastAsia" w:eastAsiaTheme="minorEastAsia" w:cstheme="minorEastAsia"/>
          <w:color w:val="auto"/>
          <w:kern w:val="2"/>
          <w:highlight w:val="none"/>
          <w:lang w:val="en-US" w:eastAsia="zh-CN"/>
        </w:rPr>
        <w:t>报价方式：</w:t>
      </w:r>
    </w:p>
    <w:p>
      <w:pPr>
        <w:pStyle w:val="25"/>
        <w:spacing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 xml:space="preserve"> 按照结算价*折扣率执行</w:t>
      </w:r>
      <w:r>
        <w:rPr>
          <w:rFonts w:hint="default" w:asciiTheme="minorEastAsia" w:hAnsiTheme="minorEastAsia" w:eastAsiaTheme="minorEastAsia" w:cstheme="minorEastAsia"/>
          <w:color w:val="auto"/>
          <w:kern w:val="2"/>
        </w:rPr>
        <w:t>，</w:t>
      </w:r>
      <w:r>
        <w:rPr>
          <w:rFonts w:hint="eastAsia" w:asciiTheme="minorEastAsia" w:hAnsiTheme="minorEastAsia" w:eastAsiaTheme="minorEastAsia" w:cstheme="minorEastAsia"/>
          <w:color w:val="auto"/>
          <w:kern w:val="2"/>
        </w:rPr>
        <w:t>供应商报价为折扣率。</w:t>
      </w:r>
    </w:p>
    <w:p>
      <w:pPr>
        <w:pStyle w:val="25"/>
        <w:spacing w:line="360" w:lineRule="auto"/>
        <w:ind w:firstLine="480" w:firstLineChars="200"/>
        <w:rPr>
          <w:rFonts w:hint="default"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w:t>
      </w:r>
      <w:r>
        <w:rPr>
          <w:rFonts w:asciiTheme="minorEastAsia" w:hAnsiTheme="minorEastAsia" w:eastAsiaTheme="minorEastAsia" w:cstheme="minorEastAsia"/>
          <w:color w:val="auto"/>
          <w:kern w:val="2"/>
        </w:rPr>
        <w:t>.结算：</w:t>
      </w:r>
    </w:p>
    <w:p>
      <w:pPr>
        <w:pStyle w:val="25"/>
        <w:spacing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10座（含）以上公务用车租赁结算价＝（座位数＋20座）/50座*（起步费+公里数*每公里单价+小时数*每小时单价）*（1+单程空驶加价30%）；</w:t>
      </w:r>
    </w:p>
    <w:p>
      <w:pPr>
        <w:pStyle w:val="25"/>
        <w:spacing w:line="360" w:lineRule="auto"/>
        <w:ind w:firstLine="480" w:firstLineChars="200"/>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10座以下公务用车租赁结算价=（裸车购置价/20万）*（起步费+公里数*每公里单价+小时数*每小时单价）*（1+单程空驶加价30%）； </w:t>
      </w:r>
    </w:p>
    <w:p>
      <w:pPr>
        <w:pStyle w:val="25"/>
        <w:spacing w:line="360" w:lineRule="auto"/>
        <w:ind w:firstLine="480" w:firstLineChars="200"/>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10座以下新能源公务用车租赁结算价=（裸车购置价/20万）*（起步费+公里数*每公里单价+小时数*每小时单价）*（1+单程空驶加价30%）*</w:t>
      </w:r>
      <w:r>
        <w:rPr>
          <w:rFonts w:asciiTheme="minorEastAsia" w:hAnsiTheme="minorEastAsia" w:eastAsiaTheme="minorEastAsia" w:cstheme="minorEastAsia"/>
          <w:color w:val="auto"/>
          <w:kern w:val="2"/>
          <w:highlight w:val="none"/>
        </w:rPr>
        <w:t>80%</w:t>
      </w:r>
      <w:r>
        <w:rPr>
          <w:rFonts w:hint="eastAsia" w:asciiTheme="minorEastAsia" w:hAnsiTheme="minorEastAsia" w:eastAsiaTheme="minorEastAsia" w:cstheme="minorEastAsia"/>
          <w:color w:val="auto"/>
          <w:kern w:val="2"/>
          <w:highlight w:val="none"/>
        </w:rPr>
        <w:t>。</w:t>
      </w:r>
    </w:p>
    <w:p>
      <w:pPr>
        <w:pStyle w:val="25"/>
        <w:numPr>
          <w:ilvl w:val="0"/>
          <w:numId w:val="0"/>
        </w:numPr>
        <w:spacing w:line="360" w:lineRule="auto"/>
        <w:ind w:firstLine="480"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rPr>
        <w:t>过桥过路（渡）费、停车费、加油</w:t>
      </w:r>
      <w:r>
        <w:rPr>
          <w:rFonts w:asciiTheme="minorEastAsia" w:hAnsiTheme="minorEastAsia" w:eastAsiaTheme="minorEastAsia" w:cstheme="minorEastAsia"/>
          <w:color w:val="auto"/>
          <w:kern w:val="2"/>
        </w:rPr>
        <w:t>、</w:t>
      </w:r>
      <w:r>
        <w:rPr>
          <w:rFonts w:hint="eastAsia" w:asciiTheme="minorEastAsia" w:hAnsiTheme="minorEastAsia" w:eastAsiaTheme="minorEastAsia" w:cstheme="minorEastAsia"/>
          <w:color w:val="auto"/>
          <w:kern w:val="2"/>
        </w:rPr>
        <w:t>修理费和保险费等费用含在报价中，不得再额外收费；司机食宿由采购人承担</w:t>
      </w:r>
      <w:r>
        <w:rPr>
          <w:rFonts w:hint="eastAsia" w:asciiTheme="minorEastAsia" w:hAnsiTheme="minorEastAsia" w:eastAsiaTheme="minorEastAsia" w:cstheme="minorEastAsia"/>
          <w:color w:val="auto"/>
          <w:kern w:val="2"/>
          <w:lang w:eastAsia="zh-CN"/>
        </w:rPr>
        <w:t>（</w:t>
      </w:r>
      <w:r>
        <w:rPr>
          <w:rFonts w:hint="eastAsia" w:asciiTheme="minorEastAsia" w:hAnsiTheme="minorEastAsia" w:eastAsiaTheme="minorEastAsia" w:cstheme="minorEastAsia"/>
          <w:color w:val="auto"/>
          <w:kern w:val="2"/>
          <w:highlight w:val="none"/>
          <w:lang w:val="en-US" w:eastAsia="zh-CN"/>
        </w:rPr>
        <w:t>不超过280元/日</w:t>
      </w:r>
      <w:r>
        <w:rPr>
          <w:rFonts w:hint="eastAsia" w:asciiTheme="minorEastAsia" w:hAnsiTheme="minorEastAsia" w:eastAsiaTheme="minorEastAsia" w:cstheme="minorEastAsia"/>
          <w:color w:val="auto"/>
          <w:kern w:val="2"/>
          <w:lang w:eastAsia="zh-CN"/>
        </w:rPr>
        <w:t>）</w:t>
      </w:r>
      <w:r>
        <w:rPr>
          <w:rFonts w:hint="eastAsia" w:asciiTheme="minorEastAsia" w:hAnsiTheme="minorEastAsia" w:eastAsiaTheme="minorEastAsia" w:cstheme="minorEastAsia"/>
          <w:color w:val="auto"/>
          <w:kern w:val="2"/>
        </w:rPr>
        <w:t>，费用不包含在投标报价中。途径杭州湾跨海大桥、舟山跨海大桥的过桥费，按实支付，费用包含在投标报价中；空车接送非本区域单位人员到嘉兴市外的，结算价另加100元，费用包含在投标报价中。公里数按汽车里程表差额，小时数按第一人上车至最后一人下车的时间间隔（精确到整数，四舍五入），裸车购置价超过30万的按30万，座位数超过55座的均按55座计，其余数值按定额或实际金额计算，单程空驶加价按照实际发生结算，</w:t>
      </w:r>
      <w:r>
        <w:rPr>
          <w:rFonts w:hint="eastAsia" w:asciiTheme="minorEastAsia" w:hAnsiTheme="minorEastAsia" w:eastAsiaTheme="minorEastAsia" w:cstheme="minorEastAsia"/>
          <w:color w:val="auto"/>
          <w:kern w:val="2"/>
          <w:highlight w:val="none"/>
        </w:rPr>
        <w:t>费用包含在投标报价中。</w:t>
      </w:r>
    </w:p>
    <w:p>
      <w:pPr>
        <w:snapToGrid w:val="0"/>
        <w:spacing w:before="50" w:after="50"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注: 1.报价一经涂改，应在涂改处加盖单位公章或者由法定代表人或被授权人签字（或盖章），否则其投标作无效标处理；</w:t>
      </w:r>
      <w:r>
        <w:rPr>
          <w:rFonts w:asciiTheme="minorEastAsia" w:hAnsiTheme="minorEastAsia" w:eastAsiaTheme="minorEastAsia" w:cstheme="minorEastAsia"/>
          <w:b/>
          <w:szCs w:val="21"/>
        </w:rPr>
        <w:t xml:space="preserve"> </w:t>
      </w:r>
    </w:p>
    <w:p>
      <w:pPr>
        <w:wordWrap w:val="0"/>
        <w:snapToGrid w:val="0"/>
        <w:spacing w:before="50" w:after="50" w:line="360" w:lineRule="auto"/>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wordWrap w:val="0"/>
        <w:snapToGrid w:val="0"/>
        <w:spacing w:before="50" w:after="50" w:line="360" w:lineRule="auto"/>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供应商</w:t>
      </w:r>
      <w:r>
        <w:rPr>
          <w:rFonts w:hint="eastAsia" w:asciiTheme="minorEastAsia" w:hAnsiTheme="minorEastAsia" w:eastAsiaTheme="minorEastAsia" w:cstheme="minorEastAsia"/>
        </w:rPr>
        <w:t xml:space="preserve">（公章）：   </w:t>
      </w:r>
    </w:p>
    <w:p>
      <w:pPr>
        <w:snapToGrid w:val="0"/>
        <w:spacing w:before="50" w:after="50" w:line="360" w:lineRule="auto"/>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日期：年 月 日</w:t>
      </w:r>
    </w:p>
    <w:p>
      <w:pPr>
        <w:rPr>
          <w:rFonts w:asciiTheme="minorEastAsia" w:hAnsiTheme="minorEastAsia" w:eastAsiaTheme="minorEastAsia" w:cstheme="minorEastAsia"/>
        </w:rPr>
      </w:pPr>
    </w:p>
    <w:p>
      <w:pPr>
        <w:pStyle w:val="3"/>
        <w:rPr>
          <w:rFonts w:asciiTheme="minorEastAsia" w:hAnsiTheme="minorEastAsia" w:eastAsiaTheme="minorEastAsia" w:cstheme="minorEastAsia"/>
        </w:rPr>
      </w:pPr>
    </w:p>
    <w:p>
      <w:pPr>
        <w:pStyle w:val="33"/>
        <w:keepNext w:val="0"/>
        <w:pageBreakBefore w:val="0"/>
        <w:tabs>
          <w:tab w:val="clear" w:pos="720"/>
        </w:tabs>
        <w:snapToGrid w:val="0"/>
        <w:spacing w:before="120" w:after="120"/>
        <w:ind w:firstLine="643"/>
        <w:outlineLvl w:val="9"/>
        <w:rPr>
          <w:rFonts w:ascii="宋体" w:eastAsia="宋体" w:cs="Times New Roman"/>
          <w:color w:val="000000"/>
          <w:kern w:val="2"/>
          <w:sz w:val="32"/>
          <w:szCs w:val="32"/>
        </w:rPr>
      </w:pPr>
    </w:p>
    <w:p>
      <w:pPr>
        <w:pStyle w:val="33"/>
        <w:keepNext w:val="0"/>
        <w:pageBreakBefore w:val="0"/>
        <w:tabs>
          <w:tab w:val="clear" w:pos="720"/>
        </w:tabs>
        <w:snapToGrid w:val="0"/>
        <w:spacing w:before="120" w:after="120"/>
        <w:ind w:firstLine="643"/>
        <w:outlineLvl w:val="9"/>
        <w:rPr>
          <w:rFonts w:ascii="宋体" w:eastAsia="宋体" w:cs="Times New Roman"/>
          <w:color w:val="000000"/>
          <w:kern w:val="2"/>
          <w:sz w:val="32"/>
          <w:szCs w:val="32"/>
        </w:rPr>
      </w:pPr>
      <w:bookmarkStart w:id="100" w:name="_Toc248550279_WPSOffice_Level1"/>
      <w:bookmarkStart w:id="101" w:name="_Toc1242483249"/>
      <w:r>
        <w:rPr>
          <w:rFonts w:hint="eastAsia" w:ascii="宋体" w:eastAsia="宋体" w:cs="Times New Roman"/>
          <w:color w:val="000000"/>
          <w:kern w:val="2"/>
          <w:sz w:val="32"/>
          <w:szCs w:val="32"/>
        </w:rPr>
        <w:t>二、报价情况说明（如果有）</w:t>
      </w:r>
      <w:bookmarkEnd w:id="100"/>
      <w:bookmarkEnd w:id="101"/>
    </w:p>
    <w:p>
      <w:pPr>
        <w:pStyle w:val="32"/>
        <w:spacing w:line="360" w:lineRule="auto"/>
        <w:ind w:right="480"/>
        <w:rPr>
          <w:rFonts w:ascii="仿宋_GB2312" w:eastAsia="仿宋_GB2312" w:cs="仿宋_GB2312"/>
          <w:b/>
          <w:color w:val="000000"/>
        </w:rPr>
      </w:pPr>
      <w:r>
        <w:rPr>
          <w:rFonts w:hint="eastAsia" w:ascii="仿宋_GB2312" w:eastAsia="仿宋_GB2312" w:cs="仿宋_GB2312"/>
          <w:b/>
          <w:color w:val="000000"/>
        </w:rPr>
        <w:t>（如供应商报价低于项目预算</w:t>
      </w:r>
      <w:r>
        <w:rPr>
          <w:rFonts w:hint="eastAsia" w:ascii="仿宋_GB2312" w:eastAsia="仿宋_GB2312" w:cs="仿宋_GB2312"/>
          <w:b/>
          <w:color w:val="000000"/>
          <w:lang w:val="en-US" w:eastAsia="zh-CN"/>
        </w:rPr>
        <w:t>45</w:t>
      </w:r>
      <w:r>
        <w:rPr>
          <w:rFonts w:hint="eastAsia" w:ascii="仿宋_GB2312" w:eastAsia="仿宋_GB2312" w:cs="仿宋_GB2312"/>
          <w:b/>
          <w:color w:val="000000"/>
        </w:rPr>
        <w:t>%的，应当提交本文档（格式自拟），详细阐述不影响产品质量或者诚信履约的具体原因。）</w:t>
      </w:r>
    </w:p>
    <w:p>
      <w:pPr>
        <w:pStyle w:val="33"/>
        <w:keepNext w:val="0"/>
        <w:pageBreakBefore w:val="0"/>
        <w:tabs>
          <w:tab w:val="clear" w:pos="720"/>
        </w:tabs>
        <w:snapToGrid w:val="0"/>
        <w:spacing w:before="120" w:after="120"/>
        <w:jc w:val="both"/>
        <w:outlineLvl w:val="9"/>
        <w:rPr>
          <w:rFonts w:asciiTheme="minorEastAsia" w:hAnsiTheme="minorEastAsia" w:eastAsiaTheme="minorEastAsia" w:cstheme="minorEastAsia"/>
          <w:kern w:val="2"/>
          <w:sz w:val="32"/>
          <w:szCs w:val="32"/>
        </w:rPr>
      </w:pPr>
    </w:p>
    <w:p>
      <w:pPr>
        <w:pStyle w:val="33"/>
        <w:keepNext w:val="0"/>
        <w:pageBreakBefore w:val="0"/>
        <w:tabs>
          <w:tab w:val="clear" w:pos="720"/>
        </w:tabs>
        <w:snapToGrid w:val="0"/>
        <w:spacing w:before="120" w:after="120"/>
        <w:ind w:firstLine="643"/>
        <w:outlineLvl w:val="9"/>
        <w:rPr>
          <w:rFonts w:asciiTheme="minorEastAsia" w:hAnsiTheme="minorEastAsia" w:eastAsiaTheme="minorEastAsia" w:cstheme="minorEastAsia"/>
          <w:kern w:val="2"/>
          <w:sz w:val="32"/>
          <w:szCs w:val="32"/>
        </w:rPr>
      </w:pPr>
    </w:p>
    <w:p>
      <w:pPr>
        <w:pStyle w:val="33"/>
        <w:keepNext w:val="0"/>
        <w:pageBreakBefore w:val="0"/>
        <w:tabs>
          <w:tab w:val="clear" w:pos="720"/>
        </w:tabs>
        <w:snapToGrid w:val="0"/>
        <w:spacing w:before="120" w:after="120"/>
        <w:ind w:firstLine="643"/>
        <w:outlineLvl w:val="9"/>
        <w:rPr>
          <w:rFonts w:asciiTheme="minorEastAsia" w:hAnsiTheme="minorEastAsia" w:eastAsiaTheme="minorEastAsia" w:cstheme="minorEastAsia"/>
          <w:kern w:val="2"/>
          <w:sz w:val="32"/>
          <w:szCs w:val="32"/>
        </w:rPr>
      </w:pPr>
      <w:bookmarkStart w:id="102" w:name="_Toc271895620"/>
      <w:bookmarkStart w:id="103" w:name="_Toc757894021_WPSOffice_Level1"/>
      <w:r>
        <w:rPr>
          <w:rFonts w:hint="eastAsia" w:asciiTheme="minorEastAsia" w:hAnsiTheme="minorEastAsia" w:eastAsiaTheme="minorEastAsia" w:cstheme="minorEastAsia"/>
          <w:kern w:val="2"/>
          <w:sz w:val="32"/>
          <w:szCs w:val="32"/>
        </w:rPr>
        <w:t>三、中小企业声明函</w:t>
      </w:r>
      <w:bookmarkEnd w:id="102"/>
      <w:bookmarkEnd w:id="103"/>
    </w:p>
    <w:p>
      <w:pPr>
        <w:pStyle w:val="32"/>
        <w:spacing w:line="360" w:lineRule="auto"/>
        <w:ind w:right="480"/>
        <w:rPr>
          <w:rFonts w:asciiTheme="minorEastAsia" w:hAnsiTheme="minorEastAsia" w:eastAsiaTheme="minorEastAsia" w:cstheme="minorEastAsia"/>
          <w:b/>
        </w:rPr>
      </w:pPr>
      <w:r>
        <w:rPr>
          <w:rFonts w:hint="eastAsia" w:asciiTheme="minorEastAsia" w:hAnsiTheme="minorEastAsia" w:eastAsiaTheme="minorEastAsia" w:cstheme="minorEastAsia"/>
          <w:b/>
        </w:rPr>
        <w:t>[招标公告落实政府采购政策需满足的资格要求为“无”即本项目或标项未预留份额专门面向中小企业时，符合《政府采购促进中小企业发展管理办法》规定的小微企业拟享受价格扣除政策的，需提供中小企业声明函。]</w:t>
      </w:r>
    </w:p>
    <w:p>
      <w:pPr>
        <w:pStyle w:val="33"/>
        <w:keepNext w:val="0"/>
        <w:pageBreakBefore w:val="0"/>
        <w:tabs>
          <w:tab w:val="clear" w:pos="720"/>
        </w:tabs>
        <w:snapToGrid w:val="0"/>
        <w:spacing w:before="120" w:after="120"/>
        <w:ind w:firstLine="643"/>
        <w:outlineLvl w:val="9"/>
        <w:rPr>
          <w:rFonts w:asciiTheme="minorEastAsia" w:hAnsiTheme="minorEastAsia" w:eastAsiaTheme="minorEastAsia" w:cstheme="minorEastAsia"/>
          <w:kern w:val="2"/>
          <w:sz w:val="32"/>
          <w:szCs w:val="32"/>
        </w:rPr>
      </w:pPr>
    </w:p>
    <w:p>
      <w:pPr>
        <w:spacing w:before="108" w:after="120" w:line="304" w:lineRule="auto"/>
        <w:ind w:right="417" w:firstLine="645"/>
        <w:jc w:val="center"/>
        <w:rPr>
          <w:rFonts w:asciiTheme="minorEastAsia" w:hAnsiTheme="minorEastAsia" w:eastAsiaTheme="minorEastAsia" w:cstheme="minorEastAsia"/>
          <w:kern w:val="0"/>
          <w:szCs w:val="21"/>
        </w:rPr>
        <w:sectPr>
          <w:pgSz w:w="11906" w:h="16838"/>
          <w:pgMar w:top="1440" w:right="1083" w:bottom="1440" w:left="1083" w:header="851" w:footer="850" w:gutter="0"/>
          <w:pgNumType w:fmt="decimal"/>
          <w:cols w:space="720" w:num="1"/>
          <w:docGrid w:linePitch="312" w:charSpace="0"/>
        </w:sectPr>
      </w:pPr>
    </w:p>
    <w:p>
      <w:pPr>
        <w:spacing w:before="108" w:after="120" w:line="304" w:lineRule="auto"/>
        <w:ind w:right="417" w:firstLine="645"/>
        <w:jc w:val="center"/>
        <w:rPr>
          <w:rFonts w:asciiTheme="minorEastAsia" w:hAnsiTheme="minorEastAsia" w:eastAsiaTheme="minorEastAsia" w:cstheme="minorEastAsia"/>
          <w:kern w:val="0"/>
          <w:szCs w:val="21"/>
        </w:rPr>
      </w:pPr>
    </w:p>
    <w:p>
      <w:pPr>
        <w:spacing w:before="108" w:after="120" w:line="304" w:lineRule="auto"/>
        <w:ind w:right="417" w:firstLine="645"/>
        <w:jc w:val="center"/>
        <w:rPr>
          <w:rFonts w:asciiTheme="minorEastAsia" w:hAnsiTheme="minorEastAsia" w:eastAsiaTheme="minorEastAsia" w:cstheme="minorEastAsia"/>
          <w:kern w:val="0"/>
          <w:szCs w:val="21"/>
        </w:rPr>
      </w:pPr>
    </w:p>
    <w:p>
      <w:pPr>
        <w:spacing w:before="108" w:after="120" w:line="304" w:lineRule="auto"/>
        <w:ind w:right="417" w:firstLine="645"/>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附件</w:t>
      </w:r>
    </w:p>
    <w:p>
      <w:pPr>
        <w:pStyle w:val="3"/>
      </w:pPr>
    </w:p>
    <w:p>
      <w:pPr>
        <w:pStyle w:val="11"/>
        <w:snapToGrid w:val="0"/>
        <w:spacing w:beforeLines="0" w:afterLines="0" w:line="480" w:lineRule="exact"/>
        <w:jc w:val="left"/>
        <w:rPr>
          <w:rFonts w:asciiTheme="minorEastAsia" w:hAnsiTheme="minorEastAsia" w:eastAsiaTheme="minorEastAsia" w:cstheme="minorEastAsia"/>
          <w:bCs/>
          <w:kern w:val="2"/>
          <w:sz w:val="32"/>
          <w:szCs w:val="32"/>
        </w:rPr>
      </w:pPr>
      <w:r>
        <w:rPr>
          <w:rFonts w:hint="eastAsia" w:asciiTheme="minorEastAsia" w:hAnsiTheme="minorEastAsia" w:eastAsiaTheme="minorEastAsia" w:cstheme="minorEastAsia"/>
          <w:bCs/>
          <w:kern w:val="2"/>
          <w:sz w:val="32"/>
          <w:szCs w:val="32"/>
        </w:rPr>
        <w:t>附件1：</w:t>
      </w:r>
    </w:p>
    <w:p>
      <w:pPr>
        <w:pStyle w:val="11"/>
        <w:snapToGrid w:val="0"/>
        <w:spacing w:beforeLines="0" w:afterLines="0" w:line="480" w:lineRule="exact"/>
        <w:jc w:val="center"/>
        <w:rPr>
          <w:rFonts w:asciiTheme="minorEastAsia" w:hAnsiTheme="minorEastAsia" w:eastAsiaTheme="minorEastAsia" w:cstheme="minorEastAsia"/>
          <w:b/>
          <w:kern w:val="2"/>
          <w:sz w:val="32"/>
          <w:szCs w:val="32"/>
        </w:rPr>
      </w:pPr>
      <w:r>
        <w:rPr>
          <w:rFonts w:hint="eastAsia" w:asciiTheme="minorEastAsia" w:hAnsiTheme="minorEastAsia" w:eastAsiaTheme="minorEastAsia" w:cstheme="minorEastAsia"/>
          <w:b/>
          <w:kern w:val="2"/>
          <w:sz w:val="32"/>
          <w:szCs w:val="32"/>
        </w:rPr>
        <w:t>中小企业声明函</w:t>
      </w:r>
    </w:p>
    <w:p>
      <w:pPr>
        <w:spacing w:line="480" w:lineRule="exact"/>
        <w:ind w:right="417" w:firstLine="645"/>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本公司郑重声明，根据《政府采购促进中小企业发展管理办法》（财库﹝2020﹞46 号）的规定，本公司参加</w:t>
      </w:r>
      <w:r>
        <w:rPr>
          <w:rFonts w:hint="eastAsia" w:asciiTheme="minorEastAsia" w:hAnsiTheme="minorEastAsia" w:eastAsiaTheme="minorEastAsia" w:cstheme="minorEastAsia"/>
          <w:spacing w:val="-3"/>
          <w:u w:val="single"/>
        </w:rPr>
        <w:t xml:space="preserve">（单位名称） </w:t>
      </w:r>
      <w:r>
        <w:rPr>
          <w:rFonts w:hint="eastAsia" w:asciiTheme="minorEastAsia" w:hAnsiTheme="minorEastAsia" w:eastAsiaTheme="minorEastAsia" w:cstheme="minorEastAsia"/>
          <w:spacing w:val="-3"/>
        </w:rPr>
        <w:t xml:space="preserve"> 的 </w:t>
      </w:r>
      <w:r>
        <w:rPr>
          <w:rFonts w:hint="eastAsia" w:asciiTheme="minorEastAsia" w:hAnsiTheme="minorEastAsia" w:eastAsiaTheme="minorEastAsia" w:cstheme="minorEastAsia"/>
          <w:spacing w:val="-3"/>
          <w:u w:val="single"/>
        </w:rPr>
        <w:t xml:space="preserve">  （项目名称）</w:t>
      </w:r>
      <w:r>
        <w:rPr>
          <w:rFonts w:hint="eastAsia" w:asciiTheme="minorEastAsia" w:hAnsiTheme="minorEastAsia" w:eastAsiaTheme="minorEastAsia" w:cstheme="minorEastAsia"/>
          <w:spacing w:val="-3"/>
        </w:rPr>
        <w:t>采购活动，服务全部由符合政策要求的中小企业承接。相关企业</w:t>
      </w:r>
      <w:r>
        <w:rPr>
          <w:rFonts w:hint="eastAsia" w:asciiTheme="minorEastAsia" w:hAnsiTheme="minorEastAsia" w:eastAsiaTheme="minorEastAsia" w:cstheme="minorEastAsia"/>
        </w:rPr>
        <w:t>的具体情况如下：</w:t>
      </w:r>
    </w:p>
    <w:p>
      <w:pPr>
        <w:spacing w:line="480" w:lineRule="exact"/>
        <w:ind w:right="417" w:firstLine="645"/>
        <w:rPr>
          <w:rFonts w:asciiTheme="minorEastAsia" w:hAnsiTheme="minorEastAsia" w:eastAsiaTheme="minorEastAsia" w:cstheme="minorEastAsia"/>
          <w:spacing w:val="-3"/>
          <w:highlight w:val="lightGray"/>
        </w:rPr>
      </w:pPr>
      <w:r>
        <w:rPr>
          <w:rFonts w:hint="eastAsia" w:asciiTheme="minorEastAsia" w:hAnsiTheme="minorEastAsia" w:eastAsiaTheme="minorEastAsia" w:cstheme="minorEastAsia"/>
          <w:spacing w:val="-3"/>
        </w:rPr>
        <w:t>1.</w:t>
      </w:r>
      <w:r>
        <w:rPr>
          <w:rFonts w:hint="eastAsia" w:asciiTheme="minorEastAsia" w:hAnsiTheme="minorEastAsia" w:eastAsiaTheme="minorEastAsia" w:cstheme="minorEastAsia"/>
          <w:spacing w:val="-3"/>
          <w:u w:val="single"/>
        </w:rPr>
        <w:t>（标的名称）</w:t>
      </w:r>
      <w:r>
        <w:rPr>
          <w:rFonts w:hint="eastAsia" w:asciiTheme="minorEastAsia" w:hAnsiTheme="minorEastAsia" w:eastAsiaTheme="minorEastAsia" w:cstheme="minorEastAsia"/>
          <w:spacing w:val="-3"/>
        </w:rPr>
        <w:t>，属于</w:t>
      </w:r>
      <w:r>
        <w:rPr>
          <w:rFonts w:hint="eastAsia" w:asciiTheme="minorEastAsia" w:hAnsiTheme="minorEastAsia" w:eastAsiaTheme="minorEastAsia" w:cstheme="minorEastAsia"/>
          <w:spacing w:val="-3"/>
          <w:u w:val="single"/>
        </w:rPr>
        <w:t>（招标文件中明确所属行业）</w:t>
      </w:r>
      <w:r>
        <w:rPr>
          <w:rFonts w:hint="eastAsia" w:asciiTheme="minorEastAsia" w:hAnsiTheme="minorEastAsia" w:eastAsiaTheme="minorEastAsia" w:cstheme="minorEastAsia"/>
          <w:spacing w:val="-3"/>
        </w:rPr>
        <w:t>承接企业为</w:t>
      </w:r>
      <w:r>
        <w:rPr>
          <w:rFonts w:hint="eastAsia" w:asciiTheme="minorEastAsia" w:hAnsiTheme="minorEastAsia" w:eastAsiaTheme="minorEastAsia" w:cstheme="minorEastAsia"/>
          <w:spacing w:val="-3"/>
          <w:u w:val="single"/>
        </w:rPr>
        <w:t>（企业名称）</w:t>
      </w:r>
      <w:r>
        <w:rPr>
          <w:rFonts w:hint="eastAsia" w:asciiTheme="minorEastAsia" w:hAnsiTheme="minorEastAsia" w:eastAsiaTheme="minorEastAsia" w:cstheme="minorEastAsia"/>
          <w:spacing w:val="-3"/>
        </w:rPr>
        <w:t>从业人员</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u w:val="single"/>
        </w:rPr>
        <w:tab/>
      </w:r>
      <w:r>
        <w:rPr>
          <w:rFonts w:hint="eastAsia" w:asciiTheme="minorEastAsia" w:hAnsiTheme="minorEastAsia" w:eastAsiaTheme="minorEastAsia" w:cstheme="minorEastAsia"/>
          <w:spacing w:val="-3"/>
        </w:rPr>
        <w:t>人，营业收入为</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u w:val="single"/>
        </w:rPr>
        <w:tab/>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rPr>
        <w:t>万元，资产总额为</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rPr>
        <w:t>万元¹，属于</w:t>
      </w:r>
      <w:r>
        <w:rPr>
          <w:rFonts w:hint="eastAsia" w:asciiTheme="minorEastAsia" w:hAnsiTheme="minorEastAsia" w:eastAsiaTheme="minorEastAsia" w:cstheme="minorEastAsia"/>
          <w:spacing w:val="-3"/>
          <w:u w:val="single"/>
        </w:rPr>
        <w:t>（</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中型企业、</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小型企业、</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微型企业</w:t>
      </w:r>
      <w:r>
        <w:rPr>
          <w:rFonts w:hint="eastAsia" w:asciiTheme="minorEastAsia" w:hAnsiTheme="minorEastAsia" w:eastAsiaTheme="minorEastAsia" w:cstheme="minorEastAsia"/>
          <w:spacing w:val="-3"/>
          <w:u w:val="single"/>
        </w:rPr>
        <w:t>）</w:t>
      </w:r>
      <w:r>
        <w:rPr>
          <w:rFonts w:hint="eastAsia" w:asciiTheme="minorEastAsia" w:hAnsiTheme="minorEastAsia" w:eastAsiaTheme="minorEastAsia" w:cstheme="minorEastAsia"/>
          <w:spacing w:val="-3"/>
        </w:rPr>
        <w:t>；</w:t>
      </w:r>
    </w:p>
    <w:p>
      <w:pPr>
        <w:spacing w:line="480" w:lineRule="exact"/>
        <w:ind w:right="417" w:firstLine="645"/>
        <w:rPr>
          <w:rFonts w:asciiTheme="minorEastAsia" w:hAnsiTheme="minorEastAsia" w:eastAsiaTheme="minorEastAsia" w:cstheme="minorEastAsia"/>
          <w:spacing w:val="-3"/>
          <w:u w:val="single"/>
        </w:rPr>
      </w:pPr>
      <w:r>
        <w:rPr>
          <w:rFonts w:hint="eastAsia" w:asciiTheme="minorEastAsia" w:hAnsiTheme="minorEastAsia" w:eastAsiaTheme="minorEastAsia" w:cstheme="minorEastAsia"/>
          <w:spacing w:val="-3"/>
        </w:rPr>
        <w:t>2.（</w:t>
      </w:r>
      <w:r>
        <w:rPr>
          <w:rFonts w:hint="eastAsia" w:asciiTheme="minorEastAsia" w:hAnsiTheme="minorEastAsia" w:eastAsiaTheme="minorEastAsia" w:cstheme="minorEastAsia"/>
          <w:spacing w:val="-3"/>
          <w:u w:val="single"/>
        </w:rPr>
        <w:t>标的名称）</w:t>
      </w:r>
      <w:r>
        <w:rPr>
          <w:rFonts w:hint="eastAsia" w:asciiTheme="minorEastAsia" w:hAnsiTheme="minorEastAsia" w:eastAsiaTheme="minorEastAsia" w:cstheme="minorEastAsia"/>
          <w:spacing w:val="-3"/>
        </w:rPr>
        <w:t>，属于</w:t>
      </w:r>
      <w:r>
        <w:rPr>
          <w:rFonts w:hint="eastAsia" w:asciiTheme="minorEastAsia" w:hAnsiTheme="minorEastAsia" w:eastAsiaTheme="minorEastAsia" w:cstheme="minorEastAsia"/>
          <w:spacing w:val="-3"/>
          <w:u w:val="single"/>
        </w:rPr>
        <w:t>（招标文件中明确所属行业）</w:t>
      </w:r>
      <w:r>
        <w:rPr>
          <w:rFonts w:hint="eastAsia" w:asciiTheme="minorEastAsia" w:hAnsiTheme="minorEastAsia" w:eastAsiaTheme="minorEastAsia" w:cstheme="minorEastAsia"/>
          <w:spacing w:val="-3"/>
        </w:rPr>
        <w:t>承接企业为</w:t>
      </w:r>
      <w:r>
        <w:rPr>
          <w:rFonts w:hint="eastAsia" w:asciiTheme="minorEastAsia" w:hAnsiTheme="minorEastAsia" w:eastAsiaTheme="minorEastAsia" w:cstheme="minorEastAsia"/>
          <w:spacing w:val="-3"/>
          <w:u w:val="single"/>
        </w:rPr>
        <w:t>（企业名称）</w:t>
      </w:r>
      <w:r>
        <w:rPr>
          <w:rFonts w:hint="eastAsia" w:asciiTheme="minorEastAsia" w:hAnsiTheme="minorEastAsia" w:eastAsiaTheme="minorEastAsia" w:cstheme="minorEastAsia"/>
          <w:spacing w:val="-3"/>
        </w:rPr>
        <w:t>从业人员</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u w:val="single"/>
        </w:rPr>
        <w:tab/>
      </w:r>
      <w:r>
        <w:rPr>
          <w:rFonts w:hint="eastAsia" w:asciiTheme="minorEastAsia" w:hAnsiTheme="minorEastAsia" w:eastAsiaTheme="minorEastAsia" w:cstheme="minorEastAsia"/>
          <w:spacing w:val="-3"/>
        </w:rPr>
        <w:t>人，营业收入为</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u w:val="single"/>
        </w:rPr>
        <w:tab/>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rPr>
        <w:t>万元，资产总额为</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rPr>
        <w:t>万元，属于</w:t>
      </w:r>
      <w:r>
        <w:rPr>
          <w:rFonts w:hint="eastAsia" w:asciiTheme="minorEastAsia" w:hAnsiTheme="minorEastAsia" w:eastAsiaTheme="minorEastAsia" w:cstheme="minorEastAsia"/>
          <w:spacing w:val="-3"/>
          <w:u w:val="single"/>
        </w:rPr>
        <w:t>（</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中型企业、</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小型企业、</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微型企业</w:t>
      </w:r>
      <w:r>
        <w:rPr>
          <w:rFonts w:hint="eastAsia" w:asciiTheme="minorEastAsia" w:hAnsiTheme="minorEastAsia" w:eastAsiaTheme="minorEastAsia" w:cstheme="minorEastAsia"/>
          <w:spacing w:val="-3"/>
          <w:u w:val="single"/>
        </w:rPr>
        <w:t>）；</w:t>
      </w:r>
    </w:p>
    <w:p>
      <w:pPr>
        <w:spacing w:before="108" w:after="120" w:line="304" w:lineRule="auto"/>
        <w:ind w:right="417" w:firstLine="645"/>
        <w:rPr>
          <w:rFonts w:asciiTheme="minorEastAsia" w:hAnsiTheme="minorEastAsia" w:eastAsiaTheme="minorEastAsia" w:cstheme="minorEastAsia"/>
          <w:spacing w:val="-3"/>
        </w:rPr>
      </w:pPr>
    </w:p>
    <w:p>
      <w:pPr>
        <w:spacing w:before="108" w:after="120" w:line="304" w:lineRule="auto"/>
        <w:ind w:right="417" w:firstLine="645"/>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w:t>
      </w:r>
    </w:p>
    <w:p>
      <w:pPr>
        <w:spacing w:before="108" w:after="120" w:line="304" w:lineRule="auto"/>
        <w:ind w:right="417" w:firstLine="645"/>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以上企业，不属于大企业的分支机构，不存在控股股东为大企业的情形，也不存在与大企业的负责人为同一人的情形。</w:t>
      </w:r>
    </w:p>
    <w:p>
      <w:pPr>
        <w:spacing w:before="108" w:after="120" w:line="304" w:lineRule="auto"/>
        <w:ind w:right="417" w:firstLine="645"/>
        <w:rPr>
          <w:rFonts w:asciiTheme="minorEastAsia" w:hAnsiTheme="minorEastAsia" w:eastAsiaTheme="minorEastAsia" w:cstheme="minorEastAsia"/>
          <w:spacing w:val="-3"/>
        </w:rPr>
      </w:pPr>
      <w:r>
        <w:rPr>
          <w:rFonts w:hint="eastAsia" w:asciiTheme="minorEastAsia" w:hAnsiTheme="minorEastAsia" w:eastAsiaTheme="minorEastAsia" w:cstheme="minorEastAsia"/>
          <w:spacing w:val="-3"/>
        </w:rPr>
        <w:t>本企业对上述声明内容的真实性负责。如有虚假，将依法承担相应责任。</w:t>
      </w:r>
    </w:p>
    <w:p>
      <w:pPr>
        <w:spacing w:before="108" w:after="120" w:line="304" w:lineRule="auto"/>
        <w:ind w:right="417"/>
        <w:rPr>
          <w:rFonts w:asciiTheme="minorEastAsia" w:hAnsiTheme="minorEastAsia" w:eastAsiaTheme="minorEastAsia" w:cstheme="minorEastAsia"/>
          <w:spacing w:val="-3"/>
        </w:rPr>
      </w:pPr>
    </w:p>
    <w:p>
      <w:pPr>
        <w:wordWrap w:val="0"/>
        <w:snapToGrid w:val="0"/>
        <w:spacing w:before="50" w:after="50" w:line="360" w:lineRule="auto"/>
        <w:jc w:val="right"/>
        <w:rPr>
          <w:rFonts w:asciiTheme="minorEastAsia" w:hAnsiTheme="minorEastAsia" w:eastAsiaTheme="minorEastAsia" w:cstheme="minorEastAsia"/>
        </w:rPr>
      </w:pPr>
      <w:r>
        <w:rPr>
          <w:rFonts w:hint="eastAsia" w:asciiTheme="minorEastAsia" w:hAnsiTheme="minorEastAsia" w:eastAsiaTheme="minorEastAsia" w:cstheme="minorEastAsia"/>
          <w:spacing w:val="-3"/>
        </w:rPr>
        <w:t xml:space="preserve">              </w:t>
      </w:r>
      <w:r>
        <w:rPr>
          <w:rFonts w:hint="eastAsia" w:asciiTheme="minorEastAsia" w:hAnsiTheme="minorEastAsia" w:eastAsiaTheme="minorEastAsia" w:cstheme="minorEastAsia"/>
        </w:rPr>
        <w:t xml:space="preserve">    </w:t>
      </w:r>
    </w:p>
    <w:p>
      <w:pPr>
        <w:snapToGrid w:val="0"/>
        <w:spacing w:before="50" w:after="50"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供应商</w:t>
      </w:r>
      <w:r>
        <w:rPr>
          <w:rFonts w:hint="eastAsia" w:asciiTheme="minorEastAsia" w:hAnsiTheme="minorEastAsia" w:eastAsiaTheme="minorEastAsia" w:cstheme="minorEastAsia"/>
        </w:rPr>
        <w:t>（公章）：      　　　　　　　　　　　　　</w:t>
      </w:r>
    </w:p>
    <w:p>
      <w:pPr>
        <w:spacing w:before="108" w:after="120" w:line="304" w:lineRule="auto"/>
        <w:ind w:right="417" w:firstLine="645"/>
        <w:jc w:val="center"/>
        <w:rPr>
          <w:rFonts w:asciiTheme="minorEastAsia" w:hAnsiTheme="minorEastAsia" w:eastAsiaTheme="minorEastAsia" w:cstheme="minorEastAsia"/>
          <w:spacing w:val="-3"/>
        </w:rPr>
      </w:pPr>
      <w:r>
        <w:rPr>
          <w:rFonts w:hint="eastAsia" w:asciiTheme="minorEastAsia" w:hAnsiTheme="minorEastAsia" w:eastAsiaTheme="minorEastAsia" w:cstheme="minorEastAsia"/>
        </w:rPr>
        <w:t xml:space="preserve">                                           日期：   年  月  日</w:t>
      </w:r>
    </w:p>
    <w:p>
      <w:pPr>
        <w:spacing w:after="120" w:line="300" w:lineRule="auto"/>
        <w:rPr>
          <w:rFonts w:asciiTheme="minorEastAsia" w:hAnsiTheme="minorEastAsia" w:eastAsiaTheme="minorEastAsia" w:cstheme="minorEastAsia"/>
          <w:spacing w:val="-3"/>
        </w:rPr>
      </w:pPr>
    </w:p>
    <w:p>
      <w:pPr>
        <w:snapToGrid w:val="0"/>
        <w:spacing w:line="360" w:lineRule="auto"/>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注：</w:t>
      </w:r>
    </w:p>
    <w:p>
      <w:pPr>
        <w:snapToGrid w:val="0"/>
        <w:spacing w:line="360" w:lineRule="auto"/>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1、填写要求：①“标的名称”、“采购文件中明确的所属行业”依据招标文件第二部分</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p>
    <w:p>
      <w:pPr>
        <w:snapToGrid w:val="0"/>
        <w:spacing w:line="360" w:lineRule="auto"/>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2、符合《关于促进残疾人就业政府采购政策的通知》（财库〔2017〕141号）规定的条件并提供《残疾人福利性单位声明函》附件4的残疾人福利性单位视同小型、微型企业；根据《关于政府采购支持监狱企业发展有关问题的通知》（财库[2014]68号）的规定，</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提供由省级以上监狱管理局、戒毒管理局（含新疆生产建设兵团）出具的属于监狱企业证明文件的，视同为小型和微型企业。</w:t>
      </w:r>
    </w:p>
    <w:p>
      <w:pPr>
        <w:snapToGrid w:val="0"/>
        <w:spacing w:line="360" w:lineRule="auto"/>
        <w:ind w:firstLine="722" w:firstLineChars="300"/>
        <w:rPr>
          <w:rFonts w:asciiTheme="minorEastAsia" w:hAnsiTheme="minorEastAsia" w:eastAsiaTheme="minorEastAsia" w:cstheme="minorEastAsia"/>
          <w:b/>
          <w:bCs/>
        </w:rPr>
      </w:pPr>
      <w:r>
        <w:rPr>
          <w:rFonts w:hint="eastAsia" w:asciiTheme="minorEastAsia" w:hAnsiTheme="minorEastAsia" w:eastAsiaTheme="minorEastAsia" w:cstheme="minorEastAsia"/>
          <w:b/>
          <w:bCs/>
        </w:rPr>
        <w:t>3.根据实际情况，在（</w:t>
      </w:r>
      <w:r>
        <w:rPr>
          <w:rFonts w:hint="eastAsia" w:asciiTheme="minorEastAsia" w:hAnsiTheme="minorEastAsia" w:eastAsiaTheme="minorEastAsia" w:cstheme="minorEastAsia"/>
          <w:b/>
          <w:bCs/>
        </w:rPr>
        <w:sym w:font="Wingdings" w:char="00A8"/>
      </w:r>
      <w:r>
        <w:rPr>
          <w:rFonts w:hint="eastAsia" w:asciiTheme="minorEastAsia" w:hAnsiTheme="minorEastAsia" w:eastAsiaTheme="minorEastAsia" w:cstheme="minorEastAsia"/>
          <w:b/>
          <w:bCs/>
        </w:rPr>
        <w:t>中型企业、</w:t>
      </w:r>
      <w:r>
        <w:rPr>
          <w:rFonts w:hint="eastAsia" w:asciiTheme="minorEastAsia" w:hAnsiTheme="minorEastAsia" w:eastAsiaTheme="minorEastAsia" w:cstheme="minorEastAsia"/>
          <w:b/>
          <w:bCs/>
        </w:rPr>
        <w:sym w:font="Wingdings" w:char="00A8"/>
      </w:r>
      <w:r>
        <w:rPr>
          <w:rFonts w:hint="eastAsia" w:asciiTheme="minorEastAsia" w:hAnsiTheme="minorEastAsia" w:eastAsiaTheme="minorEastAsia" w:cstheme="minorEastAsia"/>
          <w:b/>
          <w:bCs/>
        </w:rPr>
        <w:t>小型企业、</w:t>
      </w:r>
      <w:r>
        <w:rPr>
          <w:rFonts w:hint="eastAsia" w:asciiTheme="minorEastAsia" w:hAnsiTheme="minorEastAsia" w:eastAsiaTheme="minorEastAsia" w:cstheme="minorEastAsia"/>
          <w:b/>
          <w:bCs/>
        </w:rPr>
        <w:sym w:font="Wingdings" w:char="00A8"/>
      </w:r>
      <w:r>
        <w:rPr>
          <w:rFonts w:hint="eastAsia" w:asciiTheme="minorEastAsia" w:hAnsiTheme="minorEastAsia" w:eastAsiaTheme="minorEastAsia" w:cstheme="minorEastAsia"/>
          <w:b/>
          <w:bCs/>
        </w:rPr>
        <w:t>微型企业）处进行勾选。</w:t>
      </w:r>
    </w:p>
    <w:p>
      <w:pPr>
        <w:widowControl/>
        <w:spacing w:line="360" w:lineRule="auto"/>
        <w:ind w:firstLine="640" w:firstLineChars="200"/>
        <w:jc w:val="left"/>
        <w:rPr>
          <w:rFonts w:ascii="宋体" w:hAnsi="宋体"/>
          <w:bCs/>
          <w:kern w:val="0"/>
          <w:sz w:val="32"/>
          <w:szCs w:val="32"/>
        </w:rPr>
      </w:pPr>
    </w:p>
    <w:p>
      <w:pPr>
        <w:widowControl/>
        <w:spacing w:line="360" w:lineRule="auto"/>
        <w:ind w:firstLine="640" w:firstLineChars="200"/>
        <w:jc w:val="left"/>
        <w:rPr>
          <w:rFonts w:ascii="宋体" w:hAnsi="宋体"/>
          <w:bCs/>
          <w:kern w:val="0"/>
          <w:sz w:val="32"/>
          <w:szCs w:val="32"/>
        </w:rPr>
      </w:pPr>
      <w:r>
        <w:rPr>
          <w:rFonts w:hint="eastAsia" w:ascii="宋体" w:hAnsi="宋体"/>
          <w:bCs/>
          <w:kern w:val="0"/>
          <w:sz w:val="32"/>
          <w:szCs w:val="32"/>
        </w:rPr>
        <w:t>附件2：</w:t>
      </w:r>
    </w:p>
    <w:p>
      <w:pPr>
        <w:widowControl/>
        <w:spacing w:line="360" w:lineRule="auto"/>
        <w:ind w:firstLine="642" w:firstLineChars="200"/>
        <w:jc w:val="center"/>
        <w:rPr>
          <w:rFonts w:ascii="宋体" w:hAnsi="宋体"/>
          <w:b/>
          <w:kern w:val="0"/>
          <w:sz w:val="32"/>
          <w:szCs w:val="32"/>
        </w:rPr>
      </w:pPr>
      <w:r>
        <w:rPr>
          <w:rFonts w:hint="eastAsia" w:ascii="宋体" w:hAnsi="宋体"/>
          <w:b/>
          <w:kern w:val="0"/>
          <w:sz w:val="32"/>
          <w:szCs w:val="32"/>
        </w:rPr>
        <w:t>联合协议</w:t>
      </w:r>
    </w:p>
    <w:p>
      <w:pPr>
        <w:widowControl/>
        <w:spacing w:line="360" w:lineRule="auto"/>
        <w:ind w:firstLine="481" w:firstLineChars="200"/>
        <w:jc w:val="left"/>
        <w:rPr>
          <w:rFonts w:ascii="宋体" w:hAnsi="宋体"/>
          <w:b/>
        </w:rPr>
      </w:pPr>
      <w:r>
        <w:rPr>
          <w:rFonts w:hint="eastAsia" w:ascii="宋体" w:hAnsi="宋体"/>
          <w:b/>
        </w:rPr>
        <w:t>[以联合体形式投标的，提供联合协议；本项目不接受联合体投标或者</w:t>
      </w:r>
      <w:r>
        <w:rPr>
          <w:rFonts w:hint="eastAsia" w:ascii="宋体" w:hAnsi="宋体"/>
          <w:b/>
          <w:lang w:eastAsia="zh-CN"/>
        </w:rPr>
        <w:t>供应商</w:t>
      </w:r>
      <w:r>
        <w:rPr>
          <w:rFonts w:hint="eastAsia" w:ascii="宋体" w:hAnsi="宋体"/>
          <w:b/>
        </w:rPr>
        <w:t>不以联合体形式投标的，则不需要提供）]</w:t>
      </w:r>
    </w:p>
    <w:p>
      <w:pPr>
        <w:snapToGrid w:val="0"/>
        <w:spacing w:line="360" w:lineRule="auto"/>
        <w:ind w:firstLine="576"/>
        <w:rPr>
          <w:rFonts w:ascii="宋体" w:hAnsi="宋体"/>
          <w:kern w:val="0"/>
          <w:lang w:val="zh-CN"/>
        </w:rPr>
      </w:pPr>
      <w:r>
        <w:rPr>
          <w:rFonts w:hint="eastAsia" w:ascii="宋体" w:hAnsi="宋体"/>
          <w:kern w:val="0"/>
          <w:u w:val="single"/>
        </w:rPr>
        <w:t>（联合体所有成员名称）</w:t>
      </w:r>
      <w:r>
        <w:rPr>
          <w:rFonts w:hint="eastAsia" w:ascii="宋体" w:hAnsi="宋体"/>
          <w:kern w:val="0"/>
        </w:rPr>
        <w:t>自愿</w:t>
      </w:r>
      <w:r>
        <w:rPr>
          <w:rFonts w:hint="eastAsia" w:ascii="宋体" w:hAnsi="宋体"/>
          <w:kern w:val="0"/>
          <w:lang w:val="zh-CN"/>
        </w:rPr>
        <w:t>组成一个联合体，以一个</w:t>
      </w:r>
      <w:r>
        <w:rPr>
          <w:rFonts w:ascii="宋体" w:hAnsi="宋体"/>
          <w:kern w:val="0"/>
        </w:rPr>
        <w:t>供应商</w:t>
      </w:r>
      <w:r>
        <w:rPr>
          <w:rFonts w:hint="eastAsia" w:ascii="宋体" w:hAnsi="宋体"/>
          <w:kern w:val="0"/>
          <w:lang w:val="zh-CN"/>
        </w:rPr>
        <w:t>的身份</w:t>
      </w:r>
      <w:r>
        <w:rPr>
          <w:rFonts w:hint="eastAsia" w:ascii="宋体" w:hAnsi="宋体"/>
          <w:kern w:val="0"/>
        </w:rPr>
        <w:t>参加</w:t>
      </w:r>
      <w:r>
        <w:rPr>
          <w:rFonts w:hint="eastAsia" w:ascii="宋体" w:hAnsi="宋体"/>
        </w:rPr>
        <w:t>（项目名称）【项目编号】</w:t>
      </w:r>
      <w:r>
        <w:rPr>
          <w:rFonts w:hint="eastAsia" w:ascii="宋体" w:hAnsi="宋体"/>
          <w:kern w:val="0"/>
          <w:lang w:val="zh-CN"/>
        </w:rPr>
        <w:t xml:space="preserve">投标。 </w:t>
      </w:r>
    </w:p>
    <w:p>
      <w:pPr>
        <w:snapToGrid w:val="0"/>
        <w:spacing w:line="360" w:lineRule="auto"/>
        <w:ind w:firstLine="576"/>
        <w:rPr>
          <w:rFonts w:ascii="宋体" w:hAnsi="宋体"/>
          <w:kern w:val="0"/>
          <w:lang w:val="zh-CN"/>
        </w:rPr>
      </w:pPr>
      <w:r>
        <w:rPr>
          <w:rFonts w:hint="eastAsia" w:ascii="宋体" w:hAnsi="宋体"/>
          <w:kern w:val="0"/>
          <w:lang w:val="zh-CN"/>
        </w:rPr>
        <w:t>一、各方一致决定，</w:t>
      </w:r>
      <w:r>
        <w:rPr>
          <w:rFonts w:hint="eastAsia" w:ascii="宋体" w:hAnsi="宋体"/>
          <w:kern w:val="0"/>
          <w:u w:val="single"/>
        </w:rPr>
        <w:t>（某联合体成员名称）</w:t>
      </w:r>
      <w:r>
        <w:rPr>
          <w:rFonts w:hint="eastAsia" w:ascii="宋体" w:hAnsi="宋体"/>
          <w:kern w:val="0"/>
        </w:rPr>
        <w:t>为联合体</w:t>
      </w:r>
      <w:r>
        <w:rPr>
          <w:rFonts w:hint="eastAsia" w:ascii="宋体" w:hAnsi="宋体"/>
          <w:kern w:val="0"/>
          <w:lang w:val="zh-CN"/>
        </w:rPr>
        <w:t>牵头人</w:t>
      </w:r>
      <w:r>
        <w:rPr>
          <w:rFonts w:hint="eastAsia" w:ascii="宋体" w:hAnsi="宋体"/>
        </w:rPr>
        <w:t>，代表所有联合体成员负责投标和合同实施阶段的主办、协调工作</w:t>
      </w:r>
      <w:r>
        <w:rPr>
          <w:rFonts w:hint="eastAsia" w:ascii="宋体" w:hAnsi="宋体"/>
          <w:kern w:val="0"/>
          <w:lang w:val="zh-CN"/>
        </w:rPr>
        <w:t>。</w:t>
      </w:r>
    </w:p>
    <w:p>
      <w:pPr>
        <w:snapToGrid w:val="0"/>
        <w:spacing w:line="360" w:lineRule="auto"/>
        <w:ind w:firstLine="576"/>
        <w:rPr>
          <w:rFonts w:ascii="宋体" w:hAnsi="宋体"/>
          <w:kern w:val="0"/>
          <w:lang w:val="zh-CN"/>
        </w:rPr>
      </w:pPr>
      <w:r>
        <w:rPr>
          <w:rFonts w:hint="eastAsia" w:ascii="宋体" w:hAnsi="宋体"/>
          <w:kern w:val="0"/>
          <w:lang w:val="zh-CN"/>
        </w:rPr>
        <w:t>二、</w:t>
      </w:r>
      <w:r>
        <w:rPr>
          <w:rFonts w:hint="eastAsia" w:ascii="宋体" w:hAnsi="宋体"/>
        </w:rPr>
        <w:t>所有联合体成员各方签署授权书，授权书载明的</w:t>
      </w:r>
      <w:r>
        <w:rPr>
          <w:rFonts w:hint="eastAsia" w:ascii="宋体" w:hAnsi="宋体"/>
          <w:kern w:val="0"/>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ascii="宋体" w:hAnsi="宋体"/>
          <w:kern w:val="0"/>
          <w:lang w:val="zh-CN"/>
        </w:rPr>
      </w:pPr>
      <w:r>
        <w:rPr>
          <w:rFonts w:hint="eastAsia" w:ascii="宋体" w:hAnsi="宋体"/>
          <w:kern w:val="0"/>
          <w:lang w:val="zh-CN"/>
        </w:rPr>
        <w:t>三、本次联合投标中，分工如下：</w:t>
      </w:r>
      <w:r>
        <w:rPr>
          <w:rFonts w:hint="eastAsia" w:ascii="宋体" w:hAnsi="宋体"/>
          <w:kern w:val="0"/>
          <w:u w:val="single"/>
        </w:rPr>
        <w:t>（联合体其中一方成员名称）</w:t>
      </w:r>
      <w:r>
        <w:rPr>
          <w:rFonts w:hint="eastAsia" w:ascii="宋体" w:hAnsi="宋体"/>
          <w:kern w:val="0"/>
          <w:lang w:val="zh-CN"/>
        </w:rPr>
        <w:t>承担的工作和义务为：</w:t>
      </w:r>
      <w:r>
        <w:rPr>
          <w:rFonts w:hint="eastAsia" w:ascii="宋体" w:hAnsi="宋体"/>
          <w:u w:val="single"/>
        </w:rPr>
        <w:t xml:space="preserve">             </w:t>
      </w:r>
      <w:r>
        <w:rPr>
          <w:rFonts w:hint="eastAsia" w:ascii="宋体" w:hAnsi="宋体"/>
          <w:kern w:val="0"/>
          <w:lang w:val="zh-CN"/>
        </w:rPr>
        <w:t>；……。</w:t>
      </w:r>
    </w:p>
    <w:p>
      <w:pPr>
        <w:snapToGrid w:val="0"/>
        <w:spacing w:line="360" w:lineRule="auto"/>
        <w:ind w:firstLine="576"/>
        <w:rPr>
          <w:rFonts w:ascii="宋体" w:hAnsi="宋体"/>
          <w:b/>
          <w:kern w:val="0"/>
          <w:lang w:val="zh-CN"/>
        </w:rPr>
      </w:pPr>
      <w:r>
        <w:rPr>
          <w:rFonts w:hint="eastAsia" w:ascii="宋体" w:hAnsi="宋体"/>
          <w:kern w:val="0"/>
          <w:lang w:val="zh-CN"/>
        </w:rPr>
        <w:t>四、</w:t>
      </w:r>
      <w:r>
        <w:rPr>
          <w:rFonts w:hint="eastAsia" w:ascii="宋体" w:hAnsi="宋体"/>
          <w:kern w:val="0"/>
          <w:u w:val="single"/>
        </w:rPr>
        <w:t>（联合体其中一方成员名称）</w:t>
      </w:r>
      <w:r>
        <w:rPr>
          <w:rFonts w:hint="eastAsia" w:ascii="宋体" w:hAnsi="宋体"/>
          <w:kern w:val="0"/>
        </w:rPr>
        <w:t>提供的全部</w:t>
      </w:r>
      <w:r>
        <w:rPr>
          <w:rFonts w:hint="eastAsia" w:ascii="宋体" w:hAnsi="宋体"/>
        </w:rPr>
        <w:t>货物或服务均由中小企业制造或承接</w:t>
      </w:r>
      <w:r>
        <w:rPr>
          <w:rFonts w:hint="eastAsia" w:ascii="宋体" w:hAnsi="宋体"/>
          <w:kern w:val="0"/>
        </w:rPr>
        <w:t>，其合同份额占到合同总金额</w:t>
      </w:r>
      <w:r>
        <w:rPr>
          <w:rFonts w:hint="eastAsia" w:ascii="宋体" w:hAnsi="宋体"/>
          <w:kern w:val="0"/>
          <w:u w:val="single"/>
        </w:rPr>
        <w:t xml:space="preserve">     </w:t>
      </w:r>
      <w:r>
        <w:rPr>
          <w:rFonts w:hint="eastAsia" w:ascii="宋体" w:hAnsi="宋体"/>
          <w:kern w:val="0"/>
        </w:rPr>
        <w:t>%以上；</w:t>
      </w:r>
      <w:r>
        <w:rPr>
          <w:rFonts w:hint="eastAsia" w:ascii="宋体" w:hAnsi="宋体"/>
          <w:kern w:val="0"/>
          <w:lang w:val="zh-CN"/>
        </w:rPr>
        <w:t>……。</w:t>
      </w:r>
      <w:r>
        <w:rPr>
          <w:rFonts w:hint="eastAsia" w:ascii="宋体" w:hAnsi="宋体"/>
          <w:b/>
          <w:kern w:val="0"/>
          <w:lang w:val="zh-CN"/>
        </w:rPr>
        <w:t>（未预留份额专门面向中小企业采购的的采购项目，以及预留份额中的非预留部分采购包，接受联合体投标的，联合体其中一方提供的货物全部由小微企业制造，且其合同份额占到合同总金额 30%以上，对联合体报价给予</w:t>
      </w:r>
      <w:r>
        <w:rPr>
          <w:rFonts w:hint="eastAsia" w:ascii="宋体" w:hAnsi="宋体"/>
          <w:b/>
          <w:kern w:val="0"/>
          <w:lang w:val="en"/>
        </w:rPr>
        <w:t>6</w:t>
      </w:r>
      <w:r>
        <w:rPr>
          <w:rFonts w:hint="eastAsia" w:ascii="宋体" w:hAnsi="宋体"/>
          <w:b/>
          <w:kern w:val="0"/>
          <w:lang w:val="zh-CN"/>
        </w:rPr>
        <w:t>%的扣除）</w:t>
      </w:r>
    </w:p>
    <w:p>
      <w:pPr>
        <w:snapToGrid w:val="0"/>
        <w:spacing w:line="360" w:lineRule="auto"/>
        <w:ind w:firstLine="576"/>
        <w:rPr>
          <w:rFonts w:ascii="宋体" w:hAnsi="宋体"/>
          <w:kern w:val="0"/>
          <w:lang w:val="zh-CN"/>
        </w:rPr>
      </w:pPr>
      <w:r>
        <w:rPr>
          <w:rFonts w:hint="eastAsia" w:ascii="宋体" w:hAnsi="宋体"/>
          <w:kern w:val="0"/>
          <w:lang w:val="zh-CN"/>
        </w:rPr>
        <w:t>五、如果中标，</w:t>
      </w:r>
      <w:r>
        <w:rPr>
          <w:rFonts w:hint="eastAsia" w:ascii="宋体" w:hAnsi="宋体"/>
        </w:rPr>
        <w:t>联合体各成员方共同与采购人签订合同，并就采购合同约定的事项对采购人承担连带责任。</w:t>
      </w:r>
    </w:p>
    <w:p>
      <w:pPr>
        <w:snapToGrid w:val="0"/>
        <w:spacing w:line="360" w:lineRule="auto"/>
        <w:ind w:firstLine="576"/>
        <w:rPr>
          <w:rFonts w:ascii="宋体" w:hAnsi="宋体"/>
          <w:kern w:val="0"/>
          <w:lang w:val="zh-CN"/>
        </w:rPr>
      </w:pPr>
      <w:r>
        <w:rPr>
          <w:rFonts w:hint="eastAsia" w:ascii="宋体" w:hAnsi="宋体"/>
          <w:kern w:val="0"/>
          <w:lang w:val="zh-CN"/>
        </w:rPr>
        <w:t>六、有关本次联合投标的其他事宜：</w:t>
      </w:r>
    </w:p>
    <w:p>
      <w:pPr>
        <w:snapToGrid w:val="0"/>
        <w:spacing w:line="360" w:lineRule="auto"/>
        <w:ind w:firstLine="576"/>
        <w:rPr>
          <w:rFonts w:ascii="宋体" w:hAnsi="宋体"/>
          <w:kern w:val="0"/>
          <w:lang w:val="zh-CN"/>
        </w:rPr>
      </w:pPr>
      <w:r>
        <w:rPr>
          <w:rFonts w:hint="eastAsia" w:ascii="宋体" w:hAnsi="宋体"/>
          <w:kern w:val="0"/>
          <w:lang w:val="zh-CN"/>
        </w:rPr>
        <w:t>1、联合体各方不再单独参加或者与其他供应商另外组成联合体参加同一合同项下的政府采购活动。</w:t>
      </w:r>
    </w:p>
    <w:p>
      <w:pPr>
        <w:snapToGrid w:val="0"/>
        <w:spacing w:line="360" w:lineRule="auto"/>
        <w:ind w:firstLine="576"/>
        <w:rPr>
          <w:rFonts w:ascii="宋体" w:hAnsi="宋体"/>
          <w:kern w:val="0"/>
          <w:lang w:val="zh-CN"/>
        </w:rPr>
      </w:pPr>
      <w:r>
        <w:rPr>
          <w:rFonts w:hint="eastAsia" w:ascii="宋体" w:hAnsi="宋体"/>
          <w:kern w:val="0"/>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kern w:val="0"/>
          <w:lang w:val="zh-CN"/>
        </w:rPr>
      </w:pPr>
      <w:r>
        <w:rPr>
          <w:rFonts w:hint="eastAsia" w:ascii="宋体" w:hAnsi="宋体"/>
          <w:kern w:val="0"/>
          <w:lang w:val="zh-CN"/>
        </w:rPr>
        <w:t>3、本协议提交采购人、采购机构后，联合体各方不得以任何形式对上述内容进行修改或撤销。</w:t>
      </w:r>
    </w:p>
    <w:p>
      <w:pPr>
        <w:wordWrap w:val="0"/>
        <w:snapToGrid w:val="0"/>
        <w:spacing w:line="360" w:lineRule="auto"/>
        <w:jc w:val="right"/>
        <w:rPr>
          <w:rFonts w:ascii="宋体" w:hAnsi="宋体"/>
          <w:kern w:val="0"/>
        </w:rPr>
      </w:pPr>
      <w:r>
        <w:rPr>
          <w:rFonts w:hint="eastAsia" w:ascii="宋体" w:hAnsi="宋体"/>
          <w:kern w:val="0"/>
          <w:lang w:val="zh-CN"/>
        </w:rPr>
        <w:t>联合体成员名称(公章)：</w:t>
      </w:r>
      <w:r>
        <w:rPr>
          <w:rFonts w:hint="eastAsia" w:ascii="宋体" w:hAnsi="宋体"/>
          <w:kern w:val="0"/>
        </w:rPr>
        <w:t xml:space="preserve">    </w:t>
      </w:r>
    </w:p>
    <w:p>
      <w:pPr>
        <w:snapToGrid w:val="0"/>
        <w:spacing w:line="360" w:lineRule="auto"/>
        <w:ind w:firstLine="5760" w:firstLineChars="2400"/>
        <w:rPr>
          <w:rFonts w:ascii="宋体" w:hAnsi="宋体"/>
        </w:rPr>
      </w:pPr>
      <w:r>
        <w:rPr>
          <w:rFonts w:hint="eastAsia" w:ascii="宋体" w:hAnsi="宋体"/>
          <w:kern w:val="0"/>
        </w:rPr>
        <w:t>……</w:t>
      </w:r>
    </w:p>
    <w:p>
      <w:pPr>
        <w:snapToGrid w:val="0"/>
        <w:spacing w:line="360" w:lineRule="auto"/>
        <w:rPr>
          <w:rFonts w:ascii="宋体" w:hAnsi="宋体"/>
          <w:kern w:val="0"/>
        </w:rPr>
      </w:pPr>
      <w:r>
        <w:rPr>
          <w:rFonts w:hint="eastAsia" w:ascii="宋体" w:hAnsi="宋体"/>
          <w:kern w:val="0"/>
        </w:rPr>
        <w:t xml:space="preserve">                                               </w:t>
      </w:r>
      <w:r>
        <w:rPr>
          <w:rFonts w:hint="eastAsia" w:ascii="宋体" w:hAnsi="宋体"/>
          <w:kern w:val="0"/>
          <w:lang w:val="zh-CN"/>
        </w:rPr>
        <w:t>日期</w:t>
      </w:r>
      <w:r>
        <w:rPr>
          <w:rFonts w:hint="eastAsia" w:ascii="宋体" w:hAnsi="宋体"/>
          <w:kern w:val="0"/>
        </w:rPr>
        <w:t xml:space="preserve">：  </w:t>
      </w:r>
      <w:r>
        <w:rPr>
          <w:rFonts w:hint="eastAsia" w:ascii="宋体" w:hAnsi="宋体"/>
          <w:kern w:val="0"/>
          <w:lang w:val="zh-CN"/>
        </w:rPr>
        <w:t>年</w:t>
      </w:r>
      <w:r>
        <w:rPr>
          <w:rFonts w:hint="eastAsia" w:ascii="宋体" w:hAnsi="宋体"/>
          <w:kern w:val="0"/>
        </w:rPr>
        <w:t xml:space="preserve">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w:t>
      </w:r>
    </w:p>
    <w:p>
      <w:pPr>
        <w:widowControl/>
        <w:spacing w:line="360" w:lineRule="auto"/>
        <w:ind w:firstLine="640" w:firstLineChars="200"/>
        <w:jc w:val="left"/>
        <w:rPr>
          <w:rFonts w:ascii="宋体" w:hAnsi="宋体"/>
          <w:bCs/>
          <w:kern w:val="0"/>
          <w:sz w:val="32"/>
          <w:szCs w:val="32"/>
        </w:rPr>
      </w:pPr>
      <w:r>
        <w:rPr>
          <w:rFonts w:hint="eastAsia" w:ascii="宋体" w:hAnsi="宋体"/>
          <w:bCs/>
          <w:kern w:val="0"/>
          <w:sz w:val="32"/>
          <w:szCs w:val="32"/>
        </w:rPr>
        <w:t>附件3：</w:t>
      </w:r>
    </w:p>
    <w:p>
      <w:pPr>
        <w:snapToGrid w:val="0"/>
        <w:spacing w:line="360" w:lineRule="auto"/>
        <w:ind w:firstLine="2640" w:firstLineChars="1100"/>
        <w:rPr>
          <w:rFonts w:ascii="宋体" w:hAnsi="宋体"/>
          <w:kern w:val="0"/>
        </w:rPr>
      </w:pPr>
    </w:p>
    <w:p>
      <w:pPr>
        <w:snapToGrid w:val="0"/>
        <w:spacing w:line="360" w:lineRule="auto"/>
        <w:ind w:firstLine="3533" w:firstLineChars="1100"/>
        <w:rPr>
          <w:rFonts w:ascii="宋体" w:hAnsi="宋体"/>
          <w:b/>
          <w:kern w:val="0"/>
          <w:sz w:val="32"/>
          <w:szCs w:val="32"/>
        </w:rPr>
      </w:pPr>
      <w:r>
        <w:rPr>
          <w:rFonts w:hint="eastAsia" w:ascii="宋体" w:hAnsi="宋体"/>
          <w:b/>
          <w:kern w:val="0"/>
          <w:sz w:val="32"/>
          <w:szCs w:val="32"/>
        </w:rPr>
        <w:t>分包意向协议</w:t>
      </w:r>
    </w:p>
    <w:p>
      <w:pPr>
        <w:widowControl/>
        <w:spacing w:line="360" w:lineRule="auto"/>
        <w:ind w:firstLine="120" w:firstLineChars="50"/>
        <w:jc w:val="left"/>
        <w:rPr>
          <w:rFonts w:ascii="宋体" w:hAnsi="宋体"/>
        </w:rPr>
      </w:pPr>
      <w:r>
        <w:rPr>
          <w:rFonts w:hint="eastAsia" w:ascii="宋体" w:hAnsi="宋体"/>
        </w:rPr>
        <w:t>（</w:t>
      </w:r>
      <w:r>
        <w:rPr>
          <w:rFonts w:hint="eastAsia" w:ascii="宋体" w:hAnsi="宋体"/>
          <w:b/>
        </w:rPr>
        <w:t>中标后以分包方式履行合同的，提供分包意向协议；采购人不同意分包或者</w:t>
      </w:r>
      <w:r>
        <w:rPr>
          <w:rFonts w:ascii="宋体" w:hAnsi="宋体"/>
          <w:b/>
        </w:rPr>
        <w:t>供应商</w:t>
      </w:r>
      <w:r>
        <w:rPr>
          <w:rFonts w:hint="eastAsia" w:ascii="宋体" w:hAnsi="宋体"/>
          <w:b/>
        </w:rPr>
        <w:t>中标后不以分包方式履行合同的，则不需要提供。</w:t>
      </w:r>
      <w:r>
        <w:rPr>
          <w:rFonts w:hint="eastAsia" w:ascii="宋体" w:hAnsi="宋体"/>
        </w:rPr>
        <w:t>）</w:t>
      </w:r>
    </w:p>
    <w:p>
      <w:pPr>
        <w:snapToGrid w:val="0"/>
        <w:spacing w:line="360" w:lineRule="auto"/>
        <w:ind w:firstLine="576"/>
        <w:rPr>
          <w:rFonts w:ascii="宋体" w:hAnsi="宋体"/>
          <w:kern w:val="0"/>
          <w:lang w:val="zh-CN"/>
        </w:rPr>
      </w:pPr>
      <w:r>
        <w:rPr>
          <w:rFonts w:hint="eastAsia" w:ascii="宋体" w:hAnsi="宋体"/>
          <w:kern w:val="0"/>
          <w:u w:val="single"/>
        </w:rPr>
        <w:t>（</w:t>
      </w:r>
      <w:r>
        <w:rPr>
          <w:rFonts w:ascii="宋体" w:hAnsi="宋体"/>
          <w:kern w:val="0"/>
          <w:u w:val="single"/>
        </w:rPr>
        <w:t>供应商</w:t>
      </w:r>
      <w:r>
        <w:rPr>
          <w:rFonts w:hint="eastAsia" w:ascii="宋体" w:hAnsi="宋体"/>
          <w:kern w:val="0"/>
          <w:u w:val="single"/>
        </w:rPr>
        <w:t>名称）</w:t>
      </w:r>
      <w:r>
        <w:rPr>
          <w:rFonts w:hint="eastAsia" w:ascii="宋体" w:hAnsi="宋体"/>
          <w:kern w:val="0"/>
          <w:lang w:val="zh-CN"/>
        </w:rPr>
        <w:t>若成为</w:t>
      </w:r>
      <w:r>
        <w:rPr>
          <w:rFonts w:hint="eastAsia" w:ascii="宋体" w:hAnsi="宋体"/>
        </w:rPr>
        <w:t>（项目名称）【项目编号】</w:t>
      </w:r>
      <w:r>
        <w:rPr>
          <w:rFonts w:hint="eastAsia" w:ascii="宋体" w:hAnsi="宋体"/>
          <w:kern w:val="0"/>
          <w:lang w:val="zh-CN"/>
        </w:rPr>
        <w:t>的中标供应商，将依法采取分包方式履行合同。</w:t>
      </w:r>
      <w:r>
        <w:rPr>
          <w:rFonts w:hint="eastAsia" w:ascii="宋体" w:hAnsi="宋体"/>
          <w:kern w:val="0"/>
          <w:u w:val="single"/>
        </w:rPr>
        <w:t>（</w:t>
      </w:r>
      <w:r>
        <w:rPr>
          <w:rFonts w:ascii="宋体" w:hAnsi="宋体"/>
          <w:kern w:val="0"/>
          <w:u w:val="single"/>
        </w:rPr>
        <w:t>供应商</w:t>
      </w:r>
      <w:r>
        <w:rPr>
          <w:rFonts w:hint="eastAsia" w:ascii="宋体" w:hAnsi="宋体"/>
          <w:kern w:val="0"/>
          <w:u w:val="single"/>
        </w:rPr>
        <w:t>名称）</w:t>
      </w:r>
      <w:r>
        <w:rPr>
          <w:rFonts w:hint="eastAsia" w:ascii="宋体" w:hAnsi="宋体"/>
          <w:kern w:val="0"/>
        </w:rPr>
        <w:t>与</w:t>
      </w:r>
      <w:r>
        <w:rPr>
          <w:rFonts w:hint="eastAsia" w:ascii="宋体" w:hAnsi="宋体"/>
          <w:kern w:val="0"/>
          <w:u w:val="single"/>
        </w:rPr>
        <w:t>（所有分包供应商名称）</w:t>
      </w:r>
      <w:r>
        <w:rPr>
          <w:rFonts w:hint="eastAsia" w:ascii="宋体" w:hAnsi="宋体"/>
          <w:kern w:val="0"/>
        </w:rPr>
        <w:t>达成分包意向协议</w:t>
      </w:r>
      <w:r>
        <w:rPr>
          <w:rFonts w:hint="eastAsia" w:ascii="宋体" w:hAnsi="宋体"/>
          <w:kern w:val="0"/>
          <w:lang w:val="zh-CN"/>
        </w:rPr>
        <w:t xml:space="preserve">。 </w:t>
      </w:r>
    </w:p>
    <w:p>
      <w:pPr>
        <w:snapToGrid w:val="0"/>
        <w:spacing w:line="360" w:lineRule="auto"/>
        <w:ind w:firstLine="576"/>
        <w:rPr>
          <w:rFonts w:ascii="宋体" w:hAnsi="宋体"/>
          <w:kern w:val="0"/>
          <w:lang w:val="zh-CN"/>
        </w:rPr>
      </w:pPr>
      <w:r>
        <w:rPr>
          <w:rFonts w:hint="eastAsia" w:ascii="宋体" w:hAnsi="宋体"/>
          <w:kern w:val="0"/>
          <w:lang w:val="zh-CN"/>
        </w:rPr>
        <w:t>一、分包标的及数量</w:t>
      </w:r>
    </w:p>
    <w:p>
      <w:pPr>
        <w:snapToGrid w:val="0"/>
        <w:spacing w:line="360" w:lineRule="auto"/>
        <w:ind w:firstLine="576"/>
        <w:rPr>
          <w:rFonts w:ascii="宋体" w:hAnsi="宋体"/>
          <w:kern w:val="0"/>
          <w:lang w:val="zh-CN"/>
        </w:rPr>
      </w:pPr>
      <w:r>
        <w:rPr>
          <w:rFonts w:hint="eastAsia" w:ascii="宋体" w:hAnsi="宋体"/>
          <w:kern w:val="0"/>
          <w:u w:val="single"/>
        </w:rPr>
        <w:t>（</w:t>
      </w:r>
      <w:r>
        <w:rPr>
          <w:rFonts w:ascii="宋体" w:hAnsi="宋体"/>
          <w:kern w:val="0"/>
          <w:u w:val="single"/>
        </w:rPr>
        <w:t>供应商</w:t>
      </w:r>
      <w:r>
        <w:rPr>
          <w:rFonts w:hint="eastAsia" w:ascii="宋体" w:hAnsi="宋体"/>
          <w:kern w:val="0"/>
          <w:u w:val="single"/>
        </w:rPr>
        <w:t>名称）</w:t>
      </w:r>
      <w:r>
        <w:rPr>
          <w:rFonts w:hint="eastAsia" w:ascii="宋体" w:hAnsi="宋体"/>
          <w:kern w:val="0"/>
          <w:lang w:val="zh-CN"/>
        </w:rPr>
        <w:t>将</w:t>
      </w:r>
      <w:r>
        <w:rPr>
          <w:rFonts w:hint="eastAsia" w:ascii="宋体" w:hAnsi="宋体"/>
          <w:u w:val="single"/>
        </w:rPr>
        <w:t xml:space="preserve">   XX工作内容   </w:t>
      </w:r>
      <w:r>
        <w:rPr>
          <w:rFonts w:hint="eastAsia" w:ascii="宋体" w:hAnsi="宋体"/>
        </w:rPr>
        <w:t>分包给</w:t>
      </w:r>
      <w:r>
        <w:rPr>
          <w:rFonts w:hint="eastAsia" w:ascii="宋体" w:hAnsi="宋体"/>
          <w:kern w:val="0"/>
          <w:u w:val="single"/>
        </w:rPr>
        <w:t>（某分包供应商名称）</w:t>
      </w:r>
      <w:r>
        <w:rPr>
          <w:rFonts w:hint="eastAsia" w:ascii="宋体" w:hAnsi="宋体"/>
          <w:kern w:val="0"/>
          <w:lang w:val="zh-CN"/>
        </w:rPr>
        <w:t>，</w:t>
      </w:r>
      <w:r>
        <w:rPr>
          <w:rFonts w:hint="eastAsia" w:ascii="宋体" w:hAnsi="宋体"/>
          <w:kern w:val="0"/>
          <w:u w:val="single"/>
        </w:rPr>
        <w:t>（某分包供应商名称），</w:t>
      </w:r>
      <w:r>
        <w:rPr>
          <w:rFonts w:hint="eastAsia" w:ascii="宋体" w:hAnsi="宋体"/>
          <w:kern w:val="0"/>
          <w:lang w:val="zh-CN"/>
        </w:rPr>
        <w:t>具备承</w:t>
      </w:r>
      <w:r>
        <w:rPr>
          <w:rFonts w:hint="eastAsia" w:ascii="宋体" w:hAnsi="宋体"/>
          <w:kern w:val="0"/>
        </w:rPr>
        <w:t>担</w:t>
      </w:r>
      <w:r>
        <w:rPr>
          <w:rFonts w:hint="eastAsia" w:ascii="宋体" w:hAnsi="宋体"/>
          <w:kern w:val="0"/>
          <w:u w:val="single"/>
          <w:lang w:val="zh-CN"/>
        </w:rPr>
        <w:t>XX工作内容</w:t>
      </w:r>
      <w:r>
        <w:rPr>
          <w:rFonts w:hint="eastAsia" w:ascii="宋体" w:hAnsi="宋体"/>
          <w:kern w:val="0"/>
          <w:lang w:val="zh-CN"/>
        </w:rPr>
        <w:t>相应资质条件且不得再次分包；</w:t>
      </w:r>
    </w:p>
    <w:p>
      <w:pPr>
        <w:pStyle w:val="3"/>
        <w:tabs>
          <w:tab w:val="left" w:pos="432"/>
        </w:tabs>
        <w:ind w:left="758" w:leftChars="316" w:firstLine="228" w:firstLineChars="95"/>
        <w:rPr>
          <w:rFonts w:ascii="宋体" w:hAnsi="宋体" w:cs="宋体"/>
        </w:rPr>
      </w:pPr>
      <w:r>
        <w:rPr>
          <w:rFonts w:hint="eastAsia" w:ascii="宋体" w:hAnsi="宋体" w:cs="宋体"/>
          <w:szCs w:val="24"/>
        </w:rPr>
        <w:t>……</w:t>
      </w:r>
    </w:p>
    <w:p>
      <w:pPr>
        <w:snapToGrid w:val="0"/>
        <w:spacing w:line="360" w:lineRule="auto"/>
        <w:ind w:firstLine="576"/>
        <w:rPr>
          <w:rFonts w:ascii="宋体" w:hAnsi="宋体"/>
          <w:kern w:val="0"/>
          <w:lang w:val="zh-CN"/>
        </w:rPr>
      </w:pPr>
      <w:r>
        <w:rPr>
          <w:rFonts w:hint="eastAsia" w:ascii="宋体" w:hAnsi="宋体"/>
          <w:kern w:val="0"/>
          <w:lang w:val="zh-CN"/>
        </w:rPr>
        <w:t>二、分包工作履行期限、地点、方式</w:t>
      </w:r>
    </w:p>
    <w:p>
      <w:pPr>
        <w:snapToGrid w:val="0"/>
        <w:spacing w:line="360" w:lineRule="auto"/>
        <w:ind w:firstLine="576"/>
        <w:rPr>
          <w:rFonts w:ascii="宋体" w:hAnsi="宋体"/>
          <w:u w:val="single"/>
        </w:rPr>
      </w:pPr>
      <w:r>
        <w:rPr>
          <w:rFonts w:hint="eastAsia" w:ascii="宋体" w:hAnsi="宋体"/>
          <w:u w:val="single"/>
        </w:rPr>
        <w:t xml:space="preserve">                                                                                  </w:t>
      </w:r>
    </w:p>
    <w:p>
      <w:pPr>
        <w:snapToGrid w:val="0"/>
        <w:spacing w:line="360" w:lineRule="auto"/>
        <w:ind w:firstLine="576"/>
        <w:rPr>
          <w:rFonts w:ascii="宋体" w:hAnsi="宋体"/>
          <w:kern w:val="0"/>
          <w:lang w:val="zh-CN"/>
        </w:rPr>
      </w:pPr>
      <w:r>
        <w:rPr>
          <w:rFonts w:hint="eastAsia" w:ascii="宋体" w:hAnsi="宋体"/>
          <w:kern w:val="0"/>
          <w:lang w:val="zh-CN"/>
        </w:rPr>
        <w:t>三、质量</w:t>
      </w:r>
    </w:p>
    <w:p>
      <w:pPr>
        <w:snapToGrid w:val="0"/>
        <w:spacing w:line="360" w:lineRule="auto"/>
        <w:ind w:firstLine="576"/>
        <w:rPr>
          <w:rFonts w:ascii="宋体" w:hAnsi="宋体"/>
          <w:kern w:val="0"/>
          <w:lang w:val="zh-CN"/>
        </w:rPr>
      </w:pPr>
      <w:r>
        <w:rPr>
          <w:rFonts w:hint="eastAsia" w:ascii="宋体" w:hAnsi="宋体"/>
          <w:u w:val="single"/>
        </w:rPr>
        <w:t xml:space="preserve">                                                                                       </w:t>
      </w:r>
    </w:p>
    <w:p>
      <w:pPr>
        <w:snapToGrid w:val="0"/>
        <w:spacing w:line="360" w:lineRule="auto"/>
        <w:ind w:firstLine="576"/>
        <w:rPr>
          <w:rFonts w:ascii="宋体" w:hAnsi="宋体"/>
          <w:kern w:val="0"/>
          <w:lang w:val="zh-CN"/>
        </w:rPr>
      </w:pPr>
      <w:r>
        <w:rPr>
          <w:rFonts w:hint="eastAsia" w:ascii="宋体" w:hAnsi="宋体"/>
          <w:kern w:val="0"/>
          <w:lang w:val="zh-CN"/>
        </w:rPr>
        <w:t>四、价款或者报酬</w:t>
      </w:r>
    </w:p>
    <w:p>
      <w:pPr>
        <w:snapToGrid w:val="0"/>
        <w:spacing w:line="360" w:lineRule="auto"/>
        <w:ind w:left="655" w:leftChars="273"/>
        <w:rPr>
          <w:rFonts w:ascii="宋体" w:hAnsi="宋体"/>
          <w:kern w:val="0"/>
          <w:lang w:val="zh-CN"/>
        </w:rPr>
      </w:pPr>
      <w:r>
        <w:rPr>
          <w:rFonts w:hint="eastAsia" w:ascii="宋体" w:hAnsi="宋体"/>
          <w:u w:val="single"/>
        </w:rPr>
        <w:t xml:space="preserve">                                                                                     </w:t>
      </w:r>
    </w:p>
    <w:p>
      <w:pPr>
        <w:snapToGrid w:val="0"/>
        <w:spacing w:line="360" w:lineRule="auto"/>
        <w:ind w:left="655" w:leftChars="273"/>
        <w:rPr>
          <w:rFonts w:ascii="宋体" w:hAnsi="宋体"/>
          <w:kern w:val="0"/>
          <w:lang w:val="zh-CN"/>
        </w:rPr>
      </w:pPr>
      <w:r>
        <w:rPr>
          <w:rFonts w:hint="eastAsia" w:ascii="宋体" w:hAnsi="宋体"/>
          <w:kern w:val="0"/>
          <w:lang w:val="zh-CN"/>
        </w:rPr>
        <w:t>五、违约责任</w:t>
      </w:r>
    </w:p>
    <w:p>
      <w:pPr>
        <w:snapToGrid w:val="0"/>
        <w:spacing w:line="360" w:lineRule="auto"/>
        <w:ind w:firstLine="576"/>
        <w:rPr>
          <w:rFonts w:ascii="宋体" w:hAnsi="宋体"/>
          <w:kern w:val="0"/>
          <w:lang w:val="zh-CN"/>
        </w:rPr>
      </w:pPr>
      <w:r>
        <w:rPr>
          <w:rFonts w:hint="eastAsia" w:ascii="宋体" w:hAnsi="宋体"/>
          <w:u w:val="single"/>
        </w:rPr>
        <w:t xml:space="preserve">                                                                                     </w:t>
      </w:r>
    </w:p>
    <w:p>
      <w:pPr>
        <w:snapToGrid w:val="0"/>
        <w:spacing w:line="360" w:lineRule="auto"/>
        <w:ind w:firstLine="576"/>
        <w:rPr>
          <w:rFonts w:ascii="宋体" w:hAnsi="宋体"/>
          <w:kern w:val="0"/>
          <w:lang w:val="zh-CN"/>
        </w:rPr>
      </w:pPr>
      <w:r>
        <w:rPr>
          <w:rFonts w:hint="eastAsia" w:ascii="宋体" w:hAnsi="宋体"/>
          <w:kern w:val="0"/>
          <w:lang w:val="zh-CN"/>
        </w:rPr>
        <w:t>六、争议解决的办法</w:t>
      </w:r>
    </w:p>
    <w:p>
      <w:pPr>
        <w:snapToGrid w:val="0"/>
        <w:spacing w:line="360" w:lineRule="auto"/>
        <w:ind w:firstLine="576"/>
        <w:rPr>
          <w:rFonts w:ascii="宋体" w:hAnsi="宋体"/>
          <w:kern w:val="0"/>
          <w:lang w:val="zh-CN"/>
        </w:rPr>
      </w:pPr>
      <w:r>
        <w:rPr>
          <w:rFonts w:hint="eastAsia" w:ascii="宋体" w:hAnsi="宋体"/>
          <w:u w:val="single"/>
        </w:rPr>
        <w:t xml:space="preserve">                                                                                  </w:t>
      </w:r>
    </w:p>
    <w:p>
      <w:pPr>
        <w:snapToGrid w:val="0"/>
        <w:spacing w:line="360" w:lineRule="auto"/>
        <w:ind w:firstLine="576"/>
        <w:rPr>
          <w:rFonts w:ascii="宋体" w:hAnsi="宋体"/>
          <w:kern w:val="0"/>
          <w:lang w:val="zh-CN"/>
        </w:rPr>
      </w:pPr>
      <w:r>
        <w:rPr>
          <w:rFonts w:hint="eastAsia" w:ascii="宋体" w:hAnsi="宋体"/>
          <w:kern w:val="0"/>
          <w:lang w:val="zh-CN"/>
        </w:rPr>
        <w:t>七、其他</w:t>
      </w:r>
    </w:p>
    <w:p>
      <w:pPr>
        <w:snapToGrid w:val="0"/>
        <w:spacing w:line="360" w:lineRule="auto"/>
        <w:ind w:firstLine="576"/>
        <w:rPr>
          <w:rFonts w:ascii="宋体" w:hAnsi="宋体"/>
          <w:b/>
          <w:kern w:val="0"/>
          <w:lang w:val="zh-CN"/>
        </w:rPr>
      </w:pPr>
      <w:r>
        <w:rPr>
          <w:rFonts w:hint="eastAsia" w:ascii="宋体" w:hAnsi="宋体"/>
          <w:kern w:val="0"/>
          <w:u w:val="single"/>
        </w:rPr>
        <w:t>（分包供应商名称）提供的货物全部由小微企业制造，</w:t>
      </w:r>
      <w:r>
        <w:rPr>
          <w:rFonts w:hint="eastAsia" w:ascii="宋体" w:hAnsi="宋体"/>
          <w:kern w:val="0"/>
        </w:rPr>
        <w:t>其合同份额占到合同总金额</w:t>
      </w:r>
      <w:r>
        <w:rPr>
          <w:rFonts w:hint="eastAsia" w:ascii="宋体" w:hAnsi="宋体"/>
          <w:kern w:val="0"/>
          <w:u w:val="single"/>
        </w:rPr>
        <w:t xml:space="preserve">     </w:t>
      </w:r>
      <w:r>
        <w:rPr>
          <w:rFonts w:hint="eastAsia" w:ascii="宋体" w:hAnsi="宋体"/>
          <w:kern w:val="0"/>
        </w:rPr>
        <w:t>%以上</w:t>
      </w:r>
      <w:r>
        <w:rPr>
          <w:rFonts w:hint="eastAsia" w:ascii="宋体" w:hAnsi="宋体"/>
        </w:rPr>
        <w:t>。</w:t>
      </w:r>
      <w:r>
        <w:rPr>
          <w:rFonts w:hint="eastAsia" w:ascii="宋体" w:hAnsi="宋体"/>
          <w:b/>
          <w:kern w:val="0"/>
          <w:lang w:val="zh-CN"/>
        </w:rPr>
        <w:t>（未预留份额专门面向中小企业采购的的采购项目，以及预留份额中的非预留部分采购包，允许分包的，分包供应商提供的货物全部由小微企业制造，且其合同份额占到合同总金额 30%以上的，对大中型企业的报价给予</w:t>
      </w:r>
      <w:r>
        <w:rPr>
          <w:rFonts w:hint="eastAsia" w:ascii="宋体" w:hAnsi="宋体"/>
          <w:b/>
          <w:kern w:val="0"/>
          <w:lang w:val="en"/>
        </w:rPr>
        <w:t>6</w:t>
      </w:r>
      <w:r>
        <w:rPr>
          <w:rFonts w:hint="eastAsia" w:ascii="宋体" w:hAnsi="宋体"/>
          <w:b/>
          <w:kern w:val="0"/>
          <w:lang w:val="zh-CN"/>
        </w:rPr>
        <w:t>%的扣除）</w:t>
      </w:r>
    </w:p>
    <w:p>
      <w:pPr>
        <w:wordWrap w:val="0"/>
        <w:snapToGrid w:val="0"/>
        <w:spacing w:line="360" w:lineRule="auto"/>
        <w:ind w:firstLine="5640" w:firstLineChars="2350"/>
        <w:jc w:val="right"/>
        <w:rPr>
          <w:rFonts w:ascii="宋体" w:hAnsi="宋体"/>
          <w:kern w:val="0"/>
        </w:rPr>
      </w:pPr>
      <w:r>
        <w:rPr>
          <w:rFonts w:hint="eastAsia" w:ascii="宋体" w:hAnsi="宋体"/>
          <w:kern w:val="0"/>
          <w:lang w:val="zh-CN"/>
        </w:rPr>
        <w:t xml:space="preserve">                                               </w:t>
      </w:r>
      <w:r>
        <w:rPr>
          <w:rFonts w:ascii="宋体" w:hAnsi="宋体"/>
          <w:kern w:val="0"/>
        </w:rPr>
        <w:t>供应商</w:t>
      </w:r>
      <w:r>
        <w:rPr>
          <w:rFonts w:hint="eastAsia" w:ascii="宋体" w:hAnsi="宋体"/>
          <w:kern w:val="0"/>
          <w:lang w:val="zh-CN"/>
        </w:rPr>
        <w:t>名称(公章)：</w:t>
      </w:r>
      <w:r>
        <w:rPr>
          <w:rFonts w:hint="eastAsia" w:ascii="宋体" w:hAnsi="宋体"/>
          <w:kern w:val="0"/>
        </w:rPr>
        <w:t xml:space="preserve">     </w:t>
      </w:r>
    </w:p>
    <w:p>
      <w:pPr>
        <w:wordWrap w:val="0"/>
        <w:snapToGrid w:val="0"/>
        <w:spacing w:line="360" w:lineRule="auto"/>
        <w:ind w:firstLine="5640" w:firstLineChars="2350"/>
        <w:jc w:val="right"/>
        <w:rPr>
          <w:rFonts w:ascii="宋体" w:hAnsi="宋体"/>
          <w:kern w:val="0"/>
        </w:rPr>
      </w:pPr>
      <w:r>
        <w:rPr>
          <w:rFonts w:hint="eastAsia" w:ascii="宋体" w:hAnsi="宋体"/>
          <w:kern w:val="0"/>
          <w:lang w:val="zh-CN"/>
        </w:rPr>
        <w:t>分包供应商名称：</w:t>
      </w:r>
      <w:r>
        <w:rPr>
          <w:rFonts w:hint="eastAsia" w:ascii="宋体" w:hAnsi="宋体"/>
          <w:kern w:val="0"/>
        </w:rPr>
        <w:t xml:space="preserve">     </w:t>
      </w:r>
    </w:p>
    <w:p>
      <w:pPr>
        <w:snapToGrid w:val="0"/>
        <w:spacing w:line="360" w:lineRule="auto"/>
        <w:ind w:firstLine="5760" w:firstLineChars="2400"/>
        <w:rPr>
          <w:rFonts w:ascii="宋体" w:hAnsi="宋体"/>
        </w:rPr>
      </w:pPr>
      <w:r>
        <w:rPr>
          <w:rFonts w:hint="eastAsia" w:ascii="宋体" w:hAnsi="宋体"/>
          <w:kern w:val="0"/>
        </w:rPr>
        <w:t>……</w:t>
      </w:r>
    </w:p>
    <w:p>
      <w:pPr>
        <w:snapToGrid w:val="0"/>
        <w:spacing w:line="360" w:lineRule="auto"/>
        <w:rPr>
          <w:rFonts w:ascii="宋体" w:hAnsi="宋体"/>
          <w:kern w:val="0"/>
        </w:rPr>
      </w:pPr>
      <w:r>
        <w:rPr>
          <w:rFonts w:hint="eastAsia" w:ascii="宋体" w:hAnsi="宋体"/>
          <w:kern w:val="0"/>
        </w:rPr>
        <w:t xml:space="preserve">                                               </w:t>
      </w:r>
      <w:r>
        <w:rPr>
          <w:rFonts w:hint="eastAsia" w:ascii="宋体" w:hAnsi="宋体"/>
          <w:kern w:val="0"/>
          <w:lang w:val="zh-CN"/>
        </w:rPr>
        <w:t>日期</w:t>
      </w:r>
      <w:r>
        <w:rPr>
          <w:rFonts w:hint="eastAsia" w:ascii="宋体" w:hAnsi="宋体"/>
          <w:kern w:val="0"/>
        </w:rPr>
        <w:t xml:space="preserve">：  </w:t>
      </w:r>
      <w:r>
        <w:rPr>
          <w:rFonts w:hint="eastAsia" w:ascii="宋体" w:hAnsi="宋体"/>
          <w:kern w:val="0"/>
          <w:lang w:val="zh-CN"/>
        </w:rPr>
        <w:t>年</w:t>
      </w:r>
      <w:r>
        <w:rPr>
          <w:rFonts w:hint="eastAsia" w:ascii="宋体" w:hAnsi="宋体"/>
          <w:kern w:val="0"/>
        </w:rPr>
        <w:t xml:space="preserve">  </w:t>
      </w:r>
      <w:r>
        <w:rPr>
          <w:rFonts w:hint="eastAsia" w:ascii="宋体" w:hAnsi="宋体"/>
          <w:kern w:val="0"/>
          <w:lang w:val="zh-CN"/>
        </w:rPr>
        <w:t>月</w:t>
      </w:r>
      <w:r>
        <w:rPr>
          <w:rFonts w:hint="eastAsia" w:ascii="宋体" w:hAnsi="宋体"/>
          <w:kern w:val="0"/>
        </w:rPr>
        <w:t xml:space="preserve">   </w:t>
      </w:r>
      <w:r>
        <w:rPr>
          <w:rFonts w:hint="eastAsia" w:ascii="宋体" w:hAnsi="宋体"/>
          <w:kern w:val="0"/>
          <w:lang w:val="zh-CN"/>
        </w:rPr>
        <w:t>日</w:t>
      </w:r>
    </w:p>
    <w:p>
      <w:pPr>
        <w:pStyle w:val="3"/>
      </w:pPr>
    </w:p>
    <w:p>
      <w:pPr>
        <w:widowControl/>
        <w:spacing w:line="360" w:lineRule="auto"/>
        <w:ind w:firstLine="640" w:firstLineChars="200"/>
        <w:jc w:val="left"/>
        <w:rPr>
          <w:rFonts w:ascii="宋体" w:hAnsi="宋体"/>
          <w:bCs/>
          <w:kern w:val="0"/>
          <w:sz w:val="32"/>
          <w:szCs w:val="32"/>
        </w:rPr>
      </w:pPr>
      <w:r>
        <w:rPr>
          <w:rFonts w:hint="eastAsia" w:ascii="宋体" w:hAnsi="宋体"/>
          <w:bCs/>
          <w:kern w:val="0"/>
          <w:sz w:val="32"/>
          <w:szCs w:val="32"/>
        </w:rPr>
        <w:t>附件4：</w:t>
      </w:r>
    </w:p>
    <w:p>
      <w:pPr>
        <w:pStyle w:val="18"/>
        <w:ind w:left="0" w:leftChars="0" w:firstLine="0" w:firstLineChars="0"/>
        <w:rPr>
          <w:rFonts w:asciiTheme="minorEastAsia" w:hAnsiTheme="minorEastAsia" w:eastAsiaTheme="minorEastAsia" w:cstheme="minorEastAsia"/>
        </w:rPr>
      </w:pPr>
    </w:p>
    <w:p>
      <w:pPr>
        <w:pStyle w:val="33"/>
        <w:keepNext w:val="0"/>
        <w:pageBreakBefore w:val="0"/>
        <w:tabs>
          <w:tab w:val="clear" w:pos="720"/>
        </w:tabs>
        <w:snapToGrid w:val="0"/>
        <w:spacing w:before="120" w:after="120"/>
        <w:ind w:firstLine="643"/>
        <w:outlineLvl w:val="9"/>
        <w:rPr>
          <w:rFonts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残疾人福利性单位声明函</w:t>
      </w:r>
    </w:p>
    <w:p>
      <w:pPr>
        <w:widowControl/>
        <w:spacing w:line="360" w:lineRule="auto"/>
        <w:jc w:val="left"/>
        <w:textAlignment w:val="top"/>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      本单位对上述声明的真实性负责。如有虚假，将依法承担相应责任。</w:t>
      </w:r>
    </w:p>
    <w:p>
      <w:pPr>
        <w:wordWrap w:val="0"/>
        <w:snapToGrid w:val="0"/>
        <w:spacing w:before="50" w:after="50" w:line="360" w:lineRule="auto"/>
        <w:jc w:val="right"/>
        <w:rPr>
          <w:rFonts w:asciiTheme="minorEastAsia" w:hAnsiTheme="minorEastAsia" w:eastAsiaTheme="minorEastAsia" w:cstheme="minorEastAsia"/>
        </w:rPr>
      </w:pP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rPr>
        <w:t xml:space="preserve">    </w:t>
      </w:r>
    </w:p>
    <w:p>
      <w:pPr>
        <w:snapToGrid w:val="0"/>
        <w:spacing w:before="50" w:after="50"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供应商</w:t>
      </w:r>
      <w:r>
        <w:rPr>
          <w:rFonts w:hint="eastAsia" w:asciiTheme="minorEastAsia" w:hAnsiTheme="minorEastAsia" w:eastAsiaTheme="minorEastAsia" w:cstheme="minorEastAsia"/>
        </w:rPr>
        <w:t>（公章）：      　　　　　　　　　　　　　</w:t>
      </w:r>
    </w:p>
    <w:p>
      <w:pPr>
        <w:spacing w:before="108" w:after="120" w:line="304" w:lineRule="auto"/>
        <w:ind w:right="417" w:firstLine="645"/>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日期：   年  月  日</w:t>
      </w:r>
    </w:p>
    <w:p/>
    <w:sectPr>
      <w:pgSz w:w="11906" w:h="16838"/>
      <w:pgMar w:top="1440" w:right="1083" w:bottom="1440" w:left="1083"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720" w:firstLine="210" w:firstLineChars="10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727835" cy="172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27835" cy="172720"/>
                      </a:xfrm>
                      <a:prstGeom prst="rect">
                        <a:avLst/>
                      </a:prstGeom>
                      <a:noFill/>
                      <a:ln>
                        <a:noFill/>
                      </a:ln>
                      <a:effectLst/>
                    </wps:spPr>
                    <wps:txbx>
                      <w:txbxContent>
                        <w:p>
                          <w:pPr>
                            <w:pStyle w:val="13"/>
                            <w:ind w:right="720" w:firstLine="210" w:firstLineChars="100"/>
                            <w:jc w:val="center"/>
                          </w:pPr>
                          <w:r>
                            <w:rPr>
                              <w:rFonts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72</w:t>
                          </w:r>
                          <w:r>
                            <w:rPr>
                              <w:sz w:val="21"/>
                              <w:szCs w:val="21"/>
                            </w:rPr>
                            <w:fldChar w:fldCharType="end"/>
                          </w:r>
                          <w:r>
                            <w:rPr>
                              <w:rFonts w:hint="eastAsia"/>
                              <w:sz w:val="21"/>
                              <w:szCs w:val="21"/>
                            </w:rPr>
                            <w:t>页共</w:t>
                          </w:r>
                          <w:r>
                            <w:rPr>
                              <w:sz w:val="21"/>
                              <w:szCs w:val="21"/>
                            </w:rPr>
                            <w:fldChar w:fldCharType="begin"/>
                          </w:r>
                          <w:r>
                            <w:rPr>
                              <w:sz w:val="21"/>
                              <w:szCs w:val="21"/>
                            </w:rPr>
                            <w:instrText xml:space="preserve"> NUMPAGES </w:instrText>
                          </w:r>
                          <w:r>
                            <w:rPr>
                              <w:sz w:val="21"/>
                              <w:szCs w:val="21"/>
                            </w:rPr>
                            <w:fldChar w:fldCharType="separate"/>
                          </w:r>
                          <w:r>
                            <w:rPr>
                              <w:sz w:val="21"/>
                              <w:szCs w:val="21"/>
                            </w:rPr>
                            <w:t>108</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36.05pt;mso-position-horizontal:right;mso-position-horizontal-relative:margin;mso-wrap-style:none;z-index:251659264;mso-width-relative:page;mso-height-relative:page;" filled="f" stroked="f" coordsize="21600,21600" o:gfxdata="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eJywytAAAAAEAQAA&#10;DwAAAAAAAAABACAAAAA4AAAAZHJzL2Rvd25yZXYueG1sUEsBAhQAFAAAAAgAh07iQP2/txjSAQAA&#10;pgMAAA4AAAAAAAAAAQAgAAAANQEAAGRycy9lMm9Eb2MueG1sUEsFBgAAAAAGAAYAWQEAAHkFAAAA&#10;AA==&#10;">
              <v:fill on="f" focussize="0,0"/>
              <v:stroke on="f"/>
              <v:imagedata o:title=""/>
              <o:lock v:ext="edit" aspectratio="f"/>
              <v:textbox inset="0mm,0mm,0mm,0mm" style="mso-fit-shape-to-text:t;">
                <w:txbxContent>
                  <w:p>
                    <w:pPr>
                      <w:pStyle w:val="13"/>
                      <w:ind w:right="720" w:firstLine="210" w:firstLineChars="100"/>
                      <w:jc w:val="center"/>
                    </w:pPr>
                    <w:r>
                      <w:rPr>
                        <w:rFonts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72</w:t>
                    </w:r>
                    <w:r>
                      <w:rPr>
                        <w:sz w:val="21"/>
                        <w:szCs w:val="21"/>
                      </w:rPr>
                      <w:fldChar w:fldCharType="end"/>
                    </w:r>
                    <w:r>
                      <w:rPr>
                        <w:rFonts w:hint="eastAsia"/>
                        <w:sz w:val="21"/>
                        <w:szCs w:val="21"/>
                      </w:rPr>
                      <w:t>页共</w:t>
                    </w:r>
                    <w:r>
                      <w:rPr>
                        <w:sz w:val="21"/>
                        <w:szCs w:val="21"/>
                      </w:rPr>
                      <w:fldChar w:fldCharType="begin"/>
                    </w:r>
                    <w:r>
                      <w:rPr>
                        <w:sz w:val="21"/>
                        <w:szCs w:val="21"/>
                      </w:rPr>
                      <w:instrText xml:space="preserve"> NUMPAGES </w:instrText>
                    </w:r>
                    <w:r>
                      <w:rPr>
                        <w:sz w:val="21"/>
                        <w:szCs w:val="21"/>
                      </w:rPr>
                      <w:fldChar w:fldCharType="separate"/>
                    </w:r>
                    <w:r>
                      <w:rPr>
                        <w:sz w:val="21"/>
                        <w:szCs w:val="21"/>
                      </w:rPr>
                      <w:t>108</w:t>
                    </w:r>
                    <w:r>
                      <w:rPr>
                        <w:sz w:val="21"/>
                        <w:szCs w:val="21"/>
                      </w:rPr>
                      <w:fldChar w:fldCharType="end"/>
                    </w:r>
                    <w:r>
                      <w:rPr>
                        <w:rFonts w:hint="eastAsia"/>
                        <w:sz w:val="21"/>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78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108</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78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108</w:t>
                    </w:r>
                    <w:r>
                      <w:rPr>
                        <w:b/>
                        <w:bCs/>
                        <w:sz w:val="24"/>
                        <w:szCs w:val="24"/>
                      </w:rPr>
                      <w:fldChar w:fldCharType="end"/>
                    </w:r>
                  </w:p>
                </w:txbxContent>
              </v:textbox>
            </v:shape>
          </w:pict>
        </mc:Fallback>
      </mc:AlternateContent>
    </w:r>
  </w:p>
  <w:p>
    <w:pPr>
      <w:pStyle w:val="13"/>
      <w:ind w:right="720" w:firstLine="210" w:firstLineChars="100"/>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577A"/>
    <w:multiLevelType w:val="singleLevel"/>
    <w:tmpl w:val="96C9577A"/>
    <w:lvl w:ilvl="0" w:tentative="0">
      <w:start w:val="1"/>
      <w:numFmt w:val="decimal"/>
      <w:pStyle w:val="5"/>
      <w:lvlText w:val="%1."/>
      <w:lvlJc w:val="left"/>
      <w:pPr>
        <w:tabs>
          <w:tab w:val="left" w:pos="360"/>
        </w:tabs>
        <w:ind w:left="360" w:hanging="360"/>
      </w:pPr>
    </w:lvl>
  </w:abstractNum>
  <w:abstractNum w:abstractNumId="1">
    <w:nsid w:val="9F7B68CB"/>
    <w:multiLevelType w:val="singleLevel"/>
    <w:tmpl w:val="9F7B68CB"/>
    <w:lvl w:ilvl="0" w:tentative="0">
      <w:start w:val="3"/>
      <w:numFmt w:val="decimal"/>
      <w:suff w:val="nothing"/>
      <w:lvlText w:val="%1、"/>
      <w:lvlJc w:val="left"/>
    </w:lvl>
  </w:abstractNum>
  <w:abstractNum w:abstractNumId="2">
    <w:nsid w:val="00000008"/>
    <w:multiLevelType w:val="singleLevel"/>
    <w:tmpl w:val="00000008"/>
    <w:lvl w:ilvl="0" w:tentative="0">
      <w:start w:val="5"/>
      <w:numFmt w:val="chineseCounting"/>
      <w:suff w:val="space"/>
      <w:lvlText w:val="第%1章"/>
      <w:lvlJc w:val="left"/>
      <w:rPr>
        <w:rFonts w:hint="eastAsia"/>
      </w:rPr>
    </w:lvl>
  </w:abstractNum>
  <w:abstractNum w:abstractNumId="3">
    <w:nsid w:val="418813C8"/>
    <w:multiLevelType w:val="singleLevel"/>
    <w:tmpl w:val="418813C8"/>
    <w:lvl w:ilvl="0" w:tentative="0">
      <w:start w:val="3"/>
      <w:numFmt w:val="chineseCounting"/>
      <w:suff w:val="nothing"/>
      <w:lvlText w:val="%1、"/>
      <w:lvlJc w:val="left"/>
      <w:pPr>
        <w:ind w:left="240"/>
      </w:pPr>
      <w:rPr>
        <w:rFonts w:hint="eastAsia"/>
      </w:rPr>
    </w:lvl>
  </w:abstractNum>
  <w:abstractNum w:abstractNumId="4">
    <w:nsid w:val="6AB019D5"/>
    <w:multiLevelType w:val="singleLevel"/>
    <w:tmpl w:val="6AB019D5"/>
    <w:lvl w:ilvl="0" w:tentative="0">
      <w:start w:val="4"/>
      <w:numFmt w:val="decimal"/>
      <w:lvlText w:val="%1."/>
      <w:lvlJc w:val="left"/>
      <w:pPr>
        <w:tabs>
          <w:tab w:val="left" w:pos="312"/>
        </w:tabs>
      </w:pPr>
    </w:lvl>
  </w:abstractNum>
  <w:abstractNum w:abstractNumId="5">
    <w:nsid w:val="77BEF85D"/>
    <w:multiLevelType w:val="singleLevel"/>
    <w:tmpl w:val="77BEF85D"/>
    <w:lvl w:ilvl="0" w:tentative="0">
      <w:start w:val="2"/>
      <w:numFmt w:val="chineseCounting"/>
      <w:suff w:val="space"/>
      <w:lvlText w:val="第%1章"/>
      <w:lvlJc w:val="left"/>
      <w:rPr>
        <w:rFonts w:hint="eastAsia"/>
      </w:rPr>
    </w:lvl>
  </w:abstractNum>
  <w:abstractNum w:abstractNumId="6">
    <w:nsid w:val="7EEEC8A2"/>
    <w:multiLevelType w:val="singleLevel"/>
    <w:tmpl w:val="7EEEC8A2"/>
    <w:lvl w:ilvl="0" w:tentative="0">
      <w:start w:val="1"/>
      <w:numFmt w:val="decimal"/>
      <w:suff w:val="nothing"/>
      <w:lvlText w:val="（%1）"/>
      <w:lvlJc w:val="left"/>
    </w:lvl>
  </w:abstractNum>
  <w:abstractNum w:abstractNumId="7">
    <w:nsid w:val="7FBE2448"/>
    <w:multiLevelType w:val="singleLevel"/>
    <w:tmpl w:val="7FBE2448"/>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84C5A"/>
    <w:rsid w:val="02663C42"/>
    <w:rsid w:val="03FF434E"/>
    <w:rsid w:val="048C2F16"/>
    <w:rsid w:val="07487EF1"/>
    <w:rsid w:val="076D5A73"/>
    <w:rsid w:val="07AD5E6F"/>
    <w:rsid w:val="09EA17A2"/>
    <w:rsid w:val="0B6158EF"/>
    <w:rsid w:val="0C452765"/>
    <w:rsid w:val="0D110C4F"/>
    <w:rsid w:val="0DC84C5A"/>
    <w:rsid w:val="0EC7B237"/>
    <w:rsid w:val="0FDF05F5"/>
    <w:rsid w:val="1021389E"/>
    <w:rsid w:val="118722E7"/>
    <w:rsid w:val="12CF82D8"/>
    <w:rsid w:val="12E52961"/>
    <w:rsid w:val="15F7479A"/>
    <w:rsid w:val="16D1595C"/>
    <w:rsid w:val="1B284CAF"/>
    <w:rsid w:val="1BCEDBE1"/>
    <w:rsid w:val="1C0A6AB2"/>
    <w:rsid w:val="1C8B3E68"/>
    <w:rsid w:val="1D5030CD"/>
    <w:rsid w:val="1D7E8155"/>
    <w:rsid w:val="1F365409"/>
    <w:rsid w:val="1FF9CEB8"/>
    <w:rsid w:val="21CA1E1B"/>
    <w:rsid w:val="24F17A37"/>
    <w:rsid w:val="26EB1EFE"/>
    <w:rsid w:val="272337D0"/>
    <w:rsid w:val="27BE2EE1"/>
    <w:rsid w:val="296C354B"/>
    <w:rsid w:val="2AFF56F0"/>
    <w:rsid w:val="2B3F5618"/>
    <w:rsid w:val="2B435A8D"/>
    <w:rsid w:val="2B991C74"/>
    <w:rsid w:val="2EFA4513"/>
    <w:rsid w:val="2FDE2C1F"/>
    <w:rsid w:val="306B04F2"/>
    <w:rsid w:val="33E97C32"/>
    <w:rsid w:val="345B716B"/>
    <w:rsid w:val="37D65540"/>
    <w:rsid w:val="39C56976"/>
    <w:rsid w:val="3A233BEC"/>
    <w:rsid w:val="3B4E568D"/>
    <w:rsid w:val="3B5F63F0"/>
    <w:rsid w:val="3BABC4FD"/>
    <w:rsid w:val="3BF3242B"/>
    <w:rsid w:val="3BF7BAC6"/>
    <w:rsid w:val="3BFC8565"/>
    <w:rsid w:val="3D17730C"/>
    <w:rsid w:val="3D3FC7B6"/>
    <w:rsid w:val="3DF71601"/>
    <w:rsid w:val="3ECF487E"/>
    <w:rsid w:val="3EFFC0D8"/>
    <w:rsid w:val="426C3C56"/>
    <w:rsid w:val="439C056B"/>
    <w:rsid w:val="467E27DD"/>
    <w:rsid w:val="468A4358"/>
    <w:rsid w:val="477AA00E"/>
    <w:rsid w:val="47973329"/>
    <w:rsid w:val="47E36768"/>
    <w:rsid w:val="48E721AE"/>
    <w:rsid w:val="4C487137"/>
    <w:rsid w:val="4D587BF8"/>
    <w:rsid w:val="4EA708A9"/>
    <w:rsid w:val="4FBD4131"/>
    <w:rsid w:val="51AB52BE"/>
    <w:rsid w:val="52566047"/>
    <w:rsid w:val="557F5482"/>
    <w:rsid w:val="55D02A22"/>
    <w:rsid w:val="55D25D65"/>
    <w:rsid w:val="55DE1E3D"/>
    <w:rsid w:val="55F304BE"/>
    <w:rsid w:val="58935F89"/>
    <w:rsid w:val="593757BC"/>
    <w:rsid w:val="596E7002"/>
    <w:rsid w:val="5B490B80"/>
    <w:rsid w:val="5BCFAA6D"/>
    <w:rsid w:val="5BFD9A9C"/>
    <w:rsid w:val="5E7D301B"/>
    <w:rsid w:val="5F7CE503"/>
    <w:rsid w:val="5FDAAC43"/>
    <w:rsid w:val="5FFBA19D"/>
    <w:rsid w:val="63C96D02"/>
    <w:rsid w:val="63FE317F"/>
    <w:rsid w:val="66FF5FFE"/>
    <w:rsid w:val="673BF014"/>
    <w:rsid w:val="677D49D1"/>
    <w:rsid w:val="69F7B0E3"/>
    <w:rsid w:val="6A9821AE"/>
    <w:rsid w:val="6B3158B9"/>
    <w:rsid w:val="6B5E8787"/>
    <w:rsid w:val="6BA50055"/>
    <w:rsid w:val="6BBA76EE"/>
    <w:rsid w:val="6BD1B0BF"/>
    <w:rsid w:val="6BD745F3"/>
    <w:rsid w:val="6BDC28B2"/>
    <w:rsid w:val="6BE96194"/>
    <w:rsid w:val="6C9C4FB4"/>
    <w:rsid w:val="6E873A42"/>
    <w:rsid w:val="6EBBC3D0"/>
    <w:rsid w:val="6F4B4B47"/>
    <w:rsid w:val="6FB70913"/>
    <w:rsid w:val="6FBC634B"/>
    <w:rsid w:val="6FF5D0C3"/>
    <w:rsid w:val="6FFB9CC6"/>
    <w:rsid w:val="6FFE399F"/>
    <w:rsid w:val="71EBFCAF"/>
    <w:rsid w:val="72AB1822"/>
    <w:rsid w:val="72D51888"/>
    <w:rsid w:val="72FE726B"/>
    <w:rsid w:val="73FD8B75"/>
    <w:rsid w:val="743E2DF5"/>
    <w:rsid w:val="747F9EE4"/>
    <w:rsid w:val="74AED549"/>
    <w:rsid w:val="75C56285"/>
    <w:rsid w:val="75F3A947"/>
    <w:rsid w:val="76EFAB0B"/>
    <w:rsid w:val="76FF02F9"/>
    <w:rsid w:val="775748F9"/>
    <w:rsid w:val="77C17FC5"/>
    <w:rsid w:val="78353345"/>
    <w:rsid w:val="797F6FC8"/>
    <w:rsid w:val="79865022"/>
    <w:rsid w:val="7A902A2C"/>
    <w:rsid w:val="7B0C0269"/>
    <w:rsid w:val="7B6B1891"/>
    <w:rsid w:val="7BFB4DE4"/>
    <w:rsid w:val="7BFB5D59"/>
    <w:rsid w:val="7BFC3359"/>
    <w:rsid w:val="7BFFBB60"/>
    <w:rsid w:val="7CB77E6C"/>
    <w:rsid w:val="7D772317"/>
    <w:rsid w:val="7D7BB451"/>
    <w:rsid w:val="7D7F4A6D"/>
    <w:rsid w:val="7DEF3B89"/>
    <w:rsid w:val="7DFE6343"/>
    <w:rsid w:val="7E3AAAEB"/>
    <w:rsid w:val="7E970BD8"/>
    <w:rsid w:val="7EFF6066"/>
    <w:rsid w:val="7F6EB00C"/>
    <w:rsid w:val="7F7BC6CB"/>
    <w:rsid w:val="7F8F619D"/>
    <w:rsid w:val="7F9F7DD2"/>
    <w:rsid w:val="7F9F836B"/>
    <w:rsid w:val="7FBF4AE8"/>
    <w:rsid w:val="7FDB3927"/>
    <w:rsid w:val="7FF71B8D"/>
    <w:rsid w:val="7FF7E22D"/>
    <w:rsid w:val="7FFAE3B5"/>
    <w:rsid w:val="7FFB3C4B"/>
    <w:rsid w:val="7FFD488F"/>
    <w:rsid w:val="7FFF9A10"/>
    <w:rsid w:val="87BE10F9"/>
    <w:rsid w:val="89EF9EB4"/>
    <w:rsid w:val="8F7CC547"/>
    <w:rsid w:val="95FF5F96"/>
    <w:rsid w:val="9EC32A58"/>
    <w:rsid w:val="9F77B641"/>
    <w:rsid w:val="A4B930AD"/>
    <w:rsid w:val="A7DFB390"/>
    <w:rsid w:val="AE6D6160"/>
    <w:rsid w:val="B5ABCB48"/>
    <w:rsid w:val="B67CCD87"/>
    <w:rsid w:val="B7DDE230"/>
    <w:rsid w:val="B8E1BCB6"/>
    <w:rsid w:val="BAF660C5"/>
    <w:rsid w:val="BB3EFE03"/>
    <w:rsid w:val="BB5FFD2D"/>
    <w:rsid w:val="BDAE9FB7"/>
    <w:rsid w:val="BE59353D"/>
    <w:rsid w:val="BE7C1A72"/>
    <w:rsid w:val="BF7C75FA"/>
    <w:rsid w:val="BFBF4B36"/>
    <w:rsid w:val="BFFD47EB"/>
    <w:rsid w:val="C6F18102"/>
    <w:rsid w:val="D8ED3473"/>
    <w:rsid w:val="DA7C29B5"/>
    <w:rsid w:val="DB5A6F12"/>
    <w:rsid w:val="DC6B2DB0"/>
    <w:rsid w:val="DCDE0717"/>
    <w:rsid w:val="DDFF306C"/>
    <w:rsid w:val="DEBE5D51"/>
    <w:rsid w:val="DEBFD53E"/>
    <w:rsid w:val="DF5D6758"/>
    <w:rsid w:val="DFBFEC6F"/>
    <w:rsid w:val="DFFED387"/>
    <w:rsid w:val="E7EEEA95"/>
    <w:rsid w:val="EDFB7C1E"/>
    <w:rsid w:val="EEE70B08"/>
    <w:rsid w:val="EFDFBECE"/>
    <w:rsid w:val="EFF9B85E"/>
    <w:rsid w:val="F1FFDA9E"/>
    <w:rsid w:val="F6FF3F31"/>
    <w:rsid w:val="F7E87324"/>
    <w:rsid w:val="F7FD3272"/>
    <w:rsid w:val="F7FE9ADA"/>
    <w:rsid w:val="F97F0755"/>
    <w:rsid w:val="FA3DB917"/>
    <w:rsid w:val="FBDF1C0A"/>
    <w:rsid w:val="FBF684D6"/>
    <w:rsid w:val="FC3748CB"/>
    <w:rsid w:val="FD3FCE17"/>
    <w:rsid w:val="FD3FDB7A"/>
    <w:rsid w:val="FD7A738F"/>
    <w:rsid w:val="FDEA2C11"/>
    <w:rsid w:val="FE3534FD"/>
    <w:rsid w:val="FEBF2549"/>
    <w:rsid w:val="FF3FD009"/>
    <w:rsid w:val="FFD72720"/>
    <w:rsid w:val="FFE1FAE7"/>
    <w:rsid w:val="FFF7CB79"/>
    <w:rsid w:val="FFF7EF7D"/>
    <w:rsid w:val="FFF8DDD1"/>
    <w:rsid w:val="FFFAD905"/>
    <w:rsid w:val="FFFDA4D4"/>
    <w:rsid w:val="FFFE48E3"/>
    <w:rsid w:val="FFFEF66D"/>
    <w:rsid w:val="FFFF6E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楷体_GB2312" w:eastAsia="楷体_GB2312" w:cs="Times New Roman"/>
      <w:b/>
      <w:bCs/>
      <w:kern w:val="44"/>
      <w:sz w:val="44"/>
      <w:szCs w:val="44"/>
    </w:rPr>
  </w:style>
  <w:style w:type="paragraph" w:styleId="3">
    <w:name w:val="heading 2"/>
    <w:basedOn w:val="1"/>
    <w:next w:val="1"/>
    <w:qFormat/>
    <w:uiPriority w:val="0"/>
    <w:pPr>
      <w:keepNext/>
      <w:keepLines/>
      <w:spacing w:line="540" w:lineRule="exact"/>
      <w:jc w:val="left"/>
      <w:outlineLvl w:val="1"/>
    </w:pPr>
    <w:rPr>
      <w:rFonts w:ascii="Arial" w:hAnsi="Arial" w:cs="Times New Roman"/>
      <w:b/>
      <w:bCs/>
      <w:kern w:val="0"/>
      <w:szCs w:val="32"/>
    </w:rPr>
  </w:style>
  <w:style w:type="paragraph" w:styleId="4">
    <w:name w:val="heading 3"/>
    <w:basedOn w:val="1"/>
    <w:next w:val="1"/>
    <w:qFormat/>
    <w:uiPriority w:val="0"/>
    <w:pPr>
      <w:keepNext/>
      <w:keepLines/>
      <w:spacing w:line="360" w:lineRule="auto"/>
      <w:ind w:firstLine="482"/>
      <w:jc w:val="left"/>
      <w:outlineLvl w:val="2"/>
    </w:pPr>
    <w:rPr>
      <w:rFonts w:ascii="Cambria" w:hAnsi="Cambria" w:cs="Times New Roman"/>
      <w:b/>
      <w:bCs/>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Body Text"/>
    <w:basedOn w:val="1"/>
    <w:next w:val="7"/>
    <w:qFormat/>
    <w:uiPriority w:val="0"/>
    <w:pPr>
      <w:spacing w:after="120"/>
    </w:pPr>
    <w:rPr>
      <w:sz w:val="28"/>
    </w:rPr>
  </w:style>
  <w:style w:type="paragraph" w:styleId="7">
    <w:name w:val="toc 2"/>
    <w:basedOn w:val="1"/>
    <w:next w:val="1"/>
    <w:qFormat/>
    <w:uiPriority w:val="39"/>
    <w:pPr>
      <w:ind w:left="420" w:leftChars="200"/>
    </w:pPr>
  </w:style>
  <w:style w:type="paragraph" w:styleId="8">
    <w:name w:val="Body Text Indent"/>
    <w:basedOn w:val="1"/>
    <w:next w:val="9"/>
    <w:qFormat/>
    <w:uiPriority w:val="0"/>
    <w:pPr>
      <w:spacing w:line="200" w:lineRule="exact"/>
      <w:ind w:firstLine="301"/>
    </w:pPr>
    <w:rPr>
      <w:rFonts w:ascii="宋体" w:hAnsi="Courier New" w:cs="Times New Roman"/>
      <w:spacing w:val="-4"/>
      <w:kern w:val="0"/>
      <w:sz w:val="18"/>
      <w:szCs w:val="20"/>
    </w:rPr>
  </w:style>
  <w:style w:type="paragraph" w:styleId="9">
    <w:name w:val="envelope return"/>
    <w:basedOn w:val="1"/>
    <w:qFormat/>
    <w:uiPriority w:val="99"/>
    <w:pPr>
      <w:snapToGrid w:val="0"/>
    </w:pPr>
    <w:rPr>
      <w:rFonts w:ascii="Arial" w:hAnsi="Arial" w:cs="Arial"/>
    </w:rPr>
  </w:style>
  <w:style w:type="paragraph" w:styleId="10">
    <w:name w:val="Block Text"/>
    <w:basedOn w:val="1"/>
    <w:qFormat/>
    <w:uiPriority w:val="0"/>
    <w:pPr>
      <w:spacing w:before="120" w:line="360" w:lineRule="auto"/>
      <w:ind w:left="824" w:right="202"/>
    </w:pPr>
    <w:rPr>
      <w:rFonts w:ascii="宋体" w:cs="Times New Roman"/>
      <w:szCs w:val="21"/>
    </w:rPr>
  </w:style>
  <w:style w:type="paragraph" w:styleId="11">
    <w:name w:val="Plain Text"/>
    <w:basedOn w:val="1"/>
    <w:next w:val="1"/>
    <w:qFormat/>
    <w:uiPriority w:val="0"/>
    <w:pPr>
      <w:spacing w:beforeLines="50" w:afterLines="50" w:line="400" w:lineRule="exact"/>
    </w:pPr>
    <w:rPr>
      <w:rFonts w:ascii="宋体" w:hAnsi="Courier New" w:cs="Times New Roman"/>
      <w:kern w:val="0"/>
    </w:rPr>
  </w:style>
  <w:style w:type="paragraph" w:styleId="12">
    <w:name w:val="Balloon Text"/>
    <w:basedOn w:val="1"/>
    <w:qFormat/>
    <w:uiPriority w:val="0"/>
    <w:rPr>
      <w:rFonts w:cs="Times New Roman"/>
      <w:kern w:val="0"/>
      <w:sz w:val="18"/>
      <w:szCs w:val="18"/>
    </w:rPr>
  </w:style>
  <w:style w:type="paragraph" w:styleId="13">
    <w:name w:val="footer"/>
    <w:basedOn w:val="1"/>
    <w:qFormat/>
    <w:uiPriority w:val="0"/>
    <w:pPr>
      <w:tabs>
        <w:tab w:val="center" w:pos="4153"/>
        <w:tab w:val="right" w:pos="8306"/>
      </w:tabs>
      <w:snapToGrid w:val="0"/>
      <w:jc w:val="left"/>
    </w:pPr>
    <w:rPr>
      <w:rFonts w:cs="Times New Roman"/>
      <w:kern w:val="0"/>
      <w:sz w:val="18"/>
      <w:szCs w:val="18"/>
    </w:rPr>
  </w:style>
  <w:style w:type="paragraph" w:styleId="14">
    <w:name w:val="toc 1"/>
    <w:basedOn w:val="1"/>
    <w:next w:val="1"/>
    <w:qFormat/>
    <w:uiPriority w:val="0"/>
    <w:rPr>
      <w:rFonts w:cs="Times New Roman"/>
    </w:rPr>
  </w:style>
  <w:style w:type="paragraph" w:styleId="15">
    <w:name w:val="Body Text Indent 3"/>
    <w:basedOn w:val="1"/>
    <w:qFormat/>
    <w:uiPriority w:val="0"/>
    <w:pPr>
      <w:snapToGrid w:val="0"/>
      <w:ind w:firstLine="480" w:firstLineChars="200"/>
      <w:jc w:val="left"/>
    </w:pPr>
    <w:rPr>
      <w:rFonts w:ascii="仿宋_GB2312" w:hAnsi="宋体" w:eastAsia="仿宋_GB2312" w:cs="Times New Roman"/>
      <w:color w:val="000000"/>
      <w:kern w:val="0"/>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rPr>
  </w:style>
  <w:style w:type="paragraph" w:styleId="17">
    <w:name w:val="Body Text First Indent"/>
    <w:basedOn w:val="6"/>
    <w:next w:val="1"/>
    <w:qFormat/>
    <w:uiPriority w:val="99"/>
    <w:pPr>
      <w:ind w:firstLine="100" w:firstLineChars="100"/>
    </w:pPr>
    <w:rPr>
      <w:rFonts w:eastAsia="仿宋_GB2312" w:cs="Times New Roman"/>
      <w:sz w:val="21"/>
    </w:rPr>
  </w:style>
  <w:style w:type="paragraph" w:styleId="18">
    <w:name w:val="Body Text First Indent 2"/>
    <w:basedOn w:val="8"/>
    <w:next w:val="19"/>
    <w:qFormat/>
    <w:uiPriority w:val="0"/>
    <w:pPr>
      <w:spacing w:after="120" w:line="240" w:lineRule="auto"/>
      <w:ind w:left="420" w:leftChars="200" w:firstLine="420" w:firstLineChars="200"/>
    </w:pPr>
    <w:rPr>
      <w:sz w:val="21"/>
      <w:szCs w:val="24"/>
    </w:rPr>
  </w:style>
  <w:style w:type="paragraph" w:customStyle="1" w:styleId="19">
    <w:name w:val="xl53"/>
    <w:basedOn w:val="1"/>
    <w:next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character" w:styleId="22">
    <w:name w:val="Hyperlink"/>
    <w:qFormat/>
    <w:uiPriority w:val="0"/>
    <w:rPr>
      <w:rFonts w:ascii="Times New Roman" w:hAnsi="Times New Roman" w:eastAsia="宋体" w:cs="Times New Roman"/>
      <w:color w:val="0000FF"/>
      <w:u w:val="single"/>
    </w:rPr>
  </w:style>
  <w:style w:type="paragraph" w:customStyle="1" w:styleId="23">
    <w:name w:val="标准正文"/>
    <w:basedOn w:val="1"/>
    <w:qFormat/>
    <w:uiPriority w:val="0"/>
    <w:pPr>
      <w:spacing w:line="360" w:lineRule="auto"/>
      <w:ind w:firstLine="200" w:firstLineChars="200"/>
    </w:pPr>
    <w:rPr>
      <w:rFonts w:cs="Times New Roman"/>
      <w:szCs w:val="20"/>
    </w:rPr>
  </w:style>
  <w:style w:type="paragraph" w:customStyle="1" w:styleId="24">
    <w:name w:val="1正文"/>
    <w:basedOn w:val="1"/>
    <w:qFormat/>
    <w:uiPriority w:val="0"/>
    <w:rPr>
      <w:rFonts w:ascii="宋体" w:hAnsi="宋体"/>
      <w:color w:val="000000"/>
      <w:sz w:val="15"/>
      <w:szCs w:val="14"/>
    </w:rPr>
  </w:style>
  <w:style w:type="paragraph" w:customStyle="1" w:styleId="2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6">
    <w:name w:val="正文段"/>
    <w:basedOn w:val="1"/>
    <w:qFormat/>
    <w:uiPriority w:val="0"/>
    <w:pPr>
      <w:widowControl/>
      <w:snapToGrid w:val="0"/>
      <w:spacing w:afterLines="50"/>
      <w:ind w:firstLine="200" w:firstLineChars="200"/>
    </w:pPr>
    <w:rPr>
      <w:rFonts w:ascii="Calibri" w:hAnsi="Calibri" w:cs="Times New Roman"/>
      <w:kern w:val="0"/>
      <w:szCs w:val="20"/>
    </w:rPr>
  </w:style>
  <w:style w:type="paragraph" w:customStyle="1" w:styleId="27">
    <w:name w:val="_Style 3"/>
    <w:basedOn w:val="1"/>
    <w:qFormat/>
    <w:uiPriority w:val="0"/>
    <w:pPr>
      <w:ind w:firstLine="420" w:firstLineChars="200"/>
    </w:pPr>
    <w:rPr>
      <w:rFonts w:eastAsia="仿宋_GB2312"/>
      <w:sz w:val="28"/>
    </w:rPr>
  </w:style>
  <w:style w:type="paragraph" w:customStyle="1" w:styleId="28">
    <w:name w:val="正文2"/>
    <w:basedOn w:val="1"/>
    <w:qFormat/>
    <w:uiPriority w:val="0"/>
    <w:pPr>
      <w:spacing w:before="156" w:line="360" w:lineRule="auto"/>
      <w:ind w:firstLine="510" w:firstLineChars="200"/>
    </w:pPr>
    <w:rPr>
      <w:szCs w:val="20"/>
    </w:rPr>
  </w:style>
  <w:style w:type="paragraph" w:customStyle="1" w:styleId="29">
    <w:name w:val="纯文本_0_0"/>
    <w:basedOn w:val="30"/>
    <w:qFormat/>
    <w:uiPriority w:val="0"/>
    <w:rPr>
      <w:rFonts w:ascii="宋体" w:hAnsi="Courier New"/>
      <w:szCs w:val="21"/>
    </w:rPr>
  </w:style>
  <w:style w:type="paragraph" w:customStyle="1" w:styleId="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纯文本1"/>
    <w:basedOn w:val="1"/>
    <w:qFormat/>
    <w:uiPriority w:val="0"/>
    <w:pPr>
      <w:adjustRightInd w:val="0"/>
      <w:textAlignment w:val="baseline"/>
    </w:pPr>
    <w:rPr>
      <w:rFonts w:ascii="宋体" w:hAnsi="Courier New" w:eastAsia="楷体_GB2312" w:cs="Times New Roman"/>
      <w:sz w:val="26"/>
      <w:szCs w:val="20"/>
    </w:rPr>
  </w:style>
  <w:style w:type="paragraph" w:customStyle="1" w:styleId="32">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3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表格正文"/>
    <w:qFormat/>
    <w:uiPriority w:val="1"/>
    <w:pPr>
      <w:widowControl w:val="0"/>
      <w:spacing w:line="360" w:lineRule="auto"/>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11987</Words>
  <Characters>13307</Characters>
  <Lines>0</Lines>
  <Paragraphs>0</Paragraphs>
  <TotalTime>14</TotalTime>
  <ScaleCrop>false</ScaleCrop>
  <LinksUpToDate>false</LinksUpToDate>
  <CharactersWithSpaces>13645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2026-03-23T07:53:00Z</dcterms:created>
  <dc:creator>荷藕</dc:creator>
  <cp:lastModifiedBy>thtf-3</cp:lastModifiedBy>
  <cp:lastPrinted>2026-04-24T17:38:00Z</cp:lastPrinted>
  <dcterms:modified xsi:type="dcterms:W3CDTF">2026-04-24T17:07:33Z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103E70CFDDF64E6B8FAC89388ADCBF4D_11</vt:lpwstr>
  </property>
  <property fmtid="{D5CDD505-2E9C-101B-9397-08002B2CF9AE}" pid="4" name="KSOTemplateDocerSaveRecord">
    <vt:lpwstr>eyJoZGlkIjoiMWRlNTNjNGU0Njk4N2FjNTFjMmNmMTU2MDJiZGE1OWIiLCJ1c2VySWQiOiIzMTA4MDY5MTQifQ==</vt:lpwstr>
  </property>
</Properties>
</file>