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87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highlight w:val="none"/>
          <w:lang w:val="en-US" w:eastAsia="zh-CN"/>
        </w:rPr>
      </w:pPr>
    </w:p>
    <w:p w14:paraId="7DB42E27">
      <w:pPr>
        <w:pageBreakBefore w:val="0"/>
        <w:kinsoku/>
        <w:overflowPunct/>
        <w:bidi w:val="0"/>
        <w:spacing w:line="360" w:lineRule="auto"/>
        <w:ind w:firstLine="498" w:firstLineChars="100"/>
        <w:jc w:val="center"/>
        <w:rPr>
          <w:rFonts w:hint="eastAsia" w:ascii="仿宋" w:hAnsi="仿宋" w:eastAsia="仿宋" w:cs="仿宋"/>
          <w:b/>
          <w:bCs/>
          <w:color w:val="auto"/>
          <w:spacing w:val="28"/>
          <w:sz w:val="44"/>
          <w:szCs w:val="44"/>
          <w:highlight w:val="none"/>
          <w:lang w:val="en-US" w:eastAsia="zh-CN"/>
        </w:rPr>
      </w:pPr>
      <w:r>
        <w:rPr>
          <w:rFonts w:hint="eastAsia" w:ascii="仿宋" w:hAnsi="仿宋" w:eastAsia="仿宋" w:cs="仿宋"/>
          <w:b/>
          <w:bCs/>
          <w:color w:val="auto"/>
          <w:spacing w:val="28"/>
          <w:sz w:val="44"/>
          <w:szCs w:val="44"/>
          <w:highlight w:val="none"/>
          <w:lang w:eastAsia="zh-CN"/>
        </w:rPr>
        <w:t>陇川县义务教育薄弱环节改善与能力提升项目-2026（设备采购安装）</w:t>
      </w:r>
    </w:p>
    <w:p w14:paraId="2CEE80B8">
      <w:pPr>
        <w:pageBreakBefore w:val="0"/>
        <w:kinsoku/>
        <w:overflowPunct/>
        <w:bidi w:val="0"/>
        <w:spacing w:line="360" w:lineRule="auto"/>
        <w:jc w:val="center"/>
        <w:rPr>
          <w:rFonts w:hint="eastAsia" w:ascii="仿宋" w:hAnsi="仿宋" w:eastAsia="仿宋" w:cs="仿宋"/>
          <w:b/>
          <w:bCs/>
          <w:color w:val="auto"/>
          <w:spacing w:val="28"/>
          <w:sz w:val="72"/>
          <w:szCs w:val="72"/>
          <w:highlight w:val="none"/>
        </w:rPr>
      </w:pPr>
    </w:p>
    <w:p w14:paraId="563ED4B7">
      <w:pPr>
        <w:pageBreakBefore w:val="0"/>
        <w:kinsoku/>
        <w:overflowPunct/>
        <w:bidi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bCs/>
          <w:color w:val="auto"/>
          <w:spacing w:val="28"/>
          <w:sz w:val="72"/>
          <w:szCs w:val="72"/>
          <w:highlight w:val="none"/>
        </w:rPr>
        <w:t>招标文件</w:t>
      </w:r>
    </w:p>
    <w:p w14:paraId="6228F72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color w:val="auto"/>
          <w:sz w:val="30"/>
          <w:szCs w:val="30"/>
          <w:highlight w:val="none"/>
        </w:rPr>
      </w:pPr>
    </w:p>
    <w:p w14:paraId="7A862A6A">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color w:val="auto"/>
          <w:sz w:val="30"/>
          <w:szCs w:val="30"/>
          <w:highlight w:val="none"/>
        </w:rPr>
      </w:pPr>
    </w:p>
    <w:p w14:paraId="28DCB066">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color w:val="auto"/>
          <w:sz w:val="30"/>
          <w:szCs w:val="30"/>
          <w:highlight w:val="none"/>
        </w:rPr>
      </w:pPr>
    </w:p>
    <w:p w14:paraId="2BE7872E">
      <w:pPr>
        <w:keepNext w:val="0"/>
        <w:keepLines w:val="0"/>
        <w:pageBreakBefore w:val="0"/>
        <w:widowControl w:val="0"/>
        <w:kinsoku/>
        <w:wordWrap/>
        <w:overflowPunct/>
        <w:topLinePunct w:val="0"/>
        <w:autoSpaceDE/>
        <w:autoSpaceDN/>
        <w:bidi w:val="0"/>
        <w:adjustRightInd/>
        <w:snapToGrid/>
        <w:spacing w:line="720" w:lineRule="auto"/>
        <w:ind w:firstLine="301" w:firstLineChars="100"/>
        <w:textAlignment w:val="auto"/>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招标编号：</w:t>
      </w:r>
      <w:r>
        <w:rPr>
          <w:rFonts w:hint="eastAsia" w:ascii="仿宋" w:hAnsi="仿宋" w:eastAsia="仿宋" w:cs="仿宋"/>
          <w:b/>
          <w:color w:val="auto"/>
          <w:sz w:val="30"/>
          <w:szCs w:val="30"/>
          <w:highlight w:val="none"/>
          <w:lang w:eastAsia="zh-CN"/>
        </w:rPr>
        <w:t>DHZC2026-G1-00305-DHYH-0013</w:t>
      </w:r>
    </w:p>
    <w:p w14:paraId="2E086BF5">
      <w:pPr>
        <w:keepNext w:val="0"/>
        <w:keepLines w:val="0"/>
        <w:pageBreakBefore w:val="0"/>
        <w:widowControl w:val="0"/>
        <w:kinsoku/>
        <w:wordWrap/>
        <w:overflowPunct/>
        <w:topLinePunct w:val="0"/>
        <w:autoSpaceDE/>
        <w:autoSpaceDN/>
        <w:bidi w:val="0"/>
        <w:adjustRightInd/>
        <w:snapToGrid/>
        <w:spacing w:line="720" w:lineRule="auto"/>
        <w:ind w:firstLine="301" w:firstLineChars="100"/>
        <w:textAlignment w:val="auto"/>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采购</w:t>
      </w:r>
      <w:r>
        <w:rPr>
          <w:rFonts w:hint="eastAsia" w:ascii="仿宋" w:hAnsi="仿宋" w:eastAsia="仿宋" w:cs="仿宋"/>
          <w:b/>
          <w:color w:val="auto"/>
          <w:sz w:val="30"/>
          <w:szCs w:val="30"/>
          <w:highlight w:val="none"/>
        </w:rPr>
        <w:t>单位</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2"/>
          <w:szCs w:val="32"/>
          <w:highlight w:val="none"/>
          <w:u w:val="none"/>
          <w:lang w:eastAsia="zh-CN"/>
        </w:rPr>
        <w:t>陇川县教育体育局</w:t>
      </w:r>
    </w:p>
    <w:p w14:paraId="61ACB848">
      <w:pPr>
        <w:keepNext w:val="0"/>
        <w:keepLines w:val="0"/>
        <w:pageBreakBefore w:val="0"/>
        <w:widowControl w:val="0"/>
        <w:kinsoku/>
        <w:wordWrap/>
        <w:overflowPunct/>
        <w:topLinePunct w:val="0"/>
        <w:autoSpaceDE/>
        <w:autoSpaceDN/>
        <w:bidi w:val="0"/>
        <w:adjustRightInd/>
        <w:snapToGrid/>
        <w:spacing w:line="720" w:lineRule="auto"/>
        <w:ind w:firstLine="301" w:firstLineChars="100"/>
        <w:textAlignment w:val="auto"/>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采购代理机构：</w:t>
      </w:r>
      <w:r>
        <w:rPr>
          <w:rFonts w:hint="eastAsia" w:ascii="仿宋" w:hAnsi="仿宋" w:eastAsia="仿宋" w:cs="仿宋"/>
          <w:b/>
          <w:color w:val="auto"/>
          <w:sz w:val="32"/>
          <w:szCs w:val="32"/>
          <w:highlight w:val="none"/>
          <w:lang w:eastAsia="zh-CN"/>
        </w:rPr>
        <w:t>德宏裕豪招标咨询有限公司</w:t>
      </w:r>
    </w:p>
    <w:p w14:paraId="57963A33">
      <w:pPr>
        <w:pageBreakBefore w:val="0"/>
        <w:kinsoku/>
        <w:overflowPunct/>
        <w:bidi w:val="0"/>
        <w:spacing w:before="0" w:beforeLines="0" w:after="0" w:afterLines="0" w:line="360" w:lineRule="auto"/>
        <w:ind w:left="0" w:leftChars="0" w:right="0" w:rightChars="0" w:firstLine="0" w:firstLineChars="0"/>
        <w:jc w:val="center"/>
        <w:rPr>
          <w:rFonts w:hint="eastAsia" w:ascii="仿宋" w:hAnsi="仿宋" w:eastAsia="仿宋" w:cs="仿宋"/>
          <w:b/>
          <w:bCs/>
          <w:color w:val="auto"/>
          <w:kern w:val="2"/>
          <w:sz w:val="48"/>
          <w:szCs w:val="48"/>
          <w:highlight w:val="none"/>
          <w:lang w:val="en-US" w:eastAsia="zh-CN" w:bidi="ar-SA"/>
        </w:rPr>
        <w:sectPr>
          <w:headerReference r:id="rId3" w:type="default"/>
          <w:footerReference r:id="rId4" w:type="default"/>
          <w:pgSz w:w="11905" w:h="16838"/>
          <w:pgMar w:top="1304" w:right="1327" w:bottom="1304" w:left="1327" w:header="851" w:footer="907" w:gutter="0"/>
          <w:pgNumType w:fmt="decimal" w:start="1"/>
          <w:cols w:space="0" w:num="1"/>
          <w:rtlGutter w:val="0"/>
          <w:docGrid w:linePitch="312" w:charSpace="0"/>
        </w:sectPr>
      </w:pPr>
    </w:p>
    <w:p w14:paraId="49FB8A27">
      <w:pPr>
        <w:keepNext w:val="0"/>
        <w:keepLines w:val="0"/>
        <w:pageBreakBefore/>
        <w:widowControl/>
        <w:kinsoku w:val="0"/>
        <w:wordWrap/>
        <w:overflowPunct/>
        <w:topLinePunct w:val="0"/>
        <w:autoSpaceDE w:val="0"/>
        <w:autoSpaceDN w:val="0"/>
        <w:bidi w:val="0"/>
        <w:adjustRightInd w:val="0"/>
        <w:snapToGrid w:val="0"/>
        <w:spacing w:before="0" w:beforeLines="200" w:line="226" w:lineRule="auto"/>
        <w:ind w:left="0"/>
        <w:jc w:val="center"/>
        <w:textAlignment w:val="baseline"/>
        <w:rPr>
          <w:rFonts w:ascii="宋体" w:hAnsi="宋体" w:eastAsia="宋体" w:cs="宋体"/>
          <w:color w:val="auto"/>
          <w:sz w:val="47"/>
          <w:szCs w:val="47"/>
          <w:highlight w:val="none"/>
        </w:rPr>
      </w:pPr>
      <w:r>
        <w:rPr>
          <w:rFonts w:ascii="宋体" w:hAnsi="宋体" w:eastAsia="宋体" w:cs="宋体"/>
          <w:color w:val="auto"/>
          <w:spacing w:val="8"/>
          <w:sz w:val="47"/>
          <w:szCs w:val="47"/>
          <w:highlight w:val="none"/>
        </w:rPr>
        <w:t>注</w:t>
      </w:r>
      <w:r>
        <w:rPr>
          <w:rFonts w:ascii="宋体" w:hAnsi="宋体" w:eastAsia="宋体" w:cs="宋体"/>
          <w:color w:val="auto"/>
          <w:spacing w:val="6"/>
          <w:sz w:val="47"/>
          <w:szCs w:val="47"/>
          <w:highlight w:val="none"/>
        </w:rPr>
        <w:t>意事项</w:t>
      </w:r>
    </w:p>
    <w:p w14:paraId="4EDD0D46">
      <w:pPr>
        <w:spacing w:line="360" w:lineRule="auto"/>
        <w:ind w:firstLine="470" w:firstLineChars="196"/>
        <w:jc w:val="left"/>
        <w:rPr>
          <w:rFonts w:hint="eastAsia" w:ascii="宋体" w:hAnsi="宋体" w:eastAsia="宋体" w:cs="宋体"/>
          <w:b w:val="0"/>
          <w:bCs/>
          <w:color w:val="auto"/>
          <w:sz w:val="24"/>
          <w:highlight w:val="none"/>
        </w:rPr>
      </w:pPr>
    </w:p>
    <w:p w14:paraId="2EB771B2">
      <w:pPr>
        <w:spacing w:line="360" w:lineRule="auto"/>
        <w:ind w:firstLine="470" w:firstLineChars="196"/>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1.本项目为不见面开标，</w:t>
      </w:r>
      <w:r>
        <w:rPr>
          <w:rFonts w:hint="eastAsia" w:ascii="宋体" w:hAnsi="宋体" w:cs="宋体"/>
          <w:b w:val="0"/>
          <w:bCs/>
          <w:color w:val="auto"/>
          <w:sz w:val="24"/>
          <w:highlight w:val="none"/>
          <w:lang w:eastAsia="zh-CN"/>
        </w:rPr>
        <w:t>供应商</w:t>
      </w:r>
      <w:r>
        <w:rPr>
          <w:rFonts w:hint="eastAsia" w:ascii="宋体" w:hAnsi="宋体" w:eastAsia="宋体" w:cs="宋体"/>
          <w:b w:val="0"/>
          <w:bCs/>
          <w:color w:val="auto"/>
          <w:sz w:val="24"/>
          <w:highlight w:val="none"/>
        </w:rPr>
        <w:t>无需到达现场；</w:t>
      </w:r>
    </w:p>
    <w:p w14:paraId="457E6619">
      <w:pPr>
        <w:spacing w:line="360" w:lineRule="auto"/>
        <w:ind w:firstLine="470" w:firstLineChars="196"/>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本项目实行网上投标，采用电子投标文件；</w:t>
      </w:r>
    </w:p>
    <w:p w14:paraId="6A762D47">
      <w:pPr>
        <w:spacing w:line="360" w:lineRule="auto"/>
        <w:ind w:firstLine="470" w:firstLineChars="196"/>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各供应商应在开标前应确保成为政采云平台供应商，并完成CA数字证书申领。因未注册入库、未办理CA数字证书等原因造成无法投标或投标失败等后果由供应商自行承担。 凡有意参加投标的供应商，须在政采云平台办理数字证书（CA）CA申领链接：https://middle.zcygov.cn/ca/apply/list?_app_=zcy.sys，并 通过政采云绑定数字证书（CA）后在网上获取采购文件及其它采购资料，数字证书（CA）详见其办理流程；</w:t>
      </w:r>
    </w:p>
    <w:p w14:paraId="7BBA415B">
      <w:pPr>
        <w:spacing w:line="360" w:lineRule="auto"/>
        <w:ind w:firstLine="470" w:firstLineChars="196"/>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4.</w:t>
      </w:r>
      <w:r>
        <w:rPr>
          <w:rFonts w:hint="eastAsia" w:ascii="宋体" w:hAnsi="宋体" w:eastAsia="宋体" w:cs="宋体"/>
          <w:b w:val="0"/>
          <w:bCs/>
          <w:color w:val="auto"/>
          <w:sz w:val="24"/>
          <w:highlight w:val="none"/>
        </w:rPr>
        <w:t>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w:t>
      </w:r>
      <w:r>
        <w:rPr>
          <w:rFonts w:hint="eastAsia" w:ascii="宋体" w:hAnsi="宋体" w:eastAsia="宋体" w:cs="宋体"/>
          <w:b w:val="0"/>
          <w:bCs/>
          <w:color w:val="auto"/>
          <w:sz w:val="24"/>
          <w:highlight w:val="none"/>
          <w:lang w:eastAsia="zh-CN"/>
        </w:rPr>
        <w:t>95763</w:t>
      </w:r>
      <w:r>
        <w:rPr>
          <w:rFonts w:hint="eastAsia" w:ascii="宋体" w:hAnsi="宋体" w:eastAsia="宋体" w:cs="宋体"/>
          <w:b w:val="0"/>
          <w:bCs/>
          <w:color w:val="auto"/>
          <w:sz w:val="24"/>
          <w:highlight w:val="none"/>
        </w:rPr>
        <w:t>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14:paraId="305AE8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网上递交：网上递交网址为政采云平台（https://www.zcygov.cn/），各供应商应在开标前应确保成为政采云平台供应商，并完成CA数字证书申领。因未注册入库、未办理CA数字证书等原因造成无法投标或投标失败等后果由供应商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7F2ED30C">
      <w:pPr>
        <w:spacing w:line="360" w:lineRule="auto"/>
        <w:rPr>
          <w:b w:val="0"/>
          <w:bCs/>
          <w:color w:val="auto"/>
          <w:highlight w:val="none"/>
        </w:rPr>
        <w:sectPr>
          <w:headerReference r:id="rId5" w:type="default"/>
          <w:footerReference r:id="rId6" w:type="default"/>
          <w:pgSz w:w="11906" w:h="16839"/>
          <w:pgMar w:top="1440" w:right="1080" w:bottom="1440" w:left="1080" w:header="850" w:footer="680" w:gutter="0"/>
          <w:pgBorders>
            <w:top w:val="none" w:sz="0" w:space="0"/>
            <w:left w:val="none" w:sz="0" w:space="0"/>
            <w:bottom w:val="none" w:sz="0" w:space="0"/>
            <w:right w:val="none" w:sz="0" w:space="0"/>
          </w:pgBorders>
          <w:pgNumType w:fmt="decimal"/>
          <w:cols w:space="720" w:num="1"/>
        </w:sectPr>
      </w:pPr>
    </w:p>
    <w:p w14:paraId="77380F79">
      <w:pPr>
        <w:pageBreakBefore w:val="0"/>
        <w:kinsoku/>
        <w:overflowPunct/>
        <w:bidi w:val="0"/>
        <w:spacing w:before="0" w:beforeLines="0" w:after="0" w:afterLines="0" w:line="600" w:lineRule="auto"/>
        <w:ind w:left="0" w:leftChars="0" w:right="0" w:rightChars="0" w:firstLine="0" w:firstLineChars="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目</w:t>
      </w:r>
      <w:r>
        <w:rPr>
          <w:rFonts w:hint="eastAsia" w:ascii="仿宋" w:hAnsi="仿宋" w:eastAsia="仿宋" w:cs="仿宋"/>
          <w:b/>
          <w:bCs/>
          <w:color w:val="auto"/>
          <w:sz w:val="48"/>
          <w:szCs w:val="48"/>
          <w:highlight w:val="none"/>
          <w:lang w:val="en-US" w:eastAsia="zh-CN"/>
        </w:rPr>
        <w:t xml:space="preserve"> </w:t>
      </w:r>
      <w:r>
        <w:rPr>
          <w:rFonts w:hint="eastAsia" w:ascii="仿宋" w:hAnsi="仿宋" w:eastAsia="仿宋" w:cs="仿宋"/>
          <w:b/>
          <w:bCs/>
          <w:color w:val="auto"/>
          <w:sz w:val="48"/>
          <w:szCs w:val="48"/>
          <w:highlight w:val="none"/>
        </w:rPr>
        <w:t>录</w:t>
      </w:r>
    </w:p>
    <w:p w14:paraId="37930FB2">
      <w:pPr>
        <w:pStyle w:val="101"/>
        <w:keepNext w:val="0"/>
        <w:keepLines w:val="0"/>
        <w:pageBreakBefore w:val="0"/>
        <w:widowControl/>
        <w:tabs>
          <w:tab w:val="right" w:leader="dot" w:pos="9251"/>
        </w:tabs>
        <w:kinsoku/>
        <w:wordWrap/>
        <w:overflowPunct/>
        <w:topLinePunct w:val="0"/>
        <w:autoSpaceDE/>
        <w:autoSpaceDN/>
        <w:bidi w:val="0"/>
        <w:adjustRightInd/>
        <w:snapToGrid/>
        <w:spacing w:line="600" w:lineRule="auto"/>
        <w:textAlignment w:val="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HYPERLINK \l _Toc30569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 xml:space="preserve">第一章  </w:t>
      </w:r>
      <w:r>
        <w:rPr>
          <w:rFonts w:hint="eastAsia" w:ascii="仿宋" w:hAnsi="仿宋" w:eastAsia="仿宋" w:cs="仿宋"/>
          <w:b/>
          <w:bCs w:val="0"/>
          <w:color w:val="auto"/>
          <w:sz w:val="30"/>
          <w:szCs w:val="30"/>
          <w:highlight w:val="none"/>
          <w:lang w:val="en-US" w:eastAsia="zh-CN"/>
        </w:rPr>
        <w:t xml:space="preserve"> </w:t>
      </w:r>
      <w:r>
        <w:rPr>
          <w:rFonts w:hint="eastAsia" w:ascii="仿宋" w:hAnsi="仿宋" w:eastAsia="仿宋" w:cs="仿宋"/>
          <w:b/>
          <w:bCs w:val="0"/>
          <w:color w:val="auto"/>
          <w:sz w:val="30"/>
          <w:szCs w:val="30"/>
          <w:highlight w:val="none"/>
          <w:lang w:eastAsia="zh-CN"/>
        </w:rPr>
        <w:t>招标公告</w:t>
      </w:r>
      <w:r>
        <w:rPr>
          <w:rFonts w:hint="eastAsia" w:ascii="仿宋" w:hAnsi="仿宋" w:eastAsia="仿宋" w:cs="仿宋"/>
          <w:b/>
          <w:bCs w:val="0"/>
          <w:color w:val="auto"/>
          <w:sz w:val="30"/>
          <w:szCs w:val="30"/>
          <w:highlight w:val="none"/>
          <w:lang w:eastAsia="zh-CN"/>
        </w:rPr>
        <w:tab/>
      </w: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PAGEREF _Toc23913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 xml:space="preserve">2 </w:t>
      </w:r>
      <w:r>
        <w:rPr>
          <w:rFonts w:hint="eastAsia" w:ascii="仿宋" w:hAnsi="仿宋" w:eastAsia="仿宋" w:cs="仿宋"/>
          <w:b/>
          <w:bCs w:val="0"/>
          <w:color w:val="auto"/>
          <w:sz w:val="30"/>
          <w:szCs w:val="30"/>
          <w:highlight w:val="none"/>
          <w:lang w:eastAsia="zh-CN"/>
        </w:rPr>
        <w:fldChar w:fldCharType="end"/>
      </w:r>
      <w:r>
        <w:rPr>
          <w:rFonts w:hint="eastAsia" w:ascii="仿宋" w:hAnsi="仿宋" w:eastAsia="仿宋" w:cs="仿宋"/>
          <w:b/>
          <w:bCs w:val="0"/>
          <w:color w:val="auto"/>
          <w:sz w:val="30"/>
          <w:szCs w:val="30"/>
          <w:highlight w:val="none"/>
          <w:lang w:eastAsia="zh-CN"/>
        </w:rPr>
        <w:fldChar w:fldCharType="end"/>
      </w:r>
    </w:p>
    <w:p w14:paraId="1E95E1E8">
      <w:pPr>
        <w:pStyle w:val="101"/>
        <w:keepNext w:val="0"/>
        <w:keepLines w:val="0"/>
        <w:pageBreakBefore w:val="0"/>
        <w:widowControl/>
        <w:tabs>
          <w:tab w:val="right" w:leader="dot" w:pos="9251"/>
        </w:tabs>
        <w:kinsoku/>
        <w:wordWrap/>
        <w:overflowPunct/>
        <w:topLinePunct w:val="0"/>
        <w:autoSpaceDE/>
        <w:autoSpaceDN/>
        <w:bidi w:val="0"/>
        <w:adjustRightInd/>
        <w:snapToGrid/>
        <w:spacing w:line="600" w:lineRule="auto"/>
        <w:textAlignment w:val="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HYPERLINK \l _Toc23913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 xml:space="preserve">第二章  </w:t>
      </w:r>
      <w:r>
        <w:rPr>
          <w:rFonts w:hint="eastAsia" w:ascii="仿宋" w:hAnsi="仿宋" w:eastAsia="仿宋" w:cs="仿宋"/>
          <w:b/>
          <w:bCs w:val="0"/>
          <w:color w:val="auto"/>
          <w:sz w:val="30"/>
          <w:szCs w:val="30"/>
          <w:highlight w:val="none"/>
          <w:lang w:val="en-US" w:eastAsia="zh-CN"/>
        </w:rPr>
        <w:t xml:space="preserve"> 投标人</w:t>
      </w:r>
      <w:r>
        <w:rPr>
          <w:rFonts w:hint="eastAsia" w:ascii="仿宋" w:hAnsi="仿宋" w:eastAsia="仿宋" w:cs="仿宋"/>
          <w:b/>
          <w:bCs w:val="0"/>
          <w:color w:val="auto"/>
          <w:sz w:val="30"/>
          <w:szCs w:val="30"/>
          <w:highlight w:val="none"/>
          <w:lang w:eastAsia="zh-CN"/>
        </w:rPr>
        <w:t>须知</w:t>
      </w:r>
      <w:r>
        <w:rPr>
          <w:rFonts w:hint="eastAsia" w:ascii="仿宋" w:hAnsi="仿宋" w:eastAsia="仿宋" w:cs="仿宋"/>
          <w:b/>
          <w:bCs w:val="0"/>
          <w:color w:val="auto"/>
          <w:sz w:val="30"/>
          <w:szCs w:val="30"/>
          <w:highlight w:val="none"/>
          <w:lang w:eastAsia="zh-CN"/>
        </w:rPr>
        <w:tab/>
      </w: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PAGEREF _Toc23913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 xml:space="preserve"> </w:t>
      </w:r>
      <w:r>
        <w:rPr>
          <w:rFonts w:hint="eastAsia" w:ascii="仿宋" w:hAnsi="仿宋" w:eastAsia="仿宋" w:cs="仿宋"/>
          <w:b/>
          <w:bCs w:val="0"/>
          <w:color w:val="auto"/>
          <w:sz w:val="30"/>
          <w:szCs w:val="30"/>
          <w:highlight w:val="none"/>
          <w:lang w:val="en-US" w:eastAsia="zh-CN"/>
        </w:rPr>
        <w:t>9</w:t>
      </w:r>
      <w:r>
        <w:rPr>
          <w:rFonts w:hint="eastAsia" w:ascii="仿宋" w:hAnsi="仿宋" w:eastAsia="仿宋" w:cs="仿宋"/>
          <w:b/>
          <w:bCs w:val="0"/>
          <w:color w:val="auto"/>
          <w:sz w:val="30"/>
          <w:szCs w:val="30"/>
          <w:highlight w:val="none"/>
          <w:lang w:eastAsia="zh-CN"/>
        </w:rPr>
        <w:t xml:space="preserve"> </w:t>
      </w:r>
      <w:r>
        <w:rPr>
          <w:rFonts w:hint="eastAsia" w:ascii="仿宋" w:hAnsi="仿宋" w:eastAsia="仿宋" w:cs="仿宋"/>
          <w:b/>
          <w:bCs w:val="0"/>
          <w:color w:val="auto"/>
          <w:sz w:val="30"/>
          <w:szCs w:val="30"/>
          <w:highlight w:val="none"/>
          <w:lang w:eastAsia="zh-CN"/>
        </w:rPr>
        <w:fldChar w:fldCharType="end"/>
      </w:r>
      <w:r>
        <w:rPr>
          <w:rFonts w:hint="eastAsia" w:ascii="仿宋" w:hAnsi="仿宋" w:eastAsia="仿宋" w:cs="仿宋"/>
          <w:b/>
          <w:bCs w:val="0"/>
          <w:color w:val="auto"/>
          <w:sz w:val="30"/>
          <w:szCs w:val="30"/>
          <w:highlight w:val="none"/>
          <w:lang w:eastAsia="zh-CN"/>
        </w:rPr>
        <w:fldChar w:fldCharType="end"/>
      </w:r>
    </w:p>
    <w:p w14:paraId="68156620">
      <w:pPr>
        <w:pStyle w:val="101"/>
        <w:keepNext w:val="0"/>
        <w:keepLines w:val="0"/>
        <w:pageBreakBefore w:val="0"/>
        <w:widowControl/>
        <w:tabs>
          <w:tab w:val="right" w:leader="dot" w:pos="9251"/>
        </w:tabs>
        <w:kinsoku/>
        <w:wordWrap/>
        <w:overflowPunct/>
        <w:topLinePunct w:val="0"/>
        <w:autoSpaceDE/>
        <w:autoSpaceDN/>
        <w:bidi w:val="0"/>
        <w:adjustRightInd/>
        <w:snapToGrid/>
        <w:spacing w:line="600" w:lineRule="auto"/>
        <w:textAlignment w:val="auto"/>
        <w:rPr>
          <w:rFonts w:hint="default" w:ascii="仿宋" w:hAnsi="仿宋" w:eastAsia="仿宋" w:cs="仿宋"/>
          <w:b/>
          <w:bCs w:val="0"/>
          <w:color w:val="auto"/>
          <w:sz w:val="30"/>
          <w:szCs w:val="30"/>
          <w:highlight w:val="none"/>
          <w:lang w:val="en-US" w:eastAsia="zh-CN"/>
        </w:rPr>
      </w:pP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HYPERLINK \l _Toc7890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 xml:space="preserve">第三章  </w:t>
      </w:r>
      <w:r>
        <w:rPr>
          <w:rFonts w:hint="eastAsia" w:ascii="仿宋" w:hAnsi="仿宋" w:eastAsia="仿宋" w:cs="仿宋"/>
          <w:b/>
          <w:bCs w:val="0"/>
          <w:color w:val="auto"/>
          <w:sz w:val="30"/>
          <w:szCs w:val="30"/>
          <w:highlight w:val="none"/>
          <w:lang w:val="en-US" w:eastAsia="zh-CN"/>
        </w:rPr>
        <w:t xml:space="preserve"> </w:t>
      </w:r>
      <w:r>
        <w:rPr>
          <w:rFonts w:hint="eastAsia" w:ascii="仿宋" w:hAnsi="仿宋" w:eastAsia="仿宋" w:cs="仿宋"/>
          <w:b/>
          <w:bCs w:val="0"/>
          <w:color w:val="auto"/>
          <w:sz w:val="30"/>
          <w:szCs w:val="30"/>
          <w:highlight w:val="none"/>
          <w:lang w:eastAsia="zh-CN"/>
        </w:rPr>
        <w:t>评标办法（综合评分法）</w:t>
      </w:r>
      <w:r>
        <w:rPr>
          <w:rFonts w:hint="eastAsia" w:ascii="仿宋" w:hAnsi="仿宋" w:eastAsia="仿宋" w:cs="仿宋"/>
          <w:b/>
          <w:bCs w:val="0"/>
          <w:color w:val="auto"/>
          <w:sz w:val="30"/>
          <w:szCs w:val="30"/>
          <w:highlight w:val="none"/>
          <w:lang w:eastAsia="zh-CN"/>
        </w:rPr>
        <w:tab/>
      </w:r>
      <w:r>
        <w:rPr>
          <w:rFonts w:hint="eastAsia" w:ascii="仿宋" w:hAnsi="仿宋" w:eastAsia="仿宋" w:cs="仿宋"/>
          <w:b/>
          <w:bCs w:val="0"/>
          <w:color w:val="auto"/>
          <w:sz w:val="30"/>
          <w:szCs w:val="30"/>
          <w:highlight w:val="none"/>
          <w:lang w:val="en-US" w:eastAsia="zh-CN"/>
        </w:rPr>
        <w:t>3</w:t>
      </w:r>
      <w:r>
        <w:rPr>
          <w:rFonts w:hint="eastAsia" w:ascii="仿宋" w:hAnsi="仿宋" w:eastAsia="仿宋" w:cs="仿宋"/>
          <w:b/>
          <w:bCs w:val="0"/>
          <w:color w:val="auto"/>
          <w:sz w:val="30"/>
          <w:szCs w:val="30"/>
          <w:highlight w:val="none"/>
          <w:lang w:eastAsia="zh-CN"/>
        </w:rPr>
        <w:fldChar w:fldCharType="end"/>
      </w:r>
      <w:r>
        <w:rPr>
          <w:rFonts w:hint="eastAsia" w:ascii="仿宋" w:hAnsi="仿宋" w:eastAsia="仿宋" w:cs="仿宋"/>
          <w:b/>
          <w:bCs w:val="0"/>
          <w:color w:val="auto"/>
          <w:sz w:val="30"/>
          <w:szCs w:val="30"/>
          <w:highlight w:val="none"/>
          <w:lang w:val="en-US" w:eastAsia="zh-CN"/>
        </w:rPr>
        <w:t>1</w:t>
      </w:r>
    </w:p>
    <w:p w14:paraId="4D5FD9F6">
      <w:pPr>
        <w:pStyle w:val="101"/>
        <w:keepNext w:val="0"/>
        <w:keepLines w:val="0"/>
        <w:pageBreakBefore w:val="0"/>
        <w:widowControl/>
        <w:tabs>
          <w:tab w:val="right" w:leader="dot" w:pos="9251"/>
        </w:tabs>
        <w:kinsoku/>
        <w:wordWrap/>
        <w:overflowPunct/>
        <w:topLinePunct w:val="0"/>
        <w:autoSpaceDE/>
        <w:autoSpaceDN/>
        <w:bidi w:val="0"/>
        <w:adjustRightInd/>
        <w:snapToGrid/>
        <w:spacing w:line="600" w:lineRule="auto"/>
        <w:textAlignment w:val="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HYPERLINK \l _Toc2389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第四章   合同条款及合同书样式</w:t>
      </w:r>
      <w:r>
        <w:rPr>
          <w:rFonts w:hint="eastAsia" w:ascii="仿宋" w:hAnsi="仿宋" w:eastAsia="仿宋" w:cs="仿宋"/>
          <w:b/>
          <w:bCs w:val="0"/>
          <w:color w:val="auto"/>
          <w:sz w:val="30"/>
          <w:szCs w:val="30"/>
          <w:highlight w:val="none"/>
          <w:lang w:eastAsia="zh-CN"/>
        </w:rPr>
        <w:tab/>
      </w: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PAGEREF _Toc2389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 xml:space="preserve"> </w:t>
      </w:r>
      <w:r>
        <w:rPr>
          <w:rFonts w:hint="eastAsia" w:ascii="仿宋" w:hAnsi="仿宋" w:eastAsia="仿宋" w:cs="仿宋"/>
          <w:b/>
          <w:bCs w:val="0"/>
          <w:color w:val="auto"/>
          <w:sz w:val="30"/>
          <w:szCs w:val="30"/>
          <w:highlight w:val="none"/>
          <w:lang w:val="en-US" w:eastAsia="zh-CN"/>
        </w:rPr>
        <w:t>40</w:t>
      </w:r>
      <w:r>
        <w:rPr>
          <w:rFonts w:hint="eastAsia" w:ascii="仿宋" w:hAnsi="仿宋" w:eastAsia="仿宋" w:cs="仿宋"/>
          <w:b/>
          <w:bCs w:val="0"/>
          <w:color w:val="auto"/>
          <w:sz w:val="30"/>
          <w:szCs w:val="30"/>
          <w:highlight w:val="none"/>
          <w:lang w:eastAsia="zh-CN"/>
        </w:rPr>
        <w:t xml:space="preserve"> </w:t>
      </w:r>
      <w:r>
        <w:rPr>
          <w:rFonts w:hint="eastAsia" w:ascii="仿宋" w:hAnsi="仿宋" w:eastAsia="仿宋" w:cs="仿宋"/>
          <w:b/>
          <w:bCs w:val="0"/>
          <w:color w:val="auto"/>
          <w:sz w:val="30"/>
          <w:szCs w:val="30"/>
          <w:highlight w:val="none"/>
          <w:lang w:eastAsia="zh-CN"/>
        </w:rPr>
        <w:fldChar w:fldCharType="end"/>
      </w:r>
      <w:r>
        <w:rPr>
          <w:rFonts w:hint="eastAsia" w:ascii="仿宋" w:hAnsi="仿宋" w:eastAsia="仿宋" w:cs="仿宋"/>
          <w:b/>
          <w:bCs w:val="0"/>
          <w:color w:val="auto"/>
          <w:sz w:val="30"/>
          <w:szCs w:val="30"/>
          <w:highlight w:val="none"/>
          <w:lang w:eastAsia="zh-CN"/>
        </w:rPr>
        <w:fldChar w:fldCharType="end"/>
      </w:r>
    </w:p>
    <w:p w14:paraId="51A02EE6">
      <w:pPr>
        <w:pStyle w:val="101"/>
        <w:keepNext w:val="0"/>
        <w:keepLines w:val="0"/>
        <w:pageBreakBefore w:val="0"/>
        <w:widowControl/>
        <w:tabs>
          <w:tab w:val="right" w:leader="dot" w:pos="9251"/>
        </w:tabs>
        <w:kinsoku/>
        <w:wordWrap/>
        <w:overflowPunct/>
        <w:topLinePunct w:val="0"/>
        <w:autoSpaceDE/>
        <w:autoSpaceDN/>
        <w:bidi w:val="0"/>
        <w:adjustRightInd/>
        <w:snapToGrid/>
        <w:spacing w:line="600" w:lineRule="auto"/>
        <w:textAlignment w:val="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HYPERLINK \l _Toc24038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第五章</w:t>
      </w:r>
      <w:r>
        <w:rPr>
          <w:rFonts w:hint="eastAsia" w:ascii="仿宋" w:hAnsi="仿宋" w:eastAsia="仿宋" w:cs="仿宋"/>
          <w:b/>
          <w:bCs w:val="0"/>
          <w:color w:val="auto"/>
          <w:sz w:val="30"/>
          <w:szCs w:val="30"/>
          <w:highlight w:val="none"/>
          <w:lang w:val="en-US" w:eastAsia="zh-CN"/>
        </w:rPr>
        <w:t xml:space="preserve">   </w:t>
      </w:r>
      <w:r>
        <w:rPr>
          <w:rFonts w:hint="eastAsia" w:ascii="仿宋" w:hAnsi="仿宋" w:eastAsia="仿宋" w:cs="仿宋"/>
          <w:b/>
          <w:bCs w:val="0"/>
          <w:color w:val="auto"/>
          <w:sz w:val="30"/>
          <w:szCs w:val="30"/>
          <w:highlight w:val="none"/>
          <w:lang w:eastAsia="zh-CN"/>
        </w:rPr>
        <w:t>采购需求及技术规格</w:t>
      </w:r>
      <w:r>
        <w:rPr>
          <w:rFonts w:hint="eastAsia" w:ascii="仿宋" w:hAnsi="仿宋" w:eastAsia="仿宋" w:cs="仿宋"/>
          <w:b/>
          <w:bCs w:val="0"/>
          <w:color w:val="auto"/>
          <w:sz w:val="30"/>
          <w:szCs w:val="30"/>
          <w:highlight w:val="none"/>
          <w:lang w:eastAsia="zh-CN"/>
        </w:rPr>
        <w:tab/>
      </w: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PAGEREF _Toc24038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val="en-US" w:eastAsia="zh-CN"/>
        </w:rPr>
        <w:t>54</w:t>
      </w:r>
      <w:r>
        <w:rPr>
          <w:rFonts w:hint="eastAsia" w:ascii="仿宋" w:hAnsi="仿宋" w:eastAsia="仿宋" w:cs="仿宋"/>
          <w:b/>
          <w:bCs w:val="0"/>
          <w:color w:val="auto"/>
          <w:sz w:val="30"/>
          <w:szCs w:val="30"/>
          <w:highlight w:val="none"/>
          <w:lang w:eastAsia="zh-CN"/>
        </w:rPr>
        <w:t xml:space="preserve"> </w:t>
      </w:r>
      <w:r>
        <w:rPr>
          <w:rFonts w:hint="eastAsia" w:ascii="仿宋" w:hAnsi="仿宋" w:eastAsia="仿宋" w:cs="仿宋"/>
          <w:b/>
          <w:bCs w:val="0"/>
          <w:color w:val="auto"/>
          <w:sz w:val="30"/>
          <w:szCs w:val="30"/>
          <w:highlight w:val="none"/>
          <w:lang w:eastAsia="zh-CN"/>
        </w:rPr>
        <w:fldChar w:fldCharType="end"/>
      </w:r>
      <w:r>
        <w:rPr>
          <w:rFonts w:hint="eastAsia" w:ascii="仿宋" w:hAnsi="仿宋" w:eastAsia="仿宋" w:cs="仿宋"/>
          <w:b/>
          <w:bCs w:val="0"/>
          <w:color w:val="auto"/>
          <w:sz w:val="30"/>
          <w:szCs w:val="30"/>
          <w:highlight w:val="none"/>
          <w:lang w:eastAsia="zh-CN"/>
        </w:rPr>
        <w:fldChar w:fldCharType="end"/>
      </w:r>
    </w:p>
    <w:p w14:paraId="1899A5C5">
      <w:pPr>
        <w:pStyle w:val="101"/>
        <w:keepNext w:val="0"/>
        <w:keepLines w:val="0"/>
        <w:pageBreakBefore w:val="0"/>
        <w:widowControl/>
        <w:tabs>
          <w:tab w:val="right" w:leader="dot" w:pos="9251"/>
        </w:tabs>
        <w:kinsoku/>
        <w:wordWrap/>
        <w:overflowPunct/>
        <w:topLinePunct w:val="0"/>
        <w:autoSpaceDE/>
        <w:autoSpaceDN/>
        <w:bidi w:val="0"/>
        <w:adjustRightInd/>
        <w:snapToGrid/>
        <w:spacing w:line="600" w:lineRule="auto"/>
        <w:textAlignment w:val="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HYPERLINK \l _Toc10986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eastAsia="zh-CN"/>
        </w:rPr>
        <w:t xml:space="preserve">第六章 </w:t>
      </w:r>
      <w:r>
        <w:rPr>
          <w:rFonts w:hint="eastAsia" w:ascii="仿宋" w:hAnsi="仿宋" w:eastAsia="仿宋" w:cs="仿宋"/>
          <w:b/>
          <w:bCs w:val="0"/>
          <w:color w:val="auto"/>
          <w:sz w:val="30"/>
          <w:szCs w:val="30"/>
          <w:highlight w:val="none"/>
          <w:lang w:val="en-US" w:eastAsia="zh-CN"/>
        </w:rPr>
        <w:t xml:space="preserve">  </w:t>
      </w:r>
      <w:r>
        <w:rPr>
          <w:rFonts w:hint="eastAsia" w:ascii="仿宋" w:hAnsi="仿宋" w:eastAsia="仿宋" w:cs="仿宋"/>
          <w:b/>
          <w:bCs w:val="0"/>
          <w:color w:val="auto"/>
          <w:sz w:val="30"/>
          <w:szCs w:val="30"/>
          <w:highlight w:val="none"/>
          <w:lang w:eastAsia="zh-CN"/>
        </w:rPr>
        <w:t>投标文件格式</w:t>
      </w:r>
      <w:r>
        <w:rPr>
          <w:rFonts w:hint="eastAsia" w:ascii="仿宋" w:hAnsi="仿宋" w:eastAsia="仿宋" w:cs="仿宋"/>
          <w:b/>
          <w:bCs w:val="0"/>
          <w:color w:val="auto"/>
          <w:sz w:val="30"/>
          <w:szCs w:val="30"/>
          <w:highlight w:val="none"/>
          <w:lang w:eastAsia="zh-CN"/>
        </w:rPr>
        <w:tab/>
      </w:r>
      <w:r>
        <w:rPr>
          <w:rFonts w:hint="eastAsia" w:ascii="仿宋" w:hAnsi="仿宋" w:eastAsia="仿宋" w:cs="仿宋"/>
          <w:b/>
          <w:bCs w:val="0"/>
          <w:color w:val="auto"/>
          <w:sz w:val="30"/>
          <w:szCs w:val="30"/>
          <w:highlight w:val="none"/>
          <w:lang w:eastAsia="zh-CN"/>
        </w:rPr>
        <w:fldChar w:fldCharType="begin"/>
      </w:r>
      <w:r>
        <w:rPr>
          <w:rFonts w:hint="eastAsia" w:ascii="仿宋" w:hAnsi="仿宋" w:eastAsia="仿宋" w:cs="仿宋"/>
          <w:b/>
          <w:bCs w:val="0"/>
          <w:color w:val="auto"/>
          <w:sz w:val="30"/>
          <w:szCs w:val="30"/>
          <w:highlight w:val="none"/>
          <w:lang w:eastAsia="zh-CN"/>
        </w:rPr>
        <w:instrText xml:space="preserve"> PAGEREF _Toc10986 </w:instrText>
      </w:r>
      <w:r>
        <w:rPr>
          <w:rFonts w:hint="eastAsia" w:ascii="仿宋" w:hAnsi="仿宋" w:eastAsia="仿宋" w:cs="仿宋"/>
          <w:b/>
          <w:bCs w:val="0"/>
          <w:color w:val="auto"/>
          <w:sz w:val="30"/>
          <w:szCs w:val="30"/>
          <w:highlight w:val="none"/>
          <w:lang w:eastAsia="zh-CN"/>
        </w:rPr>
        <w:fldChar w:fldCharType="separate"/>
      </w:r>
      <w:r>
        <w:rPr>
          <w:rFonts w:hint="eastAsia" w:ascii="仿宋" w:hAnsi="仿宋" w:eastAsia="仿宋" w:cs="仿宋"/>
          <w:b/>
          <w:bCs w:val="0"/>
          <w:color w:val="auto"/>
          <w:sz w:val="30"/>
          <w:szCs w:val="30"/>
          <w:highlight w:val="none"/>
          <w:lang w:val="en-US" w:eastAsia="zh-CN"/>
        </w:rPr>
        <w:t>83</w:t>
      </w:r>
      <w:r>
        <w:rPr>
          <w:rFonts w:hint="eastAsia" w:ascii="仿宋" w:hAnsi="仿宋" w:eastAsia="仿宋" w:cs="仿宋"/>
          <w:b/>
          <w:bCs w:val="0"/>
          <w:color w:val="auto"/>
          <w:sz w:val="30"/>
          <w:szCs w:val="30"/>
          <w:highlight w:val="none"/>
          <w:lang w:eastAsia="zh-CN"/>
        </w:rPr>
        <w:t xml:space="preserve"> </w:t>
      </w:r>
      <w:r>
        <w:rPr>
          <w:rFonts w:hint="eastAsia" w:ascii="仿宋" w:hAnsi="仿宋" w:eastAsia="仿宋" w:cs="仿宋"/>
          <w:b/>
          <w:bCs w:val="0"/>
          <w:color w:val="auto"/>
          <w:sz w:val="30"/>
          <w:szCs w:val="30"/>
          <w:highlight w:val="none"/>
          <w:lang w:eastAsia="zh-CN"/>
        </w:rPr>
        <w:fldChar w:fldCharType="end"/>
      </w:r>
      <w:r>
        <w:rPr>
          <w:rFonts w:hint="eastAsia" w:ascii="仿宋" w:hAnsi="仿宋" w:eastAsia="仿宋" w:cs="仿宋"/>
          <w:b/>
          <w:bCs w:val="0"/>
          <w:color w:val="auto"/>
          <w:sz w:val="30"/>
          <w:szCs w:val="30"/>
          <w:highlight w:val="none"/>
          <w:lang w:eastAsia="zh-CN"/>
        </w:rPr>
        <w:fldChar w:fldCharType="end"/>
      </w:r>
    </w:p>
    <w:p w14:paraId="11010739">
      <w:pPr>
        <w:pStyle w:val="101"/>
        <w:keepNext w:val="0"/>
        <w:keepLines w:val="0"/>
        <w:pageBreakBefore w:val="0"/>
        <w:widowControl/>
        <w:tabs>
          <w:tab w:val="right" w:leader="dot" w:pos="9251"/>
        </w:tabs>
        <w:kinsoku/>
        <w:wordWrap/>
        <w:overflowPunct/>
        <w:topLinePunct w:val="0"/>
        <w:autoSpaceDE/>
        <w:autoSpaceDN/>
        <w:bidi w:val="0"/>
        <w:adjustRightInd/>
        <w:snapToGrid/>
        <w:spacing w:line="480" w:lineRule="auto"/>
        <w:textAlignment w:val="auto"/>
        <w:rPr>
          <w:rFonts w:hint="eastAsia" w:ascii="仿宋" w:hAnsi="仿宋" w:eastAsia="仿宋" w:cs="仿宋"/>
          <w:bCs/>
          <w:color w:val="auto"/>
          <w:sz w:val="28"/>
          <w:szCs w:val="28"/>
          <w:highlight w:val="none"/>
          <w:lang w:eastAsia="zh-CN"/>
        </w:rPr>
      </w:pPr>
    </w:p>
    <w:p w14:paraId="2FECC615">
      <w:pPr>
        <w:pStyle w:val="101"/>
        <w:keepNext w:val="0"/>
        <w:keepLines w:val="0"/>
        <w:pageBreakBefore w:val="0"/>
        <w:widowControl/>
        <w:tabs>
          <w:tab w:val="right" w:leader="dot" w:pos="9251"/>
        </w:tabs>
        <w:kinsoku/>
        <w:wordWrap/>
        <w:overflowPunct/>
        <w:topLinePunct w:val="0"/>
        <w:autoSpaceDE/>
        <w:autoSpaceDN/>
        <w:bidi w:val="0"/>
        <w:adjustRightInd/>
        <w:snapToGrid/>
        <w:spacing w:line="480" w:lineRule="auto"/>
        <w:textAlignment w:val="auto"/>
        <w:rPr>
          <w:rFonts w:hint="eastAsia" w:ascii="仿宋" w:hAnsi="仿宋" w:eastAsia="仿宋" w:cs="仿宋"/>
          <w:bCs/>
          <w:color w:val="auto"/>
          <w:sz w:val="28"/>
          <w:szCs w:val="28"/>
          <w:highlight w:val="none"/>
          <w:lang w:eastAsia="zh-CN"/>
        </w:rPr>
      </w:pPr>
    </w:p>
    <w:p w14:paraId="44A3F2DA">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color w:val="auto"/>
          <w:sz w:val="28"/>
          <w:szCs w:val="28"/>
          <w:highlight w:val="none"/>
        </w:rPr>
      </w:pPr>
    </w:p>
    <w:p w14:paraId="6C0F4475">
      <w:pPr>
        <w:pageBreakBefore w:val="0"/>
        <w:kinsoku/>
        <w:overflowPunct/>
        <w:bidi w:val="0"/>
        <w:spacing w:line="360" w:lineRule="auto"/>
        <w:rPr>
          <w:rFonts w:hint="eastAsia" w:ascii="仿宋" w:hAnsi="仿宋" w:eastAsia="仿宋" w:cs="仿宋"/>
          <w:color w:val="auto"/>
          <w:sz w:val="28"/>
          <w:szCs w:val="28"/>
          <w:highlight w:val="none"/>
        </w:rPr>
      </w:pPr>
      <w:bookmarkStart w:id="0" w:name="_Toc25115"/>
    </w:p>
    <w:p w14:paraId="25497D82">
      <w:pPr>
        <w:pageBreakBefore w:val="0"/>
        <w:kinsoku/>
        <w:overflowPunct/>
        <w:bidi w:val="0"/>
        <w:spacing w:line="360" w:lineRule="auto"/>
        <w:jc w:val="center"/>
        <w:outlineLvl w:val="9"/>
        <w:rPr>
          <w:rFonts w:hint="eastAsia" w:ascii="仿宋" w:hAnsi="仿宋" w:eastAsia="仿宋" w:cs="仿宋"/>
          <w:b/>
          <w:bCs/>
          <w:color w:val="auto"/>
          <w:sz w:val="28"/>
          <w:szCs w:val="28"/>
          <w:highlight w:val="none"/>
        </w:rPr>
      </w:pPr>
      <w:bookmarkStart w:id="1" w:name="_Toc23762"/>
      <w:bookmarkStart w:id="2" w:name="_Toc27280"/>
      <w:bookmarkStart w:id="3" w:name="_Toc14477"/>
      <w:r>
        <w:rPr>
          <w:rFonts w:hint="eastAsia" w:ascii="仿宋" w:hAnsi="仿宋" w:eastAsia="仿宋" w:cs="仿宋"/>
          <w:b/>
          <w:bCs/>
          <w:color w:val="auto"/>
          <w:sz w:val="28"/>
          <w:szCs w:val="28"/>
          <w:highlight w:val="none"/>
        </w:rPr>
        <w:t xml:space="preserve"> </w:t>
      </w:r>
    </w:p>
    <w:p w14:paraId="2ED1FB7E">
      <w:pPr>
        <w:pageBreakBefore w:val="0"/>
        <w:kinsoku/>
        <w:overflowPunct/>
        <w:bidi w:val="0"/>
        <w:spacing w:line="360" w:lineRule="auto"/>
        <w:rPr>
          <w:rFonts w:hint="eastAsia" w:ascii="仿宋" w:hAnsi="仿宋" w:eastAsia="仿宋" w:cs="仿宋"/>
          <w:b/>
          <w:bCs/>
          <w:color w:val="auto"/>
          <w:sz w:val="28"/>
          <w:szCs w:val="28"/>
          <w:highlight w:val="none"/>
        </w:rPr>
      </w:pPr>
    </w:p>
    <w:p w14:paraId="53071452">
      <w:pPr>
        <w:pageBreakBefore w:val="0"/>
        <w:kinsoku/>
        <w:overflowPunct/>
        <w:bidi w:val="0"/>
        <w:spacing w:line="360" w:lineRule="auto"/>
        <w:rPr>
          <w:rFonts w:hint="eastAsia" w:ascii="仿宋" w:hAnsi="仿宋" w:eastAsia="仿宋" w:cs="仿宋"/>
          <w:b/>
          <w:bCs/>
          <w:color w:val="auto"/>
          <w:sz w:val="28"/>
          <w:szCs w:val="28"/>
          <w:highlight w:val="none"/>
        </w:rPr>
      </w:pPr>
    </w:p>
    <w:p w14:paraId="0B5484B9">
      <w:pPr>
        <w:pageBreakBefore w:val="0"/>
        <w:tabs>
          <w:tab w:val="left" w:pos="3163"/>
        </w:tabs>
        <w:kinsoku/>
        <w:overflowPunct/>
        <w:bidi w:val="0"/>
        <w:spacing w:line="360" w:lineRule="auto"/>
        <w:jc w:val="left"/>
        <w:rPr>
          <w:rFonts w:hint="eastAsia" w:ascii="仿宋" w:hAnsi="仿宋" w:eastAsia="仿宋" w:cs="仿宋"/>
          <w:color w:val="auto"/>
          <w:highlight w:val="none"/>
        </w:rPr>
      </w:pPr>
    </w:p>
    <w:p w14:paraId="0C31609F">
      <w:pPr>
        <w:bidi w:val="0"/>
        <w:rPr>
          <w:rFonts w:hint="eastAsia" w:ascii="仿宋" w:hAnsi="仿宋" w:eastAsia="仿宋" w:cs="仿宋"/>
          <w:color w:val="auto"/>
          <w:kern w:val="2"/>
          <w:sz w:val="21"/>
          <w:szCs w:val="21"/>
          <w:highlight w:val="none"/>
          <w:lang w:val="en-US" w:eastAsia="zh-CN" w:bidi="ar-SA"/>
        </w:rPr>
      </w:pPr>
    </w:p>
    <w:p w14:paraId="4E4D394E">
      <w:pPr>
        <w:bidi w:val="0"/>
        <w:rPr>
          <w:rFonts w:hint="eastAsia" w:ascii="仿宋" w:hAnsi="仿宋" w:eastAsia="仿宋" w:cs="仿宋"/>
          <w:color w:val="auto"/>
          <w:highlight w:val="none"/>
          <w:lang w:val="en-US" w:eastAsia="zh-CN"/>
        </w:rPr>
      </w:pPr>
    </w:p>
    <w:p w14:paraId="50D46978">
      <w:pPr>
        <w:bidi w:val="0"/>
        <w:rPr>
          <w:rFonts w:hint="eastAsia" w:ascii="仿宋" w:hAnsi="仿宋" w:eastAsia="仿宋" w:cs="仿宋"/>
          <w:color w:val="auto"/>
          <w:highlight w:val="none"/>
          <w:lang w:val="en-US" w:eastAsia="zh-CN"/>
        </w:rPr>
      </w:pPr>
    </w:p>
    <w:p w14:paraId="33B80F56">
      <w:pPr>
        <w:bidi w:val="0"/>
        <w:rPr>
          <w:rFonts w:hint="eastAsia" w:ascii="仿宋" w:hAnsi="仿宋" w:eastAsia="仿宋" w:cs="仿宋"/>
          <w:color w:val="auto"/>
          <w:highlight w:val="none"/>
          <w:lang w:val="en-US" w:eastAsia="zh-CN"/>
        </w:rPr>
      </w:pPr>
    </w:p>
    <w:p w14:paraId="152341BB">
      <w:pPr>
        <w:bidi w:val="0"/>
        <w:rPr>
          <w:rFonts w:hint="eastAsia" w:ascii="仿宋" w:hAnsi="仿宋" w:eastAsia="仿宋" w:cs="仿宋"/>
          <w:color w:val="auto"/>
          <w:highlight w:val="none"/>
          <w:lang w:val="en-US" w:eastAsia="zh-CN"/>
        </w:rPr>
      </w:pPr>
    </w:p>
    <w:p w14:paraId="10314957">
      <w:pPr>
        <w:bidi w:val="0"/>
        <w:rPr>
          <w:rFonts w:hint="eastAsia" w:ascii="仿宋" w:hAnsi="仿宋" w:eastAsia="仿宋" w:cs="仿宋"/>
          <w:color w:val="auto"/>
          <w:highlight w:val="none"/>
          <w:lang w:val="en-US" w:eastAsia="zh-CN"/>
        </w:rPr>
      </w:pPr>
    </w:p>
    <w:bookmarkEnd w:id="0"/>
    <w:bookmarkEnd w:id="1"/>
    <w:bookmarkEnd w:id="2"/>
    <w:bookmarkEnd w:id="3"/>
    <w:p w14:paraId="488EFF64">
      <w:pPr>
        <w:pageBreakBefore w:val="0"/>
        <w:numPr>
          <w:ilvl w:val="0"/>
          <w:numId w:val="3"/>
        </w:numPr>
        <w:kinsoku/>
        <w:overflowPunct/>
        <w:bidi w:val="0"/>
        <w:spacing w:line="360" w:lineRule="auto"/>
        <w:jc w:val="center"/>
        <w:outlineLvl w:val="0"/>
        <w:rPr>
          <w:rFonts w:hint="default" w:ascii="仿宋" w:hAnsi="仿宋" w:eastAsia="仿宋" w:cs="仿宋"/>
          <w:b/>
          <w:bCs/>
          <w:color w:val="auto"/>
          <w:sz w:val="36"/>
          <w:szCs w:val="36"/>
          <w:highlight w:val="none"/>
          <w:lang w:val="en-US" w:eastAsia="zh-CN"/>
        </w:rPr>
      </w:pPr>
      <w:bookmarkStart w:id="4" w:name="_Toc30339"/>
      <w:bookmarkStart w:id="5" w:name="_Toc486885394"/>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招标公告</w:t>
      </w:r>
    </w:p>
    <w:p w14:paraId="7BE395F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bookmarkStart w:id="6" w:name="_Toc23913"/>
      <w:r>
        <w:rPr>
          <w:rFonts w:hint="eastAsia" w:ascii="仿宋" w:hAnsi="仿宋" w:eastAsia="仿宋" w:cs="仿宋"/>
          <w:color w:val="auto"/>
          <w:highlight w:val="none"/>
        </w:rPr>
        <mc:AlternateContent>
          <mc:Choice Requires="wps">
            <w:drawing>
              <wp:inline distT="0" distB="0" distL="114300" distR="114300">
                <wp:extent cx="5948680" cy="922655"/>
                <wp:effectExtent l="4445" t="5080" r="9525" b="5715"/>
                <wp:docPr id="1" name="文本框 1"/>
                <wp:cNvGraphicFramePr/>
                <a:graphic xmlns:a="http://schemas.openxmlformats.org/drawingml/2006/main">
                  <a:graphicData uri="http://schemas.microsoft.com/office/word/2010/wordprocessingShape">
                    <wps:wsp>
                      <wps:cNvSpPr txBox="1"/>
                      <wps:spPr>
                        <a:xfrm>
                          <a:off x="0" y="0"/>
                          <a:ext cx="5948680" cy="922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ADB8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aps/>
                                <w:color w:val="auto"/>
                                <w:sz w:val="24"/>
                                <w:szCs w:val="24"/>
                                <w:highlight w:val="none"/>
                                <w:lang w:val="en-US" w:eastAsia="zh-CN"/>
                              </w:rPr>
                            </w:pPr>
                            <w:r>
                              <w:rPr>
                                <w:rFonts w:hint="eastAsia" w:ascii="仿宋" w:hAnsi="仿宋" w:eastAsia="仿宋" w:cs="仿宋"/>
                                <w:caps/>
                                <w:color w:val="auto"/>
                                <w:sz w:val="24"/>
                                <w:szCs w:val="24"/>
                                <w:highlight w:val="none"/>
                                <w:lang w:val="en-US" w:eastAsia="zh-CN"/>
                              </w:rPr>
                              <w:t>陇川县义务教育薄弱环节改善与能力提升项目-2026（设备采购安装）的潜在投标人应在“政采云”平台（http：//www.zcygov.cn）获取招标文件，并于 2026年5月27日15:00分（北京时间）前递交投标文件。</w:t>
                            </w:r>
                          </w:p>
                        </w:txbxContent>
                      </wps:txbx>
                      <wps:bodyPr upright="1"/>
                    </wps:wsp>
                  </a:graphicData>
                </a:graphic>
              </wp:inline>
            </w:drawing>
          </mc:Choice>
          <mc:Fallback>
            <w:pict>
              <v:shape id="_x0000_s1026" o:spid="_x0000_s1026" o:spt="202" type="#_x0000_t202" style="height:72.65pt;width:468.4pt;" fillcolor="#FFFFFF" filled="t" stroked="t" coordsize="21600,21600" o:gfxdata="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0xK1QAAAAUBAAAPAAAAAAAAAAEAIAAAACIAAABk&#10;cnMvZG93bnJldi54bWxQSwECFAAUAAAACACHTuJAW8+QZwkCAAA2BAAADgAAAAAAAAABACAAAAAk&#10;AQAAZHJzL2Uyb0RvYy54bWxQSwUGAAAAAAYABgBZAQAAnwUAAAAA&#10;">
                <v:fill on="t" focussize="0,0"/>
                <v:stroke color="#000000" joinstyle="miter"/>
                <v:imagedata o:title=""/>
                <o:lock v:ext="edit" aspectratio="f"/>
                <v:textbox>
                  <w:txbxContent>
                    <w:p w14:paraId="1DADB8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aps/>
                          <w:color w:val="auto"/>
                          <w:sz w:val="24"/>
                          <w:szCs w:val="24"/>
                          <w:highlight w:val="none"/>
                          <w:lang w:val="en-US" w:eastAsia="zh-CN"/>
                        </w:rPr>
                      </w:pPr>
                      <w:r>
                        <w:rPr>
                          <w:rFonts w:hint="eastAsia" w:ascii="仿宋" w:hAnsi="仿宋" w:eastAsia="仿宋" w:cs="仿宋"/>
                          <w:caps/>
                          <w:color w:val="auto"/>
                          <w:sz w:val="24"/>
                          <w:szCs w:val="24"/>
                          <w:highlight w:val="none"/>
                          <w:lang w:val="en-US" w:eastAsia="zh-CN"/>
                        </w:rPr>
                        <w:t>陇川县义务教育薄弱环节改善与能力提升项目-2026（设备采购安装）的潜在投标人应在“政采云”平台（http：//www.zcygov.cn）获取招标文件，并于 2026年5月27日15:00分（北京时间）前递交投标文件。</w:t>
                      </w:r>
                    </w:p>
                  </w:txbxContent>
                </v:textbox>
                <w10:wrap type="none"/>
                <w10:anchorlock/>
              </v:shape>
            </w:pict>
          </mc:Fallback>
        </mc:AlternateContent>
      </w:r>
      <w:r>
        <w:rPr>
          <w:rFonts w:hint="eastAsia" w:ascii="仿宋" w:hAnsi="仿宋" w:eastAsia="仿宋" w:cs="仿宋"/>
          <w:b/>
          <w:bCs/>
          <w:color w:val="auto"/>
          <w:sz w:val="24"/>
          <w:szCs w:val="24"/>
          <w:highlight w:val="none"/>
          <w:lang w:val="en-US" w:eastAsia="zh-CN"/>
        </w:rPr>
        <w:t>一、项目基本情况</w:t>
      </w:r>
    </w:p>
    <w:p w14:paraId="15862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1.招标编号：DHZC2026-G1-00305-DHYH-0013</w:t>
      </w:r>
    </w:p>
    <w:p w14:paraId="0ED95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2.项目名称：陇川县义务教育薄弱环节改善与能力提升项目-2026（设备采购安装）；</w:t>
      </w:r>
    </w:p>
    <w:p w14:paraId="4F58D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3.招标方式：公开招标；</w:t>
      </w:r>
    </w:p>
    <w:p w14:paraId="5566E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采购预算金额</w:t>
      </w:r>
      <w:r>
        <w:rPr>
          <w:rFonts w:hint="eastAsia" w:ascii="仿宋" w:hAnsi="仿宋" w:eastAsia="仿宋" w:cs="仿宋"/>
          <w:color w:val="auto"/>
          <w:sz w:val="24"/>
          <w:szCs w:val="24"/>
          <w:highlight w:val="none"/>
          <w:lang w:val="en-US" w:eastAsia="zh-CN"/>
        </w:rPr>
        <w:t>：369800.00元；</w:t>
      </w:r>
    </w:p>
    <w:p w14:paraId="78502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5.最高投标限价：369800.00元；</w:t>
      </w:r>
    </w:p>
    <w:p w14:paraId="5E8C1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6.采购需求：陇川县义务教育薄弱环节改善与能力提升项目-2026（设备采购安装）。具体参数详见第五章采购需求。</w:t>
      </w:r>
    </w:p>
    <w:p w14:paraId="349F0F13">
      <w:pPr>
        <w:widowControl w:val="0"/>
        <w:numPr>
          <w:ilvl w:val="0"/>
          <w:numId w:val="0"/>
        </w:numPr>
        <w:wordWrap/>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7.供货期：自合同签订之日起60日历天内完成供货，安装、调试；</w:t>
      </w:r>
    </w:p>
    <w:p w14:paraId="441D4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8.交货地点：采购人指定地点。</w:t>
      </w:r>
    </w:p>
    <w:p w14:paraId="4414F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9.质量要求：产品质量符合国家相关规定及标准，一次性验收合格。</w:t>
      </w:r>
    </w:p>
    <w:p w14:paraId="06D054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10.本项目不接受联合体投标，不允许分包或转包。</w:t>
      </w:r>
    </w:p>
    <w:p w14:paraId="776DEDA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二、投标人资格要求：</w:t>
      </w:r>
    </w:p>
    <w:p w14:paraId="0F4B1978">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1.满足《中华人民共和国政府采购法》第二十二条规定：</w:t>
      </w:r>
      <w:bookmarkStart w:id="7" w:name="_Toc35393623"/>
    </w:p>
    <w:p w14:paraId="5FC24E0F">
      <w:pPr>
        <w:spacing w:before="168" w:line="385" w:lineRule="auto"/>
        <w:ind w:left="111" w:right="186" w:firstLine="479"/>
        <w:rPr>
          <w:rFonts w:ascii="仿宋" w:hAnsi="仿宋" w:eastAsia="仿宋" w:cs="仿宋"/>
          <w:color w:val="auto"/>
          <w:spacing w:val="12"/>
          <w:sz w:val="23"/>
          <w:szCs w:val="23"/>
          <w:highlight w:val="none"/>
        </w:rPr>
      </w:pPr>
      <w:r>
        <w:rPr>
          <w:rFonts w:ascii="仿宋" w:hAnsi="仿宋" w:eastAsia="仿宋" w:cs="仿宋"/>
          <w:color w:val="auto"/>
          <w:spacing w:val="23"/>
          <w:sz w:val="23"/>
          <w:szCs w:val="23"/>
          <w:highlight w:val="none"/>
        </w:rPr>
        <w:t>(</w:t>
      </w:r>
      <w:r>
        <w:rPr>
          <w:rFonts w:ascii="仿宋" w:hAnsi="仿宋" w:eastAsia="仿宋" w:cs="仿宋"/>
          <w:color w:val="auto"/>
          <w:spacing w:val="12"/>
          <w:sz w:val="23"/>
          <w:szCs w:val="23"/>
          <w:highlight w:val="none"/>
        </w:rPr>
        <w:t>1)</w:t>
      </w:r>
      <w:r>
        <w:rPr>
          <w:rFonts w:hint="eastAsia" w:ascii="仿宋" w:hAnsi="仿宋" w:eastAsia="仿宋" w:cs="仿宋"/>
          <w:color w:val="auto"/>
          <w:spacing w:val="12"/>
          <w:sz w:val="23"/>
          <w:szCs w:val="23"/>
          <w:highlight w:val="none"/>
        </w:rPr>
        <w:t>具有独立承担民事责任的能力；</w:t>
      </w:r>
    </w:p>
    <w:p w14:paraId="7D689F1D">
      <w:pPr>
        <w:spacing w:before="1" w:line="385" w:lineRule="auto"/>
        <w:ind w:left="107" w:right="160" w:firstLine="483"/>
        <w:rPr>
          <w:rFonts w:hint="eastAsia" w:ascii="仿宋" w:hAnsi="仿宋" w:eastAsia="仿宋" w:cs="仿宋"/>
          <w:color w:val="auto"/>
          <w:spacing w:val="5"/>
          <w:sz w:val="23"/>
          <w:szCs w:val="23"/>
          <w:highlight w:val="none"/>
          <w:lang w:eastAsia="zh-CN"/>
        </w:rPr>
      </w:pPr>
      <w:r>
        <w:rPr>
          <w:rFonts w:ascii="仿宋" w:hAnsi="仿宋" w:eastAsia="仿宋" w:cs="仿宋"/>
          <w:color w:val="auto"/>
          <w:spacing w:val="10"/>
          <w:sz w:val="23"/>
          <w:szCs w:val="23"/>
          <w:highlight w:val="none"/>
        </w:rPr>
        <w:t>(2)</w:t>
      </w:r>
      <w:r>
        <w:rPr>
          <w:rFonts w:hint="eastAsia" w:ascii="仿宋" w:hAnsi="仿宋" w:eastAsia="仿宋" w:cs="仿宋"/>
          <w:color w:val="auto"/>
          <w:spacing w:val="5"/>
          <w:sz w:val="23"/>
          <w:szCs w:val="23"/>
          <w:highlight w:val="none"/>
          <w:lang w:eastAsia="zh-CN"/>
        </w:rPr>
        <w:t>具有良好的商业信誉和健全的财务会计制度；</w:t>
      </w:r>
    </w:p>
    <w:p w14:paraId="1ACE8D1F">
      <w:pPr>
        <w:spacing w:before="1" w:line="385" w:lineRule="auto"/>
        <w:ind w:left="107" w:right="160" w:firstLine="483"/>
        <w:rPr>
          <w:rFonts w:hint="eastAsia" w:ascii="仿宋" w:hAnsi="仿宋" w:eastAsia="仿宋" w:cs="仿宋"/>
          <w:color w:val="auto"/>
          <w:spacing w:val="8"/>
          <w:sz w:val="24"/>
          <w:szCs w:val="24"/>
          <w:highlight w:val="none"/>
          <w:lang w:eastAsia="zh-CN"/>
        </w:rPr>
      </w:pPr>
      <w:r>
        <w:rPr>
          <w:rFonts w:ascii="仿宋" w:hAnsi="仿宋" w:eastAsia="仿宋" w:cs="仿宋"/>
          <w:color w:val="auto"/>
          <w:spacing w:val="8"/>
          <w:sz w:val="24"/>
          <w:szCs w:val="24"/>
          <w:highlight w:val="none"/>
        </w:rPr>
        <w:t>(3)</w:t>
      </w:r>
      <w:r>
        <w:rPr>
          <w:rFonts w:hint="eastAsia" w:ascii="仿宋" w:hAnsi="仿宋" w:eastAsia="仿宋" w:cs="仿宋"/>
          <w:color w:val="auto"/>
          <w:spacing w:val="8"/>
          <w:sz w:val="24"/>
          <w:szCs w:val="24"/>
          <w:highlight w:val="none"/>
          <w:lang w:eastAsia="zh-CN"/>
        </w:rPr>
        <w:t>具有依法缴纳税收和社会保障资金的良好记录；</w:t>
      </w:r>
    </w:p>
    <w:p w14:paraId="69F3A87D">
      <w:pPr>
        <w:spacing w:before="1" w:line="385" w:lineRule="auto"/>
        <w:ind w:left="107" w:right="160" w:firstLine="483"/>
        <w:rPr>
          <w:rFonts w:ascii="仿宋" w:hAnsi="仿宋" w:eastAsia="仿宋" w:cs="仿宋"/>
          <w:color w:val="auto"/>
          <w:spacing w:val="4"/>
          <w:sz w:val="24"/>
          <w:szCs w:val="24"/>
          <w:highlight w:val="none"/>
        </w:rPr>
      </w:pPr>
      <w:r>
        <w:rPr>
          <w:rFonts w:ascii="仿宋" w:hAnsi="仿宋" w:eastAsia="仿宋" w:cs="仿宋"/>
          <w:color w:val="auto"/>
          <w:spacing w:val="23"/>
          <w:sz w:val="24"/>
          <w:szCs w:val="24"/>
          <w:highlight w:val="none"/>
        </w:rPr>
        <w:t>(</w:t>
      </w:r>
      <w:r>
        <w:rPr>
          <w:rFonts w:hint="eastAsia" w:ascii="仿宋" w:hAnsi="仿宋" w:eastAsia="仿宋" w:cs="仿宋"/>
          <w:color w:val="auto"/>
          <w:spacing w:val="12"/>
          <w:sz w:val="24"/>
          <w:szCs w:val="24"/>
          <w:highlight w:val="none"/>
          <w:lang w:val="en-US" w:eastAsia="zh-CN"/>
        </w:rPr>
        <w:t>4</w:t>
      </w:r>
      <w:r>
        <w:rPr>
          <w:rFonts w:ascii="仿宋" w:hAnsi="仿宋" w:eastAsia="仿宋" w:cs="仿宋"/>
          <w:color w:val="auto"/>
          <w:spacing w:val="12"/>
          <w:sz w:val="24"/>
          <w:szCs w:val="24"/>
          <w:highlight w:val="none"/>
        </w:rPr>
        <w:t>)专业技术能力：提供具备履行合同所必需的专业技术能力的证明材料</w:t>
      </w:r>
      <w:r>
        <w:rPr>
          <w:rFonts w:ascii="仿宋" w:hAnsi="仿宋" w:eastAsia="仿宋" w:cs="仿宋"/>
          <w:color w:val="auto"/>
          <w:spacing w:val="4"/>
          <w:sz w:val="24"/>
          <w:szCs w:val="24"/>
          <w:highlight w:val="none"/>
        </w:rPr>
        <w:t>或承诺书；</w:t>
      </w:r>
    </w:p>
    <w:p w14:paraId="0CAC7335">
      <w:pPr>
        <w:spacing w:before="1" w:line="385" w:lineRule="auto"/>
        <w:ind w:left="107" w:right="160" w:firstLine="483"/>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w:t>
      </w:r>
      <w:r>
        <w:rPr>
          <w:rFonts w:hint="eastAsia" w:ascii="仿宋" w:hAnsi="仿宋" w:eastAsia="仿宋" w:cs="仿宋"/>
          <w:color w:val="auto"/>
          <w:spacing w:val="16"/>
          <w:sz w:val="24"/>
          <w:szCs w:val="24"/>
          <w:highlight w:val="none"/>
          <w:lang w:val="en-US" w:eastAsia="zh-CN"/>
        </w:rPr>
        <w:t>5</w:t>
      </w:r>
      <w:r>
        <w:rPr>
          <w:rFonts w:ascii="仿宋" w:hAnsi="仿宋" w:eastAsia="仿宋" w:cs="仿宋"/>
          <w:color w:val="auto"/>
          <w:spacing w:val="8"/>
          <w:sz w:val="24"/>
          <w:szCs w:val="24"/>
          <w:highlight w:val="none"/>
        </w:rPr>
        <w:t>)无重大违法记录声明：参加此次采购活动前3年内，在经营活动中没</w:t>
      </w:r>
      <w:r>
        <w:rPr>
          <w:rFonts w:ascii="仿宋" w:hAnsi="仿宋" w:eastAsia="仿宋" w:cs="仿宋"/>
          <w:color w:val="auto"/>
          <w:spacing w:val="10"/>
          <w:sz w:val="24"/>
          <w:szCs w:val="24"/>
          <w:highlight w:val="none"/>
        </w:rPr>
        <w:t>有</w:t>
      </w:r>
      <w:r>
        <w:rPr>
          <w:rFonts w:ascii="仿宋" w:hAnsi="仿宋" w:eastAsia="仿宋" w:cs="仿宋"/>
          <w:color w:val="auto"/>
          <w:spacing w:val="8"/>
          <w:sz w:val="24"/>
          <w:szCs w:val="24"/>
          <w:highlight w:val="none"/>
        </w:rPr>
        <w:t>重大违法记录的书面声明；</w:t>
      </w:r>
    </w:p>
    <w:p w14:paraId="241D874C">
      <w:pPr>
        <w:keepNext w:val="0"/>
        <w:keepLines w:val="0"/>
        <w:pageBreakBefore w:val="0"/>
        <w:widowControl w:val="0"/>
        <w:kinsoku/>
        <w:wordWrap/>
        <w:overflowPunct/>
        <w:topLinePunct w:val="0"/>
        <w:bidi w:val="0"/>
        <w:snapToGrid/>
        <w:spacing w:line="360" w:lineRule="auto"/>
        <w:ind w:firstLine="241" w:firstLineChars="1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2.落实政府采购政策需满足的资格要求：</w:t>
      </w:r>
    </w:p>
    <w:p w14:paraId="74A1218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（1）本项目不属于专门面向中小企业采购的项目；</w:t>
      </w:r>
    </w:p>
    <w:p w14:paraId="5C4C216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发展改革委生态环境部市场监管总局关于调整优化节能产品、环境标志产品政府采购执行机制的通知》（财库〔2019〕9号）、《国务院办公厅关于在政府采购中实施本国产品标准及相关政策的通知》（国办发〔2025〕34号）等。</w:t>
      </w:r>
    </w:p>
    <w:p w14:paraId="1E84761D">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3.本项目的特定资格要求：无</w:t>
      </w:r>
    </w:p>
    <w:p w14:paraId="26C23569">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4.其他要求：</w:t>
      </w:r>
    </w:p>
    <w:p w14:paraId="692A6CE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单位负责人为同一人或者存在直接控股、管理关系的不同投标人，不得参加同一合同项下的政府采购活动。</w:t>
      </w:r>
    </w:p>
    <w:p w14:paraId="5B3F64B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7"/>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三、获取招标文件</w:t>
      </w:r>
    </w:p>
    <w:p w14:paraId="27FF122D">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1.时间：2026年05月06日06：30分至2026年05月12日23:59分。</w:t>
      </w:r>
    </w:p>
    <w:p w14:paraId="5ECEA1B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2.地点：政采云平台线上获取（https://www.zcygov.cn/）。</w:t>
      </w:r>
    </w:p>
    <w:p w14:paraId="5AAB3260">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3.方式：凡有意参加投标者，须在政采云平台办理数字证书（CA），并在政采云绑定数字证书（CA）后线上获取采购文件及其它采购资料。CA申领链接：</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"https://middle.zcygov.cn/ca/apply/list?_app_=zcy.sys，CA申领后需登陆政采云平台完成数字证书（CA）绑定才可以使用，数字证书（CA）详见其办理流程。"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https://middle.zcygov.cn/ca/apply/list?_app_=zcy.sys，CA申领后需登陆政采云平台完成数字证书（CA）绑定才可以使用，数字证书（CA）详见其办理流程。</w:t>
      </w:r>
      <w:r>
        <w:rPr>
          <w:rFonts w:hint="eastAsia" w:ascii="仿宋" w:hAnsi="仿宋" w:eastAsia="仿宋" w:cs="仿宋"/>
          <w:color w:val="auto"/>
          <w:sz w:val="24"/>
          <w:szCs w:val="24"/>
          <w:highlight w:val="none"/>
          <w:lang w:val="en-US" w:eastAsia="zh-CN"/>
        </w:rPr>
        <w:fldChar w:fldCharType="end"/>
      </w:r>
    </w:p>
    <w:p w14:paraId="054A00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注：供应商如之前已在云南 CA 在线数字证书办理网进行过注册并办理过企业数字证书（</w:t>
      </w:r>
      <w:r>
        <w:rPr>
          <w:rFonts w:hint="default" w:ascii="仿宋" w:hAnsi="仿宋" w:eastAsia="仿宋" w:cs="仿宋"/>
          <w:color w:val="auto"/>
          <w:sz w:val="24"/>
          <w:szCs w:val="24"/>
          <w:highlight w:val="none"/>
          <w:lang w:val="en-US" w:eastAsia="zh-CN"/>
        </w:rPr>
        <w:t>CA</w:t>
      </w:r>
      <w:r>
        <w:rPr>
          <w:rFonts w:hint="eastAsia" w:ascii="仿宋" w:hAnsi="仿宋" w:eastAsia="仿宋" w:cs="仿宋"/>
          <w:color w:val="auto"/>
          <w:sz w:val="24"/>
          <w:szCs w:val="24"/>
          <w:highlight w:val="none"/>
          <w:lang w:val="en-US" w:eastAsia="zh-CN"/>
        </w:rPr>
        <w:t>）的，直接绑定即可，无需重复办理（</w:t>
      </w:r>
      <w:r>
        <w:rPr>
          <w:rFonts w:hint="default"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lang w:val="en-US" w:eastAsia="zh-CN"/>
        </w:rPr>
        <w:t>年</w:t>
      </w: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月</w:t>
      </w: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 xml:space="preserve">日前在云南省公共资源交易平台办理过云南 </w:t>
      </w:r>
      <w:r>
        <w:rPr>
          <w:rFonts w:hint="default" w:ascii="仿宋" w:hAnsi="仿宋" w:eastAsia="仿宋" w:cs="仿宋"/>
          <w:color w:val="auto"/>
          <w:sz w:val="24"/>
          <w:szCs w:val="24"/>
          <w:highlight w:val="none"/>
          <w:lang w:val="en-US" w:eastAsia="zh-CN"/>
        </w:rPr>
        <w:t xml:space="preserve">CA </w:t>
      </w:r>
      <w:r>
        <w:rPr>
          <w:rFonts w:hint="eastAsia" w:ascii="仿宋" w:hAnsi="仿宋" w:eastAsia="仿宋" w:cs="仿宋"/>
          <w:color w:val="auto"/>
          <w:sz w:val="24"/>
          <w:szCs w:val="24"/>
          <w:highlight w:val="none"/>
          <w:lang w:val="en-US" w:eastAsia="zh-CN"/>
        </w:rPr>
        <w:t xml:space="preserve">证书的需到原办理点进行升级后方可使用）。外省供应商在政采云平台办理的其他 </w:t>
      </w:r>
      <w:r>
        <w:rPr>
          <w:rFonts w:hint="default" w:ascii="仿宋" w:hAnsi="仿宋" w:eastAsia="仿宋" w:cs="仿宋"/>
          <w:color w:val="auto"/>
          <w:sz w:val="24"/>
          <w:szCs w:val="24"/>
          <w:highlight w:val="none"/>
          <w:lang w:val="en-US" w:eastAsia="zh-CN"/>
        </w:rPr>
        <w:t xml:space="preserve">CA </w:t>
      </w:r>
      <w:r>
        <w:rPr>
          <w:rFonts w:hint="eastAsia" w:ascii="仿宋" w:hAnsi="仿宋" w:eastAsia="仿宋" w:cs="仿宋"/>
          <w:color w:val="auto"/>
          <w:sz w:val="24"/>
          <w:szCs w:val="24"/>
          <w:highlight w:val="none"/>
          <w:lang w:val="en-US" w:eastAsia="zh-CN"/>
        </w:rPr>
        <w:t xml:space="preserve">可直接使用，无需重复办理。 </w:t>
      </w:r>
    </w:p>
    <w:p w14:paraId="58AFCBE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供应商通过 </w:t>
      </w:r>
      <w:r>
        <w:rPr>
          <w:rFonts w:hint="default" w:ascii="仿宋" w:hAnsi="仿宋" w:eastAsia="仿宋" w:cs="仿宋"/>
          <w:color w:val="auto"/>
          <w:sz w:val="24"/>
          <w:szCs w:val="24"/>
          <w:highlight w:val="none"/>
          <w:lang w:val="en-US" w:eastAsia="zh-CN"/>
        </w:rPr>
        <w:t xml:space="preserve">CA </w:t>
      </w:r>
      <w:r>
        <w:rPr>
          <w:rFonts w:hint="eastAsia" w:ascii="仿宋" w:hAnsi="仿宋" w:eastAsia="仿宋" w:cs="仿宋"/>
          <w:color w:val="auto"/>
          <w:sz w:val="24"/>
          <w:szCs w:val="24"/>
          <w:highlight w:val="none"/>
          <w:lang w:val="en-US" w:eastAsia="zh-CN"/>
        </w:rPr>
        <w:t>证书获取采购文件的视为合法获取了项目采购文件，具备本项目的投标资格。</w:t>
      </w:r>
    </w:p>
    <w:p w14:paraId="38F2920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4.售价：0元。</w:t>
      </w:r>
    </w:p>
    <w:p w14:paraId="4E521FB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bookmarkStart w:id="8" w:name="_Toc28359082"/>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8"/>
      <w:r>
        <w:rPr>
          <w:rFonts w:hint="eastAsia" w:ascii="仿宋" w:hAnsi="仿宋" w:eastAsia="仿宋" w:cs="仿宋"/>
          <w:b/>
          <w:bCs/>
          <w:color w:val="auto"/>
          <w:sz w:val="24"/>
          <w:szCs w:val="24"/>
          <w:highlight w:val="none"/>
          <w:lang w:val="en-US" w:eastAsia="zh-CN"/>
        </w:rPr>
        <w:fldChar w:fldCharType="end"/>
      </w:r>
      <w:bookmarkStart w:id="9" w:name="_Toc28359005"/>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9"/>
      <w:r>
        <w:rPr>
          <w:rFonts w:hint="eastAsia" w:ascii="仿宋" w:hAnsi="仿宋" w:eastAsia="仿宋" w:cs="仿宋"/>
          <w:b/>
          <w:bCs/>
          <w:color w:val="auto"/>
          <w:sz w:val="24"/>
          <w:szCs w:val="24"/>
          <w:highlight w:val="none"/>
          <w:lang w:val="en-US" w:eastAsia="zh-CN"/>
        </w:rPr>
        <w:fldChar w:fldCharType="end"/>
      </w:r>
      <w:bookmarkStart w:id="10" w:name="_Toc35393624"/>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10"/>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四、提交投标文件截止时间、开标时间和地点</w:t>
      </w:r>
    </w:p>
    <w:p w14:paraId="1C589E36">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1.递交投标文件截止时间：2026年05月27日15：00分；</w:t>
      </w:r>
    </w:p>
    <w:p w14:paraId="16E3548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2.开标时间：2026年05月27日15：00分；</w:t>
      </w:r>
    </w:p>
    <w:p w14:paraId="674FD40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3.开标地点：</w:t>
      </w:r>
      <w:r>
        <w:rPr>
          <w:rFonts w:hint="eastAsia" w:ascii="仿宋" w:hAnsi="仿宋" w:eastAsia="仿宋" w:cs="仿宋"/>
          <w:color w:val="auto"/>
          <w:sz w:val="24"/>
          <w:szCs w:val="24"/>
          <w:highlight w:val="none"/>
        </w:rPr>
        <w:t>政采云平台（http：//www.zcygov.cn）</w:t>
      </w:r>
      <w:r>
        <w:rPr>
          <w:rFonts w:hint="eastAsia" w:ascii="仿宋" w:hAnsi="仿宋" w:eastAsia="仿宋" w:cs="仿宋"/>
          <w:color w:val="auto"/>
          <w:sz w:val="24"/>
          <w:szCs w:val="24"/>
          <w:highlight w:val="none"/>
          <w:lang w:val="en-US" w:eastAsia="zh-CN"/>
        </w:rPr>
        <w:t xml:space="preserve">及陇川县章凤镇卫国南路26号（陇川县政务服务中心4楼）陇川县政府采购和出让中心开标室； </w:t>
      </w:r>
    </w:p>
    <w:p w14:paraId="4A9DFA80">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注：投标人登录政采云平台（http：//www.zcygov.cn）无需到现场开标，开标结束前请勿退出系统。</w:t>
      </w:r>
      <w:r>
        <w:rPr>
          <w:rFonts w:hint="eastAsia" w:ascii="仿宋" w:hAnsi="仿宋" w:eastAsia="仿宋" w:cs="仿宋"/>
          <w:color w:val="auto"/>
          <w:sz w:val="24"/>
          <w:szCs w:val="24"/>
          <w:highlight w:val="none"/>
          <w:lang w:val="en-US" w:eastAsia="zh-CN"/>
        </w:rPr>
        <w:t>  </w:t>
      </w:r>
    </w:p>
    <w:p w14:paraId="117D79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bookmarkStart w:id="11" w:name="_Toc28359094"/>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11"/>
      <w:r>
        <w:rPr>
          <w:rFonts w:hint="eastAsia" w:ascii="仿宋" w:hAnsi="仿宋" w:eastAsia="仿宋" w:cs="仿宋"/>
          <w:b/>
          <w:bCs/>
          <w:color w:val="auto"/>
          <w:sz w:val="24"/>
          <w:szCs w:val="24"/>
          <w:highlight w:val="none"/>
          <w:lang w:val="en-US" w:eastAsia="zh-CN"/>
        </w:rPr>
        <w:fldChar w:fldCharType="end"/>
      </w:r>
      <w:bookmarkStart w:id="12" w:name="_Toc35393803"/>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12"/>
      <w:r>
        <w:rPr>
          <w:rFonts w:hint="eastAsia" w:ascii="仿宋" w:hAnsi="仿宋" w:eastAsia="仿宋" w:cs="仿宋"/>
          <w:b/>
          <w:bCs/>
          <w:color w:val="auto"/>
          <w:sz w:val="24"/>
          <w:szCs w:val="24"/>
          <w:highlight w:val="none"/>
          <w:lang w:val="en-US" w:eastAsia="zh-CN"/>
        </w:rPr>
        <w:fldChar w:fldCharType="end"/>
      </w:r>
      <w:bookmarkStart w:id="13" w:name="_Toc35393634"/>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13"/>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五、公告期限</w:t>
      </w:r>
    </w:p>
    <w:p w14:paraId="17A21ACF">
      <w:pPr>
        <w:pStyle w:val="3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00369FC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bookmarkStart w:id="14" w:name="_Toc35393626"/>
      <w:r>
        <w:rPr>
          <w:rFonts w:hint="eastAsia" w:ascii="仿宋" w:hAnsi="仿宋" w:eastAsia="仿宋" w:cs="仿宋"/>
          <w:b/>
          <w:bCs/>
          <w:color w:val="auto"/>
          <w:sz w:val="24"/>
          <w:szCs w:val="24"/>
          <w:highlight w:val="none"/>
          <w:lang w:val="en-US" w:eastAsia="zh-CN"/>
        </w:rPr>
        <w:fldChar w:fldCharType="begin"/>
      </w:r>
      <w:r>
        <w:rPr>
          <w:rFonts w:hint="eastAsia" w:ascii="仿宋" w:hAnsi="仿宋" w:eastAsia="仿宋" w:cs="仿宋"/>
          <w:b/>
          <w:bCs/>
          <w:color w:val="auto"/>
          <w:sz w:val="24"/>
          <w:szCs w:val="24"/>
          <w:highlight w:val="none"/>
          <w:lang w:val="en-US" w:eastAsia="zh-CN"/>
        </w:rPr>
        <w:instrText xml:space="preserve"> HYPERLINK "http:///" </w:instrText>
      </w:r>
      <w:r>
        <w:rPr>
          <w:rFonts w:hint="eastAsia" w:ascii="仿宋" w:hAnsi="仿宋" w:eastAsia="仿宋" w:cs="仿宋"/>
          <w:b/>
          <w:bCs/>
          <w:color w:val="auto"/>
          <w:sz w:val="24"/>
          <w:szCs w:val="24"/>
          <w:highlight w:val="none"/>
          <w:lang w:val="en-US" w:eastAsia="zh-CN"/>
        </w:rPr>
        <w:fldChar w:fldCharType="separate"/>
      </w:r>
      <w:bookmarkEnd w:id="14"/>
      <w:r>
        <w:rPr>
          <w:rFonts w:hint="eastAsia" w:ascii="仿宋" w:hAnsi="仿宋" w:eastAsia="仿宋" w:cs="仿宋"/>
          <w:b/>
          <w:bCs/>
          <w:color w:val="auto"/>
          <w:sz w:val="24"/>
          <w:szCs w:val="24"/>
          <w:highlight w:val="none"/>
          <w:lang w:val="en-US" w:eastAsia="zh-CN"/>
        </w:rPr>
        <w:fldChar w:fldCharType="end"/>
      </w:r>
      <w:r>
        <w:rPr>
          <w:rFonts w:hint="eastAsia" w:ascii="仿宋" w:hAnsi="仿宋" w:eastAsia="仿宋" w:cs="仿宋"/>
          <w:b/>
          <w:bCs/>
          <w:color w:val="auto"/>
          <w:sz w:val="24"/>
          <w:szCs w:val="24"/>
          <w:highlight w:val="none"/>
          <w:lang w:val="en-US" w:eastAsia="zh-CN"/>
        </w:rPr>
        <w:t>六、其他补充事宜</w:t>
      </w:r>
    </w:p>
    <w:p w14:paraId="4F47405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1" w:firstLineChars="100"/>
        <w:jc w:val="left"/>
        <w:textAlignment w:val="auto"/>
        <w:outlineLvl w:val="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kern w:val="2"/>
          <w:sz w:val="24"/>
          <w:szCs w:val="24"/>
          <w:highlight w:val="none"/>
          <w:lang w:val="en-US" w:eastAsia="zh-CN" w:bidi="ar-SA"/>
        </w:rPr>
        <w:t>1.相关费用及保证金</w:t>
      </w:r>
    </w:p>
    <w:p w14:paraId="446BF16B">
      <w:pPr>
        <w:keepNext w:val="0"/>
        <w:keepLines w:val="0"/>
        <w:pageBreakBefore w:val="0"/>
        <w:widowControl w:val="0"/>
        <w:kinsoku/>
        <w:wordWrap/>
        <w:overflowPunct/>
        <w:topLinePunct w:val="0"/>
        <w:autoSpaceDE/>
        <w:autoSpaceDN/>
        <w:bidi w:val="0"/>
        <w:adjustRightInd/>
        <w:snapToGrid/>
        <w:spacing w:line="348"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相关费用：招标代理服务费根据《政府采购代理机构管理暂行办法》的通知，财库【2018】2号文规定，由中标人向采购代理机构支付，招标代理服务费根据云南省建设工程招标投标行业协会关于印发《云南省建设工程及政府采购代理服务收费参考意见》云建招协〔2026〕11号</w:t>
      </w:r>
      <w:r>
        <w:rPr>
          <w:rFonts w:hint="eastAsia" w:ascii="仿宋" w:hAnsi="仿宋" w:eastAsia="仿宋" w:cs="仿宋"/>
          <w:color w:val="auto"/>
          <w:spacing w:val="1"/>
          <w:sz w:val="24"/>
          <w:szCs w:val="24"/>
          <w:highlight w:val="none"/>
          <w:lang w:val="en-US" w:eastAsia="zh-CN"/>
        </w:rPr>
        <w:t>货物类</w:t>
      </w:r>
      <w:r>
        <w:rPr>
          <w:rFonts w:hint="eastAsia" w:ascii="仿宋" w:hAnsi="仿宋" w:eastAsia="仿宋" w:cs="仿宋"/>
          <w:color w:val="auto"/>
          <w:spacing w:val="1"/>
          <w:sz w:val="24"/>
          <w:szCs w:val="24"/>
          <w:highlight w:val="none"/>
        </w:rPr>
        <w:t>标准</w:t>
      </w:r>
      <w:r>
        <w:rPr>
          <w:rFonts w:hint="eastAsia" w:ascii="仿宋" w:hAnsi="仿宋" w:eastAsia="仿宋" w:cs="仿宋"/>
          <w:color w:val="auto"/>
          <w:sz w:val="24"/>
          <w:szCs w:val="24"/>
          <w:highlight w:val="none"/>
          <w:lang w:val="en-US" w:eastAsia="zh-CN"/>
        </w:rPr>
        <w:t>收取。</w:t>
      </w:r>
    </w:p>
    <w:p w14:paraId="2196A07D">
      <w:pPr>
        <w:keepNext w:val="0"/>
        <w:keepLines w:val="0"/>
        <w:pageBreakBefore w:val="0"/>
        <w:widowControl w:val="0"/>
        <w:kinsoku/>
        <w:wordWrap/>
        <w:overflowPunct/>
        <w:topLinePunct w:val="0"/>
        <w:autoSpaceDE/>
        <w:autoSpaceDN/>
        <w:bidi w:val="0"/>
        <w:adjustRightInd/>
        <w:snapToGrid/>
        <w:spacing w:line="348" w:lineRule="auto"/>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（2）保证金</w:t>
      </w:r>
    </w:p>
    <w:p w14:paraId="51C4A8D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□要求递交投标保证金</w:t>
      </w:r>
    </w:p>
    <w:p w14:paraId="1F10BA6A">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☑不要求递交投标保证金。</w:t>
      </w:r>
    </w:p>
    <w:p w14:paraId="39BB6F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bCs/>
          <w:color w:val="auto"/>
          <w:sz w:val="24"/>
          <w:szCs w:val="24"/>
          <w:highlight w:val="none"/>
          <w:lang w:val="en-US" w:eastAsia="zh-CN"/>
        </w:rPr>
        <w:t>投标文件的递交：</w:t>
      </w:r>
      <w:r>
        <w:rPr>
          <w:rFonts w:hint="eastAsia" w:ascii="仿宋" w:hAnsi="仿宋" w:eastAsia="仿宋" w:cs="仿宋"/>
          <w:color w:val="auto"/>
          <w:sz w:val="24"/>
          <w:szCs w:val="24"/>
          <w:highlight w:val="none"/>
          <w:lang w:val="en-US" w:eastAsia="zh-CN"/>
        </w:rPr>
        <w:t>网上递交，网址为政采云平台（https://www.zcygov.cn/），供应商应在开标前应确保成为政采云平台供应商，并完成CA数字证书申领。因未注册入库、未办理CA数字证书等原因造成无法投标或投标失败等后果由供应商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3A219A7E">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3.注意事项</w:t>
      </w:r>
    </w:p>
    <w:p w14:paraId="3C473C4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开标方式：（一）若供应商熟悉“政采云”相关投标程序，不到现场参加投 </w:t>
      </w:r>
    </w:p>
    <w:p w14:paraId="37CD91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标的，应提前在自有场地配置有音视频通话（带摄像头及话筒的电脑）功能的相应设备及稳定网络环境，并按“政采云”开标大厅中的提示完成采购活动。 （二）到现场参与投标的供应商，建议于响应文件提交截止时间前携带编制投标（响应）文件时的加密数字证书（CA）、具有摄像头及话筒的笔记本电脑至采购代理机构开标地点参与投标。（三）采购人宣布开启电子投标（响应）文件后，供应商登陆“政采云”开标大厅，使用供应商编制投标（响应）文件时的加密数字证书对投标（响应）文件进行解密。</w:t>
      </w:r>
    </w:p>
    <w:p w14:paraId="59D07941">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4.公告发布媒体：</w:t>
      </w:r>
      <w:r>
        <w:rPr>
          <w:rFonts w:hint="eastAsia" w:ascii="仿宋" w:hAnsi="仿宋" w:eastAsia="仿宋" w:cs="仿宋"/>
          <w:b w:val="0"/>
          <w:bCs w:val="0"/>
          <w:color w:val="auto"/>
          <w:sz w:val="24"/>
          <w:szCs w:val="24"/>
          <w:highlight w:val="none"/>
          <w:lang w:val="en-US" w:eastAsia="zh-CN"/>
        </w:rPr>
        <w:t>本公告在《云南省政府采购网》（http://www.yngp.com/）、政府采购云平台（https://www.zcygov.cn/）上发布，我公司对其他网站或媒体转载的公告及公告内容不承担任何责任。</w:t>
      </w:r>
    </w:p>
    <w:p w14:paraId="2FF1B9C9">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val="0"/>
          <w:bCs w:val="0"/>
          <w:color w:val="auto"/>
          <w:sz w:val="24"/>
          <w:szCs w:val="24"/>
          <w:highlight w:val="none"/>
          <w:lang w:val="en-US" w:eastAsia="zh-CN"/>
        </w:rPr>
        <w:t>本项目执行政府采购促进中小企业发展、支持监狱企业、促进残疾人就业、扶持不发达地区、少数民族地区和优先采购节能、环保产品、实施本国产品标准等政府采购政策。</w:t>
      </w:r>
    </w:p>
    <w:p w14:paraId="3B68E1E8">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6.监督部门电话</w:t>
      </w:r>
    </w:p>
    <w:p w14:paraId="2443C2E5">
      <w:pPr>
        <w:pStyle w:val="30"/>
        <w:keepNext w:val="0"/>
        <w:keepLines w:val="0"/>
        <w:pageBreakBefore w:val="0"/>
        <w:kinsoku/>
        <w:wordWrap/>
        <w:overflowPunct/>
        <w:topLinePunct w:val="0"/>
        <w:autoSpaceDE/>
        <w:autoSpaceDN/>
        <w:bidi w:val="0"/>
        <w:adjustRightInd/>
        <w:snapToGrid/>
        <w:spacing w:line="348" w:lineRule="auto"/>
        <w:ind w:firstLine="48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行业监督部门及联系电话：德宏州财政局0692-3990432</w:t>
      </w:r>
    </w:p>
    <w:p w14:paraId="57965329">
      <w:pPr>
        <w:pStyle w:val="30"/>
        <w:keepNext w:val="0"/>
        <w:keepLines w:val="0"/>
        <w:pageBreakBefore w:val="0"/>
        <w:kinsoku/>
        <w:wordWrap/>
        <w:overflowPunct/>
        <w:topLinePunct w:val="0"/>
        <w:autoSpaceDE/>
        <w:autoSpaceDN/>
        <w:bidi w:val="0"/>
        <w:adjustRightInd/>
        <w:snapToGrid/>
        <w:spacing w:line="348" w:lineRule="auto"/>
        <w:ind w:firstLine="48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纪检监督联系电话：0692-12388</w:t>
      </w:r>
    </w:p>
    <w:p w14:paraId="483D98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七、对本次招标提出询问，请按以下方式联系</w:t>
      </w:r>
    </w:p>
    <w:p w14:paraId="7E8BFCE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bookmarkStart w:id="15" w:name="_Toc28359097"/>
      <w:bookmarkStart w:id="16" w:name="_Toc28359020"/>
      <w:bookmarkStart w:id="17" w:name="_Toc35393638"/>
      <w:bookmarkStart w:id="18" w:name="_Toc35393807"/>
      <w:r>
        <w:rPr>
          <w:rFonts w:hint="eastAsia" w:ascii="仿宋" w:hAnsi="仿宋" w:eastAsia="仿宋" w:cs="仿宋"/>
          <w:color w:val="auto"/>
          <w:sz w:val="24"/>
          <w:szCs w:val="24"/>
          <w:highlight w:val="none"/>
          <w:lang w:val="en-US" w:eastAsia="zh-CN"/>
        </w:rPr>
        <w:t>1.采购人信息</w:t>
      </w:r>
    </w:p>
    <w:p w14:paraId="30FA132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称：陇川县教育体育局</w:t>
      </w:r>
    </w:p>
    <w:p w14:paraId="0371E7B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地址：陇川县章凤镇卫国南路1号</w:t>
      </w:r>
    </w:p>
    <w:p w14:paraId="5FDED07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bookmarkStart w:id="19" w:name="_Toc28359086"/>
      <w:bookmarkStart w:id="20" w:name="_Toc28359009"/>
      <w:r>
        <w:rPr>
          <w:rFonts w:hint="eastAsia" w:ascii="仿宋" w:hAnsi="仿宋" w:eastAsia="仿宋" w:cs="仿宋"/>
          <w:color w:val="auto"/>
          <w:sz w:val="24"/>
          <w:szCs w:val="24"/>
          <w:highlight w:val="none"/>
          <w:lang w:val="en-US" w:eastAsia="zh-CN"/>
        </w:rPr>
        <w:t>13887873616</w:t>
      </w:r>
    </w:p>
    <w:p w14:paraId="7D651AE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代理机构信息</w:t>
      </w:r>
      <w:bookmarkEnd w:id="19"/>
      <w:bookmarkEnd w:id="20"/>
    </w:p>
    <w:p w14:paraId="2F897335">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德宏裕豪招标咨询有限公司</w:t>
      </w:r>
    </w:p>
    <w:p w14:paraId="27233C8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德宏州陇川县章凤镇龙凤路民族步行街18幢</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号</w:t>
      </w:r>
    </w:p>
    <w:p w14:paraId="2200371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0692-7186998</w:t>
      </w:r>
    </w:p>
    <w:p w14:paraId="3F8C7B7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bookmarkEnd w:id="15"/>
    <w:bookmarkEnd w:id="16"/>
    <w:bookmarkEnd w:id="17"/>
    <w:bookmarkEnd w:id="18"/>
    <w:p w14:paraId="23A0505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杨连智（采购代理机构）</w:t>
      </w:r>
    </w:p>
    <w:p w14:paraId="4858C7D3">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18869210599（采购代理机构）</w:t>
      </w:r>
    </w:p>
    <w:p w14:paraId="7AF1AAC4">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62CCF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第二章  </w:t>
      </w:r>
      <w:r>
        <w:rPr>
          <w:rFonts w:hint="eastAsia" w:ascii="仿宋" w:hAnsi="仿宋" w:eastAsia="仿宋" w:cs="仿宋"/>
          <w:b/>
          <w:bCs/>
          <w:color w:val="auto"/>
          <w:sz w:val="36"/>
          <w:szCs w:val="36"/>
          <w:highlight w:val="none"/>
          <w:lang w:val="en-US" w:eastAsia="zh-CN"/>
        </w:rPr>
        <w:t>投标人</w:t>
      </w:r>
      <w:r>
        <w:rPr>
          <w:rFonts w:hint="eastAsia" w:ascii="仿宋" w:hAnsi="仿宋" w:eastAsia="仿宋" w:cs="仿宋"/>
          <w:b/>
          <w:bCs/>
          <w:color w:val="auto"/>
          <w:sz w:val="36"/>
          <w:szCs w:val="36"/>
          <w:highlight w:val="none"/>
        </w:rPr>
        <w:t>须知</w:t>
      </w:r>
      <w:bookmarkEnd w:id="4"/>
      <w:bookmarkEnd w:id="5"/>
      <w:bookmarkEnd w:id="6"/>
    </w:p>
    <w:p w14:paraId="1CCEF6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32"/>
          <w:szCs w:val="32"/>
          <w:highlight w:val="none"/>
        </w:rPr>
      </w:pPr>
      <w:bookmarkStart w:id="21" w:name="_Toc27959"/>
      <w:bookmarkStart w:id="22" w:name="_Toc393354829"/>
      <w:bookmarkStart w:id="23" w:name="_Toc486885395"/>
      <w:bookmarkStart w:id="24" w:name="_Toc28827"/>
      <w:r>
        <w:rPr>
          <w:rFonts w:hint="eastAsia" w:ascii="仿宋" w:hAnsi="仿宋" w:eastAsia="仿宋" w:cs="仿宋"/>
          <w:b/>
          <w:bCs/>
          <w:color w:val="auto"/>
          <w:sz w:val="32"/>
          <w:szCs w:val="32"/>
          <w:highlight w:val="none"/>
          <w:lang w:val="en-US" w:eastAsia="zh-CN"/>
        </w:rPr>
        <w:t>投标人</w:t>
      </w:r>
      <w:r>
        <w:rPr>
          <w:rFonts w:hint="eastAsia" w:ascii="仿宋" w:hAnsi="仿宋" w:eastAsia="仿宋" w:cs="仿宋"/>
          <w:b/>
          <w:bCs/>
          <w:color w:val="auto"/>
          <w:sz w:val="32"/>
          <w:szCs w:val="32"/>
          <w:highlight w:val="none"/>
        </w:rPr>
        <w:t>须知前附表</w:t>
      </w:r>
      <w:bookmarkEnd w:id="21"/>
      <w:bookmarkEnd w:id="22"/>
      <w:bookmarkEnd w:id="23"/>
      <w:bookmarkEnd w:id="24"/>
    </w:p>
    <w:tbl>
      <w:tblPr>
        <w:tblStyle w:val="33"/>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55"/>
        <w:gridCol w:w="6607"/>
      </w:tblGrid>
      <w:tr w14:paraId="2C4C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097ECAE4">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条款号</w:t>
            </w:r>
          </w:p>
        </w:tc>
        <w:tc>
          <w:tcPr>
            <w:tcW w:w="1955" w:type="dxa"/>
            <w:vAlign w:val="center"/>
          </w:tcPr>
          <w:p w14:paraId="04C3D2BB">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条 款 名 称</w:t>
            </w:r>
          </w:p>
        </w:tc>
        <w:tc>
          <w:tcPr>
            <w:tcW w:w="6607" w:type="dxa"/>
            <w:vAlign w:val="center"/>
          </w:tcPr>
          <w:p w14:paraId="6B216CC1">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编 列 内 容</w:t>
            </w:r>
          </w:p>
        </w:tc>
      </w:tr>
      <w:tr w14:paraId="6D05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33" w:type="dxa"/>
            <w:vAlign w:val="center"/>
          </w:tcPr>
          <w:p w14:paraId="35CAE8C9">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1.1.2</w:t>
            </w:r>
          </w:p>
        </w:tc>
        <w:tc>
          <w:tcPr>
            <w:tcW w:w="1955" w:type="dxa"/>
            <w:vAlign w:val="center"/>
          </w:tcPr>
          <w:p w14:paraId="64042584">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采购人</w:t>
            </w:r>
          </w:p>
        </w:tc>
        <w:tc>
          <w:tcPr>
            <w:tcW w:w="6607" w:type="dxa"/>
            <w:vAlign w:val="center"/>
          </w:tcPr>
          <w:p w14:paraId="1D44E25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Style w:val="35"/>
                <w:rFonts w:hint="default"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陇川县教育体育局  </w:t>
            </w:r>
          </w:p>
        </w:tc>
      </w:tr>
      <w:tr w14:paraId="35D7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57A24090">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1.1.3</w:t>
            </w:r>
          </w:p>
        </w:tc>
        <w:tc>
          <w:tcPr>
            <w:tcW w:w="1955" w:type="dxa"/>
            <w:vAlign w:val="center"/>
          </w:tcPr>
          <w:p w14:paraId="41D8C119">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采购代理机构</w:t>
            </w:r>
          </w:p>
        </w:tc>
        <w:tc>
          <w:tcPr>
            <w:tcW w:w="6607" w:type="dxa"/>
            <w:vAlign w:val="center"/>
          </w:tcPr>
          <w:p w14:paraId="308074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5"/>
                <w:rFonts w:hint="default" w:ascii="仿宋" w:hAnsi="仿宋" w:eastAsia="仿宋" w:cs="仿宋"/>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德宏裕豪招标咨询有限公司 </w:t>
            </w:r>
          </w:p>
        </w:tc>
      </w:tr>
      <w:tr w14:paraId="0364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133" w:type="dxa"/>
            <w:vAlign w:val="center"/>
          </w:tcPr>
          <w:p w14:paraId="5F64EC89">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1.1.4</w:t>
            </w:r>
          </w:p>
        </w:tc>
        <w:tc>
          <w:tcPr>
            <w:tcW w:w="1955" w:type="dxa"/>
            <w:vAlign w:val="center"/>
          </w:tcPr>
          <w:p w14:paraId="034E6F00">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6607" w:type="dxa"/>
            <w:vAlign w:val="center"/>
          </w:tcPr>
          <w:p w14:paraId="29F1AB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5"/>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陇川县义务教育薄弱环节改善与能力提升项目-2026（设备采购安装）</w:t>
            </w:r>
          </w:p>
        </w:tc>
      </w:tr>
      <w:tr w14:paraId="0F32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133" w:type="dxa"/>
            <w:vAlign w:val="center"/>
          </w:tcPr>
          <w:p w14:paraId="67332DE1">
            <w:pPr>
              <w:pStyle w:val="18"/>
              <w:keepNext w:val="0"/>
              <w:keepLines w:val="0"/>
              <w:pageBreakBefore w:val="0"/>
              <w:widowControl w:val="0"/>
              <w:kinsoku/>
              <w:wordWrap/>
              <w:overflowPunct/>
              <w:topLinePunct w:val="0"/>
              <w:bidi w:val="0"/>
              <w:spacing w:line="360" w:lineRule="auto"/>
              <w:jc w:val="center"/>
              <w:rPr>
                <w:rFonts w:hint="default"/>
                <w:highlight w:val="none"/>
                <w:lang w:val="en-US" w:eastAsia="zh-CN"/>
              </w:rPr>
            </w:pPr>
            <w:r>
              <w:rPr>
                <w:rFonts w:hint="eastAsia" w:ascii="仿宋" w:hAnsi="仿宋" w:eastAsia="仿宋" w:cs="仿宋"/>
                <w:color w:val="auto"/>
                <w:kern w:val="2"/>
                <w:sz w:val="24"/>
                <w:szCs w:val="24"/>
                <w:highlight w:val="none"/>
                <w:lang w:val="en-US" w:eastAsia="zh-CN" w:bidi="ar-SA"/>
              </w:rPr>
              <w:t>1.1.5</w:t>
            </w:r>
          </w:p>
        </w:tc>
        <w:tc>
          <w:tcPr>
            <w:tcW w:w="1955" w:type="dxa"/>
            <w:vAlign w:val="center"/>
          </w:tcPr>
          <w:p w14:paraId="5171187B">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采购预算</w:t>
            </w:r>
          </w:p>
        </w:tc>
        <w:tc>
          <w:tcPr>
            <w:tcW w:w="6607" w:type="dxa"/>
            <w:vAlign w:val="center"/>
          </w:tcPr>
          <w:p w14:paraId="05AC2A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1、采购预算价(最高限价):369800.00元(投标报价不得高于最高限价，否则按无效投标处理);</w:t>
            </w:r>
          </w:p>
          <w:p w14:paraId="1F4340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2、根据“财库(2026)2号”文件要求:政府采购评审中出现下列情形之一的，评审委员会应当启动异常低价投标(响应)审查程序:</w:t>
            </w:r>
          </w:p>
          <w:p w14:paraId="7224B7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（1）投标(响应)报价低于全部通过符合性审查供应商投标(响应)报价平均值50%的，即投标(响应)报价〈全部通过符合性审查供应商投标(响应)报价平均值*50%;</w:t>
            </w:r>
          </w:p>
          <w:p w14:paraId="1527C9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（2）投标(响应)报价低于通过符合性审查的次低报价供应商投标(响应)报价50%的，即投标(响应)报价〈通过符合性审查的次低报价供应商投标(响应)报价*50%;</w:t>
            </w:r>
          </w:p>
          <w:p w14:paraId="20326C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（3）投标(响应)报价低于采购项目最高限价45%的，即投标(响应)报价&lt;采购项目最高限价*45%;</w:t>
            </w:r>
          </w:p>
          <w:p w14:paraId="649A50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评审委员会基于专业判断，认为供应商报价过低，有可能影响产品质量或者不能诚信履约的其他情形。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80A90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0A2E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133" w:type="dxa"/>
            <w:vAlign w:val="center"/>
          </w:tcPr>
          <w:p w14:paraId="346E55CE">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1.2.1</w:t>
            </w:r>
          </w:p>
        </w:tc>
        <w:tc>
          <w:tcPr>
            <w:tcW w:w="1955" w:type="dxa"/>
            <w:vAlign w:val="center"/>
          </w:tcPr>
          <w:p w14:paraId="588CFFC8">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资金落实情况</w:t>
            </w:r>
          </w:p>
        </w:tc>
        <w:tc>
          <w:tcPr>
            <w:tcW w:w="6607" w:type="dxa"/>
            <w:vAlign w:val="center"/>
          </w:tcPr>
          <w:p w14:paraId="15FE235A">
            <w:pPr>
              <w:pStyle w:val="18"/>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已落实</w:t>
            </w:r>
          </w:p>
        </w:tc>
      </w:tr>
      <w:tr w14:paraId="7284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33" w:type="dxa"/>
            <w:vAlign w:val="center"/>
          </w:tcPr>
          <w:p w14:paraId="446B380C">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1.3.1</w:t>
            </w:r>
          </w:p>
        </w:tc>
        <w:tc>
          <w:tcPr>
            <w:tcW w:w="1955" w:type="dxa"/>
            <w:vAlign w:val="center"/>
          </w:tcPr>
          <w:p w14:paraId="2ADFF83D">
            <w:pPr>
              <w:pStyle w:val="18"/>
              <w:keepNext w:val="0"/>
              <w:keepLines w:val="0"/>
              <w:pageBreakBefore w:val="0"/>
              <w:widowControl w:val="0"/>
              <w:kinsoku/>
              <w:wordWrap/>
              <w:overflowPunct/>
              <w:topLinePunct w:val="0"/>
              <w:bidi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采购内容</w:t>
            </w:r>
          </w:p>
        </w:tc>
        <w:tc>
          <w:tcPr>
            <w:tcW w:w="6607" w:type="dxa"/>
            <w:vAlign w:val="center"/>
          </w:tcPr>
          <w:p w14:paraId="44257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陇川县义务教育薄弱环节改善与能力提升项目-2026（设备采购安装）。具体参数详见第五章采购需求</w:t>
            </w:r>
          </w:p>
        </w:tc>
      </w:tr>
      <w:tr w14:paraId="1862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3" w:type="dxa"/>
            <w:vAlign w:val="center"/>
          </w:tcPr>
          <w:p w14:paraId="4AB5E3BB">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1.3.3</w:t>
            </w:r>
          </w:p>
        </w:tc>
        <w:tc>
          <w:tcPr>
            <w:tcW w:w="1955" w:type="dxa"/>
            <w:vAlign w:val="center"/>
          </w:tcPr>
          <w:p w14:paraId="7474EDEC">
            <w:pPr>
              <w:pStyle w:val="18"/>
              <w:keepNext w:val="0"/>
              <w:keepLines w:val="0"/>
              <w:pageBreakBefore w:val="0"/>
              <w:widowControl w:val="0"/>
              <w:kinsoku/>
              <w:wordWrap/>
              <w:overflowPunct/>
              <w:topLinePunct w:val="0"/>
              <w:bidi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供货期</w:t>
            </w:r>
          </w:p>
        </w:tc>
        <w:tc>
          <w:tcPr>
            <w:tcW w:w="6607" w:type="dxa"/>
            <w:vAlign w:val="center"/>
          </w:tcPr>
          <w:p w14:paraId="4BDABE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0"/>
              <w:jc w:val="both"/>
              <w:textAlignment w:val="auto"/>
              <w:outlineLvl w:val="9"/>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自合同签订之日起60日历天内完成供货，安装、调试；</w:t>
            </w:r>
          </w:p>
        </w:tc>
      </w:tr>
      <w:tr w14:paraId="05A1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3" w:type="dxa"/>
            <w:vAlign w:val="center"/>
          </w:tcPr>
          <w:p w14:paraId="7D194F69">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1.3.4</w:t>
            </w:r>
          </w:p>
        </w:tc>
        <w:tc>
          <w:tcPr>
            <w:tcW w:w="1955" w:type="dxa"/>
            <w:vAlign w:val="center"/>
          </w:tcPr>
          <w:p w14:paraId="61777A8F">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质量要求</w:t>
            </w:r>
          </w:p>
        </w:tc>
        <w:tc>
          <w:tcPr>
            <w:tcW w:w="6607" w:type="dxa"/>
            <w:vAlign w:val="center"/>
          </w:tcPr>
          <w:p w14:paraId="13F37B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0"/>
              <w:jc w:val="both"/>
              <w:textAlignment w:val="auto"/>
              <w:outlineLvl w:val="9"/>
              <w:rPr>
                <w:rStyle w:val="35"/>
                <w:rFonts w:hint="default"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产品质量符合国家相关规定及标准，一次性验收合格。</w:t>
            </w:r>
          </w:p>
        </w:tc>
      </w:tr>
      <w:tr w14:paraId="5666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3" w:type="dxa"/>
            <w:vAlign w:val="center"/>
          </w:tcPr>
          <w:p w14:paraId="31EB3075">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1.3.5</w:t>
            </w:r>
          </w:p>
        </w:tc>
        <w:tc>
          <w:tcPr>
            <w:tcW w:w="1955" w:type="dxa"/>
            <w:vAlign w:val="center"/>
          </w:tcPr>
          <w:p w14:paraId="2D2D6E5F">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交货地点</w:t>
            </w:r>
          </w:p>
        </w:tc>
        <w:tc>
          <w:tcPr>
            <w:tcW w:w="6607" w:type="dxa"/>
            <w:vAlign w:val="center"/>
          </w:tcPr>
          <w:p w14:paraId="445B9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0"/>
              <w:jc w:val="both"/>
              <w:textAlignment w:val="auto"/>
              <w:outlineLvl w:val="9"/>
              <w:rPr>
                <w:rStyle w:val="35"/>
                <w:rFonts w:hint="default"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采购人指定地点。</w:t>
            </w:r>
          </w:p>
        </w:tc>
      </w:tr>
      <w:tr w14:paraId="0C8A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07126088">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1955" w:type="dxa"/>
            <w:vAlign w:val="center"/>
          </w:tcPr>
          <w:p w14:paraId="0ADFD46A">
            <w:pPr>
              <w:pStyle w:val="18"/>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投标人资格要求</w:t>
            </w:r>
          </w:p>
        </w:tc>
        <w:tc>
          <w:tcPr>
            <w:tcW w:w="6607" w:type="dxa"/>
            <w:vAlign w:val="center"/>
          </w:tcPr>
          <w:p w14:paraId="6EA2939F">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1.满足《中华人民共和国政府采购法》第二十二条规定：</w:t>
            </w:r>
          </w:p>
          <w:p w14:paraId="567DE8BB">
            <w:pPr>
              <w:spacing w:before="1" w:line="385" w:lineRule="auto"/>
              <w:ind w:right="160" w:firstLine="552" w:firstLineChars="200"/>
              <w:rPr>
                <w:rFonts w:hint="eastAsia" w:ascii="仿宋" w:hAnsi="仿宋" w:eastAsia="仿宋" w:cs="仿宋"/>
                <w:color w:val="auto"/>
                <w:spacing w:val="12"/>
                <w:sz w:val="23"/>
                <w:szCs w:val="23"/>
                <w:highlight w:val="none"/>
              </w:rPr>
            </w:pPr>
            <w:r>
              <w:rPr>
                <w:rFonts w:ascii="仿宋" w:hAnsi="仿宋" w:eastAsia="仿宋" w:cs="仿宋"/>
                <w:color w:val="auto"/>
                <w:spacing w:val="23"/>
                <w:sz w:val="23"/>
                <w:szCs w:val="23"/>
                <w:highlight w:val="none"/>
              </w:rPr>
              <w:t>(</w:t>
            </w:r>
            <w:r>
              <w:rPr>
                <w:rFonts w:ascii="仿宋" w:hAnsi="仿宋" w:eastAsia="仿宋" w:cs="仿宋"/>
                <w:color w:val="auto"/>
                <w:spacing w:val="12"/>
                <w:sz w:val="23"/>
                <w:szCs w:val="23"/>
                <w:highlight w:val="none"/>
              </w:rPr>
              <w:t>1)</w:t>
            </w:r>
            <w:r>
              <w:rPr>
                <w:rFonts w:hint="eastAsia" w:ascii="仿宋" w:hAnsi="仿宋" w:eastAsia="仿宋" w:cs="仿宋"/>
                <w:color w:val="auto"/>
                <w:spacing w:val="12"/>
                <w:sz w:val="23"/>
                <w:szCs w:val="23"/>
                <w:highlight w:val="none"/>
              </w:rPr>
              <w:t>具有独立承担民事责任的能力：</w:t>
            </w:r>
            <w:r>
              <w:rPr>
                <w:rFonts w:hint="eastAsia" w:ascii="仿宋" w:hAnsi="仿宋" w:eastAsia="仿宋" w:cs="仿宋"/>
                <w:color w:val="auto"/>
                <w:spacing w:val="12"/>
                <w:sz w:val="23"/>
                <w:szCs w:val="23"/>
                <w:highlight w:val="none"/>
                <w:lang w:eastAsia="zh-CN"/>
              </w:rPr>
              <w:t>提供法人或者其他组织的营业执照等证明文件，自然人的身份证明</w:t>
            </w:r>
            <w:r>
              <w:rPr>
                <w:rFonts w:hint="eastAsia" w:ascii="仿宋" w:hAnsi="仿宋" w:eastAsia="仿宋" w:cs="仿宋"/>
                <w:color w:val="auto"/>
                <w:spacing w:val="12"/>
                <w:sz w:val="23"/>
                <w:szCs w:val="23"/>
                <w:highlight w:val="none"/>
              </w:rPr>
              <w:t>；</w:t>
            </w:r>
          </w:p>
          <w:p w14:paraId="04C88BB4">
            <w:pPr>
              <w:spacing w:before="1" w:line="385" w:lineRule="auto"/>
              <w:ind w:right="160" w:firstLine="500" w:firstLineChars="200"/>
              <w:rPr>
                <w:rFonts w:hint="eastAsia" w:ascii="仿宋" w:hAnsi="仿宋" w:eastAsia="仿宋" w:cs="仿宋"/>
                <w:color w:val="auto"/>
                <w:spacing w:val="5"/>
                <w:sz w:val="23"/>
                <w:szCs w:val="23"/>
                <w:highlight w:val="none"/>
                <w:lang w:eastAsia="zh-CN"/>
              </w:rPr>
            </w:pPr>
            <w:r>
              <w:rPr>
                <w:rFonts w:ascii="仿宋" w:hAnsi="仿宋" w:eastAsia="仿宋" w:cs="仿宋"/>
                <w:color w:val="auto"/>
                <w:spacing w:val="10"/>
                <w:sz w:val="23"/>
                <w:szCs w:val="23"/>
                <w:highlight w:val="none"/>
              </w:rPr>
              <w:t>(2)</w:t>
            </w:r>
            <w:r>
              <w:rPr>
                <w:rFonts w:hint="eastAsia" w:ascii="仿宋" w:hAnsi="仿宋" w:eastAsia="仿宋" w:cs="仿宋"/>
                <w:color w:val="auto"/>
                <w:spacing w:val="5"/>
                <w:sz w:val="23"/>
                <w:szCs w:val="23"/>
                <w:highlight w:val="none"/>
                <w:lang w:eastAsia="zh-CN"/>
              </w:rPr>
              <w:t>具有良好的商业信誉和健全的财务会计制度：</w:t>
            </w:r>
          </w:p>
          <w:p w14:paraId="0DB09226">
            <w:pPr>
              <w:spacing w:before="1" w:line="385" w:lineRule="auto"/>
              <w:ind w:left="31" w:right="2" w:firstLine="483"/>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应在信用中国（www.creditchina.gov.cn）中未被列入失信被执行人；②</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应在信用中国（www.creditchina.gov.cn）中未被列入重大税收违法失信主体；③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中未被列入政府采购严重违法失信行为记录名单（备注：</w:t>
            </w:r>
            <w:r>
              <w:rPr>
                <w:rFonts w:hint="eastAsia" w:ascii="仿宋" w:hAnsi="仿宋" w:eastAsia="仿宋" w:cs="仿宋"/>
                <w:color w:val="auto"/>
                <w:sz w:val="24"/>
                <w:szCs w:val="24"/>
                <w:highlight w:val="none"/>
                <w:lang w:eastAsia="zh-CN"/>
              </w:rPr>
              <w:t>以上网站均由采购人或采购代理机构在资格审查时查询</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有失信行为，视为不满足资格要求）；</w:t>
            </w: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pacing w:val="5"/>
                <w:sz w:val="23"/>
                <w:szCs w:val="23"/>
                <w:highlight w:val="none"/>
                <w:lang w:eastAsia="zh-CN"/>
              </w:rPr>
              <w:t>健全的财务会计制度</w:t>
            </w:r>
            <w:r>
              <w:rPr>
                <w:rFonts w:hint="eastAsia" w:ascii="仿宋" w:hAnsi="仿宋" w:eastAsia="仿宋" w:cs="仿宋"/>
                <w:color w:val="auto"/>
                <w:spacing w:val="5"/>
                <w:sz w:val="23"/>
                <w:szCs w:val="23"/>
                <w:highlight w:val="none"/>
                <w:lang w:val="en-US" w:eastAsia="zh-CN"/>
              </w:rPr>
              <w:t>提供</w:t>
            </w:r>
            <w:r>
              <w:rPr>
                <w:rFonts w:hint="eastAsia" w:ascii="仿宋" w:hAnsi="仿宋" w:eastAsia="仿宋" w:cs="仿宋"/>
                <w:color w:val="auto"/>
                <w:spacing w:val="8"/>
                <w:sz w:val="24"/>
                <w:szCs w:val="24"/>
                <w:highlight w:val="none"/>
                <w:lang w:val="en-US" w:eastAsia="zh-CN"/>
              </w:rPr>
              <w:t>承诺书或情况说明或证明材料；</w:t>
            </w:r>
          </w:p>
          <w:p w14:paraId="419EA92A">
            <w:pPr>
              <w:spacing w:before="1" w:line="385" w:lineRule="auto"/>
              <w:ind w:left="31" w:right="2" w:firstLine="483"/>
              <w:rPr>
                <w:rFonts w:hint="default" w:ascii="仿宋" w:hAnsi="仿宋" w:eastAsia="仿宋" w:cs="仿宋"/>
                <w:color w:val="auto"/>
                <w:spacing w:val="2"/>
                <w:sz w:val="24"/>
                <w:szCs w:val="24"/>
                <w:highlight w:val="none"/>
                <w:lang w:val="en-US"/>
              </w:rPr>
            </w:pPr>
            <w:r>
              <w:rPr>
                <w:rFonts w:ascii="仿宋" w:hAnsi="仿宋" w:eastAsia="仿宋" w:cs="仿宋"/>
                <w:color w:val="auto"/>
                <w:spacing w:val="8"/>
                <w:sz w:val="24"/>
                <w:szCs w:val="24"/>
                <w:highlight w:val="none"/>
              </w:rPr>
              <w:t>(3)</w:t>
            </w:r>
            <w:r>
              <w:rPr>
                <w:rFonts w:hint="eastAsia" w:ascii="仿宋" w:hAnsi="仿宋" w:eastAsia="仿宋" w:cs="仿宋"/>
                <w:color w:val="auto"/>
                <w:spacing w:val="8"/>
                <w:sz w:val="24"/>
                <w:szCs w:val="24"/>
                <w:highlight w:val="none"/>
                <w:lang w:eastAsia="zh-CN"/>
              </w:rPr>
              <w:t>具有依法缴纳税收和社会保障资金的良好记录：</w:t>
            </w:r>
            <w:r>
              <w:rPr>
                <w:rFonts w:hint="eastAsia" w:ascii="仿宋" w:hAnsi="仿宋" w:eastAsia="仿宋" w:cs="仿宋"/>
                <w:color w:val="auto"/>
                <w:spacing w:val="8"/>
                <w:sz w:val="24"/>
                <w:szCs w:val="24"/>
                <w:highlight w:val="none"/>
                <w:lang w:val="en-US" w:eastAsia="zh-CN"/>
              </w:rPr>
              <w:t>提供承诺书或情况说明或证明材料;</w:t>
            </w:r>
          </w:p>
          <w:p w14:paraId="2D9D9762">
            <w:pPr>
              <w:spacing w:line="385" w:lineRule="auto"/>
              <w:ind w:left="33" w:right="87" w:firstLine="481"/>
              <w:rPr>
                <w:rFonts w:ascii="仿宋" w:hAnsi="仿宋" w:eastAsia="仿宋" w:cs="仿宋"/>
                <w:color w:val="auto"/>
                <w:sz w:val="24"/>
                <w:szCs w:val="24"/>
                <w:highlight w:val="none"/>
              </w:rPr>
            </w:pPr>
            <w:r>
              <w:rPr>
                <w:rFonts w:ascii="仿宋" w:hAnsi="仿宋" w:eastAsia="仿宋" w:cs="仿宋"/>
                <w:color w:val="auto"/>
                <w:spacing w:val="23"/>
                <w:sz w:val="24"/>
                <w:szCs w:val="24"/>
                <w:highlight w:val="none"/>
              </w:rPr>
              <w:t>(</w:t>
            </w:r>
            <w:r>
              <w:rPr>
                <w:rFonts w:hint="eastAsia" w:ascii="仿宋" w:hAnsi="仿宋" w:eastAsia="仿宋" w:cs="仿宋"/>
                <w:color w:val="auto"/>
                <w:spacing w:val="12"/>
                <w:sz w:val="24"/>
                <w:szCs w:val="24"/>
                <w:highlight w:val="none"/>
                <w:lang w:val="en-US" w:eastAsia="zh-CN"/>
              </w:rPr>
              <w:t>4</w:t>
            </w:r>
            <w:r>
              <w:rPr>
                <w:rFonts w:ascii="仿宋" w:hAnsi="仿宋" w:eastAsia="仿宋" w:cs="仿宋"/>
                <w:color w:val="auto"/>
                <w:spacing w:val="12"/>
                <w:sz w:val="24"/>
                <w:szCs w:val="24"/>
                <w:highlight w:val="none"/>
              </w:rPr>
              <w:t>)专业技术能力：提供具备履行合同所必需的专业技术能力的证明材料</w:t>
            </w:r>
            <w:r>
              <w:rPr>
                <w:rFonts w:ascii="仿宋" w:hAnsi="仿宋" w:eastAsia="仿宋" w:cs="仿宋"/>
                <w:color w:val="auto"/>
                <w:spacing w:val="4"/>
                <w:sz w:val="24"/>
                <w:szCs w:val="24"/>
                <w:highlight w:val="none"/>
              </w:rPr>
              <w:t>或承诺书；</w:t>
            </w:r>
          </w:p>
          <w:p w14:paraId="19E25B3B">
            <w:pPr>
              <w:spacing w:line="385" w:lineRule="auto"/>
              <w:ind w:left="27" w:right="87" w:firstLine="487"/>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w:t>
            </w:r>
            <w:r>
              <w:rPr>
                <w:rFonts w:hint="eastAsia" w:ascii="仿宋" w:hAnsi="仿宋" w:eastAsia="仿宋" w:cs="仿宋"/>
                <w:color w:val="auto"/>
                <w:spacing w:val="16"/>
                <w:sz w:val="24"/>
                <w:szCs w:val="24"/>
                <w:highlight w:val="none"/>
                <w:lang w:val="en-US" w:eastAsia="zh-CN"/>
              </w:rPr>
              <w:t>5</w:t>
            </w:r>
            <w:r>
              <w:rPr>
                <w:rFonts w:ascii="仿宋" w:hAnsi="仿宋" w:eastAsia="仿宋" w:cs="仿宋"/>
                <w:color w:val="auto"/>
                <w:spacing w:val="8"/>
                <w:sz w:val="24"/>
                <w:szCs w:val="24"/>
                <w:highlight w:val="none"/>
              </w:rPr>
              <w:t>)无重大违法记录声明：参加此次采购活动前3年内，在经营活动中没</w:t>
            </w:r>
            <w:r>
              <w:rPr>
                <w:rFonts w:ascii="仿宋" w:hAnsi="仿宋" w:eastAsia="仿宋" w:cs="仿宋"/>
                <w:color w:val="auto"/>
                <w:spacing w:val="10"/>
                <w:sz w:val="24"/>
                <w:szCs w:val="24"/>
                <w:highlight w:val="none"/>
              </w:rPr>
              <w:t>有</w:t>
            </w:r>
            <w:r>
              <w:rPr>
                <w:rFonts w:ascii="仿宋" w:hAnsi="仿宋" w:eastAsia="仿宋" w:cs="仿宋"/>
                <w:color w:val="auto"/>
                <w:spacing w:val="8"/>
                <w:sz w:val="24"/>
                <w:szCs w:val="24"/>
                <w:highlight w:val="none"/>
              </w:rPr>
              <w:t>重大违法记录的书面声明；</w:t>
            </w:r>
          </w:p>
          <w:p w14:paraId="344E0F84">
            <w:pPr>
              <w:keepNext w:val="0"/>
              <w:keepLines w:val="0"/>
              <w:pageBreakBefore w:val="0"/>
              <w:widowControl w:val="0"/>
              <w:kinsoku/>
              <w:wordWrap/>
              <w:overflowPunct/>
              <w:topLinePunct w:val="0"/>
              <w:bidi w:val="0"/>
              <w:snapToGrid/>
              <w:spacing w:line="360" w:lineRule="auto"/>
              <w:ind w:firstLine="241" w:firstLineChars="1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2.落实政府采购政策需满足的资格要求：</w:t>
            </w:r>
          </w:p>
          <w:p w14:paraId="6429121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（1）本项目不属于专门面向中小企业采购的项目；</w:t>
            </w:r>
          </w:p>
          <w:p w14:paraId="033607B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发展改革委生态环境部市场监管总局关于调整优化节能产品、环境标志产品政府采购执行机制的通知》（财库〔2019〕9号）、《国务院办公厅关于在政府采购中实施本国产品标准及相关政策的通知》（国办发〔2025〕34号）等。</w:t>
            </w:r>
          </w:p>
          <w:p w14:paraId="2845179D">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3.本项目的特定资格要求：无</w:t>
            </w:r>
          </w:p>
          <w:p w14:paraId="7CE5B7D3">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4.其他要求：</w:t>
            </w:r>
          </w:p>
          <w:p w14:paraId="4CECBB9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单位负责人为同一人或者存在直接控股、管理关系的不同投标人，不得参加同一合同项下的政府采购活动。</w:t>
            </w:r>
          </w:p>
        </w:tc>
      </w:tr>
      <w:tr w14:paraId="2EB8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7C379509">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1.9.2</w:t>
            </w:r>
          </w:p>
        </w:tc>
        <w:tc>
          <w:tcPr>
            <w:tcW w:w="1955" w:type="dxa"/>
            <w:vAlign w:val="center"/>
          </w:tcPr>
          <w:p w14:paraId="553177E6">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投标人提出问题的截止时间和方法</w:t>
            </w:r>
          </w:p>
        </w:tc>
        <w:tc>
          <w:tcPr>
            <w:tcW w:w="6607" w:type="dxa"/>
            <w:vAlign w:val="center"/>
          </w:tcPr>
          <w:p w14:paraId="05F6F258">
            <w:pPr>
              <w:keepNext w:val="0"/>
              <w:keepLines w:val="0"/>
              <w:pageBreakBefore w:val="0"/>
              <w:widowControl w:val="0"/>
              <w:kinsoku/>
              <w:wordWrap/>
              <w:overflowPunct/>
              <w:topLinePunct w:val="0"/>
              <w:autoSpaceDE w:val="0"/>
              <w:autoSpaceDN w:val="0"/>
              <w:bidi w:val="0"/>
              <w:adjustRightInd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投标截止时间10日前，所有获取了招标文件的潜在投标人登录</w:t>
            </w:r>
            <w:r>
              <w:rPr>
                <w:rFonts w:hint="eastAsia" w:ascii="仿宋" w:hAnsi="仿宋" w:eastAsia="仿宋" w:cs="仿宋"/>
                <w:color w:val="auto"/>
                <w:sz w:val="24"/>
                <w:szCs w:val="24"/>
                <w:highlight w:val="none"/>
                <w:lang w:val="en-US" w:eastAsia="zh-CN"/>
              </w:rPr>
              <w:t>政采云平台（https://www.zcygov.cn/）</w:t>
            </w:r>
            <w:r>
              <w:rPr>
                <w:rFonts w:hint="eastAsia" w:ascii="仿宋" w:hAnsi="仿宋" w:eastAsia="仿宋" w:cs="仿宋"/>
                <w:color w:val="auto"/>
                <w:kern w:val="2"/>
                <w:sz w:val="24"/>
                <w:szCs w:val="24"/>
                <w:highlight w:val="none"/>
                <w:lang w:val="en-US" w:eastAsia="zh-CN" w:bidi="ar-SA"/>
              </w:rPr>
              <w:t>，通过网络在线方式进行不署名提问。</w:t>
            </w:r>
          </w:p>
        </w:tc>
      </w:tr>
      <w:tr w14:paraId="2A3A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614D6989">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1.9.3</w:t>
            </w:r>
          </w:p>
        </w:tc>
        <w:tc>
          <w:tcPr>
            <w:tcW w:w="1955" w:type="dxa"/>
            <w:vAlign w:val="center"/>
          </w:tcPr>
          <w:p w14:paraId="370051B5">
            <w:pPr>
              <w:keepNext w:val="0"/>
              <w:keepLines w:val="0"/>
              <w:pageBreakBefore w:val="0"/>
              <w:widowControl w:val="0"/>
              <w:kinsoku/>
              <w:wordWrap/>
              <w:overflowPunct/>
              <w:topLinePunct w:val="0"/>
              <w:autoSpaceDE w:val="0"/>
              <w:autoSpaceDN w:val="0"/>
              <w:bidi w:val="0"/>
              <w:snapToGrid w:val="0"/>
              <w:spacing w:line="360" w:lineRule="auto"/>
              <w:jc w:val="center"/>
              <w:textAlignment w:val="bottom"/>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招标文件澄清截止时间</w:t>
            </w:r>
          </w:p>
        </w:tc>
        <w:tc>
          <w:tcPr>
            <w:tcW w:w="6607" w:type="dxa"/>
            <w:vAlign w:val="center"/>
          </w:tcPr>
          <w:p w14:paraId="540D3D5F">
            <w:pPr>
              <w:keepNext w:val="0"/>
              <w:keepLines w:val="0"/>
              <w:pageBreakBefore w:val="0"/>
              <w:widowControl w:val="0"/>
              <w:kinsoku/>
              <w:wordWrap/>
              <w:overflowPunct/>
              <w:topLinePunct w:val="0"/>
              <w:autoSpaceDE w:val="0"/>
              <w:autoSpaceDN w:val="0"/>
              <w:bidi w:val="0"/>
              <w:adjustRightInd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标截止时间至少15日前，由采购人以补遗书方式按程序报有关主管部门备案后，提交云南省政府采购网统一通过网络向潜在投标人发布，且投标人不须回函确认，所有获取了招标文件的潜在投标人登录</w:t>
            </w:r>
            <w:r>
              <w:rPr>
                <w:rFonts w:hint="eastAsia" w:ascii="仿宋" w:hAnsi="仿宋" w:eastAsia="仿宋" w:cs="仿宋"/>
                <w:color w:val="auto"/>
                <w:sz w:val="24"/>
                <w:szCs w:val="24"/>
                <w:highlight w:val="none"/>
                <w:lang w:val="en-US" w:eastAsia="zh-CN"/>
              </w:rPr>
              <w:t>政采云平台（https://www.zcygov.cn/）</w:t>
            </w:r>
            <w:r>
              <w:rPr>
                <w:rFonts w:hint="eastAsia" w:ascii="仿宋" w:hAnsi="仿宋" w:eastAsia="仿宋" w:cs="仿宋"/>
                <w:color w:val="auto"/>
                <w:kern w:val="2"/>
                <w:sz w:val="24"/>
                <w:szCs w:val="24"/>
                <w:highlight w:val="none"/>
                <w:lang w:val="en-US" w:eastAsia="zh-CN" w:bidi="ar-SA"/>
              </w:rPr>
              <w:t>查看澄清内容。</w:t>
            </w:r>
          </w:p>
        </w:tc>
      </w:tr>
      <w:tr w14:paraId="55C4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19DAA28E">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2.2.2</w:t>
            </w:r>
          </w:p>
        </w:tc>
        <w:tc>
          <w:tcPr>
            <w:tcW w:w="1955" w:type="dxa"/>
            <w:vAlign w:val="center"/>
          </w:tcPr>
          <w:p w14:paraId="2F73030B">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投标截止时间</w:t>
            </w:r>
          </w:p>
        </w:tc>
        <w:tc>
          <w:tcPr>
            <w:tcW w:w="6607" w:type="dxa"/>
            <w:vAlign w:val="center"/>
          </w:tcPr>
          <w:p w14:paraId="75220B4F">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u w:val="single"/>
                <w:lang w:val="en-US" w:eastAsia="zh-CN" w:bidi="ar-SA"/>
              </w:rPr>
              <w:t>2026</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5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27  </w:t>
            </w:r>
            <w:r>
              <w:rPr>
                <w:rFonts w:hint="eastAsia" w:ascii="仿宋" w:hAnsi="仿宋" w:eastAsia="仿宋" w:cs="仿宋"/>
                <w:color w:val="auto"/>
                <w:kern w:val="2"/>
                <w:sz w:val="24"/>
                <w:szCs w:val="24"/>
                <w:highlight w:val="none"/>
                <w:lang w:val="en-US" w:eastAsia="zh-CN" w:bidi="ar-SA"/>
              </w:rPr>
              <w:t>日</w:t>
            </w:r>
            <w:r>
              <w:rPr>
                <w:rFonts w:hint="eastAsia" w:ascii="仿宋" w:hAnsi="仿宋" w:eastAsia="仿宋" w:cs="仿宋"/>
                <w:color w:val="auto"/>
                <w:kern w:val="2"/>
                <w:sz w:val="24"/>
                <w:szCs w:val="24"/>
                <w:highlight w:val="none"/>
                <w:u w:val="single"/>
                <w:lang w:val="en-US" w:eastAsia="zh-CN" w:bidi="ar-SA"/>
              </w:rPr>
              <w:t xml:space="preserve"> 15 </w:t>
            </w:r>
            <w:r>
              <w:rPr>
                <w:rFonts w:hint="eastAsia" w:ascii="仿宋" w:hAnsi="仿宋" w:eastAsia="仿宋" w:cs="仿宋"/>
                <w:color w:val="auto"/>
                <w:kern w:val="2"/>
                <w:sz w:val="24"/>
                <w:szCs w:val="24"/>
                <w:highlight w:val="none"/>
                <w:lang w:val="en-US" w:eastAsia="zh-CN" w:bidi="ar-SA"/>
              </w:rPr>
              <w:t>时</w:t>
            </w:r>
            <w:r>
              <w:rPr>
                <w:rFonts w:hint="eastAsia" w:ascii="仿宋" w:hAnsi="仿宋" w:eastAsia="仿宋" w:cs="仿宋"/>
                <w:color w:val="auto"/>
                <w:kern w:val="2"/>
                <w:sz w:val="24"/>
                <w:szCs w:val="24"/>
                <w:highlight w:val="none"/>
                <w:u w:val="single"/>
                <w:lang w:val="en-US" w:eastAsia="zh-CN" w:bidi="ar-SA"/>
              </w:rPr>
              <w:t xml:space="preserve"> 00 </w:t>
            </w:r>
            <w:r>
              <w:rPr>
                <w:rFonts w:hint="eastAsia" w:ascii="仿宋" w:hAnsi="仿宋" w:eastAsia="仿宋" w:cs="仿宋"/>
                <w:color w:val="auto"/>
                <w:kern w:val="2"/>
                <w:sz w:val="24"/>
                <w:szCs w:val="24"/>
                <w:highlight w:val="none"/>
                <w:lang w:val="en-US" w:eastAsia="zh-CN" w:bidi="ar-SA"/>
              </w:rPr>
              <w:t>分</w:t>
            </w:r>
          </w:p>
        </w:tc>
      </w:tr>
      <w:tr w14:paraId="68D1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33" w:type="dxa"/>
            <w:vAlign w:val="center"/>
          </w:tcPr>
          <w:p w14:paraId="14ABE854">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2.2.3</w:t>
            </w:r>
          </w:p>
        </w:tc>
        <w:tc>
          <w:tcPr>
            <w:tcW w:w="1955" w:type="dxa"/>
            <w:vAlign w:val="center"/>
          </w:tcPr>
          <w:p w14:paraId="40E0BE71">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投标人确认收到招标文件澄清的时间</w:t>
            </w:r>
          </w:p>
        </w:tc>
        <w:tc>
          <w:tcPr>
            <w:tcW w:w="6607" w:type="dxa"/>
            <w:vAlign w:val="center"/>
          </w:tcPr>
          <w:p w14:paraId="6AE72088">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投标人自行登录登录</w:t>
            </w:r>
            <w:r>
              <w:rPr>
                <w:rFonts w:hint="eastAsia" w:ascii="仿宋" w:hAnsi="仿宋" w:eastAsia="仿宋" w:cs="仿宋"/>
                <w:color w:val="auto"/>
                <w:sz w:val="24"/>
                <w:szCs w:val="24"/>
                <w:highlight w:val="none"/>
                <w:lang w:val="en-US" w:eastAsia="zh-CN"/>
              </w:rPr>
              <w:t>政采云平台（https://www.zcygov.cn/）</w:t>
            </w:r>
            <w:r>
              <w:rPr>
                <w:rFonts w:hint="eastAsia" w:ascii="仿宋" w:hAnsi="仿宋" w:eastAsia="仿宋" w:cs="仿宋"/>
                <w:color w:val="auto"/>
                <w:kern w:val="2"/>
                <w:sz w:val="24"/>
                <w:szCs w:val="24"/>
                <w:highlight w:val="none"/>
                <w:lang w:val="en-US" w:eastAsia="zh-CN" w:bidi="ar-SA"/>
              </w:rPr>
              <w:t>获取澄清，无须回复确认已收到该澄清。</w:t>
            </w:r>
          </w:p>
        </w:tc>
      </w:tr>
      <w:tr w14:paraId="796D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33" w:type="dxa"/>
            <w:vAlign w:val="center"/>
          </w:tcPr>
          <w:p w14:paraId="4F41D7ED">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2.3.2</w:t>
            </w:r>
          </w:p>
        </w:tc>
        <w:tc>
          <w:tcPr>
            <w:tcW w:w="1955" w:type="dxa"/>
            <w:vAlign w:val="center"/>
          </w:tcPr>
          <w:p w14:paraId="3DE03792">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投标人确认收到招标文件修改的时间</w:t>
            </w:r>
          </w:p>
        </w:tc>
        <w:tc>
          <w:tcPr>
            <w:tcW w:w="6607" w:type="dxa"/>
            <w:vAlign w:val="center"/>
          </w:tcPr>
          <w:p w14:paraId="0C7FA3FA">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投标人自行登录登录</w:t>
            </w:r>
            <w:r>
              <w:rPr>
                <w:rFonts w:hint="eastAsia" w:ascii="仿宋" w:hAnsi="仿宋" w:eastAsia="仿宋" w:cs="仿宋"/>
                <w:color w:val="auto"/>
                <w:sz w:val="24"/>
                <w:szCs w:val="24"/>
                <w:highlight w:val="none"/>
                <w:lang w:val="en-US" w:eastAsia="zh-CN"/>
              </w:rPr>
              <w:t>政采云平台（https://www.zcygov.cn/）</w:t>
            </w:r>
            <w:r>
              <w:rPr>
                <w:rFonts w:hint="eastAsia" w:ascii="仿宋" w:hAnsi="仿宋" w:eastAsia="仿宋" w:cs="仿宋"/>
                <w:color w:val="auto"/>
                <w:kern w:val="2"/>
                <w:sz w:val="24"/>
                <w:szCs w:val="24"/>
                <w:highlight w:val="none"/>
                <w:lang w:val="en-US" w:eastAsia="zh-CN" w:bidi="ar-SA"/>
              </w:rPr>
              <w:t>收取修改内容，无须回复确认已收到该修改。</w:t>
            </w:r>
          </w:p>
        </w:tc>
      </w:tr>
      <w:tr w14:paraId="35AF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2C8CF0DD">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3.3.1</w:t>
            </w:r>
          </w:p>
        </w:tc>
        <w:tc>
          <w:tcPr>
            <w:tcW w:w="1955" w:type="dxa"/>
            <w:vAlign w:val="center"/>
          </w:tcPr>
          <w:p w14:paraId="06CADD7B">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投标有效期</w:t>
            </w:r>
          </w:p>
        </w:tc>
        <w:tc>
          <w:tcPr>
            <w:tcW w:w="6607" w:type="dxa"/>
            <w:vAlign w:val="center"/>
          </w:tcPr>
          <w:p w14:paraId="3C0EAC33">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投标截止之日起90日历天。</w:t>
            </w:r>
          </w:p>
        </w:tc>
      </w:tr>
      <w:tr w14:paraId="4B65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51312804">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3.4</w:t>
            </w:r>
          </w:p>
        </w:tc>
        <w:tc>
          <w:tcPr>
            <w:tcW w:w="1955" w:type="dxa"/>
            <w:vAlign w:val="center"/>
          </w:tcPr>
          <w:p w14:paraId="1FD23261">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投标保证金</w:t>
            </w:r>
          </w:p>
        </w:tc>
        <w:tc>
          <w:tcPr>
            <w:tcW w:w="6607" w:type="dxa"/>
            <w:vAlign w:val="center"/>
          </w:tcPr>
          <w:p w14:paraId="4B5E9B4A">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□要求递交投标保证金</w:t>
            </w:r>
          </w:p>
          <w:p w14:paraId="2A590C1F">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☑不要求递交投标保证金。</w:t>
            </w:r>
          </w:p>
        </w:tc>
      </w:tr>
      <w:tr w14:paraId="3679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2BB7E307">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3.5</w:t>
            </w:r>
          </w:p>
        </w:tc>
        <w:tc>
          <w:tcPr>
            <w:tcW w:w="1955" w:type="dxa"/>
            <w:vAlign w:val="center"/>
          </w:tcPr>
          <w:p w14:paraId="0DD00415">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资格审查资料</w:t>
            </w:r>
          </w:p>
        </w:tc>
        <w:tc>
          <w:tcPr>
            <w:tcW w:w="6607" w:type="dxa"/>
            <w:vAlign w:val="center"/>
          </w:tcPr>
          <w:p w14:paraId="7E95844F">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按招标文件第一章《招标公告》“投标人资格要求”提供。</w:t>
            </w:r>
          </w:p>
        </w:tc>
      </w:tr>
      <w:tr w14:paraId="4763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7366EA37">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w:t>
            </w:r>
          </w:p>
        </w:tc>
        <w:tc>
          <w:tcPr>
            <w:tcW w:w="1955" w:type="dxa"/>
            <w:vAlign w:val="center"/>
          </w:tcPr>
          <w:p w14:paraId="2C5ED7F1">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投标文件格式</w:t>
            </w:r>
          </w:p>
        </w:tc>
        <w:tc>
          <w:tcPr>
            <w:tcW w:w="6607" w:type="dxa"/>
            <w:vAlign w:val="center"/>
          </w:tcPr>
          <w:p w14:paraId="5DEF5B9B">
            <w:pPr>
              <w:pStyle w:val="59"/>
              <w:keepNext w:val="0"/>
              <w:keepLines w:val="0"/>
              <w:pageBreakBefore w:val="0"/>
              <w:widowControl/>
              <w:kinsoku/>
              <w:wordWrap/>
              <w:overflowPunct/>
              <w:topLinePunct w:val="0"/>
              <w:bidi w:val="0"/>
              <w:spacing w:line="360" w:lineRule="auto"/>
              <w:ind w:firstLine="0"/>
              <w:jc w:val="left"/>
              <w:rPr>
                <w:rStyle w:val="35"/>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投标文件全部采用电子文档。</w:t>
            </w:r>
          </w:p>
        </w:tc>
      </w:tr>
      <w:tr w14:paraId="5857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740C2F67">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3.6.4</w:t>
            </w:r>
          </w:p>
        </w:tc>
        <w:tc>
          <w:tcPr>
            <w:tcW w:w="1955" w:type="dxa"/>
            <w:vAlign w:val="center"/>
          </w:tcPr>
          <w:p w14:paraId="6654BD62">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投标文件的</w:t>
            </w:r>
          </w:p>
          <w:p w14:paraId="41CFB892">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签署</w:t>
            </w:r>
          </w:p>
        </w:tc>
        <w:tc>
          <w:tcPr>
            <w:tcW w:w="6607" w:type="dxa"/>
            <w:vAlign w:val="center"/>
          </w:tcPr>
          <w:p w14:paraId="31B50DF4">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按照投标文件格式，采用单位电子公章及电子签名：在格式需要加盖电子公章及电子签名的地方进行电子签章，其余部分须逐页加盖电子公章。</w:t>
            </w:r>
          </w:p>
        </w:tc>
      </w:tr>
      <w:tr w14:paraId="446C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2FDECC6C">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3.6.5</w:t>
            </w:r>
          </w:p>
        </w:tc>
        <w:tc>
          <w:tcPr>
            <w:tcW w:w="1955" w:type="dxa"/>
            <w:vAlign w:val="center"/>
          </w:tcPr>
          <w:p w14:paraId="20D3D4C6">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投标文件的</w:t>
            </w:r>
          </w:p>
          <w:p w14:paraId="4895646F">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提交</w:t>
            </w:r>
          </w:p>
        </w:tc>
        <w:tc>
          <w:tcPr>
            <w:tcW w:w="6607" w:type="dxa"/>
            <w:vAlign w:val="center"/>
          </w:tcPr>
          <w:p w14:paraId="01344D69">
            <w:pPr>
              <w:keepNext w:val="0"/>
              <w:keepLines w:val="0"/>
              <w:pageBreakBefore w:val="0"/>
              <w:widowControl w:val="0"/>
              <w:kinsoku/>
              <w:wordWrap/>
              <w:overflowPunct/>
              <w:topLinePunct w:val="0"/>
              <w:bidi w:val="0"/>
              <w:adjustRightInd w:val="0"/>
              <w:snapToGrid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网上递交：</w:t>
            </w:r>
            <w:r>
              <w:rPr>
                <w:rFonts w:hint="eastAsia" w:ascii="仿宋" w:hAnsi="仿宋" w:eastAsia="仿宋" w:cs="仿宋"/>
                <w:b w:val="0"/>
                <w:bCs/>
                <w:color w:val="auto"/>
                <w:kern w:val="0"/>
                <w:sz w:val="24"/>
                <w:szCs w:val="24"/>
                <w:highlight w:val="none"/>
                <w:lang w:val="en-US" w:eastAsia="zh-CN" w:bidi="ar-SA"/>
              </w:rPr>
              <w:t>网址为政采云平台（https://www.zcygov.cn/），供应商应在开标前应确保成为政采云平台供应商，并完成CA数字证书申领。因未注册入库、未办理CA数字证书等原因造成无法投标或投标失败等后果由供应商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r>
              <w:rPr>
                <w:rFonts w:hint="eastAsia" w:ascii="仿宋" w:hAnsi="仿宋" w:eastAsia="仿宋" w:cs="仿宋"/>
                <w:color w:val="auto"/>
                <w:kern w:val="0"/>
                <w:sz w:val="24"/>
                <w:szCs w:val="24"/>
                <w:highlight w:val="none"/>
                <w:lang w:val="en-US" w:eastAsia="zh-CN" w:bidi="ar-SA"/>
              </w:rPr>
              <w:t>。</w:t>
            </w:r>
          </w:p>
        </w:tc>
      </w:tr>
      <w:tr w14:paraId="5B4C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49C73530">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4.1.1</w:t>
            </w:r>
          </w:p>
        </w:tc>
        <w:tc>
          <w:tcPr>
            <w:tcW w:w="1955" w:type="dxa"/>
            <w:vAlign w:val="center"/>
          </w:tcPr>
          <w:p w14:paraId="48FC36A4">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投标文件的密封</w:t>
            </w:r>
          </w:p>
        </w:tc>
        <w:tc>
          <w:tcPr>
            <w:tcW w:w="6607" w:type="dxa"/>
            <w:vAlign w:val="center"/>
          </w:tcPr>
          <w:p w14:paraId="0EE0401B">
            <w:pPr>
              <w:keepNext w:val="0"/>
              <w:keepLines w:val="0"/>
              <w:pageBreakBefore w:val="0"/>
              <w:widowControl w:val="0"/>
              <w:kinsoku/>
              <w:wordWrap/>
              <w:overflowPunct/>
              <w:topLinePunct w:val="0"/>
              <w:bidi w:val="0"/>
              <w:spacing w:line="360" w:lineRule="auto"/>
              <w:jc w:val="left"/>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网上递交的投标文件需要对投标文件进行加密。</w:t>
            </w:r>
          </w:p>
        </w:tc>
      </w:tr>
      <w:tr w14:paraId="306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73823005">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5.1</w:t>
            </w:r>
          </w:p>
        </w:tc>
        <w:tc>
          <w:tcPr>
            <w:tcW w:w="1955" w:type="dxa"/>
            <w:vAlign w:val="center"/>
          </w:tcPr>
          <w:p w14:paraId="272D64F2">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开标时间和地点</w:t>
            </w:r>
          </w:p>
        </w:tc>
        <w:tc>
          <w:tcPr>
            <w:tcW w:w="6607" w:type="dxa"/>
            <w:vAlign w:val="center"/>
          </w:tcPr>
          <w:p w14:paraId="5128DCDE">
            <w:pPr>
              <w:keepNext w:val="0"/>
              <w:keepLines w:val="0"/>
              <w:pageBreakBefore w:val="0"/>
              <w:widowControl w:val="0"/>
              <w:kinsoku/>
              <w:wordWrap/>
              <w:overflowPunct/>
              <w:topLinePunct w:val="0"/>
              <w:bidi w:val="0"/>
              <w:spacing w:line="360" w:lineRule="auto"/>
              <w:jc w:val="left"/>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开标时间：同投标截止时间</w:t>
            </w:r>
          </w:p>
          <w:p w14:paraId="7BECD852">
            <w:pPr>
              <w:keepNext w:val="0"/>
              <w:keepLines w:val="0"/>
              <w:pageBreakBefore w:val="0"/>
              <w:widowControl w:val="0"/>
              <w:kinsoku/>
              <w:wordWrap/>
              <w:overflowPunct/>
              <w:topLinePunct w:val="0"/>
              <w:bidi w:val="0"/>
              <w:spacing w:line="360" w:lineRule="auto"/>
              <w:jc w:val="left"/>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开标地点：</w:t>
            </w:r>
            <w:r>
              <w:rPr>
                <w:rFonts w:hint="eastAsia" w:ascii="仿宋" w:hAnsi="仿宋" w:eastAsia="仿宋" w:cs="仿宋"/>
                <w:color w:val="auto"/>
                <w:sz w:val="24"/>
                <w:szCs w:val="24"/>
                <w:highlight w:val="none"/>
              </w:rPr>
              <w:t>政采云平台（http：//www.zcygov.cn）</w:t>
            </w:r>
            <w:r>
              <w:rPr>
                <w:rFonts w:hint="eastAsia" w:ascii="仿宋" w:hAnsi="仿宋" w:eastAsia="仿宋" w:cs="仿宋"/>
                <w:color w:val="auto"/>
                <w:sz w:val="24"/>
                <w:szCs w:val="24"/>
                <w:highlight w:val="none"/>
                <w:lang w:val="en-US" w:eastAsia="zh-CN"/>
              </w:rPr>
              <w:t>及陇川县章凤镇卫国南路26号（陇川县政务服务中心4楼）陇川县政府采购和出让中心开标室</w:t>
            </w:r>
          </w:p>
        </w:tc>
      </w:tr>
      <w:tr w14:paraId="62A9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052D6405">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5.2</w:t>
            </w:r>
          </w:p>
        </w:tc>
        <w:tc>
          <w:tcPr>
            <w:tcW w:w="1955" w:type="dxa"/>
            <w:vAlign w:val="center"/>
          </w:tcPr>
          <w:p w14:paraId="7D1BEC18">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开标程序</w:t>
            </w:r>
          </w:p>
        </w:tc>
        <w:tc>
          <w:tcPr>
            <w:tcW w:w="6607" w:type="dxa"/>
            <w:vAlign w:val="center"/>
          </w:tcPr>
          <w:p w14:paraId="2E0EDD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(1)宣布开标纪律；</w:t>
            </w:r>
          </w:p>
          <w:p w14:paraId="215D60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(2)公布在投标截止时间前递交投标文件的投标人名称；</w:t>
            </w:r>
          </w:p>
          <w:p w14:paraId="07D1C6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按照电子招标投标交易、平台自动提取所有投标人的顺序当众开标，依次导入有效投标人的电子投标文件同时，由投标人对网上递交已加密的投标文件，解密完成后，公布投标人名称、标段名称、投标报价及其他内容，并记录在案。因投标人原因造成投标文件未解密的，视为撤销其投标文件；</w:t>
            </w:r>
          </w:p>
          <w:p w14:paraId="1EAAB4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(4)投标人代表、采购人代表、监标人、记录人等有关人员在开标记录上签字确认；</w:t>
            </w:r>
          </w:p>
          <w:p w14:paraId="03CE5C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(5)开标结束。</w:t>
            </w:r>
          </w:p>
        </w:tc>
      </w:tr>
      <w:tr w14:paraId="31F4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11F384C1">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w:t>
            </w:r>
          </w:p>
        </w:tc>
        <w:tc>
          <w:tcPr>
            <w:tcW w:w="1955" w:type="dxa"/>
            <w:vAlign w:val="center"/>
          </w:tcPr>
          <w:p w14:paraId="2070F2F6">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评标委员会</w:t>
            </w:r>
          </w:p>
          <w:p w14:paraId="2992EFE7">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的组建</w:t>
            </w:r>
          </w:p>
        </w:tc>
        <w:tc>
          <w:tcPr>
            <w:tcW w:w="6607" w:type="dxa"/>
            <w:vAlign w:val="center"/>
          </w:tcPr>
          <w:p w14:paraId="2EE7CECD">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评标委员会人数：5人。</w:t>
            </w:r>
          </w:p>
          <w:p w14:paraId="7012D405">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评标专家确定方式：在云南省政府采购专家管理子系统中随机抽取4人，采购人代表1人。</w:t>
            </w:r>
          </w:p>
          <w:p w14:paraId="7D1FE7A1">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注：特殊情况经审批后确定。</w:t>
            </w:r>
          </w:p>
        </w:tc>
      </w:tr>
      <w:tr w14:paraId="711F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26ADD47C">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6.3</w:t>
            </w:r>
          </w:p>
        </w:tc>
        <w:tc>
          <w:tcPr>
            <w:tcW w:w="1955" w:type="dxa"/>
            <w:vAlign w:val="center"/>
          </w:tcPr>
          <w:p w14:paraId="39C42208">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评标办法</w:t>
            </w:r>
          </w:p>
        </w:tc>
        <w:tc>
          <w:tcPr>
            <w:tcW w:w="6607" w:type="dxa"/>
            <w:vAlign w:val="center"/>
          </w:tcPr>
          <w:p w14:paraId="7653D9B8">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综合评分法</w:t>
            </w:r>
          </w:p>
        </w:tc>
      </w:tr>
      <w:tr w14:paraId="5A91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490F337E">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7.1</w:t>
            </w:r>
          </w:p>
        </w:tc>
        <w:tc>
          <w:tcPr>
            <w:tcW w:w="1955" w:type="dxa"/>
            <w:vAlign w:val="center"/>
          </w:tcPr>
          <w:p w14:paraId="344834D8">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是否授权评标委员会确定中标人</w:t>
            </w:r>
          </w:p>
        </w:tc>
        <w:tc>
          <w:tcPr>
            <w:tcW w:w="6607" w:type="dxa"/>
            <w:vAlign w:val="center"/>
          </w:tcPr>
          <w:p w14:paraId="04DAFA22">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否，评标委员会推荐中标候选人的人数为：3（前三名）。</w:t>
            </w:r>
          </w:p>
        </w:tc>
      </w:tr>
      <w:tr w14:paraId="524E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324B851E">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7.3</w:t>
            </w:r>
          </w:p>
        </w:tc>
        <w:tc>
          <w:tcPr>
            <w:tcW w:w="1955" w:type="dxa"/>
            <w:vAlign w:val="center"/>
          </w:tcPr>
          <w:p w14:paraId="6E76219D">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履约保证金</w:t>
            </w:r>
          </w:p>
        </w:tc>
        <w:tc>
          <w:tcPr>
            <w:tcW w:w="6607" w:type="dxa"/>
            <w:vAlign w:val="center"/>
          </w:tcPr>
          <w:p w14:paraId="41701E2D">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双方协商</w:t>
            </w:r>
          </w:p>
        </w:tc>
      </w:tr>
      <w:tr w14:paraId="2945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76F34876">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w:t>
            </w:r>
          </w:p>
        </w:tc>
        <w:tc>
          <w:tcPr>
            <w:tcW w:w="8562" w:type="dxa"/>
            <w:gridSpan w:val="2"/>
            <w:vAlign w:val="center"/>
          </w:tcPr>
          <w:p w14:paraId="47C28872">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需要补充的其他内容</w:t>
            </w:r>
          </w:p>
        </w:tc>
      </w:tr>
      <w:tr w14:paraId="7DC8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4AE59617">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10.1</w:t>
            </w:r>
          </w:p>
        </w:tc>
        <w:tc>
          <w:tcPr>
            <w:tcW w:w="1955" w:type="dxa"/>
            <w:vAlign w:val="center"/>
          </w:tcPr>
          <w:p w14:paraId="09C1CCE0">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采购标的对应的中小企业划分标准所属行业</w:t>
            </w:r>
          </w:p>
        </w:tc>
        <w:tc>
          <w:tcPr>
            <w:tcW w:w="6607" w:type="dxa"/>
            <w:vAlign w:val="center"/>
          </w:tcPr>
          <w:p w14:paraId="1194F5E7">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标的：</w:t>
            </w:r>
            <w:r>
              <w:rPr>
                <w:rFonts w:hint="eastAsia" w:ascii="仿宋" w:hAnsi="仿宋" w:eastAsia="仿宋" w:cs="仿宋"/>
                <w:color w:val="auto"/>
                <w:kern w:val="2"/>
                <w:sz w:val="24"/>
                <w:szCs w:val="24"/>
                <w:highlight w:val="none"/>
                <w:lang w:val="en-US" w:eastAsia="zh-CN" w:bidi="ar-SA"/>
              </w:rPr>
              <w:t>陇川县义务教育薄弱环节改善与能力提升项目-2026（设备采购安装）</w:t>
            </w:r>
          </w:p>
          <w:p w14:paraId="7FFF86E0">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所属行业：</w:t>
            </w:r>
            <w:r>
              <w:rPr>
                <w:rStyle w:val="35"/>
                <w:rFonts w:hint="eastAsia" w:ascii="仿宋" w:hAnsi="仿宋" w:eastAsia="仿宋" w:cs="仿宋"/>
                <w:b/>
                <w:bCs/>
                <w:color w:val="auto"/>
                <w:kern w:val="2"/>
                <w:sz w:val="24"/>
                <w:szCs w:val="24"/>
                <w:highlight w:val="none"/>
                <w:lang w:val="en-US" w:eastAsia="zh-CN" w:bidi="ar-SA"/>
              </w:rPr>
              <w:t>工业</w:t>
            </w:r>
          </w:p>
          <w:p w14:paraId="24C3E03E">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划分标准：符合国家统计局关于印发《统计上大中小微型企业划分办法（2017）》的通知（国统字〔2017〕213号）</w:t>
            </w:r>
            <w:r>
              <w:rPr>
                <w:rStyle w:val="35"/>
                <w:rFonts w:hint="eastAsia" w:ascii="仿宋" w:hAnsi="仿宋" w:eastAsia="仿宋" w:cs="仿宋"/>
                <w:b w:val="0"/>
                <w:bCs w:val="0"/>
                <w:color w:val="auto"/>
                <w:kern w:val="2"/>
                <w:sz w:val="24"/>
                <w:szCs w:val="24"/>
                <w:highlight w:val="none"/>
                <w:lang w:val="en-US" w:eastAsia="zh-CN" w:bidi="ar-SA"/>
              </w:rPr>
              <w:t>工业</w:t>
            </w:r>
            <w:r>
              <w:rPr>
                <w:rStyle w:val="35"/>
                <w:rFonts w:hint="eastAsia" w:ascii="仿宋" w:hAnsi="仿宋" w:eastAsia="仿宋" w:cs="仿宋"/>
                <w:color w:val="auto"/>
                <w:kern w:val="2"/>
                <w:sz w:val="24"/>
                <w:szCs w:val="24"/>
                <w:highlight w:val="none"/>
                <w:lang w:val="en-US" w:eastAsia="zh-CN" w:bidi="ar-SA"/>
              </w:rPr>
              <w:t>。</w:t>
            </w:r>
          </w:p>
        </w:tc>
      </w:tr>
      <w:tr w14:paraId="7D87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0B1FBE20">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10.2</w:t>
            </w:r>
          </w:p>
        </w:tc>
        <w:tc>
          <w:tcPr>
            <w:tcW w:w="1955" w:type="dxa"/>
            <w:vAlign w:val="center"/>
          </w:tcPr>
          <w:p w14:paraId="3675793F">
            <w:pPr>
              <w:keepNext w:val="0"/>
              <w:keepLines w:val="0"/>
              <w:pageBreakBefore w:val="0"/>
              <w:widowControl w:val="0"/>
              <w:kinsoku/>
              <w:wordWrap/>
              <w:overflowPunct/>
              <w:topLinePunct w:val="0"/>
              <w:bidi w:val="0"/>
              <w:spacing w:line="360" w:lineRule="auto"/>
              <w:ind w:left="-105" w:leftChars="-50"/>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计算机辅助评标</w:t>
            </w:r>
          </w:p>
        </w:tc>
        <w:tc>
          <w:tcPr>
            <w:tcW w:w="6607" w:type="dxa"/>
            <w:vAlign w:val="center"/>
          </w:tcPr>
          <w:p w14:paraId="011DE6E7">
            <w:pPr>
              <w:keepNext w:val="0"/>
              <w:keepLines w:val="0"/>
              <w:pageBreakBefore w:val="0"/>
              <w:widowControl w:val="0"/>
              <w:kinsoku/>
              <w:wordWrap/>
              <w:overflowPunct/>
              <w:topLinePunct w:val="0"/>
              <w:bidi w:val="0"/>
              <w:spacing w:line="360" w:lineRule="auto"/>
              <w:ind w:left="-7" w:leftChars="0" w:firstLine="7" w:firstLineChars="0"/>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投标人需按本须知编制及报送电子投标文件。计算机辅助评标方法见第三章“评标办法”。</w:t>
            </w:r>
          </w:p>
        </w:tc>
      </w:tr>
      <w:tr w14:paraId="359C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2B10229F">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10.3</w:t>
            </w:r>
          </w:p>
        </w:tc>
        <w:tc>
          <w:tcPr>
            <w:tcW w:w="1955" w:type="dxa"/>
            <w:vAlign w:val="center"/>
          </w:tcPr>
          <w:p w14:paraId="4BC3BE8B">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评标结果公示</w:t>
            </w:r>
          </w:p>
        </w:tc>
        <w:tc>
          <w:tcPr>
            <w:tcW w:w="6607" w:type="dxa"/>
            <w:vAlign w:val="center"/>
          </w:tcPr>
          <w:p w14:paraId="755B017E">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在中标通知书发出前，采购人将中标人的情况在本招标项目招标公告发布的同一媒介上予以公示，中标公告期限为1个工作日。</w:t>
            </w:r>
          </w:p>
        </w:tc>
      </w:tr>
      <w:tr w14:paraId="353D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133" w:type="dxa"/>
            <w:vAlign w:val="center"/>
          </w:tcPr>
          <w:p w14:paraId="3A911C8F">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10.4</w:t>
            </w:r>
          </w:p>
        </w:tc>
        <w:tc>
          <w:tcPr>
            <w:tcW w:w="1955" w:type="dxa"/>
            <w:vAlign w:val="center"/>
          </w:tcPr>
          <w:p w14:paraId="2EDBFFA2">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知识产权</w:t>
            </w:r>
          </w:p>
        </w:tc>
        <w:tc>
          <w:tcPr>
            <w:tcW w:w="6607" w:type="dxa"/>
            <w:vAlign w:val="center"/>
          </w:tcPr>
          <w:p w14:paraId="60F57211">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14:paraId="224F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33" w:type="dxa"/>
            <w:vAlign w:val="center"/>
          </w:tcPr>
          <w:p w14:paraId="2C2F8E79">
            <w:pPr>
              <w:pStyle w:val="18"/>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10.5</w:t>
            </w:r>
          </w:p>
        </w:tc>
        <w:tc>
          <w:tcPr>
            <w:tcW w:w="1955" w:type="dxa"/>
            <w:vAlign w:val="center"/>
          </w:tcPr>
          <w:p w14:paraId="45B20B80">
            <w:pPr>
              <w:keepNext w:val="0"/>
              <w:keepLines w:val="0"/>
              <w:pageBreakBefore w:val="0"/>
              <w:widowControl w:val="0"/>
              <w:kinsoku/>
              <w:wordWrap/>
              <w:overflowPunct/>
              <w:topLinePunct w:val="0"/>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重新招标的其他情形</w:t>
            </w:r>
          </w:p>
        </w:tc>
        <w:tc>
          <w:tcPr>
            <w:tcW w:w="6607" w:type="dxa"/>
            <w:vAlign w:val="center"/>
          </w:tcPr>
          <w:p w14:paraId="3397A602">
            <w:pPr>
              <w:keepNext w:val="0"/>
              <w:keepLines w:val="0"/>
              <w:pageBreakBefore w:val="0"/>
              <w:widowControl w:val="0"/>
              <w:kinsoku/>
              <w:wordWrap/>
              <w:overflowPunct/>
              <w:topLinePunct w:val="0"/>
              <w:bidi w:val="0"/>
              <w:spacing w:line="360" w:lineRule="auto"/>
              <w:jc w:val="both"/>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除投标人须知正文第8条规定的情形外，除非已经产生中标候选人，在投标有效期内同意延长投标有效期的投标人少于三个的，采购人应当依法重新招标。</w:t>
            </w:r>
          </w:p>
        </w:tc>
      </w:tr>
      <w:tr w14:paraId="3161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133" w:type="dxa"/>
            <w:vMerge w:val="restart"/>
            <w:vAlign w:val="center"/>
          </w:tcPr>
          <w:p w14:paraId="0E113D38">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bookmarkStart w:id="25" w:name="_Toc486885396"/>
            <w:r>
              <w:rPr>
                <w:rFonts w:hint="eastAsia" w:ascii="仿宋" w:hAnsi="仿宋" w:eastAsia="仿宋" w:cs="仿宋"/>
                <w:color w:val="auto"/>
                <w:kern w:val="2"/>
                <w:sz w:val="24"/>
                <w:szCs w:val="24"/>
                <w:highlight w:val="none"/>
                <w:lang w:val="en-US" w:eastAsia="zh-CN" w:bidi="ar-SA"/>
              </w:rPr>
              <w:t>10.6</w:t>
            </w:r>
          </w:p>
        </w:tc>
        <w:tc>
          <w:tcPr>
            <w:tcW w:w="1955" w:type="dxa"/>
            <w:vMerge w:val="restart"/>
            <w:vAlign w:val="center"/>
          </w:tcPr>
          <w:p w14:paraId="443432A4">
            <w:pPr>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中标服务费</w:t>
            </w:r>
          </w:p>
        </w:tc>
        <w:tc>
          <w:tcPr>
            <w:tcW w:w="6607" w:type="dxa"/>
            <w:vAlign w:val="center"/>
          </w:tcPr>
          <w:p w14:paraId="106DF3C9">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招标代理服务费根据《政府采购代理机构管理暂行办法》的通知，财库【2018】2号文规定，由中标人向采购代理机构支付，招标代理服务费根据云南省建设工程招标投标行业协会关于印发《云南省建设工程及政府采购代理服务收费参考意见》云建招协〔2026〕11号</w:t>
            </w:r>
            <w:r>
              <w:rPr>
                <w:rFonts w:hint="eastAsia" w:ascii="仿宋" w:hAnsi="仿宋" w:eastAsia="仿宋" w:cs="仿宋"/>
                <w:color w:val="auto"/>
                <w:spacing w:val="1"/>
                <w:sz w:val="24"/>
                <w:szCs w:val="24"/>
                <w:highlight w:val="none"/>
                <w:lang w:val="en-US" w:eastAsia="zh-CN"/>
              </w:rPr>
              <w:t>货物类</w:t>
            </w:r>
            <w:r>
              <w:rPr>
                <w:rFonts w:hint="eastAsia" w:ascii="仿宋" w:hAnsi="仿宋" w:eastAsia="仿宋" w:cs="仿宋"/>
                <w:color w:val="auto"/>
                <w:spacing w:val="1"/>
                <w:sz w:val="24"/>
                <w:szCs w:val="24"/>
                <w:highlight w:val="none"/>
              </w:rPr>
              <w:t>标准</w:t>
            </w:r>
            <w:r>
              <w:rPr>
                <w:rFonts w:hint="eastAsia" w:ascii="仿宋" w:hAnsi="仿宋" w:eastAsia="仿宋" w:cs="仿宋"/>
                <w:color w:val="auto"/>
                <w:sz w:val="24"/>
                <w:szCs w:val="24"/>
                <w:highlight w:val="none"/>
                <w:lang w:val="en-US" w:eastAsia="zh-CN"/>
              </w:rPr>
              <w:t>收取。</w:t>
            </w:r>
          </w:p>
        </w:tc>
      </w:tr>
      <w:tr w14:paraId="331B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133" w:type="dxa"/>
            <w:vMerge w:val="continue"/>
            <w:vAlign w:val="center"/>
          </w:tcPr>
          <w:p w14:paraId="39C0797C">
            <w:pPr>
              <w:keepNext w:val="0"/>
              <w:keepLines w:val="0"/>
              <w:pageBreakBefore w:val="0"/>
              <w:widowControl w:val="0"/>
              <w:kinsoku/>
              <w:wordWrap/>
              <w:overflowPunct/>
              <w:topLinePunct w:val="0"/>
              <w:bidi w:val="0"/>
              <w:spacing w:line="360" w:lineRule="auto"/>
              <w:jc w:val="both"/>
              <w:rPr>
                <w:highlight w:val="none"/>
              </w:rPr>
            </w:pPr>
          </w:p>
        </w:tc>
        <w:tc>
          <w:tcPr>
            <w:tcW w:w="1955" w:type="dxa"/>
            <w:vMerge w:val="continue"/>
            <w:vAlign w:val="center"/>
          </w:tcPr>
          <w:p w14:paraId="1062A2E4">
            <w:pPr>
              <w:keepNext w:val="0"/>
              <w:keepLines w:val="0"/>
              <w:pageBreakBefore w:val="0"/>
              <w:widowControl w:val="0"/>
              <w:kinsoku/>
              <w:wordWrap/>
              <w:overflowPunct/>
              <w:topLinePunct w:val="0"/>
              <w:bidi w:val="0"/>
              <w:spacing w:line="360" w:lineRule="auto"/>
              <w:jc w:val="both"/>
              <w:rPr>
                <w:highlight w:val="none"/>
              </w:rPr>
            </w:pPr>
          </w:p>
        </w:tc>
        <w:tc>
          <w:tcPr>
            <w:tcW w:w="6607" w:type="dxa"/>
            <w:vAlign w:val="center"/>
          </w:tcPr>
          <w:p w14:paraId="35A70294">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代理机构的开户银行及账号：</w:t>
            </w:r>
          </w:p>
          <w:p w14:paraId="74FF1686">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公司名称：德宏裕豪招标咨询有限公司</w:t>
            </w:r>
          </w:p>
          <w:p w14:paraId="070A452F">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社会信用代码：91533124MA6NPY6G7Q</w:t>
            </w:r>
          </w:p>
          <w:p w14:paraId="2129495B">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开户银行：云南陇川农村商业银行股份有限公司同心路支行</w:t>
            </w:r>
          </w:p>
          <w:p w14:paraId="28CFA97E">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账号：5600017386810012</w:t>
            </w:r>
          </w:p>
          <w:p w14:paraId="3DDB427D">
            <w:pPr>
              <w:keepNext w:val="0"/>
              <w:keepLines w:val="0"/>
              <w:pageBreakBefore w:val="0"/>
              <w:widowControl w:val="0"/>
              <w:kinsoku/>
              <w:wordWrap/>
              <w:overflowPunct/>
              <w:topLinePunct w:val="0"/>
              <w:bidi w:val="0"/>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行号：402754500017</w:t>
            </w:r>
          </w:p>
        </w:tc>
      </w:tr>
      <w:tr w14:paraId="1AA3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33" w:type="dxa"/>
            <w:vAlign w:val="center"/>
          </w:tcPr>
          <w:p w14:paraId="30035AEB">
            <w:pPr>
              <w:pStyle w:val="18"/>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10.7</w:t>
            </w:r>
          </w:p>
        </w:tc>
        <w:tc>
          <w:tcPr>
            <w:tcW w:w="1955" w:type="dxa"/>
            <w:vAlign w:val="center"/>
          </w:tcPr>
          <w:p w14:paraId="586CC6F9">
            <w:pPr>
              <w:keepNext w:val="0"/>
              <w:keepLines w:val="0"/>
              <w:pageBreakBefore w:val="0"/>
              <w:widowControl w:val="0"/>
              <w:kinsoku/>
              <w:wordWrap/>
              <w:overflowPunct/>
              <w:topLinePunct w:val="0"/>
              <w:bidi w:val="0"/>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补充一</w:t>
            </w:r>
          </w:p>
        </w:tc>
        <w:tc>
          <w:tcPr>
            <w:tcW w:w="6607" w:type="dxa"/>
            <w:vAlign w:val="center"/>
          </w:tcPr>
          <w:p w14:paraId="45605A63">
            <w:pPr>
              <w:spacing w:line="440" w:lineRule="exact"/>
              <w:ind w:firstLine="0" w:firstLineChars="0"/>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本国产品政策</w:t>
            </w:r>
          </w:p>
          <w:p w14:paraId="326833B1">
            <w:pPr>
              <w:keepNext w:val="0"/>
              <w:keepLines w:val="0"/>
              <w:pageBreakBefore w:val="0"/>
              <w:widowControl w:val="0"/>
              <w:kinsoku/>
              <w:wordWrap/>
              <w:overflowPunct/>
              <w:topLinePunct w:val="0"/>
              <w:bidi w:val="0"/>
              <w:spacing w:line="360"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zh-CN"/>
              </w:rPr>
              <w:t>根据《国务院办公厅关于在政府采购中实施本国产品标准及相关政策的通知》（国办发〔2025〕34号）及《财政部 工业信息化部关于贯彻落实《国务院办公厅关于在政府采购中实施本国产品标准及相关政策的通知》的意见》（财库〔2025〕30号）的规定，实施本国产品采购。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其中，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r>
              <w:rPr>
                <w:rFonts w:hint="eastAsia" w:ascii="仿宋" w:hAnsi="仿宋" w:eastAsia="仿宋" w:cs="仿宋"/>
                <w:b/>
                <w:bCs/>
                <w:color w:val="auto"/>
                <w:kern w:val="0"/>
                <w:sz w:val="24"/>
                <w:szCs w:val="24"/>
                <w:highlight w:val="none"/>
                <w:lang w:val="zh-CN"/>
              </w:rPr>
              <w:t>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r>
              <w:rPr>
                <w:rFonts w:hint="eastAsia" w:ascii="仿宋" w:hAnsi="仿宋" w:eastAsia="仿宋" w:cs="仿宋"/>
                <w:color w:val="auto"/>
                <w:kern w:val="0"/>
                <w:sz w:val="24"/>
                <w:szCs w:val="24"/>
                <w:highlight w:val="none"/>
                <w:lang w:val="zh-CN"/>
              </w:rPr>
              <w:t>。投标人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w:t>
            </w:r>
          </w:p>
        </w:tc>
      </w:tr>
    </w:tbl>
    <w:p w14:paraId="6DE26E43">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1"/>
          <w:szCs w:val="21"/>
          <w:highlight w:val="none"/>
        </w:rPr>
        <w:br w:type="page"/>
      </w:r>
      <w:bookmarkEnd w:id="25"/>
      <w:bookmarkStart w:id="26" w:name="_Toc24173"/>
      <w:bookmarkStart w:id="27" w:name="_Toc22341"/>
      <w:bookmarkStart w:id="28" w:name="_Toc3639"/>
    </w:p>
    <w:p w14:paraId="095B0F51">
      <w:pPr>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0"/>
          <w:szCs w:val="30"/>
          <w:highlight w:val="none"/>
        </w:rPr>
      </w:pPr>
      <w:r>
        <w:rPr>
          <w:rFonts w:hint="eastAsia" w:ascii="仿宋" w:hAnsi="仿宋" w:eastAsia="仿宋" w:cs="仿宋"/>
          <w:b/>
          <w:color w:val="auto"/>
          <w:sz w:val="28"/>
          <w:szCs w:val="28"/>
          <w:highlight w:val="none"/>
          <w:lang w:eastAsia="zh-CN"/>
        </w:rPr>
        <w:t>投标人</w:t>
      </w:r>
      <w:r>
        <w:rPr>
          <w:rFonts w:hint="eastAsia" w:ascii="仿宋" w:hAnsi="仿宋" w:eastAsia="仿宋" w:cs="仿宋"/>
          <w:b/>
          <w:color w:val="auto"/>
          <w:sz w:val="28"/>
          <w:szCs w:val="28"/>
          <w:highlight w:val="none"/>
        </w:rPr>
        <w:t>须知正文部分</w:t>
      </w:r>
    </w:p>
    <w:p w14:paraId="74CC187F">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bookmarkStart w:id="29" w:name="_Toc486885397"/>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总则</w:t>
      </w:r>
      <w:bookmarkEnd w:id="29"/>
    </w:p>
    <w:p w14:paraId="11AE19FA">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1.1项目概括</w:t>
      </w:r>
    </w:p>
    <w:p w14:paraId="0C439D81">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1.1.1</w:t>
      </w:r>
      <w:r>
        <w:rPr>
          <w:rFonts w:hint="eastAsia" w:ascii="仿宋" w:hAnsi="仿宋" w:eastAsia="仿宋" w:cs="仿宋"/>
          <w:color w:val="auto"/>
          <w:sz w:val="24"/>
          <w:szCs w:val="24"/>
          <w:highlight w:val="none"/>
        </w:rPr>
        <w:t>根据《中华人民共和国政府采购法》、《政府采购货物和服务招标投标管理办法》（财政部87号令）等有关法律、法规，本招标项目已具备招标条件，现对其进行招标。</w:t>
      </w:r>
    </w:p>
    <w:p w14:paraId="5DB72DC3">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1.1.2采购人：</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0FFB848C">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1.1.3采购代理机构：</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342CC9A0">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w:t>
      </w:r>
      <w:r>
        <w:rPr>
          <w:rFonts w:hint="eastAsia" w:ascii="仿宋" w:hAnsi="仿宋" w:eastAsia="仿宋" w:cs="仿宋"/>
          <w:color w:val="auto"/>
          <w:sz w:val="24"/>
          <w:szCs w:val="24"/>
          <w:highlight w:val="none"/>
        </w:rPr>
        <w:t>项目名称见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520A4556">
      <w:pPr>
        <w:pStyle w:val="18"/>
        <w:pageBreakBefore w:val="0"/>
        <w:kinsoku/>
        <w:wordWrap/>
        <w:overflowPunct/>
        <w:topLinePunct w:val="0"/>
        <w:autoSpaceDE/>
        <w:autoSpaceDN/>
        <w:bidi w:val="0"/>
        <w:adjustRightInd/>
        <w:snapToGrid/>
        <w:spacing w:line="360" w:lineRule="auto"/>
        <w:ind w:left="242" w:hanging="243" w:hangingChars="101"/>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1.2资金来源</w:t>
      </w:r>
    </w:p>
    <w:p w14:paraId="2C0D99EC">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本招标项目的资金落实情况：见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06D0296F">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1.3招标范围</w:t>
      </w:r>
    </w:p>
    <w:p w14:paraId="04E0B496">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本项目招标</w:t>
      </w:r>
      <w:r>
        <w:rPr>
          <w:rFonts w:hint="eastAsia" w:ascii="仿宋" w:hAnsi="仿宋" w:eastAsia="仿宋" w:cs="仿宋"/>
          <w:color w:val="auto"/>
          <w:sz w:val="24"/>
          <w:szCs w:val="24"/>
          <w:highlight w:val="none"/>
          <w:lang w:eastAsia="zh-CN"/>
        </w:rPr>
        <w:t>内容</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69B6E057">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lang w:eastAsia="zh-CN"/>
        </w:rPr>
        <w:t>质量要求</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0BF2D42D">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1.3.3 供货期：</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6EA068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1.4 </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资格要求</w:t>
      </w:r>
    </w:p>
    <w:p w14:paraId="18DCC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详见招标文件第一章《招标公告》“</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资格要求”。</w:t>
      </w:r>
    </w:p>
    <w:p w14:paraId="5F8158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1.5费用承担</w:t>
      </w:r>
    </w:p>
    <w:p w14:paraId="28D479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准备和参加投标活动发生的费用自理。</w:t>
      </w:r>
    </w:p>
    <w:p w14:paraId="397BB018">
      <w:pPr>
        <w:keepNext w:val="0"/>
        <w:keepLines w:val="0"/>
        <w:pageBreakBefore w:val="0"/>
        <w:widowControl w:val="0"/>
        <w:kinsoku/>
        <w:wordWrap/>
        <w:overflowPunct/>
        <w:topLinePunct w:val="0"/>
        <w:autoSpaceDE/>
        <w:autoSpaceDN/>
        <w:bidi w:val="0"/>
        <w:adjustRightInd/>
        <w:snapToGrid/>
        <w:spacing w:line="34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1.5.2代理服务费详见投标人须知前附表。</w:t>
      </w:r>
    </w:p>
    <w:p w14:paraId="64F2D4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1.5.3</w:t>
      </w:r>
      <w:r>
        <w:rPr>
          <w:rFonts w:hint="eastAsia" w:ascii="仿宋" w:hAnsi="仿宋" w:eastAsia="仿宋" w:cs="仿宋"/>
          <w:color w:val="auto"/>
          <w:sz w:val="24"/>
          <w:szCs w:val="24"/>
          <w:highlight w:val="none"/>
        </w:rPr>
        <w:t>其他费用按国家、省、市相关规定收取。</w:t>
      </w:r>
    </w:p>
    <w:p w14:paraId="2E318C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1.6保密</w:t>
      </w:r>
    </w:p>
    <w:p w14:paraId="58E2D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参与招标投标活动的各方应对招标文件和投标文件中的商业和技术等秘密保密，违者应对由此造成的后果承担法律责任。</w:t>
      </w:r>
    </w:p>
    <w:p w14:paraId="5248231F">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1.7语言文字</w:t>
      </w:r>
    </w:p>
    <w:p w14:paraId="0B67F26D">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除专用术语外，与招标投标有关的语言均使用中文。必要时专用术语应附有中文注释。</w:t>
      </w:r>
    </w:p>
    <w:p w14:paraId="395A38C7">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1.8计量单位</w:t>
      </w:r>
    </w:p>
    <w:p w14:paraId="4790FFEA">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14:paraId="00AF5930">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1.9投标预备会</w:t>
      </w:r>
    </w:p>
    <w:p w14:paraId="22DB23D4">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不集中召开投标预备会，实行网上答疑。</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若有疑问，需要</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予以答疑，应以不署名的形式在</w:t>
      </w:r>
      <w:r>
        <w:rPr>
          <w:rFonts w:hint="eastAsia" w:ascii="仿宋" w:hAnsi="仿宋" w:eastAsia="仿宋" w:cs="仿宋"/>
          <w:color w:val="auto"/>
          <w:sz w:val="24"/>
          <w:szCs w:val="24"/>
          <w:highlight w:val="none"/>
          <w:lang w:val="en-US" w:eastAsia="zh-CN"/>
        </w:rPr>
        <w:t>“政采云”平台（http：//www.zcygov.cn）</w:t>
      </w:r>
      <w:r>
        <w:rPr>
          <w:rFonts w:hint="eastAsia" w:ascii="仿宋" w:hAnsi="仿宋" w:eastAsia="仿宋" w:cs="仿宋"/>
          <w:color w:val="auto"/>
          <w:sz w:val="24"/>
          <w:szCs w:val="24"/>
          <w:highlight w:val="none"/>
        </w:rPr>
        <w:t>提出。</w:t>
      </w:r>
    </w:p>
    <w:p w14:paraId="781999B7">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提出问题的截止时间和方法：见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7480798D">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澄清的时间和方法：见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4144708E">
      <w:pPr>
        <w:pStyle w:val="3"/>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color w:val="auto"/>
          <w:sz w:val="24"/>
          <w:szCs w:val="24"/>
          <w:highlight w:val="none"/>
        </w:rPr>
      </w:pPr>
      <w:bookmarkStart w:id="30" w:name="_Toc486885398"/>
      <w:bookmarkStart w:id="31" w:name="_Toc393354831"/>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招标文件</w:t>
      </w:r>
      <w:bookmarkEnd w:id="30"/>
      <w:bookmarkEnd w:id="31"/>
    </w:p>
    <w:p w14:paraId="198D7239">
      <w:pPr>
        <w:pStyle w:val="5"/>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bookmarkStart w:id="32" w:name="_Toc18287379"/>
      <w:r>
        <w:rPr>
          <w:rFonts w:hint="eastAsia" w:ascii="仿宋" w:hAnsi="仿宋" w:eastAsia="仿宋" w:cs="仿宋"/>
          <w:b/>
          <w:bCs/>
          <w:color w:val="auto"/>
          <w:kern w:val="2"/>
          <w:sz w:val="24"/>
          <w:szCs w:val="24"/>
          <w:highlight w:val="none"/>
          <w:lang w:val="en-US" w:eastAsia="zh-CN" w:bidi="ar-SA"/>
        </w:rPr>
        <w:t>2.1招标文件编制依据</w:t>
      </w:r>
      <w:bookmarkEnd w:id="32"/>
    </w:p>
    <w:p w14:paraId="7D88942C">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本项目招标文件根据《中华人民共和国政府采购法》、《中华人民共和国政府采购法实施条例》、《政府采购货物和服务招标投标管理办法》（财政部令第87号）等有关法律、法规编制，解释权属于采购人、采购代理机构。</w:t>
      </w:r>
    </w:p>
    <w:p w14:paraId="2809E9D4">
      <w:pPr>
        <w:pStyle w:val="18"/>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招标文件构成</w:t>
      </w:r>
    </w:p>
    <w:p w14:paraId="036D7939">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2.2.1</w:t>
      </w:r>
      <w:r>
        <w:rPr>
          <w:rFonts w:hint="eastAsia" w:ascii="仿宋" w:hAnsi="仿宋" w:eastAsia="仿宋" w:cs="仿宋"/>
          <w:color w:val="auto"/>
          <w:sz w:val="24"/>
          <w:szCs w:val="24"/>
          <w:highlight w:val="none"/>
        </w:rPr>
        <w:t>电子招标文件包括：招标公告、</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须知、合同书样式及主要条款、投标文件格式、</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评标</w:t>
      </w:r>
      <w:r>
        <w:rPr>
          <w:rFonts w:hint="eastAsia" w:ascii="仿宋" w:hAnsi="仿宋" w:eastAsia="仿宋" w:cs="仿宋"/>
          <w:color w:val="auto"/>
          <w:sz w:val="24"/>
          <w:szCs w:val="24"/>
          <w:highlight w:val="none"/>
          <w:lang w:eastAsia="zh-CN"/>
        </w:rPr>
        <w:t>办</w:t>
      </w:r>
      <w:r>
        <w:rPr>
          <w:rFonts w:hint="eastAsia" w:ascii="仿宋" w:hAnsi="仿宋" w:eastAsia="仿宋" w:cs="仿宋"/>
          <w:color w:val="auto"/>
          <w:sz w:val="24"/>
          <w:szCs w:val="24"/>
          <w:highlight w:val="none"/>
        </w:rPr>
        <w:t>法。</w:t>
      </w:r>
    </w:p>
    <w:p w14:paraId="0DA026E0">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2.2.2</w:t>
      </w:r>
      <w:r>
        <w:rPr>
          <w:rFonts w:hint="eastAsia" w:ascii="仿宋" w:hAnsi="仿宋" w:eastAsia="仿宋" w:cs="仿宋"/>
          <w:color w:val="auto"/>
          <w:sz w:val="24"/>
          <w:szCs w:val="24"/>
          <w:highlight w:val="none"/>
        </w:rPr>
        <w:t>根据本章第</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和第2.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款对招标文件所作的澄清、修改，构成招标文件的组成部分。</w:t>
      </w:r>
    </w:p>
    <w:p w14:paraId="7F6BD42E">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bookmarkStart w:id="33" w:name="_Toc393354832"/>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招标文件的澄清</w:t>
      </w:r>
    </w:p>
    <w:p w14:paraId="69FC9DBF">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.1同1.9.2的时间要求。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应仔细阅读和检查招标文件的全部内容。如发现缺页或附件不全，应及时向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须知前附表规定的时间前以在线不署名提交方式登录</w:t>
      </w:r>
      <w:r>
        <w:rPr>
          <w:rFonts w:hint="eastAsia" w:ascii="仿宋" w:hAnsi="仿宋" w:eastAsia="仿宋" w:cs="仿宋"/>
          <w:color w:val="auto"/>
          <w:sz w:val="24"/>
          <w:szCs w:val="24"/>
          <w:highlight w:val="none"/>
          <w:lang w:val="en-US" w:eastAsia="zh-CN"/>
        </w:rPr>
        <w:t>“政采云”平台（http：//www.zcygov.cn）</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对招标文件予以澄清。</w:t>
      </w:r>
    </w:p>
    <w:p w14:paraId="7C9E385C">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.2投标截止时间：见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349F28C8">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.3招标澄清和补遗全部通过网络送达，请</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在开标截止日前，务必查询网站信息，</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自行登录</w:t>
      </w:r>
      <w:r>
        <w:rPr>
          <w:rFonts w:hint="eastAsia" w:ascii="仿宋" w:hAnsi="仿宋" w:eastAsia="仿宋" w:cs="仿宋"/>
          <w:color w:val="auto"/>
          <w:sz w:val="24"/>
          <w:szCs w:val="24"/>
          <w:highlight w:val="none"/>
          <w:lang w:val="en-US" w:eastAsia="zh-CN"/>
        </w:rPr>
        <w:t>“政采云”平台（http：//www.zcygov.cn）</w:t>
      </w:r>
      <w:r>
        <w:rPr>
          <w:rFonts w:hint="eastAsia" w:ascii="仿宋" w:hAnsi="仿宋" w:eastAsia="仿宋" w:cs="仿宋"/>
          <w:color w:val="auto"/>
          <w:sz w:val="24"/>
          <w:szCs w:val="24"/>
          <w:highlight w:val="none"/>
        </w:rPr>
        <w:t>获取澄清，无须回复确认已收到该澄清。</w:t>
      </w:r>
    </w:p>
    <w:p w14:paraId="6FB2E0D5">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招标文件的修改</w:t>
      </w:r>
    </w:p>
    <w:p w14:paraId="24CCD856">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.1在投标截止时间15天前，确需要变更招标文件内容的，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可主动或在解答</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提出的澄清问题时对招标文件进行修改，并同时报主管部门备案。招标文件的修改将在</w:t>
      </w:r>
      <w:r>
        <w:rPr>
          <w:rFonts w:hint="eastAsia" w:ascii="仿宋" w:hAnsi="仿宋" w:eastAsia="仿宋" w:cs="仿宋"/>
          <w:color w:val="auto"/>
          <w:sz w:val="24"/>
          <w:szCs w:val="24"/>
          <w:highlight w:val="none"/>
          <w:lang w:val="en-US" w:eastAsia="zh-CN"/>
        </w:rPr>
        <w:t>“政采云”平台（http：//www.zcygov.cn）</w:t>
      </w:r>
      <w:r>
        <w:rPr>
          <w:rFonts w:hint="eastAsia" w:ascii="仿宋" w:hAnsi="仿宋" w:eastAsia="仿宋" w:cs="仿宋"/>
          <w:color w:val="auto"/>
          <w:sz w:val="24"/>
          <w:szCs w:val="24"/>
          <w:highlight w:val="none"/>
        </w:rPr>
        <w:t>发布</w:t>
      </w:r>
      <w:r>
        <w:rPr>
          <w:rFonts w:hint="eastAsia" w:ascii="仿宋" w:hAnsi="仿宋" w:eastAsia="仿宋" w:cs="仿宋"/>
          <w:color w:val="auto"/>
          <w:sz w:val="24"/>
          <w:szCs w:val="24"/>
          <w:highlight w:val="none"/>
          <w:lang w:val="en-US" w:eastAsia="zh-CN"/>
        </w:rPr>
        <w:t>及政府采购网</w:t>
      </w:r>
      <w:r>
        <w:rPr>
          <w:rFonts w:hint="eastAsia" w:ascii="仿宋" w:hAnsi="仿宋" w:eastAsia="仿宋" w:cs="仿宋"/>
          <w:color w:val="auto"/>
          <w:sz w:val="24"/>
          <w:szCs w:val="24"/>
          <w:highlight w:val="none"/>
        </w:rPr>
        <w:t>，招标文件的修改作为招标文件的组成部分，并具有约束力。</w:t>
      </w:r>
    </w:p>
    <w:p w14:paraId="0FD6082A">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自行登录</w:t>
      </w:r>
      <w:r>
        <w:rPr>
          <w:rFonts w:hint="eastAsia" w:ascii="仿宋" w:hAnsi="仿宋" w:eastAsia="仿宋" w:cs="仿宋"/>
          <w:color w:val="auto"/>
          <w:sz w:val="24"/>
          <w:szCs w:val="24"/>
          <w:highlight w:val="none"/>
          <w:lang w:val="en-US" w:eastAsia="zh-CN"/>
        </w:rPr>
        <w:t>“政采云”平台（http：//www.zcygov.cn）</w:t>
      </w:r>
      <w:r>
        <w:rPr>
          <w:rFonts w:hint="eastAsia" w:ascii="仿宋" w:hAnsi="仿宋" w:eastAsia="仿宋" w:cs="仿宋"/>
          <w:color w:val="auto"/>
          <w:sz w:val="24"/>
          <w:szCs w:val="24"/>
          <w:highlight w:val="none"/>
        </w:rPr>
        <w:t>收取修改内容，无须回复确认已收到该修改。</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应在截标时间前随时查看</w:t>
      </w:r>
      <w:r>
        <w:rPr>
          <w:rFonts w:hint="eastAsia" w:ascii="仿宋" w:hAnsi="仿宋" w:eastAsia="仿宋" w:cs="仿宋"/>
          <w:color w:val="auto"/>
          <w:sz w:val="24"/>
          <w:szCs w:val="24"/>
          <w:highlight w:val="none"/>
          <w:lang w:val="en-US" w:eastAsia="zh-CN"/>
        </w:rPr>
        <w:t>“政采云”平台（http：//www.zcygov.cn）及政府采购网</w:t>
      </w:r>
      <w:r>
        <w:rPr>
          <w:rFonts w:hint="eastAsia" w:ascii="仿宋" w:hAnsi="仿宋" w:eastAsia="仿宋" w:cs="仿宋"/>
          <w:color w:val="auto"/>
          <w:sz w:val="24"/>
          <w:szCs w:val="24"/>
          <w:highlight w:val="none"/>
        </w:rPr>
        <w:t>中有关该工程招标文件的答疑、补遗内容。否则，由此引起的投标损失自负。</w:t>
      </w:r>
    </w:p>
    <w:p w14:paraId="5F2D33B5">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.3招标文件、招标文件澄清、招标文件修改文件内容均以网上发布的为准，当招标文件、招标文件澄清、招标文件修改文件内容相互矛盾时，以最后发出的为准。</w:t>
      </w:r>
    </w:p>
    <w:p w14:paraId="3B74443A">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rPr>
      </w:pPr>
      <w:bookmarkStart w:id="34" w:name="_Toc486885399"/>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投标文件</w:t>
      </w:r>
      <w:bookmarkEnd w:id="33"/>
      <w:bookmarkEnd w:id="34"/>
    </w:p>
    <w:p w14:paraId="3D1311C5">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投标文件的组成</w:t>
      </w:r>
    </w:p>
    <w:p w14:paraId="6B39C2FF">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3.1.1</w:t>
      </w:r>
      <w:r>
        <w:rPr>
          <w:rFonts w:hint="eastAsia" w:ascii="仿宋" w:hAnsi="仿宋" w:eastAsia="仿宋" w:cs="仿宋"/>
          <w:color w:val="auto"/>
          <w:sz w:val="24"/>
          <w:szCs w:val="24"/>
          <w:highlight w:val="none"/>
          <w:lang w:eastAsia="zh-CN"/>
        </w:rPr>
        <w:t>投标人编写的投标文件应由资格审查部分、技术、商务部分构成，并按第六章《投标文件格式》要求填写。</w:t>
      </w:r>
    </w:p>
    <w:p w14:paraId="616DE206">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3.1.2</w:t>
      </w:r>
      <w:r>
        <w:rPr>
          <w:rFonts w:hint="eastAsia" w:ascii="仿宋" w:hAnsi="仿宋" w:eastAsia="仿宋" w:cs="仿宋"/>
          <w:color w:val="auto"/>
          <w:sz w:val="24"/>
          <w:szCs w:val="24"/>
          <w:highlight w:val="none"/>
          <w:lang w:eastAsia="zh-CN"/>
        </w:rPr>
        <w:t>投标文件全部采用电子文档；在编制技术标投标文件时，粘贴图片使用JPG格式的文件。</w:t>
      </w:r>
    </w:p>
    <w:p w14:paraId="5D213E73">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3.2报价部分</w:t>
      </w:r>
    </w:p>
    <w:p w14:paraId="12C40BB0">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3.2.1投标人应按投标文件的要求填写相应表格。</w:t>
      </w:r>
    </w:p>
    <w:p w14:paraId="1EFC9051">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3.2.2投标人在投标截止时间前修改投标函中的投标总报价，应同时修改"报价表"中的相应报价。</w:t>
      </w:r>
    </w:p>
    <w:p w14:paraId="57D8DD6C">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3.2.3投标报价应为人民币含税价，</w:t>
      </w:r>
      <w:r>
        <w:rPr>
          <w:rFonts w:hint="eastAsia" w:ascii="仿宋" w:hAnsi="仿宋" w:eastAsia="仿宋" w:cs="仿宋"/>
          <w:color w:val="auto"/>
          <w:kern w:val="2"/>
          <w:sz w:val="24"/>
          <w:szCs w:val="24"/>
          <w:highlight w:val="none"/>
          <w:lang w:val="zh-CN" w:eastAsia="zh-CN" w:bidi="ar-SA"/>
        </w:rPr>
        <w:t>包含：为本项目提供的所有货物、</w:t>
      </w:r>
      <w:r>
        <w:rPr>
          <w:rFonts w:hint="eastAsia" w:ascii="仿宋" w:hAnsi="仿宋" w:eastAsia="仿宋" w:cs="仿宋"/>
          <w:color w:val="auto"/>
          <w:kern w:val="2"/>
          <w:sz w:val="24"/>
          <w:szCs w:val="24"/>
          <w:highlight w:val="none"/>
          <w:lang w:val="en-US" w:eastAsia="zh-CN" w:bidi="ar-SA"/>
        </w:rPr>
        <w:t>运输、上下车、伴随的所有</w:t>
      </w:r>
      <w:r>
        <w:rPr>
          <w:rFonts w:hint="eastAsia" w:ascii="仿宋" w:hAnsi="仿宋" w:eastAsia="仿宋" w:cs="仿宋"/>
          <w:color w:val="auto"/>
          <w:kern w:val="2"/>
          <w:sz w:val="24"/>
          <w:szCs w:val="24"/>
          <w:highlight w:val="none"/>
          <w:lang w:val="zh-CN" w:eastAsia="zh-CN" w:bidi="ar-SA"/>
        </w:rPr>
        <w:t>服务、</w:t>
      </w:r>
      <w:r>
        <w:rPr>
          <w:rFonts w:hint="eastAsia" w:ascii="仿宋" w:hAnsi="仿宋" w:eastAsia="仿宋" w:cs="仿宋"/>
          <w:color w:val="auto"/>
          <w:kern w:val="2"/>
          <w:sz w:val="24"/>
          <w:szCs w:val="24"/>
          <w:highlight w:val="none"/>
          <w:lang w:val="en-US" w:eastAsia="zh-CN" w:bidi="ar-SA"/>
        </w:rPr>
        <w:t>税费等一切费用</w:t>
      </w:r>
      <w:r>
        <w:rPr>
          <w:rFonts w:hint="eastAsia" w:ascii="仿宋" w:hAnsi="仿宋" w:eastAsia="仿宋" w:cs="仿宋"/>
          <w:color w:val="auto"/>
          <w:kern w:val="2"/>
          <w:sz w:val="24"/>
          <w:szCs w:val="24"/>
          <w:highlight w:val="none"/>
          <w:lang w:val="zh-CN" w:eastAsia="zh-CN" w:bidi="ar-SA"/>
        </w:rPr>
        <w:t>。</w:t>
      </w:r>
      <w:r>
        <w:rPr>
          <w:rFonts w:hint="eastAsia" w:ascii="仿宋" w:hAnsi="仿宋" w:eastAsia="仿宋" w:cs="仿宋"/>
          <w:color w:val="auto"/>
          <w:kern w:val="2"/>
          <w:sz w:val="24"/>
          <w:szCs w:val="24"/>
          <w:highlight w:val="none"/>
          <w:lang w:val="en-US" w:eastAsia="zh-CN" w:bidi="ar-SA"/>
        </w:rPr>
        <w:t>该报价应考虑市场风险、政策性风险、汇率风险等因素，并能保证投标人完成履行合同所需的全部工作，此价格在合同签订后将不作调整。</w:t>
      </w:r>
    </w:p>
    <w:p w14:paraId="3179AE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3.2.4根据“财库(2026)2号”文件要求:政府采购评审中出现下列情形之一的，评审委员会应当启动异常低价投标(响应)审查程序:</w:t>
      </w:r>
    </w:p>
    <w:p w14:paraId="65B921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（1）投标(响应)报价低于全部通过符合性审查供应商投标(响应)报价平均值50%的，即投标(响应)报价〈全部通过符合性审查供应商投标(响应)报价平均值*50%;</w:t>
      </w:r>
    </w:p>
    <w:p w14:paraId="58E7E1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（2）投标(响应)报价低于通过符合性审查的次低报价供应商投标(响应)报价50%的，即投标(响应)报价〈通过符合性审查的次低报价供应商投标(响应)报价*50%;</w:t>
      </w:r>
    </w:p>
    <w:p w14:paraId="6789E3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（3）投标(响应)报价低于采购项目最高限价45%的，即投标(响应)报价&lt;采购项目最高限价*45%;</w:t>
      </w:r>
    </w:p>
    <w:p w14:paraId="255890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审委员会基于专业判断，认为供应商报价过低，有可能影响产品质量或者不能诚信履约的其他情形。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ED2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仿宋" w:hAnsi="仿宋" w:eastAsia="仿宋" w:cs="仿宋"/>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6C6F86B">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3.3投标有效期</w:t>
      </w:r>
    </w:p>
    <w:p w14:paraId="67B421F4">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须知前附表规定的投标有效期内，</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不得要求撤销或修改其投标文件。</w:t>
      </w:r>
    </w:p>
    <w:p w14:paraId="3666E821">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3.3.2出现特殊情况需要延长投标有效期的，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延长投标有效期。</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同意延长的，不得要求或被允许修改或撤销其投标文件；</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拒绝延长的，其投标失效。</w:t>
      </w:r>
    </w:p>
    <w:p w14:paraId="21082718">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3.3.3投标有效期为</w:t>
      </w:r>
      <w:r>
        <w:rPr>
          <w:rFonts w:hint="eastAsia" w:ascii="仿宋" w:hAnsi="仿宋" w:eastAsia="仿宋" w:cs="仿宋"/>
          <w:color w:val="auto"/>
          <w:sz w:val="24"/>
          <w:highlight w:val="none"/>
        </w:rPr>
        <w:t>从提交投标文件截止之日起</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0日历天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必须在投标函中注明有效期为</w:t>
      </w:r>
      <w:r>
        <w:rPr>
          <w:rFonts w:hint="eastAsia" w:ascii="仿宋" w:hAnsi="仿宋" w:eastAsia="仿宋" w:cs="仿宋"/>
          <w:color w:val="auto"/>
          <w:sz w:val="24"/>
          <w:highlight w:val="none"/>
        </w:rPr>
        <w:t>从提交投标文件截止之日起</w:t>
      </w:r>
      <w:r>
        <w:rPr>
          <w:rFonts w:hint="eastAsia" w:ascii="仿宋" w:hAnsi="仿宋" w:eastAsia="仿宋" w:cs="仿宋"/>
          <w:color w:val="auto"/>
          <w:sz w:val="24"/>
          <w:highlight w:val="none"/>
          <w:lang w:val="en-US" w:eastAsia="zh-CN"/>
        </w:rPr>
        <w:t>90</w:t>
      </w:r>
      <w:r>
        <w:rPr>
          <w:rFonts w:hint="eastAsia" w:ascii="仿宋" w:hAnsi="仿宋" w:eastAsia="仿宋" w:cs="仿宋"/>
          <w:color w:val="auto"/>
          <w:sz w:val="24"/>
          <w:highlight w:val="none"/>
        </w:rPr>
        <w:t>日历天</w:t>
      </w:r>
      <w:r>
        <w:rPr>
          <w:rFonts w:hint="eastAsia" w:ascii="仿宋" w:hAnsi="仿宋" w:eastAsia="仿宋" w:cs="仿宋"/>
          <w:color w:val="auto"/>
          <w:sz w:val="24"/>
          <w:szCs w:val="24"/>
          <w:highlight w:val="none"/>
        </w:rPr>
        <w:t>，否则视为无效投标文件。</w:t>
      </w:r>
    </w:p>
    <w:p w14:paraId="06E2B400">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3.4投标保证金</w:t>
      </w:r>
    </w:p>
    <w:p w14:paraId="4A1DE37B">
      <w:pPr>
        <w:pStyle w:val="3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val="0"/>
          <w:bCs w:val="0"/>
          <w:color w:val="auto"/>
          <w:kern w:val="2"/>
          <w:sz w:val="24"/>
          <w:szCs w:val="24"/>
          <w:highlight w:val="none"/>
          <w:lang w:eastAsia="zh-CN"/>
        </w:rPr>
      </w:pPr>
      <w:r>
        <w:rPr>
          <w:rFonts w:hint="eastAsia" w:ascii="仿宋" w:hAnsi="仿宋" w:eastAsia="仿宋" w:cs="仿宋"/>
          <w:b w:val="0"/>
          <w:bCs w:val="0"/>
          <w:color w:val="auto"/>
          <w:kern w:val="2"/>
          <w:sz w:val="24"/>
          <w:szCs w:val="24"/>
          <w:highlight w:val="none"/>
          <w:lang w:val="en-US" w:eastAsia="zh-CN"/>
        </w:rPr>
        <w:t>本项目不收取投标保证金</w:t>
      </w:r>
      <w:r>
        <w:rPr>
          <w:rFonts w:hint="eastAsia" w:ascii="仿宋" w:hAnsi="仿宋" w:eastAsia="仿宋" w:cs="仿宋"/>
          <w:b w:val="0"/>
          <w:bCs w:val="0"/>
          <w:color w:val="auto"/>
          <w:kern w:val="2"/>
          <w:sz w:val="24"/>
          <w:szCs w:val="24"/>
          <w:highlight w:val="none"/>
          <w:lang w:eastAsia="zh-CN"/>
        </w:rPr>
        <w:t>。</w:t>
      </w:r>
    </w:p>
    <w:p w14:paraId="63F72A93">
      <w:pPr>
        <w:pStyle w:val="3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3.5资格审查资料</w:t>
      </w:r>
    </w:p>
    <w:p w14:paraId="3A7931E4">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详见招标文件第一章《招标公告》“</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人资格要求”。</w:t>
      </w:r>
    </w:p>
    <w:p w14:paraId="2B1D3727">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3.6投标文件的编制</w:t>
      </w:r>
    </w:p>
    <w:p w14:paraId="033FF533">
      <w:pPr>
        <w:pStyle w:val="59"/>
        <w:pageBreakBefore w:val="0"/>
        <w:kinsoku/>
        <w:wordWrap/>
        <w:overflowPunct/>
        <w:topLinePunct w:val="0"/>
        <w:autoSpaceDE/>
        <w:autoSpaceDN/>
        <w:bidi w:val="0"/>
        <w:adjustRightInd/>
        <w:snapToGrid/>
        <w:spacing w:line="360" w:lineRule="auto"/>
        <w:ind w:firstLine="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3.6.1供应商将政采云电子交易客户端下载、安装完成后，可通过账号密码或CA登录客户端进行投标文件的制作。在使用政采云投标客户端时，建议使用WIN7（64位）及以上操作系统。客户端请至政采云网站（https://edu.zcygov.cn/luban/yunnan-dzjy-gys）进行查看下载，如有问题可拨打政采云客户服务热线</w:t>
      </w:r>
      <w:r>
        <w:rPr>
          <w:rFonts w:hint="eastAsia" w:ascii="仿宋" w:hAnsi="仿宋" w:eastAsia="仿宋" w:cs="仿宋"/>
          <w:color w:val="auto"/>
          <w:kern w:val="2"/>
          <w:sz w:val="24"/>
          <w:szCs w:val="24"/>
          <w:highlight w:val="none"/>
          <w:lang w:eastAsia="zh-CN"/>
        </w:rPr>
        <w:t>95763</w:t>
      </w:r>
      <w:r>
        <w:rPr>
          <w:rFonts w:hint="eastAsia" w:ascii="仿宋" w:hAnsi="仿宋" w:eastAsia="仿宋" w:cs="仿宋"/>
          <w:color w:val="auto"/>
          <w:kern w:val="2"/>
          <w:sz w:val="24"/>
          <w:szCs w:val="24"/>
          <w:highlight w:val="none"/>
        </w:rPr>
        <w:t>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14:paraId="25A34F33">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3.6.2如</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提交的电子标书不符合3.6.1要求或开标时无法读取导入或解密，其投标文件将不予受理。</w:t>
      </w:r>
    </w:p>
    <w:p w14:paraId="394C5660">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3.6.3投标文件应当对招标文件有关</w:t>
      </w:r>
      <w:r>
        <w:rPr>
          <w:rFonts w:hint="eastAsia" w:ascii="仿宋" w:hAnsi="仿宋" w:eastAsia="仿宋" w:cs="仿宋"/>
          <w:color w:val="auto"/>
          <w:sz w:val="24"/>
          <w:szCs w:val="24"/>
          <w:highlight w:val="none"/>
          <w:lang w:eastAsia="zh-CN"/>
        </w:rPr>
        <w:t>供货期</w:t>
      </w:r>
      <w:r>
        <w:rPr>
          <w:rFonts w:hint="eastAsia" w:ascii="仿宋" w:hAnsi="仿宋" w:eastAsia="仿宋" w:cs="仿宋"/>
          <w:color w:val="auto"/>
          <w:sz w:val="24"/>
          <w:szCs w:val="24"/>
          <w:highlight w:val="none"/>
        </w:rPr>
        <w:t>、投标有效期、</w:t>
      </w:r>
      <w:r>
        <w:rPr>
          <w:rFonts w:hint="eastAsia" w:ascii="仿宋" w:hAnsi="仿宋" w:eastAsia="仿宋" w:cs="仿宋"/>
          <w:color w:val="auto"/>
          <w:sz w:val="24"/>
          <w:szCs w:val="24"/>
          <w:highlight w:val="none"/>
          <w:lang w:eastAsia="zh-CN"/>
        </w:rPr>
        <w:t>服务要求</w:t>
      </w:r>
      <w:r>
        <w:rPr>
          <w:rFonts w:hint="eastAsia" w:ascii="仿宋" w:hAnsi="仿宋" w:eastAsia="仿宋" w:cs="仿宋"/>
          <w:color w:val="auto"/>
          <w:sz w:val="24"/>
          <w:szCs w:val="24"/>
          <w:highlight w:val="none"/>
        </w:rPr>
        <w:t>、招标范围等实质性内容作出响应。</w:t>
      </w:r>
    </w:p>
    <w:p w14:paraId="231647D3">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3.6.4投标文件的签署：见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7A1B6CF0">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3.6.5投标文件的提交：见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3EAB3A10">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w:t>
      </w:r>
    </w:p>
    <w:p w14:paraId="61ED77F5">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4.1投标文件的标记</w:t>
      </w:r>
    </w:p>
    <w:p w14:paraId="31B5C4F2">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4.1.1网上递交的投标文件需要对投标文件进行加密。</w:t>
      </w:r>
    </w:p>
    <w:p w14:paraId="3D7D5E4C">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未按本章第4.1.1项，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不予受理。</w:t>
      </w:r>
    </w:p>
    <w:p w14:paraId="26B16942">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4.2投标文件的递交</w:t>
      </w:r>
    </w:p>
    <w:p w14:paraId="05AF07E5">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应在本章第2.2.2项规定的投标截止时间前递交投标文件。</w:t>
      </w:r>
    </w:p>
    <w:p w14:paraId="09DFB56C">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4.2.2网上上传投标文件：</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lang w:val="en-US" w:eastAsia="zh-CN"/>
        </w:rPr>
        <w:t>“政采云”平台（http：//www.zcygov.cn）</w:t>
      </w:r>
      <w:r>
        <w:rPr>
          <w:rFonts w:hint="eastAsia" w:ascii="仿宋" w:hAnsi="仿宋" w:eastAsia="仿宋" w:cs="仿宋"/>
          <w:color w:val="auto"/>
          <w:sz w:val="24"/>
          <w:szCs w:val="24"/>
          <w:highlight w:val="none"/>
        </w:rPr>
        <w:t>，根据拟要投标的项目，按照网上投标系统要求上传投标文件，并完成最后的“确认并签名”，表明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网上上传投标文件成功。</w:t>
      </w:r>
    </w:p>
    <w:p w14:paraId="6D7BDA52">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所递交的投标文件不予退还。</w:t>
      </w:r>
    </w:p>
    <w:p w14:paraId="0A082064">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在提交投标文件截止时间前，首先应将电子投标文件上传到</w:t>
      </w:r>
      <w:r>
        <w:rPr>
          <w:rFonts w:hint="eastAsia" w:ascii="仿宋" w:hAnsi="仿宋" w:eastAsia="仿宋" w:cs="仿宋"/>
          <w:color w:val="auto"/>
          <w:sz w:val="24"/>
          <w:szCs w:val="24"/>
          <w:highlight w:val="none"/>
          <w:lang w:val="en-US" w:eastAsia="zh-CN"/>
        </w:rPr>
        <w:t>“政采云”平台（http：//www.zcygov.cn）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没有按规定网上递交电子投标文件，视为投标无效。</w:t>
      </w:r>
    </w:p>
    <w:p w14:paraId="2388E89B">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4.3投标文件的修改与撤回</w:t>
      </w:r>
    </w:p>
    <w:p w14:paraId="0A0CDC64">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4.3.1在本章第2.2.2项规定的投标截止时间前，</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可以修改或撤回已在网上递交的投标文件，无须书面形式通知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6558ED3C">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4.3.2修改的投标文件应按照本章第3条、第4条规定进行编制和</w:t>
      </w:r>
      <w:r>
        <w:rPr>
          <w:rFonts w:hint="eastAsia" w:ascii="仿宋" w:hAnsi="仿宋" w:eastAsia="仿宋" w:cs="仿宋"/>
          <w:color w:val="auto"/>
          <w:sz w:val="24"/>
          <w:szCs w:val="24"/>
          <w:highlight w:val="none"/>
          <w:lang w:eastAsia="zh-CN"/>
        </w:rPr>
        <w:t>提</w:t>
      </w:r>
      <w:r>
        <w:rPr>
          <w:rFonts w:hint="eastAsia" w:ascii="仿宋" w:hAnsi="仿宋" w:eastAsia="仿宋" w:cs="仿宋"/>
          <w:color w:val="auto"/>
          <w:sz w:val="24"/>
          <w:szCs w:val="24"/>
          <w:highlight w:val="none"/>
        </w:rPr>
        <w:t>交。</w:t>
      </w:r>
    </w:p>
    <w:p w14:paraId="15944D63">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5.开标</w:t>
      </w:r>
    </w:p>
    <w:p w14:paraId="7D239AD0">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5.1开标时间和地点</w:t>
      </w:r>
    </w:p>
    <w:p w14:paraId="285B4E84">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在本章第2.2.2项规定的投标截止时间（开标时间）和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须知前附表规定的地点公开开标，并邀请所有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的法定代表人或其委托代理人准时参加。</w:t>
      </w:r>
    </w:p>
    <w:p w14:paraId="30BC0DE8">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5.2开标程序</w:t>
      </w:r>
    </w:p>
    <w:p w14:paraId="42D919E1">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主持人按下列程序进行开标：</w:t>
      </w:r>
    </w:p>
    <w:p w14:paraId="7DDAB732">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(1)宣布开标纪律；</w:t>
      </w:r>
    </w:p>
    <w:p w14:paraId="3DF833B5">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(2)公布在投标截止时间前递交投标文件的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p>
    <w:p w14:paraId="6CD9699D">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)按照电子招标投标交易平台自动提取所有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的顺序当众开标，依次导入有效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的电子投标文件同时，由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对网上递交已加密的投标文件，解密完成后，公布</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名称、标段名称、投标报价及其他内容，并记录在案。因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原因造成投标文件未解密的，视为撤销其投标文件；</w:t>
      </w:r>
    </w:p>
    <w:p w14:paraId="08228F21">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代表、监标人、记录人等有关人员在开标记录上签字确认；</w:t>
      </w:r>
    </w:p>
    <w:p w14:paraId="52AF904F">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)开标结束。</w:t>
      </w:r>
    </w:p>
    <w:p w14:paraId="1302F0D3">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5.3投标文件不予受理情形</w:t>
      </w:r>
    </w:p>
    <w:p w14:paraId="62A521CA">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投标文件有下列情形之一的，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不予受理：</w:t>
      </w:r>
    </w:p>
    <w:p w14:paraId="03857381">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没有</w:t>
      </w:r>
      <w:r>
        <w:rPr>
          <w:rFonts w:hint="eastAsia" w:ascii="仿宋" w:hAnsi="仿宋" w:eastAsia="仿宋" w:cs="仿宋"/>
          <w:color w:val="auto"/>
          <w:sz w:val="24"/>
          <w:szCs w:val="24"/>
          <w:highlight w:val="none"/>
        </w:rPr>
        <w:t>对投标文件进行加密的；</w:t>
      </w:r>
    </w:p>
    <w:p w14:paraId="453FF9C0">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提交的电子标书格式不符合3.</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.1项要求的。</w:t>
      </w:r>
    </w:p>
    <w:p w14:paraId="3847D57C">
      <w:pPr>
        <w:pStyle w:val="30"/>
        <w:pageBreakBefore w:val="0"/>
        <w:shd w:val="clear" w:color="auto" w:fill="FFFFFF"/>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rPr>
      </w:pPr>
      <w:r>
        <w:rPr>
          <w:rFonts w:hint="eastAsia" w:ascii="仿宋" w:hAnsi="仿宋" w:eastAsia="仿宋" w:cs="仿宋"/>
          <w:b/>
          <w:bCs/>
          <w:color w:val="auto"/>
          <w:kern w:val="2"/>
          <w:highlight w:val="none"/>
        </w:rPr>
        <w:t>5.4</w:t>
      </w:r>
      <w:r>
        <w:rPr>
          <w:rFonts w:hint="eastAsia" w:ascii="仿宋" w:hAnsi="仿宋" w:eastAsia="仿宋" w:cs="仿宋"/>
          <w:b/>
          <w:bCs/>
          <w:color w:val="auto"/>
          <w:kern w:val="2"/>
          <w:highlight w:val="none"/>
          <w:lang w:eastAsia="zh-CN"/>
        </w:rPr>
        <w:t>投标人</w:t>
      </w:r>
      <w:r>
        <w:rPr>
          <w:rFonts w:hint="eastAsia" w:ascii="仿宋" w:hAnsi="仿宋" w:eastAsia="仿宋" w:cs="仿宋"/>
          <w:b/>
          <w:bCs/>
          <w:color w:val="auto"/>
          <w:kern w:val="2"/>
          <w:highlight w:val="none"/>
        </w:rPr>
        <w:t>存在下列情况之一的，投标无效:</w:t>
      </w:r>
    </w:p>
    <w:p w14:paraId="3C2A53E4">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)投标文件未按招标文件要求签署、盖章的；</w:t>
      </w:r>
    </w:p>
    <w:p w14:paraId="7A664507">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)不具备招标文件中规定的资格要求的；</w:t>
      </w:r>
    </w:p>
    <w:p w14:paraId="23F798AF">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)报价超过招标文件中规定的预算金额或者最高限价的；</w:t>
      </w:r>
    </w:p>
    <w:p w14:paraId="55D76B95">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)投标文件含有采购人不能接受的附加条件的；</w:t>
      </w:r>
    </w:p>
    <w:p w14:paraId="784B168F">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)法律、法规和招标文件规定的其他无效情形。</w:t>
      </w:r>
    </w:p>
    <w:p w14:paraId="429C875F">
      <w:pPr>
        <w:pStyle w:val="30"/>
        <w:pageBreakBefore w:val="0"/>
        <w:shd w:val="clear" w:color="auto" w:fill="FFFFFF"/>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5.5有下列情形之一的，视为</w:t>
      </w:r>
      <w:r>
        <w:rPr>
          <w:rFonts w:hint="eastAsia" w:ascii="仿宋" w:hAnsi="仿宋" w:eastAsia="仿宋" w:cs="仿宋"/>
          <w:b/>
          <w:bCs/>
          <w:color w:val="auto"/>
          <w:kern w:val="2"/>
          <w:highlight w:val="none"/>
          <w:lang w:eastAsia="zh-CN"/>
        </w:rPr>
        <w:t>投标人</w:t>
      </w:r>
      <w:r>
        <w:rPr>
          <w:rFonts w:hint="eastAsia" w:ascii="仿宋" w:hAnsi="仿宋" w:eastAsia="仿宋" w:cs="仿宋"/>
          <w:b/>
          <w:bCs/>
          <w:color w:val="auto"/>
          <w:kern w:val="2"/>
          <w:highlight w:val="none"/>
        </w:rPr>
        <w:t>串通投标，其投标无效：</w:t>
      </w:r>
    </w:p>
    <w:p w14:paraId="26CD3487">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(1)</w:t>
      </w:r>
      <w:r>
        <w:rPr>
          <w:rFonts w:hint="eastAsia" w:ascii="仿宋" w:hAnsi="仿宋" w:eastAsia="仿宋" w:cs="仿宋"/>
          <w:color w:val="auto"/>
          <w:kern w:val="2"/>
          <w:highlight w:val="none"/>
          <w:lang w:eastAsia="zh-CN"/>
        </w:rPr>
        <w:t>不</w:t>
      </w:r>
      <w:r>
        <w:rPr>
          <w:rFonts w:hint="eastAsia" w:ascii="仿宋" w:hAnsi="仿宋" w:eastAsia="仿宋" w:cs="仿宋"/>
          <w:color w:val="auto"/>
          <w:kern w:val="2"/>
          <w:highlight w:val="none"/>
        </w:rPr>
        <w:t>同</w:t>
      </w:r>
      <w:r>
        <w:rPr>
          <w:rFonts w:hint="eastAsia" w:ascii="仿宋" w:hAnsi="仿宋" w:eastAsia="仿宋" w:cs="仿宋"/>
          <w:color w:val="auto"/>
          <w:kern w:val="2"/>
          <w:highlight w:val="none"/>
          <w:lang w:eastAsia="zh-CN"/>
        </w:rPr>
        <w:t>投标人</w:t>
      </w:r>
      <w:r>
        <w:rPr>
          <w:rFonts w:hint="eastAsia" w:ascii="仿宋" w:hAnsi="仿宋" w:eastAsia="仿宋" w:cs="仿宋"/>
          <w:color w:val="auto"/>
          <w:kern w:val="2"/>
          <w:highlight w:val="none"/>
        </w:rPr>
        <w:t>的投标文件由同一单位或者个人编制;</w:t>
      </w:r>
    </w:p>
    <w:p w14:paraId="4C2C6253">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(2)不同</w:t>
      </w:r>
      <w:r>
        <w:rPr>
          <w:rFonts w:hint="eastAsia" w:ascii="仿宋" w:hAnsi="仿宋" w:eastAsia="仿宋" w:cs="仿宋"/>
          <w:color w:val="auto"/>
          <w:kern w:val="2"/>
          <w:highlight w:val="none"/>
          <w:lang w:eastAsia="zh-CN"/>
        </w:rPr>
        <w:t>投标人</w:t>
      </w:r>
      <w:r>
        <w:rPr>
          <w:rFonts w:hint="eastAsia" w:ascii="仿宋" w:hAnsi="仿宋" w:eastAsia="仿宋" w:cs="仿宋"/>
          <w:color w:val="auto"/>
          <w:kern w:val="2"/>
          <w:highlight w:val="none"/>
        </w:rPr>
        <w:t>委托同一单位或者个人办理投标事宜;</w:t>
      </w:r>
    </w:p>
    <w:p w14:paraId="229757B0">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(3)不同</w:t>
      </w:r>
      <w:r>
        <w:rPr>
          <w:rFonts w:hint="eastAsia" w:ascii="仿宋" w:hAnsi="仿宋" w:eastAsia="仿宋" w:cs="仿宋"/>
          <w:color w:val="auto"/>
          <w:kern w:val="2"/>
          <w:highlight w:val="none"/>
          <w:lang w:eastAsia="zh-CN"/>
        </w:rPr>
        <w:t>投标人</w:t>
      </w:r>
      <w:r>
        <w:rPr>
          <w:rFonts w:hint="eastAsia" w:ascii="仿宋" w:hAnsi="仿宋" w:eastAsia="仿宋" w:cs="仿宋"/>
          <w:color w:val="auto"/>
          <w:kern w:val="2"/>
          <w:highlight w:val="none"/>
        </w:rPr>
        <w:t>的投标文件载明的项目管理成员或者联系人员为同一人;</w:t>
      </w:r>
    </w:p>
    <w:p w14:paraId="7E49E6F7">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(4)不同</w:t>
      </w:r>
      <w:r>
        <w:rPr>
          <w:rFonts w:hint="eastAsia" w:ascii="仿宋" w:hAnsi="仿宋" w:eastAsia="仿宋" w:cs="仿宋"/>
          <w:color w:val="auto"/>
          <w:kern w:val="2"/>
          <w:highlight w:val="none"/>
          <w:lang w:eastAsia="zh-CN"/>
        </w:rPr>
        <w:t>投标人</w:t>
      </w:r>
      <w:r>
        <w:rPr>
          <w:rFonts w:hint="eastAsia" w:ascii="仿宋" w:hAnsi="仿宋" w:eastAsia="仿宋" w:cs="仿宋"/>
          <w:color w:val="auto"/>
          <w:kern w:val="2"/>
          <w:highlight w:val="none"/>
        </w:rPr>
        <w:t>的投标文件异常一致或者投标报价呈规律性差异;</w:t>
      </w:r>
    </w:p>
    <w:p w14:paraId="429885DA">
      <w:pPr>
        <w:pStyle w:val="30"/>
        <w:pageBreakBefore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(5)不同</w:t>
      </w:r>
      <w:r>
        <w:rPr>
          <w:rFonts w:hint="eastAsia" w:ascii="仿宋" w:hAnsi="仿宋" w:eastAsia="仿宋" w:cs="仿宋"/>
          <w:color w:val="auto"/>
          <w:kern w:val="2"/>
          <w:highlight w:val="none"/>
          <w:lang w:eastAsia="zh-CN"/>
        </w:rPr>
        <w:t>投标人</w:t>
      </w:r>
      <w:r>
        <w:rPr>
          <w:rFonts w:hint="eastAsia" w:ascii="仿宋" w:hAnsi="仿宋" w:eastAsia="仿宋" w:cs="仿宋"/>
          <w:color w:val="auto"/>
          <w:kern w:val="2"/>
          <w:highlight w:val="none"/>
        </w:rPr>
        <w:t>的投标文件相互混装;</w:t>
      </w:r>
    </w:p>
    <w:p w14:paraId="14520235">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6.评标</w:t>
      </w:r>
    </w:p>
    <w:p w14:paraId="1B2645AD">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6.1评标委员会</w:t>
      </w:r>
    </w:p>
    <w:p w14:paraId="4B59BD0D">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6.1.1评标由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依法组建的评标委员会负责。评标委员会成员人数的确定方式见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1B306BA5">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6.1.2评标委员会成员有下列情形之一的，应当回避：</w:t>
      </w:r>
    </w:p>
    <w:p w14:paraId="70E19656">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w:t>
      </w:r>
      <w:r>
        <w:rPr>
          <w:rFonts w:hint="eastAsia" w:ascii="仿宋" w:hAnsi="仿宋" w:eastAsia="仿宋" w:cs="仿宋"/>
          <w:color w:val="auto"/>
          <w:sz w:val="24"/>
          <w:szCs w:val="24"/>
          <w:highlight w:val="none"/>
        </w:rPr>
        <w:t>标人或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的主要负责人的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近亲属；</w:t>
      </w:r>
    </w:p>
    <w:p w14:paraId="690A70F4">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项目主管部门或者</w:t>
      </w:r>
      <w:r>
        <w:rPr>
          <w:rFonts w:hint="eastAsia" w:ascii="仿宋" w:hAnsi="仿宋" w:eastAsia="仿宋" w:cs="仿宋"/>
          <w:color w:val="auto"/>
          <w:sz w:val="24"/>
          <w:szCs w:val="24"/>
          <w:highlight w:val="none"/>
        </w:rPr>
        <w:t>行政监督部门的人员；</w:t>
      </w:r>
    </w:p>
    <w:p w14:paraId="5EC29B1F">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有经济利益关系，可能影响对投标公正评审的；</w:t>
      </w:r>
    </w:p>
    <w:p w14:paraId="5DAE3DFB">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(4)曾因在招标、评标以及其他与招标投标有关活动中从事违法行为而受过行政处罚或刑事处罚的。</w:t>
      </w:r>
    </w:p>
    <w:p w14:paraId="6429A641">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6.2评标原则</w:t>
      </w:r>
    </w:p>
    <w:p w14:paraId="158020D2">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评标活动遵循公平、公正、科学和择优的原则。</w:t>
      </w:r>
    </w:p>
    <w:p w14:paraId="3F4D213D">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6.3评标</w:t>
      </w:r>
    </w:p>
    <w:p w14:paraId="50E91654">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评标委员会按照第</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章“评标办法”规定的方法、评审因素、标准和程序对投标文件进行评审。第</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章“评标办法”没有规定的方法、评审因素和标准，不作为评标依据。</w:t>
      </w:r>
    </w:p>
    <w:p w14:paraId="62ABC97C">
      <w:pPr>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评标委员会认为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不能证明其报价合理性的，评标委员会应当将其作为无效投标处理。</w:t>
      </w:r>
    </w:p>
    <w:p w14:paraId="40642C1F">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7.合同授予</w:t>
      </w:r>
    </w:p>
    <w:p w14:paraId="0DD720DA">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7.1定标方式</w:t>
      </w:r>
    </w:p>
    <w:p w14:paraId="61DABBA5">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须知前附表规定评标委员会直接确定中标人外，</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依据评标委员会推荐的中标候选人确定中标人，评标委员会推荐中标候选人的人数见</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w:t>
      </w:r>
    </w:p>
    <w:p w14:paraId="1DCC69A6">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7.2中标通知</w:t>
      </w:r>
    </w:p>
    <w:p w14:paraId="6C148E3E">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在本章第3.3款规定的投标有效期内，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以书面形式向中标人发出中标通知书，同时将中标结果通知未中标的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1F60F29E">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7.3履约担保</w:t>
      </w:r>
    </w:p>
    <w:p w14:paraId="0967B999">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7.3.1签订合同前，中标人应按《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须知前附表》上确定的履约保证金的金额及形式，向采购人提交履约保证金。否则，视为放弃中标项目。</w:t>
      </w:r>
    </w:p>
    <w:p w14:paraId="17FF9953">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7.3.2中标人不能按本章第7.3.1项要求提交履约担保的，视为放弃中标</w:t>
      </w:r>
      <w:r>
        <w:rPr>
          <w:rFonts w:hint="eastAsia" w:ascii="仿宋" w:hAnsi="仿宋" w:eastAsia="仿宋" w:cs="仿宋"/>
          <w:color w:val="auto"/>
          <w:sz w:val="24"/>
          <w:szCs w:val="24"/>
          <w:highlight w:val="none"/>
          <w:lang w:val="en-US" w:eastAsia="zh-CN"/>
        </w:rPr>
        <w:t>。</w:t>
      </w:r>
    </w:p>
    <w:p w14:paraId="74D428F2">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7.3.3</w:t>
      </w:r>
      <w:r>
        <w:rPr>
          <w:rFonts w:hint="eastAsia" w:ascii="仿宋" w:hAnsi="仿宋" w:eastAsia="仿宋" w:cs="仿宋"/>
          <w:color w:val="auto"/>
          <w:sz w:val="24"/>
          <w:szCs w:val="24"/>
          <w:highlight w:val="none"/>
        </w:rPr>
        <w:t>签订合同后，如中标人不按双方签订合同约定履约，给采购人造成的损失，中标人还应当予以赔偿。</w:t>
      </w:r>
    </w:p>
    <w:p w14:paraId="102A3883">
      <w:pPr>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7.4签订合同</w:t>
      </w:r>
    </w:p>
    <w:p w14:paraId="6C52B8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和中标人应当自中标通知书发出之日起</w:t>
      </w:r>
      <w:r>
        <w:rPr>
          <w:rFonts w:hint="eastAsia" w:ascii="仿宋" w:hAnsi="仿宋" w:eastAsia="仿宋" w:cs="仿宋"/>
          <w:color w:val="auto"/>
          <w:sz w:val="24"/>
          <w:szCs w:val="24"/>
          <w:highlight w:val="none"/>
          <w:lang w:val="en-US" w:eastAsia="zh-CN"/>
        </w:rPr>
        <w:t>30日历</w:t>
      </w:r>
      <w:r>
        <w:rPr>
          <w:rFonts w:hint="eastAsia" w:ascii="仿宋" w:hAnsi="仿宋" w:eastAsia="仿宋" w:cs="仿宋"/>
          <w:color w:val="auto"/>
          <w:sz w:val="24"/>
          <w:szCs w:val="24"/>
          <w:highlight w:val="none"/>
        </w:rPr>
        <w:t>天内，根据招标文件和中标人的投标文件订立书面合同。中标人无正当理由拒签合同的，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取消其中标资格；给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造成的损失，中标人还应当予以赔偿。</w:t>
      </w:r>
    </w:p>
    <w:p w14:paraId="1F91B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bookmarkStart w:id="35" w:name="_Toc23478"/>
      <w:bookmarkStart w:id="36" w:name="_Toc24696"/>
      <w:bookmarkStart w:id="37" w:name="_Toc18287376"/>
      <w:bookmarkStart w:id="38" w:name="_Toc14603866"/>
      <w:bookmarkStart w:id="39" w:name="_Toc489145711"/>
      <w:bookmarkStart w:id="40" w:name="_Toc17342"/>
      <w:bookmarkStart w:id="41" w:name="_Toc489197815"/>
      <w:r>
        <w:rPr>
          <w:rFonts w:hint="eastAsia" w:ascii="仿宋" w:hAnsi="仿宋" w:eastAsia="仿宋" w:cs="仿宋"/>
          <w:b/>
          <w:color w:val="auto"/>
          <w:sz w:val="24"/>
          <w:szCs w:val="24"/>
          <w:highlight w:val="none"/>
        </w:rPr>
        <w:t>8.重新招标</w:t>
      </w:r>
    </w:p>
    <w:p w14:paraId="464BC61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将重新招标：</w:t>
      </w:r>
    </w:p>
    <w:p w14:paraId="7527244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(1)投标截止时间止，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少于3个的；</w:t>
      </w:r>
    </w:p>
    <w:p w14:paraId="725CE6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rPr>
        <w:t>(2)经评标委员会评审后否决所有投标的。</w:t>
      </w:r>
    </w:p>
    <w:bookmarkEnd w:id="35"/>
    <w:bookmarkEnd w:id="36"/>
    <w:bookmarkEnd w:id="37"/>
    <w:bookmarkEnd w:id="38"/>
    <w:bookmarkEnd w:id="39"/>
    <w:bookmarkEnd w:id="40"/>
    <w:bookmarkEnd w:id="41"/>
    <w:p w14:paraId="47388E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9.纪律和监督</w:t>
      </w:r>
    </w:p>
    <w:p w14:paraId="05260F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9.1对招标人的纪律要求</w:t>
      </w:r>
    </w:p>
    <w:p w14:paraId="13C2CA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招标人不得泄漏招标投标活动中应当保密的情况和资料，不得与投标人串通损害国家利益、社会公共利益或者他人合法权益。</w:t>
      </w:r>
    </w:p>
    <w:p w14:paraId="0084B3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9.2对投标人的纪律要求</w:t>
      </w:r>
    </w:p>
    <w:p w14:paraId="2732DE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273AE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9.3对评标委员会成员的纪律要求</w:t>
      </w:r>
    </w:p>
    <w:p w14:paraId="07056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576C9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9.4对与评标活动有关的工作人员的纪律要求</w:t>
      </w:r>
    </w:p>
    <w:p w14:paraId="23DA3B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5C056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9.5投诉</w:t>
      </w:r>
    </w:p>
    <w:p w14:paraId="25416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投标人和其他利害关系人认为本次招标活动违反法律、法规和规章规定的，按相关法律法规执行。</w:t>
      </w:r>
    </w:p>
    <w:p w14:paraId="5E0338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10.需要补充的其他内容</w:t>
      </w:r>
    </w:p>
    <w:p w14:paraId="23DD1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需要补充的其他内容：见投标人须知前附表。</w:t>
      </w:r>
    </w:p>
    <w:p w14:paraId="40E7C1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.政府采购政策</w:t>
      </w:r>
    </w:p>
    <w:p w14:paraId="6812F7CA">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.1中小企业</w:t>
      </w:r>
    </w:p>
    <w:p w14:paraId="0F90D25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11.1.1根据《关于印发&lt;政府采购促进中小企业发展管理办法&gt;的通知》（财库〔2020〕46号）、《关于进一步加大政府采购支持中小企业力度的通知》（财库〔2022〕19号）、《云南省财政厅云南省工业和信息化厅关于落实政府采购促进中小企业发展政策意见的通知》（云财规〔2022〕13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FE5B7E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在政府采购活动中，供应商提供</w:t>
      </w:r>
      <w:r>
        <w:rPr>
          <w:rFonts w:hint="eastAsia" w:ascii="仿宋" w:hAnsi="仿宋" w:eastAsia="仿宋" w:cs="仿宋"/>
          <w:color w:val="auto"/>
          <w:sz w:val="24"/>
          <w:szCs w:val="24"/>
          <w:highlight w:val="none"/>
        </w:rPr>
        <w:t>的货物、工程或者服务符合下列情形的，享受中小企业扶持政策：</w:t>
      </w:r>
    </w:p>
    <w:p w14:paraId="027513A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（一）可以判别为中小企业的情形</w:t>
      </w:r>
    </w:p>
    <w:p w14:paraId="7C34257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1.在货物采购项目中，货物由中小企业制造，即货物由中小企业生产且使用该中小企业商号或注册商标；</w:t>
      </w:r>
    </w:p>
    <w:p w14:paraId="4FCDBE4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w:t>
      </w:r>
    </w:p>
    <w:p w14:paraId="579693E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3.在服务采购项目中，服务由中小企业承接，即提供服务的人员为中小企业依照《中华人民共和国劳动合同法》订立劳动合同的从业人员。</w:t>
      </w:r>
    </w:p>
    <w:p w14:paraId="04511520">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（二）不应判别为中小（微）企业的情形</w:t>
      </w:r>
    </w:p>
    <w:p w14:paraId="387A065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1.在货物采购项目中，供应商为中小企业，但所提供的货物为大型企业制造的，即货物由大型企业生产且使用大型企业商号或者注册商标的。不享受《办法》规定的中小企业扶持政策。</w:t>
      </w:r>
    </w:p>
    <w:p w14:paraId="5793788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2.供应商提供的货物既有中型企业制造，也有小微企业制造的，不享受《办法》规定的小微企业扶持政策。</w:t>
      </w:r>
    </w:p>
    <w:p w14:paraId="1423736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在货物采购项目中，供应商提供的货物既有中小企业制造货物，也有大型企业制造货物的，不享受中小企业扶持政策。</w:t>
      </w:r>
    </w:p>
    <w:p w14:paraId="6D4ECEB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以联合体形式参加政府采购活动，联合体各方均为中小企业的，联合体视同中小企业。其中，联合体各方均为小微企业的，联合体视同小微企业。</w:t>
      </w:r>
    </w:p>
    <w:p w14:paraId="5D90ED8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组成联合体或者接受分包合同的中小企业与联合体内其他企业、分包企业之间不得存在直接控股、管理关系。</w:t>
      </w:r>
    </w:p>
    <w:p w14:paraId="6113BE0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.1.2中小企业参加政府采购活动，应当出具文件中规定的《中小企业声明函》，否则不得享受相关中小企业扶持政策。</w:t>
      </w:r>
    </w:p>
    <w:p w14:paraId="635488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.1.3依据规定享受扶持政策获得政府采购合同的，小微企业不得将合同分包给大中型企业，中型企业不得将合同分包给大型企业。</w:t>
      </w:r>
    </w:p>
    <w:p w14:paraId="038DD6F6">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.2监狱企业</w:t>
      </w:r>
    </w:p>
    <w:p w14:paraId="4212AED8">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11.2.1</w:t>
      </w:r>
      <w:r>
        <w:rPr>
          <w:rFonts w:hint="eastAsia" w:ascii="仿宋" w:hAnsi="仿宋" w:eastAsia="仿宋" w:cs="仿宋"/>
          <w:color w:val="auto"/>
          <w:sz w:val="24"/>
          <w:szCs w:val="24"/>
          <w:highlight w:val="none"/>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388D1FD">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.3残疾人福利性单位</w:t>
      </w:r>
    </w:p>
    <w:p w14:paraId="65802D38">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.3.1根据《财政部 民政部 中国残疾人联合会关于促进残疾人就业政府采购政策的通知》（财库〔2017〕141号），享受政府采购支持政策的残疾人福利性单位应当同时满足以下条件：</w:t>
      </w:r>
    </w:p>
    <w:p w14:paraId="64341B0C">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（1）安置的残疾人占本单位在职职工人数的比例不低于25%（含25%），并且安置的残疾人人数不少于10人（含10人）；</w:t>
      </w:r>
    </w:p>
    <w:p w14:paraId="1291F1AE">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（2）依法与安置的每位残疾人签订了一年以上（含一年）的劳动合同或服务协议；</w:t>
      </w:r>
    </w:p>
    <w:p w14:paraId="0109BB84">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（3）为安置的每位残疾人按月足额缴纳了基本养老保险、基本医疗保险、失业保险、工伤保险和生育保险等社会保险费；</w:t>
      </w:r>
    </w:p>
    <w:p w14:paraId="38375267">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（4）通过银行等金融机构向安置的每位残疾人，按月支付了不低于单位所在区县适用的经省级人民政府批准的月最低工资标准的工资；</w:t>
      </w:r>
    </w:p>
    <w:p w14:paraId="17BBC4EA">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33AD1A06">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A885E7">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.3.2符合条件的残疾人福利性单位在参加政府采购活动时，应当提供《残疾人福利性单位声明函》，并对声明的真实性负责。</w:t>
      </w:r>
    </w:p>
    <w:p w14:paraId="1F3ECC08">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.4节能、环境标志产品</w:t>
      </w:r>
    </w:p>
    <w:p w14:paraId="3922150A">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.4.1节能产品是指列入财政部和国家发改委公布的《节能产品政府采购品目清单》中的货物。政府强制采购节能产品是指《节能产品政府采购品目清单》中以“★”标注类别的产品。</w:t>
      </w:r>
    </w:p>
    <w:p w14:paraId="39DA144A">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.4.2环境标志产品是指列入财政部、生态环境部公布的《环境标志产品政府采购品目清单》中的货物。</w:t>
      </w:r>
    </w:p>
    <w:p w14:paraId="42BEF0A1">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4.3本项目采购清单中若有政府强制采购节能产品，只接受强制节能产品投标，投标人必须选报强制节能产品，否则按不实质性响应招标文件要求处理。投标人必须在投标文件中提供国家确定的认证机构出具的、处于有效期之内的节能产品认证证书。</w:t>
      </w:r>
    </w:p>
    <w:p w14:paraId="6C89E9BE">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.4.4投标人应在投标文件中提供所投标产品国家确定的认证机构出具的、处于有效期之内的节能产品、环境标志产品认证证书，否则不予认可。</w:t>
      </w:r>
    </w:p>
    <w:p w14:paraId="4627FC73">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.4.5投标人应在投标文件中提供所投标产品在“节能产品政府采购品目清单”或“环境标志产品政府采购品目清单”中的单页复印件一份，并在复印件上标注出所投产品及型号。</w:t>
      </w:r>
    </w:p>
    <w:p w14:paraId="6CF53AFE">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.4.6《节能产品政府采购品目清单》及《环境标志产品政府采购品目清单》可通过中国政府采购网（http://www.ccgp.gov.cn/）查阅、下载。</w:t>
      </w:r>
    </w:p>
    <w:p w14:paraId="1BED3B77">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11.5本国产品标准及相关政策</w:t>
      </w:r>
    </w:p>
    <w:p w14:paraId="6935D1C6">
      <w:pPr>
        <w:pStyle w:val="3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szCs w:val="24"/>
          <w:highlight w:val="none"/>
        </w:rPr>
        <w:t>本国产品应当符合以下条件：</w:t>
      </w:r>
    </w:p>
    <w:p w14:paraId="513836A0">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（一）在中国境内生产</w:t>
      </w:r>
    </w:p>
    <w:p w14:paraId="1FACEDE0">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产品应当在中国境内生产，即在中华人民共和国关境内实现从原材料、组件到产品的属性改变。</w:t>
      </w:r>
    </w:p>
    <w:p w14:paraId="0C037EA1">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属性改变是指经过制造、加工或者组装等工序，产生完全不同于原材料、组件的新产品，并具有新的名称和特征（用途）。属性改变不包括以下细微操作：</w:t>
      </w:r>
    </w:p>
    <w:p w14:paraId="099BEAEA">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1.为确保产品在运输或者储存期间保持某种状态而进行的操作；</w:t>
      </w:r>
    </w:p>
    <w:p w14:paraId="31F9EDAA">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2.为产品运输或者销售进行的包装或者展示；</w:t>
      </w:r>
    </w:p>
    <w:p w14:paraId="661168D0">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3.在产品或者其包装上粘贴或者印刷品牌、标志、标识以及其他用于区别的标记；</w:t>
      </w:r>
    </w:p>
    <w:p w14:paraId="25F78CCE">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4.简单的上漆、磨光和分装；</w:t>
      </w:r>
    </w:p>
    <w:p w14:paraId="427ACA03">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5.其他不属于属性改变的情形。</w:t>
      </w:r>
    </w:p>
    <w:p w14:paraId="217935F5">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（二）在中国境内生产的组件成本占比达到规定比例</w:t>
      </w:r>
    </w:p>
    <w:p w14:paraId="601B8A00">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产品在中国境内生产的组件成本占比应当达到规定比例，计算公式为：</w:t>
      </w:r>
    </w:p>
    <w:p w14:paraId="4AF0C174">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114300" distR="114300">
            <wp:extent cx="4829175" cy="762000"/>
            <wp:effectExtent l="0" t="0" r="9525"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0"/>
                    <a:stretch>
                      <a:fillRect/>
                    </a:stretch>
                  </pic:blipFill>
                  <pic:spPr>
                    <a:xfrm>
                      <a:off x="0" y="0"/>
                      <a:ext cx="4829175" cy="762000"/>
                    </a:xfrm>
                    <a:prstGeom prst="rect">
                      <a:avLst/>
                    </a:prstGeom>
                    <a:noFill/>
                    <a:ln w="9525">
                      <a:noFill/>
                    </a:ln>
                  </pic:spPr>
                </pic:pic>
              </a:graphicData>
            </a:graphic>
          </wp:inline>
        </w:drawing>
      </w:r>
    </w:p>
    <w:p w14:paraId="0616D6E4">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61B66B1">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（三）特定产品的关键组件、关键工序符合相关要求</w:t>
      </w:r>
    </w:p>
    <w:p w14:paraId="2BA016E6">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对特定产品，在符合本通知第一条第（一）项和第（二）项条件的基础上，应当符合财政部会同有关行业主管部门确定的其关键组件、关键工序在中国境内生产、完成等要求。</w:t>
      </w:r>
    </w:p>
    <w:p w14:paraId="6B84F34C">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5910A3E4">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二、本国产品标准的适用范围</w:t>
      </w:r>
    </w:p>
    <w:p w14:paraId="463C1627">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0C9AAE">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三、对本国产品的支持政策</w:t>
      </w:r>
    </w:p>
    <w:p w14:paraId="1A65473F">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167BE521">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44D94E">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四、政策执行要求</w:t>
      </w:r>
    </w:p>
    <w:p w14:paraId="5BFD26AF">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（一）产品在中国境内生产的组件成本核算规则。产品在中国境内生产的组件成本，按照《中国境内生产的组件成本核算基本规则》（见附件1）计算。</w:t>
      </w:r>
    </w:p>
    <w:p w14:paraId="7C80E4B4">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294448C">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采购人、采购代理机构应当随中标、成交结果同时公告中标、成交供应商提供的《声明函》或有关证明文件。</w:t>
      </w:r>
    </w:p>
    <w:p w14:paraId="79CF07DC">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3CEE677A">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（四）中华人民共和国缔结或者共同参加的国际条约、协定对政府采购中本国产品政策另有规定的，按照有关条约、协定执行。</w:t>
      </w:r>
    </w:p>
    <w:p w14:paraId="4A063576">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五、争议处理</w:t>
      </w:r>
    </w:p>
    <w:p w14:paraId="39CA2A50">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6D822EAC">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（一）政府采购投诉处理、监督检查中，对产品或组件是否在中国境内生产存在争议的，按照以下原则处理：</w:t>
      </w:r>
    </w:p>
    <w:p w14:paraId="44AD6C2F">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7DD241E7">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48832369">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5EC5D0B">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494B256">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E493A02">
      <w:pPr>
        <w:pStyle w:val="18"/>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p>
    <w:p w14:paraId="70914FA2">
      <w:pPr>
        <w:rPr>
          <w:rFonts w:hint="eastAsia" w:ascii="仿宋" w:hAnsi="仿宋" w:eastAsia="仿宋" w:cs="仿宋"/>
          <w:b/>
          <w:color w:val="auto"/>
          <w:sz w:val="28"/>
          <w:highlight w:val="none"/>
        </w:rPr>
      </w:pPr>
      <w:bookmarkStart w:id="42" w:name="_Toc23766"/>
    </w:p>
    <w:p w14:paraId="1D34D4DE">
      <w:pPr>
        <w:pageBreakBefore w:val="0"/>
        <w:kinsoku/>
        <w:overflowPunct/>
        <w:bidi w:val="0"/>
        <w:spacing w:line="360" w:lineRule="auto"/>
        <w:rPr>
          <w:rFonts w:hint="eastAsia" w:ascii="仿宋" w:hAnsi="仿宋" w:eastAsia="仿宋" w:cs="仿宋"/>
          <w:b/>
          <w:color w:val="auto"/>
          <w:sz w:val="28"/>
          <w:highlight w:val="none"/>
        </w:rPr>
      </w:pPr>
      <w:r>
        <w:rPr>
          <w:rFonts w:hint="eastAsia" w:ascii="仿宋" w:hAnsi="仿宋" w:eastAsia="仿宋" w:cs="仿宋"/>
          <w:b/>
          <w:color w:val="auto"/>
          <w:sz w:val="28"/>
          <w:highlight w:val="none"/>
        </w:rPr>
        <w:t>附件一：问题澄清通知</w:t>
      </w:r>
    </w:p>
    <w:p w14:paraId="20570970">
      <w:pPr>
        <w:pageBreakBefore w:val="0"/>
        <w:kinsoku/>
        <w:overflowPunct/>
        <w:bidi w:val="0"/>
        <w:spacing w:before="312" w:beforeLines="100" w:after="312"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问题澄清通知</w:t>
      </w:r>
    </w:p>
    <w:p w14:paraId="55EE6C06">
      <w:pPr>
        <w:pageBreakBefore w:val="0"/>
        <w:kinsoku/>
        <w:overflowPunct/>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p>
    <w:p w14:paraId="2A270CFE">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_________________________（</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p>
    <w:p w14:paraId="6BA6920E">
      <w:pPr>
        <w:pageBreakBefore w:val="0"/>
        <w:kinsoku/>
        <w:overflowPunct/>
        <w:bidi w:val="0"/>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招标的评标委员会，对你方的投标文件进行了仔细的审查，现需你方对本通知所附质疑问卷中的问题以书面形式予以澄清、说明或者补正。</w:t>
      </w:r>
    </w:p>
    <w:p w14:paraId="00138C6E">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请将上述问题的澄清、说明或者补正于______年___月___日___时前密封递交至</w:t>
      </w:r>
      <w:r>
        <w:rPr>
          <w:rFonts w:hint="eastAsia" w:ascii="仿宋" w:hAnsi="仿宋" w:eastAsia="仿宋" w:cs="仿宋"/>
          <w:color w:val="auto"/>
          <w:sz w:val="24"/>
          <w:szCs w:val="24"/>
          <w:highlight w:val="none"/>
          <w:u w:val="single"/>
        </w:rPr>
        <w:t xml:space="preserve"> （详细地址）</w:t>
      </w:r>
      <w:r>
        <w:rPr>
          <w:rFonts w:hint="eastAsia" w:ascii="仿宋" w:hAnsi="仿宋" w:eastAsia="仿宋" w:cs="仿宋"/>
          <w:color w:val="auto"/>
          <w:sz w:val="24"/>
          <w:szCs w:val="24"/>
          <w:highlight w:val="none"/>
        </w:rPr>
        <w:t>或传真至____________（传真号码）。采用传真方式的，应在______年___月___日___时前将递交至________________________（详细地址）。</w:t>
      </w:r>
    </w:p>
    <w:p w14:paraId="0A08BA0D">
      <w:pPr>
        <w:pageBreakBefore w:val="0"/>
        <w:kinsoku/>
        <w:overflowPunct/>
        <w:bidi w:val="0"/>
        <w:spacing w:line="360" w:lineRule="auto"/>
        <w:rPr>
          <w:rFonts w:hint="eastAsia" w:ascii="仿宋" w:hAnsi="仿宋" w:eastAsia="仿宋" w:cs="仿宋"/>
          <w:color w:val="auto"/>
          <w:sz w:val="24"/>
          <w:szCs w:val="24"/>
          <w:highlight w:val="none"/>
        </w:rPr>
      </w:pPr>
    </w:p>
    <w:p w14:paraId="6EAFBE82">
      <w:pPr>
        <w:pageBreakBefore w:val="0"/>
        <w:kinsoku/>
        <w:overflowPunct/>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附件：质疑问卷</w:t>
      </w:r>
    </w:p>
    <w:p w14:paraId="19B80FD3">
      <w:pPr>
        <w:pageBreakBefore w:val="0"/>
        <w:kinsoku/>
        <w:overflowPunct/>
        <w:bidi w:val="0"/>
        <w:spacing w:line="360" w:lineRule="auto"/>
        <w:ind w:firstLine="3360" w:firstLineChars="1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招标评标委员会</w:t>
      </w:r>
    </w:p>
    <w:p w14:paraId="33EE3768">
      <w:pPr>
        <w:pageBreakBefore w:val="0"/>
        <w:kinsoku/>
        <w:overflowPunct/>
        <w:bidi w:val="0"/>
        <w:spacing w:line="360" w:lineRule="auto"/>
        <w:ind w:firstLine="2400" w:firstLineChars="10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（经评标委员会授权的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代表签字或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加盖单位章）</w:t>
      </w:r>
    </w:p>
    <w:p w14:paraId="721AAD1C">
      <w:pPr>
        <w:pageBreakBefore w:val="0"/>
        <w:kinsoku/>
        <w:overflowPunct/>
        <w:bidi w:val="0"/>
        <w:spacing w:line="360" w:lineRule="auto"/>
        <w:ind w:firstLine="5280" w:firstLineChars="2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______年___月___日</w:t>
      </w:r>
    </w:p>
    <w:p w14:paraId="2FF8CB6B">
      <w:pPr>
        <w:pageBreakBefore w:val="0"/>
        <w:kinsoku/>
        <w:overflowPunct/>
        <w:bidi w:val="0"/>
        <w:spacing w:line="360" w:lineRule="auto"/>
        <w:rPr>
          <w:rFonts w:hint="eastAsia" w:ascii="仿宋" w:hAnsi="仿宋" w:eastAsia="仿宋" w:cs="仿宋"/>
          <w:b/>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b/>
          <w:color w:val="auto"/>
          <w:sz w:val="28"/>
          <w:highlight w:val="none"/>
        </w:rPr>
        <w:t>附件二：问题的澄清</w:t>
      </w:r>
    </w:p>
    <w:p w14:paraId="03DE4406">
      <w:pPr>
        <w:pageBreakBefore w:val="0"/>
        <w:kinsoku/>
        <w:overflowPunct/>
        <w:bidi w:val="0"/>
        <w:spacing w:before="312" w:beforeLines="100" w:after="312" w:afterLines="10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问题的澄清、说明或补正</w:t>
      </w:r>
    </w:p>
    <w:p w14:paraId="2A4F1E15">
      <w:pPr>
        <w:pageBreakBefore w:val="0"/>
        <w:kinsoku/>
        <w:overflowPunct/>
        <w:bidi w:val="0"/>
        <w:spacing w:line="360" w:lineRule="auto"/>
        <w:ind w:firstLine="6120" w:firstLineChars="255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val="en-US" w:eastAsia="zh-CN"/>
        </w:rPr>
        <w:t xml:space="preserve">         </w:t>
      </w:r>
    </w:p>
    <w:p w14:paraId="225CB482">
      <w:pPr>
        <w:pageBreakBefore w:val="0"/>
        <w:kinsoku/>
        <w:overflowPunct/>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rPr>
        <w:t>_____________________（项目名称）______</w:t>
      </w:r>
      <w:r>
        <w:rPr>
          <w:rFonts w:hint="eastAsia" w:ascii="仿宋" w:hAnsi="仿宋" w:eastAsia="仿宋" w:cs="仿宋"/>
          <w:color w:val="auto"/>
          <w:sz w:val="24"/>
          <w:szCs w:val="24"/>
          <w:highlight w:val="none"/>
        </w:rPr>
        <w:t>招标评标委员会：</w:t>
      </w:r>
    </w:p>
    <w:p w14:paraId="47880446">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问题澄清通知（编号：____________）已收悉，现澄清、说明或者补正如下：</w:t>
      </w:r>
    </w:p>
    <w:p w14:paraId="273DAAB5">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1.____________________________________________________</w:t>
      </w:r>
    </w:p>
    <w:p w14:paraId="72C55B2C">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2.____________________________________________________</w:t>
      </w:r>
    </w:p>
    <w:p w14:paraId="30C54840">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81BDB15">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p>
    <w:p w14:paraId="2C16CE1F">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p>
    <w:p w14:paraId="7E5A368C">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p>
    <w:p w14:paraId="59AC1453">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p>
    <w:p w14:paraId="4AE20C84">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p>
    <w:p w14:paraId="55F9087A">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p>
    <w:p w14:paraId="7C27FA53">
      <w:pPr>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p>
    <w:p w14:paraId="404ABC3D">
      <w:pPr>
        <w:pageBreakBefore w:val="0"/>
        <w:kinsoku/>
        <w:wordWrap w:val="0"/>
        <w:overflowPunct/>
        <w:bidi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：__________________________（盖单位章）</w:t>
      </w:r>
    </w:p>
    <w:p w14:paraId="49CF87D1">
      <w:pPr>
        <w:pageBreakBefore w:val="0"/>
        <w:kinsoku/>
        <w:overflowPunct/>
        <w:bidi w:val="0"/>
        <w:spacing w:line="360" w:lineRule="auto"/>
        <w:ind w:right="420"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（签字）</w:t>
      </w:r>
    </w:p>
    <w:p w14:paraId="7E7F67AF">
      <w:pPr>
        <w:pageBreakBefore w:val="0"/>
        <w:kinsoku/>
        <w:overflowPunct/>
        <w:bidi w:val="0"/>
        <w:spacing w:line="360" w:lineRule="auto"/>
        <w:ind w:firstLine="5040" w:firstLineChars="2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_________年______月______日</w:t>
      </w:r>
    </w:p>
    <w:p w14:paraId="181C91AC">
      <w:pPr>
        <w:pageBreakBefore w:val="0"/>
        <w:kinsoku/>
        <w:overflowPunct/>
        <w:bidi w:val="0"/>
        <w:spacing w:line="360" w:lineRule="auto"/>
        <w:rPr>
          <w:rFonts w:hint="eastAsia" w:ascii="仿宋" w:hAnsi="仿宋" w:eastAsia="仿宋" w:cs="仿宋"/>
          <w:b/>
          <w:color w:val="auto"/>
          <w:sz w:val="28"/>
          <w:highlight w:val="none"/>
        </w:rPr>
      </w:pPr>
    </w:p>
    <w:p w14:paraId="75C17DCB">
      <w:pPr>
        <w:pStyle w:val="59"/>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color w:val="auto"/>
          <w:sz w:val="24"/>
          <w:szCs w:val="24"/>
          <w:highlight w:val="none"/>
        </w:rPr>
      </w:pPr>
    </w:p>
    <w:p w14:paraId="39DB2116">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bookmarkEnd w:id="26"/>
    <w:bookmarkEnd w:id="27"/>
    <w:bookmarkEnd w:id="28"/>
    <w:bookmarkEnd w:id="42"/>
    <w:p w14:paraId="745C1941">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6"/>
          <w:szCs w:val="36"/>
          <w:highlight w:val="none"/>
          <w:lang w:eastAsia="zh-CN"/>
        </w:rPr>
      </w:pPr>
      <w:bookmarkStart w:id="43" w:name="_Toc12589"/>
      <w:bookmarkStart w:id="44" w:name="_Toc17933"/>
      <w:bookmarkStart w:id="45" w:name="_Toc15013"/>
      <w:bookmarkStart w:id="46" w:name="_Toc24115"/>
      <w:bookmarkStart w:id="47" w:name="_Toc30063"/>
      <w:bookmarkStart w:id="48" w:name="_Toc7890"/>
      <w:r>
        <w:rPr>
          <w:rFonts w:hint="eastAsia" w:ascii="仿宋" w:hAnsi="仿宋" w:eastAsia="仿宋" w:cs="仿宋"/>
          <w:b/>
          <w:bCs/>
          <w:color w:val="auto"/>
          <w:sz w:val="36"/>
          <w:szCs w:val="36"/>
          <w:highlight w:val="none"/>
          <w:lang w:eastAsia="zh-CN"/>
        </w:rPr>
        <w:t>第三章</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评标办法</w:t>
      </w:r>
      <w:bookmarkEnd w:id="43"/>
      <w:bookmarkEnd w:id="44"/>
      <w:bookmarkEnd w:id="45"/>
      <w:bookmarkEnd w:id="46"/>
      <w:bookmarkEnd w:id="47"/>
      <w:r>
        <w:rPr>
          <w:rFonts w:hint="eastAsia" w:ascii="仿宋" w:hAnsi="仿宋" w:eastAsia="仿宋" w:cs="仿宋"/>
          <w:b/>
          <w:bCs/>
          <w:color w:val="auto"/>
          <w:sz w:val="36"/>
          <w:szCs w:val="36"/>
          <w:highlight w:val="none"/>
          <w:lang w:eastAsia="zh-CN"/>
        </w:rPr>
        <w:t>（综合评分法）</w:t>
      </w:r>
      <w:bookmarkEnd w:id="48"/>
    </w:p>
    <w:p w14:paraId="18B9A92F">
      <w:pPr>
        <w:pStyle w:val="3"/>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仿宋" w:hAnsi="仿宋" w:eastAsia="仿宋" w:cs="仿宋"/>
          <w:color w:val="auto"/>
          <w:highlight w:val="none"/>
          <w:lang w:eastAsia="zh-CN"/>
        </w:rPr>
      </w:pPr>
      <w:r>
        <w:rPr>
          <w:rFonts w:hint="eastAsia" w:ascii="仿宋" w:hAnsi="仿宋" w:eastAsia="仿宋" w:cs="仿宋"/>
          <w:b/>
          <w:bCs/>
          <w:color w:val="auto"/>
          <w:kern w:val="2"/>
          <w:sz w:val="32"/>
          <w:szCs w:val="32"/>
          <w:highlight w:val="none"/>
          <w:lang w:val="en-US" w:eastAsia="zh-CN" w:bidi="ar-SA"/>
        </w:rPr>
        <w:t>评标方法前附表</w:t>
      </w:r>
    </w:p>
    <w:tbl>
      <w:tblPr>
        <w:tblStyle w:val="34"/>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51"/>
        <w:gridCol w:w="739"/>
        <w:gridCol w:w="1492"/>
        <w:gridCol w:w="5447"/>
      </w:tblGrid>
      <w:tr w14:paraId="51F7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7" w:type="dxa"/>
            <w:gridSpan w:val="3"/>
            <w:vAlign w:val="center"/>
          </w:tcPr>
          <w:p w14:paraId="32A83C7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vertAlign w:val="baseline"/>
                <w:lang w:val="en-US" w:eastAsia="zh-CN" w:bidi="ar-SA"/>
              </w:rPr>
            </w:pPr>
            <w:bookmarkStart w:id="49" w:name="_Toc2694"/>
            <w:bookmarkStart w:id="50" w:name="_Toc18202"/>
            <w:bookmarkStart w:id="51" w:name="_Toc1603"/>
            <w:bookmarkStart w:id="52" w:name="_Toc10283"/>
            <w:bookmarkStart w:id="53" w:name="_Toc15056"/>
            <w:r>
              <w:rPr>
                <w:rFonts w:hint="eastAsia" w:ascii="仿宋" w:hAnsi="仿宋" w:eastAsia="仿宋" w:cs="仿宋"/>
                <w:b/>
                <w:color w:val="auto"/>
                <w:kern w:val="2"/>
                <w:sz w:val="24"/>
                <w:szCs w:val="24"/>
                <w:highlight w:val="none"/>
                <w:lang w:val="en-US" w:eastAsia="zh-CN" w:bidi="ar-SA"/>
              </w:rPr>
              <w:t>条款号</w:t>
            </w:r>
          </w:p>
        </w:tc>
        <w:tc>
          <w:tcPr>
            <w:tcW w:w="1492" w:type="dxa"/>
            <w:vAlign w:val="center"/>
          </w:tcPr>
          <w:p w14:paraId="0F3CA46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color w:val="auto"/>
                <w:kern w:val="2"/>
                <w:sz w:val="24"/>
                <w:szCs w:val="24"/>
                <w:highlight w:val="none"/>
                <w:lang w:val="en-US" w:eastAsia="zh-CN" w:bidi="ar-SA"/>
              </w:rPr>
              <w:t>评审内容</w:t>
            </w:r>
          </w:p>
        </w:tc>
        <w:tc>
          <w:tcPr>
            <w:tcW w:w="5447" w:type="dxa"/>
            <w:vAlign w:val="center"/>
          </w:tcPr>
          <w:p w14:paraId="26F6671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color w:val="auto"/>
                <w:kern w:val="2"/>
                <w:sz w:val="24"/>
                <w:szCs w:val="24"/>
                <w:highlight w:val="none"/>
                <w:lang w:val="en-US" w:eastAsia="zh-CN" w:bidi="ar-SA"/>
              </w:rPr>
              <w:t>评审标准</w:t>
            </w:r>
          </w:p>
        </w:tc>
      </w:tr>
      <w:tr w14:paraId="1B7E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8E32233">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2.1.1</w:t>
            </w:r>
          </w:p>
        </w:tc>
        <w:tc>
          <w:tcPr>
            <w:tcW w:w="1690" w:type="dxa"/>
            <w:gridSpan w:val="2"/>
            <w:vAlign w:val="center"/>
          </w:tcPr>
          <w:p w14:paraId="79AAB1C9">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资格审查标准</w:t>
            </w:r>
          </w:p>
        </w:tc>
        <w:tc>
          <w:tcPr>
            <w:tcW w:w="1492" w:type="dxa"/>
            <w:vAlign w:val="center"/>
          </w:tcPr>
          <w:p w14:paraId="2BC66B5F">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资格条件</w:t>
            </w:r>
          </w:p>
        </w:tc>
        <w:tc>
          <w:tcPr>
            <w:tcW w:w="5447" w:type="dxa"/>
            <w:vAlign w:val="center"/>
          </w:tcPr>
          <w:p w14:paraId="08C3417D">
            <w:pPr>
              <w:keepNext w:val="0"/>
              <w:keepLines w:val="0"/>
              <w:pageBreakBefore w:val="0"/>
              <w:widowControl w:val="0"/>
              <w:kinsoku/>
              <w:wordWrap/>
              <w:overflowPunct/>
              <w:topLinePunct w:val="0"/>
              <w:autoSpaceDE/>
              <w:autoSpaceDN/>
              <w:bidi w:val="0"/>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lang w:val="en-US" w:eastAsia="zh-CN" w:bidi="ar-SA"/>
              </w:rPr>
              <w:t>符合第二章《投标人须知》第1.4项规定。</w:t>
            </w:r>
          </w:p>
        </w:tc>
      </w:tr>
      <w:tr w14:paraId="6DD7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2692A5F8">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2.1.2</w:t>
            </w:r>
          </w:p>
        </w:tc>
        <w:tc>
          <w:tcPr>
            <w:tcW w:w="1690" w:type="dxa"/>
            <w:gridSpan w:val="2"/>
            <w:vMerge w:val="restart"/>
            <w:vAlign w:val="center"/>
          </w:tcPr>
          <w:p w14:paraId="2504B756">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符合性审查</w:t>
            </w:r>
          </w:p>
        </w:tc>
        <w:tc>
          <w:tcPr>
            <w:tcW w:w="1492" w:type="dxa"/>
            <w:vAlign w:val="center"/>
          </w:tcPr>
          <w:p w14:paraId="0DBC899C">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投标报价表</w:t>
            </w:r>
          </w:p>
        </w:tc>
        <w:tc>
          <w:tcPr>
            <w:tcW w:w="5447" w:type="dxa"/>
            <w:vAlign w:val="center"/>
          </w:tcPr>
          <w:p w14:paraId="71BE8D2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符合第六章《投标文件格式》中规定的格式及内容，提供投标报价一览表。</w:t>
            </w:r>
          </w:p>
        </w:tc>
      </w:tr>
      <w:tr w14:paraId="606C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2E814F20">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690" w:type="dxa"/>
            <w:gridSpan w:val="2"/>
            <w:vMerge w:val="continue"/>
            <w:vAlign w:val="center"/>
          </w:tcPr>
          <w:p w14:paraId="41D2FB7A">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492" w:type="dxa"/>
            <w:vAlign w:val="center"/>
          </w:tcPr>
          <w:p w14:paraId="0D8B3DAA">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投标函</w:t>
            </w:r>
          </w:p>
        </w:tc>
        <w:tc>
          <w:tcPr>
            <w:tcW w:w="5447" w:type="dxa"/>
            <w:vAlign w:val="center"/>
          </w:tcPr>
          <w:p w14:paraId="0239925F">
            <w:pPr>
              <w:keepNext w:val="0"/>
              <w:keepLines w:val="0"/>
              <w:pageBreakBefore w:val="0"/>
              <w:widowControl w:val="0"/>
              <w:kinsoku/>
              <w:wordWrap/>
              <w:overflowPunct/>
              <w:topLinePunct w:val="0"/>
              <w:autoSpaceDE/>
              <w:autoSpaceDN/>
              <w:bidi w:val="0"/>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符合第六章《投标文件格式》中规定的格式及内容，有法定代表人或委托代理人签字或加盖公章。</w:t>
            </w:r>
          </w:p>
        </w:tc>
      </w:tr>
      <w:tr w14:paraId="600F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602607F4">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690" w:type="dxa"/>
            <w:gridSpan w:val="2"/>
            <w:vMerge w:val="continue"/>
            <w:vAlign w:val="center"/>
          </w:tcPr>
          <w:p w14:paraId="36DC5A26">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492" w:type="dxa"/>
            <w:vAlign w:val="center"/>
          </w:tcPr>
          <w:p w14:paraId="06BABC52">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投标有效期</w:t>
            </w:r>
          </w:p>
        </w:tc>
        <w:tc>
          <w:tcPr>
            <w:tcW w:w="5447" w:type="dxa"/>
            <w:vAlign w:val="center"/>
          </w:tcPr>
          <w:p w14:paraId="0BD8AD6D">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投标文件有效期须满足招标文件要求。</w:t>
            </w:r>
          </w:p>
        </w:tc>
      </w:tr>
      <w:tr w14:paraId="33A1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34433D0B">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690" w:type="dxa"/>
            <w:gridSpan w:val="2"/>
            <w:vMerge w:val="continue"/>
            <w:vAlign w:val="center"/>
          </w:tcPr>
          <w:p w14:paraId="33D0A50E">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492" w:type="dxa"/>
            <w:vAlign w:val="center"/>
          </w:tcPr>
          <w:p w14:paraId="73DDD19E">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w:t>
            </w:r>
          </w:p>
        </w:tc>
        <w:tc>
          <w:tcPr>
            <w:tcW w:w="5447" w:type="dxa"/>
            <w:vAlign w:val="center"/>
          </w:tcPr>
          <w:p w14:paraId="1012BE7F">
            <w:pPr>
              <w:keepNext w:val="0"/>
              <w:keepLines w:val="0"/>
              <w:pageBreakBefore w:val="0"/>
              <w:widowControl w:val="0"/>
              <w:kinsoku/>
              <w:wordWrap/>
              <w:overflowPunct/>
              <w:topLinePunct w:val="0"/>
              <w:autoSpaceDE/>
              <w:autoSpaceDN/>
              <w:bidi w:val="0"/>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未超过采购预算控制价，对所投内所有内容作出完整唯一的投标报价。</w:t>
            </w:r>
          </w:p>
        </w:tc>
      </w:tr>
      <w:tr w14:paraId="1601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AD6B5B4">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690" w:type="dxa"/>
            <w:gridSpan w:val="2"/>
            <w:vMerge w:val="continue"/>
            <w:vAlign w:val="center"/>
          </w:tcPr>
          <w:p w14:paraId="7C131822">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p>
        </w:tc>
        <w:tc>
          <w:tcPr>
            <w:tcW w:w="1492" w:type="dxa"/>
            <w:vAlign w:val="center"/>
          </w:tcPr>
          <w:p w14:paraId="33EAF032">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法定代表人身份证明书</w:t>
            </w:r>
          </w:p>
        </w:tc>
        <w:tc>
          <w:tcPr>
            <w:tcW w:w="5447" w:type="dxa"/>
            <w:vAlign w:val="center"/>
          </w:tcPr>
          <w:p w14:paraId="68417421">
            <w:pPr>
              <w:keepNext w:val="0"/>
              <w:keepLines w:val="0"/>
              <w:pageBreakBefore w:val="0"/>
              <w:widowControl w:val="0"/>
              <w:kinsoku/>
              <w:wordWrap/>
              <w:overflowPunct/>
              <w:topLinePunct w:val="0"/>
              <w:autoSpaceDE/>
              <w:autoSpaceDN/>
              <w:bidi w:val="0"/>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符合第六章《投标文件格式》中规定的格式及内容，并加盖公章；</w:t>
            </w:r>
          </w:p>
        </w:tc>
      </w:tr>
      <w:tr w14:paraId="2893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7DF8B580">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690" w:type="dxa"/>
            <w:gridSpan w:val="2"/>
            <w:vMerge w:val="continue"/>
            <w:vAlign w:val="center"/>
          </w:tcPr>
          <w:p w14:paraId="5A6FA36C">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p>
        </w:tc>
        <w:tc>
          <w:tcPr>
            <w:tcW w:w="1492" w:type="dxa"/>
            <w:vAlign w:val="center"/>
          </w:tcPr>
          <w:p w14:paraId="6B90DAA9">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法定代表人授权委托书</w:t>
            </w:r>
          </w:p>
        </w:tc>
        <w:tc>
          <w:tcPr>
            <w:tcW w:w="5447" w:type="dxa"/>
            <w:vAlign w:val="center"/>
          </w:tcPr>
          <w:p w14:paraId="23B2B26B">
            <w:pPr>
              <w:keepNext w:val="0"/>
              <w:keepLines w:val="0"/>
              <w:pageBreakBefore w:val="0"/>
              <w:widowControl w:val="0"/>
              <w:kinsoku/>
              <w:wordWrap/>
              <w:overflowPunct/>
              <w:topLinePunct w:val="0"/>
              <w:autoSpaceDE/>
              <w:autoSpaceDN/>
              <w:bidi w:val="0"/>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符合第六章《投标文件格式》中规定的格式及内容，有法定代表人及其委托代理人签字或盖章，并加盖公章；</w:t>
            </w:r>
          </w:p>
        </w:tc>
      </w:tr>
      <w:tr w14:paraId="7FC9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19EBE0F">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p>
        </w:tc>
        <w:tc>
          <w:tcPr>
            <w:tcW w:w="1690" w:type="dxa"/>
            <w:gridSpan w:val="2"/>
            <w:vMerge w:val="continue"/>
            <w:vAlign w:val="center"/>
          </w:tcPr>
          <w:p w14:paraId="792F3ACB">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p>
        </w:tc>
        <w:tc>
          <w:tcPr>
            <w:tcW w:w="1492" w:type="dxa"/>
            <w:vAlign w:val="center"/>
          </w:tcPr>
          <w:p w14:paraId="0CBF375A">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其它实质性</w:t>
            </w:r>
          </w:p>
          <w:p w14:paraId="5AF8A9D9">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要求</w:t>
            </w:r>
          </w:p>
        </w:tc>
        <w:tc>
          <w:tcPr>
            <w:tcW w:w="5447" w:type="dxa"/>
            <w:vAlign w:val="center"/>
          </w:tcPr>
          <w:p w14:paraId="525D5879">
            <w:pPr>
              <w:keepNext w:val="0"/>
              <w:keepLines w:val="0"/>
              <w:pageBreakBefore w:val="0"/>
              <w:widowControl w:val="0"/>
              <w:kinsoku/>
              <w:wordWrap/>
              <w:overflowPunct/>
              <w:topLinePunct w:val="0"/>
              <w:autoSpaceDE/>
              <w:autoSpaceDN/>
              <w:bidi w:val="0"/>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投标文件未含有采购人不能接受的附加条件的；</w:t>
            </w:r>
          </w:p>
          <w:p w14:paraId="2E6024F0">
            <w:pPr>
              <w:keepNext w:val="0"/>
              <w:keepLines w:val="0"/>
              <w:pageBreakBefore w:val="0"/>
              <w:widowControl w:val="0"/>
              <w:kinsoku/>
              <w:wordWrap/>
              <w:overflowPunct/>
              <w:topLinePunct w:val="0"/>
              <w:autoSpaceDE/>
              <w:autoSpaceDN/>
              <w:bidi w:val="0"/>
              <w:snapToGrid/>
              <w:spacing w:beforeAutospacing="0" w:afterAutospacing="0" w:line="360" w:lineRule="auto"/>
              <w:jc w:val="left"/>
              <w:textAlignment w:val="auto"/>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法律、法规和招标文件规定的其他无效情形；</w:t>
            </w:r>
          </w:p>
        </w:tc>
      </w:tr>
      <w:tr w14:paraId="2B59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817" w:type="dxa"/>
            <w:vAlign w:val="center"/>
          </w:tcPr>
          <w:p w14:paraId="1EBE8048">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w:t>
            </w:r>
          </w:p>
        </w:tc>
        <w:tc>
          <w:tcPr>
            <w:tcW w:w="1690" w:type="dxa"/>
            <w:gridSpan w:val="2"/>
            <w:vAlign w:val="center"/>
          </w:tcPr>
          <w:p w14:paraId="7D2004F0">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分值构成与评分标准</w:t>
            </w:r>
          </w:p>
        </w:tc>
        <w:tc>
          <w:tcPr>
            <w:tcW w:w="1492" w:type="dxa"/>
            <w:vAlign w:val="center"/>
          </w:tcPr>
          <w:p w14:paraId="09E1C3E8">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Style w:val="35"/>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评标总得分计算公式</w:t>
            </w:r>
          </w:p>
        </w:tc>
        <w:tc>
          <w:tcPr>
            <w:tcW w:w="5447" w:type="dxa"/>
            <w:vAlign w:val="center"/>
          </w:tcPr>
          <w:p w14:paraId="658B8977">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投标人的评标总得分＝F1＋F2+F3</w:t>
            </w:r>
          </w:p>
          <w:p w14:paraId="189C12B7">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Fonts w:hint="default"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F1投标报价</w:t>
            </w:r>
            <w:r>
              <w:rPr>
                <w:rFonts w:hint="eastAsia" w:ascii="仿宋" w:hAnsi="仿宋" w:eastAsia="仿宋" w:cs="仿宋"/>
                <w:color w:val="auto"/>
                <w:kern w:val="2"/>
                <w:sz w:val="24"/>
                <w:szCs w:val="24"/>
                <w:highlight w:val="none"/>
                <w:u w:val="single"/>
                <w:lang w:val="en-US" w:eastAsia="zh-CN" w:bidi="ar-SA"/>
              </w:rPr>
              <w:t xml:space="preserve">   30分     </w:t>
            </w:r>
          </w:p>
          <w:p w14:paraId="10E7DB19">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Fonts w:hint="eastAsia"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F2技术部分</w:t>
            </w:r>
            <w:r>
              <w:rPr>
                <w:rFonts w:hint="eastAsia" w:ascii="仿宋" w:hAnsi="仿宋" w:eastAsia="仿宋" w:cs="仿宋"/>
                <w:color w:val="auto"/>
                <w:kern w:val="2"/>
                <w:sz w:val="24"/>
                <w:szCs w:val="24"/>
                <w:highlight w:val="none"/>
                <w:u w:val="single"/>
                <w:lang w:val="en-US" w:eastAsia="zh-CN" w:bidi="ar-SA"/>
              </w:rPr>
              <w:t xml:space="preserve">  13分      </w:t>
            </w:r>
          </w:p>
          <w:p w14:paraId="338EE2C1">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Fonts w:hint="default"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u w:val="none"/>
                <w:lang w:val="en-US" w:eastAsia="zh-CN" w:bidi="ar-SA"/>
              </w:rPr>
              <w:t>F3商务部分</w:t>
            </w:r>
            <w:r>
              <w:rPr>
                <w:rFonts w:hint="eastAsia" w:ascii="仿宋" w:hAnsi="仿宋" w:eastAsia="仿宋" w:cs="仿宋"/>
                <w:color w:val="auto"/>
                <w:kern w:val="2"/>
                <w:sz w:val="24"/>
                <w:szCs w:val="24"/>
                <w:highlight w:val="none"/>
                <w:u w:val="single"/>
                <w:lang w:val="en-US" w:eastAsia="zh-CN" w:bidi="ar-SA"/>
              </w:rPr>
              <w:t xml:space="preserve">  57分     </w:t>
            </w:r>
          </w:p>
          <w:p w14:paraId="173FA6C2">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3项评分因素的汇总得分；</w:t>
            </w:r>
          </w:p>
        </w:tc>
      </w:tr>
      <w:tr w14:paraId="5F9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6" w:type="dxa"/>
            <w:gridSpan w:val="5"/>
            <w:vAlign w:val="center"/>
          </w:tcPr>
          <w:p w14:paraId="2305EC88">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en-US" w:eastAsia="zh-CN" w:bidi="ar-SA"/>
              </w:rPr>
              <w:t>一、投标报价得分F1（30分）</w:t>
            </w:r>
          </w:p>
        </w:tc>
      </w:tr>
      <w:tr w14:paraId="01B1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9446" w:type="dxa"/>
            <w:gridSpan w:val="5"/>
            <w:vAlign w:val="center"/>
          </w:tcPr>
          <w:p w14:paraId="5D1C748C">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投标报价计算公式=评标基准价/投标报价×30</w:t>
            </w:r>
          </w:p>
          <w:p w14:paraId="5E350460">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即：F1=[C/（B1，B2，…，Bn）]×30</w:t>
            </w:r>
          </w:p>
          <w:p w14:paraId="03871951">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注：C为评标基准价，即有效投标人是指通过符合性评审的投标人，评标基准价是指各有效投标人中的最低投标报价。</w:t>
            </w:r>
          </w:p>
          <w:p w14:paraId="773F341E">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B1，B2，…，Bn为第n个经初步审查合格的有效投标报价。</w:t>
            </w:r>
          </w:p>
          <w:p w14:paraId="600CECC4">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60C96E9B">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1.计算结果保留小数点后两位，第三位四舍五入。</w:t>
            </w:r>
          </w:p>
          <w:p w14:paraId="74F5BA6C">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4"/>
                <w:szCs w:val="24"/>
                <w:highlight w:val="none"/>
                <w:lang w:val="en-US" w:eastAsia="zh-CN" w:bidi="ar-SA"/>
              </w:rPr>
              <w:t>2.对符合条件的小型和微型企业，在投标报价评分时给予</w:t>
            </w:r>
            <w:r>
              <w:rPr>
                <w:rFonts w:hint="eastAsia" w:ascii="仿宋" w:hAnsi="仿宋" w:eastAsia="仿宋" w:cs="仿宋"/>
                <w:b/>
                <w:bCs/>
                <w:color w:val="auto"/>
                <w:kern w:val="2"/>
                <w:sz w:val="24"/>
                <w:szCs w:val="24"/>
                <w:highlight w:val="none"/>
                <w:lang w:val="en-US" w:eastAsia="zh-CN" w:bidi="ar-SA"/>
              </w:rPr>
              <w:t>10%的价格扣除</w:t>
            </w:r>
            <w:r>
              <w:rPr>
                <w:rFonts w:hint="eastAsia" w:ascii="仿宋" w:hAnsi="仿宋" w:eastAsia="仿宋" w:cs="仿宋"/>
                <w:color w:val="auto"/>
                <w:kern w:val="2"/>
                <w:sz w:val="24"/>
                <w:szCs w:val="24"/>
                <w:highlight w:val="none"/>
                <w:lang w:val="en-US" w:eastAsia="zh-CN" w:bidi="ar-SA"/>
              </w:rPr>
              <w:t>，须提供中小企业申明函，用扣除后的价格参与投标报价评分。监狱企业、残疾人福利性单位视同小型、微型企业，若监狱企业、残疾人福利性单位属于小型、微型企业的，不重复享受政策。</w:t>
            </w:r>
          </w:p>
          <w:p w14:paraId="4D995658">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Style w:val="35"/>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8"/>
                <w:szCs w:val="28"/>
                <w:highlight w:val="none"/>
                <w:lang w:val="en-US" w:eastAsia="zh-CN" w:bidi="ar-SA"/>
              </w:rPr>
              <w:t>3.</w:t>
            </w:r>
            <w:r>
              <w:rPr>
                <w:rFonts w:hint="eastAsia" w:ascii="仿宋" w:hAnsi="仿宋" w:eastAsia="仿宋" w:cs="仿宋"/>
                <w:b/>
                <w:bCs/>
                <w:color w:val="auto"/>
                <w:kern w:val="0"/>
                <w:sz w:val="24"/>
                <w:szCs w:val="24"/>
                <w:highlight w:val="none"/>
                <w:lang w:val="zh-CN"/>
              </w:rPr>
              <w:t>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2"/>
                <w:sz w:val="28"/>
                <w:szCs w:val="28"/>
                <w:highlight w:val="none"/>
                <w:lang w:val="en-US" w:eastAsia="zh-CN" w:bidi="ar-SA"/>
              </w:rPr>
              <w:t xml:space="preserve"> </w:t>
            </w:r>
          </w:p>
        </w:tc>
      </w:tr>
      <w:tr w14:paraId="1098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6" w:type="dxa"/>
            <w:gridSpan w:val="5"/>
            <w:vAlign w:val="center"/>
          </w:tcPr>
          <w:p w14:paraId="0DEC87E6">
            <w:pPr>
              <w:pStyle w:val="15"/>
              <w:spacing w:line="480" w:lineRule="auto"/>
              <w:rPr>
                <w:rFonts w:hint="eastAsia" w:ascii="Times New Roman" w:hAnsi="Times New Roman" w:eastAsia="宋体" w:cs="Times New Roman"/>
                <w:color w:val="auto"/>
                <w:highlight w:val="none"/>
                <w:lang w:val="en-US" w:eastAsia="zh-CN"/>
              </w:rPr>
            </w:pPr>
            <w:r>
              <w:rPr>
                <w:rFonts w:hint="eastAsia" w:ascii="仿宋" w:hAnsi="仿宋" w:eastAsia="仿宋" w:cs="仿宋"/>
                <w:b/>
                <w:bCs/>
                <w:color w:val="auto"/>
                <w:kern w:val="2"/>
                <w:sz w:val="24"/>
                <w:szCs w:val="24"/>
                <w:highlight w:val="none"/>
                <w:lang w:val="en-US" w:eastAsia="zh-CN" w:bidi="ar-SA"/>
              </w:rPr>
              <w:t>二、技术部分得分F2（13分）</w:t>
            </w:r>
          </w:p>
        </w:tc>
      </w:tr>
      <w:tr w14:paraId="05E6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8" w:type="dxa"/>
            <w:gridSpan w:val="2"/>
            <w:vAlign w:val="center"/>
          </w:tcPr>
          <w:p w14:paraId="5A9A7CA0">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投标货物的技术参数评审（满分13分）</w:t>
            </w:r>
          </w:p>
        </w:tc>
        <w:tc>
          <w:tcPr>
            <w:tcW w:w="7678" w:type="dxa"/>
            <w:gridSpan w:val="3"/>
            <w:vAlign w:val="center"/>
          </w:tcPr>
          <w:p w14:paraId="23C45BD1">
            <w:pPr>
              <w:autoSpaceDE w:val="0"/>
              <w:autoSpaceDN w:val="0"/>
              <w:adjustRightInd w:val="0"/>
              <w:spacing w:line="360" w:lineRule="auto"/>
              <w:jc w:val="both"/>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投标人所提供的货物技术参数、规格对采购文件要求性能参数指标响应的程度</w:t>
            </w:r>
            <w:r>
              <w:rPr>
                <w:rFonts w:hint="eastAsia" w:ascii="仿宋" w:hAnsi="仿宋" w:eastAsia="仿宋" w:cs="仿宋"/>
                <w:b/>
                <w:bCs/>
                <w:color w:val="auto"/>
                <w:sz w:val="28"/>
                <w:szCs w:val="28"/>
                <w:highlight w:val="none"/>
                <w:lang w:val="en-US" w:eastAsia="zh-CN"/>
              </w:rPr>
              <w:t>（满分13分）</w:t>
            </w:r>
          </w:p>
          <w:p w14:paraId="42D0FCAE">
            <w:pPr>
              <w:autoSpaceDE w:val="0"/>
              <w:autoSpaceDN w:val="0"/>
              <w:adjustRightInd w:val="0"/>
              <w:spacing w:line="360" w:lineRule="auto"/>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根据采购文件第五章采购需求中的技术参数：</w:t>
            </w:r>
          </w:p>
          <w:p w14:paraId="3D94BC33">
            <w:pPr>
              <w:autoSpaceDE w:val="0"/>
              <w:autoSpaceDN w:val="0"/>
              <w:adjustRightInd w:val="0"/>
              <w:spacing w:line="360" w:lineRule="auto"/>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技术条款负偏离一条扣</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lang w:val="en-US" w:eastAsia="zh-CN"/>
              </w:rPr>
              <w:t>分，分数扣完为止，</w:t>
            </w:r>
            <w:r>
              <w:rPr>
                <w:rFonts w:hint="eastAsia" w:ascii="仿宋" w:hAnsi="仿宋" w:eastAsia="仿宋" w:cs="仿宋"/>
                <w:b/>
                <w:color w:val="auto"/>
                <w:sz w:val="28"/>
                <w:szCs w:val="28"/>
                <w:highlight w:val="none"/>
              </w:rPr>
              <w:t>满分</w:t>
            </w:r>
            <w:r>
              <w:rPr>
                <w:rFonts w:hint="eastAsia" w:ascii="仿宋" w:hAnsi="仿宋" w:eastAsia="仿宋" w:cs="仿宋"/>
                <w:b/>
                <w:color w:val="auto"/>
                <w:sz w:val="28"/>
                <w:szCs w:val="28"/>
                <w:highlight w:val="none"/>
                <w:u w:val="single"/>
                <w:lang w:val="en-US" w:eastAsia="zh-CN"/>
              </w:rPr>
              <w:t xml:space="preserve"> 13 </w:t>
            </w:r>
            <w:r>
              <w:rPr>
                <w:rFonts w:hint="eastAsia" w:ascii="仿宋" w:hAnsi="仿宋" w:eastAsia="仿宋" w:cs="仿宋"/>
                <w:b/>
                <w:color w:val="auto"/>
                <w:sz w:val="28"/>
                <w:szCs w:val="28"/>
                <w:highlight w:val="none"/>
              </w:rPr>
              <w:t>分</w:t>
            </w:r>
            <w:r>
              <w:rPr>
                <w:rFonts w:hint="eastAsia" w:ascii="仿宋" w:hAnsi="仿宋" w:eastAsia="仿宋" w:cs="仿宋"/>
                <w:color w:val="auto"/>
                <w:sz w:val="28"/>
                <w:szCs w:val="28"/>
                <w:highlight w:val="none"/>
                <w:lang w:val="en-US" w:eastAsia="zh-CN"/>
              </w:rPr>
              <w:t>；</w:t>
            </w:r>
          </w:p>
          <w:p w14:paraId="54740BE8">
            <w:pPr>
              <w:autoSpaceDE w:val="0"/>
              <w:autoSpaceDN w:val="0"/>
              <w:adjustRightInd w:val="0"/>
              <w:spacing w:line="360" w:lineRule="auto"/>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（本项目：条款共</w:t>
            </w:r>
            <w:r>
              <w:rPr>
                <w:rFonts w:hint="eastAsia" w:ascii="仿宋" w:hAnsi="仿宋" w:eastAsia="仿宋" w:cs="仿宋"/>
                <w:color w:val="auto"/>
                <w:sz w:val="28"/>
                <w:szCs w:val="28"/>
                <w:highlight w:val="none"/>
                <w:u w:val="single"/>
                <w:lang w:val="en-US" w:eastAsia="zh-CN"/>
              </w:rPr>
              <w:t xml:space="preserve"> 13 </w:t>
            </w:r>
            <w:r>
              <w:rPr>
                <w:rFonts w:hint="eastAsia" w:ascii="仿宋" w:hAnsi="仿宋" w:eastAsia="仿宋" w:cs="仿宋"/>
                <w:color w:val="auto"/>
                <w:sz w:val="28"/>
                <w:szCs w:val="28"/>
                <w:highlight w:val="none"/>
                <w:lang w:val="en-US" w:eastAsia="zh-CN"/>
              </w:rPr>
              <w:t>条）</w:t>
            </w:r>
          </w:p>
          <w:p w14:paraId="2046DD3C">
            <w:pPr>
              <w:adjustRightInd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注：投标人除如实填写技术规格偏离表外，第五章采购需求中要求的技术参数，</w:t>
            </w:r>
            <w:r>
              <w:rPr>
                <w:rFonts w:hint="eastAsia" w:ascii="仿宋" w:hAnsi="仿宋" w:eastAsia="仿宋" w:cs="仿宋"/>
                <w:color w:val="auto"/>
                <w:sz w:val="28"/>
                <w:szCs w:val="28"/>
                <w:highlight w:val="none"/>
              </w:rPr>
              <w:t>提供制造厂商出具的满足产品需求的技术证明材料</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rPr>
              <w:t>包括但不限于投标产品技术</w:t>
            </w:r>
            <w:r>
              <w:rPr>
                <w:rFonts w:hint="default" w:ascii="仿宋" w:hAnsi="仿宋" w:eastAsia="仿宋" w:cs="仿宋"/>
                <w:b/>
                <w:bCs/>
                <w:color w:val="auto"/>
                <w:kern w:val="2"/>
                <w:sz w:val="28"/>
                <w:szCs w:val="28"/>
                <w:highlight w:val="none"/>
                <w:lang w:val="en-US" w:eastAsia="zh-CN" w:bidi="ar-SA"/>
              </w:rPr>
              <w:t>说明书</w:t>
            </w:r>
            <w:r>
              <w:rPr>
                <w:rFonts w:hint="eastAsia" w:ascii="仿宋" w:hAnsi="仿宋" w:eastAsia="仿宋" w:cs="仿宋"/>
                <w:b/>
                <w:bCs/>
                <w:color w:val="auto"/>
                <w:sz w:val="28"/>
                <w:szCs w:val="28"/>
                <w:highlight w:val="none"/>
              </w:rPr>
              <w:t>或检测报告或印刷宣传彩页或性能参数说明等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若投标文件中最新技术支持资料参数与技术规格偏离表应答不符或无技术资料应答，而投标人又未在投标文件中作出说明和解释的，视为不</w:t>
            </w:r>
            <w:r>
              <w:rPr>
                <w:rFonts w:hint="eastAsia" w:ascii="仿宋" w:hAnsi="仿宋" w:eastAsia="仿宋" w:cs="仿宋"/>
                <w:b/>
                <w:bCs/>
                <w:color w:val="auto"/>
                <w:sz w:val="28"/>
                <w:szCs w:val="28"/>
                <w:highlight w:val="none"/>
                <w:lang w:val="en-US" w:eastAsia="zh-CN"/>
              </w:rPr>
              <w:t>满足</w:t>
            </w:r>
            <w:r>
              <w:rPr>
                <w:rFonts w:hint="eastAsia" w:ascii="仿宋" w:hAnsi="仿宋" w:eastAsia="仿宋" w:cs="仿宋"/>
                <w:b/>
                <w:bCs/>
                <w:color w:val="auto"/>
                <w:sz w:val="28"/>
                <w:szCs w:val="28"/>
                <w:highlight w:val="none"/>
              </w:rPr>
              <w:t>该条技术参数要求。</w:t>
            </w:r>
          </w:p>
          <w:p w14:paraId="3EB3AE0D">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2.投标产品所提供的参数信息必须与产品技术支持资料一致。</w:t>
            </w:r>
          </w:p>
        </w:tc>
      </w:tr>
      <w:tr w14:paraId="33E3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6" w:type="dxa"/>
            <w:gridSpan w:val="5"/>
            <w:vAlign w:val="center"/>
          </w:tcPr>
          <w:p w14:paraId="70ECF678">
            <w:pPr>
              <w:keepNext w:val="0"/>
              <w:keepLines w:val="0"/>
              <w:pageBreakBefore w:val="0"/>
              <w:widowControl w:val="0"/>
              <w:kinsoku/>
              <w:wordWrap/>
              <w:overflowPunct/>
              <w:topLinePunct w:val="0"/>
              <w:autoSpaceDE/>
              <w:autoSpaceDN/>
              <w:bidi w:val="0"/>
              <w:snapToGrid/>
              <w:spacing w:beforeAutospacing="0" w:afterAutospacing="0" w:line="36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2"/>
                <w:sz w:val="28"/>
                <w:szCs w:val="28"/>
                <w:highlight w:val="none"/>
                <w:lang w:val="en-US" w:eastAsia="zh-CN" w:bidi="ar-SA"/>
              </w:rPr>
              <w:t>三、商务部分得分F2（57分）</w:t>
            </w:r>
          </w:p>
        </w:tc>
      </w:tr>
      <w:tr w14:paraId="5F3D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8" w:type="dxa"/>
            <w:gridSpan w:val="2"/>
            <w:vAlign w:val="center"/>
          </w:tcPr>
          <w:p w14:paraId="31D9B500">
            <w:pPr>
              <w:bidi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项目实施方案评审评分</w:t>
            </w:r>
          </w:p>
          <w:p w14:paraId="6EAD82EA">
            <w:pPr>
              <w:bidi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（满分</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分）</w:t>
            </w:r>
          </w:p>
          <w:p w14:paraId="296CC729">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Fonts w:hint="eastAsia" w:ascii="仿宋" w:hAnsi="仿宋" w:eastAsia="仿宋" w:cs="仿宋"/>
                <w:color w:val="auto"/>
                <w:sz w:val="28"/>
                <w:szCs w:val="28"/>
                <w:highlight w:val="none"/>
              </w:rPr>
            </w:pPr>
          </w:p>
        </w:tc>
        <w:tc>
          <w:tcPr>
            <w:tcW w:w="7678" w:type="dxa"/>
            <w:gridSpan w:val="3"/>
            <w:vAlign w:val="center"/>
          </w:tcPr>
          <w:p w14:paraId="575CC2FC">
            <w:pPr>
              <w:widowControl w:val="0"/>
              <w:numPr>
                <w:ilvl w:val="0"/>
                <w:numId w:val="0"/>
              </w:numPr>
              <w:ind w:firstLine="280" w:firstLineChars="100"/>
              <w:jc w:val="both"/>
              <w:rPr>
                <w:rFonts w:hint="eastAsia"/>
                <w:highlight w:val="none"/>
                <w:lang w:val="en-US" w:eastAsia="zh-CN"/>
              </w:rPr>
            </w:pPr>
            <w:r>
              <w:rPr>
                <w:rFonts w:hint="eastAsia" w:ascii="仿宋" w:hAnsi="仿宋" w:eastAsia="仿宋" w:cs="仿宋"/>
                <w:color w:val="auto"/>
                <w:sz w:val="28"/>
                <w:szCs w:val="28"/>
                <w:highlight w:val="none"/>
              </w:rPr>
              <w:t>投标人需根据本项目实际情况及采购需求并结合自身情况，提供项目实施方案，包括：</w:t>
            </w:r>
            <w:r>
              <w:rPr>
                <w:rFonts w:hint="eastAsia" w:ascii="仿宋" w:hAnsi="仿宋" w:eastAsia="仿宋" w:cs="仿宋"/>
                <w:color w:val="auto"/>
                <w:kern w:val="0"/>
                <w:sz w:val="28"/>
                <w:szCs w:val="28"/>
                <w:highlight w:val="none"/>
                <w:lang w:val="en-US" w:eastAsia="zh-CN"/>
              </w:rPr>
              <w:t>①供货计划②货物来源渠道证明③</w:t>
            </w:r>
            <w:r>
              <w:rPr>
                <w:rFonts w:hint="eastAsia" w:ascii="方正仿宋_GBK" w:hAnsi="方正仿宋_GBK" w:eastAsia="方正仿宋_GBK" w:cs="方正仿宋_GBK"/>
                <w:bCs/>
                <w:color w:val="auto"/>
                <w:kern w:val="2"/>
                <w:sz w:val="28"/>
                <w:szCs w:val="28"/>
                <w:highlight w:val="none"/>
                <w:lang w:val="en-US" w:eastAsia="zh-CN" w:bidi="ar-SA"/>
              </w:rPr>
              <w:t>安装调试方案④产品</w:t>
            </w:r>
            <w:r>
              <w:rPr>
                <w:rFonts w:hint="eastAsia" w:ascii="仿宋" w:hAnsi="仿宋" w:eastAsia="仿宋" w:cs="仿宋"/>
                <w:color w:val="auto"/>
                <w:kern w:val="0"/>
                <w:sz w:val="28"/>
                <w:szCs w:val="28"/>
                <w:highlight w:val="none"/>
                <w:lang w:val="en-US" w:eastAsia="zh-CN"/>
              </w:rPr>
              <w:t>验收方案</w:t>
            </w:r>
            <w:r>
              <w:rPr>
                <w:rFonts w:hint="eastAsia" w:ascii="方正仿宋_GBK" w:hAnsi="方正仿宋_GBK" w:eastAsia="方正仿宋_GBK" w:cs="方正仿宋_GBK"/>
                <w:bCs/>
                <w:color w:val="auto"/>
                <w:kern w:val="2"/>
                <w:sz w:val="28"/>
                <w:szCs w:val="28"/>
                <w:highlight w:val="none"/>
                <w:lang w:val="en-US" w:eastAsia="zh-CN" w:bidi="ar-SA"/>
              </w:rPr>
              <w:t>。</w:t>
            </w:r>
          </w:p>
          <w:p w14:paraId="3BB231C9">
            <w:pPr>
              <w:widowControl w:val="0"/>
              <w:numPr>
                <w:ilvl w:val="0"/>
                <w:numId w:val="0"/>
              </w:num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内容，经评标委员会评审，各项内容均与项目实际情况吻合、有具体详细的阐述，内容清楚明了、表述规范、含义准确：方案从实际出发，切合项目需求，符合项目特点：服务措施科学合理，安排得当，能有效落地执行和操作，保障项目高质量履约，实现采购目标；完全符合采购人实际需求的得</w:t>
            </w:r>
            <w:r>
              <w:rPr>
                <w:rFonts w:hint="eastAsia" w:ascii="仿宋" w:hAnsi="仿宋" w:eastAsia="仿宋" w:cs="仿宋"/>
                <w:color w:val="auto"/>
                <w:sz w:val="28"/>
                <w:szCs w:val="28"/>
                <w:highlight w:val="none"/>
                <w:lang w:val="en-US" w:eastAsia="zh-CN"/>
              </w:rPr>
              <w:t>24</w:t>
            </w:r>
            <w:r>
              <w:rPr>
                <w:rFonts w:hint="eastAsia" w:ascii="仿宋" w:hAnsi="仿宋" w:eastAsia="仿宋" w:cs="仿宋"/>
                <w:color w:val="auto"/>
                <w:sz w:val="28"/>
                <w:szCs w:val="28"/>
                <w:highlight w:val="none"/>
              </w:rPr>
              <w:t>分；经评标委员会评审，发现存在缺项或每有一项内容无法执行、难以满足采购人实际需求的扣</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分；各项内容中每有一处存在不足的扣</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扣完为止</w:t>
            </w:r>
            <w:r>
              <w:rPr>
                <w:rFonts w:hint="eastAsia" w:ascii="仿宋" w:hAnsi="仿宋" w:eastAsia="仿宋" w:cs="仿宋"/>
                <w:color w:val="auto"/>
                <w:sz w:val="28"/>
                <w:szCs w:val="28"/>
                <w:highlight w:val="none"/>
              </w:rPr>
              <w:t>。</w:t>
            </w:r>
          </w:p>
          <w:p w14:paraId="65902643">
            <w:pPr>
              <w:widowControl w:val="0"/>
              <w:numPr>
                <w:ilvl w:val="0"/>
                <w:numId w:val="0"/>
              </w:numPr>
              <w:ind w:left="0" w:leftChars="0" w:firstLine="0" w:firstLineChars="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r>
              <w:rPr>
                <w:rFonts w:hint="eastAsia" w:ascii="仿宋" w:hAnsi="仿宋" w:eastAsia="仿宋" w:cs="仿宋"/>
                <w:color w:val="auto"/>
                <w:sz w:val="28"/>
                <w:szCs w:val="28"/>
                <w:highlight w:val="none"/>
                <w:lang w:eastAsia="zh-CN"/>
              </w:rPr>
              <w:t>）</w:t>
            </w:r>
          </w:p>
        </w:tc>
      </w:tr>
      <w:tr w14:paraId="3D4C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8" w:type="dxa"/>
            <w:gridSpan w:val="2"/>
            <w:vAlign w:val="center"/>
          </w:tcPr>
          <w:p w14:paraId="6CAB1A06">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售后服务方案评审评分</w:t>
            </w:r>
          </w:p>
          <w:p w14:paraId="579DAA9C">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（满分18分）</w:t>
            </w:r>
          </w:p>
          <w:p w14:paraId="553AF3D5">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Fonts w:hint="eastAsia" w:ascii="仿宋" w:hAnsi="仿宋" w:eastAsia="仿宋" w:cs="仿宋"/>
                <w:color w:val="auto"/>
                <w:sz w:val="28"/>
                <w:szCs w:val="28"/>
                <w:highlight w:val="none"/>
                <w:lang w:val="en-US" w:eastAsia="zh-CN"/>
              </w:rPr>
            </w:pPr>
          </w:p>
        </w:tc>
        <w:tc>
          <w:tcPr>
            <w:tcW w:w="7678" w:type="dxa"/>
            <w:gridSpan w:val="3"/>
            <w:vAlign w:val="center"/>
          </w:tcPr>
          <w:p w14:paraId="6757A68C">
            <w:pPr>
              <w:widowControl w:val="0"/>
              <w:numPr>
                <w:ilvl w:val="0"/>
                <w:numId w:val="0"/>
              </w:numPr>
              <w:jc w:val="both"/>
              <w:rPr>
                <w:rFonts w:hint="eastAsia" w:ascii="仿宋" w:hAnsi="仿宋" w:eastAsia="仿宋" w:cs="仿宋"/>
                <w:color w:val="auto"/>
                <w:sz w:val="22"/>
                <w:szCs w:val="22"/>
                <w:highlight w:val="none"/>
              </w:rPr>
            </w:pPr>
            <w:r>
              <w:rPr>
                <w:rFonts w:hint="eastAsia" w:ascii="仿宋" w:hAnsi="仿宋" w:eastAsia="仿宋" w:cs="仿宋"/>
                <w:color w:val="auto"/>
                <w:sz w:val="28"/>
                <w:szCs w:val="28"/>
                <w:highlight w:val="none"/>
              </w:rPr>
              <w:t>投标人需根据本项目实际情况及采购需求并结合自身情况，提供售后服务方案，包括：</w:t>
            </w:r>
            <w:r>
              <w:rPr>
                <w:rFonts w:hint="eastAsia" w:ascii="仿宋" w:hAnsi="仿宋" w:eastAsia="仿宋" w:cs="仿宋"/>
                <w:color w:val="auto"/>
                <w:sz w:val="28"/>
                <w:szCs w:val="28"/>
                <w:highlight w:val="none"/>
                <w:lang w:val="en-US" w:eastAsia="zh-CN"/>
              </w:rPr>
              <w:t>①</w:t>
            </w:r>
            <w:r>
              <w:rPr>
                <w:rFonts w:hint="eastAsia" w:ascii="仿宋" w:hAnsi="仿宋" w:eastAsia="仿宋" w:cs="仿宋"/>
                <w:b w:val="0"/>
                <w:bCs w:val="0"/>
                <w:color w:val="auto"/>
                <w:kern w:val="0"/>
                <w:sz w:val="28"/>
                <w:szCs w:val="28"/>
                <w:highlight w:val="none"/>
                <w:lang w:val="en-US" w:eastAsia="zh-CN"/>
              </w:rPr>
              <w:t>售后服务体系②售后服务保障措施③售后服务承诺</w:t>
            </w:r>
            <w:r>
              <w:rPr>
                <w:rFonts w:hint="eastAsia" w:ascii="仿宋" w:hAnsi="仿宋" w:eastAsia="仿宋" w:cs="仿宋"/>
                <w:color w:val="auto"/>
                <w:sz w:val="28"/>
                <w:szCs w:val="28"/>
                <w:highlight w:val="none"/>
                <w:lang w:val="en-US" w:eastAsia="zh-CN"/>
              </w:rPr>
              <w:t>。</w:t>
            </w:r>
          </w:p>
          <w:p w14:paraId="7B42D3F8">
            <w:pPr>
              <w:widowControl w:val="0"/>
              <w:numPr>
                <w:ilvl w:val="0"/>
                <w:numId w:val="0"/>
              </w:num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项内容，经评标委员会评审，各项内容均与项目实际情况吻合、有具体详细的阐述，内容清楚明了、表述规范、含义准确：方案从实际出发，切合项目需求，符合项目特点：服务措施科学合理，安排得当，能有效落地执行和操作，保障项目高质量履约，实现采购目标；完全符合采购人实际需求的得</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分；经评标委员会评审，发现存在缺项或每有一项内容无法执行、难以满足采购人实际需求的扣</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分；各项内容中每有一处存在不足的扣</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分。</w:t>
            </w:r>
          </w:p>
          <w:p w14:paraId="335BBFBE">
            <w:pPr>
              <w:widowControl w:val="0"/>
              <w:numPr>
                <w:ilvl w:val="0"/>
                <w:numId w:val="0"/>
              </w:numPr>
              <w:ind w:left="0" w:leftChars="0" w:firstLine="0" w:firstLineChars="0"/>
              <w:jc w:val="both"/>
              <w:rPr>
                <w:rFonts w:hint="default"/>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r>
              <w:rPr>
                <w:rFonts w:hint="eastAsia" w:ascii="仿宋" w:hAnsi="仿宋" w:eastAsia="仿宋" w:cs="仿宋"/>
                <w:color w:val="auto"/>
                <w:sz w:val="28"/>
                <w:szCs w:val="28"/>
                <w:highlight w:val="none"/>
                <w:lang w:eastAsia="zh-CN"/>
              </w:rPr>
              <w:t>）</w:t>
            </w:r>
          </w:p>
        </w:tc>
      </w:tr>
      <w:tr w14:paraId="4AC1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8" w:type="dxa"/>
            <w:gridSpan w:val="2"/>
            <w:vAlign w:val="center"/>
          </w:tcPr>
          <w:p w14:paraId="69A9F778">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产品质量承诺及保证措施</w:t>
            </w:r>
          </w:p>
          <w:p w14:paraId="7D2AF421">
            <w:pPr>
              <w:keepNext w:val="0"/>
              <w:keepLines w:val="0"/>
              <w:pageBreakBefore w:val="0"/>
              <w:widowControl w:val="0"/>
              <w:kinsoku/>
              <w:wordWrap/>
              <w:overflowPunct/>
              <w:topLinePunct w:val="0"/>
              <w:autoSpaceDE/>
              <w:autoSpaceDN/>
              <w:bidi w:val="0"/>
              <w:snapToGrid/>
              <w:spacing w:beforeAutospacing="0" w:afterAutospacing="0"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（满分</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分）</w:t>
            </w:r>
          </w:p>
        </w:tc>
        <w:tc>
          <w:tcPr>
            <w:tcW w:w="7678" w:type="dxa"/>
            <w:gridSpan w:val="3"/>
            <w:vAlign w:val="center"/>
          </w:tcPr>
          <w:p w14:paraId="332E60DF">
            <w:pPr>
              <w:ind w:left="0" w:leftChars="0" w:firstLine="0" w:firstLineChars="0"/>
              <w:rPr>
                <w:rFonts w:hint="default" w:ascii="仿宋" w:hAnsi="仿宋" w:eastAsia="仿宋" w:cs="仿宋"/>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针对本项目提供包括但不限于</w:t>
            </w:r>
            <w:r>
              <w:rPr>
                <w:rFonts w:hint="eastAsia" w:ascii="仿宋" w:hAnsi="仿宋" w:eastAsia="仿宋" w:cs="仿宋"/>
                <w:color w:val="auto"/>
                <w:kern w:val="0"/>
                <w:sz w:val="28"/>
                <w:szCs w:val="28"/>
                <w:highlight w:val="none"/>
                <w:lang w:val="en-US" w:eastAsia="zh-CN"/>
              </w:rPr>
              <w:t>①产品质量承诺②产品质保承诺③产品质量保障措施</w:t>
            </w:r>
          </w:p>
          <w:p w14:paraId="45767CFA">
            <w:pPr>
              <w:widowControl w:val="0"/>
              <w:numPr>
                <w:ilvl w:val="0"/>
                <w:numId w:val="0"/>
              </w:num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项内容，经评标委员会评审，各项内容均与项目实际情况吻合、有具体详细的阐述，内容清楚明了、表述规范、含义准确：方案从实际出发，切合项目需求，符合项目特点：服务措施科学合理，安排得当，能有效落地执行和操作，保障项目高质量履约，实现采购目标；完全符合采购人实际需求的得</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分；经评标委员会评审，发现存在缺项或每有一项内容无法执行、难以满足采购人实际需求的扣</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分；各项内容中每有一处存在不足的扣</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分。</w:t>
            </w:r>
          </w:p>
          <w:p w14:paraId="7BCC0227">
            <w:pPr>
              <w:widowControl w:val="0"/>
              <w:numPr>
                <w:ilvl w:val="0"/>
                <w:numId w:val="0"/>
              </w:numPr>
              <w:ind w:left="0" w:leftChars="0" w:firstLine="0" w:firstLineChars="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r>
              <w:rPr>
                <w:rFonts w:hint="eastAsia" w:ascii="仿宋" w:hAnsi="仿宋" w:eastAsia="仿宋" w:cs="仿宋"/>
                <w:color w:val="auto"/>
                <w:sz w:val="28"/>
                <w:szCs w:val="28"/>
                <w:highlight w:val="none"/>
                <w:lang w:eastAsia="zh-CN"/>
              </w:rPr>
              <w:t>）</w:t>
            </w:r>
          </w:p>
        </w:tc>
      </w:tr>
    </w:tbl>
    <w:p w14:paraId="5F37B6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1"/>
          <w:szCs w:val="21"/>
          <w:highlight w:val="none"/>
        </w:rPr>
      </w:pPr>
    </w:p>
    <w:p w14:paraId="3F11C6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1.评标方法：</w:t>
      </w:r>
    </w:p>
    <w:p w14:paraId="5933DB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1.1本次评标采用综合评分法。</w:t>
      </w:r>
      <w:r>
        <w:rPr>
          <w:rFonts w:hint="eastAsia" w:ascii="仿宋" w:hAnsi="仿宋" w:eastAsia="仿宋" w:cs="仿宋"/>
          <w:color w:val="auto"/>
          <w:sz w:val="24"/>
          <w:szCs w:val="24"/>
          <w:highlight w:val="none"/>
        </w:rPr>
        <w:t>评标委员会对满足招标文件实质性要求的投标文件，按照本章前附表规定的评分标准进行打分，并按上述评标总得分计算公式计算评标总得分，按评标总得分由高到低的顺序推荐中标候选人排序；评标总得分相等时，按技术部分得分由高到低顺序排序；评标总得分相等且技术部分得分相同时，按投标报价由低到高顺序排序。</w:t>
      </w:r>
    </w:p>
    <w:p w14:paraId="581644B6">
      <w:pPr>
        <w:pStyle w:val="18"/>
        <w:pageBreakBefore w:val="0"/>
        <w:widowControl w:val="0"/>
        <w:tabs>
          <w:tab w:val="left" w:pos="2472"/>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评审程序和标准</w:t>
      </w:r>
    </w:p>
    <w:p w14:paraId="1BD0B9EF">
      <w:pPr>
        <w:pStyle w:val="18"/>
        <w:pageBreakBefore w:val="0"/>
        <w:widowControl w:val="0"/>
        <w:tabs>
          <w:tab w:val="left" w:pos="2472"/>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2.1资格审查、符合性审查</w:t>
      </w:r>
    </w:p>
    <w:p w14:paraId="05A7A6B4">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2.1.1资格审查：采购人或者采购代理机构依据法律法规和招标文件的规定，对投标文件中的资格证明文件进行审查（具体详见《评标方法前附表》），有一项不符合的，该投标文件按无效投标处理。</w:t>
      </w:r>
    </w:p>
    <w:p w14:paraId="0A53F19F">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2.1.2符合性审查：评标委员会依据招标文件的规定，对符合资格的投标人的投标文件进行符合性审查（具体详见《评标方法前附表》），有一项不符合的，该投标文件按无效投标处理。</w:t>
      </w:r>
    </w:p>
    <w:p w14:paraId="5D52B723">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2.1.3符合本章第2.1.1、2.1.2项规定的投标文件视为符合招标文件的商务、技术等实质性要求评审，可以进行技术和商务评估，综合比较与评价。</w:t>
      </w:r>
    </w:p>
    <w:p w14:paraId="00138200">
      <w:pPr>
        <w:pStyle w:val="5"/>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ascii="仿宋" w:hAnsi="仿宋" w:eastAsia="仿宋" w:cs="仿宋"/>
          <w:color w:val="auto"/>
          <w:sz w:val="24"/>
          <w:szCs w:val="24"/>
          <w:highlight w:val="none"/>
        </w:rPr>
      </w:pPr>
      <w:bookmarkStart w:id="54" w:name="_Toc489145775"/>
      <w:bookmarkStart w:id="55" w:name="_Toc321836408"/>
      <w:bookmarkStart w:id="56" w:name="_Toc489197879"/>
      <w:r>
        <w:rPr>
          <w:rFonts w:hint="eastAsia" w:ascii="仿宋" w:hAnsi="仿宋" w:eastAsia="仿宋" w:cs="仿宋"/>
          <w:color w:val="auto"/>
          <w:sz w:val="24"/>
          <w:szCs w:val="24"/>
          <w:highlight w:val="none"/>
        </w:rPr>
        <w:t>2.2 分值构成与评分标准</w:t>
      </w:r>
      <w:bookmarkEnd w:id="54"/>
      <w:bookmarkEnd w:id="55"/>
      <w:bookmarkEnd w:id="56"/>
    </w:p>
    <w:p w14:paraId="6CB64C97">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bookmarkStart w:id="57" w:name="_Toc321836409"/>
      <w:bookmarkStart w:id="58" w:name="_Toc489197880"/>
      <w:bookmarkStart w:id="59" w:name="_Toc489145776"/>
      <w:r>
        <w:rPr>
          <w:rFonts w:hint="eastAsia" w:ascii="仿宋" w:hAnsi="仿宋" w:eastAsia="仿宋" w:cs="仿宋"/>
          <w:color w:val="auto"/>
          <w:sz w:val="24"/>
          <w:szCs w:val="24"/>
          <w:highlight w:val="none"/>
        </w:rPr>
        <w:t>2.2.1 分值构成</w:t>
      </w:r>
    </w:p>
    <w:p w14:paraId="109C8844">
      <w:pPr>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（1）投标报价：详见《评标方法前附表》；</w:t>
      </w:r>
    </w:p>
    <w:p w14:paraId="45888761">
      <w:pPr>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（2）技术部分：详见《评标方法前附表》；</w:t>
      </w:r>
    </w:p>
    <w:p w14:paraId="36E7947B">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（3）</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部分：详见《评标方法前附表》；</w:t>
      </w:r>
    </w:p>
    <w:p w14:paraId="5B628827">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评标基准价计算方法：详见《评标方法前附表》。</w:t>
      </w:r>
    </w:p>
    <w:p w14:paraId="07913555">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评分标准</w:t>
      </w:r>
    </w:p>
    <w:p w14:paraId="698F063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按招标文件中规定的评标方法和标准，对满足招标文件实质性要求评审的投标文件进行技术和商务评估，综合比较与评价。</w:t>
      </w:r>
    </w:p>
    <w:p w14:paraId="5F584C7F">
      <w:pPr>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（1）投标报价评分标准：详见《评标方法前附表》；</w:t>
      </w:r>
    </w:p>
    <w:p w14:paraId="6E1DB386">
      <w:pPr>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rPr>
        <w:t>（2）技术</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部分评分标准：详见《评标方法前附表》；</w:t>
      </w:r>
    </w:p>
    <w:p w14:paraId="24AE10F9">
      <w:pPr>
        <w:pStyle w:val="5"/>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bookmarkEnd w:id="57"/>
      <w:bookmarkEnd w:id="58"/>
      <w:bookmarkEnd w:id="59"/>
      <w:r>
        <w:rPr>
          <w:rFonts w:hint="eastAsia" w:ascii="仿宋" w:hAnsi="仿宋" w:eastAsia="仿宋" w:cs="仿宋"/>
          <w:color w:val="auto"/>
          <w:sz w:val="24"/>
          <w:szCs w:val="24"/>
          <w:highlight w:val="none"/>
        </w:rPr>
        <w:t>综合比较与评价</w:t>
      </w:r>
    </w:p>
    <w:p w14:paraId="3A547CFD">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bookmarkStart w:id="60" w:name="_Toc489145777"/>
      <w:bookmarkStart w:id="61" w:name="_Toc489197881"/>
      <w:bookmarkStart w:id="62" w:name="_Toc321836412"/>
      <w:r>
        <w:rPr>
          <w:rFonts w:hint="eastAsia" w:ascii="仿宋" w:hAnsi="仿宋" w:eastAsia="仿宋" w:cs="仿宋"/>
          <w:color w:val="auto"/>
          <w:sz w:val="24"/>
          <w:szCs w:val="24"/>
          <w:highlight w:val="none"/>
        </w:rPr>
        <w:t>2.3.1 评标委员会按本章2.2.3规定的评分标准进行打分，并计算出投标人的评标总得分。对投标人的价格分等客观评分项的评分应当一致，对其他需要借助专业知识评判的主观评分项，应当严格按照评分细则公正评分。</w:t>
      </w:r>
    </w:p>
    <w:p w14:paraId="6FEC8291">
      <w:pPr>
        <w:pageBreakBefore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（1）按本章《评标方法前附表》的规定对投标报价计算出得分F1；</w:t>
      </w:r>
    </w:p>
    <w:p w14:paraId="00FFEBFF">
      <w:pPr>
        <w:pageBreakBefore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（2）按本章《评标方法前附表》的规定对技术部分评分，得分F2；</w:t>
      </w:r>
    </w:p>
    <w:p w14:paraId="5345C7D2">
      <w:pPr>
        <w:pageBreakBefore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）按本章《评标方法前附表》的规定对</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部分评分，得分F</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p w14:paraId="00F568F6">
      <w:pPr>
        <w:pageBreakBefore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按本章《评标方法前附表》的规定计算评标总得分。</w:t>
      </w:r>
    </w:p>
    <w:p w14:paraId="0343532C">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2.3.2技术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部分得分由评标委员会成员独立评分，投标人各项评分因素得分为该项因素各评委评分的算术平均值（保留小数点后两位），小数点后第三位“四舍五入”。</w:t>
      </w:r>
    </w:p>
    <w:p w14:paraId="5B0BD735">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346A01D6">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2.3.4</w:t>
      </w:r>
      <w:r>
        <w:rPr>
          <w:rFonts w:hint="eastAsia" w:ascii="仿宋" w:hAnsi="仿宋" w:eastAsia="仿宋" w:cs="仿宋"/>
          <w:b w:val="0"/>
          <w:bCs w:val="0"/>
          <w:color w:val="auto"/>
          <w:sz w:val="24"/>
          <w:szCs w:val="24"/>
          <w:highlight w:val="none"/>
        </w:rPr>
        <w:t>同品牌产品不同</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的处理方式</w:t>
      </w:r>
    </w:p>
    <w:p w14:paraId="322BD87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相同品牌产品且通过资格审查、符合性审查的不同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参加同一合同项下投标的，按一家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计算，评审后得分最高的同品牌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获得中标人推荐资格；评审得分相同的，由采购人或者采购人委托评标委员会按照招标文件规定的方式确定一个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获得中标人推荐资格，招标文件未规定的采取随机抽取方式确定，其他同品牌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不作为中标候选人。</w:t>
      </w:r>
    </w:p>
    <w:p w14:paraId="76642EB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非单一产品采购项目，采购人应当根据采购项目技术构成、产品价格比重等合理确定核心产品，并在招标文件中载明。多家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提供的核心产品品牌相同的，按前款规定处理。</w:t>
      </w:r>
    </w:p>
    <w:p w14:paraId="462844CB">
      <w:pPr>
        <w:pStyle w:val="5"/>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2.4投标文件的澄清</w:t>
      </w:r>
      <w:bookmarkEnd w:id="60"/>
      <w:bookmarkEnd w:id="61"/>
      <w:bookmarkEnd w:id="62"/>
      <w:r>
        <w:rPr>
          <w:rFonts w:hint="eastAsia" w:ascii="仿宋" w:hAnsi="仿宋" w:eastAsia="仿宋" w:cs="仿宋"/>
          <w:color w:val="auto"/>
          <w:sz w:val="24"/>
          <w:szCs w:val="24"/>
          <w:highlight w:val="none"/>
        </w:rPr>
        <w:t xml:space="preserve"> </w:t>
      </w:r>
    </w:p>
    <w:p w14:paraId="5D1AA87B">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负责人）或其授权的代表签字。投标人的澄清、说明或者补正不得超出投标文件的范围或者改变投标文件的实质性内容。</w:t>
      </w:r>
    </w:p>
    <w:p w14:paraId="16A65F11">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2.4.2评标委员会不接受投标人主动提出的澄清、说明或者补正。</w:t>
      </w:r>
    </w:p>
    <w:p w14:paraId="72FBC9D3">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 评标委员会对投标人提交的澄清、说明或者补正有疑问的，可以要求投标人进一步澄清、说明或者补正。</w:t>
      </w:r>
    </w:p>
    <w:p w14:paraId="46A83DF9">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4"/>
          <w:szCs w:val="24"/>
          <w:highlight w:val="none"/>
        </w:rPr>
      </w:pPr>
      <w:bookmarkStart w:id="63" w:name="_Toc321836413"/>
      <w:bookmarkStart w:id="64" w:name="_Toc489197882"/>
      <w:bookmarkStart w:id="65" w:name="_Toc489145778"/>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报价过低情形澄清</w:t>
      </w:r>
    </w:p>
    <w:p w14:paraId="111D2F7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的报价(总价或单价)明显低于其他通过符合性审查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的报价(总价或单价)，有可能影响产品质量或者不能诚信履约的，应当要求其在评标现场合理的时间内提供书面说明，必要时提交相关证明材料；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不能证明其报价合理性的，评标委员会应当将其作为无效投标处理。</w:t>
      </w:r>
    </w:p>
    <w:p w14:paraId="1778A051">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注：1.投标（响应）报价低于全部通过符合性审查供应商投标（响应）报价平均值50%的，即投标（响应）报价&lt;全部通过符合性审查供应商投标（响应）报价平均值×50%；</w:t>
      </w:r>
    </w:p>
    <w:p w14:paraId="4F4BF2BA">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2.投标（响应）报价低于通过符合性审查的次低报价供应商投标（响应）报价50%的，即投标（响应）报价&lt;通过符合性审查的次低报价供应商投标（响应）报价×50%；</w:t>
      </w:r>
    </w:p>
    <w:p w14:paraId="38C5DFB9">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3.投标（响应）报价低于采购项目最高限价45%的，即投标（响应）报价&lt;采购项目最高限价×45%；</w:t>
      </w:r>
    </w:p>
    <w:p w14:paraId="1DDD3A26">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4.评审委员会基于专业判断，认为供应商报价过低，有可能影响产品质量或者不能诚信履约的其他情形。</w:t>
      </w:r>
    </w:p>
    <w:p w14:paraId="5449D1E0">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采购人可以结合具体项目实际情况，提高上述第1项至第3项中启动异常低价投标（响应）审查的数值标准，但是最高不得超过65%。</w:t>
      </w:r>
    </w:p>
    <w:p w14:paraId="51ECFE23">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相关法律法规对供应商报价有规定的，从其规定。</w:t>
      </w:r>
    </w:p>
    <w:p w14:paraId="4D201E9E">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2101F12">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E8E6D1">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1"/>
          <w:szCs w:val="21"/>
          <w:highlight w:val="none"/>
        </w:rPr>
      </w:pPr>
      <w:r>
        <w:rPr>
          <w:rFonts w:hint="eastAsia" w:ascii="仿宋" w:hAnsi="仿宋" w:eastAsia="仿宋" w:cs="仿宋"/>
          <w:color w:val="auto"/>
          <w:spacing w:val="0"/>
          <w:kern w:val="0"/>
          <w:sz w:val="24"/>
          <w:szCs w:val="24"/>
          <w:highlight w:val="no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38931FB">
      <w:pPr>
        <w:keepNext w:val="0"/>
        <w:keepLines w:val="0"/>
        <w:widowControl/>
        <w:suppressLineNumbers w:val="0"/>
        <w:spacing w:before="0" w:beforeAutospacing="0" w:after="0" w:afterAutospacing="0" w:line="480" w:lineRule="atLeast"/>
        <w:ind w:left="0" w:right="0" w:firstLine="640"/>
        <w:jc w:val="both"/>
        <w:rPr>
          <w:rFonts w:hint="eastAsia" w:ascii="仿宋" w:hAnsi="仿宋" w:eastAsia="仿宋" w:cs="仿宋"/>
          <w:color w:val="auto"/>
          <w:sz w:val="24"/>
          <w:szCs w:val="24"/>
          <w:highlight w:val="none"/>
        </w:rPr>
      </w:pPr>
      <w:r>
        <w:rPr>
          <w:rFonts w:hint="eastAsia" w:ascii="仿宋" w:hAnsi="仿宋" w:eastAsia="仿宋" w:cs="仿宋"/>
          <w:color w:val="auto"/>
          <w:spacing w:val="0"/>
          <w:kern w:val="0"/>
          <w:sz w:val="24"/>
          <w:szCs w:val="24"/>
          <w:highlight w:val="no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515EBB16">
      <w:pPr>
        <w:pStyle w:val="5"/>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评标结果</w:t>
      </w:r>
      <w:bookmarkEnd w:id="63"/>
      <w:bookmarkEnd w:id="64"/>
      <w:bookmarkEnd w:id="65"/>
    </w:p>
    <w:p w14:paraId="720A691D">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.1评标委员会按评标总得分由高到低顺序推荐中标候选人，评标总得分相等时，按技术</w:t>
      </w:r>
      <w:r>
        <w:rPr>
          <w:rFonts w:hint="eastAsia" w:ascii="仿宋" w:hAnsi="仿宋" w:eastAsia="仿宋" w:cs="仿宋"/>
          <w:color w:val="auto"/>
          <w:sz w:val="24"/>
          <w:szCs w:val="24"/>
          <w:highlight w:val="none"/>
          <w:lang w:eastAsia="zh-CN"/>
        </w:rPr>
        <w:t>、商务部分</w:t>
      </w:r>
      <w:r>
        <w:rPr>
          <w:rFonts w:hint="eastAsia" w:ascii="仿宋" w:hAnsi="仿宋" w:eastAsia="仿宋" w:cs="仿宋"/>
          <w:color w:val="auto"/>
          <w:sz w:val="24"/>
          <w:szCs w:val="24"/>
          <w:highlight w:val="none"/>
        </w:rPr>
        <w:t>得分由高到低顺序排序；评标总得分相等且技术</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部分得分相同时，按投标报价由低到高顺序排序，并提出书面评标报告。</w:t>
      </w:r>
    </w:p>
    <w:p w14:paraId="027516C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.2 评标委员会按得分由高到低顺序推荐中标候选人，并提出书面评标报告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11"/>
          <w:sz w:val="24"/>
          <w:szCs w:val="24"/>
          <w:highlight w:val="none"/>
        </w:rPr>
        <w:t>采购人根据评标委员会提出的书面评标报告和推荐的中标候选人名单，按顺序确定中标人</w:t>
      </w:r>
      <w:r>
        <w:rPr>
          <w:rFonts w:hint="eastAsia" w:ascii="仿宋" w:hAnsi="仿宋" w:eastAsia="仿宋" w:cs="仿宋"/>
          <w:color w:val="auto"/>
          <w:sz w:val="24"/>
          <w:szCs w:val="24"/>
          <w:highlight w:val="none"/>
        </w:rPr>
        <w:t>。</w:t>
      </w:r>
    </w:p>
    <w:p w14:paraId="246CEF9E">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5CEE4A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eastAsia="zh-CN"/>
        </w:rPr>
      </w:pPr>
    </w:p>
    <w:p w14:paraId="7ACE8F78">
      <w:pPr>
        <w:pStyle w:val="17"/>
        <w:rPr>
          <w:rFonts w:hint="eastAsia" w:ascii="仿宋" w:hAnsi="仿宋" w:eastAsia="仿宋" w:cs="仿宋"/>
          <w:b/>
          <w:bCs/>
          <w:color w:val="auto"/>
          <w:sz w:val="24"/>
          <w:szCs w:val="24"/>
          <w:highlight w:val="none"/>
          <w:lang w:eastAsia="zh-CN"/>
        </w:rPr>
      </w:pPr>
    </w:p>
    <w:p w14:paraId="2718808E">
      <w:pPr>
        <w:pStyle w:val="47"/>
        <w:rPr>
          <w:rFonts w:hint="eastAsia" w:ascii="仿宋" w:hAnsi="仿宋" w:eastAsia="仿宋" w:cs="仿宋"/>
          <w:b/>
          <w:bCs/>
          <w:color w:val="auto"/>
          <w:sz w:val="24"/>
          <w:szCs w:val="24"/>
          <w:highlight w:val="none"/>
          <w:lang w:eastAsia="zh-CN"/>
        </w:rPr>
      </w:pPr>
    </w:p>
    <w:p w14:paraId="6BD100C3">
      <w:pPr>
        <w:rPr>
          <w:rFonts w:hint="eastAsia" w:ascii="仿宋" w:hAnsi="仿宋" w:eastAsia="仿宋" w:cs="仿宋"/>
          <w:b/>
          <w:bCs/>
          <w:color w:val="auto"/>
          <w:sz w:val="24"/>
          <w:szCs w:val="24"/>
          <w:highlight w:val="none"/>
          <w:lang w:eastAsia="zh-CN"/>
        </w:rPr>
      </w:pPr>
    </w:p>
    <w:p w14:paraId="0E25E9AB">
      <w:pPr>
        <w:pStyle w:val="17"/>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p>
    <w:p w14:paraId="363E2E65">
      <w:pPr>
        <w:pStyle w:val="47"/>
        <w:rPr>
          <w:rFonts w:hint="eastAsia" w:ascii="仿宋" w:hAnsi="仿宋" w:eastAsia="仿宋" w:cs="仿宋"/>
          <w:b/>
          <w:bCs/>
          <w:color w:val="auto"/>
          <w:sz w:val="24"/>
          <w:szCs w:val="24"/>
          <w:highlight w:val="none"/>
          <w:lang w:eastAsia="zh-CN"/>
        </w:rPr>
      </w:pPr>
    </w:p>
    <w:p w14:paraId="3EB861D4">
      <w:pPr>
        <w:rPr>
          <w:rFonts w:hint="eastAsia"/>
          <w:color w:val="auto"/>
          <w:highlight w:val="none"/>
          <w:lang w:eastAsia="zh-CN"/>
        </w:rPr>
      </w:pPr>
    </w:p>
    <w:p w14:paraId="2F7FA220">
      <w:pPr>
        <w:pageBreakBefore w:val="0"/>
        <w:numPr>
          <w:ilvl w:val="0"/>
          <w:numId w:val="4"/>
        </w:numPr>
        <w:kinsoku/>
        <w:overflowPunct/>
        <w:bidi w:val="0"/>
        <w:spacing w:line="360" w:lineRule="auto"/>
        <w:jc w:val="center"/>
        <w:outlineLvl w:val="0"/>
        <w:rPr>
          <w:rFonts w:hint="eastAsia" w:ascii="仿宋" w:hAnsi="仿宋" w:eastAsia="仿宋" w:cs="仿宋"/>
          <w:b/>
          <w:bCs/>
          <w:color w:val="auto"/>
          <w:sz w:val="36"/>
          <w:szCs w:val="36"/>
          <w:highlight w:val="none"/>
          <w:lang w:eastAsia="zh-CN"/>
        </w:rPr>
      </w:pPr>
      <w:bookmarkStart w:id="66" w:name="_Toc2389"/>
      <w:r>
        <w:rPr>
          <w:rFonts w:hint="eastAsia" w:ascii="仿宋" w:hAnsi="仿宋" w:eastAsia="仿宋" w:cs="仿宋"/>
          <w:b/>
          <w:bCs/>
          <w:color w:val="auto"/>
          <w:sz w:val="36"/>
          <w:szCs w:val="36"/>
          <w:highlight w:val="none"/>
          <w:lang w:eastAsia="zh-CN"/>
        </w:rPr>
        <w:t xml:space="preserve">  合同条款及合同书样式</w:t>
      </w:r>
      <w:bookmarkEnd w:id="49"/>
      <w:bookmarkEnd w:id="50"/>
      <w:bookmarkEnd w:id="51"/>
      <w:bookmarkEnd w:id="52"/>
      <w:bookmarkEnd w:id="53"/>
      <w:bookmarkEnd w:id="66"/>
    </w:p>
    <w:p w14:paraId="07173F0B">
      <w:pPr>
        <w:widowControl/>
        <w:spacing w:line="360" w:lineRule="auto"/>
        <w:jc w:val="center"/>
        <w:rPr>
          <w:rFonts w:hint="eastAsia" w:ascii="仿宋" w:hAnsi="仿宋" w:eastAsia="仿宋" w:cs="仿宋"/>
          <w:color w:val="auto"/>
          <w:kern w:val="0"/>
          <w:sz w:val="36"/>
          <w:szCs w:val="36"/>
          <w:highlight w:val="none"/>
        </w:rPr>
      </w:pPr>
      <w:bookmarkStart w:id="67" w:name="_Toc24038"/>
      <w:bookmarkStart w:id="68" w:name="_Toc10986"/>
      <w:bookmarkStart w:id="69" w:name="_Toc3482"/>
      <w:bookmarkStart w:id="70" w:name="_Toc5545"/>
      <w:bookmarkStart w:id="71" w:name="_Toc27743"/>
      <w:bookmarkStart w:id="72" w:name="_Toc9082"/>
      <w:bookmarkStart w:id="73" w:name="_Toc21398"/>
      <w:bookmarkStart w:id="74" w:name="_Toc427678325"/>
      <w:r>
        <w:rPr>
          <w:rFonts w:hint="eastAsia" w:ascii="仿宋" w:hAnsi="仿宋" w:eastAsia="仿宋" w:cs="仿宋"/>
          <w:color w:val="auto"/>
          <w:kern w:val="0"/>
          <w:sz w:val="36"/>
          <w:szCs w:val="36"/>
          <w:highlight w:val="none"/>
        </w:rPr>
        <w:t>（此合同模板为参考，具体合同内容以双方约定为准）</w:t>
      </w:r>
    </w:p>
    <w:p w14:paraId="0137A898">
      <w:pPr>
        <w:widowControl w:val="0"/>
        <w:tabs>
          <w:tab w:val="left" w:pos="1245"/>
          <w:tab w:val="left" w:pos="4080"/>
          <w:tab w:val="left" w:pos="4495"/>
          <w:tab w:val="left" w:pos="7350"/>
          <w:tab w:val="left" w:pos="7745"/>
        </w:tabs>
        <w:wordWrap/>
        <w:ind w:right="-214" w:rightChars="-102"/>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合同编号：            合同自编号：            项目编号：</w:t>
      </w:r>
    </w:p>
    <w:p w14:paraId="46AB473B">
      <w:pPr>
        <w:widowControl w:val="0"/>
        <w:wordWrap/>
        <w:spacing w:after="240"/>
        <w:jc w:val="center"/>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●本合同须加盖甲乙双方骑缝章有效</w:t>
      </w:r>
    </w:p>
    <w:p w14:paraId="5A07948F">
      <w:pPr>
        <w:widowControl w:val="0"/>
        <w:wordWrap/>
        <w:spacing w:after="240"/>
        <w:jc w:val="center"/>
        <w:rPr>
          <w:rFonts w:ascii="微软雅黑" w:hAnsi="微软雅黑" w:eastAsia="微软雅黑" w:cs="微软雅黑"/>
          <w:color w:val="auto"/>
          <w:sz w:val="33"/>
          <w:szCs w:val="33"/>
          <w:highlight w:val="none"/>
        </w:rPr>
      </w:pPr>
      <w:r>
        <w:rPr>
          <w:rFonts w:hint="eastAsia" w:ascii="微软雅黑" w:hAnsi="微软雅黑" w:eastAsia="微软雅黑" w:cs="微软雅黑"/>
          <w:color w:val="auto"/>
          <w:sz w:val="33"/>
          <w:szCs w:val="33"/>
          <w:highlight w:val="none"/>
        </w:rPr>
        <w:t>云南省省级政府采购</w:t>
      </w:r>
    </w:p>
    <w:p w14:paraId="65A55D68">
      <w:pPr>
        <w:pStyle w:val="50"/>
        <w:widowControl w:val="0"/>
        <w:wordWrap/>
        <w:rPr>
          <w:color w:val="auto"/>
          <w:highlight w:val="none"/>
        </w:rPr>
      </w:pPr>
    </w:p>
    <w:p w14:paraId="13FE0CC3">
      <w:pPr>
        <w:widowControl w:val="0"/>
        <w:wordWrap/>
        <w:spacing w:after="240"/>
        <w:jc w:val="center"/>
        <w:rPr>
          <w:rFonts w:ascii="微软雅黑" w:hAnsi="微软雅黑" w:eastAsia="微软雅黑" w:cs="微软雅黑"/>
          <w:color w:val="auto"/>
          <w:sz w:val="15"/>
          <w:szCs w:val="15"/>
          <w:highlight w:val="none"/>
        </w:rPr>
      </w:pPr>
      <w:r>
        <w:rPr>
          <w:rFonts w:hint="eastAsia" w:ascii="微软雅黑" w:hAnsi="微软雅黑" w:eastAsia="微软雅黑" w:cs="微软雅黑"/>
          <w:color w:val="auto"/>
          <w:sz w:val="28"/>
          <w:szCs w:val="28"/>
          <w:highlight w:val="none"/>
        </w:rPr>
        <w:t>（委托采购）</w:t>
      </w:r>
      <w:r>
        <w:rPr>
          <w:rFonts w:hint="eastAsia" w:ascii="微软雅黑" w:hAnsi="微软雅黑" w:eastAsia="微软雅黑" w:cs="微软雅黑"/>
          <w:color w:val="auto"/>
          <w:sz w:val="15"/>
          <w:szCs w:val="15"/>
          <w:highlight w:val="none"/>
        </w:rPr>
        <w:t xml:space="preserve"> </w:t>
      </w:r>
    </w:p>
    <w:p w14:paraId="00F2D800">
      <w:pPr>
        <w:pStyle w:val="50"/>
        <w:widowControl w:val="0"/>
        <w:wordWrap/>
        <w:rPr>
          <w:color w:val="auto"/>
          <w:highlight w:val="none"/>
        </w:rPr>
      </w:pPr>
    </w:p>
    <w:p w14:paraId="7C414702">
      <w:pPr>
        <w:pStyle w:val="50"/>
        <w:widowControl w:val="0"/>
        <w:wordWrap/>
        <w:rPr>
          <w:color w:val="auto"/>
          <w:highlight w:val="none"/>
        </w:rPr>
      </w:pPr>
    </w:p>
    <w:p w14:paraId="6F74CC26">
      <w:pPr>
        <w:widowControl w:val="0"/>
        <w:wordWrap/>
        <w:spacing w:after="240"/>
        <w:jc w:val="center"/>
        <w:rPr>
          <w:rFonts w:ascii="微软雅黑" w:hAnsi="微软雅黑" w:eastAsia="微软雅黑" w:cs="微软雅黑"/>
          <w:color w:val="auto"/>
          <w:sz w:val="15"/>
          <w:szCs w:val="15"/>
          <w:highlight w:val="none"/>
        </w:rPr>
      </w:pPr>
      <w:r>
        <w:rPr>
          <w:rFonts w:hint="eastAsia" w:ascii="微软雅黑" w:hAnsi="微软雅黑" w:eastAsia="微软雅黑" w:cs="微软雅黑"/>
          <w:color w:val="auto"/>
          <w:sz w:val="53"/>
          <w:szCs w:val="53"/>
          <w:highlight w:val="none"/>
        </w:rPr>
        <w:t>合</w:t>
      </w:r>
    </w:p>
    <w:p w14:paraId="2EC23B5C">
      <w:pPr>
        <w:widowControl w:val="0"/>
        <w:wordWrap/>
        <w:spacing w:after="240"/>
        <w:jc w:val="center"/>
        <w:rPr>
          <w:rFonts w:ascii="微软雅黑" w:hAnsi="微软雅黑" w:eastAsia="微软雅黑" w:cs="微软雅黑"/>
          <w:color w:val="auto"/>
          <w:sz w:val="15"/>
          <w:szCs w:val="15"/>
          <w:highlight w:val="none"/>
        </w:rPr>
      </w:pPr>
      <w:r>
        <w:rPr>
          <w:rFonts w:hint="eastAsia" w:ascii="微软雅黑" w:hAnsi="微软雅黑" w:eastAsia="微软雅黑" w:cs="微软雅黑"/>
          <w:color w:val="auto"/>
          <w:sz w:val="53"/>
          <w:szCs w:val="53"/>
          <w:highlight w:val="none"/>
        </w:rPr>
        <w:t>同</w:t>
      </w:r>
    </w:p>
    <w:p w14:paraId="198A64C8">
      <w:pPr>
        <w:widowControl w:val="0"/>
        <w:wordWrap/>
        <w:spacing w:after="240"/>
        <w:jc w:val="center"/>
        <w:rPr>
          <w:rFonts w:ascii="微软雅黑" w:hAnsi="微软雅黑" w:eastAsia="微软雅黑" w:cs="微软雅黑"/>
          <w:color w:val="auto"/>
          <w:sz w:val="15"/>
          <w:szCs w:val="15"/>
          <w:highlight w:val="none"/>
        </w:rPr>
      </w:pPr>
      <w:r>
        <w:rPr>
          <w:rFonts w:hint="eastAsia" w:ascii="微软雅黑" w:hAnsi="微软雅黑" w:eastAsia="微软雅黑" w:cs="微软雅黑"/>
          <w:color w:val="auto"/>
          <w:sz w:val="53"/>
          <w:szCs w:val="53"/>
          <w:highlight w:val="none"/>
        </w:rPr>
        <w:t>书</w:t>
      </w:r>
      <w:r>
        <w:rPr>
          <w:rFonts w:hint="eastAsia" w:ascii="微软雅黑" w:hAnsi="微软雅黑" w:eastAsia="微软雅黑" w:cs="微软雅黑"/>
          <w:color w:val="auto"/>
          <w:sz w:val="15"/>
          <w:szCs w:val="15"/>
          <w:highlight w:val="none"/>
        </w:rPr>
        <w:t xml:space="preserve"> </w:t>
      </w:r>
    </w:p>
    <w:p w14:paraId="4E797AD1">
      <w:pPr>
        <w:pStyle w:val="50"/>
        <w:widowControl w:val="0"/>
        <w:wordWrap/>
        <w:rPr>
          <w:color w:val="auto"/>
          <w:highlight w:val="none"/>
        </w:rPr>
      </w:pPr>
    </w:p>
    <w:p w14:paraId="7AE93FD3">
      <w:pPr>
        <w:widowControl w:val="0"/>
        <w:wordWrap/>
        <w:spacing w:after="240"/>
        <w:ind w:firstLine="3360" w:firstLineChars="1400"/>
        <w:jc w:val="both"/>
        <w:rPr>
          <w:rFonts w:hint="eastAsia" w:ascii="微软雅黑" w:hAnsi="微软雅黑" w:eastAsia="微软雅黑" w:cs="微软雅黑"/>
          <w:b w:val="0"/>
          <w:bCs w:val="0"/>
          <w:color w:val="auto"/>
          <w:sz w:val="24"/>
          <w:highlight w:val="none"/>
          <w:lang w:eastAsia="zh-CN"/>
        </w:rPr>
      </w:pPr>
      <w:r>
        <w:rPr>
          <w:rFonts w:hint="eastAsia" w:ascii="微软雅黑" w:hAnsi="微软雅黑" w:eastAsia="微软雅黑" w:cs="微软雅黑"/>
          <w:b w:val="0"/>
          <w:bCs w:val="0"/>
          <w:color w:val="auto"/>
          <w:sz w:val="24"/>
          <w:highlight w:val="none"/>
        </w:rPr>
        <w:t>签订地点:</w:t>
      </w:r>
    </w:p>
    <w:p w14:paraId="5D2E78D8">
      <w:pPr>
        <w:widowControl w:val="0"/>
        <w:wordWrap/>
        <w:spacing w:after="240"/>
        <w:jc w:val="center"/>
        <w:rPr>
          <w:rFonts w:ascii="微软雅黑" w:hAnsi="微软雅黑" w:eastAsia="微软雅黑" w:cs="微软雅黑"/>
          <w:b w:val="0"/>
          <w:bCs w:val="0"/>
          <w:color w:val="auto"/>
          <w:sz w:val="24"/>
          <w:highlight w:val="none"/>
        </w:rPr>
      </w:pPr>
      <w:r>
        <w:rPr>
          <w:rFonts w:hint="eastAsia" w:ascii="微软雅黑" w:hAnsi="微软雅黑" w:eastAsia="微软雅黑" w:cs="微软雅黑"/>
          <w:b w:val="0"/>
          <w:bCs w:val="0"/>
          <w:color w:val="auto"/>
          <w:sz w:val="24"/>
          <w:highlight w:val="none"/>
          <w:lang w:val="en-US" w:eastAsia="zh-CN"/>
        </w:rPr>
        <w:t xml:space="preserve">  </w:t>
      </w:r>
      <w:r>
        <w:rPr>
          <w:rFonts w:hint="eastAsia" w:ascii="微软雅黑" w:hAnsi="微软雅黑" w:eastAsia="微软雅黑" w:cs="微软雅黑"/>
          <w:b w:val="0"/>
          <w:bCs w:val="0"/>
          <w:color w:val="auto"/>
          <w:sz w:val="24"/>
          <w:highlight w:val="none"/>
        </w:rPr>
        <w:t>签订日期:</w:t>
      </w:r>
      <w:r>
        <w:rPr>
          <w:rFonts w:hint="eastAsia" w:ascii="微软雅黑" w:hAnsi="微软雅黑" w:eastAsia="微软雅黑" w:cs="微软雅黑"/>
          <w:b w:val="0"/>
          <w:bCs w:val="0"/>
          <w:color w:val="auto"/>
          <w:sz w:val="24"/>
          <w:highlight w:val="none"/>
          <w:lang w:val="en-US" w:eastAsia="zh-CN"/>
        </w:rPr>
        <w:t xml:space="preserve">    </w:t>
      </w:r>
      <w:r>
        <w:rPr>
          <w:rFonts w:hint="eastAsia" w:ascii="微软雅黑" w:hAnsi="微软雅黑" w:eastAsia="微软雅黑" w:cs="微软雅黑"/>
          <w:b w:val="0"/>
          <w:bCs w:val="0"/>
          <w:color w:val="auto"/>
          <w:sz w:val="24"/>
          <w:highlight w:val="none"/>
        </w:rPr>
        <w:t xml:space="preserve">年　 月　日 </w:t>
      </w:r>
    </w:p>
    <w:p w14:paraId="5A0D8ED4">
      <w:pPr>
        <w:widowControl w:val="0"/>
        <w:wordWrap/>
        <w:spacing w:before="100" w:beforeAutospacing="1" w:after="100" w:afterAutospacing="1"/>
        <w:jc w:val="center"/>
        <w:rPr>
          <w:rFonts w:ascii="宋体" w:hAnsi="宋体" w:cs="宋体"/>
          <w:b w:val="0"/>
          <w:bCs w:val="0"/>
          <w:color w:val="auto"/>
          <w:kern w:val="0"/>
          <w:sz w:val="24"/>
          <w:highlight w:val="none"/>
        </w:rPr>
      </w:pPr>
      <w:r>
        <w:rPr>
          <w:rFonts w:hint="eastAsia" w:ascii="微软雅黑" w:hAnsi="微软雅黑" w:eastAsia="微软雅黑" w:cs="微软雅黑"/>
          <w:b w:val="0"/>
          <w:bCs w:val="0"/>
          <w:color w:val="auto"/>
          <w:sz w:val="24"/>
          <w:highlight w:val="none"/>
        </w:rPr>
        <w:t xml:space="preserve">云南省财政厅　制 </w:t>
      </w:r>
    </w:p>
    <w:p w14:paraId="50701C1E">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
          <w:bCs/>
          <w:color w:val="auto"/>
          <w:sz w:val="24"/>
          <w:szCs w:val="24"/>
          <w:highlight w:val="none"/>
          <w:u w:val="single"/>
        </w:rPr>
      </w:pPr>
      <w:r>
        <w:rPr>
          <w:rFonts w:hint="eastAsia" w:ascii="宋体" w:hAnsi="宋体" w:cs="宋体"/>
          <w:color w:val="auto"/>
          <w:kern w:val="0"/>
          <w:sz w:val="24"/>
          <w:highlight w:val="none"/>
        </w:rPr>
        <w:br w:type="page"/>
      </w:r>
      <w:r>
        <w:rPr>
          <w:rFonts w:hint="eastAsia" w:ascii="仿宋" w:hAnsi="仿宋" w:eastAsia="仿宋" w:cs="仿宋"/>
          <w:b/>
          <w:bCs/>
          <w:color w:val="auto"/>
          <w:sz w:val="24"/>
          <w:szCs w:val="24"/>
          <w:highlight w:val="none"/>
        </w:rPr>
        <w:t>甲方：</w:t>
      </w:r>
      <w:r>
        <w:rPr>
          <w:rFonts w:hint="eastAsia" w:ascii="仿宋" w:hAnsi="仿宋" w:eastAsia="仿宋" w:cs="仿宋"/>
          <w:b/>
          <w:bCs/>
          <w:color w:val="auto"/>
          <w:sz w:val="24"/>
          <w:szCs w:val="24"/>
          <w:highlight w:val="none"/>
          <w:u w:val="single"/>
          <w:lang w:eastAsia="zh-CN"/>
        </w:rPr>
        <w:t>陇川县教育体育局</w:t>
      </w:r>
      <w:r>
        <w:rPr>
          <w:rFonts w:hint="eastAsia" w:ascii="仿宋" w:hAnsi="仿宋" w:eastAsia="仿宋" w:cs="仿宋"/>
          <w:b/>
          <w:bCs/>
          <w:color w:val="auto"/>
          <w:sz w:val="24"/>
          <w:szCs w:val="24"/>
          <w:highlight w:val="none"/>
          <w:u w:val="single"/>
          <w:lang w:val="en-US" w:eastAsia="zh-CN"/>
        </w:rPr>
        <w:t xml:space="preserve">            </w:t>
      </w:r>
    </w:p>
    <w:p w14:paraId="01C9C4A6">
      <w:pPr>
        <w:keepNext w:val="0"/>
        <w:keepLines w:val="0"/>
        <w:pageBreakBefore w:val="0"/>
        <w:kinsoku/>
        <w:wordWrap/>
        <w:overflowPunct/>
        <w:topLinePunct w:val="0"/>
        <w:bidi w:val="0"/>
        <w:snapToGrid/>
        <w:spacing w:line="500" w:lineRule="exact"/>
        <w:jc w:val="left"/>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乙方：</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 xml:space="preserve"> </w:t>
      </w:r>
    </w:p>
    <w:p w14:paraId="318C0588">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w:t>
      </w:r>
      <w:bookmarkStart w:id="75" w:name="_Toc13368_WPSOffice_Level1"/>
      <w:bookmarkStart w:id="76" w:name="_Toc26358_WPSOffice_Level1"/>
      <w:bookmarkStart w:id="77" w:name="_Toc28705_WPSOffice_Level1"/>
      <w:r>
        <w:rPr>
          <w:rFonts w:hint="eastAsia" w:ascii="仿宋" w:hAnsi="仿宋" w:eastAsia="仿宋" w:cs="仿宋"/>
          <w:color w:val="auto"/>
          <w:sz w:val="24"/>
          <w:szCs w:val="24"/>
          <w:highlight w:val="none"/>
        </w:rPr>
        <w:t>等法律法规和相关文件的规定，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招</w:t>
      </w:r>
      <w:r>
        <w:rPr>
          <w:rFonts w:hint="eastAsia" w:ascii="仿宋" w:hAnsi="仿宋" w:eastAsia="仿宋" w:cs="仿宋"/>
          <w:color w:val="auto"/>
          <w:sz w:val="24"/>
          <w:szCs w:val="24"/>
          <w:highlight w:val="none"/>
        </w:rPr>
        <w:t>投标采购结果,甲、乙双方在自愿、平等、协商一致的基础上，签订以下合同条款。</w:t>
      </w:r>
      <w:bookmarkEnd w:id="75"/>
      <w:bookmarkEnd w:id="76"/>
      <w:bookmarkEnd w:id="77"/>
    </w:p>
    <w:p w14:paraId="51BBA593">
      <w:pPr>
        <w:keepNext w:val="0"/>
        <w:keepLines w:val="0"/>
        <w:pageBreakBefore w:val="0"/>
        <w:kinsoku/>
        <w:wordWrap/>
        <w:overflowPunct/>
        <w:topLinePunct w:val="0"/>
        <w:bidi w:val="0"/>
        <w:snapToGrid/>
        <w:spacing w:line="5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 xml:space="preserve">第一条 </w:t>
      </w:r>
      <w:r>
        <w:rPr>
          <w:rFonts w:hint="eastAsia" w:ascii="仿宋" w:hAnsi="仿宋" w:eastAsia="仿宋" w:cs="仿宋"/>
          <w:b/>
          <w:color w:val="auto"/>
          <w:sz w:val="24"/>
          <w:szCs w:val="24"/>
          <w:highlight w:val="none"/>
        </w:rPr>
        <w:t>合同标的及要求</w:t>
      </w:r>
    </w:p>
    <w:p w14:paraId="095AE01B">
      <w:pPr>
        <w:keepNext w:val="0"/>
        <w:keepLines w:val="0"/>
        <w:pageBreakBefore w:val="0"/>
        <w:numPr>
          <w:ilvl w:val="0"/>
          <w:numId w:val="0"/>
        </w:numPr>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（一）合同标的：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75D56799">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（二）供货要求</w:t>
      </w:r>
    </w:p>
    <w:p w14:paraId="7A26E024">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1.货物名称、规格型号、数量及价格：</w:t>
      </w:r>
    </w:p>
    <w:tbl>
      <w:tblPr>
        <w:tblStyle w:val="33"/>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69"/>
        <w:gridCol w:w="2241"/>
        <w:gridCol w:w="1203"/>
        <w:gridCol w:w="1278"/>
        <w:gridCol w:w="1416"/>
      </w:tblGrid>
      <w:tr w14:paraId="3F95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blHeader/>
          <w:jc w:val="center"/>
        </w:trPr>
        <w:tc>
          <w:tcPr>
            <w:tcW w:w="740" w:type="dxa"/>
            <w:noWrap w:val="0"/>
            <w:vAlign w:val="center"/>
          </w:tcPr>
          <w:p w14:paraId="46888F12">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序号</w:t>
            </w:r>
          </w:p>
        </w:tc>
        <w:tc>
          <w:tcPr>
            <w:tcW w:w="2469" w:type="dxa"/>
            <w:noWrap w:val="0"/>
            <w:vAlign w:val="center"/>
          </w:tcPr>
          <w:p w14:paraId="5F7BA4C2">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品</w:t>
            </w:r>
            <w:r>
              <w:rPr>
                <w:rFonts w:hint="eastAsia" w:ascii="仿宋" w:hAnsi="仿宋" w:eastAsia="仿宋" w:cs="仿宋"/>
                <w:b w:val="0"/>
                <w:bCs w:val="0"/>
                <w:color w:val="auto"/>
                <w:sz w:val="24"/>
                <w:szCs w:val="24"/>
                <w:highlight w:val="none"/>
              </w:rPr>
              <w:t>名</w:t>
            </w:r>
          </w:p>
        </w:tc>
        <w:tc>
          <w:tcPr>
            <w:tcW w:w="2241" w:type="dxa"/>
            <w:noWrap w:val="0"/>
            <w:vAlign w:val="center"/>
          </w:tcPr>
          <w:p w14:paraId="74AA055E">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规格型号/</w:t>
            </w:r>
            <w:r>
              <w:rPr>
                <w:rFonts w:hint="eastAsia" w:ascii="仿宋" w:hAnsi="仿宋" w:eastAsia="仿宋" w:cs="仿宋"/>
                <w:b w:val="0"/>
                <w:bCs w:val="0"/>
                <w:color w:val="auto"/>
                <w:sz w:val="24"/>
                <w:szCs w:val="24"/>
                <w:highlight w:val="none"/>
                <w:lang w:eastAsia="zh-CN"/>
              </w:rPr>
              <w:t>品牌</w:t>
            </w:r>
          </w:p>
        </w:tc>
        <w:tc>
          <w:tcPr>
            <w:tcW w:w="1203" w:type="dxa"/>
            <w:noWrap w:val="0"/>
            <w:vAlign w:val="center"/>
          </w:tcPr>
          <w:p w14:paraId="785A00A1">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数量</w:t>
            </w:r>
          </w:p>
        </w:tc>
        <w:tc>
          <w:tcPr>
            <w:tcW w:w="1278" w:type="dxa"/>
            <w:noWrap w:val="0"/>
            <w:vAlign w:val="center"/>
          </w:tcPr>
          <w:p w14:paraId="355711FE">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单价（元）</w:t>
            </w:r>
          </w:p>
        </w:tc>
        <w:tc>
          <w:tcPr>
            <w:tcW w:w="1416" w:type="dxa"/>
            <w:noWrap w:val="0"/>
            <w:vAlign w:val="center"/>
          </w:tcPr>
          <w:p w14:paraId="63842AC7">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小计（元）</w:t>
            </w:r>
          </w:p>
        </w:tc>
      </w:tr>
      <w:tr w14:paraId="4F1F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40" w:type="dxa"/>
            <w:shd w:val="clear" w:color="auto" w:fill="FFFFFF"/>
            <w:noWrap w:val="0"/>
            <w:vAlign w:val="center"/>
          </w:tcPr>
          <w:p w14:paraId="02FD4D0D">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w:t>
            </w:r>
          </w:p>
        </w:tc>
        <w:tc>
          <w:tcPr>
            <w:tcW w:w="2469" w:type="dxa"/>
            <w:shd w:val="clear" w:color="auto" w:fill="FFFFFF"/>
            <w:noWrap w:val="0"/>
            <w:vAlign w:val="center"/>
          </w:tcPr>
          <w:p w14:paraId="56B99227">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p>
        </w:tc>
        <w:tc>
          <w:tcPr>
            <w:tcW w:w="2241" w:type="dxa"/>
            <w:shd w:val="clear" w:color="auto" w:fill="FFFFFF"/>
            <w:noWrap w:val="0"/>
            <w:vAlign w:val="center"/>
          </w:tcPr>
          <w:p w14:paraId="7E448C69">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203" w:type="dxa"/>
            <w:shd w:val="clear" w:color="auto" w:fill="FFFFFF"/>
            <w:noWrap w:val="0"/>
            <w:vAlign w:val="center"/>
          </w:tcPr>
          <w:p w14:paraId="114411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color w:val="auto"/>
                <w:kern w:val="2"/>
                <w:sz w:val="24"/>
                <w:szCs w:val="24"/>
                <w:highlight w:val="none"/>
                <w:lang w:val="en-US" w:eastAsia="zh-CN" w:bidi="ar-SA"/>
              </w:rPr>
            </w:pPr>
          </w:p>
        </w:tc>
        <w:tc>
          <w:tcPr>
            <w:tcW w:w="1278" w:type="dxa"/>
            <w:noWrap w:val="0"/>
            <w:vAlign w:val="center"/>
          </w:tcPr>
          <w:p w14:paraId="39069305">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416" w:type="dxa"/>
            <w:noWrap w:val="0"/>
            <w:vAlign w:val="center"/>
          </w:tcPr>
          <w:p w14:paraId="33630CB6">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r>
      <w:tr w14:paraId="5136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40" w:type="dxa"/>
            <w:shd w:val="clear" w:color="auto" w:fill="FFFFFF"/>
            <w:noWrap w:val="0"/>
            <w:vAlign w:val="center"/>
          </w:tcPr>
          <w:p w14:paraId="48E5836F">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2</w:t>
            </w:r>
          </w:p>
        </w:tc>
        <w:tc>
          <w:tcPr>
            <w:tcW w:w="2469" w:type="dxa"/>
            <w:shd w:val="clear" w:color="auto" w:fill="FFFFFF"/>
            <w:noWrap w:val="0"/>
            <w:vAlign w:val="center"/>
          </w:tcPr>
          <w:p w14:paraId="2B65D2C5">
            <w:pPr>
              <w:keepNext w:val="0"/>
              <w:keepLines w:val="0"/>
              <w:widowControl/>
              <w:suppressLineNumbers w:val="0"/>
              <w:jc w:val="center"/>
              <w:textAlignment w:val="center"/>
              <w:rPr>
                <w:rFonts w:hint="eastAsia" w:ascii="仿宋" w:hAnsi="仿宋" w:eastAsia="仿宋" w:cs="仿宋"/>
                <w:b w:val="0"/>
                <w:bCs w:val="0"/>
                <w:color w:val="auto"/>
                <w:kern w:val="2"/>
                <w:sz w:val="24"/>
                <w:szCs w:val="24"/>
                <w:highlight w:val="none"/>
                <w:lang w:val="en-US" w:eastAsia="zh-CN" w:bidi="ar-SA"/>
              </w:rPr>
            </w:pPr>
          </w:p>
        </w:tc>
        <w:tc>
          <w:tcPr>
            <w:tcW w:w="2241" w:type="dxa"/>
            <w:shd w:val="clear" w:color="auto" w:fill="FFFFFF"/>
            <w:noWrap w:val="0"/>
            <w:vAlign w:val="center"/>
          </w:tcPr>
          <w:p w14:paraId="4F690048">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203" w:type="dxa"/>
            <w:shd w:val="clear" w:color="auto" w:fill="FFFFFF"/>
            <w:noWrap w:val="0"/>
            <w:vAlign w:val="center"/>
          </w:tcPr>
          <w:p w14:paraId="3E52B8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color w:val="auto"/>
                <w:kern w:val="2"/>
                <w:sz w:val="24"/>
                <w:szCs w:val="24"/>
                <w:highlight w:val="none"/>
                <w:lang w:val="en-US" w:eastAsia="zh-CN" w:bidi="ar-SA"/>
              </w:rPr>
            </w:pPr>
          </w:p>
        </w:tc>
        <w:tc>
          <w:tcPr>
            <w:tcW w:w="1278" w:type="dxa"/>
            <w:noWrap w:val="0"/>
            <w:vAlign w:val="center"/>
          </w:tcPr>
          <w:p w14:paraId="3E2CA3BA">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416" w:type="dxa"/>
            <w:noWrap w:val="0"/>
            <w:vAlign w:val="center"/>
          </w:tcPr>
          <w:p w14:paraId="693D0B05">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r>
      <w:tr w14:paraId="3946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40" w:type="dxa"/>
            <w:shd w:val="clear" w:color="auto" w:fill="FFFFFF"/>
            <w:noWrap w:val="0"/>
            <w:vAlign w:val="center"/>
          </w:tcPr>
          <w:p w14:paraId="30947CF0">
            <w:pPr>
              <w:pStyle w:val="15"/>
              <w:jc w:val="center"/>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2469" w:type="dxa"/>
            <w:shd w:val="clear" w:color="auto" w:fill="FFFFFF"/>
            <w:noWrap w:val="0"/>
            <w:vAlign w:val="center"/>
          </w:tcPr>
          <w:p w14:paraId="2D64A094">
            <w:pPr>
              <w:keepNext w:val="0"/>
              <w:keepLines w:val="0"/>
              <w:widowControl/>
              <w:suppressLineNumbers w:val="0"/>
              <w:jc w:val="center"/>
              <w:textAlignment w:val="center"/>
              <w:rPr>
                <w:rFonts w:hint="eastAsia" w:ascii="仿宋" w:hAnsi="仿宋" w:eastAsia="仿宋" w:cs="仿宋"/>
                <w:b w:val="0"/>
                <w:bCs w:val="0"/>
                <w:color w:val="auto"/>
                <w:kern w:val="0"/>
                <w:sz w:val="24"/>
                <w:szCs w:val="24"/>
                <w:highlight w:val="none"/>
                <w:lang w:val="en-US" w:eastAsia="zh-CN" w:bidi="ar"/>
              </w:rPr>
            </w:pPr>
          </w:p>
        </w:tc>
        <w:tc>
          <w:tcPr>
            <w:tcW w:w="2241" w:type="dxa"/>
            <w:shd w:val="clear" w:color="auto" w:fill="FFFFFF"/>
            <w:noWrap w:val="0"/>
            <w:vAlign w:val="center"/>
          </w:tcPr>
          <w:p w14:paraId="6A3FF417">
            <w:pPr>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203" w:type="dxa"/>
            <w:shd w:val="clear" w:color="auto" w:fill="FFFFFF"/>
            <w:noWrap w:val="0"/>
            <w:vAlign w:val="center"/>
          </w:tcPr>
          <w:p w14:paraId="1132CE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b w:val="0"/>
                <w:bCs w:val="0"/>
                <w:color w:val="auto"/>
                <w:kern w:val="0"/>
                <w:sz w:val="24"/>
                <w:szCs w:val="24"/>
                <w:highlight w:val="none"/>
                <w:lang w:val="en-US" w:eastAsia="zh-CN" w:bidi="ar"/>
              </w:rPr>
            </w:pPr>
          </w:p>
        </w:tc>
        <w:tc>
          <w:tcPr>
            <w:tcW w:w="1278" w:type="dxa"/>
            <w:noWrap w:val="0"/>
            <w:vAlign w:val="center"/>
          </w:tcPr>
          <w:p w14:paraId="18CEA17B">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c>
          <w:tcPr>
            <w:tcW w:w="1416" w:type="dxa"/>
            <w:noWrap w:val="0"/>
            <w:vAlign w:val="center"/>
          </w:tcPr>
          <w:p w14:paraId="6F1954F1">
            <w:pPr>
              <w:pStyle w:val="18"/>
              <w:widowControl/>
              <w:spacing w:line="360" w:lineRule="auto"/>
              <w:jc w:val="center"/>
              <w:rPr>
                <w:rFonts w:hint="eastAsia" w:ascii="仿宋" w:hAnsi="仿宋" w:eastAsia="仿宋" w:cs="仿宋"/>
                <w:b w:val="0"/>
                <w:bCs w:val="0"/>
                <w:color w:val="auto"/>
                <w:kern w:val="2"/>
                <w:sz w:val="24"/>
                <w:szCs w:val="24"/>
                <w:highlight w:val="none"/>
                <w:lang w:val="en-US" w:eastAsia="zh-CN" w:bidi="ar-SA"/>
              </w:rPr>
            </w:pPr>
          </w:p>
        </w:tc>
      </w:tr>
      <w:tr w14:paraId="481B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9" w:type="dxa"/>
            <w:gridSpan w:val="2"/>
            <w:shd w:val="clear" w:color="auto" w:fill="FFFFFF"/>
            <w:noWrap w:val="0"/>
            <w:vAlign w:val="center"/>
          </w:tcPr>
          <w:p w14:paraId="313CB44C">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合计（元）</w:t>
            </w:r>
            <w:r>
              <w:rPr>
                <w:rFonts w:hint="eastAsia" w:ascii="仿宋" w:hAnsi="仿宋" w:eastAsia="仿宋" w:cs="仿宋"/>
                <w:b w:val="0"/>
                <w:bCs w:val="0"/>
                <w:color w:val="auto"/>
                <w:sz w:val="24"/>
                <w:szCs w:val="24"/>
                <w:highlight w:val="none"/>
                <w:lang w:eastAsia="zh-CN"/>
              </w:rPr>
              <w:t>：</w:t>
            </w:r>
          </w:p>
        </w:tc>
        <w:tc>
          <w:tcPr>
            <w:tcW w:w="6138" w:type="dxa"/>
            <w:gridSpan w:val="4"/>
            <w:shd w:val="clear" w:color="auto" w:fill="FFFFFF"/>
            <w:noWrap w:val="0"/>
            <w:vAlign w:val="center"/>
          </w:tcPr>
          <w:p w14:paraId="2E46B599">
            <w:pPr>
              <w:keepNext w:val="0"/>
              <w:keepLines w:val="0"/>
              <w:pageBreakBefore w:val="0"/>
              <w:kinsoku/>
              <w:wordWrap/>
              <w:overflowPunct/>
              <w:topLinePunct w:val="0"/>
              <w:bidi w:val="0"/>
              <w:snapToGrid/>
              <w:spacing w:line="500" w:lineRule="exact"/>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元</w:t>
            </w:r>
            <w:r>
              <w:rPr>
                <w:rFonts w:hint="eastAsia" w:ascii="仿宋" w:hAnsi="仿宋" w:eastAsia="仿宋" w:cs="仿宋"/>
                <w:b w:val="0"/>
                <w:bCs w:val="0"/>
                <w:color w:val="auto"/>
                <w:sz w:val="24"/>
                <w:szCs w:val="24"/>
                <w:highlight w:val="none"/>
              </w:rPr>
              <w:t>）</w:t>
            </w:r>
          </w:p>
        </w:tc>
      </w:tr>
    </w:tbl>
    <w:p w14:paraId="2D7BC96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2.价格</w:t>
      </w:r>
      <w:r>
        <w:rPr>
          <w:rFonts w:hint="eastAsia" w:ascii="仿宋" w:hAnsi="仿宋" w:eastAsia="仿宋" w:cs="仿宋"/>
          <w:color w:val="auto"/>
          <w:sz w:val="24"/>
          <w:szCs w:val="24"/>
          <w:highlight w:val="none"/>
          <w:lang w:val="en-US" w:eastAsia="zh-CN"/>
        </w:rPr>
        <w:t>说明</w:t>
      </w:r>
    </w:p>
    <w:p w14:paraId="232096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本合同约定的采购项目的价格严格按照中标价执行，本合同价（中标价）为乙方按甲方指定交货地点交货的含税价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其他与</w:t>
      </w:r>
      <w:r>
        <w:rPr>
          <w:rFonts w:hint="eastAsia" w:ascii="仿宋" w:hAnsi="仿宋" w:eastAsia="仿宋" w:cs="仿宋"/>
          <w:color w:val="auto"/>
          <w:sz w:val="24"/>
          <w:szCs w:val="24"/>
          <w:highlight w:val="none"/>
        </w:rPr>
        <w:t>货物</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auto"/>
          <w:sz w:val="24"/>
          <w:szCs w:val="24"/>
          <w:highlight w:val="none"/>
        </w:rPr>
        <w:t>的运费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装卸费</w:t>
      </w:r>
      <w:r>
        <w:rPr>
          <w:rFonts w:hint="eastAsia" w:ascii="仿宋" w:hAnsi="仿宋" w:eastAsia="仿宋" w:cs="仿宋"/>
          <w:color w:val="auto"/>
          <w:sz w:val="24"/>
          <w:szCs w:val="24"/>
          <w:highlight w:val="none"/>
        </w:rPr>
        <w:t>、保险、人工成本等费用，</w:t>
      </w:r>
      <w:r>
        <w:rPr>
          <w:rFonts w:hint="eastAsia" w:ascii="仿宋" w:hAnsi="仿宋" w:eastAsia="仿宋" w:cs="仿宋"/>
          <w:color w:val="auto"/>
          <w:sz w:val="24"/>
          <w:szCs w:val="24"/>
          <w:highlight w:val="none"/>
          <w:lang w:val="en-US" w:eastAsia="zh-CN"/>
        </w:rPr>
        <w:t>由乙方承担</w:t>
      </w:r>
      <w:r>
        <w:rPr>
          <w:rFonts w:hint="eastAsia" w:ascii="仿宋" w:hAnsi="仿宋" w:eastAsia="仿宋" w:cs="仿宋"/>
          <w:color w:val="auto"/>
          <w:sz w:val="24"/>
          <w:szCs w:val="24"/>
          <w:highlight w:val="none"/>
        </w:rPr>
        <w:t>，乙方不得要求甲方支付其他任何费用。</w:t>
      </w:r>
    </w:p>
    <w:p w14:paraId="4EC246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.甲乙双方就</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供货</w:t>
      </w:r>
      <w:r>
        <w:rPr>
          <w:rFonts w:hint="eastAsia" w:ascii="仿宋" w:hAnsi="仿宋" w:eastAsia="仿宋" w:cs="仿宋"/>
          <w:color w:val="auto"/>
          <w:sz w:val="24"/>
          <w:szCs w:val="24"/>
          <w:highlight w:val="none"/>
          <w:lang w:val="en-US" w:eastAsia="zh-CN"/>
        </w:rPr>
        <w:t>结算</w:t>
      </w:r>
      <w:r>
        <w:rPr>
          <w:rFonts w:hint="eastAsia" w:ascii="仿宋" w:hAnsi="仿宋" w:eastAsia="仿宋" w:cs="仿宋"/>
          <w:color w:val="auto"/>
          <w:sz w:val="24"/>
          <w:szCs w:val="24"/>
          <w:highlight w:val="none"/>
        </w:rPr>
        <w:t>确认后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乙方应向甲方提供符合要求的发票，发票金额以实际供货并经甲乙双方确认的</w:t>
      </w:r>
      <w:r>
        <w:rPr>
          <w:rFonts w:hint="eastAsia" w:ascii="仿宋" w:hAnsi="仿宋" w:eastAsia="仿宋" w:cs="仿宋"/>
          <w:color w:val="auto"/>
          <w:sz w:val="24"/>
          <w:szCs w:val="24"/>
          <w:highlight w:val="none"/>
          <w:lang w:val="en-US" w:eastAsia="zh-CN"/>
        </w:rPr>
        <w:t>采购金</w:t>
      </w:r>
      <w:r>
        <w:rPr>
          <w:rFonts w:hint="eastAsia" w:ascii="仿宋" w:hAnsi="仿宋" w:eastAsia="仿宋" w:cs="仿宋"/>
          <w:color w:val="auto"/>
          <w:sz w:val="24"/>
          <w:szCs w:val="24"/>
          <w:highlight w:val="none"/>
        </w:rPr>
        <w:t>额开具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连同经甲方签字验收的配送清单办理结算手续</w:t>
      </w:r>
      <w:r>
        <w:rPr>
          <w:rFonts w:hint="eastAsia" w:ascii="仿宋" w:hAnsi="仿宋" w:eastAsia="仿宋" w:cs="仿宋"/>
          <w:color w:val="auto"/>
          <w:sz w:val="24"/>
          <w:szCs w:val="24"/>
          <w:highlight w:val="none"/>
        </w:rPr>
        <w:t>。</w:t>
      </w:r>
    </w:p>
    <w:p w14:paraId="173A28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.甲方收到发票，经核对无误后，以银行转账方式向乙方账户支付货款，乙方未按甲方财务要求开具发票，甲方支付</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货款的时间得以顺延，且不承担逾期付款责任。</w:t>
      </w:r>
    </w:p>
    <w:p w14:paraId="6EF79B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.乙方开户账户为：</w:t>
      </w:r>
    </w:p>
    <w:p w14:paraId="4E96DF88">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F7F83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649D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DC5F15C">
      <w:pPr>
        <w:numPr>
          <w:ilvl w:val="0"/>
          <w:numId w:val="0"/>
        </w:numPr>
        <w:spacing w:line="360" w:lineRule="auto"/>
        <w:ind w:firstLine="420" w:firstLineChars="0"/>
        <w:rPr>
          <w:rFonts w:hint="eastAsia" w:ascii="仿宋" w:hAnsi="仿宋" w:eastAsia="仿宋" w:cs="仿宋"/>
          <w:b/>
          <w:bCs/>
          <w:color w:val="auto"/>
          <w:sz w:val="24"/>
          <w:szCs w:val="24"/>
          <w:highlight w:val="none"/>
        </w:rPr>
      </w:pPr>
      <w:r>
        <w:rPr>
          <w:rFonts w:hint="eastAsia" w:ascii="仿宋" w:hAnsi="仿宋" w:eastAsia="仿宋" w:cs="仿宋"/>
          <w:b/>
          <w:bCs/>
          <w:snapToGrid w:val="0"/>
          <w:color w:val="auto"/>
          <w:kern w:val="0"/>
          <w:sz w:val="24"/>
          <w:szCs w:val="24"/>
          <w:highlight w:val="none"/>
          <w:lang w:val="en-US" w:eastAsia="zh-CN" w:bidi="ar-SA"/>
        </w:rPr>
        <w:t xml:space="preserve">第二条 </w:t>
      </w:r>
      <w:r>
        <w:rPr>
          <w:rFonts w:hint="eastAsia" w:ascii="仿宋" w:hAnsi="仿宋" w:eastAsia="仿宋" w:cs="仿宋"/>
          <w:b/>
          <w:bCs/>
          <w:color w:val="auto"/>
          <w:sz w:val="24"/>
          <w:szCs w:val="24"/>
          <w:highlight w:val="none"/>
          <w:lang w:val="en-US" w:eastAsia="zh-CN"/>
        </w:rPr>
        <w:t>货物</w:t>
      </w:r>
      <w:r>
        <w:rPr>
          <w:rFonts w:hint="eastAsia" w:ascii="仿宋" w:hAnsi="仿宋" w:eastAsia="仿宋" w:cs="仿宋"/>
          <w:b/>
          <w:bCs/>
          <w:color w:val="auto"/>
          <w:sz w:val="24"/>
          <w:szCs w:val="24"/>
          <w:highlight w:val="none"/>
        </w:rPr>
        <w:t>质量</w:t>
      </w:r>
    </w:p>
    <w:p w14:paraId="21574D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乙方所供</w:t>
      </w:r>
      <w:r>
        <w:rPr>
          <w:rFonts w:hint="eastAsia" w:ascii="仿宋" w:hAnsi="仿宋" w:eastAsia="仿宋" w:cs="仿宋"/>
          <w:b/>
          <w:bCs/>
          <w:color w:val="auto"/>
          <w:sz w:val="24"/>
          <w:szCs w:val="24"/>
          <w:highlight w:val="none"/>
          <w:lang w:val="en-US" w:eastAsia="zh-CN"/>
        </w:rPr>
        <w:t>货物</w:t>
      </w:r>
      <w:r>
        <w:rPr>
          <w:rFonts w:hint="eastAsia" w:ascii="仿宋" w:hAnsi="仿宋" w:eastAsia="仿宋" w:cs="仿宋"/>
          <w:color w:val="auto"/>
          <w:sz w:val="24"/>
          <w:szCs w:val="24"/>
          <w:highlight w:val="none"/>
        </w:rPr>
        <w:t>质量必须符合法定质量标准及国家、行业标准，乙方对甲方采购的</w:t>
      </w:r>
      <w:r>
        <w:rPr>
          <w:rFonts w:hint="eastAsia" w:ascii="仿宋" w:hAnsi="仿宋" w:eastAsia="仿宋" w:cs="仿宋"/>
          <w:b/>
          <w:bCs/>
          <w:color w:val="auto"/>
          <w:sz w:val="24"/>
          <w:szCs w:val="24"/>
          <w:highlight w:val="none"/>
          <w:lang w:val="en-US" w:eastAsia="zh-CN"/>
        </w:rPr>
        <w:t>货物</w:t>
      </w:r>
      <w:r>
        <w:rPr>
          <w:rFonts w:hint="eastAsia" w:ascii="仿宋" w:hAnsi="仿宋" w:eastAsia="仿宋" w:cs="仿宋"/>
          <w:color w:val="auto"/>
          <w:sz w:val="24"/>
          <w:szCs w:val="24"/>
          <w:highlight w:val="none"/>
        </w:rPr>
        <w:t>作如下保证：</w:t>
      </w:r>
    </w:p>
    <w:p w14:paraId="0715A1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color w:val="auto"/>
          <w:sz w:val="24"/>
          <w:szCs w:val="24"/>
          <w:highlight w:val="none"/>
        </w:rPr>
        <w:t>质量符合国家质量标准和有关质量要求。</w:t>
      </w:r>
    </w:p>
    <w:p w14:paraId="738CBF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符合国家有关规定和货物储运要求。储存、运输符合相关规定和条件，若不符合特殊</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的储存、运输条件，乙方无条件更换并承担由此造成的甲方损失。运输途中损毁灭失的风险由乙方承担。</w:t>
      </w:r>
    </w:p>
    <w:p w14:paraId="7CEF22B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.甲方需要的出厂检验报告书复印件及相关证明材料，乙方应及时提供。</w:t>
      </w:r>
    </w:p>
    <w:p w14:paraId="3366B4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.所用</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color w:val="auto"/>
          <w:sz w:val="24"/>
          <w:szCs w:val="24"/>
          <w:highlight w:val="none"/>
        </w:rPr>
        <w:t>均应外观完整，无破损等现象，附有相应的使用说明书，若发生任何破损，乙方无条件予以更换，并承担由此造成的甲方损失。</w:t>
      </w:r>
    </w:p>
    <w:p w14:paraId="45E285B5">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.如乙方所提供的</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color w:val="auto"/>
          <w:sz w:val="24"/>
          <w:szCs w:val="24"/>
          <w:highlight w:val="none"/>
        </w:rPr>
        <w:t>不符合国家相关法律法规规定、本合同约定或甲方提前出具合理书面要求的，甲方有权拒收并追究乙方违约责任，或甲方有权单方解除本合同，并不承担违约责任。造成甲方损失的，甲方有权追究乙方责任。</w:t>
      </w:r>
    </w:p>
    <w:p w14:paraId="790270D6">
      <w:pPr>
        <w:numPr>
          <w:ilvl w:val="0"/>
          <w:numId w:val="0"/>
        </w:numPr>
        <w:spacing w:line="360" w:lineRule="auto"/>
        <w:ind w:firstLine="420" w:firstLineChars="0"/>
        <w:rPr>
          <w:rFonts w:hint="eastAsia" w:ascii="仿宋" w:hAnsi="仿宋" w:eastAsia="仿宋" w:cs="仿宋"/>
          <w:b/>
          <w:bCs/>
          <w:color w:val="auto"/>
          <w:sz w:val="24"/>
          <w:szCs w:val="24"/>
          <w:highlight w:val="none"/>
        </w:rPr>
      </w:pPr>
      <w:r>
        <w:rPr>
          <w:rFonts w:hint="eastAsia" w:ascii="仿宋" w:hAnsi="仿宋" w:eastAsia="仿宋" w:cs="仿宋"/>
          <w:b/>
          <w:bCs/>
          <w:snapToGrid w:val="0"/>
          <w:color w:val="auto"/>
          <w:kern w:val="0"/>
          <w:sz w:val="24"/>
          <w:szCs w:val="24"/>
          <w:highlight w:val="none"/>
          <w:lang w:val="en-US" w:eastAsia="zh-CN" w:bidi="ar-SA"/>
        </w:rPr>
        <w:t xml:space="preserve">第三条 </w:t>
      </w:r>
      <w:r>
        <w:rPr>
          <w:rFonts w:hint="eastAsia" w:ascii="仿宋" w:hAnsi="仿宋" w:eastAsia="仿宋" w:cs="仿宋"/>
          <w:b/>
          <w:bCs/>
          <w:color w:val="auto"/>
          <w:sz w:val="24"/>
          <w:szCs w:val="24"/>
          <w:highlight w:val="none"/>
          <w:lang w:val="en-US" w:eastAsia="zh-CN"/>
        </w:rPr>
        <w:t>货物</w:t>
      </w:r>
      <w:r>
        <w:rPr>
          <w:rFonts w:hint="eastAsia" w:ascii="仿宋" w:hAnsi="仿宋" w:eastAsia="仿宋" w:cs="仿宋"/>
          <w:b/>
          <w:bCs/>
          <w:color w:val="auto"/>
          <w:sz w:val="24"/>
          <w:szCs w:val="24"/>
          <w:highlight w:val="none"/>
        </w:rPr>
        <w:t>有效期</w:t>
      </w:r>
    </w:p>
    <w:p w14:paraId="098D8BDF">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乙方交付</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的有效期应与投标文件、</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说明书中规定的有效期相一致。</w:t>
      </w:r>
    </w:p>
    <w:p w14:paraId="193FF2F0">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44"/>
          <w:sz w:val="24"/>
          <w:szCs w:val="24"/>
          <w:highlight w:val="none"/>
        </w:rPr>
        <w:t>第四条</w:t>
      </w:r>
      <w:r>
        <w:rPr>
          <w:rFonts w:hint="eastAsia" w:ascii="仿宋" w:hAnsi="仿宋" w:eastAsia="仿宋" w:cs="仿宋"/>
          <w:bCs/>
          <w:color w:val="auto"/>
          <w:kern w:val="44"/>
          <w:sz w:val="24"/>
          <w:szCs w:val="24"/>
          <w:highlight w:val="none"/>
        </w:rPr>
        <w:t xml:space="preserve"> </w:t>
      </w:r>
      <w:r>
        <w:rPr>
          <w:rFonts w:hint="eastAsia" w:ascii="仿宋" w:hAnsi="仿宋" w:eastAsia="仿宋" w:cs="仿宋"/>
          <w:b/>
          <w:bCs/>
          <w:color w:val="auto"/>
          <w:sz w:val="24"/>
          <w:szCs w:val="24"/>
          <w:highlight w:val="none"/>
        </w:rPr>
        <w:t>包装标准</w:t>
      </w:r>
    </w:p>
    <w:p w14:paraId="2E22F64C">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乙方提供的全部</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均应按国家规定的标准保护措施进行包装。</w:t>
      </w:r>
      <w:r>
        <w:rPr>
          <w:rFonts w:hint="eastAsia" w:ascii="仿宋" w:hAnsi="仿宋" w:eastAsia="仿宋" w:cs="仿宋"/>
          <w:color w:val="auto"/>
          <w:sz w:val="24"/>
          <w:szCs w:val="24"/>
          <w:highlight w:val="none"/>
          <w:lang w:val="en-US" w:eastAsia="zh-CN"/>
        </w:rPr>
        <w:t>如</w:t>
      </w:r>
      <w:r>
        <w:rPr>
          <w:rFonts w:hint="eastAsia" w:ascii="仿宋" w:hAnsi="仿宋" w:eastAsia="仿宋" w:cs="仿宋"/>
          <w:color w:val="auto"/>
          <w:sz w:val="24"/>
          <w:szCs w:val="24"/>
          <w:highlight w:val="none"/>
        </w:rPr>
        <w:t>为拼装箱件，箱内应按前述要求附有各种</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质量证明材料复印件，并加盖配送企业公章。</w:t>
      </w:r>
    </w:p>
    <w:p w14:paraId="568FE074">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 配送服务及验收</w:t>
      </w:r>
    </w:p>
    <w:p w14:paraId="38A0A144">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1.乙方按甲方要求提供配送服务，每次配送的时间、商品名称、规格、型号、生产厂家以及数量以双方签订合同要求为准，接到采购人采购计划后，</w:t>
      </w:r>
      <w:r>
        <w:rPr>
          <w:rFonts w:hint="eastAsia" w:ascii="仿宋" w:hAnsi="仿宋" w:eastAsia="仿宋" w:cs="仿宋"/>
          <w:b/>
          <w:bCs/>
          <w:color w:val="auto"/>
          <w:sz w:val="24"/>
          <w:szCs w:val="24"/>
          <w:highlight w:val="none"/>
          <w:lang w:val="en-US" w:eastAsia="zh-CN"/>
        </w:rPr>
        <w:t>48</w:t>
      </w:r>
      <w:r>
        <w:rPr>
          <w:rFonts w:hint="eastAsia" w:ascii="仿宋" w:hAnsi="仿宋" w:eastAsia="仿宋" w:cs="仿宋"/>
          <w:b/>
          <w:bCs/>
          <w:color w:val="auto"/>
          <w:sz w:val="24"/>
          <w:szCs w:val="24"/>
          <w:highlight w:val="none"/>
        </w:rPr>
        <w:t>小时</w:t>
      </w:r>
      <w:r>
        <w:rPr>
          <w:rFonts w:hint="eastAsia" w:ascii="仿宋" w:hAnsi="仿宋" w:eastAsia="仿宋" w:cs="仿宋"/>
          <w:b w:val="0"/>
          <w:bCs w:val="0"/>
          <w:color w:val="auto"/>
          <w:sz w:val="24"/>
          <w:szCs w:val="24"/>
          <w:highlight w:val="none"/>
        </w:rPr>
        <w:t>内保质保量</w:t>
      </w:r>
      <w:r>
        <w:rPr>
          <w:rFonts w:hint="eastAsia" w:ascii="仿宋" w:hAnsi="仿宋" w:eastAsia="仿宋" w:cs="仿宋"/>
          <w:b/>
          <w:bCs/>
          <w:color w:val="auto"/>
          <w:sz w:val="24"/>
          <w:szCs w:val="24"/>
          <w:highlight w:val="none"/>
          <w:lang w:val="en-US" w:eastAsia="zh-CN"/>
        </w:rPr>
        <w:t>送达</w:t>
      </w:r>
      <w:r>
        <w:rPr>
          <w:rFonts w:hint="eastAsia" w:ascii="仿宋" w:hAnsi="仿宋" w:eastAsia="仿宋" w:cs="仿宋"/>
          <w:b w:val="0"/>
          <w:bCs w:val="0"/>
          <w:color w:val="auto"/>
          <w:sz w:val="24"/>
          <w:szCs w:val="24"/>
          <w:highlight w:val="none"/>
        </w:rPr>
        <w:t>。</w:t>
      </w:r>
      <w:r>
        <w:rPr>
          <w:rFonts w:hint="eastAsia" w:ascii="仿宋" w:hAnsi="仿宋" w:eastAsia="仿宋" w:cs="仿宋"/>
          <w:b/>
          <w:bCs/>
          <w:color w:val="auto"/>
          <w:sz w:val="24"/>
          <w:szCs w:val="24"/>
          <w:highlight w:val="none"/>
          <w:lang w:val="en-US" w:eastAsia="zh-CN"/>
        </w:rPr>
        <w:t>节假日照常配送。</w:t>
      </w:r>
      <w:r>
        <w:rPr>
          <w:rFonts w:hint="eastAsia" w:ascii="仿宋" w:hAnsi="仿宋" w:eastAsia="仿宋" w:cs="仿宋"/>
          <w:b w:val="0"/>
          <w:bCs w:val="0"/>
          <w:color w:val="auto"/>
          <w:sz w:val="24"/>
          <w:szCs w:val="24"/>
          <w:highlight w:val="none"/>
        </w:rPr>
        <w:t>全部货物到达甲方指定地点后，甲、乙双方代表应对</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rPr>
        <w:t>的数量、包装、规格、价格、生产厂家等按合同要求进行清点。清点验收合格的，双方签署《产品销售到货验收单》作为结算依据，经清点后数量、包装、规格、价格等与合同约定不一致的，视为交付不合格，甲方有权拒绝接受不合格</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rPr>
        <w:t>。甲方有权要求乙方在3日内无条件更换、补足或退货，由此产生的费用由乙方承担，因此延误交货期的，乙方承担相应的违约责任。上述甲方对</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rPr>
        <w:t>的验收不代表甲方对</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rPr>
        <w:t>质量的当然认可，仅表示对外观数量等的认定。</w:t>
      </w:r>
    </w:p>
    <w:p w14:paraId="542FD08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rPr>
        <w:t>配送地点：</w:t>
      </w:r>
    </w:p>
    <w:p w14:paraId="01816120">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配送由乙方负责，甲方不接受任何快递邮寄方式，乙方必须指定专人，需送货提前2日对甲方收货人员进行报备乙方送货人员以及车辆信息。乙方配送服务包括物资现场搬运，包装、费用及运输风险负担；运输方式及包装应符合国家有关规定和运输、储存的要求，人员、费用及</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rPr>
        <w:t>在途风险由乙方负责承担。</w:t>
      </w:r>
    </w:p>
    <w:p w14:paraId="6F12819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4.甲方在</w:t>
      </w:r>
      <w:r>
        <w:rPr>
          <w:rFonts w:hint="eastAsia" w:ascii="仿宋" w:hAnsi="仿宋" w:eastAsia="仿宋" w:cs="仿宋"/>
          <w:b w:val="0"/>
          <w:bCs w:val="0"/>
          <w:color w:val="auto"/>
          <w:sz w:val="24"/>
          <w:szCs w:val="24"/>
          <w:highlight w:val="none"/>
          <w:lang w:val="en-US" w:eastAsia="zh-CN"/>
        </w:rPr>
        <w:t>货物</w:t>
      </w:r>
      <w:r>
        <w:rPr>
          <w:rFonts w:hint="eastAsia" w:ascii="仿宋" w:hAnsi="仿宋" w:eastAsia="仿宋" w:cs="仿宋"/>
          <w:b w:val="0"/>
          <w:bCs w:val="0"/>
          <w:color w:val="auto"/>
          <w:sz w:val="24"/>
          <w:szCs w:val="24"/>
          <w:highlight w:val="none"/>
        </w:rPr>
        <w:t>使用过程中发生质量技术问题或严重不良反应，乙方应提供及时有效的技术支持。</w:t>
      </w:r>
    </w:p>
    <w:p w14:paraId="390AFB21">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乙方技术支持电话:</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，联系人: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，身份证号：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微信号：</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，电子邮箱：</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，通讯地址：</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甲方向该号码采取短信或微信、电子邮箱向乙方发出相关通知或按照通讯地址邮寄送达相关通知事项，自发出之日起即视为已向乙方进行送达，乙方更换电话号码、通讯地址或通讯邮箱应事先以书面形式告知甲方，否则原号码、通讯地址、通讯邮箱仍然具有送达的效力。</w:t>
      </w:r>
    </w:p>
    <w:p w14:paraId="3F5EBB3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5.乙方送达甲方指定地点后的当日，双方现场严格按照合同约定进行验收，确定</w:t>
      </w:r>
      <w:r>
        <w:rPr>
          <w:rFonts w:hint="eastAsia" w:ascii="仿宋" w:hAnsi="仿宋" w:eastAsia="仿宋" w:cs="仿宋"/>
          <w:b w:val="0"/>
          <w:bCs w:val="0"/>
          <w:color w:val="auto"/>
          <w:sz w:val="24"/>
          <w:szCs w:val="24"/>
          <w:highlight w:val="none"/>
          <w:lang w:eastAsia="zh-CN"/>
        </w:rPr>
        <w:t>货物</w:t>
      </w:r>
      <w:r>
        <w:rPr>
          <w:rFonts w:hint="eastAsia" w:ascii="仿宋" w:hAnsi="仿宋" w:eastAsia="仿宋" w:cs="仿宋"/>
          <w:b w:val="0"/>
          <w:bCs w:val="0"/>
          <w:color w:val="auto"/>
          <w:sz w:val="24"/>
          <w:szCs w:val="24"/>
          <w:highlight w:val="none"/>
        </w:rPr>
        <w:t>的名称、生产厂家、规格、数量、批号及包装等情况，验收过程中乙方需提供国家规定的相关生产许可证和注册证或批件，未提供的甲方不予验收通过。若出现与合同约定不符或异常，甲方有权拒收。对于甲方有更换要求的，乙方应当在3日内给予更换。</w:t>
      </w:r>
    </w:p>
    <w:p w14:paraId="39374915">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条</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双方权利义务</w:t>
      </w:r>
    </w:p>
    <w:p w14:paraId="1A0311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1.甲方在接受</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时，</w:t>
      </w:r>
      <w:r>
        <w:rPr>
          <w:rFonts w:hint="eastAsia" w:ascii="仿宋" w:hAnsi="仿宋" w:eastAsia="仿宋" w:cs="仿宋"/>
          <w:b w:val="0"/>
          <w:bCs w:val="0"/>
          <w:color w:val="auto"/>
          <w:sz w:val="24"/>
          <w:szCs w:val="24"/>
          <w:highlight w:val="none"/>
          <w:lang w:val="en-US" w:eastAsia="zh-CN"/>
        </w:rPr>
        <w:t>须</w:t>
      </w:r>
      <w:r>
        <w:rPr>
          <w:rFonts w:hint="eastAsia" w:ascii="仿宋" w:hAnsi="仿宋" w:eastAsia="仿宋" w:cs="仿宋"/>
          <w:b w:val="0"/>
          <w:bCs w:val="0"/>
          <w:color w:val="auto"/>
          <w:sz w:val="24"/>
          <w:szCs w:val="24"/>
          <w:highlight w:val="none"/>
        </w:rPr>
        <w:t>对</w:t>
      </w:r>
      <w:r>
        <w:rPr>
          <w:rFonts w:hint="eastAsia" w:ascii="仿宋" w:hAnsi="仿宋" w:eastAsia="仿宋" w:cs="仿宋"/>
          <w:color w:val="auto"/>
          <w:sz w:val="24"/>
          <w:szCs w:val="24"/>
          <w:highlight w:val="none"/>
          <w:lang w:val="en-US" w:eastAsia="zh-CN"/>
        </w:rPr>
        <w:t>货物</w:t>
      </w:r>
      <w:r>
        <w:rPr>
          <w:rFonts w:hint="eastAsia" w:ascii="仿宋" w:hAnsi="仿宋" w:eastAsia="仿宋" w:cs="仿宋"/>
          <w:b w:val="0"/>
          <w:bCs w:val="0"/>
          <w:color w:val="auto"/>
          <w:sz w:val="24"/>
          <w:szCs w:val="24"/>
          <w:highlight w:val="none"/>
        </w:rPr>
        <w:t>进行验收，</w:t>
      </w:r>
      <w:r>
        <w:rPr>
          <w:rFonts w:hint="eastAsia" w:ascii="仿宋" w:hAnsi="仿宋" w:eastAsia="仿宋" w:cs="仿宋"/>
          <w:color w:val="auto"/>
          <w:sz w:val="24"/>
          <w:szCs w:val="24"/>
          <w:highlight w:val="none"/>
        </w:rPr>
        <w:t>对乙方所提供的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不符合合同约定的品种、生产厂家、数量、规格、质量要求的部分，甲方有权拒绝接收，因此造成甲方损失的，甲方有权要求乙方进行赔偿。</w:t>
      </w:r>
    </w:p>
    <w:p w14:paraId="4F57F09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2.甲方在使用乙方所供</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过程中若发现质量问题或不良反应情况时应及时书面通知乙方，并由乙方全权负责，必要时，甲方可配合乙方做好调查取证和善后处理工作。</w:t>
      </w:r>
    </w:p>
    <w:p w14:paraId="6F466F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3.甲方有证据证明乙方交付的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不符合质量标准或延期交货等不按合同约定交货时，可以书面通知乙方终止该</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的供货，必要时甲方有权单方解除本合同。</w:t>
      </w:r>
    </w:p>
    <w:p w14:paraId="0265A87B">
      <w:pPr>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4.乙方必须按照合同约定的品种</w:t>
      </w:r>
      <w:r>
        <w:rPr>
          <w:rFonts w:hint="eastAsia" w:ascii="仿宋" w:hAnsi="仿宋" w:eastAsia="仿宋" w:cs="仿宋"/>
          <w:b w:val="0"/>
          <w:bCs w:val="0"/>
          <w:color w:val="auto"/>
          <w:sz w:val="24"/>
          <w:szCs w:val="24"/>
          <w:highlight w:val="none"/>
        </w:rPr>
        <w:t>、生产厂家、数量、规格、质量要求和期限，配送符合条件的</w:t>
      </w:r>
      <w:r>
        <w:rPr>
          <w:rFonts w:hint="eastAsia" w:ascii="仿宋" w:hAnsi="仿宋" w:eastAsia="仿宋" w:cs="仿宋"/>
          <w:b w:val="0"/>
          <w:bCs w:val="0"/>
          <w:color w:val="auto"/>
          <w:sz w:val="24"/>
          <w:szCs w:val="24"/>
          <w:highlight w:val="none"/>
          <w:lang w:eastAsia="zh-CN"/>
        </w:rPr>
        <w:t>货物</w:t>
      </w:r>
      <w:r>
        <w:rPr>
          <w:rFonts w:hint="eastAsia" w:ascii="仿宋" w:hAnsi="仿宋" w:eastAsia="仿宋" w:cs="仿宋"/>
          <w:b w:val="0"/>
          <w:bCs w:val="0"/>
          <w:color w:val="auto"/>
          <w:sz w:val="24"/>
          <w:szCs w:val="24"/>
          <w:highlight w:val="none"/>
        </w:rPr>
        <w:t>。乙方</w:t>
      </w:r>
      <w:r>
        <w:rPr>
          <w:rFonts w:hint="eastAsia" w:ascii="仿宋" w:hAnsi="仿宋" w:eastAsia="仿宋" w:cs="仿宋"/>
          <w:b w:val="0"/>
          <w:bCs/>
          <w:color w:val="auto"/>
          <w:sz w:val="24"/>
          <w:szCs w:val="24"/>
          <w:highlight w:val="none"/>
        </w:rPr>
        <w:t>多次（</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次以上）出现不能按时、按质、按量批次供应</w:t>
      </w:r>
      <w:r>
        <w:rPr>
          <w:rFonts w:hint="eastAsia" w:ascii="仿宋" w:hAnsi="仿宋" w:eastAsia="仿宋" w:cs="仿宋"/>
          <w:b w:val="0"/>
          <w:bCs/>
          <w:color w:val="auto"/>
          <w:sz w:val="24"/>
          <w:szCs w:val="24"/>
          <w:highlight w:val="none"/>
          <w:lang w:eastAsia="zh-CN"/>
        </w:rPr>
        <w:t>货物</w:t>
      </w:r>
      <w:r>
        <w:rPr>
          <w:rFonts w:hint="eastAsia" w:ascii="仿宋" w:hAnsi="仿宋" w:eastAsia="仿宋" w:cs="仿宋"/>
          <w:b w:val="0"/>
          <w:bCs/>
          <w:color w:val="auto"/>
          <w:sz w:val="24"/>
          <w:szCs w:val="24"/>
          <w:highlight w:val="none"/>
        </w:rPr>
        <w:t>的，甲方有权单方面与乙方解除供应合同，且不承担违约责任。</w:t>
      </w:r>
    </w:p>
    <w:p w14:paraId="069E80E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5.甲方验收时检查货票是否相符，验收时如有异议应在收货之日起七个工作日内向乙方提出书面意见，乙收到甲方的书面异议后应予1日内及时处理，否则视为乙方未交付。</w:t>
      </w:r>
    </w:p>
    <w:p w14:paraId="7B87CB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.乙方指定专人负责履行本合同的</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计划接收、</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退换、款项结算等工作，本合同项目中，乙方指定的专人为：</w:t>
      </w:r>
    </w:p>
    <w:p w14:paraId="5C763F56">
      <w:pPr>
        <w:spacing w:line="360" w:lineRule="auto"/>
        <w:ind w:firstLine="480" w:firstLineChars="200"/>
        <w:rPr>
          <w:rFonts w:hint="eastAsia" w:ascii="仿宋" w:hAnsi="仿宋" w:eastAsia="仿宋" w:cs="仿宋"/>
          <w:b w:val="0"/>
          <w:bCs w:val="0"/>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联系地址：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val="0"/>
          <w:bCs w:val="0"/>
          <w:color w:val="auto"/>
          <w:sz w:val="24"/>
          <w:szCs w:val="24"/>
          <w:highlight w:val="none"/>
        </w:rPr>
        <w:t>联系电话：</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联系邮箱：</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p>
    <w:p w14:paraId="6DC7519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向该号码采取短信或微信、电子邮箱向乙方发出相关通知或按照通讯地址邮寄送达相关通知事项，自发出之日起即视为已向乙方进行送达，乙方更换电话号码、通讯地址或通讯邮箱应事先以书面形式告知甲方，否则原号码、通讯地址、通讯邮箱仍然具有送达的效力。</w:t>
      </w:r>
    </w:p>
    <w:p w14:paraId="1D10758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乙方提供发票必须是税务局核发的正规发票，乙方不得转让供货权利及义务或本合同项目下其他权利义务，不得代开发票，否则甲方有权拒付货款，并直接单方解除合同，</w:t>
      </w:r>
      <w:r>
        <w:rPr>
          <w:rFonts w:hint="eastAsia" w:ascii="仿宋" w:hAnsi="仿宋" w:eastAsia="仿宋" w:cs="仿宋"/>
          <w:b w:val="0"/>
          <w:bCs w:val="0"/>
          <w:color w:val="auto"/>
          <w:sz w:val="24"/>
          <w:szCs w:val="24"/>
          <w:highlight w:val="none"/>
          <w:lang w:val="en-US" w:eastAsia="zh-CN"/>
        </w:rPr>
        <w:t>且</w:t>
      </w:r>
      <w:r>
        <w:rPr>
          <w:rFonts w:hint="eastAsia" w:ascii="仿宋" w:hAnsi="仿宋" w:eastAsia="仿宋" w:cs="仿宋"/>
          <w:color w:val="auto"/>
          <w:sz w:val="24"/>
          <w:szCs w:val="24"/>
          <w:highlight w:val="none"/>
        </w:rPr>
        <w:t>不承担违约责任。</w:t>
      </w:r>
    </w:p>
    <w:p w14:paraId="6B9E5F4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本合同所述条款属甲、乙双方商业秘密，双方必须对此严格保密。任何一方不得将对方商业秘密披露给第三方或不当使用，但经对方书面同意或按法律规定除外，否则视为一方违约。乙方对合同期间所熟悉、了解、掌握的甲方未经公开的信息、资料应当予以保密，并采取有效措施防止泄露，否则视为乙方违约。</w:t>
      </w:r>
    </w:p>
    <w:p w14:paraId="5161075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条 需要双方明确的其他事项</w:t>
      </w:r>
    </w:p>
    <w:p w14:paraId="47459D7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合同甲乙双方的通信地址见合同签章处，此外，乙方按照本合同第七条第7点约定提供的专人联系方式也属于乙方提供的通信地址，合同一方通信地址的变更，须以书面形式通知对方。合同一方按本合同规定向对方发出的通知或其他信函，应以书面形式作出，并经专人、按本合同中注明的注册地址向对方发出。送达时间以下列规定为准：</w:t>
      </w:r>
    </w:p>
    <w:p w14:paraId="002CE1A8">
      <w:pPr>
        <w:numPr>
          <w:ilvl w:val="0"/>
          <w:numId w:val="0"/>
        </w:numPr>
        <w:spacing w:line="360" w:lineRule="auto"/>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（1）</w:t>
      </w:r>
      <w:r>
        <w:rPr>
          <w:rFonts w:hint="eastAsia" w:ascii="仿宋" w:hAnsi="仿宋" w:eastAsia="仿宋" w:cs="仿宋"/>
          <w:color w:val="auto"/>
          <w:sz w:val="24"/>
          <w:szCs w:val="24"/>
          <w:highlight w:val="none"/>
        </w:rPr>
        <w:t>专人交付之日视为送达之日；</w:t>
      </w:r>
    </w:p>
    <w:p w14:paraId="71E30570">
      <w:pPr>
        <w:numPr>
          <w:ilvl w:val="0"/>
          <w:numId w:val="0"/>
        </w:numPr>
        <w:spacing w:line="360" w:lineRule="auto"/>
        <w:ind w:left="420" w:leftChars="20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snapToGrid w:val="0"/>
          <w:color w:val="auto"/>
          <w:kern w:val="0"/>
          <w:sz w:val="24"/>
          <w:szCs w:val="24"/>
          <w:highlight w:val="none"/>
          <w:lang w:val="en-US" w:eastAsia="zh-CN" w:bidi="ar-SA"/>
        </w:rPr>
        <w:t>（2）</w:t>
      </w:r>
      <w:r>
        <w:rPr>
          <w:rFonts w:hint="eastAsia" w:ascii="仿宋" w:hAnsi="仿宋" w:eastAsia="仿宋" w:cs="仿宋"/>
          <w:b w:val="0"/>
          <w:bCs/>
          <w:color w:val="auto"/>
          <w:sz w:val="24"/>
          <w:szCs w:val="24"/>
          <w:highlight w:val="none"/>
          <w:lang w:val="en-US" w:eastAsia="zh-CN"/>
        </w:rPr>
        <w:t>货物</w:t>
      </w:r>
      <w:r>
        <w:rPr>
          <w:rFonts w:hint="eastAsia" w:ascii="仿宋" w:hAnsi="仿宋" w:eastAsia="仿宋" w:cs="仿宋"/>
          <w:b w:val="0"/>
          <w:bCs/>
          <w:color w:val="auto"/>
          <w:sz w:val="24"/>
          <w:szCs w:val="24"/>
          <w:highlight w:val="none"/>
        </w:rPr>
        <w:t>不接受任何邮递方式；</w:t>
      </w:r>
    </w:p>
    <w:p w14:paraId="7F50DD2C">
      <w:pPr>
        <w:numPr>
          <w:ilvl w:val="0"/>
          <w:numId w:val="0"/>
        </w:numPr>
        <w:spacing w:line="360" w:lineRule="auto"/>
        <w:ind w:left="420" w:leftChars="0" w:firstLine="0" w:firstLineChars="0"/>
        <w:rPr>
          <w:rFonts w:hint="eastAsia" w:ascii="仿宋" w:hAnsi="仿宋" w:eastAsia="仿宋" w:cs="仿宋"/>
          <w:b w:val="0"/>
          <w:bCs/>
          <w:color w:val="auto"/>
          <w:sz w:val="24"/>
          <w:szCs w:val="24"/>
          <w:highlight w:val="none"/>
        </w:rPr>
      </w:pPr>
      <w:r>
        <w:rPr>
          <w:rFonts w:hint="eastAsia" w:ascii="仿宋" w:hAnsi="仿宋" w:eastAsia="仿宋" w:cs="仿宋"/>
          <w:b w:val="0"/>
          <w:bCs/>
          <w:snapToGrid w:val="0"/>
          <w:color w:val="auto"/>
          <w:kern w:val="0"/>
          <w:sz w:val="24"/>
          <w:szCs w:val="24"/>
          <w:highlight w:val="none"/>
          <w:lang w:val="en-US" w:eastAsia="zh-CN" w:bidi="ar-SA"/>
        </w:rPr>
        <w:t>（3）</w:t>
      </w:r>
      <w:r>
        <w:rPr>
          <w:rFonts w:hint="eastAsia" w:ascii="仿宋" w:hAnsi="仿宋" w:eastAsia="仿宋" w:cs="仿宋"/>
          <w:b w:val="0"/>
          <w:bCs/>
          <w:color w:val="auto"/>
          <w:sz w:val="24"/>
          <w:szCs w:val="24"/>
          <w:highlight w:val="none"/>
        </w:rPr>
        <w:t>发票和单据邮件方式以顺利接收第一个工作日视为送达。</w:t>
      </w:r>
    </w:p>
    <w:p w14:paraId="336BEE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.合同期限内，如因甲方上级政策的规定要求调整变动，乙方应同意本合同无条件终止。</w:t>
      </w:r>
    </w:p>
    <w:p w14:paraId="75C75C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.本合同的所有附件是本合同不可分割的一部分。</w:t>
      </w:r>
    </w:p>
    <w:p w14:paraId="5C301D87">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条 违约责任</w:t>
      </w:r>
    </w:p>
    <w:p w14:paraId="4C0C7C6D">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乙方逾期交货，每逾期一天向甲方支付合同金额万分之五的违约金;乙方在支付违约金后，甲方要求继续履行合同义务的，乙方还应当履行应尽义务，违约金不足以弥补甲方损失的，乙方应另行赔偿损失。逾期达5天以上的，甲方有权取消当批次采购，乙方仍按前述标准支付违约金；若合同期限内累计发生逾期次数达3次以上的。甲方有权单方解除合同，且不退还履约保证金。</w:t>
      </w:r>
    </w:p>
    <w:p w14:paraId="6A18FD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color w:val="auto"/>
          <w:sz w:val="24"/>
          <w:szCs w:val="24"/>
          <w:highlight w:val="none"/>
        </w:rPr>
        <w:t>乙方不履行本合同或未按合同约定的提供伴随服务，甲方可要求乙方支付违约金。乙方给应向甲方支付本合同总价款30%违约金，但乙方在支付违约金后，甲方要求继续履行合同义务的，乙方还应当履行应尽义务，违约金不足以弥补甲方损失的，乙方应另行赔偿损失。</w:t>
      </w:r>
    </w:p>
    <w:p w14:paraId="037A60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的产品不合格，包括但不限于产品的数量、包装、规格、品牌、质量等与本合同约定不符的，甲方有权拒绝接受；乙方未按时更换、重新交付的，还应当按照本条第一款的约定支付逾期违约金，逾期7日仍未更换、补足或者更换、补足后仍不符合合同约定的，甲方有权选择单方解除本合同或部分解除本合同。</w:t>
      </w:r>
    </w:p>
    <w:p w14:paraId="61E47C43">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.乙方违约给甲</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造成的损失包括但不限于直接损失、以及甲方为维护自身权益而产生的诉讼费、律师费、公告费、保全费、保全担保费、鉴定费等全部费用。</w:t>
      </w:r>
    </w:p>
    <w:p w14:paraId="235B7305">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合同期限内，如遇国家政策性因素、甲方上级相关部门的要求或其它不可抗拒性因素导致合作不能继续的，甲</w:t>
      </w:r>
      <w:r>
        <w:rPr>
          <w:rFonts w:hint="eastAsia" w:ascii="仿宋" w:hAnsi="仿宋" w:eastAsia="仿宋" w:cs="仿宋"/>
          <w:color w:val="auto"/>
          <w:sz w:val="24"/>
          <w:szCs w:val="24"/>
          <w:highlight w:val="none"/>
          <w:lang w:val="en-US" w:eastAsia="zh-CN"/>
        </w:rPr>
        <w:t>方可解除合同且无需承担违约责任</w:t>
      </w:r>
      <w:r>
        <w:rPr>
          <w:rFonts w:hint="eastAsia" w:ascii="仿宋" w:hAnsi="仿宋" w:eastAsia="仿宋" w:cs="仿宋"/>
          <w:color w:val="auto"/>
          <w:sz w:val="24"/>
          <w:szCs w:val="24"/>
          <w:highlight w:val="none"/>
        </w:rPr>
        <w:t>。合同因此解除后，甲、乙双方本着合法、公平、友好协商的原则办理货款结算等善后事宜。</w:t>
      </w:r>
    </w:p>
    <w:p w14:paraId="1D375B75">
      <w:pPr>
        <w:spacing w:line="360"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.其他违约责任，本合同有约定的按照本合同执行，本合同没有约定的按照《民法典》相关司法解释及其他相关法律、行政法规的规定执行</w:t>
      </w:r>
    </w:p>
    <w:p w14:paraId="2AB3DC97">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条 争议解决</w:t>
      </w:r>
    </w:p>
    <w:p w14:paraId="1428BC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双方在合同履行中发生争议，应本着平等互利原则协商解决。如协商不成，</w:t>
      </w:r>
      <w:r>
        <w:rPr>
          <w:rFonts w:hint="eastAsia" w:ascii="仿宋" w:hAnsi="仿宋" w:eastAsia="仿宋" w:cs="仿宋"/>
          <w:color w:val="auto"/>
          <w:sz w:val="24"/>
          <w:szCs w:val="24"/>
          <w:highlight w:val="none"/>
          <w:lang w:val="en-US" w:eastAsia="zh-CN"/>
        </w:rPr>
        <w:t>可</w:t>
      </w:r>
      <w:r>
        <w:rPr>
          <w:rFonts w:hint="eastAsia" w:ascii="仿宋" w:hAnsi="仿宋" w:eastAsia="仿宋" w:cs="仿宋"/>
          <w:color w:val="auto"/>
          <w:sz w:val="24"/>
          <w:szCs w:val="24"/>
          <w:highlight w:val="none"/>
        </w:rPr>
        <w:t>向甲方所在地法院提起诉讼。</w:t>
      </w:r>
    </w:p>
    <w:p w14:paraId="7E8523A9">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条 合同构成</w:t>
      </w:r>
    </w:p>
    <w:p w14:paraId="6FAD9536">
      <w:pPr>
        <w:spacing w:line="360" w:lineRule="auto"/>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下述文件是构成合同不可分割的部分，应一并阅读和理解：</w:t>
      </w:r>
    </w:p>
    <w:p w14:paraId="6884458E">
      <w:pPr>
        <w:numPr>
          <w:ilvl w:val="0"/>
          <w:numId w:val="5"/>
        </w:numPr>
        <w:spacing w:line="360" w:lineRule="auto"/>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本合同书及补充协议、附件；</w:t>
      </w:r>
    </w:p>
    <w:p w14:paraId="0CDDB18E">
      <w:pPr>
        <w:numPr>
          <w:ilvl w:val="0"/>
          <w:numId w:val="5"/>
        </w:numPr>
        <w:spacing w:line="360" w:lineRule="auto"/>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中标通知书；</w:t>
      </w:r>
    </w:p>
    <w:p w14:paraId="0988B573">
      <w:pPr>
        <w:numPr>
          <w:ilvl w:val="0"/>
          <w:numId w:val="5"/>
        </w:numPr>
        <w:spacing w:line="360" w:lineRule="auto"/>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招标文件及附件；</w:t>
      </w:r>
    </w:p>
    <w:p w14:paraId="25A61C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上述文件应视为相互补充和解释，若有不明确或不一致之处，以上面所列顺序在前者为准。</w:t>
      </w:r>
    </w:p>
    <w:p w14:paraId="21DFA916">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w:t>
      </w: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条</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合同有效期及合同生效</w:t>
      </w:r>
    </w:p>
    <w:p w14:paraId="46ED4D4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本合同有效期自合同签订之日起至</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日止。</w:t>
      </w:r>
    </w:p>
    <w:p w14:paraId="0D0FB500">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本合同壹式陆份，甲方持肆份，乙方持壹份，采购代理机构持壹份，每份具有同等法律效力，经甲乙双方签字并盖章之日起生效。</w:t>
      </w:r>
    </w:p>
    <w:p w14:paraId="3069180E">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合同签订地点</w:t>
      </w:r>
      <w:r>
        <w:rPr>
          <w:rFonts w:hint="eastAsia" w:ascii="仿宋" w:hAnsi="仿宋" w:eastAsia="仿宋" w:cs="仿宋"/>
          <w:b/>
          <w:color w:val="auto"/>
          <w:sz w:val="24"/>
          <w:szCs w:val="24"/>
          <w:highlight w:val="none"/>
          <w:u w:val="none"/>
        </w:rPr>
        <w:t>：</w:t>
      </w:r>
      <w:r>
        <w:rPr>
          <w:rFonts w:hint="eastAsia" w:ascii="仿宋" w:hAnsi="仿宋" w:eastAsia="仿宋" w:cs="仿宋"/>
          <w:b/>
          <w:bCs/>
          <w:color w:val="auto"/>
          <w:sz w:val="24"/>
          <w:szCs w:val="24"/>
          <w:highlight w:val="none"/>
          <w:u w:val="single"/>
          <w:lang w:eastAsia="zh-CN"/>
        </w:rPr>
        <w:t>陇川县教育体育局</w:t>
      </w:r>
      <w:r>
        <w:rPr>
          <w:rFonts w:hint="eastAsia" w:ascii="仿宋" w:hAnsi="仿宋" w:eastAsia="仿宋" w:cs="仿宋"/>
          <w:b/>
          <w:color w:val="auto"/>
          <w:sz w:val="24"/>
          <w:szCs w:val="24"/>
          <w:highlight w:val="none"/>
        </w:rPr>
        <w:t>。</w:t>
      </w:r>
    </w:p>
    <w:p w14:paraId="21BDB1F1">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b w:val="0"/>
          <w:bCs w:val="0"/>
          <w:color w:val="auto"/>
          <w:sz w:val="24"/>
          <w:szCs w:val="24"/>
          <w:highlight w:val="none"/>
          <w:lang w:eastAsia="zh-CN"/>
        </w:rPr>
      </w:pPr>
    </w:p>
    <w:p w14:paraId="58538072">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采购方（甲方）</w:t>
      </w:r>
      <w:r>
        <w:rPr>
          <w:rFonts w:hint="eastAsia" w:ascii="仿宋" w:hAnsi="仿宋" w:eastAsia="仿宋" w:cs="仿宋"/>
          <w:b w:val="0"/>
          <w:bCs w:val="0"/>
          <w:color w:val="auto"/>
          <w:sz w:val="24"/>
          <w:szCs w:val="24"/>
          <w:highlight w:val="none"/>
        </w:rPr>
        <w:t xml:space="preserve">：(公章)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供应商（乙方）</w:t>
      </w:r>
      <w:r>
        <w:rPr>
          <w:rFonts w:hint="eastAsia" w:ascii="仿宋" w:hAnsi="仿宋" w:eastAsia="仿宋" w:cs="仿宋"/>
          <w:b w:val="0"/>
          <w:bCs w:val="0"/>
          <w:color w:val="auto"/>
          <w:sz w:val="24"/>
          <w:szCs w:val="24"/>
          <w:highlight w:val="none"/>
        </w:rPr>
        <w:t xml:space="preserve">：(公章) </w:t>
      </w:r>
    </w:p>
    <w:p w14:paraId="4E904D74">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法定代表人（签字）：</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法定代表人（签字）：</w:t>
      </w:r>
      <w:r>
        <w:rPr>
          <w:rFonts w:hint="eastAsia" w:ascii="仿宋" w:hAnsi="仿宋" w:eastAsia="仿宋" w:cs="仿宋"/>
          <w:b w:val="0"/>
          <w:bCs w:val="0"/>
          <w:color w:val="auto"/>
          <w:sz w:val="24"/>
          <w:szCs w:val="24"/>
          <w:highlight w:val="none"/>
          <w:u w:val="single"/>
          <w:lang w:val="en-US" w:eastAsia="zh-CN"/>
        </w:rPr>
        <w:t xml:space="preserve">               </w:t>
      </w:r>
    </w:p>
    <w:p w14:paraId="0DC68243">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组织机构代码：</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组织机构代码：</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rPr>
        <w:t xml:space="preserve">     </w:t>
      </w:r>
    </w:p>
    <w:p w14:paraId="31C9F64D">
      <w:pPr>
        <w:pStyle w:val="15"/>
        <w:keepNext w:val="0"/>
        <w:keepLines w:val="0"/>
        <w:pageBreakBefore w:val="0"/>
        <w:tabs>
          <w:tab w:val="left" w:pos="630"/>
        </w:tabs>
        <w:kinsoku/>
        <w:wordWrap/>
        <w:overflowPunct/>
        <w:topLinePunct w:val="0"/>
        <w:autoSpaceDE/>
        <w:autoSpaceDN/>
        <w:bidi w:val="0"/>
        <w:adjustRightInd/>
        <w:snapToGrid/>
        <w:spacing w:after="0" w:line="360" w:lineRule="auto"/>
        <w:ind w:left="720" w:hanging="720" w:hangingChars="300"/>
        <w:textAlignment w:val="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地址：</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rPr>
        <w:t>地</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址：</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rPr>
        <w:t>　</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rPr>
        <w:t xml:space="preserve"> </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p>
    <w:p w14:paraId="4BE80462">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邮政编码：</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邮政编码：</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kern w:val="2"/>
          <w:sz w:val="24"/>
          <w:szCs w:val="24"/>
          <w:highlight w:val="none"/>
          <w:u w:val="single"/>
          <w:lang w:val="en-US" w:eastAsia="zh-CN" w:bidi="ar-SA"/>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none"/>
        </w:rPr>
        <w:t xml:space="preserve">   </w:t>
      </w:r>
      <w:r>
        <w:rPr>
          <w:rFonts w:hint="eastAsia" w:ascii="仿宋" w:hAnsi="仿宋" w:eastAsia="仿宋" w:cs="仿宋"/>
          <w:b w:val="0"/>
          <w:bCs w:val="0"/>
          <w:color w:val="auto"/>
          <w:sz w:val="24"/>
          <w:szCs w:val="24"/>
          <w:highlight w:val="none"/>
          <w:u w:val="none"/>
          <w:lang w:val="en-US" w:eastAsia="zh-CN"/>
        </w:rPr>
        <w:t xml:space="preserve">     </w:t>
      </w:r>
      <w:r>
        <w:rPr>
          <w:rFonts w:hint="eastAsia" w:ascii="仿宋" w:hAnsi="仿宋" w:eastAsia="仿宋" w:cs="仿宋"/>
          <w:b w:val="0"/>
          <w:bCs w:val="0"/>
          <w:color w:val="auto"/>
          <w:sz w:val="24"/>
          <w:szCs w:val="24"/>
          <w:highlight w:val="none"/>
          <w:u w:val="none"/>
        </w:rPr>
        <w:t xml:space="preserve">   </w:t>
      </w:r>
    </w:p>
    <w:p w14:paraId="0AF56FC6">
      <w:pPr>
        <w:keepNext w:val="0"/>
        <w:keepLines w:val="0"/>
        <w:pageBreakBefore w:val="0"/>
        <w:widowControl/>
        <w:kinsoku/>
        <w:wordWrap/>
        <w:overflowPunct/>
        <w:topLinePunct w:val="0"/>
        <w:autoSpaceDE/>
        <w:autoSpaceDN/>
        <w:bidi w:val="0"/>
        <w:adjustRightInd/>
        <w:snapToGrid/>
        <w:spacing w:line="360" w:lineRule="auto"/>
        <w:ind w:left="5520" w:right="-210" w:rightChars="-100" w:hanging="5520" w:hangingChars="2300"/>
        <w:jc w:val="left"/>
        <w:textAlignment w:val="auto"/>
        <w:outlineLvl w:val="9"/>
        <w:rPr>
          <w:rFonts w:hint="default"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rPr>
        <w:t>开户银行：</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开户银行：</w:t>
      </w:r>
      <w:r>
        <w:rPr>
          <w:rFonts w:hint="eastAsia" w:ascii="仿宋" w:hAnsi="仿宋" w:eastAsia="仿宋" w:cs="仿宋"/>
          <w:b w:val="0"/>
          <w:bCs w:val="0"/>
          <w:color w:val="auto"/>
          <w:sz w:val="24"/>
          <w:szCs w:val="24"/>
          <w:highlight w:val="none"/>
          <w:u w:val="single"/>
          <w:lang w:val="en-US" w:eastAsia="zh-CN"/>
        </w:rPr>
        <w:t xml:space="preserve">                        </w:t>
      </w:r>
    </w:p>
    <w:p w14:paraId="5AD0B7B5">
      <w:pPr>
        <w:pStyle w:val="57"/>
        <w:keepNext w:val="0"/>
        <w:keepLines w:val="0"/>
        <w:pageBreakBefore w:val="0"/>
        <w:kinsoku/>
        <w:wordWrap/>
        <w:overflowPunct/>
        <w:topLinePunct w:val="0"/>
        <w:autoSpaceDE/>
        <w:autoSpaceDN/>
        <w:bidi w:val="0"/>
        <w:adjustRightInd/>
        <w:snapToGrid/>
        <w:spacing w:after="0" w:line="360" w:lineRule="auto"/>
        <w:ind w:left="0" w:leftChars="0" w:firstLine="0" w:firstLineChars="0"/>
        <w:textAlignment w:val="auto"/>
        <w:rPr>
          <w:b/>
          <w:bCs/>
          <w:color w:val="auto"/>
          <w:highlight w:val="none"/>
        </w:rPr>
      </w:pPr>
      <w:r>
        <w:rPr>
          <w:rFonts w:hint="eastAsia" w:ascii="仿宋" w:hAnsi="仿宋" w:eastAsia="仿宋" w:cs="仿宋"/>
          <w:b w:val="0"/>
          <w:bCs w:val="0"/>
          <w:color w:val="auto"/>
          <w:sz w:val="24"/>
          <w:szCs w:val="24"/>
          <w:highlight w:val="none"/>
        </w:rPr>
        <w:t>账  号：</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账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rPr>
        <w:t xml:space="preserve"> </w:t>
      </w:r>
      <w:r>
        <w:rPr>
          <w:rFonts w:hint="eastAsia" w:ascii="仿宋" w:hAnsi="仿宋" w:eastAsia="仿宋" w:cs="仿宋"/>
          <w:b/>
          <w:color w:val="auto"/>
          <w:sz w:val="24"/>
          <w:szCs w:val="24"/>
          <w:highlight w:val="none"/>
          <w:u w:val="none"/>
        </w:rPr>
        <w:t xml:space="preserve">       </w:t>
      </w:r>
    </w:p>
    <w:p w14:paraId="1CBDE76E">
      <w:pPr>
        <w:keepNext w:val="0"/>
        <w:keepLines w:val="0"/>
        <w:pageBreakBefore w:val="0"/>
        <w:kinsoku/>
        <w:wordWrap/>
        <w:overflowPunct/>
        <w:topLinePunct w:val="0"/>
        <w:autoSpaceDE/>
        <w:autoSpaceDN/>
        <w:bidi w:val="0"/>
        <w:adjustRightInd/>
        <w:snapToGrid/>
        <w:spacing w:line="480" w:lineRule="auto"/>
        <w:textAlignment w:val="auto"/>
        <w:rPr>
          <w:rFonts w:hint="eastAsia" w:ascii="仿宋" w:hAnsi="仿宋" w:eastAsia="仿宋" w:cs="仿宋"/>
          <w:color w:val="auto"/>
          <w:w w:val="80"/>
          <w:sz w:val="24"/>
          <w:szCs w:val="24"/>
          <w:highlight w:val="none"/>
          <w:lang w:eastAsia="zh-CN"/>
        </w:rPr>
      </w:pPr>
    </w:p>
    <w:p w14:paraId="549C05FA">
      <w:pPr>
        <w:pageBreakBefore w:val="0"/>
        <w:kinsoku/>
        <w:overflowPunct/>
        <w:bidi w:val="0"/>
        <w:spacing w:line="360" w:lineRule="auto"/>
        <w:jc w:val="center"/>
        <w:outlineLvl w:val="0"/>
        <w:rPr>
          <w:rFonts w:hint="eastAsia" w:ascii="仿宋" w:hAnsi="仿宋" w:eastAsia="仿宋" w:cs="仿宋"/>
          <w:b/>
          <w:color w:val="auto"/>
          <w:sz w:val="24"/>
          <w:szCs w:val="24"/>
          <w:highlight w:val="none"/>
          <w:u w:val="none"/>
        </w:rPr>
      </w:pPr>
    </w:p>
    <w:p w14:paraId="5C5213D7">
      <w:pPr>
        <w:pageBreakBefore w:val="0"/>
        <w:kinsoku/>
        <w:overflowPunct/>
        <w:bidi w:val="0"/>
        <w:spacing w:line="360" w:lineRule="auto"/>
        <w:jc w:val="center"/>
        <w:outlineLvl w:val="0"/>
        <w:rPr>
          <w:rFonts w:hint="eastAsia" w:ascii="仿宋" w:hAnsi="仿宋" w:eastAsia="仿宋" w:cs="仿宋"/>
          <w:b/>
          <w:color w:val="auto"/>
          <w:sz w:val="24"/>
          <w:szCs w:val="24"/>
          <w:highlight w:val="none"/>
          <w:u w:val="none"/>
        </w:rPr>
      </w:pPr>
    </w:p>
    <w:p w14:paraId="1E93600E">
      <w:pPr>
        <w:pageBreakBefore w:val="0"/>
        <w:kinsoku/>
        <w:overflowPunct/>
        <w:bidi w:val="0"/>
        <w:spacing w:line="360" w:lineRule="auto"/>
        <w:jc w:val="center"/>
        <w:outlineLvl w:val="0"/>
        <w:rPr>
          <w:rFonts w:hint="eastAsia" w:ascii="仿宋" w:hAnsi="仿宋" w:eastAsia="仿宋" w:cs="仿宋"/>
          <w:b/>
          <w:color w:val="auto"/>
          <w:sz w:val="24"/>
          <w:szCs w:val="24"/>
          <w:highlight w:val="none"/>
          <w:u w:val="none"/>
        </w:rPr>
      </w:pPr>
    </w:p>
    <w:p w14:paraId="126101ED">
      <w:pPr>
        <w:pageBreakBefore w:val="0"/>
        <w:kinsoku/>
        <w:overflowPunct/>
        <w:bidi w:val="0"/>
        <w:spacing w:line="360" w:lineRule="auto"/>
        <w:jc w:val="center"/>
        <w:outlineLvl w:val="0"/>
        <w:rPr>
          <w:rFonts w:hint="eastAsia" w:ascii="仿宋" w:hAnsi="仿宋" w:eastAsia="仿宋" w:cs="仿宋"/>
          <w:b/>
          <w:color w:val="auto"/>
          <w:sz w:val="24"/>
          <w:szCs w:val="24"/>
          <w:highlight w:val="none"/>
          <w:u w:val="none"/>
        </w:rPr>
      </w:pPr>
    </w:p>
    <w:p w14:paraId="10DCA5E7">
      <w:pPr>
        <w:pageBreakBefore w:val="0"/>
        <w:kinsoku/>
        <w:overflowPunct/>
        <w:bidi w:val="0"/>
        <w:spacing w:line="360" w:lineRule="auto"/>
        <w:jc w:val="center"/>
        <w:outlineLvl w:val="0"/>
        <w:rPr>
          <w:rFonts w:hint="eastAsia" w:ascii="仿宋" w:hAnsi="仿宋" w:eastAsia="仿宋" w:cs="仿宋"/>
          <w:b/>
          <w:color w:val="auto"/>
          <w:sz w:val="24"/>
          <w:szCs w:val="24"/>
          <w:highlight w:val="none"/>
          <w:u w:val="none"/>
        </w:rPr>
      </w:pPr>
    </w:p>
    <w:p w14:paraId="794491EF">
      <w:pPr>
        <w:pageBreakBefore w:val="0"/>
        <w:kinsoku/>
        <w:overflowPunct/>
        <w:bidi w:val="0"/>
        <w:spacing w:line="360" w:lineRule="auto"/>
        <w:jc w:val="both"/>
        <w:outlineLvl w:val="0"/>
        <w:rPr>
          <w:rFonts w:hint="eastAsia" w:ascii="仿宋" w:hAnsi="仿宋" w:eastAsia="仿宋" w:cs="仿宋"/>
          <w:b/>
          <w:color w:val="auto"/>
          <w:sz w:val="24"/>
          <w:szCs w:val="24"/>
          <w:highlight w:val="none"/>
          <w:u w:val="none"/>
        </w:rPr>
      </w:pPr>
    </w:p>
    <w:p w14:paraId="2C2AAC8F">
      <w:pPr>
        <w:pageBreakBefore w:val="0"/>
        <w:kinsoku/>
        <w:overflowPunct/>
        <w:bidi w:val="0"/>
        <w:spacing w:line="360" w:lineRule="auto"/>
        <w:jc w:val="center"/>
        <w:outlineLvl w:val="0"/>
        <w:rPr>
          <w:rFonts w:hint="eastAsia" w:ascii="仿宋" w:hAnsi="仿宋" w:eastAsia="仿宋" w:cs="仿宋"/>
          <w:b/>
          <w:color w:val="auto"/>
          <w:sz w:val="24"/>
          <w:szCs w:val="24"/>
          <w:highlight w:val="none"/>
          <w:u w:val="none"/>
        </w:rPr>
      </w:pPr>
    </w:p>
    <w:p w14:paraId="01F72939">
      <w:pPr>
        <w:pageBreakBefore w:val="0"/>
        <w:kinsoku/>
        <w:overflowPunct/>
        <w:bidi w:val="0"/>
        <w:spacing w:line="360" w:lineRule="auto"/>
        <w:jc w:val="center"/>
        <w:outlineLvl w:val="0"/>
        <w:rPr>
          <w:rFonts w:hint="eastAsia" w:ascii="仿宋" w:hAnsi="仿宋" w:eastAsia="仿宋" w:cs="仿宋"/>
          <w:b/>
          <w:color w:val="auto"/>
          <w:sz w:val="24"/>
          <w:szCs w:val="24"/>
          <w:highlight w:val="none"/>
          <w:u w:val="none"/>
        </w:rPr>
      </w:pPr>
    </w:p>
    <w:p w14:paraId="12486FB1">
      <w:pP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br w:type="page"/>
      </w:r>
    </w:p>
    <w:p w14:paraId="5959D85A">
      <w:pPr>
        <w:pageBreakBefore w:val="0"/>
        <w:kinsoku/>
        <w:overflowPunct/>
        <w:bidi w:val="0"/>
        <w:spacing w:line="360" w:lineRule="auto"/>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第五章</w:t>
      </w:r>
      <w:r>
        <w:rPr>
          <w:rFonts w:hint="eastAsia" w:ascii="仿宋" w:hAnsi="仿宋" w:eastAsia="仿宋" w:cs="仿宋"/>
          <w:b/>
          <w:bCs/>
          <w:color w:val="auto"/>
          <w:sz w:val="36"/>
          <w:szCs w:val="36"/>
          <w:highlight w:val="none"/>
          <w:lang w:val="en-US" w:eastAsia="zh-CN"/>
        </w:rPr>
        <w:t xml:space="preserve">  </w:t>
      </w:r>
      <w:bookmarkEnd w:id="67"/>
      <w:r>
        <w:rPr>
          <w:rFonts w:hint="eastAsia" w:ascii="仿宋" w:hAnsi="仿宋" w:eastAsia="仿宋" w:cs="仿宋"/>
          <w:b/>
          <w:bCs/>
          <w:color w:val="auto"/>
          <w:sz w:val="36"/>
          <w:szCs w:val="36"/>
          <w:highlight w:val="none"/>
          <w:lang w:eastAsia="zh-CN"/>
        </w:rPr>
        <w:t>采购需求及技术规格</w:t>
      </w:r>
    </w:p>
    <w:p w14:paraId="69297CF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outlineLvl w:val="9"/>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FA2A5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1、项目名称：陇川县义务教育薄弱环节改善与能力提升项目-2026（设备采购安装）；</w:t>
      </w:r>
    </w:p>
    <w:p w14:paraId="7EDF624A">
      <w:pPr>
        <w:keepNext w:val="0"/>
        <w:keepLines w:val="0"/>
        <w:pageBreakBefore w:val="0"/>
        <w:widowControl w:val="0"/>
        <w:tabs>
          <w:tab w:val="left" w:pos="9240"/>
        </w:tabs>
        <w:kinsoku/>
        <w:wordWrap/>
        <w:overflowPunct/>
        <w:topLinePunct w:val="0"/>
        <w:autoSpaceDE/>
        <w:autoSpaceDN/>
        <w:bidi w:val="0"/>
        <w:adjustRightInd/>
        <w:snapToGrid/>
        <w:spacing w:line="480" w:lineRule="auto"/>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采购预算金额</w:t>
      </w:r>
      <w:r>
        <w:rPr>
          <w:rFonts w:hint="eastAsia" w:ascii="仿宋" w:hAnsi="仿宋" w:eastAsia="仿宋" w:cs="仿宋"/>
          <w:b w:val="0"/>
          <w:bCs w:val="0"/>
          <w:color w:val="auto"/>
          <w:sz w:val="28"/>
          <w:szCs w:val="28"/>
          <w:highlight w:val="none"/>
          <w:lang w:val="en-US" w:eastAsia="zh-CN"/>
        </w:rPr>
        <w:t>：369800.00元；</w:t>
      </w:r>
    </w:p>
    <w:p w14:paraId="7F61B33F">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3、最高投标限价：369800.00元；</w:t>
      </w:r>
    </w:p>
    <w:p w14:paraId="3F399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4、供货期：自合同签订之日起60日历天内完成供货，安装、调试；</w:t>
      </w:r>
    </w:p>
    <w:p w14:paraId="74E0AAC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color w:val="auto"/>
          <w:sz w:val="28"/>
          <w:szCs w:val="28"/>
          <w:highlight w:val="none"/>
          <w:lang w:val="en-US" w:eastAsia="zh-CN"/>
        </w:rPr>
        <w:t>质量要求：产品质量符合国家相关规定及标准，一次性验收合格。</w:t>
      </w:r>
    </w:p>
    <w:p w14:paraId="5962C9C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6、交货地点：采购人指定地点。</w:t>
      </w:r>
    </w:p>
    <w:p w14:paraId="7353170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7、付款方式：货物验收合格后，一次性付款。</w:t>
      </w:r>
    </w:p>
    <w:p w14:paraId="2BF7BF4D">
      <w:pPr>
        <w:keepNext w:val="0"/>
        <w:keepLines w:val="0"/>
        <w:widowControl w:val="0"/>
        <w:suppressLineNumbers w:val="0"/>
        <w:spacing w:before="0" w:beforeAutospacing="0" w:after="0" w:afterAutospacing="0"/>
        <w:ind w:left="0" w:right="0"/>
        <w:jc w:val="both"/>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二、采购内容及要求：</w:t>
      </w:r>
    </w:p>
    <w:tbl>
      <w:tblPr>
        <w:tblStyle w:val="33"/>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2130"/>
        <w:gridCol w:w="2010"/>
        <w:gridCol w:w="990"/>
        <w:gridCol w:w="990"/>
        <w:gridCol w:w="990"/>
        <w:gridCol w:w="1260"/>
      </w:tblGrid>
      <w:tr w14:paraId="7AC1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85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4E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B43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型号规格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D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2CD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5E9C">
            <w:pPr>
              <w:keepNext w:val="0"/>
              <w:keepLines w:val="0"/>
              <w:widowControl/>
              <w:suppressLineNumbers w:val="0"/>
              <w:jc w:val="center"/>
              <w:textAlignment w:val="center"/>
              <w:rPr>
                <w:rFonts w:ascii="Arial" w:hAnsi="Arial" w:cs="Arial"/>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C66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（元）</w:t>
            </w:r>
          </w:p>
        </w:tc>
      </w:tr>
      <w:tr w14:paraId="7AAC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14D1">
            <w:pPr>
              <w:keepNext w:val="0"/>
              <w:keepLines w:val="0"/>
              <w:widowControl/>
              <w:suppressLineNumbers w:val="0"/>
              <w:jc w:val="center"/>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0EC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真空管</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83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58×1800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16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11F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B69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F4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77700</w:t>
            </w:r>
          </w:p>
        </w:tc>
      </w:tr>
      <w:tr w14:paraId="6099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6D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C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联箱</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473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58×1800×50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84A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EAC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C9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9B2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31500</w:t>
            </w:r>
          </w:p>
        </w:tc>
      </w:tr>
      <w:tr w14:paraId="54E0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FF6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76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尾托</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EC8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58×1800×25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BA6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E34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84</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95A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884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5880</w:t>
            </w:r>
          </w:p>
        </w:tc>
      </w:tr>
      <w:tr w14:paraId="51A3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03E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A7E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上下循环管道及保温材料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6230">
            <w:pPr>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E88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F75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B1E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CC9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31500</w:t>
            </w:r>
          </w:p>
        </w:tc>
      </w:tr>
      <w:tr w14:paraId="31AC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6FD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E4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集热器支架</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19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r>
              <w:rPr>
                <w:rFonts w:ascii="宋体" w:hAnsi="宋体" w:eastAsia="宋体" w:cs="宋体"/>
                <w:i w:val="0"/>
                <w:iCs w:val="0"/>
                <w:color w:val="000000"/>
                <w:kern w:val="0"/>
                <w:sz w:val="22"/>
                <w:szCs w:val="22"/>
                <w:u w:val="none"/>
                <w:lang w:val="en-US" w:eastAsia="zh-CN" w:bidi="ar"/>
              </w:rPr>
              <w:t>.</w:t>
            </w:r>
            <w:r>
              <w:rPr>
                <w:rFonts w:hint="default" w:ascii="Calibri" w:hAnsi="Calibri" w:eastAsia="宋体" w:cs="Calibri"/>
                <w:i w:val="0"/>
                <w:iCs w:val="0"/>
                <w:color w:val="000000"/>
                <w:kern w:val="0"/>
                <w:sz w:val="22"/>
                <w:szCs w:val="22"/>
                <w:u w:val="none"/>
                <w:lang w:val="en-US" w:eastAsia="zh-CN" w:bidi="ar"/>
              </w:rPr>
              <w:t>5</w:t>
            </w:r>
            <w:r>
              <w:rPr>
                <w:rFonts w:ascii="宋体" w:hAnsi="宋体" w:eastAsia="宋体" w:cs="宋体"/>
                <w:i w:val="0"/>
                <w:iCs w:val="0"/>
                <w:color w:val="000000"/>
                <w:kern w:val="0"/>
                <w:sz w:val="22"/>
                <w:szCs w:val="22"/>
                <w:u w:val="none"/>
                <w:lang w:val="en-US" w:eastAsia="zh-CN" w:bidi="ar"/>
              </w:rPr>
              <w:t>镀锌板成型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2ED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EF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147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BCD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31500</w:t>
            </w:r>
          </w:p>
        </w:tc>
      </w:tr>
      <w:tr w14:paraId="0A46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F10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5D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圆柱型保温箱</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041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71E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E4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79B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A916C">
            <w:pPr>
              <w:keepNext w:val="0"/>
              <w:keepLines w:val="0"/>
              <w:widowControl/>
              <w:suppressLineNumbers w:val="0"/>
              <w:jc w:val="center"/>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33600</w:t>
            </w:r>
          </w:p>
        </w:tc>
      </w:tr>
      <w:tr w14:paraId="74C6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D4C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EF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圆柱型储水箱</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AA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46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3B5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2FE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18000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5F4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54000</w:t>
            </w:r>
          </w:p>
        </w:tc>
      </w:tr>
      <w:tr w14:paraId="05D7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A8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D1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工程付水箱</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93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55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AE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3EF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F38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3300</w:t>
            </w:r>
          </w:p>
        </w:tc>
      </w:tr>
      <w:tr w14:paraId="15379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DE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2C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自动热水增压泵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C8F8">
            <w:pPr>
              <w:keepNext w:val="0"/>
              <w:keepLines w:val="0"/>
              <w:widowControl/>
              <w:suppressLineNumbers w:val="0"/>
              <w:jc w:val="left"/>
              <w:textAlignment w:val="center"/>
              <w:rPr>
                <w:rFonts w:hint="default" w:ascii="Arial" w:hAnsi="Arial" w:cs="Arial"/>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功率：</w:t>
            </w:r>
            <w:r>
              <w:rPr>
                <w:rFonts w:hint="default" w:ascii="Calibri" w:hAnsi="Calibri" w:eastAsia="宋体" w:cs="Calibri"/>
                <w:i w:val="0"/>
                <w:iCs w:val="0"/>
                <w:color w:val="000000"/>
                <w:kern w:val="0"/>
                <w:sz w:val="22"/>
                <w:szCs w:val="22"/>
                <w:u w:val="none"/>
                <w:lang w:val="en-US" w:eastAsia="zh-CN" w:bidi="ar"/>
              </w:rPr>
              <w:t>1.85KW</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流量：</w:t>
            </w:r>
            <w:r>
              <w:rPr>
                <w:rFonts w:hint="default" w:ascii="Calibri" w:hAnsi="Calibri" w:eastAsia="宋体" w:cs="Calibri"/>
                <w:i w:val="0"/>
                <w:iCs w:val="0"/>
                <w:color w:val="000000"/>
                <w:kern w:val="0"/>
                <w:sz w:val="22"/>
                <w:szCs w:val="22"/>
                <w:u w:val="none"/>
                <w:lang w:val="en-US" w:eastAsia="zh-CN" w:bidi="ar"/>
              </w:rPr>
              <w:t>16m3/h</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杨程</w:t>
            </w:r>
            <w:r>
              <w:rPr>
                <w:rFonts w:hint="default" w:ascii="Calibri" w:hAnsi="Calibri" w:eastAsia="宋体" w:cs="Calibri"/>
                <w:i w:val="0"/>
                <w:iCs w:val="0"/>
                <w:color w:val="000000"/>
                <w:kern w:val="0"/>
                <w:sz w:val="22"/>
                <w:szCs w:val="22"/>
                <w:u w:val="none"/>
                <w:lang w:val="en-US" w:eastAsia="zh-CN" w:bidi="ar"/>
              </w:rPr>
              <w:t>：33m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7A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41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F78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AFF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21600</w:t>
            </w:r>
          </w:p>
        </w:tc>
      </w:tr>
      <w:tr w14:paraId="2FEB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C24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F63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自动冷水增压泵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B199">
            <w:pPr>
              <w:keepNext w:val="0"/>
              <w:keepLines w:val="0"/>
              <w:widowControl/>
              <w:suppressLineNumbers w:val="0"/>
              <w:jc w:val="left"/>
              <w:textAlignment w:val="center"/>
              <w:rPr>
                <w:rFonts w:hint="default" w:ascii="Arial" w:hAnsi="Arial" w:cs="Arial"/>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功率：</w:t>
            </w:r>
            <w:r>
              <w:rPr>
                <w:rFonts w:hint="default" w:ascii="Calibri" w:hAnsi="Calibri" w:eastAsia="宋体" w:cs="Calibri"/>
                <w:i w:val="0"/>
                <w:iCs w:val="0"/>
                <w:color w:val="000000"/>
                <w:kern w:val="0"/>
                <w:sz w:val="22"/>
                <w:szCs w:val="22"/>
                <w:u w:val="none"/>
                <w:lang w:val="en-US" w:eastAsia="zh-CN" w:bidi="ar"/>
              </w:rPr>
              <w:t>1.85KW</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流量：</w:t>
            </w:r>
            <w:r>
              <w:rPr>
                <w:rFonts w:hint="default" w:ascii="Calibri" w:hAnsi="Calibri" w:eastAsia="宋体" w:cs="Calibri"/>
                <w:i w:val="0"/>
                <w:iCs w:val="0"/>
                <w:color w:val="000000"/>
                <w:kern w:val="0"/>
                <w:sz w:val="22"/>
                <w:szCs w:val="22"/>
                <w:u w:val="none"/>
                <w:lang w:val="en-US" w:eastAsia="zh-CN" w:bidi="ar"/>
              </w:rPr>
              <w:t xml:space="preserve"> 16m3/h</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杨程</w:t>
            </w:r>
            <w:r>
              <w:rPr>
                <w:rFonts w:hint="default" w:ascii="Calibri" w:hAnsi="Calibri" w:eastAsia="宋体" w:cs="Calibri"/>
                <w:i w:val="0"/>
                <w:iCs w:val="0"/>
                <w:color w:val="000000"/>
                <w:kern w:val="0"/>
                <w:sz w:val="22"/>
                <w:szCs w:val="22"/>
                <w:u w:val="none"/>
                <w:lang w:val="en-US" w:eastAsia="zh-CN" w:bidi="ar"/>
              </w:rPr>
              <w:t>：33m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964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C68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E14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2BF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21600</w:t>
            </w:r>
          </w:p>
        </w:tc>
      </w:tr>
      <w:tr w14:paraId="465E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A71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40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自动付水箱增压泵</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1780">
            <w:pPr>
              <w:keepNext w:val="0"/>
              <w:keepLines w:val="0"/>
              <w:widowControl/>
              <w:suppressLineNumbers w:val="0"/>
              <w:jc w:val="left"/>
              <w:textAlignment w:val="center"/>
              <w:rPr>
                <w:rFonts w:hint="default" w:ascii="Arial" w:hAnsi="Arial" w:cs="Arial"/>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功率：</w:t>
            </w:r>
            <w:r>
              <w:rPr>
                <w:rFonts w:hint="default" w:ascii="Calibri" w:hAnsi="Calibri" w:eastAsia="宋体" w:cs="Calibri"/>
                <w:i w:val="0"/>
                <w:iCs w:val="0"/>
                <w:color w:val="000000"/>
                <w:kern w:val="0"/>
                <w:sz w:val="22"/>
                <w:szCs w:val="22"/>
                <w:u w:val="none"/>
                <w:lang w:val="en-US" w:eastAsia="zh-CN" w:bidi="ar"/>
              </w:rPr>
              <w:t xml:space="preserve"> 1.85KW</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流量：</w:t>
            </w:r>
            <w:r>
              <w:rPr>
                <w:rFonts w:hint="default" w:ascii="Calibri" w:hAnsi="Calibri" w:eastAsia="宋体" w:cs="Calibri"/>
                <w:i w:val="0"/>
                <w:iCs w:val="0"/>
                <w:color w:val="000000"/>
                <w:kern w:val="0"/>
                <w:sz w:val="22"/>
                <w:szCs w:val="22"/>
                <w:u w:val="none"/>
                <w:lang w:val="en-US" w:eastAsia="zh-CN" w:bidi="ar"/>
              </w:rPr>
              <w:t xml:space="preserve"> 16m3/h</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杨程</w:t>
            </w:r>
            <w:r>
              <w:rPr>
                <w:rFonts w:hint="default" w:ascii="Calibri" w:hAnsi="Calibri" w:eastAsia="宋体" w:cs="Calibri"/>
                <w:i w:val="0"/>
                <w:iCs w:val="0"/>
                <w:color w:val="000000"/>
                <w:kern w:val="0"/>
                <w:sz w:val="22"/>
                <w:szCs w:val="22"/>
                <w:u w:val="none"/>
                <w:lang w:val="en-US" w:eastAsia="zh-CN" w:bidi="ar"/>
              </w:rPr>
              <w:t>：33m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A5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DF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60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E32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21600</w:t>
            </w:r>
          </w:p>
        </w:tc>
      </w:tr>
      <w:tr w14:paraId="706F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E7F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7E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热水管材料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AD40">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PPR50</w:t>
            </w:r>
            <w:r>
              <w:rPr>
                <w:rFonts w:ascii="宋体" w:hAnsi="宋体" w:eastAsia="宋体" w:cs="宋体"/>
                <w:i w:val="0"/>
                <w:iCs w:val="0"/>
                <w:color w:val="000000"/>
                <w:kern w:val="0"/>
                <w:sz w:val="22"/>
                <w:szCs w:val="22"/>
                <w:u w:val="none"/>
                <w:lang w:val="en-US" w:eastAsia="zh-CN" w:bidi="ar"/>
              </w:rPr>
              <w:t>管</w:t>
            </w:r>
            <w:r>
              <w:rPr>
                <w:rFonts w:hint="default" w:ascii="Calibri" w:hAnsi="Calibri" w:eastAsia="宋体" w:cs="Calibri"/>
                <w:i w:val="0"/>
                <w:iCs w:val="0"/>
                <w:color w:val="000000"/>
                <w:kern w:val="0"/>
                <w:sz w:val="22"/>
                <w:szCs w:val="22"/>
                <w:u w:val="none"/>
                <w:lang w:val="en-US" w:eastAsia="zh-CN" w:bidi="ar"/>
              </w:rPr>
              <w:t>128m</w:t>
            </w:r>
            <w:r>
              <w:rPr>
                <w:rFonts w:ascii="宋体" w:hAnsi="宋体" w:eastAsia="宋体" w:cs="宋体"/>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PPR40</w:t>
            </w:r>
            <w:r>
              <w:rPr>
                <w:rFonts w:ascii="宋体" w:hAnsi="宋体" w:eastAsia="宋体" w:cs="宋体"/>
                <w:i w:val="0"/>
                <w:iCs w:val="0"/>
                <w:color w:val="000000"/>
                <w:kern w:val="0"/>
                <w:sz w:val="22"/>
                <w:szCs w:val="22"/>
                <w:u w:val="none"/>
                <w:lang w:val="en-US" w:eastAsia="zh-CN" w:bidi="ar"/>
              </w:rPr>
              <w:t>管</w:t>
            </w:r>
            <w:r>
              <w:rPr>
                <w:rFonts w:hint="default" w:ascii="Calibri" w:hAnsi="Calibri" w:eastAsia="宋体" w:cs="Calibri"/>
                <w:i w:val="0"/>
                <w:iCs w:val="0"/>
                <w:color w:val="000000"/>
                <w:kern w:val="0"/>
                <w:sz w:val="22"/>
                <w:szCs w:val="22"/>
                <w:u w:val="none"/>
                <w:lang w:val="en-US" w:eastAsia="zh-CN" w:bidi="ar"/>
              </w:rPr>
              <w:t>188m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F44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BD5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2623">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CBF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10700</w:t>
            </w:r>
          </w:p>
        </w:tc>
      </w:tr>
      <w:tr w14:paraId="1838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2FD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D9F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电源材料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CAC2">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包括电源线</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2"/>
                <w:szCs w:val="22"/>
                <w:u w:val="none"/>
                <w:lang w:val="en-US" w:eastAsia="zh-CN" w:bidi="ar"/>
              </w:rPr>
              <w:t>控制箱等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D9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A0B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E47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2600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72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7800</w:t>
            </w:r>
          </w:p>
        </w:tc>
      </w:tr>
      <w:tr w14:paraId="5915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2B0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9A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球阀及管接头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219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PPR50</w:t>
            </w:r>
            <w:r>
              <w:rPr>
                <w:rFonts w:ascii="宋体" w:hAnsi="宋体" w:eastAsia="宋体" w:cs="宋体"/>
                <w:i w:val="0"/>
                <w:iCs w:val="0"/>
                <w:color w:val="000000"/>
                <w:kern w:val="0"/>
                <w:sz w:val="22"/>
                <w:szCs w:val="22"/>
                <w:u w:val="none"/>
                <w:lang w:val="en-US" w:eastAsia="zh-CN" w:bidi="ar"/>
              </w:rPr>
              <w:t>管接头</w:t>
            </w:r>
            <w:r>
              <w:rPr>
                <w:rFonts w:ascii="宋体" w:hAnsi="宋体" w:eastAsia="宋体" w:cs="宋体"/>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PPR40</w:t>
            </w:r>
            <w:r>
              <w:rPr>
                <w:rFonts w:ascii="宋体" w:hAnsi="宋体" w:eastAsia="宋体" w:cs="宋体"/>
                <w:i w:val="0"/>
                <w:iCs w:val="0"/>
                <w:color w:val="000000"/>
                <w:kern w:val="0"/>
                <w:sz w:val="22"/>
                <w:szCs w:val="22"/>
                <w:u w:val="none"/>
                <w:lang w:val="en-US" w:eastAsia="zh-CN" w:bidi="ar"/>
              </w:rPr>
              <w:t>管接头</w:t>
            </w:r>
            <w:r>
              <w:rPr>
                <w:rFonts w:ascii="宋体" w:hAnsi="宋体" w:eastAsia="宋体" w:cs="宋体"/>
                <w:i w:val="0"/>
                <w:iCs w:val="0"/>
                <w:color w:val="000000"/>
                <w:kern w:val="0"/>
                <w:sz w:val="21"/>
                <w:szCs w:val="21"/>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DN40</w:t>
            </w:r>
            <w:r>
              <w:rPr>
                <w:rFonts w:ascii="宋体" w:hAnsi="宋体" w:eastAsia="宋体" w:cs="宋体"/>
                <w:i w:val="0"/>
                <w:iCs w:val="0"/>
                <w:color w:val="000000"/>
                <w:kern w:val="0"/>
                <w:sz w:val="22"/>
                <w:szCs w:val="22"/>
                <w:u w:val="none"/>
                <w:lang w:val="en-US" w:eastAsia="zh-CN" w:bidi="ar"/>
              </w:rPr>
              <w:t>管接头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30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AC3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2DD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D8A2">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9840</w:t>
            </w:r>
          </w:p>
        </w:tc>
      </w:tr>
      <w:tr w14:paraId="34DC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73A5">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995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防晒保温材料</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2A7C">
            <w:pPr>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2A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CBD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6F26">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130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3800</w:t>
            </w:r>
          </w:p>
        </w:tc>
      </w:tr>
      <w:tr w14:paraId="48C4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A9C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1C7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吊装费</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A81A">
            <w:pPr>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4A0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239">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E434">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936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2400</w:t>
            </w:r>
          </w:p>
        </w:tc>
      </w:tr>
      <w:tr w14:paraId="2127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7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9DCA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805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368320</w:t>
            </w:r>
          </w:p>
        </w:tc>
      </w:tr>
    </w:tbl>
    <w:p w14:paraId="2509895D">
      <w:pPr>
        <w:keepNext w:val="0"/>
        <w:keepLines w:val="0"/>
        <w:widowControl w:val="0"/>
        <w:suppressLineNumbers w:val="0"/>
        <w:spacing w:before="0" w:beforeAutospacing="0" w:after="0" w:afterAutospacing="0"/>
        <w:ind w:left="0" w:right="0"/>
        <w:jc w:val="both"/>
        <w:rPr>
          <w:rFonts w:hint="eastAsia" w:ascii="仿宋" w:hAnsi="仿宋" w:eastAsia="仿宋" w:cs="仿宋"/>
          <w:b/>
          <w:bCs/>
          <w:color w:val="auto"/>
          <w:kern w:val="2"/>
          <w:sz w:val="28"/>
          <w:szCs w:val="28"/>
          <w:highlight w:val="none"/>
          <w:lang w:val="en-US" w:eastAsia="zh-CN" w:bidi="ar-SA"/>
        </w:rPr>
      </w:pPr>
    </w:p>
    <w:p w14:paraId="7D639DC8">
      <w:pPr>
        <w:pageBreakBefore w:val="0"/>
        <w:kinsoku/>
        <w:wordWrap w:val="0"/>
        <w:overflowPunct/>
        <w:bidi w:val="0"/>
        <w:snapToGrid w:val="0"/>
        <w:spacing w:line="360" w:lineRule="auto"/>
        <w:jc w:val="center"/>
        <w:outlineLvl w:val="9"/>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 xml:space="preserve">第六章 </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投标文件格式</w:t>
      </w:r>
      <w:bookmarkEnd w:id="68"/>
      <w:bookmarkEnd w:id="69"/>
      <w:bookmarkEnd w:id="70"/>
      <w:bookmarkEnd w:id="71"/>
      <w:bookmarkEnd w:id="72"/>
      <w:bookmarkEnd w:id="73"/>
    </w:p>
    <w:p w14:paraId="2BAAAB8E">
      <w:pPr>
        <w:pageBreakBefore w:val="0"/>
        <w:kinsoku/>
        <w:overflowPunct/>
        <w:bidi w:val="0"/>
        <w:spacing w:line="360" w:lineRule="auto"/>
        <w:ind w:left="360"/>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封面</w:t>
      </w:r>
    </w:p>
    <w:p w14:paraId="274CB998">
      <w:pPr>
        <w:pageBreakBefore w:val="0"/>
        <w:kinsoku/>
        <w:overflowPunct/>
        <w:bidi w:val="0"/>
        <w:spacing w:line="360" w:lineRule="auto"/>
        <w:outlineLvl w:val="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sz w:val="36"/>
          <w:szCs w:val="36"/>
          <w:highlight w:val="none"/>
          <w:u w:val="single"/>
          <w:lang w:val="en-US" w:eastAsia="zh-CN"/>
        </w:rPr>
        <w:t xml:space="preserve">          </w:t>
      </w:r>
      <w:bookmarkStart w:id="78" w:name="_Toc10238"/>
      <w:r>
        <w:rPr>
          <w:rFonts w:hint="eastAsia" w:ascii="仿宋" w:hAnsi="仿宋" w:eastAsia="仿宋" w:cs="仿宋"/>
          <w:b/>
          <w:bCs/>
          <w:color w:val="auto"/>
          <w:sz w:val="36"/>
          <w:szCs w:val="36"/>
          <w:highlight w:val="none"/>
          <w:u w:val="single"/>
          <w:lang w:val="en-US" w:eastAsia="zh-CN"/>
        </w:rPr>
        <w:t>项目名称</w:t>
      </w:r>
      <w:bookmarkEnd w:id="78"/>
      <w:r>
        <w:rPr>
          <w:rFonts w:hint="eastAsia" w:ascii="仿宋" w:hAnsi="仿宋" w:eastAsia="仿宋" w:cs="仿宋"/>
          <w:b/>
          <w:bCs/>
          <w:color w:val="auto"/>
          <w:sz w:val="36"/>
          <w:szCs w:val="36"/>
          <w:highlight w:val="none"/>
          <w:u w:val="single"/>
          <w:lang w:val="en-US" w:eastAsia="zh-CN"/>
        </w:rPr>
        <w:t xml:space="preserve">           </w:t>
      </w:r>
    </w:p>
    <w:p w14:paraId="4AE50226">
      <w:pPr>
        <w:pageBreakBefore w:val="0"/>
        <w:kinsoku/>
        <w:overflowPunct/>
        <w:bidi w:val="0"/>
        <w:spacing w:line="360" w:lineRule="auto"/>
        <w:jc w:val="center"/>
        <w:rPr>
          <w:rFonts w:hint="eastAsia" w:ascii="仿宋" w:hAnsi="仿宋" w:eastAsia="仿宋" w:cs="仿宋"/>
          <w:b/>
          <w:bCs/>
          <w:color w:val="auto"/>
          <w:sz w:val="52"/>
          <w:szCs w:val="52"/>
          <w:highlight w:val="none"/>
        </w:rPr>
      </w:pPr>
    </w:p>
    <w:p w14:paraId="3ECB7B57">
      <w:pPr>
        <w:pageBreakBefore w:val="0"/>
        <w:kinsoku/>
        <w:overflowPunct/>
        <w:bidi w:val="0"/>
        <w:spacing w:line="360" w:lineRule="auto"/>
        <w:jc w:val="both"/>
        <w:rPr>
          <w:rFonts w:hint="eastAsia" w:ascii="仿宋" w:hAnsi="仿宋" w:eastAsia="仿宋" w:cs="仿宋"/>
          <w:b/>
          <w:bCs/>
          <w:color w:val="auto"/>
          <w:sz w:val="72"/>
          <w:szCs w:val="72"/>
          <w:highlight w:val="none"/>
        </w:rPr>
      </w:pPr>
    </w:p>
    <w:p w14:paraId="38261DCF">
      <w:pPr>
        <w:pageBreakBefore w:val="0"/>
        <w:kinsoku/>
        <w:overflowPunct/>
        <w:bidi w:val="0"/>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投标文件</w:t>
      </w:r>
    </w:p>
    <w:p w14:paraId="0877009F">
      <w:pPr>
        <w:pageBreakBefore w:val="0"/>
        <w:kinsoku/>
        <w:overflowPunct/>
        <w:bidi w:val="0"/>
        <w:spacing w:line="360" w:lineRule="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招标编号：</w:t>
      </w:r>
    </w:p>
    <w:p w14:paraId="7C1FEBDD">
      <w:pPr>
        <w:pageBreakBefore w:val="0"/>
        <w:kinsoku/>
        <w:overflowPunct/>
        <w:bidi w:val="0"/>
        <w:spacing w:line="360" w:lineRule="auto"/>
        <w:rPr>
          <w:rFonts w:hint="eastAsia" w:ascii="仿宋" w:hAnsi="仿宋" w:eastAsia="仿宋" w:cs="仿宋"/>
          <w:b/>
          <w:bCs/>
          <w:color w:val="auto"/>
          <w:sz w:val="28"/>
          <w:szCs w:val="28"/>
          <w:highlight w:val="none"/>
        </w:rPr>
      </w:pPr>
    </w:p>
    <w:p w14:paraId="5686AA1E">
      <w:pPr>
        <w:pageBreakBefore w:val="0"/>
        <w:kinsoku/>
        <w:overflowPunct/>
        <w:bidi w:val="0"/>
        <w:spacing w:line="360" w:lineRule="auto"/>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 xml:space="preserve">                 </w:t>
      </w:r>
    </w:p>
    <w:p w14:paraId="5F8272BA">
      <w:pPr>
        <w:pStyle w:val="2"/>
        <w:pageBreakBefore w:val="0"/>
        <w:kinsoku/>
        <w:overflowPunct/>
        <w:bidi w:val="0"/>
        <w:spacing w:line="360" w:lineRule="auto"/>
        <w:outlineLvl w:val="9"/>
        <w:rPr>
          <w:rFonts w:hint="eastAsia" w:ascii="仿宋" w:hAnsi="仿宋" w:eastAsia="仿宋" w:cs="仿宋"/>
          <w:b/>
          <w:bCs/>
          <w:color w:val="auto"/>
          <w:sz w:val="30"/>
          <w:szCs w:val="30"/>
          <w:highlight w:val="none"/>
        </w:rPr>
      </w:pPr>
    </w:p>
    <w:p w14:paraId="1F3AABBB">
      <w:pPr>
        <w:pageBreakBefore w:val="0"/>
        <w:kinsoku/>
        <w:overflowPunct/>
        <w:bidi w:val="0"/>
        <w:spacing w:line="360" w:lineRule="auto"/>
        <w:rPr>
          <w:rFonts w:hint="eastAsia" w:ascii="仿宋" w:hAnsi="仿宋" w:eastAsia="仿宋" w:cs="仿宋"/>
          <w:color w:val="auto"/>
          <w:highlight w:val="none"/>
        </w:rPr>
      </w:pPr>
    </w:p>
    <w:p w14:paraId="465944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30"/>
          <w:szCs w:val="30"/>
          <w:highlight w:val="none"/>
        </w:rPr>
      </w:pPr>
    </w:p>
    <w:p w14:paraId="361EF20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val="0"/>
          <w:bCs w:val="0"/>
          <w:color w:val="auto"/>
          <w:sz w:val="30"/>
          <w:szCs w:val="30"/>
          <w:highlight w:val="none"/>
          <w:u w:val="single"/>
        </w:rPr>
      </w:pPr>
      <w:bookmarkStart w:id="79" w:name="_Toc3648"/>
      <w:r>
        <w:rPr>
          <w:rFonts w:hint="eastAsia" w:ascii="仿宋" w:hAnsi="仿宋" w:eastAsia="仿宋" w:cs="仿宋"/>
          <w:b w:val="0"/>
          <w:bCs w:val="0"/>
          <w:color w:val="auto"/>
          <w:sz w:val="30"/>
          <w:szCs w:val="30"/>
          <w:highlight w:val="none"/>
          <w:lang w:eastAsia="zh-CN"/>
        </w:rPr>
        <w:t>投标人</w:t>
      </w:r>
      <w:r>
        <w:rPr>
          <w:rFonts w:hint="eastAsia" w:ascii="仿宋" w:hAnsi="仿宋" w:eastAsia="仿宋" w:cs="仿宋"/>
          <w:b w:val="0"/>
          <w:bCs w:val="0"/>
          <w:color w:val="auto"/>
          <w:sz w:val="30"/>
          <w:szCs w:val="30"/>
          <w:highlight w:val="none"/>
        </w:rPr>
        <w:t>全称(加盖电子公章)：</w:t>
      </w:r>
      <w:bookmarkEnd w:id="79"/>
      <w:r>
        <w:rPr>
          <w:rFonts w:hint="eastAsia" w:ascii="仿宋" w:hAnsi="仿宋" w:eastAsia="仿宋" w:cs="仿宋"/>
          <w:b w:val="0"/>
          <w:bCs w:val="0"/>
          <w:color w:val="auto"/>
          <w:sz w:val="30"/>
          <w:szCs w:val="30"/>
          <w:highlight w:val="none"/>
          <w:u w:val="single"/>
        </w:rPr>
        <w:t xml:space="preserve">           </w:t>
      </w:r>
    </w:p>
    <w:p w14:paraId="2A7FF56C">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val="0"/>
          <w:bCs w:val="0"/>
          <w:color w:val="auto"/>
          <w:sz w:val="30"/>
          <w:szCs w:val="30"/>
          <w:highlight w:val="none"/>
          <w:u w:val="single"/>
        </w:rPr>
      </w:pPr>
      <w:bookmarkStart w:id="80" w:name="_Toc8559"/>
      <w:r>
        <w:rPr>
          <w:rFonts w:hint="eastAsia" w:ascii="仿宋" w:hAnsi="仿宋" w:eastAsia="仿宋" w:cs="仿宋"/>
          <w:b w:val="0"/>
          <w:bCs w:val="0"/>
          <w:color w:val="auto"/>
          <w:sz w:val="30"/>
          <w:szCs w:val="30"/>
          <w:highlight w:val="none"/>
        </w:rPr>
        <w:t>地</w:t>
      </w:r>
      <w:r>
        <w:rPr>
          <w:rFonts w:hint="eastAsia" w:ascii="仿宋" w:hAnsi="仿宋" w:eastAsia="仿宋" w:cs="仿宋"/>
          <w:b w:val="0"/>
          <w:bCs w:val="0"/>
          <w:color w:val="auto"/>
          <w:sz w:val="30"/>
          <w:szCs w:val="30"/>
          <w:highlight w:val="none"/>
          <w:lang w:val="en-US" w:eastAsia="zh-CN"/>
        </w:rPr>
        <w:t xml:space="preserve">    </w:t>
      </w:r>
      <w:r>
        <w:rPr>
          <w:rFonts w:hint="eastAsia" w:ascii="仿宋" w:hAnsi="仿宋" w:eastAsia="仿宋" w:cs="仿宋"/>
          <w:b w:val="0"/>
          <w:bCs w:val="0"/>
          <w:color w:val="auto"/>
          <w:sz w:val="30"/>
          <w:szCs w:val="30"/>
          <w:highlight w:val="none"/>
        </w:rPr>
        <w:t>址：</w:t>
      </w:r>
      <w:bookmarkEnd w:id="80"/>
      <w:r>
        <w:rPr>
          <w:rFonts w:hint="eastAsia" w:ascii="仿宋" w:hAnsi="仿宋" w:eastAsia="仿宋" w:cs="仿宋"/>
          <w:b w:val="0"/>
          <w:bCs w:val="0"/>
          <w:color w:val="auto"/>
          <w:sz w:val="30"/>
          <w:szCs w:val="30"/>
          <w:highlight w:val="none"/>
          <w:u w:val="single"/>
        </w:rPr>
        <w:t xml:space="preserve">                           </w:t>
      </w:r>
    </w:p>
    <w:p w14:paraId="53100325">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val="0"/>
          <w:bCs w:val="0"/>
          <w:color w:val="auto"/>
          <w:sz w:val="30"/>
          <w:szCs w:val="30"/>
          <w:highlight w:val="none"/>
        </w:rPr>
      </w:pPr>
      <w:bookmarkStart w:id="81" w:name="_Toc27615"/>
      <w:r>
        <w:rPr>
          <w:rFonts w:hint="eastAsia" w:ascii="仿宋" w:hAnsi="仿宋" w:eastAsia="仿宋" w:cs="仿宋"/>
          <w:b w:val="0"/>
          <w:bCs w:val="0"/>
          <w:color w:val="auto"/>
          <w:sz w:val="30"/>
          <w:szCs w:val="30"/>
          <w:highlight w:val="none"/>
        </w:rPr>
        <w:t>联</w:t>
      </w:r>
      <w:r>
        <w:rPr>
          <w:rFonts w:hint="eastAsia" w:ascii="仿宋" w:hAnsi="仿宋" w:eastAsia="仿宋" w:cs="仿宋"/>
          <w:b w:val="0"/>
          <w:bCs w:val="0"/>
          <w:color w:val="auto"/>
          <w:sz w:val="30"/>
          <w:szCs w:val="30"/>
          <w:highlight w:val="none"/>
          <w:lang w:val="en-US" w:eastAsia="zh-CN"/>
        </w:rPr>
        <w:t xml:space="preserve"> </w:t>
      </w:r>
      <w:r>
        <w:rPr>
          <w:rFonts w:hint="eastAsia" w:ascii="仿宋" w:hAnsi="仿宋" w:eastAsia="仿宋" w:cs="仿宋"/>
          <w:b w:val="0"/>
          <w:bCs w:val="0"/>
          <w:color w:val="auto"/>
          <w:sz w:val="30"/>
          <w:szCs w:val="30"/>
          <w:highlight w:val="none"/>
        </w:rPr>
        <w:t>系</w:t>
      </w:r>
      <w:r>
        <w:rPr>
          <w:rFonts w:hint="eastAsia" w:ascii="仿宋" w:hAnsi="仿宋" w:eastAsia="仿宋" w:cs="仿宋"/>
          <w:b w:val="0"/>
          <w:bCs w:val="0"/>
          <w:color w:val="auto"/>
          <w:sz w:val="30"/>
          <w:szCs w:val="30"/>
          <w:highlight w:val="none"/>
          <w:lang w:val="en-US" w:eastAsia="zh-CN"/>
        </w:rPr>
        <w:t xml:space="preserve"> </w:t>
      </w:r>
      <w:r>
        <w:rPr>
          <w:rFonts w:hint="eastAsia" w:ascii="仿宋" w:hAnsi="仿宋" w:eastAsia="仿宋" w:cs="仿宋"/>
          <w:b w:val="0"/>
          <w:bCs w:val="0"/>
          <w:color w:val="auto"/>
          <w:sz w:val="30"/>
          <w:szCs w:val="30"/>
          <w:highlight w:val="none"/>
        </w:rPr>
        <w:t>人：</w:t>
      </w:r>
      <w:bookmarkEnd w:id="81"/>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 xml:space="preserve">              </w:t>
      </w:r>
    </w:p>
    <w:p w14:paraId="0D32B9B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val="0"/>
          <w:bCs w:val="0"/>
          <w:color w:val="auto"/>
          <w:sz w:val="30"/>
          <w:szCs w:val="30"/>
          <w:highlight w:val="none"/>
          <w:u w:val="single"/>
        </w:rPr>
      </w:pPr>
      <w:bookmarkStart w:id="82" w:name="_Toc21508"/>
      <w:r>
        <w:rPr>
          <w:rFonts w:hint="eastAsia" w:ascii="仿宋" w:hAnsi="仿宋" w:eastAsia="仿宋" w:cs="仿宋"/>
          <w:b w:val="0"/>
          <w:bCs w:val="0"/>
          <w:color w:val="auto"/>
          <w:sz w:val="30"/>
          <w:szCs w:val="30"/>
          <w:highlight w:val="none"/>
        </w:rPr>
        <w:t>联系电话：</w:t>
      </w:r>
      <w:bookmarkEnd w:id="82"/>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rPr>
        <w:t xml:space="preserve">  </w:t>
      </w:r>
    </w:p>
    <w:p w14:paraId="719B0994">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仿宋" w:hAnsi="仿宋" w:eastAsia="仿宋" w:cs="仿宋"/>
          <w:b w:val="0"/>
          <w:bCs w:val="0"/>
          <w:color w:val="auto"/>
          <w:sz w:val="30"/>
          <w:szCs w:val="30"/>
          <w:highlight w:val="none"/>
          <w:u w:val="single"/>
        </w:rPr>
      </w:pPr>
      <w:bookmarkStart w:id="83" w:name="_Toc2788"/>
      <w:r>
        <w:rPr>
          <w:rFonts w:hint="eastAsia" w:ascii="仿宋" w:hAnsi="仿宋" w:eastAsia="仿宋" w:cs="仿宋"/>
          <w:b w:val="0"/>
          <w:bCs w:val="0"/>
          <w:color w:val="auto"/>
          <w:sz w:val="30"/>
          <w:szCs w:val="30"/>
          <w:highlight w:val="none"/>
        </w:rPr>
        <w:t>日    期：</w:t>
      </w:r>
      <w:bookmarkEnd w:id="83"/>
      <w:r>
        <w:rPr>
          <w:rFonts w:hint="eastAsia" w:ascii="仿宋" w:hAnsi="仿宋" w:eastAsia="仿宋" w:cs="仿宋"/>
          <w:b w:val="0"/>
          <w:bCs w:val="0"/>
          <w:color w:val="auto"/>
          <w:sz w:val="30"/>
          <w:szCs w:val="30"/>
          <w:highlight w:val="none"/>
          <w:u w:val="single"/>
        </w:rPr>
        <w:t xml:space="preserve">                      </w:t>
      </w:r>
      <w:r>
        <w:rPr>
          <w:rFonts w:hint="eastAsia" w:ascii="仿宋" w:hAnsi="仿宋" w:eastAsia="仿宋" w:cs="仿宋"/>
          <w:b w:val="0"/>
          <w:bCs w:val="0"/>
          <w:color w:val="auto"/>
          <w:sz w:val="30"/>
          <w:szCs w:val="30"/>
          <w:highlight w:val="none"/>
          <w:u w:val="single"/>
          <w:lang w:val="en-US" w:eastAsia="zh-CN"/>
        </w:rPr>
        <w:t xml:space="preserve">    </w:t>
      </w:r>
      <w:r>
        <w:rPr>
          <w:rFonts w:hint="eastAsia" w:ascii="仿宋" w:hAnsi="仿宋" w:eastAsia="仿宋" w:cs="仿宋"/>
          <w:b w:val="0"/>
          <w:bCs w:val="0"/>
          <w:color w:val="auto"/>
          <w:sz w:val="30"/>
          <w:szCs w:val="30"/>
          <w:highlight w:val="none"/>
          <w:u w:val="single"/>
        </w:rPr>
        <w:t xml:space="preserve"> </w:t>
      </w:r>
    </w:p>
    <w:p w14:paraId="0D761C24">
      <w:pPr>
        <w:pageBreakBefore w:val="0"/>
        <w:kinsoku/>
        <w:overflowPunct/>
        <w:bidi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4"/>
    <w:p w14:paraId="34BCFEE0">
      <w:pPr>
        <w:pStyle w:val="18"/>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仿宋" w:hAnsi="仿宋" w:eastAsia="仿宋" w:cs="仿宋"/>
          <w:b/>
          <w:color w:val="auto"/>
          <w:sz w:val="32"/>
          <w:szCs w:val="32"/>
          <w:highlight w:val="none"/>
        </w:rPr>
      </w:pPr>
      <w:bookmarkStart w:id="84" w:name="_Toc1273_WPSOffice_Level1"/>
      <w:bookmarkStart w:id="85" w:name="_Toc1865"/>
      <w:r>
        <w:rPr>
          <w:rFonts w:hint="eastAsia" w:ascii="仿宋" w:hAnsi="仿宋" w:eastAsia="仿宋" w:cs="仿宋"/>
          <w:b/>
          <w:color w:val="auto"/>
          <w:sz w:val="32"/>
          <w:szCs w:val="32"/>
          <w:highlight w:val="none"/>
        </w:rPr>
        <w:t>第一部分   资格审查部分</w:t>
      </w:r>
      <w:bookmarkEnd w:id="84"/>
      <w:bookmarkEnd w:id="85"/>
    </w:p>
    <w:tbl>
      <w:tblPr>
        <w:tblStyle w:val="33"/>
        <w:tblpPr w:leftFromText="180" w:rightFromText="180" w:vertAnchor="text" w:horzAnchor="page" w:tblpX="1454" w:tblpY="1384"/>
        <w:tblW w:w="9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2181"/>
        <w:gridCol w:w="2760"/>
        <w:gridCol w:w="1586"/>
      </w:tblGrid>
      <w:tr w14:paraId="710B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916" w:type="dxa"/>
            <w:vAlign w:val="center"/>
          </w:tcPr>
          <w:p w14:paraId="022159AA">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投标人名称</w:t>
            </w:r>
          </w:p>
        </w:tc>
        <w:tc>
          <w:tcPr>
            <w:tcW w:w="6527" w:type="dxa"/>
            <w:gridSpan w:val="3"/>
          </w:tcPr>
          <w:p w14:paraId="397E0010">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r>
      <w:tr w14:paraId="1A5A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916" w:type="dxa"/>
            <w:vAlign w:val="center"/>
          </w:tcPr>
          <w:p w14:paraId="1A135306">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营业执照</w:t>
            </w:r>
          </w:p>
          <w:p w14:paraId="3DD81D74">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统一社会信用代码</w:t>
            </w:r>
          </w:p>
        </w:tc>
        <w:tc>
          <w:tcPr>
            <w:tcW w:w="6527" w:type="dxa"/>
            <w:gridSpan w:val="3"/>
          </w:tcPr>
          <w:p w14:paraId="5F1C4E44">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r>
      <w:tr w14:paraId="2F4A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916" w:type="dxa"/>
            <w:vAlign w:val="center"/>
          </w:tcPr>
          <w:p w14:paraId="77565DED">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注册资金</w:t>
            </w:r>
          </w:p>
        </w:tc>
        <w:tc>
          <w:tcPr>
            <w:tcW w:w="2181" w:type="dxa"/>
          </w:tcPr>
          <w:p w14:paraId="3E0A84A2">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c>
          <w:tcPr>
            <w:tcW w:w="2760" w:type="dxa"/>
            <w:vAlign w:val="center"/>
          </w:tcPr>
          <w:p w14:paraId="3579B9F5">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邮政编码</w:t>
            </w:r>
          </w:p>
        </w:tc>
        <w:tc>
          <w:tcPr>
            <w:tcW w:w="1586" w:type="dxa"/>
          </w:tcPr>
          <w:p w14:paraId="69EDEE92">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r>
      <w:tr w14:paraId="7D3D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916" w:type="dxa"/>
            <w:vAlign w:val="center"/>
          </w:tcPr>
          <w:p w14:paraId="71BBAE64">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电话</w:t>
            </w:r>
          </w:p>
        </w:tc>
        <w:tc>
          <w:tcPr>
            <w:tcW w:w="2181" w:type="dxa"/>
          </w:tcPr>
          <w:p w14:paraId="7C309D61">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c>
          <w:tcPr>
            <w:tcW w:w="2760" w:type="dxa"/>
            <w:vAlign w:val="center"/>
          </w:tcPr>
          <w:p w14:paraId="392851D7">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通讯地址</w:t>
            </w:r>
          </w:p>
        </w:tc>
        <w:tc>
          <w:tcPr>
            <w:tcW w:w="1586" w:type="dxa"/>
          </w:tcPr>
          <w:p w14:paraId="6242AB2D">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r>
      <w:tr w14:paraId="6214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916" w:type="dxa"/>
            <w:vAlign w:val="center"/>
          </w:tcPr>
          <w:p w14:paraId="5D583234">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经营范围</w:t>
            </w:r>
          </w:p>
        </w:tc>
        <w:tc>
          <w:tcPr>
            <w:tcW w:w="6527" w:type="dxa"/>
            <w:gridSpan w:val="3"/>
          </w:tcPr>
          <w:p w14:paraId="15AF231C">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r>
      <w:tr w14:paraId="7EC5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16" w:type="dxa"/>
            <w:vAlign w:val="center"/>
          </w:tcPr>
          <w:p w14:paraId="12D27D25">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投标人拥有的资质证书</w:t>
            </w:r>
          </w:p>
        </w:tc>
        <w:tc>
          <w:tcPr>
            <w:tcW w:w="6527" w:type="dxa"/>
            <w:gridSpan w:val="3"/>
          </w:tcPr>
          <w:p w14:paraId="47AFAAA8">
            <w:pPr>
              <w:pStyle w:val="18"/>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p>
        </w:tc>
      </w:tr>
    </w:tbl>
    <w:p w14:paraId="66D3F529">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p>
    <w:p w14:paraId="1293DB02">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基本情况表</w:t>
      </w:r>
    </w:p>
    <w:p w14:paraId="2603192B">
      <w:pPr>
        <w:pStyle w:val="15"/>
        <w:pageBreakBefore w:val="0"/>
        <w:kinsoku/>
        <w:overflowPunct/>
        <w:bidi w:val="0"/>
        <w:spacing w:line="360" w:lineRule="auto"/>
        <w:rPr>
          <w:rFonts w:hint="eastAsia" w:ascii="仿宋" w:hAnsi="仿宋" w:eastAsia="仿宋" w:cs="仿宋"/>
          <w:b/>
          <w:bCs/>
          <w:color w:val="auto"/>
          <w:highlight w:val="none"/>
          <w:lang w:val="en-US" w:eastAsia="zh-CN"/>
        </w:rPr>
      </w:pPr>
    </w:p>
    <w:p w14:paraId="053AC210">
      <w:pPr>
        <w:pStyle w:val="15"/>
        <w:pageBreakBefore w:val="0"/>
        <w:kinsoku/>
        <w:overflowPunct/>
        <w:bidi w:val="0"/>
        <w:spacing w:line="360" w:lineRule="auto"/>
        <w:rPr>
          <w:rFonts w:hint="default" w:ascii="仿宋" w:hAnsi="仿宋" w:eastAsia="仿宋" w:cs="仿宋"/>
          <w:color w:val="auto"/>
          <w:highlight w:val="none"/>
          <w:lang w:val="en-US" w:eastAsia="zh-CN"/>
        </w:rPr>
      </w:pPr>
    </w:p>
    <w:p w14:paraId="4BC178AB">
      <w:pPr>
        <w:pageBreakBefore w:val="0"/>
        <w:kinsoku/>
        <w:overflowPunct/>
        <w:bidi w:val="0"/>
        <w:spacing w:line="360" w:lineRule="auto"/>
        <w:rPr>
          <w:rFonts w:hint="eastAsia" w:ascii="仿宋" w:hAnsi="仿宋" w:eastAsia="仿宋" w:cs="仿宋"/>
          <w:color w:val="auto"/>
          <w:sz w:val="24"/>
          <w:highlight w:val="none"/>
        </w:rPr>
      </w:pPr>
    </w:p>
    <w:p w14:paraId="473F3A2F">
      <w:pPr>
        <w:pageBreakBefore w:val="0"/>
        <w:kinsoku/>
        <w:overflowPunct/>
        <w:bidi w:val="0"/>
        <w:spacing w:line="360" w:lineRule="auto"/>
        <w:rPr>
          <w:rFonts w:hint="eastAsia" w:ascii="仿宋" w:hAnsi="仿宋" w:eastAsia="仿宋" w:cs="仿宋"/>
          <w:color w:val="auto"/>
          <w:sz w:val="24"/>
          <w:highlight w:val="none"/>
        </w:rPr>
      </w:pPr>
    </w:p>
    <w:p w14:paraId="74EB4E57">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 xml:space="preserve">                   </w:t>
      </w:r>
    </w:p>
    <w:p w14:paraId="4325888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或其委托代理人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706C929E">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6E52651A">
      <w:pPr>
        <w:pageBreakBefore w:val="0"/>
        <w:kinsoku/>
        <w:overflowPunct/>
        <w:bidi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4CB4CB2F">
      <w:pPr>
        <w:pageBreakBefore w:val="0"/>
        <w:kinsoku/>
        <w:overflowPunct/>
        <w:bidi w:val="0"/>
        <w:spacing w:line="360" w:lineRule="auto"/>
        <w:jc w:val="center"/>
        <w:rPr>
          <w:rFonts w:hint="eastAsia" w:ascii="仿宋" w:hAnsi="仿宋" w:eastAsia="仿宋" w:cs="仿宋"/>
          <w:color w:val="auto"/>
          <w:kern w:val="0"/>
          <w:sz w:val="24"/>
          <w:szCs w:val="24"/>
          <w:highlight w:val="none"/>
          <w:lang w:val="en-US" w:eastAsia="zh-CN"/>
        </w:rPr>
      </w:pPr>
      <w:bookmarkStart w:id="86" w:name="_Toc28618"/>
      <w:r>
        <w:rPr>
          <w:rFonts w:hint="eastAsia" w:ascii="仿宋" w:hAnsi="仿宋" w:eastAsia="仿宋" w:cs="仿宋"/>
          <w:b/>
          <w:bCs/>
          <w:color w:val="auto"/>
          <w:kern w:val="2"/>
          <w:sz w:val="32"/>
          <w:szCs w:val="32"/>
          <w:highlight w:val="none"/>
          <w:lang w:val="en-US" w:eastAsia="zh-CN" w:bidi="ar-SA"/>
        </w:rPr>
        <w:t>二、资格</w:t>
      </w:r>
      <w:bookmarkEnd w:id="86"/>
      <w:r>
        <w:rPr>
          <w:rFonts w:hint="eastAsia" w:ascii="仿宋" w:hAnsi="仿宋" w:eastAsia="仿宋" w:cs="仿宋"/>
          <w:b/>
          <w:bCs/>
          <w:color w:val="auto"/>
          <w:kern w:val="2"/>
          <w:sz w:val="32"/>
          <w:szCs w:val="32"/>
          <w:highlight w:val="none"/>
          <w:lang w:val="en-US" w:eastAsia="zh-CN" w:bidi="ar-SA"/>
        </w:rPr>
        <w:t>审查资料</w:t>
      </w:r>
    </w:p>
    <w:p w14:paraId="725D75AB">
      <w:pPr>
        <w:rPr>
          <w:rFonts w:hint="eastAsia" w:ascii="仿宋" w:hAnsi="仿宋" w:eastAsia="仿宋" w:cs="仿宋"/>
          <w:color w:val="auto"/>
          <w:sz w:val="24"/>
          <w:szCs w:val="24"/>
          <w:highlight w:val="none"/>
          <w:lang w:val="en-US" w:eastAsia="zh-CN"/>
        </w:rPr>
      </w:pPr>
    </w:p>
    <w:p w14:paraId="53CAC144">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1.满足《中华人民共和国政府采购法》第二十二条规定：</w:t>
      </w:r>
    </w:p>
    <w:p w14:paraId="2DE2FC9A">
      <w:pPr>
        <w:spacing w:before="1" w:line="385" w:lineRule="auto"/>
        <w:ind w:right="160" w:firstLine="552" w:firstLineChars="200"/>
        <w:rPr>
          <w:rFonts w:ascii="仿宋" w:hAnsi="仿宋" w:eastAsia="仿宋" w:cs="仿宋"/>
          <w:color w:val="auto"/>
          <w:spacing w:val="12"/>
          <w:sz w:val="23"/>
          <w:szCs w:val="23"/>
          <w:highlight w:val="none"/>
        </w:rPr>
      </w:pPr>
      <w:r>
        <w:rPr>
          <w:rFonts w:ascii="仿宋" w:hAnsi="仿宋" w:eastAsia="仿宋" w:cs="仿宋"/>
          <w:color w:val="auto"/>
          <w:spacing w:val="23"/>
          <w:sz w:val="23"/>
          <w:szCs w:val="23"/>
          <w:highlight w:val="none"/>
        </w:rPr>
        <w:t>(</w:t>
      </w:r>
      <w:r>
        <w:rPr>
          <w:rFonts w:ascii="仿宋" w:hAnsi="仿宋" w:eastAsia="仿宋" w:cs="仿宋"/>
          <w:color w:val="auto"/>
          <w:spacing w:val="12"/>
          <w:sz w:val="23"/>
          <w:szCs w:val="23"/>
          <w:highlight w:val="none"/>
        </w:rPr>
        <w:t>1)</w:t>
      </w:r>
      <w:r>
        <w:rPr>
          <w:rFonts w:hint="eastAsia" w:ascii="仿宋" w:hAnsi="仿宋" w:eastAsia="仿宋" w:cs="仿宋"/>
          <w:color w:val="auto"/>
          <w:spacing w:val="12"/>
          <w:sz w:val="23"/>
          <w:szCs w:val="23"/>
          <w:highlight w:val="none"/>
        </w:rPr>
        <w:t>具有独立承担民事责任的能力：</w:t>
      </w:r>
      <w:r>
        <w:rPr>
          <w:rFonts w:hint="eastAsia" w:ascii="仿宋" w:hAnsi="仿宋" w:eastAsia="仿宋" w:cs="仿宋"/>
          <w:color w:val="auto"/>
          <w:spacing w:val="12"/>
          <w:sz w:val="23"/>
          <w:szCs w:val="23"/>
          <w:highlight w:val="none"/>
          <w:lang w:eastAsia="zh-CN"/>
        </w:rPr>
        <w:t>提供法人或者其他组织的营业执照等证明文件，自然人的身份证明</w:t>
      </w:r>
      <w:r>
        <w:rPr>
          <w:rFonts w:hint="eastAsia" w:ascii="仿宋" w:hAnsi="仿宋" w:eastAsia="仿宋" w:cs="仿宋"/>
          <w:color w:val="auto"/>
          <w:spacing w:val="12"/>
          <w:sz w:val="23"/>
          <w:szCs w:val="23"/>
          <w:highlight w:val="none"/>
        </w:rPr>
        <w:t>；</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提供扫描件</w:t>
      </w:r>
      <w:r>
        <w:rPr>
          <w:rFonts w:hint="eastAsia" w:ascii="仿宋" w:hAnsi="仿宋" w:eastAsia="仿宋" w:cs="仿宋"/>
          <w:b w:val="0"/>
          <w:bCs w:val="0"/>
          <w:color w:val="auto"/>
          <w:sz w:val="24"/>
          <w:szCs w:val="24"/>
          <w:highlight w:val="none"/>
          <w:lang w:val="en-US" w:eastAsia="zh-CN"/>
        </w:rPr>
        <w:t>）</w:t>
      </w:r>
    </w:p>
    <w:p w14:paraId="0E09CCDE">
      <w:pPr>
        <w:spacing w:before="1" w:line="360" w:lineRule="auto"/>
        <w:ind w:right="160" w:firstLine="500" w:firstLineChars="200"/>
        <w:rPr>
          <w:rFonts w:hint="eastAsia" w:ascii="仿宋" w:hAnsi="仿宋" w:eastAsia="仿宋" w:cs="仿宋"/>
          <w:color w:val="auto"/>
          <w:spacing w:val="5"/>
          <w:sz w:val="23"/>
          <w:szCs w:val="23"/>
          <w:highlight w:val="none"/>
          <w:lang w:eastAsia="zh-CN"/>
        </w:rPr>
      </w:pPr>
      <w:r>
        <w:rPr>
          <w:rFonts w:ascii="仿宋" w:hAnsi="仿宋" w:eastAsia="仿宋" w:cs="仿宋"/>
          <w:color w:val="auto"/>
          <w:spacing w:val="10"/>
          <w:sz w:val="23"/>
          <w:szCs w:val="23"/>
          <w:highlight w:val="none"/>
        </w:rPr>
        <w:t>(2)</w:t>
      </w:r>
      <w:r>
        <w:rPr>
          <w:rFonts w:hint="eastAsia" w:ascii="仿宋" w:hAnsi="仿宋" w:eastAsia="仿宋" w:cs="仿宋"/>
          <w:color w:val="auto"/>
          <w:spacing w:val="5"/>
          <w:sz w:val="23"/>
          <w:szCs w:val="23"/>
          <w:highlight w:val="none"/>
          <w:lang w:eastAsia="zh-CN"/>
        </w:rPr>
        <w:t>具有良好的商业信誉和健全的财务会计制度：</w:t>
      </w:r>
    </w:p>
    <w:p w14:paraId="37918D0C">
      <w:pPr>
        <w:spacing w:before="1" w:line="360" w:lineRule="auto"/>
        <w:ind w:left="31" w:right="2" w:firstLine="483"/>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应在信用中国（www.creditchina.gov.cn）中未被列入失信被执行人；②</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应在信用中国（www.creditchina.gov.cn）中未被列入重大税收违法失信主体；③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中未被列入政府采购严重违法失信行为记录名单（</w:t>
      </w:r>
      <w:r>
        <w:rPr>
          <w:rFonts w:hint="eastAsia" w:ascii="仿宋" w:hAnsi="仿宋" w:eastAsia="仿宋" w:cs="仿宋"/>
          <w:b/>
          <w:bCs/>
          <w:color w:val="auto"/>
          <w:sz w:val="24"/>
          <w:szCs w:val="24"/>
          <w:highlight w:val="none"/>
        </w:rPr>
        <w:t>备注：</w:t>
      </w:r>
      <w:r>
        <w:rPr>
          <w:rFonts w:hint="eastAsia" w:ascii="仿宋" w:hAnsi="仿宋" w:eastAsia="仿宋" w:cs="仿宋"/>
          <w:b/>
          <w:bCs/>
          <w:color w:val="auto"/>
          <w:sz w:val="24"/>
          <w:szCs w:val="24"/>
          <w:highlight w:val="none"/>
          <w:lang w:eastAsia="zh-CN"/>
        </w:rPr>
        <w:t>以上网站均由采购人或采购代理机构在资格审查时查询</w:t>
      </w:r>
      <w:r>
        <w:rPr>
          <w:rFonts w:hint="eastAsia" w:ascii="仿宋" w:hAnsi="仿宋" w:eastAsia="仿宋" w:cs="仿宋"/>
          <w:b/>
          <w:bCs/>
          <w:color w:val="auto"/>
          <w:sz w:val="24"/>
          <w:szCs w:val="24"/>
          <w:highlight w:val="none"/>
        </w:rPr>
        <w:t>，若</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有失信行为，视为不满足资格要求</w:t>
      </w:r>
      <w:r>
        <w:rPr>
          <w:rFonts w:hint="eastAsia" w:ascii="仿宋" w:hAnsi="仿宋" w:eastAsia="仿宋" w:cs="仿宋"/>
          <w:color w:val="auto"/>
          <w:sz w:val="24"/>
          <w:szCs w:val="24"/>
          <w:highlight w:val="none"/>
        </w:rPr>
        <w:t>）；</w:t>
      </w:r>
      <w:bookmarkStart w:id="98" w:name="_GoBack"/>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pacing w:val="5"/>
          <w:sz w:val="23"/>
          <w:szCs w:val="23"/>
          <w:highlight w:val="none"/>
          <w:lang w:eastAsia="zh-CN"/>
        </w:rPr>
        <w:t>健全的财务会计制度</w:t>
      </w:r>
      <w:r>
        <w:rPr>
          <w:rFonts w:hint="eastAsia" w:ascii="仿宋" w:hAnsi="仿宋" w:eastAsia="仿宋" w:cs="仿宋"/>
          <w:color w:val="auto"/>
          <w:spacing w:val="5"/>
          <w:sz w:val="23"/>
          <w:szCs w:val="23"/>
          <w:highlight w:val="none"/>
          <w:lang w:val="en-US" w:eastAsia="zh-CN"/>
        </w:rPr>
        <w:t>提供</w:t>
      </w:r>
      <w:r>
        <w:rPr>
          <w:rFonts w:hint="eastAsia" w:ascii="仿宋" w:hAnsi="仿宋" w:eastAsia="仿宋" w:cs="仿宋"/>
          <w:color w:val="auto"/>
          <w:spacing w:val="8"/>
          <w:sz w:val="24"/>
          <w:szCs w:val="24"/>
          <w:highlight w:val="none"/>
          <w:lang w:val="en-US" w:eastAsia="zh-CN"/>
        </w:rPr>
        <w:t>承诺书或情况说明或证明材料</w:t>
      </w:r>
      <w:bookmarkEnd w:id="98"/>
      <w:r>
        <w:rPr>
          <w:rFonts w:hint="eastAsia" w:ascii="仿宋" w:hAnsi="仿宋" w:eastAsia="仿宋" w:cs="仿宋"/>
          <w:color w:val="auto"/>
          <w:spacing w:val="8"/>
          <w:sz w:val="24"/>
          <w:szCs w:val="24"/>
          <w:highlight w:val="none"/>
          <w:lang w:val="en-US" w:eastAsia="zh-CN"/>
        </w:rPr>
        <w:t>；</w:t>
      </w:r>
      <w:r>
        <w:rPr>
          <w:rFonts w:hint="eastAsia" w:ascii="仿宋" w:hAnsi="仿宋" w:eastAsia="仿宋" w:cs="仿宋"/>
          <w:color w:val="auto"/>
          <w:spacing w:val="8"/>
          <w:sz w:val="24"/>
          <w:szCs w:val="24"/>
          <w:highlight w:val="none"/>
          <w:lang w:eastAsia="zh-CN"/>
        </w:rPr>
        <w:t>（格式自拟）</w:t>
      </w:r>
    </w:p>
    <w:p w14:paraId="33F797BF">
      <w:pPr>
        <w:spacing w:before="1" w:line="360" w:lineRule="auto"/>
        <w:ind w:left="31" w:right="2" w:firstLine="483"/>
        <w:rPr>
          <w:rFonts w:hint="default" w:ascii="仿宋" w:hAnsi="仿宋" w:eastAsia="仿宋" w:cs="仿宋"/>
          <w:color w:val="auto"/>
          <w:spacing w:val="2"/>
          <w:sz w:val="24"/>
          <w:szCs w:val="24"/>
          <w:highlight w:val="none"/>
          <w:lang w:val="en-US"/>
        </w:rPr>
      </w:pPr>
      <w:r>
        <w:rPr>
          <w:rFonts w:ascii="仿宋" w:hAnsi="仿宋" w:eastAsia="仿宋" w:cs="仿宋"/>
          <w:color w:val="auto"/>
          <w:spacing w:val="8"/>
          <w:sz w:val="24"/>
          <w:szCs w:val="24"/>
          <w:highlight w:val="none"/>
        </w:rPr>
        <w:t>(3)</w:t>
      </w:r>
      <w:r>
        <w:rPr>
          <w:rFonts w:hint="eastAsia" w:ascii="仿宋" w:hAnsi="仿宋" w:eastAsia="仿宋" w:cs="仿宋"/>
          <w:color w:val="auto"/>
          <w:spacing w:val="8"/>
          <w:sz w:val="24"/>
          <w:szCs w:val="24"/>
          <w:highlight w:val="none"/>
          <w:lang w:eastAsia="zh-CN"/>
        </w:rPr>
        <w:t>具有依法缴纳税收和社会保障资金的良好记录：</w:t>
      </w:r>
      <w:r>
        <w:rPr>
          <w:rFonts w:hint="eastAsia" w:ascii="仿宋" w:hAnsi="仿宋" w:eastAsia="仿宋" w:cs="仿宋"/>
          <w:color w:val="auto"/>
          <w:spacing w:val="8"/>
          <w:sz w:val="24"/>
          <w:szCs w:val="24"/>
          <w:highlight w:val="none"/>
          <w:lang w:val="en-US" w:eastAsia="zh-CN"/>
        </w:rPr>
        <w:t>提供承诺书或情况说明或证明材料;</w:t>
      </w:r>
      <w:r>
        <w:rPr>
          <w:rFonts w:hint="eastAsia" w:ascii="仿宋" w:hAnsi="仿宋" w:eastAsia="仿宋" w:cs="仿宋"/>
          <w:color w:val="auto"/>
          <w:spacing w:val="8"/>
          <w:sz w:val="24"/>
          <w:szCs w:val="24"/>
          <w:highlight w:val="none"/>
          <w:lang w:eastAsia="zh-CN"/>
        </w:rPr>
        <w:t>（格式自拟）</w:t>
      </w:r>
    </w:p>
    <w:p w14:paraId="23F0D0C5">
      <w:pPr>
        <w:spacing w:line="360" w:lineRule="auto"/>
        <w:ind w:left="33" w:right="87" w:firstLine="481"/>
        <w:rPr>
          <w:rFonts w:ascii="仿宋" w:hAnsi="仿宋" w:eastAsia="仿宋" w:cs="仿宋"/>
          <w:color w:val="auto"/>
          <w:sz w:val="24"/>
          <w:szCs w:val="24"/>
          <w:highlight w:val="none"/>
        </w:rPr>
      </w:pPr>
      <w:r>
        <w:rPr>
          <w:rFonts w:ascii="仿宋" w:hAnsi="仿宋" w:eastAsia="仿宋" w:cs="仿宋"/>
          <w:color w:val="auto"/>
          <w:spacing w:val="23"/>
          <w:sz w:val="24"/>
          <w:szCs w:val="24"/>
          <w:highlight w:val="none"/>
        </w:rPr>
        <w:t>(</w:t>
      </w:r>
      <w:r>
        <w:rPr>
          <w:rFonts w:hint="eastAsia" w:ascii="仿宋" w:hAnsi="仿宋" w:eastAsia="仿宋" w:cs="仿宋"/>
          <w:color w:val="auto"/>
          <w:spacing w:val="12"/>
          <w:sz w:val="24"/>
          <w:szCs w:val="24"/>
          <w:highlight w:val="none"/>
          <w:lang w:val="en-US" w:eastAsia="zh-CN"/>
        </w:rPr>
        <w:t>4</w:t>
      </w:r>
      <w:r>
        <w:rPr>
          <w:rFonts w:ascii="仿宋" w:hAnsi="仿宋" w:eastAsia="仿宋" w:cs="仿宋"/>
          <w:color w:val="auto"/>
          <w:spacing w:val="12"/>
          <w:sz w:val="24"/>
          <w:szCs w:val="24"/>
          <w:highlight w:val="none"/>
        </w:rPr>
        <w:t>)专业技术能力：提供具备履行合同所必需的专业技术能力的证明材料</w:t>
      </w:r>
      <w:r>
        <w:rPr>
          <w:rFonts w:ascii="仿宋" w:hAnsi="仿宋" w:eastAsia="仿宋" w:cs="仿宋"/>
          <w:color w:val="auto"/>
          <w:spacing w:val="4"/>
          <w:sz w:val="24"/>
          <w:szCs w:val="24"/>
          <w:highlight w:val="none"/>
        </w:rPr>
        <w:t>或承诺书；</w:t>
      </w:r>
      <w:r>
        <w:rPr>
          <w:rFonts w:hint="eastAsia" w:ascii="仿宋" w:hAnsi="仿宋" w:eastAsia="仿宋" w:cs="仿宋"/>
          <w:color w:val="auto"/>
          <w:spacing w:val="8"/>
          <w:sz w:val="24"/>
          <w:szCs w:val="24"/>
          <w:highlight w:val="none"/>
          <w:lang w:eastAsia="zh-CN"/>
        </w:rPr>
        <w:t>（格式自拟）</w:t>
      </w:r>
    </w:p>
    <w:p w14:paraId="177ACBF8">
      <w:pPr>
        <w:spacing w:line="360" w:lineRule="auto"/>
        <w:ind w:left="27" w:right="87" w:firstLine="487"/>
        <w:rPr>
          <w:rFonts w:hint="eastAsia" w:ascii="仿宋" w:hAnsi="仿宋" w:eastAsia="仿宋" w:cs="仿宋"/>
          <w:b/>
          <w:bCs/>
          <w:color w:val="auto"/>
          <w:sz w:val="24"/>
          <w:szCs w:val="24"/>
          <w:highlight w:val="none"/>
          <w:lang w:val="en-US" w:eastAsia="zh-CN"/>
        </w:rPr>
      </w:pPr>
      <w:r>
        <w:rPr>
          <w:rFonts w:ascii="仿宋" w:hAnsi="仿宋" w:eastAsia="仿宋" w:cs="仿宋"/>
          <w:color w:val="auto"/>
          <w:spacing w:val="16"/>
          <w:sz w:val="24"/>
          <w:szCs w:val="24"/>
          <w:highlight w:val="none"/>
        </w:rPr>
        <w:t>(</w:t>
      </w:r>
      <w:r>
        <w:rPr>
          <w:rFonts w:hint="eastAsia" w:ascii="仿宋" w:hAnsi="仿宋" w:eastAsia="仿宋" w:cs="仿宋"/>
          <w:color w:val="auto"/>
          <w:spacing w:val="16"/>
          <w:sz w:val="24"/>
          <w:szCs w:val="24"/>
          <w:highlight w:val="none"/>
          <w:lang w:val="en-US" w:eastAsia="zh-CN"/>
        </w:rPr>
        <w:t>5</w:t>
      </w:r>
      <w:r>
        <w:rPr>
          <w:rFonts w:ascii="仿宋" w:hAnsi="仿宋" w:eastAsia="仿宋" w:cs="仿宋"/>
          <w:color w:val="auto"/>
          <w:spacing w:val="8"/>
          <w:sz w:val="24"/>
          <w:szCs w:val="24"/>
          <w:highlight w:val="none"/>
        </w:rPr>
        <w:t>)无重大违法记录声明：参加此次采购活动前3年内，在经营活动中没</w:t>
      </w:r>
      <w:r>
        <w:rPr>
          <w:rFonts w:ascii="仿宋" w:hAnsi="仿宋" w:eastAsia="仿宋" w:cs="仿宋"/>
          <w:color w:val="auto"/>
          <w:spacing w:val="10"/>
          <w:sz w:val="24"/>
          <w:szCs w:val="24"/>
          <w:highlight w:val="none"/>
        </w:rPr>
        <w:t>有</w:t>
      </w:r>
      <w:r>
        <w:rPr>
          <w:rFonts w:ascii="仿宋" w:hAnsi="仿宋" w:eastAsia="仿宋" w:cs="仿宋"/>
          <w:color w:val="auto"/>
          <w:spacing w:val="8"/>
          <w:sz w:val="24"/>
          <w:szCs w:val="24"/>
          <w:highlight w:val="none"/>
        </w:rPr>
        <w:t>重大违法记录的书面声明；</w:t>
      </w:r>
      <w:r>
        <w:rPr>
          <w:rFonts w:hint="eastAsia" w:ascii="仿宋" w:hAnsi="仿宋" w:eastAsia="仿宋" w:cs="仿宋"/>
          <w:color w:val="auto"/>
          <w:spacing w:val="8"/>
          <w:sz w:val="24"/>
          <w:szCs w:val="24"/>
          <w:highlight w:val="none"/>
          <w:lang w:eastAsia="zh-CN"/>
        </w:rPr>
        <w:t>（格式自拟）</w:t>
      </w:r>
    </w:p>
    <w:p w14:paraId="5FCC0AB1">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2.其他要求：</w:t>
      </w:r>
    </w:p>
    <w:p w14:paraId="0FE88145">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单位负责人为同一人或者存在直接控股、管理关系的不同投标人，不得参加同一合同项下的政府采购活动，提供承诺书。（格式自拟）</w:t>
      </w:r>
      <w:r>
        <w:rPr>
          <w:rFonts w:hint="eastAsia" w:ascii="仿宋" w:hAnsi="仿宋" w:eastAsia="仿宋" w:cs="仿宋"/>
          <w:color w:val="auto"/>
          <w:highlight w:val="none"/>
          <w:lang w:eastAsia="zh-CN"/>
        </w:rPr>
        <w:br w:type="page"/>
      </w:r>
    </w:p>
    <w:p w14:paraId="3894C77F">
      <w:pPr>
        <w:pageBreakBefore w:val="0"/>
        <w:kinsoku/>
        <w:overflowPunct/>
        <w:bidi w:val="0"/>
        <w:spacing w:line="360" w:lineRule="auto"/>
        <w:jc w:val="center"/>
        <w:rPr>
          <w:rFonts w:hint="eastAsia" w:ascii="仿宋" w:hAnsi="仿宋" w:eastAsia="仿宋" w:cs="仿宋"/>
          <w:b/>
          <w:color w:val="auto"/>
          <w:sz w:val="24"/>
          <w:highlight w:val="none"/>
        </w:rPr>
      </w:pPr>
    </w:p>
    <w:p w14:paraId="156AE188">
      <w:pPr>
        <w:pageBreakBefore w:val="0"/>
        <w:kinsoku/>
        <w:overflowPunct/>
        <w:bidi w:val="0"/>
        <w:spacing w:line="360" w:lineRule="auto"/>
        <w:rPr>
          <w:rFonts w:hint="eastAsia" w:ascii="仿宋" w:hAnsi="仿宋" w:eastAsia="仿宋" w:cs="仿宋"/>
          <w:color w:val="auto"/>
          <w:highlight w:val="none"/>
        </w:rPr>
      </w:pPr>
    </w:p>
    <w:p w14:paraId="6805B921">
      <w:pPr>
        <w:pStyle w:val="3"/>
        <w:pageBreakBefore w:val="0"/>
        <w:kinsoku/>
        <w:overflowPunct/>
        <w:bidi w:val="0"/>
        <w:spacing w:line="360" w:lineRule="auto"/>
        <w:jc w:val="center"/>
        <w:rPr>
          <w:rFonts w:hint="eastAsia" w:ascii="仿宋" w:hAnsi="仿宋" w:eastAsia="仿宋" w:cs="仿宋"/>
          <w:b/>
          <w:bCs/>
          <w:color w:val="auto"/>
          <w:kern w:val="2"/>
          <w:sz w:val="32"/>
          <w:szCs w:val="28"/>
          <w:highlight w:val="none"/>
          <w:lang w:val="en-US" w:eastAsia="zh-CN" w:bidi="ar-SA"/>
        </w:rPr>
      </w:pPr>
      <w:r>
        <w:rPr>
          <w:rFonts w:hint="eastAsia" w:ascii="仿宋" w:hAnsi="仿宋" w:eastAsia="仿宋" w:cs="仿宋"/>
          <w:b/>
          <w:bCs/>
          <w:color w:val="auto"/>
          <w:kern w:val="2"/>
          <w:sz w:val="32"/>
          <w:szCs w:val="28"/>
          <w:highlight w:val="none"/>
          <w:lang w:val="en-US" w:eastAsia="zh-CN" w:bidi="ar-SA"/>
        </w:rPr>
        <w:t>三、其他材料</w:t>
      </w:r>
    </w:p>
    <w:p w14:paraId="77873E7D">
      <w:pPr>
        <w:pStyle w:val="3"/>
        <w:pageBreakBefore w:val="0"/>
        <w:kinsoku/>
        <w:overflowPunct/>
        <w:bidi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认为还需要提供的证明材料</w:t>
      </w:r>
    </w:p>
    <w:p w14:paraId="64CD449C">
      <w:pPr>
        <w:pageBreakBefore w:val="0"/>
        <w:kinsoku/>
        <w:overflowPunct/>
        <w:bidi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36"/>
          <w:szCs w:val="36"/>
          <w:highlight w:val="none"/>
        </w:rPr>
        <w:br w:type="page"/>
      </w:r>
      <w:bookmarkStart w:id="87" w:name="_Toc478214728"/>
      <w:r>
        <w:rPr>
          <w:rFonts w:hint="eastAsia" w:ascii="仿宋" w:hAnsi="仿宋" w:eastAsia="仿宋" w:cs="仿宋"/>
          <w:b/>
          <w:bCs/>
          <w:color w:val="auto"/>
          <w:kern w:val="2"/>
          <w:sz w:val="32"/>
          <w:szCs w:val="28"/>
          <w:highlight w:val="none"/>
          <w:lang w:val="en-US" w:eastAsia="zh-CN" w:bidi="ar-SA"/>
        </w:rPr>
        <w:t>四、中小微企业声明函</w:t>
      </w:r>
      <w:bookmarkEnd w:id="87"/>
    </w:p>
    <w:p w14:paraId="715D8BA5">
      <w:pPr>
        <w:keepNext w:val="0"/>
        <w:keepLines w:val="0"/>
        <w:pageBreakBefore w:val="0"/>
        <w:widowControl/>
        <w:kinsoku/>
        <w:wordWrap/>
        <w:overflowPunct/>
        <w:topLinePunct w:val="0"/>
        <w:autoSpaceDE/>
        <w:autoSpaceDN/>
        <w:bidi w:val="0"/>
        <w:adjustRightInd/>
        <w:snapToGrid/>
        <w:spacing w:before="162" w:beforeLines="50" w:after="162" w:afterLines="50" w:line="600" w:lineRule="exact"/>
        <w:jc w:val="center"/>
        <w:textAlignment w:val="auto"/>
        <w:rPr>
          <w:rFonts w:hint="eastAsia" w:ascii="仿宋" w:hAnsi="仿宋" w:eastAsia="仿宋" w:cs="仿宋"/>
          <w:b/>
          <w:bCs/>
          <w:color w:val="auto"/>
          <w:sz w:val="28"/>
          <w:szCs w:val="28"/>
          <w:highlight w:val="none"/>
          <w:shd w:val="clear" w:color="auto" w:fill="FFFFFF"/>
          <w:lang w:eastAsia="zh-CN"/>
        </w:rPr>
      </w:pPr>
      <w:bookmarkStart w:id="88" w:name="_Toc22819_WPSOffice_Level1"/>
      <w:r>
        <w:rPr>
          <w:rFonts w:hint="eastAsia" w:ascii="仿宋" w:hAnsi="仿宋" w:eastAsia="仿宋" w:cs="仿宋"/>
          <w:b/>
          <w:bCs/>
          <w:color w:val="auto"/>
          <w:sz w:val="28"/>
          <w:szCs w:val="28"/>
          <w:highlight w:val="none"/>
          <w:shd w:val="clear" w:color="auto" w:fill="FFFFFF"/>
        </w:rPr>
        <w:t>中小企业声明函</w:t>
      </w:r>
      <w:r>
        <w:rPr>
          <w:rFonts w:hint="eastAsia" w:ascii="仿宋" w:hAnsi="仿宋" w:eastAsia="仿宋" w:cs="仿宋"/>
          <w:b/>
          <w:bCs/>
          <w:color w:val="auto"/>
          <w:sz w:val="28"/>
          <w:szCs w:val="28"/>
          <w:highlight w:val="none"/>
          <w:shd w:val="clear" w:color="auto" w:fill="FFFFFF"/>
          <w:lang w:eastAsia="zh-CN"/>
        </w:rPr>
        <w:t>（</w:t>
      </w:r>
      <w:r>
        <w:rPr>
          <w:rFonts w:hint="eastAsia" w:ascii="仿宋" w:hAnsi="仿宋" w:eastAsia="仿宋" w:cs="仿宋"/>
          <w:b/>
          <w:bCs/>
          <w:color w:val="auto"/>
          <w:sz w:val="28"/>
          <w:szCs w:val="28"/>
          <w:highlight w:val="none"/>
          <w:shd w:val="clear" w:color="auto" w:fill="FFFFFF"/>
        </w:rPr>
        <w:t>货物</w:t>
      </w:r>
      <w:r>
        <w:rPr>
          <w:rFonts w:hint="eastAsia" w:ascii="仿宋" w:hAnsi="仿宋" w:eastAsia="仿宋" w:cs="仿宋"/>
          <w:b/>
          <w:bCs/>
          <w:color w:val="auto"/>
          <w:sz w:val="28"/>
          <w:szCs w:val="28"/>
          <w:highlight w:val="none"/>
          <w:shd w:val="clear" w:color="auto" w:fill="FFFFFF"/>
          <w:lang w:eastAsia="zh-CN"/>
        </w:rPr>
        <w:t>）</w:t>
      </w:r>
    </w:p>
    <w:p w14:paraId="206B15BC">
      <w:pPr>
        <w:widowControl w:val="0"/>
        <w:spacing w:line="480"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 xml:space="preserve"> 本公司（联合体</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郑重声明，根据《政府采购促进中小企业发展管理办法》</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财库</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 xml:space="preserve"> 2020 </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46号</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的规定，本公司</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联合体</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参加</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u w:val="single"/>
          <w:shd w:val="clear" w:color="auto" w:fill="FFFFFF"/>
        </w:rPr>
        <w:t>单位名称</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的</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u w:val="single"/>
          <w:shd w:val="clear" w:color="auto" w:fill="FFFFFF"/>
        </w:rPr>
        <w:t>项目名称</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采购活动，提供的货物全部由符合政策要求的中小企业制造。相关企业</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含联合体中的中小企业、签订分包意向协议的中小企业</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的具体情况如下:</w:t>
      </w:r>
    </w:p>
    <w:p w14:paraId="7A364C7A">
      <w:pPr>
        <w:widowControl w:val="0"/>
        <w:spacing w:line="480" w:lineRule="auto"/>
        <w:ind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 xml:space="preserve">1.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u w:val="single"/>
          <w:shd w:val="clear" w:color="auto" w:fill="FFFFFF"/>
        </w:rPr>
        <w:t>标的名称</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，属于</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u w:val="single"/>
          <w:shd w:val="clear" w:color="auto" w:fill="FFFFFF"/>
        </w:rPr>
        <w:t>采购文件中明确的所属行业</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行业；制造商为</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u w:val="single"/>
          <w:shd w:val="clear" w:color="auto" w:fill="FFFFFF"/>
        </w:rPr>
        <w:t>企业名称</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，从业人员</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人， 营业收入为</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万元，资产总额为___ 万元</w:t>
      </w:r>
      <w:r>
        <w:rPr>
          <w:rFonts w:hint="eastAsia" w:ascii="仿宋" w:hAnsi="仿宋" w:eastAsia="仿宋" w:cs="仿宋"/>
          <w:color w:val="auto"/>
          <w:sz w:val="24"/>
          <w:szCs w:val="24"/>
          <w:highlight w:val="none"/>
          <w:shd w:val="clear" w:color="auto" w:fill="FFFFFF"/>
          <w:vertAlign w:val="superscript"/>
        </w:rPr>
        <w:t>1</w:t>
      </w:r>
      <w:r>
        <w:rPr>
          <w:rFonts w:hint="eastAsia" w:ascii="仿宋" w:hAnsi="仿宋" w:eastAsia="仿宋" w:cs="仿宋"/>
          <w:color w:val="auto"/>
          <w:sz w:val="24"/>
          <w:szCs w:val="24"/>
          <w:highlight w:val="none"/>
          <w:shd w:val="clear" w:color="auto" w:fill="FFFFFF"/>
        </w:rPr>
        <w:t>，属于</w:t>
      </w:r>
      <w:r>
        <w:rPr>
          <w:rFonts w:hint="eastAsia" w:ascii="仿宋" w:hAnsi="仿宋" w:eastAsia="仿宋" w:cs="仿宋"/>
          <w:color w:val="auto"/>
          <w:sz w:val="24"/>
          <w:szCs w:val="24"/>
          <w:highlight w:val="none"/>
          <w:u w:val="single"/>
          <w:shd w:val="clear" w:color="auto" w:fill="FFFFFF"/>
        </w:rPr>
        <w:t xml:space="preserve">     （中型企业、小型企业、微型企业）</w:t>
      </w:r>
      <w:r>
        <w:rPr>
          <w:rFonts w:hint="eastAsia" w:ascii="仿宋" w:hAnsi="仿宋" w:eastAsia="仿宋" w:cs="仿宋"/>
          <w:color w:val="auto"/>
          <w:sz w:val="24"/>
          <w:szCs w:val="24"/>
          <w:highlight w:val="none"/>
          <w:shd w:val="clear" w:color="auto" w:fill="FFFFFF"/>
        </w:rPr>
        <w:t>；</w:t>
      </w:r>
    </w:p>
    <w:p w14:paraId="1C526F1E">
      <w:pPr>
        <w:widowControl w:val="0"/>
        <w:spacing w:line="360"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r>
        <w:rPr>
          <w:rFonts w:hint="eastAsia" w:ascii="仿宋" w:hAnsi="仿宋" w:eastAsia="仿宋" w:cs="仿宋"/>
          <w:color w:val="auto"/>
          <w:sz w:val="24"/>
          <w:szCs w:val="24"/>
          <w:highlight w:val="none"/>
          <w:u w:val="single"/>
          <w:shd w:val="clear" w:color="auto" w:fill="FFFFFF"/>
        </w:rPr>
        <w:t xml:space="preserve">      （标的名称</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 属于</w:t>
      </w:r>
      <w:r>
        <w:rPr>
          <w:rFonts w:hint="eastAsia" w:ascii="仿宋" w:hAnsi="仿宋" w:eastAsia="仿宋" w:cs="仿宋"/>
          <w:color w:val="auto"/>
          <w:sz w:val="24"/>
          <w:szCs w:val="24"/>
          <w:highlight w:val="none"/>
          <w:u w:val="single"/>
          <w:shd w:val="clear" w:color="auto" w:fill="FFFFFF"/>
        </w:rPr>
        <w:t xml:space="preserve">     （采购文件中明确的所属行业</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行业；制造商为</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u w:val="single"/>
          <w:shd w:val="clear" w:color="auto" w:fill="FFFFFF"/>
        </w:rPr>
        <w:t>企业名称</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，从业人员</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人， 营业收入为</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万元， 资产总额为</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shd w:val="clear" w:color="auto" w:fill="FFFFFF"/>
        </w:rPr>
        <w:t>万元，属于</w:t>
      </w:r>
      <w:r>
        <w:rPr>
          <w:rFonts w:hint="eastAsia" w:ascii="仿宋" w:hAnsi="仿宋" w:eastAsia="仿宋" w:cs="仿宋"/>
          <w:color w:val="auto"/>
          <w:sz w:val="24"/>
          <w:szCs w:val="24"/>
          <w:highlight w:val="none"/>
          <w:u w:val="single"/>
          <w:shd w:val="clear" w:color="auto" w:fill="FFFFFF"/>
        </w:rPr>
        <w:t xml:space="preserve">   （中型企业、 小型企业、微型企业</w:t>
      </w:r>
      <w:r>
        <w:rPr>
          <w:rFonts w:hint="eastAsia" w:ascii="仿宋" w:hAnsi="仿宋" w:eastAsia="仿宋" w:cs="仿宋"/>
          <w:color w:val="auto"/>
          <w:sz w:val="24"/>
          <w:szCs w:val="24"/>
          <w:highlight w:val="none"/>
          <w:u w:val="single"/>
          <w:shd w:val="clear" w:color="auto" w:fill="FFFFFF"/>
          <w:lang w:eastAsia="zh-CN"/>
        </w:rPr>
        <w:t>）</w:t>
      </w:r>
      <w:r>
        <w:rPr>
          <w:rFonts w:hint="eastAsia" w:ascii="仿宋" w:hAnsi="仿宋" w:eastAsia="仿宋" w:cs="仿宋"/>
          <w:color w:val="auto"/>
          <w:sz w:val="24"/>
          <w:szCs w:val="24"/>
          <w:highlight w:val="none"/>
          <w:shd w:val="clear" w:color="auto" w:fill="FFFFFF"/>
        </w:rPr>
        <w:t>；</w:t>
      </w:r>
    </w:p>
    <w:p w14:paraId="3A6402E8">
      <w:pPr>
        <w:widowControl w:val="0"/>
        <w:spacing w:line="480"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w:t>
      </w:r>
    </w:p>
    <w:p w14:paraId="65047FB1">
      <w:pPr>
        <w:widowControl w:val="0"/>
        <w:spacing w:line="480" w:lineRule="auto"/>
        <w:ind w:firstLine="480" w:firstLineChars="20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以上企业，不属于大企业的分支机构，不存在控股股东为大企业的情形，也不存在与大企业的负责人为同一人的情形。</w:t>
      </w:r>
    </w:p>
    <w:p w14:paraId="18301D65">
      <w:pPr>
        <w:widowControl w:val="0"/>
        <w:spacing w:line="480" w:lineRule="auto"/>
        <w:ind w:firstLine="480" w:firstLineChars="2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本企业对上述声明内容的真实性负责。如有虛假，将依法承担相应责任。</w:t>
      </w:r>
    </w:p>
    <w:p w14:paraId="49D1E6B6">
      <w:pPr>
        <w:spacing w:line="480" w:lineRule="auto"/>
        <w:ind w:left="3360" w:hanging="3360" w:hangingChars="1400"/>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企业名称</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盖章</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rPr>
        <w:t>:</w:t>
      </w:r>
    </w:p>
    <w:p w14:paraId="64F89D63">
      <w:pPr>
        <w:spacing w:line="480" w:lineRule="auto"/>
        <w:ind w:firstLine="4080" w:firstLineChars="1700"/>
        <w:jc w:val="both"/>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日 期:</w:t>
      </w:r>
    </w:p>
    <w:p w14:paraId="109F2134">
      <w:pPr>
        <w:spacing w:line="480" w:lineRule="auto"/>
        <w:jc w:val="both"/>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u w:val="single"/>
          <w:shd w:val="clear" w:color="auto" w:fill="FFFFFF"/>
        </w:rPr>
        <w:t xml:space="preserve">                   </w:t>
      </w:r>
    </w:p>
    <w:p w14:paraId="0D9368E1">
      <w:pPr>
        <w:spacing w:line="480" w:lineRule="auto"/>
        <w:rPr>
          <w:rFonts w:hint="eastAsia" w:ascii="仿宋" w:hAnsi="仿宋" w:eastAsia="仿宋" w:cs="仿宋"/>
          <w:color w:val="auto"/>
          <w:sz w:val="18"/>
          <w:szCs w:val="18"/>
          <w:highlight w:val="none"/>
          <w:shd w:val="clear" w:color="auto" w:fill="FFFFFF"/>
        </w:rPr>
      </w:pPr>
      <w:r>
        <w:rPr>
          <w:rFonts w:hint="eastAsia" w:ascii="仿宋" w:hAnsi="仿宋" w:eastAsia="仿宋" w:cs="仿宋"/>
          <w:color w:val="auto"/>
          <w:sz w:val="24"/>
          <w:szCs w:val="24"/>
          <w:highlight w:val="none"/>
          <w:shd w:val="clear" w:color="auto" w:fill="FFFFFF"/>
          <w:vertAlign w:val="superscript"/>
        </w:rPr>
        <w:t>1</w:t>
      </w:r>
      <w:r>
        <w:rPr>
          <w:rFonts w:hint="eastAsia" w:ascii="仿宋" w:hAnsi="仿宋" w:eastAsia="仿宋" w:cs="仿宋"/>
          <w:color w:val="auto"/>
          <w:sz w:val="24"/>
          <w:szCs w:val="24"/>
          <w:highlight w:val="none"/>
          <w:shd w:val="clear" w:color="auto" w:fill="FFFFFF"/>
        </w:rPr>
        <w:t>从业人员、营业收入、资产总额填报上一年度数据，无上一年度数据的新成立企业可不填报。</w:t>
      </w:r>
      <w:bookmarkStart w:id="89" w:name="_Toc12254"/>
      <w:bookmarkEnd w:id="89"/>
      <w:bookmarkStart w:id="90" w:name="_Toc468"/>
      <w:bookmarkEnd w:id="90"/>
    </w:p>
    <w:p w14:paraId="1DCAA43A">
      <w:pP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br w:type="page"/>
      </w:r>
    </w:p>
    <w:p w14:paraId="4ECBA392">
      <w:pPr>
        <w:pStyle w:val="15"/>
        <w:pageBreakBefore w:val="0"/>
        <w:kinsoku/>
        <w:overflowPunct/>
        <w:bidi w:val="0"/>
        <w:spacing w:line="360" w:lineRule="auto"/>
        <w:ind w:left="0"/>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kern w:val="0"/>
          <w:sz w:val="28"/>
          <w:szCs w:val="28"/>
          <w:highlight w:val="none"/>
        </w:rPr>
        <w:t>监狱企业声明函</w:t>
      </w:r>
    </w:p>
    <w:p w14:paraId="5642CA9E">
      <w:pPr>
        <w:pStyle w:val="15"/>
        <w:pageBreakBefore w:val="0"/>
        <w:kinsoku/>
        <w:overflowPunct/>
        <w:bidi w:val="0"/>
        <w:spacing w:line="360" w:lineRule="auto"/>
        <w:jc w:val="center"/>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w:t>
      </w:r>
      <w:r>
        <w:rPr>
          <w:rFonts w:hint="eastAsia" w:ascii="仿宋" w:hAnsi="仿宋" w:eastAsia="仿宋" w:cs="仿宋"/>
          <w:color w:val="auto"/>
          <w:sz w:val="24"/>
          <w:highlight w:val="none"/>
        </w:rPr>
        <w:t>不属于监狱企业的无需填写</w:t>
      </w:r>
      <w:r>
        <w:rPr>
          <w:rFonts w:hint="eastAsia" w:ascii="仿宋" w:hAnsi="仿宋" w:eastAsia="仿宋" w:cs="仿宋"/>
          <w:color w:val="auto"/>
          <w:spacing w:val="-4"/>
          <w:sz w:val="24"/>
          <w:highlight w:val="none"/>
        </w:rPr>
        <w:t>）</w:t>
      </w:r>
    </w:p>
    <w:p w14:paraId="2A046C7E">
      <w:pPr>
        <w:pStyle w:val="15"/>
        <w:pageBreakBefore w:val="0"/>
        <w:kinsoku/>
        <w:overflowPunct/>
        <w:bidi w:val="0"/>
        <w:spacing w:line="360" w:lineRule="auto"/>
        <w:ind w:left="0" w:firstLine="464"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 xml:space="preserve">公司郑重声明，根据《关于政府采购支持监狱企业发展有关问题的通知》 </w:t>
      </w:r>
      <w:r>
        <w:rPr>
          <w:rFonts w:hint="eastAsia" w:ascii="仿宋" w:hAnsi="仿宋" w:eastAsia="仿宋" w:cs="仿宋"/>
          <w:color w:val="auto"/>
          <w:sz w:val="24"/>
          <w:highlight w:val="none"/>
        </w:rPr>
        <w:t>（财库[2014]68</w:t>
      </w:r>
      <w:r>
        <w:rPr>
          <w:rFonts w:hint="eastAsia" w:ascii="仿宋" w:hAnsi="仿宋" w:eastAsia="仿宋" w:cs="仿宋"/>
          <w:color w:val="auto"/>
          <w:spacing w:val="-47"/>
          <w:sz w:val="24"/>
          <w:highlight w:val="none"/>
        </w:rPr>
        <w:t xml:space="preserve"> </w:t>
      </w:r>
      <w:r>
        <w:rPr>
          <w:rFonts w:hint="eastAsia" w:ascii="仿宋" w:hAnsi="仿宋" w:eastAsia="仿宋" w:cs="仿宋"/>
          <w:color w:val="auto"/>
          <w:sz w:val="24"/>
          <w:highlight w:val="none"/>
        </w:rPr>
        <w:t xml:space="preserve">号）的规定，本公司为监狱企业。 </w:t>
      </w:r>
    </w:p>
    <w:p w14:paraId="16A5F081">
      <w:pPr>
        <w:pStyle w:val="15"/>
        <w:pageBreakBefore w:val="0"/>
        <w:kinsoku/>
        <w:overflowPunct/>
        <w:bidi w:val="0"/>
        <w:spacing w:line="360" w:lineRule="auto"/>
        <w:ind w:left="0" w:firstLine="452"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7"/>
          <w:sz w:val="24"/>
          <w:highlight w:val="none"/>
        </w:rPr>
        <w:t>根据上述标准，我公司属于监狱企业的理由为：</w:t>
      </w:r>
      <w:r>
        <w:rPr>
          <w:rFonts w:hint="eastAsia" w:ascii="仿宋" w:hAnsi="仿宋" w:eastAsia="仿宋" w:cs="仿宋"/>
          <w:color w:val="auto"/>
          <w:spacing w:val="-7"/>
          <w:sz w:val="24"/>
          <w:highlight w:val="none"/>
          <w:u w:val="single"/>
        </w:rPr>
        <w:t xml:space="preserve">                    </w:t>
      </w:r>
      <w:r>
        <w:rPr>
          <w:rFonts w:hint="eastAsia" w:ascii="仿宋" w:hAnsi="仿宋" w:eastAsia="仿宋" w:cs="仿宋"/>
          <w:color w:val="auto"/>
          <w:spacing w:val="-7"/>
          <w:sz w:val="24"/>
          <w:highlight w:val="none"/>
        </w:rPr>
        <w:t>。</w:t>
      </w:r>
    </w:p>
    <w:p w14:paraId="0313F1F4">
      <w:pPr>
        <w:pStyle w:val="15"/>
        <w:pageBreakBefore w:val="0"/>
        <w:tabs>
          <w:tab w:val="left" w:pos="3120"/>
        </w:tabs>
        <w:kinsoku/>
        <w:overflowPunct/>
        <w:bidi w:val="0"/>
        <w:spacing w:line="360" w:lineRule="auto"/>
        <w:ind w:left="0" w:firstLine="476"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1"/>
          <w:sz w:val="24"/>
          <w:highlight w:val="none"/>
        </w:rPr>
        <w:t>本公司为参加</w:t>
      </w:r>
      <w:r>
        <w:rPr>
          <w:rFonts w:hint="eastAsia" w:ascii="仿宋" w:hAnsi="仿宋" w:eastAsia="仿宋" w:cs="仿宋"/>
          <w:color w:val="auto"/>
          <w:spacing w:val="-1"/>
          <w:sz w:val="24"/>
          <w:highlight w:val="none"/>
          <w:u w:val="single" w:color="000000"/>
        </w:rPr>
        <w:tab/>
      </w:r>
      <w:r>
        <w:rPr>
          <w:rFonts w:hint="eastAsia" w:ascii="仿宋" w:hAnsi="仿宋" w:eastAsia="仿宋" w:cs="仿宋"/>
          <w:color w:val="auto"/>
          <w:spacing w:val="-1"/>
          <w:sz w:val="24"/>
          <w:highlight w:val="none"/>
          <w:u w:val="single" w:color="000000"/>
        </w:rPr>
        <w:t>（项目名称）</w:t>
      </w:r>
      <w:r>
        <w:rPr>
          <w:rFonts w:hint="eastAsia" w:ascii="仿宋" w:hAnsi="仿宋" w:eastAsia="仿宋" w:cs="仿宋"/>
          <w:color w:val="auto"/>
          <w:spacing w:val="34"/>
          <w:sz w:val="24"/>
          <w:highlight w:val="none"/>
          <w:u w:val="single" w:color="000000"/>
        </w:rPr>
        <w:t xml:space="preserve"> </w:t>
      </w:r>
      <w:r>
        <w:rPr>
          <w:rFonts w:hint="eastAsia" w:ascii="仿宋" w:hAnsi="仿宋" w:eastAsia="仿宋" w:cs="仿宋"/>
          <w:color w:val="auto"/>
          <w:spacing w:val="-6"/>
          <w:sz w:val="24"/>
          <w:highlight w:val="none"/>
        </w:rPr>
        <w:t xml:space="preserve">（项目编号： </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rPr>
        <w:t>）采购活动提供本企业</w:t>
      </w:r>
      <w:r>
        <w:rPr>
          <w:rFonts w:hint="eastAsia" w:ascii="仿宋" w:hAnsi="仿宋" w:eastAsia="仿宋" w:cs="仿宋"/>
          <w:color w:val="auto"/>
          <w:spacing w:val="-6"/>
          <w:sz w:val="24"/>
          <w:highlight w:val="none"/>
          <w:u w:val="single"/>
        </w:rPr>
        <w:t xml:space="preserve">     </w:t>
      </w:r>
      <w:r>
        <w:rPr>
          <w:rFonts w:hint="eastAsia" w:ascii="仿宋" w:hAnsi="仿宋" w:eastAsia="仿宋" w:cs="仿宋"/>
          <w:color w:val="auto"/>
          <w:spacing w:val="-6"/>
          <w:sz w:val="24"/>
          <w:highlight w:val="none"/>
          <w:u w:val="single" w:color="000000"/>
        </w:rPr>
        <w:t>（填写制造的货</w:t>
      </w:r>
      <w:r>
        <w:rPr>
          <w:rFonts w:hint="eastAsia" w:ascii="仿宋" w:hAnsi="仿宋" w:eastAsia="仿宋" w:cs="仿宋"/>
          <w:color w:val="auto"/>
          <w:spacing w:val="-8"/>
          <w:sz w:val="24"/>
          <w:highlight w:val="none"/>
          <w:u w:val="single" w:color="000000"/>
        </w:rPr>
        <w:t>物，由本企业承担工程、提供服务）</w:t>
      </w:r>
      <w:r>
        <w:rPr>
          <w:rFonts w:hint="eastAsia" w:ascii="仿宋" w:hAnsi="仿宋" w:eastAsia="仿宋" w:cs="仿宋"/>
          <w:color w:val="auto"/>
          <w:spacing w:val="-8"/>
          <w:sz w:val="24"/>
          <w:highlight w:val="none"/>
        </w:rPr>
        <w:t>。</w:t>
      </w:r>
    </w:p>
    <w:p w14:paraId="22D6ABF1">
      <w:pPr>
        <w:pageBreakBefore w:val="0"/>
        <w:kinsoku/>
        <w:overflowPunct/>
        <w:bidi w:val="0"/>
        <w:spacing w:line="360" w:lineRule="auto"/>
        <w:rPr>
          <w:rFonts w:hint="eastAsia" w:ascii="仿宋" w:hAnsi="仿宋" w:eastAsia="仿宋" w:cs="仿宋"/>
          <w:color w:val="auto"/>
          <w:sz w:val="24"/>
          <w:highlight w:val="none"/>
        </w:rPr>
      </w:pPr>
    </w:p>
    <w:p w14:paraId="6A29AD68">
      <w:pPr>
        <w:pStyle w:val="15"/>
        <w:pageBreakBefore w:val="0"/>
        <w:kinsoku/>
        <w:overflowPunct/>
        <w:bidi w:val="0"/>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本条所称货物不包括使用大型企业注册商标的货物和服务。 </w:t>
      </w:r>
    </w:p>
    <w:p w14:paraId="4F459078">
      <w:pPr>
        <w:pStyle w:val="15"/>
        <w:pageBreakBefore w:val="0"/>
        <w:kinsoku/>
        <w:overflowPunct/>
        <w:bidi w:val="0"/>
        <w:spacing w:line="360" w:lineRule="auto"/>
        <w:ind w:left="0" w:firstLine="472"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2"/>
          <w:sz w:val="24"/>
          <w:highlight w:val="none"/>
        </w:rPr>
        <w:t>本公司对上述声明的真实性负责。如有虚假，将依法承担相应责任。</w:t>
      </w:r>
    </w:p>
    <w:p w14:paraId="38D72AD5">
      <w:pPr>
        <w:pageBreakBefore w:val="0"/>
        <w:kinsoku/>
        <w:overflowPunct/>
        <w:bidi w:val="0"/>
        <w:spacing w:line="360" w:lineRule="auto"/>
        <w:rPr>
          <w:rFonts w:hint="eastAsia" w:ascii="仿宋" w:hAnsi="仿宋" w:eastAsia="仿宋" w:cs="仿宋"/>
          <w:color w:val="auto"/>
          <w:sz w:val="24"/>
          <w:highlight w:val="none"/>
        </w:rPr>
      </w:pPr>
    </w:p>
    <w:p w14:paraId="5B9E8785">
      <w:pPr>
        <w:pageBreakBefore w:val="0"/>
        <w:kinsoku/>
        <w:overflowPunct/>
        <w:bidi w:val="0"/>
        <w:spacing w:line="360" w:lineRule="auto"/>
        <w:ind w:firstLine="2" w:firstLineChars="1"/>
        <w:rPr>
          <w:rFonts w:hint="eastAsia" w:ascii="仿宋" w:hAnsi="仿宋" w:eastAsia="仿宋" w:cs="仿宋"/>
          <w:color w:val="auto"/>
          <w:sz w:val="24"/>
          <w:szCs w:val="24"/>
          <w:highlight w:val="none"/>
          <w:lang w:eastAsia="zh-CN"/>
        </w:rPr>
      </w:pPr>
    </w:p>
    <w:p w14:paraId="2B76E94C">
      <w:pPr>
        <w:pageBreakBefore w:val="0"/>
        <w:kinsoku/>
        <w:overflowPunct/>
        <w:bidi w:val="0"/>
        <w:spacing w:line="360" w:lineRule="auto"/>
        <w:ind w:firstLine="2" w:firstLineChars="1"/>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全称（加盖电子公章）：</w:t>
      </w:r>
      <w:r>
        <w:rPr>
          <w:rFonts w:hint="eastAsia" w:ascii="仿宋" w:hAnsi="仿宋" w:eastAsia="仿宋" w:cs="仿宋"/>
          <w:color w:val="auto"/>
          <w:sz w:val="24"/>
          <w:szCs w:val="24"/>
          <w:highlight w:val="none"/>
          <w:u w:val="single"/>
        </w:rPr>
        <w:t xml:space="preserve">                </w:t>
      </w:r>
    </w:p>
    <w:p w14:paraId="60E6F60E">
      <w:pPr>
        <w:pageBreakBefore w:val="0"/>
        <w:kinsoku/>
        <w:overflowPunct/>
        <w:bidi w:val="0"/>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或其委托代理人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3333F1CE">
      <w:pPr>
        <w:pageBreakBefore w:val="0"/>
        <w:kinsoku/>
        <w:overflowPunct/>
        <w:bidi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1E902CB7">
      <w:pPr>
        <w:pageBreakBefore w:val="0"/>
        <w:kinsoku/>
        <w:overflowPunct/>
        <w:bidi w:val="0"/>
        <w:spacing w:line="360" w:lineRule="auto"/>
        <w:rPr>
          <w:rFonts w:hint="eastAsia" w:ascii="仿宋" w:hAnsi="仿宋" w:eastAsia="仿宋" w:cs="仿宋"/>
          <w:color w:val="auto"/>
          <w:sz w:val="24"/>
          <w:highlight w:val="none"/>
        </w:rPr>
      </w:pPr>
    </w:p>
    <w:p w14:paraId="15B85513">
      <w:pPr>
        <w:pageBreakBefore w:val="0"/>
        <w:kinsoku/>
        <w:overflowPunct/>
        <w:bidi w:val="0"/>
        <w:spacing w:line="360" w:lineRule="auto"/>
        <w:rPr>
          <w:rFonts w:hint="eastAsia" w:ascii="仿宋" w:hAnsi="仿宋" w:eastAsia="仿宋" w:cs="仿宋"/>
          <w:color w:val="auto"/>
          <w:sz w:val="24"/>
          <w:highlight w:val="none"/>
        </w:rPr>
      </w:pPr>
    </w:p>
    <w:p w14:paraId="19AA34F5">
      <w:pPr>
        <w:pStyle w:val="15"/>
        <w:pageBreakBefore w:val="0"/>
        <w:kinsoku/>
        <w:overflowPunct/>
        <w:bidi w:val="0"/>
        <w:spacing w:line="360" w:lineRule="auto"/>
        <w:ind w:left="0" w:firstLine="478" w:firstLineChars="200"/>
        <w:jc w:val="left"/>
        <w:rPr>
          <w:rFonts w:hint="eastAsia" w:ascii="仿宋" w:hAnsi="仿宋" w:eastAsia="仿宋" w:cs="仿宋"/>
          <w:b/>
          <w:bCs/>
          <w:color w:val="auto"/>
          <w:spacing w:val="-1"/>
          <w:sz w:val="24"/>
          <w:highlight w:val="none"/>
        </w:rPr>
      </w:pPr>
      <w:r>
        <w:rPr>
          <w:rFonts w:hint="eastAsia" w:ascii="仿宋" w:hAnsi="仿宋" w:eastAsia="仿宋" w:cs="仿宋"/>
          <w:b/>
          <w:bCs/>
          <w:color w:val="auto"/>
          <w:spacing w:val="-1"/>
          <w:sz w:val="24"/>
          <w:highlight w:val="none"/>
        </w:rPr>
        <w:t>注：若产品出自符合国家规定的监狱企业，则该产品制造企业必须出具上述声明函，且</w:t>
      </w:r>
      <w:r>
        <w:rPr>
          <w:rFonts w:hint="eastAsia" w:ascii="仿宋" w:hAnsi="仿宋" w:eastAsia="仿宋" w:cs="仿宋"/>
          <w:b/>
          <w:bCs/>
          <w:color w:val="auto"/>
          <w:spacing w:val="-1"/>
          <w:sz w:val="24"/>
          <w:highlight w:val="none"/>
          <w:lang w:eastAsia="zh-CN"/>
        </w:rPr>
        <w:t>投标人</w:t>
      </w:r>
      <w:r>
        <w:rPr>
          <w:rFonts w:hint="eastAsia" w:ascii="仿宋" w:hAnsi="仿宋" w:eastAsia="仿宋" w:cs="仿宋"/>
          <w:b/>
          <w:bCs/>
          <w:color w:val="auto"/>
          <w:spacing w:val="-1"/>
          <w:sz w:val="24"/>
          <w:highlight w:val="none"/>
        </w:rPr>
        <w:t>必须提供 应当提供由省级以上监狱管理局、戒毒管理局（含新疆生产建设兵团）出具的属于监狱企业的证明文件，否则在评审时将不考虑对该监狱企业的相关优惠。监狱企业视同小型、微型企业，享受评审中价格扣除等政府采购促进中小企业发展的政府采购政策。</w:t>
      </w:r>
    </w:p>
    <w:p w14:paraId="7CAE1886">
      <w:pPr>
        <w:pStyle w:val="15"/>
        <w:pageBreakBefore w:val="0"/>
        <w:kinsoku/>
        <w:overflowPunct/>
        <w:bidi w:val="0"/>
        <w:spacing w:line="360" w:lineRule="auto"/>
        <w:ind w:left="0"/>
        <w:jc w:val="center"/>
        <w:rPr>
          <w:rFonts w:hint="eastAsia" w:ascii="仿宋" w:hAnsi="仿宋" w:eastAsia="仿宋" w:cs="仿宋"/>
          <w:b/>
          <w:color w:val="auto"/>
          <w:kern w:val="0"/>
          <w:sz w:val="24"/>
          <w:highlight w:val="none"/>
        </w:rPr>
      </w:pPr>
      <w:r>
        <w:rPr>
          <w:rFonts w:hint="eastAsia" w:ascii="仿宋" w:hAnsi="仿宋" w:eastAsia="仿宋" w:cs="仿宋"/>
          <w:b/>
          <w:bCs/>
          <w:color w:val="auto"/>
          <w:spacing w:val="-1"/>
          <w:sz w:val="24"/>
          <w:highlight w:val="none"/>
        </w:rPr>
        <w:br w:type="page"/>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kern w:val="0"/>
          <w:sz w:val="28"/>
          <w:szCs w:val="28"/>
          <w:highlight w:val="none"/>
        </w:rPr>
        <w:t>残疾人福利性单位声明函</w:t>
      </w:r>
    </w:p>
    <w:p w14:paraId="777E6DF0">
      <w:pPr>
        <w:pStyle w:val="15"/>
        <w:pageBreakBefore w:val="0"/>
        <w:kinsoku/>
        <w:overflowPunct/>
        <w:bidi w:val="0"/>
        <w:spacing w:line="360" w:lineRule="auto"/>
        <w:ind w:left="0" w:firstLine="420"/>
        <w:jc w:val="center"/>
        <w:rPr>
          <w:rFonts w:hint="eastAsia" w:ascii="仿宋" w:hAnsi="仿宋" w:eastAsia="仿宋" w:cs="仿宋"/>
          <w:color w:val="auto"/>
          <w:sz w:val="24"/>
          <w:highlight w:val="none"/>
        </w:rPr>
      </w:pPr>
      <w:bookmarkStart w:id="91" w:name="_Toc12907"/>
      <w:bookmarkStart w:id="92" w:name="_Toc20904"/>
      <w:r>
        <w:rPr>
          <w:rFonts w:hint="eastAsia" w:ascii="仿宋" w:hAnsi="仿宋" w:eastAsia="仿宋" w:cs="仿宋"/>
          <w:color w:val="auto"/>
          <w:sz w:val="24"/>
          <w:highlight w:val="none"/>
        </w:rPr>
        <w:t>（不属于残疾人福利性单位的无需填写）</w:t>
      </w:r>
      <w:bookmarkEnd w:id="91"/>
      <w:bookmarkEnd w:id="92"/>
    </w:p>
    <w:p w14:paraId="32A527CE">
      <w:pPr>
        <w:pStyle w:val="15"/>
        <w:pageBreakBefore w:val="0"/>
        <w:kinsoku/>
        <w:overflowPunct/>
        <w:bidi w:val="0"/>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w:t>
      </w:r>
      <w:r>
        <w:rPr>
          <w:rFonts w:hint="eastAsia" w:ascii="仿宋" w:hAnsi="仿宋" w:eastAsia="仿宋" w:cs="仿宋"/>
          <w:color w:val="auto"/>
          <w:spacing w:val="-10"/>
          <w:sz w:val="24"/>
          <w:highlight w:val="none"/>
        </w:rPr>
        <w:t xml:space="preserve">的通知》（财库〔2017〕  </w:t>
      </w:r>
      <w:r>
        <w:rPr>
          <w:rFonts w:hint="eastAsia" w:ascii="仿宋" w:hAnsi="仿宋" w:eastAsia="仿宋" w:cs="仿宋"/>
          <w:color w:val="auto"/>
          <w:sz w:val="24"/>
          <w:highlight w:val="none"/>
        </w:rPr>
        <w:t>141</w:t>
      </w:r>
      <w:r>
        <w:rPr>
          <w:rFonts w:hint="eastAsia" w:ascii="仿宋" w:hAnsi="仿宋" w:eastAsia="仿宋" w:cs="仿宋"/>
          <w:color w:val="auto"/>
          <w:spacing w:val="-32"/>
          <w:sz w:val="24"/>
          <w:highlight w:val="none"/>
        </w:rPr>
        <w:t xml:space="preserve"> </w:t>
      </w:r>
      <w:r>
        <w:rPr>
          <w:rFonts w:hint="eastAsia" w:ascii="仿宋" w:hAnsi="仿宋" w:eastAsia="仿宋" w:cs="仿宋"/>
          <w:color w:val="auto"/>
          <w:sz w:val="24"/>
          <w:highlight w:val="none"/>
        </w:rPr>
        <w:t>号）的规定，本单位为符合条件的残疾人福利性单位，且本单位参加</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u w:val="single" w:color="000000"/>
        </w:rPr>
        <w:tab/>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pacing w:val="-1"/>
          <w:sz w:val="24"/>
          <w:highlight w:val="none"/>
        </w:rPr>
        <w:t>单位的</w:t>
      </w:r>
      <w:r>
        <w:rPr>
          <w:rFonts w:hint="eastAsia" w:ascii="仿宋" w:hAnsi="仿宋" w:eastAsia="仿宋" w:cs="仿宋"/>
          <w:color w:val="auto"/>
          <w:spacing w:val="-1"/>
          <w:sz w:val="24"/>
          <w:highlight w:val="none"/>
          <w:u w:val="single" w:color="000000"/>
        </w:rPr>
        <w:tab/>
      </w:r>
      <w:r>
        <w:rPr>
          <w:rFonts w:hint="eastAsia" w:ascii="仿宋" w:hAnsi="仿宋" w:eastAsia="仿宋" w:cs="仿宋"/>
          <w:color w:val="auto"/>
          <w:spacing w:val="-1"/>
          <w:sz w:val="24"/>
          <w:highlight w:val="none"/>
          <w:u w:val="single" w:color="000000"/>
        </w:rPr>
        <w:t xml:space="preserve">              </w:t>
      </w:r>
      <w:r>
        <w:rPr>
          <w:rFonts w:hint="eastAsia" w:ascii="仿宋" w:hAnsi="仿宋" w:eastAsia="仿宋" w:cs="仿宋"/>
          <w:color w:val="auto"/>
          <w:spacing w:val="-4"/>
          <w:sz w:val="24"/>
          <w:highlight w:val="none"/>
        </w:rPr>
        <w:t>项目采购活动提供本单位制造的货物（由本单位承担工程/提供服务），或者提供其他残疾人福利性单位制造的货物（不包括使用非残疾人福利性单位注册商标的货物）。</w:t>
      </w:r>
    </w:p>
    <w:p w14:paraId="4DA347B9">
      <w:pPr>
        <w:pStyle w:val="15"/>
        <w:pageBreakBefore w:val="0"/>
        <w:kinsoku/>
        <w:overflowPunct/>
        <w:bidi w:val="0"/>
        <w:spacing w:line="360" w:lineRule="auto"/>
        <w:ind w:left="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1D02C8C1">
      <w:pPr>
        <w:pageBreakBefore w:val="0"/>
        <w:kinsoku/>
        <w:overflowPunct/>
        <w:bidi w:val="0"/>
        <w:spacing w:line="360" w:lineRule="auto"/>
        <w:rPr>
          <w:rFonts w:hint="eastAsia" w:ascii="仿宋" w:hAnsi="仿宋" w:eastAsia="仿宋" w:cs="仿宋"/>
          <w:color w:val="auto"/>
          <w:sz w:val="24"/>
          <w:highlight w:val="none"/>
        </w:rPr>
      </w:pPr>
    </w:p>
    <w:p w14:paraId="022DA203">
      <w:pPr>
        <w:pStyle w:val="15"/>
        <w:pageBreakBefore w:val="0"/>
        <w:kinsoku/>
        <w:overflowPunct/>
        <w:bidi w:val="0"/>
        <w:spacing w:line="360" w:lineRule="auto"/>
        <w:ind w:left="0" w:firstLine="420"/>
        <w:jc w:val="left"/>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注： 单独列出所供残疾人福利性单位制造的货物产品单价和总价。</w:t>
      </w:r>
    </w:p>
    <w:p w14:paraId="18DC3F8D">
      <w:pPr>
        <w:pStyle w:val="15"/>
        <w:pageBreakBefore w:val="0"/>
        <w:kinsoku/>
        <w:overflowPunct/>
        <w:bidi w:val="0"/>
        <w:spacing w:line="360" w:lineRule="auto"/>
        <w:ind w:left="0"/>
        <w:jc w:val="left"/>
        <w:rPr>
          <w:rFonts w:hint="eastAsia" w:ascii="仿宋" w:hAnsi="仿宋" w:eastAsia="仿宋" w:cs="仿宋"/>
          <w:color w:val="auto"/>
          <w:sz w:val="24"/>
          <w:highlight w:val="none"/>
        </w:rPr>
      </w:pPr>
      <w:r>
        <w:rPr>
          <w:rFonts w:hint="eastAsia" w:ascii="仿宋" w:hAnsi="仿宋" w:eastAsia="仿宋" w:cs="仿宋"/>
          <w:color w:val="auto"/>
          <w:spacing w:val="-5"/>
          <w:sz w:val="24"/>
          <w:highlight w:val="none"/>
        </w:rPr>
        <w:t>（若投标文件中无上述材料，则在评审时不考虑对该小、微企业的相关优惠。）</w:t>
      </w:r>
    </w:p>
    <w:p w14:paraId="47C84E36">
      <w:pPr>
        <w:pageBreakBefore w:val="0"/>
        <w:kinsoku/>
        <w:overflowPunct/>
        <w:bidi w:val="0"/>
        <w:spacing w:line="360" w:lineRule="auto"/>
        <w:rPr>
          <w:rFonts w:hint="eastAsia" w:ascii="仿宋" w:hAnsi="仿宋" w:eastAsia="仿宋" w:cs="仿宋"/>
          <w:color w:val="auto"/>
          <w:sz w:val="24"/>
          <w:highlight w:val="none"/>
        </w:rPr>
      </w:pPr>
    </w:p>
    <w:p w14:paraId="7691F850">
      <w:pPr>
        <w:pageBreakBefore w:val="0"/>
        <w:kinsoku/>
        <w:overflowPunct/>
        <w:bidi w:val="0"/>
        <w:spacing w:line="360" w:lineRule="auto"/>
        <w:ind w:firstLine="2" w:firstLineChars="1"/>
        <w:rPr>
          <w:rFonts w:hint="eastAsia" w:ascii="仿宋" w:hAnsi="仿宋" w:eastAsia="仿宋" w:cs="仿宋"/>
          <w:color w:val="auto"/>
          <w:sz w:val="24"/>
          <w:szCs w:val="24"/>
          <w:highlight w:val="none"/>
          <w:lang w:eastAsia="zh-CN"/>
        </w:rPr>
      </w:pPr>
    </w:p>
    <w:p w14:paraId="0C5A9336">
      <w:pPr>
        <w:pageBreakBefore w:val="0"/>
        <w:kinsoku/>
        <w:overflowPunct/>
        <w:bidi w:val="0"/>
        <w:spacing w:line="360" w:lineRule="auto"/>
        <w:ind w:firstLine="2" w:firstLineChars="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全称（加盖电子公章）：</w:t>
      </w:r>
      <w:r>
        <w:rPr>
          <w:rFonts w:hint="eastAsia" w:ascii="仿宋" w:hAnsi="仿宋" w:eastAsia="仿宋" w:cs="仿宋"/>
          <w:color w:val="auto"/>
          <w:sz w:val="24"/>
          <w:szCs w:val="24"/>
          <w:highlight w:val="none"/>
          <w:u w:val="single"/>
        </w:rPr>
        <w:t xml:space="preserve">                </w:t>
      </w:r>
    </w:p>
    <w:p w14:paraId="694E98AA">
      <w:pPr>
        <w:pageBreakBefore w:val="0"/>
        <w:kinsoku/>
        <w:overflowPunct/>
        <w:bidi w:val="0"/>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或其委托代理人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5D8B2CA7">
      <w:pPr>
        <w:pageBreakBefore w:val="0"/>
        <w:kinsoku/>
        <w:overflowPunct/>
        <w:bidi w:val="0"/>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469CA9FB">
      <w:pPr>
        <w:pStyle w:val="15"/>
        <w:pageBreakBefore w:val="0"/>
        <w:kinsoku/>
        <w:overflowPunct/>
        <w:bidi w:val="0"/>
        <w:spacing w:line="360" w:lineRule="auto"/>
        <w:ind w:left="0" w:hanging="27"/>
        <w:jc w:val="left"/>
        <w:rPr>
          <w:rFonts w:hint="eastAsia" w:ascii="仿宋" w:hAnsi="仿宋" w:eastAsia="仿宋" w:cs="仿宋"/>
          <w:color w:val="auto"/>
          <w:sz w:val="24"/>
          <w:highlight w:val="none"/>
        </w:rPr>
      </w:pPr>
    </w:p>
    <w:p w14:paraId="716F8D10">
      <w:pPr>
        <w:pageBreakBefore w:val="0"/>
        <w:kinsoku/>
        <w:overflowPunct/>
        <w:bidi w:val="0"/>
        <w:spacing w:line="360" w:lineRule="auto"/>
        <w:rPr>
          <w:rFonts w:hint="eastAsia" w:ascii="仿宋" w:hAnsi="仿宋" w:eastAsia="仿宋" w:cs="仿宋"/>
          <w:color w:val="auto"/>
          <w:sz w:val="24"/>
          <w:highlight w:val="none"/>
        </w:rPr>
      </w:pPr>
    </w:p>
    <w:p w14:paraId="02AFE39E">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478" w:firstLineChars="200"/>
        <w:textAlignment w:val="auto"/>
        <w:rPr>
          <w:rFonts w:hint="eastAsia" w:ascii="仿宋" w:hAnsi="仿宋" w:eastAsia="仿宋" w:cs="仿宋"/>
          <w:b/>
          <w:bCs/>
          <w:color w:val="auto"/>
          <w:spacing w:val="-1"/>
          <w:kern w:val="2"/>
          <w:sz w:val="24"/>
          <w:szCs w:val="24"/>
          <w:highlight w:val="none"/>
          <w:lang w:val="en-US" w:eastAsia="zh-CN" w:bidi="ar-SA"/>
        </w:rPr>
        <w:sectPr>
          <w:footerReference r:id="rId8" w:type="first"/>
          <w:footerReference r:id="rId7" w:type="default"/>
          <w:pgSz w:w="11905" w:h="16838"/>
          <w:pgMar w:top="1304" w:right="1304" w:bottom="1304" w:left="1304" w:header="851" w:footer="964" w:gutter="0"/>
          <w:pgNumType w:fmt="decimal"/>
          <w:cols w:space="0" w:num="1"/>
          <w:rtlGutter w:val="0"/>
          <w:docGrid w:linePitch="312" w:charSpace="0"/>
        </w:sectPr>
      </w:pPr>
      <w:r>
        <w:rPr>
          <w:rFonts w:hint="eastAsia" w:ascii="仿宋" w:hAnsi="仿宋" w:eastAsia="仿宋" w:cs="仿宋"/>
          <w:b/>
          <w:bCs/>
          <w:color w:val="auto"/>
          <w:spacing w:val="-1"/>
          <w:kern w:val="2"/>
          <w:sz w:val="24"/>
          <w:szCs w:val="24"/>
          <w:highlight w:val="none"/>
          <w:lang w:val="en-US" w:eastAsia="zh-CN" w:bidi="ar-SA"/>
        </w:rPr>
        <w:t>注：符合条件的残疾人福利性单位在参加政府采购活动时，应当提供本通知规定的《残疾人福利性单位声明函》，并对声明的真实性负责。招标代理机构在随中标、中标结果同时公告其《残疾人福利性单位声明函》，接受社会监督。投标人提供的《残疾人福利性单位声明函》与事实不符的，依照《政府采购法》第七十七条第一款的规定追究法律责任。</w:t>
      </w:r>
    </w:p>
    <w:p w14:paraId="5ECD275C">
      <w:pPr>
        <w:keepNext w:val="0"/>
        <w:keepLines w:val="0"/>
        <w:pageBreakBefore w:val="0"/>
        <w:widowControl w:val="0"/>
        <w:kinsoku/>
        <w:wordWrap/>
        <w:overflowPunct/>
        <w:topLinePunct w:val="0"/>
        <w:autoSpaceDE/>
        <w:autoSpaceDN/>
        <w:bidi w:val="0"/>
        <w:adjustRightInd/>
        <w:snapToGrid/>
        <w:spacing w:before="162" w:line="560" w:lineRule="exact"/>
        <w:jc w:val="center"/>
        <w:textAlignment w:val="auto"/>
        <w:outlineLvl w:val="9"/>
        <w:rPr>
          <w:rFonts w:hint="eastAsia" w:ascii="方正仿宋_GBK" w:hAnsi="方正仿宋_GBK" w:eastAsia="方正仿宋_GBK" w:cs="方正仿宋_GBK"/>
          <w:b/>
          <w:bCs/>
          <w:sz w:val="32"/>
          <w:szCs w:val="32"/>
          <w:highlight w:val="none"/>
          <w:lang w:val="en-US" w:eastAsia="zh-CN"/>
        </w:rPr>
      </w:pPr>
      <w:r>
        <w:rPr>
          <w:rFonts w:hint="eastAsia" w:ascii="仿宋" w:hAnsi="仿宋" w:eastAsia="仿宋" w:cs="仿宋"/>
          <w:b/>
          <w:bCs/>
          <w:sz w:val="32"/>
          <w:szCs w:val="32"/>
          <w:highlight w:val="none"/>
          <w:lang w:val="en-US" w:eastAsia="zh-CN"/>
        </w:rPr>
        <w:t>五、关于符合本国产品标准的声明函</w:t>
      </w:r>
    </w:p>
    <w:p w14:paraId="6A0A8088">
      <w:pPr>
        <w:keepNext w:val="0"/>
        <w:keepLines w:val="0"/>
        <w:pageBreakBefore w:val="0"/>
        <w:widowControl w:val="0"/>
        <w:kinsoku/>
        <w:wordWrap/>
        <w:overflowPunct/>
        <w:topLinePunct w:val="0"/>
        <w:autoSpaceDE/>
        <w:autoSpaceDN/>
        <w:bidi w:val="0"/>
        <w:adjustRightInd/>
        <w:snapToGrid/>
        <w:spacing w:before="78" w:line="560" w:lineRule="exact"/>
        <w:ind w:firstLine="460" w:firstLineChars="200"/>
        <w:jc w:val="both"/>
        <w:textAlignment w:val="auto"/>
        <w:outlineLvl w:val="9"/>
        <w:rPr>
          <w:rFonts w:hint="eastAsia" w:ascii="仿宋" w:hAnsi="仿宋" w:eastAsia="仿宋" w:cs="仿宋"/>
          <w:spacing w:val="-5"/>
          <w:kern w:val="2"/>
          <w:sz w:val="24"/>
          <w:szCs w:val="24"/>
          <w:highlight w:val="none"/>
          <w:lang w:val="en-US" w:eastAsia="zh-CN" w:bidi="ar-SA"/>
        </w:rPr>
      </w:pPr>
      <w:r>
        <w:rPr>
          <w:rFonts w:hint="eastAsia" w:ascii="仿宋" w:hAnsi="仿宋" w:eastAsia="仿宋" w:cs="仿宋"/>
          <w:spacing w:val="-5"/>
          <w:kern w:val="2"/>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5807A3F5">
      <w:pPr>
        <w:keepNext w:val="0"/>
        <w:keepLines w:val="0"/>
        <w:pageBreakBefore w:val="0"/>
        <w:widowControl w:val="0"/>
        <w:kinsoku/>
        <w:wordWrap/>
        <w:overflowPunct/>
        <w:topLinePunct w:val="0"/>
        <w:autoSpaceDE/>
        <w:autoSpaceDN/>
        <w:bidi w:val="0"/>
        <w:adjustRightInd/>
        <w:snapToGrid/>
        <w:spacing w:before="7" w:line="560" w:lineRule="exact"/>
        <w:ind w:left="28" w:right="99" w:firstLine="434"/>
        <w:jc w:val="both"/>
        <w:textAlignment w:val="auto"/>
        <w:outlineLvl w:val="9"/>
        <w:rPr>
          <w:rFonts w:hint="eastAsia" w:ascii="仿宋" w:hAnsi="仿宋" w:eastAsia="仿宋" w:cs="仿宋"/>
          <w:spacing w:val="-5"/>
          <w:kern w:val="2"/>
          <w:sz w:val="24"/>
          <w:szCs w:val="24"/>
          <w:highlight w:val="none"/>
          <w:lang w:val="en-US" w:eastAsia="zh-CN" w:bidi="ar-SA"/>
        </w:rPr>
      </w:pPr>
      <w:r>
        <w:rPr>
          <w:rFonts w:hint="eastAsia" w:ascii="仿宋" w:hAnsi="仿宋" w:eastAsia="仿宋" w:cs="仿宋"/>
          <w:spacing w:val="-5"/>
          <w:kern w:val="2"/>
          <w:sz w:val="24"/>
          <w:szCs w:val="24"/>
          <w:highlight w:val="none"/>
          <w:lang w:val="en-US" w:eastAsia="zh-CN" w:bidi="ar-SA"/>
        </w:rPr>
        <w:t>1.</w:t>
      </w:r>
      <w:r>
        <w:rPr>
          <w:rFonts w:hint="eastAsia" w:ascii="仿宋" w:hAnsi="仿宋" w:eastAsia="仿宋" w:cs="仿宋"/>
          <w:spacing w:val="-5"/>
          <w:kern w:val="2"/>
          <w:sz w:val="24"/>
          <w:szCs w:val="24"/>
          <w:highlight w:val="none"/>
          <w:u w:val="single"/>
          <w:lang w:val="en-US" w:eastAsia="zh-CN" w:bidi="ar-SA"/>
        </w:rPr>
        <w:t>（产品名称1）</w:t>
      </w:r>
      <w:r>
        <w:rPr>
          <w:rFonts w:hint="eastAsia" w:ascii="仿宋" w:hAnsi="仿宋" w:eastAsia="仿宋" w:cs="仿宋"/>
          <w:spacing w:val="-6"/>
          <w:kern w:val="2"/>
          <w:sz w:val="24"/>
          <w:szCs w:val="24"/>
          <w:highlight w:val="none"/>
          <w:vertAlign w:val="superscript"/>
          <w:lang w:val="en-US" w:eastAsia="zh-CN" w:bidi="ar-SA"/>
        </w:rPr>
        <w:t>1</w:t>
      </w:r>
      <w:r>
        <w:rPr>
          <w:rFonts w:hint="eastAsia" w:ascii="仿宋" w:hAnsi="仿宋" w:eastAsia="仿宋" w:cs="仿宋"/>
          <w:spacing w:val="-5"/>
          <w:kern w:val="2"/>
          <w:sz w:val="24"/>
          <w:szCs w:val="24"/>
          <w:highlight w:val="none"/>
          <w:lang w:val="en-US" w:eastAsia="zh-CN" w:bidi="ar-SA"/>
        </w:rPr>
        <w:t>，生产厂为</w:t>
      </w:r>
      <w:r>
        <w:rPr>
          <w:rFonts w:hint="eastAsia" w:ascii="仿宋" w:hAnsi="仿宋" w:eastAsia="仿宋" w:cs="仿宋"/>
          <w:spacing w:val="-5"/>
          <w:kern w:val="2"/>
          <w:sz w:val="24"/>
          <w:szCs w:val="24"/>
          <w:highlight w:val="none"/>
          <w:u w:val="single"/>
          <w:lang w:val="en-US" w:eastAsia="zh-CN" w:bidi="ar-SA"/>
        </w:rPr>
        <w:t>（厂名）</w:t>
      </w:r>
      <w:r>
        <w:rPr>
          <w:rFonts w:hint="eastAsia" w:ascii="仿宋" w:hAnsi="仿宋" w:eastAsia="仿宋" w:cs="仿宋"/>
          <w:spacing w:val="-6"/>
          <w:kern w:val="2"/>
          <w:sz w:val="24"/>
          <w:szCs w:val="24"/>
          <w:highlight w:val="none"/>
          <w:vertAlign w:val="superscript"/>
          <w:lang w:val="en-US" w:eastAsia="zh-CN" w:bidi="ar-SA"/>
        </w:rPr>
        <w:t>2</w:t>
      </w:r>
      <w:r>
        <w:rPr>
          <w:rFonts w:hint="eastAsia" w:ascii="仿宋" w:hAnsi="仿宋" w:eastAsia="仿宋" w:cs="仿宋"/>
          <w:spacing w:val="-5"/>
          <w:kern w:val="2"/>
          <w:sz w:val="24"/>
          <w:szCs w:val="24"/>
          <w:highlight w:val="none"/>
          <w:lang w:val="en-US" w:eastAsia="zh-CN" w:bidi="ar-SA"/>
        </w:rPr>
        <w:t>，厂址为</w:t>
      </w:r>
      <w:r>
        <w:rPr>
          <w:rFonts w:hint="eastAsia" w:ascii="仿宋" w:hAnsi="仿宋" w:eastAsia="仿宋" w:cs="仿宋"/>
          <w:spacing w:val="-5"/>
          <w:kern w:val="2"/>
          <w:sz w:val="24"/>
          <w:szCs w:val="24"/>
          <w:highlight w:val="none"/>
          <w:u w:val="single"/>
          <w:lang w:val="en-US" w:eastAsia="zh-CN" w:bidi="ar-SA"/>
        </w:rPr>
        <w:t>（生产厂址）</w:t>
      </w:r>
      <w:r>
        <w:rPr>
          <w:rFonts w:hint="eastAsia" w:ascii="仿宋" w:hAnsi="仿宋" w:eastAsia="仿宋" w:cs="仿宋"/>
          <w:spacing w:val="-5"/>
          <w:kern w:val="2"/>
          <w:sz w:val="24"/>
          <w:szCs w:val="24"/>
          <w:highlight w:val="none"/>
          <w:lang w:val="en-US" w:eastAsia="zh-CN" w:bidi="ar-SA"/>
        </w:rPr>
        <w:t>。</w:t>
      </w:r>
      <w:r>
        <w:rPr>
          <w:rFonts w:hint="eastAsia" w:ascii="仿宋" w:hAnsi="仿宋" w:eastAsia="仿宋" w:cs="仿宋"/>
          <w:spacing w:val="-5"/>
          <w:kern w:val="2"/>
          <w:sz w:val="24"/>
          <w:szCs w:val="24"/>
          <w:highlight w:val="none"/>
          <w:u w:val="single"/>
          <w:lang w:val="en-US" w:eastAsia="zh-CN" w:bidi="ar-SA"/>
        </w:rPr>
        <w:t>（产品名称1）</w:t>
      </w:r>
      <w:r>
        <w:rPr>
          <w:rFonts w:hint="eastAsia" w:ascii="仿宋" w:hAnsi="仿宋" w:eastAsia="仿宋" w:cs="仿宋"/>
          <w:spacing w:val="-5"/>
          <w:kern w:val="2"/>
          <w:sz w:val="24"/>
          <w:szCs w:val="24"/>
          <w:highlight w:val="none"/>
          <w:lang w:val="en-US" w:eastAsia="zh-CN" w:bidi="ar-SA"/>
        </w:rPr>
        <w:t>的中国境内生产的组件成本占比≥</w:t>
      </w:r>
      <w:r>
        <w:rPr>
          <w:rFonts w:hint="eastAsia" w:ascii="仿宋" w:hAnsi="仿宋" w:eastAsia="仿宋" w:cs="仿宋"/>
          <w:spacing w:val="-5"/>
          <w:kern w:val="2"/>
          <w:sz w:val="24"/>
          <w:szCs w:val="24"/>
          <w:highlight w:val="none"/>
          <w:u w:val="single"/>
          <w:lang w:val="en-US" w:eastAsia="zh-CN" w:bidi="ar-SA"/>
        </w:rPr>
        <w:t>（规定比例）</w:t>
      </w:r>
      <w:r>
        <w:rPr>
          <w:rFonts w:hint="eastAsia" w:ascii="仿宋" w:hAnsi="仿宋" w:eastAsia="仿宋" w:cs="仿宋"/>
          <w:spacing w:val="-6"/>
          <w:kern w:val="2"/>
          <w:sz w:val="24"/>
          <w:szCs w:val="24"/>
          <w:highlight w:val="none"/>
          <w:vertAlign w:val="superscript"/>
          <w:lang w:val="en-US" w:eastAsia="zh-CN" w:bidi="ar-SA"/>
        </w:rPr>
        <w:t>3</w:t>
      </w:r>
      <w:r>
        <w:rPr>
          <w:rFonts w:hint="eastAsia" w:ascii="仿宋" w:hAnsi="仿宋" w:eastAsia="仿宋" w:cs="仿宋"/>
          <w:spacing w:val="-5"/>
          <w:kern w:val="2"/>
          <w:sz w:val="24"/>
          <w:szCs w:val="24"/>
          <w:highlight w:val="none"/>
          <w:lang w:val="en-US" w:eastAsia="zh-CN" w:bidi="ar-SA"/>
        </w:rPr>
        <w:t>。</w:t>
      </w:r>
      <w:r>
        <w:rPr>
          <w:rFonts w:hint="eastAsia" w:ascii="仿宋" w:hAnsi="仿宋" w:eastAsia="仿宋" w:cs="仿宋"/>
          <w:spacing w:val="-5"/>
          <w:kern w:val="2"/>
          <w:sz w:val="24"/>
          <w:szCs w:val="24"/>
          <w:highlight w:val="none"/>
          <w:u w:val="single"/>
          <w:lang w:val="en-US" w:eastAsia="zh-CN" w:bidi="ar-SA"/>
        </w:rPr>
        <w:t>（产品名称1）</w:t>
      </w:r>
      <w:r>
        <w:rPr>
          <w:rFonts w:hint="eastAsia" w:ascii="仿宋" w:hAnsi="仿宋" w:eastAsia="仿宋" w:cs="仿宋"/>
          <w:spacing w:val="-5"/>
          <w:kern w:val="2"/>
          <w:sz w:val="24"/>
          <w:szCs w:val="24"/>
          <w:highlight w:val="none"/>
          <w:lang w:val="en-US" w:eastAsia="zh-CN" w:bidi="ar-SA"/>
        </w:rPr>
        <w:t>的</w:t>
      </w:r>
      <w:r>
        <w:rPr>
          <w:rFonts w:hint="eastAsia" w:ascii="仿宋" w:hAnsi="仿宋" w:eastAsia="仿宋" w:cs="仿宋"/>
          <w:spacing w:val="-5"/>
          <w:kern w:val="2"/>
          <w:sz w:val="24"/>
          <w:szCs w:val="24"/>
          <w:highlight w:val="none"/>
          <w:u w:val="single"/>
          <w:lang w:val="en-US" w:eastAsia="zh-CN" w:bidi="ar-SA"/>
        </w:rPr>
        <w:t>（关键组件）</w:t>
      </w:r>
      <w:r>
        <w:rPr>
          <w:rFonts w:hint="eastAsia" w:ascii="仿宋" w:hAnsi="仿宋" w:eastAsia="仿宋" w:cs="仿宋"/>
          <w:spacing w:val="-6"/>
          <w:kern w:val="2"/>
          <w:sz w:val="24"/>
          <w:szCs w:val="24"/>
          <w:highlight w:val="none"/>
          <w:vertAlign w:val="superscript"/>
          <w:lang w:val="en-US" w:eastAsia="zh-CN" w:bidi="ar-SA"/>
        </w:rPr>
        <w:t>4</w:t>
      </w:r>
      <w:r>
        <w:rPr>
          <w:rFonts w:hint="eastAsia" w:ascii="仿宋" w:hAnsi="仿宋" w:eastAsia="仿宋" w:cs="仿宋"/>
          <w:spacing w:val="-5"/>
          <w:kern w:val="2"/>
          <w:sz w:val="24"/>
          <w:szCs w:val="24"/>
          <w:highlight w:val="none"/>
          <w:lang w:val="en-US" w:eastAsia="zh-CN" w:bidi="ar-SA"/>
        </w:rPr>
        <w:t>在中国境内生产。</w:t>
      </w:r>
      <w:r>
        <w:rPr>
          <w:rFonts w:hint="eastAsia" w:ascii="仿宋" w:hAnsi="仿宋" w:eastAsia="仿宋" w:cs="仿宋"/>
          <w:spacing w:val="-5"/>
          <w:kern w:val="2"/>
          <w:sz w:val="24"/>
          <w:szCs w:val="24"/>
          <w:highlight w:val="none"/>
          <w:u w:val="single"/>
          <w:lang w:val="en-US" w:eastAsia="zh-CN" w:bidi="ar-SA"/>
        </w:rPr>
        <w:t>（产品名称1）</w:t>
      </w:r>
      <w:r>
        <w:rPr>
          <w:rFonts w:hint="eastAsia" w:ascii="仿宋" w:hAnsi="仿宋" w:eastAsia="仿宋" w:cs="仿宋"/>
          <w:spacing w:val="-5"/>
          <w:kern w:val="2"/>
          <w:sz w:val="24"/>
          <w:szCs w:val="24"/>
          <w:highlight w:val="none"/>
          <w:lang w:val="en-US" w:eastAsia="zh-CN" w:bidi="ar-SA"/>
        </w:rPr>
        <w:t>的</w:t>
      </w:r>
      <w:r>
        <w:rPr>
          <w:rFonts w:hint="eastAsia" w:ascii="仿宋" w:hAnsi="仿宋" w:eastAsia="仿宋" w:cs="仿宋"/>
          <w:spacing w:val="-5"/>
          <w:kern w:val="2"/>
          <w:sz w:val="24"/>
          <w:szCs w:val="24"/>
          <w:highlight w:val="none"/>
          <w:u w:val="single"/>
          <w:lang w:val="en-US" w:eastAsia="zh-CN" w:bidi="ar-SA"/>
        </w:rPr>
        <w:t>（关键工序）</w:t>
      </w:r>
      <w:r>
        <w:rPr>
          <w:rFonts w:hint="eastAsia" w:ascii="仿宋" w:hAnsi="仿宋" w:eastAsia="仿宋" w:cs="仿宋"/>
          <w:spacing w:val="-5"/>
          <w:kern w:val="2"/>
          <w:sz w:val="24"/>
          <w:szCs w:val="24"/>
          <w:highlight w:val="none"/>
          <w:lang w:val="en-US" w:eastAsia="zh-CN" w:bidi="ar-SA"/>
        </w:rPr>
        <w:t>5在中国境内完成。</w:t>
      </w:r>
    </w:p>
    <w:p w14:paraId="44F21A69">
      <w:pPr>
        <w:keepNext w:val="0"/>
        <w:keepLines w:val="0"/>
        <w:pageBreakBefore w:val="0"/>
        <w:widowControl w:val="0"/>
        <w:kinsoku/>
        <w:wordWrap/>
        <w:overflowPunct/>
        <w:topLinePunct w:val="0"/>
        <w:autoSpaceDE/>
        <w:autoSpaceDN/>
        <w:bidi w:val="0"/>
        <w:adjustRightInd/>
        <w:snapToGrid/>
        <w:spacing w:before="46" w:line="560" w:lineRule="exact"/>
        <w:ind w:left="28" w:right="118" w:firstLine="420"/>
        <w:jc w:val="both"/>
        <w:textAlignment w:val="auto"/>
        <w:outlineLvl w:val="9"/>
        <w:rPr>
          <w:rFonts w:hint="eastAsia" w:ascii="仿宋" w:hAnsi="仿宋" w:eastAsia="仿宋" w:cs="仿宋"/>
          <w:spacing w:val="-5"/>
          <w:kern w:val="2"/>
          <w:sz w:val="24"/>
          <w:szCs w:val="24"/>
          <w:highlight w:val="none"/>
          <w:lang w:val="en-US" w:eastAsia="zh-CN" w:bidi="ar-SA"/>
        </w:rPr>
      </w:pPr>
      <w:r>
        <w:rPr>
          <w:rFonts w:hint="eastAsia" w:ascii="仿宋" w:hAnsi="仿宋" w:eastAsia="仿宋" w:cs="仿宋"/>
          <w:spacing w:val="-5"/>
          <w:kern w:val="2"/>
          <w:sz w:val="24"/>
          <w:szCs w:val="24"/>
          <w:highlight w:val="none"/>
          <w:lang w:val="en-US" w:eastAsia="zh-CN" w:bidi="ar-SA"/>
        </w:rPr>
        <w:t>2.</w:t>
      </w:r>
      <w:r>
        <w:rPr>
          <w:rFonts w:hint="eastAsia" w:ascii="仿宋" w:hAnsi="仿宋" w:eastAsia="仿宋" w:cs="仿宋"/>
          <w:spacing w:val="-5"/>
          <w:kern w:val="2"/>
          <w:sz w:val="24"/>
          <w:szCs w:val="24"/>
          <w:highlight w:val="none"/>
          <w:u w:val="single"/>
          <w:lang w:val="en-US" w:eastAsia="zh-CN" w:bidi="ar-SA"/>
        </w:rPr>
        <w:t>（产品名称2）</w:t>
      </w:r>
      <w:r>
        <w:rPr>
          <w:rFonts w:hint="eastAsia" w:ascii="仿宋" w:hAnsi="仿宋" w:eastAsia="仿宋" w:cs="仿宋"/>
          <w:spacing w:val="-5"/>
          <w:kern w:val="2"/>
          <w:sz w:val="24"/>
          <w:szCs w:val="24"/>
          <w:highlight w:val="none"/>
          <w:lang w:val="en-US" w:eastAsia="zh-CN" w:bidi="ar-SA"/>
        </w:rPr>
        <w:t>，生产厂为</w:t>
      </w:r>
      <w:r>
        <w:rPr>
          <w:rFonts w:hint="eastAsia" w:ascii="仿宋" w:hAnsi="仿宋" w:eastAsia="仿宋" w:cs="仿宋"/>
          <w:spacing w:val="-5"/>
          <w:kern w:val="2"/>
          <w:sz w:val="24"/>
          <w:szCs w:val="24"/>
          <w:highlight w:val="none"/>
          <w:u w:val="single"/>
          <w:lang w:val="en-US" w:eastAsia="zh-CN" w:bidi="ar-SA"/>
        </w:rPr>
        <w:t>（厂名）</w:t>
      </w:r>
      <w:r>
        <w:rPr>
          <w:rFonts w:hint="eastAsia" w:ascii="仿宋" w:hAnsi="仿宋" w:eastAsia="仿宋" w:cs="仿宋"/>
          <w:spacing w:val="-5"/>
          <w:kern w:val="2"/>
          <w:sz w:val="24"/>
          <w:szCs w:val="24"/>
          <w:highlight w:val="none"/>
          <w:lang w:val="en-US" w:eastAsia="zh-CN" w:bidi="ar-SA"/>
        </w:rPr>
        <w:t>，厂址为</w:t>
      </w:r>
      <w:r>
        <w:rPr>
          <w:rFonts w:hint="eastAsia" w:ascii="仿宋" w:hAnsi="仿宋" w:eastAsia="仿宋" w:cs="仿宋"/>
          <w:spacing w:val="-5"/>
          <w:kern w:val="2"/>
          <w:sz w:val="24"/>
          <w:szCs w:val="24"/>
          <w:highlight w:val="none"/>
          <w:u w:val="single"/>
          <w:lang w:val="en-US" w:eastAsia="zh-CN" w:bidi="ar-SA"/>
        </w:rPr>
        <w:t>（生产厂址）</w:t>
      </w:r>
      <w:r>
        <w:rPr>
          <w:rFonts w:hint="eastAsia" w:ascii="仿宋" w:hAnsi="仿宋" w:eastAsia="仿宋" w:cs="仿宋"/>
          <w:spacing w:val="-5"/>
          <w:kern w:val="2"/>
          <w:sz w:val="24"/>
          <w:szCs w:val="24"/>
          <w:highlight w:val="none"/>
          <w:lang w:val="en-US" w:eastAsia="zh-CN" w:bidi="ar-SA"/>
        </w:rPr>
        <w:t>。</w:t>
      </w:r>
      <w:r>
        <w:rPr>
          <w:rFonts w:hint="eastAsia" w:ascii="仿宋" w:hAnsi="仿宋" w:eastAsia="仿宋" w:cs="仿宋"/>
          <w:spacing w:val="-5"/>
          <w:kern w:val="2"/>
          <w:sz w:val="24"/>
          <w:szCs w:val="24"/>
          <w:highlight w:val="none"/>
          <w:u w:val="single"/>
          <w:lang w:val="en-US" w:eastAsia="zh-CN" w:bidi="ar-SA"/>
        </w:rPr>
        <w:t>（产品名称2）</w:t>
      </w:r>
      <w:r>
        <w:rPr>
          <w:rFonts w:hint="eastAsia" w:ascii="仿宋" w:hAnsi="仿宋" w:eastAsia="仿宋" w:cs="仿宋"/>
          <w:spacing w:val="-5"/>
          <w:kern w:val="2"/>
          <w:sz w:val="24"/>
          <w:szCs w:val="24"/>
          <w:highlight w:val="none"/>
          <w:lang w:val="en-US" w:eastAsia="zh-CN" w:bidi="ar-SA"/>
        </w:rPr>
        <w:t>的中国境内生产的组件成本占比≥</w:t>
      </w:r>
      <w:r>
        <w:rPr>
          <w:rFonts w:hint="eastAsia" w:ascii="仿宋" w:hAnsi="仿宋" w:eastAsia="仿宋" w:cs="仿宋"/>
          <w:spacing w:val="-5"/>
          <w:kern w:val="2"/>
          <w:sz w:val="24"/>
          <w:szCs w:val="24"/>
          <w:highlight w:val="none"/>
          <w:u w:val="single"/>
          <w:lang w:val="en-US" w:eastAsia="zh-CN" w:bidi="ar-SA"/>
        </w:rPr>
        <w:t>（规定比例）</w:t>
      </w:r>
      <w:r>
        <w:rPr>
          <w:rFonts w:hint="eastAsia" w:ascii="仿宋" w:hAnsi="仿宋" w:eastAsia="仿宋" w:cs="仿宋"/>
          <w:spacing w:val="-5"/>
          <w:kern w:val="2"/>
          <w:sz w:val="24"/>
          <w:szCs w:val="24"/>
          <w:highlight w:val="none"/>
          <w:lang w:val="en-US" w:eastAsia="zh-CN" w:bidi="ar-SA"/>
        </w:rPr>
        <w:t>。</w:t>
      </w:r>
      <w:r>
        <w:rPr>
          <w:rFonts w:hint="eastAsia" w:ascii="仿宋" w:hAnsi="仿宋" w:eastAsia="仿宋" w:cs="仿宋"/>
          <w:spacing w:val="-5"/>
          <w:kern w:val="2"/>
          <w:sz w:val="24"/>
          <w:szCs w:val="24"/>
          <w:highlight w:val="none"/>
          <w:u w:val="single"/>
          <w:lang w:val="en-US" w:eastAsia="zh-CN" w:bidi="ar-SA"/>
        </w:rPr>
        <w:t>（产品名称2）</w:t>
      </w:r>
      <w:r>
        <w:rPr>
          <w:rFonts w:hint="eastAsia" w:ascii="仿宋" w:hAnsi="仿宋" w:eastAsia="仿宋" w:cs="仿宋"/>
          <w:spacing w:val="-5"/>
          <w:kern w:val="2"/>
          <w:sz w:val="24"/>
          <w:szCs w:val="24"/>
          <w:highlight w:val="none"/>
          <w:lang w:val="en-US" w:eastAsia="zh-CN" w:bidi="ar-SA"/>
        </w:rPr>
        <w:t>的</w:t>
      </w:r>
      <w:r>
        <w:rPr>
          <w:rFonts w:hint="eastAsia" w:ascii="仿宋" w:hAnsi="仿宋" w:eastAsia="仿宋" w:cs="仿宋"/>
          <w:spacing w:val="-5"/>
          <w:kern w:val="2"/>
          <w:sz w:val="24"/>
          <w:szCs w:val="24"/>
          <w:highlight w:val="none"/>
          <w:u w:val="single"/>
          <w:lang w:val="en-US" w:eastAsia="zh-CN" w:bidi="ar-SA"/>
        </w:rPr>
        <w:t>（关键组件）</w:t>
      </w:r>
      <w:r>
        <w:rPr>
          <w:rFonts w:hint="eastAsia" w:ascii="仿宋" w:hAnsi="仿宋" w:eastAsia="仿宋" w:cs="仿宋"/>
          <w:spacing w:val="-5"/>
          <w:kern w:val="2"/>
          <w:sz w:val="24"/>
          <w:szCs w:val="24"/>
          <w:highlight w:val="none"/>
          <w:lang w:val="en-US" w:eastAsia="zh-CN" w:bidi="ar-SA"/>
        </w:rPr>
        <w:t>在中国境内生产。</w:t>
      </w:r>
      <w:r>
        <w:rPr>
          <w:rFonts w:hint="eastAsia" w:ascii="仿宋" w:hAnsi="仿宋" w:eastAsia="仿宋" w:cs="仿宋"/>
          <w:spacing w:val="-5"/>
          <w:kern w:val="2"/>
          <w:sz w:val="24"/>
          <w:szCs w:val="24"/>
          <w:highlight w:val="none"/>
          <w:u w:val="single"/>
          <w:lang w:val="en-US" w:eastAsia="zh-CN" w:bidi="ar-SA"/>
        </w:rPr>
        <w:t>（产品名称2）</w:t>
      </w:r>
      <w:r>
        <w:rPr>
          <w:rFonts w:hint="eastAsia" w:ascii="仿宋" w:hAnsi="仿宋" w:eastAsia="仿宋" w:cs="仿宋"/>
          <w:spacing w:val="-5"/>
          <w:kern w:val="2"/>
          <w:sz w:val="24"/>
          <w:szCs w:val="24"/>
          <w:highlight w:val="none"/>
          <w:lang w:val="en-US" w:eastAsia="zh-CN" w:bidi="ar-SA"/>
        </w:rPr>
        <w:t>的</w:t>
      </w:r>
      <w:r>
        <w:rPr>
          <w:rFonts w:hint="eastAsia" w:ascii="仿宋" w:hAnsi="仿宋" w:eastAsia="仿宋" w:cs="仿宋"/>
          <w:spacing w:val="-5"/>
          <w:kern w:val="2"/>
          <w:sz w:val="24"/>
          <w:szCs w:val="24"/>
          <w:highlight w:val="none"/>
          <w:u w:val="single"/>
          <w:lang w:val="en-US" w:eastAsia="zh-CN" w:bidi="ar-SA"/>
        </w:rPr>
        <w:t>（关键工序）</w:t>
      </w:r>
      <w:r>
        <w:rPr>
          <w:rFonts w:hint="eastAsia" w:ascii="仿宋" w:hAnsi="仿宋" w:eastAsia="仿宋" w:cs="仿宋"/>
          <w:spacing w:val="-5"/>
          <w:kern w:val="2"/>
          <w:sz w:val="24"/>
          <w:szCs w:val="24"/>
          <w:highlight w:val="none"/>
          <w:lang w:val="en-US" w:eastAsia="zh-CN" w:bidi="ar-SA"/>
        </w:rPr>
        <w:t>在中国境内完成。</w:t>
      </w:r>
    </w:p>
    <w:p w14:paraId="65FAABF9">
      <w:pPr>
        <w:keepNext w:val="0"/>
        <w:keepLines w:val="0"/>
        <w:pageBreakBefore w:val="0"/>
        <w:widowControl w:val="0"/>
        <w:kinsoku/>
        <w:wordWrap/>
        <w:overflowPunct/>
        <w:topLinePunct w:val="0"/>
        <w:autoSpaceDE/>
        <w:autoSpaceDN/>
        <w:bidi w:val="0"/>
        <w:adjustRightInd/>
        <w:snapToGrid/>
        <w:spacing w:before="24" w:line="560" w:lineRule="exact"/>
        <w:ind w:left="461"/>
        <w:textAlignment w:val="auto"/>
        <w:outlineLvl w:val="9"/>
        <w:rPr>
          <w:rFonts w:hint="eastAsia" w:ascii="仿宋" w:hAnsi="仿宋" w:eastAsia="仿宋" w:cs="仿宋"/>
          <w:spacing w:val="-5"/>
          <w:kern w:val="2"/>
          <w:sz w:val="24"/>
          <w:szCs w:val="24"/>
          <w:highlight w:val="none"/>
          <w:lang w:val="en-US" w:eastAsia="zh-CN" w:bidi="ar-SA"/>
        </w:rPr>
      </w:pPr>
      <w:r>
        <w:rPr>
          <w:rFonts w:hint="eastAsia" w:ascii="仿宋" w:hAnsi="仿宋" w:eastAsia="仿宋" w:cs="仿宋"/>
          <w:spacing w:val="-5"/>
          <w:kern w:val="2"/>
          <w:sz w:val="24"/>
          <w:szCs w:val="24"/>
          <w:highlight w:val="none"/>
          <w:lang w:val="en-US" w:eastAsia="zh-CN" w:bidi="ar-SA"/>
        </w:rPr>
        <w:t>……</w:t>
      </w:r>
    </w:p>
    <w:p w14:paraId="236C44A9">
      <w:pPr>
        <w:keepNext w:val="0"/>
        <w:keepLines w:val="0"/>
        <w:pageBreakBefore w:val="0"/>
        <w:widowControl w:val="0"/>
        <w:kinsoku/>
        <w:wordWrap/>
        <w:overflowPunct/>
        <w:topLinePunct w:val="0"/>
        <w:autoSpaceDE/>
        <w:autoSpaceDN/>
        <w:bidi w:val="0"/>
        <w:adjustRightInd/>
        <w:snapToGrid/>
        <w:spacing w:before="119" w:line="560" w:lineRule="exact"/>
        <w:ind w:left="34" w:right="99" w:firstLine="412"/>
        <w:textAlignment w:val="auto"/>
        <w:outlineLvl w:val="9"/>
        <w:rPr>
          <w:rFonts w:hint="eastAsia" w:ascii="仿宋" w:hAnsi="仿宋" w:eastAsia="仿宋" w:cs="仿宋"/>
          <w:sz w:val="24"/>
          <w:szCs w:val="24"/>
          <w:highlight w:val="none"/>
        </w:rPr>
      </w:pPr>
      <w:r>
        <w:rPr>
          <w:rFonts w:hint="eastAsia" w:ascii="仿宋" w:hAnsi="仿宋" w:eastAsia="仿宋" w:cs="仿宋"/>
          <w:spacing w:val="-5"/>
          <w:kern w:val="2"/>
          <w:sz w:val="24"/>
          <w:szCs w:val="24"/>
          <w:highlight w:val="none"/>
          <w:lang w:val="en-US" w:eastAsia="zh-CN" w:bidi="ar-SA"/>
        </w:rPr>
        <w:t>本公司（单位）对上述声明内容的真实性负责。如有虚假，愿承担相应法律责任。</w:t>
      </w:r>
    </w:p>
    <w:p w14:paraId="089740FB">
      <w:pPr>
        <w:pStyle w:val="15"/>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4"/>
          <w:szCs w:val="24"/>
          <w:highlight w:val="none"/>
        </w:rPr>
      </w:pPr>
    </w:p>
    <w:p w14:paraId="74BFA6F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全称（加盖单位公章）：</w:t>
      </w:r>
      <w:r>
        <w:rPr>
          <w:rFonts w:hint="eastAsia" w:ascii="仿宋" w:hAnsi="仿宋" w:eastAsia="仿宋" w:cs="仿宋"/>
          <w:sz w:val="24"/>
          <w:szCs w:val="24"/>
          <w:highlight w:val="none"/>
          <w:u w:val="single"/>
        </w:rPr>
        <w:t xml:space="preserve">                               </w:t>
      </w:r>
    </w:p>
    <w:p w14:paraId="5561748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17E4AC3">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说明：</w:t>
      </w:r>
    </w:p>
    <w:p w14:paraId="4819A869">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1.产品如有型号，请在“产品名称”栏一并填写。</w:t>
      </w:r>
    </w:p>
    <w:p w14:paraId="2B619D68">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2.生产厂名与厂址应与生产厂营业执照载明的相关信息保持一致。</w:t>
      </w:r>
    </w:p>
    <w:p w14:paraId="29BFBA3E">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3.该产品的中国境内生产的组件成本占比相关要求实施前，“规定比例”栏可不填，下同。</w:t>
      </w:r>
    </w:p>
    <w:p w14:paraId="3FBC8EBE">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4.该产品的关键组件要求实施前，“关键组件”栏可不填，下同。</w:t>
      </w:r>
    </w:p>
    <w:p w14:paraId="34E73563">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5.该产品的关键工序要求实施前，“关键工序”栏可不填，下同。</w:t>
      </w:r>
    </w:p>
    <w:p w14:paraId="1FC16B38">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方正仿宋_GBK" w:hAnsi="方正仿宋_GBK" w:eastAsia="方正仿宋_GBK" w:cs="方正仿宋_GBK"/>
          <w:sz w:val="24"/>
          <w:szCs w:val="24"/>
          <w:highlight w:val="none"/>
        </w:rPr>
      </w:pPr>
    </w:p>
    <w:p w14:paraId="74C91A8D">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9"/>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eastAsia="zh-CN"/>
        </w:rPr>
        <w:t>注：</w:t>
      </w:r>
      <w:r>
        <w:rPr>
          <w:rFonts w:hint="eastAsia" w:ascii="方正仿宋_GBK" w:hAnsi="方正仿宋_GBK" w:eastAsia="方正仿宋_GBK" w:cs="方正仿宋_GBK"/>
          <w:b/>
          <w:bCs/>
          <w:sz w:val="24"/>
          <w:szCs w:val="24"/>
          <w:highlight w:val="none"/>
        </w:rPr>
        <w:t>1.由</w:t>
      </w:r>
      <w:r>
        <w:rPr>
          <w:rFonts w:hint="eastAsia" w:ascii="方正仿宋_GBK" w:hAnsi="方正仿宋_GBK" w:eastAsia="方正仿宋_GBK" w:cs="方正仿宋_GBK"/>
          <w:b/>
          <w:bCs/>
          <w:sz w:val="24"/>
          <w:szCs w:val="24"/>
          <w:highlight w:val="none"/>
          <w:lang w:eastAsia="zh-CN"/>
        </w:rPr>
        <w:t>供应商</w:t>
      </w:r>
      <w:r>
        <w:rPr>
          <w:rFonts w:hint="eastAsia" w:ascii="方正仿宋_GBK" w:hAnsi="方正仿宋_GBK" w:eastAsia="方正仿宋_GBK" w:cs="方正仿宋_GBK"/>
          <w:b/>
          <w:bCs/>
          <w:sz w:val="24"/>
          <w:szCs w:val="24"/>
          <w:highlight w:val="none"/>
        </w:rPr>
        <w:t>根据自身实际情况填报，也可以不填报。</w:t>
      </w:r>
      <w:r>
        <w:rPr>
          <w:rFonts w:hint="eastAsia" w:ascii="方正仿宋_GBK" w:hAnsi="方正仿宋_GBK" w:eastAsia="方正仿宋_GBK" w:cs="方正仿宋_GBK"/>
          <w:b/>
          <w:bCs/>
          <w:sz w:val="24"/>
          <w:szCs w:val="24"/>
          <w:highlight w:val="none"/>
          <w:lang w:eastAsia="zh-CN"/>
        </w:rPr>
        <w:t>漏</w:t>
      </w:r>
      <w:r>
        <w:rPr>
          <w:rFonts w:hint="eastAsia" w:ascii="方正仿宋_GBK" w:hAnsi="方正仿宋_GBK" w:eastAsia="方正仿宋_GBK" w:cs="方正仿宋_GBK"/>
          <w:b/>
          <w:bCs/>
          <w:sz w:val="24"/>
          <w:szCs w:val="24"/>
          <w:highlight w:val="none"/>
        </w:rPr>
        <w:t>填</w:t>
      </w:r>
      <w:r>
        <w:rPr>
          <w:rFonts w:hint="eastAsia" w:ascii="方正仿宋_GBK" w:hAnsi="方正仿宋_GBK" w:eastAsia="方正仿宋_GBK" w:cs="方正仿宋_GBK"/>
          <w:b/>
          <w:bCs/>
          <w:sz w:val="24"/>
          <w:szCs w:val="24"/>
          <w:highlight w:val="none"/>
          <w:lang w:eastAsia="zh-CN"/>
        </w:rPr>
        <w:t>、未填、不填</w:t>
      </w:r>
      <w:r>
        <w:rPr>
          <w:rFonts w:hint="eastAsia" w:ascii="方正仿宋_GBK" w:hAnsi="方正仿宋_GBK" w:eastAsia="方正仿宋_GBK" w:cs="方正仿宋_GBK"/>
          <w:b/>
          <w:bCs/>
          <w:sz w:val="24"/>
          <w:szCs w:val="24"/>
          <w:highlight w:val="none"/>
        </w:rPr>
        <w:t>的不得享受价格扣除；</w:t>
      </w:r>
    </w:p>
    <w:p w14:paraId="05854CA2">
      <w:pPr>
        <w:pStyle w:val="18"/>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2.请各投标单位如实</w:t>
      </w:r>
      <w:r>
        <w:rPr>
          <w:rFonts w:hint="eastAsia" w:ascii="方正仿宋_GBK" w:hAnsi="方正仿宋_GBK" w:eastAsia="方正仿宋_GBK" w:cs="方正仿宋_GBK"/>
          <w:b/>
          <w:bCs/>
          <w:sz w:val="24"/>
          <w:szCs w:val="24"/>
          <w:highlight w:val="none"/>
          <w:lang w:eastAsia="zh-CN"/>
        </w:rPr>
        <w:t>填写</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eastAsia="zh-CN"/>
        </w:rPr>
        <w:t>如供应商</w:t>
      </w:r>
      <w:r>
        <w:rPr>
          <w:rFonts w:hint="eastAsia" w:ascii="方正仿宋_GBK" w:hAnsi="方正仿宋_GBK" w:eastAsia="方正仿宋_GBK" w:cs="方正仿宋_GBK"/>
          <w:b/>
          <w:bCs/>
          <w:sz w:val="24"/>
          <w:szCs w:val="24"/>
          <w:highlight w:val="none"/>
        </w:rPr>
        <w:t>提供声明函内容不实的，属于提供虚假材料谋取中标，依照《中华人民共和国政府采购法》等国家有关规定追究相应责任。</w:t>
      </w:r>
    </w:p>
    <w:p w14:paraId="31F9B2C9">
      <w:pPr>
        <w:pStyle w:val="15"/>
        <w:keepNext w:val="0"/>
        <w:keepLines w:val="0"/>
        <w:pageBreakBefore w:val="0"/>
        <w:kinsoku/>
        <w:wordWrap/>
        <w:overflowPunct/>
        <w:topLinePunct w:val="0"/>
        <w:autoSpaceDE/>
        <w:autoSpaceDN/>
        <w:bidi w:val="0"/>
        <w:adjustRightInd/>
        <w:snapToGrid/>
        <w:spacing w:line="400" w:lineRule="exact"/>
        <w:ind w:left="0" w:right="415" w:firstLine="482" w:firstLineChars="200"/>
        <w:textAlignment w:val="auto"/>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3.</w:t>
      </w:r>
      <w:r>
        <w:rPr>
          <w:rFonts w:hint="eastAsia" w:ascii="方正仿宋_GBK" w:hAnsi="方正仿宋_GBK" w:eastAsia="方正仿宋_GBK" w:cs="方正仿宋_GBK"/>
          <w:b/>
          <w:bCs/>
          <w:color w:val="auto"/>
          <w:sz w:val="24"/>
          <w:szCs w:val="24"/>
          <w:highlight w:val="none"/>
          <w:lang w:eastAsia="zh-CN"/>
        </w:rPr>
        <w:t>此</w:t>
      </w:r>
      <w:r>
        <w:rPr>
          <w:rFonts w:hint="eastAsia" w:ascii="方正仿宋_GBK" w:hAnsi="方正仿宋_GBK" w:eastAsia="方正仿宋_GBK" w:cs="方正仿宋_GBK"/>
          <w:b/>
          <w:bCs/>
          <w:color w:val="auto"/>
          <w:sz w:val="24"/>
          <w:szCs w:val="24"/>
          <w:highlight w:val="none"/>
        </w:rPr>
        <w:t>声明函将和中标（成交）结果公示同时对外公告，接收社会监督。</w:t>
      </w:r>
    </w:p>
    <w:p w14:paraId="4C26CFEA">
      <w:pPr>
        <w:keepNext w:val="0"/>
        <w:keepLines w:val="0"/>
        <w:pageBreakBefore w:val="0"/>
        <w:widowControl/>
        <w:suppressLineNumbers w:val="0"/>
        <w:kinsoku/>
        <w:wordWrap/>
        <w:overflowPunct/>
        <w:topLinePunct w:val="0"/>
        <w:autoSpaceDE/>
        <w:autoSpaceDN/>
        <w:bidi w:val="0"/>
        <w:adjustRightInd/>
        <w:snapToGrid/>
        <w:spacing w:line="400" w:lineRule="exact"/>
        <w:ind w:firstLine="482" w:firstLineChars="200"/>
        <w:jc w:val="left"/>
        <w:textAlignment w:val="auto"/>
        <w:outlineLvl w:val="9"/>
        <w:rPr>
          <w:rFonts w:hint="eastAsia" w:ascii="方正仿宋_GBK" w:hAnsi="方正仿宋_GBK" w:eastAsia="方正仿宋_GBK" w:cs="方正仿宋_GBK"/>
          <w:b/>
          <w:bCs/>
          <w:color w:val="0000FF"/>
          <w:kern w:val="2"/>
          <w:sz w:val="24"/>
          <w:szCs w:val="24"/>
          <w:highlight w:val="none"/>
          <w:lang w:val="en-US" w:eastAsia="zh-CN" w:bidi="ar-SA"/>
        </w:rPr>
      </w:pPr>
      <w:r>
        <w:rPr>
          <w:rFonts w:hint="eastAsia" w:ascii="方正仿宋_GBK" w:hAnsi="方正仿宋_GBK" w:eastAsia="方正仿宋_GBK" w:cs="方正仿宋_GBK"/>
          <w:b/>
          <w:bCs/>
          <w:color w:val="auto"/>
          <w:kern w:val="2"/>
          <w:sz w:val="24"/>
          <w:szCs w:val="24"/>
          <w:highlight w:val="none"/>
          <w:lang w:val="en-US" w:eastAsia="zh-CN" w:bidi="ar-SA"/>
        </w:rPr>
        <w:t>4.若采购项目包含多个标的物的，须按逐项将货物的相关信息全部列入《关于符合本国产品标准的声明函》，并由供应商出具并加盖供应商电子公章。若未填、漏填，不享受优惠政策。</w:t>
      </w:r>
    </w:p>
    <w:p w14:paraId="0C7337EB">
      <w:pPr>
        <w:keepNext w:val="0"/>
        <w:keepLines w:val="0"/>
        <w:pageBreakBefore w:val="0"/>
        <w:kinsoku/>
        <w:wordWrap/>
        <w:overflowPunct/>
        <w:topLinePunct w:val="0"/>
        <w:autoSpaceDE/>
        <w:autoSpaceDN/>
        <w:bidi w:val="0"/>
        <w:adjustRightInd/>
        <w:snapToGrid/>
        <w:spacing w:line="400" w:lineRule="exact"/>
        <w:ind w:firstLine="482" w:firstLineChars="200"/>
        <w:textAlignment w:val="auto"/>
        <w:outlineLvl w:val="9"/>
        <w:rPr>
          <w:rFonts w:hint="eastAsia"/>
          <w:b/>
          <w:bCs/>
          <w:sz w:val="24"/>
          <w:szCs w:val="24"/>
          <w:highlight w:val="none"/>
          <w:lang w:val="en-US" w:eastAsia="zh-CN"/>
        </w:rPr>
        <w:sectPr>
          <w:pgSz w:w="11905" w:h="16838"/>
          <w:pgMar w:top="1304" w:right="1304" w:bottom="1304" w:left="1304" w:header="851" w:footer="964" w:gutter="0"/>
          <w:pgNumType w:fmt="decimal"/>
          <w:cols w:space="0" w:num="1"/>
          <w:rtlGutter w:val="0"/>
          <w:docGrid w:linePitch="312" w:charSpace="0"/>
        </w:sectPr>
      </w:pPr>
      <w:r>
        <w:rPr>
          <w:rFonts w:hint="eastAsia" w:ascii="方正仿宋_GBK" w:hAnsi="方正仿宋_GBK" w:eastAsia="方正仿宋_GBK" w:cs="方正仿宋_GBK"/>
          <w:b/>
          <w:bCs/>
          <w:sz w:val="24"/>
          <w:szCs w:val="24"/>
          <w:highlight w:val="none"/>
          <w:lang w:val="en-US" w:eastAsia="zh-CN"/>
        </w:rPr>
        <w:t>5.</w:t>
      </w:r>
      <w:r>
        <w:rPr>
          <w:rFonts w:hint="eastAsia" w:ascii="方正仿宋_GBK" w:hAnsi="方正仿宋_GBK" w:eastAsia="方正仿宋_GBK" w:cs="方正仿宋_GBK"/>
          <w:b/>
          <w:bCs/>
          <w:sz w:val="24"/>
          <w:szCs w:val="24"/>
          <w:highlight w:val="none"/>
        </w:rPr>
        <w:t>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42B0620">
      <w:pPr>
        <w:rPr>
          <w:rFonts w:hint="eastAsia" w:ascii="仿宋" w:hAnsi="仿宋" w:eastAsia="仿宋" w:cs="仿宋"/>
          <w:b/>
          <w:color w:val="auto"/>
          <w:sz w:val="32"/>
          <w:szCs w:val="32"/>
          <w:highlight w:val="none"/>
          <w:lang w:eastAsia="zh-CN"/>
        </w:rPr>
      </w:pPr>
      <w:bookmarkStart w:id="93" w:name="_Toc28279_WPSOffice_Level1"/>
      <w:bookmarkStart w:id="94" w:name="_Toc8769"/>
    </w:p>
    <w:p w14:paraId="016494D2">
      <w:pPr>
        <w:rPr>
          <w:rFonts w:hint="eastAsia" w:ascii="仿宋" w:hAnsi="仿宋" w:eastAsia="仿宋" w:cs="仿宋"/>
          <w:b/>
          <w:color w:val="auto"/>
          <w:sz w:val="32"/>
          <w:szCs w:val="32"/>
          <w:highlight w:val="none"/>
          <w:lang w:eastAsia="zh-CN"/>
        </w:rPr>
      </w:pPr>
    </w:p>
    <w:p w14:paraId="72CA98C8">
      <w:pPr>
        <w:pageBreakBefore w:val="0"/>
        <w:numPr>
          <w:ilvl w:val="0"/>
          <w:numId w:val="0"/>
        </w:numPr>
        <w:kinsoku/>
        <w:overflowPunct/>
        <w:bidi w:val="0"/>
        <w:spacing w:line="360" w:lineRule="auto"/>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第</w:t>
      </w:r>
      <w:r>
        <w:rPr>
          <w:rFonts w:hint="eastAsia" w:ascii="仿宋" w:hAnsi="仿宋" w:eastAsia="仿宋" w:cs="仿宋"/>
          <w:b/>
          <w:color w:val="auto"/>
          <w:sz w:val="32"/>
          <w:szCs w:val="32"/>
          <w:highlight w:val="none"/>
        </w:rPr>
        <w:t xml:space="preserve">二部分  </w:t>
      </w:r>
      <w:bookmarkStart w:id="95" w:name="_Toc1875"/>
      <w:r>
        <w:rPr>
          <w:rFonts w:hint="eastAsia" w:ascii="仿宋" w:hAnsi="仿宋" w:eastAsia="仿宋" w:cs="仿宋"/>
          <w:b/>
          <w:color w:val="auto"/>
          <w:sz w:val="32"/>
          <w:szCs w:val="32"/>
          <w:highlight w:val="none"/>
          <w:lang w:eastAsia="zh-CN"/>
        </w:rPr>
        <w:t>商务、技术</w:t>
      </w:r>
      <w:r>
        <w:rPr>
          <w:rFonts w:hint="eastAsia" w:ascii="仿宋" w:hAnsi="仿宋" w:eastAsia="仿宋" w:cs="仿宋"/>
          <w:b/>
          <w:color w:val="auto"/>
          <w:sz w:val="32"/>
          <w:szCs w:val="32"/>
          <w:highlight w:val="none"/>
        </w:rPr>
        <w:t>部分</w:t>
      </w:r>
      <w:bookmarkEnd w:id="93"/>
      <w:bookmarkEnd w:id="95"/>
    </w:p>
    <w:p w14:paraId="24A575C7">
      <w:pPr>
        <w:pStyle w:val="3"/>
        <w:pageBreakBefore w:val="0"/>
        <w:kinsoku/>
        <w:overflowPunct/>
        <w:bidi w:val="0"/>
        <w:spacing w:after="120" w:line="360" w:lineRule="auto"/>
        <w:jc w:val="center"/>
        <w:rPr>
          <w:rFonts w:hint="eastAsia" w:ascii="仿宋" w:hAnsi="仿宋" w:eastAsia="仿宋" w:cs="仿宋"/>
          <w:color w:val="auto"/>
          <w:highlight w:val="none"/>
        </w:rPr>
      </w:pPr>
      <w:bookmarkStart w:id="96" w:name="_Toc486885404"/>
      <w:bookmarkStart w:id="97" w:name="_Toc393354841"/>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rPr>
        <w:t>、法定代表人身份证明书</w:t>
      </w:r>
    </w:p>
    <w:p w14:paraId="4E5AA4B6">
      <w:pPr>
        <w:pageBreakBefore w:val="0"/>
        <w:kinsoku/>
        <w:overflowPunct/>
        <w:bidi w:val="0"/>
        <w:spacing w:line="360" w:lineRule="auto"/>
        <w:jc w:val="center"/>
        <w:rPr>
          <w:rFonts w:hint="eastAsia" w:ascii="仿宋" w:hAnsi="仿宋" w:eastAsia="仿宋" w:cs="仿宋"/>
          <w:b/>
          <w:color w:val="auto"/>
          <w:sz w:val="30"/>
          <w:szCs w:val="30"/>
          <w:highlight w:val="none"/>
        </w:rPr>
      </w:pPr>
    </w:p>
    <w:p w14:paraId="2C62D567">
      <w:pPr>
        <w:pageBreakBefore w:val="0"/>
        <w:kinsoku/>
        <w:overflowPunct/>
        <w:bidi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p>
    <w:p w14:paraId="4DC4C5B4">
      <w:pPr>
        <w:pageBreakBefore w:val="0"/>
        <w:kinsoku/>
        <w:overflowPunct/>
        <w:bidi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单位性质：</w:t>
      </w:r>
      <w:r>
        <w:rPr>
          <w:rFonts w:hint="eastAsia" w:ascii="仿宋" w:hAnsi="仿宋" w:eastAsia="仿宋" w:cs="仿宋"/>
          <w:color w:val="auto"/>
          <w:sz w:val="24"/>
          <w:highlight w:val="none"/>
          <w:u w:val="single"/>
        </w:rPr>
        <w:t xml:space="preserve">                  </w:t>
      </w:r>
    </w:p>
    <w:p w14:paraId="58FA6D3C">
      <w:pPr>
        <w:pageBreakBefore w:val="0"/>
        <w:kinsoku/>
        <w:overflowPunct/>
        <w:bidi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A64674E">
      <w:pPr>
        <w:pageBreakBefore w:val="0"/>
        <w:kinsoku/>
        <w:overflowPunct/>
        <w:bidi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经营期限：</w:t>
      </w:r>
      <w:r>
        <w:rPr>
          <w:rFonts w:hint="eastAsia" w:ascii="仿宋" w:hAnsi="仿宋" w:eastAsia="仿宋" w:cs="仿宋"/>
          <w:color w:val="auto"/>
          <w:sz w:val="24"/>
          <w:highlight w:val="none"/>
          <w:u w:val="single"/>
        </w:rPr>
        <w:t xml:space="preserve">                    </w:t>
      </w:r>
    </w:p>
    <w:p w14:paraId="6F517CD5">
      <w:pPr>
        <w:pageBreakBefore w:val="0"/>
        <w:kinsoku/>
        <w:overflowPunct/>
        <w:bidi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14:paraId="52076772">
      <w:pPr>
        <w:pageBreakBefore w:val="0"/>
        <w:kinsoku/>
        <w:overflowPunct/>
        <w:bidi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rPr>
        <w:t>的法定代表人。</w:t>
      </w:r>
    </w:p>
    <w:p w14:paraId="6BFB2E4A">
      <w:pPr>
        <w:pageBreakBefore w:val="0"/>
        <w:kinsoku/>
        <w:overflowPunct/>
        <w:bidi w:val="0"/>
        <w:spacing w:line="360" w:lineRule="auto"/>
        <w:rPr>
          <w:rFonts w:hint="eastAsia" w:ascii="仿宋" w:hAnsi="仿宋" w:eastAsia="仿宋" w:cs="仿宋"/>
          <w:color w:val="auto"/>
          <w:sz w:val="24"/>
          <w:highlight w:val="none"/>
        </w:rPr>
      </w:pPr>
    </w:p>
    <w:p w14:paraId="49B65B18">
      <w:pPr>
        <w:pageBreakBefore w:val="0"/>
        <w:kinsoku/>
        <w:overflowPunct/>
        <w:bidi w:val="0"/>
        <w:spacing w:line="360" w:lineRule="auto"/>
        <w:ind w:firstLine="480" w:firstLineChars="200"/>
        <w:rPr>
          <w:rFonts w:hint="eastAsia" w:ascii="仿宋" w:hAnsi="仿宋" w:eastAsia="仿宋" w:cs="仿宋"/>
          <w:color w:val="auto"/>
          <w:sz w:val="24"/>
          <w:highlight w:val="none"/>
        </w:rPr>
      </w:pPr>
    </w:p>
    <w:p w14:paraId="5A659E22">
      <w:pPr>
        <w:pageBreakBefore w:val="0"/>
        <w:kinsoku/>
        <w:overflowPunct/>
        <w:bidi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FE7F20B">
      <w:pPr>
        <w:pageBreakBefore w:val="0"/>
        <w:kinsoku/>
        <w:overflowPunct/>
        <w:bidi w:val="0"/>
        <w:spacing w:line="360" w:lineRule="auto"/>
        <w:rPr>
          <w:rFonts w:hint="eastAsia" w:ascii="仿宋" w:hAnsi="仿宋" w:eastAsia="仿宋" w:cs="仿宋"/>
          <w:color w:val="auto"/>
          <w:sz w:val="24"/>
          <w:highlight w:val="none"/>
        </w:rPr>
      </w:pPr>
    </w:p>
    <w:p w14:paraId="72EBE829">
      <w:pPr>
        <w:pageBreakBefore w:val="0"/>
        <w:kinsoku/>
        <w:overflowPunct/>
        <w:bidi w:val="0"/>
        <w:spacing w:line="360" w:lineRule="auto"/>
        <w:rPr>
          <w:rFonts w:hint="eastAsia" w:ascii="仿宋" w:hAnsi="仿宋" w:eastAsia="仿宋" w:cs="仿宋"/>
          <w:color w:val="auto"/>
          <w:sz w:val="24"/>
          <w:highlight w:val="none"/>
        </w:rPr>
      </w:pPr>
    </w:p>
    <w:tbl>
      <w:tblPr>
        <w:tblStyle w:val="34"/>
        <w:tblW w:w="0" w:type="auto"/>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4"/>
        <w:gridCol w:w="4230"/>
      </w:tblGrid>
      <w:tr w14:paraId="2A3D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trPr>
        <w:tc>
          <w:tcPr>
            <w:tcW w:w="4354" w:type="dxa"/>
          </w:tcPr>
          <w:p w14:paraId="27CD04F0">
            <w:pPr>
              <w:pageBreakBefore w:val="0"/>
              <w:kinsoku/>
              <w:overflowPunct/>
              <w:bidi w:val="0"/>
              <w:spacing w:line="360" w:lineRule="auto"/>
              <w:ind w:firstLine="1440" w:firstLineChars="600"/>
              <w:rPr>
                <w:rFonts w:hint="eastAsia" w:ascii="仿宋" w:hAnsi="仿宋" w:eastAsia="仿宋" w:cs="仿宋"/>
                <w:color w:val="auto"/>
                <w:sz w:val="24"/>
                <w:highlight w:val="none"/>
                <w:vertAlign w:val="baseline"/>
                <w:lang w:eastAsia="zh-CN"/>
              </w:rPr>
            </w:pPr>
            <w:r>
              <w:rPr>
                <w:rFonts w:hint="eastAsia" w:ascii="仿宋" w:hAnsi="仿宋" w:eastAsia="仿宋" w:cs="仿宋"/>
                <w:color w:val="auto"/>
                <w:sz w:val="24"/>
                <w:highlight w:val="none"/>
                <w:vertAlign w:val="baseline"/>
                <w:lang w:eastAsia="zh-CN"/>
              </w:rPr>
              <w:t>身份证复印件</w:t>
            </w:r>
          </w:p>
        </w:tc>
        <w:tc>
          <w:tcPr>
            <w:tcW w:w="4230" w:type="dxa"/>
          </w:tcPr>
          <w:p w14:paraId="0E0E7BD5">
            <w:pPr>
              <w:pageBreakBefore w:val="0"/>
              <w:kinsoku/>
              <w:overflowPunct/>
              <w:bidi w:val="0"/>
              <w:spacing w:line="360" w:lineRule="auto"/>
              <w:ind w:firstLine="960" w:firstLineChars="400"/>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vertAlign w:val="baseline"/>
                <w:lang w:eastAsia="zh-CN"/>
              </w:rPr>
              <w:t>身份证复印件</w:t>
            </w:r>
          </w:p>
        </w:tc>
      </w:tr>
    </w:tbl>
    <w:p w14:paraId="43AA3B97">
      <w:pPr>
        <w:pageBreakBefore w:val="0"/>
        <w:kinsoku/>
        <w:overflowPunct/>
        <w:bidi w:val="0"/>
        <w:spacing w:line="360" w:lineRule="auto"/>
        <w:rPr>
          <w:rFonts w:hint="eastAsia" w:ascii="仿宋" w:hAnsi="仿宋" w:eastAsia="仿宋" w:cs="仿宋"/>
          <w:color w:val="auto"/>
          <w:sz w:val="24"/>
          <w:highlight w:val="none"/>
        </w:rPr>
      </w:pPr>
    </w:p>
    <w:p w14:paraId="4D445C2A">
      <w:pPr>
        <w:pageBreakBefore w:val="0"/>
        <w:kinsoku/>
        <w:overflowPunct/>
        <w:bidi w:val="0"/>
        <w:spacing w:line="360" w:lineRule="auto"/>
        <w:rPr>
          <w:rFonts w:hint="eastAsia" w:ascii="仿宋" w:hAnsi="仿宋" w:eastAsia="仿宋" w:cs="仿宋"/>
          <w:color w:val="auto"/>
          <w:sz w:val="24"/>
          <w:highlight w:val="none"/>
        </w:rPr>
      </w:pPr>
    </w:p>
    <w:p w14:paraId="7FB59327">
      <w:pPr>
        <w:pageBreakBefore w:val="0"/>
        <w:kinsoku/>
        <w:overflowPunct/>
        <w:bidi w:val="0"/>
        <w:spacing w:line="360" w:lineRule="auto"/>
        <w:ind w:firstLine="4320" w:firstLineChars="18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投标人全称</w:t>
      </w:r>
      <w:r>
        <w:rPr>
          <w:rFonts w:hint="eastAsia" w:ascii="仿宋" w:hAnsi="仿宋" w:eastAsia="仿宋" w:cs="仿宋"/>
          <w:color w:val="auto"/>
          <w:sz w:val="24"/>
          <w:highlight w:val="none"/>
          <w:u w:val="none"/>
        </w:rPr>
        <w:t>（加盖电子公章）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14:paraId="5DAA47C5">
      <w:pPr>
        <w:pageBreakBefore w:val="0"/>
        <w:kinsoku/>
        <w:overflowPunct/>
        <w:bidi w:val="0"/>
        <w:spacing w:line="360" w:lineRule="auto"/>
        <w:ind w:left="5397" w:leftChars="2570"/>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5F27118A">
      <w:pPr>
        <w:pageBreakBefore w:val="0"/>
        <w:kinsoku/>
        <w:overflowPunct/>
        <w:bidi w:val="0"/>
        <w:spacing w:line="360" w:lineRule="auto"/>
        <w:rPr>
          <w:rFonts w:hint="eastAsia" w:ascii="仿宋" w:hAnsi="仿宋" w:eastAsia="仿宋" w:cs="仿宋"/>
          <w:color w:val="auto"/>
          <w:sz w:val="24"/>
          <w:highlight w:val="none"/>
        </w:rPr>
      </w:pPr>
    </w:p>
    <w:p w14:paraId="69ED8591">
      <w:pPr>
        <w:pStyle w:val="18"/>
        <w:pageBreakBefore w:val="0"/>
        <w:kinsoku/>
        <w:overflowPunct/>
        <w:bidi w:val="0"/>
        <w:spacing w:line="360" w:lineRule="auto"/>
        <w:rPr>
          <w:rFonts w:hint="eastAsia" w:ascii="仿宋" w:hAnsi="仿宋" w:eastAsia="仿宋" w:cs="仿宋"/>
          <w:b/>
          <w:color w:val="auto"/>
          <w:sz w:val="24"/>
          <w:szCs w:val="24"/>
          <w:highlight w:val="none"/>
        </w:rPr>
      </w:pPr>
    </w:p>
    <w:p w14:paraId="09040E2A">
      <w:pPr>
        <w:pStyle w:val="3"/>
        <w:pageBreakBefore w:val="0"/>
        <w:kinsoku/>
        <w:overflowPunct/>
        <w:bidi w:val="0"/>
        <w:spacing w:after="120" w:line="360" w:lineRule="auto"/>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、授权委托书</w:t>
      </w:r>
    </w:p>
    <w:p w14:paraId="7918E9FC">
      <w:pPr>
        <w:pageBreakBefore w:val="0"/>
        <w:kinsoku/>
        <w:overflowPunct/>
        <w:bidi w:val="0"/>
        <w:spacing w:line="360" w:lineRule="auto"/>
        <w:ind w:firstLine="420" w:firstLineChars="200"/>
        <w:jc w:val="left"/>
        <w:rPr>
          <w:rFonts w:hint="eastAsia" w:ascii="仿宋" w:hAnsi="仿宋" w:eastAsia="仿宋" w:cs="仿宋"/>
          <w:color w:val="auto"/>
          <w:highlight w:val="none"/>
        </w:rPr>
      </w:pPr>
    </w:p>
    <w:p w14:paraId="69976A41">
      <w:pPr>
        <w:pageBreakBefore w:val="0"/>
        <w:kinsoku/>
        <w:overflowPunct/>
        <w:bidi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本人（姓名）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的法定代表人，现委托（姓名）</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为我方代理人。代理人根据授权，以我方名义签署、澄清、说明、补正、递交、撤回、修改</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投标文件、签订合同和处理有关事宜，其法律后果由我方承担。</w:t>
      </w:r>
    </w:p>
    <w:p w14:paraId="64A27C37">
      <w:pPr>
        <w:pageBreakBefore w:val="0"/>
        <w:kinsoku/>
        <w:overflowPunct/>
        <w:bidi w:val="0"/>
        <w:spacing w:before="120" w:beforeLines="50" w:line="360" w:lineRule="auto"/>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委托期限：</w:t>
      </w:r>
      <w:r>
        <w:rPr>
          <w:rFonts w:hint="eastAsia" w:ascii="仿宋" w:hAnsi="仿宋" w:eastAsia="仿宋" w:cs="仿宋"/>
          <w:color w:val="auto"/>
          <w:sz w:val="24"/>
          <w:highlight w:val="none"/>
          <w:u w:val="single"/>
          <w:lang w:val="en-US" w:eastAsia="zh-CN"/>
        </w:rPr>
        <w:t xml:space="preserve">               </w:t>
      </w:r>
    </w:p>
    <w:p w14:paraId="000DB2F0">
      <w:pPr>
        <w:pageBreakBefore w:val="0"/>
        <w:kinsoku/>
        <w:overflowPunct/>
        <w:bidi w:val="0"/>
        <w:spacing w:before="240" w:beforeLines="100" w:after="240" w:afterLines="100"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代理人无转委托权。</w:t>
      </w:r>
    </w:p>
    <w:tbl>
      <w:tblPr>
        <w:tblStyle w:val="34"/>
        <w:tblW w:w="0" w:type="auto"/>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1"/>
        <w:gridCol w:w="4092"/>
      </w:tblGrid>
      <w:tr w14:paraId="7D6D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01" w:type="dxa"/>
          </w:tcPr>
          <w:p w14:paraId="4BC8B215">
            <w:pPr>
              <w:pageBreakBefore w:val="0"/>
              <w:kinsoku/>
              <w:overflowPunct/>
              <w:bidi w:val="0"/>
              <w:spacing w:line="360" w:lineRule="auto"/>
              <w:ind w:firstLine="1200" w:firstLineChars="500"/>
              <w:jc w:val="left"/>
              <w:rPr>
                <w:rFonts w:hint="eastAsia" w:ascii="仿宋" w:hAnsi="仿宋" w:eastAsia="仿宋" w:cs="仿宋"/>
                <w:color w:val="auto"/>
                <w:sz w:val="24"/>
                <w:highlight w:val="none"/>
                <w:vertAlign w:val="baseline"/>
                <w:lang w:eastAsia="zh-CN"/>
              </w:rPr>
            </w:pPr>
            <w:r>
              <w:rPr>
                <w:rFonts w:hint="eastAsia" w:ascii="仿宋" w:hAnsi="仿宋" w:eastAsia="仿宋" w:cs="仿宋"/>
                <w:color w:val="auto"/>
                <w:sz w:val="24"/>
                <w:highlight w:val="none"/>
                <w:vertAlign w:val="baseline"/>
                <w:lang w:eastAsia="zh-CN"/>
              </w:rPr>
              <w:t>身份证复印件</w:t>
            </w:r>
          </w:p>
        </w:tc>
        <w:tc>
          <w:tcPr>
            <w:tcW w:w="4092" w:type="dxa"/>
          </w:tcPr>
          <w:p w14:paraId="32FB3680">
            <w:pPr>
              <w:pageBreakBefore w:val="0"/>
              <w:kinsoku/>
              <w:overflowPunct/>
              <w:bidi w:val="0"/>
              <w:spacing w:line="360" w:lineRule="auto"/>
              <w:ind w:firstLine="1200" w:firstLineChars="500"/>
              <w:jc w:val="left"/>
              <w:rPr>
                <w:rFonts w:hint="eastAsia" w:ascii="仿宋" w:hAnsi="仿宋" w:eastAsia="仿宋" w:cs="仿宋"/>
                <w:color w:val="auto"/>
                <w:sz w:val="24"/>
                <w:highlight w:val="none"/>
                <w:vertAlign w:val="baseline"/>
              </w:rPr>
            </w:pPr>
            <w:r>
              <w:rPr>
                <w:rFonts w:hint="eastAsia" w:ascii="仿宋" w:hAnsi="仿宋" w:eastAsia="仿宋" w:cs="仿宋"/>
                <w:color w:val="auto"/>
                <w:sz w:val="24"/>
                <w:highlight w:val="none"/>
                <w:vertAlign w:val="baseline"/>
                <w:lang w:eastAsia="zh-CN"/>
              </w:rPr>
              <w:t>身份证复印件</w:t>
            </w:r>
          </w:p>
        </w:tc>
      </w:tr>
    </w:tbl>
    <w:p w14:paraId="0335B494">
      <w:pPr>
        <w:pageBreakBefore w:val="0"/>
        <w:kinsoku/>
        <w:overflowPunct/>
        <w:bidi w:val="0"/>
        <w:spacing w:line="360" w:lineRule="auto"/>
        <w:jc w:val="left"/>
        <w:rPr>
          <w:rFonts w:hint="eastAsia" w:ascii="仿宋" w:hAnsi="仿宋" w:eastAsia="仿宋" w:cs="仿宋"/>
          <w:color w:val="auto"/>
          <w:sz w:val="24"/>
          <w:highlight w:val="none"/>
        </w:rPr>
      </w:pPr>
    </w:p>
    <w:p w14:paraId="3DD33DE9">
      <w:pPr>
        <w:pageBreakBefore w:val="0"/>
        <w:kinsoku/>
        <w:overflowPunct/>
        <w:bidi w:val="0"/>
        <w:spacing w:line="360" w:lineRule="auto"/>
        <w:jc w:val="left"/>
        <w:rPr>
          <w:rFonts w:hint="eastAsia" w:ascii="仿宋" w:hAnsi="仿宋" w:eastAsia="仿宋" w:cs="仿宋"/>
          <w:color w:val="auto"/>
          <w:sz w:val="24"/>
          <w:highlight w:val="none"/>
        </w:rPr>
      </w:pPr>
    </w:p>
    <w:p w14:paraId="1A985313">
      <w:pPr>
        <w:pageBreakBefore w:val="0"/>
        <w:kinsoku/>
        <w:overflowPunct/>
        <w:bidi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u w:val="none"/>
          <w:lang w:eastAsia="zh-CN"/>
        </w:rPr>
        <w:t>全称</w:t>
      </w:r>
      <w:r>
        <w:rPr>
          <w:rFonts w:hint="eastAsia" w:ascii="仿宋" w:hAnsi="仿宋" w:eastAsia="仿宋" w:cs="仿宋"/>
          <w:color w:val="auto"/>
          <w:sz w:val="24"/>
          <w:highlight w:val="none"/>
          <w:u w:val="none"/>
        </w:rPr>
        <w:t>（加盖电子公章）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C9FA2CA">
      <w:pPr>
        <w:pageBreakBefore w:val="0"/>
        <w:kinsoku/>
        <w:overflowPunct/>
        <w:bidi w:val="0"/>
        <w:spacing w:line="360" w:lineRule="auto"/>
        <w:ind w:firstLine="4080" w:firstLineChars="1700"/>
        <w:jc w:val="right"/>
        <w:rPr>
          <w:rFonts w:hint="eastAsia" w:ascii="仿宋" w:hAnsi="仿宋" w:eastAsia="仿宋" w:cs="仿宋"/>
          <w:color w:val="auto"/>
          <w:sz w:val="24"/>
          <w:highlight w:val="none"/>
        </w:rPr>
      </w:pPr>
    </w:p>
    <w:p w14:paraId="387D65A9">
      <w:pPr>
        <w:pageBreakBefore w:val="0"/>
        <w:kinsoku/>
        <w:overflowPunct/>
        <w:bidi w:val="0"/>
        <w:spacing w:line="360" w:lineRule="auto"/>
        <w:ind w:firstLine="3360" w:firstLineChars="1400"/>
        <w:jc w:val="both"/>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法定代表人：</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签字</w:t>
      </w:r>
      <w:r>
        <w:rPr>
          <w:rFonts w:hint="eastAsia" w:ascii="仿宋" w:hAnsi="仿宋" w:eastAsia="仿宋" w:cs="仿宋"/>
          <w:color w:val="auto"/>
          <w:sz w:val="24"/>
          <w:highlight w:val="none"/>
          <w:u w:val="single"/>
          <w:lang w:eastAsia="zh-CN"/>
        </w:rPr>
        <w:t>或盖</w:t>
      </w:r>
      <w:r>
        <w:rPr>
          <w:rFonts w:hint="eastAsia" w:ascii="仿宋" w:hAnsi="仿宋" w:eastAsia="仿宋" w:cs="仿宋"/>
          <w:color w:val="auto"/>
          <w:sz w:val="24"/>
          <w:highlight w:val="none"/>
          <w:u w:val="single"/>
          <w:lang w:val="en-US" w:eastAsia="zh-CN"/>
        </w:rPr>
        <w:t>电子</w:t>
      </w:r>
      <w:r>
        <w:rPr>
          <w:rFonts w:hint="eastAsia" w:ascii="仿宋" w:hAnsi="仿宋" w:eastAsia="仿宋" w:cs="仿宋"/>
          <w:color w:val="auto"/>
          <w:sz w:val="24"/>
          <w:highlight w:val="none"/>
          <w:u w:val="single"/>
          <w:lang w:eastAsia="zh-CN"/>
        </w:rPr>
        <w:t>章</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03F98A0A">
      <w:pPr>
        <w:pageBreakBefore w:val="0"/>
        <w:kinsoku/>
        <w:overflowPunct/>
        <w:bidi w:val="0"/>
        <w:spacing w:line="360" w:lineRule="auto"/>
        <w:ind w:firstLine="4080" w:firstLineChars="1700"/>
        <w:jc w:val="right"/>
        <w:rPr>
          <w:rFonts w:hint="eastAsia" w:ascii="仿宋" w:hAnsi="仿宋" w:eastAsia="仿宋" w:cs="仿宋"/>
          <w:color w:val="auto"/>
          <w:sz w:val="24"/>
          <w:highlight w:val="none"/>
        </w:rPr>
      </w:pPr>
    </w:p>
    <w:p w14:paraId="3F17BBD2">
      <w:pPr>
        <w:pageBreakBefore w:val="0"/>
        <w:kinsoku/>
        <w:overflowPunct/>
        <w:bidi w:val="0"/>
        <w:spacing w:line="360" w:lineRule="auto"/>
        <w:ind w:firstLine="3360" w:firstLineChars="1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78538EC">
      <w:pPr>
        <w:pageBreakBefore w:val="0"/>
        <w:kinsoku/>
        <w:overflowPunct/>
        <w:bidi w:val="0"/>
        <w:spacing w:line="360" w:lineRule="auto"/>
        <w:ind w:firstLine="4080" w:firstLineChars="1700"/>
        <w:jc w:val="right"/>
        <w:rPr>
          <w:rFonts w:hint="eastAsia" w:ascii="仿宋" w:hAnsi="仿宋" w:eastAsia="仿宋" w:cs="仿宋"/>
          <w:color w:val="auto"/>
          <w:sz w:val="24"/>
          <w:highlight w:val="none"/>
        </w:rPr>
      </w:pPr>
    </w:p>
    <w:p w14:paraId="1D23B288">
      <w:pPr>
        <w:pageBreakBefore w:val="0"/>
        <w:kinsoku/>
        <w:overflowPunct/>
        <w:bidi w:val="0"/>
        <w:spacing w:line="360" w:lineRule="auto"/>
        <w:ind w:firstLine="3360" w:firstLineChars="1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签</w:t>
      </w:r>
      <w:r>
        <w:rPr>
          <w:rFonts w:hint="eastAsia" w:ascii="仿宋" w:hAnsi="仿宋" w:eastAsia="仿宋" w:cs="仿宋"/>
          <w:color w:val="auto"/>
          <w:sz w:val="24"/>
          <w:highlight w:val="none"/>
          <w:u w:val="single"/>
          <w:lang w:val="en-US" w:eastAsia="zh-CN"/>
        </w:rPr>
        <w:t>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B6B7A21">
      <w:pPr>
        <w:pageBreakBefore w:val="0"/>
        <w:kinsoku/>
        <w:overflowPunct/>
        <w:bidi w:val="0"/>
        <w:spacing w:line="360" w:lineRule="auto"/>
        <w:ind w:firstLine="4080" w:firstLineChars="1700"/>
        <w:jc w:val="right"/>
        <w:rPr>
          <w:rFonts w:hint="eastAsia" w:ascii="仿宋" w:hAnsi="仿宋" w:eastAsia="仿宋" w:cs="仿宋"/>
          <w:color w:val="auto"/>
          <w:sz w:val="24"/>
          <w:highlight w:val="none"/>
        </w:rPr>
      </w:pPr>
    </w:p>
    <w:p w14:paraId="6B5917D3">
      <w:pPr>
        <w:pageBreakBefore w:val="0"/>
        <w:kinsoku/>
        <w:overflowPunct/>
        <w:bidi w:val="0"/>
        <w:spacing w:line="360" w:lineRule="auto"/>
        <w:ind w:firstLine="3360" w:firstLineChars="1400"/>
        <w:jc w:val="both"/>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E8B54C0">
      <w:pPr>
        <w:pageBreakBefore w:val="0"/>
        <w:kinsoku/>
        <w:overflowPunct/>
        <w:bidi w:val="0"/>
        <w:spacing w:line="360" w:lineRule="auto"/>
        <w:jc w:val="right"/>
        <w:rPr>
          <w:rFonts w:hint="eastAsia" w:ascii="仿宋" w:hAnsi="仿宋" w:eastAsia="仿宋" w:cs="仿宋"/>
          <w:color w:val="auto"/>
          <w:sz w:val="24"/>
          <w:highlight w:val="none"/>
        </w:rPr>
      </w:pPr>
    </w:p>
    <w:p w14:paraId="501B7890">
      <w:pPr>
        <w:pageBreakBefore w:val="0"/>
        <w:kinsoku/>
        <w:overflowPunct/>
        <w:bidi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   年   月   日</w:t>
      </w:r>
    </w:p>
    <w:p w14:paraId="5BBB9089">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注：授权代表人参加投标时提供</w:t>
      </w:r>
    </w:p>
    <w:p w14:paraId="509933A6">
      <w:pPr>
        <w:pageBreakBefore w:val="0"/>
        <w:kinsoku/>
        <w:overflowPunct/>
        <w:bidi w:val="0"/>
        <w:spacing w:line="360" w:lineRule="auto"/>
        <w:jc w:val="left"/>
        <w:rPr>
          <w:rFonts w:hint="eastAsia" w:ascii="仿宋" w:hAnsi="仿宋" w:eastAsia="仿宋" w:cs="仿宋"/>
          <w:b/>
          <w:color w:val="auto"/>
          <w:sz w:val="24"/>
          <w:highlight w:val="none"/>
        </w:rPr>
      </w:pPr>
    </w:p>
    <w:p w14:paraId="48CD8456">
      <w:pPr>
        <w:pStyle w:val="3"/>
        <w:pageBreakBefore w:val="0"/>
        <w:kinsoku/>
        <w:overflowPunct/>
        <w:bidi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rPr>
        <w:t>、投标报价</w:t>
      </w:r>
      <w:r>
        <w:rPr>
          <w:rFonts w:hint="eastAsia" w:ascii="仿宋" w:hAnsi="仿宋" w:eastAsia="仿宋" w:cs="仿宋"/>
          <w:color w:val="auto"/>
          <w:szCs w:val="28"/>
          <w:highlight w:val="none"/>
          <w:lang w:eastAsia="zh-CN"/>
        </w:rPr>
        <w:t>（唱标）</w:t>
      </w:r>
      <w:r>
        <w:rPr>
          <w:rFonts w:hint="eastAsia" w:ascii="仿宋" w:hAnsi="仿宋" w:eastAsia="仿宋" w:cs="仿宋"/>
          <w:color w:val="auto"/>
          <w:szCs w:val="28"/>
          <w:highlight w:val="none"/>
        </w:rPr>
        <w:t>一览表</w:t>
      </w:r>
    </w:p>
    <w:p w14:paraId="5FFA8D12">
      <w:pPr>
        <w:pStyle w:val="18"/>
        <w:pageBreakBefore w:val="0"/>
        <w:kinsoku/>
        <w:overflowPunct/>
        <w:bidi w:val="0"/>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招标编号：</w:t>
      </w:r>
    </w:p>
    <w:tbl>
      <w:tblPr>
        <w:tblStyle w:val="33"/>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6433"/>
      </w:tblGrid>
      <w:tr w14:paraId="626C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23" w:type="dxa"/>
            <w:vAlign w:val="center"/>
          </w:tcPr>
          <w:p w14:paraId="19AAC324">
            <w:pPr>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6433" w:type="dxa"/>
          </w:tcPr>
          <w:p w14:paraId="4AD8C9D6">
            <w:pPr>
              <w:pageBreakBefore w:val="0"/>
              <w:widowControl w:val="0"/>
              <w:kinsoku/>
              <w:overflowPunct/>
              <w:bidi w:val="0"/>
              <w:spacing w:line="360" w:lineRule="auto"/>
              <w:jc w:val="both"/>
              <w:rPr>
                <w:rStyle w:val="35"/>
                <w:rFonts w:hint="eastAsia" w:ascii="仿宋" w:hAnsi="仿宋" w:eastAsia="仿宋" w:cs="仿宋"/>
                <w:bCs/>
                <w:color w:val="auto"/>
                <w:kern w:val="2"/>
                <w:sz w:val="24"/>
                <w:szCs w:val="24"/>
                <w:highlight w:val="none"/>
                <w:u w:val="single"/>
                <w:lang w:val="en-US" w:eastAsia="zh-CN" w:bidi="ar-SA"/>
              </w:rPr>
            </w:pPr>
          </w:p>
        </w:tc>
      </w:tr>
      <w:tr w14:paraId="3D72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423" w:type="dxa"/>
            <w:vAlign w:val="center"/>
          </w:tcPr>
          <w:p w14:paraId="1C205F31">
            <w:pPr>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投标报价（元）</w:t>
            </w:r>
          </w:p>
        </w:tc>
        <w:tc>
          <w:tcPr>
            <w:tcW w:w="6433" w:type="dxa"/>
            <w:vAlign w:val="center"/>
          </w:tcPr>
          <w:p w14:paraId="6BD609CE">
            <w:pPr>
              <w:pageBreakBefore w:val="0"/>
              <w:widowControl w:val="0"/>
              <w:kinsoku/>
              <w:overflowPunct/>
              <w:bidi w:val="0"/>
              <w:spacing w:line="360" w:lineRule="auto"/>
              <w:jc w:val="both"/>
              <w:rPr>
                <w:rStyle w:val="35"/>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none"/>
                <w:lang w:val="en-US" w:eastAsia="zh-CN" w:bidi="ar-SA"/>
              </w:rPr>
              <w:t>小写：              大写：</w:t>
            </w:r>
          </w:p>
        </w:tc>
      </w:tr>
      <w:tr w14:paraId="0F30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423" w:type="dxa"/>
            <w:vAlign w:val="center"/>
          </w:tcPr>
          <w:p w14:paraId="51526A08">
            <w:pPr>
              <w:pageBreakBefore w:val="0"/>
              <w:widowControl w:val="0"/>
              <w:kinsoku/>
              <w:overflowPunct/>
              <w:bidi w:val="0"/>
              <w:spacing w:line="360" w:lineRule="auto"/>
              <w:jc w:val="center"/>
              <w:rPr>
                <w:rStyle w:val="35"/>
                <w:rFonts w:hint="eastAsia" w:ascii="仿宋" w:hAnsi="仿宋" w:eastAsia="仿宋" w:cs="仿宋"/>
                <w:color w:val="auto"/>
                <w:kern w:val="2"/>
                <w:sz w:val="24"/>
                <w:szCs w:val="24"/>
                <w:highlight w:val="none"/>
                <w:lang w:val="en-US" w:eastAsia="zh-CN" w:bidi="ar-SA"/>
              </w:rPr>
            </w:pPr>
            <w:r>
              <w:rPr>
                <w:rStyle w:val="35"/>
                <w:rFonts w:hint="eastAsia" w:ascii="仿宋" w:hAnsi="仿宋" w:eastAsia="仿宋" w:cs="仿宋"/>
                <w:color w:val="auto"/>
                <w:kern w:val="2"/>
                <w:sz w:val="24"/>
                <w:szCs w:val="24"/>
                <w:highlight w:val="none"/>
                <w:lang w:val="en-US" w:eastAsia="zh-CN" w:bidi="ar-SA"/>
              </w:rPr>
              <w:t>质量要求</w:t>
            </w:r>
          </w:p>
        </w:tc>
        <w:tc>
          <w:tcPr>
            <w:tcW w:w="6433" w:type="dxa"/>
            <w:vAlign w:val="center"/>
          </w:tcPr>
          <w:p w14:paraId="566E3FF0">
            <w:pPr>
              <w:pageBreakBefore w:val="0"/>
              <w:widowControl w:val="0"/>
              <w:kinsoku/>
              <w:overflowPunct/>
              <w:bidi w:val="0"/>
              <w:spacing w:line="360" w:lineRule="auto"/>
              <w:jc w:val="both"/>
              <w:rPr>
                <w:rStyle w:val="35"/>
                <w:rFonts w:hint="eastAsia" w:ascii="仿宋" w:hAnsi="仿宋" w:eastAsia="仿宋" w:cs="仿宋"/>
                <w:color w:val="auto"/>
                <w:kern w:val="2"/>
                <w:sz w:val="24"/>
                <w:szCs w:val="24"/>
                <w:highlight w:val="none"/>
                <w:lang w:val="en-US" w:eastAsia="zh-CN" w:bidi="ar-SA"/>
              </w:rPr>
            </w:pPr>
          </w:p>
        </w:tc>
      </w:tr>
      <w:tr w14:paraId="5A30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423" w:type="dxa"/>
            <w:vAlign w:val="center"/>
          </w:tcPr>
          <w:p w14:paraId="420CB4D3">
            <w:pPr>
              <w:pStyle w:val="19"/>
              <w:pageBreakBefore w:val="0"/>
              <w:widowControl w:val="0"/>
              <w:tabs>
                <w:tab w:val="left" w:pos="720"/>
                <w:tab w:val="left" w:pos="8295"/>
              </w:tabs>
              <w:kinsoku/>
              <w:overflowPunct/>
              <w:bidi w:val="0"/>
              <w:spacing w:before="120" w:after="120" w:line="360" w:lineRule="auto"/>
              <w:ind w:left="0" w:leftChars="0"/>
              <w:jc w:val="center"/>
              <w:rPr>
                <w:rStyle w:val="35"/>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供货期</w:t>
            </w:r>
          </w:p>
        </w:tc>
        <w:tc>
          <w:tcPr>
            <w:tcW w:w="6433" w:type="dxa"/>
            <w:vAlign w:val="center"/>
          </w:tcPr>
          <w:p w14:paraId="1403482D">
            <w:pPr>
              <w:pageBreakBefore w:val="0"/>
              <w:widowControl w:val="0"/>
              <w:kinsoku/>
              <w:overflowPunct/>
              <w:bidi w:val="0"/>
              <w:spacing w:line="360" w:lineRule="auto"/>
              <w:jc w:val="both"/>
              <w:rPr>
                <w:rStyle w:val="35"/>
                <w:rFonts w:hint="eastAsia" w:ascii="仿宋" w:hAnsi="仿宋" w:eastAsia="仿宋" w:cs="仿宋"/>
                <w:bCs/>
                <w:color w:val="auto"/>
                <w:kern w:val="2"/>
                <w:sz w:val="24"/>
                <w:szCs w:val="24"/>
                <w:highlight w:val="none"/>
                <w:u w:val="single"/>
                <w:lang w:val="en-US" w:eastAsia="zh-CN" w:bidi="ar-SA"/>
              </w:rPr>
            </w:pPr>
          </w:p>
        </w:tc>
      </w:tr>
      <w:tr w14:paraId="7E68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23" w:type="dxa"/>
            <w:vAlign w:val="center"/>
          </w:tcPr>
          <w:p w14:paraId="3C158529">
            <w:pPr>
              <w:pStyle w:val="19"/>
              <w:pageBreakBefore w:val="0"/>
              <w:widowControl w:val="0"/>
              <w:tabs>
                <w:tab w:val="left" w:pos="720"/>
                <w:tab w:val="left" w:pos="8295"/>
              </w:tabs>
              <w:kinsoku/>
              <w:overflowPunct/>
              <w:bidi w:val="0"/>
              <w:spacing w:before="120" w:after="120" w:line="360" w:lineRule="auto"/>
              <w:ind w:left="0" w:leftChars="0"/>
              <w:jc w:val="center"/>
              <w:rPr>
                <w:rStyle w:val="35"/>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说  明</w:t>
            </w:r>
          </w:p>
        </w:tc>
        <w:tc>
          <w:tcPr>
            <w:tcW w:w="6433" w:type="dxa"/>
            <w:vAlign w:val="center"/>
          </w:tcPr>
          <w:p w14:paraId="1A33F8E5">
            <w:pPr>
              <w:pageBreakBefore w:val="0"/>
              <w:widowControl w:val="0"/>
              <w:kinsoku/>
              <w:overflowPunct/>
              <w:bidi w:val="0"/>
              <w:spacing w:line="360" w:lineRule="auto"/>
              <w:jc w:val="both"/>
              <w:rPr>
                <w:rStyle w:val="35"/>
                <w:rFonts w:hint="eastAsia" w:ascii="仿宋" w:hAnsi="仿宋" w:eastAsia="仿宋" w:cs="仿宋"/>
                <w:bCs/>
                <w:color w:val="auto"/>
                <w:kern w:val="2"/>
                <w:sz w:val="24"/>
                <w:szCs w:val="24"/>
                <w:highlight w:val="none"/>
                <w:u w:val="single"/>
                <w:lang w:val="en-US" w:eastAsia="zh-CN" w:bidi="ar-SA"/>
              </w:rPr>
            </w:pPr>
          </w:p>
        </w:tc>
      </w:tr>
    </w:tbl>
    <w:p w14:paraId="09559468">
      <w:pPr>
        <w:pStyle w:val="98"/>
        <w:pageBreakBefore w:val="0"/>
        <w:kinsoku/>
        <w:overflowPunct/>
        <w:bidi w:val="0"/>
        <w:spacing w:before="0" w:after="0" w:line="360" w:lineRule="auto"/>
        <w:ind w:left="0" w:leftChars="0" w:right="23" w:firstLine="0" w:firstLineChars="0"/>
        <w:jc w:val="both"/>
        <w:rPr>
          <w:rFonts w:hint="eastAsia" w:ascii="仿宋" w:hAnsi="仿宋" w:eastAsia="仿宋" w:cs="仿宋"/>
          <w:color w:val="auto"/>
          <w:szCs w:val="24"/>
          <w:highlight w:val="none"/>
          <w:lang w:val="en-US" w:eastAsia="zh-CN"/>
        </w:rPr>
      </w:pPr>
    </w:p>
    <w:p w14:paraId="3632F99A">
      <w:pPr>
        <w:pStyle w:val="98"/>
        <w:pageBreakBefore w:val="0"/>
        <w:kinsoku/>
        <w:overflowPunct/>
        <w:bidi w:val="0"/>
        <w:spacing w:before="0" w:after="0" w:line="360" w:lineRule="auto"/>
        <w:ind w:left="0" w:leftChars="0" w:right="23" w:firstLine="240" w:firstLineChars="1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Cs w:val="24"/>
          <w:highlight w:val="none"/>
          <w:lang w:val="en-US" w:eastAsia="zh-CN"/>
        </w:rPr>
        <w:t>注：1.</w:t>
      </w:r>
      <w:r>
        <w:rPr>
          <w:rFonts w:hint="eastAsia" w:ascii="仿宋" w:hAnsi="仿宋" w:eastAsia="仿宋" w:cs="仿宋"/>
          <w:color w:val="auto"/>
          <w:sz w:val="24"/>
          <w:highlight w:val="none"/>
          <w:lang w:val="zh-CN"/>
        </w:rPr>
        <w:t>投标报价为全包价，以人民币为结算单位，包括</w:t>
      </w:r>
      <w:r>
        <w:rPr>
          <w:rFonts w:hint="eastAsia" w:ascii="仿宋" w:hAnsi="仿宋" w:eastAsia="仿宋" w:cs="仿宋"/>
          <w:color w:val="auto"/>
          <w:kern w:val="2"/>
          <w:sz w:val="24"/>
          <w:szCs w:val="24"/>
          <w:highlight w:val="none"/>
          <w:lang w:val="zh-CN" w:eastAsia="zh-CN" w:bidi="ar-SA"/>
        </w:rPr>
        <w:t>为本项目提供的所有货物、服务、</w:t>
      </w:r>
      <w:r>
        <w:rPr>
          <w:rFonts w:hint="eastAsia" w:ascii="仿宋" w:hAnsi="仿宋" w:eastAsia="仿宋" w:cs="仿宋"/>
          <w:color w:val="auto"/>
          <w:kern w:val="2"/>
          <w:sz w:val="24"/>
          <w:szCs w:val="24"/>
          <w:highlight w:val="none"/>
          <w:lang w:val="en-US" w:eastAsia="zh-CN" w:bidi="ar-SA"/>
        </w:rPr>
        <w:t>运输、税费等一切费用。</w:t>
      </w:r>
    </w:p>
    <w:p w14:paraId="12539170">
      <w:pPr>
        <w:pStyle w:val="98"/>
        <w:pageBreakBefore w:val="0"/>
        <w:kinsoku/>
        <w:overflowPunct/>
        <w:bidi w:val="0"/>
        <w:spacing w:before="0" w:after="0" w:line="360" w:lineRule="auto"/>
        <w:ind w:left="0" w:leftChars="0" w:right="23" w:firstLine="720" w:firstLineChars="3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投标报价超过</w:t>
      </w:r>
      <w:r>
        <w:rPr>
          <w:rFonts w:hint="eastAsia" w:ascii="仿宋" w:hAnsi="仿宋" w:eastAsia="仿宋" w:cs="仿宋"/>
          <w:color w:val="auto"/>
          <w:szCs w:val="24"/>
          <w:highlight w:val="none"/>
          <w:lang w:eastAsia="zh-CN"/>
        </w:rPr>
        <w:t>最高投标限价的作</w:t>
      </w:r>
      <w:r>
        <w:rPr>
          <w:rFonts w:hint="eastAsia" w:ascii="仿宋" w:hAnsi="仿宋" w:eastAsia="仿宋" w:cs="仿宋"/>
          <w:color w:val="auto"/>
          <w:szCs w:val="24"/>
          <w:highlight w:val="none"/>
        </w:rPr>
        <w:t>无效标书处理。</w:t>
      </w:r>
    </w:p>
    <w:p w14:paraId="4921D882">
      <w:pPr>
        <w:pStyle w:val="98"/>
        <w:pageBreakBefore w:val="0"/>
        <w:kinsoku/>
        <w:overflowPunct/>
        <w:bidi w:val="0"/>
        <w:spacing w:before="0" w:after="0" w:line="360" w:lineRule="auto"/>
        <w:ind w:left="0" w:right="23" w:firstLine="720" w:firstLineChars="300"/>
        <w:jc w:val="both"/>
        <w:rPr>
          <w:rFonts w:hint="eastAsia" w:ascii="仿宋" w:hAnsi="仿宋" w:eastAsia="仿宋" w:cs="仿宋"/>
          <w:color w:val="auto"/>
          <w:szCs w:val="24"/>
          <w:highlight w:val="none"/>
        </w:rPr>
      </w:pPr>
    </w:p>
    <w:p w14:paraId="26A129ED">
      <w:pPr>
        <w:pageBreakBefore w:val="0"/>
        <w:kinsoku/>
        <w:overflowPunct/>
        <w:bidi w:val="0"/>
        <w:spacing w:line="360" w:lineRule="auto"/>
        <w:ind w:firstLine="2" w:firstLineChars="1"/>
        <w:rPr>
          <w:rFonts w:hint="eastAsia" w:ascii="仿宋" w:hAnsi="仿宋" w:eastAsia="仿宋" w:cs="仿宋"/>
          <w:color w:val="auto"/>
          <w:highlight w:val="none"/>
        </w:rPr>
      </w:pPr>
    </w:p>
    <w:p w14:paraId="5057A612">
      <w:pPr>
        <w:pageBreakBefore w:val="0"/>
        <w:kinsoku/>
        <w:overflowPunct/>
        <w:bidi w:val="0"/>
        <w:adjustRightInd w:val="0"/>
        <w:snapToGrid w:val="0"/>
        <w:spacing w:line="360" w:lineRule="auto"/>
        <w:rPr>
          <w:rFonts w:hint="eastAsia" w:ascii="仿宋" w:hAnsi="仿宋" w:eastAsia="仿宋" w:cs="仿宋"/>
          <w:color w:val="auto"/>
          <w:sz w:val="24"/>
          <w:szCs w:val="24"/>
          <w:highlight w:val="none"/>
        </w:rPr>
      </w:pPr>
    </w:p>
    <w:p w14:paraId="1246DEE1">
      <w:pPr>
        <w:pageBreakBefore w:val="0"/>
        <w:kinsoku/>
        <w:overflowPunct/>
        <w:bidi w:val="0"/>
        <w:adjustRightInd w:val="0"/>
        <w:snapToGrid w:val="0"/>
        <w:spacing w:line="360" w:lineRule="auto"/>
        <w:rPr>
          <w:rFonts w:hint="eastAsia" w:ascii="仿宋" w:hAnsi="仿宋" w:eastAsia="仿宋" w:cs="仿宋"/>
          <w:color w:val="auto"/>
          <w:sz w:val="24"/>
          <w:szCs w:val="24"/>
          <w:highlight w:val="none"/>
        </w:rPr>
      </w:pPr>
    </w:p>
    <w:p w14:paraId="06A81D8F">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全称（加盖电子公章）：</w:t>
      </w:r>
      <w:r>
        <w:rPr>
          <w:rFonts w:hint="eastAsia" w:ascii="仿宋" w:hAnsi="仿宋" w:eastAsia="仿宋" w:cs="仿宋"/>
          <w:color w:val="auto"/>
          <w:sz w:val="24"/>
          <w:highlight w:val="none"/>
          <w:u w:val="single"/>
        </w:rPr>
        <w:t xml:space="preserve">                   </w:t>
      </w:r>
    </w:p>
    <w:p w14:paraId="6AE9594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或其委托代理人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14:paraId="0946EDA1">
      <w:pPr>
        <w:keepNext w:val="0"/>
        <w:keepLines w:val="0"/>
        <w:pageBreakBefore w:val="0"/>
        <w:widowControl w:val="0"/>
        <w:kinsoku/>
        <w:wordWrap/>
        <w:overflowPunct/>
        <w:topLinePunct w:val="0"/>
        <w:autoSpaceDE/>
        <w:autoSpaceDN/>
        <w:bidi w:val="0"/>
        <w:spacing w:line="360" w:lineRule="auto"/>
        <w:jc w:val="left"/>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42C04846">
      <w:pPr>
        <w:pStyle w:val="18"/>
        <w:pageBreakBefore w:val="0"/>
        <w:kinsoku/>
        <w:overflowPunct/>
        <w:bidi w:val="0"/>
        <w:spacing w:line="360" w:lineRule="auto"/>
        <w:rPr>
          <w:rFonts w:hint="eastAsia" w:ascii="仿宋" w:hAnsi="仿宋" w:eastAsia="仿宋" w:cs="仿宋"/>
          <w:b/>
          <w:color w:val="auto"/>
          <w:highlight w:val="none"/>
        </w:rPr>
      </w:pPr>
    </w:p>
    <w:p w14:paraId="7E13A653">
      <w:pPr>
        <w:pStyle w:val="50"/>
        <w:pageBreakBefore w:val="0"/>
        <w:kinsoku/>
        <w:overflowPunct/>
        <w:bidi w:val="0"/>
        <w:spacing w:line="360" w:lineRule="auto"/>
        <w:rPr>
          <w:rFonts w:hint="eastAsia" w:ascii="仿宋" w:hAnsi="仿宋" w:eastAsia="仿宋" w:cs="仿宋"/>
          <w:color w:val="auto"/>
          <w:highlight w:val="none"/>
        </w:rPr>
      </w:pPr>
    </w:p>
    <w:p w14:paraId="0CD1549A">
      <w:pPr>
        <w:pStyle w:val="15"/>
        <w:rPr>
          <w:rFonts w:hint="eastAsia" w:ascii="仿宋" w:hAnsi="仿宋" w:eastAsia="仿宋" w:cs="仿宋"/>
          <w:color w:val="auto"/>
          <w:highlight w:val="none"/>
          <w:lang w:eastAsia="zh-CN"/>
        </w:rPr>
      </w:pPr>
    </w:p>
    <w:p w14:paraId="1B117707">
      <w:pPr>
        <w:rPr>
          <w:rFonts w:hint="eastAsia"/>
          <w:color w:val="auto"/>
          <w:highlight w:val="none"/>
          <w:lang w:eastAsia="zh-CN"/>
        </w:rPr>
      </w:pPr>
    </w:p>
    <w:p w14:paraId="0ED3CEE5">
      <w:pPr>
        <w:rPr>
          <w:rFonts w:hint="eastAsia"/>
          <w:color w:val="auto"/>
          <w:highlight w:val="none"/>
          <w:lang w:eastAsia="zh-CN"/>
        </w:rPr>
      </w:pPr>
    </w:p>
    <w:p w14:paraId="1D60DE00">
      <w:pPr>
        <w:rPr>
          <w:rFonts w:hint="eastAsia"/>
          <w:color w:val="auto"/>
          <w:highlight w:val="none"/>
          <w:lang w:eastAsia="zh-CN"/>
        </w:rPr>
      </w:pPr>
    </w:p>
    <w:p w14:paraId="440B7986">
      <w:pPr>
        <w:rPr>
          <w:rFonts w:hint="eastAsia"/>
          <w:color w:val="auto"/>
          <w:highlight w:val="none"/>
          <w:lang w:eastAsia="zh-CN"/>
        </w:rPr>
      </w:pPr>
    </w:p>
    <w:p w14:paraId="0B698960">
      <w:pPr>
        <w:pStyle w:val="3"/>
        <w:pageBreakBefore w:val="0"/>
        <w:numPr>
          <w:ilvl w:val="0"/>
          <w:numId w:val="0"/>
        </w:numPr>
        <w:kinsoku/>
        <w:overflowPunct/>
        <w:bidi w:val="0"/>
        <w:spacing w:line="360" w:lineRule="auto"/>
        <w:ind w:firstLine="3213" w:firstLineChars="1000"/>
        <w:jc w:val="both"/>
        <w:rPr>
          <w:rFonts w:hint="eastAsia" w:ascii="仿宋" w:hAnsi="仿宋" w:eastAsia="仿宋" w:cs="仿宋"/>
          <w:b/>
          <w:bCs/>
          <w:color w:val="auto"/>
          <w:kern w:val="2"/>
          <w:sz w:val="32"/>
          <w:szCs w:val="32"/>
          <w:highlight w:val="none"/>
          <w:lang w:val="en-US" w:eastAsia="zh-CN" w:bidi="ar-SA"/>
        </w:rPr>
      </w:pPr>
    </w:p>
    <w:p w14:paraId="7A8ADF0C">
      <w:pP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p>
    <w:p w14:paraId="40658E2D">
      <w:pPr>
        <w:pStyle w:val="3"/>
        <w:pageBreakBefore w:val="0"/>
        <w:numPr>
          <w:ilvl w:val="0"/>
          <w:numId w:val="0"/>
        </w:numPr>
        <w:kinsoku/>
        <w:overflowPunct/>
        <w:bidi w:val="0"/>
        <w:spacing w:line="360" w:lineRule="auto"/>
        <w:ind w:firstLine="3213" w:firstLineChars="1000"/>
        <w:jc w:val="both"/>
        <w:rPr>
          <w:rFonts w:hint="eastAsia" w:ascii="仿宋" w:hAnsi="仿宋" w:eastAsia="仿宋" w:cs="仿宋"/>
          <w:color w:val="auto"/>
          <w:highlight w:val="none"/>
          <w:lang w:val="en-US" w:eastAsia="zh-CN"/>
        </w:rPr>
      </w:pPr>
      <w:r>
        <w:rPr>
          <w:rFonts w:hint="eastAsia" w:ascii="仿宋" w:hAnsi="仿宋" w:eastAsia="仿宋" w:cs="仿宋"/>
          <w:b/>
          <w:bCs/>
          <w:color w:val="auto"/>
          <w:kern w:val="2"/>
          <w:sz w:val="32"/>
          <w:szCs w:val="32"/>
          <w:highlight w:val="none"/>
          <w:lang w:val="en-US" w:eastAsia="zh-CN" w:bidi="ar-SA"/>
        </w:rPr>
        <w:t>四、</w:t>
      </w:r>
      <w:r>
        <w:rPr>
          <w:rFonts w:hint="eastAsia" w:ascii="仿宋" w:hAnsi="仿宋" w:eastAsia="仿宋" w:cs="仿宋"/>
          <w:color w:val="auto"/>
          <w:highlight w:val="none"/>
          <w:lang w:val="en-US" w:eastAsia="zh-CN"/>
        </w:rPr>
        <w:t>分项报价表</w:t>
      </w:r>
    </w:p>
    <w:p w14:paraId="6C58DF9B">
      <w:pPr>
        <w:rPr>
          <w:rFonts w:hint="eastAsia" w:ascii="仿宋" w:hAnsi="仿宋" w:eastAsia="仿宋" w:cs="仿宋"/>
          <w:color w:val="auto"/>
          <w:highlight w:val="none"/>
          <w:lang w:val="en-US" w:eastAsia="zh-CN"/>
        </w:rPr>
      </w:pPr>
    </w:p>
    <w:p w14:paraId="4CD93232">
      <w:pPr>
        <w:pStyle w:val="15"/>
        <w:rPr>
          <w:rFonts w:hint="eastAsia" w:ascii="仿宋" w:hAnsi="仿宋" w:eastAsia="仿宋" w:cs="仿宋"/>
          <w:color w:val="auto"/>
          <w:highlight w:val="none"/>
          <w:lang w:val="en-US" w:eastAsia="zh-CN"/>
        </w:rPr>
      </w:pPr>
    </w:p>
    <w:p w14:paraId="068FBAFA">
      <w:pPr>
        <w:pStyle w:val="50"/>
        <w:rPr>
          <w:rFonts w:hint="eastAsia" w:ascii="仿宋" w:hAnsi="仿宋" w:eastAsia="仿宋" w:cs="仿宋"/>
          <w:color w:val="auto"/>
          <w:highlight w:val="none"/>
          <w:lang w:val="en-US" w:eastAsia="zh-CN"/>
        </w:rPr>
      </w:pPr>
    </w:p>
    <w:p w14:paraId="591CB034">
      <w:pPr>
        <w:pStyle w:val="50"/>
        <w:rPr>
          <w:rFonts w:hint="eastAsia" w:ascii="仿宋" w:hAnsi="仿宋" w:eastAsia="仿宋" w:cs="仿宋"/>
          <w:color w:val="auto"/>
          <w:highlight w:val="none"/>
          <w:lang w:val="en-US" w:eastAsia="zh-CN"/>
        </w:rPr>
      </w:pPr>
    </w:p>
    <w:tbl>
      <w:tblPr>
        <w:tblStyle w:val="33"/>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29"/>
        <w:gridCol w:w="1709"/>
        <w:gridCol w:w="1445"/>
        <w:gridCol w:w="1331"/>
        <w:gridCol w:w="874"/>
        <w:gridCol w:w="874"/>
      </w:tblGrid>
      <w:tr w14:paraId="5CE5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BA6617C">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序号</w:t>
            </w:r>
          </w:p>
        </w:tc>
        <w:tc>
          <w:tcPr>
            <w:tcW w:w="2329" w:type="dxa"/>
            <w:vAlign w:val="center"/>
          </w:tcPr>
          <w:p w14:paraId="1CDB7BE9">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货物名称</w:t>
            </w:r>
          </w:p>
        </w:tc>
        <w:tc>
          <w:tcPr>
            <w:tcW w:w="1709" w:type="dxa"/>
            <w:vAlign w:val="center"/>
          </w:tcPr>
          <w:p w14:paraId="2B7FD8C8">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主要规格</w:t>
            </w:r>
          </w:p>
        </w:tc>
        <w:tc>
          <w:tcPr>
            <w:tcW w:w="1445" w:type="dxa"/>
            <w:vAlign w:val="center"/>
          </w:tcPr>
          <w:p w14:paraId="00CCFA63">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数量（单位）</w:t>
            </w:r>
          </w:p>
        </w:tc>
        <w:tc>
          <w:tcPr>
            <w:tcW w:w="1331" w:type="dxa"/>
            <w:vAlign w:val="center"/>
          </w:tcPr>
          <w:p w14:paraId="726B31F9">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单价（元）</w:t>
            </w:r>
          </w:p>
        </w:tc>
        <w:tc>
          <w:tcPr>
            <w:tcW w:w="874" w:type="dxa"/>
            <w:vAlign w:val="center"/>
          </w:tcPr>
          <w:p w14:paraId="6067C803">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合价（元）</w:t>
            </w:r>
          </w:p>
        </w:tc>
        <w:tc>
          <w:tcPr>
            <w:tcW w:w="874" w:type="dxa"/>
            <w:vAlign w:val="center"/>
          </w:tcPr>
          <w:p w14:paraId="56088584">
            <w:pPr>
              <w:widowControl/>
              <w:spacing w:after="200"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w:t>
            </w:r>
          </w:p>
        </w:tc>
      </w:tr>
      <w:tr w14:paraId="4E6C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675" w:type="dxa"/>
            <w:vAlign w:val="top"/>
          </w:tcPr>
          <w:p w14:paraId="3426BB11">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329" w:type="dxa"/>
            <w:vAlign w:val="top"/>
          </w:tcPr>
          <w:p w14:paraId="4D90D817">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09" w:type="dxa"/>
          </w:tcPr>
          <w:p w14:paraId="449D726C">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445" w:type="dxa"/>
          </w:tcPr>
          <w:p w14:paraId="59566B61">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331" w:type="dxa"/>
          </w:tcPr>
          <w:p w14:paraId="6312CD17">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1E09B734">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4FE54646">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r>
      <w:tr w14:paraId="20EB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14:paraId="6CA0FBC6">
            <w:pPr>
              <w:widowControl/>
              <w:spacing w:after="200"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2329" w:type="dxa"/>
            <w:vAlign w:val="top"/>
          </w:tcPr>
          <w:p w14:paraId="15D51CC4">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09" w:type="dxa"/>
          </w:tcPr>
          <w:p w14:paraId="19000F02">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445" w:type="dxa"/>
          </w:tcPr>
          <w:p w14:paraId="52950A08">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331" w:type="dxa"/>
          </w:tcPr>
          <w:p w14:paraId="634034F2">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6B6F572E">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66C5AC1E">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r>
      <w:tr w14:paraId="0A2C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14:paraId="3A80E004">
            <w:pPr>
              <w:widowControl/>
              <w:spacing w:after="200"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329" w:type="dxa"/>
            <w:vAlign w:val="top"/>
          </w:tcPr>
          <w:p w14:paraId="6ADC4837">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09" w:type="dxa"/>
          </w:tcPr>
          <w:p w14:paraId="65F1AAEC">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445" w:type="dxa"/>
          </w:tcPr>
          <w:p w14:paraId="2349A08B">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331" w:type="dxa"/>
          </w:tcPr>
          <w:p w14:paraId="220195ED">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6DC16236">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27120263">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r>
      <w:tr w14:paraId="0860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14:paraId="45C1CC96">
            <w:pPr>
              <w:widowControl/>
              <w:spacing w:after="200" w:line="360" w:lineRule="auto"/>
              <w:jc w:val="center"/>
              <w:rPr>
                <w:rFonts w:hint="eastAsia" w:ascii="仿宋" w:hAnsi="仿宋" w:eastAsia="仿宋" w:cs="仿宋"/>
                <w:color w:val="auto"/>
                <w:kern w:val="2"/>
                <w:sz w:val="24"/>
                <w:szCs w:val="24"/>
                <w:highlight w:val="none"/>
                <w:lang w:val="en-US" w:eastAsia="zh-CN" w:bidi="ar-SA"/>
              </w:rPr>
            </w:pPr>
          </w:p>
        </w:tc>
        <w:tc>
          <w:tcPr>
            <w:tcW w:w="2329" w:type="dxa"/>
            <w:vAlign w:val="top"/>
          </w:tcPr>
          <w:p w14:paraId="336D9F0D">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09" w:type="dxa"/>
          </w:tcPr>
          <w:p w14:paraId="65546426">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445" w:type="dxa"/>
          </w:tcPr>
          <w:p w14:paraId="5F11E928">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331" w:type="dxa"/>
          </w:tcPr>
          <w:p w14:paraId="17EF0DDE">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53F7BF87">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353A1CF4">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r>
      <w:tr w14:paraId="307E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14:paraId="26EEA8D1">
            <w:pPr>
              <w:widowControl/>
              <w:spacing w:after="200" w:line="360" w:lineRule="auto"/>
              <w:jc w:val="center"/>
              <w:rPr>
                <w:rFonts w:hint="eastAsia" w:ascii="仿宋" w:hAnsi="仿宋" w:eastAsia="仿宋" w:cs="仿宋"/>
                <w:color w:val="auto"/>
                <w:kern w:val="2"/>
                <w:sz w:val="24"/>
                <w:szCs w:val="24"/>
                <w:highlight w:val="none"/>
                <w:lang w:val="en-US" w:eastAsia="zh-CN" w:bidi="ar-SA"/>
              </w:rPr>
            </w:pPr>
          </w:p>
        </w:tc>
        <w:tc>
          <w:tcPr>
            <w:tcW w:w="2329" w:type="dxa"/>
            <w:vAlign w:val="top"/>
          </w:tcPr>
          <w:p w14:paraId="18F87738">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09" w:type="dxa"/>
          </w:tcPr>
          <w:p w14:paraId="076775F6">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445" w:type="dxa"/>
          </w:tcPr>
          <w:p w14:paraId="1C2C1E6F">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1331" w:type="dxa"/>
          </w:tcPr>
          <w:p w14:paraId="0C2A6345">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61145BEB">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c>
          <w:tcPr>
            <w:tcW w:w="874" w:type="dxa"/>
          </w:tcPr>
          <w:p w14:paraId="43029DBE">
            <w:pPr>
              <w:widowControl/>
              <w:spacing w:after="200" w:line="360" w:lineRule="auto"/>
              <w:jc w:val="both"/>
              <w:rPr>
                <w:rFonts w:hint="eastAsia" w:ascii="仿宋" w:hAnsi="仿宋" w:eastAsia="仿宋" w:cs="仿宋"/>
                <w:color w:val="auto"/>
                <w:kern w:val="2"/>
                <w:sz w:val="24"/>
                <w:szCs w:val="24"/>
                <w:highlight w:val="none"/>
                <w:lang w:val="en-US" w:eastAsia="zh-CN" w:bidi="ar-SA"/>
              </w:rPr>
            </w:pPr>
          </w:p>
        </w:tc>
      </w:tr>
    </w:tbl>
    <w:p w14:paraId="6F0602DC">
      <w:pPr>
        <w:numPr>
          <w:ilvl w:val="0"/>
          <w:numId w:val="0"/>
        </w:numPr>
        <w:rPr>
          <w:rFonts w:hint="default"/>
          <w:color w:val="auto"/>
          <w:highlight w:val="none"/>
          <w:lang w:val="en-US" w:eastAsia="zh-CN"/>
        </w:rPr>
      </w:pPr>
    </w:p>
    <w:p w14:paraId="3FFE8FF6">
      <w:pPr>
        <w:spacing w:line="360" w:lineRule="auto"/>
        <w:rPr>
          <w:rFonts w:hint="eastAsia" w:ascii="仿宋" w:hAnsi="仿宋" w:eastAsia="仿宋" w:cs="仿宋"/>
          <w:color w:val="auto"/>
          <w:sz w:val="24"/>
          <w:szCs w:val="24"/>
          <w:highlight w:val="none"/>
        </w:rPr>
      </w:pPr>
    </w:p>
    <w:p w14:paraId="0EA801B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本表可根据实际需求自行增减行数，但内容不得擅自修改。</w:t>
      </w:r>
    </w:p>
    <w:p w14:paraId="11B5AC02">
      <w:pPr>
        <w:spacing w:line="360" w:lineRule="auto"/>
        <w:rPr>
          <w:rFonts w:hint="eastAsia" w:ascii="仿宋" w:hAnsi="仿宋" w:eastAsia="仿宋" w:cs="仿宋"/>
          <w:color w:val="auto"/>
          <w:sz w:val="24"/>
          <w:szCs w:val="24"/>
          <w:highlight w:val="none"/>
        </w:rPr>
      </w:pPr>
    </w:p>
    <w:p w14:paraId="0725B5ED">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246D03B8">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p>
    <w:p w14:paraId="692849B9">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p>
    <w:p w14:paraId="6DA99941">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p>
    <w:p w14:paraId="4D3982A1">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lang w:val="en-US" w:eastAsia="zh-CN"/>
        </w:rPr>
      </w:pPr>
    </w:p>
    <w:p w14:paraId="48699230">
      <w:pPr>
        <w:keepNext w:val="0"/>
        <w:keepLines w:val="0"/>
        <w:pageBreakBefore w:val="0"/>
        <w:widowControl w:val="0"/>
        <w:kinsoku/>
        <w:wordWrap/>
        <w:overflowPunct/>
        <w:topLinePunct w:val="0"/>
        <w:autoSpaceDE/>
        <w:autoSpaceDN/>
        <w:bidi w:val="0"/>
        <w:spacing w:line="360" w:lineRule="auto"/>
        <w:jc w:val="center"/>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投标人全称</w:t>
      </w:r>
      <w:r>
        <w:rPr>
          <w:rFonts w:hint="eastAsia" w:ascii="仿宋" w:hAnsi="仿宋" w:eastAsia="仿宋" w:cs="仿宋"/>
          <w:color w:val="auto"/>
          <w:sz w:val="24"/>
          <w:szCs w:val="24"/>
          <w:highlight w:val="none"/>
        </w:rPr>
        <w:t>（加盖电子公章）：</w:t>
      </w:r>
      <w:r>
        <w:rPr>
          <w:rFonts w:hint="eastAsia" w:ascii="仿宋" w:hAnsi="仿宋" w:eastAsia="仿宋" w:cs="仿宋"/>
          <w:color w:val="auto"/>
          <w:sz w:val="24"/>
          <w:szCs w:val="24"/>
          <w:highlight w:val="none"/>
          <w:u w:val="single"/>
          <w:lang w:val="en-US" w:eastAsia="zh-CN"/>
        </w:rPr>
        <w:t xml:space="preserve">            </w:t>
      </w:r>
    </w:p>
    <w:p w14:paraId="7E2D65E4">
      <w:pPr>
        <w:keepNext w:val="0"/>
        <w:keepLines w:val="0"/>
        <w:pageBreakBefore w:val="0"/>
        <w:widowControl w:val="0"/>
        <w:kinsoku/>
        <w:wordWrap/>
        <w:overflowPunct/>
        <w:topLinePunct w:val="0"/>
        <w:autoSpaceDE/>
        <w:autoSpaceDN/>
        <w:bidi w:val="0"/>
        <w:spacing w:line="360" w:lineRule="auto"/>
        <w:jc w:val="center"/>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或其委托代理人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79B16E4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5CD0A43C">
      <w:pPr>
        <w:pStyle w:val="3"/>
        <w:pageBreakBefore w:val="0"/>
        <w:kinsoku/>
        <w:overflowPunct/>
        <w:bidi w:val="0"/>
        <w:spacing w:line="360" w:lineRule="auto"/>
        <w:ind w:firstLine="3213" w:firstLineChars="1000"/>
        <w:jc w:val="both"/>
        <w:rPr>
          <w:rFonts w:hint="eastAsia" w:ascii="仿宋" w:hAnsi="仿宋" w:eastAsia="仿宋" w:cs="仿宋"/>
          <w:color w:val="auto"/>
          <w:highlight w:val="none"/>
        </w:rPr>
      </w:pPr>
      <w:r>
        <w:rPr>
          <w:rFonts w:hint="eastAsia" w:ascii="仿宋" w:hAnsi="仿宋" w:eastAsia="仿宋" w:cs="仿宋"/>
          <w:color w:val="auto"/>
          <w:highlight w:val="none"/>
          <w:lang w:eastAsia="zh-CN"/>
        </w:rPr>
        <w:br w:type="page"/>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、投标函</w:t>
      </w:r>
      <w:bookmarkEnd w:id="96"/>
      <w:bookmarkEnd w:id="97"/>
    </w:p>
    <w:p w14:paraId="3FD7873A">
      <w:pPr>
        <w:pStyle w:val="18"/>
        <w:pageBreakBefore w:val="0"/>
        <w:kinsoku/>
        <w:overflowPunct/>
        <w:bidi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w:t>
      </w:r>
    </w:p>
    <w:p w14:paraId="0C7678E4">
      <w:pPr>
        <w:pageBreakBefore w:val="0"/>
        <w:kinsoku/>
        <w:overflowPunct/>
        <w:bidi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1、我方仔细研究了</w:t>
      </w:r>
      <w:r>
        <w:rPr>
          <w:rFonts w:hint="eastAsia" w:ascii="仿宋" w:hAnsi="仿宋" w:eastAsia="仿宋" w:cs="仿宋"/>
          <w:color w:val="auto"/>
          <w:sz w:val="24"/>
          <w:highlight w:val="none"/>
          <w:u w:val="single"/>
        </w:rPr>
        <w:t>（采购项目名称）（招标编号：）</w:t>
      </w:r>
      <w:r>
        <w:rPr>
          <w:rFonts w:hint="eastAsia" w:ascii="仿宋" w:hAnsi="仿宋" w:eastAsia="仿宋" w:cs="仿宋"/>
          <w:color w:val="auto"/>
          <w:sz w:val="24"/>
          <w:highlight w:val="none"/>
        </w:rPr>
        <w:t>项目招标文件的全部内容，</w:t>
      </w:r>
      <w:r>
        <w:rPr>
          <w:rFonts w:hint="eastAsia" w:ascii="仿宋" w:hAnsi="仿宋" w:eastAsia="仿宋" w:cs="仿宋"/>
          <w:color w:val="auto"/>
          <w:kern w:val="0"/>
          <w:sz w:val="24"/>
          <w:highlight w:val="none"/>
        </w:rPr>
        <w:t>愿意以人民币</w:t>
      </w:r>
      <w:r>
        <w:rPr>
          <w:rFonts w:hint="eastAsia" w:ascii="仿宋" w:hAnsi="仿宋" w:eastAsia="仿宋" w:cs="仿宋"/>
          <w:color w:val="auto"/>
          <w:kern w:val="0"/>
          <w:sz w:val="24"/>
          <w:highlight w:val="none"/>
          <w:u w:val="single"/>
        </w:rPr>
        <w:t>（大写）（￥）</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rPr>
        <w:t>的投标总报价</w:t>
      </w:r>
      <w:r>
        <w:rPr>
          <w:rFonts w:hint="eastAsia" w:ascii="仿宋" w:hAnsi="仿宋" w:eastAsia="仿宋" w:cs="仿宋"/>
          <w:color w:val="auto"/>
          <w:sz w:val="24"/>
          <w:highlight w:val="none"/>
        </w:rPr>
        <w:t>，按合同约定实施和完成</w:t>
      </w:r>
      <w:r>
        <w:rPr>
          <w:rFonts w:hint="eastAsia" w:ascii="仿宋" w:hAnsi="仿宋" w:eastAsia="仿宋" w:cs="仿宋"/>
          <w:color w:val="auto"/>
          <w:sz w:val="24"/>
          <w:highlight w:val="none"/>
          <w:lang w:eastAsia="zh-CN"/>
        </w:rPr>
        <w:t>。</w:t>
      </w:r>
    </w:p>
    <w:p w14:paraId="51B28400">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pacing w:val="-10"/>
          <w:sz w:val="24"/>
          <w:szCs w:val="24"/>
          <w:highlight w:val="none"/>
        </w:rPr>
        <w:t>我方已详细审查全部招标文件，包括</w:t>
      </w:r>
      <w:r>
        <w:rPr>
          <w:rFonts w:hint="eastAsia" w:ascii="仿宋" w:hAnsi="仿宋" w:eastAsia="仿宋" w:cs="仿宋"/>
          <w:i/>
          <w:color w:val="auto"/>
          <w:spacing w:val="-10"/>
          <w:sz w:val="24"/>
          <w:szCs w:val="24"/>
          <w:highlight w:val="none"/>
          <w:u w:val="single"/>
        </w:rPr>
        <w:t>（</w:t>
      </w:r>
      <w:r>
        <w:rPr>
          <w:rFonts w:hint="eastAsia" w:ascii="仿宋" w:hAnsi="仿宋" w:eastAsia="仿宋" w:cs="仿宋"/>
          <w:color w:val="auto"/>
          <w:spacing w:val="-10"/>
          <w:sz w:val="24"/>
          <w:szCs w:val="24"/>
          <w:highlight w:val="none"/>
          <w:u w:val="single"/>
        </w:rPr>
        <w:t>澄清文件）(如果有的话)</w:t>
      </w:r>
      <w:r>
        <w:rPr>
          <w:rFonts w:hint="eastAsia" w:ascii="仿宋" w:hAnsi="仿宋" w:eastAsia="仿宋" w:cs="仿宋"/>
          <w:color w:val="auto"/>
          <w:spacing w:val="-10"/>
          <w:sz w:val="24"/>
          <w:szCs w:val="24"/>
          <w:highlight w:val="none"/>
        </w:rPr>
        <w:t>。我方完全理解相关文件要求，并承担对这方面有不明及误解的后果，</w:t>
      </w:r>
      <w:r>
        <w:rPr>
          <w:rFonts w:hint="eastAsia" w:ascii="仿宋" w:hAnsi="仿宋" w:eastAsia="仿宋" w:cs="仿宋"/>
          <w:color w:val="auto"/>
          <w:sz w:val="24"/>
          <w:szCs w:val="24"/>
          <w:highlight w:val="none"/>
        </w:rPr>
        <w:t>遵守国家有关法律、法规和规章</w:t>
      </w:r>
      <w:r>
        <w:rPr>
          <w:rFonts w:hint="eastAsia" w:ascii="仿宋" w:hAnsi="仿宋" w:eastAsia="仿宋" w:cs="仿宋"/>
          <w:color w:val="auto"/>
          <w:spacing w:val="-10"/>
          <w:sz w:val="24"/>
          <w:szCs w:val="24"/>
          <w:highlight w:val="none"/>
        </w:rPr>
        <w:t>。</w:t>
      </w:r>
    </w:p>
    <w:p w14:paraId="368BF8FC">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、同意应贵方要求提供与本投标有关的任何数据或资料，并保证数据和资料的完整性和真实性。</w:t>
      </w:r>
    </w:p>
    <w:p w14:paraId="2C1147C3">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、我们郑重声明：我们符合政府采购法规定的参加采购活动应当具备的条件：具有健全的财务会计制度、依法缴纳税收和社会保障资金、参加本次采购活动之前的三年内在经营活动中无重大违法活动。</w:t>
      </w:r>
    </w:p>
    <w:p w14:paraId="4873DDC2">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我方具备《中华人民共和国政府采购法》第二十二条规定的所有条件。我方保证没有处于被责令停业，投标资料被取消，财产被接管、冻结，破产状态；保证在最近三年内的经营活动中没有重大违法记录、骗取中标和严重违约及重大质量、安全问题。我方不是为此招标项目的前期准备工作提供设计、咨询服务的任何法人及其任何附属机构（单位）。与招标采购单位聘请的为此项目提供咨询服务的公司及任何附属机构均无关联，我方不是招标采购单位的附属机构。</w:t>
      </w:r>
    </w:p>
    <w:p w14:paraId="7B2D3519">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、完全理解贵方不一定要接受最低报价的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为中标人的行为。</w:t>
      </w:r>
    </w:p>
    <w:p w14:paraId="77A37851">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如我方中标：</w:t>
      </w:r>
    </w:p>
    <w:p w14:paraId="719F03FF">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（1）我方承诺在收到中标通知书后，在中标通知书规定的期限内与你方签订合同，并履行相应的合同责任和义务。</w:t>
      </w:r>
    </w:p>
    <w:p w14:paraId="7BDB48A5">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（2）我方承诺按照招标文件规定向你方递交履约担保。</w:t>
      </w:r>
    </w:p>
    <w:p w14:paraId="30C86CE3">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（3）我方承诺将承担售后服务及保修责任。</w:t>
      </w:r>
    </w:p>
    <w:p w14:paraId="3D71A7C9">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我方在此声明，所递交的投标文件及有关资料内容完整、真实和准确。</w:t>
      </w:r>
    </w:p>
    <w:p w14:paraId="49B1A692">
      <w:pPr>
        <w:pStyle w:val="18"/>
        <w:pageBreakBefore w:val="0"/>
        <w:kinsoku/>
        <w:overflowPunct/>
        <w:bidi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段承诺是我方真实意思的表示且具有相对独立性，不管是否有其他相反的说明，本段承诺均为我方投标文件的有效组成内容，对我方在与该项目有关的任何行为中始终具有优先的法律约束力。</w:t>
      </w:r>
    </w:p>
    <w:p w14:paraId="3AC30B57">
      <w:pPr>
        <w:pStyle w:val="18"/>
        <w:pageBreakBefore w:val="0"/>
        <w:kinsoku/>
        <w:overflowPunct/>
        <w:bidi w:val="0"/>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投标有效期为</w:t>
      </w:r>
      <w:r>
        <w:rPr>
          <w:rFonts w:hint="eastAsia" w:ascii="仿宋" w:hAnsi="仿宋" w:eastAsia="仿宋" w:cs="仿宋"/>
          <w:color w:val="auto"/>
          <w:sz w:val="24"/>
          <w:highlight w:val="none"/>
          <w:u w:val="single"/>
        </w:rPr>
        <w:t>从提交投标文件截止之日起</w:t>
      </w:r>
      <w:r>
        <w:rPr>
          <w:rFonts w:hint="eastAsia" w:ascii="仿宋" w:hAnsi="仿宋" w:eastAsia="仿宋" w:cs="仿宋"/>
          <w:color w:val="auto"/>
          <w:sz w:val="24"/>
          <w:szCs w:val="24"/>
          <w:highlight w:val="none"/>
          <w:u w:val="single"/>
          <w:lang w:val="en-US" w:eastAsia="zh-CN"/>
        </w:rPr>
        <w:t>9</w:t>
      </w:r>
      <w:r>
        <w:rPr>
          <w:rFonts w:hint="eastAsia" w:ascii="仿宋" w:hAnsi="仿宋" w:eastAsia="仿宋" w:cs="仿宋"/>
          <w:color w:val="auto"/>
          <w:sz w:val="24"/>
          <w:szCs w:val="24"/>
          <w:highlight w:val="none"/>
          <w:u w:val="single"/>
        </w:rPr>
        <w:t>0日历天</w:t>
      </w:r>
      <w:r>
        <w:rPr>
          <w:rFonts w:hint="eastAsia" w:ascii="仿宋" w:hAnsi="仿宋" w:eastAsia="仿宋" w:cs="仿宋"/>
          <w:color w:val="auto"/>
          <w:sz w:val="24"/>
          <w:szCs w:val="24"/>
          <w:highlight w:val="none"/>
        </w:rPr>
        <w:t>。</w:t>
      </w:r>
    </w:p>
    <w:p w14:paraId="0ABAC33F">
      <w:pPr>
        <w:pStyle w:val="18"/>
        <w:pageBreakBefore w:val="0"/>
        <w:kinsoku/>
        <w:overflowPunct/>
        <w:bidi w:val="0"/>
        <w:spacing w:line="360" w:lineRule="auto"/>
        <w:ind w:firstLine="420"/>
        <w:rPr>
          <w:rFonts w:hint="eastAsia" w:ascii="仿宋" w:hAnsi="仿宋" w:eastAsia="仿宋" w:cs="仿宋"/>
          <w:color w:val="auto"/>
          <w:sz w:val="24"/>
          <w:szCs w:val="24"/>
          <w:highlight w:val="none"/>
        </w:rPr>
      </w:pPr>
    </w:p>
    <w:p w14:paraId="69DFF50C">
      <w:pPr>
        <w:pageBreakBefore w:val="0"/>
        <w:kinsoku/>
        <w:overflowPunct/>
        <w:bidi w:val="0"/>
        <w:spacing w:line="360" w:lineRule="auto"/>
        <w:jc w:val="left"/>
        <w:rPr>
          <w:rFonts w:hint="eastAsia" w:ascii="仿宋" w:hAnsi="仿宋" w:eastAsia="仿宋" w:cs="仿宋"/>
          <w:color w:val="auto"/>
          <w:sz w:val="24"/>
          <w:szCs w:val="24"/>
          <w:highlight w:val="none"/>
        </w:rPr>
      </w:pPr>
    </w:p>
    <w:p w14:paraId="0624C242">
      <w:pPr>
        <w:keepNext w:val="0"/>
        <w:keepLines w:val="0"/>
        <w:pageBreakBefore w:val="0"/>
        <w:widowControl w:val="0"/>
        <w:kinsoku/>
        <w:wordWrap/>
        <w:overflowPunct/>
        <w:topLinePunct w:val="0"/>
        <w:autoSpaceDE/>
        <w:autoSpaceDN/>
        <w:bidi w:val="0"/>
        <w:spacing w:line="360" w:lineRule="auto"/>
        <w:jc w:val="center"/>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投标人全称</w:t>
      </w:r>
      <w:r>
        <w:rPr>
          <w:rFonts w:hint="eastAsia" w:ascii="仿宋" w:hAnsi="仿宋" w:eastAsia="仿宋" w:cs="仿宋"/>
          <w:color w:val="auto"/>
          <w:sz w:val="24"/>
          <w:szCs w:val="24"/>
          <w:highlight w:val="none"/>
        </w:rPr>
        <w:t>（加盖电子公章）：</w:t>
      </w:r>
      <w:r>
        <w:rPr>
          <w:rFonts w:hint="eastAsia" w:ascii="仿宋" w:hAnsi="仿宋" w:eastAsia="仿宋" w:cs="仿宋"/>
          <w:color w:val="auto"/>
          <w:sz w:val="24"/>
          <w:szCs w:val="24"/>
          <w:highlight w:val="none"/>
          <w:u w:val="single"/>
          <w:lang w:val="en-US" w:eastAsia="zh-CN"/>
        </w:rPr>
        <w:t xml:space="preserve">            </w:t>
      </w:r>
    </w:p>
    <w:p w14:paraId="011DABAF">
      <w:pPr>
        <w:keepNext w:val="0"/>
        <w:keepLines w:val="0"/>
        <w:pageBreakBefore w:val="0"/>
        <w:widowControl w:val="0"/>
        <w:kinsoku/>
        <w:wordWrap/>
        <w:overflowPunct/>
        <w:topLinePunct w:val="0"/>
        <w:autoSpaceDE/>
        <w:autoSpaceDN/>
        <w:bidi w:val="0"/>
        <w:spacing w:line="360" w:lineRule="auto"/>
        <w:jc w:val="center"/>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或其委托代理人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电子签章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F0808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38E4108B">
      <w:pPr>
        <w:rPr>
          <w:rFonts w:hint="eastAsia" w:ascii="仿宋" w:hAnsi="仿宋" w:eastAsia="仿宋" w:cs="仿宋"/>
          <w:b/>
          <w:bCs/>
          <w:color w:val="auto"/>
          <w:kern w:val="2"/>
          <w:sz w:val="32"/>
          <w:szCs w:val="28"/>
          <w:highlight w:val="none"/>
          <w:lang w:val="en-US" w:eastAsia="zh-CN" w:bidi="ar-SA"/>
        </w:rPr>
      </w:pPr>
      <w:r>
        <w:rPr>
          <w:rFonts w:hint="eastAsia" w:ascii="仿宋" w:hAnsi="仿宋" w:eastAsia="仿宋" w:cs="仿宋"/>
          <w:color w:val="auto"/>
          <w:szCs w:val="28"/>
          <w:highlight w:val="none"/>
          <w:lang w:val="en-US" w:eastAsia="zh-CN"/>
        </w:rPr>
        <w:br w:type="page"/>
      </w:r>
    </w:p>
    <w:p w14:paraId="33982AAA">
      <w:pPr>
        <w:rPr>
          <w:rFonts w:hint="eastAsia" w:ascii="仿宋" w:hAnsi="仿宋" w:eastAsia="仿宋" w:cs="仿宋"/>
          <w:b/>
          <w:color w:val="auto"/>
          <w:kern w:val="0"/>
          <w:sz w:val="32"/>
          <w:szCs w:val="32"/>
          <w:highlight w:val="none"/>
          <w:lang w:eastAsia="zh-CN"/>
        </w:rPr>
      </w:pPr>
    </w:p>
    <w:p w14:paraId="38CD8D5F">
      <w:pPr>
        <w:pStyle w:val="3"/>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lang w:eastAsia="zh-CN"/>
        </w:rPr>
        <w:t>、</w:t>
      </w:r>
      <w:r>
        <w:rPr>
          <w:rFonts w:hint="eastAsia" w:ascii="仿宋" w:hAnsi="仿宋" w:eastAsia="仿宋" w:cs="仿宋"/>
          <w:color w:val="auto"/>
          <w:sz w:val="28"/>
          <w:szCs w:val="28"/>
          <w:highlight w:val="none"/>
        </w:rPr>
        <w:t>技术规格偏离表</w:t>
      </w:r>
    </w:p>
    <w:p w14:paraId="1587E0DE">
      <w:pPr>
        <w:pStyle w:val="18"/>
        <w:spacing w:line="360" w:lineRule="auto"/>
        <w:ind w:firstLine="280" w:firstLineChars="100"/>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rPr>
        <w:t xml:space="preserve"> 请按提供技术、服务的实际响应情况，逐条对应招标文件的</w:t>
      </w:r>
      <w:r>
        <w:rPr>
          <w:rFonts w:hint="eastAsia" w:ascii="仿宋" w:hAnsi="仿宋" w:eastAsia="仿宋" w:cs="仿宋"/>
          <w:color w:val="auto"/>
          <w:sz w:val="24"/>
          <w:szCs w:val="24"/>
          <w:highlight w:val="none"/>
          <w:lang w:val="en-US" w:eastAsia="zh-CN"/>
        </w:rPr>
        <w:t>第五章</w:t>
      </w:r>
      <w:r>
        <w:rPr>
          <w:rFonts w:hint="eastAsia" w:ascii="仿宋" w:hAnsi="仿宋" w:eastAsia="仿宋" w:cs="仿宋"/>
          <w:color w:val="auto"/>
          <w:sz w:val="24"/>
          <w:szCs w:val="24"/>
          <w:highlight w:val="none"/>
          <w:lang w:eastAsia="zh-CN"/>
        </w:rPr>
        <w:t>采购需求及技术规格</w:t>
      </w:r>
      <w:r>
        <w:rPr>
          <w:rFonts w:hint="eastAsia" w:ascii="仿宋" w:hAnsi="仿宋" w:eastAsia="仿宋" w:cs="仿宋"/>
          <w:color w:val="auto"/>
          <w:sz w:val="24"/>
          <w:szCs w:val="24"/>
          <w:highlight w:val="none"/>
        </w:rPr>
        <w:t>，按要求认真填写该表。</w:t>
      </w:r>
    </w:p>
    <w:p w14:paraId="28D0A097">
      <w:pPr>
        <w:pStyle w:val="18"/>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                                       招标编号：</w:t>
      </w:r>
    </w:p>
    <w:tbl>
      <w:tblPr>
        <w:tblStyle w:val="3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83"/>
        <w:gridCol w:w="2224"/>
        <w:gridCol w:w="3832"/>
        <w:gridCol w:w="1384"/>
      </w:tblGrid>
      <w:tr w14:paraId="7926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695" w:type="dxa"/>
            <w:vAlign w:val="center"/>
          </w:tcPr>
          <w:p w14:paraId="6A71447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383" w:type="dxa"/>
            <w:vAlign w:val="center"/>
          </w:tcPr>
          <w:p w14:paraId="02D032F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货物名称</w:t>
            </w:r>
          </w:p>
        </w:tc>
        <w:tc>
          <w:tcPr>
            <w:tcW w:w="2224" w:type="dxa"/>
            <w:vAlign w:val="center"/>
          </w:tcPr>
          <w:p w14:paraId="5BA2BCB2">
            <w:pPr>
              <w:spacing w:line="360" w:lineRule="auto"/>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招标文件</w:t>
            </w:r>
            <w:r>
              <w:rPr>
                <w:rFonts w:hint="eastAsia" w:ascii="仿宋" w:hAnsi="仿宋" w:eastAsia="仿宋" w:cs="仿宋"/>
                <w:b/>
                <w:color w:val="auto"/>
                <w:sz w:val="24"/>
                <w:szCs w:val="24"/>
                <w:highlight w:val="none"/>
                <w:lang w:val="en-US" w:eastAsia="zh-CN"/>
              </w:rPr>
              <w:t>技术参数</w:t>
            </w:r>
          </w:p>
        </w:tc>
        <w:tc>
          <w:tcPr>
            <w:tcW w:w="3832" w:type="dxa"/>
            <w:vAlign w:val="center"/>
          </w:tcPr>
          <w:p w14:paraId="421DFFAF">
            <w:pPr>
              <w:spacing w:line="360" w:lineRule="auto"/>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投标文件</w:t>
            </w:r>
            <w:r>
              <w:rPr>
                <w:rFonts w:hint="eastAsia" w:ascii="仿宋" w:hAnsi="仿宋" w:eastAsia="仿宋" w:cs="仿宋"/>
                <w:b/>
                <w:color w:val="auto"/>
                <w:sz w:val="24"/>
                <w:szCs w:val="24"/>
                <w:highlight w:val="none"/>
                <w:lang w:val="en-US" w:eastAsia="zh-CN"/>
              </w:rPr>
              <w:t>技术参数</w:t>
            </w:r>
          </w:p>
        </w:tc>
        <w:tc>
          <w:tcPr>
            <w:tcW w:w="1384" w:type="dxa"/>
            <w:vAlign w:val="center"/>
          </w:tcPr>
          <w:p w14:paraId="1D502A23">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偏离概述</w:t>
            </w:r>
          </w:p>
        </w:tc>
      </w:tr>
      <w:tr w14:paraId="71E9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5" w:type="dxa"/>
            <w:vAlign w:val="center"/>
          </w:tcPr>
          <w:p w14:paraId="02EDF7D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83" w:type="dxa"/>
            <w:vAlign w:val="center"/>
          </w:tcPr>
          <w:p w14:paraId="5B497B26">
            <w:pPr>
              <w:spacing w:line="360" w:lineRule="auto"/>
              <w:jc w:val="center"/>
              <w:rPr>
                <w:rFonts w:hint="eastAsia" w:ascii="仿宋" w:hAnsi="仿宋" w:eastAsia="仿宋" w:cs="仿宋"/>
                <w:color w:val="auto"/>
                <w:sz w:val="24"/>
                <w:szCs w:val="24"/>
                <w:highlight w:val="none"/>
              </w:rPr>
            </w:pPr>
          </w:p>
        </w:tc>
        <w:tc>
          <w:tcPr>
            <w:tcW w:w="2224" w:type="dxa"/>
            <w:vAlign w:val="center"/>
          </w:tcPr>
          <w:p w14:paraId="49CC2B7D">
            <w:pPr>
              <w:spacing w:line="360" w:lineRule="auto"/>
              <w:jc w:val="center"/>
              <w:rPr>
                <w:rFonts w:hint="eastAsia" w:ascii="仿宋" w:hAnsi="仿宋" w:eastAsia="仿宋" w:cs="仿宋"/>
                <w:color w:val="auto"/>
                <w:sz w:val="24"/>
                <w:szCs w:val="24"/>
                <w:highlight w:val="none"/>
              </w:rPr>
            </w:pPr>
          </w:p>
        </w:tc>
        <w:tc>
          <w:tcPr>
            <w:tcW w:w="3832" w:type="dxa"/>
            <w:vAlign w:val="center"/>
          </w:tcPr>
          <w:p w14:paraId="31957FD3">
            <w:pPr>
              <w:spacing w:line="360" w:lineRule="auto"/>
              <w:jc w:val="center"/>
              <w:rPr>
                <w:rFonts w:hint="eastAsia" w:ascii="仿宋" w:hAnsi="仿宋" w:eastAsia="仿宋" w:cs="仿宋"/>
                <w:color w:val="auto"/>
                <w:sz w:val="24"/>
                <w:szCs w:val="24"/>
                <w:highlight w:val="none"/>
              </w:rPr>
            </w:pPr>
          </w:p>
        </w:tc>
        <w:tc>
          <w:tcPr>
            <w:tcW w:w="1384" w:type="dxa"/>
          </w:tcPr>
          <w:p w14:paraId="442E5EE0">
            <w:pPr>
              <w:spacing w:line="360" w:lineRule="auto"/>
              <w:jc w:val="center"/>
              <w:rPr>
                <w:rFonts w:hint="eastAsia" w:ascii="仿宋" w:hAnsi="仿宋" w:eastAsia="仿宋" w:cs="仿宋"/>
                <w:color w:val="auto"/>
                <w:sz w:val="24"/>
                <w:szCs w:val="24"/>
                <w:highlight w:val="none"/>
              </w:rPr>
            </w:pPr>
          </w:p>
        </w:tc>
      </w:tr>
      <w:tr w14:paraId="3BC3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5" w:type="dxa"/>
            <w:vAlign w:val="center"/>
          </w:tcPr>
          <w:p w14:paraId="6E5459B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83" w:type="dxa"/>
            <w:vAlign w:val="center"/>
          </w:tcPr>
          <w:p w14:paraId="4DFC1686">
            <w:pPr>
              <w:spacing w:line="360" w:lineRule="auto"/>
              <w:jc w:val="center"/>
              <w:rPr>
                <w:rFonts w:hint="eastAsia" w:ascii="仿宋" w:hAnsi="仿宋" w:eastAsia="仿宋" w:cs="仿宋"/>
                <w:color w:val="auto"/>
                <w:sz w:val="24"/>
                <w:szCs w:val="24"/>
                <w:highlight w:val="none"/>
              </w:rPr>
            </w:pPr>
          </w:p>
        </w:tc>
        <w:tc>
          <w:tcPr>
            <w:tcW w:w="2224" w:type="dxa"/>
            <w:vAlign w:val="center"/>
          </w:tcPr>
          <w:p w14:paraId="78D0250A">
            <w:pPr>
              <w:spacing w:line="360" w:lineRule="auto"/>
              <w:jc w:val="center"/>
              <w:rPr>
                <w:rFonts w:hint="eastAsia" w:ascii="仿宋" w:hAnsi="仿宋" w:eastAsia="仿宋" w:cs="仿宋"/>
                <w:color w:val="auto"/>
                <w:sz w:val="24"/>
                <w:szCs w:val="24"/>
                <w:highlight w:val="none"/>
              </w:rPr>
            </w:pPr>
          </w:p>
        </w:tc>
        <w:tc>
          <w:tcPr>
            <w:tcW w:w="3832" w:type="dxa"/>
            <w:vAlign w:val="center"/>
          </w:tcPr>
          <w:p w14:paraId="3C5D625E">
            <w:pPr>
              <w:spacing w:line="360" w:lineRule="auto"/>
              <w:jc w:val="center"/>
              <w:rPr>
                <w:rFonts w:hint="eastAsia" w:ascii="仿宋" w:hAnsi="仿宋" w:eastAsia="仿宋" w:cs="仿宋"/>
                <w:color w:val="auto"/>
                <w:sz w:val="24"/>
                <w:szCs w:val="24"/>
                <w:highlight w:val="none"/>
              </w:rPr>
            </w:pPr>
          </w:p>
        </w:tc>
        <w:tc>
          <w:tcPr>
            <w:tcW w:w="1384" w:type="dxa"/>
          </w:tcPr>
          <w:p w14:paraId="1733E647">
            <w:pPr>
              <w:spacing w:line="360" w:lineRule="auto"/>
              <w:jc w:val="center"/>
              <w:rPr>
                <w:rFonts w:hint="eastAsia" w:ascii="仿宋" w:hAnsi="仿宋" w:eastAsia="仿宋" w:cs="仿宋"/>
                <w:color w:val="auto"/>
                <w:sz w:val="24"/>
                <w:szCs w:val="24"/>
                <w:highlight w:val="none"/>
              </w:rPr>
            </w:pPr>
          </w:p>
        </w:tc>
      </w:tr>
      <w:tr w14:paraId="5836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5" w:type="dxa"/>
            <w:vAlign w:val="center"/>
          </w:tcPr>
          <w:p w14:paraId="03163EB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83" w:type="dxa"/>
            <w:vAlign w:val="center"/>
          </w:tcPr>
          <w:p w14:paraId="6661AFA3">
            <w:pPr>
              <w:spacing w:line="360" w:lineRule="auto"/>
              <w:jc w:val="center"/>
              <w:rPr>
                <w:rFonts w:hint="eastAsia" w:ascii="仿宋" w:hAnsi="仿宋" w:eastAsia="仿宋" w:cs="仿宋"/>
                <w:color w:val="auto"/>
                <w:sz w:val="24"/>
                <w:szCs w:val="24"/>
                <w:highlight w:val="none"/>
              </w:rPr>
            </w:pPr>
          </w:p>
        </w:tc>
        <w:tc>
          <w:tcPr>
            <w:tcW w:w="2224" w:type="dxa"/>
            <w:vAlign w:val="center"/>
          </w:tcPr>
          <w:p w14:paraId="2046FE38">
            <w:pPr>
              <w:spacing w:line="360" w:lineRule="auto"/>
              <w:jc w:val="center"/>
              <w:rPr>
                <w:rFonts w:hint="eastAsia" w:ascii="仿宋" w:hAnsi="仿宋" w:eastAsia="仿宋" w:cs="仿宋"/>
                <w:color w:val="auto"/>
                <w:sz w:val="24"/>
                <w:szCs w:val="24"/>
                <w:highlight w:val="none"/>
              </w:rPr>
            </w:pPr>
          </w:p>
        </w:tc>
        <w:tc>
          <w:tcPr>
            <w:tcW w:w="3832" w:type="dxa"/>
            <w:vAlign w:val="center"/>
          </w:tcPr>
          <w:p w14:paraId="5AC0E891">
            <w:pPr>
              <w:spacing w:line="360" w:lineRule="auto"/>
              <w:jc w:val="center"/>
              <w:rPr>
                <w:rFonts w:hint="eastAsia" w:ascii="仿宋" w:hAnsi="仿宋" w:eastAsia="仿宋" w:cs="仿宋"/>
                <w:color w:val="auto"/>
                <w:sz w:val="24"/>
                <w:szCs w:val="24"/>
                <w:highlight w:val="none"/>
              </w:rPr>
            </w:pPr>
          </w:p>
        </w:tc>
        <w:tc>
          <w:tcPr>
            <w:tcW w:w="1384" w:type="dxa"/>
          </w:tcPr>
          <w:p w14:paraId="1CB786AB">
            <w:pPr>
              <w:spacing w:line="360" w:lineRule="auto"/>
              <w:jc w:val="center"/>
              <w:rPr>
                <w:rFonts w:hint="eastAsia" w:ascii="仿宋" w:hAnsi="仿宋" w:eastAsia="仿宋" w:cs="仿宋"/>
                <w:color w:val="auto"/>
                <w:sz w:val="24"/>
                <w:szCs w:val="24"/>
                <w:highlight w:val="none"/>
              </w:rPr>
            </w:pPr>
          </w:p>
        </w:tc>
      </w:tr>
      <w:tr w14:paraId="4215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95" w:type="dxa"/>
            <w:vAlign w:val="center"/>
          </w:tcPr>
          <w:p w14:paraId="4386DB5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83" w:type="dxa"/>
            <w:vAlign w:val="center"/>
          </w:tcPr>
          <w:p w14:paraId="5C7DEA3E">
            <w:pPr>
              <w:spacing w:line="360" w:lineRule="auto"/>
              <w:jc w:val="center"/>
              <w:rPr>
                <w:rFonts w:hint="eastAsia" w:ascii="仿宋" w:hAnsi="仿宋" w:eastAsia="仿宋" w:cs="仿宋"/>
                <w:color w:val="auto"/>
                <w:sz w:val="24"/>
                <w:szCs w:val="24"/>
                <w:highlight w:val="none"/>
              </w:rPr>
            </w:pPr>
          </w:p>
        </w:tc>
        <w:tc>
          <w:tcPr>
            <w:tcW w:w="2224" w:type="dxa"/>
            <w:vAlign w:val="center"/>
          </w:tcPr>
          <w:p w14:paraId="67759FEA">
            <w:pPr>
              <w:spacing w:line="360" w:lineRule="auto"/>
              <w:jc w:val="center"/>
              <w:rPr>
                <w:rFonts w:hint="eastAsia" w:ascii="仿宋" w:hAnsi="仿宋" w:eastAsia="仿宋" w:cs="仿宋"/>
                <w:color w:val="auto"/>
                <w:sz w:val="24"/>
                <w:szCs w:val="24"/>
                <w:highlight w:val="none"/>
              </w:rPr>
            </w:pPr>
          </w:p>
        </w:tc>
        <w:tc>
          <w:tcPr>
            <w:tcW w:w="3832" w:type="dxa"/>
            <w:vAlign w:val="center"/>
          </w:tcPr>
          <w:p w14:paraId="380A7D9F">
            <w:pPr>
              <w:spacing w:line="360" w:lineRule="auto"/>
              <w:jc w:val="center"/>
              <w:rPr>
                <w:rFonts w:hint="eastAsia" w:ascii="仿宋" w:hAnsi="仿宋" w:eastAsia="仿宋" w:cs="仿宋"/>
                <w:color w:val="auto"/>
                <w:sz w:val="24"/>
                <w:szCs w:val="24"/>
                <w:highlight w:val="none"/>
              </w:rPr>
            </w:pPr>
          </w:p>
        </w:tc>
        <w:tc>
          <w:tcPr>
            <w:tcW w:w="1384" w:type="dxa"/>
          </w:tcPr>
          <w:p w14:paraId="1304A741">
            <w:pPr>
              <w:spacing w:line="360" w:lineRule="auto"/>
              <w:jc w:val="center"/>
              <w:rPr>
                <w:rFonts w:hint="eastAsia" w:ascii="仿宋" w:hAnsi="仿宋" w:eastAsia="仿宋" w:cs="仿宋"/>
                <w:color w:val="auto"/>
                <w:sz w:val="24"/>
                <w:szCs w:val="24"/>
                <w:highlight w:val="none"/>
              </w:rPr>
            </w:pPr>
          </w:p>
        </w:tc>
      </w:tr>
      <w:tr w14:paraId="7276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95" w:type="dxa"/>
            <w:vAlign w:val="center"/>
          </w:tcPr>
          <w:p w14:paraId="70D04F9C">
            <w:pPr>
              <w:spacing w:line="360" w:lineRule="auto"/>
              <w:jc w:val="center"/>
              <w:rPr>
                <w:rFonts w:hint="eastAsia" w:ascii="仿宋" w:hAnsi="仿宋" w:eastAsia="仿宋" w:cs="仿宋"/>
                <w:color w:val="auto"/>
                <w:sz w:val="24"/>
                <w:szCs w:val="24"/>
                <w:highlight w:val="none"/>
              </w:rPr>
            </w:pPr>
          </w:p>
        </w:tc>
        <w:tc>
          <w:tcPr>
            <w:tcW w:w="1383" w:type="dxa"/>
            <w:vAlign w:val="center"/>
          </w:tcPr>
          <w:p w14:paraId="3EB3D29F">
            <w:pPr>
              <w:spacing w:line="360" w:lineRule="auto"/>
              <w:jc w:val="center"/>
              <w:rPr>
                <w:rFonts w:hint="eastAsia" w:ascii="仿宋" w:hAnsi="仿宋" w:eastAsia="仿宋" w:cs="仿宋"/>
                <w:color w:val="auto"/>
                <w:sz w:val="24"/>
                <w:szCs w:val="24"/>
                <w:highlight w:val="none"/>
              </w:rPr>
            </w:pPr>
          </w:p>
        </w:tc>
        <w:tc>
          <w:tcPr>
            <w:tcW w:w="2224" w:type="dxa"/>
            <w:vAlign w:val="center"/>
          </w:tcPr>
          <w:p w14:paraId="425D8896">
            <w:pPr>
              <w:spacing w:line="360" w:lineRule="auto"/>
              <w:jc w:val="center"/>
              <w:rPr>
                <w:rFonts w:hint="eastAsia" w:ascii="仿宋" w:hAnsi="仿宋" w:eastAsia="仿宋" w:cs="仿宋"/>
                <w:color w:val="auto"/>
                <w:sz w:val="24"/>
                <w:szCs w:val="24"/>
                <w:highlight w:val="none"/>
              </w:rPr>
            </w:pPr>
          </w:p>
        </w:tc>
        <w:tc>
          <w:tcPr>
            <w:tcW w:w="3832" w:type="dxa"/>
            <w:vAlign w:val="center"/>
          </w:tcPr>
          <w:p w14:paraId="65290941">
            <w:pPr>
              <w:spacing w:line="360" w:lineRule="auto"/>
              <w:jc w:val="center"/>
              <w:rPr>
                <w:rFonts w:hint="eastAsia" w:ascii="仿宋" w:hAnsi="仿宋" w:eastAsia="仿宋" w:cs="仿宋"/>
                <w:color w:val="auto"/>
                <w:sz w:val="24"/>
                <w:szCs w:val="24"/>
                <w:highlight w:val="none"/>
              </w:rPr>
            </w:pPr>
          </w:p>
        </w:tc>
        <w:tc>
          <w:tcPr>
            <w:tcW w:w="1384" w:type="dxa"/>
          </w:tcPr>
          <w:p w14:paraId="75BC90D2">
            <w:pPr>
              <w:spacing w:line="360" w:lineRule="auto"/>
              <w:jc w:val="center"/>
              <w:rPr>
                <w:rFonts w:hint="eastAsia" w:ascii="仿宋" w:hAnsi="仿宋" w:eastAsia="仿宋" w:cs="仿宋"/>
                <w:color w:val="auto"/>
                <w:sz w:val="24"/>
                <w:szCs w:val="24"/>
                <w:highlight w:val="none"/>
              </w:rPr>
            </w:pPr>
          </w:p>
        </w:tc>
      </w:tr>
      <w:tr w14:paraId="38C6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695" w:type="dxa"/>
            <w:vAlign w:val="center"/>
          </w:tcPr>
          <w:p w14:paraId="3B2CBD02">
            <w:pPr>
              <w:spacing w:line="360" w:lineRule="auto"/>
              <w:jc w:val="center"/>
              <w:rPr>
                <w:rFonts w:hint="eastAsia" w:ascii="仿宋" w:hAnsi="仿宋" w:eastAsia="仿宋" w:cs="仿宋"/>
                <w:color w:val="auto"/>
                <w:sz w:val="24"/>
                <w:szCs w:val="24"/>
                <w:highlight w:val="none"/>
              </w:rPr>
            </w:pPr>
          </w:p>
        </w:tc>
        <w:tc>
          <w:tcPr>
            <w:tcW w:w="1383" w:type="dxa"/>
            <w:vAlign w:val="center"/>
          </w:tcPr>
          <w:p w14:paraId="68F901BB">
            <w:pPr>
              <w:spacing w:line="360" w:lineRule="auto"/>
              <w:jc w:val="center"/>
              <w:rPr>
                <w:rFonts w:hint="eastAsia" w:ascii="仿宋" w:hAnsi="仿宋" w:eastAsia="仿宋" w:cs="仿宋"/>
                <w:color w:val="auto"/>
                <w:sz w:val="24"/>
                <w:szCs w:val="24"/>
                <w:highlight w:val="none"/>
              </w:rPr>
            </w:pPr>
          </w:p>
        </w:tc>
        <w:tc>
          <w:tcPr>
            <w:tcW w:w="2224" w:type="dxa"/>
            <w:vAlign w:val="center"/>
          </w:tcPr>
          <w:p w14:paraId="768BCCB0">
            <w:pPr>
              <w:spacing w:line="360" w:lineRule="auto"/>
              <w:jc w:val="center"/>
              <w:rPr>
                <w:rFonts w:hint="eastAsia" w:ascii="仿宋" w:hAnsi="仿宋" w:eastAsia="仿宋" w:cs="仿宋"/>
                <w:color w:val="auto"/>
                <w:sz w:val="24"/>
                <w:szCs w:val="24"/>
                <w:highlight w:val="none"/>
              </w:rPr>
            </w:pPr>
          </w:p>
        </w:tc>
        <w:tc>
          <w:tcPr>
            <w:tcW w:w="3832" w:type="dxa"/>
            <w:vAlign w:val="center"/>
          </w:tcPr>
          <w:p w14:paraId="5288986C">
            <w:pPr>
              <w:spacing w:line="360" w:lineRule="auto"/>
              <w:jc w:val="center"/>
              <w:rPr>
                <w:rFonts w:hint="eastAsia" w:ascii="仿宋" w:hAnsi="仿宋" w:eastAsia="仿宋" w:cs="仿宋"/>
                <w:color w:val="auto"/>
                <w:sz w:val="24"/>
                <w:szCs w:val="24"/>
                <w:highlight w:val="none"/>
              </w:rPr>
            </w:pPr>
          </w:p>
        </w:tc>
        <w:tc>
          <w:tcPr>
            <w:tcW w:w="1384" w:type="dxa"/>
          </w:tcPr>
          <w:p w14:paraId="5D6EA113">
            <w:pPr>
              <w:spacing w:line="360" w:lineRule="auto"/>
              <w:jc w:val="center"/>
              <w:rPr>
                <w:rFonts w:hint="eastAsia" w:ascii="仿宋" w:hAnsi="仿宋" w:eastAsia="仿宋" w:cs="仿宋"/>
                <w:color w:val="auto"/>
                <w:sz w:val="24"/>
                <w:szCs w:val="24"/>
                <w:highlight w:val="none"/>
              </w:rPr>
            </w:pPr>
          </w:p>
        </w:tc>
      </w:tr>
    </w:tbl>
    <w:p w14:paraId="4DFD798C">
      <w:pPr>
        <w:spacing w:line="360" w:lineRule="auto"/>
        <w:rPr>
          <w:rFonts w:hint="eastAsia" w:ascii="仿宋" w:hAnsi="仿宋" w:eastAsia="仿宋" w:cs="仿宋"/>
          <w:color w:val="auto"/>
          <w:sz w:val="24"/>
          <w:szCs w:val="24"/>
          <w:highlight w:val="none"/>
        </w:rPr>
      </w:pPr>
    </w:p>
    <w:p w14:paraId="111617F7">
      <w:pPr>
        <w:spacing w:line="360" w:lineRule="auto"/>
        <w:rPr>
          <w:rFonts w:hint="eastAsia" w:ascii="仿宋" w:hAnsi="仿宋" w:eastAsia="仿宋" w:cs="仿宋"/>
          <w:color w:val="auto"/>
          <w:sz w:val="24"/>
          <w:szCs w:val="24"/>
          <w:highlight w:val="none"/>
        </w:rPr>
      </w:pPr>
    </w:p>
    <w:p w14:paraId="259C427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投标人必须对应招标文件“采购</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rPr>
        <w:t>”中的参数部分内容逐条响应</w:t>
      </w:r>
      <w:r>
        <w:rPr>
          <w:rFonts w:hint="eastAsia" w:ascii="仿宋" w:hAnsi="仿宋" w:eastAsia="仿宋" w:cs="仿宋"/>
          <w:color w:val="auto"/>
          <w:sz w:val="24"/>
          <w:szCs w:val="24"/>
          <w:highlight w:val="none"/>
          <w:lang w:eastAsia="zh-CN"/>
        </w:rPr>
        <w:t>；</w:t>
      </w:r>
    </w:p>
    <w:p w14:paraId="5079460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投标人应按投标货物实际数据填写实际参数</w:t>
      </w:r>
      <w:r>
        <w:rPr>
          <w:rFonts w:hint="eastAsia" w:ascii="仿宋" w:hAnsi="仿宋" w:eastAsia="仿宋" w:cs="仿宋"/>
          <w:color w:val="auto"/>
          <w:sz w:val="24"/>
          <w:szCs w:val="24"/>
          <w:highlight w:val="none"/>
          <w:lang w:eastAsia="zh-CN"/>
        </w:rPr>
        <w:t>；</w:t>
      </w:r>
    </w:p>
    <w:p w14:paraId="0332CA1E">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投标人响应采购需求应具体、明确；含糊不清、不确切的，按照不完全响应或者完全不响应处理</w:t>
      </w:r>
      <w:r>
        <w:rPr>
          <w:rFonts w:hint="eastAsia" w:ascii="仿宋" w:hAnsi="仿宋" w:eastAsia="仿宋" w:cs="仿宋"/>
          <w:color w:val="auto"/>
          <w:sz w:val="24"/>
          <w:szCs w:val="24"/>
          <w:highlight w:val="none"/>
          <w:lang w:eastAsia="zh-CN"/>
        </w:rPr>
        <w:t>；</w:t>
      </w:r>
    </w:p>
    <w:p w14:paraId="40F7CFD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本表可根据实际需求自行增减行数，但内容不得擅自修改</w:t>
      </w:r>
      <w:r>
        <w:rPr>
          <w:rFonts w:hint="eastAsia" w:ascii="仿宋" w:hAnsi="仿宋" w:eastAsia="仿宋" w:cs="仿宋"/>
          <w:color w:val="auto"/>
          <w:sz w:val="24"/>
          <w:szCs w:val="24"/>
          <w:highlight w:val="none"/>
          <w:lang w:eastAsia="zh-CN"/>
        </w:rPr>
        <w:t>；</w:t>
      </w:r>
    </w:p>
    <w:p w14:paraId="35A781A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制造厂商出具的满足产品需求的技术证明材料（包括但不限于投标产品技术说明书或检测报告或印刷宣传彩页或性能参数说明等）。若投标文件中最新技术支持资料参数与技术规格偏离表应答不符或无技术资料应答，而投标人又未在投标文件中作出说明和解释的，视为不满足该条技术参数要求；</w:t>
      </w:r>
    </w:p>
    <w:p w14:paraId="3BC948F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6.投标产品所提供的参数信息必须与产品技术支持资料一致</w:t>
      </w:r>
      <w:r>
        <w:rPr>
          <w:rFonts w:hint="eastAsia" w:ascii="仿宋" w:hAnsi="仿宋" w:eastAsia="仿宋" w:cs="仿宋"/>
          <w:b/>
          <w:bCs/>
          <w:color w:val="auto"/>
          <w:sz w:val="24"/>
          <w:szCs w:val="24"/>
          <w:highlight w:val="none"/>
        </w:rPr>
        <w:t>。</w:t>
      </w:r>
    </w:p>
    <w:p w14:paraId="07221FC5">
      <w:pPr>
        <w:spacing w:line="360" w:lineRule="auto"/>
        <w:rPr>
          <w:rFonts w:hint="eastAsia" w:ascii="仿宋" w:hAnsi="仿宋" w:eastAsia="仿宋" w:cs="仿宋"/>
          <w:color w:val="auto"/>
          <w:sz w:val="24"/>
          <w:szCs w:val="24"/>
          <w:highlight w:val="none"/>
        </w:rPr>
      </w:pPr>
    </w:p>
    <w:p w14:paraId="4E92B81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投标人全称（加盖电子公章）：</w:t>
      </w:r>
      <w:r>
        <w:rPr>
          <w:rFonts w:hint="eastAsia" w:ascii="仿宋" w:hAnsi="仿宋" w:eastAsia="仿宋" w:cs="仿宋"/>
          <w:color w:val="auto"/>
          <w:sz w:val="24"/>
          <w:szCs w:val="24"/>
          <w:highlight w:val="none"/>
          <w:u w:val="single"/>
        </w:rPr>
        <w:t xml:space="preserve">                   </w:t>
      </w:r>
    </w:p>
    <w:p w14:paraId="206C712F">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法定代表人或其委托代理人（签字或盖章）：</w:t>
      </w:r>
      <w:r>
        <w:rPr>
          <w:rFonts w:hint="eastAsia" w:ascii="仿宋" w:hAnsi="仿宋" w:eastAsia="仿宋" w:cs="仿宋"/>
          <w:color w:val="auto"/>
          <w:sz w:val="24"/>
          <w:szCs w:val="24"/>
          <w:highlight w:val="none"/>
          <w:u w:val="single"/>
        </w:rPr>
        <w:t xml:space="preserve">              </w:t>
      </w:r>
    </w:p>
    <w:p w14:paraId="7F49C278">
      <w:pPr>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w:t>
      </w:r>
    </w:p>
    <w:p w14:paraId="6FDF6C49">
      <w:pPr>
        <w:rPr>
          <w:rFonts w:hint="eastAsia" w:ascii="仿宋" w:hAnsi="仿宋" w:eastAsia="仿宋" w:cs="仿宋"/>
          <w:b/>
          <w:color w:val="auto"/>
          <w:kern w:val="0"/>
          <w:sz w:val="32"/>
          <w:szCs w:val="32"/>
          <w:highlight w:val="none"/>
        </w:rPr>
      </w:pPr>
    </w:p>
    <w:p w14:paraId="07EE2D92">
      <w:pPr>
        <w:rPr>
          <w:rFonts w:hint="eastAsia" w:ascii="仿宋" w:hAnsi="仿宋" w:eastAsia="仿宋" w:cs="仿宋"/>
          <w:b/>
          <w:color w:val="auto"/>
          <w:kern w:val="0"/>
          <w:sz w:val="32"/>
          <w:szCs w:val="32"/>
          <w:highlight w:val="none"/>
          <w:lang w:eastAsia="zh-CN"/>
        </w:rPr>
      </w:pPr>
    </w:p>
    <w:p w14:paraId="4A792B27">
      <w:pPr>
        <w:jc w:val="center"/>
        <w:rPr>
          <w:rFonts w:hint="eastAsia" w:ascii="仿宋" w:hAnsi="仿宋" w:eastAsia="仿宋" w:cs="仿宋"/>
          <w:b/>
          <w:color w:val="auto"/>
          <w:kern w:val="0"/>
          <w:sz w:val="32"/>
          <w:szCs w:val="32"/>
          <w:highlight w:val="none"/>
          <w:lang w:eastAsia="zh-CN"/>
        </w:rPr>
      </w:pPr>
    </w:p>
    <w:p w14:paraId="27363AF0">
      <w:pPr>
        <w:rPr>
          <w:rFonts w:hint="eastAsia" w:ascii="仿宋" w:hAnsi="仿宋" w:eastAsia="仿宋" w:cs="仿宋"/>
          <w:b/>
          <w:color w:val="auto"/>
          <w:kern w:val="0"/>
          <w:sz w:val="32"/>
          <w:szCs w:val="32"/>
          <w:highlight w:val="none"/>
          <w:lang w:val="en-US" w:eastAsia="zh-CN"/>
        </w:rPr>
      </w:pPr>
    </w:p>
    <w:p w14:paraId="3F259F4B">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七</w:t>
      </w:r>
      <w:r>
        <w:rPr>
          <w:rFonts w:hint="eastAsia" w:ascii="仿宋" w:hAnsi="仿宋" w:eastAsia="仿宋" w:cs="仿宋"/>
          <w:b/>
          <w:color w:val="auto"/>
          <w:kern w:val="0"/>
          <w:sz w:val="32"/>
          <w:szCs w:val="32"/>
          <w:highlight w:val="none"/>
          <w:lang w:eastAsia="zh-CN"/>
        </w:rPr>
        <w:t>、项目实施方案</w:t>
      </w:r>
    </w:p>
    <w:p w14:paraId="56B6CC52">
      <w:pPr>
        <w:pStyle w:val="15"/>
        <w:jc w:val="center"/>
        <w:rPr>
          <w:rFonts w:hint="eastAsia" w:ascii="仿宋" w:hAnsi="仿宋" w:eastAsia="仿宋" w:cs="仿宋"/>
          <w:b/>
          <w:color w:val="auto"/>
          <w:kern w:val="0"/>
          <w:sz w:val="32"/>
          <w:szCs w:val="32"/>
          <w:highlight w:val="none"/>
          <w:lang w:eastAsia="zh-CN"/>
        </w:rPr>
      </w:pP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lang w:val="en-US" w:eastAsia="zh-CN"/>
        </w:rPr>
        <w:t>根据打分项编写内容，格式自拟</w:t>
      </w:r>
      <w:r>
        <w:rPr>
          <w:rFonts w:hint="eastAsia" w:ascii="仿宋" w:hAnsi="仿宋" w:eastAsia="仿宋" w:cs="仿宋"/>
          <w:b w:val="0"/>
          <w:bCs/>
          <w:color w:val="auto"/>
          <w:kern w:val="0"/>
          <w:sz w:val="24"/>
          <w:szCs w:val="24"/>
          <w:highlight w:val="none"/>
          <w:lang w:eastAsia="zh-CN"/>
        </w:rPr>
        <w:t>）</w:t>
      </w:r>
    </w:p>
    <w:p w14:paraId="7D7647CD">
      <w:pPr>
        <w:jc w:val="center"/>
        <w:rPr>
          <w:rFonts w:hint="eastAsia" w:ascii="仿宋" w:hAnsi="仿宋" w:eastAsia="仿宋" w:cs="仿宋"/>
          <w:b/>
          <w:color w:val="auto"/>
          <w:kern w:val="0"/>
          <w:sz w:val="32"/>
          <w:szCs w:val="32"/>
          <w:highlight w:val="none"/>
        </w:rPr>
      </w:pPr>
    </w:p>
    <w:p w14:paraId="2CFF6D0E">
      <w:pPr>
        <w:pStyle w:val="15"/>
        <w:jc w:val="center"/>
        <w:rPr>
          <w:rFonts w:hint="eastAsia" w:ascii="仿宋" w:hAnsi="仿宋" w:eastAsia="仿宋" w:cs="仿宋"/>
          <w:b/>
          <w:color w:val="auto"/>
          <w:sz w:val="32"/>
          <w:szCs w:val="32"/>
          <w:highlight w:val="none"/>
          <w:lang w:val="en-US" w:eastAsia="zh-CN"/>
        </w:rPr>
      </w:pPr>
    </w:p>
    <w:p w14:paraId="36254B5C">
      <w:pPr>
        <w:pStyle w:val="50"/>
        <w:rPr>
          <w:rFonts w:hint="eastAsia" w:ascii="仿宋" w:hAnsi="仿宋" w:eastAsia="仿宋" w:cs="仿宋"/>
          <w:b/>
          <w:color w:val="auto"/>
          <w:sz w:val="32"/>
          <w:szCs w:val="32"/>
          <w:highlight w:val="none"/>
          <w:lang w:val="en-US" w:eastAsia="zh-CN"/>
        </w:rPr>
      </w:pPr>
    </w:p>
    <w:p w14:paraId="55B30218">
      <w:pPr>
        <w:pStyle w:val="50"/>
        <w:rPr>
          <w:rFonts w:hint="eastAsia" w:ascii="仿宋" w:hAnsi="仿宋" w:eastAsia="仿宋" w:cs="仿宋"/>
          <w:b/>
          <w:color w:val="auto"/>
          <w:sz w:val="32"/>
          <w:szCs w:val="32"/>
          <w:highlight w:val="none"/>
          <w:lang w:val="en-US" w:eastAsia="zh-CN"/>
        </w:rPr>
      </w:pPr>
    </w:p>
    <w:p w14:paraId="74D631A6">
      <w:pPr>
        <w:pStyle w:val="15"/>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八</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售后服务方案</w:t>
      </w:r>
    </w:p>
    <w:p w14:paraId="41AE601C">
      <w:pPr>
        <w:jc w:val="center"/>
        <w:rPr>
          <w:rFonts w:hint="eastAsia" w:ascii="仿宋" w:hAnsi="仿宋" w:eastAsia="仿宋" w:cs="仿宋"/>
          <w:b/>
          <w:color w:val="auto"/>
          <w:sz w:val="32"/>
          <w:szCs w:val="32"/>
          <w:highlight w:val="none"/>
        </w:rPr>
      </w:pP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lang w:val="en-US" w:eastAsia="zh-CN"/>
        </w:rPr>
        <w:t>根据打分项编写内容，格式自拟</w:t>
      </w:r>
      <w:r>
        <w:rPr>
          <w:rFonts w:hint="eastAsia" w:ascii="仿宋" w:hAnsi="仿宋" w:eastAsia="仿宋" w:cs="仿宋"/>
          <w:b w:val="0"/>
          <w:bCs/>
          <w:color w:val="auto"/>
          <w:kern w:val="0"/>
          <w:sz w:val="24"/>
          <w:szCs w:val="24"/>
          <w:highlight w:val="none"/>
          <w:lang w:eastAsia="zh-CN"/>
        </w:rPr>
        <w:t>）</w:t>
      </w:r>
    </w:p>
    <w:p w14:paraId="7D85BB4F">
      <w:pPr>
        <w:pStyle w:val="15"/>
        <w:jc w:val="center"/>
        <w:rPr>
          <w:rFonts w:hint="eastAsia" w:ascii="仿宋" w:hAnsi="仿宋" w:eastAsia="仿宋" w:cs="仿宋"/>
          <w:b/>
          <w:color w:val="auto"/>
          <w:sz w:val="32"/>
          <w:szCs w:val="32"/>
          <w:highlight w:val="none"/>
        </w:rPr>
      </w:pPr>
    </w:p>
    <w:p w14:paraId="372AC681">
      <w:pPr>
        <w:jc w:val="center"/>
        <w:rPr>
          <w:rFonts w:hint="eastAsia" w:ascii="仿宋" w:hAnsi="仿宋" w:eastAsia="仿宋" w:cs="仿宋"/>
          <w:b/>
          <w:color w:val="auto"/>
          <w:sz w:val="32"/>
          <w:szCs w:val="32"/>
          <w:highlight w:val="none"/>
          <w:lang w:val="en-US" w:eastAsia="zh-CN"/>
        </w:rPr>
      </w:pPr>
    </w:p>
    <w:p w14:paraId="30A1133C">
      <w:pPr>
        <w:jc w:val="center"/>
        <w:rPr>
          <w:rFonts w:hint="eastAsia" w:ascii="仿宋" w:hAnsi="仿宋" w:eastAsia="仿宋" w:cs="仿宋"/>
          <w:b/>
          <w:color w:val="auto"/>
          <w:sz w:val="32"/>
          <w:szCs w:val="32"/>
          <w:highlight w:val="none"/>
          <w:lang w:val="en-US" w:eastAsia="zh-CN"/>
        </w:rPr>
      </w:pPr>
    </w:p>
    <w:p w14:paraId="52E8ECAF">
      <w:pPr>
        <w:jc w:val="center"/>
        <w:rPr>
          <w:rFonts w:hint="eastAsia" w:ascii="仿宋" w:hAnsi="仿宋" w:eastAsia="仿宋" w:cs="仿宋"/>
          <w:b/>
          <w:color w:val="auto"/>
          <w:sz w:val="32"/>
          <w:szCs w:val="32"/>
          <w:highlight w:val="none"/>
          <w:lang w:val="en-US" w:eastAsia="zh-CN"/>
        </w:rPr>
      </w:pPr>
    </w:p>
    <w:p w14:paraId="035B2984">
      <w:pPr>
        <w:jc w:val="center"/>
        <w:rPr>
          <w:rFonts w:hint="eastAsia" w:ascii="仿宋" w:hAnsi="仿宋" w:eastAsia="仿宋" w:cs="仿宋"/>
          <w:b/>
          <w:color w:val="auto"/>
          <w:sz w:val="32"/>
          <w:szCs w:val="32"/>
          <w:highlight w:val="none"/>
          <w:lang w:val="en-US" w:eastAsia="zh-CN"/>
        </w:rPr>
      </w:pPr>
    </w:p>
    <w:p w14:paraId="4037230D">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九</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产品质量承诺及保证措施</w:t>
      </w:r>
    </w:p>
    <w:p w14:paraId="77B2F5FC">
      <w:pPr>
        <w:pStyle w:val="15"/>
        <w:jc w:val="center"/>
        <w:rPr>
          <w:rFonts w:hint="eastAsia" w:ascii="仿宋" w:hAnsi="仿宋" w:eastAsia="仿宋" w:cs="仿宋"/>
          <w:b/>
          <w:color w:val="auto"/>
          <w:sz w:val="32"/>
          <w:szCs w:val="32"/>
          <w:highlight w:val="none"/>
        </w:rPr>
      </w:pP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lang w:val="en-US" w:eastAsia="zh-CN"/>
        </w:rPr>
        <w:t>根据打分项编写内容，格式自拟</w:t>
      </w:r>
      <w:r>
        <w:rPr>
          <w:rFonts w:hint="eastAsia" w:ascii="仿宋" w:hAnsi="仿宋" w:eastAsia="仿宋" w:cs="仿宋"/>
          <w:b w:val="0"/>
          <w:bCs/>
          <w:color w:val="auto"/>
          <w:kern w:val="0"/>
          <w:sz w:val="24"/>
          <w:szCs w:val="24"/>
          <w:highlight w:val="none"/>
          <w:lang w:eastAsia="zh-CN"/>
        </w:rPr>
        <w:t>）</w:t>
      </w:r>
    </w:p>
    <w:p w14:paraId="5555E7A0">
      <w:pPr>
        <w:pStyle w:val="15"/>
        <w:pageBreakBefore w:val="0"/>
        <w:kinsoku/>
        <w:overflowPunct/>
        <w:bidi w:val="0"/>
        <w:spacing w:line="360" w:lineRule="auto"/>
        <w:jc w:val="both"/>
        <w:rPr>
          <w:rFonts w:hint="eastAsia" w:ascii="仿宋" w:hAnsi="仿宋" w:eastAsia="仿宋" w:cs="仿宋"/>
          <w:b/>
          <w:bCs/>
          <w:color w:val="auto"/>
          <w:kern w:val="2"/>
          <w:sz w:val="32"/>
          <w:szCs w:val="32"/>
          <w:highlight w:val="none"/>
          <w:lang w:val="en-US" w:eastAsia="zh-CN" w:bidi="ar-SA"/>
        </w:rPr>
      </w:pPr>
    </w:p>
    <w:p w14:paraId="3B294FB0">
      <w:pPr>
        <w:pStyle w:val="15"/>
        <w:pageBreakBefore w:val="0"/>
        <w:kinsoku/>
        <w:overflowPunct/>
        <w:bidi w:val="0"/>
        <w:spacing w:line="360" w:lineRule="auto"/>
        <w:jc w:val="both"/>
        <w:rPr>
          <w:rFonts w:hint="eastAsia" w:ascii="仿宋" w:hAnsi="仿宋" w:eastAsia="仿宋" w:cs="仿宋"/>
          <w:b/>
          <w:bCs/>
          <w:color w:val="auto"/>
          <w:kern w:val="2"/>
          <w:sz w:val="32"/>
          <w:szCs w:val="32"/>
          <w:highlight w:val="none"/>
          <w:lang w:val="en-US" w:eastAsia="zh-CN" w:bidi="ar-SA"/>
        </w:rPr>
      </w:pPr>
    </w:p>
    <w:bookmarkEnd w:id="88"/>
    <w:bookmarkEnd w:id="94"/>
    <w:p w14:paraId="2F16EA34">
      <w:pPr>
        <w:rPr>
          <w:rFonts w:hint="eastAsia" w:ascii="仿宋" w:hAnsi="仿宋" w:eastAsia="仿宋" w:cs="仿宋"/>
          <w:b/>
          <w:bCs/>
          <w:color w:val="auto"/>
          <w:kern w:val="2"/>
          <w:sz w:val="32"/>
          <w:szCs w:val="28"/>
          <w:highlight w:val="none"/>
          <w:lang w:val="en-US" w:eastAsia="zh-CN" w:bidi="ar-SA"/>
        </w:rPr>
      </w:pPr>
      <w:r>
        <w:rPr>
          <w:rFonts w:hint="eastAsia" w:ascii="仿宋" w:hAnsi="仿宋" w:eastAsia="仿宋" w:cs="仿宋"/>
          <w:b/>
          <w:bCs/>
          <w:color w:val="auto"/>
          <w:kern w:val="2"/>
          <w:sz w:val="32"/>
          <w:szCs w:val="28"/>
          <w:highlight w:val="none"/>
          <w:lang w:val="en-US" w:eastAsia="zh-CN" w:bidi="ar-SA"/>
        </w:rPr>
        <w:br w:type="page"/>
      </w:r>
    </w:p>
    <w:p w14:paraId="7C5AC071">
      <w:pPr>
        <w:jc w:val="center"/>
        <w:rPr>
          <w:rFonts w:hint="eastAsia" w:ascii="仿宋" w:hAnsi="仿宋" w:eastAsia="仿宋" w:cs="仿宋"/>
          <w:b/>
          <w:bCs/>
          <w:color w:val="auto"/>
          <w:kern w:val="2"/>
          <w:sz w:val="32"/>
          <w:szCs w:val="28"/>
          <w:highlight w:val="none"/>
          <w:lang w:val="en-US" w:eastAsia="zh-CN" w:bidi="ar-SA"/>
        </w:rPr>
      </w:pPr>
      <w:r>
        <w:rPr>
          <w:rFonts w:hint="eastAsia" w:ascii="仿宋" w:hAnsi="仿宋" w:eastAsia="仿宋" w:cs="仿宋"/>
          <w:b/>
          <w:bCs/>
          <w:color w:val="auto"/>
          <w:kern w:val="2"/>
          <w:sz w:val="32"/>
          <w:szCs w:val="28"/>
          <w:highlight w:val="none"/>
          <w:lang w:val="en-US" w:eastAsia="zh-CN" w:bidi="ar-SA"/>
        </w:rPr>
        <w:t>十、投标人认为有必要提供的其它资料</w:t>
      </w:r>
    </w:p>
    <w:p w14:paraId="40042E5F">
      <w:pPr>
        <w:pStyle w:val="15"/>
        <w:rPr>
          <w:rFonts w:hint="eastAsia" w:ascii="仿宋" w:hAnsi="仿宋" w:eastAsia="仿宋" w:cs="仿宋"/>
          <w:color w:val="auto"/>
          <w:highlight w:val="none"/>
          <w:lang w:val="en-US" w:eastAsia="zh-CN"/>
        </w:rPr>
      </w:pPr>
    </w:p>
    <w:sectPr>
      <w:pgSz w:w="11905" w:h="16838"/>
      <w:pgMar w:top="1304" w:right="1304" w:bottom="1304" w:left="1304" w:header="851" w:footer="96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BF2DEE-57D3-4A6D-A482-FE86A61C027C}"/>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87A6291-A04C-462C-807C-A6EF4056A71D}"/>
  </w:font>
  <w:font w:name="方正仿宋_GBK">
    <w:panose1 w:val="03000509000000000000"/>
    <w:charset w:val="86"/>
    <w:family w:val="script"/>
    <w:pitch w:val="default"/>
    <w:sig w:usb0="00000001" w:usb1="080E0000" w:usb2="00000000" w:usb3="00000000" w:csb0="00040000" w:csb1="00000000"/>
    <w:embedRegular r:id="rId3" w:fontKey="{C6F7FD56-E187-439B-BE42-9FF2AFA5E04E}"/>
  </w:font>
  <w:font w:name="仿宋">
    <w:panose1 w:val="02010609060101010101"/>
    <w:charset w:val="86"/>
    <w:family w:val="modern"/>
    <w:pitch w:val="default"/>
    <w:sig w:usb0="800002BF" w:usb1="38CF7CFA" w:usb2="00000016" w:usb3="00000000" w:csb0="00040001" w:csb1="00000000"/>
    <w:embedRegular r:id="rId4" w:fontKey="{73CC5376-DBEC-4F86-BF3F-730CEC02287E}"/>
  </w:font>
  <w:font w:name="仿宋体">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embedRegular r:id="rId5" w:fontKey="{4A60EB7B-7696-4CF4-94F7-A06E230E302A}"/>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5837">
    <w:pPr>
      <w:pStyle w:val="21"/>
      <w:jc w:val="right"/>
      <w:rPr>
        <w:rFonts w:hint="eastAsia" w:ascii="仿宋" w:hAnsi="仿宋" w:eastAsia="仿宋" w:cs="仿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88411">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4EC88411">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BF56">
    <w:pPr>
      <w:pStyle w:val="21"/>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88040">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0388040">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B269">
    <w:pPr>
      <w:pStyle w:val="21"/>
      <w:tabs>
        <w:tab w:val="center" w:pos="4572"/>
        <w:tab w:val="right" w:pos="9025"/>
      </w:tabs>
      <w:jc w:val="right"/>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9D89F">
                          <w:pPr>
                            <w:pStyle w:val="21"/>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3EF9D89F">
                    <w:pPr>
                      <w:pStyle w:val="21"/>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rPr>
      <w:tab/>
    </w:r>
    <w:r>
      <w:rPr>
        <w:rFonts w:hint="eastAsia"/>
      </w:rPr>
      <w:tab/>
    </w:r>
    <w:r>
      <w:rPr>
        <w:rFonts w:hint="eastAsia"/>
      </w:rPr>
      <w:tab/>
    </w:r>
    <w:r>
      <w:rPr>
        <w:rFonts w:hint="eastAsia"/>
      </w:rPr>
      <w:t xml:space="preserve">   </w:t>
    </w:r>
    <w:r>
      <w:rPr>
        <w:rFonts w:hint="eastAsia" w:ascii="仿宋" w:hAnsi="仿宋" w:eastAsia="仿宋" w:cs="仿宋"/>
        <w:lang w:eastAsia="zh-CN"/>
      </w:rPr>
      <w:t>德宏裕豪招标咨询有限公司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3B804">
    <w:pPr>
      <w:pStyle w:val="21"/>
      <w:jc w:val="right"/>
      <w:rPr>
        <w:rFonts w:hint="eastAsia" w:ascii="仿宋" w:hAnsi="仿宋" w:eastAsia="仿宋" w:cs="仿宋"/>
        <w:sz w:val="21"/>
        <w:szCs w:val="21"/>
      </w:rPr>
    </w:pPr>
    <w:r>
      <w:rPr>
        <w:rFonts w:hint="eastAsia" w:ascii="仿宋" w:hAnsi="仿宋" w:eastAsia="仿宋" w:cs="仿宋"/>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BD946">
                          <w:pPr>
                            <w:pStyle w:val="2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66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fMp8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V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B8ynyQEAAJoDAAAOAAAAAAAAAAEAIAAAAB4BAABkcnMvZTJvRG9j&#10;LnhtbFBLBQYAAAAABgAGAFkBAABZBQAAAAA=&#10;">
              <v:fill on="f" focussize="0,0"/>
              <v:stroke on="f"/>
              <v:imagedata o:title=""/>
              <o:lock v:ext="edit" aspectratio="f"/>
              <v:textbox inset="0mm,0mm,0mm,0mm" style="mso-fit-shape-to-text:t;">
                <w:txbxContent>
                  <w:p w14:paraId="0CDBD946">
                    <w:pPr>
                      <w:pStyle w:val="21"/>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66</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r>
      <w:rPr>
        <w:rFonts w:hint="eastAsia" w:ascii="仿宋" w:hAnsi="仿宋" w:eastAsia="仿宋" w:cs="仿宋"/>
        <w:bCs/>
        <w:sz w:val="21"/>
        <w:szCs w:val="21"/>
        <w:lang w:eastAsia="zh-CN"/>
      </w:rPr>
      <w:t>德宏裕豪招标咨询有限公司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FBE1">
    <w:pPr>
      <w:pStyle w:val="2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F9898">
    <w:pPr>
      <w:pStyle w:val="23"/>
      <w:pBdr>
        <w:bottom w:val="double" w:color="auto" w:sz="8" w:space="1"/>
      </w:pBdr>
      <w:bidi w:val="0"/>
      <w:jc w:val="center"/>
      <w:rPr>
        <w:rFonts w:hint="default" w:eastAsia="宋体"/>
        <w:sz w:val="18"/>
        <w:szCs w:val="21"/>
        <w:lang w:val="en-US" w:eastAsia="zh-CN"/>
      </w:rPr>
    </w:pPr>
    <w:r>
      <w:rPr>
        <w:rFonts w:hint="eastAsia"/>
        <w:sz w:val="18"/>
        <w:szCs w:val="21"/>
        <w:lang w:val="en-US" w:eastAsia="zh-CN"/>
      </w:rPr>
      <w:t>陇川县义务教育薄弱环节改善与能力提升项目-2026（设备采购安装）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0CB08"/>
    <w:multiLevelType w:val="multilevel"/>
    <w:tmpl w:val="F7D0CB0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cs="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cs="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cs="Times New Roman"/>
        <w:b/>
        <w:i w:val="0"/>
        <w:sz w:val="24"/>
      </w:rPr>
    </w:lvl>
    <w:lvl w:ilvl="3" w:tentative="0">
      <w:start w:val="1"/>
      <w:numFmt w:val="decimal"/>
      <w:pStyle w:val="6"/>
      <w:lvlText w:val="%1.%2.%3.%4"/>
      <w:lvlJc w:val="left"/>
      <w:pPr>
        <w:tabs>
          <w:tab w:val="left" w:pos="2155"/>
        </w:tabs>
        <w:ind w:left="2155" w:hanging="1078"/>
      </w:pPr>
      <w:rPr>
        <w:rFonts w:hint="default" w:ascii="Arial" w:hAnsi="Arial" w:cs="Times New Roman"/>
        <w:b w:val="0"/>
        <w:i w:val="0"/>
        <w:sz w:val="24"/>
      </w:rPr>
    </w:lvl>
    <w:lvl w:ilvl="4" w:tentative="0">
      <w:start w:val="1"/>
      <w:numFmt w:val="decimal"/>
      <w:lvlText w:val="%1.%2.%3.%4.%5"/>
      <w:lvlJc w:val="left"/>
      <w:pPr>
        <w:tabs>
          <w:tab w:val="left" w:pos="3141"/>
        </w:tabs>
        <w:ind w:left="2551" w:hanging="850"/>
      </w:pPr>
      <w:rPr>
        <w:rFonts w:hint="eastAsia" w:cs="Times New Roman"/>
      </w:rPr>
    </w:lvl>
    <w:lvl w:ilvl="5" w:tentative="0">
      <w:start w:val="1"/>
      <w:numFmt w:val="decimal"/>
      <w:lvlText w:val="%1.%2.%3.%4.%5.%6"/>
      <w:lvlJc w:val="left"/>
      <w:pPr>
        <w:tabs>
          <w:tab w:val="left" w:pos="3566"/>
        </w:tabs>
        <w:ind w:left="3260" w:hanging="1134"/>
      </w:pPr>
      <w:rPr>
        <w:rFonts w:hint="eastAsia" w:cs="Times New Roman"/>
      </w:rPr>
    </w:lvl>
    <w:lvl w:ilvl="6" w:tentative="0">
      <w:start w:val="1"/>
      <w:numFmt w:val="decimal"/>
      <w:lvlText w:val="%1.%2.%3.%4.%5.%6.%7"/>
      <w:lvlJc w:val="left"/>
      <w:pPr>
        <w:tabs>
          <w:tab w:val="left" w:pos="4351"/>
        </w:tabs>
        <w:ind w:left="3827" w:hanging="1276"/>
      </w:pPr>
      <w:rPr>
        <w:rFonts w:hint="eastAsia" w:cs="Times New Roman"/>
      </w:rPr>
    </w:lvl>
    <w:lvl w:ilvl="7" w:tentative="0">
      <w:start w:val="1"/>
      <w:numFmt w:val="decimal"/>
      <w:lvlText w:val="%1.%2.%3.%4.%5.%6.%7.%8"/>
      <w:lvlJc w:val="left"/>
      <w:pPr>
        <w:tabs>
          <w:tab w:val="left" w:pos="5136"/>
        </w:tabs>
        <w:ind w:left="4394" w:hanging="1418"/>
      </w:pPr>
      <w:rPr>
        <w:rFonts w:hint="eastAsia" w:cs="Times New Roman"/>
      </w:rPr>
    </w:lvl>
    <w:lvl w:ilvl="8" w:tentative="0">
      <w:start w:val="1"/>
      <w:numFmt w:val="decimal"/>
      <w:lvlText w:val="%1.%2.%3.%4.%5.%6.%7.%8.%9"/>
      <w:lvlJc w:val="left"/>
      <w:pPr>
        <w:tabs>
          <w:tab w:val="left" w:pos="5562"/>
        </w:tabs>
        <w:ind w:left="5102" w:hanging="1700"/>
      </w:pPr>
      <w:rPr>
        <w:rFonts w:hint="eastAsia" w:cs="Times New Roman"/>
      </w:rPr>
    </w:lvl>
  </w:abstractNum>
  <w:abstractNum w:abstractNumId="3">
    <w:nsid w:val="2FA4BFDB"/>
    <w:multiLevelType w:val="singleLevel"/>
    <w:tmpl w:val="2FA4BFDB"/>
    <w:lvl w:ilvl="0" w:tentative="0">
      <w:start w:val="1"/>
      <w:numFmt w:val="chineseCounting"/>
      <w:suff w:val="space"/>
      <w:lvlText w:val="第%1章"/>
      <w:lvlJc w:val="left"/>
      <w:rPr>
        <w:rFonts w:hint="eastAsia"/>
      </w:rPr>
    </w:lvl>
  </w:abstractNum>
  <w:abstractNum w:abstractNumId="4">
    <w:nsid w:val="6DB43B6A"/>
    <w:multiLevelType w:val="singleLevel"/>
    <w:tmpl w:val="6DB43B6A"/>
    <w:lvl w:ilvl="0" w:tentative="0">
      <w:start w:val="4"/>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attachedTemplate r:id="rId1"/>
  <w:documentProtection w:enforcement="0"/>
  <w:defaultTabStop w:val="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4M2FjMjZmNzNlNDQyYWZjZTQwZjQ3NTMwNDA3YmUifQ=="/>
  </w:docVars>
  <w:rsids>
    <w:rsidRoot w:val="0CDD7A53"/>
    <w:rsid w:val="00011306"/>
    <w:rsid w:val="0002599D"/>
    <w:rsid w:val="00032331"/>
    <w:rsid w:val="0007551C"/>
    <w:rsid w:val="00076110"/>
    <w:rsid w:val="00095512"/>
    <w:rsid w:val="000B6281"/>
    <w:rsid w:val="000E7CB6"/>
    <w:rsid w:val="000F25EA"/>
    <w:rsid w:val="000F5783"/>
    <w:rsid w:val="00132CB8"/>
    <w:rsid w:val="00154627"/>
    <w:rsid w:val="00165D95"/>
    <w:rsid w:val="0019747B"/>
    <w:rsid w:val="001A5CF6"/>
    <w:rsid w:val="00250663"/>
    <w:rsid w:val="00262164"/>
    <w:rsid w:val="00284EEC"/>
    <w:rsid w:val="002A2014"/>
    <w:rsid w:val="002C08E8"/>
    <w:rsid w:val="002C4449"/>
    <w:rsid w:val="002E75DF"/>
    <w:rsid w:val="002F18D3"/>
    <w:rsid w:val="003310ED"/>
    <w:rsid w:val="00386403"/>
    <w:rsid w:val="00393C56"/>
    <w:rsid w:val="003A3053"/>
    <w:rsid w:val="003A5FFA"/>
    <w:rsid w:val="003A6B66"/>
    <w:rsid w:val="003D21B2"/>
    <w:rsid w:val="003E3F4A"/>
    <w:rsid w:val="003E4CC1"/>
    <w:rsid w:val="00420D2A"/>
    <w:rsid w:val="004633CE"/>
    <w:rsid w:val="00471C4A"/>
    <w:rsid w:val="004F22B5"/>
    <w:rsid w:val="005274C3"/>
    <w:rsid w:val="00544A24"/>
    <w:rsid w:val="00557B71"/>
    <w:rsid w:val="005F0A59"/>
    <w:rsid w:val="005F65CD"/>
    <w:rsid w:val="00603247"/>
    <w:rsid w:val="00620DB7"/>
    <w:rsid w:val="00633554"/>
    <w:rsid w:val="00693985"/>
    <w:rsid w:val="006939F8"/>
    <w:rsid w:val="006C0EA3"/>
    <w:rsid w:val="006C3FD7"/>
    <w:rsid w:val="006F55B2"/>
    <w:rsid w:val="00715686"/>
    <w:rsid w:val="00744674"/>
    <w:rsid w:val="007566AE"/>
    <w:rsid w:val="00765F3A"/>
    <w:rsid w:val="00777919"/>
    <w:rsid w:val="00793DFF"/>
    <w:rsid w:val="007C0F2D"/>
    <w:rsid w:val="007C2CDB"/>
    <w:rsid w:val="008635EB"/>
    <w:rsid w:val="008909AC"/>
    <w:rsid w:val="008D014D"/>
    <w:rsid w:val="008D74FB"/>
    <w:rsid w:val="008E57F2"/>
    <w:rsid w:val="0091491F"/>
    <w:rsid w:val="00930024"/>
    <w:rsid w:val="009516CD"/>
    <w:rsid w:val="00953A9F"/>
    <w:rsid w:val="00963A08"/>
    <w:rsid w:val="00963B03"/>
    <w:rsid w:val="009B7D54"/>
    <w:rsid w:val="009C444C"/>
    <w:rsid w:val="009F2E6D"/>
    <w:rsid w:val="00A13287"/>
    <w:rsid w:val="00A2310D"/>
    <w:rsid w:val="00A2490A"/>
    <w:rsid w:val="00AA7CB7"/>
    <w:rsid w:val="00AC16D9"/>
    <w:rsid w:val="00AC5D3C"/>
    <w:rsid w:val="00AD05F4"/>
    <w:rsid w:val="00AD4F7E"/>
    <w:rsid w:val="00B01782"/>
    <w:rsid w:val="00B14FD2"/>
    <w:rsid w:val="00B43D21"/>
    <w:rsid w:val="00BB6F8B"/>
    <w:rsid w:val="00C24FB4"/>
    <w:rsid w:val="00C36B5B"/>
    <w:rsid w:val="00C83DAD"/>
    <w:rsid w:val="00CE37BE"/>
    <w:rsid w:val="00D00167"/>
    <w:rsid w:val="00D20B4D"/>
    <w:rsid w:val="00D5210F"/>
    <w:rsid w:val="00D53A1A"/>
    <w:rsid w:val="00D66089"/>
    <w:rsid w:val="00D97CDE"/>
    <w:rsid w:val="00DF429E"/>
    <w:rsid w:val="00E371FE"/>
    <w:rsid w:val="00E91F08"/>
    <w:rsid w:val="00E970D5"/>
    <w:rsid w:val="00EB60B2"/>
    <w:rsid w:val="00EE2080"/>
    <w:rsid w:val="00F03E6D"/>
    <w:rsid w:val="00F211EF"/>
    <w:rsid w:val="00F428A9"/>
    <w:rsid w:val="00F53F34"/>
    <w:rsid w:val="00F775AB"/>
    <w:rsid w:val="010067B8"/>
    <w:rsid w:val="010620E3"/>
    <w:rsid w:val="01062FB4"/>
    <w:rsid w:val="01084CCA"/>
    <w:rsid w:val="010B79E9"/>
    <w:rsid w:val="011815DF"/>
    <w:rsid w:val="01191DEB"/>
    <w:rsid w:val="011B572A"/>
    <w:rsid w:val="011C5006"/>
    <w:rsid w:val="011E3D92"/>
    <w:rsid w:val="012265DA"/>
    <w:rsid w:val="012440DA"/>
    <w:rsid w:val="01264216"/>
    <w:rsid w:val="012670EA"/>
    <w:rsid w:val="01291F74"/>
    <w:rsid w:val="012C20E7"/>
    <w:rsid w:val="012C2953"/>
    <w:rsid w:val="012F4402"/>
    <w:rsid w:val="013435B5"/>
    <w:rsid w:val="013637D1"/>
    <w:rsid w:val="01364161"/>
    <w:rsid w:val="013B42BF"/>
    <w:rsid w:val="014115B3"/>
    <w:rsid w:val="014341E8"/>
    <w:rsid w:val="01466A8C"/>
    <w:rsid w:val="014A2DD9"/>
    <w:rsid w:val="014C7733"/>
    <w:rsid w:val="014D23AD"/>
    <w:rsid w:val="01505F64"/>
    <w:rsid w:val="01575C6D"/>
    <w:rsid w:val="015F5FA3"/>
    <w:rsid w:val="016C53C6"/>
    <w:rsid w:val="016D2009"/>
    <w:rsid w:val="016F63BD"/>
    <w:rsid w:val="01717F43"/>
    <w:rsid w:val="017274A8"/>
    <w:rsid w:val="017A1E49"/>
    <w:rsid w:val="017C6754"/>
    <w:rsid w:val="017E74F4"/>
    <w:rsid w:val="01850E7B"/>
    <w:rsid w:val="01857B3D"/>
    <w:rsid w:val="018E4802"/>
    <w:rsid w:val="0194674A"/>
    <w:rsid w:val="01993D60"/>
    <w:rsid w:val="019A2D66"/>
    <w:rsid w:val="01A15409"/>
    <w:rsid w:val="01A221AC"/>
    <w:rsid w:val="01A32E07"/>
    <w:rsid w:val="01A517B2"/>
    <w:rsid w:val="01A75419"/>
    <w:rsid w:val="01AC75F0"/>
    <w:rsid w:val="01B02B8F"/>
    <w:rsid w:val="01B16E10"/>
    <w:rsid w:val="01B34E22"/>
    <w:rsid w:val="01B93A46"/>
    <w:rsid w:val="01BD7A4F"/>
    <w:rsid w:val="01BE7323"/>
    <w:rsid w:val="01BF34B5"/>
    <w:rsid w:val="01C15C2D"/>
    <w:rsid w:val="01C54B55"/>
    <w:rsid w:val="01C6772A"/>
    <w:rsid w:val="01C807C9"/>
    <w:rsid w:val="01CC1A40"/>
    <w:rsid w:val="01CE1A5D"/>
    <w:rsid w:val="01CF55B8"/>
    <w:rsid w:val="01D500DD"/>
    <w:rsid w:val="01D60A79"/>
    <w:rsid w:val="01DD1C4C"/>
    <w:rsid w:val="01E41591"/>
    <w:rsid w:val="01E66FA5"/>
    <w:rsid w:val="01F2723C"/>
    <w:rsid w:val="01F8299F"/>
    <w:rsid w:val="01FF1E15"/>
    <w:rsid w:val="020B5BD1"/>
    <w:rsid w:val="020D0F8A"/>
    <w:rsid w:val="020E08DE"/>
    <w:rsid w:val="020F0FAF"/>
    <w:rsid w:val="02182AD9"/>
    <w:rsid w:val="021A09FD"/>
    <w:rsid w:val="021E681D"/>
    <w:rsid w:val="022112F8"/>
    <w:rsid w:val="022C23AC"/>
    <w:rsid w:val="022F512F"/>
    <w:rsid w:val="0232568E"/>
    <w:rsid w:val="02356B66"/>
    <w:rsid w:val="023C4F95"/>
    <w:rsid w:val="02452898"/>
    <w:rsid w:val="024A0BB7"/>
    <w:rsid w:val="024E06A7"/>
    <w:rsid w:val="02532C03"/>
    <w:rsid w:val="025339BF"/>
    <w:rsid w:val="025718AD"/>
    <w:rsid w:val="02577596"/>
    <w:rsid w:val="025C1016"/>
    <w:rsid w:val="025D08EA"/>
    <w:rsid w:val="025E4A38"/>
    <w:rsid w:val="027913D2"/>
    <w:rsid w:val="027B66F0"/>
    <w:rsid w:val="027D065F"/>
    <w:rsid w:val="02812FB0"/>
    <w:rsid w:val="028244A0"/>
    <w:rsid w:val="02841725"/>
    <w:rsid w:val="0287504B"/>
    <w:rsid w:val="02887323"/>
    <w:rsid w:val="028B120E"/>
    <w:rsid w:val="028B5457"/>
    <w:rsid w:val="02900CBF"/>
    <w:rsid w:val="02957EA9"/>
    <w:rsid w:val="02994135"/>
    <w:rsid w:val="029C3B08"/>
    <w:rsid w:val="029D18A6"/>
    <w:rsid w:val="029D33A1"/>
    <w:rsid w:val="02A21188"/>
    <w:rsid w:val="02A4771E"/>
    <w:rsid w:val="02AC6D02"/>
    <w:rsid w:val="02BC6213"/>
    <w:rsid w:val="02BE3A7E"/>
    <w:rsid w:val="02C1356F"/>
    <w:rsid w:val="02C44CD9"/>
    <w:rsid w:val="02C75969"/>
    <w:rsid w:val="02CE2CB2"/>
    <w:rsid w:val="02CE71BB"/>
    <w:rsid w:val="02D22491"/>
    <w:rsid w:val="02D2752A"/>
    <w:rsid w:val="02D45050"/>
    <w:rsid w:val="02D503E6"/>
    <w:rsid w:val="02D561F3"/>
    <w:rsid w:val="02D84414"/>
    <w:rsid w:val="02DE0C76"/>
    <w:rsid w:val="02E03DEA"/>
    <w:rsid w:val="02E24D7B"/>
    <w:rsid w:val="02E73905"/>
    <w:rsid w:val="02E828A9"/>
    <w:rsid w:val="02EB4148"/>
    <w:rsid w:val="02EC4F9B"/>
    <w:rsid w:val="02F00050"/>
    <w:rsid w:val="02F15940"/>
    <w:rsid w:val="02F17F9C"/>
    <w:rsid w:val="02F3450A"/>
    <w:rsid w:val="02F4124E"/>
    <w:rsid w:val="02F92D08"/>
    <w:rsid w:val="02FF647A"/>
    <w:rsid w:val="03002547"/>
    <w:rsid w:val="03051650"/>
    <w:rsid w:val="030709C3"/>
    <w:rsid w:val="03074904"/>
    <w:rsid w:val="030A3C03"/>
    <w:rsid w:val="030C70DC"/>
    <w:rsid w:val="030D2310"/>
    <w:rsid w:val="0313544C"/>
    <w:rsid w:val="0316141C"/>
    <w:rsid w:val="031E5518"/>
    <w:rsid w:val="031F17EC"/>
    <w:rsid w:val="031F5E18"/>
    <w:rsid w:val="0320599E"/>
    <w:rsid w:val="03262B21"/>
    <w:rsid w:val="03271A13"/>
    <w:rsid w:val="03293149"/>
    <w:rsid w:val="032A2EC2"/>
    <w:rsid w:val="032A5F99"/>
    <w:rsid w:val="03324DE8"/>
    <w:rsid w:val="03360D99"/>
    <w:rsid w:val="033F41F6"/>
    <w:rsid w:val="03410B76"/>
    <w:rsid w:val="03451500"/>
    <w:rsid w:val="03467A3F"/>
    <w:rsid w:val="034C65FA"/>
    <w:rsid w:val="03511AD9"/>
    <w:rsid w:val="03511FD6"/>
    <w:rsid w:val="03526B02"/>
    <w:rsid w:val="03597303"/>
    <w:rsid w:val="036133DE"/>
    <w:rsid w:val="036435ED"/>
    <w:rsid w:val="036519C0"/>
    <w:rsid w:val="03660662"/>
    <w:rsid w:val="036C7BE9"/>
    <w:rsid w:val="0374759C"/>
    <w:rsid w:val="03777080"/>
    <w:rsid w:val="037D42DE"/>
    <w:rsid w:val="037E4FBC"/>
    <w:rsid w:val="037E5589"/>
    <w:rsid w:val="03890ED1"/>
    <w:rsid w:val="038B3588"/>
    <w:rsid w:val="038D4E6B"/>
    <w:rsid w:val="038D51FF"/>
    <w:rsid w:val="039401E5"/>
    <w:rsid w:val="039413BD"/>
    <w:rsid w:val="03942A32"/>
    <w:rsid w:val="03954B60"/>
    <w:rsid w:val="03962305"/>
    <w:rsid w:val="03977E2B"/>
    <w:rsid w:val="039D0124"/>
    <w:rsid w:val="039D6353"/>
    <w:rsid w:val="039F184F"/>
    <w:rsid w:val="039F1A6E"/>
    <w:rsid w:val="039F25C9"/>
    <w:rsid w:val="03A03184"/>
    <w:rsid w:val="03A04F32"/>
    <w:rsid w:val="03A161AC"/>
    <w:rsid w:val="03A82039"/>
    <w:rsid w:val="03AA0BEA"/>
    <w:rsid w:val="03B7227C"/>
    <w:rsid w:val="03BF2CE4"/>
    <w:rsid w:val="03C22F33"/>
    <w:rsid w:val="03C87FC4"/>
    <w:rsid w:val="03CA56B1"/>
    <w:rsid w:val="03CC3A21"/>
    <w:rsid w:val="03CE7CF1"/>
    <w:rsid w:val="03CF25E4"/>
    <w:rsid w:val="03D41080"/>
    <w:rsid w:val="03D96638"/>
    <w:rsid w:val="03DD63E0"/>
    <w:rsid w:val="03DF52D3"/>
    <w:rsid w:val="03E376EE"/>
    <w:rsid w:val="03E56DE9"/>
    <w:rsid w:val="03E60D5C"/>
    <w:rsid w:val="03EC3691"/>
    <w:rsid w:val="03EF5EB9"/>
    <w:rsid w:val="03F60FF6"/>
    <w:rsid w:val="03FA6D38"/>
    <w:rsid w:val="04041965"/>
    <w:rsid w:val="040E3C9B"/>
    <w:rsid w:val="04161698"/>
    <w:rsid w:val="0416323C"/>
    <w:rsid w:val="041670A3"/>
    <w:rsid w:val="04177D3C"/>
    <w:rsid w:val="041952BD"/>
    <w:rsid w:val="041C5700"/>
    <w:rsid w:val="041F200E"/>
    <w:rsid w:val="04251847"/>
    <w:rsid w:val="042C201E"/>
    <w:rsid w:val="042C2C6A"/>
    <w:rsid w:val="043332C8"/>
    <w:rsid w:val="043438CC"/>
    <w:rsid w:val="04350ACA"/>
    <w:rsid w:val="04367668"/>
    <w:rsid w:val="043A35D9"/>
    <w:rsid w:val="043D19AB"/>
    <w:rsid w:val="04486C0A"/>
    <w:rsid w:val="044C2343"/>
    <w:rsid w:val="044E7C10"/>
    <w:rsid w:val="04506958"/>
    <w:rsid w:val="0451447E"/>
    <w:rsid w:val="04543979"/>
    <w:rsid w:val="045A4BAD"/>
    <w:rsid w:val="04642697"/>
    <w:rsid w:val="046B0184"/>
    <w:rsid w:val="046B53C7"/>
    <w:rsid w:val="046C12B8"/>
    <w:rsid w:val="046C3066"/>
    <w:rsid w:val="046C3876"/>
    <w:rsid w:val="046D5D16"/>
    <w:rsid w:val="046E7B7D"/>
    <w:rsid w:val="047C7CCC"/>
    <w:rsid w:val="047E36A4"/>
    <w:rsid w:val="04856E9E"/>
    <w:rsid w:val="04865765"/>
    <w:rsid w:val="048B4914"/>
    <w:rsid w:val="048D0860"/>
    <w:rsid w:val="048F1184"/>
    <w:rsid w:val="049101C6"/>
    <w:rsid w:val="04910CCF"/>
    <w:rsid w:val="04945DF7"/>
    <w:rsid w:val="049A1DFF"/>
    <w:rsid w:val="049A43E8"/>
    <w:rsid w:val="049D1C20"/>
    <w:rsid w:val="04A17979"/>
    <w:rsid w:val="04B4332F"/>
    <w:rsid w:val="04B63D11"/>
    <w:rsid w:val="04B71AAB"/>
    <w:rsid w:val="04BB4EF2"/>
    <w:rsid w:val="04C35BB6"/>
    <w:rsid w:val="04C50FCA"/>
    <w:rsid w:val="04C6297C"/>
    <w:rsid w:val="04C70CCE"/>
    <w:rsid w:val="04C73677"/>
    <w:rsid w:val="04CC6E36"/>
    <w:rsid w:val="04CF0438"/>
    <w:rsid w:val="04CF52AB"/>
    <w:rsid w:val="04D4480D"/>
    <w:rsid w:val="04D70843"/>
    <w:rsid w:val="04DA0ED9"/>
    <w:rsid w:val="04DC643E"/>
    <w:rsid w:val="04EE08D6"/>
    <w:rsid w:val="04F05A45"/>
    <w:rsid w:val="04F06A71"/>
    <w:rsid w:val="04F419D9"/>
    <w:rsid w:val="04FD0162"/>
    <w:rsid w:val="04FF037E"/>
    <w:rsid w:val="050339CA"/>
    <w:rsid w:val="05055591"/>
    <w:rsid w:val="05064EC3"/>
    <w:rsid w:val="05096959"/>
    <w:rsid w:val="050D5824"/>
    <w:rsid w:val="050E236F"/>
    <w:rsid w:val="050E7A6C"/>
    <w:rsid w:val="05123000"/>
    <w:rsid w:val="051236D7"/>
    <w:rsid w:val="05134427"/>
    <w:rsid w:val="05213E70"/>
    <w:rsid w:val="052A0A02"/>
    <w:rsid w:val="052B4CCF"/>
    <w:rsid w:val="05302F56"/>
    <w:rsid w:val="05317CF2"/>
    <w:rsid w:val="053D1D62"/>
    <w:rsid w:val="05414D12"/>
    <w:rsid w:val="05443EEF"/>
    <w:rsid w:val="054A2C9A"/>
    <w:rsid w:val="054A6CD1"/>
    <w:rsid w:val="054C073D"/>
    <w:rsid w:val="054C4330"/>
    <w:rsid w:val="055661F0"/>
    <w:rsid w:val="05597A8E"/>
    <w:rsid w:val="055D7177"/>
    <w:rsid w:val="055E0EB1"/>
    <w:rsid w:val="055F7D0F"/>
    <w:rsid w:val="05610E14"/>
    <w:rsid w:val="056217E5"/>
    <w:rsid w:val="05670AF8"/>
    <w:rsid w:val="0568457E"/>
    <w:rsid w:val="056A0CD4"/>
    <w:rsid w:val="057009A1"/>
    <w:rsid w:val="057B7A05"/>
    <w:rsid w:val="057D520D"/>
    <w:rsid w:val="05803EA6"/>
    <w:rsid w:val="05822240"/>
    <w:rsid w:val="05835602"/>
    <w:rsid w:val="05871776"/>
    <w:rsid w:val="05872CC9"/>
    <w:rsid w:val="058A7F1D"/>
    <w:rsid w:val="059315A0"/>
    <w:rsid w:val="059471B5"/>
    <w:rsid w:val="05952C07"/>
    <w:rsid w:val="05972365"/>
    <w:rsid w:val="05993782"/>
    <w:rsid w:val="059B4C11"/>
    <w:rsid w:val="059F37F9"/>
    <w:rsid w:val="05AA7033"/>
    <w:rsid w:val="05AD6735"/>
    <w:rsid w:val="05AE0CFA"/>
    <w:rsid w:val="05B00DFF"/>
    <w:rsid w:val="05B21908"/>
    <w:rsid w:val="05B653A8"/>
    <w:rsid w:val="05BC5B41"/>
    <w:rsid w:val="05BF5F50"/>
    <w:rsid w:val="05BF6C76"/>
    <w:rsid w:val="05C60174"/>
    <w:rsid w:val="05C703E9"/>
    <w:rsid w:val="05C90A09"/>
    <w:rsid w:val="05CC6D3B"/>
    <w:rsid w:val="05CD222A"/>
    <w:rsid w:val="05D40731"/>
    <w:rsid w:val="05D8607A"/>
    <w:rsid w:val="05DF65FB"/>
    <w:rsid w:val="05E01621"/>
    <w:rsid w:val="05E360D9"/>
    <w:rsid w:val="05E54DD1"/>
    <w:rsid w:val="05EA7C00"/>
    <w:rsid w:val="05EB7629"/>
    <w:rsid w:val="05EF0C9B"/>
    <w:rsid w:val="05F61781"/>
    <w:rsid w:val="05F70902"/>
    <w:rsid w:val="05F70CC4"/>
    <w:rsid w:val="05FB28F4"/>
    <w:rsid w:val="05FB33F4"/>
    <w:rsid w:val="05FF370E"/>
    <w:rsid w:val="05FF5C3A"/>
    <w:rsid w:val="060043AE"/>
    <w:rsid w:val="060372C9"/>
    <w:rsid w:val="06043A92"/>
    <w:rsid w:val="06091D9B"/>
    <w:rsid w:val="060A166B"/>
    <w:rsid w:val="060A608C"/>
    <w:rsid w:val="060C2D53"/>
    <w:rsid w:val="0610271E"/>
    <w:rsid w:val="06112117"/>
    <w:rsid w:val="061702F5"/>
    <w:rsid w:val="061A47FF"/>
    <w:rsid w:val="061B1258"/>
    <w:rsid w:val="061C78E9"/>
    <w:rsid w:val="06253E38"/>
    <w:rsid w:val="062741A0"/>
    <w:rsid w:val="062A3157"/>
    <w:rsid w:val="062E25B5"/>
    <w:rsid w:val="063101DE"/>
    <w:rsid w:val="063174F0"/>
    <w:rsid w:val="063324C4"/>
    <w:rsid w:val="063B29DE"/>
    <w:rsid w:val="064B4BF7"/>
    <w:rsid w:val="0650087A"/>
    <w:rsid w:val="06557A8A"/>
    <w:rsid w:val="065628CB"/>
    <w:rsid w:val="065D2D98"/>
    <w:rsid w:val="0661309E"/>
    <w:rsid w:val="066219A3"/>
    <w:rsid w:val="0664493D"/>
    <w:rsid w:val="06672676"/>
    <w:rsid w:val="066F53BF"/>
    <w:rsid w:val="06700432"/>
    <w:rsid w:val="06712E2C"/>
    <w:rsid w:val="067261CA"/>
    <w:rsid w:val="06750C60"/>
    <w:rsid w:val="06752A51"/>
    <w:rsid w:val="06753B06"/>
    <w:rsid w:val="06790029"/>
    <w:rsid w:val="067A4B8B"/>
    <w:rsid w:val="067B57E2"/>
    <w:rsid w:val="067C0935"/>
    <w:rsid w:val="06823FC4"/>
    <w:rsid w:val="06826B71"/>
    <w:rsid w:val="068B6BF0"/>
    <w:rsid w:val="068E3768"/>
    <w:rsid w:val="06950BF6"/>
    <w:rsid w:val="0696436A"/>
    <w:rsid w:val="069B7C33"/>
    <w:rsid w:val="06A02C10"/>
    <w:rsid w:val="06AC2E73"/>
    <w:rsid w:val="06AD10B7"/>
    <w:rsid w:val="06AF66A0"/>
    <w:rsid w:val="06B0553E"/>
    <w:rsid w:val="06B1223F"/>
    <w:rsid w:val="06B21A23"/>
    <w:rsid w:val="06B24117"/>
    <w:rsid w:val="06B45708"/>
    <w:rsid w:val="06B776DB"/>
    <w:rsid w:val="06B801C1"/>
    <w:rsid w:val="06BD5376"/>
    <w:rsid w:val="06C216D7"/>
    <w:rsid w:val="06D03D80"/>
    <w:rsid w:val="06D05B2E"/>
    <w:rsid w:val="06D373CC"/>
    <w:rsid w:val="06D425A4"/>
    <w:rsid w:val="06D6199E"/>
    <w:rsid w:val="06D6239A"/>
    <w:rsid w:val="06DB6F91"/>
    <w:rsid w:val="06DC7DD9"/>
    <w:rsid w:val="06E00B15"/>
    <w:rsid w:val="06E14B95"/>
    <w:rsid w:val="06E42570"/>
    <w:rsid w:val="06F10E05"/>
    <w:rsid w:val="06F2413E"/>
    <w:rsid w:val="06F43140"/>
    <w:rsid w:val="06F81226"/>
    <w:rsid w:val="06FB403D"/>
    <w:rsid w:val="07030BC8"/>
    <w:rsid w:val="07035258"/>
    <w:rsid w:val="07035F04"/>
    <w:rsid w:val="0708452E"/>
    <w:rsid w:val="070902EA"/>
    <w:rsid w:val="070A14F5"/>
    <w:rsid w:val="070C1155"/>
    <w:rsid w:val="07106873"/>
    <w:rsid w:val="0712189C"/>
    <w:rsid w:val="072576A6"/>
    <w:rsid w:val="07263892"/>
    <w:rsid w:val="07276BF4"/>
    <w:rsid w:val="07283BBC"/>
    <w:rsid w:val="072D6193"/>
    <w:rsid w:val="072D67CF"/>
    <w:rsid w:val="072F02C0"/>
    <w:rsid w:val="07302667"/>
    <w:rsid w:val="07322F4B"/>
    <w:rsid w:val="07331CD3"/>
    <w:rsid w:val="073328F2"/>
    <w:rsid w:val="0734076B"/>
    <w:rsid w:val="0736259F"/>
    <w:rsid w:val="07371613"/>
    <w:rsid w:val="07372FD2"/>
    <w:rsid w:val="07373DFF"/>
    <w:rsid w:val="073779D6"/>
    <w:rsid w:val="073B6D98"/>
    <w:rsid w:val="073C19EE"/>
    <w:rsid w:val="07420EDD"/>
    <w:rsid w:val="074B3407"/>
    <w:rsid w:val="074E392D"/>
    <w:rsid w:val="07502120"/>
    <w:rsid w:val="07547258"/>
    <w:rsid w:val="075507A2"/>
    <w:rsid w:val="075538D2"/>
    <w:rsid w:val="07576777"/>
    <w:rsid w:val="07591FC8"/>
    <w:rsid w:val="076444C8"/>
    <w:rsid w:val="0769707B"/>
    <w:rsid w:val="07697D31"/>
    <w:rsid w:val="076F4FFA"/>
    <w:rsid w:val="0770379A"/>
    <w:rsid w:val="077614EF"/>
    <w:rsid w:val="07776BB7"/>
    <w:rsid w:val="077805A6"/>
    <w:rsid w:val="077D0172"/>
    <w:rsid w:val="077E09BB"/>
    <w:rsid w:val="078010C1"/>
    <w:rsid w:val="078515CF"/>
    <w:rsid w:val="07852DBD"/>
    <w:rsid w:val="07862691"/>
    <w:rsid w:val="0788222E"/>
    <w:rsid w:val="078B6C77"/>
    <w:rsid w:val="078D1172"/>
    <w:rsid w:val="079F3753"/>
    <w:rsid w:val="07A0152B"/>
    <w:rsid w:val="07A428BE"/>
    <w:rsid w:val="07A433BD"/>
    <w:rsid w:val="07A82607"/>
    <w:rsid w:val="07AA4B90"/>
    <w:rsid w:val="07AF24FC"/>
    <w:rsid w:val="07B2013E"/>
    <w:rsid w:val="07B32569"/>
    <w:rsid w:val="07B70A9C"/>
    <w:rsid w:val="07B855F7"/>
    <w:rsid w:val="07B87B3B"/>
    <w:rsid w:val="07B93FDC"/>
    <w:rsid w:val="07BA5187"/>
    <w:rsid w:val="07BC1A59"/>
    <w:rsid w:val="07BE0D4A"/>
    <w:rsid w:val="07C14D4B"/>
    <w:rsid w:val="07CE2F4E"/>
    <w:rsid w:val="07D223A5"/>
    <w:rsid w:val="07D401B5"/>
    <w:rsid w:val="07DB567E"/>
    <w:rsid w:val="07DC2A6E"/>
    <w:rsid w:val="07DE5C6E"/>
    <w:rsid w:val="07E11A60"/>
    <w:rsid w:val="07E13D6B"/>
    <w:rsid w:val="07E25A94"/>
    <w:rsid w:val="07E64B7D"/>
    <w:rsid w:val="07EA01E9"/>
    <w:rsid w:val="07EB02CF"/>
    <w:rsid w:val="07EF68FF"/>
    <w:rsid w:val="07F517A3"/>
    <w:rsid w:val="07F63505"/>
    <w:rsid w:val="07F77792"/>
    <w:rsid w:val="07FA287A"/>
    <w:rsid w:val="07FA6CBD"/>
    <w:rsid w:val="080049F1"/>
    <w:rsid w:val="08023D88"/>
    <w:rsid w:val="080C4F54"/>
    <w:rsid w:val="08133B7D"/>
    <w:rsid w:val="081365A0"/>
    <w:rsid w:val="08165DD6"/>
    <w:rsid w:val="08167EB9"/>
    <w:rsid w:val="08174271"/>
    <w:rsid w:val="081952B3"/>
    <w:rsid w:val="08203A23"/>
    <w:rsid w:val="082368AD"/>
    <w:rsid w:val="082500FC"/>
    <w:rsid w:val="0828743C"/>
    <w:rsid w:val="082A3CE6"/>
    <w:rsid w:val="082C41D1"/>
    <w:rsid w:val="082F2D28"/>
    <w:rsid w:val="08361916"/>
    <w:rsid w:val="083B369B"/>
    <w:rsid w:val="083B66CF"/>
    <w:rsid w:val="08430582"/>
    <w:rsid w:val="0843200A"/>
    <w:rsid w:val="08444A26"/>
    <w:rsid w:val="084665BC"/>
    <w:rsid w:val="084865A2"/>
    <w:rsid w:val="0848674E"/>
    <w:rsid w:val="084A07DA"/>
    <w:rsid w:val="084D3FAE"/>
    <w:rsid w:val="08513D2C"/>
    <w:rsid w:val="085249C4"/>
    <w:rsid w:val="08525419"/>
    <w:rsid w:val="085262FC"/>
    <w:rsid w:val="08563348"/>
    <w:rsid w:val="085C798A"/>
    <w:rsid w:val="085D2A7F"/>
    <w:rsid w:val="08612B9F"/>
    <w:rsid w:val="086230FE"/>
    <w:rsid w:val="08675089"/>
    <w:rsid w:val="0869130B"/>
    <w:rsid w:val="08701134"/>
    <w:rsid w:val="0874698D"/>
    <w:rsid w:val="087526D9"/>
    <w:rsid w:val="08760957"/>
    <w:rsid w:val="0876549C"/>
    <w:rsid w:val="087B5F6E"/>
    <w:rsid w:val="087C5CCF"/>
    <w:rsid w:val="087C6D45"/>
    <w:rsid w:val="087F396A"/>
    <w:rsid w:val="08803584"/>
    <w:rsid w:val="088B5F19"/>
    <w:rsid w:val="088B6B0B"/>
    <w:rsid w:val="088B7DF1"/>
    <w:rsid w:val="088E3EA3"/>
    <w:rsid w:val="088F48EC"/>
    <w:rsid w:val="08917AE8"/>
    <w:rsid w:val="089355B8"/>
    <w:rsid w:val="089617BE"/>
    <w:rsid w:val="089B216C"/>
    <w:rsid w:val="08A212C5"/>
    <w:rsid w:val="08A51DE7"/>
    <w:rsid w:val="08B76FB9"/>
    <w:rsid w:val="08BA16A2"/>
    <w:rsid w:val="08BF4690"/>
    <w:rsid w:val="08C13C43"/>
    <w:rsid w:val="08C36A7A"/>
    <w:rsid w:val="08C5147C"/>
    <w:rsid w:val="08C711B3"/>
    <w:rsid w:val="08CA6AC3"/>
    <w:rsid w:val="08CF4A93"/>
    <w:rsid w:val="08D75DC4"/>
    <w:rsid w:val="08D833C0"/>
    <w:rsid w:val="08DB4424"/>
    <w:rsid w:val="08DC41A7"/>
    <w:rsid w:val="08DD2A4B"/>
    <w:rsid w:val="08E4091B"/>
    <w:rsid w:val="08EC7237"/>
    <w:rsid w:val="08EF3D5E"/>
    <w:rsid w:val="08F059CF"/>
    <w:rsid w:val="08F22955"/>
    <w:rsid w:val="08F92D4D"/>
    <w:rsid w:val="08FE63A3"/>
    <w:rsid w:val="08FF26FB"/>
    <w:rsid w:val="08FF37A8"/>
    <w:rsid w:val="090221EB"/>
    <w:rsid w:val="0906164A"/>
    <w:rsid w:val="0907543E"/>
    <w:rsid w:val="090B26C4"/>
    <w:rsid w:val="090D12BC"/>
    <w:rsid w:val="09155147"/>
    <w:rsid w:val="091F532D"/>
    <w:rsid w:val="09257B20"/>
    <w:rsid w:val="0929150C"/>
    <w:rsid w:val="092E3DBD"/>
    <w:rsid w:val="092E4D8E"/>
    <w:rsid w:val="0932719F"/>
    <w:rsid w:val="093C66D9"/>
    <w:rsid w:val="093D567B"/>
    <w:rsid w:val="09411D41"/>
    <w:rsid w:val="094173C9"/>
    <w:rsid w:val="094C3A86"/>
    <w:rsid w:val="09514ED3"/>
    <w:rsid w:val="09571FF0"/>
    <w:rsid w:val="095C37C4"/>
    <w:rsid w:val="095D095C"/>
    <w:rsid w:val="09613144"/>
    <w:rsid w:val="09613C8A"/>
    <w:rsid w:val="096329EF"/>
    <w:rsid w:val="09654B64"/>
    <w:rsid w:val="09684744"/>
    <w:rsid w:val="096E38F0"/>
    <w:rsid w:val="096F401D"/>
    <w:rsid w:val="096F5B83"/>
    <w:rsid w:val="09714FD2"/>
    <w:rsid w:val="097430E9"/>
    <w:rsid w:val="09750C0F"/>
    <w:rsid w:val="09774987"/>
    <w:rsid w:val="097B3F5B"/>
    <w:rsid w:val="097E13D5"/>
    <w:rsid w:val="097E3D4A"/>
    <w:rsid w:val="097E5D15"/>
    <w:rsid w:val="097F79CF"/>
    <w:rsid w:val="09801AF0"/>
    <w:rsid w:val="09810D42"/>
    <w:rsid w:val="09854A56"/>
    <w:rsid w:val="099502E7"/>
    <w:rsid w:val="0995305F"/>
    <w:rsid w:val="09966C5E"/>
    <w:rsid w:val="09991B7A"/>
    <w:rsid w:val="099A2FEF"/>
    <w:rsid w:val="099B66B8"/>
    <w:rsid w:val="09A25D22"/>
    <w:rsid w:val="09A31ED4"/>
    <w:rsid w:val="09B23AFF"/>
    <w:rsid w:val="09B72FD5"/>
    <w:rsid w:val="09C05CB0"/>
    <w:rsid w:val="09C44DC4"/>
    <w:rsid w:val="09C834CA"/>
    <w:rsid w:val="09C86EE1"/>
    <w:rsid w:val="09C920A7"/>
    <w:rsid w:val="09CD2C33"/>
    <w:rsid w:val="09D007C8"/>
    <w:rsid w:val="09D12D7E"/>
    <w:rsid w:val="09D54D5C"/>
    <w:rsid w:val="09D75426"/>
    <w:rsid w:val="09D83091"/>
    <w:rsid w:val="09DB35E3"/>
    <w:rsid w:val="09DD05E8"/>
    <w:rsid w:val="09DF561A"/>
    <w:rsid w:val="09E70819"/>
    <w:rsid w:val="09E73CB9"/>
    <w:rsid w:val="09E837D9"/>
    <w:rsid w:val="09E85885"/>
    <w:rsid w:val="09EB1842"/>
    <w:rsid w:val="09EE340D"/>
    <w:rsid w:val="09EF7281"/>
    <w:rsid w:val="09F4670F"/>
    <w:rsid w:val="09F86F2C"/>
    <w:rsid w:val="09F935EE"/>
    <w:rsid w:val="09FE43DB"/>
    <w:rsid w:val="0A055D44"/>
    <w:rsid w:val="0A0855DF"/>
    <w:rsid w:val="0A0F5555"/>
    <w:rsid w:val="0A117C97"/>
    <w:rsid w:val="0A122902"/>
    <w:rsid w:val="0A145522"/>
    <w:rsid w:val="0A170F7D"/>
    <w:rsid w:val="0A173A74"/>
    <w:rsid w:val="0A1C4D73"/>
    <w:rsid w:val="0A1E11A5"/>
    <w:rsid w:val="0A1E4E03"/>
    <w:rsid w:val="0A1F43E7"/>
    <w:rsid w:val="0A256191"/>
    <w:rsid w:val="0A260EC0"/>
    <w:rsid w:val="0A262960"/>
    <w:rsid w:val="0A27015B"/>
    <w:rsid w:val="0A276A82"/>
    <w:rsid w:val="0A296D67"/>
    <w:rsid w:val="0A2E1310"/>
    <w:rsid w:val="0A2E1869"/>
    <w:rsid w:val="0A306FA4"/>
    <w:rsid w:val="0A314E36"/>
    <w:rsid w:val="0A3325FB"/>
    <w:rsid w:val="0A3339D1"/>
    <w:rsid w:val="0A3C3D66"/>
    <w:rsid w:val="0A427BF8"/>
    <w:rsid w:val="0A44050A"/>
    <w:rsid w:val="0A444DE3"/>
    <w:rsid w:val="0A4800D1"/>
    <w:rsid w:val="0A4F2FCF"/>
    <w:rsid w:val="0A4F463B"/>
    <w:rsid w:val="0A613847"/>
    <w:rsid w:val="0A6264D7"/>
    <w:rsid w:val="0A6456CB"/>
    <w:rsid w:val="0A6563DF"/>
    <w:rsid w:val="0A6845A4"/>
    <w:rsid w:val="0A6927D9"/>
    <w:rsid w:val="0A72475B"/>
    <w:rsid w:val="0A812F1F"/>
    <w:rsid w:val="0A81712F"/>
    <w:rsid w:val="0A8259F8"/>
    <w:rsid w:val="0A851320"/>
    <w:rsid w:val="0A873D38"/>
    <w:rsid w:val="0A8774E4"/>
    <w:rsid w:val="0A8F37CD"/>
    <w:rsid w:val="0A96708F"/>
    <w:rsid w:val="0A987300"/>
    <w:rsid w:val="0A99282A"/>
    <w:rsid w:val="0A9D40CC"/>
    <w:rsid w:val="0AA00197"/>
    <w:rsid w:val="0AA05657"/>
    <w:rsid w:val="0AA10D1C"/>
    <w:rsid w:val="0AA277E2"/>
    <w:rsid w:val="0AAB0D8C"/>
    <w:rsid w:val="0AAC68B2"/>
    <w:rsid w:val="0AAD010A"/>
    <w:rsid w:val="0AAF6408"/>
    <w:rsid w:val="0AB4723A"/>
    <w:rsid w:val="0AB76CCB"/>
    <w:rsid w:val="0AB87AB8"/>
    <w:rsid w:val="0AB87F2E"/>
    <w:rsid w:val="0AB9662C"/>
    <w:rsid w:val="0ABC419D"/>
    <w:rsid w:val="0ABE14B8"/>
    <w:rsid w:val="0AC152FE"/>
    <w:rsid w:val="0AC734B8"/>
    <w:rsid w:val="0AC871D1"/>
    <w:rsid w:val="0ACA7349"/>
    <w:rsid w:val="0AD27789"/>
    <w:rsid w:val="0AD37325"/>
    <w:rsid w:val="0AD6392F"/>
    <w:rsid w:val="0AD9532E"/>
    <w:rsid w:val="0ADC0A0B"/>
    <w:rsid w:val="0ADF4592"/>
    <w:rsid w:val="0AE73C1E"/>
    <w:rsid w:val="0AEB2F7E"/>
    <w:rsid w:val="0AEE35C2"/>
    <w:rsid w:val="0AF54E47"/>
    <w:rsid w:val="0AF648FD"/>
    <w:rsid w:val="0AF8479E"/>
    <w:rsid w:val="0AFB5144"/>
    <w:rsid w:val="0AFE71EC"/>
    <w:rsid w:val="0B04224A"/>
    <w:rsid w:val="0B05318D"/>
    <w:rsid w:val="0B05406B"/>
    <w:rsid w:val="0B09496F"/>
    <w:rsid w:val="0B0E2F7E"/>
    <w:rsid w:val="0B1575EF"/>
    <w:rsid w:val="0B184417"/>
    <w:rsid w:val="0B217D06"/>
    <w:rsid w:val="0B230462"/>
    <w:rsid w:val="0B28485A"/>
    <w:rsid w:val="0B2B2513"/>
    <w:rsid w:val="0B2D3346"/>
    <w:rsid w:val="0B2D616F"/>
    <w:rsid w:val="0B2E4A72"/>
    <w:rsid w:val="0B302B45"/>
    <w:rsid w:val="0B306C71"/>
    <w:rsid w:val="0B3514B8"/>
    <w:rsid w:val="0B3B2B23"/>
    <w:rsid w:val="0B3D6C9A"/>
    <w:rsid w:val="0B4265A7"/>
    <w:rsid w:val="0B444DC3"/>
    <w:rsid w:val="0B465200"/>
    <w:rsid w:val="0B475653"/>
    <w:rsid w:val="0B4C4CFA"/>
    <w:rsid w:val="0B50723E"/>
    <w:rsid w:val="0B5450D5"/>
    <w:rsid w:val="0B557A09"/>
    <w:rsid w:val="0B5B54D9"/>
    <w:rsid w:val="0B5D56C3"/>
    <w:rsid w:val="0B631E8D"/>
    <w:rsid w:val="0B696B14"/>
    <w:rsid w:val="0B6A3449"/>
    <w:rsid w:val="0B6E4144"/>
    <w:rsid w:val="0B715571"/>
    <w:rsid w:val="0B785D44"/>
    <w:rsid w:val="0B7954A8"/>
    <w:rsid w:val="0B7A400B"/>
    <w:rsid w:val="0B7C702C"/>
    <w:rsid w:val="0B7E1847"/>
    <w:rsid w:val="0B815699"/>
    <w:rsid w:val="0B85559E"/>
    <w:rsid w:val="0B857490"/>
    <w:rsid w:val="0B890765"/>
    <w:rsid w:val="0B891E6F"/>
    <w:rsid w:val="0B89748C"/>
    <w:rsid w:val="0B8A31CF"/>
    <w:rsid w:val="0B8D4C06"/>
    <w:rsid w:val="0B904C2A"/>
    <w:rsid w:val="0B9249A8"/>
    <w:rsid w:val="0B941820"/>
    <w:rsid w:val="0B9A2BAF"/>
    <w:rsid w:val="0B9C1CCC"/>
    <w:rsid w:val="0B9E52FA"/>
    <w:rsid w:val="0BA10AA2"/>
    <w:rsid w:val="0BA352FE"/>
    <w:rsid w:val="0BA80E28"/>
    <w:rsid w:val="0BA914D0"/>
    <w:rsid w:val="0BAA3D2F"/>
    <w:rsid w:val="0BB30DED"/>
    <w:rsid w:val="0BB579E9"/>
    <w:rsid w:val="0BBE689D"/>
    <w:rsid w:val="0BC55E7E"/>
    <w:rsid w:val="0BC74F7C"/>
    <w:rsid w:val="0BC75832"/>
    <w:rsid w:val="0BC77F2C"/>
    <w:rsid w:val="0BCB0887"/>
    <w:rsid w:val="0BCD4218"/>
    <w:rsid w:val="0BCD789A"/>
    <w:rsid w:val="0BD167E6"/>
    <w:rsid w:val="0BD37544"/>
    <w:rsid w:val="0BD7011D"/>
    <w:rsid w:val="0BD77FCA"/>
    <w:rsid w:val="0BD96FBC"/>
    <w:rsid w:val="0BDA32A7"/>
    <w:rsid w:val="0BDF2F79"/>
    <w:rsid w:val="0BDF54C6"/>
    <w:rsid w:val="0BE37E05"/>
    <w:rsid w:val="0BE43C2B"/>
    <w:rsid w:val="0BE7788D"/>
    <w:rsid w:val="0BE91EE5"/>
    <w:rsid w:val="0BEB2852"/>
    <w:rsid w:val="0BEE5A98"/>
    <w:rsid w:val="0BFB0034"/>
    <w:rsid w:val="0C024FF4"/>
    <w:rsid w:val="0C0754DD"/>
    <w:rsid w:val="0C094346"/>
    <w:rsid w:val="0C0D3D9C"/>
    <w:rsid w:val="0C1B2724"/>
    <w:rsid w:val="0C1C1D2C"/>
    <w:rsid w:val="0C210BDA"/>
    <w:rsid w:val="0C221D79"/>
    <w:rsid w:val="0C23617A"/>
    <w:rsid w:val="0C26376F"/>
    <w:rsid w:val="0C2A5CE1"/>
    <w:rsid w:val="0C36067C"/>
    <w:rsid w:val="0C362767"/>
    <w:rsid w:val="0C364685"/>
    <w:rsid w:val="0C3923C8"/>
    <w:rsid w:val="0C3B5BC0"/>
    <w:rsid w:val="0C3B75C7"/>
    <w:rsid w:val="0C3F44C2"/>
    <w:rsid w:val="0C41148F"/>
    <w:rsid w:val="0C452B1A"/>
    <w:rsid w:val="0C46181B"/>
    <w:rsid w:val="0C48224E"/>
    <w:rsid w:val="0C501D0C"/>
    <w:rsid w:val="0C5D4C73"/>
    <w:rsid w:val="0C5E1E2E"/>
    <w:rsid w:val="0C5F754F"/>
    <w:rsid w:val="0C614693"/>
    <w:rsid w:val="0C6156CA"/>
    <w:rsid w:val="0C6B60B3"/>
    <w:rsid w:val="0C6E5328"/>
    <w:rsid w:val="0C786AA5"/>
    <w:rsid w:val="0C7C61F0"/>
    <w:rsid w:val="0C822729"/>
    <w:rsid w:val="0C85038E"/>
    <w:rsid w:val="0C860FD6"/>
    <w:rsid w:val="0C8666DB"/>
    <w:rsid w:val="0C8D193D"/>
    <w:rsid w:val="0C8E44C1"/>
    <w:rsid w:val="0C94770E"/>
    <w:rsid w:val="0C980E5D"/>
    <w:rsid w:val="0C9B5851"/>
    <w:rsid w:val="0C9B6369"/>
    <w:rsid w:val="0C9C471D"/>
    <w:rsid w:val="0C9C5E5C"/>
    <w:rsid w:val="0C9D0039"/>
    <w:rsid w:val="0C9F181D"/>
    <w:rsid w:val="0CA42204"/>
    <w:rsid w:val="0CA65A7C"/>
    <w:rsid w:val="0CA70D91"/>
    <w:rsid w:val="0CA82B65"/>
    <w:rsid w:val="0CA912FB"/>
    <w:rsid w:val="0CAB2B31"/>
    <w:rsid w:val="0CAF4601"/>
    <w:rsid w:val="0CB12146"/>
    <w:rsid w:val="0CB16143"/>
    <w:rsid w:val="0CB26FAA"/>
    <w:rsid w:val="0CB35F1A"/>
    <w:rsid w:val="0CBE1AEC"/>
    <w:rsid w:val="0CBF2643"/>
    <w:rsid w:val="0CD10471"/>
    <w:rsid w:val="0CD21ED4"/>
    <w:rsid w:val="0CD33648"/>
    <w:rsid w:val="0CD45858"/>
    <w:rsid w:val="0CD54314"/>
    <w:rsid w:val="0CD60F3B"/>
    <w:rsid w:val="0CD65E68"/>
    <w:rsid w:val="0CDD7A53"/>
    <w:rsid w:val="0CE02843"/>
    <w:rsid w:val="0CE969FB"/>
    <w:rsid w:val="0CEA63F6"/>
    <w:rsid w:val="0CEB2D47"/>
    <w:rsid w:val="0CED14C1"/>
    <w:rsid w:val="0CF265AC"/>
    <w:rsid w:val="0CFA55F8"/>
    <w:rsid w:val="0CFC0567"/>
    <w:rsid w:val="0CFF4F1C"/>
    <w:rsid w:val="0D025217"/>
    <w:rsid w:val="0D06290A"/>
    <w:rsid w:val="0D062D65"/>
    <w:rsid w:val="0D0A323B"/>
    <w:rsid w:val="0D0D18DD"/>
    <w:rsid w:val="0D0F3271"/>
    <w:rsid w:val="0D10137A"/>
    <w:rsid w:val="0D181FDD"/>
    <w:rsid w:val="0D1F1850"/>
    <w:rsid w:val="0D253866"/>
    <w:rsid w:val="0D284A9F"/>
    <w:rsid w:val="0D2901A5"/>
    <w:rsid w:val="0D296CFB"/>
    <w:rsid w:val="0D331489"/>
    <w:rsid w:val="0D373DD2"/>
    <w:rsid w:val="0D3848D3"/>
    <w:rsid w:val="0D390373"/>
    <w:rsid w:val="0D3A19D9"/>
    <w:rsid w:val="0D3E26B6"/>
    <w:rsid w:val="0D41066C"/>
    <w:rsid w:val="0D471618"/>
    <w:rsid w:val="0D487B10"/>
    <w:rsid w:val="0D5147A1"/>
    <w:rsid w:val="0D52277B"/>
    <w:rsid w:val="0D5648B3"/>
    <w:rsid w:val="0D584ACF"/>
    <w:rsid w:val="0D5C78C4"/>
    <w:rsid w:val="0D5F1C42"/>
    <w:rsid w:val="0D602472"/>
    <w:rsid w:val="0D655494"/>
    <w:rsid w:val="0D6A2DEB"/>
    <w:rsid w:val="0D6B36B1"/>
    <w:rsid w:val="0D6D3A06"/>
    <w:rsid w:val="0D780CCE"/>
    <w:rsid w:val="0D7F4F0B"/>
    <w:rsid w:val="0D7F7D9F"/>
    <w:rsid w:val="0D805B10"/>
    <w:rsid w:val="0D842271"/>
    <w:rsid w:val="0D897680"/>
    <w:rsid w:val="0D8A5CC7"/>
    <w:rsid w:val="0D8C4FD7"/>
    <w:rsid w:val="0D906017"/>
    <w:rsid w:val="0D940F75"/>
    <w:rsid w:val="0D9B051A"/>
    <w:rsid w:val="0DA56E46"/>
    <w:rsid w:val="0DA90E87"/>
    <w:rsid w:val="0DA93A57"/>
    <w:rsid w:val="0DAF678D"/>
    <w:rsid w:val="0DB22B33"/>
    <w:rsid w:val="0DB25F8E"/>
    <w:rsid w:val="0DB461AA"/>
    <w:rsid w:val="0DB81183"/>
    <w:rsid w:val="0DBD07AE"/>
    <w:rsid w:val="0DBE4D1C"/>
    <w:rsid w:val="0DC108C7"/>
    <w:rsid w:val="0DC7702A"/>
    <w:rsid w:val="0DD3767B"/>
    <w:rsid w:val="0DD5222A"/>
    <w:rsid w:val="0DD979BE"/>
    <w:rsid w:val="0DDE0735"/>
    <w:rsid w:val="0DDE25D3"/>
    <w:rsid w:val="0DDF4DAD"/>
    <w:rsid w:val="0DE47203"/>
    <w:rsid w:val="0DE82A69"/>
    <w:rsid w:val="0DE847DE"/>
    <w:rsid w:val="0DEB521A"/>
    <w:rsid w:val="0DEE7F33"/>
    <w:rsid w:val="0DEF7312"/>
    <w:rsid w:val="0DF03D50"/>
    <w:rsid w:val="0DF43FFB"/>
    <w:rsid w:val="0DF6012B"/>
    <w:rsid w:val="0DF73913"/>
    <w:rsid w:val="0DFA533E"/>
    <w:rsid w:val="0E0013EF"/>
    <w:rsid w:val="0E0420E7"/>
    <w:rsid w:val="0E092BDD"/>
    <w:rsid w:val="0E0A35FC"/>
    <w:rsid w:val="0E0A401C"/>
    <w:rsid w:val="0E0D614F"/>
    <w:rsid w:val="0E0E518E"/>
    <w:rsid w:val="0E0E5C9E"/>
    <w:rsid w:val="0E0F268A"/>
    <w:rsid w:val="0E0F6330"/>
    <w:rsid w:val="0E1B41D1"/>
    <w:rsid w:val="0E222EA0"/>
    <w:rsid w:val="0E2F5F74"/>
    <w:rsid w:val="0E312118"/>
    <w:rsid w:val="0E320E7D"/>
    <w:rsid w:val="0E3A0D28"/>
    <w:rsid w:val="0E3A5350"/>
    <w:rsid w:val="0E3D570D"/>
    <w:rsid w:val="0E4053CE"/>
    <w:rsid w:val="0E421029"/>
    <w:rsid w:val="0E4543BB"/>
    <w:rsid w:val="0E464928"/>
    <w:rsid w:val="0E497B51"/>
    <w:rsid w:val="0E544804"/>
    <w:rsid w:val="0E5B4877"/>
    <w:rsid w:val="0E5B627E"/>
    <w:rsid w:val="0E5C239D"/>
    <w:rsid w:val="0E5D62B6"/>
    <w:rsid w:val="0E5E1C72"/>
    <w:rsid w:val="0E5F14D2"/>
    <w:rsid w:val="0E6601EF"/>
    <w:rsid w:val="0E665BE1"/>
    <w:rsid w:val="0E6A2D0C"/>
    <w:rsid w:val="0E76520D"/>
    <w:rsid w:val="0E777089"/>
    <w:rsid w:val="0E7820E6"/>
    <w:rsid w:val="0E792956"/>
    <w:rsid w:val="0E7B1186"/>
    <w:rsid w:val="0E7C3A9E"/>
    <w:rsid w:val="0E7D4C19"/>
    <w:rsid w:val="0E7D710A"/>
    <w:rsid w:val="0E7F5C2C"/>
    <w:rsid w:val="0E8605FF"/>
    <w:rsid w:val="0E890D10"/>
    <w:rsid w:val="0E895463"/>
    <w:rsid w:val="0E8A0CB9"/>
    <w:rsid w:val="0E8A18B8"/>
    <w:rsid w:val="0E8B6184"/>
    <w:rsid w:val="0E8C61E5"/>
    <w:rsid w:val="0E8E6809"/>
    <w:rsid w:val="0E905091"/>
    <w:rsid w:val="0E9057BC"/>
    <w:rsid w:val="0E9131B8"/>
    <w:rsid w:val="0E9132BE"/>
    <w:rsid w:val="0E914C85"/>
    <w:rsid w:val="0E926C2A"/>
    <w:rsid w:val="0E934391"/>
    <w:rsid w:val="0E9B49B2"/>
    <w:rsid w:val="0EA710C8"/>
    <w:rsid w:val="0EA935AE"/>
    <w:rsid w:val="0EA93835"/>
    <w:rsid w:val="0EAA135B"/>
    <w:rsid w:val="0EAC26D1"/>
    <w:rsid w:val="0EAD693B"/>
    <w:rsid w:val="0EAF6971"/>
    <w:rsid w:val="0EB0277D"/>
    <w:rsid w:val="0EB109FA"/>
    <w:rsid w:val="0EB421D9"/>
    <w:rsid w:val="0EB5778F"/>
    <w:rsid w:val="0EB65F51"/>
    <w:rsid w:val="0EBA516F"/>
    <w:rsid w:val="0EBD0D34"/>
    <w:rsid w:val="0EBE66C8"/>
    <w:rsid w:val="0EC22551"/>
    <w:rsid w:val="0EC52A17"/>
    <w:rsid w:val="0EC85E75"/>
    <w:rsid w:val="0EC95C85"/>
    <w:rsid w:val="0ED14841"/>
    <w:rsid w:val="0ED7500C"/>
    <w:rsid w:val="0ED9733D"/>
    <w:rsid w:val="0EDB1514"/>
    <w:rsid w:val="0EDB4FED"/>
    <w:rsid w:val="0EDF5CFC"/>
    <w:rsid w:val="0EE05627"/>
    <w:rsid w:val="0EE228A3"/>
    <w:rsid w:val="0EE2525E"/>
    <w:rsid w:val="0EE749C6"/>
    <w:rsid w:val="0EEC444C"/>
    <w:rsid w:val="0EEE291F"/>
    <w:rsid w:val="0EF37681"/>
    <w:rsid w:val="0EF51E9A"/>
    <w:rsid w:val="0EF934A1"/>
    <w:rsid w:val="0EFA4090"/>
    <w:rsid w:val="0EFF79C9"/>
    <w:rsid w:val="0F006AA4"/>
    <w:rsid w:val="0F04403B"/>
    <w:rsid w:val="0F067901"/>
    <w:rsid w:val="0F067BD8"/>
    <w:rsid w:val="0F0E2667"/>
    <w:rsid w:val="0F106589"/>
    <w:rsid w:val="0F152F24"/>
    <w:rsid w:val="0F16254C"/>
    <w:rsid w:val="0F1E1FF8"/>
    <w:rsid w:val="0F2050F3"/>
    <w:rsid w:val="0F222A11"/>
    <w:rsid w:val="0F237B60"/>
    <w:rsid w:val="0F274759"/>
    <w:rsid w:val="0F28091B"/>
    <w:rsid w:val="0F2E71B6"/>
    <w:rsid w:val="0F2F0ED2"/>
    <w:rsid w:val="0F2F64E1"/>
    <w:rsid w:val="0F307D89"/>
    <w:rsid w:val="0F310563"/>
    <w:rsid w:val="0F351799"/>
    <w:rsid w:val="0F385C26"/>
    <w:rsid w:val="0F38669E"/>
    <w:rsid w:val="0F435764"/>
    <w:rsid w:val="0F4533D7"/>
    <w:rsid w:val="0F463284"/>
    <w:rsid w:val="0F4946D0"/>
    <w:rsid w:val="0F4B373E"/>
    <w:rsid w:val="0F4C6062"/>
    <w:rsid w:val="0F4E2BAC"/>
    <w:rsid w:val="0F5009BB"/>
    <w:rsid w:val="0F50454D"/>
    <w:rsid w:val="0F515E6A"/>
    <w:rsid w:val="0F585826"/>
    <w:rsid w:val="0F5C799E"/>
    <w:rsid w:val="0F615A46"/>
    <w:rsid w:val="0F633CB0"/>
    <w:rsid w:val="0F6B50AE"/>
    <w:rsid w:val="0F6F2D7E"/>
    <w:rsid w:val="0F732150"/>
    <w:rsid w:val="0F7A5BE7"/>
    <w:rsid w:val="0F7E6098"/>
    <w:rsid w:val="0F7F16C4"/>
    <w:rsid w:val="0F803A4A"/>
    <w:rsid w:val="0F893B45"/>
    <w:rsid w:val="0F8B529A"/>
    <w:rsid w:val="0F8C6CB2"/>
    <w:rsid w:val="0F8E2A2A"/>
    <w:rsid w:val="0F901E2E"/>
    <w:rsid w:val="0F9067A2"/>
    <w:rsid w:val="0F9C287E"/>
    <w:rsid w:val="0F9C6EF5"/>
    <w:rsid w:val="0F9E301E"/>
    <w:rsid w:val="0FA01C2E"/>
    <w:rsid w:val="0FA3543E"/>
    <w:rsid w:val="0FA36B4D"/>
    <w:rsid w:val="0FA53261"/>
    <w:rsid w:val="0FA54365"/>
    <w:rsid w:val="0FB011F4"/>
    <w:rsid w:val="0FB13010"/>
    <w:rsid w:val="0FB60BEB"/>
    <w:rsid w:val="0FB71F81"/>
    <w:rsid w:val="0FBA3C25"/>
    <w:rsid w:val="0FBF5600"/>
    <w:rsid w:val="0FBF577E"/>
    <w:rsid w:val="0FC56CE5"/>
    <w:rsid w:val="0FCF157D"/>
    <w:rsid w:val="0FD03400"/>
    <w:rsid w:val="0FD421A3"/>
    <w:rsid w:val="0FD47B13"/>
    <w:rsid w:val="0FDD0033"/>
    <w:rsid w:val="0FE268D2"/>
    <w:rsid w:val="0FE56178"/>
    <w:rsid w:val="0FE73EE9"/>
    <w:rsid w:val="0FED1517"/>
    <w:rsid w:val="0FEE483A"/>
    <w:rsid w:val="0FEF4AFD"/>
    <w:rsid w:val="0FF24D67"/>
    <w:rsid w:val="0FF32017"/>
    <w:rsid w:val="0FF87EA4"/>
    <w:rsid w:val="10037B2A"/>
    <w:rsid w:val="100A72CC"/>
    <w:rsid w:val="100B2FEF"/>
    <w:rsid w:val="100D6ED4"/>
    <w:rsid w:val="100F4162"/>
    <w:rsid w:val="10156082"/>
    <w:rsid w:val="101A2510"/>
    <w:rsid w:val="101B488A"/>
    <w:rsid w:val="101C0C91"/>
    <w:rsid w:val="101D4623"/>
    <w:rsid w:val="10222CB1"/>
    <w:rsid w:val="102313C5"/>
    <w:rsid w:val="10263FBA"/>
    <w:rsid w:val="10264A11"/>
    <w:rsid w:val="102850D6"/>
    <w:rsid w:val="102E0601"/>
    <w:rsid w:val="10335780"/>
    <w:rsid w:val="10345380"/>
    <w:rsid w:val="10354C54"/>
    <w:rsid w:val="10361A84"/>
    <w:rsid w:val="10371700"/>
    <w:rsid w:val="103D6791"/>
    <w:rsid w:val="10424366"/>
    <w:rsid w:val="1044474D"/>
    <w:rsid w:val="10482992"/>
    <w:rsid w:val="10496505"/>
    <w:rsid w:val="104A2093"/>
    <w:rsid w:val="104B04B0"/>
    <w:rsid w:val="104C051A"/>
    <w:rsid w:val="105541D0"/>
    <w:rsid w:val="10571F71"/>
    <w:rsid w:val="10585775"/>
    <w:rsid w:val="105A218E"/>
    <w:rsid w:val="105C1B48"/>
    <w:rsid w:val="105C5EB7"/>
    <w:rsid w:val="105E23FD"/>
    <w:rsid w:val="105F382B"/>
    <w:rsid w:val="10602258"/>
    <w:rsid w:val="1064474E"/>
    <w:rsid w:val="106612AE"/>
    <w:rsid w:val="10675755"/>
    <w:rsid w:val="106B68C8"/>
    <w:rsid w:val="106D23E3"/>
    <w:rsid w:val="106E3817"/>
    <w:rsid w:val="107005B1"/>
    <w:rsid w:val="10706C57"/>
    <w:rsid w:val="10740FF6"/>
    <w:rsid w:val="1076193C"/>
    <w:rsid w:val="107A7560"/>
    <w:rsid w:val="10824892"/>
    <w:rsid w:val="10832922"/>
    <w:rsid w:val="108A1E5A"/>
    <w:rsid w:val="108B588B"/>
    <w:rsid w:val="108C208E"/>
    <w:rsid w:val="1092654A"/>
    <w:rsid w:val="10936146"/>
    <w:rsid w:val="10973B61"/>
    <w:rsid w:val="109A42E8"/>
    <w:rsid w:val="109C4A10"/>
    <w:rsid w:val="10A11530"/>
    <w:rsid w:val="10A12208"/>
    <w:rsid w:val="10A17768"/>
    <w:rsid w:val="10AB1EAE"/>
    <w:rsid w:val="10AB3BDE"/>
    <w:rsid w:val="10AF7A19"/>
    <w:rsid w:val="10B0144B"/>
    <w:rsid w:val="10B03C2B"/>
    <w:rsid w:val="10B535FF"/>
    <w:rsid w:val="10BA38A8"/>
    <w:rsid w:val="10BA6F0D"/>
    <w:rsid w:val="10BB3F87"/>
    <w:rsid w:val="10BF21EC"/>
    <w:rsid w:val="10C37D4E"/>
    <w:rsid w:val="10C97D56"/>
    <w:rsid w:val="10CA4E09"/>
    <w:rsid w:val="10CB4D36"/>
    <w:rsid w:val="10CB7366"/>
    <w:rsid w:val="10D40911"/>
    <w:rsid w:val="10D61B8B"/>
    <w:rsid w:val="10D80D02"/>
    <w:rsid w:val="10DB524F"/>
    <w:rsid w:val="10DD34E2"/>
    <w:rsid w:val="10DE0F6A"/>
    <w:rsid w:val="10E26C94"/>
    <w:rsid w:val="10EA4E78"/>
    <w:rsid w:val="10F30CD6"/>
    <w:rsid w:val="10F57EC4"/>
    <w:rsid w:val="10FB1A0B"/>
    <w:rsid w:val="10FD7E68"/>
    <w:rsid w:val="111301A7"/>
    <w:rsid w:val="11146F5F"/>
    <w:rsid w:val="111A460F"/>
    <w:rsid w:val="111D3F11"/>
    <w:rsid w:val="112017F8"/>
    <w:rsid w:val="11250CDC"/>
    <w:rsid w:val="11250D6E"/>
    <w:rsid w:val="1125791B"/>
    <w:rsid w:val="112B733F"/>
    <w:rsid w:val="112E7E47"/>
    <w:rsid w:val="112F57FF"/>
    <w:rsid w:val="113141C4"/>
    <w:rsid w:val="11367DC2"/>
    <w:rsid w:val="113D64B6"/>
    <w:rsid w:val="114026B7"/>
    <w:rsid w:val="1142587A"/>
    <w:rsid w:val="1144295E"/>
    <w:rsid w:val="114436E3"/>
    <w:rsid w:val="11472E91"/>
    <w:rsid w:val="1147622E"/>
    <w:rsid w:val="11490E27"/>
    <w:rsid w:val="114D7D52"/>
    <w:rsid w:val="114E67B2"/>
    <w:rsid w:val="115578AE"/>
    <w:rsid w:val="1156794A"/>
    <w:rsid w:val="11571228"/>
    <w:rsid w:val="115832F0"/>
    <w:rsid w:val="115B4D55"/>
    <w:rsid w:val="115D39AE"/>
    <w:rsid w:val="115F686F"/>
    <w:rsid w:val="11607E21"/>
    <w:rsid w:val="11670B0B"/>
    <w:rsid w:val="116D1F27"/>
    <w:rsid w:val="116E3F4F"/>
    <w:rsid w:val="117120EF"/>
    <w:rsid w:val="11717F0E"/>
    <w:rsid w:val="117312AE"/>
    <w:rsid w:val="1175064C"/>
    <w:rsid w:val="11777302"/>
    <w:rsid w:val="11782C52"/>
    <w:rsid w:val="117A6DD0"/>
    <w:rsid w:val="117D0C88"/>
    <w:rsid w:val="117D68B3"/>
    <w:rsid w:val="118020A3"/>
    <w:rsid w:val="118045F5"/>
    <w:rsid w:val="11862D78"/>
    <w:rsid w:val="11867ECC"/>
    <w:rsid w:val="11877E05"/>
    <w:rsid w:val="11886415"/>
    <w:rsid w:val="11892EC7"/>
    <w:rsid w:val="11897208"/>
    <w:rsid w:val="118F3A92"/>
    <w:rsid w:val="11951E4E"/>
    <w:rsid w:val="11962601"/>
    <w:rsid w:val="11965264"/>
    <w:rsid w:val="119B75C6"/>
    <w:rsid w:val="11A45F63"/>
    <w:rsid w:val="11A528A0"/>
    <w:rsid w:val="11AB3B2B"/>
    <w:rsid w:val="11B305B5"/>
    <w:rsid w:val="11B3638A"/>
    <w:rsid w:val="11B81FE1"/>
    <w:rsid w:val="11BA3663"/>
    <w:rsid w:val="11BE0158"/>
    <w:rsid w:val="11C049F1"/>
    <w:rsid w:val="11C11736"/>
    <w:rsid w:val="11C12C43"/>
    <w:rsid w:val="11D259A9"/>
    <w:rsid w:val="11D72467"/>
    <w:rsid w:val="11DE19CB"/>
    <w:rsid w:val="11E20CCB"/>
    <w:rsid w:val="11E21BB9"/>
    <w:rsid w:val="11E24AB7"/>
    <w:rsid w:val="11E34251"/>
    <w:rsid w:val="11EA6F7C"/>
    <w:rsid w:val="11EB5F12"/>
    <w:rsid w:val="11EE0485"/>
    <w:rsid w:val="11EE34C1"/>
    <w:rsid w:val="11F71E36"/>
    <w:rsid w:val="11F76665"/>
    <w:rsid w:val="11F8673A"/>
    <w:rsid w:val="11F94796"/>
    <w:rsid w:val="11FB26DC"/>
    <w:rsid w:val="11FD6760"/>
    <w:rsid w:val="1201065B"/>
    <w:rsid w:val="120E5563"/>
    <w:rsid w:val="121431FB"/>
    <w:rsid w:val="121F177E"/>
    <w:rsid w:val="122133A2"/>
    <w:rsid w:val="12257032"/>
    <w:rsid w:val="12270186"/>
    <w:rsid w:val="12276A44"/>
    <w:rsid w:val="1228560D"/>
    <w:rsid w:val="122D435C"/>
    <w:rsid w:val="122F4F56"/>
    <w:rsid w:val="12321E14"/>
    <w:rsid w:val="12380301"/>
    <w:rsid w:val="123C051C"/>
    <w:rsid w:val="12433686"/>
    <w:rsid w:val="12435D4E"/>
    <w:rsid w:val="12436C8F"/>
    <w:rsid w:val="124603B0"/>
    <w:rsid w:val="12492C39"/>
    <w:rsid w:val="124E7464"/>
    <w:rsid w:val="124F7FA4"/>
    <w:rsid w:val="12501E2C"/>
    <w:rsid w:val="12570479"/>
    <w:rsid w:val="125B5449"/>
    <w:rsid w:val="125B7212"/>
    <w:rsid w:val="125C296C"/>
    <w:rsid w:val="1262393A"/>
    <w:rsid w:val="12631F4C"/>
    <w:rsid w:val="12633CFA"/>
    <w:rsid w:val="126822DF"/>
    <w:rsid w:val="126A7C8F"/>
    <w:rsid w:val="126B6149"/>
    <w:rsid w:val="126B76D2"/>
    <w:rsid w:val="126D7479"/>
    <w:rsid w:val="12706417"/>
    <w:rsid w:val="1272764E"/>
    <w:rsid w:val="127618DF"/>
    <w:rsid w:val="127E6D86"/>
    <w:rsid w:val="12832229"/>
    <w:rsid w:val="12841549"/>
    <w:rsid w:val="12843A2C"/>
    <w:rsid w:val="128A572B"/>
    <w:rsid w:val="128C21AF"/>
    <w:rsid w:val="128E0C93"/>
    <w:rsid w:val="128F67A1"/>
    <w:rsid w:val="128F70EF"/>
    <w:rsid w:val="129B1575"/>
    <w:rsid w:val="129F57BC"/>
    <w:rsid w:val="12A12A75"/>
    <w:rsid w:val="12A47A67"/>
    <w:rsid w:val="12AA06D6"/>
    <w:rsid w:val="12AB50C8"/>
    <w:rsid w:val="12AF5192"/>
    <w:rsid w:val="12B11C20"/>
    <w:rsid w:val="12B409FA"/>
    <w:rsid w:val="12B502CE"/>
    <w:rsid w:val="12B904AD"/>
    <w:rsid w:val="12C11ED8"/>
    <w:rsid w:val="12CF1106"/>
    <w:rsid w:val="12D06766"/>
    <w:rsid w:val="12D1335A"/>
    <w:rsid w:val="12D5055C"/>
    <w:rsid w:val="12D6214A"/>
    <w:rsid w:val="12DF608A"/>
    <w:rsid w:val="12E017EF"/>
    <w:rsid w:val="12E03243"/>
    <w:rsid w:val="12E76FAA"/>
    <w:rsid w:val="12E77462"/>
    <w:rsid w:val="12E92A38"/>
    <w:rsid w:val="12F022C2"/>
    <w:rsid w:val="12F110F4"/>
    <w:rsid w:val="12F620FA"/>
    <w:rsid w:val="12F62DC0"/>
    <w:rsid w:val="12FB1A56"/>
    <w:rsid w:val="12FB3F33"/>
    <w:rsid w:val="12FC3913"/>
    <w:rsid w:val="12FD6668"/>
    <w:rsid w:val="12FF22DA"/>
    <w:rsid w:val="13022872"/>
    <w:rsid w:val="130271E7"/>
    <w:rsid w:val="130A0B90"/>
    <w:rsid w:val="13122F12"/>
    <w:rsid w:val="13196861"/>
    <w:rsid w:val="13223986"/>
    <w:rsid w:val="1323224F"/>
    <w:rsid w:val="13275739"/>
    <w:rsid w:val="1329723B"/>
    <w:rsid w:val="132A2CAA"/>
    <w:rsid w:val="132C2938"/>
    <w:rsid w:val="132F0080"/>
    <w:rsid w:val="132F28D0"/>
    <w:rsid w:val="1331058E"/>
    <w:rsid w:val="133640FE"/>
    <w:rsid w:val="133667FA"/>
    <w:rsid w:val="133C6571"/>
    <w:rsid w:val="133E6D54"/>
    <w:rsid w:val="13425CC7"/>
    <w:rsid w:val="13484F84"/>
    <w:rsid w:val="134D0507"/>
    <w:rsid w:val="13526302"/>
    <w:rsid w:val="135273DA"/>
    <w:rsid w:val="1354059D"/>
    <w:rsid w:val="13581385"/>
    <w:rsid w:val="1358568A"/>
    <w:rsid w:val="135D0699"/>
    <w:rsid w:val="13623AF4"/>
    <w:rsid w:val="13625047"/>
    <w:rsid w:val="13631AD8"/>
    <w:rsid w:val="136434F0"/>
    <w:rsid w:val="136E1E74"/>
    <w:rsid w:val="136F4921"/>
    <w:rsid w:val="1371767D"/>
    <w:rsid w:val="13743CE5"/>
    <w:rsid w:val="13745331"/>
    <w:rsid w:val="13805D11"/>
    <w:rsid w:val="13815647"/>
    <w:rsid w:val="13871C6A"/>
    <w:rsid w:val="1388219D"/>
    <w:rsid w:val="138C102F"/>
    <w:rsid w:val="138C7166"/>
    <w:rsid w:val="138D6D9D"/>
    <w:rsid w:val="138E4A18"/>
    <w:rsid w:val="13904FC3"/>
    <w:rsid w:val="1392502F"/>
    <w:rsid w:val="1393517F"/>
    <w:rsid w:val="13973C85"/>
    <w:rsid w:val="139A3135"/>
    <w:rsid w:val="139B4F9F"/>
    <w:rsid w:val="13A46921"/>
    <w:rsid w:val="13A50343"/>
    <w:rsid w:val="13A740BB"/>
    <w:rsid w:val="13AC7126"/>
    <w:rsid w:val="13AF64E4"/>
    <w:rsid w:val="13B0509A"/>
    <w:rsid w:val="13B20458"/>
    <w:rsid w:val="13B4355C"/>
    <w:rsid w:val="13B74368"/>
    <w:rsid w:val="13B81608"/>
    <w:rsid w:val="13BC694E"/>
    <w:rsid w:val="13BE1478"/>
    <w:rsid w:val="13C20EF5"/>
    <w:rsid w:val="13C518F4"/>
    <w:rsid w:val="13D13F54"/>
    <w:rsid w:val="13D157A8"/>
    <w:rsid w:val="13D678F6"/>
    <w:rsid w:val="13D72FB5"/>
    <w:rsid w:val="13D749A0"/>
    <w:rsid w:val="13E11BE5"/>
    <w:rsid w:val="13E40E6B"/>
    <w:rsid w:val="13E50972"/>
    <w:rsid w:val="13E80275"/>
    <w:rsid w:val="13EA3151"/>
    <w:rsid w:val="13EA7501"/>
    <w:rsid w:val="13EC1EA6"/>
    <w:rsid w:val="13F35893"/>
    <w:rsid w:val="13F54909"/>
    <w:rsid w:val="13F70CDE"/>
    <w:rsid w:val="13FB57A1"/>
    <w:rsid w:val="140137CB"/>
    <w:rsid w:val="14024818"/>
    <w:rsid w:val="1403693A"/>
    <w:rsid w:val="14040BE0"/>
    <w:rsid w:val="140C16E7"/>
    <w:rsid w:val="140E2258"/>
    <w:rsid w:val="141344CB"/>
    <w:rsid w:val="14151FA6"/>
    <w:rsid w:val="141F620A"/>
    <w:rsid w:val="14212E43"/>
    <w:rsid w:val="142158F6"/>
    <w:rsid w:val="14221993"/>
    <w:rsid w:val="1422322D"/>
    <w:rsid w:val="142304DD"/>
    <w:rsid w:val="14236564"/>
    <w:rsid w:val="14240AFD"/>
    <w:rsid w:val="14292D22"/>
    <w:rsid w:val="14294AD0"/>
    <w:rsid w:val="142D3EFE"/>
    <w:rsid w:val="14307F5E"/>
    <w:rsid w:val="14340A0D"/>
    <w:rsid w:val="14341D23"/>
    <w:rsid w:val="14350631"/>
    <w:rsid w:val="1435563C"/>
    <w:rsid w:val="14381A3B"/>
    <w:rsid w:val="14384228"/>
    <w:rsid w:val="14397EAD"/>
    <w:rsid w:val="143A6CDD"/>
    <w:rsid w:val="143F35CF"/>
    <w:rsid w:val="144A5A7E"/>
    <w:rsid w:val="144B10B6"/>
    <w:rsid w:val="144E7473"/>
    <w:rsid w:val="14517A35"/>
    <w:rsid w:val="14522278"/>
    <w:rsid w:val="145574DA"/>
    <w:rsid w:val="14595E98"/>
    <w:rsid w:val="145E1F3D"/>
    <w:rsid w:val="14641FAC"/>
    <w:rsid w:val="146B333A"/>
    <w:rsid w:val="146D60BE"/>
    <w:rsid w:val="147623C4"/>
    <w:rsid w:val="147B6FCA"/>
    <w:rsid w:val="147E6368"/>
    <w:rsid w:val="148159D0"/>
    <w:rsid w:val="14837F1B"/>
    <w:rsid w:val="14840FC4"/>
    <w:rsid w:val="14860531"/>
    <w:rsid w:val="148979C1"/>
    <w:rsid w:val="148F51F1"/>
    <w:rsid w:val="149005AF"/>
    <w:rsid w:val="149777B1"/>
    <w:rsid w:val="149963B4"/>
    <w:rsid w:val="149C1C07"/>
    <w:rsid w:val="149C31CF"/>
    <w:rsid w:val="14A625C4"/>
    <w:rsid w:val="14A704BC"/>
    <w:rsid w:val="14A9399D"/>
    <w:rsid w:val="14BA2137"/>
    <w:rsid w:val="14BA73CD"/>
    <w:rsid w:val="14BA7EF0"/>
    <w:rsid w:val="14BC66C6"/>
    <w:rsid w:val="14BD09E9"/>
    <w:rsid w:val="14BD473A"/>
    <w:rsid w:val="14BE346A"/>
    <w:rsid w:val="14C063B5"/>
    <w:rsid w:val="14C204A5"/>
    <w:rsid w:val="14C66899"/>
    <w:rsid w:val="14CA1952"/>
    <w:rsid w:val="14CA3957"/>
    <w:rsid w:val="14CD124E"/>
    <w:rsid w:val="14CE76F7"/>
    <w:rsid w:val="14D23011"/>
    <w:rsid w:val="14D40EEE"/>
    <w:rsid w:val="14D6440C"/>
    <w:rsid w:val="14D71B83"/>
    <w:rsid w:val="14DD7796"/>
    <w:rsid w:val="14DE348C"/>
    <w:rsid w:val="14DE3A3B"/>
    <w:rsid w:val="14E31403"/>
    <w:rsid w:val="14EB7FD7"/>
    <w:rsid w:val="14EC1395"/>
    <w:rsid w:val="14EC6D59"/>
    <w:rsid w:val="14F152AE"/>
    <w:rsid w:val="14F26E7A"/>
    <w:rsid w:val="14F30950"/>
    <w:rsid w:val="14F377D6"/>
    <w:rsid w:val="14F52F3F"/>
    <w:rsid w:val="14F92635"/>
    <w:rsid w:val="14F96E49"/>
    <w:rsid w:val="14FC22BC"/>
    <w:rsid w:val="14FF45E4"/>
    <w:rsid w:val="150410DB"/>
    <w:rsid w:val="150712B5"/>
    <w:rsid w:val="1512522B"/>
    <w:rsid w:val="15125D93"/>
    <w:rsid w:val="15150F79"/>
    <w:rsid w:val="15173AFB"/>
    <w:rsid w:val="15213CB0"/>
    <w:rsid w:val="1525034F"/>
    <w:rsid w:val="1525394E"/>
    <w:rsid w:val="152914D9"/>
    <w:rsid w:val="153028D2"/>
    <w:rsid w:val="153833DC"/>
    <w:rsid w:val="15395877"/>
    <w:rsid w:val="153B0BBD"/>
    <w:rsid w:val="153F2554"/>
    <w:rsid w:val="15401131"/>
    <w:rsid w:val="154550DA"/>
    <w:rsid w:val="15462F8F"/>
    <w:rsid w:val="15475057"/>
    <w:rsid w:val="154C6EF6"/>
    <w:rsid w:val="155156DC"/>
    <w:rsid w:val="155664C9"/>
    <w:rsid w:val="15583667"/>
    <w:rsid w:val="15590484"/>
    <w:rsid w:val="155F2A14"/>
    <w:rsid w:val="156B1FCD"/>
    <w:rsid w:val="15727625"/>
    <w:rsid w:val="157553B2"/>
    <w:rsid w:val="15756341"/>
    <w:rsid w:val="15770668"/>
    <w:rsid w:val="157D522D"/>
    <w:rsid w:val="157F22AD"/>
    <w:rsid w:val="15802275"/>
    <w:rsid w:val="1581756F"/>
    <w:rsid w:val="15842905"/>
    <w:rsid w:val="1584722C"/>
    <w:rsid w:val="15883068"/>
    <w:rsid w:val="158E72E0"/>
    <w:rsid w:val="15937B08"/>
    <w:rsid w:val="1594241D"/>
    <w:rsid w:val="15946842"/>
    <w:rsid w:val="1595334A"/>
    <w:rsid w:val="15967821"/>
    <w:rsid w:val="15A05B5B"/>
    <w:rsid w:val="15A21633"/>
    <w:rsid w:val="15AE3CE1"/>
    <w:rsid w:val="15B264EE"/>
    <w:rsid w:val="15B337B5"/>
    <w:rsid w:val="15B35DED"/>
    <w:rsid w:val="15B55FB5"/>
    <w:rsid w:val="15BA3249"/>
    <w:rsid w:val="15BF41B8"/>
    <w:rsid w:val="15BF56EC"/>
    <w:rsid w:val="15C01A8D"/>
    <w:rsid w:val="15C06D2A"/>
    <w:rsid w:val="15C277D2"/>
    <w:rsid w:val="15C741E6"/>
    <w:rsid w:val="15C76662"/>
    <w:rsid w:val="15C93C82"/>
    <w:rsid w:val="15D00B9A"/>
    <w:rsid w:val="15D342BA"/>
    <w:rsid w:val="15D92D9A"/>
    <w:rsid w:val="15DD1D59"/>
    <w:rsid w:val="15DF4B06"/>
    <w:rsid w:val="15E57DC1"/>
    <w:rsid w:val="15E715D8"/>
    <w:rsid w:val="15EC58F8"/>
    <w:rsid w:val="15EF71D7"/>
    <w:rsid w:val="15F177EB"/>
    <w:rsid w:val="15F829AC"/>
    <w:rsid w:val="15F958F7"/>
    <w:rsid w:val="15FB0A78"/>
    <w:rsid w:val="15FB70AD"/>
    <w:rsid w:val="16023022"/>
    <w:rsid w:val="16081DF1"/>
    <w:rsid w:val="160843A0"/>
    <w:rsid w:val="160C46A9"/>
    <w:rsid w:val="160D52BA"/>
    <w:rsid w:val="160E0839"/>
    <w:rsid w:val="1612356B"/>
    <w:rsid w:val="161271D0"/>
    <w:rsid w:val="1613354E"/>
    <w:rsid w:val="16140BDB"/>
    <w:rsid w:val="16152709"/>
    <w:rsid w:val="16165176"/>
    <w:rsid w:val="161D3698"/>
    <w:rsid w:val="161E567E"/>
    <w:rsid w:val="162D29B1"/>
    <w:rsid w:val="162E5B68"/>
    <w:rsid w:val="162E6BAE"/>
    <w:rsid w:val="162F7C47"/>
    <w:rsid w:val="163F4567"/>
    <w:rsid w:val="16401365"/>
    <w:rsid w:val="16402F7B"/>
    <w:rsid w:val="16404D9F"/>
    <w:rsid w:val="16406140"/>
    <w:rsid w:val="16406610"/>
    <w:rsid w:val="16416769"/>
    <w:rsid w:val="164E2EB7"/>
    <w:rsid w:val="16500F1B"/>
    <w:rsid w:val="1658169C"/>
    <w:rsid w:val="165C52CC"/>
    <w:rsid w:val="165E3B9E"/>
    <w:rsid w:val="165F5977"/>
    <w:rsid w:val="166B66CC"/>
    <w:rsid w:val="16742FAF"/>
    <w:rsid w:val="16753FFC"/>
    <w:rsid w:val="16775018"/>
    <w:rsid w:val="167777E7"/>
    <w:rsid w:val="167C0C1C"/>
    <w:rsid w:val="167D2788"/>
    <w:rsid w:val="167D7026"/>
    <w:rsid w:val="16846A04"/>
    <w:rsid w:val="16897AA8"/>
    <w:rsid w:val="168C3560"/>
    <w:rsid w:val="168D2AA8"/>
    <w:rsid w:val="168E50BE"/>
    <w:rsid w:val="16927413"/>
    <w:rsid w:val="16947A26"/>
    <w:rsid w:val="16964186"/>
    <w:rsid w:val="16973ABF"/>
    <w:rsid w:val="169923E1"/>
    <w:rsid w:val="169A4A7A"/>
    <w:rsid w:val="169E53D3"/>
    <w:rsid w:val="16A11295"/>
    <w:rsid w:val="16A560A0"/>
    <w:rsid w:val="16A80C82"/>
    <w:rsid w:val="16A86D7B"/>
    <w:rsid w:val="16AA17E1"/>
    <w:rsid w:val="16AA3534"/>
    <w:rsid w:val="16AD1F3A"/>
    <w:rsid w:val="16AD2C8D"/>
    <w:rsid w:val="16AD6FB0"/>
    <w:rsid w:val="16BA4105"/>
    <w:rsid w:val="16BB39F8"/>
    <w:rsid w:val="16BE5D94"/>
    <w:rsid w:val="16BF796D"/>
    <w:rsid w:val="16C071A7"/>
    <w:rsid w:val="16C139FD"/>
    <w:rsid w:val="16D33EF7"/>
    <w:rsid w:val="16D4658E"/>
    <w:rsid w:val="16D5293D"/>
    <w:rsid w:val="16D572A4"/>
    <w:rsid w:val="16DD052E"/>
    <w:rsid w:val="16E214E4"/>
    <w:rsid w:val="16EA0C37"/>
    <w:rsid w:val="16EB2510"/>
    <w:rsid w:val="16EB2999"/>
    <w:rsid w:val="16F01577"/>
    <w:rsid w:val="16F033AD"/>
    <w:rsid w:val="16FA7F71"/>
    <w:rsid w:val="16FD32BE"/>
    <w:rsid w:val="17004A3B"/>
    <w:rsid w:val="17011C6C"/>
    <w:rsid w:val="170252DE"/>
    <w:rsid w:val="170438DB"/>
    <w:rsid w:val="17083DA7"/>
    <w:rsid w:val="170A13B1"/>
    <w:rsid w:val="170A6826"/>
    <w:rsid w:val="170A6E3A"/>
    <w:rsid w:val="17145A06"/>
    <w:rsid w:val="171952CF"/>
    <w:rsid w:val="1719707D"/>
    <w:rsid w:val="171D2642"/>
    <w:rsid w:val="17215F32"/>
    <w:rsid w:val="17221F62"/>
    <w:rsid w:val="1723614E"/>
    <w:rsid w:val="1724127B"/>
    <w:rsid w:val="17245314"/>
    <w:rsid w:val="17271587"/>
    <w:rsid w:val="172C3481"/>
    <w:rsid w:val="17351BF9"/>
    <w:rsid w:val="1739328A"/>
    <w:rsid w:val="173C60BE"/>
    <w:rsid w:val="173E04ED"/>
    <w:rsid w:val="173E3506"/>
    <w:rsid w:val="174523A6"/>
    <w:rsid w:val="17483711"/>
    <w:rsid w:val="17495793"/>
    <w:rsid w:val="174A3C33"/>
    <w:rsid w:val="174F0CF1"/>
    <w:rsid w:val="174F2A1E"/>
    <w:rsid w:val="17516394"/>
    <w:rsid w:val="175413AB"/>
    <w:rsid w:val="175950D9"/>
    <w:rsid w:val="176D7A4A"/>
    <w:rsid w:val="177260DE"/>
    <w:rsid w:val="1773538E"/>
    <w:rsid w:val="177D0CFC"/>
    <w:rsid w:val="17811926"/>
    <w:rsid w:val="178221EC"/>
    <w:rsid w:val="178564C1"/>
    <w:rsid w:val="17882443"/>
    <w:rsid w:val="178C7B30"/>
    <w:rsid w:val="178D7E64"/>
    <w:rsid w:val="17946C1B"/>
    <w:rsid w:val="179864BF"/>
    <w:rsid w:val="17997197"/>
    <w:rsid w:val="179B3DEA"/>
    <w:rsid w:val="179D5AA2"/>
    <w:rsid w:val="179F3DDF"/>
    <w:rsid w:val="179F42E4"/>
    <w:rsid w:val="17A0651A"/>
    <w:rsid w:val="17A21350"/>
    <w:rsid w:val="17A60F84"/>
    <w:rsid w:val="17A745F4"/>
    <w:rsid w:val="17A82B2A"/>
    <w:rsid w:val="17A9272A"/>
    <w:rsid w:val="17AD4997"/>
    <w:rsid w:val="17AF353E"/>
    <w:rsid w:val="17B217D1"/>
    <w:rsid w:val="17B218ED"/>
    <w:rsid w:val="17B2652C"/>
    <w:rsid w:val="17B428F9"/>
    <w:rsid w:val="17C25929"/>
    <w:rsid w:val="17C92C8D"/>
    <w:rsid w:val="17CF1E32"/>
    <w:rsid w:val="17D05234"/>
    <w:rsid w:val="17D4739E"/>
    <w:rsid w:val="17D80CB0"/>
    <w:rsid w:val="17DA1819"/>
    <w:rsid w:val="17DA5CD7"/>
    <w:rsid w:val="17DA7EC8"/>
    <w:rsid w:val="17E10F3F"/>
    <w:rsid w:val="17E23483"/>
    <w:rsid w:val="17E24538"/>
    <w:rsid w:val="17E3142C"/>
    <w:rsid w:val="17E4746F"/>
    <w:rsid w:val="17E57EA3"/>
    <w:rsid w:val="17F47890"/>
    <w:rsid w:val="17F96DAD"/>
    <w:rsid w:val="18045D25"/>
    <w:rsid w:val="180778BE"/>
    <w:rsid w:val="1809230D"/>
    <w:rsid w:val="18092A49"/>
    <w:rsid w:val="18100CB0"/>
    <w:rsid w:val="18107194"/>
    <w:rsid w:val="18121641"/>
    <w:rsid w:val="18157FB1"/>
    <w:rsid w:val="181A30AD"/>
    <w:rsid w:val="181D23A3"/>
    <w:rsid w:val="182B350C"/>
    <w:rsid w:val="182F4BC3"/>
    <w:rsid w:val="1834773A"/>
    <w:rsid w:val="183627B7"/>
    <w:rsid w:val="18380573"/>
    <w:rsid w:val="183C314F"/>
    <w:rsid w:val="184353AC"/>
    <w:rsid w:val="184927DD"/>
    <w:rsid w:val="18493992"/>
    <w:rsid w:val="184A3267"/>
    <w:rsid w:val="185522D9"/>
    <w:rsid w:val="185540E5"/>
    <w:rsid w:val="18561501"/>
    <w:rsid w:val="18573B26"/>
    <w:rsid w:val="185B6379"/>
    <w:rsid w:val="185E271E"/>
    <w:rsid w:val="186028D3"/>
    <w:rsid w:val="18613A29"/>
    <w:rsid w:val="18626802"/>
    <w:rsid w:val="18654E0D"/>
    <w:rsid w:val="18655C36"/>
    <w:rsid w:val="187077B5"/>
    <w:rsid w:val="187352D9"/>
    <w:rsid w:val="187D1CB7"/>
    <w:rsid w:val="187D292C"/>
    <w:rsid w:val="1886302D"/>
    <w:rsid w:val="18890233"/>
    <w:rsid w:val="188A36AA"/>
    <w:rsid w:val="18923478"/>
    <w:rsid w:val="18945031"/>
    <w:rsid w:val="18965362"/>
    <w:rsid w:val="189767C0"/>
    <w:rsid w:val="1898737E"/>
    <w:rsid w:val="189D1BE7"/>
    <w:rsid w:val="18A14E2C"/>
    <w:rsid w:val="18A35385"/>
    <w:rsid w:val="18A4313A"/>
    <w:rsid w:val="18A62B93"/>
    <w:rsid w:val="18AA4450"/>
    <w:rsid w:val="18AA44C8"/>
    <w:rsid w:val="18AC3AB6"/>
    <w:rsid w:val="18AC4AFB"/>
    <w:rsid w:val="18B230A8"/>
    <w:rsid w:val="18B66794"/>
    <w:rsid w:val="18BE0BF9"/>
    <w:rsid w:val="18BE4DDA"/>
    <w:rsid w:val="18C03743"/>
    <w:rsid w:val="18C15C1F"/>
    <w:rsid w:val="18C400FC"/>
    <w:rsid w:val="18C54640"/>
    <w:rsid w:val="18CC2C80"/>
    <w:rsid w:val="18CF2389"/>
    <w:rsid w:val="18CF6307"/>
    <w:rsid w:val="18CF6494"/>
    <w:rsid w:val="18D363F7"/>
    <w:rsid w:val="18D42501"/>
    <w:rsid w:val="18D86AC4"/>
    <w:rsid w:val="18E42580"/>
    <w:rsid w:val="18E611E1"/>
    <w:rsid w:val="18E91788"/>
    <w:rsid w:val="18EA2FA4"/>
    <w:rsid w:val="18ED07C2"/>
    <w:rsid w:val="18ED6A14"/>
    <w:rsid w:val="18EF453A"/>
    <w:rsid w:val="18FE5A8D"/>
    <w:rsid w:val="19073657"/>
    <w:rsid w:val="190D186A"/>
    <w:rsid w:val="190E557A"/>
    <w:rsid w:val="19157D18"/>
    <w:rsid w:val="19161F0C"/>
    <w:rsid w:val="19191F51"/>
    <w:rsid w:val="191E7672"/>
    <w:rsid w:val="19271DF9"/>
    <w:rsid w:val="19291F84"/>
    <w:rsid w:val="192A0A84"/>
    <w:rsid w:val="192A52E9"/>
    <w:rsid w:val="192C1748"/>
    <w:rsid w:val="192E4089"/>
    <w:rsid w:val="192E4183"/>
    <w:rsid w:val="193208CA"/>
    <w:rsid w:val="19324237"/>
    <w:rsid w:val="1934202F"/>
    <w:rsid w:val="193500B2"/>
    <w:rsid w:val="19360F7B"/>
    <w:rsid w:val="19364D90"/>
    <w:rsid w:val="19386FEE"/>
    <w:rsid w:val="194018E9"/>
    <w:rsid w:val="194D300E"/>
    <w:rsid w:val="195237AF"/>
    <w:rsid w:val="19537C14"/>
    <w:rsid w:val="195816E0"/>
    <w:rsid w:val="1959326D"/>
    <w:rsid w:val="19595E36"/>
    <w:rsid w:val="195965BD"/>
    <w:rsid w:val="196379BF"/>
    <w:rsid w:val="19637C6E"/>
    <w:rsid w:val="19652BCB"/>
    <w:rsid w:val="196602CB"/>
    <w:rsid w:val="19661C5E"/>
    <w:rsid w:val="196A06AE"/>
    <w:rsid w:val="196B25F2"/>
    <w:rsid w:val="196E016D"/>
    <w:rsid w:val="19705A64"/>
    <w:rsid w:val="19722A75"/>
    <w:rsid w:val="19733F8A"/>
    <w:rsid w:val="19755191"/>
    <w:rsid w:val="197F1830"/>
    <w:rsid w:val="19847466"/>
    <w:rsid w:val="19857998"/>
    <w:rsid w:val="19874772"/>
    <w:rsid w:val="198A4263"/>
    <w:rsid w:val="198B65FA"/>
    <w:rsid w:val="198C7285"/>
    <w:rsid w:val="19923117"/>
    <w:rsid w:val="19952DB5"/>
    <w:rsid w:val="199673EF"/>
    <w:rsid w:val="199858CA"/>
    <w:rsid w:val="199E1488"/>
    <w:rsid w:val="199F45CA"/>
    <w:rsid w:val="19A075E2"/>
    <w:rsid w:val="19A52D8E"/>
    <w:rsid w:val="19AC3B0A"/>
    <w:rsid w:val="19AC4783"/>
    <w:rsid w:val="19B01BBF"/>
    <w:rsid w:val="19B117EF"/>
    <w:rsid w:val="19B568EE"/>
    <w:rsid w:val="19B60BB4"/>
    <w:rsid w:val="19B67050"/>
    <w:rsid w:val="19B82D30"/>
    <w:rsid w:val="19BC7E69"/>
    <w:rsid w:val="19BE3F0C"/>
    <w:rsid w:val="19C30AA4"/>
    <w:rsid w:val="19C37774"/>
    <w:rsid w:val="19C56E8A"/>
    <w:rsid w:val="19C6244F"/>
    <w:rsid w:val="19C743ED"/>
    <w:rsid w:val="19CC2F65"/>
    <w:rsid w:val="19CE1EAD"/>
    <w:rsid w:val="19CE62A1"/>
    <w:rsid w:val="19D34380"/>
    <w:rsid w:val="19D35C0A"/>
    <w:rsid w:val="19D84CB3"/>
    <w:rsid w:val="19D92AF4"/>
    <w:rsid w:val="19DC602C"/>
    <w:rsid w:val="19E571BA"/>
    <w:rsid w:val="19EA3038"/>
    <w:rsid w:val="19EE7EBE"/>
    <w:rsid w:val="19F07687"/>
    <w:rsid w:val="19F55C73"/>
    <w:rsid w:val="19F71628"/>
    <w:rsid w:val="19F93F6D"/>
    <w:rsid w:val="19F95861"/>
    <w:rsid w:val="19FA7D2B"/>
    <w:rsid w:val="1A051B3B"/>
    <w:rsid w:val="1A113A39"/>
    <w:rsid w:val="1A1407CA"/>
    <w:rsid w:val="1A141D7E"/>
    <w:rsid w:val="1A14643F"/>
    <w:rsid w:val="1A1F5A15"/>
    <w:rsid w:val="1A207070"/>
    <w:rsid w:val="1A23047E"/>
    <w:rsid w:val="1A235FB5"/>
    <w:rsid w:val="1A275607"/>
    <w:rsid w:val="1A2A72CA"/>
    <w:rsid w:val="1A323EA4"/>
    <w:rsid w:val="1A357B70"/>
    <w:rsid w:val="1A36498E"/>
    <w:rsid w:val="1A367C00"/>
    <w:rsid w:val="1A3963E5"/>
    <w:rsid w:val="1A3C4F99"/>
    <w:rsid w:val="1A3D1178"/>
    <w:rsid w:val="1A3E3167"/>
    <w:rsid w:val="1A3E651D"/>
    <w:rsid w:val="1A440C91"/>
    <w:rsid w:val="1A446C08"/>
    <w:rsid w:val="1A470A1B"/>
    <w:rsid w:val="1A564145"/>
    <w:rsid w:val="1A5A2634"/>
    <w:rsid w:val="1A5B2AA0"/>
    <w:rsid w:val="1A5C109E"/>
    <w:rsid w:val="1A5E52CB"/>
    <w:rsid w:val="1A5F2CED"/>
    <w:rsid w:val="1A626C9B"/>
    <w:rsid w:val="1A642D06"/>
    <w:rsid w:val="1A686BCC"/>
    <w:rsid w:val="1A68750B"/>
    <w:rsid w:val="1A6C077E"/>
    <w:rsid w:val="1A6E2B2C"/>
    <w:rsid w:val="1A736BD0"/>
    <w:rsid w:val="1A755ABD"/>
    <w:rsid w:val="1A766D42"/>
    <w:rsid w:val="1A7F3A1B"/>
    <w:rsid w:val="1A807F23"/>
    <w:rsid w:val="1A87168B"/>
    <w:rsid w:val="1A87749B"/>
    <w:rsid w:val="1A9E757B"/>
    <w:rsid w:val="1AAA74ED"/>
    <w:rsid w:val="1AAB4490"/>
    <w:rsid w:val="1AAF0C27"/>
    <w:rsid w:val="1AB45CB7"/>
    <w:rsid w:val="1AB6465D"/>
    <w:rsid w:val="1AB70FF2"/>
    <w:rsid w:val="1AB80A7E"/>
    <w:rsid w:val="1AB86D10"/>
    <w:rsid w:val="1AC17445"/>
    <w:rsid w:val="1AC35C04"/>
    <w:rsid w:val="1AC4059E"/>
    <w:rsid w:val="1ACA3608"/>
    <w:rsid w:val="1ACE4623"/>
    <w:rsid w:val="1AD22C71"/>
    <w:rsid w:val="1AD25C37"/>
    <w:rsid w:val="1AD479A1"/>
    <w:rsid w:val="1AD5775F"/>
    <w:rsid w:val="1AD703B5"/>
    <w:rsid w:val="1ADA20E4"/>
    <w:rsid w:val="1AE75AB8"/>
    <w:rsid w:val="1AEB14C5"/>
    <w:rsid w:val="1AF07479"/>
    <w:rsid w:val="1AF10A1F"/>
    <w:rsid w:val="1AF278AF"/>
    <w:rsid w:val="1AFC7BB6"/>
    <w:rsid w:val="1AFD2812"/>
    <w:rsid w:val="1AFD569E"/>
    <w:rsid w:val="1B006EFE"/>
    <w:rsid w:val="1B01337C"/>
    <w:rsid w:val="1B040F13"/>
    <w:rsid w:val="1B08452C"/>
    <w:rsid w:val="1B09565B"/>
    <w:rsid w:val="1B0A034F"/>
    <w:rsid w:val="1B0A1903"/>
    <w:rsid w:val="1B0B2C63"/>
    <w:rsid w:val="1B1262BE"/>
    <w:rsid w:val="1B1F1EE0"/>
    <w:rsid w:val="1B252AC4"/>
    <w:rsid w:val="1B2C1274"/>
    <w:rsid w:val="1B2E467B"/>
    <w:rsid w:val="1B2E7E2D"/>
    <w:rsid w:val="1B3366B6"/>
    <w:rsid w:val="1B363CE5"/>
    <w:rsid w:val="1B3A3281"/>
    <w:rsid w:val="1B3E1913"/>
    <w:rsid w:val="1B3E5305"/>
    <w:rsid w:val="1B464A50"/>
    <w:rsid w:val="1B4706C5"/>
    <w:rsid w:val="1B4B5949"/>
    <w:rsid w:val="1B4D19EC"/>
    <w:rsid w:val="1B5138F9"/>
    <w:rsid w:val="1B6134EA"/>
    <w:rsid w:val="1B635D0C"/>
    <w:rsid w:val="1B646588"/>
    <w:rsid w:val="1B664248"/>
    <w:rsid w:val="1B684130"/>
    <w:rsid w:val="1B6B63F4"/>
    <w:rsid w:val="1B6C2961"/>
    <w:rsid w:val="1B6D1FD6"/>
    <w:rsid w:val="1B6D7998"/>
    <w:rsid w:val="1B6E0A72"/>
    <w:rsid w:val="1B711826"/>
    <w:rsid w:val="1B712A85"/>
    <w:rsid w:val="1B774AB7"/>
    <w:rsid w:val="1B7974D0"/>
    <w:rsid w:val="1B7B4098"/>
    <w:rsid w:val="1B7E00B7"/>
    <w:rsid w:val="1B804EC3"/>
    <w:rsid w:val="1B81326E"/>
    <w:rsid w:val="1B813B7F"/>
    <w:rsid w:val="1B857BB7"/>
    <w:rsid w:val="1B8679A4"/>
    <w:rsid w:val="1B8B0088"/>
    <w:rsid w:val="1B8E1A13"/>
    <w:rsid w:val="1B8F3DB2"/>
    <w:rsid w:val="1B8F65F3"/>
    <w:rsid w:val="1B913D21"/>
    <w:rsid w:val="1B961B24"/>
    <w:rsid w:val="1B977A45"/>
    <w:rsid w:val="1B9946A3"/>
    <w:rsid w:val="1B9B6CDC"/>
    <w:rsid w:val="1B9E5CE1"/>
    <w:rsid w:val="1B9F6201"/>
    <w:rsid w:val="1BA172D6"/>
    <w:rsid w:val="1BA20EF5"/>
    <w:rsid w:val="1BA96054"/>
    <w:rsid w:val="1BB750B7"/>
    <w:rsid w:val="1BB94885"/>
    <w:rsid w:val="1BBC0DCD"/>
    <w:rsid w:val="1BBD35B5"/>
    <w:rsid w:val="1BC06711"/>
    <w:rsid w:val="1BC170C9"/>
    <w:rsid w:val="1BC2022B"/>
    <w:rsid w:val="1BC3353A"/>
    <w:rsid w:val="1BC546AA"/>
    <w:rsid w:val="1BC57762"/>
    <w:rsid w:val="1BC670A8"/>
    <w:rsid w:val="1BCB2221"/>
    <w:rsid w:val="1BCD0C99"/>
    <w:rsid w:val="1BD113B1"/>
    <w:rsid w:val="1BD21EF1"/>
    <w:rsid w:val="1BD52832"/>
    <w:rsid w:val="1BD6406E"/>
    <w:rsid w:val="1BDB2B53"/>
    <w:rsid w:val="1BDB3C3A"/>
    <w:rsid w:val="1BDE02CF"/>
    <w:rsid w:val="1BDF2D92"/>
    <w:rsid w:val="1BE139BA"/>
    <w:rsid w:val="1BF573B1"/>
    <w:rsid w:val="1BF67460"/>
    <w:rsid w:val="1BF754FB"/>
    <w:rsid w:val="1BF921D0"/>
    <w:rsid w:val="1BFB41AF"/>
    <w:rsid w:val="1C013B8F"/>
    <w:rsid w:val="1C0302FC"/>
    <w:rsid w:val="1C071471"/>
    <w:rsid w:val="1C074B42"/>
    <w:rsid w:val="1C0C0F53"/>
    <w:rsid w:val="1C112A19"/>
    <w:rsid w:val="1C13112C"/>
    <w:rsid w:val="1C1E6EE4"/>
    <w:rsid w:val="1C231486"/>
    <w:rsid w:val="1C272A7A"/>
    <w:rsid w:val="1C300097"/>
    <w:rsid w:val="1C321E11"/>
    <w:rsid w:val="1C39335E"/>
    <w:rsid w:val="1C3A449B"/>
    <w:rsid w:val="1C3A5EA3"/>
    <w:rsid w:val="1C3B1844"/>
    <w:rsid w:val="1C4508F8"/>
    <w:rsid w:val="1C480943"/>
    <w:rsid w:val="1C4852D9"/>
    <w:rsid w:val="1C4E5A1B"/>
    <w:rsid w:val="1C503180"/>
    <w:rsid w:val="1C53591F"/>
    <w:rsid w:val="1C5576E6"/>
    <w:rsid w:val="1C603BB7"/>
    <w:rsid w:val="1C610F79"/>
    <w:rsid w:val="1C6213B3"/>
    <w:rsid w:val="1C640D9B"/>
    <w:rsid w:val="1C6B1C48"/>
    <w:rsid w:val="1C6D2432"/>
    <w:rsid w:val="1C6D3DC3"/>
    <w:rsid w:val="1C7153AA"/>
    <w:rsid w:val="1C7203B7"/>
    <w:rsid w:val="1C737230"/>
    <w:rsid w:val="1C746B04"/>
    <w:rsid w:val="1C756819"/>
    <w:rsid w:val="1C8D1936"/>
    <w:rsid w:val="1C961170"/>
    <w:rsid w:val="1C9877FE"/>
    <w:rsid w:val="1C9A2A0F"/>
    <w:rsid w:val="1CA22563"/>
    <w:rsid w:val="1CA407DB"/>
    <w:rsid w:val="1CA42A56"/>
    <w:rsid w:val="1CA5723E"/>
    <w:rsid w:val="1CAD1622"/>
    <w:rsid w:val="1CB003F8"/>
    <w:rsid w:val="1CB2151B"/>
    <w:rsid w:val="1CB5308F"/>
    <w:rsid w:val="1CB64A31"/>
    <w:rsid w:val="1CBC0BD7"/>
    <w:rsid w:val="1CBD04AB"/>
    <w:rsid w:val="1CC1522F"/>
    <w:rsid w:val="1CC46B5A"/>
    <w:rsid w:val="1CC717A8"/>
    <w:rsid w:val="1CC7641A"/>
    <w:rsid w:val="1CC77D02"/>
    <w:rsid w:val="1CC900C9"/>
    <w:rsid w:val="1CCE6AC3"/>
    <w:rsid w:val="1CCE7ED3"/>
    <w:rsid w:val="1CD001DE"/>
    <w:rsid w:val="1CD11C72"/>
    <w:rsid w:val="1CD246BE"/>
    <w:rsid w:val="1CD70B22"/>
    <w:rsid w:val="1CD8387B"/>
    <w:rsid w:val="1CDB7415"/>
    <w:rsid w:val="1CDC1A22"/>
    <w:rsid w:val="1CDC35BC"/>
    <w:rsid w:val="1CDD54B7"/>
    <w:rsid w:val="1CDE7106"/>
    <w:rsid w:val="1CE02782"/>
    <w:rsid w:val="1CE27F1A"/>
    <w:rsid w:val="1CE377C3"/>
    <w:rsid w:val="1CE64E59"/>
    <w:rsid w:val="1CEB2FC2"/>
    <w:rsid w:val="1CEC25B8"/>
    <w:rsid w:val="1CEE104F"/>
    <w:rsid w:val="1CF261D9"/>
    <w:rsid w:val="1CF523A7"/>
    <w:rsid w:val="1CF97CBA"/>
    <w:rsid w:val="1CFB7105"/>
    <w:rsid w:val="1D0460DA"/>
    <w:rsid w:val="1D083E1C"/>
    <w:rsid w:val="1D093657"/>
    <w:rsid w:val="1D0B6331"/>
    <w:rsid w:val="1D0F5607"/>
    <w:rsid w:val="1D0F6765"/>
    <w:rsid w:val="1D10079B"/>
    <w:rsid w:val="1D1479CF"/>
    <w:rsid w:val="1D157A9B"/>
    <w:rsid w:val="1D162AC9"/>
    <w:rsid w:val="1D181CB0"/>
    <w:rsid w:val="1D194FC6"/>
    <w:rsid w:val="1D1A59E6"/>
    <w:rsid w:val="1D1A70DA"/>
    <w:rsid w:val="1D1B0313"/>
    <w:rsid w:val="1D1B27FB"/>
    <w:rsid w:val="1D1C0CAA"/>
    <w:rsid w:val="1D1F24CE"/>
    <w:rsid w:val="1D1F36C6"/>
    <w:rsid w:val="1D214EDE"/>
    <w:rsid w:val="1D22539B"/>
    <w:rsid w:val="1D2700A8"/>
    <w:rsid w:val="1D2775C9"/>
    <w:rsid w:val="1D282AAA"/>
    <w:rsid w:val="1D2C2810"/>
    <w:rsid w:val="1D2F149C"/>
    <w:rsid w:val="1D2F5D98"/>
    <w:rsid w:val="1D304FA3"/>
    <w:rsid w:val="1D316D67"/>
    <w:rsid w:val="1D3B581F"/>
    <w:rsid w:val="1D3C4FC9"/>
    <w:rsid w:val="1D3C530D"/>
    <w:rsid w:val="1D3D567A"/>
    <w:rsid w:val="1D3F6E1C"/>
    <w:rsid w:val="1D47431E"/>
    <w:rsid w:val="1D4803E8"/>
    <w:rsid w:val="1D482CBF"/>
    <w:rsid w:val="1D4D61F7"/>
    <w:rsid w:val="1D51246A"/>
    <w:rsid w:val="1D5232E9"/>
    <w:rsid w:val="1D5411D3"/>
    <w:rsid w:val="1D5515EF"/>
    <w:rsid w:val="1D574EED"/>
    <w:rsid w:val="1D5768BE"/>
    <w:rsid w:val="1D594753"/>
    <w:rsid w:val="1D5C07B7"/>
    <w:rsid w:val="1D5D2B20"/>
    <w:rsid w:val="1D617A20"/>
    <w:rsid w:val="1D68384B"/>
    <w:rsid w:val="1D687807"/>
    <w:rsid w:val="1D69006C"/>
    <w:rsid w:val="1D734062"/>
    <w:rsid w:val="1D745C52"/>
    <w:rsid w:val="1D7F19E1"/>
    <w:rsid w:val="1D8060F4"/>
    <w:rsid w:val="1D8316F5"/>
    <w:rsid w:val="1D872CF1"/>
    <w:rsid w:val="1D8A5052"/>
    <w:rsid w:val="1D8C5BC2"/>
    <w:rsid w:val="1D8D4321"/>
    <w:rsid w:val="1D8F0099"/>
    <w:rsid w:val="1D90796E"/>
    <w:rsid w:val="1D9751A0"/>
    <w:rsid w:val="1D9B6A3E"/>
    <w:rsid w:val="1D9E70F0"/>
    <w:rsid w:val="1DA376A1"/>
    <w:rsid w:val="1DA60675"/>
    <w:rsid w:val="1DA84CB7"/>
    <w:rsid w:val="1DAB73AD"/>
    <w:rsid w:val="1DB01DBE"/>
    <w:rsid w:val="1DB352D6"/>
    <w:rsid w:val="1DB70D22"/>
    <w:rsid w:val="1DBE272D"/>
    <w:rsid w:val="1DBF79EF"/>
    <w:rsid w:val="1DC07C4F"/>
    <w:rsid w:val="1DC2575C"/>
    <w:rsid w:val="1DC35C14"/>
    <w:rsid w:val="1DCD2970"/>
    <w:rsid w:val="1DD04396"/>
    <w:rsid w:val="1DD65CC8"/>
    <w:rsid w:val="1DE22E3C"/>
    <w:rsid w:val="1DE66C86"/>
    <w:rsid w:val="1DE96149"/>
    <w:rsid w:val="1DEB7D3A"/>
    <w:rsid w:val="1DF346BF"/>
    <w:rsid w:val="1DF954BC"/>
    <w:rsid w:val="1DFD4DC1"/>
    <w:rsid w:val="1E031178"/>
    <w:rsid w:val="1E081BFA"/>
    <w:rsid w:val="1E0B14AC"/>
    <w:rsid w:val="1E0B43BD"/>
    <w:rsid w:val="1E0E4777"/>
    <w:rsid w:val="1E146ED4"/>
    <w:rsid w:val="1E161EB5"/>
    <w:rsid w:val="1E176D16"/>
    <w:rsid w:val="1E20024D"/>
    <w:rsid w:val="1E217971"/>
    <w:rsid w:val="1E256308"/>
    <w:rsid w:val="1E257761"/>
    <w:rsid w:val="1E2D5909"/>
    <w:rsid w:val="1E2E0315"/>
    <w:rsid w:val="1E396257"/>
    <w:rsid w:val="1E396C15"/>
    <w:rsid w:val="1E3B19ED"/>
    <w:rsid w:val="1E3C3E51"/>
    <w:rsid w:val="1E3E4D6C"/>
    <w:rsid w:val="1E3F214D"/>
    <w:rsid w:val="1E42335E"/>
    <w:rsid w:val="1E425D20"/>
    <w:rsid w:val="1E42656F"/>
    <w:rsid w:val="1E4A3FC0"/>
    <w:rsid w:val="1E4B538B"/>
    <w:rsid w:val="1E4E20B2"/>
    <w:rsid w:val="1E5170FD"/>
    <w:rsid w:val="1E53587A"/>
    <w:rsid w:val="1E552245"/>
    <w:rsid w:val="1E5A39E0"/>
    <w:rsid w:val="1E5A6D6F"/>
    <w:rsid w:val="1E5B34CE"/>
    <w:rsid w:val="1E5D0198"/>
    <w:rsid w:val="1E62783B"/>
    <w:rsid w:val="1E650DFA"/>
    <w:rsid w:val="1E692EDF"/>
    <w:rsid w:val="1E706164"/>
    <w:rsid w:val="1E7148B4"/>
    <w:rsid w:val="1E7636D1"/>
    <w:rsid w:val="1E790954"/>
    <w:rsid w:val="1E7A109F"/>
    <w:rsid w:val="1E7A2AF8"/>
    <w:rsid w:val="1E870D71"/>
    <w:rsid w:val="1E8A1DA1"/>
    <w:rsid w:val="1E8B40E6"/>
    <w:rsid w:val="1E8E0C00"/>
    <w:rsid w:val="1E8F5E77"/>
    <w:rsid w:val="1E90231B"/>
    <w:rsid w:val="1E93737D"/>
    <w:rsid w:val="1E957931"/>
    <w:rsid w:val="1E9966EA"/>
    <w:rsid w:val="1E9A4E7B"/>
    <w:rsid w:val="1EA048D3"/>
    <w:rsid w:val="1EA91C03"/>
    <w:rsid w:val="1EAA5081"/>
    <w:rsid w:val="1EB916DC"/>
    <w:rsid w:val="1EBB5248"/>
    <w:rsid w:val="1EBB5973"/>
    <w:rsid w:val="1EBE71E0"/>
    <w:rsid w:val="1EBF675C"/>
    <w:rsid w:val="1EC93137"/>
    <w:rsid w:val="1ECB0ED1"/>
    <w:rsid w:val="1ECC1524"/>
    <w:rsid w:val="1ECE0FBC"/>
    <w:rsid w:val="1ED33FB6"/>
    <w:rsid w:val="1ED415B6"/>
    <w:rsid w:val="1ED97E56"/>
    <w:rsid w:val="1EDD3222"/>
    <w:rsid w:val="1EDD6D9D"/>
    <w:rsid w:val="1EDE4E9D"/>
    <w:rsid w:val="1EE12B77"/>
    <w:rsid w:val="1EE34B87"/>
    <w:rsid w:val="1EE75CB3"/>
    <w:rsid w:val="1EE77A61"/>
    <w:rsid w:val="1EE91A2B"/>
    <w:rsid w:val="1EEA5E54"/>
    <w:rsid w:val="1EEE6F8E"/>
    <w:rsid w:val="1EF02F9A"/>
    <w:rsid w:val="1EF1390F"/>
    <w:rsid w:val="1EF26263"/>
    <w:rsid w:val="1EF53901"/>
    <w:rsid w:val="1EF86459"/>
    <w:rsid w:val="1EF872A2"/>
    <w:rsid w:val="1EFA3C38"/>
    <w:rsid w:val="1EFB21CF"/>
    <w:rsid w:val="1EFE0CB6"/>
    <w:rsid w:val="1F032FDC"/>
    <w:rsid w:val="1F063CFB"/>
    <w:rsid w:val="1F075A8C"/>
    <w:rsid w:val="1F0A30DD"/>
    <w:rsid w:val="1F0B69A1"/>
    <w:rsid w:val="1F0C34F4"/>
    <w:rsid w:val="1F0C5DA2"/>
    <w:rsid w:val="1F131F27"/>
    <w:rsid w:val="1F163A9E"/>
    <w:rsid w:val="1F164956"/>
    <w:rsid w:val="1F1960B5"/>
    <w:rsid w:val="1F1F221D"/>
    <w:rsid w:val="1F203817"/>
    <w:rsid w:val="1F2273C5"/>
    <w:rsid w:val="1F23141E"/>
    <w:rsid w:val="1F277293"/>
    <w:rsid w:val="1F280E74"/>
    <w:rsid w:val="1F282562"/>
    <w:rsid w:val="1F29592B"/>
    <w:rsid w:val="1F2C545F"/>
    <w:rsid w:val="1F2D7B6A"/>
    <w:rsid w:val="1F301408"/>
    <w:rsid w:val="1F327753"/>
    <w:rsid w:val="1F3864A6"/>
    <w:rsid w:val="1F3C373B"/>
    <w:rsid w:val="1F3F5AEF"/>
    <w:rsid w:val="1F4044FB"/>
    <w:rsid w:val="1F4201E6"/>
    <w:rsid w:val="1F466795"/>
    <w:rsid w:val="1F492460"/>
    <w:rsid w:val="1F4E188E"/>
    <w:rsid w:val="1F51312D"/>
    <w:rsid w:val="1F513954"/>
    <w:rsid w:val="1F522CA6"/>
    <w:rsid w:val="1F5718B0"/>
    <w:rsid w:val="1F60087B"/>
    <w:rsid w:val="1F614B00"/>
    <w:rsid w:val="1F676892"/>
    <w:rsid w:val="1F6B2F29"/>
    <w:rsid w:val="1F6D61B8"/>
    <w:rsid w:val="1F6F0182"/>
    <w:rsid w:val="1F710182"/>
    <w:rsid w:val="1F7D5E97"/>
    <w:rsid w:val="1F7F0FBB"/>
    <w:rsid w:val="1F8264C4"/>
    <w:rsid w:val="1F835509"/>
    <w:rsid w:val="1F8B7238"/>
    <w:rsid w:val="1F905E80"/>
    <w:rsid w:val="1F941997"/>
    <w:rsid w:val="1F97444E"/>
    <w:rsid w:val="1F994C45"/>
    <w:rsid w:val="1F9A2C80"/>
    <w:rsid w:val="1F9A2D26"/>
    <w:rsid w:val="1F9C4F81"/>
    <w:rsid w:val="1F9D50A2"/>
    <w:rsid w:val="1F9F114A"/>
    <w:rsid w:val="1FA02D71"/>
    <w:rsid w:val="1FAA11BB"/>
    <w:rsid w:val="1FAC25E2"/>
    <w:rsid w:val="1FB968B7"/>
    <w:rsid w:val="1FBF1F12"/>
    <w:rsid w:val="1FBF278C"/>
    <w:rsid w:val="1FC21FF6"/>
    <w:rsid w:val="1FC7037C"/>
    <w:rsid w:val="1FD06747"/>
    <w:rsid w:val="1FD17A6D"/>
    <w:rsid w:val="1FD4634A"/>
    <w:rsid w:val="1FD95EB2"/>
    <w:rsid w:val="1FDC15A8"/>
    <w:rsid w:val="1FDC6E9A"/>
    <w:rsid w:val="1FE475AD"/>
    <w:rsid w:val="1FE66647"/>
    <w:rsid w:val="1FE8491E"/>
    <w:rsid w:val="1FEB4193"/>
    <w:rsid w:val="1FEB610D"/>
    <w:rsid w:val="1FED06DD"/>
    <w:rsid w:val="1FF56005"/>
    <w:rsid w:val="1FF951AC"/>
    <w:rsid w:val="1FFF07DF"/>
    <w:rsid w:val="1FFF44CF"/>
    <w:rsid w:val="200A30F6"/>
    <w:rsid w:val="200B1CE4"/>
    <w:rsid w:val="200C7AFA"/>
    <w:rsid w:val="200F7C8E"/>
    <w:rsid w:val="20190E1A"/>
    <w:rsid w:val="202060E4"/>
    <w:rsid w:val="202809CC"/>
    <w:rsid w:val="20297E21"/>
    <w:rsid w:val="202A013A"/>
    <w:rsid w:val="202A40A9"/>
    <w:rsid w:val="202B5B98"/>
    <w:rsid w:val="202B5D46"/>
    <w:rsid w:val="202D00AF"/>
    <w:rsid w:val="20344F28"/>
    <w:rsid w:val="203A7297"/>
    <w:rsid w:val="203B721F"/>
    <w:rsid w:val="20427645"/>
    <w:rsid w:val="204824F0"/>
    <w:rsid w:val="204D1B46"/>
    <w:rsid w:val="204D5FEA"/>
    <w:rsid w:val="204D725C"/>
    <w:rsid w:val="20534FD1"/>
    <w:rsid w:val="20551243"/>
    <w:rsid w:val="20611C09"/>
    <w:rsid w:val="206155F1"/>
    <w:rsid w:val="20700871"/>
    <w:rsid w:val="2070580A"/>
    <w:rsid w:val="20706C3F"/>
    <w:rsid w:val="207A0463"/>
    <w:rsid w:val="207B0C9F"/>
    <w:rsid w:val="20814285"/>
    <w:rsid w:val="20827A42"/>
    <w:rsid w:val="20844A7D"/>
    <w:rsid w:val="20857532"/>
    <w:rsid w:val="20862152"/>
    <w:rsid w:val="208754BA"/>
    <w:rsid w:val="208808E0"/>
    <w:rsid w:val="208D41D2"/>
    <w:rsid w:val="208D5455"/>
    <w:rsid w:val="208F64EE"/>
    <w:rsid w:val="20911E5E"/>
    <w:rsid w:val="20931C4F"/>
    <w:rsid w:val="20947BC0"/>
    <w:rsid w:val="209769E2"/>
    <w:rsid w:val="20990720"/>
    <w:rsid w:val="209C0D8F"/>
    <w:rsid w:val="209D38D7"/>
    <w:rsid w:val="209F7DAE"/>
    <w:rsid w:val="20A038CD"/>
    <w:rsid w:val="20A26360"/>
    <w:rsid w:val="20A30788"/>
    <w:rsid w:val="20AE3F81"/>
    <w:rsid w:val="20B00A53"/>
    <w:rsid w:val="20B05E92"/>
    <w:rsid w:val="20B322F1"/>
    <w:rsid w:val="20B40A17"/>
    <w:rsid w:val="20B51A11"/>
    <w:rsid w:val="20B76935"/>
    <w:rsid w:val="20B85CCB"/>
    <w:rsid w:val="20B952C2"/>
    <w:rsid w:val="20BE59E6"/>
    <w:rsid w:val="20C37A54"/>
    <w:rsid w:val="20C61512"/>
    <w:rsid w:val="20C6623A"/>
    <w:rsid w:val="20C71062"/>
    <w:rsid w:val="20CF08C9"/>
    <w:rsid w:val="20D95319"/>
    <w:rsid w:val="20E328B3"/>
    <w:rsid w:val="20E63389"/>
    <w:rsid w:val="20E6394D"/>
    <w:rsid w:val="20EE50D7"/>
    <w:rsid w:val="20F85819"/>
    <w:rsid w:val="20FA5635"/>
    <w:rsid w:val="20FC2DD0"/>
    <w:rsid w:val="20FF63F1"/>
    <w:rsid w:val="21001703"/>
    <w:rsid w:val="21033B69"/>
    <w:rsid w:val="210340A5"/>
    <w:rsid w:val="21050673"/>
    <w:rsid w:val="21084485"/>
    <w:rsid w:val="21084F5A"/>
    <w:rsid w:val="210E4DFF"/>
    <w:rsid w:val="210F77D9"/>
    <w:rsid w:val="211146CB"/>
    <w:rsid w:val="21166206"/>
    <w:rsid w:val="211C4392"/>
    <w:rsid w:val="21265AE8"/>
    <w:rsid w:val="212979C8"/>
    <w:rsid w:val="212C5C20"/>
    <w:rsid w:val="212E1977"/>
    <w:rsid w:val="212F6B81"/>
    <w:rsid w:val="21312B0B"/>
    <w:rsid w:val="21315B11"/>
    <w:rsid w:val="21377623"/>
    <w:rsid w:val="213A1515"/>
    <w:rsid w:val="213A7C5E"/>
    <w:rsid w:val="213B4094"/>
    <w:rsid w:val="213C2137"/>
    <w:rsid w:val="21441D54"/>
    <w:rsid w:val="214615F3"/>
    <w:rsid w:val="21472A39"/>
    <w:rsid w:val="214874FC"/>
    <w:rsid w:val="21501770"/>
    <w:rsid w:val="21562C7C"/>
    <w:rsid w:val="21573F21"/>
    <w:rsid w:val="2158109D"/>
    <w:rsid w:val="215B5935"/>
    <w:rsid w:val="215E3AA8"/>
    <w:rsid w:val="215F2981"/>
    <w:rsid w:val="21616850"/>
    <w:rsid w:val="21621174"/>
    <w:rsid w:val="216858F2"/>
    <w:rsid w:val="216B667C"/>
    <w:rsid w:val="216E4CD9"/>
    <w:rsid w:val="2177331E"/>
    <w:rsid w:val="218B313A"/>
    <w:rsid w:val="218F1477"/>
    <w:rsid w:val="21952C99"/>
    <w:rsid w:val="21967C09"/>
    <w:rsid w:val="21997739"/>
    <w:rsid w:val="219F2875"/>
    <w:rsid w:val="21A132F1"/>
    <w:rsid w:val="21A66D68"/>
    <w:rsid w:val="21A80DD8"/>
    <w:rsid w:val="21A86B5F"/>
    <w:rsid w:val="21AB25CF"/>
    <w:rsid w:val="21B16C9A"/>
    <w:rsid w:val="21B33138"/>
    <w:rsid w:val="21B54060"/>
    <w:rsid w:val="21B5718D"/>
    <w:rsid w:val="21BA20BB"/>
    <w:rsid w:val="21BB0BBC"/>
    <w:rsid w:val="21BC212F"/>
    <w:rsid w:val="21C01E1D"/>
    <w:rsid w:val="21C302B3"/>
    <w:rsid w:val="21C35847"/>
    <w:rsid w:val="21C76A78"/>
    <w:rsid w:val="21C835F9"/>
    <w:rsid w:val="21CA0A4E"/>
    <w:rsid w:val="21CD11AF"/>
    <w:rsid w:val="21CE1E4A"/>
    <w:rsid w:val="21D3201A"/>
    <w:rsid w:val="21D70261"/>
    <w:rsid w:val="21DD6D47"/>
    <w:rsid w:val="21E26CC0"/>
    <w:rsid w:val="21E4642E"/>
    <w:rsid w:val="21EA11BC"/>
    <w:rsid w:val="21ED4A52"/>
    <w:rsid w:val="21F1407C"/>
    <w:rsid w:val="21F16814"/>
    <w:rsid w:val="21F9191B"/>
    <w:rsid w:val="21F94149"/>
    <w:rsid w:val="21FA33EA"/>
    <w:rsid w:val="21FF40A7"/>
    <w:rsid w:val="22056429"/>
    <w:rsid w:val="22123047"/>
    <w:rsid w:val="221251BD"/>
    <w:rsid w:val="22127709"/>
    <w:rsid w:val="22141D23"/>
    <w:rsid w:val="22173457"/>
    <w:rsid w:val="221755E0"/>
    <w:rsid w:val="22230513"/>
    <w:rsid w:val="22261F17"/>
    <w:rsid w:val="22286F13"/>
    <w:rsid w:val="222B3B5B"/>
    <w:rsid w:val="222C235B"/>
    <w:rsid w:val="223018A4"/>
    <w:rsid w:val="223243E6"/>
    <w:rsid w:val="223E5BEA"/>
    <w:rsid w:val="223F5F98"/>
    <w:rsid w:val="22450CC8"/>
    <w:rsid w:val="22451071"/>
    <w:rsid w:val="22473488"/>
    <w:rsid w:val="22493C48"/>
    <w:rsid w:val="224A0A33"/>
    <w:rsid w:val="224C06CE"/>
    <w:rsid w:val="224C3253"/>
    <w:rsid w:val="22585795"/>
    <w:rsid w:val="225F7A70"/>
    <w:rsid w:val="2264488C"/>
    <w:rsid w:val="226519E8"/>
    <w:rsid w:val="22660651"/>
    <w:rsid w:val="22661470"/>
    <w:rsid w:val="226E1E22"/>
    <w:rsid w:val="227635D6"/>
    <w:rsid w:val="22765384"/>
    <w:rsid w:val="22781A4E"/>
    <w:rsid w:val="227B251E"/>
    <w:rsid w:val="22837641"/>
    <w:rsid w:val="228436E8"/>
    <w:rsid w:val="2285452D"/>
    <w:rsid w:val="22857B8D"/>
    <w:rsid w:val="22883309"/>
    <w:rsid w:val="22896D19"/>
    <w:rsid w:val="228A7C55"/>
    <w:rsid w:val="228C2CB0"/>
    <w:rsid w:val="22916662"/>
    <w:rsid w:val="22925F36"/>
    <w:rsid w:val="229647F4"/>
    <w:rsid w:val="22974DF9"/>
    <w:rsid w:val="229A0E4D"/>
    <w:rsid w:val="229A4000"/>
    <w:rsid w:val="22A75E85"/>
    <w:rsid w:val="22A77093"/>
    <w:rsid w:val="22AA2A68"/>
    <w:rsid w:val="22AF4D3A"/>
    <w:rsid w:val="22B05258"/>
    <w:rsid w:val="22B10AB2"/>
    <w:rsid w:val="22B47F2F"/>
    <w:rsid w:val="22B70509"/>
    <w:rsid w:val="22B9247B"/>
    <w:rsid w:val="22BF1EC2"/>
    <w:rsid w:val="22C120A8"/>
    <w:rsid w:val="22C73F49"/>
    <w:rsid w:val="22CE33AD"/>
    <w:rsid w:val="22CE6D14"/>
    <w:rsid w:val="22D353E0"/>
    <w:rsid w:val="22D93B65"/>
    <w:rsid w:val="22DE598A"/>
    <w:rsid w:val="22E40EC5"/>
    <w:rsid w:val="22E86395"/>
    <w:rsid w:val="22E93B01"/>
    <w:rsid w:val="22EE1D1D"/>
    <w:rsid w:val="22F56BF1"/>
    <w:rsid w:val="22F83FEB"/>
    <w:rsid w:val="22FA2CBE"/>
    <w:rsid w:val="22FB00EE"/>
    <w:rsid w:val="22FB5B38"/>
    <w:rsid w:val="22FC41B4"/>
    <w:rsid w:val="22FF4B29"/>
    <w:rsid w:val="22FF7A6F"/>
    <w:rsid w:val="2301251E"/>
    <w:rsid w:val="23033793"/>
    <w:rsid w:val="23087782"/>
    <w:rsid w:val="230D0183"/>
    <w:rsid w:val="23150EC8"/>
    <w:rsid w:val="23153417"/>
    <w:rsid w:val="23155525"/>
    <w:rsid w:val="23160063"/>
    <w:rsid w:val="231A482A"/>
    <w:rsid w:val="231B23CF"/>
    <w:rsid w:val="231D7EF5"/>
    <w:rsid w:val="231F0C13"/>
    <w:rsid w:val="232E3EB1"/>
    <w:rsid w:val="232F1757"/>
    <w:rsid w:val="23345E03"/>
    <w:rsid w:val="23361E14"/>
    <w:rsid w:val="233767AE"/>
    <w:rsid w:val="233D16F4"/>
    <w:rsid w:val="233D52F6"/>
    <w:rsid w:val="2340602D"/>
    <w:rsid w:val="2343618F"/>
    <w:rsid w:val="23447B22"/>
    <w:rsid w:val="2345381E"/>
    <w:rsid w:val="234B4A63"/>
    <w:rsid w:val="234C2F23"/>
    <w:rsid w:val="234C3E5D"/>
    <w:rsid w:val="234C4337"/>
    <w:rsid w:val="23502F42"/>
    <w:rsid w:val="23574741"/>
    <w:rsid w:val="235756BE"/>
    <w:rsid w:val="235B371D"/>
    <w:rsid w:val="235C078D"/>
    <w:rsid w:val="235F043D"/>
    <w:rsid w:val="235F6B3C"/>
    <w:rsid w:val="23670A9C"/>
    <w:rsid w:val="236769FF"/>
    <w:rsid w:val="236C6787"/>
    <w:rsid w:val="23700025"/>
    <w:rsid w:val="23732480"/>
    <w:rsid w:val="23735D67"/>
    <w:rsid w:val="2376635A"/>
    <w:rsid w:val="237748EB"/>
    <w:rsid w:val="237F4183"/>
    <w:rsid w:val="23810185"/>
    <w:rsid w:val="23833437"/>
    <w:rsid w:val="238C219C"/>
    <w:rsid w:val="239301B8"/>
    <w:rsid w:val="23934E1E"/>
    <w:rsid w:val="23941863"/>
    <w:rsid w:val="239D7082"/>
    <w:rsid w:val="23A04C8E"/>
    <w:rsid w:val="23A1422E"/>
    <w:rsid w:val="23A55772"/>
    <w:rsid w:val="23A7376A"/>
    <w:rsid w:val="23A81EB5"/>
    <w:rsid w:val="23BC1332"/>
    <w:rsid w:val="23C9184B"/>
    <w:rsid w:val="23C93BD9"/>
    <w:rsid w:val="23C95065"/>
    <w:rsid w:val="23CA5563"/>
    <w:rsid w:val="23CA5CE1"/>
    <w:rsid w:val="23D34A58"/>
    <w:rsid w:val="23DF6CF1"/>
    <w:rsid w:val="23E10F23"/>
    <w:rsid w:val="23E64FB1"/>
    <w:rsid w:val="23E66841"/>
    <w:rsid w:val="23EF5E8F"/>
    <w:rsid w:val="23F106C9"/>
    <w:rsid w:val="23F74517"/>
    <w:rsid w:val="23FA2F3E"/>
    <w:rsid w:val="23FF64E8"/>
    <w:rsid w:val="24002CBF"/>
    <w:rsid w:val="24030E99"/>
    <w:rsid w:val="24065A05"/>
    <w:rsid w:val="2408472C"/>
    <w:rsid w:val="24157CCD"/>
    <w:rsid w:val="24164FAB"/>
    <w:rsid w:val="241738B3"/>
    <w:rsid w:val="24222776"/>
    <w:rsid w:val="242301EA"/>
    <w:rsid w:val="2424078E"/>
    <w:rsid w:val="24252939"/>
    <w:rsid w:val="242A1F0F"/>
    <w:rsid w:val="242A28CA"/>
    <w:rsid w:val="242B7B56"/>
    <w:rsid w:val="242D21B1"/>
    <w:rsid w:val="24311A8F"/>
    <w:rsid w:val="24346369"/>
    <w:rsid w:val="24380A93"/>
    <w:rsid w:val="24390D2E"/>
    <w:rsid w:val="243D125B"/>
    <w:rsid w:val="243E3BD7"/>
    <w:rsid w:val="243E76E1"/>
    <w:rsid w:val="244264F0"/>
    <w:rsid w:val="24443260"/>
    <w:rsid w:val="24457704"/>
    <w:rsid w:val="24480FA2"/>
    <w:rsid w:val="244A2721"/>
    <w:rsid w:val="244A3AF5"/>
    <w:rsid w:val="244A6AC8"/>
    <w:rsid w:val="244B5B09"/>
    <w:rsid w:val="244E2196"/>
    <w:rsid w:val="2455546D"/>
    <w:rsid w:val="24573CF0"/>
    <w:rsid w:val="24591E65"/>
    <w:rsid w:val="245A051F"/>
    <w:rsid w:val="24615CBF"/>
    <w:rsid w:val="24621A3D"/>
    <w:rsid w:val="2465192F"/>
    <w:rsid w:val="24661C52"/>
    <w:rsid w:val="24674602"/>
    <w:rsid w:val="247124C1"/>
    <w:rsid w:val="24753052"/>
    <w:rsid w:val="24765B0F"/>
    <w:rsid w:val="247E10EC"/>
    <w:rsid w:val="24823E78"/>
    <w:rsid w:val="248B423B"/>
    <w:rsid w:val="248D0F28"/>
    <w:rsid w:val="248D1E11"/>
    <w:rsid w:val="248D2242"/>
    <w:rsid w:val="24925CBD"/>
    <w:rsid w:val="24995CC3"/>
    <w:rsid w:val="249C1CF7"/>
    <w:rsid w:val="249E1DA7"/>
    <w:rsid w:val="24A46525"/>
    <w:rsid w:val="24A85CCB"/>
    <w:rsid w:val="24A92418"/>
    <w:rsid w:val="24AE6269"/>
    <w:rsid w:val="24AF2DCF"/>
    <w:rsid w:val="24AF551B"/>
    <w:rsid w:val="24B431EE"/>
    <w:rsid w:val="24B676D3"/>
    <w:rsid w:val="24B914C1"/>
    <w:rsid w:val="24BA0BCC"/>
    <w:rsid w:val="24BC5886"/>
    <w:rsid w:val="24BC7BC3"/>
    <w:rsid w:val="24C90264"/>
    <w:rsid w:val="24C90B56"/>
    <w:rsid w:val="24C93F9D"/>
    <w:rsid w:val="24CB5878"/>
    <w:rsid w:val="24CD6AA1"/>
    <w:rsid w:val="24CE5D53"/>
    <w:rsid w:val="24CF313A"/>
    <w:rsid w:val="24D11070"/>
    <w:rsid w:val="24D32F62"/>
    <w:rsid w:val="24D42836"/>
    <w:rsid w:val="24D5255C"/>
    <w:rsid w:val="24D552A8"/>
    <w:rsid w:val="24D8225A"/>
    <w:rsid w:val="24D83148"/>
    <w:rsid w:val="24D94394"/>
    <w:rsid w:val="24DD7379"/>
    <w:rsid w:val="24E231A5"/>
    <w:rsid w:val="24E30CCB"/>
    <w:rsid w:val="24E567F1"/>
    <w:rsid w:val="24EC20F2"/>
    <w:rsid w:val="24EE541C"/>
    <w:rsid w:val="24F105A9"/>
    <w:rsid w:val="24F327AD"/>
    <w:rsid w:val="24F8532C"/>
    <w:rsid w:val="24F8719D"/>
    <w:rsid w:val="24FF5916"/>
    <w:rsid w:val="25064D15"/>
    <w:rsid w:val="25076767"/>
    <w:rsid w:val="25090731"/>
    <w:rsid w:val="250A6D79"/>
    <w:rsid w:val="250E6745"/>
    <w:rsid w:val="251010D0"/>
    <w:rsid w:val="251413D0"/>
    <w:rsid w:val="25221C77"/>
    <w:rsid w:val="2524556B"/>
    <w:rsid w:val="2527683A"/>
    <w:rsid w:val="25287CE4"/>
    <w:rsid w:val="252B560D"/>
    <w:rsid w:val="252C00DC"/>
    <w:rsid w:val="252E3F17"/>
    <w:rsid w:val="25321482"/>
    <w:rsid w:val="2533465C"/>
    <w:rsid w:val="253573D6"/>
    <w:rsid w:val="25361094"/>
    <w:rsid w:val="25396848"/>
    <w:rsid w:val="25461B17"/>
    <w:rsid w:val="2549086E"/>
    <w:rsid w:val="254A445A"/>
    <w:rsid w:val="254C2D14"/>
    <w:rsid w:val="254C3D31"/>
    <w:rsid w:val="254E4396"/>
    <w:rsid w:val="25500F7A"/>
    <w:rsid w:val="25520CCD"/>
    <w:rsid w:val="25531901"/>
    <w:rsid w:val="25572BDC"/>
    <w:rsid w:val="255C2C60"/>
    <w:rsid w:val="255C3A8C"/>
    <w:rsid w:val="255F136A"/>
    <w:rsid w:val="256A1770"/>
    <w:rsid w:val="256F255E"/>
    <w:rsid w:val="2571327F"/>
    <w:rsid w:val="25784C45"/>
    <w:rsid w:val="25785528"/>
    <w:rsid w:val="257A6FCF"/>
    <w:rsid w:val="257C0F6D"/>
    <w:rsid w:val="257D111F"/>
    <w:rsid w:val="257F27A2"/>
    <w:rsid w:val="257F6C45"/>
    <w:rsid w:val="258000EF"/>
    <w:rsid w:val="258439D1"/>
    <w:rsid w:val="25853B30"/>
    <w:rsid w:val="258C7B51"/>
    <w:rsid w:val="25916979"/>
    <w:rsid w:val="2594336E"/>
    <w:rsid w:val="25955715"/>
    <w:rsid w:val="259812AA"/>
    <w:rsid w:val="25990202"/>
    <w:rsid w:val="259C214F"/>
    <w:rsid w:val="259C2221"/>
    <w:rsid w:val="259E2D9A"/>
    <w:rsid w:val="25A07DA7"/>
    <w:rsid w:val="25A2124F"/>
    <w:rsid w:val="25A36B5D"/>
    <w:rsid w:val="25A446A6"/>
    <w:rsid w:val="25A72E70"/>
    <w:rsid w:val="25A95C41"/>
    <w:rsid w:val="25AC5AB4"/>
    <w:rsid w:val="25AC69C0"/>
    <w:rsid w:val="25B07530"/>
    <w:rsid w:val="25B178EF"/>
    <w:rsid w:val="25B20DC9"/>
    <w:rsid w:val="25B24DAF"/>
    <w:rsid w:val="25B344F8"/>
    <w:rsid w:val="25B35B38"/>
    <w:rsid w:val="25B44D97"/>
    <w:rsid w:val="25B472FE"/>
    <w:rsid w:val="25B51CC1"/>
    <w:rsid w:val="25B56863"/>
    <w:rsid w:val="25B72409"/>
    <w:rsid w:val="25BA0A55"/>
    <w:rsid w:val="25BB4932"/>
    <w:rsid w:val="25CE7B4E"/>
    <w:rsid w:val="25CF759D"/>
    <w:rsid w:val="25D33C34"/>
    <w:rsid w:val="25D56865"/>
    <w:rsid w:val="25E24C84"/>
    <w:rsid w:val="25E30DEC"/>
    <w:rsid w:val="25E32ED6"/>
    <w:rsid w:val="25E35426"/>
    <w:rsid w:val="25E55304"/>
    <w:rsid w:val="25E84E34"/>
    <w:rsid w:val="25EA23D4"/>
    <w:rsid w:val="25F11D53"/>
    <w:rsid w:val="25F81020"/>
    <w:rsid w:val="26010ABF"/>
    <w:rsid w:val="26025033"/>
    <w:rsid w:val="2605549B"/>
    <w:rsid w:val="26055B4E"/>
    <w:rsid w:val="26077BC5"/>
    <w:rsid w:val="260974A9"/>
    <w:rsid w:val="260F12E0"/>
    <w:rsid w:val="26123447"/>
    <w:rsid w:val="26154EB4"/>
    <w:rsid w:val="26185749"/>
    <w:rsid w:val="261C4494"/>
    <w:rsid w:val="26203C6B"/>
    <w:rsid w:val="262335F3"/>
    <w:rsid w:val="2624404A"/>
    <w:rsid w:val="26282F4C"/>
    <w:rsid w:val="262B46D7"/>
    <w:rsid w:val="26310432"/>
    <w:rsid w:val="263133EF"/>
    <w:rsid w:val="2637307C"/>
    <w:rsid w:val="26382099"/>
    <w:rsid w:val="263C68E5"/>
    <w:rsid w:val="263C7FB8"/>
    <w:rsid w:val="263D07E0"/>
    <w:rsid w:val="263D4962"/>
    <w:rsid w:val="26406362"/>
    <w:rsid w:val="26450687"/>
    <w:rsid w:val="264535DF"/>
    <w:rsid w:val="26497897"/>
    <w:rsid w:val="264C0F5A"/>
    <w:rsid w:val="26537F3B"/>
    <w:rsid w:val="265A444D"/>
    <w:rsid w:val="265E2311"/>
    <w:rsid w:val="26604C2C"/>
    <w:rsid w:val="26644EA7"/>
    <w:rsid w:val="266918E7"/>
    <w:rsid w:val="266A2A6F"/>
    <w:rsid w:val="2671177B"/>
    <w:rsid w:val="267616F4"/>
    <w:rsid w:val="26762897"/>
    <w:rsid w:val="267B4A47"/>
    <w:rsid w:val="267C65AF"/>
    <w:rsid w:val="267D423B"/>
    <w:rsid w:val="267D45BE"/>
    <w:rsid w:val="267F51C6"/>
    <w:rsid w:val="26806E02"/>
    <w:rsid w:val="26812C45"/>
    <w:rsid w:val="26836B86"/>
    <w:rsid w:val="2684619E"/>
    <w:rsid w:val="268566D4"/>
    <w:rsid w:val="268B23B8"/>
    <w:rsid w:val="268B519A"/>
    <w:rsid w:val="268C789D"/>
    <w:rsid w:val="2690624E"/>
    <w:rsid w:val="269103F2"/>
    <w:rsid w:val="26967C00"/>
    <w:rsid w:val="26976BC6"/>
    <w:rsid w:val="26980430"/>
    <w:rsid w:val="2699187C"/>
    <w:rsid w:val="269D2CE4"/>
    <w:rsid w:val="269F005D"/>
    <w:rsid w:val="26A016EF"/>
    <w:rsid w:val="26A15C99"/>
    <w:rsid w:val="26A56238"/>
    <w:rsid w:val="26AB75C6"/>
    <w:rsid w:val="26AE5BB4"/>
    <w:rsid w:val="26AF2F73"/>
    <w:rsid w:val="26AF56C5"/>
    <w:rsid w:val="26B06B80"/>
    <w:rsid w:val="26B6289E"/>
    <w:rsid w:val="26B850D4"/>
    <w:rsid w:val="26BA1C73"/>
    <w:rsid w:val="26BB4984"/>
    <w:rsid w:val="26C16DEA"/>
    <w:rsid w:val="26C3629A"/>
    <w:rsid w:val="26C37430"/>
    <w:rsid w:val="26C44E69"/>
    <w:rsid w:val="26C8016D"/>
    <w:rsid w:val="26C879F3"/>
    <w:rsid w:val="26CB461B"/>
    <w:rsid w:val="26CC7C68"/>
    <w:rsid w:val="26CF5B85"/>
    <w:rsid w:val="26D31D4F"/>
    <w:rsid w:val="26DA046C"/>
    <w:rsid w:val="26DA30E8"/>
    <w:rsid w:val="26DB08D3"/>
    <w:rsid w:val="26DB5E96"/>
    <w:rsid w:val="26DF1AA6"/>
    <w:rsid w:val="26E06270"/>
    <w:rsid w:val="26E33596"/>
    <w:rsid w:val="26E63A85"/>
    <w:rsid w:val="26E66850"/>
    <w:rsid w:val="26E746E3"/>
    <w:rsid w:val="26EC43D5"/>
    <w:rsid w:val="26EF7420"/>
    <w:rsid w:val="26F2432E"/>
    <w:rsid w:val="26F40024"/>
    <w:rsid w:val="26F70A5D"/>
    <w:rsid w:val="26FA05D6"/>
    <w:rsid w:val="26FA53D0"/>
    <w:rsid w:val="26FB1B6B"/>
    <w:rsid w:val="26FB7888"/>
    <w:rsid w:val="26FD6CE3"/>
    <w:rsid w:val="26FE3B9A"/>
    <w:rsid w:val="26FF139A"/>
    <w:rsid w:val="26FF3975"/>
    <w:rsid w:val="270801D2"/>
    <w:rsid w:val="270976ED"/>
    <w:rsid w:val="270D4F4B"/>
    <w:rsid w:val="27113E81"/>
    <w:rsid w:val="27123CCF"/>
    <w:rsid w:val="2713315E"/>
    <w:rsid w:val="27154DDA"/>
    <w:rsid w:val="271A0FDD"/>
    <w:rsid w:val="271A4A80"/>
    <w:rsid w:val="271D560E"/>
    <w:rsid w:val="2720585E"/>
    <w:rsid w:val="27247AA4"/>
    <w:rsid w:val="272950BB"/>
    <w:rsid w:val="272D6D2D"/>
    <w:rsid w:val="273179BE"/>
    <w:rsid w:val="27365BE0"/>
    <w:rsid w:val="2739550D"/>
    <w:rsid w:val="273B4DEE"/>
    <w:rsid w:val="273C351C"/>
    <w:rsid w:val="273F3F5D"/>
    <w:rsid w:val="27402404"/>
    <w:rsid w:val="27441EF5"/>
    <w:rsid w:val="27464B4E"/>
    <w:rsid w:val="274A315B"/>
    <w:rsid w:val="2753038A"/>
    <w:rsid w:val="27530767"/>
    <w:rsid w:val="27547C5E"/>
    <w:rsid w:val="275D2E4C"/>
    <w:rsid w:val="275D744D"/>
    <w:rsid w:val="276166FB"/>
    <w:rsid w:val="2767798C"/>
    <w:rsid w:val="27684766"/>
    <w:rsid w:val="276B172A"/>
    <w:rsid w:val="276B626F"/>
    <w:rsid w:val="277132FD"/>
    <w:rsid w:val="277556F3"/>
    <w:rsid w:val="277D5407"/>
    <w:rsid w:val="27802801"/>
    <w:rsid w:val="2789046E"/>
    <w:rsid w:val="278C1471"/>
    <w:rsid w:val="278C7BFF"/>
    <w:rsid w:val="278D497C"/>
    <w:rsid w:val="278E3A9E"/>
    <w:rsid w:val="27901B2B"/>
    <w:rsid w:val="27914A0E"/>
    <w:rsid w:val="279B129A"/>
    <w:rsid w:val="27A132DA"/>
    <w:rsid w:val="27A55A90"/>
    <w:rsid w:val="27A75BE9"/>
    <w:rsid w:val="27A933A6"/>
    <w:rsid w:val="27A948B4"/>
    <w:rsid w:val="27AA750C"/>
    <w:rsid w:val="27AB3A11"/>
    <w:rsid w:val="27AC3146"/>
    <w:rsid w:val="27AD459E"/>
    <w:rsid w:val="27AE6CFC"/>
    <w:rsid w:val="27B251C3"/>
    <w:rsid w:val="27B34984"/>
    <w:rsid w:val="27B44B52"/>
    <w:rsid w:val="27B64B6A"/>
    <w:rsid w:val="27B65A59"/>
    <w:rsid w:val="27BD1CA7"/>
    <w:rsid w:val="27BF5A1F"/>
    <w:rsid w:val="27C72DEB"/>
    <w:rsid w:val="27C76682"/>
    <w:rsid w:val="27C80D95"/>
    <w:rsid w:val="27D03788"/>
    <w:rsid w:val="27D0722A"/>
    <w:rsid w:val="27D17447"/>
    <w:rsid w:val="27DA55EC"/>
    <w:rsid w:val="27E33EB3"/>
    <w:rsid w:val="27EB2370"/>
    <w:rsid w:val="27ED1421"/>
    <w:rsid w:val="27ED433A"/>
    <w:rsid w:val="27ED58D1"/>
    <w:rsid w:val="27EE2432"/>
    <w:rsid w:val="27EE2541"/>
    <w:rsid w:val="27F01113"/>
    <w:rsid w:val="27FE6547"/>
    <w:rsid w:val="2803251B"/>
    <w:rsid w:val="28037A6E"/>
    <w:rsid w:val="28046AE7"/>
    <w:rsid w:val="28065940"/>
    <w:rsid w:val="281178FD"/>
    <w:rsid w:val="28155AA4"/>
    <w:rsid w:val="28184D17"/>
    <w:rsid w:val="28186EDD"/>
    <w:rsid w:val="281A56B3"/>
    <w:rsid w:val="281E495B"/>
    <w:rsid w:val="282250D3"/>
    <w:rsid w:val="28245882"/>
    <w:rsid w:val="28263F0F"/>
    <w:rsid w:val="282818CB"/>
    <w:rsid w:val="282B09BF"/>
    <w:rsid w:val="2831379C"/>
    <w:rsid w:val="2835313B"/>
    <w:rsid w:val="28382A86"/>
    <w:rsid w:val="283A4D95"/>
    <w:rsid w:val="283B6F2F"/>
    <w:rsid w:val="283D4C90"/>
    <w:rsid w:val="28414461"/>
    <w:rsid w:val="28420F8F"/>
    <w:rsid w:val="2846155C"/>
    <w:rsid w:val="28465A8A"/>
    <w:rsid w:val="284A5C94"/>
    <w:rsid w:val="285770DD"/>
    <w:rsid w:val="285D7407"/>
    <w:rsid w:val="28650375"/>
    <w:rsid w:val="2865454E"/>
    <w:rsid w:val="286D0FD7"/>
    <w:rsid w:val="286D48C2"/>
    <w:rsid w:val="286E017F"/>
    <w:rsid w:val="286E660A"/>
    <w:rsid w:val="286F00BB"/>
    <w:rsid w:val="28701643"/>
    <w:rsid w:val="28722A91"/>
    <w:rsid w:val="28796FDF"/>
    <w:rsid w:val="28840EC5"/>
    <w:rsid w:val="28854BAF"/>
    <w:rsid w:val="28926C90"/>
    <w:rsid w:val="28940C5A"/>
    <w:rsid w:val="289675F7"/>
    <w:rsid w:val="289E1C24"/>
    <w:rsid w:val="28A663E2"/>
    <w:rsid w:val="28AA0CD5"/>
    <w:rsid w:val="28AB1242"/>
    <w:rsid w:val="28AC3937"/>
    <w:rsid w:val="28B64C10"/>
    <w:rsid w:val="28B6694B"/>
    <w:rsid w:val="28B76830"/>
    <w:rsid w:val="28BA4BC9"/>
    <w:rsid w:val="28C11DFD"/>
    <w:rsid w:val="28C2762F"/>
    <w:rsid w:val="28CA467C"/>
    <w:rsid w:val="28CB1816"/>
    <w:rsid w:val="28CC1901"/>
    <w:rsid w:val="28CD38D9"/>
    <w:rsid w:val="28CE0EEB"/>
    <w:rsid w:val="28CF28A2"/>
    <w:rsid w:val="28CF6F35"/>
    <w:rsid w:val="28D21E76"/>
    <w:rsid w:val="28D32D1B"/>
    <w:rsid w:val="28DE0EE7"/>
    <w:rsid w:val="28E0161E"/>
    <w:rsid w:val="28E60D8A"/>
    <w:rsid w:val="28E62B38"/>
    <w:rsid w:val="28E847AB"/>
    <w:rsid w:val="28EF638B"/>
    <w:rsid w:val="28F44953"/>
    <w:rsid w:val="28F73A3B"/>
    <w:rsid w:val="28F77E99"/>
    <w:rsid w:val="28F93A9F"/>
    <w:rsid w:val="28FC05AD"/>
    <w:rsid w:val="28FD5375"/>
    <w:rsid w:val="28FE2577"/>
    <w:rsid w:val="29031655"/>
    <w:rsid w:val="29046046"/>
    <w:rsid w:val="29055768"/>
    <w:rsid w:val="290A3E92"/>
    <w:rsid w:val="290C1F9A"/>
    <w:rsid w:val="29114381"/>
    <w:rsid w:val="291458F7"/>
    <w:rsid w:val="29187E48"/>
    <w:rsid w:val="291B0A33"/>
    <w:rsid w:val="291F70F4"/>
    <w:rsid w:val="29217C0C"/>
    <w:rsid w:val="29257B04"/>
    <w:rsid w:val="29265507"/>
    <w:rsid w:val="292C4026"/>
    <w:rsid w:val="292E6099"/>
    <w:rsid w:val="29302173"/>
    <w:rsid w:val="29323FCF"/>
    <w:rsid w:val="2933013E"/>
    <w:rsid w:val="2934186F"/>
    <w:rsid w:val="293A1EE2"/>
    <w:rsid w:val="2940493E"/>
    <w:rsid w:val="2942313E"/>
    <w:rsid w:val="29427AD9"/>
    <w:rsid w:val="29442022"/>
    <w:rsid w:val="29442D12"/>
    <w:rsid w:val="294468A4"/>
    <w:rsid w:val="29456D30"/>
    <w:rsid w:val="294804D8"/>
    <w:rsid w:val="294E3A40"/>
    <w:rsid w:val="294E6892"/>
    <w:rsid w:val="295201CD"/>
    <w:rsid w:val="2958182F"/>
    <w:rsid w:val="295C4CB8"/>
    <w:rsid w:val="2965748E"/>
    <w:rsid w:val="29671558"/>
    <w:rsid w:val="296A78FC"/>
    <w:rsid w:val="296B4916"/>
    <w:rsid w:val="297351A7"/>
    <w:rsid w:val="29755689"/>
    <w:rsid w:val="2975677C"/>
    <w:rsid w:val="297B43CA"/>
    <w:rsid w:val="297D524A"/>
    <w:rsid w:val="297E0FC2"/>
    <w:rsid w:val="297F6268"/>
    <w:rsid w:val="29835E36"/>
    <w:rsid w:val="298365D8"/>
    <w:rsid w:val="29842A7C"/>
    <w:rsid w:val="298A5BB9"/>
    <w:rsid w:val="298B3242"/>
    <w:rsid w:val="298C36DF"/>
    <w:rsid w:val="298E16F8"/>
    <w:rsid w:val="29910CF5"/>
    <w:rsid w:val="29915DA1"/>
    <w:rsid w:val="299376FA"/>
    <w:rsid w:val="29943521"/>
    <w:rsid w:val="2995317D"/>
    <w:rsid w:val="29A30A29"/>
    <w:rsid w:val="29A45D66"/>
    <w:rsid w:val="29A547A1"/>
    <w:rsid w:val="29AB6757"/>
    <w:rsid w:val="29AE43C3"/>
    <w:rsid w:val="29B449E4"/>
    <w:rsid w:val="29B844D4"/>
    <w:rsid w:val="29B9517B"/>
    <w:rsid w:val="29BD4EDD"/>
    <w:rsid w:val="29BE421D"/>
    <w:rsid w:val="29C14AC8"/>
    <w:rsid w:val="29C5424E"/>
    <w:rsid w:val="29CB458B"/>
    <w:rsid w:val="29CF0127"/>
    <w:rsid w:val="29CF7248"/>
    <w:rsid w:val="29D46402"/>
    <w:rsid w:val="29E13F7D"/>
    <w:rsid w:val="29E70D4A"/>
    <w:rsid w:val="29E801F5"/>
    <w:rsid w:val="29EA14D7"/>
    <w:rsid w:val="29EE439A"/>
    <w:rsid w:val="29EE66A6"/>
    <w:rsid w:val="29EF61B9"/>
    <w:rsid w:val="29F13CA7"/>
    <w:rsid w:val="29F574D6"/>
    <w:rsid w:val="29FE59E2"/>
    <w:rsid w:val="2A013EA3"/>
    <w:rsid w:val="2A031CE9"/>
    <w:rsid w:val="2A04574E"/>
    <w:rsid w:val="2A060B81"/>
    <w:rsid w:val="2A081C60"/>
    <w:rsid w:val="2A1060BE"/>
    <w:rsid w:val="2A112C90"/>
    <w:rsid w:val="2A161BA8"/>
    <w:rsid w:val="2A1B4CB3"/>
    <w:rsid w:val="2A1D4C7F"/>
    <w:rsid w:val="2A243451"/>
    <w:rsid w:val="2A2B2EF8"/>
    <w:rsid w:val="2A2F0865"/>
    <w:rsid w:val="2A2F3976"/>
    <w:rsid w:val="2A307955"/>
    <w:rsid w:val="2A355B25"/>
    <w:rsid w:val="2A3B5519"/>
    <w:rsid w:val="2A3E23D1"/>
    <w:rsid w:val="2A426494"/>
    <w:rsid w:val="2A49177B"/>
    <w:rsid w:val="2A4F5346"/>
    <w:rsid w:val="2A52255C"/>
    <w:rsid w:val="2A524ECB"/>
    <w:rsid w:val="2A533916"/>
    <w:rsid w:val="2A5360FB"/>
    <w:rsid w:val="2A570191"/>
    <w:rsid w:val="2A571F3F"/>
    <w:rsid w:val="2A581813"/>
    <w:rsid w:val="2A5B6C97"/>
    <w:rsid w:val="2A5C1E37"/>
    <w:rsid w:val="2A650143"/>
    <w:rsid w:val="2A6B31D2"/>
    <w:rsid w:val="2A6B6540"/>
    <w:rsid w:val="2A720C2F"/>
    <w:rsid w:val="2A7217B9"/>
    <w:rsid w:val="2A7976B5"/>
    <w:rsid w:val="2A7E31D1"/>
    <w:rsid w:val="2A7E4075"/>
    <w:rsid w:val="2A81757F"/>
    <w:rsid w:val="2A836C51"/>
    <w:rsid w:val="2A84251B"/>
    <w:rsid w:val="2A863CE5"/>
    <w:rsid w:val="2A895E70"/>
    <w:rsid w:val="2A8A7656"/>
    <w:rsid w:val="2A901BBF"/>
    <w:rsid w:val="2A9B50E4"/>
    <w:rsid w:val="2A9D0B58"/>
    <w:rsid w:val="2AA41E4B"/>
    <w:rsid w:val="2AAA3BAE"/>
    <w:rsid w:val="2AAA6513"/>
    <w:rsid w:val="2AAC7AE4"/>
    <w:rsid w:val="2AB274B0"/>
    <w:rsid w:val="2AB470C6"/>
    <w:rsid w:val="2ABA3EF1"/>
    <w:rsid w:val="2ABA784A"/>
    <w:rsid w:val="2AC72BF8"/>
    <w:rsid w:val="2ACC6AFD"/>
    <w:rsid w:val="2ACD4989"/>
    <w:rsid w:val="2AD03AF8"/>
    <w:rsid w:val="2AD42346"/>
    <w:rsid w:val="2AD43590"/>
    <w:rsid w:val="2AD809A4"/>
    <w:rsid w:val="2AD92891"/>
    <w:rsid w:val="2ADE61BC"/>
    <w:rsid w:val="2AE3452E"/>
    <w:rsid w:val="2AE44ECD"/>
    <w:rsid w:val="2AE72708"/>
    <w:rsid w:val="2AF47F42"/>
    <w:rsid w:val="2AFA5D4A"/>
    <w:rsid w:val="2AFB45A5"/>
    <w:rsid w:val="2AFF7586"/>
    <w:rsid w:val="2B090378"/>
    <w:rsid w:val="2B096F48"/>
    <w:rsid w:val="2B0972A6"/>
    <w:rsid w:val="2B0C0FF8"/>
    <w:rsid w:val="2B1256CB"/>
    <w:rsid w:val="2B146082"/>
    <w:rsid w:val="2B184383"/>
    <w:rsid w:val="2B192CB9"/>
    <w:rsid w:val="2B1A1570"/>
    <w:rsid w:val="2B1D442D"/>
    <w:rsid w:val="2B1D5D14"/>
    <w:rsid w:val="2B23097D"/>
    <w:rsid w:val="2B2460FB"/>
    <w:rsid w:val="2B2C261E"/>
    <w:rsid w:val="2B317C0A"/>
    <w:rsid w:val="2B34402E"/>
    <w:rsid w:val="2B355B6A"/>
    <w:rsid w:val="2B364390"/>
    <w:rsid w:val="2B3719C5"/>
    <w:rsid w:val="2B3D7387"/>
    <w:rsid w:val="2B4228B7"/>
    <w:rsid w:val="2B447102"/>
    <w:rsid w:val="2B473295"/>
    <w:rsid w:val="2B485A8E"/>
    <w:rsid w:val="2B493260"/>
    <w:rsid w:val="2B4D47FA"/>
    <w:rsid w:val="2B4E46A4"/>
    <w:rsid w:val="2B5130EB"/>
    <w:rsid w:val="2B514009"/>
    <w:rsid w:val="2B527744"/>
    <w:rsid w:val="2B5B0BB3"/>
    <w:rsid w:val="2B5F5EB0"/>
    <w:rsid w:val="2B655311"/>
    <w:rsid w:val="2B671B1E"/>
    <w:rsid w:val="2B6D7540"/>
    <w:rsid w:val="2B7109DF"/>
    <w:rsid w:val="2B730DAE"/>
    <w:rsid w:val="2B733D4C"/>
    <w:rsid w:val="2B735935"/>
    <w:rsid w:val="2B7766C0"/>
    <w:rsid w:val="2B7C45EA"/>
    <w:rsid w:val="2B7E67F0"/>
    <w:rsid w:val="2B827022"/>
    <w:rsid w:val="2B8723B0"/>
    <w:rsid w:val="2B8745B8"/>
    <w:rsid w:val="2B901797"/>
    <w:rsid w:val="2B921E5F"/>
    <w:rsid w:val="2BA00D55"/>
    <w:rsid w:val="2BA02897"/>
    <w:rsid w:val="2BA11376"/>
    <w:rsid w:val="2BA25F69"/>
    <w:rsid w:val="2BA271EA"/>
    <w:rsid w:val="2BA50A88"/>
    <w:rsid w:val="2BA630BC"/>
    <w:rsid w:val="2BA7118F"/>
    <w:rsid w:val="2BAA6EA3"/>
    <w:rsid w:val="2BB37649"/>
    <w:rsid w:val="2BB67139"/>
    <w:rsid w:val="2BBC4F88"/>
    <w:rsid w:val="2BC06A06"/>
    <w:rsid w:val="2BC74EA2"/>
    <w:rsid w:val="2BC74EA4"/>
    <w:rsid w:val="2BC955FF"/>
    <w:rsid w:val="2BD16E4E"/>
    <w:rsid w:val="2BD26215"/>
    <w:rsid w:val="2BD33847"/>
    <w:rsid w:val="2BD575BF"/>
    <w:rsid w:val="2BD610D5"/>
    <w:rsid w:val="2BD82E63"/>
    <w:rsid w:val="2BD90344"/>
    <w:rsid w:val="2BDC2F9D"/>
    <w:rsid w:val="2BDF71C6"/>
    <w:rsid w:val="2BE0782A"/>
    <w:rsid w:val="2BE20174"/>
    <w:rsid w:val="2BE315B0"/>
    <w:rsid w:val="2BE42462"/>
    <w:rsid w:val="2BE46BF1"/>
    <w:rsid w:val="2BE73F28"/>
    <w:rsid w:val="2BE772F2"/>
    <w:rsid w:val="2BEA293F"/>
    <w:rsid w:val="2BEC66B7"/>
    <w:rsid w:val="2BF32E66"/>
    <w:rsid w:val="2BFA5A20"/>
    <w:rsid w:val="2BFD2672"/>
    <w:rsid w:val="2C025EDA"/>
    <w:rsid w:val="2C095589"/>
    <w:rsid w:val="2C0C6D59"/>
    <w:rsid w:val="2C0D087E"/>
    <w:rsid w:val="2C0D2E5B"/>
    <w:rsid w:val="2C125B60"/>
    <w:rsid w:val="2C136A03"/>
    <w:rsid w:val="2C152610"/>
    <w:rsid w:val="2C153164"/>
    <w:rsid w:val="2C1C3DD8"/>
    <w:rsid w:val="2C1F217E"/>
    <w:rsid w:val="2C22185F"/>
    <w:rsid w:val="2C25156F"/>
    <w:rsid w:val="2C286CBB"/>
    <w:rsid w:val="2C295B25"/>
    <w:rsid w:val="2C2A54CD"/>
    <w:rsid w:val="2C2D2E21"/>
    <w:rsid w:val="2C2E0A7D"/>
    <w:rsid w:val="2C2E0CE8"/>
    <w:rsid w:val="2C3342E6"/>
    <w:rsid w:val="2C363DD6"/>
    <w:rsid w:val="2C370C7D"/>
    <w:rsid w:val="2C3747D0"/>
    <w:rsid w:val="2C3906DB"/>
    <w:rsid w:val="2C3A3C6C"/>
    <w:rsid w:val="2C3E415D"/>
    <w:rsid w:val="2C456A7B"/>
    <w:rsid w:val="2C483A18"/>
    <w:rsid w:val="2C4C2D66"/>
    <w:rsid w:val="2C517B9E"/>
    <w:rsid w:val="2C597647"/>
    <w:rsid w:val="2C5C383D"/>
    <w:rsid w:val="2C6123BB"/>
    <w:rsid w:val="2C6759CA"/>
    <w:rsid w:val="2C683FD3"/>
    <w:rsid w:val="2C7271E6"/>
    <w:rsid w:val="2C77699D"/>
    <w:rsid w:val="2C781CC1"/>
    <w:rsid w:val="2C7E7C57"/>
    <w:rsid w:val="2C7F1D66"/>
    <w:rsid w:val="2C802B64"/>
    <w:rsid w:val="2C867EE1"/>
    <w:rsid w:val="2C8975D4"/>
    <w:rsid w:val="2C8D688B"/>
    <w:rsid w:val="2C90119B"/>
    <w:rsid w:val="2C906E63"/>
    <w:rsid w:val="2C907D69"/>
    <w:rsid w:val="2C9316ED"/>
    <w:rsid w:val="2C932FD6"/>
    <w:rsid w:val="2C9906C4"/>
    <w:rsid w:val="2C9D5C03"/>
    <w:rsid w:val="2CA60F5C"/>
    <w:rsid w:val="2CA664EE"/>
    <w:rsid w:val="2CAB0A0D"/>
    <w:rsid w:val="2CAC09AD"/>
    <w:rsid w:val="2CAE7E10"/>
    <w:rsid w:val="2CAF21BF"/>
    <w:rsid w:val="2CB05936"/>
    <w:rsid w:val="2CB15EA6"/>
    <w:rsid w:val="2CB56D20"/>
    <w:rsid w:val="2CB73169"/>
    <w:rsid w:val="2CB964C9"/>
    <w:rsid w:val="2CBA2842"/>
    <w:rsid w:val="2CBF0C5F"/>
    <w:rsid w:val="2CC6515A"/>
    <w:rsid w:val="2CC6648A"/>
    <w:rsid w:val="2CC7262A"/>
    <w:rsid w:val="2CC8526F"/>
    <w:rsid w:val="2CC969DB"/>
    <w:rsid w:val="2CCB5CB0"/>
    <w:rsid w:val="2CD45AC9"/>
    <w:rsid w:val="2CD76D21"/>
    <w:rsid w:val="2CD87B68"/>
    <w:rsid w:val="2CDA0C05"/>
    <w:rsid w:val="2CDA14E9"/>
    <w:rsid w:val="2CE071B2"/>
    <w:rsid w:val="2CEE7F8D"/>
    <w:rsid w:val="2CF45E1E"/>
    <w:rsid w:val="2CF57BFA"/>
    <w:rsid w:val="2CF63B70"/>
    <w:rsid w:val="2CF820FD"/>
    <w:rsid w:val="2CF84942"/>
    <w:rsid w:val="2CFB139F"/>
    <w:rsid w:val="2D021DD3"/>
    <w:rsid w:val="2D022B3D"/>
    <w:rsid w:val="2D023258"/>
    <w:rsid w:val="2D035434"/>
    <w:rsid w:val="2D0421A3"/>
    <w:rsid w:val="2D042D95"/>
    <w:rsid w:val="2D0524FE"/>
    <w:rsid w:val="2D062FD0"/>
    <w:rsid w:val="2D097E02"/>
    <w:rsid w:val="2D0A23E0"/>
    <w:rsid w:val="2D0A3299"/>
    <w:rsid w:val="2D0D64C1"/>
    <w:rsid w:val="2D12039F"/>
    <w:rsid w:val="2D1775EF"/>
    <w:rsid w:val="2D1969EB"/>
    <w:rsid w:val="2D1A325F"/>
    <w:rsid w:val="2D1A5611"/>
    <w:rsid w:val="2D1C2062"/>
    <w:rsid w:val="2D2728C6"/>
    <w:rsid w:val="2D275622"/>
    <w:rsid w:val="2D2A323D"/>
    <w:rsid w:val="2D2B79E5"/>
    <w:rsid w:val="2D2D25BB"/>
    <w:rsid w:val="2D2E23A8"/>
    <w:rsid w:val="2D364AF6"/>
    <w:rsid w:val="2D3653DC"/>
    <w:rsid w:val="2D3763FF"/>
    <w:rsid w:val="2D396806"/>
    <w:rsid w:val="2D3D2B16"/>
    <w:rsid w:val="2D3E6E94"/>
    <w:rsid w:val="2D401998"/>
    <w:rsid w:val="2D46428A"/>
    <w:rsid w:val="2D540FDC"/>
    <w:rsid w:val="2D55093F"/>
    <w:rsid w:val="2D5629F6"/>
    <w:rsid w:val="2D580663"/>
    <w:rsid w:val="2D585FB6"/>
    <w:rsid w:val="2D595366"/>
    <w:rsid w:val="2D5C7CB8"/>
    <w:rsid w:val="2D5D5829"/>
    <w:rsid w:val="2D6055AE"/>
    <w:rsid w:val="2D61175F"/>
    <w:rsid w:val="2D704D94"/>
    <w:rsid w:val="2D774056"/>
    <w:rsid w:val="2D8950BC"/>
    <w:rsid w:val="2D89786B"/>
    <w:rsid w:val="2D8A2CEC"/>
    <w:rsid w:val="2D8C0578"/>
    <w:rsid w:val="2D8F6B6F"/>
    <w:rsid w:val="2D905655"/>
    <w:rsid w:val="2D915709"/>
    <w:rsid w:val="2D937732"/>
    <w:rsid w:val="2D9B65E7"/>
    <w:rsid w:val="2D9D106D"/>
    <w:rsid w:val="2D9E1C33"/>
    <w:rsid w:val="2DA01E4F"/>
    <w:rsid w:val="2DA336ED"/>
    <w:rsid w:val="2DA43139"/>
    <w:rsid w:val="2DAC4350"/>
    <w:rsid w:val="2DAD54B8"/>
    <w:rsid w:val="2DAF598F"/>
    <w:rsid w:val="2DB04E1B"/>
    <w:rsid w:val="2DB26E99"/>
    <w:rsid w:val="2DB530A3"/>
    <w:rsid w:val="2DB82BC9"/>
    <w:rsid w:val="2DB8623A"/>
    <w:rsid w:val="2DBD671A"/>
    <w:rsid w:val="2DC04DB1"/>
    <w:rsid w:val="2DC066FA"/>
    <w:rsid w:val="2DC42624"/>
    <w:rsid w:val="2DC47D6B"/>
    <w:rsid w:val="2DC518B5"/>
    <w:rsid w:val="2DC637B6"/>
    <w:rsid w:val="2DCB7498"/>
    <w:rsid w:val="2DD07800"/>
    <w:rsid w:val="2DD12008"/>
    <w:rsid w:val="2DD846A8"/>
    <w:rsid w:val="2DD85145"/>
    <w:rsid w:val="2DD865F5"/>
    <w:rsid w:val="2DDF02FD"/>
    <w:rsid w:val="2DDF07B3"/>
    <w:rsid w:val="2DE07B9B"/>
    <w:rsid w:val="2DE1259B"/>
    <w:rsid w:val="2DE15C66"/>
    <w:rsid w:val="2DE20306"/>
    <w:rsid w:val="2DF31AA6"/>
    <w:rsid w:val="2DF420B1"/>
    <w:rsid w:val="2DFA6C6F"/>
    <w:rsid w:val="2DFF184C"/>
    <w:rsid w:val="2DFF6930"/>
    <w:rsid w:val="2E007A17"/>
    <w:rsid w:val="2E024BDC"/>
    <w:rsid w:val="2E0351CF"/>
    <w:rsid w:val="2E04418C"/>
    <w:rsid w:val="2E055E83"/>
    <w:rsid w:val="2E060C6E"/>
    <w:rsid w:val="2E0B35B9"/>
    <w:rsid w:val="2E0C3040"/>
    <w:rsid w:val="2E0F1F85"/>
    <w:rsid w:val="2E162111"/>
    <w:rsid w:val="2E17379D"/>
    <w:rsid w:val="2E197BD7"/>
    <w:rsid w:val="2E1C17E7"/>
    <w:rsid w:val="2E1F7760"/>
    <w:rsid w:val="2E222864"/>
    <w:rsid w:val="2E2811FD"/>
    <w:rsid w:val="2E2D1F6D"/>
    <w:rsid w:val="2E2E43A0"/>
    <w:rsid w:val="2E331DF4"/>
    <w:rsid w:val="2E36630F"/>
    <w:rsid w:val="2E395380"/>
    <w:rsid w:val="2E3D144C"/>
    <w:rsid w:val="2E3F4E94"/>
    <w:rsid w:val="2E414BFE"/>
    <w:rsid w:val="2E425882"/>
    <w:rsid w:val="2E4A14C2"/>
    <w:rsid w:val="2E4B3285"/>
    <w:rsid w:val="2E4F7F8D"/>
    <w:rsid w:val="2E5073D1"/>
    <w:rsid w:val="2E5163B6"/>
    <w:rsid w:val="2E537D26"/>
    <w:rsid w:val="2E5C18EB"/>
    <w:rsid w:val="2E5D5EFB"/>
    <w:rsid w:val="2E6244F8"/>
    <w:rsid w:val="2E644C2A"/>
    <w:rsid w:val="2E657BE0"/>
    <w:rsid w:val="2E6773E1"/>
    <w:rsid w:val="2E693F15"/>
    <w:rsid w:val="2E6A5FBC"/>
    <w:rsid w:val="2E6D5EBD"/>
    <w:rsid w:val="2E7418A4"/>
    <w:rsid w:val="2E797F19"/>
    <w:rsid w:val="2E7A1A32"/>
    <w:rsid w:val="2E7F6685"/>
    <w:rsid w:val="2E8906EA"/>
    <w:rsid w:val="2E8A71F6"/>
    <w:rsid w:val="2E8B2ED9"/>
    <w:rsid w:val="2E8D5B75"/>
    <w:rsid w:val="2E8F40C1"/>
    <w:rsid w:val="2E91427C"/>
    <w:rsid w:val="2E9363B4"/>
    <w:rsid w:val="2E962D9D"/>
    <w:rsid w:val="2E9653D3"/>
    <w:rsid w:val="2E971471"/>
    <w:rsid w:val="2E9C2616"/>
    <w:rsid w:val="2EA15CE5"/>
    <w:rsid w:val="2EA7761C"/>
    <w:rsid w:val="2EA84563"/>
    <w:rsid w:val="2EB41813"/>
    <w:rsid w:val="2EB43015"/>
    <w:rsid w:val="2EB61D42"/>
    <w:rsid w:val="2EB64534"/>
    <w:rsid w:val="2EB827E5"/>
    <w:rsid w:val="2EB96DF8"/>
    <w:rsid w:val="2EBD5AB5"/>
    <w:rsid w:val="2EC456C9"/>
    <w:rsid w:val="2EC7565C"/>
    <w:rsid w:val="2EC94F11"/>
    <w:rsid w:val="2ECE4D9D"/>
    <w:rsid w:val="2ED83332"/>
    <w:rsid w:val="2EDC6EB7"/>
    <w:rsid w:val="2EDD5FCF"/>
    <w:rsid w:val="2EE0181D"/>
    <w:rsid w:val="2EE265FC"/>
    <w:rsid w:val="2EE92A45"/>
    <w:rsid w:val="2EEA4F82"/>
    <w:rsid w:val="2EEB2DE7"/>
    <w:rsid w:val="2EEC3E09"/>
    <w:rsid w:val="2EED38B1"/>
    <w:rsid w:val="2EEF29BB"/>
    <w:rsid w:val="2EF211F7"/>
    <w:rsid w:val="2EF37913"/>
    <w:rsid w:val="2EF97A69"/>
    <w:rsid w:val="2EF97E1B"/>
    <w:rsid w:val="2EFE5B0E"/>
    <w:rsid w:val="2EFF49DD"/>
    <w:rsid w:val="2F0549F1"/>
    <w:rsid w:val="2F08415F"/>
    <w:rsid w:val="2F0C5A00"/>
    <w:rsid w:val="2F0E1E79"/>
    <w:rsid w:val="2F115383"/>
    <w:rsid w:val="2F1328A3"/>
    <w:rsid w:val="2F181B51"/>
    <w:rsid w:val="2F1B0547"/>
    <w:rsid w:val="2F1B150D"/>
    <w:rsid w:val="2F1C430B"/>
    <w:rsid w:val="2F2148C7"/>
    <w:rsid w:val="2F2546B8"/>
    <w:rsid w:val="2F2C624D"/>
    <w:rsid w:val="2F2F73CD"/>
    <w:rsid w:val="2F310A37"/>
    <w:rsid w:val="2F360540"/>
    <w:rsid w:val="2F37546B"/>
    <w:rsid w:val="2F376675"/>
    <w:rsid w:val="2F394C31"/>
    <w:rsid w:val="2F3A4CD7"/>
    <w:rsid w:val="2F3C1CF4"/>
    <w:rsid w:val="2F3F37B5"/>
    <w:rsid w:val="2F441493"/>
    <w:rsid w:val="2F4862FA"/>
    <w:rsid w:val="2F4A7CB5"/>
    <w:rsid w:val="2F4C6534"/>
    <w:rsid w:val="2F4D7A66"/>
    <w:rsid w:val="2F546A4D"/>
    <w:rsid w:val="2F546E49"/>
    <w:rsid w:val="2F563287"/>
    <w:rsid w:val="2F566F62"/>
    <w:rsid w:val="2F571E83"/>
    <w:rsid w:val="2F572D0F"/>
    <w:rsid w:val="2F627905"/>
    <w:rsid w:val="2F63447F"/>
    <w:rsid w:val="2F642A08"/>
    <w:rsid w:val="2F65145F"/>
    <w:rsid w:val="2F69485A"/>
    <w:rsid w:val="2F6D4C14"/>
    <w:rsid w:val="2F6F6642"/>
    <w:rsid w:val="2F7C40A4"/>
    <w:rsid w:val="2F7E5F70"/>
    <w:rsid w:val="2F880DEC"/>
    <w:rsid w:val="2F887298"/>
    <w:rsid w:val="2F8A06C1"/>
    <w:rsid w:val="2F8A3CA1"/>
    <w:rsid w:val="2F8B2E4C"/>
    <w:rsid w:val="2F8C54BC"/>
    <w:rsid w:val="2F8D1F5F"/>
    <w:rsid w:val="2F8E5F41"/>
    <w:rsid w:val="2F8F7AC5"/>
    <w:rsid w:val="2F9165D9"/>
    <w:rsid w:val="2F943A2C"/>
    <w:rsid w:val="2F9817C1"/>
    <w:rsid w:val="2F9B0979"/>
    <w:rsid w:val="2F9D37CC"/>
    <w:rsid w:val="2FA21EAE"/>
    <w:rsid w:val="2FA602FD"/>
    <w:rsid w:val="2FA75C5D"/>
    <w:rsid w:val="2FA96B69"/>
    <w:rsid w:val="2FAA0382"/>
    <w:rsid w:val="2FAD20E6"/>
    <w:rsid w:val="2FB12ED4"/>
    <w:rsid w:val="2FB219C5"/>
    <w:rsid w:val="2FB62D0D"/>
    <w:rsid w:val="2FB70380"/>
    <w:rsid w:val="2FC136AB"/>
    <w:rsid w:val="2FC4041D"/>
    <w:rsid w:val="2FC44672"/>
    <w:rsid w:val="2FC609A1"/>
    <w:rsid w:val="2FC736C3"/>
    <w:rsid w:val="2FCA3589"/>
    <w:rsid w:val="2FCA4353"/>
    <w:rsid w:val="2FCB4150"/>
    <w:rsid w:val="2FCD3E3E"/>
    <w:rsid w:val="2FD00E57"/>
    <w:rsid w:val="2FD02949"/>
    <w:rsid w:val="2FD361A8"/>
    <w:rsid w:val="2FD812FD"/>
    <w:rsid w:val="2FDB0A1D"/>
    <w:rsid w:val="2FDB4D4A"/>
    <w:rsid w:val="2FDC6271"/>
    <w:rsid w:val="2FDC78FB"/>
    <w:rsid w:val="2FE3093D"/>
    <w:rsid w:val="2FE37DD1"/>
    <w:rsid w:val="2FE476EE"/>
    <w:rsid w:val="2FE56BD8"/>
    <w:rsid w:val="2FE803AA"/>
    <w:rsid w:val="2FE8355E"/>
    <w:rsid w:val="2FE83639"/>
    <w:rsid w:val="2FE8490F"/>
    <w:rsid w:val="2FEA3851"/>
    <w:rsid w:val="2FEA6076"/>
    <w:rsid w:val="2FEF255F"/>
    <w:rsid w:val="2FF020DA"/>
    <w:rsid w:val="2FF204CE"/>
    <w:rsid w:val="2FF41FDE"/>
    <w:rsid w:val="2FF777E9"/>
    <w:rsid w:val="2FF877B3"/>
    <w:rsid w:val="2FFD1D8C"/>
    <w:rsid w:val="2FFF10AF"/>
    <w:rsid w:val="300466C5"/>
    <w:rsid w:val="30100870"/>
    <w:rsid w:val="30103B55"/>
    <w:rsid w:val="3014744B"/>
    <w:rsid w:val="30162F7A"/>
    <w:rsid w:val="30182170"/>
    <w:rsid w:val="301B3A0F"/>
    <w:rsid w:val="30212840"/>
    <w:rsid w:val="302577F3"/>
    <w:rsid w:val="30261758"/>
    <w:rsid w:val="3027122A"/>
    <w:rsid w:val="30297C5E"/>
    <w:rsid w:val="302B755F"/>
    <w:rsid w:val="302C5C1C"/>
    <w:rsid w:val="302C6A14"/>
    <w:rsid w:val="302E48D1"/>
    <w:rsid w:val="302F1813"/>
    <w:rsid w:val="30317354"/>
    <w:rsid w:val="303870FC"/>
    <w:rsid w:val="30395170"/>
    <w:rsid w:val="303E552D"/>
    <w:rsid w:val="30454F86"/>
    <w:rsid w:val="304556E0"/>
    <w:rsid w:val="3046242E"/>
    <w:rsid w:val="30487D05"/>
    <w:rsid w:val="304F5C8D"/>
    <w:rsid w:val="305042A6"/>
    <w:rsid w:val="30504FC5"/>
    <w:rsid w:val="30527D05"/>
    <w:rsid w:val="305414C6"/>
    <w:rsid w:val="305667F5"/>
    <w:rsid w:val="305737F6"/>
    <w:rsid w:val="305B205D"/>
    <w:rsid w:val="306003B5"/>
    <w:rsid w:val="30691C22"/>
    <w:rsid w:val="3069396D"/>
    <w:rsid w:val="306D6502"/>
    <w:rsid w:val="306E3B3E"/>
    <w:rsid w:val="30701DB5"/>
    <w:rsid w:val="307B2371"/>
    <w:rsid w:val="30804A3D"/>
    <w:rsid w:val="308A4CCC"/>
    <w:rsid w:val="308B48ED"/>
    <w:rsid w:val="308C7A0C"/>
    <w:rsid w:val="308D1EAA"/>
    <w:rsid w:val="3090553E"/>
    <w:rsid w:val="30922C04"/>
    <w:rsid w:val="30930E3A"/>
    <w:rsid w:val="30945B60"/>
    <w:rsid w:val="309E3655"/>
    <w:rsid w:val="30A25D63"/>
    <w:rsid w:val="30AB4548"/>
    <w:rsid w:val="30AD3BD2"/>
    <w:rsid w:val="30AF20B6"/>
    <w:rsid w:val="30B042AE"/>
    <w:rsid w:val="30B40F64"/>
    <w:rsid w:val="30BC4B66"/>
    <w:rsid w:val="30BD34FA"/>
    <w:rsid w:val="30BF439A"/>
    <w:rsid w:val="30C0478E"/>
    <w:rsid w:val="30C05CFD"/>
    <w:rsid w:val="30C23197"/>
    <w:rsid w:val="30C45176"/>
    <w:rsid w:val="30C73FA9"/>
    <w:rsid w:val="30CD639D"/>
    <w:rsid w:val="30CE282F"/>
    <w:rsid w:val="30D62C2E"/>
    <w:rsid w:val="30D77936"/>
    <w:rsid w:val="30DD7765"/>
    <w:rsid w:val="30E459D5"/>
    <w:rsid w:val="30E63948"/>
    <w:rsid w:val="30EA1FE3"/>
    <w:rsid w:val="30EA4743"/>
    <w:rsid w:val="30ED75E4"/>
    <w:rsid w:val="30EE519A"/>
    <w:rsid w:val="30F1798E"/>
    <w:rsid w:val="30FB3406"/>
    <w:rsid w:val="30FC1A5E"/>
    <w:rsid w:val="30FE236F"/>
    <w:rsid w:val="31045B89"/>
    <w:rsid w:val="31082788"/>
    <w:rsid w:val="310D52B4"/>
    <w:rsid w:val="310E7685"/>
    <w:rsid w:val="31163317"/>
    <w:rsid w:val="31175F84"/>
    <w:rsid w:val="311B53FE"/>
    <w:rsid w:val="311D3DB7"/>
    <w:rsid w:val="31213996"/>
    <w:rsid w:val="312452D1"/>
    <w:rsid w:val="31272B90"/>
    <w:rsid w:val="31287C5F"/>
    <w:rsid w:val="312D1D1A"/>
    <w:rsid w:val="312D471D"/>
    <w:rsid w:val="312D60B3"/>
    <w:rsid w:val="313604F3"/>
    <w:rsid w:val="31375196"/>
    <w:rsid w:val="313D5B4F"/>
    <w:rsid w:val="313F0E92"/>
    <w:rsid w:val="314421B0"/>
    <w:rsid w:val="31457A4F"/>
    <w:rsid w:val="31481612"/>
    <w:rsid w:val="31484A15"/>
    <w:rsid w:val="314E57F8"/>
    <w:rsid w:val="31500FA0"/>
    <w:rsid w:val="315076E8"/>
    <w:rsid w:val="31550666"/>
    <w:rsid w:val="3158348B"/>
    <w:rsid w:val="31605B7D"/>
    <w:rsid w:val="3169073F"/>
    <w:rsid w:val="316946C1"/>
    <w:rsid w:val="316A07AA"/>
    <w:rsid w:val="316C55E5"/>
    <w:rsid w:val="3172522D"/>
    <w:rsid w:val="31765230"/>
    <w:rsid w:val="317961AA"/>
    <w:rsid w:val="317D2C58"/>
    <w:rsid w:val="3182610C"/>
    <w:rsid w:val="31867B11"/>
    <w:rsid w:val="318A4B6B"/>
    <w:rsid w:val="318F3DA3"/>
    <w:rsid w:val="31931127"/>
    <w:rsid w:val="31966E5D"/>
    <w:rsid w:val="31967033"/>
    <w:rsid w:val="31975A7F"/>
    <w:rsid w:val="319D683F"/>
    <w:rsid w:val="31A4447F"/>
    <w:rsid w:val="31A47530"/>
    <w:rsid w:val="31A56215"/>
    <w:rsid w:val="31AA1777"/>
    <w:rsid w:val="31B1131C"/>
    <w:rsid w:val="31B5159C"/>
    <w:rsid w:val="31B92B8B"/>
    <w:rsid w:val="31C02757"/>
    <w:rsid w:val="31C3435E"/>
    <w:rsid w:val="31CB056A"/>
    <w:rsid w:val="31CE3D49"/>
    <w:rsid w:val="31CF2D03"/>
    <w:rsid w:val="31D65AEA"/>
    <w:rsid w:val="31D67F65"/>
    <w:rsid w:val="31D7516A"/>
    <w:rsid w:val="31D976DD"/>
    <w:rsid w:val="31DB4020"/>
    <w:rsid w:val="31DC54E0"/>
    <w:rsid w:val="31E835CD"/>
    <w:rsid w:val="31EA45B7"/>
    <w:rsid w:val="31EC2C18"/>
    <w:rsid w:val="31F167D5"/>
    <w:rsid w:val="31F2194E"/>
    <w:rsid w:val="31F5620E"/>
    <w:rsid w:val="31F7508F"/>
    <w:rsid w:val="31F938DC"/>
    <w:rsid w:val="31FB3AF8"/>
    <w:rsid w:val="3201777F"/>
    <w:rsid w:val="32046849"/>
    <w:rsid w:val="32060802"/>
    <w:rsid w:val="32060D03"/>
    <w:rsid w:val="320A0C9A"/>
    <w:rsid w:val="320B076C"/>
    <w:rsid w:val="320B7297"/>
    <w:rsid w:val="320D2B61"/>
    <w:rsid w:val="32103E53"/>
    <w:rsid w:val="32105417"/>
    <w:rsid w:val="32111DEE"/>
    <w:rsid w:val="32182870"/>
    <w:rsid w:val="32186C0E"/>
    <w:rsid w:val="321D401D"/>
    <w:rsid w:val="321F4C98"/>
    <w:rsid w:val="32200BE6"/>
    <w:rsid w:val="3221646A"/>
    <w:rsid w:val="32270C2C"/>
    <w:rsid w:val="323054A5"/>
    <w:rsid w:val="32330FA5"/>
    <w:rsid w:val="323842FB"/>
    <w:rsid w:val="323A1114"/>
    <w:rsid w:val="323B0398"/>
    <w:rsid w:val="323C4E60"/>
    <w:rsid w:val="323D1A1A"/>
    <w:rsid w:val="32430FFB"/>
    <w:rsid w:val="324A4137"/>
    <w:rsid w:val="324A65DA"/>
    <w:rsid w:val="324C4353"/>
    <w:rsid w:val="3253317D"/>
    <w:rsid w:val="32566F80"/>
    <w:rsid w:val="3257146A"/>
    <w:rsid w:val="326E2930"/>
    <w:rsid w:val="32701681"/>
    <w:rsid w:val="327260E1"/>
    <w:rsid w:val="32747406"/>
    <w:rsid w:val="327F0285"/>
    <w:rsid w:val="32810EE1"/>
    <w:rsid w:val="32884BCE"/>
    <w:rsid w:val="328911D3"/>
    <w:rsid w:val="32916174"/>
    <w:rsid w:val="3295759E"/>
    <w:rsid w:val="32976D2C"/>
    <w:rsid w:val="329E4476"/>
    <w:rsid w:val="32A001FB"/>
    <w:rsid w:val="32A419F1"/>
    <w:rsid w:val="32A41A99"/>
    <w:rsid w:val="32A45F3D"/>
    <w:rsid w:val="32A65DDE"/>
    <w:rsid w:val="32A7158A"/>
    <w:rsid w:val="32AC6481"/>
    <w:rsid w:val="32AF3574"/>
    <w:rsid w:val="32B40B9E"/>
    <w:rsid w:val="32B51FB7"/>
    <w:rsid w:val="32B52CF1"/>
    <w:rsid w:val="32BB1792"/>
    <w:rsid w:val="32BF68D3"/>
    <w:rsid w:val="32C16A53"/>
    <w:rsid w:val="32C75788"/>
    <w:rsid w:val="32CB0CF5"/>
    <w:rsid w:val="32CF7850"/>
    <w:rsid w:val="32D31651"/>
    <w:rsid w:val="32D46E11"/>
    <w:rsid w:val="32D56D7F"/>
    <w:rsid w:val="32D652E9"/>
    <w:rsid w:val="32D657A0"/>
    <w:rsid w:val="32DC50C5"/>
    <w:rsid w:val="32DE08B3"/>
    <w:rsid w:val="32DE0AFB"/>
    <w:rsid w:val="32E17E07"/>
    <w:rsid w:val="32E54DD9"/>
    <w:rsid w:val="32F07C30"/>
    <w:rsid w:val="32F64AE2"/>
    <w:rsid w:val="32FA1C22"/>
    <w:rsid w:val="32FA3B6B"/>
    <w:rsid w:val="32FC214B"/>
    <w:rsid w:val="32FC7B27"/>
    <w:rsid w:val="330146CC"/>
    <w:rsid w:val="33036C7B"/>
    <w:rsid w:val="330C5E72"/>
    <w:rsid w:val="330C6DFD"/>
    <w:rsid w:val="330F6811"/>
    <w:rsid w:val="33105E10"/>
    <w:rsid w:val="331223A3"/>
    <w:rsid w:val="33123327"/>
    <w:rsid w:val="33125A73"/>
    <w:rsid w:val="33134E71"/>
    <w:rsid w:val="33184235"/>
    <w:rsid w:val="33185E54"/>
    <w:rsid w:val="33185FE3"/>
    <w:rsid w:val="331868D2"/>
    <w:rsid w:val="331B30E2"/>
    <w:rsid w:val="33243D41"/>
    <w:rsid w:val="33263589"/>
    <w:rsid w:val="3329378A"/>
    <w:rsid w:val="332C79AC"/>
    <w:rsid w:val="332E6305"/>
    <w:rsid w:val="33352242"/>
    <w:rsid w:val="33353FAC"/>
    <w:rsid w:val="333A2B53"/>
    <w:rsid w:val="333B0475"/>
    <w:rsid w:val="333B4637"/>
    <w:rsid w:val="333F3A23"/>
    <w:rsid w:val="33431966"/>
    <w:rsid w:val="33446A92"/>
    <w:rsid w:val="3346478F"/>
    <w:rsid w:val="334771EE"/>
    <w:rsid w:val="33503C83"/>
    <w:rsid w:val="33506E1C"/>
    <w:rsid w:val="3356552A"/>
    <w:rsid w:val="33572FB0"/>
    <w:rsid w:val="33577538"/>
    <w:rsid w:val="335950C2"/>
    <w:rsid w:val="335B79FD"/>
    <w:rsid w:val="335D069A"/>
    <w:rsid w:val="335E5C6C"/>
    <w:rsid w:val="335F17C5"/>
    <w:rsid w:val="33624D74"/>
    <w:rsid w:val="336515FC"/>
    <w:rsid w:val="33666A99"/>
    <w:rsid w:val="33695E57"/>
    <w:rsid w:val="336B0EB3"/>
    <w:rsid w:val="336B2AE6"/>
    <w:rsid w:val="337640B5"/>
    <w:rsid w:val="33770E1A"/>
    <w:rsid w:val="337A65BC"/>
    <w:rsid w:val="337F28A1"/>
    <w:rsid w:val="33803A4E"/>
    <w:rsid w:val="338756DC"/>
    <w:rsid w:val="33875CE8"/>
    <w:rsid w:val="338B03E6"/>
    <w:rsid w:val="338B4E4B"/>
    <w:rsid w:val="338D4CC6"/>
    <w:rsid w:val="338E6A77"/>
    <w:rsid w:val="338F3DE4"/>
    <w:rsid w:val="33983F4A"/>
    <w:rsid w:val="339E3A73"/>
    <w:rsid w:val="33A108BA"/>
    <w:rsid w:val="33A237B8"/>
    <w:rsid w:val="33A41FAB"/>
    <w:rsid w:val="33A70552"/>
    <w:rsid w:val="33A87367"/>
    <w:rsid w:val="33AC39F7"/>
    <w:rsid w:val="33AE06F6"/>
    <w:rsid w:val="33B016C7"/>
    <w:rsid w:val="33B01E44"/>
    <w:rsid w:val="33B026C0"/>
    <w:rsid w:val="33B32AFB"/>
    <w:rsid w:val="33B4503D"/>
    <w:rsid w:val="33BB448E"/>
    <w:rsid w:val="33C0742F"/>
    <w:rsid w:val="33C323F3"/>
    <w:rsid w:val="33CA179C"/>
    <w:rsid w:val="33CE1975"/>
    <w:rsid w:val="33D0285C"/>
    <w:rsid w:val="33D7201A"/>
    <w:rsid w:val="33DA14EB"/>
    <w:rsid w:val="33DC158F"/>
    <w:rsid w:val="33DE3895"/>
    <w:rsid w:val="33E04D53"/>
    <w:rsid w:val="33E365F1"/>
    <w:rsid w:val="33E50B28"/>
    <w:rsid w:val="33EC1F05"/>
    <w:rsid w:val="33EF00B1"/>
    <w:rsid w:val="33F24496"/>
    <w:rsid w:val="33F82701"/>
    <w:rsid w:val="33FB413B"/>
    <w:rsid w:val="33FB7FE0"/>
    <w:rsid w:val="34017DCF"/>
    <w:rsid w:val="3402116D"/>
    <w:rsid w:val="34031297"/>
    <w:rsid w:val="340A09C8"/>
    <w:rsid w:val="34102391"/>
    <w:rsid w:val="34115391"/>
    <w:rsid w:val="34133968"/>
    <w:rsid w:val="341359C2"/>
    <w:rsid w:val="3416212F"/>
    <w:rsid w:val="341D5BC7"/>
    <w:rsid w:val="341F333F"/>
    <w:rsid w:val="34207895"/>
    <w:rsid w:val="3423626D"/>
    <w:rsid w:val="342B6606"/>
    <w:rsid w:val="342F5CDB"/>
    <w:rsid w:val="342F7A89"/>
    <w:rsid w:val="34321D08"/>
    <w:rsid w:val="343723F2"/>
    <w:rsid w:val="34435E3B"/>
    <w:rsid w:val="34475A38"/>
    <w:rsid w:val="344A323C"/>
    <w:rsid w:val="344F48E7"/>
    <w:rsid w:val="345143E7"/>
    <w:rsid w:val="345B2BCA"/>
    <w:rsid w:val="345D45F6"/>
    <w:rsid w:val="34617D7C"/>
    <w:rsid w:val="346B1610"/>
    <w:rsid w:val="346B25B4"/>
    <w:rsid w:val="346C2D88"/>
    <w:rsid w:val="34772BD7"/>
    <w:rsid w:val="347E2DB2"/>
    <w:rsid w:val="34857A94"/>
    <w:rsid w:val="3486022C"/>
    <w:rsid w:val="34871673"/>
    <w:rsid w:val="34880F47"/>
    <w:rsid w:val="348A1163"/>
    <w:rsid w:val="348A1B5B"/>
    <w:rsid w:val="348B6447"/>
    <w:rsid w:val="348C0A37"/>
    <w:rsid w:val="348C48ED"/>
    <w:rsid w:val="348D5801"/>
    <w:rsid w:val="348F22D5"/>
    <w:rsid w:val="34937F79"/>
    <w:rsid w:val="3497089F"/>
    <w:rsid w:val="349E5D58"/>
    <w:rsid w:val="34A21EFB"/>
    <w:rsid w:val="34A71CE1"/>
    <w:rsid w:val="34A745C5"/>
    <w:rsid w:val="34A81A56"/>
    <w:rsid w:val="34A915E9"/>
    <w:rsid w:val="34AC2E87"/>
    <w:rsid w:val="34B00BC9"/>
    <w:rsid w:val="34B246E1"/>
    <w:rsid w:val="34B34216"/>
    <w:rsid w:val="34BB19DB"/>
    <w:rsid w:val="34C208FD"/>
    <w:rsid w:val="34C37D33"/>
    <w:rsid w:val="34D10B40"/>
    <w:rsid w:val="34D50F07"/>
    <w:rsid w:val="34D87C55"/>
    <w:rsid w:val="34DB6019"/>
    <w:rsid w:val="34DF14AF"/>
    <w:rsid w:val="34E22312"/>
    <w:rsid w:val="34E40AB0"/>
    <w:rsid w:val="34E42332"/>
    <w:rsid w:val="34E86298"/>
    <w:rsid w:val="34E959C3"/>
    <w:rsid w:val="34E964F5"/>
    <w:rsid w:val="34EA2B7B"/>
    <w:rsid w:val="34ED0389"/>
    <w:rsid w:val="34EE16F2"/>
    <w:rsid w:val="34F457CC"/>
    <w:rsid w:val="34F5534E"/>
    <w:rsid w:val="34FD1935"/>
    <w:rsid w:val="35017CB8"/>
    <w:rsid w:val="350C0560"/>
    <w:rsid w:val="350C1B78"/>
    <w:rsid w:val="350C6BA3"/>
    <w:rsid w:val="350E769E"/>
    <w:rsid w:val="35107E5D"/>
    <w:rsid w:val="35130D71"/>
    <w:rsid w:val="351429B9"/>
    <w:rsid w:val="351B7C6C"/>
    <w:rsid w:val="351F5D4F"/>
    <w:rsid w:val="35203103"/>
    <w:rsid w:val="35210BF3"/>
    <w:rsid w:val="35260E59"/>
    <w:rsid w:val="352774B3"/>
    <w:rsid w:val="352930DB"/>
    <w:rsid w:val="35294098"/>
    <w:rsid w:val="352944D8"/>
    <w:rsid w:val="352C176C"/>
    <w:rsid w:val="352C366B"/>
    <w:rsid w:val="35332177"/>
    <w:rsid w:val="35340D2D"/>
    <w:rsid w:val="35342176"/>
    <w:rsid w:val="353C420B"/>
    <w:rsid w:val="35421D44"/>
    <w:rsid w:val="35430A33"/>
    <w:rsid w:val="35431A3E"/>
    <w:rsid w:val="35481A07"/>
    <w:rsid w:val="35487DC5"/>
    <w:rsid w:val="35506E7A"/>
    <w:rsid w:val="3553554C"/>
    <w:rsid w:val="355454B4"/>
    <w:rsid w:val="355B3C88"/>
    <w:rsid w:val="355B47AB"/>
    <w:rsid w:val="35610116"/>
    <w:rsid w:val="35643C2E"/>
    <w:rsid w:val="35656891"/>
    <w:rsid w:val="356D5779"/>
    <w:rsid w:val="356E0879"/>
    <w:rsid w:val="356E0B65"/>
    <w:rsid w:val="356F17CA"/>
    <w:rsid w:val="35700359"/>
    <w:rsid w:val="35725E7F"/>
    <w:rsid w:val="357650AD"/>
    <w:rsid w:val="35781E78"/>
    <w:rsid w:val="357C4F4F"/>
    <w:rsid w:val="357C533D"/>
    <w:rsid w:val="357D1EB2"/>
    <w:rsid w:val="35810F78"/>
    <w:rsid w:val="358A2628"/>
    <w:rsid w:val="358A391D"/>
    <w:rsid w:val="358D2986"/>
    <w:rsid w:val="358E6A54"/>
    <w:rsid w:val="35900F90"/>
    <w:rsid w:val="3593529B"/>
    <w:rsid w:val="359758E5"/>
    <w:rsid w:val="359D7128"/>
    <w:rsid w:val="35A03EB8"/>
    <w:rsid w:val="35A415E5"/>
    <w:rsid w:val="35A85D44"/>
    <w:rsid w:val="35AB6F52"/>
    <w:rsid w:val="35AF2988"/>
    <w:rsid w:val="35B1392C"/>
    <w:rsid w:val="35B30245"/>
    <w:rsid w:val="35B918C0"/>
    <w:rsid w:val="35BB6C91"/>
    <w:rsid w:val="35C01EAC"/>
    <w:rsid w:val="35C55DED"/>
    <w:rsid w:val="35C86D64"/>
    <w:rsid w:val="35C9600E"/>
    <w:rsid w:val="35CB530E"/>
    <w:rsid w:val="35CC15D0"/>
    <w:rsid w:val="35D52051"/>
    <w:rsid w:val="35D7144C"/>
    <w:rsid w:val="35D73F34"/>
    <w:rsid w:val="35D95551"/>
    <w:rsid w:val="35E0592F"/>
    <w:rsid w:val="35E73D49"/>
    <w:rsid w:val="35E77CD0"/>
    <w:rsid w:val="35EB1FA8"/>
    <w:rsid w:val="35ED2831"/>
    <w:rsid w:val="35ED3C8B"/>
    <w:rsid w:val="35F030D0"/>
    <w:rsid w:val="35FD420C"/>
    <w:rsid w:val="35FF3320"/>
    <w:rsid w:val="3607754E"/>
    <w:rsid w:val="36081A27"/>
    <w:rsid w:val="360C2750"/>
    <w:rsid w:val="360D3347"/>
    <w:rsid w:val="36104D77"/>
    <w:rsid w:val="3612704C"/>
    <w:rsid w:val="36142B05"/>
    <w:rsid w:val="36152745"/>
    <w:rsid w:val="36187640"/>
    <w:rsid w:val="36223C17"/>
    <w:rsid w:val="36231363"/>
    <w:rsid w:val="36246037"/>
    <w:rsid w:val="3628478F"/>
    <w:rsid w:val="362D7043"/>
    <w:rsid w:val="362E79E8"/>
    <w:rsid w:val="36373225"/>
    <w:rsid w:val="36386F1D"/>
    <w:rsid w:val="363B44C3"/>
    <w:rsid w:val="363E3134"/>
    <w:rsid w:val="364809F5"/>
    <w:rsid w:val="364A53E5"/>
    <w:rsid w:val="364D7F08"/>
    <w:rsid w:val="364F0E2C"/>
    <w:rsid w:val="36543278"/>
    <w:rsid w:val="36547C55"/>
    <w:rsid w:val="36571BA6"/>
    <w:rsid w:val="365D1F6C"/>
    <w:rsid w:val="365D6B2F"/>
    <w:rsid w:val="365E5495"/>
    <w:rsid w:val="365E63C3"/>
    <w:rsid w:val="36612E34"/>
    <w:rsid w:val="36622DF6"/>
    <w:rsid w:val="366B5D5B"/>
    <w:rsid w:val="366D4D6A"/>
    <w:rsid w:val="366E2AEA"/>
    <w:rsid w:val="367034C7"/>
    <w:rsid w:val="36730100"/>
    <w:rsid w:val="3674077D"/>
    <w:rsid w:val="367444FF"/>
    <w:rsid w:val="36790E14"/>
    <w:rsid w:val="367D717E"/>
    <w:rsid w:val="36805420"/>
    <w:rsid w:val="36853BE6"/>
    <w:rsid w:val="368B1881"/>
    <w:rsid w:val="368C33E0"/>
    <w:rsid w:val="368D4BD9"/>
    <w:rsid w:val="36960CA0"/>
    <w:rsid w:val="369B30E3"/>
    <w:rsid w:val="369D6F2B"/>
    <w:rsid w:val="369E0EF6"/>
    <w:rsid w:val="36A42635"/>
    <w:rsid w:val="36A4475E"/>
    <w:rsid w:val="36A90589"/>
    <w:rsid w:val="36AD01BA"/>
    <w:rsid w:val="36B077B8"/>
    <w:rsid w:val="36B13C76"/>
    <w:rsid w:val="36B165A7"/>
    <w:rsid w:val="36B263A3"/>
    <w:rsid w:val="36B66C43"/>
    <w:rsid w:val="36C52AC5"/>
    <w:rsid w:val="36CC2DE1"/>
    <w:rsid w:val="36D365AD"/>
    <w:rsid w:val="36D377BC"/>
    <w:rsid w:val="36D508D2"/>
    <w:rsid w:val="36D6243D"/>
    <w:rsid w:val="36DA16BD"/>
    <w:rsid w:val="36DD3802"/>
    <w:rsid w:val="36DF7544"/>
    <w:rsid w:val="36E032BC"/>
    <w:rsid w:val="36E30460"/>
    <w:rsid w:val="36E44B5A"/>
    <w:rsid w:val="36E502E6"/>
    <w:rsid w:val="36EB192D"/>
    <w:rsid w:val="36F17261"/>
    <w:rsid w:val="36F17277"/>
    <w:rsid w:val="36F30DA0"/>
    <w:rsid w:val="36F35F39"/>
    <w:rsid w:val="36F40034"/>
    <w:rsid w:val="36F571B5"/>
    <w:rsid w:val="36F5742C"/>
    <w:rsid w:val="36F71108"/>
    <w:rsid w:val="36FA437E"/>
    <w:rsid w:val="36FB4821"/>
    <w:rsid w:val="36FD3E6E"/>
    <w:rsid w:val="37045524"/>
    <w:rsid w:val="370A7835"/>
    <w:rsid w:val="37104EDD"/>
    <w:rsid w:val="371116C7"/>
    <w:rsid w:val="37126284"/>
    <w:rsid w:val="371511B8"/>
    <w:rsid w:val="37165CDA"/>
    <w:rsid w:val="37183A69"/>
    <w:rsid w:val="371D4D36"/>
    <w:rsid w:val="37217EB5"/>
    <w:rsid w:val="3725492B"/>
    <w:rsid w:val="37260902"/>
    <w:rsid w:val="37271723"/>
    <w:rsid w:val="37274228"/>
    <w:rsid w:val="3737596A"/>
    <w:rsid w:val="373C3669"/>
    <w:rsid w:val="373E3B81"/>
    <w:rsid w:val="37414746"/>
    <w:rsid w:val="3742379A"/>
    <w:rsid w:val="37446D7F"/>
    <w:rsid w:val="37452C72"/>
    <w:rsid w:val="374D05F8"/>
    <w:rsid w:val="374F7B4F"/>
    <w:rsid w:val="37501E5B"/>
    <w:rsid w:val="37554634"/>
    <w:rsid w:val="3756214E"/>
    <w:rsid w:val="37667909"/>
    <w:rsid w:val="376D0FF4"/>
    <w:rsid w:val="37731404"/>
    <w:rsid w:val="37746F33"/>
    <w:rsid w:val="377816F3"/>
    <w:rsid w:val="37796C69"/>
    <w:rsid w:val="378714A0"/>
    <w:rsid w:val="37873738"/>
    <w:rsid w:val="37891E25"/>
    <w:rsid w:val="37894BB5"/>
    <w:rsid w:val="378B4569"/>
    <w:rsid w:val="37916A6C"/>
    <w:rsid w:val="37920A5A"/>
    <w:rsid w:val="37931DD1"/>
    <w:rsid w:val="379522F8"/>
    <w:rsid w:val="37955C5B"/>
    <w:rsid w:val="37996F87"/>
    <w:rsid w:val="37A0234F"/>
    <w:rsid w:val="37A02C5A"/>
    <w:rsid w:val="37A4428E"/>
    <w:rsid w:val="37AE4A24"/>
    <w:rsid w:val="37B37CB4"/>
    <w:rsid w:val="37BC2A65"/>
    <w:rsid w:val="37BC7885"/>
    <w:rsid w:val="37BF2ED1"/>
    <w:rsid w:val="37C01E84"/>
    <w:rsid w:val="37C579C8"/>
    <w:rsid w:val="37E46C07"/>
    <w:rsid w:val="37E93C53"/>
    <w:rsid w:val="37F2300C"/>
    <w:rsid w:val="37F7266B"/>
    <w:rsid w:val="37F82D03"/>
    <w:rsid w:val="37F839D3"/>
    <w:rsid w:val="37FA5B5F"/>
    <w:rsid w:val="37FC2378"/>
    <w:rsid w:val="38032FE0"/>
    <w:rsid w:val="38050781"/>
    <w:rsid w:val="38082ACA"/>
    <w:rsid w:val="380F5C07"/>
    <w:rsid w:val="381175B6"/>
    <w:rsid w:val="381178A0"/>
    <w:rsid w:val="38146B36"/>
    <w:rsid w:val="38150597"/>
    <w:rsid w:val="3818773F"/>
    <w:rsid w:val="38224861"/>
    <w:rsid w:val="38282D19"/>
    <w:rsid w:val="38293ADF"/>
    <w:rsid w:val="382C1940"/>
    <w:rsid w:val="382D4B6C"/>
    <w:rsid w:val="38305B3C"/>
    <w:rsid w:val="38333F25"/>
    <w:rsid w:val="383438BF"/>
    <w:rsid w:val="383842B9"/>
    <w:rsid w:val="383B09AA"/>
    <w:rsid w:val="383B53D8"/>
    <w:rsid w:val="38404012"/>
    <w:rsid w:val="384232E1"/>
    <w:rsid w:val="38465E03"/>
    <w:rsid w:val="384B6C7F"/>
    <w:rsid w:val="384D12F3"/>
    <w:rsid w:val="384F6FA6"/>
    <w:rsid w:val="3854363C"/>
    <w:rsid w:val="38551C0F"/>
    <w:rsid w:val="38560077"/>
    <w:rsid w:val="385A750C"/>
    <w:rsid w:val="38621CB3"/>
    <w:rsid w:val="3862667F"/>
    <w:rsid w:val="38671D7C"/>
    <w:rsid w:val="386B6268"/>
    <w:rsid w:val="386F26F9"/>
    <w:rsid w:val="386F66A6"/>
    <w:rsid w:val="38703F1D"/>
    <w:rsid w:val="3872266B"/>
    <w:rsid w:val="38775C53"/>
    <w:rsid w:val="387C536A"/>
    <w:rsid w:val="387F74ED"/>
    <w:rsid w:val="38800F79"/>
    <w:rsid w:val="38806B05"/>
    <w:rsid w:val="38851C56"/>
    <w:rsid w:val="38871C41"/>
    <w:rsid w:val="38886367"/>
    <w:rsid w:val="388C7479"/>
    <w:rsid w:val="388E5E91"/>
    <w:rsid w:val="38954097"/>
    <w:rsid w:val="389629D1"/>
    <w:rsid w:val="38983F17"/>
    <w:rsid w:val="389A110A"/>
    <w:rsid w:val="389B1860"/>
    <w:rsid w:val="389C0863"/>
    <w:rsid w:val="389D359F"/>
    <w:rsid w:val="389D4E5A"/>
    <w:rsid w:val="389F634F"/>
    <w:rsid w:val="38A12918"/>
    <w:rsid w:val="38A5656B"/>
    <w:rsid w:val="38A6224A"/>
    <w:rsid w:val="38A94BB6"/>
    <w:rsid w:val="38AB0863"/>
    <w:rsid w:val="38AC5838"/>
    <w:rsid w:val="38B10E1A"/>
    <w:rsid w:val="38B221E7"/>
    <w:rsid w:val="38B36EDA"/>
    <w:rsid w:val="38B81E0D"/>
    <w:rsid w:val="38B844F1"/>
    <w:rsid w:val="38B84A87"/>
    <w:rsid w:val="38BB7B3D"/>
    <w:rsid w:val="38C518D1"/>
    <w:rsid w:val="38C548F5"/>
    <w:rsid w:val="38CA5492"/>
    <w:rsid w:val="38D66725"/>
    <w:rsid w:val="38D915A2"/>
    <w:rsid w:val="38DE56A1"/>
    <w:rsid w:val="38E242C2"/>
    <w:rsid w:val="38E30E42"/>
    <w:rsid w:val="38E36CAB"/>
    <w:rsid w:val="38E74520"/>
    <w:rsid w:val="38E75E9F"/>
    <w:rsid w:val="38ED6B55"/>
    <w:rsid w:val="38F04700"/>
    <w:rsid w:val="38F23D57"/>
    <w:rsid w:val="38F3217E"/>
    <w:rsid w:val="38F4784B"/>
    <w:rsid w:val="38F60932"/>
    <w:rsid w:val="38FA036C"/>
    <w:rsid w:val="38FD0155"/>
    <w:rsid w:val="390052B4"/>
    <w:rsid w:val="39091E4C"/>
    <w:rsid w:val="39094D4C"/>
    <w:rsid w:val="390B1087"/>
    <w:rsid w:val="390C0ED9"/>
    <w:rsid w:val="391A4A80"/>
    <w:rsid w:val="391B5C79"/>
    <w:rsid w:val="391C68A6"/>
    <w:rsid w:val="391D1ECD"/>
    <w:rsid w:val="392022CC"/>
    <w:rsid w:val="392442A8"/>
    <w:rsid w:val="392636C8"/>
    <w:rsid w:val="392774A6"/>
    <w:rsid w:val="392909C9"/>
    <w:rsid w:val="393F5A82"/>
    <w:rsid w:val="39484445"/>
    <w:rsid w:val="39485EB1"/>
    <w:rsid w:val="39487000"/>
    <w:rsid w:val="394A0D8B"/>
    <w:rsid w:val="394E275F"/>
    <w:rsid w:val="39514F70"/>
    <w:rsid w:val="39546BBC"/>
    <w:rsid w:val="396114CB"/>
    <w:rsid w:val="39616936"/>
    <w:rsid w:val="39670A26"/>
    <w:rsid w:val="39671A73"/>
    <w:rsid w:val="396E4E5C"/>
    <w:rsid w:val="39712DC8"/>
    <w:rsid w:val="39754190"/>
    <w:rsid w:val="397A7FA5"/>
    <w:rsid w:val="397D4CF3"/>
    <w:rsid w:val="397E1108"/>
    <w:rsid w:val="397F500E"/>
    <w:rsid w:val="399062A8"/>
    <w:rsid w:val="3995213C"/>
    <w:rsid w:val="399D13EC"/>
    <w:rsid w:val="399F4061"/>
    <w:rsid w:val="39A175D1"/>
    <w:rsid w:val="39AE55C0"/>
    <w:rsid w:val="39B35D5F"/>
    <w:rsid w:val="39B81038"/>
    <w:rsid w:val="39B91021"/>
    <w:rsid w:val="39BB7B06"/>
    <w:rsid w:val="39BC591B"/>
    <w:rsid w:val="39BF0899"/>
    <w:rsid w:val="39C24EFB"/>
    <w:rsid w:val="39C7404D"/>
    <w:rsid w:val="39C80763"/>
    <w:rsid w:val="39CD0B30"/>
    <w:rsid w:val="39CF24D8"/>
    <w:rsid w:val="39D07618"/>
    <w:rsid w:val="39D5315A"/>
    <w:rsid w:val="39D56C41"/>
    <w:rsid w:val="39D80102"/>
    <w:rsid w:val="39DB4C5B"/>
    <w:rsid w:val="39DC503B"/>
    <w:rsid w:val="39DD1450"/>
    <w:rsid w:val="39DE1D35"/>
    <w:rsid w:val="39E20266"/>
    <w:rsid w:val="39ED4B54"/>
    <w:rsid w:val="39F01CD3"/>
    <w:rsid w:val="39F04B6C"/>
    <w:rsid w:val="39F54F14"/>
    <w:rsid w:val="39F713B1"/>
    <w:rsid w:val="39F82066"/>
    <w:rsid w:val="39FA3213"/>
    <w:rsid w:val="39FD1362"/>
    <w:rsid w:val="3A003F13"/>
    <w:rsid w:val="3A016686"/>
    <w:rsid w:val="3A1725C7"/>
    <w:rsid w:val="3A18713B"/>
    <w:rsid w:val="3A25625F"/>
    <w:rsid w:val="3A257964"/>
    <w:rsid w:val="3A271435"/>
    <w:rsid w:val="3A277B62"/>
    <w:rsid w:val="3A2D3AAE"/>
    <w:rsid w:val="3A31715F"/>
    <w:rsid w:val="3A3476B5"/>
    <w:rsid w:val="3A3967C4"/>
    <w:rsid w:val="3A3F67B6"/>
    <w:rsid w:val="3A40531D"/>
    <w:rsid w:val="3A411012"/>
    <w:rsid w:val="3A467F56"/>
    <w:rsid w:val="3A4715EC"/>
    <w:rsid w:val="3A4A27E4"/>
    <w:rsid w:val="3A4F678F"/>
    <w:rsid w:val="3A5056DE"/>
    <w:rsid w:val="3A517D83"/>
    <w:rsid w:val="3A545061"/>
    <w:rsid w:val="3A5C2B10"/>
    <w:rsid w:val="3A5D59C3"/>
    <w:rsid w:val="3A670FDE"/>
    <w:rsid w:val="3A6D30B9"/>
    <w:rsid w:val="3A71217E"/>
    <w:rsid w:val="3A7947AF"/>
    <w:rsid w:val="3A794B1E"/>
    <w:rsid w:val="3A7C65CE"/>
    <w:rsid w:val="3A7F5C67"/>
    <w:rsid w:val="3A800E97"/>
    <w:rsid w:val="3A805EF5"/>
    <w:rsid w:val="3A836A5F"/>
    <w:rsid w:val="3A84576A"/>
    <w:rsid w:val="3A87047D"/>
    <w:rsid w:val="3A895CCB"/>
    <w:rsid w:val="3A902A50"/>
    <w:rsid w:val="3A916414"/>
    <w:rsid w:val="3A934B47"/>
    <w:rsid w:val="3A962658"/>
    <w:rsid w:val="3A9B5628"/>
    <w:rsid w:val="3AA07F65"/>
    <w:rsid w:val="3AA849BC"/>
    <w:rsid w:val="3AA926D4"/>
    <w:rsid w:val="3AAA3140"/>
    <w:rsid w:val="3AAC2798"/>
    <w:rsid w:val="3AAE2BA3"/>
    <w:rsid w:val="3AAF547F"/>
    <w:rsid w:val="3AB02FA5"/>
    <w:rsid w:val="3AB25B8D"/>
    <w:rsid w:val="3AB60570"/>
    <w:rsid w:val="3AB71C38"/>
    <w:rsid w:val="3AB900AC"/>
    <w:rsid w:val="3ABC335D"/>
    <w:rsid w:val="3AC0768C"/>
    <w:rsid w:val="3AC16EC1"/>
    <w:rsid w:val="3AC33E66"/>
    <w:rsid w:val="3AC84793"/>
    <w:rsid w:val="3AC9145A"/>
    <w:rsid w:val="3ACE2A94"/>
    <w:rsid w:val="3AD153F6"/>
    <w:rsid w:val="3AD3280D"/>
    <w:rsid w:val="3ADB2501"/>
    <w:rsid w:val="3ADB2718"/>
    <w:rsid w:val="3ADC68AC"/>
    <w:rsid w:val="3ADC7B4F"/>
    <w:rsid w:val="3ADD766F"/>
    <w:rsid w:val="3AE32374"/>
    <w:rsid w:val="3AE6435A"/>
    <w:rsid w:val="3AE71B53"/>
    <w:rsid w:val="3AE94A78"/>
    <w:rsid w:val="3AF410E4"/>
    <w:rsid w:val="3AFF762B"/>
    <w:rsid w:val="3B0332C3"/>
    <w:rsid w:val="3B034943"/>
    <w:rsid w:val="3B0B5587"/>
    <w:rsid w:val="3B0C47E6"/>
    <w:rsid w:val="3B0C7E51"/>
    <w:rsid w:val="3B117935"/>
    <w:rsid w:val="3B142899"/>
    <w:rsid w:val="3B155249"/>
    <w:rsid w:val="3B163750"/>
    <w:rsid w:val="3B216435"/>
    <w:rsid w:val="3B247C1B"/>
    <w:rsid w:val="3B257E17"/>
    <w:rsid w:val="3B265E19"/>
    <w:rsid w:val="3B2866E5"/>
    <w:rsid w:val="3B292426"/>
    <w:rsid w:val="3B2D6041"/>
    <w:rsid w:val="3B2D6447"/>
    <w:rsid w:val="3B2D7ACB"/>
    <w:rsid w:val="3B2E4193"/>
    <w:rsid w:val="3B303DDF"/>
    <w:rsid w:val="3B357CD8"/>
    <w:rsid w:val="3B361EE2"/>
    <w:rsid w:val="3B393485"/>
    <w:rsid w:val="3B3B39E3"/>
    <w:rsid w:val="3B3B6D13"/>
    <w:rsid w:val="3B3D3B22"/>
    <w:rsid w:val="3B4175CF"/>
    <w:rsid w:val="3B4402BD"/>
    <w:rsid w:val="3B457433"/>
    <w:rsid w:val="3B4678CF"/>
    <w:rsid w:val="3B471B5C"/>
    <w:rsid w:val="3B4743CF"/>
    <w:rsid w:val="3B4A3675"/>
    <w:rsid w:val="3B4A51A8"/>
    <w:rsid w:val="3B4E4C98"/>
    <w:rsid w:val="3B533BC0"/>
    <w:rsid w:val="3B541699"/>
    <w:rsid w:val="3B5854CD"/>
    <w:rsid w:val="3B617C08"/>
    <w:rsid w:val="3B676243"/>
    <w:rsid w:val="3B677E32"/>
    <w:rsid w:val="3B6B584A"/>
    <w:rsid w:val="3B6C6CF9"/>
    <w:rsid w:val="3B713D56"/>
    <w:rsid w:val="3B725073"/>
    <w:rsid w:val="3B7566C9"/>
    <w:rsid w:val="3B770E67"/>
    <w:rsid w:val="3B7744BF"/>
    <w:rsid w:val="3B793BC8"/>
    <w:rsid w:val="3B7C023D"/>
    <w:rsid w:val="3B803D2B"/>
    <w:rsid w:val="3B806CDC"/>
    <w:rsid w:val="3B80773C"/>
    <w:rsid w:val="3B814A54"/>
    <w:rsid w:val="3B8223D4"/>
    <w:rsid w:val="3B852A6F"/>
    <w:rsid w:val="3B8563AF"/>
    <w:rsid w:val="3B87335D"/>
    <w:rsid w:val="3B8C01C5"/>
    <w:rsid w:val="3B8C7844"/>
    <w:rsid w:val="3B906A88"/>
    <w:rsid w:val="3B981103"/>
    <w:rsid w:val="3B9C0A3B"/>
    <w:rsid w:val="3B9F7155"/>
    <w:rsid w:val="3BA10ECA"/>
    <w:rsid w:val="3BA26D92"/>
    <w:rsid w:val="3BA323B5"/>
    <w:rsid w:val="3BA838DE"/>
    <w:rsid w:val="3BAD1735"/>
    <w:rsid w:val="3BB47A18"/>
    <w:rsid w:val="3BC32C74"/>
    <w:rsid w:val="3BC67CFE"/>
    <w:rsid w:val="3BC87242"/>
    <w:rsid w:val="3BCC67DA"/>
    <w:rsid w:val="3BCE5BF0"/>
    <w:rsid w:val="3BCF103E"/>
    <w:rsid w:val="3BCF7579"/>
    <w:rsid w:val="3BD3582C"/>
    <w:rsid w:val="3BD865E0"/>
    <w:rsid w:val="3BDD426E"/>
    <w:rsid w:val="3BDF21E8"/>
    <w:rsid w:val="3BDF6221"/>
    <w:rsid w:val="3BE15B0C"/>
    <w:rsid w:val="3BE230A1"/>
    <w:rsid w:val="3BE41599"/>
    <w:rsid w:val="3BE63123"/>
    <w:rsid w:val="3BE9397E"/>
    <w:rsid w:val="3BEA4D4B"/>
    <w:rsid w:val="3BEB26D5"/>
    <w:rsid w:val="3BF11B52"/>
    <w:rsid w:val="3BF37AD4"/>
    <w:rsid w:val="3BF411AE"/>
    <w:rsid w:val="3BF47865"/>
    <w:rsid w:val="3BF92E03"/>
    <w:rsid w:val="3BFD7758"/>
    <w:rsid w:val="3C0029CE"/>
    <w:rsid w:val="3C062C12"/>
    <w:rsid w:val="3C0637C5"/>
    <w:rsid w:val="3C077153"/>
    <w:rsid w:val="3C0815AA"/>
    <w:rsid w:val="3C095B22"/>
    <w:rsid w:val="3C0B7A3D"/>
    <w:rsid w:val="3C0C4496"/>
    <w:rsid w:val="3C102D61"/>
    <w:rsid w:val="3C106146"/>
    <w:rsid w:val="3C107326"/>
    <w:rsid w:val="3C125CC6"/>
    <w:rsid w:val="3C131E25"/>
    <w:rsid w:val="3C1732DC"/>
    <w:rsid w:val="3C1C5E4E"/>
    <w:rsid w:val="3C1D52B2"/>
    <w:rsid w:val="3C213DBA"/>
    <w:rsid w:val="3C32496B"/>
    <w:rsid w:val="3C3B51D4"/>
    <w:rsid w:val="3C3E4D0D"/>
    <w:rsid w:val="3C3F2057"/>
    <w:rsid w:val="3C461E13"/>
    <w:rsid w:val="3C4A6BC7"/>
    <w:rsid w:val="3C4B11D8"/>
    <w:rsid w:val="3C4B567C"/>
    <w:rsid w:val="3C4C6D21"/>
    <w:rsid w:val="3C4D6CFE"/>
    <w:rsid w:val="3C4E0CC8"/>
    <w:rsid w:val="3C520AEF"/>
    <w:rsid w:val="3C57796A"/>
    <w:rsid w:val="3C577B7C"/>
    <w:rsid w:val="3C594A41"/>
    <w:rsid w:val="3C5D5DA5"/>
    <w:rsid w:val="3C5F6A31"/>
    <w:rsid w:val="3C6F4B74"/>
    <w:rsid w:val="3C706E90"/>
    <w:rsid w:val="3C797AF3"/>
    <w:rsid w:val="3C7A1ABD"/>
    <w:rsid w:val="3C8059F9"/>
    <w:rsid w:val="3C86433C"/>
    <w:rsid w:val="3C8C4AA6"/>
    <w:rsid w:val="3C94332C"/>
    <w:rsid w:val="3C9643BC"/>
    <w:rsid w:val="3C995E3D"/>
    <w:rsid w:val="3C9A11D3"/>
    <w:rsid w:val="3C9E0F1A"/>
    <w:rsid w:val="3CA32689"/>
    <w:rsid w:val="3CA3421C"/>
    <w:rsid w:val="3CA75D4F"/>
    <w:rsid w:val="3CAB24C0"/>
    <w:rsid w:val="3CAC5B7E"/>
    <w:rsid w:val="3CAF0345"/>
    <w:rsid w:val="3CB501B9"/>
    <w:rsid w:val="3CBB7A64"/>
    <w:rsid w:val="3CC316B6"/>
    <w:rsid w:val="3CCA6B71"/>
    <w:rsid w:val="3CCF4A47"/>
    <w:rsid w:val="3CD145AC"/>
    <w:rsid w:val="3CD278D6"/>
    <w:rsid w:val="3CD3375C"/>
    <w:rsid w:val="3CDD1DA0"/>
    <w:rsid w:val="3CE36B6D"/>
    <w:rsid w:val="3CE54222"/>
    <w:rsid w:val="3CE542BD"/>
    <w:rsid w:val="3CE77564"/>
    <w:rsid w:val="3CEA09A4"/>
    <w:rsid w:val="3CEA5AFF"/>
    <w:rsid w:val="3CEB51F8"/>
    <w:rsid w:val="3CEF7191"/>
    <w:rsid w:val="3CF671BF"/>
    <w:rsid w:val="3CF76FDF"/>
    <w:rsid w:val="3CFA0DD5"/>
    <w:rsid w:val="3CFA5A1F"/>
    <w:rsid w:val="3CFB7D9B"/>
    <w:rsid w:val="3CFC6F6E"/>
    <w:rsid w:val="3CFE26EE"/>
    <w:rsid w:val="3CFF585A"/>
    <w:rsid w:val="3D061986"/>
    <w:rsid w:val="3D0715A3"/>
    <w:rsid w:val="3D0C6BB9"/>
    <w:rsid w:val="3D123BB5"/>
    <w:rsid w:val="3D1744A5"/>
    <w:rsid w:val="3D1912D6"/>
    <w:rsid w:val="3D1B55E7"/>
    <w:rsid w:val="3D1E4B3E"/>
    <w:rsid w:val="3D1E68EC"/>
    <w:rsid w:val="3D244C11"/>
    <w:rsid w:val="3D2A5291"/>
    <w:rsid w:val="3D3A24DE"/>
    <w:rsid w:val="3D3A5E10"/>
    <w:rsid w:val="3D3B7F13"/>
    <w:rsid w:val="3D4106A3"/>
    <w:rsid w:val="3D4F2F4A"/>
    <w:rsid w:val="3D4F6CB9"/>
    <w:rsid w:val="3D5635FD"/>
    <w:rsid w:val="3D647B17"/>
    <w:rsid w:val="3D654EBF"/>
    <w:rsid w:val="3D66368B"/>
    <w:rsid w:val="3D6D41F3"/>
    <w:rsid w:val="3D7006F9"/>
    <w:rsid w:val="3D760AE1"/>
    <w:rsid w:val="3D782214"/>
    <w:rsid w:val="3D791D75"/>
    <w:rsid w:val="3D7926AE"/>
    <w:rsid w:val="3D794413"/>
    <w:rsid w:val="3D7D503A"/>
    <w:rsid w:val="3D7F52F7"/>
    <w:rsid w:val="3D891105"/>
    <w:rsid w:val="3D8A201E"/>
    <w:rsid w:val="3D8C1D47"/>
    <w:rsid w:val="3D92626E"/>
    <w:rsid w:val="3D974438"/>
    <w:rsid w:val="3D9C139C"/>
    <w:rsid w:val="3D9E1FAD"/>
    <w:rsid w:val="3D9E587F"/>
    <w:rsid w:val="3DA22868"/>
    <w:rsid w:val="3DA36B83"/>
    <w:rsid w:val="3DA4762D"/>
    <w:rsid w:val="3DAD6135"/>
    <w:rsid w:val="3DAD72E4"/>
    <w:rsid w:val="3DAF3D1F"/>
    <w:rsid w:val="3DB37DD1"/>
    <w:rsid w:val="3DB6758E"/>
    <w:rsid w:val="3DB7647E"/>
    <w:rsid w:val="3DC04D3D"/>
    <w:rsid w:val="3DC27402"/>
    <w:rsid w:val="3DC32D33"/>
    <w:rsid w:val="3DC34F11"/>
    <w:rsid w:val="3DC72298"/>
    <w:rsid w:val="3DD1570D"/>
    <w:rsid w:val="3DD25B50"/>
    <w:rsid w:val="3DD57C04"/>
    <w:rsid w:val="3DD7520E"/>
    <w:rsid w:val="3DD90AEE"/>
    <w:rsid w:val="3DDA6CB7"/>
    <w:rsid w:val="3DDB7FDA"/>
    <w:rsid w:val="3DDF6398"/>
    <w:rsid w:val="3DE606F6"/>
    <w:rsid w:val="3DE816F6"/>
    <w:rsid w:val="3DEE62BF"/>
    <w:rsid w:val="3DF13700"/>
    <w:rsid w:val="3DF27E99"/>
    <w:rsid w:val="3DF544CA"/>
    <w:rsid w:val="3DF94E2A"/>
    <w:rsid w:val="3DFA2CB8"/>
    <w:rsid w:val="3DFA4656"/>
    <w:rsid w:val="3DFC4E7F"/>
    <w:rsid w:val="3E0077CE"/>
    <w:rsid w:val="3E093A64"/>
    <w:rsid w:val="3E0A7309"/>
    <w:rsid w:val="3E0C681E"/>
    <w:rsid w:val="3E0E6961"/>
    <w:rsid w:val="3E103AB6"/>
    <w:rsid w:val="3E166909"/>
    <w:rsid w:val="3E19214C"/>
    <w:rsid w:val="3E1B6F93"/>
    <w:rsid w:val="3E1D6BA4"/>
    <w:rsid w:val="3E1E6641"/>
    <w:rsid w:val="3E21032A"/>
    <w:rsid w:val="3E23443D"/>
    <w:rsid w:val="3E2C235C"/>
    <w:rsid w:val="3E2F3C5D"/>
    <w:rsid w:val="3E335DBE"/>
    <w:rsid w:val="3E3C6500"/>
    <w:rsid w:val="3E3D10AA"/>
    <w:rsid w:val="3E421017"/>
    <w:rsid w:val="3E442382"/>
    <w:rsid w:val="3E447904"/>
    <w:rsid w:val="3E452DCC"/>
    <w:rsid w:val="3E4D5322"/>
    <w:rsid w:val="3E5A5B9B"/>
    <w:rsid w:val="3E5A78C0"/>
    <w:rsid w:val="3E5D2FE2"/>
    <w:rsid w:val="3E641DA7"/>
    <w:rsid w:val="3E643E75"/>
    <w:rsid w:val="3E684254"/>
    <w:rsid w:val="3E6B313E"/>
    <w:rsid w:val="3E6E58F4"/>
    <w:rsid w:val="3E7761AD"/>
    <w:rsid w:val="3E7964D0"/>
    <w:rsid w:val="3E7E5894"/>
    <w:rsid w:val="3E8478A3"/>
    <w:rsid w:val="3E8715B1"/>
    <w:rsid w:val="3E8A1E51"/>
    <w:rsid w:val="3E940194"/>
    <w:rsid w:val="3E9A73F8"/>
    <w:rsid w:val="3E9C4A07"/>
    <w:rsid w:val="3E9E7CE5"/>
    <w:rsid w:val="3EA06C20"/>
    <w:rsid w:val="3EA34623"/>
    <w:rsid w:val="3EA84A08"/>
    <w:rsid w:val="3EA90830"/>
    <w:rsid w:val="3EAB7CA2"/>
    <w:rsid w:val="3EB51329"/>
    <w:rsid w:val="3EB5502E"/>
    <w:rsid w:val="3EC3274C"/>
    <w:rsid w:val="3EC33CA9"/>
    <w:rsid w:val="3EC43F85"/>
    <w:rsid w:val="3ECF4342"/>
    <w:rsid w:val="3ED8462D"/>
    <w:rsid w:val="3EDE1D61"/>
    <w:rsid w:val="3EE0111F"/>
    <w:rsid w:val="3EE14075"/>
    <w:rsid w:val="3EE71B1C"/>
    <w:rsid w:val="3EEB4E6F"/>
    <w:rsid w:val="3EEB6056"/>
    <w:rsid w:val="3EEC015C"/>
    <w:rsid w:val="3EED6576"/>
    <w:rsid w:val="3EEE3E67"/>
    <w:rsid w:val="3EF36558"/>
    <w:rsid w:val="3EF44D69"/>
    <w:rsid w:val="3EF509C1"/>
    <w:rsid w:val="3EF75CED"/>
    <w:rsid w:val="3EF81A5E"/>
    <w:rsid w:val="3EF86D61"/>
    <w:rsid w:val="3EF95D70"/>
    <w:rsid w:val="3EFC5CAE"/>
    <w:rsid w:val="3EFC790B"/>
    <w:rsid w:val="3EFD2865"/>
    <w:rsid w:val="3EFF31CC"/>
    <w:rsid w:val="3F015F36"/>
    <w:rsid w:val="3F0538C0"/>
    <w:rsid w:val="3F080BD8"/>
    <w:rsid w:val="3F0A7128"/>
    <w:rsid w:val="3F0E63CB"/>
    <w:rsid w:val="3F1B2A37"/>
    <w:rsid w:val="3F1E6170"/>
    <w:rsid w:val="3F204B83"/>
    <w:rsid w:val="3F204B9E"/>
    <w:rsid w:val="3F2158EE"/>
    <w:rsid w:val="3F2466D7"/>
    <w:rsid w:val="3F2521B4"/>
    <w:rsid w:val="3F265ADD"/>
    <w:rsid w:val="3F2D72BA"/>
    <w:rsid w:val="3F33600F"/>
    <w:rsid w:val="3F354F76"/>
    <w:rsid w:val="3F3A4D7A"/>
    <w:rsid w:val="3F3D34A9"/>
    <w:rsid w:val="3F3E634E"/>
    <w:rsid w:val="3F427C1F"/>
    <w:rsid w:val="3F43088C"/>
    <w:rsid w:val="3F4557FE"/>
    <w:rsid w:val="3F457ABB"/>
    <w:rsid w:val="3F4E0ADA"/>
    <w:rsid w:val="3F52287D"/>
    <w:rsid w:val="3F576169"/>
    <w:rsid w:val="3F57766F"/>
    <w:rsid w:val="3F582641"/>
    <w:rsid w:val="3F5D36FC"/>
    <w:rsid w:val="3F6156CC"/>
    <w:rsid w:val="3F654B88"/>
    <w:rsid w:val="3F67150C"/>
    <w:rsid w:val="3F6715E5"/>
    <w:rsid w:val="3F673CA6"/>
    <w:rsid w:val="3F67640C"/>
    <w:rsid w:val="3F6C348E"/>
    <w:rsid w:val="3F6C589C"/>
    <w:rsid w:val="3F6F51DD"/>
    <w:rsid w:val="3F733CF6"/>
    <w:rsid w:val="3F7532B3"/>
    <w:rsid w:val="3F7B3229"/>
    <w:rsid w:val="3F7B362B"/>
    <w:rsid w:val="3F7F24FC"/>
    <w:rsid w:val="3F870779"/>
    <w:rsid w:val="3F8717F7"/>
    <w:rsid w:val="3F876170"/>
    <w:rsid w:val="3F892743"/>
    <w:rsid w:val="3F8A6F40"/>
    <w:rsid w:val="3F8C36E0"/>
    <w:rsid w:val="3F9115F7"/>
    <w:rsid w:val="3F9363A9"/>
    <w:rsid w:val="3F973FF5"/>
    <w:rsid w:val="3F9C497D"/>
    <w:rsid w:val="3F9E4424"/>
    <w:rsid w:val="3FA30886"/>
    <w:rsid w:val="3FA4757D"/>
    <w:rsid w:val="3FAC7DF1"/>
    <w:rsid w:val="3FB0400B"/>
    <w:rsid w:val="3FB05F21"/>
    <w:rsid w:val="3FBA19BC"/>
    <w:rsid w:val="3FBF43B6"/>
    <w:rsid w:val="3FC47485"/>
    <w:rsid w:val="3FC6150B"/>
    <w:rsid w:val="3FD00372"/>
    <w:rsid w:val="3FD31C10"/>
    <w:rsid w:val="3FD67276"/>
    <w:rsid w:val="3FD87CC7"/>
    <w:rsid w:val="3FDB5222"/>
    <w:rsid w:val="3FDD30C0"/>
    <w:rsid w:val="3FDE3912"/>
    <w:rsid w:val="3FE03F67"/>
    <w:rsid w:val="3FE0588A"/>
    <w:rsid w:val="3FE71217"/>
    <w:rsid w:val="3FEC305C"/>
    <w:rsid w:val="3FEE0A22"/>
    <w:rsid w:val="3FEE6E28"/>
    <w:rsid w:val="3FF11D4E"/>
    <w:rsid w:val="3FF9638C"/>
    <w:rsid w:val="4005522C"/>
    <w:rsid w:val="400B3158"/>
    <w:rsid w:val="400B7280"/>
    <w:rsid w:val="400D3374"/>
    <w:rsid w:val="400E4C63"/>
    <w:rsid w:val="40115CF4"/>
    <w:rsid w:val="40136DCA"/>
    <w:rsid w:val="40153FD6"/>
    <w:rsid w:val="40157A1E"/>
    <w:rsid w:val="401E37BD"/>
    <w:rsid w:val="4020645A"/>
    <w:rsid w:val="40250D1A"/>
    <w:rsid w:val="402E3D69"/>
    <w:rsid w:val="402E5098"/>
    <w:rsid w:val="402F0426"/>
    <w:rsid w:val="403E177F"/>
    <w:rsid w:val="403E3851"/>
    <w:rsid w:val="403F182A"/>
    <w:rsid w:val="40480C7E"/>
    <w:rsid w:val="404E22BE"/>
    <w:rsid w:val="40522A3D"/>
    <w:rsid w:val="405D3B07"/>
    <w:rsid w:val="405D66F8"/>
    <w:rsid w:val="40676906"/>
    <w:rsid w:val="40681CC4"/>
    <w:rsid w:val="40716833"/>
    <w:rsid w:val="40720821"/>
    <w:rsid w:val="40745D8C"/>
    <w:rsid w:val="40851CA0"/>
    <w:rsid w:val="40861EE8"/>
    <w:rsid w:val="408829FA"/>
    <w:rsid w:val="408A27E5"/>
    <w:rsid w:val="408D7466"/>
    <w:rsid w:val="409019AD"/>
    <w:rsid w:val="40953369"/>
    <w:rsid w:val="40972C3D"/>
    <w:rsid w:val="40981880"/>
    <w:rsid w:val="40981C41"/>
    <w:rsid w:val="409A2EAE"/>
    <w:rsid w:val="40A23390"/>
    <w:rsid w:val="40A47F63"/>
    <w:rsid w:val="40A91673"/>
    <w:rsid w:val="40AA037B"/>
    <w:rsid w:val="40AA6276"/>
    <w:rsid w:val="40B8538E"/>
    <w:rsid w:val="40BB5ED4"/>
    <w:rsid w:val="40BC4F8D"/>
    <w:rsid w:val="40BC55BA"/>
    <w:rsid w:val="40BE641C"/>
    <w:rsid w:val="40BF196D"/>
    <w:rsid w:val="40C07D81"/>
    <w:rsid w:val="40C12C19"/>
    <w:rsid w:val="40C4775B"/>
    <w:rsid w:val="40C61D25"/>
    <w:rsid w:val="40C80DF0"/>
    <w:rsid w:val="40D54750"/>
    <w:rsid w:val="40D633C4"/>
    <w:rsid w:val="40D7128C"/>
    <w:rsid w:val="40DA40F6"/>
    <w:rsid w:val="40DF100A"/>
    <w:rsid w:val="40E8107A"/>
    <w:rsid w:val="40EE65D6"/>
    <w:rsid w:val="40F9109B"/>
    <w:rsid w:val="40FE38D7"/>
    <w:rsid w:val="40FE3C8D"/>
    <w:rsid w:val="40FE6437"/>
    <w:rsid w:val="4102284B"/>
    <w:rsid w:val="41023736"/>
    <w:rsid w:val="410272FF"/>
    <w:rsid w:val="410A222B"/>
    <w:rsid w:val="410B101E"/>
    <w:rsid w:val="410C0BB0"/>
    <w:rsid w:val="410E59D9"/>
    <w:rsid w:val="410F5CA7"/>
    <w:rsid w:val="410F7FAE"/>
    <w:rsid w:val="41121EF7"/>
    <w:rsid w:val="411443B2"/>
    <w:rsid w:val="4118485A"/>
    <w:rsid w:val="411B0296"/>
    <w:rsid w:val="411D3B7C"/>
    <w:rsid w:val="41206778"/>
    <w:rsid w:val="41230975"/>
    <w:rsid w:val="41232B1A"/>
    <w:rsid w:val="41243D52"/>
    <w:rsid w:val="41264FA4"/>
    <w:rsid w:val="41285F8B"/>
    <w:rsid w:val="41310CE3"/>
    <w:rsid w:val="413822E0"/>
    <w:rsid w:val="413D22C0"/>
    <w:rsid w:val="41411F1C"/>
    <w:rsid w:val="41413282"/>
    <w:rsid w:val="414B2F2D"/>
    <w:rsid w:val="414D1F03"/>
    <w:rsid w:val="41517290"/>
    <w:rsid w:val="41535F4A"/>
    <w:rsid w:val="415C242D"/>
    <w:rsid w:val="415E7B6C"/>
    <w:rsid w:val="415F5B52"/>
    <w:rsid w:val="41622702"/>
    <w:rsid w:val="41662CD1"/>
    <w:rsid w:val="41674BE2"/>
    <w:rsid w:val="41692540"/>
    <w:rsid w:val="416A1C68"/>
    <w:rsid w:val="416C5109"/>
    <w:rsid w:val="41747EE2"/>
    <w:rsid w:val="41790595"/>
    <w:rsid w:val="417A1027"/>
    <w:rsid w:val="417D1C7B"/>
    <w:rsid w:val="417E66E8"/>
    <w:rsid w:val="417F23D6"/>
    <w:rsid w:val="41850CE8"/>
    <w:rsid w:val="418870B4"/>
    <w:rsid w:val="418905A8"/>
    <w:rsid w:val="418C306F"/>
    <w:rsid w:val="418C5E63"/>
    <w:rsid w:val="41967AEE"/>
    <w:rsid w:val="41991539"/>
    <w:rsid w:val="419B74A5"/>
    <w:rsid w:val="41A00BE1"/>
    <w:rsid w:val="41A05A13"/>
    <w:rsid w:val="41B3652A"/>
    <w:rsid w:val="41B86197"/>
    <w:rsid w:val="41BA2B30"/>
    <w:rsid w:val="41BB295C"/>
    <w:rsid w:val="41C441C0"/>
    <w:rsid w:val="41C66A45"/>
    <w:rsid w:val="41C73C72"/>
    <w:rsid w:val="41C778DC"/>
    <w:rsid w:val="41C87B2C"/>
    <w:rsid w:val="41CF4A1B"/>
    <w:rsid w:val="41D1217F"/>
    <w:rsid w:val="41D21BA7"/>
    <w:rsid w:val="41D75A2C"/>
    <w:rsid w:val="41DE77C5"/>
    <w:rsid w:val="41E372A2"/>
    <w:rsid w:val="41E747AB"/>
    <w:rsid w:val="41EC1BD7"/>
    <w:rsid w:val="41EE1936"/>
    <w:rsid w:val="41F36599"/>
    <w:rsid w:val="41F540C0"/>
    <w:rsid w:val="41F9158F"/>
    <w:rsid w:val="41F9559A"/>
    <w:rsid w:val="41FE50F5"/>
    <w:rsid w:val="420A0118"/>
    <w:rsid w:val="420D6FE2"/>
    <w:rsid w:val="42195107"/>
    <w:rsid w:val="421A3B26"/>
    <w:rsid w:val="421D3362"/>
    <w:rsid w:val="42207469"/>
    <w:rsid w:val="42276243"/>
    <w:rsid w:val="422D3239"/>
    <w:rsid w:val="422E5823"/>
    <w:rsid w:val="42310E70"/>
    <w:rsid w:val="423676A6"/>
    <w:rsid w:val="423746D8"/>
    <w:rsid w:val="42380FE9"/>
    <w:rsid w:val="423A5F76"/>
    <w:rsid w:val="423B3A9C"/>
    <w:rsid w:val="42423B9F"/>
    <w:rsid w:val="42440BA3"/>
    <w:rsid w:val="42454231"/>
    <w:rsid w:val="424566C9"/>
    <w:rsid w:val="424963E8"/>
    <w:rsid w:val="424E58CB"/>
    <w:rsid w:val="42545073"/>
    <w:rsid w:val="42580A41"/>
    <w:rsid w:val="4259466D"/>
    <w:rsid w:val="425B5D43"/>
    <w:rsid w:val="425C5101"/>
    <w:rsid w:val="42660B19"/>
    <w:rsid w:val="4267097F"/>
    <w:rsid w:val="426D3494"/>
    <w:rsid w:val="4271013D"/>
    <w:rsid w:val="42781266"/>
    <w:rsid w:val="42783F7F"/>
    <w:rsid w:val="42784CF1"/>
    <w:rsid w:val="427E127E"/>
    <w:rsid w:val="42847921"/>
    <w:rsid w:val="42850093"/>
    <w:rsid w:val="428E2B11"/>
    <w:rsid w:val="428F1855"/>
    <w:rsid w:val="42914900"/>
    <w:rsid w:val="42917043"/>
    <w:rsid w:val="42917C54"/>
    <w:rsid w:val="429448BD"/>
    <w:rsid w:val="42963E45"/>
    <w:rsid w:val="42967B32"/>
    <w:rsid w:val="4298764D"/>
    <w:rsid w:val="429D2D4B"/>
    <w:rsid w:val="42A164CB"/>
    <w:rsid w:val="42A5718B"/>
    <w:rsid w:val="42A87384"/>
    <w:rsid w:val="42AD3C2D"/>
    <w:rsid w:val="42AE0712"/>
    <w:rsid w:val="42B5241A"/>
    <w:rsid w:val="42B703B1"/>
    <w:rsid w:val="42C22AF4"/>
    <w:rsid w:val="42CD46DD"/>
    <w:rsid w:val="42CD4902"/>
    <w:rsid w:val="42D71A17"/>
    <w:rsid w:val="42D9578F"/>
    <w:rsid w:val="42D95B66"/>
    <w:rsid w:val="42E23219"/>
    <w:rsid w:val="42E35846"/>
    <w:rsid w:val="42E36DD1"/>
    <w:rsid w:val="42E8756B"/>
    <w:rsid w:val="42E87B42"/>
    <w:rsid w:val="42ED5445"/>
    <w:rsid w:val="42F06635"/>
    <w:rsid w:val="42F36F94"/>
    <w:rsid w:val="42F5572A"/>
    <w:rsid w:val="42F9198D"/>
    <w:rsid w:val="42FC33D2"/>
    <w:rsid w:val="42FC3E5C"/>
    <w:rsid w:val="43025AAF"/>
    <w:rsid w:val="430F7403"/>
    <w:rsid w:val="431114B7"/>
    <w:rsid w:val="4311411F"/>
    <w:rsid w:val="43134DCE"/>
    <w:rsid w:val="43153849"/>
    <w:rsid w:val="43163725"/>
    <w:rsid w:val="431654CE"/>
    <w:rsid w:val="431C7A3B"/>
    <w:rsid w:val="432A7A53"/>
    <w:rsid w:val="432D5ADB"/>
    <w:rsid w:val="433020A4"/>
    <w:rsid w:val="43303ECD"/>
    <w:rsid w:val="43345AB2"/>
    <w:rsid w:val="43346B8A"/>
    <w:rsid w:val="433769F3"/>
    <w:rsid w:val="433A03A0"/>
    <w:rsid w:val="43400010"/>
    <w:rsid w:val="43444F35"/>
    <w:rsid w:val="43472D53"/>
    <w:rsid w:val="434D7F2B"/>
    <w:rsid w:val="434F4ECF"/>
    <w:rsid w:val="435117C9"/>
    <w:rsid w:val="43515D26"/>
    <w:rsid w:val="43535CCC"/>
    <w:rsid w:val="43560B8E"/>
    <w:rsid w:val="435B04CB"/>
    <w:rsid w:val="435B4721"/>
    <w:rsid w:val="435E3EE6"/>
    <w:rsid w:val="435E70FE"/>
    <w:rsid w:val="43636DBE"/>
    <w:rsid w:val="436A73B9"/>
    <w:rsid w:val="436B596E"/>
    <w:rsid w:val="436F0563"/>
    <w:rsid w:val="43756B5D"/>
    <w:rsid w:val="43797178"/>
    <w:rsid w:val="437C2668"/>
    <w:rsid w:val="437C67FD"/>
    <w:rsid w:val="437E3713"/>
    <w:rsid w:val="43805C0B"/>
    <w:rsid w:val="43811983"/>
    <w:rsid w:val="43827BD5"/>
    <w:rsid w:val="438308DA"/>
    <w:rsid w:val="43872F22"/>
    <w:rsid w:val="43933C88"/>
    <w:rsid w:val="43943464"/>
    <w:rsid w:val="439456C2"/>
    <w:rsid w:val="439B39FD"/>
    <w:rsid w:val="439F42C5"/>
    <w:rsid w:val="43A26EAD"/>
    <w:rsid w:val="43A35DB0"/>
    <w:rsid w:val="43A73BAA"/>
    <w:rsid w:val="43AC4DD0"/>
    <w:rsid w:val="43B11E3E"/>
    <w:rsid w:val="43B85A26"/>
    <w:rsid w:val="43B9736F"/>
    <w:rsid w:val="43C26223"/>
    <w:rsid w:val="43C5647B"/>
    <w:rsid w:val="43C63CD9"/>
    <w:rsid w:val="43C9757B"/>
    <w:rsid w:val="43CA22C4"/>
    <w:rsid w:val="43CA50D8"/>
    <w:rsid w:val="43CB6C5C"/>
    <w:rsid w:val="43CC5187"/>
    <w:rsid w:val="43D16A70"/>
    <w:rsid w:val="43D45D77"/>
    <w:rsid w:val="43D52757"/>
    <w:rsid w:val="43D9356D"/>
    <w:rsid w:val="43DD48D1"/>
    <w:rsid w:val="43DE0B83"/>
    <w:rsid w:val="43DF05DE"/>
    <w:rsid w:val="43DF3F53"/>
    <w:rsid w:val="43E26DA4"/>
    <w:rsid w:val="43E35E83"/>
    <w:rsid w:val="43E71811"/>
    <w:rsid w:val="43E77735"/>
    <w:rsid w:val="43E878FE"/>
    <w:rsid w:val="43ED45B3"/>
    <w:rsid w:val="43ED623F"/>
    <w:rsid w:val="43EF4B3E"/>
    <w:rsid w:val="43F46A1B"/>
    <w:rsid w:val="43F6311E"/>
    <w:rsid w:val="43FD7F84"/>
    <w:rsid w:val="44036F81"/>
    <w:rsid w:val="4404683C"/>
    <w:rsid w:val="440835B9"/>
    <w:rsid w:val="44114AB5"/>
    <w:rsid w:val="44162D59"/>
    <w:rsid w:val="44171408"/>
    <w:rsid w:val="44171498"/>
    <w:rsid w:val="442A110C"/>
    <w:rsid w:val="442A731B"/>
    <w:rsid w:val="442B5AE4"/>
    <w:rsid w:val="443D492C"/>
    <w:rsid w:val="443F68DF"/>
    <w:rsid w:val="444063F8"/>
    <w:rsid w:val="444525A6"/>
    <w:rsid w:val="44464A6B"/>
    <w:rsid w:val="444802D6"/>
    <w:rsid w:val="444F2244"/>
    <w:rsid w:val="44511355"/>
    <w:rsid w:val="445416B2"/>
    <w:rsid w:val="44557097"/>
    <w:rsid w:val="44586B88"/>
    <w:rsid w:val="445A4F31"/>
    <w:rsid w:val="445B4CC7"/>
    <w:rsid w:val="445E6640"/>
    <w:rsid w:val="44641549"/>
    <w:rsid w:val="44686444"/>
    <w:rsid w:val="446A59F6"/>
    <w:rsid w:val="446E63AB"/>
    <w:rsid w:val="446F0330"/>
    <w:rsid w:val="446F1EC6"/>
    <w:rsid w:val="44716B9D"/>
    <w:rsid w:val="447358DF"/>
    <w:rsid w:val="447A2AD1"/>
    <w:rsid w:val="447E4DF5"/>
    <w:rsid w:val="44820218"/>
    <w:rsid w:val="448676F0"/>
    <w:rsid w:val="44893721"/>
    <w:rsid w:val="448C7896"/>
    <w:rsid w:val="44901913"/>
    <w:rsid w:val="44927B8D"/>
    <w:rsid w:val="44934B1C"/>
    <w:rsid w:val="44942DA4"/>
    <w:rsid w:val="4494414C"/>
    <w:rsid w:val="44967FD8"/>
    <w:rsid w:val="44A20D66"/>
    <w:rsid w:val="44A26F7C"/>
    <w:rsid w:val="44A375D7"/>
    <w:rsid w:val="44A73712"/>
    <w:rsid w:val="44A86AA9"/>
    <w:rsid w:val="44AB50DB"/>
    <w:rsid w:val="44B312A3"/>
    <w:rsid w:val="44B34626"/>
    <w:rsid w:val="44B65651"/>
    <w:rsid w:val="44BA53FC"/>
    <w:rsid w:val="44C85ABB"/>
    <w:rsid w:val="44CD48DC"/>
    <w:rsid w:val="44CF2E48"/>
    <w:rsid w:val="44D2378D"/>
    <w:rsid w:val="44D25867"/>
    <w:rsid w:val="44D30BB4"/>
    <w:rsid w:val="44D37FBC"/>
    <w:rsid w:val="44DC5EB7"/>
    <w:rsid w:val="44DE5C1D"/>
    <w:rsid w:val="44DF65ED"/>
    <w:rsid w:val="44E51DE4"/>
    <w:rsid w:val="44E90E15"/>
    <w:rsid w:val="44F03967"/>
    <w:rsid w:val="44F11C68"/>
    <w:rsid w:val="44F13361"/>
    <w:rsid w:val="44F324B0"/>
    <w:rsid w:val="45067919"/>
    <w:rsid w:val="450A38CE"/>
    <w:rsid w:val="4512742C"/>
    <w:rsid w:val="451410A8"/>
    <w:rsid w:val="45175D56"/>
    <w:rsid w:val="45193D60"/>
    <w:rsid w:val="451A208F"/>
    <w:rsid w:val="451C6085"/>
    <w:rsid w:val="4520075B"/>
    <w:rsid w:val="45212991"/>
    <w:rsid w:val="45261EC6"/>
    <w:rsid w:val="45277F40"/>
    <w:rsid w:val="452A27C2"/>
    <w:rsid w:val="452F73C4"/>
    <w:rsid w:val="4532513C"/>
    <w:rsid w:val="45341068"/>
    <w:rsid w:val="45354367"/>
    <w:rsid w:val="45397218"/>
    <w:rsid w:val="4542737F"/>
    <w:rsid w:val="45496A98"/>
    <w:rsid w:val="454B049A"/>
    <w:rsid w:val="454E1637"/>
    <w:rsid w:val="454E39A3"/>
    <w:rsid w:val="45500E7B"/>
    <w:rsid w:val="455365A0"/>
    <w:rsid w:val="45594965"/>
    <w:rsid w:val="455A6CC2"/>
    <w:rsid w:val="4565372B"/>
    <w:rsid w:val="456618CD"/>
    <w:rsid w:val="457071A0"/>
    <w:rsid w:val="457152FC"/>
    <w:rsid w:val="45761DA8"/>
    <w:rsid w:val="45774B2A"/>
    <w:rsid w:val="458147D7"/>
    <w:rsid w:val="45846BE5"/>
    <w:rsid w:val="4586751C"/>
    <w:rsid w:val="458A22B6"/>
    <w:rsid w:val="458F7D5F"/>
    <w:rsid w:val="4591073B"/>
    <w:rsid w:val="45915439"/>
    <w:rsid w:val="45936254"/>
    <w:rsid w:val="459739D0"/>
    <w:rsid w:val="45A334B3"/>
    <w:rsid w:val="45A66F04"/>
    <w:rsid w:val="45A81449"/>
    <w:rsid w:val="45AE7FAF"/>
    <w:rsid w:val="45AF1D62"/>
    <w:rsid w:val="45B222C8"/>
    <w:rsid w:val="45B24076"/>
    <w:rsid w:val="45B70095"/>
    <w:rsid w:val="45B70627"/>
    <w:rsid w:val="45C62672"/>
    <w:rsid w:val="45CC7C1A"/>
    <w:rsid w:val="45CF74EC"/>
    <w:rsid w:val="45D04CD1"/>
    <w:rsid w:val="45D05C94"/>
    <w:rsid w:val="45D1307F"/>
    <w:rsid w:val="45DD62F4"/>
    <w:rsid w:val="45DF5217"/>
    <w:rsid w:val="45E454AD"/>
    <w:rsid w:val="45E45CE1"/>
    <w:rsid w:val="45E51D2F"/>
    <w:rsid w:val="45E938AB"/>
    <w:rsid w:val="45EC739C"/>
    <w:rsid w:val="45ED5BBD"/>
    <w:rsid w:val="45EF2C8E"/>
    <w:rsid w:val="45EF726F"/>
    <w:rsid w:val="45F13CC8"/>
    <w:rsid w:val="45FA0D8D"/>
    <w:rsid w:val="45FB77CB"/>
    <w:rsid w:val="45FF09EF"/>
    <w:rsid w:val="460454AA"/>
    <w:rsid w:val="46073608"/>
    <w:rsid w:val="460832D6"/>
    <w:rsid w:val="460844FC"/>
    <w:rsid w:val="460D10DC"/>
    <w:rsid w:val="46143FC6"/>
    <w:rsid w:val="46155C0C"/>
    <w:rsid w:val="46191654"/>
    <w:rsid w:val="461B220B"/>
    <w:rsid w:val="461D434B"/>
    <w:rsid w:val="46265357"/>
    <w:rsid w:val="462E5DF2"/>
    <w:rsid w:val="462F56C6"/>
    <w:rsid w:val="46331993"/>
    <w:rsid w:val="4638652B"/>
    <w:rsid w:val="463876CB"/>
    <w:rsid w:val="463B0ABD"/>
    <w:rsid w:val="463F0739"/>
    <w:rsid w:val="46401681"/>
    <w:rsid w:val="4649188E"/>
    <w:rsid w:val="464A6C2A"/>
    <w:rsid w:val="464E2AEB"/>
    <w:rsid w:val="465515D1"/>
    <w:rsid w:val="46560EA5"/>
    <w:rsid w:val="46591FAC"/>
    <w:rsid w:val="46623CEE"/>
    <w:rsid w:val="46626C0F"/>
    <w:rsid w:val="46640078"/>
    <w:rsid w:val="46673AB5"/>
    <w:rsid w:val="466B318F"/>
    <w:rsid w:val="466B5464"/>
    <w:rsid w:val="466F2815"/>
    <w:rsid w:val="46704F60"/>
    <w:rsid w:val="46723887"/>
    <w:rsid w:val="46731A57"/>
    <w:rsid w:val="467A3826"/>
    <w:rsid w:val="467C62CB"/>
    <w:rsid w:val="467D40CA"/>
    <w:rsid w:val="467F79CA"/>
    <w:rsid w:val="46833BFB"/>
    <w:rsid w:val="46845A12"/>
    <w:rsid w:val="4697017D"/>
    <w:rsid w:val="469773F9"/>
    <w:rsid w:val="46993B53"/>
    <w:rsid w:val="469B0FAE"/>
    <w:rsid w:val="469D6493"/>
    <w:rsid w:val="469F45FA"/>
    <w:rsid w:val="46A17663"/>
    <w:rsid w:val="46A320AF"/>
    <w:rsid w:val="46A6121A"/>
    <w:rsid w:val="46AB2F2D"/>
    <w:rsid w:val="46B20E95"/>
    <w:rsid w:val="46B753CC"/>
    <w:rsid w:val="46B8390E"/>
    <w:rsid w:val="46B969C9"/>
    <w:rsid w:val="46BA58D8"/>
    <w:rsid w:val="46BD369B"/>
    <w:rsid w:val="46C220CF"/>
    <w:rsid w:val="46C427FC"/>
    <w:rsid w:val="46CA39AD"/>
    <w:rsid w:val="46CB3641"/>
    <w:rsid w:val="46D04B36"/>
    <w:rsid w:val="46DC2C1E"/>
    <w:rsid w:val="46DC584E"/>
    <w:rsid w:val="46E04692"/>
    <w:rsid w:val="46E2098A"/>
    <w:rsid w:val="46E536CF"/>
    <w:rsid w:val="46EA01D8"/>
    <w:rsid w:val="46F030A7"/>
    <w:rsid w:val="46F434CF"/>
    <w:rsid w:val="46F46F77"/>
    <w:rsid w:val="46F75679"/>
    <w:rsid w:val="46FA4662"/>
    <w:rsid w:val="46FF64BF"/>
    <w:rsid w:val="47025D52"/>
    <w:rsid w:val="47091671"/>
    <w:rsid w:val="470A5822"/>
    <w:rsid w:val="470A7196"/>
    <w:rsid w:val="470D0EF5"/>
    <w:rsid w:val="471257C4"/>
    <w:rsid w:val="4713352D"/>
    <w:rsid w:val="47136AF5"/>
    <w:rsid w:val="47152524"/>
    <w:rsid w:val="47197E80"/>
    <w:rsid w:val="47215358"/>
    <w:rsid w:val="47224611"/>
    <w:rsid w:val="47275ECE"/>
    <w:rsid w:val="472A2A55"/>
    <w:rsid w:val="472F738A"/>
    <w:rsid w:val="473524DD"/>
    <w:rsid w:val="4737065B"/>
    <w:rsid w:val="47394A4E"/>
    <w:rsid w:val="473C393D"/>
    <w:rsid w:val="473F3923"/>
    <w:rsid w:val="47441C69"/>
    <w:rsid w:val="474A7AD4"/>
    <w:rsid w:val="474E70EC"/>
    <w:rsid w:val="474E7DCE"/>
    <w:rsid w:val="47546618"/>
    <w:rsid w:val="47555F7F"/>
    <w:rsid w:val="47593B13"/>
    <w:rsid w:val="475A49C5"/>
    <w:rsid w:val="475A5BEF"/>
    <w:rsid w:val="475F43C6"/>
    <w:rsid w:val="476C5ACD"/>
    <w:rsid w:val="476D64A6"/>
    <w:rsid w:val="476F2059"/>
    <w:rsid w:val="47704F24"/>
    <w:rsid w:val="47705F96"/>
    <w:rsid w:val="47722623"/>
    <w:rsid w:val="477C4003"/>
    <w:rsid w:val="47844E1D"/>
    <w:rsid w:val="478832E0"/>
    <w:rsid w:val="478A1C4C"/>
    <w:rsid w:val="478A72D6"/>
    <w:rsid w:val="478D6B48"/>
    <w:rsid w:val="47927713"/>
    <w:rsid w:val="479B36A9"/>
    <w:rsid w:val="479C322F"/>
    <w:rsid w:val="479C61C1"/>
    <w:rsid w:val="479E34A5"/>
    <w:rsid w:val="47A67893"/>
    <w:rsid w:val="47A72206"/>
    <w:rsid w:val="47AA14C4"/>
    <w:rsid w:val="47AB3456"/>
    <w:rsid w:val="47AB6FCE"/>
    <w:rsid w:val="47B11BA0"/>
    <w:rsid w:val="47B315A2"/>
    <w:rsid w:val="47B35727"/>
    <w:rsid w:val="47B5217F"/>
    <w:rsid w:val="47B91650"/>
    <w:rsid w:val="47BF4020"/>
    <w:rsid w:val="47C54534"/>
    <w:rsid w:val="47C97399"/>
    <w:rsid w:val="47CE4327"/>
    <w:rsid w:val="47D62786"/>
    <w:rsid w:val="47D868BC"/>
    <w:rsid w:val="47D942F4"/>
    <w:rsid w:val="47DC362C"/>
    <w:rsid w:val="47DC6986"/>
    <w:rsid w:val="47E1369A"/>
    <w:rsid w:val="47E82371"/>
    <w:rsid w:val="47E85D67"/>
    <w:rsid w:val="48036E0A"/>
    <w:rsid w:val="480657E8"/>
    <w:rsid w:val="480F3A01"/>
    <w:rsid w:val="48111527"/>
    <w:rsid w:val="48136A80"/>
    <w:rsid w:val="481B2A27"/>
    <w:rsid w:val="481D656A"/>
    <w:rsid w:val="48246965"/>
    <w:rsid w:val="48261215"/>
    <w:rsid w:val="482C010F"/>
    <w:rsid w:val="482E5F75"/>
    <w:rsid w:val="483918EF"/>
    <w:rsid w:val="4839282C"/>
    <w:rsid w:val="483A14AB"/>
    <w:rsid w:val="484C3A87"/>
    <w:rsid w:val="484E230F"/>
    <w:rsid w:val="484E2D67"/>
    <w:rsid w:val="484E4248"/>
    <w:rsid w:val="48514EFC"/>
    <w:rsid w:val="48542066"/>
    <w:rsid w:val="48551305"/>
    <w:rsid w:val="485F6CF4"/>
    <w:rsid w:val="486755EB"/>
    <w:rsid w:val="486B6D98"/>
    <w:rsid w:val="486C0E54"/>
    <w:rsid w:val="486D1AF3"/>
    <w:rsid w:val="48740B66"/>
    <w:rsid w:val="487622A4"/>
    <w:rsid w:val="487877F8"/>
    <w:rsid w:val="487D004C"/>
    <w:rsid w:val="48834ED8"/>
    <w:rsid w:val="488422AC"/>
    <w:rsid w:val="48897310"/>
    <w:rsid w:val="488C2C3E"/>
    <w:rsid w:val="488F6ADE"/>
    <w:rsid w:val="489108BA"/>
    <w:rsid w:val="48967C7F"/>
    <w:rsid w:val="489A2D5D"/>
    <w:rsid w:val="489E0247"/>
    <w:rsid w:val="489F4D85"/>
    <w:rsid w:val="48A25ADF"/>
    <w:rsid w:val="48A63F25"/>
    <w:rsid w:val="48A76019"/>
    <w:rsid w:val="48B15B4D"/>
    <w:rsid w:val="48B42624"/>
    <w:rsid w:val="48B8569E"/>
    <w:rsid w:val="48B92B51"/>
    <w:rsid w:val="48BD16AF"/>
    <w:rsid w:val="48BF2BD5"/>
    <w:rsid w:val="48BF467E"/>
    <w:rsid w:val="48C772DA"/>
    <w:rsid w:val="48CE3E89"/>
    <w:rsid w:val="48DD3919"/>
    <w:rsid w:val="48DE38F8"/>
    <w:rsid w:val="48DE4B65"/>
    <w:rsid w:val="48E1539E"/>
    <w:rsid w:val="48E320F8"/>
    <w:rsid w:val="48F23565"/>
    <w:rsid w:val="48F34D4C"/>
    <w:rsid w:val="48F56FE4"/>
    <w:rsid w:val="48F849E3"/>
    <w:rsid w:val="48FC37BD"/>
    <w:rsid w:val="49003A9D"/>
    <w:rsid w:val="4904108C"/>
    <w:rsid w:val="4904209B"/>
    <w:rsid w:val="4905051D"/>
    <w:rsid w:val="49060EC4"/>
    <w:rsid w:val="490E1F0B"/>
    <w:rsid w:val="491350FB"/>
    <w:rsid w:val="4914015C"/>
    <w:rsid w:val="49155047"/>
    <w:rsid w:val="491B67B9"/>
    <w:rsid w:val="491F1F8A"/>
    <w:rsid w:val="49250776"/>
    <w:rsid w:val="49267254"/>
    <w:rsid w:val="49277AAE"/>
    <w:rsid w:val="49283E04"/>
    <w:rsid w:val="492E1FDC"/>
    <w:rsid w:val="493059DD"/>
    <w:rsid w:val="49393CF7"/>
    <w:rsid w:val="494164DF"/>
    <w:rsid w:val="49443B38"/>
    <w:rsid w:val="494705F0"/>
    <w:rsid w:val="49491EC6"/>
    <w:rsid w:val="49492F43"/>
    <w:rsid w:val="49493A9A"/>
    <w:rsid w:val="494D200D"/>
    <w:rsid w:val="494F52F7"/>
    <w:rsid w:val="4957654B"/>
    <w:rsid w:val="49582B86"/>
    <w:rsid w:val="49593230"/>
    <w:rsid w:val="495C4476"/>
    <w:rsid w:val="49623379"/>
    <w:rsid w:val="49696488"/>
    <w:rsid w:val="496D09DF"/>
    <w:rsid w:val="496F29A9"/>
    <w:rsid w:val="49752424"/>
    <w:rsid w:val="497532D9"/>
    <w:rsid w:val="49753D38"/>
    <w:rsid w:val="497C0C22"/>
    <w:rsid w:val="497C3AC0"/>
    <w:rsid w:val="49812CE8"/>
    <w:rsid w:val="49831D56"/>
    <w:rsid w:val="49867CF3"/>
    <w:rsid w:val="49875290"/>
    <w:rsid w:val="4988188F"/>
    <w:rsid w:val="49896528"/>
    <w:rsid w:val="498A4384"/>
    <w:rsid w:val="49912CB7"/>
    <w:rsid w:val="4992758E"/>
    <w:rsid w:val="499618FC"/>
    <w:rsid w:val="49982E23"/>
    <w:rsid w:val="49A2067D"/>
    <w:rsid w:val="49A32327"/>
    <w:rsid w:val="49A40179"/>
    <w:rsid w:val="49AB53C2"/>
    <w:rsid w:val="49AD3AFA"/>
    <w:rsid w:val="49AF24B3"/>
    <w:rsid w:val="49B156F4"/>
    <w:rsid w:val="49B22896"/>
    <w:rsid w:val="49B268EC"/>
    <w:rsid w:val="49B342E2"/>
    <w:rsid w:val="49B409AA"/>
    <w:rsid w:val="49B54DC0"/>
    <w:rsid w:val="49BB6E33"/>
    <w:rsid w:val="49BC3715"/>
    <w:rsid w:val="49C12AD9"/>
    <w:rsid w:val="49C146A0"/>
    <w:rsid w:val="49C64593"/>
    <w:rsid w:val="49C676BB"/>
    <w:rsid w:val="49C97E43"/>
    <w:rsid w:val="49CD6622"/>
    <w:rsid w:val="49D04C83"/>
    <w:rsid w:val="49D46CB0"/>
    <w:rsid w:val="49D6491D"/>
    <w:rsid w:val="49D83812"/>
    <w:rsid w:val="49D95B3A"/>
    <w:rsid w:val="49DA4419"/>
    <w:rsid w:val="49DB292D"/>
    <w:rsid w:val="49E14F29"/>
    <w:rsid w:val="49E501CE"/>
    <w:rsid w:val="49EB6B4B"/>
    <w:rsid w:val="49F00709"/>
    <w:rsid w:val="49F14FB6"/>
    <w:rsid w:val="49F576DF"/>
    <w:rsid w:val="49F846E4"/>
    <w:rsid w:val="49FB248F"/>
    <w:rsid w:val="49FD7E30"/>
    <w:rsid w:val="49FE18BB"/>
    <w:rsid w:val="4A024B9B"/>
    <w:rsid w:val="4A0437F8"/>
    <w:rsid w:val="4A0656A1"/>
    <w:rsid w:val="4A083D11"/>
    <w:rsid w:val="4A0B5DC3"/>
    <w:rsid w:val="4A0E12C5"/>
    <w:rsid w:val="4A175A53"/>
    <w:rsid w:val="4A177506"/>
    <w:rsid w:val="4A1A6DDB"/>
    <w:rsid w:val="4A1C1832"/>
    <w:rsid w:val="4A244BFC"/>
    <w:rsid w:val="4A253068"/>
    <w:rsid w:val="4A356133"/>
    <w:rsid w:val="4A3F76A0"/>
    <w:rsid w:val="4A41719A"/>
    <w:rsid w:val="4A4577A9"/>
    <w:rsid w:val="4A464ADC"/>
    <w:rsid w:val="4A4C23C2"/>
    <w:rsid w:val="4A4C57A0"/>
    <w:rsid w:val="4A5C2E7A"/>
    <w:rsid w:val="4A612009"/>
    <w:rsid w:val="4A61454A"/>
    <w:rsid w:val="4A615739"/>
    <w:rsid w:val="4A616D7F"/>
    <w:rsid w:val="4A65372E"/>
    <w:rsid w:val="4A6A0EE4"/>
    <w:rsid w:val="4A6C0C97"/>
    <w:rsid w:val="4A6F64DF"/>
    <w:rsid w:val="4A724E87"/>
    <w:rsid w:val="4A784CA5"/>
    <w:rsid w:val="4A787D20"/>
    <w:rsid w:val="4A821A8D"/>
    <w:rsid w:val="4A851D59"/>
    <w:rsid w:val="4A8C758B"/>
    <w:rsid w:val="4A8F233E"/>
    <w:rsid w:val="4A914631"/>
    <w:rsid w:val="4A935059"/>
    <w:rsid w:val="4A96712C"/>
    <w:rsid w:val="4A98433B"/>
    <w:rsid w:val="4A9978BE"/>
    <w:rsid w:val="4A9C7984"/>
    <w:rsid w:val="4A9E0D03"/>
    <w:rsid w:val="4AA006C6"/>
    <w:rsid w:val="4AA31A45"/>
    <w:rsid w:val="4AA8584D"/>
    <w:rsid w:val="4AA90820"/>
    <w:rsid w:val="4AAD0F0E"/>
    <w:rsid w:val="4AB27CEF"/>
    <w:rsid w:val="4AB56AE2"/>
    <w:rsid w:val="4AB90404"/>
    <w:rsid w:val="4ABC1FC0"/>
    <w:rsid w:val="4ABD014D"/>
    <w:rsid w:val="4AC029F0"/>
    <w:rsid w:val="4AC07235"/>
    <w:rsid w:val="4AC3019C"/>
    <w:rsid w:val="4AC4449D"/>
    <w:rsid w:val="4AC83352"/>
    <w:rsid w:val="4AD45E8F"/>
    <w:rsid w:val="4AD74875"/>
    <w:rsid w:val="4AD827D0"/>
    <w:rsid w:val="4AD90AFB"/>
    <w:rsid w:val="4AD968D4"/>
    <w:rsid w:val="4ADA3D8E"/>
    <w:rsid w:val="4ADA689E"/>
    <w:rsid w:val="4ADE077F"/>
    <w:rsid w:val="4AE92624"/>
    <w:rsid w:val="4AF07B1A"/>
    <w:rsid w:val="4AF22E1E"/>
    <w:rsid w:val="4AF26EB9"/>
    <w:rsid w:val="4AF55130"/>
    <w:rsid w:val="4AF60EA8"/>
    <w:rsid w:val="4AFF3AD7"/>
    <w:rsid w:val="4B007631"/>
    <w:rsid w:val="4B040E06"/>
    <w:rsid w:val="4B0451CF"/>
    <w:rsid w:val="4B076D53"/>
    <w:rsid w:val="4B0A7911"/>
    <w:rsid w:val="4B130309"/>
    <w:rsid w:val="4B14444A"/>
    <w:rsid w:val="4B180E1F"/>
    <w:rsid w:val="4B1A3C98"/>
    <w:rsid w:val="4B1E4BD1"/>
    <w:rsid w:val="4B1F720E"/>
    <w:rsid w:val="4B237456"/>
    <w:rsid w:val="4B29271C"/>
    <w:rsid w:val="4B3009A5"/>
    <w:rsid w:val="4B3653D5"/>
    <w:rsid w:val="4B3D4425"/>
    <w:rsid w:val="4B41719F"/>
    <w:rsid w:val="4B424BB5"/>
    <w:rsid w:val="4B430054"/>
    <w:rsid w:val="4B467349"/>
    <w:rsid w:val="4B493263"/>
    <w:rsid w:val="4B4A3118"/>
    <w:rsid w:val="4B4E5319"/>
    <w:rsid w:val="4B4E54C6"/>
    <w:rsid w:val="4B4F0189"/>
    <w:rsid w:val="4B5976EA"/>
    <w:rsid w:val="4B5E11C7"/>
    <w:rsid w:val="4B62209A"/>
    <w:rsid w:val="4B6645CB"/>
    <w:rsid w:val="4B6B1194"/>
    <w:rsid w:val="4B705C42"/>
    <w:rsid w:val="4B721A2E"/>
    <w:rsid w:val="4B7235B4"/>
    <w:rsid w:val="4B793171"/>
    <w:rsid w:val="4B7A73E4"/>
    <w:rsid w:val="4B7E4E3D"/>
    <w:rsid w:val="4B887D52"/>
    <w:rsid w:val="4B8A66F8"/>
    <w:rsid w:val="4B971D44"/>
    <w:rsid w:val="4B984F5C"/>
    <w:rsid w:val="4B9931D1"/>
    <w:rsid w:val="4B9E0B09"/>
    <w:rsid w:val="4BA90EB9"/>
    <w:rsid w:val="4BA95B50"/>
    <w:rsid w:val="4BAB3FB6"/>
    <w:rsid w:val="4BAF6CBE"/>
    <w:rsid w:val="4BB173B7"/>
    <w:rsid w:val="4BB26136"/>
    <w:rsid w:val="4BB35570"/>
    <w:rsid w:val="4BB513C0"/>
    <w:rsid w:val="4BB577A3"/>
    <w:rsid w:val="4BB57BA0"/>
    <w:rsid w:val="4BB92077"/>
    <w:rsid w:val="4BC13CB7"/>
    <w:rsid w:val="4BC5510B"/>
    <w:rsid w:val="4BCC6907"/>
    <w:rsid w:val="4BCE772F"/>
    <w:rsid w:val="4BCF10B3"/>
    <w:rsid w:val="4BD25472"/>
    <w:rsid w:val="4BD26DED"/>
    <w:rsid w:val="4BD377E2"/>
    <w:rsid w:val="4BD60D9B"/>
    <w:rsid w:val="4BDA51A4"/>
    <w:rsid w:val="4BDB46A1"/>
    <w:rsid w:val="4BDB6B05"/>
    <w:rsid w:val="4BE2771C"/>
    <w:rsid w:val="4BEB003C"/>
    <w:rsid w:val="4BEF4418"/>
    <w:rsid w:val="4BF278C2"/>
    <w:rsid w:val="4BF6289E"/>
    <w:rsid w:val="4C004732"/>
    <w:rsid w:val="4C040040"/>
    <w:rsid w:val="4C096042"/>
    <w:rsid w:val="4C096EC5"/>
    <w:rsid w:val="4C0B21D2"/>
    <w:rsid w:val="4C0B485F"/>
    <w:rsid w:val="4C0D5B92"/>
    <w:rsid w:val="4C117AEB"/>
    <w:rsid w:val="4C1C57F7"/>
    <w:rsid w:val="4C210330"/>
    <w:rsid w:val="4C2A532E"/>
    <w:rsid w:val="4C2C2C66"/>
    <w:rsid w:val="4C2D08FA"/>
    <w:rsid w:val="4C2D1BA8"/>
    <w:rsid w:val="4C302154"/>
    <w:rsid w:val="4C306A49"/>
    <w:rsid w:val="4C324FDB"/>
    <w:rsid w:val="4C381B84"/>
    <w:rsid w:val="4C412268"/>
    <w:rsid w:val="4C420BC6"/>
    <w:rsid w:val="4C4B0D80"/>
    <w:rsid w:val="4C4F261E"/>
    <w:rsid w:val="4C581C6B"/>
    <w:rsid w:val="4C583BC9"/>
    <w:rsid w:val="4C5916EF"/>
    <w:rsid w:val="4C5D0235"/>
    <w:rsid w:val="4C6015A2"/>
    <w:rsid w:val="4C632981"/>
    <w:rsid w:val="4C641AEC"/>
    <w:rsid w:val="4C650094"/>
    <w:rsid w:val="4C650EA7"/>
    <w:rsid w:val="4C6A33DD"/>
    <w:rsid w:val="4C6A6F2C"/>
    <w:rsid w:val="4C6F01EE"/>
    <w:rsid w:val="4C752741"/>
    <w:rsid w:val="4C764E70"/>
    <w:rsid w:val="4C7B397E"/>
    <w:rsid w:val="4C7C7F92"/>
    <w:rsid w:val="4C7D66A4"/>
    <w:rsid w:val="4C86391F"/>
    <w:rsid w:val="4C872721"/>
    <w:rsid w:val="4C8D70CC"/>
    <w:rsid w:val="4C947894"/>
    <w:rsid w:val="4C965ABD"/>
    <w:rsid w:val="4C9B3AB5"/>
    <w:rsid w:val="4CA5662D"/>
    <w:rsid w:val="4CAF57B3"/>
    <w:rsid w:val="4CB00929"/>
    <w:rsid w:val="4CB0266E"/>
    <w:rsid w:val="4CBC02EE"/>
    <w:rsid w:val="4CC32763"/>
    <w:rsid w:val="4CC528E0"/>
    <w:rsid w:val="4CC56A69"/>
    <w:rsid w:val="4CC635B2"/>
    <w:rsid w:val="4CCB444E"/>
    <w:rsid w:val="4CCC1ADB"/>
    <w:rsid w:val="4CCD71FC"/>
    <w:rsid w:val="4CD26932"/>
    <w:rsid w:val="4CD35BF3"/>
    <w:rsid w:val="4CD4396E"/>
    <w:rsid w:val="4CD75E5F"/>
    <w:rsid w:val="4CDC1FCF"/>
    <w:rsid w:val="4CE10683"/>
    <w:rsid w:val="4CE14070"/>
    <w:rsid w:val="4CE7404F"/>
    <w:rsid w:val="4CE8192F"/>
    <w:rsid w:val="4CF323E0"/>
    <w:rsid w:val="4CF8115B"/>
    <w:rsid w:val="4D0815D9"/>
    <w:rsid w:val="4D0C670F"/>
    <w:rsid w:val="4D0E0D4E"/>
    <w:rsid w:val="4D0F4CEE"/>
    <w:rsid w:val="4D116186"/>
    <w:rsid w:val="4D137AF0"/>
    <w:rsid w:val="4D162DED"/>
    <w:rsid w:val="4D1F04E2"/>
    <w:rsid w:val="4D2822D2"/>
    <w:rsid w:val="4D2A6BE7"/>
    <w:rsid w:val="4D2D13B4"/>
    <w:rsid w:val="4D2E0486"/>
    <w:rsid w:val="4D304FB1"/>
    <w:rsid w:val="4D361900"/>
    <w:rsid w:val="4D365A25"/>
    <w:rsid w:val="4D375B08"/>
    <w:rsid w:val="4D3763DF"/>
    <w:rsid w:val="4D387820"/>
    <w:rsid w:val="4D3D4B6D"/>
    <w:rsid w:val="4D4406C6"/>
    <w:rsid w:val="4D52686A"/>
    <w:rsid w:val="4D536A78"/>
    <w:rsid w:val="4D540EE3"/>
    <w:rsid w:val="4D541727"/>
    <w:rsid w:val="4D5D2446"/>
    <w:rsid w:val="4D5D520F"/>
    <w:rsid w:val="4D5D7347"/>
    <w:rsid w:val="4D631B65"/>
    <w:rsid w:val="4D73058E"/>
    <w:rsid w:val="4D742BF9"/>
    <w:rsid w:val="4D7904BF"/>
    <w:rsid w:val="4D7C5576"/>
    <w:rsid w:val="4D850D92"/>
    <w:rsid w:val="4D8936E1"/>
    <w:rsid w:val="4D8B6D15"/>
    <w:rsid w:val="4D8D5419"/>
    <w:rsid w:val="4D8D6711"/>
    <w:rsid w:val="4D8E0968"/>
    <w:rsid w:val="4D907392"/>
    <w:rsid w:val="4D924EB8"/>
    <w:rsid w:val="4D926C66"/>
    <w:rsid w:val="4DA1296F"/>
    <w:rsid w:val="4DA26388"/>
    <w:rsid w:val="4DA46784"/>
    <w:rsid w:val="4DA6190A"/>
    <w:rsid w:val="4DB017E2"/>
    <w:rsid w:val="4DB60551"/>
    <w:rsid w:val="4DB70111"/>
    <w:rsid w:val="4DB939A6"/>
    <w:rsid w:val="4DBA430E"/>
    <w:rsid w:val="4DC60F88"/>
    <w:rsid w:val="4DC73130"/>
    <w:rsid w:val="4DC74165"/>
    <w:rsid w:val="4DC9414B"/>
    <w:rsid w:val="4DCB6E02"/>
    <w:rsid w:val="4DCB6F2A"/>
    <w:rsid w:val="4DCE3A17"/>
    <w:rsid w:val="4DD43FE3"/>
    <w:rsid w:val="4DD654E5"/>
    <w:rsid w:val="4DD67074"/>
    <w:rsid w:val="4DDB53BB"/>
    <w:rsid w:val="4DDC7A53"/>
    <w:rsid w:val="4DE1374A"/>
    <w:rsid w:val="4DE47AEF"/>
    <w:rsid w:val="4DEE2DBC"/>
    <w:rsid w:val="4DF335D8"/>
    <w:rsid w:val="4DFA61D0"/>
    <w:rsid w:val="4E03110A"/>
    <w:rsid w:val="4E047810"/>
    <w:rsid w:val="4E05506A"/>
    <w:rsid w:val="4E073C9B"/>
    <w:rsid w:val="4E0746CC"/>
    <w:rsid w:val="4E086F29"/>
    <w:rsid w:val="4E0C51EA"/>
    <w:rsid w:val="4E0D453F"/>
    <w:rsid w:val="4E0E28D7"/>
    <w:rsid w:val="4E0F10BC"/>
    <w:rsid w:val="4E0F1347"/>
    <w:rsid w:val="4E133AF7"/>
    <w:rsid w:val="4E156680"/>
    <w:rsid w:val="4E190B35"/>
    <w:rsid w:val="4E1A4EF5"/>
    <w:rsid w:val="4E1C4CDB"/>
    <w:rsid w:val="4E1C7364"/>
    <w:rsid w:val="4E1E499E"/>
    <w:rsid w:val="4E1E6422"/>
    <w:rsid w:val="4E2016EF"/>
    <w:rsid w:val="4E210295"/>
    <w:rsid w:val="4E211EE0"/>
    <w:rsid w:val="4E253BAF"/>
    <w:rsid w:val="4E2815C5"/>
    <w:rsid w:val="4E28581D"/>
    <w:rsid w:val="4E321163"/>
    <w:rsid w:val="4E3A1898"/>
    <w:rsid w:val="4E3C4E24"/>
    <w:rsid w:val="4E413E30"/>
    <w:rsid w:val="4E4D2906"/>
    <w:rsid w:val="4E527490"/>
    <w:rsid w:val="4E5313F2"/>
    <w:rsid w:val="4E594F01"/>
    <w:rsid w:val="4E5C54C6"/>
    <w:rsid w:val="4E5D7FAB"/>
    <w:rsid w:val="4E6631F5"/>
    <w:rsid w:val="4E675E7F"/>
    <w:rsid w:val="4E683099"/>
    <w:rsid w:val="4E6A1139"/>
    <w:rsid w:val="4E6A2346"/>
    <w:rsid w:val="4E6D5684"/>
    <w:rsid w:val="4E740A62"/>
    <w:rsid w:val="4E760769"/>
    <w:rsid w:val="4E7763BD"/>
    <w:rsid w:val="4E7B5DC0"/>
    <w:rsid w:val="4E862447"/>
    <w:rsid w:val="4E913E60"/>
    <w:rsid w:val="4E933527"/>
    <w:rsid w:val="4E944C60"/>
    <w:rsid w:val="4E9609D8"/>
    <w:rsid w:val="4E9829E1"/>
    <w:rsid w:val="4EA053B3"/>
    <w:rsid w:val="4EA87313"/>
    <w:rsid w:val="4EB10E11"/>
    <w:rsid w:val="4EB26807"/>
    <w:rsid w:val="4EB329FB"/>
    <w:rsid w:val="4EB73977"/>
    <w:rsid w:val="4EB8409A"/>
    <w:rsid w:val="4EB86BA1"/>
    <w:rsid w:val="4EBA7BD5"/>
    <w:rsid w:val="4EBE2614"/>
    <w:rsid w:val="4EC30D4D"/>
    <w:rsid w:val="4EC34A21"/>
    <w:rsid w:val="4ECD3158"/>
    <w:rsid w:val="4ED33949"/>
    <w:rsid w:val="4ED35674"/>
    <w:rsid w:val="4ED53EE7"/>
    <w:rsid w:val="4ED908C5"/>
    <w:rsid w:val="4EDB038B"/>
    <w:rsid w:val="4EDF2EA5"/>
    <w:rsid w:val="4EE334F2"/>
    <w:rsid w:val="4EE60FA1"/>
    <w:rsid w:val="4EE758A1"/>
    <w:rsid w:val="4EEA322C"/>
    <w:rsid w:val="4EF14F47"/>
    <w:rsid w:val="4EF37BD9"/>
    <w:rsid w:val="4EF45760"/>
    <w:rsid w:val="4EF70E8B"/>
    <w:rsid w:val="4EF8040E"/>
    <w:rsid w:val="4EF84EF5"/>
    <w:rsid w:val="4EFA7A03"/>
    <w:rsid w:val="4EFB083B"/>
    <w:rsid w:val="4EFD42FB"/>
    <w:rsid w:val="4EFF3DCD"/>
    <w:rsid w:val="4F020DC1"/>
    <w:rsid w:val="4F05790C"/>
    <w:rsid w:val="4F094037"/>
    <w:rsid w:val="4F0C7917"/>
    <w:rsid w:val="4F0D65C6"/>
    <w:rsid w:val="4F0E3BC0"/>
    <w:rsid w:val="4F0E5523"/>
    <w:rsid w:val="4F0F5891"/>
    <w:rsid w:val="4F182DEE"/>
    <w:rsid w:val="4F18763F"/>
    <w:rsid w:val="4F1D3B11"/>
    <w:rsid w:val="4F244236"/>
    <w:rsid w:val="4F263554"/>
    <w:rsid w:val="4F27522E"/>
    <w:rsid w:val="4F2B305F"/>
    <w:rsid w:val="4F2D7600"/>
    <w:rsid w:val="4F2D7C0E"/>
    <w:rsid w:val="4F3018FC"/>
    <w:rsid w:val="4F3934C6"/>
    <w:rsid w:val="4F396DB4"/>
    <w:rsid w:val="4F3B50DC"/>
    <w:rsid w:val="4F4036A7"/>
    <w:rsid w:val="4F4641A2"/>
    <w:rsid w:val="4F4641AC"/>
    <w:rsid w:val="4F476359"/>
    <w:rsid w:val="4F521545"/>
    <w:rsid w:val="4F555765"/>
    <w:rsid w:val="4F563CC4"/>
    <w:rsid w:val="4F5D1B43"/>
    <w:rsid w:val="4F5F334B"/>
    <w:rsid w:val="4F5F598A"/>
    <w:rsid w:val="4F602D94"/>
    <w:rsid w:val="4F663C96"/>
    <w:rsid w:val="4F693B8B"/>
    <w:rsid w:val="4F6B3C13"/>
    <w:rsid w:val="4F6B7DDF"/>
    <w:rsid w:val="4F6F7D4E"/>
    <w:rsid w:val="4F750C2F"/>
    <w:rsid w:val="4F794891"/>
    <w:rsid w:val="4F7D74A2"/>
    <w:rsid w:val="4F7F76BE"/>
    <w:rsid w:val="4F821E63"/>
    <w:rsid w:val="4F822DF1"/>
    <w:rsid w:val="4F857108"/>
    <w:rsid w:val="4F8A1463"/>
    <w:rsid w:val="4F8B5318"/>
    <w:rsid w:val="4F8C3B89"/>
    <w:rsid w:val="4F8C5937"/>
    <w:rsid w:val="4F8F6F7A"/>
    <w:rsid w:val="4F91078D"/>
    <w:rsid w:val="4F92139B"/>
    <w:rsid w:val="4F9216F7"/>
    <w:rsid w:val="4F956225"/>
    <w:rsid w:val="4F993359"/>
    <w:rsid w:val="4F9A62A6"/>
    <w:rsid w:val="4F9A6D7B"/>
    <w:rsid w:val="4F9B3F26"/>
    <w:rsid w:val="4F9D72A0"/>
    <w:rsid w:val="4FA26F09"/>
    <w:rsid w:val="4FAD28A5"/>
    <w:rsid w:val="4FAE075D"/>
    <w:rsid w:val="4FAF2433"/>
    <w:rsid w:val="4FB06A18"/>
    <w:rsid w:val="4FB07878"/>
    <w:rsid w:val="4FB54E8E"/>
    <w:rsid w:val="4FB84B79"/>
    <w:rsid w:val="4FBE2337"/>
    <w:rsid w:val="4FBF4E73"/>
    <w:rsid w:val="4FC21359"/>
    <w:rsid w:val="4FC55797"/>
    <w:rsid w:val="4FCC0E54"/>
    <w:rsid w:val="4FCF580B"/>
    <w:rsid w:val="4FD21B2B"/>
    <w:rsid w:val="4FD317B8"/>
    <w:rsid w:val="4FD57829"/>
    <w:rsid w:val="4FDC241B"/>
    <w:rsid w:val="4FDC2708"/>
    <w:rsid w:val="4FE14EB7"/>
    <w:rsid w:val="4FE849D2"/>
    <w:rsid w:val="4FE91D72"/>
    <w:rsid w:val="4FF1425F"/>
    <w:rsid w:val="4FF34FD7"/>
    <w:rsid w:val="4FF918DD"/>
    <w:rsid w:val="4FF97046"/>
    <w:rsid w:val="4FFA24ED"/>
    <w:rsid w:val="4FFD1147"/>
    <w:rsid w:val="500656EA"/>
    <w:rsid w:val="50067DD6"/>
    <w:rsid w:val="500E5EA2"/>
    <w:rsid w:val="50163E7B"/>
    <w:rsid w:val="5018133A"/>
    <w:rsid w:val="50181DD8"/>
    <w:rsid w:val="50197F4F"/>
    <w:rsid w:val="501C62EF"/>
    <w:rsid w:val="501D13CA"/>
    <w:rsid w:val="501F7638"/>
    <w:rsid w:val="50204B26"/>
    <w:rsid w:val="502E3750"/>
    <w:rsid w:val="502E3F60"/>
    <w:rsid w:val="50341F97"/>
    <w:rsid w:val="50394C31"/>
    <w:rsid w:val="503C55AF"/>
    <w:rsid w:val="5040106A"/>
    <w:rsid w:val="504167C1"/>
    <w:rsid w:val="50447488"/>
    <w:rsid w:val="504705D3"/>
    <w:rsid w:val="504908A8"/>
    <w:rsid w:val="50496CE4"/>
    <w:rsid w:val="504F3200"/>
    <w:rsid w:val="504F52E3"/>
    <w:rsid w:val="504F6725"/>
    <w:rsid w:val="504F7091"/>
    <w:rsid w:val="505D15CB"/>
    <w:rsid w:val="506369BE"/>
    <w:rsid w:val="50680A91"/>
    <w:rsid w:val="506A5C79"/>
    <w:rsid w:val="506D7517"/>
    <w:rsid w:val="506F6EF4"/>
    <w:rsid w:val="50707188"/>
    <w:rsid w:val="507B34D9"/>
    <w:rsid w:val="507E7405"/>
    <w:rsid w:val="50846D75"/>
    <w:rsid w:val="50860A47"/>
    <w:rsid w:val="508947AC"/>
    <w:rsid w:val="508C02F5"/>
    <w:rsid w:val="508F56DF"/>
    <w:rsid w:val="509253D8"/>
    <w:rsid w:val="50945EAB"/>
    <w:rsid w:val="50984093"/>
    <w:rsid w:val="509A66ED"/>
    <w:rsid w:val="509C7DFC"/>
    <w:rsid w:val="50A054D0"/>
    <w:rsid w:val="50A216D6"/>
    <w:rsid w:val="50A26F3B"/>
    <w:rsid w:val="50A637A0"/>
    <w:rsid w:val="50A950A3"/>
    <w:rsid w:val="50AA6BB5"/>
    <w:rsid w:val="50AC5AFF"/>
    <w:rsid w:val="50AD7220"/>
    <w:rsid w:val="50B213CE"/>
    <w:rsid w:val="50B77C63"/>
    <w:rsid w:val="50BB0282"/>
    <w:rsid w:val="50BB2C12"/>
    <w:rsid w:val="50BC224C"/>
    <w:rsid w:val="50C3080B"/>
    <w:rsid w:val="50C87127"/>
    <w:rsid w:val="50C97088"/>
    <w:rsid w:val="50CA62F4"/>
    <w:rsid w:val="50D64955"/>
    <w:rsid w:val="50D92DFE"/>
    <w:rsid w:val="50DC6748"/>
    <w:rsid w:val="50DE7982"/>
    <w:rsid w:val="50DF5345"/>
    <w:rsid w:val="50E0418D"/>
    <w:rsid w:val="50E235FD"/>
    <w:rsid w:val="50EB56FD"/>
    <w:rsid w:val="50EE3FD5"/>
    <w:rsid w:val="50FA282A"/>
    <w:rsid w:val="50FD5BBD"/>
    <w:rsid w:val="50FF0767"/>
    <w:rsid w:val="51042D71"/>
    <w:rsid w:val="51044BC3"/>
    <w:rsid w:val="51087240"/>
    <w:rsid w:val="510A745C"/>
    <w:rsid w:val="510D2AA8"/>
    <w:rsid w:val="510E0B15"/>
    <w:rsid w:val="51150690"/>
    <w:rsid w:val="51160EC4"/>
    <w:rsid w:val="5116671D"/>
    <w:rsid w:val="5117706C"/>
    <w:rsid w:val="511A1448"/>
    <w:rsid w:val="511C2216"/>
    <w:rsid w:val="511C43E3"/>
    <w:rsid w:val="511D2790"/>
    <w:rsid w:val="511F5FB0"/>
    <w:rsid w:val="51220301"/>
    <w:rsid w:val="5128662C"/>
    <w:rsid w:val="51302C0C"/>
    <w:rsid w:val="51346287"/>
    <w:rsid w:val="51385D77"/>
    <w:rsid w:val="513F2EE9"/>
    <w:rsid w:val="514426AE"/>
    <w:rsid w:val="51477D68"/>
    <w:rsid w:val="514A7858"/>
    <w:rsid w:val="514D0A2C"/>
    <w:rsid w:val="514F344A"/>
    <w:rsid w:val="51536B45"/>
    <w:rsid w:val="51552A02"/>
    <w:rsid w:val="515D1D2B"/>
    <w:rsid w:val="51606728"/>
    <w:rsid w:val="516209A6"/>
    <w:rsid w:val="5164442B"/>
    <w:rsid w:val="5172145D"/>
    <w:rsid w:val="51752B27"/>
    <w:rsid w:val="51787A61"/>
    <w:rsid w:val="517A5E97"/>
    <w:rsid w:val="51827EB9"/>
    <w:rsid w:val="518363C1"/>
    <w:rsid w:val="51861CB7"/>
    <w:rsid w:val="51863E1A"/>
    <w:rsid w:val="51864D34"/>
    <w:rsid w:val="51866942"/>
    <w:rsid w:val="518A32C1"/>
    <w:rsid w:val="518E35B3"/>
    <w:rsid w:val="5190555F"/>
    <w:rsid w:val="51947B19"/>
    <w:rsid w:val="519B015C"/>
    <w:rsid w:val="519F7BA4"/>
    <w:rsid w:val="51A20B36"/>
    <w:rsid w:val="51A4340C"/>
    <w:rsid w:val="51A46F68"/>
    <w:rsid w:val="51AB6549"/>
    <w:rsid w:val="51AC4D8D"/>
    <w:rsid w:val="51B4614A"/>
    <w:rsid w:val="51B746F8"/>
    <w:rsid w:val="51BC69A8"/>
    <w:rsid w:val="51C22556"/>
    <w:rsid w:val="51C265B1"/>
    <w:rsid w:val="51C40E20"/>
    <w:rsid w:val="51CF14F3"/>
    <w:rsid w:val="51CF3D1B"/>
    <w:rsid w:val="51D26886"/>
    <w:rsid w:val="51D71A7A"/>
    <w:rsid w:val="51E40A06"/>
    <w:rsid w:val="51E731F0"/>
    <w:rsid w:val="51F05324"/>
    <w:rsid w:val="51F1749C"/>
    <w:rsid w:val="51FC1D4E"/>
    <w:rsid w:val="51FC6DA4"/>
    <w:rsid w:val="51FD5BD6"/>
    <w:rsid w:val="51FF6894"/>
    <w:rsid w:val="52024AF3"/>
    <w:rsid w:val="520A0CD1"/>
    <w:rsid w:val="5211596A"/>
    <w:rsid w:val="52124FE0"/>
    <w:rsid w:val="521521F1"/>
    <w:rsid w:val="5215673F"/>
    <w:rsid w:val="52157E66"/>
    <w:rsid w:val="521627B2"/>
    <w:rsid w:val="5217146F"/>
    <w:rsid w:val="521C3F32"/>
    <w:rsid w:val="5221766C"/>
    <w:rsid w:val="522512A0"/>
    <w:rsid w:val="52270A2F"/>
    <w:rsid w:val="52293911"/>
    <w:rsid w:val="52323F78"/>
    <w:rsid w:val="52334F72"/>
    <w:rsid w:val="52335CEA"/>
    <w:rsid w:val="5233630E"/>
    <w:rsid w:val="5234105F"/>
    <w:rsid w:val="52370991"/>
    <w:rsid w:val="523D116B"/>
    <w:rsid w:val="523E7EE2"/>
    <w:rsid w:val="524331A6"/>
    <w:rsid w:val="524A71C0"/>
    <w:rsid w:val="524B3E45"/>
    <w:rsid w:val="524B6051"/>
    <w:rsid w:val="524D5C4E"/>
    <w:rsid w:val="52533F4B"/>
    <w:rsid w:val="52561EDE"/>
    <w:rsid w:val="52592F9C"/>
    <w:rsid w:val="525A076B"/>
    <w:rsid w:val="525D2C23"/>
    <w:rsid w:val="525F361A"/>
    <w:rsid w:val="525F4FA2"/>
    <w:rsid w:val="525F5585"/>
    <w:rsid w:val="52687C3D"/>
    <w:rsid w:val="526C3617"/>
    <w:rsid w:val="526D54EC"/>
    <w:rsid w:val="52727066"/>
    <w:rsid w:val="527371F6"/>
    <w:rsid w:val="527414CB"/>
    <w:rsid w:val="52761A4C"/>
    <w:rsid w:val="52765901"/>
    <w:rsid w:val="52780EEA"/>
    <w:rsid w:val="527B459C"/>
    <w:rsid w:val="527F1578"/>
    <w:rsid w:val="528079D5"/>
    <w:rsid w:val="5289690D"/>
    <w:rsid w:val="528E4655"/>
    <w:rsid w:val="528F4651"/>
    <w:rsid w:val="529A4A85"/>
    <w:rsid w:val="52A51670"/>
    <w:rsid w:val="52A611D6"/>
    <w:rsid w:val="52A650E3"/>
    <w:rsid w:val="52A671A9"/>
    <w:rsid w:val="52A67803"/>
    <w:rsid w:val="52B06B41"/>
    <w:rsid w:val="52B4767F"/>
    <w:rsid w:val="52B52FE4"/>
    <w:rsid w:val="52B60DE2"/>
    <w:rsid w:val="52B6750F"/>
    <w:rsid w:val="52BA0CCF"/>
    <w:rsid w:val="52BC6534"/>
    <w:rsid w:val="52C04276"/>
    <w:rsid w:val="52C30DCC"/>
    <w:rsid w:val="52C34663"/>
    <w:rsid w:val="52C64AEA"/>
    <w:rsid w:val="52C90CF3"/>
    <w:rsid w:val="52C912F1"/>
    <w:rsid w:val="52C9758F"/>
    <w:rsid w:val="52CB6CE8"/>
    <w:rsid w:val="52D357D7"/>
    <w:rsid w:val="52D707FC"/>
    <w:rsid w:val="52D71834"/>
    <w:rsid w:val="52D7511B"/>
    <w:rsid w:val="52D95B36"/>
    <w:rsid w:val="52DE440B"/>
    <w:rsid w:val="52DE7AB3"/>
    <w:rsid w:val="52E52286"/>
    <w:rsid w:val="52E57CA5"/>
    <w:rsid w:val="52E63A92"/>
    <w:rsid w:val="52ED0AC3"/>
    <w:rsid w:val="52ED54A0"/>
    <w:rsid w:val="52F81D19"/>
    <w:rsid w:val="52FC14B2"/>
    <w:rsid w:val="5300550B"/>
    <w:rsid w:val="530179FF"/>
    <w:rsid w:val="530555B7"/>
    <w:rsid w:val="530F767D"/>
    <w:rsid w:val="531225F7"/>
    <w:rsid w:val="5312495E"/>
    <w:rsid w:val="531445C2"/>
    <w:rsid w:val="531457AB"/>
    <w:rsid w:val="53177C0E"/>
    <w:rsid w:val="531937E3"/>
    <w:rsid w:val="531B21A2"/>
    <w:rsid w:val="53203B49"/>
    <w:rsid w:val="532208E1"/>
    <w:rsid w:val="532365B3"/>
    <w:rsid w:val="532D43A3"/>
    <w:rsid w:val="5333019B"/>
    <w:rsid w:val="5337183C"/>
    <w:rsid w:val="53387A69"/>
    <w:rsid w:val="5339587F"/>
    <w:rsid w:val="53397DF5"/>
    <w:rsid w:val="533A5149"/>
    <w:rsid w:val="5342400D"/>
    <w:rsid w:val="53433017"/>
    <w:rsid w:val="534A54FC"/>
    <w:rsid w:val="534F36B5"/>
    <w:rsid w:val="534F73A8"/>
    <w:rsid w:val="5350725D"/>
    <w:rsid w:val="53511372"/>
    <w:rsid w:val="53520A4F"/>
    <w:rsid w:val="53563301"/>
    <w:rsid w:val="53566988"/>
    <w:rsid w:val="535C2B6C"/>
    <w:rsid w:val="535F44E9"/>
    <w:rsid w:val="536015B5"/>
    <w:rsid w:val="536365B3"/>
    <w:rsid w:val="53646AA4"/>
    <w:rsid w:val="53656BCB"/>
    <w:rsid w:val="5366585E"/>
    <w:rsid w:val="536E7977"/>
    <w:rsid w:val="536F6D1D"/>
    <w:rsid w:val="537647CF"/>
    <w:rsid w:val="537B3F0E"/>
    <w:rsid w:val="537D108D"/>
    <w:rsid w:val="537F42BF"/>
    <w:rsid w:val="53803A05"/>
    <w:rsid w:val="5388744B"/>
    <w:rsid w:val="53894668"/>
    <w:rsid w:val="538D45F0"/>
    <w:rsid w:val="538D6718"/>
    <w:rsid w:val="538E49EF"/>
    <w:rsid w:val="53903F5C"/>
    <w:rsid w:val="53922E0A"/>
    <w:rsid w:val="5396615A"/>
    <w:rsid w:val="53987D3A"/>
    <w:rsid w:val="539B40DB"/>
    <w:rsid w:val="539C20A7"/>
    <w:rsid w:val="53A0614D"/>
    <w:rsid w:val="53A13330"/>
    <w:rsid w:val="53A25729"/>
    <w:rsid w:val="53A5150B"/>
    <w:rsid w:val="53A72DE0"/>
    <w:rsid w:val="53A942BA"/>
    <w:rsid w:val="53AA2EBB"/>
    <w:rsid w:val="53AB21B6"/>
    <w:rsid w:val="53B057FD"/>
    <w:rsid w:val="53B34C8D"/>
    <w:rsid w:val="53B36DCD"/>
    <w:rsid w:val="53B65B98"/>
    <w:rsid w:val="53B77114"/>
    <w:rsid w:val="53C165E5"/>
    <w:rsid w:val="53C16A94"/>
    <w:rsid w:val="53C8795F"/>
    <w:rsid w:val="53C9715A"/>
    <w:rsid w:val="53CD09B2"/>
    <w:rsid w:val="53CD37AD"/>
    <w:rsid w:val="53CF377F"/>
    <w:rsid w:val="53CF453C"/>
    <w:rsid w:val="53D03E65"/>
    <w:rsid w:val="53D1231C"/>
    <w:rsid w:val="53D33B35"/>
    <w:rsid w:val="53DB1327"/>
    <w:rsid w:val="53EC38E1"/>
    <w:rsid w:val="53EC57FF"/>
    <w:rsid w:val="53F13DCA"/>
    <w:rsid w:val="53F150C1"/>
    <w:rsid w:val="53F73CC7"/>
    <w:rsid w:val="54021F6D"/>
    <w:rsid w:val="540719F6"/>
    <w:rsid w:val="540874BA"/>
    <w:rsid w:val="54091C4C"/>
    <w:rsid w:val="541525BF"/>
    <w:rsid w:val="54153F6A"/>
    <w:rsid w:val="54176117"/>
    <w:rsid w:val="541B4D7F"/>
    <w:rsid w:val="541B7866"/>
    <w:rsid w:val="542244E6"/>
    <w:rsid w:val="54273E81"/>
    <w:rsid w:val="542B6AD2"/>
    <w:rsid w:val="543069FC"/>
    <w:rsid w:val="54366261"/>
    <w:rsid w:val="54375B8A"/>
    <w:rsid w:val="543807D4"/>
    <w:rsid w:val="54390555"/>
    <w:rsid w:val="54492049"/>
    <w:rsid w:val="54493112"/>
    <w:rsid w:val="54564DF4"/>
    <w:rsid w:val="5457167F"/>
    <w:rsid w:val="545D78A2"/>
    <w:rsid w:val="546452F8"/>
    <w:rsid w:val="546724CF"/>
    <w:rsid w:val="54682852"/>
    <w:rsid w:val="546D5933"/>
    <w:rsid w:val="546E1AAF"/>
    <w:rsid w:val="547C2B83"/>
    <w:rsid w:val="547E16BC"/>
    <w:rsid w:val="5480025E"/>
    <w:rsid w:val="54876CE1"/>
    <w:rsid w:val="54903291"/>
    <w:rsid w:val="549171C8"/>
    <w:rsid w:val="5499656F"/>
    <w:rsid w:val="549B20A6"/>
    <w:rsid w:val="549C0776"/>
    <w:rsid w:val="549E281B"/>
    <w:rsid w:val="54A13C33"/>
    <w:rsid w:val="54A24918"/>
    <w:rsid w:val="54B47BD3"/>
    <w:rsid w:val="54B61D01"/>
    <w:rsid w:val="54B67A20"/>
    <w:rsid w:val="54B86A52"/>
    <w:rsid w:val="54BC0430"/>
    <w:rsid w:val="54BC6CBF"/>
    <w:rsid w:val="54BE0A10"/>
    <w:rsid w:val="54BE47E5"/>
    <w:rsid w:val="54BF0810"/>
    <w:rsid w:val="54C6321A"/>
    <w:rsid w:val="54C9229B"/>
    <w:rsid w:val="54CA154C"/>
    <w:rsid w:val="54CC2D5C"/>
    <w:rsid w:val="54CD4614"/>
    <w:rsid w:val="54D272FC"/>
    <w:rsid w:val="54D57272"/>
    <w:rsid w:val="54D73556"/>
    <w:rsid w:val="54D843CB"/>
    <w:rsid w:val="54D93FC6"/>
    <w:rsid w:val="54DA2B10"/>
    <w:rsid w:val="54DB2C93"/>
    <w:rsid w:val="54DB45A7"/>
    <w:rsid w:val="54E3424B"/>
    <w:rsid w:val="54EC7640"/>
    <w:rsid w:val="54F04B42"/>
    <w:rsid w:val="54F11C1C"/>
    <w:rsid w:val="54F41FB5"/>
    <w:rsid w:val="54F52DE1"/>
    <w:rsid w:val="54F64256"/>
    <w:rsid w:val="54F6685B"/>
    <w:rsid w:val="54F73377"/>
    <w:rsid w:val="54F925B7"/>
    <w:rsid w:val="54F951FC"/>
    <w:rsid w:val="54F9581D"/>
    <w:rsid w:val="54FA2594"/>
    <w:rsid w:val="54FC530D"/>
    <w:rsid w:val="54FD27FC"/>
    <w:rsid w:val="55026405"/>
    <w:rsid w:val="55067F3A"/>
    <w:rsid w:val="5509732B"/>
    <w:rsid w:val="550B72FE"/>
    <w:rsid w:val="550C3C43"/>
    <w:rsid w:val="55214D74"/>
    <w:rsid w:val="5523652D"/>
    <w:rsid w:val="55265024"/>
    <w:rsid w:val="55294B5C"/>
    <w:rsid w:val="553152CF"/>
    <w:rsid w:val="55366A71"/>
    <w:rsid w:val="553845B9"/>
    <w:rsid w:val="55446DF7"/>
    <w:rsid w:val="55464201"/>
    <w:rsid w:val="554879F9"/>
    <w:rsid w:val="554C1F50"/>
    <w:rsid w:val="55514380"/>
    <w:rsid w:val="5554122B"/>
    <w:rsid w:val="55557122"/>
    <w:rsid w:val="55566BDE"/>
    <w:rsid w:val="555673CD"/>
    <w:rsid w:val="556368DE"/>
    <w:rsid w:val="55652E73"/>
    <w:rsid w:val="55657EF7"/>
    <w:rsid w:val="55670CA1"/>
    <w:rsid w:val="556E26AC"/>
    <w:rsid w:val="556F1FC5"/>
    <w:rsid w:val="55717E33"/>
    <w:rsid w:val="557430F6"/>
    <w:rsid w:val="55760876"/>
    <w:rsid w:val="55763D03"/>
    <w:rsid w:val="557920BA"/>
    <w:rsid w:val="55834138"/>
    <w:rsid w:val="55881306"/>
    <w:rsid w:val="558976A0"/>
    <w:rsid w:val="558F1CDD"/>
    <w:rsid w:val="559362F0"/>
    <w:rsid w:val="55976312"/>
    <w:rsid w:val="55A12C3C"/>
    <w:rsid w:val="55A4226E"/>
    <w:rsid w:val="55A55D7C"/>
    <w:rsid w:val="55A614DA"/>
    <w:rsid w:val="55A6636C"/>
    <w:rsid w:val="55AA1C6E"/>
    <w:rsid w:val="55AE324B"/>
    <w:rsid w:val="55AF412E"/>
    <w:rsid w:val="55B12FE7"/>
    <w:rsid w:val="55B3358D"/>
    <w:rsid w:val="55B62931"/>
    <w:rsid w:val="55B7720B"/>
    <w:rsid w:val="55BA68EF"/>
    <w:rsid w:val="55BB6F76"/>
    <w:rsid w:val="55BC7284"/>
    <w:rsid w:val="55BC76D1"/>
    <w:rsid w:val="55CC2F32"/>
    <w:rsid w:val="55CC6162"/>
    <w:rsid w:val="55D34BE5"/>
    <w:rsid w:val="55D41263"/>
    <w:rsid w:val="55D602D9"/>
    <w:rsid w:val="55D60EE2"/>
    <w:rsid w:val="55DA39C4"/>
    <w:rsid w:val="55DB1DE7"/>
    <w:rsid w:val="55E22755"/>
    <w:rsid w:val="55E42FB3"/>
    <w:rsid w:val="55E71B19"/>
    <w:rsid w:val="55E836FE"/>
    <w:rsid w:val="55EE51F4"/>
    <w:rsid w:val="55F45FE4"/>
    <w:rsid w:val="55F72F5E"/>
    <w:rsid w:val="55FD4C86"/>
    <w:rsid w:val="5605189E"/>
    <w:rsid w:val="560721BC"/>
    <w:rsid w:val="560D7C80"/>
    <w:rsid w:val="560F23C8"/>
    <w:rsid w:val="560F3394"/>
    <w:rsid w:val="5613290E"/>
    <w:rsid w:val="5616066A"/>
    <w:rsid w:val="561858E6"/>
    <w:rsid w:val="561C5E0B"/>
    <w:rsid w:val="561E730A"/>
    <w:rsid w:val="562307CB"/>
    <w:rsid w:val="56264B13"/>
    <w:rsid w:val="562B5CF0"/>
    <w:rsid w:val="56301712"/>
    <w:rsid w:val="56306D90"/>
    <w:rsid w:val="56310FE7"/>
    <w:rsid w:val="563A5000"/>
    <w:rsid w:val="563D3E2F"/>
    <w:rsid w:val="56456438"/>
    <w:rsid w:val="564F5598"/>
    <w:rsid w:val="56585DAB"/>
    <w:rsid w:val="565A3C1B"/>
    <w:rsid w:val="56656C08"/>
    <w:rsid w:val="566B7820"/>
    <w:rsid w:val="566F7701"/>
    <w:rsid w:val="56764C4B"/>
    <w:rsid w:val="567815A5"/>
    <w:rsid w:val="567D4CD1"/>
    <w:rsid w:val="568021C5"/>
    <w:rsid w:val="56830EE1"/>
    <w:rsid w:val="5683178B"/>
    <w:rsid w:val="56836083"/>
    <w:rsid w:val="56884E80"/>
    <w:rsid w:val="569214D5"/>
    <w:rsid w:val="569357FD"/>
    <w:rsid w:val="569C0A44"/>
    <w:rsid w:val="569F53C6"/>
    <w:rsid w:val="56A31EE4"/>
    <w:rsid w:val="56A733FC"/>
    <w:rsid w:val="56AA2BE4"/>
    <w:rsid w:val="56AB6A0F"/>
    <w:rsid w:val="56B058A7"/>
    <w:rsid w:val="56B14A14"/>
    <w:rsid w:val="56B45F62"/>
    <w:rsid w:val="56B57E6A"/>
    <w:rsid w:val="56B75651"/>
    <w:rsid w:val="56BB18AD"/>
    <w:rsid w:val="56BE6D1E"/>
    <w:rsid w:val="56C33729"/>
    <w:rsid w:val="56C53365"/>
    <w:rsid w:val="56C61EED"/>
    <w:rsid w:val="56C81E1A"/>
    <w:rsid w:val="56CF0F2B"/>
    <w:rsid w:val="56D025CC"/>
    <w:rsid w:val="56D45CC7"/>
    <w:rsid w:val="56D52C08"/>
    <w:rsid w:val="56D76D23"/>
    <w:rsid w:val="56E173B5"/>
    <w:rsid w:val="56E23AAB"/>
    <w:rsid w:val="56E86BDD"/>
    <w:rsid w:val="56EA4290"/>
    <w:rsid w:val="56ED2942"/>
    <w:rsid w:val="56EE61A9"/>
    <w:rsid w:val="56EF6ED8"/>
    <w:rsid w:val="56F52478"/>
    <w:rsid w:val="56FB11A0"/>
    <w:rsid w:val="56FC039E"/>
    <w:rsid w:val="56FE7780"/>
    <w:rsid w:val="57007A7F"/>
    <w:rsid w:val="57040790"/>
    <w:rsid w:val="57053EED"/>
    <w:rsid w:val="57130B0B"/>
    <w:rsid w:val="57155AD1"/>
    <w:rsid w:val="571903F8"/>
    <w:rsid w:val="57197797"/>
    <w:rsid w:val="57207795"/>
    <w:rsid w:val="57266671"/>
    <w:rsid w:val="572C0DE9"/>
    <w:rsid w:val="572E2441"/>
    <w:rsid w:val="573603DF"/>
    <w:rsid w:val="57371D02"/>
    <w:rsid w:val="573768F4"/>
    <w:rsid w:val="573B55E1"/>
    <w:rsid w:val="57407733"/>
    <w:rsid w:val="57430FD1"/>
    <w:rsid w:val="57462870"/>
    <w:rsid w:val="574F6C75"/>
    <w:rsid w:val="5755147D"/>
    <w:rsid w:val="575C334B"/>
    <w:rsid w:val="575D4FA6"/>
    <w:rsid w:val="5765363E"/>
    <w:rsid w:val="5765788A"/>
    <w:rsid w:val="57675E14"/>
    <w:rsid w:val="576956F6"/>
    <w:rsid w:val="576D381F"/>
    <w:rsid w:val="577355E3"/>
    <w:rsid w:val="57770626"/>
    <w:rsid w:val="577B4354"/>
    <w:rsid w:val="57827D4C"/>
    <w:rsid w:val="57881464"/>
    <w:rsid w:val="578C569F"/>
    <w:rsid w:val="579144FC"/>
    <w:rsid w:val="57916034"/>
    <w:rsid w:val="57977014"/>
    <w:rsid w:val="579B6EC6"/>
    <w:rsid w:val="579C1183"/>
    <w:rsid w:val="579D2DD8"/>
    <w:rsid w:val="579E3B03"/>
    <w:rsid w:val="57A03FE0"/>
    <w:rsid w:val="57AA5BDF"/>
    <w:rsid w:val="57AB66AD"/>
    <w:rsid w:val="57AD5210"/>
    <w:rsid w:val="57AD6295"/>
    <w:rsid w:val="57AF2B0B"/>
    <w:rsid w:val="57B17158"/>
    <w:rsid w:val="57B53D8D"/>
    <w:rsid w:val="57B73ACA"/>
    <w:rsid w:val="57B778BC"/>
    <w:rsid w:val="57C10A1E"/>
    <w:rsid w:val="57C3370C"/>
    <w:rsid w:val="57C4055E"/>
    <w:rsid w:val="57C959F3"/>
    <w:rsid w:val="57CC0008"/>
    <w:rsid w:val="57D13A15"/>
    <w:rsid w:val="57D3334F"/>
    <w:rsid w:val="57D4330E"/>
    <w:rsid w:val="57D45CDA"/>
    <w:rsid w:val="57D715A6"/>
    <w:rsid w:val="57E11B9B"/>
    <w:rsid w:val="57E11E86"/>
    <w:rsid w:val="57E176A6"/>
    <w:rsid w:val="57E3374A"/>
    <w:rsid w:val="57EB0EE6"/>
    <w:rsid w:val="57EC42AB"/>
    <w:rsid w:val="57EE53E1"/>
    <w:rsid w:val="57EE5E99"/>
    <w:rsid w:val="57F11DC5"/>
    <w:rsid w:val="57F71125"/>
    <w:rsid w:val="57F73AD2"/>
    <w:rsid w:val="57F80AE1"/>
    <w:rsid w:val="5804270C"/>
    <w:rsid w:val="580A0BFC"/>
    <w:rsid w:val="580B7B3B"/>
    <w:rsid w:val="5812208E"/>
    <w:rsid w:val="581241AD"/>
    <w:rsid w:val="58214DBF"/>
    <w:rsid w:val="58220594"/>
    <w:rsid w:val="58221047"/>
    <w:rsid w:val="582360DF"/>
    <w:rsid w:val="58275D60"/>
    <w:rsid w:val="58294262"/>
    <w:rsid w:val="582A01E0"/>
    <w:rsid w:val="582C7CB7"/>
    <w:rsid w:val="58324E4B"/>
    <w:rsid w:val="58326DDC"/>
    <w:rsid w:val="583B4ED7"/>
    <w:rsid w:val="583B7EFB"/>
    <w:rsid w:val="583C2889"/>
    <w:rsid w:val="58457DA8"/>
    <w:rsid w:val="584954DD"/>
    <w:rsid w:val="58496ABB"/>
    <w:rsid w:val="584D7D68"/>
    <w:rsid w:val="584E1F6F"/>
    <w:rsid w:val="58544338"/>
    <w:rsid w:val="58570AE2"/>
    <w:rsid w:val="58580DEB"/>
    <w:rsid w:val="58591AAD"/>
    <w:rsid w:val="585F5CD3"/>
    <w:rsid w:val="586279B9"/>
    <w:rsid w:val="586619F6"/>
    <w:rsid w:val="586812A6"/>
    <w:rsid w:val="586B6DA0"/>
    <w:rsid w:val="586F60C1"/>
    <w:rsid w:val="58720132"/>
    <w:rsid w:val="5875165E"/>
    <w:rsid w:val="5879310C"/>
    <w:rsid w:val="587B7C00"/>
    <w:rsid w:val="587D7EB7"/>
    <w:rsid w:val="587F2128"/>
    <w:rsid w:val="587F6039"/>
    <w:rsid w:val="588673C8"/>
    <w:rsid w:val="58867723"/>
    <w:rsid w:val="58871BD9"/>
    <w:rsid w:val="58883419"/>
    <w:rsid w:val="58896E94"/>
    <w:rsid w:val="588B2A5C"/>
    <w:rsid w:val="588B70D4"/>
    <w:rsid w:val="588D2BD8"/>
    <w:rsid w:val="588F6ABD"/>
    <w:rsid w:val="58924FD5"/>
    <w:rsid w:val="58953BEB"/>
    <w:rsid w:val="58A64EFF"/>
    <w:rsid w:val="58AC4F08"/>
    <w:rsid w:val="58AD152F"/>
    <w:rsid w:val="58AD1C80"/>
    <w:rsid w:val="58AE070C"/>
    <w:rsid w:val="58B424F0"/>
    <w:rsid w:val="58B67F86"/>
    <w:rsid w:val="58B73A25"/>
    <w:rsid w:val="58BC1956"/>
    <w:rsid w:val="58BD4DB3"/>
    <w:rsid w:val="58C0344E"/>
    <w:rsid w:val="58C12AF6"/>
    <w:rsid w:val="58C47EF0"/>
    <w:rsid w:val="58CB0719"/>
    <w:rsid w:val="58D3322B"/>
    <w:rsid w:val="58DC6554"/>
    <w:rsid w:val="58DD4D9D"/>
    <w:rsid w:val="58DD5D9E"/>
    <w:rsid w:val="58DF11CE"/>
    <w:rsid w:val="58E23FB8"/>
    <w:rsid w:val="58E3481A"/>
    <w:rsid w:val="58E60B27"/>
    <w:rsid w:val="58E660B8"/>
    <w:rsid w:val="58EA204C"/>
    <w:rsid w:val="58EA4B34"/>
    <w:rsid w:val="58EC6049"/>
    <w:rsid w:val="58F06F37"/>
    <w:rsid w:val="58F163D5"/>
    <w:rsid w:val="58F47D70"/>
    <w:rsid w:val="58F72073"/>
    <w:rsid w:val="58F73277"/>
    <w:rsid w:val="58F73377"/>
    <w:rsid w:val="58F85DEC"/>
    <w:rsid w:val="58FD4335"/>
    <w:rsid w:val="58FF1DD2"/>
    <w:rsid w:val="58FF53CC"/>
    <w:rsid w:val="59020A2C"/>
    <w:rsid w:val="59030A18"/>
    <w:rsid w:val="590347FC"/>
    <w:rsid w:val="590508AD"/>
    <w:rsid w:val="590A676E"/>
    <w:rsid w:val="590B1989"/>
    <w:rsid w:val="590B7BDB"/>
    <w:rsid w:val="59162A98"/>
    <w:rsid w:val="59172716"/>
    <w:rsid w:val="59175A84"/>
    <w:rsid w:val="591D4410"/>
    <w:rsid w:val="59232799"/>
    <w:rsid w:val="59234981"/>
    <w:rsid w:val="5928550A"/>
    <w:rsid w:val="59295E75"/>
    <w:rsid w:val="592A76C4"/>
    <w:rsid w:val="592C5A41"/>
    <w:rsid w:val="5930008A"/>
    <w:rsid w:val="59340655"/>
    <w:rsid w:val="593B1431"/>
    <w:rsid w:val="59416A63"/>
    <w:rsid w:val="59431F8A"/>
    <w:rsid w:val="59446CF5"/>
    <w:rsid w:val="59461A7A"/>
    <w:rsid w:val="594C1512"/>
    <w:rsid w:val="594C6863"/>
    <w:rsid w:val="594D4654"/>
    <w:rsid w:val="595670A8"/>
    <w:rsid w:val="596516D3"/>
    <w:rsid w:val="596635EB"/>
    <w:rsid w:val="59685701"/>
    <w:rsid w:val="596D0764"/>
    <w:rsid w:val="596F1720"/>
    <w:rsid w:val="5975254A"/>
    <w:rsid w:val="597C6A1D"/>
    <w:rsid w:val="597E3F4E"/>
    <w:rsid w:val="597F51AC"/>
    <w:rsid w:val="5980650D"/>
    <w:rsid w:val="5984438F"/>
    <w:rsid w:val="59891E1A"/>
    <w:rsid w:val="59900854"/>
    <w:rsid w:val="59A30304"/>
    <w:rsid w:val="59A33080"/>
    <w:rsid w:val="59A444D2"/>
    <w:rsid w:val="59A65352"/>
    <w:rsid w:val="59AA4777"/>
    <w:rsid w:val="59AB2078"/>
    <w:rsid w:val="59B101A6"/>
    <w:rsid w:val="59B141C7"/>
    <w:rsid w:val="59B14CF9"/>
    <w:rsid w:val="59B63CDD"/>
    <w:rsid w:val="59C12681"/>
    <w:rsid w:val="59C5352B"/>
    <w:rsid w:val="59CE373F"/>
    <w:rsid w:val="59CF1242"/>
    <w:rsid w:val="59CF4D9E"/>
    <w:rsid w:val="59D13033"/>
    <w:rsid w:val="59D46859"/>
    <w:rsid w:val="59E55E4B"/>
    <w:rsid w:val="59E8668F"/>
    <w:rsid w:val="59EA7264"/>
    <w:rsid w:val="59EB0D00"/>
    <w:rsid w:val="59ED1B53"/>
    <w:rsid w:val="59F3251E"/>
    <w:rsid w:val="59F56292"/>
    <w:rsid w:val="59FB5B93"/>
    <w:rsid w:val="5A031E59"/>
    <w:rsid w:val="5A061A86"/>
    <w:rsid w:val="5A065CDE"/>
    <w:rsid w:val="5A0E293B"/>
    <w:rsid w:val="5A105624"/>
    <w:rsid w:val="5A116FDE"/>
    <w:rsid w:val="5A153B3E"/>
    <w:rsid w:val="5A1663DB"/>
    <w:rsid w:val="5A18106F"/>
    <w:rsid w:val="5A19426B"/>
    <w:rsid w:val="5A1B4488"/>
    <w:rsid w:val="5A2D474A"/>
    <w:rsid w:val="5A2F1165"/>
    <w:rsid w:val="5A301DDA"/>
    <w:rsid w:val="5A315A59"/>
    <w:rsid w:val="5A3516E2"/>
    <w:rsid w:val="5A3A2B60"/>
    <w:rsid w:val="5A3C3215"/>
    <w:rsid w:val="5A3E73F5"/>
    <w:rsid w:val="5A5D374F"/>
    <w:rsid w:val="5A602A52"/>
    <w:rsid w:val="5A6378FB"/>
    <w:rsid w:val="5A640C97"/>
    <w:rsid w:val="5A68473E"/>
    <w:rsid w:val="5A6F462F"/>
    <w:rsid w:val="5A7148F6"/>
    <w:rsid w:val="5A7200E5"/>
    <w:rsid w:val="5A7270D0"/>
    <w:rsid w:val="5A736072"/>
    <w:rsid w:val="5A7F66C1"/>
    <w:rsid w:val="5A806C5E"/>
    <w:rsid w:val="5A8325FE"/>
    <w:rsid w:val="5A851B2C"/>
    <w:rsid w:val="5A8909B8"/>
    <w:rsid w:val="5A8A29C7"/>
    <w:rsid w:val="5A8C2C8F"/>
    <w:rsid w:val="5A8E3A3F"/>
    <w:rsid w:val="5A90059D"/>
    <w:rsid w:val="5A915ED9"/>
    <w:rsid w:val="5A9776E6"/>
    <w:rsid w:val="5A9823E2"/>
    <w:rsid w:val="5A9D6C4B"/>
    <w:rsid w:val="5A9D6D56"/>
    <w:rsid w:val="5A9F296A"/>
    <w:rsid w:val="5A9F29C3"/>
    <w:rsid w:val="5AAD3A9F"/>
    <w:rsid w:val="5AB7222C"/>
    <w:rsid w:val="5AB77E2C"/>
    <w:rsid w:val="5AB83A84"/>
    <w:rsid w:val="5ABC17C7"/>
    <w:rsid w:val="5AC95C92"/>
    <w:rsid w:val="5ACC5271"/>
    <w:rsid w:val="5ACF2602"/>
    <w:rsid w:val="5AD61FA7"/>
    <w:rsid w:val="5AD85ED5"/>
    <w:rsid w:val="5ADF4EC5"/>
    <w:rsid w:val="5AE0479A"/>
    <w:rsid w:val="5AE30C1A"/>
    <w:rsid w:val="5AE445AB"/>
    <w:rsid w:val="5AEB69BA"/>
    <w:rsid w:val="5AF6453E"/>
    <w:rsid w:val="5AF947C9"/>
    <w:rsid w:val="5AFC35CD"/>
    <w:rsid w:val="5AFC462E"/>
    <w:rsid w:val="5AFF7905"/>
    <w:rsid w:val="5B007D75"/>
    <w:rsid w:val="5B0447E6"/>
    <w:rsid w:val="5B0A6971"/>
    <w:rsid w:val="5B0B2E64"/>
    <w:rsid w:val="5B0C0B00"/>
    <w:rsid w:val="5B0D4819"/>
    <w:rsid w:val="5B106846"/>
    <w:rsid w:val="5B137AAD"/>
    <w:rsid w:val="5B144A5B"/>
    <w:rsid w:val="5B1A39DC"/>
    <w:rsid w:val="5B1A6253"/>
    <w:rsid w:val="5B1C2265"/>
    <w:rsid w:val="5B1D06C1"/>
    <w:rsid w:val="5B1F28EB"/>
    <w:rsid w:val="5B201FA0"/>
    <w:rsid w:val="5B206DFE"/>
    <w:rsid w:val="5B215ED5"/>
    <w:rsid w:val="5B255BA0"/>
    <w:rsid w:val="5B267F8B"/>
    <w:rsid w:val="5B2856A3"/>
    <w:rsid w:val="5B294671"/>
    <w:rsid w:val="5B296FA0"/>
    <w:rsid w:val="5B2A6A4A"/>
    <w:rsid w:val="5B2C13ED"/>
    <w:rsid w:val="5B2F7666"/>
    <w:rsid w:val="5B411CCC"/>
    <w:rsid w:val="5B43627D"/>
    <w:rsid w:val="5B445539"/>
    <w:rsid w:val="5B505D9C"/>
    <w:rsid w:val="5B553143"/>
    <w:rsid w:val="5B5639FF"/>
    <w:rsid w:val="5B5756A4"/>
    <w:rsid w:val="5B5E462C"/>
    <w:rsid w:val="5B610550"/>
    <w:rsid w:val="5B6219E0"/>
    <w:rsid w:val="5B6339F0"/>
    <w:rsid w:val="5B696E16"/>
    <w:rsid w:val="5B6F2042"/>
    <w:rsid w:val="5B721189"/>
    <w:rsid w:val="5B785331"/>
    <w:rsid w:val="5B7903DC"/>
    <w:rsid w:val="5B816BEB"/>
    <w:rsid w:val="5B83043A"/>
    <w:rsid w:val="5B842CBF"/>
    <w:rsid w:val="5B8B6988"/>
    <w:rsid w:val="5B8F0C89"/>
    <w:rsid w:val="5B90361D"/>
    <w:rsid w:val="5B975BCD"/>
    <w:rsid w:val="5B9A1B85"/>
    <w:rsid w:val="5B9C3B0E"/>
    <w:rsid w:val="5BA87F9D"/>
    <w:rsid w:val="5BAA3C64"/>
    <w:rsid w:val="5BAB54CF"/>
    <w:rsid w:val="5BAD720D"/>
    <w:rsid w:val="5BB029AE"/>
    <w:rsid w:val="5BB20CAA"/>
    <w:rsid w:val="5BBB7E2A"/>
    <w:rsid w:val="5BBC75A4"/>
    <w:rsid w:val="5BBD0208"/>
    <w:rsid w:val="5BC326E1"/>
    <w:rsid w:val="5BC40DC3"/>
    <w:rsid w:val="5BC54B8F"/>
    <w:rsid w:val="5BDB1122"/>
    <w:rsid w:val="5BE12E76"/>
    <w:rsid w:val="5BE632B7"/>
    <w:rsid w:val="5BF0268A"/>
    <w:rsid w:val="5BF57F8E"/>
    <w:rsid w:val="5BF60164"/>
    <w:rsid w:val="5BF7203D"/>
    <w:rsid w:val="5BF87A6A"/>
    <w:rsid w:val="5BFB1B82"/>
    <w:rsid w:val="5BFC795C"/>
    <w:rsid w:val="5C002261"/>
    <w:rsid w:val="5C006E6A"/>
    <w:rsid w:val="5C040A3C"/>
    <w:rsid w:val="5C0A47E9"/>
    <w:rsid w:val="5C0A6562"/>
    <w:rsid w:val="5C0B6734"/>
    <w:rsid w:val="5C0E33E2"/>
    <w:rsid w:val="5C0F78CE"/>
    <w:rsid w:val="5C11169E"/>
    <w:rsid w:val="5C143CE9"/>
    <w:rsid w:val="5C186BF7"/>
    <w:rsid w:val="5C1A055E"/>
    <w:rsid w:val="5C1F5638"/>
    <w:rsid w:val="5C230FD4"/>
    <w:rsid w:val="5C25077D"/>
    <w:rsid w:val="5C272A39"/>
    <w:rsid w:val="5C272C70"/>
    <w:rsid w:val="5C2770BC"/>
    <w:rsid w:val="5C283C7C"/>
    <w:rsid w:val="5C293D16"/>
    <w:rsid w:val="5C2B2F6C"/>
    <w:rsid w:val="5C2C0286"/>
    <w:rsid w:val="5C2D3FFE"/>
    <w:rsid w:val="5C311807"/>
    <w:rsid w:val="5C3D6572"/>
    <w:rsid w:val="5C441CA4"/>
    <w:rsid w:val="5C4576A0"/>
    <w:rsid w:val="5C471339"/>
    <w:rsid w:val="5C48584A"/>
    <w:rsid w:val="5C4C26D6"/>
    <w:rsid w:val="5C4C6B7A"/>
    <w:rsid w:val="5C4D2FF9"/>
    <w:rsid w:val="5C4F5FA7"/>
    <w:rsid w:val="5C5C0408"/>
    <w:rsid w:val="5C5C6C7A"/>
    <w:rsid w:val="5C651EB1"/>
    <w:rsid w:val="5C6739B4"/>
    <w:rsid w:val="5C676F3A"/>
    <w:rsid w:val="5C6927D6"/>
    <w:rsid w:val="5C6A5252"/>
    <w:rsid w:val="5C6D038A"/>
    <w:rsid w:val="5C6D29DE"/>
    <w:rsid w:val="5C775D16"/>
    <w:rsid w:val="5C7A0FB3"/>
    <w:rsid w:val="5C7B2FBB"/>
    <w:rsid w:val="5C7D31D8"/>
    <w:rsid w:val="5C7E25C5"/>
    <w:rsid w:val="5C822D92"/>
    <w:rsid w:val="5C860D76"/>
    <w:rsid w:val="5C891D50"/>
    <w:rsid w:val="5C89392A"/>
    <w:rsid w:val="5C8A0085"/>
    <w:rsid w:val="5C8A342B"/>
    <w:rsid w:val="5C8C1EED"/>
    <w:rsid w:val="5C8C2950"/>
    <w:rsid w:val="5C8F20DB"/>
    <w:rsid w:val="5C95407D"/>
    <w:rsid w:val="5C98100C"/>
    <w:rsid w:val="5C992F30"/>
    <w:rsid w:val="5C9F1D06"/>
    <w:rsid w:val="5CA63567"/>
    <w:rsid w:val="5CB56DD2"/>
    <w:rsid w:val="5CBF092E"/>
    <w:rsid w:val="5CC2508E"/>
    <w:rsid w:val="5CC25702"/>
    <w:rsid w:val="5CC26AEA"/>
    <w:rsid w:val="5CC5444C"/>
    <w:rsid w:val="5CC94D4D"/>
    <w:rsid w:val="5CD22236"/>
    <w:rsid w:val="5CD33D09"/>
    <w:rsid w:val="5CD42C2B"/>
    <w:rsid w:val="5CD44D0E"/>
    <w:rsid w:val="5CD83D73"/>
    <w:rsid w:val="5CDC2A77"/>
    <w:rsid w:val="5CDF0085"/>
    <w:rsid w:val="5CE30A60"/>
    <w:rsid w:val="5CE43E71"/>
    <w:rsid w:val="5CEE45CC"/>
    <w:rsid w:val="5CF02414"/>
    <w:rsid w:val="5CF0392B"/>
    <w:rsid w:val="5CF054D0"/>
    <w:rsid w:val="5D013E49"/>
    <w:rsid w:val="5D015A34"/>
    <w:rsid w:val="5D0231B8"/>
    <w:rsid w:val="5D0A1A37"/>
    <w:rsid w:val="5D0C3733"/>
    <w:rsid w:val="5D0C3AC5"/>
    <w:rsid w:val="5D0D5602"/>
    <w:rsid w:val="5D12190E"/>
    <w:rsid w:val="5D135213"/>
    <w:rsid w:val="5D17421C"/>
    <w:rsid w:val="5D176793"/>
    <w:rsid w:val="5D192F00"/>
    <w:rsid w:val="5D1A6C78"/>
    <w:rsid w:val="5D1C744C"/>
    <w:rsid w:val="5D1D2F42"/>
    <w:rsid w:val="5D274D90"/>
    <w:rsid w:val="5D2816DC"/>
    <w:rsid w:val="5D2C4657"/>
    <w:rsid w:val="5D301B3C"/>
    <w:rsid w:val="5D314A95"/>
    <w:rsid w:val="5D32555E"/>
    <w:rsid w:val="5D32620A"/>
    <w:rsid w:val="5D333896"/>
    <w:rsid w:val="5D353090"/>
    <w:rsid w:val="5D361029"/>
    <w:rsid w:val="5D3677DB"/>
    <w:rsid w:val="5D3A69D3"/>
    <w:rsid w:val="5D3E7C68"/>
    <w:rsid w:val="5D417695"/>
    <w:rsid w:val="5D435DE2"/>
    <w:rsid w:val="5D441D7E"/>
    <w:rsid w:val="5D4B5084"/>
    <w:rsid w:val="5D5537EF"/>
    <w:rsid w:val="5D554FE8"/>
    <w:rsid w:val="5D5D0822"/>
    <w:rsid w:val="5D602AFE"/>
    <w:rsid w:val="5D6206EE"/>
    <w:rsid w:val="5D665A78"/>
    <w:rsid w:val="5D6A3FBA"/>
    <w:rsid w:val="5D6C3CF3"/>
    <w:rsid w:val="5D772A55"/>
    <w:rsid w:val="5D792480"/>
    <w:rsid w:val="5D7D4B46"/>
    <w:rsid w:val="5D7E6FAA"/>
    <w:rsid w:val="5D857DE6"/>
    <w:rsid w:val="5D8D11F8"/>
    <w:rsid w:val="5D934E17"/>
    <w:rsid w:val="5D99261A"/>
    <w:rsid w:val="5D9E546D"/>
    <w:rsid w:val="5DA01646"/>
    <w:rsid w:val="5DA56542"/>
    <w:rsid w:val="5DAA7FFC"/>
    <w:rsid w:val="5DAE77A7"/>
    <w:rsid w:val="5DBA56C7"/>
    <w:rsid w:val="5DBA7B13"/>
    <w:rsid w:val="5DC23938"/>
    <w:rsid w:val="5DC310BE"/>
    <w:rsid w:val="5DC612DF"/>
    <w:rsid w:val="5DC976A0"/>
    <w:rsid w:val="5DCB001A"/>
    <w:rsid w:val="5DCB6A89"/>
    <w:rsid w:val="5DD15D71"/>
    <w:rsid w:val="5DD33417"/>
    <w:rsid w:val="5DD71EB3"/>
    <w:rsid w:val="5DDB6408"/>
    <w:rsid w:val="5DF44720"/>
    <w:rsid w:val="5DF44A7B"/>
    <w:rsid w:val="5DF676F6"/>
    <w:rsid w:val="5DFA0C49"/>
    <w:rsid w:val="5DFA32E2"/>
    <w:rsid w:val="5DFB7AEC"/>
    <w:rsid w:val="5DFE3EA4"/>
    <w:rsid w:val="5DFE4121"/>
    <w:rsid w:val="5E070FAB"/>
    <w:rsid w:val="5E08146C"/>
    <w:rsid w:val="5E092EE4"/>
    <w:rsid w:val="5E111E29"/>
    <w:rsid w:val="5E166D55"/>
    <w:rsid w:val="5E1946C3"/>
    <w:rsid w:val="5E195AC2"/>
    <w:rsid w:val="5E1E0932"/>
    <w:rsid w:val="5E1E62F4"/>
    <w:rsid w:val="5E207A85"/>
    <w:rsid w:val="5E227B93"/>
    <w:rsid w:val="5E2A0F94"/>
    <w:rsid w:val="5E2A4591"/>
    <w:rsid w:val="5E2B4CF5"/>
    <w:rsid w:val="5E2D7F5A"/>
    <w:rsid w:val="5E307943"/>
    <w:rsid w:val="5E332A05"/>
    <w:rsid w:val="5E394EDC"/>
    <w:rsid w:val="5E437B09"/>
    <w:rsid w:val="5E4807FA"/>
    <w:rsid w:val="5E49642B"/>
    <w:rsid w:val="5E506A9A"/>
    <w:rsid w:val="5E513052"/>
    <w:rsid w:val="5E535468"/>
    <w:rsid w:val="5E5544CC"/>
    <w:rsid w:val="5E584A3C"/>
    <w:rsid w:val="5E5B4858"/>
    <w:rsid w:val="5E602469"/>
    <w:rsid w:val="5E615EC0"/>
    <w:rsid w:val="5E616712"/>
    <w:rsid w:val="5E6261E1"/>
    <w:rsid w:val="5E6770FE"/>
    <w:rsid w:val="5E694A65"/>
    <w:rsid w:val="5E6E30A4"/>
    <w:rsid w:val="5E793C9D"/>
    <w:rsid w:val="5E7B1BAE"/>
    <w:rsid w:val="5E7D2FC1"/>
    <w:rsid w:val="5E803E6B"/>
    <w:rsid w:val="5E8041AB"/>
    <w:rsid w:val="5E8839D8"/>
    <w:rsid w:val="5E8B3462"/>
    <w:rsid w:val="5E9404AD"/>
    <w:rsid w:val="5E943525"/>
    <w:rsid w:val="5E943E15"/>
    <w:rsid w:val="5E946577"/>
    <w:rsid w:val="5E9A2F34"/>
    <w:rsid w:val="5E9B16F3"/>
    <w:rsid w:val="5E9C707B"/>
    <w:rsid w:val="5E9D190F"/>
    <w:rsid w:val="5EA91B8D"/>
    <w:rsid w:val="5EAD6B11"/>
    <w:rsid w:val="5EB33434"/>
    <w:rsid w:val="5EBD78BB"/>
    <w:rsid w:val="5ED07353"/>
    <w:rsid w:val="5ED60E16"/>
    <w:rsid w:val="5ED6173B"/>
    <w:rsid w:val="5ED65A56"/>
    <w:rsid w:val="5EDD7F5D"/>
    <w:rsid w:val="5EDE1DAD"/>
    <w:rsid w:val="5EDF5A12"/>
    <w:rsid w:val="5EE061C3"/>
    <w:rsid w:val="5EF13F94"/>
    <w:rsid w:val="5EF42539"/>
    <w:rsid w:val="5EF57055"/>
    <w:rsid w:val="5EF6361A"/>
    <w:rsid w:val="5EF800AD"/>
    <w:rsid w:val="5EFA69AF"/>
    <w:rsid w:val="5EFB7441"/>
    <w:rsid w:val="5EFC0742"/>
    <w:rsid w:val="5EFC5398"/>
    <w:rsid w:val="5EFD0FC9"/>
    <w:rsid w:val="5EFF4EC2"/>
    <w:rsid w:val="5EFF7BA7"/>
    <w:rsid w:val="5F011A60"/>
    <w:rsid w:val="5F0274C2"/>
    <w:rsid w:val="5F047298"/>
    <w:rsid w:val="5F0758B6"/>
    <w:rsid w:val="5F09206E"/>
    <w:rsid w:val="5F093DD6"/>
    <w:rsid w:val="5F0F7288"/>
    <w:rsid w:val="5F107AA7"/>
    <w:rsid w:val="5F137C44"/>
    <w:rsid w:val="5F141CCF"/>
    <w:rsid w:val="5F1433A2"/>
    <w:rsid w:val="5F150386"/>
    <w:rsid w:val="5F17129A"/>
    <w:rsid w:val="5F241162"/>
    <w:rsid w:val="5F2478ED"/>
    <w:rsid w:val="5F276D59"/>
    <w:rsid w:val="5F2C0D11"/>
    <w:rsid w:val="5F2D3C75"/>
    <w:rsid w:val="5F2D7B92"/>
    <w:rsid w:val="5F2E4EAB"/>
    <w:rsid w:val="5F3372B0"/>
    <w:rsid w:val="5F465B03"/>
    <w:rsid w:val="5F4A4F30"/>
    <w:rsid w:val="5F4B4BBB"/>
    <w:rsid w:val="5F4E3905"/>
    <w:rsid w:val="5F5024DD"/>
    <w:rsid w:val="5F525826"/>
    <w:rsid w:val="5F537A28"/>
    <w:rsid w:val="5F557AF4"/>
    <w:rsid w:val="5F602C54"/>
    <w:rsid w:val="5F620A67"/>
    <w:rsid w:val="5F646A20"/>
    <w:rsid w:val="5F650F93"/>
    <w:rsid w:val="5F680359"/>
    <w:rsid w:val="5F685A79"/>
    <w:rsid w:val="5F6A0B90"/>
    <w:rsid w:val="5F6A5B9B"/>
    <w:rsid w:val="5F6D12E1"/>
    <w:rsid w:val="5F6F0C4A"/>
    <w:rsid w:val="5F6F45FF"/>
    <w:rsid w:val="5F706C9F"/>
    <w:rsid w:val="5F714950"/>
    <w:rsid w:val="5F7242A9"/>
    <w:rsid w:val="5F754BB8"/>
    <w:rsid w:val="5F755B8A"/>
    <w:rsid w:val="5F76631F"/>
    <w:rsid w:val="5F77387D"/>
    <w:rsid w:val="5F777486"/>
    <w:rsid w:val="5F7D7AD4"/>
    <w:rsid w:val="5F7E7558"/>
    <w:rsid w:val="5F7F7267"/>
    <w:rsid w:val="5F831738"/>
    <w:rsid w:val="5F843577"/>
    <w:rsid w:val="5F883DE9"/>
    <w:rsid w:val="5F8B79B9"/>
    <w:rsid w:val="5F8C28C1"/>
    <w:rsid w:val="5F8D5C88"/>
    <w:rsid w:val="5F945CC6"/>
    <w:rsid w:val="5F9616B4"/>
    <w:rsid w:val="5F97010C"/>
    <w:rsid w:val="5F975F92"/>
    <w:rsid w:val="5F9D6068"/>
    <w:rsid w:val="5F9F37EF"/>
    <w:rsid w:val="5FA00316"/>
    <w:rsid w:val="5FA83D4E"/>
    <w:rsid w:val="5FAD6885"/>
    <w:rsid w:val="5FB072B1"/>
    <w:rsid w:val="5FB47A50"/>
    <w:rsid w:val="5FB6611C"/>
    <w:rsid w:val="5FB9646F"/>
    <w:rsid w:val="5FC13CAD"/>
    <w:rsid w:val="5FC30F01"/>
    <w:rsid w:val="5FC3542F"/>
    <w:rsid w:val="5FC37FEF"/>
    <w:rsid w:val="5FCB031C"/>
    <w:rsid w:val="5FCB5BA7"/>
    <w:rsid w:val="5FCD04E6"/>
    <w:rsid w:val="5FCD5299"/>
    <w:rsid w:val="5FD3621C"/>
    <w:rsid w:val="5FD749AD"/>
    <w:rsid w:val="5FDB4566"/>
    <w:rsid w:val="5FDE0B3B"/>
    <w:rsid w:val="5FE07FAD"/>
    <w:rsid w:val="5FE148ED"/>
    <w:rsid w:val="5FE504BB"/>
    <w:rsid w:val="5FE5531C"/>
    <w:rsid w:val="5FEC1AFB"/>
    <w:rsid w:val="5FEC255D"/>
    <w:rsid w:val="5FF61D33"/>
    <w:rsid w:val="5FFC3165"/>
    <w:rsid w:val="600A2FD4"/>
    <w:rsid w:val="600D32EB"/>
    <w:rsid w:val="60185359"/>
    <w:rsid w:val="601B500C"/>
    <w:rsid w:val="601C70FE"/>
    <w:rsid w:val="601D737E"/>
    <w:rsid w:val="601E082E"/>
    <w:rsid w:val="602C2B63"/>
    <w:rsid w:val="602D1E97"/>
    <w:rsid w:val="60335BB0"/>
    <w:rsid w:val="60380543"/>
    <w:rsid w:val="603B736E"/>
    <w:rsid w:val="603C0CB4"/>
    <w:rsid w:val="60443301"/>
    <w:rsid w:val="60477D84"/>
    <w:rsid w:val="604C3F56"/>
    <w:rsid w:val="604D4C6F"/>
    <w:rsid w:val="604F0BB1"/>
    <w:rsid w:val="604F14EC"/>
    <w:rsid w:val="6053414E"/>
    <w:rsid w:val="60547593"/>
    <w:rsid w:val="60561D75"/>
    <w:rsid w:val="60570CBE"/>
    <w:rsid w:val="60575AEE"/>
    <w:rsid w:val="60587E79"/>
    <w:rsid w:val="605914EE"/>
    <w:rsid w:val="605B723E"/>
    <w:rsid w:val="605C0D68"/>
    <w:rsid w:val="605E58D0"/>
    <w:rsid w:val="60624BBE"/>
    <w:rsid w:val="606303E1"/>
    <w:rsid w:val="6063247B"/>
    <w:rsid w:val="60632BC7"/>
    <w:rsid w:val="606A75CF"/>
    <w:rsid w:val="606E26F9"/>
    <w:rsid w:val="60701079"/>
    <w:rsid w:val="607C7302"/>
    <w:rsid w:val="607D6A8C"/>
    <w:rsid w:val="60823411"/>
    <w:rsid w:val="60860554"/>
    <w:rsid w:val="608763D3"/>
    <w:rsid w:val="6088624F"/>
    <w:rsid w:val="608C32E9"/>
    <w:rsid w:val="608E65A5"/>
    <w:rsid w:val="60971B00"/>
    <w:rsid w:val="609A1E9F"/>
    <w:rsid w:val="60A031D8"/>
    <w:rsid w:val="60A752CB"/>
    <w:rsid w:val="60AC11B2"/>
    <w:rsid w:val="60AE1BB1"/>
    <w:rsid w:val="60B01CE7"/>
    <w:rsid w:val="60B21E29"/>
    <w:rsid w:val="60B32217"/>
    <w:rsid w:val="60B45563"/>
    <w:rsid w:val="60B933F6"/>
    <w:rsid w:val="60BD2CAD"/>
    <w:rsid w:val="60C607F3"/>
    <w:rsid w:val="60CD79BC"/>
    <w:rsid w:val="60D108F3"/>
    <w:rsid w:val="60F0113C"/>
    <w:rsid w:val="60F2449D"/>
    <w:rsid w:val="60F320C8"/>
    <w:rsid w:val="60F3636C"/>
    <w:rsid w:val="60F4333C"/>
    <w:rsid w:val="60FA0295"/>
    <w:rsid w:val="60FB0468"/>
    <w:rsid w:val="60FE2BEF"/>
    <w:rsid w:val="60FE3F53"/>
    <w:rsid w:val="60FE57A2"/>
    <w:rsid w:val="61006E88"/>
    <w:rsid w:val="61027A15"/>
    <w:rsid w:val="61053BF2"/>
    <w:rsid w:val="610762D4"/>
    <w:rsid w:val="610A4351"/>
    <w:rsid w:val="611C13E2"/>
    <w:rsid w:val="611D1C60"/>
    <w:rsid w:val="61253D0A"/>
    <w:rsid w:val="61262B6D"/>
    <w:rsid w:val="61296BE3"/>
    <w:rsid w:val="612C7CBE"/>
    <w:rsid w:val="61341ED4"/>
    <w:rsid w:val="61371BA7"/>
    <w:rsid w:val="61373B09"/>
    <w:rsid w:val="613A51F3"/>
    <w:rsid w:val="61417538"/>
    <w:rsid w:val="61436890"/>
    <w:rsid w:val="61443642"/>
    <w:rsid w:val="61444824"/>
    <w:rsid w:val="614A647F"/>
    <w:rsid w:val="614B4785"/>
    <w:rsid w:val="614B5652"/>
    <w:rsid w:val="614B7E29"/>
    <w:rsid w:val="614E5143"/>
    <w:rsid w:val="6153320C"/>
    <w:rsid w:val="61566A6F"/>
    <w:rsid w:val="615732D1"/>
    <w:rsid w:val="6158066B"/>
    <w:rsid w:val="61587D6F"/>
    <w:rsid w:val="615A312F"/>
    <w:rsid w:val="615D3FBE"/>
    <w:rsid w:val="615F431F"/>
    <w:rsid w:val="616A2805"/>
    <w:rsid w:val="616E6CCA"/>
    <w:rsid w:val="61715DDA"/>
    <w:rsid w:val="617278CD"/>
    <w:rsid w:val="61742975"/>
    <w:rsid w:val="617645F3"/>
    <w:rsid w:val="617762B4"/>
    <w:rsid w:val="617B48E4"/>
    <w:rsid w:val="617C1CB0"/>
    <w:rsid w:val="617F6A49"/>
    <w:rsid w:val="617F73EA"/>
    <w:rsid w:val="61812E22"/>
    <w:rsid w:val="618225CC"/>
    <w:rsid w:val="61826B9A"/>
    <w:rsid w:val="61882C41"/>
    <w:rsid w:val="618945FE"/>
    <w:rsid w:val="61897F29"/>
    <w:rsid w:val="618F139F"/>
    <w:rsid w:val="61921E48"/>
    <w:rsid w:val="61932B55"/>
    <w:rsid w:val="61943502"/>
    <w:rsid w:val="61985F01"/>
    <w:rsid w:val="619B1B1F"/>
    <w:rsid w:val="619D6DBA"/>
    <w:rsid w:val="61A46803"/>
    <w:rsid w:val="61A968C9"/>
    <w:rsid w:val="61AA79B5"/>
    <w:rsid w:val="61AB32F6"/>
    <w:rsid w:val="61AD51CE"/>
    <w:rsid w:val="61AF25D8"/>
    <w:rsid w:val="61B27822"/>
    <w:rsid w:val="61B57FEE"/>
    <w:rsid w:val="61B74907"/>
    <w:rsid w:val="61B771C2"/>
    <w:rsid w:val="61B77225"/>
    <w:rsid w:val="61BB0352"/>
    <w:rsid w:val="61BD3BF4"/>
    <w:rsid w:val="61BF1B9C"/>
    <w:rsid w:val="61C1376D"/>
    <w:rsid w:val="61C251DB"/>
    <w:rsid w:val="61C426B6"/>
    <w:rsid w:val="61C82FC4"/>
    <w:rsid w:val="61C869EF"/>
    <w:rsid w:val="61CA200A"/>
    <w:rsid w:val="61D25BA5"/>
    <w:rsid w:val="61D34EA4"/>
    <w:rsid w:val="61D90790"/>
    <w:rsid w:val="61DF3FED"/>
    <w:rsid w:val="61E017DE"/>
    <w:rsid w:val="61E4476A"/>
    <w:rsid w:val="61E808D5"/>
    <w:rsid w:val="61EA496C"/>
    <w:rsid w:val="61EF1C19"/>
    <w:rsid w:val="61F65E06"/>
    <w:rsid w:val="61F94E43"/>
    <w:rsid w:val="620341BD"/>
    <w:rsid w:val="620E64F9"/>
    <w:rsid w:val="62127157"/>
    <w:rsid w:val="621623D4"/>
    <w:rsid w:val="62204521"/>
    <w:rsid w:val="622101B7"/>
    <w:rsid w:val="62211AF0"/>
    <w:rsid w:val="62233ED9"/>
    <w:rsid w:val="622523E3"/>
    <w:rsid w:val="62257884"/>
    <w:rsid w:val="622D6737"/>
    <w:rsid w:val="62326812"/>
    <w:rsid w:val="62346712"/>
    <w:rsid w:val="623624E2"/>
    <w:rsid w:val="623E66ED"/>
    <w:rsid w:val="62410803"/>
    <w:rsid w:val="62412B7C"/>
    <w:rsid w:val="624418CC"/>
    <w:rsid w:val="62445399"/>
    <w:rsid w:val="6245684C"/>
    <w:rsid w:val="62463A71"/>
    <w:rsid w:val="62477390"/>
    <w:rsid w:val="62592CA9"/>
    <w:rsid w:val="625A0B71"/>
    <w:rsid w:val="626143FB"/>
    <w:rsid w:val="62616D24"/>
    <w:rsid w:val="62670AB4"/>
    <w:rsid w:val="62676FD7"/>
    <w:rsid w:val="626852E5"/>
    <w:rsid w:val="626A0F91"/>
    <w:rsid w:val="6271280F"/>
    <w:rsid w:val="627148CC"/>
    <w:rsid w:val="62764E6D"/>
    <w:rsid w:val="62770F44"/>
    <w:rsid w:val="62775223"/>
    <w:rsid w:val="627959E9"/>
    <w:rsid w:val="62833086"/>
    <w:rsid w:val="62844D4C"/>
    <w:rsid w:val="628803B8"/>
    <w:rsid w:val="628C06CB"/>
    <w:rsid w:val="6290728D"/>
    <w:rsid w:val="62913539"/>
    <w:rsid w:val="629339F0"/>
    <w:rsid w:val="62933AA6"/>
    <w:rsid w:val="62964915"/>
    <w:rsid w:val="62965C46"/>
    <w:rsid w:val="6299037D"/>
    <w:rsid w:val="629D07C7"/>
    <w:rsid w:val="629D26B5"/>
    <w:rsid w:val="62B760F7"/>
    <w:rsid w:val="62BD35C8"/>
    <w:rsid w:val="62BE696A"/>
    <w:rsid w:val="62C153E3"/>
    <w:rsid w:val="62C17280"/>
    <w:rsid w:val="62C8522B"/>
    <w:rsid w:val="62CC4571"/>
    <w:rsid w:val="62CF7947"/>
    <w:rsid w:val="62D3104F"/>
    <w:rsid w:val="62D47AE0"/>
    <w:rsid w:val="62D71321"/>
    <w:rsid w:val="62D95932"/>
    <w:rsid w:val="62DA2B3E"/>
    <w:rsid w:val="62E0127D"/>
    <w:rsid w:val="62E215C4"/>
    <w:rsid w:val="62EC42CA"/>
    <w:rsid w:val="62F30FB2"/>
    <w:rsid w:val="62FD4903"/>
    <w:rsid w:val="63015226"/>
    <w:rsid w:val="630266A7"/>
    <w:rsid w:val="63051831"/>
    <w:rsid w:val="6305308B"/>
    <w:rsid w:val="6306236A"/>
    <w:rsid w:val="63083151"/>
    <w:rsid w:val="63092E9C"/>
    <w:rsid w:val="630B6A55"/>
    <w:rsid w:val="631316FB"/>
    <w:rsid w:val="63131D62"/>
    <w:rsid w:val="63156229"/>
    <w:rsid w:val="63181564"/>
    <w:rsid w:val="631D17B7"/>
    <w:rsid w:val="631E02AD"/>
    <w:rsid w:val="6320368D"/>
    <w:rsid w:val="63257EB4"/>
    <w:rsid w:val="63273E9D"/>
    <w:rsid w:val="63277162"/>
    <w:rsid w:val="632873F2"/>
    <w:rsid w:val="632927F7"/>
    <w:rsid w:val="632D11C2"/>
    <w:rsid w:val="632E6FDA"/>
    <w:rsid w:val="633315C4"/>
    <w:rsid w:val="633D412F"/>
    <w:rsid w:val="633E2369"/>
    <w:rsid w:val="63426514"/>
    <w:rsid w:val="63484BB1"/>
    <w:rsid w:val="6349279C"/>
    <w:rsid w:val="6349298A"/>
    <w:rsid w:val="634A30DC"/>
    <w:rsid w:val="634C02B7"/>
    <w:rsid w:val="634D429F"/>
    <w:rsid w:val="634F6841"/>
    <w:rsid w:val="63545D85"/>
    <w:rsid w:val="63590857"/>
    <w:rsid w:val="635F1305"/>
    <w:rsid w:val="636145BF"/>
    <w:rsid w:val="63685240"/>
    <w:rsid w:val="636E1E66"/>
    <w:rsid w:val="63807109"/>
    <w:rsid w:val="63826A6E"/>
    <w:rsid w:val="63840045"/>
    <w:rsid w:val="63881760"/>
    <w:rsid w:val="638B3AAC"/>
    <w:rsid w:val="638B442C"/>
    <w:rsid w:val="638E5F67"/>
    <w:rsid w:val="63905CB4"/>
    <w:rsid w:val="63925B8E"/>
    <w:rsid w:val="63976BCB"/>
    <w:rsid w:val="639C1E0D"/>
    <w:rsid w:val="639D38EC"/>
    <w:rsid w:val="63A72F17"/>
    <w:rsid w:val="63A868CB"/>
    <w:rsid w:val="63A931D0"/>
    <w:rsid w:val="63AE1F5A"/>
    <w:rsid w:val="63AF0C2A"/>
    <w:rsid w:val="63B03E93"/>
    <w:rsid w:val="63B516AD"/>
    <w:rsid w:val="63B83BAF"/>
    <w:rsid w:val="63C0412A"/>
    <w:rsid w:val="63C24D92"/>
    <w:rsid w:val="63C409C0"/>
    <w:rsid w:val="63C67212"/>
    <w:rsid w:val="63C7191C"/>
    <w:rsid w:val="63C8611A"/>
    <w:rsid w:val="63C97D05"/>
    <w:rsid w:val="63CA2246"/>
    <w:rsid w:val="63CC30A3"/>
    <w:rsid w:val="63D04B5A"/>
    <w:rsid w:val="63D12AF5"/>
    <w:rsid w:val="63D336DD"/>
    <w:rsid w:val="63D433B8"/>
    <w:rsid w:val="63D46B14"/>
    <w:rsid w:val="63D70B81"/>
    <w:rsid w:val="63D731CD"/>
    <w:rsid w:val="63D80CF3"/>
    <w:rsid w:val="63EA3F22"/>
    <w:rsid w:val="63EA73A4"/>
    <w:rsid w:val="63EC6C12"/>
    <w:rsid w:val="63ED3AB8"/>
    <w:rsid w:val="63ED5BC0"/>
    <w:rsid w:val="63EF49BB"/>
    <w:rsid w:val="63F71742"/>
    <w:rsid w:val="6401427F"/>
    <w:rsid w:val="64034BDB"/>
    <w:rsid w:val="64054F39"/>
    <w:rsid w:val="640B0590"/>
    <w:rsid w:val="64130831"/>
    <w:rsid w:val="64132DB1"/>
    <w:rsid w:val="641416D4"/>
    <w:rsid w:val="64147F4C"/>
    <w:rsid w:val="64155AA4"/>
    <w:rsid w:val="641857C2"/>
    <w:rsid w:val="64195594"/>
    <w:rsid w:val="641A0A5F"/>
    <w:rsid w:val="641C4710"/>
    <w:rsid w:val="641F4A45"/>
    <w:rsid w:val="64203FC9"/>
    <w:rsid w:val="64212A8A"/>
    <w:rsid w:val="642321B7"/>
    <w:rsid w:val="64264826"/>
    <w:rsid w:val="642D54E3"/>
    <w:rsid w:val="64302265"/>
    <w:rsid w:val="64332043"/>
    <w:rsid w:val="64347F97"/>
    <w:rsid w:val="64412595"/>
    <w:rsid w:val="64482BCC"/>
    <w:rsid w:val="644C3F44"/>
    <w:rsid w:val="644C79B2"/>
    <w:rsid w:val="64552344"/>
    <w:rsid w:val="645653A0"/>
    <w:rsid w:val="64591E34"/>
    <w:rsid w:val="645E696E"/>
    <w:rsid w:val="6461071A"/>
    <w:rsid w:val="64632CB3"/>
    <w:rsid w:val="646436D5"/>
    <w:rsid w:val="64650DA0"/>
    <w:rsid w:val="64664959"/>
    <w:rsid w:val="646A2293"/>
    <w:rsid w:val="646A3554"/>
    <w:rsid w:val="646F1658"/>
    <w:rsid w:val="646F3406"/>
    <w:rsid w:val="646F4240"/>
    <w:rsid w:val="64727DC1"/>
    <w:rsid w:val="64731F44"/>
    <w:rsid w:val="64772BA6"/>
    <w:rsid w:val="647C2F10"/>
    <w:rsid w:val="647E189B"/>
    <w:rsid w:val="647E6AA3"/>
    <w:rsid w:val="647F5E49"/>
    <w:rsid w:val="648222B1"/>
    <w:rsid w:val="64852C29"/>
    <w:rsid w:val="6486655E"/>
    <w:rsid w:val="648A7D10"/>
    <w:rsid w:val="648B2577"/>
    <w:rsid w:val="64921781"/>
    <w:rsid w:val="64986E00"/>
    <w:rsid w:val="649F1837"/>
    <w:rsid w:val="64A15589"/>
    <w:rsid w:val="64AE7012"/>
    <w:rsid w:val="64B04B09"/>
    <w:rsid w:val="64B107BB"/>
    <w:rsid w:val="64B11C70"/>
    <w:rsid w:val="64BA64CD"/>
    <w:rsid w:val="64BE239F"/>
    <w:rsid w:val="64C03C61"/>
    <w:rsid w:val="64CB1FFD"/>
    <w:rsid w:val="64CB2610"/>
    <w:rsid w:val="64CE2842"/>
    <w:rsid w:val="64CF470E"/>
    <w:rsid w:val="64DB29E4"/>
    <w:rsid w:val="64DD6BDC"/>
    <w:rsid w:val="64E55316"/>
    <w:rsid w:val="64F26A7B"/>
    <w:rsid w:val="64F76B8C"/>
    <w:rsid w:val="64F8789F"/>
    <w:rsid w:val="64FA79F2"/>
    <w:rsid w:val="64FB6EDF"/>
    <w:rsid w:val="64FF2FCB"/>
    <w:rsid w:val="6504685D"/>
    <w:rsid w:val="6507009E"/>
    <w:rsid w:val="650A6857"/>
    <w:rsid w:val="650B6D15"/>
    <w:rsid w:val="65102DB0"/>
    <w:rsid w:val="65106D28"/>
    <w:rsid w:val="65136715"/>
    <w:rsid w:val="65285225"/>
    <w:rsid w:val="652E2688"/>
    <w:rsid w:val="652E506F"/>
    <w:rsid w:val="65303813"/>
    <w:rsid w:val="65324425"/>
    <w:rsid w:val="65380E93"/>
    <w:rsid w:val="653935D4"/>
    <w:rsid w:val="653A7EB8"/>
    <w:rsid w:val="653B4AEF"/>
    <w:rsid w:val="653D4502"/>
    <w:rsid w:val="653F56B9"/>
    <w:rsid w:val="65404632"/>
    <w:rsid w:val="65416905"/>
    <w:rsid w:val="654424FD"/>
    <w:rsid w:val="6544795B"/>
    <w:rsid w:val="65460DAE"/>
    <w:rsid w:val="654C3747"/>
    <w:rsid w:val="65501740"/>
    <w:rsid w:val="6564090D"/>
    <w:rsid w:val="65644F35"/>
    <w:rsid w:val="656A4765"/>
    <w:rsid w:val="656A7CB9"/>
    <w:rsid w:val="656B62C3"/>
    <w:rsid w:val="657B6DF3"/>
    <w:rsid w:val="657C3003"/>
    <w:rsid w:val="657D1418"/>
    <w:rsid w:val="658868E4"/>
    <w:rsid w:val="658A30A5"/>
    <w:rsid w:val="658E3CB7"/>
    <w:rsid w:val="658E5781"/>
    <w:rsid w:val="658E596B"/>
    <w:rsid w:val="6591334B"/>
    <w:rsid w:val="65941B73"/>
    <w:rsid w:val="65953340"/>
    <w:rsid w:val="659C404B"/>
    <w:rsid w:val="659C4B08"/>
    <w:rsid w:val="659D1A6E"/>
    <w:rsid w:val="65A74B2E"/>
    <w:rsid w:val="65A77AED"/>
    <w:rsid w:val="65AD68DC"/>
    <w:rsid w:val="65B206AA"/>
    <w:rsid w:val="65B3551B"/>
    <w:rsid w:val="65B83671"/>
    <w:rsid w:val="65BF4C2E"/>
    <w:rsid w:val="65C026C2"/>
    <w:rsid w:val="65C92FEA"/>
    <w:rsid w:val="65CB78EF"/>
    <w:rsid w:val="65CC0E9B"/>
    <w:rsid w:val="65CF0CE7"/>
    <w:rsid w:val="65D057CE"/>
    <w:rsid w:val="65D2499B"/>
    <w:rsid w:val="65D70AC1"/>
    <w:rsid w:val="65D74F26"/>
    <w:rsid w:val="65DA51F7"/>
    <w:rsid w:val="65DE0BC4"/>
    <w:rsid w:val="65DE68A9"/>
    <w:rsid w:val="65DE7409"/>
    <w:rsid w:val="65DF79DB"/>
    <w:rsid w:val="65E006E4"/>
    <w:rsid w:val="65EB3C54"/>
    <w:rsid w:val="65EC3D02"/>
    <w:rsid w:val="65F01D67"/>
    <w:rsid w:val="65F473C6"/>
    <w:rsid w:val="65F83B96"/>
    <w:rsid w:val="65FC3793"/>
    <w:rsid w:val="65FE289A"/>
    <w:rsid w:val="66012783"/>
    <w:rsid w:val="6602603C"/>
    <w:rsid w:val="6603474E"/>
    <w:rsid w:val="66042940"/>
    <w:rsid w:val="66054B0F"/>
    <w:rsid w:val="660D5738"/>
    <w:rsid w:val="660E580A"/>
    <w:rsid w:val="66153554"/>
    <w:rsid w:val="6618187B"/>
    <w:rsid w:val="661D6782"/>
    <w:rsid w:val="66262AD5"/>
    <w:rsid w:val="66267715"/>
    <w:rsid w:val="66293A88"/>
    <w:rsid w:val="662A7E5B"/>
    <w:rsid w:val="662C3B65"/>
    <w:rsid w:val="662F5543"/>
    <w:rsid w:val="66316D47"/>
    <w:rsid w:val="663349B8"/>
    <w:rsid w:val="663366B5"/>
    <w:rsid w:val="66361A13"/>
    <w:rsid w:val="663761A5"/>
    <w:rsid w:val="66383CCB"/>
    <w:rsid w:val="66383DD1"/>
    <w:rsid w:val="663870B7"/>
    <w:rsid w:val="66391895"/>
    <w:rsid w:val="66397550"/>
    <w:rsid w:val="663E3149"/>
    <w:rsid w:val="663F7F65"/>
    <w:rsid w:val="6641409B"/>
    <w:rsid w:val="6641770E"/>
    <w:rsid w:val="66445ECA"/>
    <w:rsid w:val="664579A2"/>
    <w:rsid w:val="66462093"/>
    <w:rsid w:val="66463337"/>
    <w:rsid w:val="66482F53"/>
    <w:rsid w:val="664D10C7"/>
    <w:rsid w:val="664E150A"/>
    <w:rsid w:val="664E3470"/>
    <w:rsid w:val="664E6B7F"/>
    <w:rsid w:val="665279F8"/>
    <w:rsid w:val="665562A9"/>
    <w:rsid w:val="665C5495"/>
    <w:rsid w:val="665D2108"/>
    <w:rsid w:val="665F51E0"/>
    <w:rsid w:val="66644AC0"/>
    <w:rsid w:val="66645656"/>
    <w:rsid w:val="666D380C"/>
    <w:rsid w:val="66722A56"/>
    <w:rsid w:val="66727722"/>
    <w:rsid w:val="66793E4C"/>
    <w:rsid w:val="66795DFC"/>
    <w:rsid w:val="6680153D"/>
    <w:rsid w:val="66805652"/>
    <w:rsid w:val="668339BB"/>
    <w:rsid w:val="6686526F"/>
    <w:rsid w:val="6686712D"/>
    <w:rsid w:val="6689195E"/>
    <w:rsid w:val="668B3BF7"/>
    <w:rsid w:val="6695049F"/>
    <w:rsid w:val="66966553"/>
    <w:rsid w:val="66987920"/>
    <w:rsid w:val="669C417D"/>
    <w:rsid w:val="669D34FE"/>
    <w:rsid w:val="669D6BC7"/>
    <w:rsid w:val="66A013EE"/>
    <w:rsid w:val="66A06750"/>
    <w:rsid w:val="66A51361"/>
    <w:rsid w:val="66AC731E"/>
    <w:rsid w:val="66AD4B96"/>
    <w:rsid w:val="66AE689E"/>
    <w:rsid w:val="66B03736"/>
    <w:rsid w:val="66B12F9B"/>
    <w:rsid w:val="66B4391B"/>
    <w:rsid w:val="66B62422"/>
    <w:rsid w:val="66BA2932"/>
    <w:rsid w:val="66BC202C"/>
    <w:rsid w:val="66BC754E"/>
    <w:rsid w:val="66C13BF9"/>
    <w:rsid w:val="66C62929"/>
    <w:rsid w:val="66C70F77"/>
    <w:rsid w:val="66C739CD"/>
    <w:rsid w:val="66CA6E46"/>
    <w:rsid w:val="66CD0977"/>
    <w:rsid w:val="66CF003A"/>
    <w:rsid w:val="66D269FD"/>
    <w:rsid w:val="66D460EA"/>
    <w:rsid w:val="66D84170"/>
    <w:rsid w:val="66DD29F6"/>
    <w:rsid w:val="66DE6B2D"/>
    <w:rsid w:val="66E07559"/>
    <w:rsid w:val="66E128F1"/>
    <w:rsid w:val="66E57C39"/>
    <w:rsid w:val="66E62C9A"/>
    <w:rsid w:val="66E826A8"/>
    <w:rsid w:val="66EB0561"/>
    <w:rsid w:val="66EF4A07"/>
    <w:rsid w:val="66EF76B8"/>
    <w:rsid w:val="66F83B86"/>
    <w:rsid w:val="66FB71D3"/>
    <w:rsid w:val="66FF422D"/>
    <w:rsid w:val="67002A3B"/>
    <w:rsid w:val="6707201B"/>
    <w:rsid w:val="670F75E6"/>
    <w:rsid w:val="67105DA4"/>
    <w:rsid w:val="671311D9"/>
    <w:rsid w:val="67162F58"/>
    <w:rsid w:val="671E0D82"/>
    <w:rsid w:val="671E76EF"/>
    <w:rsid w:val="671F4C97"/>
    <w:rsid w:val="672448C3"/>
    <w:rsid w:val="67266218"/>
    <w:rsid w:val="67292AA1"/>
    <w:rsid w:val="672A664E"/>
    <w:rsid w:val="672C4AE4"/>
    <w:rsid w:val="67366195"/>
    <w:rsid w:val="67375121"/>
    <w:rsid w:val="673B36E2"/>
    <w:rsid w:val="673C2FD6"/>
    <w:rsid w:val="673E3F19"/>
    <w:rsid w:val="673F7031"/>
    <w:rsid w:val="67420946"/>
    <w:rsid w:val="67451E11"/>
    <w:rsid w:val="67487CB7"/>
    <w:rsid w:val="674D37A6"/>
    <w:rsid w:val="67531E70"/>
    <w:rsid w:val="675337CB"/>
    <w:rsid w:val="675358D7"/>
    <w:rsid w:val="6754063D"/>
    <w:rsid w:val="67586551"/>
    <w:rsid w:val="675959E3"/>
    <w:rsid w:val="675E1B5F"/>
    <w:rsid w:val="67621FAB"/>
    <w:rsid w:val="67667761"/>
    <w:rsid w:val="676935F4"/>
    <w:rsid w:val="676B62D3"/>
    <w:rsid w:val="676F196F"/>
    <w:rsid w:val="67717495"/>
    <w:rsid w:val="67752079"/>
    <w:rsid w:val="67772E66"/>
    <w:rsid w:val="6779459B"/>
    <w:rsid w:val="677C23C0"/>
    <w:rsid w:val="678113BA"/>
    <w:rsid w:val="678723C8"/>
    <w:rsid w:val="678A32BC"/>
    <w:rsid w:val="678A57F8"/>
    <w:rsid w:val="678C3325"/>
    <w:rsid w:val="678C7A2D"/>
    <w:rsid w:val="679719EB"/>
    <w:rsid w:val="67994650"/>
    <w:rsid w:val="679E1355"/>
    <w:rsid w:val="67A05203"/>
    <w:rsid w:val="67A17523"/>
    <w:rsid w:val="67A36F6B"/>
    <w:rsid w:val="67A80885"/>
    <w:rsid w:val="67A8386F"/>
    <w:rsid w:val="67A9253A"/>
    <w:rsid w:val="67AC3268"/>
    <w:rsid w:val="67AD40B2"/>
    <w:rsid w:val="67B00EE5"/>
    <w:rsid w:val="67BC1531"/>
    <w:rsid w:val="67BE15C8"/>
    <w:rsid w:val="67BF4C34"/>
    <w:rsid w:val="67C779FD"/>
    <w:rsid w:val="67CB3049"/>
    <w:rsid w:val="67CC2F21"/>
    <w:rsid w:val="67CD6C33"/>
    <w:rsid w:val="67D63469"/>
    <w:rsid w:val="67DA0982"/>
    <w:rsid w:val="67E163A6"/>
    <w:rsid w:val="67E302A3"/>
    <w:rsid w:val="67E52731"/>
    <w:rsid w:val="67E62AAD"/>
    <w:rsid w:val="67E833FD"/>
    <w:rsid w:val="67EB5499"/>
    <w:rsid w:val="67F12BD4"/>
    <w:rsid w:val="67F2190D"/>
    <w:rsid w:val="67F61972"/>
    <w:rsid w:val="67F65BEC"/>
    <w:rsid w:val="67FB3633"/>
    <w:rsid w:val="67FC0214"/>
    <w:rsid w:val="6800245D"/>
    <w:rsid w:val="680341F2"/>
    <w:rsid w:val="68046459"/>
    <w:rsid w:val="68064081"/>
    <w:rsid w:val="68085FC5"/>
    <w:rsid w:val="680A6ADD"/>
    <w:rsid w:val="680F60A5"/>
    <w:rsid w:val="681542C4"/>
    <w:rsid w:val="68167C84"/>
    <w:rsid w:val="681A5D7E"/>
    <w:rsid w:val="681B6914"/>
    <w:rsid w:val="681E7D1D"/>
    <w:rsid w:val="68233B20"/>
    <w:rsid w:val="682A4318"/>
    <w:rsid w:val="68324E76"/>
    <w:rsid w:val="6833299C"/>
    <w:rsid w:val="683769CE"/>
    <w:rsid w:val="6838374A"/>
    <w:rsid w:val="683B6428"/>
    <w:rsid w:val="683E3032"/>
    <w:rsid w:val="6841355A"/>
    <w:rsid w:val="68423D39"/>
    <w:rsid w:val="68423D77"/>
    <w:rsid w:val="68447ED0"/>
    <w:rsid w:val="68456CC4"/>
    <w:rsid w:val="6846589C"/>
    <w:rsid w:val="68476448"/>
    <w:rsid w:val="68513F4A"/>
    <w:rsid w:val="6852392E"/>
    <w:rsid w:val="6857282F"/>
    <w:rsid w:val="68575FF4"/>
    <w:rsid w:val="68580655"/>
    <w:rsid w:val="685E210F"/>
    <w:rsid w:val="686226DB"/>
    <w:rsid w:val="6864524C"/>
    <w:rsid w:val="68660FC4"/>
    <w:rsid w:val="686907EB"/>
    <w:rsid w:val="686A306F"/>
    <w:rsid w:val="686A43C7"/>
    <w:rsid w:val="686B250A"/>
    <w:rsid w:val="686E6A76"/>
    <w:rsid w:val="686E7CB2"/>
    <w:rsid w:val="687005B7"/>
    <w:rsid w:val="68747F43"/>
    <w:rsid w:val="687E028E"/>
    <w:rsid w:val="688310A0"/>
    <w:rsid w:val="68861433"/>
    <w:rsid w:val="688B1EA3"/>
    <w:rsid w:val="688E319D"/>
    <w:rsid w:val="68902E89"/>
    <w:rsid w:val="689426E1"/>
    <w:rsid w:val="68964580"/>
    <w:rsid w:val="689955CA"/>
    <w:rsid w:val="689D77D2"/>
    <w:rsid w:val="68A270D2"/>
    <w:rsid w:val="68A531A4"/>
    <w:rsid w:val="68A60827"/>
    <w:rsid w:val="68B4040A"/>
    <w:rsid w:val="68B473AD"/>
    <w:rsid w:val="68B62805"/>
    <w:rsid w:val="68BA5609"/>
    <w:rsid w:val="68C67F3C"/>
    <w:rsid w:val="68D51CA5"/>
    <w:rsid w:val="68D55884"/>
    <w:rsid w:val="68E343C2"/>
    <w:rsid w:val="68E37F22"/>
    <w:rsid w:val="68E53B2E"/>
    <w:rsid w:val="68E84337"/>
    <w:rsid w:val="68ED3E0B"/>
    <w:rsid w:val="68EF3D4C"/>
    <w:rsid w:val="68F0620B"/>
    <w:rsid w:val="68F471DB"/>
    <w:rsid w:val="68F5492A"/>
    <w:rsid w:val="68F8583B"/>
    <w:rsid w:val="69013A47"/>
    <w:rsid w:val="69037169"/>
    <w:rsid w:val="690F2626"/>
    <w:rsid w:val="69146C72"/>
    <w:rsid w:val="69146F19"/>
    <w:rsid w:val="691647FE"/>
    <w:rsid w:val="691679D1"/>
    <w:rsid w:val="691B0000"/>
    <w:rsid w:val="691E53FA"/>
    <w:rsid w:val="69204A2A"/>
    <w:rsid w:val="69215758"/>
    <w:rsid w:val="69222F4B"/>
    <w:rsid w:val="6927382F"/>
    <w:rsid w:val="692A792C"/>
    <w:rsid w:val="692B1101"/>
    <w:rsid w:val="693E5A9D"/>
    <w:rsid w:val="69407A67"/>
    <w:rsid w:val="69434380"/>
    <w:rsid w:val="6945354D"/>
    <w:rsid w:val="69464442"/>
    <w:rsid w:val="69482477"/>
    <w:rsid w:val="69495DA0"/>
    <w:rsid w:val="694971BA"/>
    <w:rsid w:val="694972BE"/>
    <w:rsid w:val="694A16FB"/>
    <w:rsid w:val="694C6CCF"/>
    <w:rsid w:val="694C7FD5"/>
    <w:rsid w:val="694D6387"/>
    <w:rsid w:val="69505FF8"/>
    <w:rsid w:val="69564B94"/>
    <w:rsid w:val="69595F5B"/>
    <w:rsid w:val="695A455C"/>
    <w:rsid w:val="695B00AA"/>
    <w:rsid w:val="695C73B5"/>
    <w:rsid w:val="696574CD"/>
    <w:rsid w:val="6966066E"/>
    <w:rsid w:val="69694F86"/>
    <w:rsid w:val="696F3EA8"/>
    <w:rsid w:val="69763495"/>
    <w:rsid w:val="697E2923"/>
    <w:rsid w:val="69807920"/>
    <w:rsid w:val="69851B9E"/>
    <w:rsid w:val="69852610"/>
    <w:rsid w:val="69855479"/>
    <w:rsid w:val="69883D1B"/>
    <w:rsid w:val="698B76F8"/>
    <w:rsid w:val="698D7D1B"/>
    <w:rsid w:val="69946D99"/>
    <w:rsid w:val="699538A6"/>
    <w:rsid w:val="69953EDE"/>
    <w:rsid w:val="69960325"/>
    <w:rsid w:val="69981BEE"/>
    <w:rsid w:val="69A15A6C"/>
    <w:rsid w:val="69A84F31"/>
    <w:rsid w:val="69A9333B"/>
    <w:rsid w:val="69AD384D"/>
    <w:rsid w:val="69B12712"/>
    <w:rsid w:val="69B44226"/>
    <w:rsid w:val="69B46AFA"/>
    <w:rsid w:val="69B668B0"/>
    <w:rsid w:val="69B730E4"/>
    <w:rsid w:val="69B74DF6"/>
    <w:rsid w:val="69C9180A"/>
    <w:rsid w:val="69CA6AFB"/>
    <w:rsid w:val="69D97463"/>
    <w:rsid w:val="69DA7749"/>
    <w:rsid w:val="69E65776"/>
    <w:rsid w:val="69E80803"/>
    <w:rsid w:val="69E85945"/>
    <w:rsid w:val="69E94271"/>
    <w:rsid w:val="69E957BC"/>
    <w:rsid w:val="69E96E81"/>
    <w:rsid w:val="69EB50BB"/>
    <w:rsid w:val="69EE5BA3"/>
    <w:rsid w:val="69EF4A76"/>
    <w:rsid w:val="69F33BD5"/>
    <w:rsid w:val="69F618DC"/>
    <w:rsid w:val="69FC1015"/>
    <w:rsid w:val="69FD4460"/>
    <w:rsid w:val="6A01144A"/>
    <w:rsid w:val="6A047717"/>
    <w:rsid w:val="6A09213E"/>
    <w:rsid w:val="6A097B85"/>
    <w:rsid w:val="6A0E68A6"/>
    <w:rsid w:val="6A1223E8"/>
    <w:rsid w:val="6A1957BC"/>
    <w:rsid w:val="6A1C38DF"/>
    <w:rsid w:val="6A1E0E99"/>
    <w:rsid w:val="6A1E7B67"/>
    <w:rsid w:val="6A256947"/>
    <w:rsid w:val="6A324CF1"/>
    <w:rsid w:val="6A325055"/>
    <w:rsid w:val="6A325601"/>
    <w:rsid w:val="6A336929"/>
    <w:rsid w:val="6A345E2B"/>
    <w:rsid w:val="6A3749C6"/>
    <w:rsid w:val="6A3B179C"/>
    <w:rsid w:val="6A466CFB"/>
    <w:rsid w:val="6A4A4E7A"/>
    <w:rsid w:val="6A577125"/>
    <w:rsid w:val="6A5B0CFB"/>
    <w:rsid w:val="6A5D391E"/>
    <w:rsid w:val="6A616B18"/>
    <w:rsid w:val="6A62619C"/>
    <w:rsid w:val="6A627C78"/>
    <w:rsid w:val="6A687275"/>
    <w:rsid w:val="6A6908F7"/>
    <w:rsid w:val="6A6A7E26"/>
    <w:rsid w:val="6A745C1A"/>
    <w:rsid w:val="6A750ABC"/>
    <w:rsid w:val="6A796518"/>
    <w:rsid w:val="6A7E7806"/>
    <w:rsid w:val="6A800700"/>
    <w:rsid w:val="6A837A9A"/>
    <w:rsid w:val="6A8559EE"/>
    <w:rsid w:val="6A8822E2"/>
    <w:rsid w:val="6A920F8E"/>
    <w:rsid w:val="6A935974"/>
    <w:rsid w:val="6A9C7A2B"/>
    <w:rsid w:val="6A9F054F"/>
    <w:rsid w:val="6AA14535"/>
    <w:rsid w:val="6AA2765B"/>
    <w:rsid w:val="6AA54025"/>
    <w:rsid w:val="6AA65AE1"/>
    <w:rsid w:val="6AAB401A"/>
    <w:rsid w:val="6AAD73D9"/>
    <w:rsid w:val="6AB06CD9"/>
    <w:rsid w:val="6AB254C3"/>
    <w:rsid w:val="6AB3064C"/>
    <w:rsid w:val="6AB862E4"/>
    <w:rsid w:val="6AC525BA"/>
    <w:rsid w:val="6AC75244"/>
    <w:rsid w:val="6ACD70D8"/>
    <w:rsid w:val="6ACF5901"/>
    <w:rsid w:val="6ACF6C67"/>
    <w:rsid w:val="6AD27A6A"/>
    <w:rsid w:val="6AD344A7"/>
    <w:rsid w:val="6AD54B2C"/>
    <w:rsid w:val="6AD72C16"/>
    <w:rsid w:val="6ADB1ADE"/>
    <w:rsid w:val="6AE03B49"/>
    <w:rsid w:val="6AE46E4D"/>
    <w:rsid w:val="6AE663EC"/>
    <w:rsid w:val="6AEF74ED"/>
    <w:rsid w:val="6AF24D91"/>
    <w:rsid w:val="6AF40B09"/>
    <w:rsid w:val="6AF94477"/>
    <w:rsid w:val="6AFE4642"/>
    <w:rsid w:val="6AFE54E3"/>
    <w:rsid w:val="6B056ED1"/>
    <w:rsid w:val="6B0A032C"/>
    <w:rsid w:val="6B144D07"/>
    <w:rsid w:val="6B1C3522"/>
    <w:rsid w:val="6B2604BB"/>
    <w:rsid w:val="6B284030"/>
    <w:rsid w:val="6B286A04"/>
    <w:rsid w:val="6B2C02A3"/>
    <w:rsid w:val="6B2E1240"/>
    <w:rsid w:val="6B2E62F2"/>
    <w:rsid w:val="6B2F7D93"/>
    <w:rsid w:val="6B301ED7"/>
    <w:rsid w:val="6B3103BE"/>
    <w:rsid w:val="6B317667"/>
    <w:rsid w:val="6B350985"/>
    <w:rsid w:val="6B391EBB"/>
    <w:rsid w:val="6B4603D5"/>
    <w:rsid w:val="6B4660A1"/>
    <w:rsid w:val="6B482C03"/>
    <w:rsid w:val="6B497AD5"/>
    <w:rsid w:val="6B4C44D4"/>
    <w:rsid w:val="6B50544C"/>
    <w:rsid w:val="6B5270A6"/>
    <w:rsid w:val="6B5A0E13"/>
    <w:rsid w:val="6B5B0B88"/>
    <w:rsid w:val="6B5E6666"/>
    <w:rsid w:val="6B5F3CD3"/>
    <w:rsid w:val="6B5F445B"/>
    <w:rsid w:val="6B604F70"/>
    <w:rsid w:val="6B646B16"/>
    <w:rsid w:val="6B6519C4"/>
    <w:rsid w:val="6B657B98"/>
    <w:rsid w:val="6B6702DE"/>
    <w:rsid w:val="6B6D5EDC"/>
    <w:rsid w:val="6B6E7887"/>
    <w:rsid w:val="6B7116F6"/>
    <w:rsid w:val="6B7158B1"/>
    <w:rsid w:val="6B737C7F"/>
    <w:rsid w:val="6B76273F"/>
    <w:rsid w:val="6B767770"/>
    <w:rsid w:val="6B771F96"/>
    <w:rsid w:val="6B773159"/>
    <w:rsid w:val="6B7B0CCB"/>
    <w:rsid w:val="6B7B4E80"/>
    <w:rsid w:val="6B823553"/>
    <w:rsid w:val="6B8B342A"/>
    <w:rsid w:val="6B8D6867"/>
    <w:rsid w:val="6B923D82"/>
    <w:rsid w:val="6B946E36"/>
    <w:rsid w:val="6B984288"/>
    <w:rsid w:val="6B9D1C9D"/>
    <w:rsid w:val="6B9F7B81"/>
    <w:rsid w:val="6BA16CF7"/>
    <w:rsid w:val="6BA442DD"/>
    <w:rsid w:val="6BA5100A"/>
    <w:rsid w:val="6BA5715B"/>
    <w:rsid w:val="6BA60304"/>
    <w:rsid w:val="6BA73DCD"/>
    <w:rsid w:val="6BAD38C4"/>
    <w:rsid w:val="6BAF170C"/>
    <w:rsid w:val="6BB052DF"/>
    <w:rsid w:val="6BB420B7"/>
    <w:rsid w:val="6BB52CF5"/>
    <w:rsid w:val="6BB838E4"/>
    <w:rsid w:val="6BBA348C"/>
    <w:rsid w:val="6BBF1FE7"/>
    <w:rsid w:val="6BC009EB"/>
    <w:rsid w:val="6BC524A5"/>
    <w:rsid w:val="6BC62C14"/>
    <w:rsid w:val="6BCB0687"/>
    <w:rsid w:val="6BD11DF6"/>
    <w:rsid w:val="6BD16BC2"/>
    <w:rsid w:val="6BD212CB"/>
    <w:rsid w:val="6BD9362E"/>
    <w:rsid w:val="6BE01D62"/>
    <w:rsid w:val="6BE325CC"/>
    <w:rsid w:val="6BE73D9E"/>
    <w:rsid w:val="6BE93372"/>
    <w:rsid w:val="6BEA7BA7"/>
    <w:rsid w:val="6BEC0732"/>
    <w:rsid w:val="6BEF73BE"/>
    <w:rsid w:val="6BF37E7D"/>
    <w:rsid w:val="6BF67CD7"/>
    <w:rsid w:val="6BFB6CCA"/>
    <w:rsid w:val="6C0A683B"/>
    <w:rsid w:val="6C0B7DEE"/>
    <w:rsid w:val="6C106A88"/>
    <w:rsid w:val="6C11641F"/>
    <w:rsid w:val="6C16215F"/>
    <w:rsid w:val="6C251377"/>
    <w:rsid w:val="6C29727E"/>
    <w:rsid w:val="6C2D4839"/>
    <w:rsid w:val="6C2D7D8A"/>
    <w:rsid w:val="6C2F0AB1"/>
    <w:rsid w:val="6C3275FA"/>
    <w:rsid w:val="6C3430A8"/>
    <w:rsid w:val="6C3C1793"/>
    <w:rsid w:val="6C41151E"/>
    <w:rsid w:val="6C413602"/>
    <w:rsid w:val="6C41765B"/>
    <w:rsid w:val="6C4B29AA"/>
    <w:rsid w:val="6C4E0098"/>
    <w:rsid w:val="6C513038"/>
    <w:rsid w:val="6C5823D4"/>
    <w:rsid w:val="6C5A3C95"/>
    <w:rsid w:val="6C631B44"/>
    <w:rsid w:val="6C6B095A"/>
    <w:rsid w:val="6C6C1393"/>
    <w:rsid w:val="6C720F56"/>
    <w:rsid w:val="6C774990"/>
    <w:rsid w:val="6C7A2438"/>
    <w:rsid w:val="6C7B4129"/>
    <w:rsid w:val="6C7B4A6E"/>
    <w:rsid w:val="6C7C0E2D"/>
    <w:rsid w:val="6C7F2654"/>
    <w:rsid w:val="6C817266"/>
    <w:rsid w:val="6C822495"/>
    <w:rsid w:val="6C846928"/>
    <w:rsid w:val="6C892252"/>
    <w:rsid w:val="6C8E5B15"/>
    <w:rsid w:val="6C905EEE"/>
    <w:rsid w:val="6C926181"/>
    <w:rsid w:val="6C942006"/>
    <w:rsid w:val="6C994C6B"/>
    <w:rsid w:val="6C9E7D90"/>
    <w:rsid w:val="6CA114C6"/>
    <w:rsid w:val="6CA129DB"/>
    <w:rsid w:val="6CA1767E"/>
    <w:rsid w:val="6CA41372"/>
    <w:rsid w:val="6CA577C1"/>
    <w:rsid w:val="6CA60505"/>
    <w:rsid w:val="6CA621CC"/>
    <w:rsid w:val="6CA90308"/>
    <w:rsid w:val="6CAB4D9F"/>
    <w:rsid w:val="6CB33556"/>
    <w:rsid w:val="6CB65277"/>
    <w:rsid w:val="6CBE3243"/>
    <w:rsid w:val="6CBE6C0D"/>
    <w:rsid w:val="6CC2347F"/>
    <w:rsid w:val="6CC347BB"/>
    <w:rsid w:val="6CC354A3"/>
    <w:rsid w:val="6CC62031"/>
    <w:rsid w:val="6CC662FF"/>
    <w:rsid w:val="6CC67AC0"/>
    <w:rsid w:val="6CC90F09"/>
    <w:rsid w:val="6CC91B21"/>
    <w:rsid w:val="6CCD061E"/>
    <w:rsid w:val="6CD16548"/>
    <w:rsid w:val="6CD47EFC"/>
    <w:rsid w:val="6CD65641"/>
    <w:rsid w:val="6CD96208"/>
    <w:rsid w:val="6CDD2F12"/>
    <w:rsid w:val="6CDD4D6D"/>
    <w:rsid w:val="6CE30844"/>
    <w:rsid w:val="6CE54BAD"/>
    <w:rsid w:val="6CE60925"/>
    <w:rsid w:val="6CE95C41"/>
    <w:rsid w:val="6CEC7568"/>
    <w:rsid w:val="6CF02EE5"/>
    <w:rsid w:val="6CF84C9A"/>
    <w:rsid w:val="6CF965F1"/>
    <w:rsid w:val="6CFE08FA"/>
    <w:rsid w:val="6CFF2AD8"/>
    <w:rsid w:val="6D0810F4"/>
    <w:rsid w:val="6D08579B"/>
    <w:rsid w:val="6D0D79F3"/>
    <w:rsid w:val="6D1014FE"/>
    <w:rsid w:val="6D1127AB"/>
    <w:rsid w:val="6D113183"/>
    <w:rsid w:val="6D12374B"/>
    <w:rsid w:val="6D1D18BB"/>
    <w:rsid w:val="6D1D3D90"/>
    <w:rsid w:val="6D1F6011"/>
    <w:rsid w:val="6D2154B9"/>
    <w:rsid w:val="6D260D22"/>
    <w:rsid w:val="6D2D4987"/>
    <w:rsid w:val="6D2F10EF"/>
    <w:rsid w:val="6D307C84"/>
    <w:rsid w:val="6D3C6DC4"/>
    <w:rsid w:val="6D3E250F"/>
    <w:rsid w:val="6D4354C0"/>
    <w:rsid w:val="6D455A0D"/>
    <w:rsid w:val="6D4B69B9"/>
    <w:rsid w:val="6D4C1E10"/>
    <w:rsid w:val="6D4F0183"/>
    <w:rsid w:val="6D535020"/>
    <w:rsid w:val="6D5A56C7"/>
    <w:rsid w:val="6D5C2CA3"/>
    <w:rsid w:val="6D5D69CF"/>
    <w:rsid w:val="6D5E670D"/>
    <w:rsid w:val="6D644E31"/>
    <w:rsid w:val="6D666E35"/>
    <w:rsid w:val="6D6710CB"/>
    <w:rsid w:val="6D6A3304"/>
    <w:rsid w:val="6D71485F"/>
    <w:rsid w:val="6D7167EE"/>
    <w:rsid w:val="6D79230F"/>
    <w:rsid w:val="6D827DAE"/>
    <w:rsid w:val="6D8707DD"/>
    <w:rsid w:val="6D8A5754"/>
    <w:rsid w:val="6D8C6C9E"/>
    <w:rsid w:val="6D923636"/>
    <w:rsid w:val="6D9D7236"/>
    <w:rsid w:val="6D9E63D7"/>
    <w:rsid w:val="6DA12C15"/>
    <w:rsid w:val="6DA151C4"/>
    <w:rsid w:val="6DA61D97"/>
    <w:rsid w:val="6DAE03B4"/>
    <w:rsid w:val="6DAF0D17"/>
    <w:rsid w:val="6DB2557D"/>
    <w:rsid w:val="6DB404D6"/>
    <w:rsid w:val="6DB63E53"/>
    <w:rsid w:val="6DC15E57"/>
    <w:rsid w:val="6DD02AB0"/>
    <w:rsid w:val="6DD45D91"/>
    <w:rsid w:val="6DDD1C29"/>
    <w:rsid w:val="6DE16336"/>
    <w:rsid w:val="6DE634C7"/>
    <w:rsid w:val="6DE65483"/>
    <w:rsid w:val="6DE70CF1"/>
    <w:rsid w:val="6DE85277"/>
    <w:rsid w:val="6DE97D50"/>
    <w:rsid w:val="6DEB2AE8"/>
    <w:rsid w:val="6DEC1B2F"/>
    <w:rsid w:val="6DEC5C4F"/>
    <w:rsid w:val="6DF63E68"/>
    <w:rsid w:val="6DF66946"/>
    <w:rsid w:val="6DF8491D"/>
    <w:rsid w:val="6DFA4177"/>
    <w:rsid w:val="6E0361CA"/>
    <w:rsid w:val="6E09739C"/>
    <w:rsid w:val="6E0D053A"/>
    <w:rsid w:val="6E10402A"/>
    <w:rsid w:val="6E1B015A"/>
    <w:rsid w:val="6E1E58A5"/>
    <w:rsid w:val="6E200EE0"/>
    <w:rsid w:val="6E2911D2"/>
    <w:rsid w:val="6E307081"/>
    <w:rsid w:val="6E33282D"/>
    <w:rsid w:val="6E356C5C"/>
    <w:rsid w:val="6E396833"/>
    <w:rsid w:val="6E3E3FDE"/>
    <w:rsid w:val="6E4D6223"/>
    <w:rsid w:val="6E4F1D99"/>
    <w:rsid w:val="6E50703B"/>
    <w:rsid w:val="6E575151"/>
    <w:rsid w:val="6E58315D"/>
    <w:rsid w:val="6E5A5127"/>
    <w:rsid w:val="6E5C0EEF"/>
    <w:rsid w:val="6E5D69D4"/>
    <w:rsid w:val="6E5E191C"/>
    <w:rsid w:val="6E5E655E"/>
    <w:rsid w:val="6E607589"/>
    <w:rsid w:val="6E615608"/>
    <w:rsid w:val="6E673F96"/>
    <w:rsid w:val="6E6E472E"/>
    <w:rsid w:val="6E7066F8"/>
    <w:rsid w:val="6E777A87"/>
    <w:rsid w:val="6E7D0905"/>
    <w:rsid w:val="6E7D3CA3"/>
    <w:rsid w:val="6E81567A"/>
    <w:rsid w:val="6E825F40"/>
    <w:rsid w:val="6E831124"/>
    <w:rsid w:val="6E8311E0"/>
    <w:rsid w:val="6E862AC6"/>
    <w:rsid w:val="6E8716A4"/>
    <w:rsid w:val="6E8D1A90"/>
    <w:rsid w:val="6E907F65"/>
    <w:rsid w:val="6E947AF3"/>
    <w:rsid w:val="6E9C3BAC"/>
    <w:rsid w:val="6E9F151F"/>
    <w:rsid w:val="6EA3225C"/>
    <w:rsid w:val="6EA35620"/>
    <w:rsid w:val="6EA465C2"/>
    <w:rsid w:val="6EA82A54"/>
    <w:rsid w:val="6EB5235D"/>
    <w:rsid w:val="6EB63D29"/>
    <w:rsid w:val="6EBC5BA7"/>
    <w:rsid w:val="6EBE56B6"/>
    <w:rsid w:val="6EC3240C"/>
    <w:rsid w:val="6EC6456A"/>
    <w:rsid w:val="6ECC79C9"/>
    <w:rsid w:val="6ECE341F"/>
    <w:rsid w:val="6ED22D95"/>
    <w:rsid w:val="6ED33570"/>
    <w:rsid w:val="6ED63A46"/>
    <w:rsid w:val="6ED92C83"/>
    <w:rsid w:val="6ED93E30"/>
    <w:rsid w:val="6EDD668F"/>
    <w:rsid w:val="6EDF279D"/>
    <w:rsid w:val="6EE14646"/>
    <w:rsid w:val="6EE17792"/>
    <w:rsid w:val="6EE33335"/>
    <w:rsid w:val="6EE77D61"/>
    <w:rsid w:val="6EE80DD2"/>
    <w:rsid w:val="6EE9137E"/>
    <w:rsid w:val="6EEA127B"/>
    <w:rsid w:val="6EF01DB2"/>
    <w:rsid w:val="6EF91954"/>
    <w:rsid w:val="6EFB76F8"/>
    <w:rsid w:val="6F0B4E63"/>
    <w:rsid w:val="6F0E2FC4"/>
    <w:rsid w:val="6F102DC8"/>
    <w:rsid w:val="6F133277"/>
    <w:rsid w:val="6F15104E"/>
    <w:rsid w:val="6F1572A0"/>
    <w:rsid w:val="6F172F67"/>
    <w:rsid w:val="6F1928EC"/>
    <w:rsid w:val="6F1A2581"/>
    <w:rsid w:val="6F1B2305"/>
    <w:rsid w:val="6F1C15B4"/>
    <w:rsid w:val="6F1C770C"/>
    <w:rsid w:val="6F22501E"/>
    <w:rsid w:val="6F23376B"/>
    <w:rsid w:val="6F235519"/>
    <w:rsid w:val="6F265009"/>
    <w:rsid w:val="6F282B2F"/>
    <w:rsid w:val="6F2973B2"/>
    <w:rsid w:val="6F323CF6"/>
    <w:rsid w:val="6F3911E0"/>
    <w:rsid w:val="6F392F8E"/>
    <w:rsid w:val="6F3A1DAB"/>
    <w:rsid w:val="6F3B1537"/>
    <w:rsid w:val="6F400A6A"/>
    <w:rsid w:val="6F411F51"/>
    <w:rsid w:val="6F42182A"/>
    <w:rsid w:val="6F455396"/>
    <w:rsid w:val="6F457B85"/>
    <w:rsid w:val="6F4A6F49"/>
    <w:rsid w:val="6F514741"/>
    <w:rsid w:val="6F5206D1"/>
    <w:rsid w:val="6F544782"/>
    <w:rsid w:val="6F54601A"/>
    <w:rsid w:val="6F55434A"/>
    <w:rsid w:val="6F562DDE"/>
    <w:rsid w:val="6F5841C4"/>
    <w:rsid w:val="6F5D3373"/>
    <w:rsid w:val="6F60051B"/>
    <w:rsid w:val="6F601138"/>
    <w:rsid w:val="6F60433B"/>
    <w:rsid w:val="6F615010"/>
    <w:rsid w:val="6F635EB3"/>
    <w:rsid w:val="6F651FD5"/>
    <w:rsid w:val="6F686F82"/>
    <w:rsid w:val="6F6C021C"/>
    <w:rsid w:val="6F6C3363"/>
    <w:rsid w:val="6F704463"/>
    <w:rsid w:val="6F716CF8"/>
    <w:rsid w:val="6F721558"/>
    <w:rsid w:val="6F773AB3"/>
    <w:rsid w:val="6F773AB6"/>
    <w:rsid w:val="6F7B6CB8"/>
    <w:rsid w:val="6F7E36C2"/>
    <w:rsid w:val="6F80108E"/>
    <w:rsid w:val="6F857F81"/>
    <w:rsid w:val="6F871712"/>
    <w:rsid w:val="6F881820"/>
    <w:rsid w:val="6F8F2BAE"/>
    <w:rsid w:val="6F914118"/>
    <w:rsid w:val="6F967578"/>
    <w:rsid w:val="6F99246C"/>
    <w:rsid w:val="6F99290E"/>
    <w:rsid w:val="6F9C7EBD"/>
    <w:rsid w:val="6FA0300D"/>
    <w:rsid w:val="6FA119D8"/>
    <w:rsid w:val="6FA71693"/>
    <w:rsid w:val="6FA7614A"/>
    <w:rsid w:val="6FA80B49"/>
    <w:rsid w:val="6FAA5C3A"/>
    <w:rsid w:val="6FAC602B"/>
    <w:rsid w:val="6FB2304E"/>
    <w:rsid w:val="6FB50852"/>
    <w:rsid w:val="6FB929FB"/>
    <w:rsid w:val="6FB940CF"/>
    <w:rsid w:val="6FC36C65"/>
    <w:rsid w:val="6FC54D8D"/>
    <w:rsid w:val="6FC6190F"/>
    <w:rsid w:val="6FD0251C"/>
    <w:rsid w:val="6FD6611A"/>
    <w:rsid w:val="6FD70F70"/>
    <w:rsid w:val="6FD809F9"/>
    <w:rsid w:val="6FDB2A20"/>
    <w:rsid w:val="6FDC272A"/>
    <w:rsid w:val="6FDE7692"/>
    <w:rsid w:val="6FE0120D"/>
    <w:rsid w:val="6FE078AE"/>
    <w:rsid w:val="6FE14182"/>
    <w:rsid w:val="6FE477FC"/>
    <w:rsid w:val="6FE86762"/>
    <w:rsid w:val="6FEE09AB"/>
    <w:rsid w:val="6FF0769B"/>
    <w:rsid w:val="6FF367C3"/>
    <w:rsid w:val="6FF542A4"/>
    <w:rsid w:val="6FF66704"/>
    <w:rsid w:val="6FF869A5"/>
    <w:rsid w:val="6FF87A87"/>
    <w:rsid w:val="6FF92D39"/>
    <w:rsid w:val="6FFF6E31"/>
    <w:rsid w:val="700212A6"/>
    <w:rsid w:val="70090BB2"/>
    <w:rsid w:val="700B4473"/>
    <w:rsid w:val="700D0644"/>
    <w:rsid w:val="70113711"/>
    <w:rsid w:val="7013535B"/>
    <w:rsid w:val="70180AD5"/>
    <w:rsid w:val="701B2997"/>
    <w:rsid w:val="70272273"/>
    <w:rsid w:val="70282F7A"/>
    <w:rsid w:val="7029069C"/>
    <w:rsid w:val="702B093E"/>
    <w:rsid w:val="702F3055"/>
    <w:rsid w:val="703101EE"/>
    <w:rsid w:val="70335D2B"/>
    <w:rsid w:val="70340294"/>
    <w:rsid w:val="70346533"/>
    <w:rsid w:val="70374B83"/>
    <w:rsid w:val="703E62CE"/>
    <w:rsid w:val="703F5FC0"/>
    <w:rsid w:val="70461288"/>
    <w:rsid w:val="704803E4"/>
    <w:rsid w:val="704A2632"/>
    <w:rsid w:val="704C4F43"/>
    <w:rsid w:val="704E4817"/>
    <w:rsid w:val="704F233D"/>
    <w:rsid w:val="705335F4"/>
    <w:rsid w:val="70556F3F"/>
    <w:rsid w:val="705636CC"/>
    <w:rsid w:val="70566FC1"/>
    <w:rsid w:val="70606628"/>
    <w:rsid w:val="70606E13"/>
    <w:rsid w:val="70654711"/>
    <w:rsid w:val="706E418A"/>
    <w:rsid w:val="706F5C74"/>
    <w:rsid w:val="707A385E"/>
    <w:rsid w:val="707B20A9"/>
    <w:rsid w:val="707D2A2C"/>
    <w:rsid w:val="70897A11"/>
    <w:rsid w:val="708D2AB2"/>
    <w:rsid w:val="708D3BD1"/>
    <w:rsid w:val="708E11F2"/>
    <w:rsid w:val="70933FDE"/>
    <w:rsid w:val="709661BE"/>
    <w:rsid w:val="7099340E"/>
    <w:rsid w:val="709A3F00"/>
    <w:rsid w:val="709A6AE0"/>
    <w:rsid w:val="709B3FC5"/>
    <w:rsid w:val="709D12DB"/>
    <w:rsid w:val="70A64958"/>
    <w:rsid w:val="70A66401"/>
    <w:rsid w:val="70A703CB"/>
    <w:rsid w:val="70A76466"/>
    <w:rsid w:val="70A912D4"/>
    <w:rsid w:val="70AB1C8C"/>
    <w:rsid w:val="70B5517F"/>
    <w:rsid w:val="70B56644"/>
    <w:rsid w:val="70BC37AB"/>
    <w:rsid w:val="70BD199D"/>
    <w:rsid w:val="70BE0418"/>
    <w:rsid w:val="70BE4A8C"/>
    <w:rsid w:val="70C074F3"/>
    <w:rsid w:val="70C525FF"/>
    <w:rsid w:val="70C857D7"/>
    <w:rsid w:val="70CD5DBE"/>
    <w:rsid w:val="70CD7E32"/>
    <w:rsid w:val="70CE0010"/>
    <w:rsid w:val="70D1273A"/>
    <w:rsid w:val="70D204F4"/>
    <w:rsid w:val="70D2369A"/>
    <w:rsid w:val="70DA3499"/>
    <w:rsid w:val="70DC0A85"/>
    <w:rsid w:val="70DE3255"/>
    <w:rsid w:val="70E1595E"/>
    <w:rsid w:val="70E24448"/>
    <w:rsid w:val="70E37590"/>
    <w:rsid w:val="70E46D07"/>
    <w:rsid w:val="70E637B1"/>
    <w:rsid w:val="70EA6799"/>
    <w:rsid w:val="70EA77BF"/>
    <w:rsid w:val="70EE5FFA"/>
    <w:rsid w:val="70F03A33"/>
    <w:rsid w:val="70F27898"/>
    <w:rsid w:val="70F40A98"/>
    <w:rsid w:val="70F473D0"/>
    <w:rsid w:val="70F723C1"/>
    <w:rsid w:val="70FC2671"/>
    <w:rsid w:val="71025840"/>
    <w:rsid w:val="710435D4"/>
    <w:rsid w:val="71046957"/>
    <w:rsid w:val="710475CC"/>
    <w:rsid w:val="710C03EA"/>
    <w:rsid w:val="710D3E11"/>
    <w:rsid w:val="71114041"/>
    <w:rsid w:val="7111617A"/>
    <w:rsid w:val="71193077"/>
    <w:rsid w:val="711E1379"/>
    <w:rsid w:val="711E6BFC"/>
    <w:rsid w:val="712605D6"/>
    <w:rsid w:val="712678D6"/>
    <w:rsid w:val="712F50AE"/>
    <w:rsid w:val="712F7E25"/>
    <w:rsid w:val="71392590"/>
    <w:rsid w:val="713A4D9B"/>
    <w:rsid w:val="7145126B"/>
    <w:rsid w:val="71497D26"/>
    <w:rsid w:val="714E11CD"/>
    <w:rsid w:val="714E3483"/>
    <w:rsid w:val="71513AD1"/>
    <w:rsid w:val="715219B0"/>
    <w:rsid w:val="71551BD5"/>
    <w:rsid w:val="71553D92"/>
    <w:rsid w:val="715871B9"/>
    <w:rsid w:val="715D6FEE"/>
    <w:rsid w:val="715E0168"/>
    <w:rsid w:val="715E6CDC"/>
    <w:rsid w:val="71667D61"/>
    <w:rsid w:val="71671451"/>
    <w:rsid w:val="716A4F70"/>
    <w:rsid w:val="71702CA7"/>
    <w:rsid w:val="717577BE"/>
    <w:rsid w:val="71764C18"/>
    <w:rsid w:val="717B13AB"/>
    <w:rsid w:val="717B754B"/>
    <w:rsid w:val="7180348B"/>
    <w:rsid w:val="718129CA"/>
    <w:rsid w:val="71846DEA"/>
    <w:rsid w:val="718524BB"/>
    <w:rsid w:val="71880642"/>
    <w:rsid w:val="718A593C"/>
    <w:rsid w:val="718F6E95"/>
    <w:rsid w:val="71921253"/>
    <w:rsid w:val="719646C8"/>
    <w:rsid w:val="71A0509B"/>
    <w:rsid w:val="71A15D01"/>
    <w:rsid w:val="71AA1F21"/>
    <w:rsid w:val="71C01630"/>
    <w:rsid w:val="71C20249"/>
    <w:rsid w:val="71C557E5"/>
    <w:rsid w:val="71CD20B4"/>
    <w:rsid w:val="71D025BA"/>
    <w:rsid w:val="71DA0DD8"/>
    <w:rsid w:val="71DA6FD7"/>
    <w:rsid w:val="71DA7EA4"/>
    <w:rsid w:val="71E05943"/>
    <w:rsid w:val="71E471B6"/>
    <w:rsid w:val="71E63F02"/>
    <w:rsid w:val="71E7076B"/>
    <w:rsid w:val="71ED0060"/>
    <w:rsid w:val="71ED1ED2"/>
    <w:rsid w:val="71EE5876"/>
    <w:rsid w:val="71F128AB"/>
    <w:rsid w:val="71F14E02"/>
    <w:rsid w:val="71F23B93"/>
    <w:rsid w:val="720C3A65"/>
    <w:rsid w:val="720D4C8C"/>
    <w:rsid w:val="72125B69"/>
    <w:rsid w:val="72190039"/>
    <w:rsid w:val="721E0FE8"/>
    <w:rsid w:val="72230A85"/>
    <w:rsid w:val="72233DB4"/>
    <w:rsid w:val="722824CD"/>
    <w:rsid w:val="72286DEC"/>
    <w:rsid w:val="722A3062"/>
    <w:rsid w:val="722C5E3A"/>
    <w:rsid w:val="722D7240"/>
    <w:rsid w:val="723174BE"/>
    <w:rsid w:val="72347A3D"/>
    <w:rsid w:val="72374CE8"/>
    <w:rsid w:val="723C5831"/>
    <w:rsid w:val="723F4D5F"/>
    <w:rsid w:val="724335ED"/>
    <w:rsid w:val="72472354"/>
    <w:rsid w:val="72493A66"/>
    <w:rsid w:val="724B16C5"/>
    <w:rsid w:val="724F613B"/>
    <w:rsid w:val="72526CB5"/>
    <w:rsid w:val="725324C2"/>
    <w:rsid w:val="725325B9"/>
    <w:rsid w:val="725373D0"/>
    <w:rsid w:val="72544B80"/>
    <w:rsid w:val="72547EDD"/>
    <w:rsid w:val="725646C5"/>
    <w:rsid w:val="72573D25"/>
    <w:rsid w:val="72620A4E"/>
    <w:rsid w:val="72665240"/>
    <w:rsid w:val="72671FB5"/>
    <w:rsid w:val="72672575"/>
    <w:rsid w:val="72692A0F"/>
    <w:rsid w:val="726A2965"/>
    <w:rsid w:val="726D2416"/>
    <w:rsid w:val="727055FC"/>
    <w:rsid w:val="72745891"/>
    <w:rsid w:val="72745A96"/>
    <w:rsid w:val="727464CE"/>
    <w:rsid w:val="727B0316"/>
    <w:rsid w:val="728F5F51"/>
    <w:rsid w:val="729135FC"/>
    <w:rsid w:val="72935F23"/>
    <w:rsid w:val="72936E59"/>
    <w:rsid w:val="729C09C3"/>
    <w:rsid w:val="729E23E3"/>
    <w:rsid w:val="72A0797F"/>
    <w:rsid w:val="72A258E1"/>
    <w:rsid w:val="72A37348"/>
    <w:rsid w:val="72A83A87"/>
    <w:rsid w:val="72AE77EF"/>
    <w:rsid w:val="72B233E1"/>
    <w:rsid w:val="72B84162"/>
    <w:rsid w:val="72BF51E5"/>
    <w:rsid w:val="72C04F62"/>
    <w:rsid w:val="72C35356"/>
    <w:rsid w:val="72C41B8B"/>
    <w:rsid w:val="72CC18B7"/>
    <w:rsid w:val="72CC5EC7"/>
    <w:rsid w:val="72CF4D4F"/>
    <w:rsid w:val="72D43DBF"/>
    <w:rsid w:val="72D93F7D"/>
    <w:rsid w:val="72D9775A"/>
    <w:rsid w:val="72DE18ED"/>
    <w:rsid w:val="72E101C6"/>
    <w:rsid w:val="72E11B37"/>
    <w:rsid w:val="72E61B3E"/>
    <w:rsid w:val="72E7559F"/>
    <w:rsid w:val="72E97D51"/>
    <w:rsid w:val="72EB310F"/>
    <w:rsid w:val="72EC41C8"/>
    <w:rsid w:val="72ED1F87"/>
    <w:rsid w:val="72EF040E"/>
    <w:rsid w:val="72F52639"/>
    <w:rsid w:val="730613D9"/>
    <w:rsid w:val="731D2D21"/>
    <w:rsid w:val="73246246"/>
    <w:rsid w:val="7333554A"/>
    <w:rsid w:val="7333776E"/>
    <w:rsid w:val="733623F4"/>
    <w:rsid w:val="73364510"/>
    <w:rsid w:val="733843EE"/>
    <w:rsid w:val="733E1238"/>
    <w:rsid w:val="734072A8"/>
    <w:rsid w:val="73460BE4"/>
    <w:rsid w:val="734A27AC"/>
    <w:rsid w:val="734F0FD2"/>
    <w:rsid w:val="735120F7"/>
    <w:rsid w:val="73524C4D"/>
    <w:rsid w:val="7359009A"/>
    <w:rsid w:val="73595EF1"/>
    <w:rsid w:val="735C7F5D"/>
    <w:rsid w:val="73614861"/>
    <w:rsid w:val="736236E7"/>
    <w:rsid w:val="736660F1"/>
    <w:rsid w:val="73692461"/>
    <w:rsid w:val="736C6B4C"/>
    <w:rsid w:val="736D2467"/>
    <w:rsid w:val="736D4523"/>
    <w:rsid w:val="736F722F"/>
    <w:rsid w:val="73701BD7"/>
    <w:rsid w:val="737023F0"/>
    <w:rsid w:val="73752191"/>
    <w:rsid w:val="737630BA"/>
    <w:rsid w:val="73793284"/>
    <w:rsid w:val="738310E5"/>
    <w:rsid w:val="738B1ED0"/>
    <w:rsid w:val="738D38A8"/>
    <w:rsid w:val="738E1481"/>
    <w:rsid w:val="73907E19"/>
    <w:rsid w:val="73942E89"/>
    <w:rsid w:val="73974727"/>
    <w:rsid w:val="739A2BE6"/>
    <w:rsid w:val="73A01B5F"/>
    <w:rsid w:val="73A06215"/>
    <w:rsid w:val="73A10913"/>
    <w:rsid w:val="73A26871"/>
    <w:rsid w:val="73A731E1"/>
    <w:rsid w:val="73A87C30"/>
    <w:rsid w:val="73AA27B6"/>
    <w:rsid w:val="73AD2E9A"/>
    <w:rsid w:val="73B12CE4"/>
    <w:rsid w:val="73BC3A91"/>
    <w:rsid w:val="73C22D32"/>
    <w:rsid w:val="73C372CA"/>
    <w:rsid w:val="73C525F4"/>
    <w:rsid w:val="73C919DC"/>
    <w:rsid w:val="73CB2649"/>
    <w:rsid w:val="73CD02A7"/>
    <w:rsid w:val="73CE082C"/>
    <w:rsid w:val="73D25507"/>
    <w:rsid w:val="73D81E5F"/>
    <w:rsid w:val="73D94D40"/>
    <w:rsid w:val="73D96154"/>
    <w:rsid w:val="73DD4830"/>
    <w:rsid w:val="73E17535"/>
    <w:rsid w:val="73E60396"/>
    <w:rsid w:val="73EF54E0"/>
    <w:rsid w:val="73F35EF0"/>
    <w:rsid w:val="73F51162"/>
    <w:rsid w:val="73FA032D"/>
    <w:rsid w:val="73FA2292"/>
    <w:rsid w:val="73FC3205"/>
    <w:rsid w:val="73FC5942"/>
    <w:rsid w:val="74003B49"/>
    <w:rsid w:val="74081181"/>
    <w:rsid w:val="74094D1E"/>
    <w:rsid w:val="740A6FEA"/>
    <w:rsid w:val="740F42BD"/>
    <w:rsid w:val="740F767B"/>
    <w:rsid w:val="74116287"/>
    <w:rsid w:val="74151824"/>
    <w:rsid w:val="74155FCD"/>
    <w:rsid w:val="74164AEE"/>
    <w:rsid w:val="741B3FD0"/>
    <w:rsid w:val="741E09A4"/>
    <w:rsid w:val="742509F6"/>
    <w:rsid w:val="74275AAB"/>
    <w:rsid w:val="74294AC1"/>
    <w:rsid w:val="742C30C1"/>
    <w:rsid w:val="742F0C09"/>
    <w:rsid w:val="743034AB"/>
    <w:rsid w:val="74312A8E"/>
    <w:rsid w:val="74313D41"/>
    <w:rsid w:val="7435511E"/>
    <w:rsid w:val="743756AE"/>
    <w:rsid w:val="74404DBF"/>
    <w:rsid w:val="74411D8B"/>
    <w:rsid w:val="74431CB5"/>
    <w:rsid w:val="74432D8F"/>
    <w:rsid w:val="74466284"/>
    <w:rsid w:val="744A4033"/>
    <w:rsid w:val="744D3019"/>
    <w:rsid w:val="744D3038"/>
    <w:rsid w:val="745417E2"/>
    <w:rsid w:val="74550845"/>
    <w:rsid w:val="7456706D"/>
    <w:rsid w:val="745919DD"/>
    <w:rsid w:val="745A4EDF"/>
    <w:rsid w:val="745A6DAE"/>
    <w:rsid w:val="745B3B47"/>
    <w:rsid w:val="74672E92"/>
    <w:rsid w:val="746B20BF"/>
    <w:rsid w:val="747405C4"/>
    <w:rsid w:val="74880814"/>
    <w:rsid w:val="7492796C"/>
    <w:rsid w:val="74982D42"/>
    <w:rsid w:val="749C70AC"/>
    <w:rsid w:val="74A210B4"/>
    <w:rsid w:val="74A323BA"/>
    <w:rsid w:val="74A73931"/>
    <w:rsid w:val="74AC344A"/>
    <w:rsid w:val="74AF4A20"/>
    <w:rsid w:val="74B0788B"/>
    <w:rsid w:val="74BD760F"/>
    <w:rsid w:val="74C0039E"/>
    <w:rsid w:val="74C00B76"/>
    <w:rsid w:val="74C93DEF"/>
    <w:rsid w:val="74CB489E"/>
    <w:rsid w:val="74D277E5"/>
    <w:rsid w:val="74D87662"/>
    <w:rsid w:val="74D95ABF"/>
    <w:rsid w:val="74DD43BC"/>
    <w:rsid w:val="74DF4F90"/>
    <w:rsid w:val="74E1233D"/>
    <w:rsid w:val="74E22A93"/>
    <w:rsid w:val="74E62631"/>
    <w:rsid w:val="74E801EA"/>
    <w:rsid w:val="74EF4835"/>
    <w:rsid w:val="74F51705"/>
    <w:rsid w:val="74F60124"/>
    <w:rsid w:val="74F6722B"/>
    <w:rsid w:val="74F8745F"/>
    <w:rsid w:val="74FA53F4"/>
    <w:rsid w:val="74FF36CD"/>
    <w:rsid w:val="75096F64"/>
    <w:rsid w:val="75114A76"/>
    <w:rsid w:val="75120509"/>
    <w:rsid w:val="75131738"/>
    <w:rsid w:val="75140FF3"/>
    <w:rsid w:val="751D7B5C"/>
    <w:rsid w:val="7520747F"/>
    <w:rsid w:val="752420E5"/>
    <w:rsid w:val="75283332"/>
    <w:rsid w:val="752E0E50"/>
    <w:rsid w:val="753331DA"/>
    <w:rsid w:val="753337DF"/>
    <w:rsid w:val="75335FF6"/>
    <w:rsid w:val="7536176A"/>
    <w:rsid w:val="75381A33"/>
    <w:rsid w:val="75386262"/>
    <w:rsid w:val="753F6E24"/>
    <w:rsid w:val="75417182"/>
    <w:rsid w:val="754363A7"/>
    <w:rsid w:val="754930BD"/>
    <w:rsid w:val="754E1CB2"/>
    <w:rsid w:val="75535318"/>
    <w:rsid w:val="7557416E"/>
    <w:rsid w:val="755D0785"/>
    <w:rsid w:val="755D6D66"/>
    <w:rsid w:val="755F0DB8"/>
    <w:rsid w:val="756071DE"/>
    <w:rsid w:val="75610B49"/>
    <w:rsid w:val="75617841"/>
    <w:rsid w:val="75632F3A"/>
    <w:rsid w:val="756A029F"/>
    <w:rsid w:val="756E0117"/>
    <w:rsid w:val="757016A2"/>
    <w:rsid w:val="75722F7B"/>
    <w:rsid w:val="75732CA7"/>
    <w:rsid w:val="75791EFB"/>
    <w:rsid w:val="757A4300"/>
    <w:rsid w:val="757B2336"/>
    <w:rsid w:val="757C5983"/>
    <w:rsid w:val="758000A0"/>
    <w:rsid w:val="758038E7"/>
    <w:rsid w:val="75872BE6"/>
    <w:rsid w:val="759267AC"/>
    <w:rsid w:val="75983871"/>
    <w:rsid w:val="759A6273"/>
    <w:rsid w:val="759B45C4"/>
    <w:rsid w:val="759C73E8"/>
    <w:rsid w:val="759E3B4B"/>
    <w:rsid w:val="759E7329"/>
    <w:rsid w:val="759F0683"/>
    <w:rsid w:val="75A66531"/>
    <w:rsid w:val="75A67394"/>
    <w:rsid w:val="75AB44BA"/>
    <w:rsid w:val="75AC4001"/>
    <w:rsid w:val="75AD44FC"/>
    <w:rsid w:val="75AE7B06"/>
    <w:rsid w:val="75AF473B"/>
    <w:rsid w:val="75B01AD0"/>
    <w:rsid w:val="75B134DF"/>
    <w:rsid w:val="75B21B8F"/>
    <w:rsid w:val="75B23A9A"/>
    <w:rsid w:val="75B33D50"/>
    <w:rsid w:val="75B56799"/>
    <w:rsid w:val="75B762A8"/>
    <w:rsid w:val="75BA273E"/>
    <w:rsid w:val="75BA4A21"/>
    <w:rsid w:val="75BE7A53"/>
    <w:rsid w:val="75CD2682"/>
    <w:rsid w:val="75CE17D9"/>
    <w:rsid w:val="75CE28D6"/>
    <w:rsid w:val="75CE568B"/>
    <w:rsid w:val="75D8005E"/>
    <w:rsid w:val="75DB6523"/>
    <w:rsid w:val="75DC0B17"/>
    <w:rsid w:val="75E11C8A"/>
    <w:rsid w:val="75E135CE"/>
    <w:rsid w:val="75E22CE0"/>
    <w:rsid w:val="75E27E5F"/>
    <w:rsid w:val="75E63744"/>
    <w:rsid w:val="75F424FD"/>
    <w:rsid w:val="75FA2D4B"/>
    <w:rsid w:val="76022345"/>
    <w:rsid w:val="760272A7"/>
    <w:rsid w:val="76053BCA"/>
    <w:rsid w:val="760611A5"/>
    <w:rsid w:val="76065377"/>
    <w:rsid w:val="760676E3"/>
    <w:rsid w:val="76073EE8"/>
    <w:rsid w:val="760908BB"/>
    <w:rsid w:val="760E2251"/>
    <w:rsid w:val="76164029"/>
    <w:rsid w:val="7618221E"/>
    <w:rsid w:val="761874C5"/>
    <w:rsid w:val="761A0A77"/>
    <w:rsid w:val="763C5112"/>
    <w:rsid w:val="763E1998"/>
    <w:rsid w:val="76444B21"/>
    <w:rsid w:val="764A0CF0"/>
    <w:rsid w:val="764A28AD"/>
    <w:rsid w:val="764C5A9F"/>
    <w:rsid w:val="764D47FB"/>
    <w:rsid w:val="76533015"/>
    <w:rsid w:val="76551A85"/>
    <w:rsid w:val="76573A61"/>
    <w:rsid w:val="76582B27"/>
    <w:rsid w:val="76617C7E"/>
    <w:rsid w:val="76624C2C"/>
    <w:rsid w:val="76646820"/>
    <w:rsid w:val="76661444"/>
    <w:rsid w:val="76687CEA"/>
    <w:rsid w:val="7669203B"/>
    <w:rsid w:val="766932CE"/>
    <w:rsid w:val="766D683C"/>
    <w:rsid w:val="76703A87"/>
    <w:rsid w:val="76720ABC"/>
    <w:rsid w:val="76755E3D"/>
    <w:rsid w:val="767D6BD1"/>
    <w:rsid w:val="767E6F24"/>
    <w:rsid w:val="76830F93"/>
    <w:rsid w:val="76831AF3"/>
    <w:rsid w:val="76865420"/>
    <w:rsid w:val="768729B0"/>
    <w:rsid w:val="76877CC9"/>
    <w:rsid w:val="768947FB"/>
    <w:rsid w:val="768B3DE5"/>
    <w:rsid w:val="768D38F4"/>
    <w:rsid w:val="7693567A"/>
    <w:rsid w:val="769907B6"/>
    <w:rsid w:val="769949E4"/>
    <w:rsid w:val="769A12A4"/>
    <w:rsid w:val="769A3FBD"/>
    <w:rsid w:val="769F24AC"/>
    <w:rsid w:val="76A01B45"/>
    <w:rsid w:val="76A406B7"/>
    <w:rsid w:val="76A46AE5"/>
    <w:rsid w:val="76AC6024"/>
    <w:rsid w:val="76AD6BF0"/>
    <w:rsid w:val="76B05DB8"/>
    <w:rsid w:val="76B34F49"/>
    <w:rsid w:val="76B94B5B"/>
    <w:rsid w:val="76BD580B"/>
    <w:rsid w:val="76BE505E"/>
    <w:rsid w:val="76BF1D0B"/>
    <w:rsid w:val="76C30EC9"/>
    <w:rsid w:val="76C371E8"/>
    <w:rsid w:val="76C7738B"/>
    <w:rsid w:val="76C803CB"/>
    <w:rsid w:val="76CC3C35"/>
    <w:rsid w:val="76D4303D"/>
    <w:rsid w:val="76D90BB3"/>
    <w:rsid w:val="76D95D10"/>
    <w:rsid w:val="76DA7DAF"/>
    <w:rsid w:val="76DB7147"/>
    <w:rsid w:val="76E757A2"/>
    <w:rsid w:val="76EC405B"/>
    <w:rsid w:val="76EF3F5E"/>
    <w:rsid w:val="76F07537"/>
    <w:rsid w:val="76F14128"/>
    <w:rsid w:val="76F628AC"/>
    <w:rsid w:val="76FB6D7B"/>
    <w:rsid w:val="76FE66DB"/>
    <w:rsid w:val="770144B6"/>
    <w:rsid w:val="770304A0"/>
    <w:rsid w:val="77044422"/>
    <w:rsid w:val="770669FE"/>
    <w:rsid w:val="770746DE"/>
    <w:rsid w:val="77116FCE"/>
    <w:rsid w:val="771177A5"/>
    <w:rsid w:val="7713379C"/>
    <w:rsid w:val="771542E1"/>
    <w:rsid w:val="771633B7"/>
    <w:rsid w:val="77165D4E"/>
    <w:rsid w:val="771707EE"/>
    <w:rsid w:val="771C566F"/>
    <w:rsid w:val="771F0CBB"/>
    <w:rsid w:val="77240DED"/>
    <w:rsid w:val="772969C4"/>
    <w:rsid w:val="772A2A26"/>
    <w:rsid w:val="772F6B60"/>
    <w:rsid w:val="77306510"/>
    <w:rsid w:val="773B361B"/>
    <w:rsid w:val="773D55E5"/>
    <w:rsid w:val="773D78F1"/>
    <w:rsid w:val="774A385E"/>
    <w:rsid w:val="774C444C"/>
    <w:rsid w:val="77516EE9"/>
    <w:rsid w:val="77555A6D"/>
    <w:rsid w:val="7756092B"/>
    <w:rsid w:val="7759557A"/>
    <w:rsid w:val="776251A3"/>
    <w:rsid w:val="77666648"/>
    <w:rsid w:val="7768384F"/>
    <w:rsid w:val="77690189"/>
    <w:rsid w:val="777F5BFE"/>
    <w:rsid w:val="77812C9D"/>
    <w:rsid w:val="778154D2"/>
    <w:rsid w:val="7782571D"/>
    <w:rsid w:val="77875394"/>
    <w:rsid w:val="7789082B"/>
    <w:rsid w:val="778A251A"/>
    <w:rsid w:val="778F4F23"/>
    <w:rsid w:val="779455D6"/>
    <w:rsid w:val="77957444"/>
    <w:rsid w:val="779608AA"/>
    <w:rsid w:val="779C05CF"/>
    <w:rsid w:val="77A46A56"/>
    <w:rsid w:val="77A75F49"/>
    <w:rsid w:val="77A96497"/>
    <w:rsid w:val="77AB5CC6"/>
    <w:rsid w:val="77AC30C0"/>
    <w:rsid w:val="77B73033"/>
    <w:rsid w:val="77B77146"/>
    <w:rsid w:val="77BC66B7"/>
    <w:rsid w:val="77BE62A0"/>
    <w:rsid w:val="77C12462"/>
    <w:rsid w:val="77C15D23"/>
    <w:rsid w:val="77C31780"/>
    <w:rsid w:val="77C46D1C"/>
    <w:rsid w:val="77C47AB5"/>
    <w:rsid w:val="77C54BFB"/>
    <w:rsid w:val="77C70915"/>
    <w:rsid w:val="77C81353"/>
    <w:rsid w:val="77C90C27"/>
    <w:rsid w:val="77C97ECF"/>
    <w:rsid w:val="77CA6310"/>
    <w:rsid w:val="77D33CC2"/>
    <w:rsid w:val="77D62F37"/>
    <w:rsid w:val="77E64ECA"/>
    <w:rsid w:val="77E67A2B"/>
    <w:rsid w:val="77E912C9"/>
    <w:rsid w:val="77EA5449"/>
    <w:rsid w:val="77EB52B0"/>
    <w:rsid w:val="77ED1BF1"/>
    <w:rsid w:val="77ED48D4"/>
    <w:rsid w:val="77EE0C17"/>
    <w:rsid w:val="77F0365A"/>
    <w:rsid w:val="77F259AE"/>
    <w:rsid w:val="77F9775E"/>
    <w:rsid w:val="78016613"/>
    <w:rsid w:val="780779A0"/>
    <w:rsid w:val="78093971"/>
    <w:rsid w:val="780C492C"/>
    <w:rsid w:val="780E314F"/>
    <w:rsid w:val="781B2F1A"/>
    <w:rsid w:val="781C25CE"/>
    <w:rsid w:val="781C602D"/>
    <w:rsid w:val="78236589"/>
    <w:rsid w:val="782623A3"/>
    <w:rsid w:val="78264A30"/>
    <w:rsid w:val="7827205C"/>
    <w:rsid w:val="78272358"/>
    <w:rsid w:val="78294425"/>
    <w:rsid w:val="78294D38"/>
    <w:rsid w:val="782D64E9"/>
    <w:rsid w:val="78320EC2"/>
    <w:rsid w:val="78344A47"/>
    <w:rsid w:val="78361671"/>
    <w:rsid w:val="783A4227"/>
    <w:rsid w:val="783E1BF3"/>
    <w:rsid w:val="78412E7B"/>
    <w:rsid w:val="78482494"/>
    <w:rsid w:val="784B2D5A"/>
    <w:rsid w:val="784C5048"/>
    <w:rsid w:val="784D1CA4"/>
    <w:rsid w:val="784E77C0"/>
    <w:rsid w:val="78511348"/>
    <w:rsid w:val="78531D74"/>
    <w:rsid w:val="785959E8"/>
    <w:rsid w:val="786645AD"/>
    <w:rsid w:val="78666E56"/>
    <w:rsid w:val="7869606B"/>
    <w:rsid w:val="786C6182"/>
    <w:rsid w:val="78773DD5"/>
    <w:rsid w:val="78796DBB"/>
    <w:rsid w:val="787C75E8"/>
    <w:rsid w:val="787D5C36"/>
    <w:rsid w:val="788155EC"/>
    <w:rsid w:val="7884300A"/>
    <w:rsid w:val="78885C3F"/>
    <w:rsid w:val="788A70F3"/>
    <w:rsid w:val="788B6521"/>
    <w:rsid w:val="788C0F3B"/>
    <w:rsid w:val="788F00C3"/>
    <w:rsid w:val="78900666"/>
    <w:rsid w:val="789D230A"/>
    <w:rsid w:val="789D693A"/>
    <w:rsid w:val="78A1033E"/>
    <w:rsid w:val="78A316F6"/>
    <w:rsid w:val="78A551F0"/>
    <w:rsid w:val="78A70F68"/>
    <w:rsid w:val="78AB2995"/>
    <w:rsid w:val="78B05A95"/>
    <w:rsid w:val="78B13B95"/>
    <w:rsid w:val="78B25654"/>
    <w:rsid w:val="78B37E4A"/>
    <w:rsid w:val="78B91094"/>
    <w:rsid w:val="78B96EEE"/>
    <w:rsid w:val="78BB0EB8"/>
    <w:rsid w:val="78C1314B"/>
    <w:rsid w:val="78C51C28"/>
    <w:rsid w:val="78C62DE3"/>
    <w:rsid w:val="78C6771E"/>
    <w:rsid w:val="78C82037"/>
    <w:rsid w:val="78CD662D"/>
    <w:rsid w:val="78CF1C2B"/>
    <w:rsid w:val="78D56F4D"/>
    <w:rsid w:val="78E07135"/>
    <w:rsid w:val="78E46638"/>
    <w:rsid w:val="78E84DF7"/>
    <w:rsid w:val="78EB24CC"/>
    <w:rsid w:val="78F23460"/>
    <w:rsid w:val="78F65AC9"/>
    <w:rsid w:val="78F65C4C"/>
    <w:rsid w:val="78FA3336"/>
    <w:rsid w:val="7901250C"/>
    <w:rsid w:val="790158CF"/>
    <w:rsid w:val="79070ED3"/>
    <w:rsid w:val="790829EF"/>
    <w:rsid w:val="790904B4"/>
    <w:rsid w:val="790939D1"/>
    <w:rsid w:val="790C1D7D"/>
    <w:rsid w:val="790C2C35"/>
    <w:rsid w:val="79104280"/>
    <w:rsid w:val="791343C1"/>
    <w:rsid w:val="79170853"/>
    <w:rsid w:val="791E4FA3"/>
    <w:rsid w:val="7925271F"/>
    <w:rsid w:val="79256331"/>
    <w:rsid w:val="7927654D"/>
    <w:rsid w:val="792C4DA7"/>
    <w:rsid w:val="792E6E29"/>
    <w:rsid w:val="79344D41"/>
    <w:rsid w:val="79366A42"/>
    <w:rsid w:val="793901A5"/>
    <w:rsid w:val="794101A6"/>
    <w:rsid w:val="794270B6"/>
    <w:rsid w:val="79466771"/>
    <w:rsid w:val="794B47E7"/>
    <w:rsid w:val="794C1BB8"/>
    <w:rsid w:val="794E306B"/>
    <w:rsid w:val="794F56F6"/>
    <w:rsid w:val="7954509D"/>
    <w:rsid w:val="79551258"/>
    <w:rsid w:val="796553D7"/>
    <w:rsid w:val="796576BF"/>
    <w:rsid w:val="7966412E"/>
    <w:rsid w:val="79696D36"/>
    <w:rsid w:val="797118DE"/>
    <w:rsid w:val="79771676"/>
    <w:rsid w:val="797C2E06"/>
    <w:rsid w:val="797F711C"/>
    <w:rsid w:val="79823622"/>
    <w:rsid w:val="798C4472"/>
    <w:rsid w:val="798F29F1"/>
    <w:rsid w:val="79974EBD"/>
    <w:rsid w:val="7999128D"/>
    <w:rsid w:val="799C1155"/>
    <w:rsid w:val="799D29AD"/>
    <w:rsid w:val="799F7B88"/>
    <w:rsid w:val="79A206F8"/>
    <w:rsid w:val="79A33E26"/>
    <w:rsid w:val="79A447C9"/>
    <w:rsid w:val="79AE27CB"/>
    <w:rsid w:val="79B406DC"/>
    <w:rsid w:val="79B81ED6"/>
    <w:rsid w:val="79B8737B"/>
    <w:rsid w:val="79BA5F78"/>
    <w:rsid w:val="79BD0306"/>
    <w:rsid w:val="79BD799C"/>
    <w:rsid w:val="79BF6786"/>
    <w:rsid w:val="79C21DD2"/>
    <w:rsid w:val="79C773E8"/>
    <w:rsid w:val="79CC155F"/>
    <w:rsid w:val="79D0629D"/>
    <w:rsid w:val="79D6216E"/>
    <w:rsid w:val="79DB34E8"/>
    <w:rsid w:val="79DF4732"/>
    <w:rsid w:val="79E027D5"/>
    <w:rsid w:val="79E438C9"/>
    <w:rsid w:val="79E97364"/>
    <w:rsid w:val="79EA370E"/>
    <w:rsid w:val="79ED667F"/>
    <w:rsid w:val="79EE5A84"/>
    <w:rsid w:val="79F1600A"/>
    <w:rsid w:val="79F521A7"/>
    <w:rsid w:val="79F634EF"/>
    <w:rsid w:val="79F85543"/>
    <w:rsid w:val="79F957A0"/>
    <w:rsid w:val="79FA1B67"/>
    <w:rsid w:val="79FA6B01"/>
    <w:rsid w:val="79FB0316"/>
    <w:rsid w:val="79FD71F8"/>
    <w:rsid w:val="7A0072AC"/>
    <w:rsid w:val="7A007CE7"/>
    <w:rsid w:val="7A014F04"/>
    <w:rsid w:val="7A030ACB"/>
    <w:rsid w:val="7A047F7B"/>
    <w:rsid w:val="7A074ABF"/>
    <w:rsid w:val="7A135EDB"/>
    <w:rsid w:val="7A157E7C"/>
    <w:rsid w:val="7A165D3B"/>
    <w:rsid w:val="7A170370"/>
    <w:rsid w:val="7A17211E"/>
    <w:rsid w:val="7A1B757A"/>
    <w:rsid w:val="7A1E13BB"/>
    <w:rsid w:val="7A21563E"/>
    <w:rsid w:val="7A247F45"/>
    <w:rsid w:val="7A2605B3"/>
    <w:rsid w:val="7A273139"/>
    <w:rsid w:val="7A273E8C"/>
    <w:rsid w:val="7A2C2E57"/>
    <w:rsid w:val="7A301431"/>
    <w:rsid w:val="7A387C14"/>
    <w:rsid w:val="7A3A1699"/>
    <w:rsid w:val="7A3A3172"/>
    <w:rsid w:val="7A3C4F98"/>
    <w:rsid w:val="7A41363F"/>
    <w:rsid w:val="7A4216C1"/>
    <w:rsid w:val="7A442A8D"/>
    <w:rsid w:val="7A460694"/>
    <w:rsid w:val="7A47396A"/>
    <w:rsid w:val="7A4C167D"/>
    <w:rsid w:val="7A4C6596"/>
    <w:rsid w:val="7A4E0AAA"/>
    <w:rsid w:val="7A4E0B5C"/>
    <w:rsid w:val="7A513882"/>
    <w:rsid w:val="7A531200"/>
    <w:rsid w:val="7A5F167E"/>
    <w:rsid w:val="7A601101"/>
    <w:rsid w:val="7A614C49"/>
    <w:rsid w:val="7A6335B5"/>
    <w:rsid w:val="7A6441F7"/>
    <w:rsid w:val="7A67351E"/>
    <w:rsid w:val="7A684700"/>
    <w:rsid w:val="7A6C761D"/>
    <w:rsid w:val="7A721A4A"/>
    <w:rsid w:val="7A757F4A"/>
    <w:rsid w:val="7A765096"/>
    <w:rsid w:val="7A7948FE"/>
    <w:rsid w:val="7A7A1909"/>
    <w:rsid w:val="7A7D6B20"/>
    <w:rsid w:val="7A7E6521"/>
    <w:rsid w:val="7A8C2B0C"/>
    <w:rsid w:val="7A8F6158"/>
    <w:rsid w:val="7A900897"/>
    <w:rsid w:val="7A9553E9"/>
    <w:rsid w:val="7A963590"/>
    <w:rsid w:val="7A9964AB"/>
    <w:rsid w:val="7AA107C2"/>
    <w:rsid w:val="7AA52078"/>
    <w:rsid w:val="7AA87504"/>
    <w:rsid w:val="7AAE7C7E"/>
    <w:rsid w:val="7ABC5594"/>
    <w:rsid w:val="7ABD10B1"/>
    <w:rsid w:val="7ABE1936"/>
    <w:rsid w:val="7AC447D5"/>
    <w:rsid w:val="7ACC6C5F"/>
    <w:rsid w:val="7ACD0C66"/>
    <w:rsid w:val="7AD81021"/>
    <w:rsid w:val="7ADC1E0E"/>
    <w:rsid w:val="7ADE0E8D"/>
    <w:rsid w:val="7ADF0977"/>
    <w:rsid w:val="7AE00D44"/>
    <w:rsid w:val="7AE4100C"/>
    <w:rsid w:val="7AE412AA"/>
    <w:rsid w:val="7AE56FC6"/>
    <w:rsid w:val="7AE7150F"/>
    <w:rsid w:val="7AEA284A"/>
    <w:rsid w:val="7AF1296F"/>
    <w:rsid w:val="7B0750FE"/>
    <w:rsid w:val="7B0B1326"/>
    <w:rsid w:val="7B0C1557"/>
    <w:rsid w:val="7B160627"/>
    <w:rsid w:val="7B1B3E90"/>
    <w:rsid w:val="7B1B7993"/>
    <w:rsid w:val="7B1D7C08"/>
    <w:rsid w:val="7B280DCD"/>
    <w:rsid w:val="7B297686"/>
    <w:rsid w:val="7B2B5614"/>
    <w:rsid w:val="7B2E33C3"/>
    <w:rsid w:val="7B307319"/>
    <w:rsid w:val="7B327AAB"/>
    <w:rsid w:val="7B373904"/>
    <w:rsid w:val="7B37717F"/>
    <w:rsid w:val="7B381E49"/>
    <w:rsid w:val="7B392D2C"/>
    <w:rsid w:val="7B3A6BC1"/>
    <w:rsid w:val="7B3E73AA"/>
    <w:rsid w:val="7B3F680F"/>
    <w:rsid w:val="7B3F7291"/>
    <w:rsid w:val="7B4255C3"/>
    <w:rsid w:val="7B434B80"/>
    <w:rsid w:val="7B441B0E"/>
    <w:rsid w:val="7B4449CC"/>
    <w:rsid w:val="7B450F0D"/>
    <w:rsid w:val="7B4B7259"/>
    <w:rsid w:val="7B5133A7"/>
    <w:rsid w:val="7B550BB9"/>
    <w:rsid w:val="7B557239"/>
    <w:rsid w:val="7B5B5E51"/>
    <w:rsid w:val="7B6A2721"/>
    <w:rsid w:val="7B6E28B6"/>
    <w:rsid w:val="7B7031C5"/>
    <w:rsid w:val="7B705F89"/>
    <w:rsid w:val="7B723BEA"/>
    <w:rsid w:val="7B7A6E08"/>
    <w:rsid w:val="7B7F704B"/>
    <w:rsid w:val="7B802394"/>
    <w:rsid w:val="7B8279D5"/>
    <w:rsid w:val="7B856CAD"/>
    <w:rsid w:val="7B894388"/>
    <w:rsid w:val="7B8A434B"/>
    <w:rsid w:val="7B8B0D6B"/>
    <w:rsid w:val="7B8D7CD5"/>
    <w:rsid w:val="7B8E0B17"/>
    <w:rsid w:val="7B8F0026"/>
    <w:rsid w:val="7B8F07DC"/>
    <w:rsid w:val="7B950D17"/>
    <w:rsid w:val="7B9B373C"/>
    <w:rsid w:val="7B9C10E9"/>
    <w:rsid w:val="7BA052C2"/>
    <w:rsid w:val="7BA11413"/>
    <w:rsid w:val="7BA3218B"/>
    <w:rsid w:val="7BA4218D"/>
    <w:rsid w:val="7BA612AF"/>
    <w:rsid w:val="7BAF7521"/>
    <w:rsid w:val="7BB3231A"/>
    <w:rsid w:val="7BB35E76"/>
    <w:rsid w:val="7BB60DC6"/>
    <w:rsid w:val="7BBA159E"/>
    <w:rsid w:val="7BBB2A3E"/>
    <w:rsid w:val="7BBE1A25"/>
    <w:rsid w:val="7BBF1782"/>
    <w:rsid w:val="7BBF66F0"/>
    <w:rsid w:val="7BC736D0"/>
    <w:rsid w:val="7BCA7B45"/>
    <w:rsid w:val="7BCC2CD8"/>
    <w:rsid w:val="7BD32074"/>
    <w:rsid w:val="7BD6457E"/>
    <w:rsid w:val="7BD93142"/>
    <w:rsid w:val="7BDB7C33"/>
    <w:rsid w:val="7BDD1E8F"/>
    <w:rsid w:val="7BDE5072"/>
    <w:rsid w:val="7BE14966"/>
    <w:rsid w:val="7BE626EC"/>
    <w:rsid w:val="7BE9282C"/>
    <w:rsid w:val="7BEA1535"/>
    <w:rsid w:val="7BEE5CA6"/>
    <w:rsid w:val="7BEF30EF"/>
    <w:rsid w:val="7BFF2E69"/>
    <w:rsid w:val="7C0574B0"/>
    <w:rsid w:val="7C087374"/>
    <w:rsid w:val="7C0E56EB"/>
    <w:rsid w:val="7C122A4F"/>
    <w:rsid w:val="7C1728A9"/>
    <w:rsid w:val="7C177276"/>
    <w:rsid w:val="7C191868"/>
    <w:rsid w:val="7C1A33BC"/>
    <w:rsid w:val="7C1B3433"/>
    <w:rsid w:val="7C1F52BA"/>
    <w:rsid w:val="7C24789E"/>
    <w:rsid w:val="7C262AEC"/>
    <w:rsid w:val="7C28627E"/>
    <w:rsid w:val="7C296138"/>
    <w:rsid w:val="7C2D79D7"/>
    <w:rsid w:val="7C304F83"/>
    <w:rsid w:val="7C354AB7"/>
    <w:rsid w:val="7C3B0469"/>
    <w:rsid w:val="7C3D77AB"/>
    <w:rsid w:val="7C3F3CD9"/>
    <w:rsid w:val="7C496D2D"/>
    <w:rsid w:val="7C4B431B"/>
    <w:rsid w:val="7C526F2D"/>
    <w:rsid w:val="7C570B9F"/>
    <w:rsid w:val="7C580FAE"/>
    <w:rsid w:val="7C581420"/>
    <w:rsid w:val="7C5F2CAE"/>
    <w:rsid w:val="7C637688"/>
    <w:rsid w:val="7C6B1F8D"/>
    <w:rsid w:val="7C6B2151"/>
    <w:rsid w:val="7C6F245E"/>
    <w:rsid w:val="7C6F589A"/>
    <w:rsid w:val="7C71519C"/>
    <w:rsid w:val="7C722F16"/>
    <w:rsid w:val="7C740F51"/>
    <w:rsid w:val="7C7629CF"/>
    <w:rsid w:val="7C7A1F5D"/>
    <w:rsid w:val="7C7B29DC"/>
    <w:rsid w:val="7C7F3FAA"/>
    <w:rsid w:val="7C815977"/>
    <w:rsid w:val="7C830820"/>
    <w:rsid w:val="7C8700FC"/>
    <w:rsid w:val="7C8D49DD"/>
    <w:rsid w:val="7C940A8C"/>
    <w:rsid w:val="7C97046D"/>
    <w:rsid w:val="7CA05986"/>
    <w:rsid w:val="7CA80735"/>
    <w:rsid w:val="7CA9330D"/>
    <w:rsid w:val="7CB4634A"/>
    <w:rsid w:val="7CB665AD"/>
    <w:rsid w:val="7CB7573B"/>
    <w:rsid w:val="7CB940E2"/>
    <w:rsid w:val="7CBF7B9E"/>
    <w:rsid w:val="7CC1012B"/>
    <w:rsid w:val="7CC225D1"/>
    <w:rsid w:val="7CC31358"/>
    <w:rsid w:val="7CCD52E5"/>
    <w:rsid w:val="7CD12A58"/>
    <w:rsid w:val="7CD2057E"/>
    <w:rsid w:val="7CD36FFD"/>
    <w:rsid w:val="7CDD3AEE"/>
    <w:rsid w:val="7CDD48C4"/>
    <w:rsid w:val="7CDE48B9"/>
    <w:rsid w:val="7CE70D88"/>
    <w:rsid w:val="7CED72B4"/>
    <w:rsid w:val="7CF02487"/>
    <w:rsid w:val="7CFB7AD5"/>
    <w:rsid w:val="7D0016AA"/>
    <w:rsid w:val="7D01224A"/>
    <w:rsid w:val="7D023142"/>
    <w:rsid w:val="7D037154"/>
    <w:rsid w:val="7D041130"/>
    <w:rsid w:val="7D06103B"/>
    <w:rsid w:val="7D1017A0"/>
    <w:rsid w:val="7D11554A"/>
    <w:rsid w:val="7D172435"/>
    <w:rsid w:val="7D1915DA"/>
    <w:rsid w:val="7D1B53B7"/>
    <w:rsid w:val="7D1E3B38"/>
    <w:rsid w:val="7D2B4013"/>
    <w:rsid w:val="7D333531"/>
    <w:rsid w:val="7D3775CC"/>
    <w:rsid w:val="7D386517"/>
    <w:rsid w:val="7D3923AB"/>
    <w:rsid w:val="7D3E7948"/>
    <w:rsid w:val="7D41108A"/>
    <w:rsid w:val="7D497973"/>
    <w:rsid w:val="7D4A4CAE"/>
    <w:rsid w:val="7D4E02CC"/>
    <w:rsid w:val="7D501DC2"/>
    <w:rsid w:val="7D517F00"/>
    <w:rsid w:val="7D523914"/>
    <w:rsid w:val="7D5468D0"/>
    <w:rsid w:val="7D56063D"/>
    <w:rsid w:val="7D56105B"/>
    <w:rsid w:val="7D595241"/>
    <w:rsid w:val="7D5C3609"/>
    <w:rsid w:val="7D5E3400"/>
    <w:rsid w:val="7D5E6D3D"/>
    <w:rsid w:val="7D5F5D25"/>
    <w:rsid w:val="7D623D2C"/>
    <w:rsid w:val="7D641B1E"/>
    <w:rsid w:val="7D65482E"/>
    <w:rsid w:val="7D693DBE"/>
    <w:rsid w:val="7D6C35BB"/>
    <w:rsid w:val="7D717239"/>
    <w:rsid w:val="7D76224C"/>
    <w:rsid w:val="7D7B21BC"/>
    <w:rsid w:val="7D7F24B4"/>
    <w:rsid w:val="7D815950"/>
    <w:rsid w:val="7D831878"/>
    <w:rsid w:val="7D8A1638"/>
    <w:rsid w:val="7D8C2E23"/>
    <w:rsid w:val="7D9026C8"/>
    <w:rsid w:val="7D92282A"/>
    <w:rsid w:val="7D92791B"/>
    <w:rsid w:val="7D9433F2"/>
    <w:rsid w:val="7D9517BA"/>
    <w:rsid w:val="7D956714"/>
    <w:rsid w:val="7D965A4F"/>
    <w:rsid w:val="7DA32515"/>
    <w:rsid w:val="7DA9682F"/>
    <w:rsid w:val="7DAA342F"/>
    <w:rsid w:val="7DB6799A"/>
    <w:rsid w:val="7DBD4D8A"/>
    <w:rsid w:val="7DBF0FA4"/>
    <w:rsid w:val="7DC1300C"/>
    <w:rsid w:val="7DC208FF"/>
    <w:rsid w:val="7DC76F0B"/>
    <w:rsid w:val="7DCB42ED"/>
    <w:rsid w:val="7DCB56F9"/>
    <w:rsid w:val="7DCC321F"/>
    <w:rsid w:val="7DCF6237"/>
    <w:rsid w:val="7DD117E2"/>
    <w:rsid w:val="7DD24CD9"/>
    <w:rsid w:val="7DD34D80"/>
    <w:rsid w:val="7DD41160"/>
    <w:rsid w:val="7DD9252E"/>
    <w:rsid w:val="7DDD542C"/>
    <w:rsid w:val="7DE14F1D"/>
    <w:rsid w:val="7DED5434"/>
    <w:rsid w:val="7DF3591B"/>
    <w:rsid w:val="7DF57472"/>
    <w:rsid w:val="7DFC1D56"/>
    <w:rsid w:val="7E0172BA"/>
    <w:rsid w:val="7E0F0518"/>
    <w:rsid w:val="7E135723"/>
    <w:rsid w:val="7E1944CA"/>
    <w:rsid w:val="7E270162"/>
    <w:rsid w:val="7E292420"/>
    <w:rsid w:val="7E2C2876"/>
    <w:rsid w:val="7E31569E"/>
    <w:rsid w:val="7E326172"/>
    <w:rsid w:val="7E35185D"/>
    <w:rsid w:val="7E3830A5"/>
    <w:rsid w:val="7E3A4F38"/>
    <w:rsid w:val="7E3D7C0C"/>
    <w:rsid w:val="7E3F7B1F"/>
    <w:rsid w:val="7E4005ED"/>
    <w:rsid w:val="7E482A38"/>
    <w:rsid w:val="7E486D4A"/>
    <w:rsid w:val="7E497F4D"/>
    <w:rsid w:val="7E4B05B9"/>
    <w:rsid w:val="7E4B5381"/>
    <w:rsid w:val="7E4B6B96"/>
    <w:rsid w:val="7E4D097D"/>
    <w:rsid w:val="7E520A10"/>
    <w:rsid w:val="7E532FF8"/>
    <w:rsid w:val="7E552407"/>
    <w:rsid w:val="7E5D2655"/>
    <w:rsid w:val="7E5F4018"/>
    <w:rsid w:val="7E5F5D0D"/>
    <w:rsid w:val="7E6311EE"/>
    <w:rsid w:val="7E6648E6"/>
    <w:rsid w:val="7E6A4C83"/>
    <w:rsid w:val="7E6D4A02"/>
    <w:rsid w:val="7E6E4BEB"/>
    <w:rsid w:val="7E6E663D"/>
    <w:rsid w:val="7E725B75"/>
    <w:rsid w:val="7E7269B0"/>
    <w:rsid w:val="7E754DCE"/>
    <w:rsid w:val="7E787A5D"/>
    <w:rsid w:val="7E790048"/>
    <w:rsid w:val="7E7F4735"/>
    <w:rsid w:val="7E8206D9"/>
    <w:rsid w:val="7E83015D"/>
    <w:rsid w:val="7E842619"/>
    <w:rsid w:val="7E884F5A"/>
    <w:rsid w:val="7E8B0173"/>
    <w:rsid w:val="7E901BAE"/>
    <w:rsid w:val="7E952BC4"/>
    <w:rsid w:val="7E957AB5"/>
    <w:rsid w:val="7E957E1B"/>
    <w:rsid w:val="7E9A331D"/>
    <w:rsid w:val="7E9C1215"/>
    <w:rsid w:val="7E9C52E7"/>
    <w:rsid w:val="7E9C6E1D"/>
    <w:rsid w:val="7E9E2C74"/>
    <w:rsid w:val="7EA50CCB"/>
    <w:rsid w:val="7EA5214F"/>
    <w:rsid w:val="7EA63A70"/>
    <w:rsid w:val="7EA63BDC"/>
    <w:rsid w:val="7EA83C8C"/>
    <w:rsid w:val="7EAA3560"/>
    <w:rsid w:val="7EAA37E4"/>
    <w:rsid w:val="7EAA668C"/>
    <w:rsid w:val="7EAA710A"/>
    <w:rsid w:val="7EAA7A04"/>
    <w:rsid w:val="7EAB4388"/>
    <w:rsid w:val="7EB0669D"/>
    <w:rsid w:val="7EB276D7"/>
    <w:rsid w:val="7EB937A4"/>
    <w:rsid w:val="7EBB2774"/>
    <w:rsid w:val="7EC32A83"/>
    <w:rsid w:val="7EC730DC"/>
    <w:rsid w:val="7ECE5A70"/>
    <w:rsid w:val="7ED00373"/>
    <w:rsid w:val="7ED205F4"/>
    <w:rsid w:val="7ED51D6A"/>
    <w:rsid w:val="7ED5278E"/>
    <w:rsid w:val="7ED93E46"/>
    <w:rsid w:val="7ED9620A"/>
    <w:rsid w:val="7EDC2A66"/>
    <w:rsid w:val="7EDC5998"/>
    <w:rsid w:val="7EDE1973"/>
    <w:rsid w:val="7EE04E09"/>
    <w:rsid w:val="7EE45E1C"/>
    <w:rsid w:val="7EE6528F"/>
    <w:rsid w:val="7EE65DEF"/>
    <w:rsid w:val="7EE76B52"/>
    <w:rsid w:val="7EF24433"/>
    <w:rsid w:val="7EF61F5F"/>
    <w:rsid w:val="7EF67C67"/>
    <w:rsid w:val="7EF92E8C"/>
    <w:rsid w:val="7EFC4DAF"/>
    <w:rsid w:val="7F006357"/>
    <w:rsid w:val="7F013C16"/>
    <w:rsid w:val="7F076719"/>
    <w:rsid w:val="7F0F3934"/>
    <w:rsid w:val="7F1115BF"/>
    <w:rsid w:val="7F126C70"/>
    <w:rsid w:val="7F130576"/>
    <w:rsid w:val="7F1404E3"/>
    <w:rsid w:val="7F1C5DAE"/>
    <w:rsid w:val="7F2168BE"/>
    <w:rsid w:val="7F2C7B22"/>
    <w:rsid w:val="7F2D35A2"/>
    <w:rsid w:val="7F2E1483"/>
    <w:rsid w:val="7F324C9B"/>
    <w:rsid w:val="7F32570F"/>
    <w:rsid w:val="7F380A00"/>
    <w:rsid w:val="7F39033C"/>
    <w:rsid w:val="7F3948E4"/>
    <w:rsid w:val="7F3E4BB0"/>
    <w:rsid w:val="7F442059"/>
    <w:rsid w:val="7F452304"/>
    <w:rsid w:val="7F47682F"/>
    <w:rsid w:val="7F4A4EFD"/>
    <w:rsid w:val="7F4C7AD8"/>
    <w:rsid w:val="7F512BFF"/>
    <w:rsid w:val="7F540291"/>
    <w:rsid w:val="7F58120E"/>
    <w:rsid w:val="7F587EBF"/>
    <w:rsid w:val="7F5C5A98"/>
    <w:rsid w:val="7F5E0A36"/>
    <w:rsid w:val="7F5F163B"/>
    <w:rsid w:val="7F6370D2"/>
    <w:rsid w:val="7F661B7B"/>
    <w:rsid w:val="7F6F40E0"/>
    <w:rsid w:val="7F7207F8"/>
    <w:rsid w:val="7F7229CA"/>
    <w:rsid w:val="7F763A78"/>
    <w:rsid w:val="7F775926"/>
    <w:rsid w:val="7F791D7F"/>
    <w:rsid w:val="7F7B6E64"/>
    <w:rsid w:val="7F7C29E4"/>
    <w:rsid w:val="7F7D500B"/>
    <w:rsid w:val="7F7F5E1A"/>
    <w:rsid w:val="7F827D0E"/>
    <w:rsid w:val="7F887DF9"/>
    <w:rsid w:val="7F8B31C1"/>
    <w:rsid w:val="7F90202D"/>
    <w:rsid w:val="7F932B97"/>
    <w:rsid w:val="7F96257A"/>
    <w:rsid w:val="7F993A4A"/>
    <w:rsid w:val="7FA501CC"/>
    <w:rsid w:val="7FA74AF1"/>
    <w:rsid w:val="7FA96493"/>
    <w:rsid w:val="7FAF2DF8"/>
    <w:rsid w:val="7FB275A6"/>
    <w:rsid w:val="7FBC20BA"/>
    <w:rsid w:val="7FBD2484"/>
    <w:rsid w:val="7FBD2EE6"/>
    <w:rsid w:val="7FBD3269"/>
    <w:rsid w:val="7FC64FF1"/>
    <w:rsid w:val="7FCE1506"/>
    <w:rsid w:val="7FD608B2"/>
    <w:rsid w:val="7FD67CCA"/>
    <w:rsid w:val="7FD74387"/>
    <w:rsid w:val="7FD86786"/>
    <w:rsid w:val="7FE314FE"/>
    <w:rsid w:val="7FE322D8"/>
    <w:rsid w:val="7FE75125"/>
    <w:rsid w:val="7FE8503B"/>
    <w:rsid w:val="7FEE48FC"/>
    <w:rsid w:val="7FF2737F"/>
    <w:rsid w:val="7FF802FC"/>
    <w:rsid w:val="7FF86541"/>
    <w:rsid w:val="7FF9549B"/>
    <w:rsid w:val="7FFE1D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0" w:semiHidden="0" w:name="heading 5"/>
    <w:lsdException w:qFormat="1" w:uiPriority="0" w:semiHidden="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99" w:name="toc 1"/>
    <w:lsdException w:qFormat="1" w:unhideWhenUsed="0" w:uiPriority="99"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16"/>
    <w:autoRedefine/>
    <w:qFormat/>
    <w:uiPriority w:val="9"/>
    <w:pPr>
      <w:keepNext/>
      <w:keepLines/>
      <w:spacing w:before="340" w:beforeLines="50" w:after="330" w:afterLines="50" w:line="578" w:lineRule="atLeast"/>
      <w:ind w:firstLine="200" w:firstLineChars="200"/>
      <w:outlineLvl w:val="0"/>
    </w:pPr>
    <w:rPr>
      <w:rFonts w:ascii="方正仿宋_GBK" w:hAnsi="Calibri" w:eastAsia="方正仿宋_GBK"/>
      <w:b/>
      <w:bCs/>
      <w:kern w:val="44"/>
      <w:sz w:val="44"/>
      <w:szCs w:val="44"/>
    </w:rPr>
  </w:style>
  <w:style w:type="paragraph" w:styleId="3">
    <w:name w:val="heading 2"/>
    <w:basedOn w:val="1"/>
    <w:next w:val="4"/>
    <w:autoRedefine/>
    <w:qFormat/>
    <w:uiPriority w:val="99"/>
    <w:pPr>
      <w:keepNext/>
      <w:keepLines/>
      <w:spacing w:line="416"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keepLines/>
      <w:spacing w:before="60" w:after="60" w:line="400" w:lineRule="exact"/>
      <w:ind w:firstLine="510"/>
      <w:outlineLvl w:val="2"/>
    </w:pPr>
    <w:rPr>
      <w:rFonts w:ascii="宋体"/>
      <w:b/>
      <w:sz w:val="24"/>
    </w:rPr>
  </w:style>
  <w:style w:type="paragraph" w:styleId="6">
    <w:name w:val="heading 4"/>
    <w:basedOn w:val="1"/>
    <w:next w:val="1"/>
    <w:autoRedefine/>
    <w:qFormat/>
    <w:uiPriority w:val="99"/>
    <w:pPr>
      <w:numPr>
        <w:ilvl w:val="3"/>
        <w:numId w:val="1"/>
      </w:numPr>
      <w:adjustRightInd w:val="0"/>
      <w:spacing w:before="120" w:line="360" w:lineRule="auto"/>
      <w:textAlignment w:val="baseline"/>
      <w:outlineLvl w:val="3"/>
    </w:pPr>
    <w:rPr>
      <w:rFonts w:ascii="Arial" w:hAnsi="Arial" w:eastAsia="黑体"/>
      <w:kern w:val="0"/>
      <w:sz w:val="28"/>
      <w:szCs w:val="20"/>
    </w:rPr>
  </w:style>
  <w:style w:type="paragraph" w:styleId="7">
    <w:name w:val="heading 5"/>
    <w:basedOn w:val="1"/>
    <w:next w:val="1"/>
    <w:autoRedefine/>
    <w:unhideWhenUsed/>
    <w:qFormat/>
    <w:uiPriority w:val="0"/>
    <w:pPr>
      <w:keepNext/>
      <w:keepLines/>
      <w:numPr>
        <w:ilvl w:val="4"/>
        <w:numId w:val="2"/>
      </w:numPr>
      <w:spacing w:before="280" w:after="290" w:line="376" w:lineRule="auto"/>
      <w:jc w:val="left"/>
      <w:outlineLvl w:val="4"/>
    </w:pPr>
    <w:rPr>
      <w:rFonts w:eastAsia="仿宋"/>
      <w:b/>
      <w:bCs/>
      <w:sz w:val="28"/>
      <w:szCs w:val="28"/>
    </w:rPr>
  </w:style>
  <w:style w:type="paragraph" w:styleId="8">
    <w:name w:val="heading 6"/>
    <w:basedOn w:val="1"/>
    <w:next w:val="1"/>
    <w:autoRedefine/>
    <w:unhideWhenUsed/>
    <w:qFormat/>
    <w:uiPriority w:val="0"/>
    <w:pPr>
      <w:spacing w:line="17" w:lineRule="atLeast"/>
      <w:jc w:val="left"/>
      <w:outlineLvl w:val="5"/>
    </w:pPr>
    <w:rPr>
      <w:rFonts w:hint="eastAsia" w:ascii="宋体" w:hAnsi="宋体"/>
      <w:b/>
      <w:color w:val="333333"/>
      <w:kern w:val="0"/>
      <w:sz w:val="18"/>
      <w:szCs w:val="18"/>
    </w:rPr>
  </w:style>
  <w:style w:type="paragraph" w:styleId="9">
    <w:name w:val="heading 7"/>
    <w:basedOn w:val="1"/>
    <w:next w:val="1"/>
    <w:autoRedefine/>
    <w:unhideWhenUsed/>
    <w:qFormat/>
    <w:uiPriority w:val="1"/>
    <w:pPr>
      <w:spacing w:beforeLines="0" w:afterLines="0"/>
      <w:ind w:left="519"/>
      <w:outlineLvl w:val="6"/>
    </w:pPr>
    <w:rPr>
      <w:rFonts w:hint="eastAsia" w:ascii="宋体" w:hAnsi="宋体" w:eastAsia="宋体"/>
      <w:b/>
      <w:sz w:val="21"/>
    </w:rPr>
  </w:style>
  <w:style w:type="character" w:default="1" w:styleId="35">
    <w:name w:val="Default Paragraph Font"/>
    <w:autoRedefine/>
    <w:unhideWhenUsed/>
    <w:qFormat/>
    <w:uiPriority w:val="1"/>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10">
    <w:name w:val="index 8"/>
    <w:basedOn w:val="1"/>
    <w:next w:val="1"/>
    <w:autoRedefine/>
    <w:qFormat/>
    <w:uiPriority w:val="0"/>
    <w:pPr>
      <w:ind w:left="1400" w:leftChars="1400"/>
    </w:pPr>
  </w:style>
  <w:style w:type="paragraph" w:styleId="11">
    <w:name w:val="Document Map"/>
    <w:basedOn w:val="1"/>
    <w:autoRedefine/>
    <w:qFormat/>
    <w:uiPriority w:val="0"/>
    <w:pPr>
      <w:shd w:val="clear" w:color="auto" w:fill="000080"/>
    </w:pPr>
  </w:style>
  <w:style w:type="paragraph" w:styleId="12">
    <w:name w:val="toa heading"/>
    <w:basedOn w:val="1"/>
    <w:next w:val="1"/>
    <w:autoRedefine/>
    <w:qFormat/>
    <w:uiPriority w:val="0"/>
    <w:pPr>
      <w:spacing w:before="120"/>
    </w:pPr>
    <w:rPr>
      <w:rFonts w:ascii="Arial" w:hAnsi="Arial" w:cs="Arial"/>
      <w:sz w:val="24"/>
      <w:szCs w:val="24"/>
    </w:rPr>
  </w:style>
  <w:style w:type="paragraph" w:styleId="13">
    <w:name w:val="annotation text"/>
    <w:basedOn w:val="1"/>
    <w:link w:val="91"/>
    <w:autoRedefine/>
    <w:unhideWhenUsed/>
    <w:qFormat/>
    <w:uiPriority w:val="99"/>
    <w:pPr>
      <w:spacing w:before="50" w:beforeLines="50" w:after="50" w:afterLines="50" w:line="440" w:lineRule="exact"/>
      <w:ind w:firstLine="200" w:firstLineChars="200"/>
      <w:jc w:val="left"/>
    </w:pPr>
    <w:rPr>
      <w:rFonts w:ascii="方正仿宋_GBK" w:hAnsi="Calibri" w:eastAsia="方正仿宋_GBK"/>
      <w:sz w:val="28"/>
      <w:szCs w:val="22"/>
    </w:rPr>
  </w:style>
  <w:style w:type="paragraph" w:styleId="14">
    <w:name w:val="Body Text 3"/>
    <w:basedOn w:val="1"/>
    <w:autoRedefine/>
    <w:qFormat/>
    <w:uiPriority w:val="0"/>
    <w:pPr>
      <w:jc w:val="center"/>
    </w:pPr>
    <w:rPr>
      <w:rFonts w:ascii="Calibri" w:hAnsi="Calibri" w:eastAsia="宋体" w:cs="Times New Roman"/>
      <w:sz w:val="28"/>
      <w:szCs w:val="22"/>
    </w:rPr>
  </w:style>
  <w:style w:type="paragraph" w:styleId="15">
    <w:name w:val="Body Text"/>
    <w:basedOn w:val="1"/>
    <w:autoRedefine/>
    <w:qFormat/>
    <w:uiPriority w:val="99"/>
    <w:pPr>
      <w:widowControl/>
      <w:spacing w:after="160"/>
      <w:jc w:val="left"/>
    </w:pPr>
    <w:rPr>
      <w:rFonts w:ascii="仿宋体" w:eastAsia="仿宋体" w:cs="仿宋体"/>
      <w:kern w:val="0"/>
      <w:sz w:val="20"/>
      <w:szCs w:val="20"/>
      <w:lang w:eastAsia="en-US"/>
    </w:rPr>
  </w:style>
  <w:style w:type="paragraph" w:styleId="16">
    <w:name w:val="Body Text Indent"/>
    <w:basedOn w:val="1"/>
    <w:next w:val="17"/>
    <w:autoRedefine/>
    <w:qFormat/>
    <w:uiPriority w:val="99"/>
    <w:pPr>
      <w:ind w:left="420" w:leftChars="200"/>
    </w:pPr>
  </w:style>
  <w:style w:type="paragraph" w:styleId="17">
    <w:name w:val="Body Text First Indent 2"/>
    <w:basedOn w:val="16"/>
    <w:next w:val="1"/>
    <w:autoRedefine/>
    <w:qFormat/>
    <w:uiPriority w:val="0"/>
    <w:pPr>
      <w:spacing w:after="120" w:line="240" w:lineRule="auto"/>
      <w:ind w:left="420" w:leftChars="200" w:firstLine="420" w:firstLineChars="200"/>
    </w:pPr>
    <w:rPr>
      <w:rFonts w:ascii="Times New Roman"/>
      <w:sz w:val="21"/>
    </w:rPr>
  </w:style>
  <w:style w:type="paragraph" w:styleId="18">
    <w:name w:val="Plain Text"/>
    <w:basedOn w:val="1"/>
    <w:link w:val="94"/>
    <w:autoRedefine/>
    <w:qFormat/>
    <w:uiPriority w:val="99"/>
    <w:rPr>
      <w:rFonts w:ascii="宋体" w:hAnsi="Courier New" w:cs="宋体"/>
    </w:rPr>
  </w:style>
  <w:style w:type="paragraph" w:styleId="19">
    <w:name w:val="Date"/>
    <w:basedOn w:val="1"/>
    <w:next w:val="1"/>
    <w:autoRedefine/>
    <w:qFormat/>
    <w:uiPriority w:val="99"/>
    <w:pPr>
      <w:ind w:left="100" w:leftChars="2500"/>
    </w:pPr>
  </w:style>
  <w:style w:type="paragraph" w:styleId="20">
    <w:name w:val="Balloon Text"/>
    <w:basedOn w:val="1"/>
    <w:link w:val="86"/>
    <w:autoRedefine/>
    <w:qFormat/>
    <w:uiPriority w:val="99"/>
    <w:rPr>
      <w:sz w:val="18"/>
      <w:szCs w:val="18"/>
    </w:rPr>
  </w:style>
  <w:style w:type="paragraph" w:styleId="21">
    <w:name w:val="footer"/>
    <w:basedOn w:val="1"/>
    <w:link w:val="89"/>
    <w:autoRedefine/>
    <w:qFormat/>
    <w:uiPriority w:val="99"/>
    <w:pPr>
      <w:tabs>
        <w:tab w:val="center" w:pos="4153"/>
        <w:tab w:val="right" w:pos="8306"/>
      </w:tabs>
      <w:snapToGrid w:val="0"/>
      <w:jc w:val="left"/>
    </w:pPr>
    <w:rPr>
      <w:sz w:val="18"/>
      <w:szCs w:val="18"/>
    </w:rPr>
  </w:style>
  <w:style w:type="paragraph" w:styleId="22">
    <w:name w:val="envelope return"/>
    <w:basedOn w:val="1"/>
    <w:autoRedefine/>
    <w:qFormat/>
    <w:uiPriority w:val="0"/>
    <w:rPr>
      <w:rFonts w:ascii="Arial" w:hAnsi="Arial" w:eastAsia="方正仿宋_GBK"/>
      <w:sz w:val="32"/>
      <w:szCs w:val="22"/>
    </w:rPr>
  </w:style>
  <w:style w:type="paragraph" w:styleId="23">
    <w:name w:val="header"/>
    <w:basedOn w:val="1"/>
    <w:link w:val="88"/>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semiHidden/>
    <w:qFormat/>
    <w:uiPriority w:val="99"/>
    <w:pPr>
      <w:jc w:val="left"/>
    </w:pPr>
    <w:rPr>
      <w:b/>
      <w:bCs/>
      <w:caps/>
      <w:sz w:val="20"/>
      <w:szCs w:val="20"/>
    </w:rPr>
  </w:style>
  <w:style w:type="paragraph" w:styleId="25">
    <w:name w:val="Subtitle"/>
    <w:basedOn w:val="1"/>
    <w:next w:val="1"/>
    <w:autoRedefine/>
    <w:qFormat/>
    <w:uiPriority w:val="0"/>
    <w:pPr>
      <w:spacing w:before="240" w:beforeLines="0" w:beforeAutospacing="0" w:after="60" w:afterLines="0" w:afterAutospacing="0" w:line="360" w:lineRule="auto"/>
      <w:jc w:val="center"/>
      <w:outlineLvl w:val="1"/>
    </w:pPr>
    <w:rPr>
      <w:rFonts w:ascii="Arial" w:hAnsi="Arial"/>
      <w:b/>
      <w:kern w:val="28"/>
      <w:sz w:val="22"/>
    </w:rPr>
  </w:style>
  <w:style w:type="paragraph" w:styleId="26">
    <w:name w:val="footnote text"/>
    <w:basedOn w:val="1"/>
    <w:autoRedefine/>
    <w:semiHidden/>
    <w:qFormat/>
    <w:uiPriority w:val="0"/>
    <w:pPr>
      <w:snapToGrid w:val="0"/>
    </w:pPr>
    <w:rPr>
      <w:sz w:val="20"/>
    </w:rPr>
  </w:style>
  <w:style w:type="paragraph" w:styleId="27">
    <w:name w:val="toc 2"/>
    <w:basedOn w:val="1"/>
    <w:next w:val="1"/>
    <w:autoRedefine/>
    <w:qFormat/>
    <w:uiPriority w:val="99"/>
    <w:pPr>
      <w:tabs>
        <w:tab w:val="right" w:leader="dot" w:pos="9628"/>
      </w:tabs>
      <w:spacing w:line="260" w:lineRule="exact"/>
      <w:ind w:left="210"/>
      <w:jc w:val="left"/>
    </w:pPr>
    <w:rPr>
      <w:smallCaps/>
      <w:sz w:val="20"/>
      <w:szCs w:val="20"/>
    </w:rPr>
  </w:style>
  <w:style w:type="paragraph" w:styleId="28">
    <w:name w:val="Body Text 2"/>
    <w:basedOn w:val="1"/>
    <w:autoRedefine/>
    <w:qFormat/>
    <w:uiPriority w:val="0"/>
    <w:rPr>
      <w:rFonts w:ascii="宋体" w:hAnsi="Times New Roman" w:eastAsia="宋体" w:cs="宋体"/>
      <w:kern w:val="0"/>
      <w:sz w:val="20"/>
      <w:szCs w:val="20"/>
    </w:rPr>
  </w:style>
  <w:style w:type="paragraph" w:styleId="29">
    <w:name w:val="Message Header"/>
    <w:basedOn w:val="1"/>
    <w:link w:val="70"/>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Normal (Web)"/>
    <w:basedOn w:val="1"/>
    <w:autoRedefine/>
    <w:qFormat/>
    <w:uiPriority w:val="99"/>
    <w:pPr>
      <w:widowControl/>
      <w:jc w:val="left"/>
    </w:pPr>
    <w:rPr>
      <w:rFonts w:ascii="Verdana" w:hAnsi="Verdana" w:cs="Verdana"/>
      <w:kern w:val="0"/>
      <w:sz w:val="24"/>
      <w:szCs w:val="24"/>
    </w:rPr>
  </w:style>
  <w:style w:type="paragraph" w:styleId="31">
    <w:name w:val="annotation subject"/>
    <w:basedOn w:val="13"/>
    <w:next w:val="13"/>
    <w:link w:val="92"/>
    <w:autoRedefine/>
    <w:unhideWhenUsed/>
    <w:qFormat/>
    <w:uiPriority w:val="99"/>
    <w:rPr>
      <w:b/>
      <w:bCs/>
    </w:rPr>
  </w:style>
  <w:style w:type="paragraph" w:styleId="32">
    <w:name w:val="Body Text First Indent"/>
    <w:basedOn w:val="15"/>
    <w:next w:val="1"/>
    <w:autoRedefine/>
    <w:qFormat/>
    <w:uiPriority w:val="0"/>
    <w:pPr>
      <w:ind w:firstLine="420" w:firstLineChars="100"/>
    </w:pPr>
    <w:rPr>
      <w:rFonts w:eastAsia="仿宋_GB2312"/>
      <w:sz w:val="30"/>
      <w:szCs w:val="24"/>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basedOn w:val="35"/>
    <w:autoRedefine/>
    <w:qFormat/>
    <w:uiPriority w:val="0"/>
  </w:style>
  <w:style w:type="character" w:styleId="38">
    <w:name w:val="FollowedHyperlink"/>
    <w:basedOn w:val="35"/>
    <w:autoRedefine/>
    <w:qFormat/>
    <w:uiPriority w:val="99"/>
    <w:rPr>
      <w:color w:val="333333"/>
      <w:u w:val="none"/>
    </w:rPr>
  </w:style>
  <w:style w:type="character" w:styleId="39">
    <w:name w:val="Emphasis"/>
    <w:basedOn w:val="35"/>
    <w:autoRedefine/>
    <w:qFormat/>
    <w:uiPriority w:val="0"/>
  </w:style>
  <w:style w:type="character" w:styleId="40">
    <w:name w:val="HTML Definition"/>
    <w:basedOn w:val="35"/>
    <w:autoRedefine/>
    <w:qFormat/>
    <w:uiPriority w:val="0"/>
    <w:rPr>
      <w:i/>
      <w:iCs/>
    </w:rPr>
  </w:style>
  <w:style w:type="character" w:styleId="41">
    <w:name w:val="Hyperlink"/>
    <w:autoRedefine/>
    <w:qFormat/>
    <w:uiPriority w:val="99"/>
    <w:rPr>
      <w:color w:val="auto"/>
      <w:u w:val="none"/>
    </w:rPr>
  </w:style>
  <w:style w:type="character" w:styleId="42">
    <w:name w:val="HTML Code"/>
    <w:basedOn w:val="35"/>
    <w:autoRedefine/>
    <w:qFormat/>
    <w:uiPriority w:val="0"/>
    <w:rPr>
      <w:rFonts w:hint="default" w:ascii="Consolas" w:hAnsi="Consolas" w:eastAsia="Consolas" w:cs="Consolas"/>
      <w:color w:val="C7254E"/>
      <w:sz w:val="21"/>
      <w:szCs w:val="21"/>
      <w:shd w:val="clear" w:color="auto" w:fill="F9F2F4"/>
    </w:rPr>
  </w:style>
  <w:style w:type="character" w:styleId="43">
    <w:name w:val="annotation reference"/>
    <w:basedOn w:val="35"/>
    <w:autoRedefine/>
    <w:unhideWhenUsed/>
    <w:qFormat/>
    <w:uiPriority w:val="99"/>
    <w:rPr>
      <w:sz w:val="21"/>
      <w:szCs w:val="21"/>
    </w:rPr>
  </w:style>
  <w:style w:type="character" w:styleId="44">
    <w:name w:val="HTML Cite"/>
    <w:autoRedefine/>
    <w:qFormat/>
    <w:uiPriority w:val="0"/>
    <w:rPr>
      <w:color w:val="008000"/>
      <w:bdr w:val="single" w:color="EBEBEB" w:sz="6" w:space="0"/>
    </w:rPr>
  </w:style>
  <w:style w:type="character" w:styleId="45">
    <w:name w:val="HTML Keyboard"/>
    <w:basedOn w:val="35"/>
    <w:autoRedefine/>
    <w:qFormat/>
    <w:uiPriority w:val="0"/>
    <w:rPr>
      <w:rFonts w:ascii="Consolas" w:hAnsi="Consolas" w:eastAsia="Consolas" w:cs="Consolas"/>
      <w:color w:val="FFFFFF"/>
      <w:sz w:val="21"/>
      <w:szCs w:val="21"/>
      <w:shd w:val="clear" w:color="auto" w:fill="333333"/>
    </w:rPr>
  </w:style>
  <w:style w:type="character" w:styleId="46">
    <w:name w:val="HTML Sample"/>
    <w:basedOn w:val="35"/>
    <w:autoRedefine/>
    <w:qFormat/>
    <w:uiPriority w:val="0"/>
    <w:rPr>
      <w:rFonts w:hint="default" w:ascii="Consolas" w:hAnsi="Consolas" w:eastAsia="Consolas" w:cs="Consolas"/>
      <w:sz w:val="21"/>
      <w:szCs w:val="21"/>
    </w:rPr>
  </w:style>
  <w:style w:type="paragraph" w:customStyle="1" w:styleId="47">
    <w:name w:val="正文1"/>
    <w:next w:val="3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style4"/>
    <w:basedOn w:val="47"/>
    <w:next w:val="49"/>
    <w:autoRedefine/>
    <w:qFormat/>
    <w:uiPriority w:val="0"/>
    <w:pPr>
      <w:spacing w:before="100" w:beforeAutospacing="1" w:after="100" w:afterAutospacing="1"/>
      <w:jc w:val="left"/>
    </w:pPr>
    <w:rPr>
      <w:rFonts w:ascii="宋体" w:hAnsi="宋体" w:cs="宋体"/>
      <w:kern w:val="0"/>
      <w:sz w:val="18"/>
      <w:szCs w:val="18"/>
    </w:rPr>
  </w:style>
  <w:style w:type="paragraph" w:customStyle="1" w:styleId="49">
    <w:name w:val="2"/>
    <w:basedOn w:val="1"/>
    <w:next w:val="1"/>
    <w:autoRedefine/>
    <w:qFormat/>
    <w:uiPriority w:val="0"/>
    <w:pPr>
      <w:spacing w:line="360" w:lineRule="auto"/>
    </w:pPr>
    <w:rPr>
      <w:rFonts w:ascii="Times New Roman" w:hAnsi="Times New Roman" w:eastAsia="仿宋_GB2312"/>
      <w:sz w:val="28"/>
      <w:szCs w:val="28"/>
    </w:rPr>
  </w:style>
  <w:style w:type="paragraph" w:customStyle="1" w:styleId="50">
    <w:name w:val="Default"/>
    <w:autoRedefine/>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51">
    <w:name w:val="段落正文"/>
    <w:basedOn w:val="1"/>
    <w:autoRedefine/>
    <w:qFormat/>
    <w:uiPriority w:val="0"/>
    <w:pPr>
      <w:spacing w:line="360" w:lineRule="auto"/>
      <w:ind w:firstLine="480" w:firstLineChars="200"/>
    </w:pPr>
    <w:rPr>
      <w:rFonts w:ascii="微软雅黑" w:hAnsi="微软雅黑"/>
      <w:kern w:val="0"/>
      <w:sz w:val="24"/>
      <w:szCs w:val="20"/>
    </w:rPr>
  </w:style>
  <w:style w:type="paragraph" w:customStyle="1" w:styleId="52">
    <w:name w:val="一级条标题"/>
    <w:basedOn w:val="53"/>
    <w:next w:val="54"/>
    <w:autoRedefine/>
    <w:qFormat/>
    <w:uiPriority w:val="0"/>
    <w:pPr>
      <w:spacing w:line="240" w:lineRule="auto"/>
      <w:ind w:left="420"/>
      <w:outlineLvl w:val="2"/>
    </w:pPr>
    <w:rPr>
      <w:rFonts w:ascii="Times New Roman" w:hAnsi="Times New Roman" w:eastAsia="宋体" w:cs="Times New Roman"/>
    </w:rPr>
  </w:style>
  <w:style w:type="paragraph" w:customStyle="1" w:styleId="53">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4">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5">
    <w:name w:val="列出段落1"/>
    <w:basedOn w:val="1"/>
    <w:autoRedefine/>
    <w:qFormat/>
    <w:uiPriority w:val="0"/>
    <w:pPr>
      <w:spacing w:line="360" w:lineRule="auto"/>
      <w:ind w:firstLine="420" w:firstLineChars="200"/>
      <w:jc w:val="left"/>
    </w:pPr>
    <w:rPr>
      <w:rFonts w:ascii="Calibri" w:hAnsi="Calibri"/>
      <w:kern w:val="0"/>
      <w:szCs w:val="22"/>
      <w:lang w:bidi="en-US"/>
    </w:rPr>
  </w:style>
  <w:style w:type="paragraph" w:customStyle="1" w:styleId="56">
    <w:name w:val="Normal_2"/>
    <w:next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图表目录1"/>
    <w:basedOn w:val="58"/>
    <w:next w:val="1"/>
    <w:autoRedefine/>
    <w:qFormat/>
    <w:uiPriority w:val="0"/>
    <w:pPr>
      <w:ind w:left="200" w:leftChars="200" w:hanging="200" w:hangingChars="200"/>
    </w:pPr>
  </w:style>
  <w:style w:type="paragraph" w:customStyle="1" w:styleId="5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7"/>
    <w:autoRedefine/>
    <w:qFormat/>
    <w:uiPriority w:val="0"/>
    <w:pPr>
      <w:widowControl w:val="0"/>
      <w:spacing w:after="200" w:line="276" w:lineRule="auto"/>
      <w:jc w:val="both"/>
    </w:pPr>
    <w:rPr>
      <w:rFonts w:ascii="Times New Roman" w:hAnsi="Times New Roman" w:eastAsia="仿宋_GB2312" w:cs="黑体"/>
      <w:kern w:val="2"/>
      <w:sz w:val="32"/>
      <w:szCs w:val="24"/>
      <w:lang w:val="en-US" w:eastAsia="zh-CN" w:bidi="ar-SA"/>
    </w:rPr>
  </w:style>
  <w:style w:type="paragraph" w:customStyle="1" w:styleId="59">
    <w:name w:val="p2"/>
    <w:basedOn w:val="1"/>
    <w:autoRedefine/>
    <w:qFormat/>
    <w:uiPriority w:val="99"/>
    <w:pPr>
      <w:widowControl/>
      <w:spacing w:line="480" w:lineRule="auto"/>
      <w:ind w:firstLine="420"/>
      <w:jc w:val="left"/>
    </w:pPr>
    <w:rPr>
      <w:rFonts w:ascii="宋体" w:hAnsi="宋体" w:cs="宋体"/>
      <w:kern w:val="0"/>
    </w:rPr>
  </w:style>
  <w:style w:type="character" w:customStyle="1" w:styleId="60">
    <w:name w:val="font01"/>
    <w:basedOn w:val="35"/>
    <w:autoRedefine/>
    <w:qFormat/>
    <w:uiPriority w:val="0"/>
    <w:rPr>
      <w:rFonts w:hint="eastAsia" w:ascii="宋体" w:hAnsi="宋体" w:eastAsia="宋体" w:cs="宋体"/>
      <w:color w:val="000000"/>
      <w:sz w:val="20"/>
      <w:szCs w:val="20"/>
      <w:u w:val="none"/>
      <w:vertAlign w:val="superscript"/>
    </w:rPr>
  </w:style>
  <w:style w:type="character" w:customStyle="1" w:styleId="61">
    <w:name w:val="font41"/>
    <w:basedOn w:val="35"/>
    <w:autoRedefine/>
    <w:qFormat/>
    <w:uiPriority w:val="0"/>
    <w:rPr>
      <w:rFonts w:hint="eastAsia" w:ascii="宋体" w:hAnsi="宋体" w:eastAsia="宋体" w:cs="宋体"/>
      <w:color w:val="000000"/>
      <w:sz w:val="20"/>
      <w:szCs w:val="20"/>
      <w:u w:val="none"/>
    </w:rPr>
  </w:style>
  <w:style w:type="character" w:customStyle="1" w:styleId="62">
    <w:name w:val="font81"/>
    <w:basedOn w:val="35"/>
    <w:autoRedefine/>
    <w:qFormat/>
    <w:uiPriority w:val="0"/>
    <w:rPr>
      <w:rFonts w:hint="eastAsia" w:ascii="宋体" w:hAnsi="宋体" w:eastAsia="宋体" w:cs="宋体"/>
      <w:color w:val="000000"/>
      <w:sz w:val="20"/>
      <w:szCs w:val="20"/>
      <w:u w:val="none"/>
    </w:rPr>
  </w:style>
  <w:style w:type="character" w:customStyle="1" w:styleId="63">
    <w:name w:val="font21"/>
    <w:basedOn w:val="35"/>
    <w:autoRedefine/>
    <w:qFormat/>
    <w:uiPriority w:val="0"/>
    <w:rPr>
      <w:rFonts w:hint="eastAsia" w:ascii="宋体" w:hAnsi="宋体" w:eastAsia="宋体" w:cs="宋体"/>
      <w:b/>
      <w:color w:val="000000"/>
      <w:sz w:val="20"/>
      <w:szCs w:val="20"/>
      <w:u w:val="none"/>
    </w:rPr>
  </w:style>
  <w:style w:type="character" w:customStyle="1" w:styleId="64">
    <w:name w:val="font71"/>
    <w:basedOn w:val="35"/>
    <w:autoRedefine/>
    <w:qFormat/>
    <w:uiPriority w:val="0"/>
    <w:rPr>
      <w:rFonts w:hint="eastAsia" w:ascii="宋体" w:hAnsi="宋体" w:eastAsia="宋体" w:cs="宋体"/>
      <w:color w:val="000000"/>
      <w:sz w:val="18"/>
      <w:szCs w:val="18"/>
      <w:u w:val="none"/>
    </w:rPr>
  </w:style>
  <w:style w:type="character" w:customStyle="1" w:styleId="65">
    <w:name w:val="font51"/>
    <w:basedOn w:val="35"/>
    <w:autoRedefine/>
    <w:qFormat/>
    <w:uiPriority w:val="0"/>
    <w:rPr>
      <w:rFonts w:hint="eastAsia" w:ascii="宋体" w:hAnsi="宋体" w:eastAsia="宋体" w:cs="宋体"/>
      <w:color w:val="000000"/>
      <w:sz w:val="20"/>
      <w:szCs w:val="20"/>
      <w:u w:val="none"/>
    </w:rPr>
  </w:style>
  <w:style w:type="character" w:customStyle="1" w:styleId="66">
    <w:name w:val="font31"/>
    <w:basedOn w:val="35"/>
    <w:autoRedefine/>
    <w:qFormat/>
    <w:uiPriority w:val="0"/>
    <w:rPr>
      <w:rFonts w:hint="default" w:ascii="Times New Roman" w:hAnsi="Times New Roman" w:cs="Times New Roman"/>
      <w:color w:val="000000"/>
      <w:sz w:val="20"/>
      <w:szCs w:val="20"/>
      <w:u w:val="none"/>
    </w:rPr>
  </w:style>
  <w:style w:type="character" w:customStyle="1" w:styleId="67">
    <w:name w:val="hover4"/>
    <w:basedOn w:val="35"/>
    <w:autoRedefine/>
    <w:qFormat/>
    <w:uiPriority w:val="0"/>
    <w:rPr>
      <w:color w:val="999999"/>
    </w:rPr>
  </w:style>
  <w:style w:type="paragraph" w:customStyle="1" w:styleId="68">
    <w:name w:val="List Paragraph"/>
    <w:basedOn w:val="1"/>
    <w:autoRedefine/>
    <w:qFormat/>
    <w:uiPriority w:val="34"/>
    <w:pPr>
      <w:ind w:firstLine="420"/>
    </w:pPr>
  </w:style>
  <w:style w:type="paragraph" w:customStyle="1" w:styleId="69">
    <w:name w:val="图表"/>
    <w:basedOn w:val="1"/>
    <w:autoRedefine/>
    <w:qFormat/>
    <w:uiPriority w:val="0"/>
    <w:pPr>
      <w:spacing w:line="240" w:lineRule="exact"/>
    </w:pPr>
    <w:rPr>
      <w:sz w:val="18"/>
      <w:szCs w:val="20"/>
    </w:rPr>
  </w:style>
  <w:style w:type="character" w:customStyle="1" w:styleId="70">
    <w:name w:val="信息标题 字符"/>
    <w:basedOn w:val="35"/>
    <w:link w:val="29"/>
    <w:autoRedefine/>
    <w:qFormat/>
    <w:uiPriority w:val="99"/>
    <w:rPr>
      <w:rFonts w:ascii="Cambria" w:hAnsi="Cambria" w:eastAsia="宋体" w:cs="Times New Roman"/>
      <w:kern w:val="2"/>
      <w:sz w:val="24"/>
      <w:szCs w:val="21"/>
      <w:shd w:val="pct20" w:color="auto" w:fill="auto"/>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7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0"/>
      <w:szCs w:val="20"/>
    </w:rPr>
  </w:style>
  <w:style w:type="paragraph" w:customStyle="1" w:styleId="7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7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7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rPr>
  </w:style>
  <w:style w:type="paragraph" w:customStyle="1" w:styleId="8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81">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82">
    <w:name w:val="xl7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83">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8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8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宋体" w:hAnsi="宋体" w:cs="宋体"/>
      <w:color w:val="000000"/>
      <w:kern w:val="0"/>
      <w:sz w:val="20"/>
      <w:szCs w:val="20"/>
    </w:rPr>
  </w:style>
  <w:style w:type="character" w:customStyle="1" w:styleId="86">
    <w:name w:val="批注框文本 字符"/>
    <w:basedOn w:val="35"/>
    <w:link w:val="20"/>
    <w:autoRedefine/>
    <w:qFormat/>
    <w:uiPriority w:val="99"/>
    <w:rPr>
      <w:rFonts w:ascii="Times New Roman" w:hAnsi="Times New Roman" w:eastAsia="宋体" w:cs="Times New Roman"/>
      <w:kern w:val="2"/>
      <w:sz w:val="18"/>
      <w:szCs w:val="18"/>
    </w:rPr>
  </w:style>
  <w:style w:type="character" w:customStyle="1" w:styleId="87">
    <w:name w:val="标题 1 字符"/>
    <w:basedOn w:val="35"/>
    <w:link w:val="2"/>
    <w:autoRedefine/>
    <w:qFormat/>
    <w:uiPriority w:val="9"/>
    <w:rPr>
      <w:rFonts w:ascii="方正仿宋_GBK" w:hAnsi="Calibri" w:eastAsia="方正仿宋_GBK" w:cs="Times New Roman"/>
      <w:b/>
      <w:bCs/>
      <w:kern w:val="44"/>
      <w:sz w:val="44"/>
      <w:szCs w:val="44"/>
    </w:rPr>
  </w:style>
  <w:style w:type="character" w:customStyle="1" w:styleId="88">
    <w:name w:val="页眉 字符"/>
    <w:basedOn w:val="35"/>
    <w:link w:val="23"/>
    <w:autoRedefine/>
    <w:qFormat/>
    <w:uiPriority w:val="99"/>
    <w:rPr>
      <w:rFonts w:ascii="Times New Roman" w:hAnsi="Times New Roman" w:eastAsia="宋体" w:cs="Times New Roman"/>
      <w:kern w:val="2"/>
      <w:sz w:val="18"/>
      <w:szCs w:val="18"/>
    </w:rPr>
  </w:style>
  <w:style w:type="character" w:customStyle="1" w:styleId="89">
    <w:name w:val="页脚 字符"/>
    <w:basedOn w:val="35"/>
    <w:link w:val="21"/>
    <w:autoRedefine/>
    <w:qFormat/>
    <w:uiPriority w:val="99"/>
    <w:rPr>
      <w:rFonts w:ascii="Times New Roman" w:hAnsi="Times New Roman" w:eastAsia="宋体" w:cs="Times New Roman"/>
      <w:kern w:val="2"/>
      <w:sz w:val="18"/>
      <w:szCs w:val="18"/>
    </w:rPr>
  </w:style>
  <w:style w:type="character" w:customStyle="1" w:styleId="90">
    <w:name w:val="Unresolved Mention"/>
    <w:basedOn w:val="35"/>
    <w:autoRedefine/>
    <w:unhideWhenUsed/>
    <w:qFormat/>
    <w:uiPriority w:val="99"/>
    <w:rPr>
      <w:color w:val="605E5C"/>
      <w:shd w:val="clear" w:color="auto" w:fill="E1DFDD"/>
    </w:rPr>
  </w:style>
  <w:style w:type="character" w:customStyle="1" w:styleId="91">
    <w:name w:val="批注文字 字符"/>
    <w:basedOn w:val="35"/>
    <w:link w:val="13"/>
    <w:autoRedefine/>
    <w:qFormat/>
    <w:uiPriority w:val="99"/>
    <w:rPr>
      <w:rFonts w:ascii="方正仿宋_GBK" w:hAnsi="Calibri" w:eastAsia="方正仿宋_GBK" w:cs="Times New Roman"/>
      <w:kern w:val="2"/>
      <w:sz w:val="28"/>
      <w:szCs w:val="22"/>
    </w:rPr>
  </w:style>
  <w:style w:type="character" w:customStyle="1" w:styleId="92">
    <w:name w:val="批注主题 字符"/>
    <w:basedOn w:val="91"/>
    <w:link w:val="31"/>
    <w:autoRedefine/>
    <w:qFormat/>
    <w:uiPriority w:val="99"/>
    <w:rPr>
      <w:rFonts w:ascii="方正仿宋_GBK" w:hAnsi="Calibri" w:eastAsia="方正仿宋_GBK" w:cs="Times New Roman"/>
      <w:b/>
      <w:bCs/>
      <w:kern w:val="2"/>
      <w:sz w:val="28"/>
      <w:szCs w:val="22"/>
    </w:rPr>
  </w:style>
  <w:style w:type="paragraph" w:customStyle="1" w:styleId="93">
    <w:name w:val="Revision"/>
    <w:autoRedefine/>
    <w:hidden/>
    <w:semiHidden/>
    <w:qFormat/>
    <w:uiPriority w:val="99"/>
    <w:rPr>
      <w:rFonts w:ascii="方正仿宋_GBK" w:hAnsi="Calibri" w:eastAsia="方正仿宋_GBK" w:cs="Times New Roman"/>
      <w:kern w:val="2"/>
      <w:sz w:val="28"/>
      <w:szCs w:val="22"/>
      <w:lang w:val="en-US" w:eastAsia="zh-CN" w:bidi="ar-SA"/>
    </w:rPr>
  </w:style>
  <w:style w:type="character" w:customStyle="1" w:styleId="94">
    <w:name w:val="纯文本 字符"/>
    <w:basedOn w:val="35"/>
    <w:link w:val="18"/>
    <w:autoRedefine/>
    <w:qFormat/>
    <w:uiPriority w:val="99"/>
    <w:rPr>
      <w:rFonts w:ascii="宋体" w:hAnsi="Courier New" w:eastAsia="宋体" w:cs="宋体"/>
      <w:kern w:val="2"/>
      <w:sz w:val="21"/>
      <w:szCs w:val="21"/>
    </w:rPr>
  </w:style>
  <w:style w:type="table" w:customStyle="1" w:styleId="95">
    <w:name w:val="网格型1"/>
    <w:basedOn w:val="33"/>
    <w:autoRedefine/>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font11"/>
    <w:basedOn w:val="35"/>
    <w:autoRedefine/>
    <w:qFormat/>
    <w:uiPriority w:val="0"/>
    <w:rPr>
      <w:rFonts w:hint="default" w:ascii="Times New Roman" w:hAnsi="Times New Roman" w:cs="Times New Roman"/>
      <w:color w:val="000000"/>
      <w:sz w:val="20"/>
      <w:szCs w:val="20"/>
      <w:u w:val="none"/>
    </w:rPr>
  </w:style>
  <w:style w:type="paragraph" w:customStyle="1" w:styleId="97">
    <w:name w:val="Table Paragraph"/>
    <w:basedOn w:val="1"/>
    <w:autoRedefine/>
    <w:qFormat/>
    <w:uiPriority w:val="1"/>
  </w:style>
  <w:style w:type="paragraph" w:customStyle="1" w:styleId="9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9">
    <w:name w:val="Normal (Web)_0"/>
    <w:basedOn w:val="1"/>
    <w:autoRedefine/>
    <w:qFormat/>
    <w:uiPriority w:val="0"/>
    <w:pPr>
      <w:widowControl/>
      <w:spacing w:before="100" w:beforeAutospacing="1" w:after="100" w:afterAutospacing="1"/>
      <w:jc w:val="left"/>
    </w:pPr>
    <w:rPr>
      <w:rFonts w:ascii="宋体" w:hAnsi="宋体" w:cs="黑体"/>
      <w:kern w:val="0"/>
      <w:sz w:val="24"/>
      <w:szCs w:val="24"/>
    </w:rPr>
  </w:style>
  <w:style w:type="paragraph" w:customStyle="1" w:styleId="100">
    <w:name w:val="Char"/>
    <w:basedOn w:val="1"/>
    <w:autoRedefine/>
    <w:qFormat/>
    <w:uiPriority w:val="0"/>
    <w:pPr>
      <w:pageBreakBefore/>
      <w:spacing w:line="360" w:lineRule="auto"/>
    </w:pPr>
    <w:rPr>
      <w:sz w:val="28"/>
    </w:rPr>
  </w:style>
  <w:style w:type="paragraph" w:customStyle="1" w:styleId="101">
    <w:name w:val="WPSOffice手动目录 1"/>
    <w:autoRedefine/>
    <w:qFormat/>
    <w:uiPriority w:val="0"/>
    <w:pPr>
      <w:ind w:leftChars="0"/>
    </w:pPr>
    <w:rPr>
      <w:rFonts w:ascii="Times New Roman" w:hAnsi="Times New Roman" w:eastAsia="宋体" w:cs="Times New Roman"/>
      <w:sz w:val="20"/>
      <w:szCs w:val="20"/>
    </w:rPr>
  </w:style>
  <w:style w:type="paragraph" w:customStyle="1" w:styleId="102">
    <w:name w:val="正文 A"/>
    <w:autoRedefine/>
    <w:qFormat/>
    <w:uiPriority w:val="99"/>
    <w:pPr>
      <w:widowControl w:val="0"/>
      <w:pBdr>
        <w:top w:val="none" w:color="auto" w:sz="0" w:space="0"/>
        <w:left w:val="none" w:color="auto" w:sz="0" w:space="0"/>
        <w:bottom w:val="none" w:color="auto" w:sz="0" w:space="0"/>
        <w:right w:val="none" w:color="auto" w:sz="0" w:space="0"/>
      </w:pBdr>
      <w:jc w:val="both"/>
    </w:pPr>
    <w:rPr>
      <w:rFonts w:ascii="Times New Roman" w:hAnsi="Times New Roman" w:eastAsia="宋体" w:cs="Times New Roman"/>
      <w:color w:val="000000"/>
      <w:kern w:val="2"/>
      <w:sz w:val="21"/>
      <w:szCs w:val="21"/>
      <w:lang w:val="en-US" w:eastAsia="zh-CN" w:bidi="ar-SA"/>
    </w:rPr>
  </w:style>
  <w:style w:type="paragraph" w:customStyle="1" w:styleId="103">
    <w:name w:val="p0"/>
    <w:basedOn w:val="1"/>
    <w:autoRedefine/>
    <w:qFormat/>
    <w:uiPriority w:val="0"/>
    <w:pPr>
      <w:widowControl/>
    </w:pPr>
    <w:rPr>
      <w:rFonts w:ascii="Calibri" w:hAnsi="Calibri" w:eastAsia="宋体" w:cs="宋体"/>
      <w:kern w:val="0"/>
      <w:szCs w:val="21"/>
    </w:rPr>
  </w:style>
  <w:style w:type="paragraph" w:customStyle="1" w:styleId="104">
    <w:name w:val="缺省文本"/>
    <w:basedOn w:val="1"/>
    <w:autoRedefine/>
    <w:qFormat/>
    <w:uiPriority w:val="0"/>
    <w:pPr>
      <w:autoSpaceDE w:val="0"/>
      <w:autoSpaceDN w:val="0"/>
      <w:adjustRightInd w:val="0"/>
      <w:jc w:val="left"/>
    </w:pPr>
    <w:rPr>
      <w:kern w:val="0"/>
      <w:sz w:val="24"/>
    </w:rPr>
  </w:style>
  <w:style w:type="paragraph" w:customStyle="1" w:styleId="105">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表格文字"/>
    <w:basedOn w:val="1"/>
    <w:autoRedefine/>
    <w:qFormat/>
    <w:uiPriority w:val="0"/>
    <w:pPr>
      <w:spacing w:before="25" w:after="25"/>
      <w:jc w:val="left"/>
    </w:pPr>
    <w:rPr>
      <w:bCs/>
      <w:spacing w:val="10"/>
      <w:kern w:val="0"/>
      <w:sz w:val="24"/>
    </w:rPr>
  </w:style>
  <w:style w:type="character" w:customStyle="1" w:styleId="107">
    <w:name w:val="font61"/>
    <w:basedOn w:val="35"/>
    <w:autoRedefine/>
    <w:qFormat/>
    <w:uiPriority w:val="0"/>
    <w:rPr>
      <w:rFonts w:hint="eastAsia" w:ascii="方正仿宋_GBK" w:hAnsi="方正仿宋_GBK" w:eastAsia="方正仿宋_GBK" w:cs="方正仿宋_GBK"/>
      <w:color w:val="000000"/>
      <w:sz w:val="24"/>
      <w:szCs w:val="24"/>
      <w:u w:val="none"/>
    </w:rPr>
  </w:style>
  <w:style w:type="paragraph" w:customStyle="1" w:styleId="108">
    <w:name w:val="列表段落1"/>
    <w:basedOn w:val="1"/>
    <w:autoRedefine/>
    <w:qFormat/>
    <w:uiPriority w:val="34"/>
    <w:pPr>
      <w:ind w:firstLine="420" w:firstLineChars="200"/>
    </w:pPr>
    <w:rPr>
      <w:rFonts w:ascii="Calibri" w:hAnsi="Calibri"/>
      <w:szCs w:val="22"/>
    </w:rPr>
  </w:style>
  <w:style w:type="paragraph" w:customStyle="1" w:styleId="109">
    <w:name w:val="样式 正文文本缩进 + 左  0 字符"/>
    <w:basedOn w:val="1"/>
    <w:autoRedefine/>
    <w:qFormat/>
    <w:uiPriority w:val="0"/>
    <w:pPr>
      <w:widowControl w:val="0"/>
      <w:ind w:firstLine="250" w:firstLineChars="250"/>
      <w:jc w:val="both"/>
    </w:pPr>
    <w:rPr>
      <w:rFonts w:ascii="Times New Roman" w:eastAsia="宋体" w:cs="宋体"/>
      <w:szCs w:val="24"/>
    </w:rPr>
  </w:style>
  <w:style w:type="paragraph" w:customStyle="1" w:styleId="110">
    <w:name w:val="智业正文"/>
    <w:basedOn w:val="109"/>
    <w:autoRedefine/>
    <w:qFormat/>
    <w:uiPriority w:val="0"/>
    <w:pPr>
      <w:ind w:firstLine="200" w:firstLineChars="200"/>
    </w:pPr>
  </w:style>
  <w:style w:type="paragraph" w:customStyle="1" w:styleId="111">
    <w:name w:val="_Style 2"/>
    <w:basedOn w:val="1"/>
    <w:autoRedefine/>
    <w:qFormat/>
    <w:uiPriority w:val="0"/>
    <w:pPr>
      <w:ind w:firstLine="420" w:firstLineChars="200"/>
    </w:pPr>
    <w:rPr>
      <w:rFonts w:ascii="Calibri" w:hAnsi="Calibri" w:eastAsia="宋体"/>
    </w:rPr>
  </w:style>
  <w:style w:type="paragraph" w:customStyle="1" w:styleId="112">
    <w:name w:val="中等深浅网格 21"/>
    <w:autoRedefine/>
    <w:qFormat/>
    <w:uiPriority w:val="1"/>
    <w:rPr>
      <w:rFonts w:ascii="Calibri" w:hAnsi="Calibri" w:eastAsia="宋体" w:cs="Times New Roman"/>
      <w:sz w:val="22"/>
      <w:szCs w:val="22"/>
      <w:lang w:val="en-US" w:eastAsia="zh-CN" w:bidi="ar-SA"/>
    </w:rPr>
  </w:style>
  <w:style w:type="paragraph" w:customStyle="1" w:styleId="113">
    <w:name w:val="List Paragraph1"/>
    <w:basedOn w:val="1"/>
    <w:autoRedefine/>
    <w:qFormat/>
    <w:uiPriority w:val="99"/>
    <w:pPr>
      <w:ind w:firstLine="420" w:firstLineChars="200"/>
    </w:pPr>
  </w:style>
  <w:style w:type="paragraph" w:customStyle="1" w:styleId="114">
    <w:name w:val="纯文本1"/>
    <w:basedOn w:val="1"/>
    <w:autoRedefine/>
    <w:qFormat/>
    <w:uiPriority w:val="0"/>
    <w:rPr>
      <w:rFonts w:ascii="宋体" w:hAnsi="Courier New" w:eastAsia="宋体" w:cs="Times New Roman"/>
      <w:szCs w:val="22"/>
    </w:rPr>
  </w:style>
  <w:style w:type="paragraph" w:customStyle="1" w:styleId="11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6">
    <w:name w:val="标题 1 Char"/>
    <w:link w:val="2"/>
    <w:autoRedefine/>
    <w:qFormat/>
    <w:uiPriority w:val="0"/>
    <w:rPr>
      <w:rFonts w:ascii="Times New Roman" w:hAnsi="Times New Roman" w:eastAsia="方正黑体_GBK" w:cs="Times New Roman"/>
      <w:kern w:val="44"/>
      <w:sz w:val="32"/>
    </w:rPr>
  </w:style>
  <w:style w:type="paragraph" w:customStyle="1" w:styleId="117">
    <w:name w:val="正文-zy"/>
    <w:basedOn w:val="1"/>
    <w:autoRedefine/>
    <w:qFormat/>
    <w:uiPriority w:val="0"/>
    <w:pPr>
      <w:ind w:firstLine="480" w:firstLineChars="200"/>
    </w:pPr>
    <w:rPr>
      <w:rFonts w:ascii="Calibri" w:hAnsi="Calibri" w:eastAsia="宋体" w:cs="Times New Roman"/>
      <w:sz w:val="24"/>
      <w:szCs w:val="22"/>
    </w:rPr>
  </w:style>
  <w:style w:type="table" w:customStyle="1" w:styleId="118">
    <w:name w:val="Table Normal_0"/>
    <w:autoRedefine/>
    <w:semiHidden/>
    <w:unhideWhenUsed/>
    <w:qFormat/>
    <w:uiPriority w:val="0"/>
    <w:tblPr>
      <w:tblCellMar>
        <w:top w:w="0" w:type="dxa"/>
        <w:left w:w="0" w:type="dxa"/>
        <w:bottom w:w="0" w:type="dxa"/>
        <w:right w:w="0" w:type="dxa"/>
      </w:tblCellMar>
    </w:tblPr>
  </w:style>
  <w:style w:type="paragraph" w:customStyle="1" w:styleId="119">
    <w:name w:val="cucd-0"/>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20">
    <w:name w:val="grame"/>
    <w:autoRedefine/>
    <w:qFormat/>
    <w:uiPriority w:val="0"/>
  </w:style>
  <w:style w:type="paragraph" w:customStyle="1" w:styleId="121">
    <w:name w:val="正文首行缩进 21"/>
    <w:basedOn w:val="122"/>
    <w:autoRedefine/>
    <w:qFormat/>
    <w:uiPriority w:val="0"/>
    <w:pPr>
      <w:widowControl/>
      <w:overflowPunct w:val="0"/>
      <w:autoSpaceDE w:val="0"/>
      <w:autoSpaceDN w:val="0"/>
      <w:adjustRightInd w:val="0"/>
      <w:spacing w:line="360" w:lineRule="auto"/>
      <w:ind w:left="0" w:leftChars="0" w:firstLine="420" w:firstLineChars="200"/>
      <w:textAlignment w:val="baseline"/>
    </w:pPr>
    <w:rPr>
      <w:rFonts w:ascii="宋体" w:hAnsi="MS Sans Serif"/>
      <w:spacing w:val="12"/>
      <w:kern w:val="0"/>
      <w:sz w:val="24"/>
      <w:szCs w:val="20"/>
    </w:rPr>
  </w:style>
  <w:style w:type="paragraph" w:customStyle="1" w:styleId="122">
    <w:name w:val="正文文本缩进1"/>
    <w:basedOn w:val="1"/>
    <w:autoRedefine/>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63</Pages>
  <Words>26379</Words>
  <Characters>28702</Characters>
  <Lines>455</Lines>
  <Paragraphs>128</Paragraphs>
  <TotalTime>16</TotalTime>
  <ScaleCrop>false</ScaleCrop>
  <LinksUpToDate>false</LinksUpToDate>
  <CharactersWithSpaces>29211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2018-08-28T02:46:00Z</dcterms:created>
  <dc:creator>没有故事</dc:creator>
  <cp:lastModifiedBy>陇川县农业农村局</cp:lastModifiedBy>
  <cp:lastPrinted>2023-06-08T06:51:00Z</cp:lastPrinted>
  <dcterms:modified xsi:type="dcterms:W3CDTF">2026-05-28T01:52:19Z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B8C48F8C3DDA40A187CBEC6CF1D4A2FB_13</vt:lpwstr>
  </property>
  <property fmtid="{D5CDD505-2E9C-101B-9397-08002B2CF9AE}" pid="3" name="KSOProductBuildVer">
    <vt:lpwstr>2052-12.1.0.26375</vt:lpwstr>
  </property>
  <property fmtid="{D5CDD505-2E9C-101B-9397-08002B2CF9AE}" pid="4" name="KSOTemplateDocerSaveRecord">
    <vt:lpwstr>eyJoZGlkIjoiNTViNTczYmFmMDJiOWJmMDc1ZDRmZGY3YzVlMWYwZGUiLCJ1c2VySWQiOiIyNTYyNjUwOTMifQ==</vt:lpwstr>
  </property>
</Properties>
</file>