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A873D7">
      <w:pPr>
        <w:spacing w:before="600" w:beforeLines="250" w:line="312" w:lineRule="auto"/>
        <w:jc w:val="center"/>
        <w:rPr>
          <w:rFonts w:hint="eastAsia" w:ascii="宋体" w:hAnsi="宋体" w:cs="宋体"/>
          <w:color w:val="auto"/>
          <w:sz w:val="52"/>
          <w:szCs w:val="52"/>
          <w:highlight w:val="none"/>
          <w:lang w:eastAsia="zh-CN"/>
        </w:rPr>
      </w:pPr>
      <w:r>
        <w:rPr>
          <w:rFonts w:hint="eastAsia" w:ascii="宋体" w:hAnsi="宋体" w:cs="宋体"/>
          <w:color w:val="auto"/>
          <w:sz w:val="52"/>
          <w:szCs w:val="52"/>
          <w:highlight w:val="none"/>
          <w:lang w:eastAsia="zh-CN"/>
        </w:rPr>
        <w:t>衢州市疾病预防控制中心</w:t>
      </w:r>
    </w:p>
    <w:p w14:paraId="6CE810B2">
      <w:pPr>
        <w:spacing w:before="600" w:beforeLines="250" w:line="312" w:lineRule="auto"/>
        <w:jc w:val="center"/>
        <w:outlineLvl w:val="0"/>
        <w:rPr>
          <w:rFonts w:hint="eastAsia" w:ascii="宋体" w:hAnsi="宋体" w:cs="宋体"/>
          <w:color w:val="auto"/>
          <w:sz w:val="52"/>
          <w:szCs w:val="52"/>
          <w:highlight w:val="none"/>
          <w:lang w:eastAsia="zh-CN"/>
        </w:rPr>
      </w:pPr>
      <w:bookmarkStart w:id="0" w:name="OLE_LINK3"/>
      <w:r>
        <w:rPr>
          <w:rFonts w:hint="eastAsia" w:ascii="宋体" w:hAnsi="宋体" w:cs="宋体"/>
          <w:color w:val="auto"/>
          <w:sz w:val="52"/>
          <w:szCs w:val="52"/>
          <w:highlight w:val="none"/>
          <w:lang w:eastAsia="zh-CN"/>
        </w:rPr>
        <w:t>国家重大科技专项测试加工服务项目</w:t>
      </w:r>
    </w:p>
    <w:bookmarkEnd w:id="0"/>
    <w:p w14:paraId="1B781418">
      <w:pPr>
        <w:spacing w:before="600" w:beforeLines="250" w:line="312" w:lineRule="auto"/>
        <w:jc w:val="center"/>
        <w:rPr>
          <w:rFonts w:hint="eastAsia" w:ascii="宋体" w:hAnsi="宋体" w:eastAsia="宋体" w:cs="宋体"/>
          <w:bCs/>
          <w:color w:val="auto"/>
          <w:sz w:val="90"/>
          <w:szCs w:val="90"/>
          <w:highlight w:val="none"/>
        </w:rPr>
      </w:pPr>
      <w:r>
        <w:rPr>
          <w:rFonts w:hint="eastAsia" w:ascii="宋体" w:hAnsi="宋体" w:eastAsia="宋体" w:cs="宋体"/>
          <w:bCs/>
          <w:color w:val="auto"/>
          <w:sz w:val="96"/>
          <w:szCs w:val="96"/>
          <w:highlight w:val="none"/>
        </w:rPr>
        <w:t>招 标 文 件</w:t>
      </w:r>
    </w:p>
    <w:p w14:paraId="31C26AFC">
      <w:pPr>
        <w:spacing w:line="312" w:lineRule="auto"/>
        <w:rPr>
          <w:rFonts w:hint="eastAsia" w:ascii="宋体" w:hAnsi="宋体" w:eastAsia="宋体" w:cs="宋体"/>
          <w:color w:val="auto"/>
          <w:sz w:val="28"/>
          <w:szCs w:val="28"/>
          <w:highlight w:val="none"/>
        </w:rPr>
      </w:pPr>
    </w:p>
    <w:p w14:paraId="5D49344C">
      <w:pPr>
        <w:spacing w:line="312" w:lineRule="auto"/>
        <w:rPr>
          <w:rFonts w:hint="eastAsia" w:ascii="宋体" w:hAnsi="宋体" w:eastAsia="宋体" w:cs="宋体"/>
          <w:color w:val="auto"/>
          <w:sz w:val="28"/>
          <w:szCs w:val="28"/>
          <w:highlight w:val="none"/>
        </w:rPr>
      </w:pPr>
    </w:p>
    <w:p w14:paraId="2270AA9B">
      <w:pPr>
        <w:spacing w:line="480" w:lineRule="auto"/>
        <w:ind w:firstLine="640" w:firstLineChars="200"/>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rPr>
        <w:t>项目名称：</w:t>
      </w:r>
      <w:r>
        <w:rPr>
          <w:rFonts w:hint="eastAsia" w:ascii="宋体" w:hAnsi="宋体" w:cs="宋体"/>
          <w:color w:val="auto"/>
          <w:sz w:val="32"/>
          <w:szCs w:val="32"/>
          <w:highlight w:val="none"/>
          <w:lang w:eastAsia="zh-CN"/>
        </w:rPr>
        <w:t>国家重大科技专项测试加工服务项目</w:t>
      </w:r>
    </w:p>
    <w:p w14:paraId="6B562BCA">
      <w:pPr>
        <w:spacing w:line="480" w:lineRule="auto"/>
        <w:ind w:firstLine="640" w:firstLineChars="200"/>
        <w:rPr>
          <w:rFonts w:hint="default"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rPr>
        <w:t>项目编号：</w:t>
      </w:r>
      <w:r>
        <w:rPr>
          <w:rFonts w:hint="eastAsia" w:ascii="宋体" w:hAnsi="宋体" w:cs="宋体"/>
          <w:color w:val="auto"/>
          <w:sz w:val="32"/>
          <w:szCs w:val="32"/>
          <w:highlight w:val="none"/>
          <w:lang w:eastAsia="zh-CN"/>
        </w:rPr>
        <w:t>330800262010030000007-ZJCT-Z20260037</w:t>
      </w:r>
    </w:p>
    <w:p w14:paraId="6E499ABF">
      <w:pPr>
        <w:spacing w:line="480" w:lineRule="auto"/>
        <w:ind w:firstLine="640" w:firstLineChars="200"/>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rPr>
        <w:t>采 购 人：</w:t>
      </w:r>
      <w:r>
        <w:rPr>
          <w:rFonts w:hint="eastAsia" w:ascii="宋体" w:hAnsi="宋体" w:cs="宋体"/>
          <w:color w:val="auto"/>
          <w:sz w:val="32"/>
          <w:szCs w:val="32"/>
          <w:highlight w:val="none"/>
          <w:lang w:eastAsia="zh-CN"/>
        </w:rPr>
        <w:t>衢州市疾病预防控制中心</w:t>
      </w:r>
    </w:p>
    <w:p w14:paraId="26E51A5A">
      <w:pPr>
        <w:spacing w:line="480" w:lineRule="auto"/>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代理机构：浙江省成套工程有限公司</w:t>
      </w:r>
    </w:p>
    <w:p w14:paraId="383F75E0">
      <w:pPr>
        <w:spacing w:line="312" w:lineRule="auto"/>
        <w:jc w:val="center"/>
        <w:rPr>
          <w:rFonts w:hint="eastAsia" w:ascii="宋体" w:hAnsi="宋体" w:eastAsia="宋体" w:cs="宋体"/>
          <w:color w:val="auto"/>
          <w:sz w:val="32"/>
          <w:szCs w:val="32"/>
          <w:highlight w:val="none"/>
        </w:rPr>
      </w:pPr>
    </w:p>
    <w:p w14:paraId="75C10214">
      <w:pPr>
        <w:pStyle w:val="15"/>
        <w:rPr>
          <w:rFonts w:hint="eastAsia" w:ascii="宋体" w:hAnsi="宋体" w:eastAsia="宋体" w:cs="宋体"/>
          <w:color w:val="auto"/>
          <w:sz w:val="32"/>
          <w:szCs w:val="32"/>
          <w:highlight w:val="none"/>
        </w:rPr>
      </w:pPr>
    </w:p>
    <w:p w14:paraId="7CB5622D">
      <w:pPr>
        <w:spacing w:line="312" w:lineRule="auto"/>
        <w:jc w:val="center"/>
        <w:rPr>
          <w:rFonts w:hint="eastAsia" w:ascii="宋体" w:hAnsi="宋体" w:eastAsia="宋体" w:cs="宋体"/>
          <w:color w:val="auto"/>
          <w:sz w:val="32"/>
          <w:szCs w:val="32"/>
          <w:highlight w:val="none"/>
        </w:rPr>
        <w:sectPr>
          <w:headerReference r:id="rId3" w:type="default"/>
          <w:footerReference r:id="rId4" w:type="default"/>
          <w:pgSz w:w="11906" w:h="16838"/>
          <w:pgMar w:top="1389" w:right="1134" w:bottom="1389" w:left="1417" w:header="851" w:footer="992" w:gutter="283"/>
          <w:pgBorders>
            <w:top w:val="none" w:sz="0" w:space="0"/>
            <w:left w:val="none" w:sz="0" w:space="0"/>
            <w:bottom w:val="none" w:sz="0" w:space="0"/>
            <w:right w:val="none" w:sz="0" w:space="0"/>
          </w:pgBorders>
          <w:pgNumType w:start="1"/>
          <w:cols w:space="720" w:num="1"/>
          <w:docGrid w:linePitch="312" w:charSpace="0"/>
        </w:sectPr>
      </w:pPr>
      <w:r>
        <w:rPr>
          <w:rFonts w:hint="eastAsia" w:ascii="宋体" w:hAnsi="宋体" w:cs="宋体"/>
          <w:color w:val="auto"/>
          <w:sz w:val="32"/>
          <w:szCs w:val="32"/>
          <w:highlight w:val="none"/>
          <w:lang w:eastAsia="zh-CN"/>
        </w:rPr>
        <w:t>202</w:t>
      </w:r>
      <w:r>
        <w:rPr>
          <w:rFonts w:hint="eastAsia" w:ascii="宋体" w:hAnsi="宋体" w:cs="宋体"/>
          <w:color w:val="auto"/>
          <w:sz w:val="32"/>
          <w:szCs w:val="32"/>
          <w:highlight w:val="none"/>
          <w:lang w:val="en-US" w:eastAsia="zh-CN"/>
        </w:rPr>
        <w:t>6</w:t>
      </w:r>
      <w:r>
        <w:rPr>
          <w:rFonts w:hint="eastAsia" w:ascii="宋体" w:hAnsi="宋体" w:eastAsia="宋体" w:cs="宋体"/>
          <w:color w:val="auto"/>
          <w:sz w:val="32"/>
          <w:szCs w:val="32"/>
          <w:highlight w:val="none"/>
          <w:lang w:eastAsia="zh-CN"/>
        </w:rPr>
        <w:t>年</w:t>
      </w:r>
      <w:r>
        <w:rPr>
          <w:rFonts w:hint="eastAsia" w:ascii="宋体" w:hAnsi="宋体" w:cs="宋体"/>
          <w:color w:val="auto"/>
          <w:sz w:val="32"/>
          <w:szCs w:val="32"/>
          <w:highlight w:val="none"/>
          <w:lang w:val="en-US" w:eastAsia="zh-CN"/>
        </w:rPr>
        <w:t>5</w:t>
      </w:r>
      <w:r>
        <w:rPr>
          <w:rFonts w:hint="eastAsia" w:ascii="宋体" w:hAnsi="宋体" w:eastAsia="宋体" w:cs="宋体"/>
          <w:color w:val="auto"/>
          <w:sz w:val="32"/>
          <w:szCs w:val="32"/>
          <w:highlight w:val="none"/>
        </w:rPr>
        <w:t>月</w:t>
      </w:r>
    </w:p>
    <w:p w14:paraId="4DFB6A56">
      <w:pPr>
        <w:snapToGrid w:val="0"/>
        <w:spacing w:line="312" w:lineRule="auto"/>
        <w:jc w:val="center"/>
        <w:rPr>
          <w:rFonts w:hint="eastAsia" w:ascii="宋体" w:hAnsi="宋体" w:eastAsia="宋体" w:cs="宋体"/>
          <w:bCs/>
          <w:color w:val="auto"/>
          <w:sz w:val="28"/>
          <w:szCs w:val="28"/>
          <w:highlight w:val="none"/>
        </w:rPr>
      </w:pPr>
    </w:p>
    <w:p w14:paraId="450B5A40">
      <w:pPr>
        <w:snapToGrid w:val="0"/>
        <w:spacing w:line="312" w:lineRule="auto"/>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目  录</w:t>
      </w:r>
    </w:p>
    <w:p w14:paraId="5943122E">
      <w:pPr>
        <w:rPr>
          <w:color w:val="auto"/>
          <w:highlight w:val="none"/>
        </w:rPr>
      </w:pPr>
    </w:p>
    <w:p w14:paraId="6361DBE2">
      <w:pPr>
        <w:pStyle w:val="21"/>
        <w:tabs>
          <w:tab w:val="right" w:leader="dot" w:pos="9128"/>
        </w:tabs>
        <w:spacing w:line="312"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TOC \o "1-3" \h \z \u </w:instrText>
      </w:r>
      <w:r>
        <w:rPr>
          <w:rFonts w:hint="eastAsia" w:ascii="宋体" w:hAnsi="宋体" w:eastAsia="宋体" w:cs="宋体"/>
          <w:color w:val="auto"/>
          <w:sz w:val="21"/>
          <w:szCs w:val="21"/>
          <w:highlight w:val="none"/>
        </w:rPr>
        <w:fldChar w:fldCharType="separate"/>
      </w:r>
    </w:p>
    <w:sdt>
      <w:sdtPr>
        <w:rPr>
          <w:rFonts w:ascii="宋体" w:hAnsi="宋体" w:eastAsia="宋体" w:cs="Times New Roman"/>
          <w:color w:val="auto"/>
          <w:kern w:val="2"/>
          <w:sz w:val="21"/>
          <w:highlight w:val="none"/>
          <w:lang w:val="en-US" w:eastAsia="zh-CN" w:bidi="ar-SA"/>
        </w:rPr>
        <w:id w:val="147460245"/>
        <w15:color w:val="DBDBDB"/>
        <w:docPartObj>
          <w:docPartGallery w:val="Table of Contents"/>
          <w:docPartUnique/>
        </w:docPartObj>
      </w:sdtPr>
      <w:sdtEndPr>
        <w:rPr>
          <w:rFonts w:ascii="宋体" w:hAnsi="宋体" w:eastAsia="宋体" w:cs="Times New Roman"/>
          <w:color w:val="auto"/>
          <w:kern w:val="2"/>
          <w:sz w:val="21"/>
          <w:highlight w:val="none"/>
          <w:lang w:val="en-US" w:eastAsia="zh-CN" w:bidi="ar-SA"/>
        </w:rPr>
      </w:sdtEndPr>
      <w:sdtContent>
        <w:p w14:paraId="3C855A91">
          <w:pPr>
            <w:spacing w:before="0" w:beforeLines="0" w:after="0" w:afterLines="0" w:line="240" w:lineRule="auto"/>
            <w:ind w:left="0" w:leftChars="0" w:right="0" w:rightChars="0" w:firstLine="0" w:firstLineChars="0"/>
            <w:jc w:val="center"/>
            <w:rPr>
              <w:color w:val="auto"/>
              <w:highlight w:val="none"/>
            </w:rPr>
          </w:pPr>
        </w:p>
        <w:p w14:paraId="7BDBE883">
          <w:pPr>
            <w:pStyle w:val="80"/>
            <w:tabs>
              <w:tab w:val="right" w:leader="dot" w:pos="9128"/>
            </w:tabs>
            <w:rPr>
              <w:color w:val="auto"/>
              <w:highlight w:val="none"/>
            </w:rPr>
          </w:pPr>
          <w:r>
            <w:rPr>
              <w:color w:val="auto"/>
              <w:highlight w:val="none"/>
            </w:rPr>
            <w:fldChar w:fldCharType="begin"/>
          </w:r>
          <w:r>
            <w:rPr>
              <w:color w:val="auto"/>
              <w:highlight w:val="none"/>
            </w:rPr>
            <w:instrText xml:space="preserve">TOC \o "1-1" \h \u </w:instrText>
          </w:r>
          <w:r>
            <w:rPr>
              <w:color w:val="auto"/>
              <w:highlight w:val="none"/>
            </w:rPr>
            <w:fldChar w:fldCharType="separate"/>
          </w:r>
          <w:r>
            <w:rPr>
              <w:color w:val="auto"/>
              <w:highlight w:val="none"/>
            </w:rPr>
            <w:fldChar w:fldCharType="begin"/>
          </w:r>
          <w:r>
            <w:rPr>
              <w:color w:val="auto"/>
              <w:highlight w:val="none"/>
            </w:rPr>
            <w:instrText xml:space="preserve"> HYPERLINK \l _Toc16713 </w:instrText>
          </w:r>
          <w:r>
            <w:rPr>
              <w:color w:val="auto"/>
              <w:highlight w:val="none"/>
            </w:rPr>
            <w:fldChar w:fldCharType="separate"/>
          </w:r>
          <w:r>
            <w:rPr>
              <w:rFonts w:hint="eastAsia" w:ascii="宋体" w:hAnsi="宋体" w:eastAsia="宋体" w:cs="宋体"/>
              <w:bCs w:val="0"/>
              <w:color w:val="auto"/>
              <w:szCs w:val="21"/>
              <w:highlight w:val="none"/>
            </w:rPr>
            <w:t>第一章  招标公告</w:t>
          </w:r>
          <w:r>
            <w:rPr>
              <w:color w:val="auto"/>
              <w:highlight w:val="none"/>
            </w:rPr>
            <w:tab/>
          </w:r>
          <w:r>
            <w:rPr>
              <w:color w:val="auto"/>
              <w:highlight w:val="none"/>
            </w:rPr>
            <w:fldChar w:fldCharType="begin"/>
          </w:r>
          <w:r>
            <w:rPr>
              <w:color w:val="auto"/>
              <w:highlight w:val="none"/>
            </w:rPr>
            <w:instrText xml:space="preserve"> PAGEREF _Toc16713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14:paraId="5B481C8F">
          <w:pPr>
            <w:pStyle w:val="80"/>
            <w:tabs>
              <w:tab w:val="right" w:leader="dot" w:pos="9128"/>
            </w:tabs>
            <w:rPr>
              <w:color w:val="auto"/>
              <w:highlight w:val="none"/>
            </w:rPr>
          </w:pPr>
          <w:r>
            <w:rPr>
              <w:color w:val="auto"/>
              <w:highlight w:val="none"/>
            </w:rPr>
            <w:fldChar w:fldCharType="begin"/>
          </w:r>
          <w:r>
            <w:rPr>
              <w:color w:val="auto"/>
              <w:highlight w:val="none"/>
            </w:rPr>
            <w:instrText xml:space="preserve"> HYPERLINK \l _Toc963 </w:instrText>
          </w:r>
          <w:r>
            <w:rPr>
              <w:color w:val="auto"/>
              <w:highlight w:val="none"/>
            </w:rPr>
            <w:fldChar w:fldCharType="separate"/>
          </w:r>
          <w:r>
            <w:rPr>
              <w:rFonts w:hint="eastAsia" w:ascii="宋体" w:hAnsi="宋体" w:eastAsia="宋体" w:cs="宋体"/>
              <w:bCs w:val="0"/>
              <w:color w:val="auto"/>
              <w:szCs w:val="21"/>
              <w:highlight w:val="none"/>
            </w:rPr>
            <w:t>第二章  投标须知前附表及投标须知</w:t>
          </w:r>
          <w:r>
            <w:rPr>
              <w:color w:val="auto"/>
              <w:highlight w:val="none"/>
            </w:rPr>
            <w:tab/>
          </w:r>
          <w:r>
            <w:rPr>
              <w:color w:val="auto"/>
              <w:highlight w:val="none"/>
            </w:rPr>
            <w:fldChar w:fldCharType="begin"/>
          </w:r>
          <w:r>
            <w:rPr>
              <w:color w:val="auto"/>
              <w:highlight w:val="none"/>
            </w:rPr>
            <w:instrText xml:space="preserve"> PAGEREF _Toc963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14:paraId="7C68DAF8">
          <w:pPr>
            <w:pStyle w:val="80"/>
            <w:tabs>
              <w:tab w:val="right" w:leader="dot" w:pos="9128"/>
            </w:tabs>
            <w:rPr>
              <w:color w:val="auto"/>
              <w:highlight w:val="none"/>
            </w:rPr>
          </w:pPr>
          <w:r>
            <w:rPr>
              <w:color w:val="auto"/>
              <w:highlight w:val="none"/>
            </w:rPr>
            <w:fldChar w:fldCharType="begin"/>
          </w:r>
          <w:r>
            <w:rPr>
              <w:color w:val="auto"/>
              <w:highlight w:val="none"/>
            </w:rPr>
            <w:instrText xml:space="preserve"> HYPERLINK \l _Toc10087 </w:instrText>
          </w:r>
          <w:r>
            <w:rPr>
              <w:color w:val="auto"/>
              <w:highlight w:val="none"/>
            </w:rPr>
            <w:fldChar w:fldCharType="separate"/>
          </w:r>
          <w:r>
            <w:rPr>
              <w:rFonts w:hint="eastAsia" w:ascii="宋体" w:hAnsi="宋体" w:cs="宋体"/>
              <w:color w:val="auto"/>
              <w:highlight w:val="none"/>
            </w:rPr>
            <w:t>第三章  采购内容及要求</w:t>
          </w:r>
          <w:r>
            <w:rPr>
              <w:color w:val="auto"/>
              <w:highlight w:val="none"/>
            </w:rPr>
            <w:tab/>
          </w:r>
          <w:r>
            <w:rPr>
              <w:color w:val="auto"/>
              <w:highlight w:val="none"/>
            </w:rPr>
            <w:fldChar w:fldCharType="begin"/>
          </w:r>
          <w:r>
            <w:rPr>
              <w:color w:val="auto"/>
              <w:highlight w:val="none"/>
            </w:rPr>
            <w:instrText xml:space="preserve"> PAGEREF _Toc10087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14:paraId="0A117F4A">
          <w:pPr>
            <w:pStyle w:val="80"/>
            <w:tabs>
              <w:tab w:val="right" w:leader="dot" w:pos="9128"/>
            </w:tabs>
            <w:rPr>
              <w:color w:val="auto"/>
              <w:highlight w:val="none"/>
            </w:rPr>
          </w:pPr>
          <w:r>
            <w:rPr>
              <w:color w:val="auto"/>
              <w:highlight w:val="none"/>
            </w:rPr>
            <w:fldChar w:fldCharType="begin"/>
          </w:r>
          <w:r>
            <w:rPr>
              <w:color w:val="auto"/>
              <w:highlight w:val="none"/>
            </w:rPr>
            <w:instrText xml:space="preserve"> HYPERLINK \l _Toc15220 </w:instrText>
          </w:r>
          <w:r>
            <w:rPr>
              <w:color w:val="auto"/>
              <w:highlight w:val="none"/>
            </w:rPr>
            <w:fldChar w:fldCharType="separate"/>
          </w:r>
          <w:r>
            <w:rPr>
              <w:rFonts w:hint="eastAsia" w:ascii="宋体" w:hAnsi="宋体" w:eastAsia="宋体" w:cs="宋体"/>
              <w:bCs w:val="0"/>
              <w:color w:val="auto"/>
              <w:szCs w:val="21"/>
              <w:highlight w:val="none"/>
            </w:rPr>
            <w:t>第四章  合同</w:t>
          </w:r>
          <w:r>
            <w:rPr>
              <w:rFonts w:hint="eastAsia" w:ascii="宋体" w:hAnsi="宋体" w:cs="宋体"/>
              <w:bCs w:val="0"/>
              <w:color w:val="auto"/>
              <w:szCs w:val="21"/>
              <w:highlight w:val="none"/>
              <w:lang w:val="en-US" w:eastAsia="zh-CN"/>
            </w:rPr>
            <w:t>主要</w:t>
          </w:r>
          <w:r>
            <w:rPr>
              <w:rFonts w:hint="eastAsia" w:ascii="宋体" w:hAnsi="宋体" w:eastAsia="宋体" w:cs="宋体"/>
              <w:bCs w:val="0"/>
              <w:color w:val="auto"/>
              <w:szCs w:val="21"/>
              <w:highlight w:val="none"/>
            </w:rPr>
            <w:t>条款</w:t>
          </w:r>
          <w:r>
            <w:rPr>
              <w:color w:val="auto"/>
              <w:highlight w:val="none"/>
            </w:rPr>
            <w:tab/>
          </w:r>
          <w:r>
            <w:rPr>
              <w:color w:val="auto"/>
              <w:highlight w:val="none"/>
            </w:rPr>
            <w:fldChar w:fldCharType="begin"/>
          </w:r>
          <w:r>
            <w:rPr>
              <w:color w:val="auto"/>
              <w:highlight w:val="none"/>
            </w:rPr>
            <w:instrText xml:space="preserve"> PAGEREF _Toc15220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14:paraId="3D21C5F1">
          <w:pPr>
            <w:pStyle w:val="80"/>
            <w:tabs>
              <w:tab w:val="right" w:leader="dot" w:pos="9128"/>
            </w:tabs>
            <w:rPr>
              <w:color w:val="auto"/>
              <w:highlight w:val="none"/>
            </w:rPr>
          </w:pPr>
          <w:r>
            <w:rPr>
              <w:color w:val="auto"/>
              <w:highlight w:val="none"/>
            </w:rPr>
            <w:fldChar w:fldCharType="begin"/>
          </w:r>
          <w:r>
            <w:rPr>
              <w:color w:val="auto"/>
              <w:highlight w:val="none"/>
            </w:rPr>
            <w:instrText xml:space="preserve"> HYPERLINK \l _Toc464 </w:instrText>
          </w:r>
          <w:r>
            <w:rPr>
              <w:color w:val="auto"/>
              <w:highlight w:val="none"/>
            </w:rPr>
            <w:fldChar w:fldCharType="separate"/>
          </w:r>
          <w:r>
            <w:rPr>
              <w:rFonts w:hint="eastAsia" w:ascii="宋体" w:hAnsi="宋体" w:eastAsia="宋体" w:cs="宋体"/>
              <w:bCs w:val="0"/>
              <w:color w:val="auto"/>
              <w:szCs w:val="21"/>
              <w:highlight w:val="none"/>
            </w:rPr>
            <w:t>第五章  应提交的有关格式范例</w:t>
          </w:r>
          <w:r>
            <w:rPr>
              <w:color w:val="auto"/>
              <w:highlight w:val="none"/>
            </w:rPr>
            <w:tab/>
          </w:r>
          <w:r>
            <w:rPr>
              <w:color w:val="auto"/>
              <w:highlight w:val="none"/>
            </w:rPr>
            <w:fldChar w:fldCharType="begin"/>
          </w:r>
          <w:r>
            <w:rPr>
              <w:color w:val="auto"/>
              <w:highlight w:val="none"/>
            </w:rPr>
            <w:instrText xml:space="preserve"> PAGEREF _Toc464 \h </w:instrText>
          </w:r>
          <w:r>
            <w:rPr>
              <w:color w:val="auto"/>
              <w:highlight w:val="none"/>
            </w:rPr>
            <w:fldChar w:fldCharType="separate"/>
          </w:r>
          <w:r>
            <w:rPr>
              <w:color w:val="auto"/>
              <w:highlight w:val="none"/>
            </w:rPr>
            <w:t>33</w:t>
          </w:r>
          <w:r>
            <w:rPr>
              <w:color w:val="auto"/>
              <w:highlight w:val="none"/>
            </w:rPr>
            <w:fldChar w:fldCharType="end"/>
          </w:r>
          <w:r>
            <w:rPr>
              <w:color w:val="auto"/>
              <w:highlight w:val="none"/>
            </w:rPr>
            <w:fldChar w:fldCharType="end"/>
          </w:r>
        </w:p>
        <w:p w14:paraId="45CDB1CF">
          <w:pPr>
            <w:pStyle w:val="80"/>
            <w:tabs>
              <w:tab w:val="right" w:leader="dot" w:pos="9128"/>
            </w:tabs>
            <w:rPr>
              <w:color w:val="auto"/>
              <w:highlight w:val="none"/>
            </w:rPr>
          </w:pPr>
          <w:r>
            <w:rPr>
              <w:color w:val="auto"/>
              <w:highlight w:val="none"/>
            </w:rPr>
            <w:fldChar w:fldCharType="begin"/>
          </w:r>
          <w:r>
            <w:rPr>
              <w:color w:val="auto"/>
              <w:highlight w:val="none"/>
            </w:rPr>
            <w:instrText xml:space="preserve"> HYPERLINK \l _Toc669 </w:instrText>
          </w:r>
          <w:r>
            <w:rPr>
              <w:color w:val="auto"/>
              <w:highlight w:val="none"/>
            </w:rPr>
            <w:fldChar w:fldCharType="separate"/>
          </w:r>
          <w:r>
            <w:rPr>
              <w:rFonts w:hint="eastAsia" w:ascii="宋体" w:hAnsi="宋体" w:eastAsia="宋体" w:cs="宋体"/>
              <w:bCs w:val="0"/>
              <w:color w:val="auto"/>
              <w:szCs w:val="21"/>
              <w:highlight w:val="none"/>
              <w:lang w:val="zh-CN"/>
            </w:rPr>
            <w:t>第六章</w:t>
          </w:r>
          <w:r>
            <w:rPr>
              <w:rFonts w:hint="eastAsia" w:ascii="宋体" w:hAnsi="宋体" w:eastAsia="宋体" w:cs="宋体"/>
              <w:bCs w:val="0"/>
              <w:color w:val="auto"/>
              <w:szCs w:val="21"/>
              <w:highlight w:val="none"/>
            </w:rPr>
            <w:t xml:space="preserve">  </w:t>
          </w:r>
          <w:r>
            <w:rPr>
              <w:rFonts w:hint="eastAsia" w:ascii="宋体" w:hAnsi="宋体" w:eastAsia="宋体" w:cs="宋体"/>
              <w:bCs w:val="0"/>
              <w:color w:val="auto"/>
              <w:szCs w:val="21"/>
              <w:highlight w:val="none"/>
              <w:lang w:val="zh-CN"/>
            </w:rPr>
            <w:t>评标办法及开标程序</w:t>
          </w:r>
          <w:r>
            <w:rPr>
              <w:color w:val="auto"/>
              <w:highlight w:val="none"/>
            </w:rPr>
            <w:tab/>
          </w:r>
          <w:r>
            <w:rPr>
              <w:color w:val="auto"/>
              <w:highlight w:val="none"/>
            </w:rPr>
            <w:fldChar w:fldCharType="begin"/>
          </w:r>
          <w:r>
            <w:rPr>
              <w:color w:val="auto"/>
              <w:highlight w:val="none"/>
            </w:rPr>
            <w:instrText xml:space="preserve"> PAGEREF _Toc669 \h </w:instrText>
          </w:r>
          <w:r>
            <w:rPr>
              <w:color w:val="auto"/>
              <w:highlight w:val="none"/>
            </w:rPr>
            <w:fldChar w:fldCharType="separate"/>
          </w:r>
          <w:r>
            <w:rPr>
              <w:color w:val="auto"/>
              <w:highlight w:val="none"/>
            </w:rPr>
            <w:t>49</w:t>
          </w:r>
          <w:r>
            <w:rPr>
              <w:color w:val="auto"/>
              <w:highlight w:val="none"/>
            </w:rPr>
            <w:fldChar w:fldCharType="end"/>
          </w:r>
          <w:r>
            <w:rPr>
              <w:color w:val="auto"/>
              <w:highlight w:val="none"/>
            </w:rPr>
            <w:fldChar w:fldCharType="end"/>
          </w:r>
        </w:p>
        <w:p w14:paraId="7FC08D96">
          <w:pPr>
            <w:pStyle w:val="80"/>
            <w:tabs>
              <w:tab w:val="right" w:leader="dot" w:pos="9128"/>
            </w:tabs>
            <w:rPr>
              <w:color w:val="auto"/>
              <w:highlight w:val="none"/>
            </w:rPr>
          </w:pPr>
          <w:r>
            <w:rPr>
              <w:color w:val="auto"/>
              <w:highlight w:val="none"/>
            </w:rPr>
            <w:fldChar w:fldCharType="begin"/>
          </w:r>
          <w:r>
            <w:rPr>
              <w:color w:val="auto"/>
              <w:highlight w:val="none"/>
            </w:rPr>
            <w:instrText xml:space="preserve"> HYPERLINK \l _Toc15707 </w:instrText>
          </w:r>
          <w:r>
            <w:rPr>
              <w:color w:val="auto"/>
              <w:highlight w:val="none"/>
            </w:rPr>
            <w:fldChar w:fldCharType="separate"/>
          </w:r>
          <w:r>
            <w:rPr>
              <w:rFonts w:hint="eastAsia" w:ascii="宋体" w:hAnsi="宋体" w:eastAsia="宋体" w:cs="宋体"/>
              <w:bCs w:val="0"/>
              <w:color w:val="auto"/>
              <w:szCs w:val="21"/>
              <w:highlight w:val="none"/>
              <w:lang w:val="zh-CN"/>
            </w:rPr>
            <w:t xml:space="preserve">第七章  </w:t>
          </w:r>
          <w:r>
            <w:rPr>
              <w:rFonts w:hint="eastAsia" w:ascii="宋体" w:hAnsi="宋体" w:eastAsia="宋体" w:cs="宋体"/>
              <w:bCs w:val="0"/>
              <w:color w:val="auto"/>
              <w:szCs w:val="21"/>
              <w:highlight w:val="none"/>
              <w:lang w:val="zh-CN" w:eastAsia="zh-CN"/>
            </w:rPr>
            <w:t>附件</w:t>
          </w:r>
          <w:r>
            <w:rPr>
              <w:color w:val="auto"/>
              <w:highlight w:val="none"/>
            </w:rPr>
            <w:tab/>
          </w:r>
          <w:r>
            <w:rPr>
              <w:color w:val="auto"/>
              <w:highlight w:val="none"/>
            </w:rPr>
            <w:fldChar w:fldCharType="begin"/>
          </w:r>
          <w:r>
            <w:rPr>
              <w:color w:val="auto"/>
              <w:highlight w:val="none"/>
            </w:rPr>
            <w:instrText xml:space="preserve"> PAGEREF _Toc15707 \h </w:instrText>
          </w:r>
          <w:r>
            <w:rPr>
              <w:color w:val="auto"/>
              <w:highlight w:val="none"/>
            </w:rPr>
            <w:fldChar w:fldCharType="separate"/>
          </w:r>
          <w:r>
            <w:rPr>
              <w:color w:val="auto"/>
              <w:highlight w:val="none"/>
            </w:rPr>
            <w:t>53</w:t>
          </w:r>
          <w:r>
            <w:rPr>
              <w:color w:val="auto"/>
              <w:highlight w:val="none"/>
            </w:rPr>
            <w:fldChar w:fldCharType="end"/>
          </w:r>
          <w:r>
            <w:rPr>
              <w:color w:val="auto"/>
              <w:highlight w:val="none"/>
            </w:rPr>
            <w:fldChar w:fldCharType="end"/>
          </w:r>
        </w:p>
        <w:p w14:paraId="44522CC0">
          <w:pPr>
            <w:rPr>
              <w:color w:val="auto"/>
              <w:highlight w:val="none"/>
            </w:rPr>
          </w:pPr>
          <w:r>
            <w:rPr>
              <w:color w:val="auto"/>
              <w:highlight w:val="none"/>
            </w:rPr>
            <w:fldChar w:fldCharType="end"/>
          </w:r>
        </w:p>
      </w:sdtContent>
    </w:sdt>
    <w:p w14:paraId="2A1AAF74">
      <w:pPr>
        <w:pStyle w:val="21"/>
        <w:tabs>
          <w:tab w:val="right" w:leader="dot" w:pos="9128"/>
        </w:tabs>
        <w:spacing w:line="312" w:lineRule="auto"/>
        <w:rPr>
          <w:rFonts w:hint="eastAsia" w:ascii="宋体" w:hAnsi="宋体" w:eastAsia="宋体" w:cs="宋体"/>
          <w:color w:val="auto"/>
          <w:sz w:val="21"/>
          <w:szCs w:val="21"/>
          <w:highlight w:val="none"/>
        </w:rPr>
      </w:pPr>
    </w:p>
    <w:p w14:paraId="1FA28EDF">
      <w:pPr>
        <w:snapToGrid w:val="0"/>
        <w:spacing w:line="312"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fldChar w:fldCharType="end"/>
      </w:r>
      <w:bookmarkStart w:id="1" w:name="_Toc354491895"/>
      <w:bookmarkStart w:id="2" w:name="_Toc356371429"/>
    </w:p>
    <w:p w14:paraId="27A915EA">
      <w:pPr>
        <w:snapToGrid w:val="0"/>
        <w:spacing w:line="312" w:lineRule="auto"/>
        <w:jc w:val="center"/>
        <w:outlineLvl w:val="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br w:type="page"/>
      </w:r>
      <w:bookmarkStart w:id="3" w:name="_Toc2041"/>
      <w:bookmarkStart w:id="4" w:name="_Toc16713"/>
      <w:bookmarkStart w:id="5" w:name="_Toc12559"/>
      <w:r>
        <w:rPr>
          <w:rFonts w:hint="eastAsia" w:ascii="宋体" w:hAnsi="宋体" w:eastAsia="宋体" w:cs="宋体"/>
          <w:b/>
          <w:bCs w:val="0"/>
          <w:color w:val="auto"/>
          <w:szCs w:val="21"/>
          <w:highlight w:val="none"/>
        </w:rPr>
        <w:t xml:space="preserve">第一章  </w:t>
      </w:r>
      <w:bookmarkEnd w:id="1"/>
      <w:r>
        <w:rPr>
          <w:rFonts w:hint="eastAsia" w:ascii="宋体" w:hAnsi="宋体" w:eastAsia="宋体" w:cs="宋体"/>
          <w:b/>
          <w:bCs w:val="0"/>
          <w:color w:val="auto"/>
          <w:szCs w:val="21"/>
          <w:highlight w:val="none"/>
        </w:rPr>
        <w:t>招标公告</w:t>
      </w:r>
      <w:bookmarkEnd w:id="2"/>
      <w:bookmarkEnd w:id="3"/>
      <w:bookmarkEnd w:id="4"/>
      <w:bookmarkEnd w:id="5"/>
    </w:p>
    <w:p w14:paraId="44EFF990">
      <w:pPr>
        <w:spacing w:line="312" w:lineRule="auto"/>
        <w:jc w:val="center"/>
        <w:rPr>
          <w:rFonts w:hint="eastAsia" w:ascii="宋体" w:hAnsi="宋体" w:eastAsia="宋体" w:cs="宋体"/>
          <w:b/>
          <w:color w:val="auto"/>
          <w:sz w:val="21"/>
          <w:szCs w:val="21"/>
          <w:highlight w:val="none"/>
        </w:rPr>
      </w:pPr>
    </w:p>
    <w:p w14:paraId="378CB0E7">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项目概况</w:t>
      </w:r>
    </w:p>
    <w:p w14:paraId="1D6A3200">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u w:val="single"/>
          <w:lang w:eastAsia="zh-CN"/>
        </w:rPr>
        <w:t>国家重大科技专项测试加工服务项目</w:t>
      </w:r>
      <w:r>
        <w:rPr>
          <w:rFonts w:hint="eastAsia" w:ascii="宋体" w:hAnsi="宋体" w:eastAsia="宋体" w:cs="宋体"/>
          <w:color w:val="auto"/>
          <w:sz w:val="21"/>
          <w:szCs w:val="21"/>
          <w:highlight w:val="none"/>
        </w:rPr>
        <w:t>的潜在供应商应在</w:t>
      </w:r>
      <w:r>
        <w:rPr>
          <w:rFonts w:hint="eastAsia" w:ascii="宋体" w:hAnsi="宋体" w:eastAsia="宋体" w:cs="宋体"/>
          <w:color w:val="auto"/>
          <w:sz w:val="21"/>
          <w:szCs w:val="21"/>
          <w:highlight w:val="none"/>
          <w:u w:val="single"/>
        </w:rPr>
        <w:t>浙江政府采购网上</w:t>
      </w:r>
      <w:r>
        <w:rPr>
          <w:rFonts w:hint="eastAsia" w:ascii="宋体" w:hAnsi="宋体" w:eastAsia="宋体" w:cs="宋体"/>
          <w:color w:val="auto"/>
          <w:sz w:val="21"/>
          <w:szCs w:val="21"/>
          <w:highlight w:val="none"/>
        </w:rPr>
        <w:t>获取采购文件，并于</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eastAsia="zh-CN"/>
        </w:rPr>
        <w:t>2026年</w:t>
      </w:r>
      <w:r>
        <w:rPr>
          <w:rFonts w:hint="eastAsia" w:ascii="宋体" w:hAnsi="宋体" w:cs="宋体"/>
          <w:color w:val="auto"/>
          <w:sz w:val="21"/>
          <w:szCs w:val="21"/>
          <w:highlight w:val="none"/>
          <w:u w:val="single"/>
          <w:lang w:val="en-US" w:eastAsia="zh-CN"/>
        </w:rPr>
        <w:t>5</w:t>
      </w:r>
      <w:r>
        <w:rPr>
          <w:rFonts w:hint="eastAsia" w:ascii="宋体" w:hAnsi="宋体" w:eastAsia="宋体" w:cs="宋体"/>
          <w:bCs/>
          <w:color w:val="auto"/>
          <w:sz w:val="21"/>
          <w:szCs w:val="21"/>
          <w:highlight w:val="none"/>
          <w:u w:val="single"/>
        </w:rPr>
        <w:t>月</w:t>
      </w:r>
      <w:r>
        <w:rPr>
          <w:rFonts w:hint="eastAsia" w:ascii="宋体" w:hAnsi="宋体" w:cs="宋体"/>
          <w:bCs/>
          <w:color w:val="auto"/>
          <w:sz w:val="21"/>
          <w:szCs w:val="21"/>
          <w:highlight w:val="none"/>
          <w:u w:val="single"/>
          <w:lang w:val="en-US" w:eastAsia="zh-CN"/>
        </w:rPr>
        <w:t>29</w:t>
      </w:r>
      <w:r>
        <w:rPr>
          <w:rFonts w:hint="eastAsia" w:ascii="宋体" w:hAnsi="宋体" w:eastAsia="宋体" w:cs="宋体"/>
          <w:bCs/>
          <w:color w:val="auto"/>
          <w:sz w:val="21"/>
          <w:szCs w:val="21"/>
          <w:highlight w:val="none"/>
          <w:u w:val="single"/>
        </w:rPr>
        <w:t>日</w:t>
      </w:r>
      <w:r>
        <w:rPr>
          <w:rFonts w:hint="eastAsia" w:ascii="宋体" w:hAnsi="宋体" w:eastAsia="宋体" w:cs="宋体"/>
          <w:bCs/>
          <w:color w:val="auto"/>
          <w:sz w:val="21"/>
          <w:szCs w:val="21"/>
          <w:highlight w:val="none"/>
          <w:u w:val="single"/>
          <w:lang w:val="en-US" w:eastAsia="zh-CN"/>
        </w:rPr>
        <w:t>09</w:t>
      </w:r>
      <w:r>
        <w:rPr>
          <w:rFonts w:hint="eastAsia" w:ascii="宋体" w:hAnsi="宋体" w:eastAsia="宋体" w:cs="宋体"/>
          <w:bCs/>
          <w:color w:val="auto"/>
          <w:sz w:val="21"/>
          <w:szCs w:val="21"/>
          <w:highlight w:val="none"/>
          <w:u w:val="single"/>
        </w:rPr>
        <w:t>点</w:t>
      </w:r>
      <w:r>
        <w:rPr>
          <w:rFonts w:hint="eastAsia" w:ascii="宋体" w:hAnsi="宋体" w:eastAsia="宋体" w:cs="宋体"/>
          <w:bCs/>
          <w:color w:val="auto"/>
          <w:sz w:val="21"/>
          <w:szCs w:val="21"/>
          <w:highlight w:val="none"/>
          <w:u w:val="single"/>
          <w:lang w:val="en-US" w:eastAsia="zh-CN"/>
        </w:rPr>
        <w:t>3</w:t>
      </w:r>
      <w:r>
        <w:rPr>
          <w:rFonts w:hint="eastAsia" w:ascii="宋体" w:hAnsi="宋体" w:eastAsia="宋体" w:cs="宋体"/>
          <w:bCs/>
          <w:color w:val="auto"/>
          <w:sz w:val="21"/>
          <w:szCs w:val="21"/>
          <w:highlight w:val="none"/>
          <w:u w:val="single"/>
        </w:rPr>
        <w:t>0分</w:t>
      </w:r>
      <w:r>
        <w:rPr>
          <w:rFonts w:hint="eastAsia" w:ascii="宋体" w:hAnsi="宋体" w:eastAsia="宋体" w:cs="宋体"/>
          <w:bCs/>
          <w:color w:val="auto"/>
          <w:sz w:val="21"/>
          <w:szCs w:val="21"/>
          <w:highlight w:val="none"/>
        </w:rPr>
        <w:t>（北京时间）前提交响应文件</w:t>
      </w:r>
      <w:r>
        <w:rPr>
          <w:rFonts w:hint="eastAsia" w:ascii="宋体" w:hAnsi="宋体" w:eastAsia="宋体" w:cs="宋体"/>
          <w:color w:val="auto"/>
          <w:sz w:val="21"/>
          <w:szCs w:val="21"/>
          <w:highlight w:val="none"/>
        </w:rPr>
        <w:t>。</w:t>
      </w:r>
    </w:p>
    <w:p w14:paraId="58EFD21B">
      <w:pPr>
        <w:pStyle w:val="3"/>
        <w:spacing w:before="0" w:after="0" w:line="360" w:lineRule="auto"/>
        <w:ind w:firstLine="422" w:firstLineChars="200"/>
        <w:jc w:val="left"/>
        <w:rPr>
          <w:rFonts w:hint="eastAsia" w:ascii="宋体" w:hAnsi="宋体" w:eastAsia="宋体" w:cs="宋体"/>
          <w:b/>
          <w:color w:val="auto"/>
          <w:sz w:val="21"/>
          <w:szCs w:val="21"/>
          <w:highlight w:val="none"/>
        </w:rPr>
      </w:pPr>
      <w:bookmarkStart w:id="6" w:name="_Toc28359012"/>
      <w:bookmarkStart w:id="7" w:name="_Toc35393798"/>
      <w:bookmarkStart w:id="8" w:name="_Toc28359089"/>
      <w:bookmarkStart w:id="9" w:name="_Toc35393629"/>
      <w:bookmarkStart w:id="10" w:name="_Toc29280"/>
      <w:r>
        <w:rPr>
          <w:rFonts w:hint="eastAsia" w:ascii="宋体" w:hAnsi="宋体" w:eastAsia="宋体" w:cs="宋体"/>
          <w:b/>
          <w:color w:val="auto"/>
          <w:sz w:val="21"/>
          <w:szCs w:val="21"/>
          <w:highlight w:val="none"/>
        </w:rPr>
        <w:t>一、项目基本情况</w:t>
      </w:r>
      <w:bookmarkEnd w:id="6"/>
      <w:bookmarkEnd w:id="7"/>
      <w:bookmarkEnd w:id="8"/>
      <w:bookmarkEnd w:id="9"/>
      <w:bookmarkEnd w:id="10"/>
    </w:p>
    <w:p w14:paraId="033333B9">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项目编号：</w:t>
      </w:r>
      <w:r>
        <w:rPr>
          <w:rFonts w:hint="eastAsia" w:ascii="宋体" w:hAnsi="宋体" w:cs="宋体"/>
          <w:color w:val="auto"/>
          <w:sz w:val="21"/>
          <w:szCs w:val="21"/>
          <w:highlight w:val="none"/>
          <w:lang w:eastAsia="zh-CN"/>
        </w:rPr>
        <w:t>330800262010030000007-ZJCT-Z20260037</w:t>
      </w:r>
      <w:r>
        <w:rPr>
          <w:rFonts w:hint="eastAsia" w:ascii="宋体" w:hAnsi="宋体" w:cs="宋体"/>
          <w:color w:val="auto"/>
          <w:sz w:val="21"/>
          <w:szCs w:val="21"/>
          <w:highlight w:val="none"/>
          <w:lang w:val="en-US" w:eastAsia="zh-CN"/>
        </w:rPr>
        <w:t xml:space="preserve"> </w:t>
      </w:r>
    </w:p>
    <w:p w14:paraId="7AAD6D7A">
      <w:pPr>
        <w:spacing w:line="360" w:lineRule="auto"/>
        <w:ind w:firstLine="420" w:firstLineChars="200"/>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rPr>
        <w:t>项目名称：</w:t>
      </w:r>
      <w:r>
        <w:rPr>
          <w:rFonts w:hint="eastAsia" w:ascii="宋体" w:hAnsi="宋体" w:cs="宋体"/>
          <w:bCs/>
          <w:color w:val="auto"/>
          <w:sz w:val="21"/>
          <w:szCs w:val="21"/>
          <w:highlight w:val="none"/>
          <w:lang w:eastAsia="zh-CN"/>
        </w:rPr>
        <w:t>国家重大科技专项测试加工服务项目</w:t>
      </w:r>
    </w:p>
    <w:p w14:paraId="085A5A81">
      <w:pPr>
        <w:spacing w:line="360"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采购方式：</w:t>
      </w:r>
      <w:r>
        <w:rPr>
          <w:rFonts w:hint="eastAsia" w:ascii="宋体" w:hAnsi="宋体" w:cs="宋体"/>
          <w:color w:val="auto"/>
          <w:sz w:val="21"/>
          <w:szCs w:val="21"/>
          <w:highlight w:val="none"/>
          <w:lang w:val="en-US" w:eastAsia="zh-CN"/>
        </w:rPr>
        <w:t>公开招标</w:t>
      </w:r>
    </w:p>
    <w:p w14:paraId="09525B9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预算金额：</w:t>
      </w:r>
      <w:r>
        <w:rPr>
          <w:rFonts w:hint="eastAsia" w:ascii="宋体" w:hAnsi="宋体" w:cs="宋体"/>
          <w:color w:val="auto"/>
          <w:sz w:val="21"/>
          <w:szCs w:val="21"/>
          <w:highlight w:val="none"/>
          <w:lang w:val="en-US" w:eastAsia="zh-CN"/>
        </w:rPr>
        <w:t>1066000.00</w:t>
      </w:r>
      <w:r>
        <w:rPr>
          <w:rFonts w:hint="eastAsia" w:ascii="宋体" w:hAnsi="宋体" w:eastAsia="宋体" w:cs="宋体"/>
          <w:color w:val="auto"/>
          <w:sz w:val="21"/>
          <w:szCs w:val="21"/>
          <w:highlight w:val="none"/>
          <w:lang w:val="en-US" w:eastAsia="zh-CN"/>
        </w:rPr>
        <w:t>元</w:t>
      </w:r>
    </w:p>
    <w:p w14:paraId="1DE279CC">
      <w:pPr>
        <w:spacing w:line="360"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最高限价：</w:t>
      </w:r>
      <w:r>
        <w:rPr>
          <w:rFonts w:hint="eastAsia" w:ascii="宋体" w:hAnsi="宋体" w:cs="宋体"/>
          <w:color w:val="auto"/>
          <w:sz w:val="21"/>
          <w:szCs w:val="21"/>
          <w:highlight w:val="none"/>
          <w:lang w:val="en-US" w:eastAsia="zh-CN"/>
        </w:rPr>
        <w:t>1066000.00</w:t>
      </w:r>
      <w:r>
        <w:rPr>
          <w:rFonts w:hint="eastAsia" w:ascii="宋体" w:hAnsi="宋体" w:eastAsia="宋体" w:cs="宋体"/>
          <w:color w:val="auto"/>
          <w:sz w:val="21"/>
          <w:szCs w:val="21"/>
          <w:highlight w:val="none"/>
          <w:lang w:val="en-US" w:eastAsia="zh-CN"/>
        </w:rPr>
        <w:t>元</w:t>
      </w:r>
    </w:p>
    <w:p w14:paraId="4FEA9BAD">
      <w:pPr>
        <w:pStyle w:val="18"/>
        <w:spacing w:line="360" w:lineRule="auto"/>
        <w:ind w:firstLine="420" w:firstLineChars="200"/>
        <w:rPr>
          <w:rFonts w:hint="eastAsia" w:hAnsi="宋体" w:cs="宋体"/>
          <w:color w:val="auto"/>
          <w:sz w:val="21"/>
          <w:szCs w:val="21"/>
          <w:highlight w:val="none"/>
          <w:lang w:val="en-US" w:eastAsia="zh-CN"/>
        </w:rPr>
      </w:pPr>
      <w:r>
        <w:rPr>
          <w:rFonts w:hint="eastAsia" w:ascii="宋体" w:hAnsi="宋体" w:eastAsia="宋体" w:cs="宋体"/>
          <w:color w:val="auto"/>
          <w:sz w:val="21"/>
          <w:szCs w:val="21"/>
          <w:highlight w:val="none"/>
        </w:rPr>
        <w:t>采购需求：</w:t>
      </w:r>
      <w:r>
        <w:rPr>
          <w:rFonts w:hint="eastAsia" w:hAnsi="宋体" w:cs="宋体"/>
          <w:color w:val="auto"/>
          <w:sz w:val="21"/>
          <w:szCs w:val="21"/>
          <w:highlight w:val="none"/>
          <w:lang w:val="en-US" w:eastAsia="zh-CN"/>
        </w:rPr>
        <w:t xml:space="preserve"> </w:t>
      </w:r>
    </w:p>
    <w:p w14:paraId="72D53025">
      <w:pPr>
        <w:pStyle w:val="18"/>
        <w:spacing w:line="360" w:lineRule="auto"/>
        <w:ind w:firstLine="420" w:firstLineChars="200"/>
        <w:rPr>
          <w:rFonts w:hint="eastAsia" w:ascii="宋体" w:hAnsi="宋体" w:eastAsia="宋体" w:cs="宋体"/>
          <w:color w:val="auto"/>
          <w:sz w:val="21"/>
          <w:szCs w:val="21"/>
          <w:highlight w:val="none"/>
          <w:lang w:eastAsia="zh-CN"/>
        </w:rPr>
      </w:pPr>
    </w:p>
    <w:p w14:paraId="55894181">
      <w:pPr>
        <w:pStyle w:val="18"/>
        <w:spacing w:line="360"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xml:space="preserve">标项名称: </w:t>
      </w:r>
      <w:r>
        <w:rPr>
          <w:rFonts w:hint="eastAsia" w:hAnsi="宋体" w:cs="宋体"/>
          <w:bCs/>
          <w:color w:val="auto"/>
          <w:sz w:val="21"/>
          <w:szCs w:val="21"/>
          <w:highlight w:val="none"/>
          <w:lang w:val="en-US" w:eastAsia="zh-CN"/>
        </w:rPr>
        <w:t>国家重大科技专项测试加工服务项目</w:t>
      </w:r>
    </w:p>
    <w:p w14:paraId="6A52F846">
      <w:pPr>
        <w:pStyle w:val="18"/>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数量:</w:t>
      </w:r>
      <w:r>
        <w:rPr>
          <w:rFonts w:hint="eastAsia" w:hAnsi="宋体" w:cs="宋体"/>
          <w:color w:val="auto"/>
          <w:sz w:val="21"/>
          <w:szCs w:val="21"/>
          <w:highlight w:val="none"/>
          <w:lang w:val="en-US" w:eastAsia="zh-CN"/>
        </w:rPr>
        <w:t xml:space="preserve">1 </w:t>
      </w:r>
    </w:p>
    <w:p w14:paraId="71AE3EDF">
      <w:pPr>
        <w:pStyle w:val="18"/>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预算金额（元）:</w:t>
      </w:r>
      <w:r>
        <w:rPr>
          <w:rFonts w:hint="eastAsia" w:ascii="宋体" w:hAnsi="宋体" w:cs="宋体"/>
          <w:color w:val="auto"/>
          <w:sz w:val="21"/>
          <w:szCs w:val="21"/>
          <w:highlight w:val="none"/>
          <w:lang w:val="en-US" w:eastAsia="zh-CN"/>
        </w:rPr>
        <w:t>1066000.00</w:t>
      </w:r>
      <w:r>
        <w:rPr>
          <w:rFonts w:hint="eastAsia" w:ascii="宋体" w:hAnsi="宋体" w:eastAsia="宋体" w:cs="宋体"/>
          <w:color w:val="auto"/>
          <w:sz w:val="21"/>
          <w:szCs w:val="21"/>
          <w:highlight w:val="none"/>
          <w:lang w:val="en-US" w:eastAsia="zh-CN"/>
        </w:rPr>
        <w:t xml:space="preserve">             </w:t>
      </w:r>
    </w:p>
    <w:p w14:paraId="6FB6C7A1">
      <w:pPr>
        <w:spacing w:line="360" w:lineRule="auto"/>
        <w:ind w:firstLine="420" w:firstLineChars="20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color w:val="auto"/>
          <w:sz w:val="21"/>
          <w:szCs w:val="21"/>
          <w:highlight w:val="none"/>
        </w:rPr>
        <w:t>简要规格描述或项目基本概况介绍、用途：</w:t>
      </w:r>
      <w:r>
        <w:rPr>
          <w:rFonts w:hint="eastAsia" w:ascii="宋体" w:hAnsi="宋体" w:cs="宋体"/>
          <w:color w:val="auto"/>
          <w:sz w:val="21"/>
          <w:szCs w:val="21"/>
          <w:highlight w:val="none"/>
          <w:lang w:val="en-US" w:eastAsia="zh-CN"/>
        </w:rPr>
        <w:t>/</w:t>
      </w:r>
    </w:p>
    <w:p w14:paraId="16B1BA99">
      <w:pPr>
        <w:pStyle w:val="18"/>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备注：</w:t>
      </w:r>
      <w:r>
        <w:rPr>
          <w:rFonts w:hint="eastAsia" w:ascii="宋体" w:hAnsi="宋体" w:eastAsia="宋体" w:cs="宋体"/>
          <w:bCs/>
          <w:color w:val="auto"/>
          <w:sz w:val="21"/>
          <w:szCs w:val="21"/>
          <w:highlight w:val="none"/>
        </w:rPr>
        <w:t>详细采购需求见</w:t>
      </w:r>
      <w:r>
        <w:rPr>
          <w:rFonts w:hint="eastAsia" w:hAnsi="宋体" w:cs="宋体"/>
          <w:bCs/>
          <w:color w:val="auto"/>
          <w:sz w:val="21"/>
          <w:szCs w:val="21"/>
          <w:highlight w:val="none"/>
          <w:lang w:val="en-US" w:eastAsia="zh-CN"/>
        </w:rPr>
        <w:t>招标</w:t>
      </w:r>
      <w:r>
        <w:rPr>
          <w:rFonts w:hint="eastAsia" w:ascii="宋体" w:hAnsi="宋体" w:eastAsia="宋体" w:cs="宋体"/>
          <w:bCs/>
          <w:color w:val="auto"/>
          <w:sz w:val="21"/>
          <w:szCs w:val="21"/>
          <w:highlight w:val="none"/>
        </w:rPr>
        <w:t>文件第三部分</w:t>
      </w:r>
    </w:p>
    <w:p w14:paraId="1C6F2698">
      <w:pPr>
        <w:rPr>
          <w:rFonts w:hint="eastAsia"/>
          <w:color w:val="auto"/>
          <w:highlight w:val="none"/>
        </w:rPr>
      </w:pPr>
    </w:p>
    <w:p w14:paraId="68D7A693">
      <w:pPr>
        <w:spacing w:line="360" w:lineRule="auto"/>
        <w:ind w:firstLine="422" w:firstLineChars="200"/>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合同履行期限：</w:t>
      </w:r>
      <w:r>
        <w:rPr>
          <w:rFonts w:hint="eastAsia" w:ascii="宋体" w:hAnsi="宋体" w:cs="宋体"/>
          <w:b/>
          <w:bCs/>
          <w:color w:val="auto"/>
          <w:sz w:val="21"/>
          <w:szCs w:val="21"/>
          <w:highlight w:val="none"/>
          <w:lang w:val="en-US" w:eastAsia="zh-CN"/>
        </w:rPr>
        <w:t>3年</w:t>
      </w:r>
    </w:p>
    <w:p w14:paraId="59CB390C">
      <w:pPr>
        <w:spacing w:line="360" w:lineRule="auto"/>
        <w:ind w:firstLine="420" w:firstLineChars="200"/>
        <w:rPr>
          <w:rFonts w:hint="eastAsia" w:hAnsi="宋体" w:cs="宋体"/>
          <w:b w:val="0"/>
          <w:bCs/>
          <w:snapToGrid/>
          <w:color w:val="auto"/>
          <w:kern w:val="2"/>
          <w:sz w:val="21"/>
          <w:szCs w:val="21"/>
          <w:highlight w:val="none"/>
          <w:lang w:val="en-US" w:eastAsia="zh-CN"/>
        </w:rPr>
      </w:pPr>
      <w:bookmarkStart w:id="11" w:name="_Toc35393799"/>
      <w:bookmarkStart w:id="12" w:name="_Toc35393630"/>
      <w:bookmarkStart w:id="13" w:name="_Toc28359013"/>
      <w:bookmarkStart w:id="14" w:name="_Toc28359090"/>
      <w:r>
        <w:rPr>
          <w:rFonts w:hint="eastAsia" w:hAnsi="宋体" w:cs="宋体"/>
          <w:b w:val="0"/>
          <w:bCs/>
          <w:color w:val="auto"/>
          <w:sz w:val="21"/>
          <w:szCs w:val="21"/>
          <w:highlight w:val="none"/>
        </w:rPr>
        <w:t>本项目接受联合体投标：</w:t>
      </w:r>
      <w:sdt>
        <w:sdtPr>
          <w:rPr>
            <w:rFonts w:hint="eastAsia" w:ascii="宋体" w:hAnsi="宋体" w:cs="宋体"/>
            <w:b w:val="0"/>
            <w:bCs/>
            <w:color w:val="auto"/>
            <w:kern w:val="0"/>
            <w:sz w:val="21"/>
            <w:szCs w:val="21"/>
            <w:highlight w:val="none"/>
          </w:rPr>
          <w:id w:val="4648"/>
          <w14:checkbox>
            <w14:checked w14:val="1"/>
            <w14:checkedState w14:val="00FE" w14:font="Wingdings"/>
            <w14:uncheckedState w14:val="2610" w14:font="MS Gothic"/>
          </w14:checkbox>
        </w:sdtPr>
        <w:sdtEndPr>
          <w:rPr>
            <w:rFonts w:hint="eastAsia" w:ascii="宋体" w:hAnsi="宋体" w:cs="宋体"/>
            <w:b w:val="0"/>
            <w:bCs/>
            <w:snapToGrid/>
            <w:color w:val="auto"/>
            <w:kern w:val="2"/>
            <w:sz w:val="21"/>
            <w:szCs w:val="21"/>
            <w:highlight w:val="none"/>
          </w:rPr>
        </w:sdtEndPr>
        <w:sdtContent>
          <w:r>
            <w:rPr>
              <w:rFonts w:hint="eastAsia" w:ascii="Wingdings" w:hAnsi="Wingdings" w:eastAsia="宋体" w:cs="宋体"/>
              <w:b w:val="0"/>
              <w:bCs/>
              <w:snapToGrid/>
              <w:color w:val="auto"/>
              <w:kern w:val="2"/>
              <w:sz w:val="21"/>
              <w:szCs w:val="21"/>
              <w:highlight w:val="none"/>
              <w:lang w:val="en-US" w:eastAsia="zh-CN" w:bidi="ar-SA"/>
            </w:rPr>
            <w:t>þ</w:t>
          </w:r>
        </w:sdtContent>
      </w:sdt>
      <w:r>
        <w:rPr>
          <w:rFonts w:hint="eastAsia" w:ascii="宋体" w:hAnsi="宋体" w:cs="宋体"/>
          <w:b w:val="0"/>
          <w:bCs/>
          <w:snapToGrid/>
          <w:color w:val="auto"/>
          <w:kern w:val="2"/>
          <w:sz w:val="21"/>
          <w:szCs w:val="21"/>
          <w:highlight w:val="none"/>
        </w:rPr>
        <w:t xml:space="preserve"> </w:t>
      </w:r>
      <w:r>
        <w:rPr>
          <w:rFonts w:hint="eastAsia" w:hAnsi="宋体" w:cs="宋体"/>
          <w:b w:val="0"/>
          <w:bCs/>
          <w:snapToGrid/>
          <w:color w:val="auto"/>
          <w:kern w:val="2"/>
          <w:sz w:val="21"/>
          <w:szCs w:val="21"/>
          <w:highlight w:val="none"/>
          <w:lang w:val="en-US" w:eastAsia="zh-CN"/>
        </w:rPr>
        <w:t>是；</w:t>
      </w:r>
      <w:sdt>
        <w:sdtPr>
          <w:rPr>
            <w:rFonts w:hint="eastAsia" w:ascii="宋体" w:hAnsi="宋体" w:cs="宋体"/>
            <w:b w:val="0"/>
            <w:bCs/>
            <w:snapToGrid/>
            <w:color w:val="auto"/>
            <w:kern w:val="2"/>
            <w:sz w:val="21"/>
            <w:szCs w:val="21"/>
            <w:highlight w:val="none"/>
          </w:rPr>
          <w:id w:val="4649"/>
          <w14:checkbox>
            <w14:checked w14:val="0"/>
            <w14:checkedState w14:val="00FE" w14:font="Wingdings"/>
            <w14:uncheckedState w14:val="2610" w14:font="MS Gothic"/>
          </w14:checkbox>
        </w:sdtPr>
        <w:sdtEndPr>
          <w:rPr>
            <w:rFonts w:hint="eastAsia" w:ascii="宋体" w:hAnsi="宋体" w:cs="宋体"/>
            <w:b w:val="0"/>
            <w:bCs/>
            <w:snapToGrid/>
            <w:color w:val="auto"/>
            <w:kern w:val="2"/>
            <w:sz w:val="21"/>
            <w:szCs w:val="21"/>
            <w:highlight w:val="none"/>
          </w:rPr>
        </w:sdtEndPr>
        <w:sdtContent>
          <w:r>
            <w:rPr>
              <w:rFonts w:hint="eastAsia" w:ascii="MS Gothic" w:hAnsi="MS Gothic" w:eastAsia="宋体" w:cs="宋体"/>
              <w:b w:val="0"/>
              <w:bCs/>
              <w:snapToGrid/>
              <w:color w:val="auto"/>
              <w:kern w:val="2"/>
              <w:sz w:val="21"/>
              <w:szCs w:val="21"/>
              <w:highlight w:val="none"/>
              <w:lang w:val="en-US" w:eastAsia="zh-CN" w:bidi="ar-SA"/>
            </w:rPr>
            <w:t>☐</w:t>
          </w:r>
        </w:sdtContent>
      </w:sdt>
      <w:r>
        <w:rPr>
          <w:rFonts w:hint="eastAsia" w:ascii="宋体" w:hAnsi="宋体" w:cs="宋体"/>
          <w:b w:val="0"/>
          <w:bCs/>
          <w:snapToGrid/>
          <w:color w:val="auto"/>
          <w:kern w:val="2"/>
          <w:sz w:val="21"/>
          <w:szCs w:val="21"/>
          <w:highlight w:val="none"/>
        </w:rPr>
        <w:t xml:space="preserve"> </w:t>
      </w:r>
      <w:r>
        <w:rPr>
          <w:rFonts w:hint="eastAsia" w:hAnsi="宋体" w:cs="宋体"/>
          <w:b w:val="0"/>
          <w:bCs/>
          <w:snapToGrid/>
          <w:color w:val="auto"/>
          <w:kern w:val="2"/>
          <w:sz w:val="21"/>
          <w:szCs w:val="21"/>
          <w:highlight w:val="none"/>
          <w:lang w:val="en-US" w:eastAsia="zh-CN"/>
        </w:rPr>
        <w:t>否</w:t>
      </w:r>
    </w:p>
    <w:p w14:paraId="740368FC">
      <w:pPr>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二、申请人的资格要求：</w:t>
      </w:r>
      <w:bookmarkEnd w:id="11"/>
      <w:bookmarkEnd w:id="12"/>
      <w:bookmarkEnd w:id="13"/>
      <w:bookmarkEnd w:id="14"/>
    </w:p>
    <w:p w14:paraId="7A91B2AC">
      <w:pPr>
        <w:spacing w:line="360" w:lineRule="auto"/>
        <w:ind w:firstLine="420" w:firstLineChars="200"/>
        <w:rPr>
          <w:rFonts w:hint="eastAsia" w:ascii="宋体" w:hAnsi="宋体" w:eastAsia="宋体" w:cs="宋体"/>
          <w:color w:val="auto"/>
          <w:sz w:val="21"/>
          <w:szCs w:val="21"/>
          <w:highlight w:val="none"/>
        </w:rPr>
      </w:pPr>
      <w:bookmarkStart w:id="15" w:name="_Toc28359091"/>
      <w:bookmarkStart w:id="16" w:name="_Toc28359014"/>
      <w:r>
        <w:rPr>
          <w:rFonts w:hint="eastAsia" w:ascii="宋体" w:hAnsi="宋体" w:eastAsia="宋体" w:cs="宋体"/>
          <w:color w:val="auto"/>
          <w:sz w:val="21"/>
          <w:szCs w:val="21"/>
          <w:highlight w:val="none"/>
        </w:rPr>
        <w:t>1.满足《中华人民共和国政府采购法》第二十二条规定；未被“信用中国”（www.creditchina.gov.cn)、中国政府采购网（www.ccgp.gov.cn）列入失信被执行人、重大税收违法案件当事人名单、政府采购严重违法失信行为记录名单。</w:t>
      </w:r>
    </w:p>
    <w:p w14:paraId="126F4036">
      <w:pPr>
        <w:shd w:val="clear"/>
        <w:spacing w:line="360" w:lineRule="auto"/>
        <w:ind w:firstLine="420" w:firstLineChars="200"/>
        <w:rPr>
          <w:rFonts w:ascii="宋体" w:hAnsi="宋体" w:cs="宋体"/>
          <w:b/>
          <w:bCs/>
          <w:color w:val="auto"/>
          <w:sz w:val="21"/>
          <w:szCs w:val="21"/>
          <w:highlight w:val="none"/>
        </w:rPr>
      </w:pPr>
      <w:r>
        <w:rPr>
          <w:rFonts w:hint="eastAsia" w:ascii="宋体" w:hAnsi="宋体" w:eastAsia="宋体" w:cs="宋体"/>
          <w:color w:val="auto"/>
          <w:sz w:val="21"/>
          <w:szCs w:val="21"/>
          <w:highlight w:val="none"/>
        </w:rPr>
        <w:t>2.落实政府采购政策需满足的资格要求：</w:t>
      </w:r>
      <w:sdt>
        <w:sdtPr>
          <w:rPr>
            <w:rFonts w:hint="eastAsia" w:ascii="宋体" w:hAnsi="宋体" w:cs="宋体"/>
            <w:color w:val="auto"/>
            <w:kern w:val="0"/>
            <w:sz w:val="21"/>
            <w:szCs w:val="21"/>
            <w:highlight w:val="none"/>
          </w:rPr>
          <w:id w:val="4650"/>
          <w14:checkbox>
            <w14:checked w14:val="1"/>
            <w14:checkedState w14:val="00FE" w14:font="Wingdings"/>
            <w14:uncheckedState w14:val="2610" w14:font="MS Gothic"/>
          </w14:checkbox>
        </w:sdtPr>
        <w:sdtEndPr>
          <w:rPr>
            <w:rFonts w:hint="eastAsia" w:ascii="宋体" w:hAnsi="宋体" w:cs="宋体"/>
            <w:b/>
            <w:bCs/>
            <w:color w:val="auto"/>
            <w:kern w:val="0"/>
            <w:sz w:val="21"/>
            <w:szCs w:val="21"/>
            <w:highlight w:val="none"/>
          </w:rPr>
        </w:sdtEndPr>
        <w:sdtContent>
          <w:r>
            <w:rPr>
              <w:rFonts w:hint="eastAsia" w:ascii="Wingdings" w:hAnsi="Wingdings" w:eastAsia="宋体" w:cs="宋体"/>
              <w:b/>
              <w:bCs/>
              <w:color w:val="auto"/>
              <w:kern w:val="0"/>
              <w:sz w:val="21"/>
              <w:szCs w:val="21"/>
              <w:highlight w:val="none"/>
              <w:lang w:val="en-US" w:eastAsia="zh-CN" w:bidi="ar-SA"/>
            </w:rPr>
            <w:t>þ</w:t>
          </w:r>
        </w:sdtContent>
      </w:sdt>
      <w:r>
        <w:rPr>
          <w:rFonts w:hint="eastAsia" w:ascii="宋体" w:hAnsi="宋体" w:cs="宋体"/>
          <w:b/>
          <w:bCs/>
          <w:color w:val="auto"/>
          <w:kern w:val="0"/>
          <w:sz w:val="21"/>
          <w:szCs w:val="21"/>
          <w:highlight w:val="none"/>
        </w:rPr>
        <w:t xml:space="preserve"> </w:t>
      </w:r>
      <w:r>
        <w:rPr>
          <w:rFonts w:hint="eastAsia" w:ascii="宋体" w:hAnsi="宋体" w:cs="宋体"/>
          <w:b/>
          <w:bCs/>
          <w:color w:val="auto"/>
          <w:sz w:val="21"/>
          <w:szCs w:val="21"/>
          <w:highlight w:val="none"/>
        </w:rPr>
        <w:t>无</w:t>
      </w:r>
    </w:p>
    <w:p w14:paraId="081A4F97">
      <w:pPr>
        <w:shd w:val="clear"/>
        <w:spacing w:line="360" w:lineRule="auto"/>
        <w:ind w:firstLine="420" w:firstLineChars="200"/>
        <w:rPr>
          <w:rFonts w:ascii="宋体" w:hAnsi="宋体" w:cs="宋体"/>
          <w:color w:val="auto"/>
          <w:sz w:val="21"/>
          <w:szCs w:val="21"/>
          <w:highlight w:val="none"/>
        </w:rPr>
      </w:pPr>
      <w:sdt>
        <w:sdtPr>
          <w:rPr>
            <w:rFonts w:hint="eastAsia" w:ascii="宋体" w:hAnsi="宋体" w:cs="宋体"/>
            <w:color w:val="auto"/>
            <w:kern w:val="0"/>
            <w:sz w:val="21"/>
            <w:szCs w:val="21"/>
            <w:highlight w:val="none"/>
          </w:rPr>
          <w:id w:val="4651"/>
          <w14:checkbox>
            <w14:checked w14:val="0"/>
            <w14:checkedState w14:val="00FE" w14:font="Wingdings"/>
            <w14:uncheckedState w14:val="2610" w14:font="MS Gothic"/>
          </w14:checkbox>
        </w:sdtPr>
        <w:sdtEndPr>
          <w:rPr>
            <w:rFonts w:hint="eastAsia" w:ascii="宋体" w:hAnsi="宋体" w:cs="宋体"/>
            <w:color w:val="auto"/>
            <w:kern w:val="0"/>
            <w:sz w:val="21"/>
            <w:szCs w:val="21"/>
            <w:highlight w:val="none"/>
          </w:rPr>
        </w:sdtEndPr>
        <w:sdtContent>
          <w:r>
            <w:rPr>
              <w:rFonts w:hint="eastAsia" w:ascii="MS Gothic" w:hAnsi="MS Gothic" w:eastAsia="宋体" w:cs="宋体"/>
              <w:color w:val="auto"/>
              <w:kern w:val="0"/>
              <w:sz w:val="21"/>
              <w:szCs w:val="21"/>
              <w:highlight w:val="none"/>
              <w:lang w:val="en-US" w:eastAsia="zh-CN" w:bidi="ar-SA"/>
            </w:rPr>
            <w:t>☐</w:t>
          </w:r>
        </w:sdtContent>
      </w:sdt>
      <w:r>
        <w:rPr>
          <w:rFonts w:hint="eastAsia" w:ascii="宋体" w:hAnsi="宋体" w:cs="宋体"/>
          <w:color w:val="auto"/>
          <w:kern w:val="0"/>
          <w:sz w:val="21"/>
          <w:szCs w:val="21"/>
          <w:highlight w:val="none"/>
        </w:rPr>
        <w:t xml:space="preserve"> 专</w:t>
      </w:r>
      <w:r>
        <w:rPr>
          <w:rFonts w:hint="eastAsia" w:ascii="宋体" w:hAnsi="宋体" w:cs="宋体"/>
          <w:color w:val="auto"/>
          <w:sz w:val="21"/>
          <w:szCs w:val="21"/>
          <w:highlight w:val="none"/>
        </w:rPr>
        <w:t>门面向中小企业</w:t>
      </w:r>
    </w:p>
    <w:p w14:paraId="476E62C6">
      <w:pPr>
        <w:shd w:val="clear"/>
        <w:spacing w:line="360" w:lineRule="auto"/>
        <w:ind w:firstLine="785" w:firstLineChars="374"/>
        <w:rPr>
          <w:rFonts w:ascii="宋体" w:hAnsi="宋体" w:cs="宋体"/>
          <w:color w:val="auto"/>
          <w:sz w:val="21"/>
          <w:szCs w:val="21"/>
          <w:highlight w:val="none"/>
          <w:u w:val="single"/>
        </w:rPr>
      </w:pPr>
      <w:sdt>
        <w:sdtPr>
          <w:rPr>
            <w:rFonts w:hint="eastAsia" w:ascii="宋体" w:hAnsi="宋体" w:cs="宋体"/>
            <w:color w:val="auto"/>
            <w:kern w:val="0"/>
            <w:sz w:val="21"/>
            <w:szCs w:val="21"/>
            <w:highlight w:val="none"/>
          </w:rPr>
          <w:id w:val="4652"/>
          <w14:checkbox>
            <w14:checked w14:val="0"/>
            <w14:checkedState w14:val="00FE" w14:font="Wingdings"/>
            <w14:uncheckedState w14:val="2610" w14:font="MS Gothic"/>
          </w14:checkbox>
        </w:sdtPr>
        <w:sdtEndPr>
          <w:rPr>
            <w:rFonts w:hint="eastAsia" w:ascii="宋体" w:hAnsi="宋体" w:cs="宋体"/>
            <w:color w:val="auto"/>
            <w:kern w:val="0"/>
            <w:sz w:val="21"/>
            <w:szCs w:val="21"/>
            <w:highlight w:val="none"/>
          </w:rPr>
        </w:sdtEndPr>
        <w:sdtContent>
          <w:r>
            <w:rPr>
              <w:rFonts w:hint="eastAsia" w:ascii="MS Gothic" w:hAnsi="MS Gothic" w:eastAsia="宋体" w:cs="宋体"/>
              <w:color w:val="auto"/>
              <w:kern w:val="0"/>
              <w:sz w:val="21"/>
              <w:szCs w:val="21"/>
              <w:highlight w:val="none"/>
              <w:lang w:val="en-US" w:eastAsia="zh-CN" w:bidi="ar-SA"/>
            </w:rPr>
            <w:t>☐</w:t>
          </w:r>
        </w:sdtContent>
      </w:sdt>
      <w:r>
        <w:rPr>
          <w:rFonts w:hint="eastAsia" w:ascii="宋体" w:hAnsi="宋体" w:cs="宋体"/>
          <w:color w:val="auto"/>
          <w:kern w:val="0"/>
          <w:sz w:val="21"/>
          <w:szCs w:val="21"/>
          <w:highlight w:val="none"/>
        </w:rPr>
        <w:t xml:space="preserve"> </w:t>
      </w:r>
      <w:r>
        <w:rPr>
          <w:rFonts w:hint="eastAsia" w:ascii="宋体" w:hAnsi="宋体" w:cs="宋体"/>
          <w:color w:val="auto"/>
          <w:sz w:val="21"/>
          <w:szCs w:val="21"/>
          <w:highlight w:val="none"/>
          <w:lang w:val="en-US" w:eastAsia="zh-CN"/>
        </w:rPr>
        <w:t>服务</w:t>
      </w:r>
      <w:r>
        <w:rPr>
          <w:rFonts w:hint="eastAsia" w:ascii="宋体" w:hAnsi="宋体" w:cs="宋体"/>
          <w:color w:val="auto"/>
          <w:sz w:val="21"/>
          <w:szCs w:val="21"/>
          <w:highlight w:val="none"/>
        </w:rPr>
        <w:t>全部由符合政策要求的中小企业制造，提供中小企业声明函；</w:t>
      </w:r>
    </w:p>
    <w:p w14:paraId="0A6330DC">
      <w:pPr>
        <w:shd w:val="clear"/>
        <w:spacing w:line="360" w:lineRule="auto"/>
        <w:ind w:firstLine="785" w:firstLineChars="374"/>
        <w:rPr>
          <w:rFonts w:ascii="宋体" w:hAnsi="宋体" w:cs="宋体"/>
          <w:color w:val="auto"/>
          <w:sz w:val="21"/>
          <w:szCs w:val="21"/>
          <w:highlight w:val="none"/>
        </w:rPr>
      </w:pPr>
      <w:sdt>
        <w:sdtPr>
          <w:rPr>
            <w:rFonts w:hint="eastAsia" w:ascii="宋体" w:hAnsi="宋体" w:cs="宋体"/>
            <w:color w:val="auto"/>
            <w:kern w:val="0"/>
            <w:sz w:val="21"/>
            <w:szCs w:val="21"/>
            <w:highlight w:val="none"/>
          </w:rPr>
          <w:id w:val="4653"/>
          <w14:checkbox>
            <w14:checked w14:val="0"/>
            <w14:checkedState w14:val="00FE" w14:font="Wingdings"/>
            <w14:uncheckedState w14:val="2610" w14:font="MS Gothic"/>
          </w14:checkbox>
        </w:sdtPr>
        <w:sdtEndPr>
          <w:rPr>
            <w:rFonts w:hint="eastAsia" w:ascii="宋体" w:hAnsi="宋体" w:cs="宋体"/>
            <w:color w:val="auto"/>
            <w:kern w:val="0"/>
            <w:sz w:val="21"/>
            <w:szCs w:val="21"/>
            <w:highlight w:val="none"/>
          </w:rPr>
        </w:sdtEndPr>
        <w:sdtContent>
          <w:r>
            <w:rPr>
              <w:rFonts w:hint="eastAsia" w:ascii="MS Gothic" w:hAnsi="MS Gothic" w:cs="宋体"/>
              <w:color w:val="auto"/>
              <w:kern w:val="0"/>
              <w:sz w:val="21"/>
              <w:szCs w:val="21"/>
              <w:highlight w:val="none"/>
            </w:rPr>
            <w:t>☐</w:t>
          </w:r>
        </w:sdtContent>
      </w:sdt>
      <w:r>
        <w:rPr>
          <w:rFonts w:hint="eastAsia" w:ascii="宋体" w:hAnsi="宋体" w:cs="宋体"/>
          <w:color w:val="auto"/>
          <w:kern w:val="0"/>
          <w:sz w:val="21"/>
          <w:szCs w:val="21"/>
          <w:highlight w:val="none"/>
        </w:rPr>
        <w:t xml:space="preserve"> </w:t>
      </w:r>
      <w:r>
        <w:rPr>
          <w:rFonts w:hint="eastAsia" w:ascii="宋体" w:hAnsi="宋体" w:cs="宋体"/>
          <w:color w:val="auto"/>
          <w:sz w:val="21"/>
          <w:szCs w:val="21"/>
          <w:highlight w:val="none"/>
          <w:lang w:val="en-US" w:eastAsia="zh-CN"/>
        </w:rPr>
        <w:t>服务</w:t>
      </w:r>
      <w:r>
        <w:rPr>
          <w:rFonts w:hint="eastAsia" w:ascii="宋体" w:hAnsi="宋体" w:cs="宋体"/>
          <w:color w:val="auto"/>
          <w:sz w:val="21"/>
          <w:szCs w:val="21"/>
          <w:highlight w:val="none"/>
        </w:rPr>
        <w:t>全部由符合政策要求的小微企业制造，提供中小企业声明函；</w:t>
      </w:r>
    </w:p>
    <w:p w14:paraId="11A76E59">
      <w:pPr>
        <w:shd w:val="clear"/>
        <w:spacing w:line="360" w:lineRule="auto"/>
        <w:ind w:firstLine="420" w:firstLineChars="200"/>
        <w:rPr>
          <w:rFonts w:ascii="宋体" w:hAnsi="宋体" w:cs="宋体"/>
          <w:color w:val="auto"/>
          <w:sz w:val="21"/>
          <w:szCs w:val="21"/>
          <w:highlight w:val="none"/>
        </w:rPr>
      </w:pPr>
      <w:sdt>
        <w:sdtPr>
          <w:rPr>
            <w:rFonts w:hint="eastAsia" w:ascii="宋体" w:hAnsi="宋体" w:cs="宋体"/>
            <w:color w:val="auto"/>
            <w:kern w:val="0"/>
            <w:sz w:val="21"/>
            <w:szCs w:val="21"/>
            <w:highlight w:val="none"/>
          </w:rPr>
          <w:id w:val="4654"/>
          <w14:checkbox>
            <w14:checked w14:val="0"/>
            <w14:checkedState w14:val="00FE" w14:font="Wingdings"/>
            <w14:uncheckedState w14:val="2610" w14:font="MS Gothic"/>
          </w14:checkbox>
        </w:sdtPr>
        <w:sdtEndPr>
          <w:rPr>
            <w:rFonts w:hint="eastAsia" w:ascii="宋体" w:hAnsi="宋体" w:cs="宋体"/>
            <w:color w:val="auto"/>
            <w:kern w:val="0"/>
            <w:sz w:val="21"/>
            <w:szCs w:val="21"/>
            <w:highlight w:val="none"/>
          </w:rPr>
        </w:sdtEndPr>
        <w:sdtContent>
          <w:bookmarkStart w:id="17" w:name="_Hlk101132524"/>
          <w:r>
            <w:rPr>
              <w:rFonts w:hint="eastAsia" w:ascii="MS Gothic" w:hAnsi="MS Gothic" w:eastAsia="宋体" w:cs="宋体"/>
              <w:color w:val="auto"/>
              <w:kern w:val="0"/>
              <w:sz w:val="21"/>
              <w:szCs w:val="21"/>
              <w:highlight w:val="none"/>
              <w:lang w:val="en-US" w:eastAsia="zh-CN" w:bidi="ar-SA"/>
            </w:rPr>
            <w:t>☐</w:t>
          </w:r>
        </w:sdtContent>
      </w:sdt>
      <w:r>
        <w:rPr>
          <w:rFonts w:hint="eastAsia" w:ascii="宋体" w:hAnsi="宋体" w:cs="宋体"/>
          <w:color w:val="auto"/>
          <w:kern w:val="0"/>
          <w:sz w:val="21"/>
          <w:szCs w:val="21"/>
          <w:highlight w:val="none"/>
        </w:rPr>
        <w:t xml:space="preserve"> </w:t>
      </w:r>
      <w:r>
        <w:rPr>
          <w:rFonts w:hint="eastAsia" w:ascii="宋体" w:hAnsi="宋体" w:cs="宋体"/>
          <w:color w:val="auto"/>
          <w:sz w:val="21"/>
          <w:szCs w:val="21"/>
          <w:highlight w:val="none"/>
        </w:rPr>
        <w:t>要求以联合体形式参加，提供联合协议和中小企业声明函，联合协议中中小企业合同金额应当达到</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%，其中小微企业合同金额应当达到</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rPr>
        <w:t>%;</w:t>
      </w:r>
      <w:r>
        <w:rPr>
          <w:rFonts w:hint="eastAsia" w:ascii="宋体" w:hAnsi="宋体" w:cs="宋体"/>
          <w:color w:val="auto"/>
          <w:spacing w:val="8"/>
          <w:kern w:val="0"/>
          <w:sz w:val="21"/>
          <w:szCs w:val="21"/>
          <w:highlight w:val="none"/>
        </w:rPr>
        <w:t>如果供应商本身提供所有标的均由中小企业制造、承建或承接，并相应达到了前述比例要求，视同符合了资格条件，无需再与其他中小企业组成联合体参加政府采购活动，无需提供联合协议</w:t>
      </w:r>
      <w:r>
        <w:rPr>
          <w:rFonts w:hint="eastAsia" w:ascii="宋体" w:hAnsi="宋体" w:cs="宋体"/>
          <w:color w:val="auto"/>
          <w:sz w:val="21"/>
          <w:szCs w:val="21"/>
          <w:highlight w:val="none"/>
        </w:rPr>
        <w:t>；</w:t>
      </w:r>
    </w:p>
    <w:bookmarkEnd w:id="17"/>
    <w:p w14:paraId="79E3E57B">
      <w:pPr>
        <w:shd w:val="clear"/>
        <w:spacing w:line="360" w:lineRule="auto"/>
        <w:ind w:firstLine="420" w:firstLineChars="200"/>
        <w:rPr>
          <w:rFonts w:ascii="宋体" w:hAnsi="宋体" w:cs="宋体"/>
          <w:color w:val="auto"/>
          <w:sz w:val="21"/>
          <w:szCs w:val="21"/>
          <w:highlight w:val="none"/>
        </w:rPr>
      </w:pPr>
      <w:sdt>
        <w:sdtPr>
          <w:rPr>
            <w:rFonts w:hint="eastAsia" w:ascii="宋体" w:hAnsi="宋体" w:cs="宋体"/>
            <w:color w:val="auto"/>
            <w:kern w:val="0"/>
            <w:sz w:val="21"/>
            <w:szCs w:val="21"/>
            <w:highlight w:val="none"/>
          </w:rPr>
          <w:id w:val="4655"/>
          <w14:checkbox>
            <w14:checked w14:val="0"/>
            <w14:checkedState w14:val="00FE" w14:font="Wingdings"/>
            <w14:uncheckedState w14:val="2610" w14:font="MS Gothic"/>
          </w14:checkbox>
        </w:sdtPr>
        <w:sdtEndPr>
          <w:rPr>
            <w:rFonts w:hint="eastAsia" w:ascii="宋体" w:hAnsi="宋体" w:cs="宋体"/>
            <w:color w:val="auto"/>
            <w:kern w:val="0"/>
            <w:sz w:val="21"/>
            <w:szCs w:val="21"/>
            <w:highlight w:val="none"/>
          </w:rPr>
        </w:sdtEndPr>
        <w:sdtContent>
          <w:r>
            <w:rPr>
              <w:rFonts w:hint="eastAsia" w:ascii="MS Gothic" w:hAnsi="MS Gothic" w:cs="宋体"/>
              <w:color w:val="auto"/>
              <w:kern w:val="0"/>
              <w:sz w:val="21"/>
              <w:szCs w:val="21"/>
              <w:highlight w:val="none"/>
            </w:rPr>
            <w:t>☐</w:t>
          </w:r>
        </w:sdtContent>
      </w:sdt>
      <w:r>
        <w:rPr>
          <w:rFonts w:hint="eastAsia" w:ascii="宋体" w:hAnsi="宋体" w:cs="宋体"/>
          <w:color w:val="auto"/>
          <w:kern w:val="0"/>
          <w:sz w:val="21"/>
          <w:szCs w:val="21"/>
          <w:highlight w:val="none"/>
        </w:rPr>
        <w:t xml:space="preserve"> </w:t>
      </w:r>
      <w:r>
        <w:rPr>
          <w:rFonts w:hint="eastAsia" w:ascii="宋体" w:hAnsi="宋体" w:cs="宋体"/>
          <w:color w:val="auto"/>
          <w:sz w:val="21"/>
          <w:szCs w:val="21"/>
          <w:highlight w:val="none"/>
        </w:rPr>
        <w:t>要求合同分包，提供分包意向协议和中小企业声明函，分包意向协议中中小企业合同金额应当达到达到</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，其中小微企业合同金额应当达到</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w:t>
      </w:r>
      <w:r>
        <w:rPr>
          <w:rFonts w:hint="eastAsia" w:ascii="宋体" w:hAnsi="宋体" w:cs="宋体"/>
          <w:color w:val="auto"/>
          <w:spacing w:val="8"/>
          <w:kern w:val="0"/>
          <w:sz w:val="21"/>
          <w:szCs w:val="21"/>
          <w:highlight w:val="none"/>
        </w:rPr>
        <w:t>如果供应商本身提供所有标的均由中小企业制造、承建或承接，并相应达到了前述比例要求，视同符合了资格条件，无需再向中小企业分包，无需提供分包意向协议</w:t>
      </w:r>
      <w:r>
        <w:rPr>
          <w:rFonts w:hint="eastAsia" w:ascii="宋体" w:hAnsi="宋体" w:cs="宋体"/>
          <w:color w:val="auto"/>
          <w:sz w:val="21"/>
          <w:szCs w:val="21"/>
          <w:highlight w:val="none"/>
        </w:rPr>
        <w:t>；</w:t>
      </w:r>
    </w:p>
    <w:p w14:paraId="0B0F7585">
      <w:pPr>
        <w:spacing w:line="360" w:lineRule="auto"/>
        <w:ind w:firstLine="420" w:firstLineChars="200"/>
        <w:rPr>
          <w:rFonts w:hint="eastAsia" w:ascii="宋体" w:hAnsi="宋体" w:eastAsia="宋体" w:cs="宋体"/>
          <w:i/>
          <w:iCs/>
          <w:color w:val="auto"/>
          <w:sz w:val="21"/>
          <w:szCs w:val="21"/>
          <w:highlight w:val="none"/>
          <w:u w:val="single"/>
        </w:rPr>
      </w:pPr>
      <w:r>
        <w:rPr>
          <w:rFonts w:hint="eastAsia" w:ascii="宋体" w:hAnsi="宋体" w:eastAsia="宋体" w:cs="宋体"/>
          <w:color w:val="auto"/>
          <w:sz w:val="21"/>
          <w:szCs w:val="21"/>
          <w:highlight w:val="none"/>
        </w:rPr>
        <w:t>3.本项目的特定资格要求：</w:t>
      </w:r>
      <w:bookmarkStart w:id="18" w:name="OLE_LINK5"/>
      <w:r>
        <w:rPr>
          <w:rFonts w:hint="eastAsia" w:ascii="宋体" w:hAnsi="宋体" w:cs="宋体"/>
          <w:color w:val="auto"/>
          <w:sz w:val="21"/>
          <w:szCs w:val="21"/>
          <w:highlight w:val="none"/>
          <w:lang w:val="en-US" w:eastAsia="zh-CN"/>
        </w:rPr>
        <w:t>投标人须具备《医疗机构执业许可证》。</w:t>
      </w:r>
      <w:bookmarkEnd w:id="18"/>
    </w:p>
    <w:p w14:paraId="29C68C01">
      <w:pPr>
        <w:pStyle w:val="3"/>
        <w:spacing w:before="0" w:after="0" w:line="360" w:lineRule="auto"/>
        <w:ind w:firstLine="422" w:firstLineChars="200"/>
        <w:jc w:val="left"/>
        <w:rPr>
          <w:rFonts w:hint="eastAsia" w:ascii="宋体" w:hAnsi="宋体" w:eastAsia="宋体" w:cs="宋体"/>
          <w:b/>
          <w:color w:val="auto"/>
          <w:sz w:val="21"/>
          <w:szCs w:val="21"/>
          <w:highlight w:val="none"/>
        </w:rPr>
      </w:pPr>
      <w:bookmarkStart w:id="19" w:name="_Toc17427"/>
      <w:bookmarkStart w:id="20" w:name="_Toc35393800"/>
      <w:bookmarkStart w:id="21" w:name="_Toc35393631"/>
      <w:r>
        <w:rPr>
          <w:rFonts w:hint="eastAsia" w:ascii="宋体" w:hAnsi="宋体" w:eastAsia="宋体" w:cs="宋体"/>
          <w:b/>
          <w:color w:val="auto"/>
          <w:sz w:val="21"/>
          <w:szCs w:val="21"/>
          <w:highlight w:val="none"/>
        </w:rPr>
        <w:t>三、获取采购文件</w:t>
      </w:r>
      <w:bookmarkEnd w:id="15"/>
      <w:bookmarkEnd w:id="16"/>
      <w:bookmarkEnd w:id="19"/>
      <w:bookmarkEnd w:id="20"/>
      <w:bookmarkEnd w:id="21"/>
    </w:p>
    <w:p w14:paraId="4BDF9DF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时间：/至</w:t>
      </w:r>
      <w:r>
        <w:rPr>
          <w:rFonts w:hint="eastAsia" w:ascii="宋体" w:hAnsi="宋体" w:cs="宋体"/>
          <w:color w:val="auto"/>
          <w:sz w:val="21"/>
          <w:szCs w:val="21"/>
          <w:highlight w:val="none"/>
          <w:lang w:eastAsia="zh-CN"/>
        </w:rPr>
        <w:t>2026年</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29</w:t>
      </w:r>
      <w:r>
        <w:rPr>
          <w:rFonts w:hint="eastAsia" w:ascii="宋体" w:hAnsi="宋体" w:eastAsia="宋体" w:cs="宋体"/>
          <w:color w:val="auto"/>
          <w:sz w:val="21"/>
          <w:szCs w:val="21"/>
          <w:highlight w:val="none"/>
        </w:rPr>
        <w:t>日 ，每天上午00:00至12:00 ，下午12:00至23:59（北京时间，线上获取法定节假日均可，线下获取文件法定节假日除外）</w:t>
      </w:r>
    </w:p>
    <w:p w14:paraId="0DFEAD3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地点（网址）：浙江政府采购网（http://zfcg.czt.zj.gov.cn/） </w:t>
      </w:r>
    </w:p>
    <w:p w14:paraId="2F0C4D0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方式：供应商通过“浙江政府采购网”在线获取（招标公告下方选取“潜在供应商”处“获取采购文件”），不提供纸制版招标文件；供应商只有在“浙江政府采购网”完成获取招标文件申请并下载了招标文件后才视作依法获取招标文件，联合体由主办单位获取招标文件。 </w:t>
      </w:r>
    </w:p>
    <w:p w14:paraId="4B75C0A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售价（元）：0 </w:t>
      </w:r>
    </w:p>
    <w:p w14:paraId="66D02BE3">
      <w:pPr>
        <w:pStyle w:val="3"/>
        <w:spacing w:before="0" w:after="0" w:line="360" w:lineRule="auto"/>
        <w:ind w:firstLine="422" w:firstLineChars="200"/>
        <w:jc w:val="left"/>
        <w:rPr>
          <w:rFonts w:hint="eastAsia" w:ascii="宋体" w:hAnsi="宋体" w:eastAsia="宋体" w:cs="宋体"/>
          <w:b/>
          <w:color w:val="auto"/>
          <w:sz w:val="21"/>
          <w:szCs w:val="21"/>
          <w:highlight w:val="none"/>
        </w:rPr>
      </w:pPr>
      <w:bookmarkStart w:id="22" w:name="_Toc35393801"/>
      <w:bookmarkStart w:id="23" w:name="_Toc35393632"/>
      <w:bookmarkStart w:id="24" w:name="_Toc28359092"/>
      <w:bookmarkStart w:id="25" w:name="_Toc28359015"/>
      <w:bookmarkStart w:id="26" w:name="_Toc18004"/>
      <w:r>
        <w:rPr>
          <w:rFonts w:hint="eastAsia" w:ascii="宋体" w:hAnsi="宋体" w:eastAsia="宋体" w:cs="宋体"/>
          <w:b/>
          <w:color w:val="auto"/>
          <w:sz w:val="21"/>
          <w:szCs w:val="21"/>
          <w:highlight w:val="none"/>
        </w:rPr>
        <w:t>四、</w:t>
      </w:r>
      <w:r>
        <w:rPr>
          <w:rFonts w:hint="eastAsia" w:ascii="宋体" w:hAnsi="宋体" w:eastAsia="宋体" w:cs="宋体"/>
          <w:b/>
          <w:color w:val="auto"/>
          <w:sz w:val="21"/>
          <w:szCs w:val="21"/>
          <w:highlight w:val="none"/>
          <w:lang w:val="en-US" w:eastAsia="zh-CN"/>
        </w:rPr>
        <w:t>投标</w:t>
      </w:r>
      <w:r>
        <w:rPr>
          <w:rFonts w:hint="eastAsia" w:ascii="宋体" w:hAnsi="宋体" w:eastAsia="宋体" w:cs="宋体"/>
          <w:b/>
          <w:color w:val="auto"/>
          <w:sz w:val="21"/>
          <w:szCs w:val="21"/>
          <w:highlight w:val="none"/>
        </w:rPr>
        <w:t>文件提交</w:t>
      </w:r>
      <w:bookmarkEnd w:id="22"/>
      <w:bookmarkEnd w:id="23"/>
      <w:bookmarkEnd w:id="24"/>
      <w:bookmarkEnd w:id="25"/>
      <w:bookmarkEnd w:id="26"/>
    </w:p>
    <w:p w14:paraId="6D1DFECA">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截止时间：</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eastAsia="zh-CN"/>
        </w:rPr>
        <w:t>2026年</w:t>
      </w:r>
      <w:r>
        <w:rPr>
          <w:rFonts w:hint="eastAsia" w:ascii="宋体" w:hAnsi="宋体" w:cs="宋体"/>
          <w:color w:val="auto"/>
          <w:sz w:val="21"/>
          <w:szCs w:val="21"/>
          <w:highlight w:val="none"/>
          <w:u w:val="single"/>
          <w:lang w:val="en-US" w:eastAsia="zh-CN"/>
        </w:rPr>
        <w:t>5</w:t>
      </w:r>
      <w:r>
        <w:rPr>
          <w:rFonts w:hint="eastAsia" w:ascii="宋体" w:hAnsi="宋体" w:eastAsia="宋体" w:cs="宋体"/>
          <w:bCs/>
          <w:color w:val="auto"/>
          <w:sz w:val="21"/>
          <w:szCs w:val="21"/>
          <w:highlight w:val="none"/>
          <w:u w:val="single"/>
        </w:rPr>
        <w:t>月</w:t>
      </w:r>
      <w:r>
        <w:rPr>
          <w:rFonts w:hint="eastAsia" w:ascii="宋体" w:hAnsi="宋体" w:cs="宋体"/>
          <w:bCs/>
          <w:color w:val="auto"/>
          <w:sz w:val="21"/>
          <w:szCs w:val="21"/>
          <w:highlight w:val="none"/>
          <w:u w:val="single"/>
          <w:lang w:val="en-US" w:eastAsia="zh-CN"/>
        </w:rPr>
        <w:t>29</w:t>
      </w:r>
      <w:r>
        <w:rPr>
          <w:rFonts w:hint="eastAsia" w:ascii="宋体" w:hAnsi="宋体" w:eastAsia="宋体" w:cs="宋体"/>
          <w:bCs/>
          <w:color w:val="auto"/>
          <w:sz w:val="21"/>
          <w:szCs w:val="21"/>
          <w:highlight w:val="none"/>
          <w:u w:val="single"/>
        </w:rPr>
        <w:t>日</w:t>
      </w:r>
      <w:r>
        <w:rPr>
          <w:rFonts w:hint="eastAsia" w:ascii="宋体" w:hAnsi="宋体" w:eastAsia="宋体" w:cs="宋体"/>
          <w:bCs/>
          <w:color w:val="auto"/>
          <w:sz w:val="21"/>
          <w:szCs w:val="21"/>
          <w:highlight w:val="none"/>
          <w:u w:val="single"/>
          <w:lang w:val="en-US" w:eastAsia="zh-CN"/>
        </w:rPr>
        <w:t>09</w:t>
      </w:r>
      <w:r>
        <w:rPr>
          <w:rFonts w:hint="eastAsia" w:ascii="宋体" w:hAnsi="宋体" w:eastAsia="宋体" w:cs="宋体"/>
          <w:bCs/>
          <w:color w:val="auto"/>
          <w:sz w:val="21"/>
          <w:szCs w:val="21"/>
          <w:highlight w:val="none"/>
          <w:u w:val="single"/>
        </w:rPr>
        <w:t>点</w:t>
      </w:r>
      <w:r>
        <w:rPr>
          <w:rFonts w:hint="eastAsia" w:ascii="宋体" w:hAnsi="宋体" w:eastAsia="宋体" w:cs="宋体"/>
          <w:bCs/>
          <w:color w:val="auto"/>
          <w:sz w:val="21"/>
          <w:szCs w:val="21"/>
          <w:highlight w:val="none"/>
          <w:u w:val="single"/>
          <w:lang w:val="en-US" w:eastAsia="zh-CN"/>
        </w:rPr>
        <w:t>3</w:t>
      </w:r>
      <w:r>
        <w:rPr>
          <w:rFonts w:hint="eastAsia" w:ascii="宋体" w:hAnsi="宋体" w:eastAsia="宋体" w:cs="宋体"/>
          <w:bCs/>
          <w:color w:val="auto"/>
          <w:sz w:val="21"/>
          <w:szCs w:val="21"/>
          <w:highlight w:val="none"/>
          <w:u w:val="single"/>
        </w:rPr>
        <w:t>0分</w:t>
      </w:r>
      <w:r>
        <w:rPr>
          <w:rFonts w:hint="eastAsia" w:ascii="宋体" w:hAnsi="宋体" w:eastAsia="宋体" w:cs="宋体"/>
          <w:bCs/>
          <w:color w:val="auto"/>
          <w:sz w:val="21"/>
          <w:szCs w:val="21"/>
          <w:highlight w:val="none"/>
        </w:rPr>
        <w:t>（北京时间）</w:t>
      </w:r>
    </w:p>
    <w:p w14:paraId="70DA9AED">
      <w:pPr>
        <w:spacing w:line="360" w:lineRule="auto"/>
        <w:ind w:firstLine="420" w:firstLineChars="200"/>
        <w:rPr>
          <w:rFonts w:hint="eastAsia" w:ascii="宋体" w:hAnsi="宋体" w:eastAsia="宋体" w:cs="宋体"/>
          <w:bCs/>
          <w:color w:val="auto"/>
          <w:sz w:val="21"/>
          <w:szCs w:val="21"/>
          <w:highlight w:val="none"/>
          <w:u w:val="single"/>
        </w:rPr>
      </w:pPr>
      <w:r>
        <w:rPr>
          <w:rFonts w:hint="eastAsia" w:ascii="宋体" w:hAnsi="宋体" w:eastAsia="宋体" w:cs="宋体"/>
          <w:color w:val="auto"/>
          <w:sz w:val="21"/>
          <w:szCs w:val="21"/>
          <w:highlight w:val="none"/>
        </w:rPr>
        <w:t>地点：供应商应于投标文件提交截止时间前按照电子投标要求将电子加密标书上传到“政采云”平台，逾期或未上传成功的将被政府采购云平台拒收。</w:t>
      </w:r>
    </w:p>
    <w:p w14:paraId="23CCC83D">
      <w:pPr>
        <w:pStyle w:val="3"/>
        <w:spacing w:before="0" w:after="0" w:line="360" w:lineRule="auto"/>
        <w:ind w:firstLine="422" w:firstLineChars="200"/>
        <w:jc w:val="left"/>
        <w:rPr>
          <w:rFonts w:hint="eastAsia" w:ascii="宋体" w:hAnsi="宋体" w:eastAsia="宋体" w:cs="宋体"/>
          <w:b/>
          <w:color w:val="auto"/>
          <w:sz w:val="21"/>
          <w:szCs w:val="21"/>
          <w:highlight w:val="none"/>
        </w:rPr>
      </w:pPr>
      <w:bookmarkStart w:id="27" w:name="_Toc12084"/>
      <w:bookmarkStart w:id="28" w:name="_Toc28359016"/>
      <w:bookmarkStart w:id="29" w:name="_Toc35393802"/>
      <w:bookmarkStart w:id="30" w:name="_Toc28359093"/>
      <w:bookmarkStart w:id="31" w:name="_Toc35393633"/>
      <w:r>
        <w:rPr>
          <w:rFonts w:hint="eastAsia" w:ascii="宋体" w:hAnsi="宋体" w:eastAsia="宋体" w:cs="宋体"/>
          <w:b/>
          <w:color w:val="auto"/>
          <w:sz w:val="21"/>
          <w:szCs w:val="21"/>
          <w:highlight w:val="none"/>
        </w:rPr>
        <w:t>五、开启</w:t>
      </w:r>
      <w:bookmarkEnd w:id="27"/>
      <w:bookmarkEnd w:id="28"/>
      <w:bookmarkEnd w:id="29"/>
      <w:bookmarkEnd w:id="30"/>
      <w:bookmarkEnd w:id="31"/>
    </w:p>
    <w:p w14:paraId="4FAAD47E">
      <w:pPr>
        <w:spacing w:line="360" w:lineRule="auto"/>
        <w:ind w:firstLine="420" w:firstLineChars="200"/>
        <w:rPr>
          <w:rFonts w:hint="eastAsia" w:ascii="宋体" w:hAnsi="宋体" w:eastAsia="宋体" w:cs="宋体"/>
          <w:bCs/>
          <w:color w:val="auto"/>
          <w:sz w:val="21"/>
          <w:szCs w:val="21"/>
          <w:highlight w:val="none"/>
          <w:u w:val="single"/>
        </w:rPr>
      </w:pPr>
      <w:r>
        <w:rPr>
          <w:rFonts w:hint="eastAsia" w:ascii="宋体" w:hAnsi="宋体" w:eastAsia="宋体" w:cs="宋体"/>
          <w:color w:val="auto"/>
          <w:sz w:val="21"/>
          <w:szCs w:val="21"/>
          <w:highlight w:val="none"/>
        </w:rPr>
        <w:t>时间：</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eastAsia="zh-CN"/>
        </w:rPr>
        <w:t>2026年</w:t>
      </w:r>
      <w:r>
        <w:rPr>
          <w:rFonts w:hint="eastAsia" w:ascii="宋体" w:hAnsi="宋体" w:cs="宋体"/>
          <w:bCs/>
          <w:color w:val="auto"/>
          <w:sz w:val="21"/>
          <w:szCs w:val="21"/>
          <w:highlight w:val="none"/>
          <w:u w:val="single"/>
          <w:lang w:val="en-US" w:eastAsia="zh-CN"/>
        </w:rPr>
        <w:t>5</w:t>
      </w:r>
      <w:r>
        <w:rPr>
          <w:rFonts w:hint="eastAsia" w:ascii="宋体" w:hAnsi="宋体" w:eastAsia="宋体" w:cs="宋体"/>
          <w:bCs/>
          <w:color w:val="auto"/>
          <w:sz w:val="21"/>
          <w:szCs w:val="21"/>
          <w:highlight w:val="none"/>
          <w:u w:val="single"/>
        </w:rPr>
        <w:t>月</w:t>
      </w:r>
      <w:r>
        <w:rPr>
          <w:rFonts w:hint="eastAsia" w:ascii="宋体" w:hAnsi="宋体" w:cs="宋体"/>
          <w:bCs/>
          <w:color w:val="auto"/>
          <w:sz w:val="21"/>
          <w:szCs w:val="21"/>
          <w:highlight w:val="none"/>
          <w:u w:val="single"/>
          <w:lang w:val="en-US" w:eastAsia="zh-CN"/>
        </w:rPr>
        <w:t>29</w:t>
      </w:r>
      <w:r>
        <w:rPr>
          <w:rFonts w:hint="eastAsia" w:ascii="宋体" w:hAnsi="宋体" w:eastAsia="宋体" w:cs="宋体"/>
          <w:bCs/>
          <w:color w:val="auto"/>
          <w:sz w:val="21"/>
          <w:szCs w:val="21"/>
          <w:highlight w:val="none"/>
          <w:u w:val="single"/>
        </w:rPr>
        <w:t>日</w:t>
      </w:r>
      <w:r>
        <w:rPr>
          <w:rFonts w:hint="eastAsia" w:ascii="宋体" w:hAnsi="宋体" w:eastAsia="宋体" w:cs="宋体"/>
          <w:bCs/>
          <w:color w:val="auto"/>
          <w:sz w:val="21"/>
          <w:szCs w:val="21"/>
          <w:highlight w:val="none"/>
          <w:u w:val="single"/>
          <w:lang w:val="en-US" w:eastAsia="zh-CN"/>
        </w:rPr>
        <w:t>09</w:t>
      </w:r>
      <w:r>
        <w:rPr>
          <w:rFonts w:hint="eastAsia" w:ascii="宋体" w:hAnsi="宋体" w:eastAsia="宋体" w:cs="宋体"/>
          <w:bCs/>
          <w:color w:val="auto"/>
          <w:sz w:val="21"/>
          <w:szCs w:val="21"/>
          <w:highlight w:val="none"/>
          <w:u w:val="single"/>
        </w:rPr>
        <w:t>点</w:t>
      </w:r>
      <w:r>
        <w:rPr>
          <w:rFonts w:hint="eastAsia" w:ascii="宋体" w:hAnsi="宋体" w:eastAsia="宋体" w:cs="宋体"/>
          <w:bCs/>
          <w:color w:val="auto"/>
          <w:sz w:val="21"/>
          <w:szCs w:val="21"/>
          <w:highlight w:val="none"/>
          <w:u w:val="single"/>
          <w:lang w:val="en-US" w:eastAsia="zh-CN"/>
        </w:rPr>
        <w:t>3</w:t>
      </w:r>
      <w:r>
        <w:rPr>
          <w:rFonts w:hint="eastAsia" w:ascii="宋体" w:hAnsi="宋体" w:eastAsia="宋体" w:cs="宋体"/>
          <w:bCs/>
          <w:color w:val="auto"/>
          <w:sz w:val="21"/>
          <w:szCs w:val="21"/>
          <w:highlight w:val="none"/>
          <w:u w:val="single"/>
        </w:rPr>
        <w:t>0分</w:t>
      </w:r>
      <w:r>
        <w:rPr>
          <w:rFonts w:hint="eastAsia" w:ascii="宋体" w:hAnsi="宋体" w:eastAsia="宋体" w:cs="宋体"/>
          <w:bCs/>
          <w:color w:val="auto"/>
          <w:sz w:val="21"/>
          <w:szCs w:val="21"/>
          <w:highlight w:val="none"/>
        </w:rPr>
        <w:t>（北京时间）</w:t>
      </w:r>
    </w:p>
    <w:p w14:paraId="008BB0A5">
      <w:pPr>
        <w:spacing w:line="360" w:lineRule="auto"/>
        <w:ind w:firstLine="420" w:firstLineChars="200"/>
        <w:rPr>
          <w:rFonts w:hint="eastAsia" w:ascii="宋体" w:hAnsi="宋体" w:eastAsia="宋体" w:cs="宋体"/>
          <w:bCs/>
          <w:color w:val="auto"/>
          <w:sz w:val="21"/>
          <w:szCs w:val="21"/>
          <w:highlight w:val="none"/>
          <w:u w:val="single"/>
          <w:lang w:eastAsia="zh-CN"/>
        </w:rPr>
      </w:pPr>
      <w:r>
        <w:rPr>
          <w:rFonts w:hint="eastAsia" w:ascii="宋体" w:hAnsi="宋体" w:eastAsia="宋体" w:cs="宋体"/>
          <w:color w:val="auto"/>
          <w:sz w:val="21"/>
          <w:szCs w:val="21"/>
          <w:highlight w:val="none"/>
        </w:rPr>
        <w:t>地点：</w:t>
      </w:r>
      <w:r>
        <w:rPr>
          <w:rFonts w:hint="eastAsia" w:ascii="宋体" w:hAnsi="宋体" w:cs="宋体"/>
          <w:color w:val="auto"/>
          <w:sz w:val="21"/>
          <w:szCs w:val="21"/>
          <w:highlight w:val="none"/>
          <w:lang w:eastAsia="zh-CN"/>
        </w:rPr>
        <w:t>政采云平台（https://www.zcygov.cn/）</w:t>
      </w:r>
      <w:r>
        <w:rPr>
          <w:rFonts w:hint="eastAsia" w:ascii="宋体" w:hAnsi="宋体" w:eastAsia="宋体" w:cs="宋体"/>
          <w:color w:val="auto"/>
          <w:sz w:val="21"/>
          <w:szCs w:val="21"/>
          <w:highlight w:val="none"/>
          <w:lang w:eastAsia="zh-CN"/>
        </w:rPr>
        <w:t xml:space="preserve">。 </w:t>
      </w:r>
    </w:p>
    <w:p w14:paraId="30F8E69E">
      <w:pPr>
        <w:pStyle w:val="3"/>
        <w:spacing w:before="0" w:after="0" w:line="360" w:lineRule="auto"/>
        <w:ind w:firstLine="422" w:firstLineChars="200"/>
        <w:jc w:val="left"/>
        <w:rPr>
          <w:rFonts w:hint="eastAsia" w:ascii="宋体" w:hAnsi="宋体" w:eastAsia="宋体" w:cs="宋体"/>
          <w:b/>
          <w:color w:val="auto"/>
          <w:sz w:val="21"/>
          <w:szCs w:val="21"/>
          <w:highlight w:val="none"/>
        </w:rPr>
      </w:pPr>
      <w:bookmarkStart w:id="32" w:name="_Toc35393634"/>
      <w:bookmarkStart w:id="33" w:name="_Toc28359017"/>
      <w:bookmarkStart w:id="34" w:name="_Toc28359094"/>
      <w:bookmarkStart w:id="35" w:name="_Toc35393803"/>
      <w:bookmarkStart w:id="36" w:name="_Toc25756"/>
      <w:r>
        <w:rPr>
          <w:rFonts w:hint="eastAsia" w:ascii="宋体" w:hAnsi="宋体" w:eastAsia="宋体" w:cs="宋体"/>
          <w:b/>
          <w:color w:val="auto"/>
          <w:sz w:val="21"/>
          <w:szCs w:val="21"/>
          <w:highlight w:val="none"/>
          <w:lang w:val="en-US" w:eastAsia="zh-CN"/>
        </w:rPr>
        <w:t>六</w:t>
      </w:r>
      <w:r>
        <w:rPr>
          <w:rFonts w:hint="eastAsia" w:ascii="宋体" w:hAnsi="宋体" w:eastAsia="宋体" w:cs="宋体"/>
          <w:b/>
          <w:color w:val="auto"/>
          <w:sz w:val="21"/>
          <w:szCs w:val="21"/>
          <w:highlight w:val="none"/>
        </w:rPr>
        <w:t>、公告期限</w:t>
      </w:r>
      <w:bookmarkEnd w:id="32"/>
      <w:bookmarkEnd w:id="33"/>
      <w:bookmarkEnd w:id="34"/>
      <w:bookmarkEnd w:id="35"/>
      <w:bookmarkEnd w:id="36"/>
    </w:p>
    <w:p w14:paraId="13CA5275">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自本公告发布之日起</w:t>
      </w:r>
      <w:r>
        <w:rPr>
          <w:rFonts w:hint="eastAsia" w:ascii="宋体" w:hAnsi="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个工作日。</w:t>
      </w:r>
    </w:p>
    <w:p w14:paraId="36062742">
      <w:pPr>
        <w:pStyle w:val="3"/>
        <w:numPr>
          <w:ilvl w:val="0"/>
          <w:numId w:val="0"/>
        </w:numPr>
        <w:spacing w:before="0" w:after="0" w:line="360" w:lineRule="auto"/>
        <w:ind w:firstLine="422" w:firstLineChars="200"/>
        <w:jc w:val="left"/>
        <w:rPr>
          <w:rFonts w:hint="eastAsia" w:ascii="宋体" w:hAnsi="宋体" w:eastAsia="宋体" w:cs="宋体"/>
          <w:b/>
          <w:color w:val="auto"/>
          <w:sz w:val="21"/>
          <w:szCs w:val="21"/>
          <w:highlight w:val="none"/>
        </w:rPr>
      </w:pPr>
      <w:bookmarkStart w:id="37" w:name="_Toc35393635"/>
      <w:bookmarkStart w:id="38" w:name="_Toc35393804"/>
      <w:bookmarkStart w:id="39" w:name="_Toc30589"/>
      <w:r>
        <w:rPr>
          <w:rFonts w:hint="eastAsia" w:ascii="宋体" w:hAnsi="宋体" w:eastAsia="宋体" w:cs="宋体"/>
          <w:b/>
          <w:color w:val="auto"/>
          <w:sz w:val="21"/>
          <w:szCs w:val="21"/>
          <w:highlight w:val="none"/>
          <w:lang w:val="en-US" w:eastAsia="zh-CN"/>
        </w:rPr>
        <w:t>七、</w:t>
      </w:r>
      <w:r>
        <w:rPr>
          <w:rFonts w:hint="eastAsia" w:ascii="宋体" w:hAnsi="宋体" w:eastAsia="宋体" w:cs="宋体"/>
          <w:b/>
          <w:color w:val="auto"/>
          <w:sz w:val="21"/>
          <w:szCs w:val="21"/>
          <w:highlight w:val="none"/>
        </w:rPr>
        <w:t>其他补充事宜</w:t>
      </w:r>
      <w:bookmarkEnd w:id="37"/>
      <w:bookmarkEnd w:id="38"/>
      <w:bookmarkEnd w:id="39"/>
    </w:p>
    <w:p w14:paraId="0EB3D76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kern w:val="0"/>
          <w:sz w:val="21"/>
          <w:szCs w:val="21"/>
          <w:highlight w:val="none"/>
        </w:rPr>
        <w:t>1.</w:t>
      </w:r>
      <w:r>
        <w:rPr>
          <w:rFonts w:hint="eastAsia" w:ascii="宋体" w:hAnsi="宋体" w:eastAsia="宋体" w:cs="宋体"/>
          <w:color w:val="auto"/>
          <w:sz w:val="21"/>
          <w:szCs w:val="21"/>
          <w:highlight w:val="none"/>
        </w:rPr>
        <w:t>《浙江省财政厅关于进一步发挥政府采购政策功能全力推动经济稳进提质的通知》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p>
    <w:p w14:paraId="1F370BDC">
      <w:pPr>
        <w:spacing w:line="360" w:lineRule="auto"/>
        <w:ind w:firstLine="420" w:firstLineChars="200"/>
        <w:rPr>
          <w:rFonts w:hint="eastAsia" w:ascii="宋体" w:hAnsi="宋体" w:eastAsia="宋体" w:cs="宋体"/>
          <w:bCs/>
          <w:color w:val="auto"/>
          <w:kern w:val="0"/>
          <w:sz w:val="21"/>
          <w:szCs w:val="21"/>
          <w:highlight w:val="none"/>
        </w:rPr>
      </w:pPr>
      <w:r>
        <w:rPr>
          <w:rFonts w:hint="eastAsia" w:ascii="宋体" w:hAnsi="宋体" w:eastAsia="宋体" w:cs="宋体"/>
          <w:color w:val="auto"/>
          <w:sz w:val="21"/>
          <w:szCs w:val="21"/>
          <w:highlight w:val="none"/>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74674CEF">
      <w:pPr>
        <w:spacing w:line="360" w:lineRule="auto"/>
        <w:ind w:firstLine="420" w:firstLineChars="200"/>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rPr>
        <w:t>3.</w:t>
      </w:r>
      <w:r>
        <w:rPr>
          <w:rFonts w:hint="eastAsia" w:ascii="宋体" w:hAnsi="宋体" w:eastAsia="宋体" w:cs="宋体"/>
          <w:bCs/>
          <w:color w:val="auto"/>
          <w:kern w:val="0"/>
          <w:sz w:val="21"/>
          <w:szCs w:val="21"/>
          <w:highlight w:val="none"/>
        </w:rPr>
        <w:t>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00616B68">
      <w:pPr>
        <w:snapToGrid w:val="0"/>
        <w:spacing w:line="360" w:lineRule="auto"/>
        <w:ind w:firstLine="420" w:firstLineChars="200"/>
        <w:rPr>
          <w:rFonts w:ascii="宋体" w:cs="宋体"/>
          <w:color w:val="auto"/>
          <w:sz w:val="21"/>
          <w:szCs w:val="21"/>
          <w:highlight w:val="none"/>
        </w:rPr>
      </w:pPr>
      <w:r>
        <w:rPr>
          <w:rFonts w:hint="eastAsia" w:ascii="宋体" w:hAnsi="宋体" w:cs="宋体"/>
          <w:color w:val="auto"/>
          <w:sz w:val="21"/>
          <w:szCs w:val="21"/>
          <w:highlight w:val="none"/>
          <w:lang w:val="en-US" w:eastAsia="zh-CN"/>
        </w:rPr>
        <w:t>4</w:t>
      </w:r>
      <w:r>
        <w:rPr>
          <w:rFonts w:ascii="宋体" w:hAnsi="宋体" w:cs="宋体"/>
          <w:color w:val="auto"/>
          <w:sz w:val="21"/>
          <w:szCs w:val="21"/>
          <w:highlight w:val="none"/>
        </w:rPr>
        <w:t>.</w:t>
      </w:r>
      <w:r>
        <w:rPr>
          <w:rFonts w:hint="eastAsia" w:ascii="宋体" w:hAnsi="宋体" w:cs="宋体"/>
          <w:color w:val="auto"/>
          <w:sz w:val="21"/>
          <w:szCs w:val="21"/>
          <w:highlight w:val="none"/>
        </w:rPr>
        <w:t>在线投标响应（电子投标）说明</w:t>
      </w:r>
    </w:p>
    <w:p w14:paraId="6114ACF2">
      <w:pPr>
        <w:spacing w:line="360" w:lineRule="auto"/>
        <w:ind w:firstLine="420" w:firstLineChars="200"/>
        <w:rPr>
          <w:rFonts w:ascii="宋体" w:cs="宋体"/>
          <w:color w:val="auto"/>
          <w:sz w:val="21"/>
          <w:szCs w:val="21"/>
          <w:highlight w:val="none"/>
        </w:rPr>
      </w:pPr>
      <w:r>
        <w:rPr>
          <w:rFonts w:hint="eastAsia" w:ascii="宋体" w:hAnsi="宋体" w:cs="宋体"/>
          <w:color w:val="auto"/>
          <w:sz w:val="21"/>
          <w:szCs w:val="21"/>
          <w:highlight w:val="none"/>
          <w:lang w:val="en-US" w:eastAsia="zh-CN"/>
        </w:rPr>
        <w:t>4</w:t>
      </w:r>
      <w:r>
        <w:rPr>
          <w:rFonts w:ascii="宋体" w:hAnsi="宋体" w:cs="宋体"/>
          <w:color w:val="auto"/>
          <w:sz w:val="21"/>
          <w:szCs w:val="21"/>
          <w:highlight w:val="none"/>
        </w:rPr>
        <w:t>.1</w:t>
      </w:r>
      <w:r>
        <w:rPr>
          <w:rFonts w:hint="eastAsia" w:ascii="宋体" w:hAnsi="宋体" w:cs="宋体"/>
          <w:color w:val="auto"/>
          <w:sz w:val="21"/>
          <w:szCs w:val="21"/>
          <w:highlight w:val="none"/>
          <w:u w:val="single"/>
        </w:rPr>
        <w:t>本项目通过“政府采购云平台（</w:t>
      </w:r>
      <w:r>
        <w:rPr>
          <w:rFonts w:ascii="宋体" w:hAnsi="宋体" w:cs="宋体"/>
          <w:color w:val="auto"/>
          <w:sz w:val="21"/>
          <w:szCs w:val="21"/>
          <w:highlight w:val="none"/>
          <w:u w:val="single"/>
        </w:rPr>
        <w:t>www.zcygov.cn</w:t>
      </w:r>
      <w:r>
        <w:rPr>
          <w:rFonts w:hint="eastAsia" w:ascii="宋体" w:hAnsi="宋体" w:cs="宋体"/>
          <w:color w:val="auto"/>
          <w:sz w:val="21"/>
          <w:szCs w:val="21"/>
          <w:highlight w:val="none"/>
          <w:u w:val="single"/>
        </w:rPr>
        <w:t>）”实行在线投标响应（电子投标），供应商应先安装“政采云电子交易客户端”，并按照本招标文件和“政府采购云平台”的要求，通过“政采云电子交易客户端”编制并加密投标文件。供应商未按规定加密的投标文件，“政府采购云平台”将予以拒收</w:t>
      </w:r>
      <w:r>
        <w:rPr>
          <w:rFonts w:hint="eastAsia" w:ascii="宋体" w:hAnsi="宋体" w:cs="宋体"/>
          <w:color w:val="auto"/>
          <w:sz w:val="21"/>
          <w:szCs w:val="21"/>
          <w:highlight w:val="none"/>
        </w:rPr>
        <w:t>。</w:t>
      </w:r>
    </w:p>
    <w:p w14:paraId="6D729B21">
      <w:pPr>
        <w:spacing w:line="360" w:lineRule="auto"/>
        <w:ind w:firstLine="420" w:firstLineChars="200"/>
        <w:rPr>
          <w:rFonts w:ascii="宋体" w:cs="宋体"/>
          <w:color w:val="auto"/>
          <w:sz w:val="21"/>
          <w:szCs w:val="21"/>
          <w:highlight w:val="none"/>
          <w:u w:val="single"/>
        </w:rPr>
      </w:pPr>
      <w:r>
        <w:rPr>
          <w:rFonts w:hint="eastAsia" w:ascii="宋体" w:hAnsi="宋体" w:cs="宋体"/>
          <w:color w:val="auto"/>
          <w:sz w:val="21"/>
          <w:szCs w:val="21"/>
          <w:highlight w:val="none"/>
        </w:rPr>
        <w:t>“政采云电子交易客户端”请自行前往“浙江政府采购网</w:t>
      </w:r>
      <w:r>
        <w:rPr>
          <w:rFonts w:ascii="宋体" w:hAnsi="宋体" w:cs="宋体"/>
          <w:color w:val="auto"/>
          <w:sz w:val="21"/>
          <w:szCs w:val="21"/>
          <w:highlight w:val="none"/>
        </w:rPr>
        <w:t>-</w:t>
      </w:r>
      <w:r>
        <w:rPr>
          <w:rFonts w:hint="eastAsia" w:ascii="宋体" w:hAnsi="宋体" w:cs="宋体"/>
          <w:color w:val="auto"/>
          <w:sz w:val="21"/>
          <w:szCs w:val="21"/>
          <w:highlight w:val="none"/>
        </w:rPr>
        <w:t>下载专区</w:t>
      </w:r>
      <w:r>
        <w:rPr>
          <w:rFonts w:ascii="宋体" w:hAnsi="宋体" w:cs="宋体"/>
          <w:color w:val="auto"/>
          <w:sz w:val="21"/>
          <w:szCs w:val="21"/>
          <w:highlight w:val="none"/>
        </w:rPr>
        <w:t>-</w:t>
      </w:r>
      <w:r>
        <w:rPr>
          <w:rFonts w:hint="eastAsia" w:ascii="宋体" w:hAnsi="宋体" w:cs="宋体"/>
          <w:color w:val="auto"/>
          <w:sz w:val="21"/>
          <w:szCs w:val="21"/>
          <w:highlight w:val="none"/>
        </w:rPr>
        <w:t>电子交易客户端”进行下载；电子投标具体操作流程文档详见网址：</w:t>
      </w:r>
      <w:r>
        <w:rPr>
          <w:rFonts w:ascii="宋体" w:hAnsi="宋体" w:cs="宋体"/>
          <w:color w:val="auto"/>
          <w:sz w:val="21"/>
          <w:szCs w:val="21"/>
          <w:highlight w:val="none"/>
        </w:rPr>
        <w:t>https://help.zcygov.cn/web/site_2/2018/12-28/2573.html</w:t>
      </w:r>
      <w:r>
        <w:rPr>
          <w:rFonts w:hint="eastAsia" w:ascii="宋体" w:hAnsi="宋体" w:cs="宋体"/>
          <w:color w:val="auto"/>
          <w:sz w:val="21"/>
          <w:szCs w:val="21"/>
          <w:highlight w:val="none"/>
        </w:rPr>
        <w:t>；通过“政府采购云平台”参与在线投标时如遇平台技术问题详询</w:t>
      </w:r>
      <w:r>
        <w:rPr>
          <w:rFonts w:ascii="宋体" w:hAnsi="宋体" w:cs="宋体"/>
          <w:color w:val="auto"/>
          <w:sz w:val="21"/>
          <w:szCs w:val="21"/>
          <w:highlight w:val="none"/>
        </w:rPr>
        <w:t>400-881-7190</w:t>
      </w:r>
      <w:r>
        <w:rPr>
          <w:rFonts w:hint="eastAsia" w:ascii="宋体" w:hAnsi="宋体" w:cs="宋体"/>
          <w:color w:val="auto"/>
          <w:sz w:val="21"/>
          <w:szCs w:val="21"/>
          <w:highlight w:val="none"/>
        </w:rPr>
        <w:t>。</w:t>
      </w:r>
    </w:p>
    <w:p w14:paraId="5AAECA91">
      <w:pPr>
        <w:spacing w:line="360" w:lineRule="auto"/>
        <w:ind w:firstLine="420" w:firstLineChars="200"/>
        <w:rPr>
          <w:rFonts w:ascii="宋体" w:cs="宋体"/>
          <w:color w:val="auto"/>
          <w:sz w:val="21"/>
          <w:szCs w:val="21"/>
          <w:highlight w:val="none"/>
        </w:rPr>
      </w:pPr>
      <w:r>
        <w:rPr>
          <w:rFonts w:hint="eastAsia" w:ascii="宋体" w:hAnsi="宋体" w:cs="宋体"/>
          <w:color w:val="auto"/>
          <w:sz w:val="21"/>
          <w:szCs w:val="21"/>
          <w:highlight w:val="none"/>
          <w:lang w:val="en-US" w:eastAsia="zh-CN"/>
        </w:rPr>
        <w:t>4</w:t>
      </w:r>
      <w:r>
        <w:rPr>
          <w:rFonts w:ascii="宋体" w:hAnsi="宋体" w:cs="宋体"/>
          <w:color w:val="auto"/>
          <w:sz w:val="21"/>
          <w:szCs w:val="21"/>
          <w:highlight w:val="none"/>
        </w:rPr>
        <w:t>.2</w:t>
      </w:r>
      <w:r>
        <w:rPr>
          <w:rFonts w:hint="eastAsia" w:ascii="宋体" w:hAnsi="宋体" w:cs="宋体"/>
          <w:color w:val="auto"/>
          <w:sz w:val="21"/>
          <w:szCs w:val="21"/>
          <w:highlight w:val="none"/>
          <w:u w:val="single"/>
        </w:rPr>
        <w:t>为确保网上操作合法、有效和安全，投标供应商应当在投标截止时间前完成在“政府采购云平台”的身份认证，确保在电子投标过程中能够对相关数据电文进行加密和使用电子签章</w:t>
      </w:r>
      <w:r>
        <w:rPr>
          <w:rFonts w:hint="eastAsia" w:ascii="宋体" w:hAnsi="宋体" w:cs="宋体"/>
          <w:color w:val="auto"/>
          <w:sz w:val="21"/>
          <w:szCs w:val="21"/>
          <w:highlight w:val="none"/>
        </w:rPr>
        <w:t>。使用“政采云电子交易客户端”需要提前申领</w:t>
      </w:r>
      <w:r>
        <w:rPr>
          <w:rFonts w:ascii="宋体" w:hAnsi="宋体" w:cs="宋体"/>
          <w:color w:val="auto"/>
          <w:sz w:val="21"/>
          <w:szCs w:val="21"/>
          <w:highlight w:val="none"/>
        </w:rPr>
        <w:t>CA</w:t>
      </w:r>
      <w:r>
        <w:rPr>
          <w:rFonts w:hint="eastAsia" w:ascii="宋体" w:hAnsi="宋体" w:cs="宋体"/>
          <w:color w:val="auto"/>
          <w:sz w:val="21"/>
          <w:szCs w:val="21"/>
          <w:highlight w:val="none"/>
        </w:rPr>
        <w:t>数字证书，申领流程请自行前往“浙江政府采购网</w:t>
      </w:r>
      <w:r>
        <w:rPr>
          <w:rFonts w:ascii="宋体" w:hAnsi="宋体" w:cs="宋体"/>
          <w:color w:val="auto"/>
          <w:sz w:val="21"/>
          <w:szCs w:val="21"/>
          <w:highlight w:val="none"/>
        </w:rPr>
        <w:t>-</w:t>
      </w:r>
      <w:r>
        <w:rPr>
          <w:rFonts w:hint="eastAsia" w:ascii="宋体" w:hAnsi="宋体" w:cs="宋体"/>
          <w:color w:val="auto"/>
          <w:sz w:val="21"/>
          <w:szCs w:val="21"/>
          <w:highlight w:val="none"/>
        </w:rPr>
        <w:t>下载专区</w:t>
      </w:r>
      <w:r>
        <w:rPr>
          <w:rFonts w:ascii="宋体" w:hAnsi="宋体" w:cs="宋体"/>
          <w:color w:val="auto"/>
          <w:sz w:val="21"/>
          <w:szCs w:val="21"/>
          <w:highlight w:val="none"/>
        </w:rPr>
        <w:t>-</w:t>
      </w:r>
      <w:r>
        <w:rPr>
          <w:rFonts w:hint="eastAsia" w:ascii="宋体" w:hAnsi="宋体" w:cs="宋体"/>
          <w:color w:val="auto"/>
          <w:sz w:val="21"/>
          <w:szCs w:val="21"/>
          <w:highlight w:val="none"/>
        </w:rPr>
        <w:t>电子交易客户端</w:t>
      </w:r>
      <w:r>
        <w:rPr>
          <w:rFonts w:ascii="宋体" w:hAnsi="宋体" w:cs="宋体"/>
          <w:color w:val="auto"/>
          <w:sz w:val="21"/>
          <w:szCs w:val="21"/>
          <w:highlight w:val="none"/>
        </w:rPr>
        <w:t>-</w:t>
      </w:r>
      <w:r>
        <w:rPr>
          <w:color w:val="auto"/>
          <w:sz w:val="21"/>
          <w:szCs w:val="21"/>
          <w:highlight w:val="none"/>
        </w:rPr>
        <w:fldChar w:fldCharType="begin"/>
      </w:r>
      <w:r>
        <w:rPr>
          <w:color w:val="auto"/>
          <w:sz w:val="21"/>
          <w:szCs w:val="21"/>
          <w:highlight w:val="none"/>
        </w:rPr>
        <w:instrText xml:space="preserve"> HYPERLINK "http://www.zjzfcg.gov.cn/bidClientTemplate/2019-05-27/12945.html" \t "_blank" \o "CA驱动和申领流程" </w:instrText>
      </w:r>
      <w:r>
        <w:rPr>
          <w:color w:val="auto"/>
          <w:sz w:val="21"/>
          <w:szCs w:val="21"/>
          <w:highlight w:val="none"/>
        </w:rPr>
        <w:fldChar w:fldCharType="separate"/>
      </w:r>
      <w:r>
        <w:rPr>
          <w:rFonts w:ascii="宋体" w:hAnsi="宋体" w:cs="宋体"/>
          <w:color w:val="auto"/>
          <w:sz w:val="21"/>
          <w:szCs w:val="21"/>
          <w:highlight w:val="none"/>
        </w:rPr>
        <w:t>CA</w:t>
      </w:r>
      <w:r>
        <w:rPr>
          <w:rFonts w:hint="eastAsia" w:ascii="宋体" w:hAnsi="宋体" w:cs="宋体"/>
          <w:color w:val="auto"/>
          <w:sz w:val="21"/>
          <w:szCs w:val="21"/>
          <w:highlight w:val="none"/>
        </w:rPr>
        <w:t>驱动和申领流程</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t>”进行查阅；</w:t>
      </w:r>
    </w:p>
    <w:p w14:paraId="6B1AA71E">
      <w:pPr>
        <w:spacing w:line="360" w:lineRule="auto"/>
        <w:ind w:firstLine="420" w:firstLineChars="200"/>
        <w:rPr>
          <w:rFonts w:ascii="宋体" w:cs="宋体"/>
          <w:color w:val="auto"/>
          <w:sz w:val="21"/>
          <w:szCs w:val="21"/>
          <w:highlight w:val="none"/>
        </w:rPr>
      </w:pPr>
      <w:r>
        <w:rPr>
          <w:rFonts w:hint="eastAsia" w:ascii="宋体" w:hAnsi="宋体" w:cs="宋体"/>
          <w:color w:val="auto"/>
          <w:sz w:val="21"/>
          <w:szCs w:val="21"/>
          <w:highlight w:val="none"/>
          <w:lang w:val="en-US" w:eastAsia="zh-CN"/>
        </w:rPr>
        <w:t>4</w:t>
      </w:r>
      <w:r>
        <w:rPr>
          <w:rFonts w:ascii="宋体" w:hAnsi="宋体" w:cs="宋体"/>
          <w:color w:val="auto"/>
          <w:sz w:val="21"/>
          <w:szCs w:val="21"/>
          <w:highlight w:val="none"/>
        </w:rPr>
        <w:t>.3</w:t>
      </w:r>
      <w:r>
        <w:rPr>
          <w:rFonts w:hint="eastAsia" w:ascii="宋体" w:hAnsi="宋体" w:cs="宋体"/>
          <w:color w:val="auto"/>
          <w:sz w:val="21"/>
          <w:szCs w:val="21"/>
          <w:highlight w:val="none"/>
        </w:rPr>
        <w:t>投标供应商应当在投标文件递交截止时间前，将系统上生成的“电子加密投标文件（即后缀格式为</w:t>
      </w:r>
      <w:r>
        <w:rPr>
          <w:rFonts w:ascii="宋体" w:hAnsi="宋体" w:cs="宋体"/>
          <w:color w:val="auto"/>
          <w:sz w:val="21"/>
          <w:szCs w:val="21"/>
          <w:highlight w:val="none"/>
        </w:rPr>
        <w:t>.jmbs</w:t>
      </w:r>
      <w:r>
        <w:rPr>
          <w:rFonts w:hint="eastAsia" w:ascii="宋体" w:hAnsi="宋体" w:cs="宋体"/>
          <w:color w:val="auto"/>
          <w:sz w:val="21"/>
          <w:szCs w:val="21"/>
          <w:highlight w:val="none"/>
        </w:rPr>
        <w:t>的加密标书，下同）”上传递交至“政府采购云平台”。投标文件递交截止时间以后上传递交的电子加密投标文件将被“政府采购云平台”拒收，投标文件递交截止时间前可以补充、修改或者撤回。补充或者修改电子加密投标文件的，应当先行撤回原文件，补充、修改后重新传输提交。投标文件递交截止时间前未完成传输的，视为撤回投标文件。</w:t>
      </w:r>
    </w:p>
    <w:p w14:paraId="06642B7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ascii="宋体" w:hAnsi="宋体" w:eastAsia="宋体" w:cs="宋体"/>
          <w:color w:val="auto"/>
          <w:sz w:val="21"/>
          <w:szCs w:val="21"/>
          <w:highlight w:val="none"/>
        </w:rPr>
        <w:t>.4</w:t>
      </w:r>
      <w:r>
        <w:rPr>
          <w:rFonts w:hint="eastAsia" w:ascii="宋体" w:hAnsi="宋体" w:eastAsia="宋体" w:cs="宋体"/>
          <w:color w:val="auto"/>
          <w:sz w:val="21"/>
          <w:szCs w:val="21"/>
          <w:highlight w:val="none"/>
        </w:rPr>
        <w:t>通过“政府采购云平台”上传递交的“电子加密投标文件”无法按时解密，投标供应商递交了备份投标文件的，以备份投标文件为依据，否则视为投标文件撤回。通过“政府采购云平台”上传递交的“电子加密投标文件”已按时解密的，“备份投标文件”自动失效。投标供应商仅递交备份投标文件的，投标无效。</w:t>
      </w:r>
    </w:p>
    <w:p w14:paraId="12A2D437">
      <w:pPr>
        <w:pStyle w:val="3"/>
        <w:spacing w:before="0" w:after="0" w:line="360" w:lineRule="auto"/>
        <w:ind w:firstLine="422" w:firstLineChars="200"/>
        <w:jc w:val="left"/>
        <w:rPr>
          <w:rFonts w:hint="eastAsia" w:ascii="宋体" w:hAnsi="宋体" w:eastAsia="宋体" w:cs="宋体"/>
          <w:b/>
          <w:color w:val="auto"/>
          <w:sz w:val="21"/>
          <w:szCs w:val="21"/>
          <w:highlight w:val="none"/>
        </w:rPr>
      </w:pPr>
      <w:bookmarkStart w:id="40" w:name="_Toc35393636"/>
      <w:bookmarkStart w:id="41" w:name="_Toc28359095"/>
      <w:bookmarkStart w:id="42" w:name="_Toc35393805"/>
      <w:bookmarkStart w:id="43" w:name="_Toc28359018"/>
      <w:bookmarkStart w:id="44" w:name="_Toc23548"/>
      <w:r>
        <w:rPr>
          <w:rFonts w:hint="eastAsia" w:ascii="宋体" w:hAnsi="宋体" w:eastAsia="宋体" w:cs="宋体"/>
          <w:b/>
          <w:color w:val="auto"/>
          <w:sz w:val="21"/>
          <w:szCs w:val="21"/>
          <w:highlight w:val="none"/>
          <w:lang w:val="en-US" w:eastAsia="zh-CN"/>
        </w:rPr>
        <w:t>八</w:t>
      </w:r>
      <w:r>
        <w:rPr>
          <w:rFonts w:hint="eastAsia" w:ascii="宋体" w:hAnsi="宋体" w:eastAsia="宋体" w:cs="宋体"/>
          <w:b/>
          <w:color w:val="auto"/>
          <w:sz w:val="21"/>
          <w:szCs w:val="21"/>
          <w:highlight w:val="none"/>
        </w:rPr>
        <w:t>、凡对本次采购提出询问，请按以下方式联系。</w:t>
      </w:r>
      <w:bookmarkEnd w:id="40"/>
      <w:bookmarkEnd w:id="41"/>
      <w:bookmarkEnd w:id="42"/>
      <w:bookmarkEnd w:id="43"/>
      <w:bookmarkEnd w:id="44"/>
    </w:p>
    <w:p w14:paraId="6E93F7F7">
      <w:pPr>
        <w:spacing w:line="360" w:lineRule="auto"/>
        <w:ind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采购人：</w:t>
      </w:r>
      <w:r>
        <w:rPr>
          <w:rFonts w:hint="eastAsia" w:ascii="宋体" w:hAnsi="宋体" w:cs="宋体"/>
          <w:bCs/>
          <w:color w:val="auto"/>
          <w:sz w:val="21"/>
          <w:szCs w:val="21"/>
          <w:highlight w:val="none"/>
          <w:lang w:eastAsia="zh-CN"/>
        </w:rPr>
        <w:t>衢州市疾病预防控制中心</w:t>
      </w:r>
    </w:p>
    <w:p w14:paraId="69F99BCB">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联 系 人：翁女士</w:t>
      </w:r>
      <w:r>
        <w:rPr>
          <w:rFonts w:hint="eastAsia" w:ascii="宋体" w:hAnsi="宋体" w:cs="宋体"/>
          <w:bCs/>
          <w:color w:val="auto"/>
          <w:sz w:val="21"/>
          <w:szCs w:val="21"/>
          <w:highlight w:val="none"/>
          <w:lang w:eastAsia="zh-CN"/>
        </w:rPr>
        <w:t>，</w:t>
      </w:r>
      <w:r>
        <w:rPr>
          <w:rFonts w:hint="eastAsia" w:ascii="宋体" w:hAnsi="宋体" w:eastAsia="宋体" w:cs="宋体"/>
          <w:bCs/>
          <w:color w:val="auto"/>
          <w:sz w:val="21"/>
          <w:szCs w:val="21"/>
          <w:highlight w:val="none"/>
        </w:rPr>
        <w:t xml:space="preserve">联系电话：0570-3052636 </w:t>
      </w:r>
      <w:r>
        <w:rPr>
          <w:rFonts w:hint="eastAsia" w:ascii="宋体" w:hAnsi="宋体" w:cs="宋体"/>
          <w:bCs/>
          <w:color w:val="auto"/>
          <w:sz w:val="21"/>
          <w:szCs w:val="21"/>
          <w:highlight w:val="none"/>
          <w:lang w:val="en-US" w:eastAsia="zh-CN"/>
        </w:rPr>
        <w:t xml:space="preserve"> </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　</w:t>
      </w:r>
    </w:p>
    <w:p w14:paraId="6C71AF11">
      <w:pPr>
        <w:spacing w:line="360" w:lineRule="auto"/>
        <w:ind w:firstLine="420" w:firstLineChars="200"/>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质疑受理人：王女士，联系电话：</w:t>
      </w:r>
      <w:r>
        <w:rPr>
          <w:rFonts w:hint="eastAsia" w:ascii="宋体" w:hAnsi="宋体" w:eastAsia="宋体" w:cs="宋体"/>
          <w:bCs/>
          <w:color w:val="auto"/>
          <w:sz w:val="21"/>
          <w:szCs w:val="21"/>
          <w:highlight w:val="none"/>
        </w:rPr>
        <w:t>0570-3052636</w:t>
      </w:r>
    </w:p>
    <w:p w14:paraId="414E1C93">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采购代理机构名称：浙江省成套工程有限公司</w:t>
      </w:r>
    </w:p>
    <w:p w14:paraId="1C83E7B8">
      <w:pPr>
        <w:spacing w:line="360" w:lineRule="auto"/>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项目联系人：</w:t>
      </w:r>
      <w:bookmarkStart w:id="45" w:name="OLE_LINK7"/>
      <w:r>
        <w:rPr>
          <w:rFonts w:hint="eastAsia" w:ascii="宋体" w:hAnsi="宋体" w:eastAsia="宋体" w:cs="宋体"/>
          <w:bCs/>
          <w:color w:val="auto"/>
          <w:sz w:val="21"/>
          <w:szCs w:val="21"/>
          <w:highlight w:val="none"/>
        </w:rPr>
        <w:t>吴先生</w:t>
      </w:r>
      <w:bookmarkEnd w:id="45"/>
      <w:r>
        <w:rPr>
          <w:rFonts w:hint="eastAsia" w:ascii="宋体" w:hAnsi="宋体" w:cs="宋体"/>
          <w:bCs/>
          <w:color w:val="auto"/>
          <w:sz w:val="21"/>
          <w:szCs w:val="21"/>
          <w:highlight w:val="none"/>
          <w:lang w:eastAsia="zh-CN"/>
        </w:rPr>
        <w:t>、</w:t>
      </w:r>
      <w:r>
        <w:rPr>
          <w:rFonts w:hint="eastAsia" w:ascii="宋体" w:hAnsi="宋体" w:cs="宋体"/>
          <w:bCs/>
          <w:color w:val="auto"/>
          <w:sz w:val="21"/>
          <w:szCs w:val="21"/>
          <w:highlight w:val="none"/>
          <w:lang w:val="en-US" w:eastAsia="zh-CN"/>
        </w:rPr>
        <w:t>严女士</w:t>
      </w:r>
      <w:r>
        <w:rPr>
          <w:rFonts w:hint="eastAsia" w:ascii="宋体" w:hAnsi="宋体" w:eastAsia="宋体" w:cs="宋体"/>
          <w:bCs/>
          <w:color w:val="auto"/>
          <w:sz w:val="21"/>
          <w:szCs w:val="21"/>
          <w:highlight w:val="none"/>
        </w:rPr>
        <w:t>，联系电话：</w:t>
      </w:r>
      <w:r>
        <w:rPr>
          <w:rFonts w:hint="eastAsia" w:ascii="宋体" w:hAnsi="宋体" w:eastAsia="宋体" w:cs="宋体"/>
          <w:bCs/>
          <w:color w:val="auto"/>
          <w:sz w:val="21"/>
          <w:szCs w:val="21"/>
          <w:highlight w:val="none"/>
          <w:lang w:eastAsia="zh-CN"/>
        </w:rPr>
        <w:t>0570-875758</w:t>
      </w:r>
      <w:r>
        <w:rPr>
          <w:rFonts w:hint="eastAsia" w:ascii="宋体" w:hAnsi="宋体" w:eastAsia="宋体" w:cs="宋体"/>
          <w:bCs/>
          <w:color w:val="auto"/>
          <w:sz w:val="21"/>
          <w:szCs w:val="21"/>
          <w:highlight w:val="none"/>
          <w:lang w:val="en-US" w:eastAsia="zh-CN"/>
        </w:rPr>
        <w:t>7</w:t>
      </w:r>
      <w:r>
        <w:rPr>
          <w:rFonts w:hint="eastAsia" w:ascii="宋体" w:hAnsi="宋体" w:cs="宋体"/>
          <w:bCs/>
          <w:color w:val="auto"/>
          <w:sz w:val="21"/>
          <w:szCs w:val="21"/>
          <w:highlight w:val="none"/>
          <w:lang w:val="en-US" w:eastAsia="zh-CN"/>
        </w:rPr>
        <w:t>、</w:t>
      </w:r>
      <w:r>
        <w:rPr>
          <w:rFonts w:hint="eastAsia" w:ascii="宋体" w:hAnsi="宋体" w:eastAsia="宋体" w:cs="宋体"/>
          <w:bCs/>
          <w:color w:val="auto"/>
          <w:sz w:val="21"/>
          <w:szCs w:val="21"/>
          <w:highlight w:val="none"/>
          <w:lang w:eastAsia="zh-CN"/>
        </w:rPr>
        <w:t>0570-875758</w:t>
      </w:r>
      <w:r>
        <w:rPr>
          <w:rFonts w:hint="eastAsia" w:ascii="宋体" w:hAnsi="宋体" w:eastAsia="宋体" w:cs="宋体"/>
          <w:bCs/>
          <w:color w:val="auto"/>
          <w:sz w:val="21"/>
          <w:szCs w:val="21"/>
          <w:highlight w:val="none"/>
          <w:lang w:val="en-US" w:eastAsia="zh-CN"/>
        </w:rPr>
        <w:t>9/18367054001</w:t>
      </w:r>
    </w:p>
    <w:p w14:paraId="6816ABE0">
      <w:pPr>
        <w:spacing w:line="360" w:lineRule="auto"/>
        <w:ind w:firstLine="420" w:firstLineChars="200"/>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质疑受理人：</w:t>
      </w:r>
      <w:bookmarkStart w:id="46" w:name="OLE_LINK8"/>
      <w:r>
        <w:rPr>
          <w:rFonts w:hint="eastAsia" w:ascii="宋体" w:hAnsi="宋体" w:cs="宋体"/>
          <w:bCs/>
          <w:color w:val="auto"/>
          <w:sz w:val="21"/>
          <w:szCs w:val="21"/>
          <w:highlight w:val="none"/>
          <w:lang w:val="en-US" w:eastAsia="zh-CN"/>
        </w:rPr>
        <w:t>毛</w:t>
      </w:r>
      <w:r>
        <w:rPr>
          <w:rFonts w:hint="eastAsia" w:ascii="宋体" w:hAnsi="宋体" w:eastAsia="宋体" w:cs="宋体"/>
          <w:bCs/>
          <w:color w:val="auto"/>
          <w:sz w:val="21"/>
          <w:szCs w:val="21"/>
          <w:highlight w:val="none"/>
        </w:rPr>
        <w:t>女士</w:t>
      </w:r>
      <w:bookmarkEnd w:id="46"/>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联系电话：0570-875758</w:t>
      </w:r>
      <w:r>
        <w:rPr>
          <w:rFonts w:hint="eastAsia" w:ascii="宋体" w:hAnsi="宋体" w:cs="宋体"/>
          <w:bCs/>
          <w:color w:val="auto"/>
          <w:sz w:val="21"/>
          <w:szCs w:val="21"/>
          <w:highlight w:val="none"/>
          <w:lang w:val="en-US" w:eastAsia="zh-CN"/>
        </w:rPr>
        <w:t xml:space="preserve">9 </w:t>
      </w:r>
    </w:p>
    <w:p w14:paraId="6D11CB27">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传真：0570-8757585</w:t>
      </w:r>
    </w:p>
    <w:p w14:paraId="43AD062A">
      <w:pPr>
        <w:spacing w:line="360" w:lineRule="auto"/>
        <w:ind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同级政府采购监督管理部门名称：</w:t>
      </w:r>
      <w:r>
        <w:rPr>
          <w:rFonts w:hint="eastAsia" w:ascii="宋体" w:hAnsi="宋体" w:eastAsia="宋体" w:cs="宋体"/>
          <w:bCs/>
          <w:color w:val="auto"/>
          <w:sz w:val="21"/>
          <w:szCs w:val="21"/>
          <w:highlight w:val="none"/>
          <w:lang w:eastAsia="zh-CN"/>
        </w:rPr>
        <w:t>衢州市财政局</w:t>
      </w:r>
    </w:p>
    <w:p w14:paraId="54D6021A">
      <w:pPr>
        <w:spacing w:line="360" w:lineRule="auto"/>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联系人：</w:t>
      </w:r>
      <w:bookmarkStart w:id="47" w:name="OLE_LINK9"/>
      <w:r>
        <w:rPr>
          <w:rFonts w:hint="eastAsia" w:ascii="宋体" w:hAnsi="宋体" w:cs="宋体"/>
          <w:bCs/>
          <w:color w:val="auto"/>
          <w:sz w:val="21"/>
          <w:szCs w:val="21"/>
          <w:highlight w:val="none"/>
          <w:lang w:val="en-US" w:eastAsia="zh-CN"/>
        </w:rPr>
        <w:t>黄女士</w:t>
      </w:r>
      <w:bookmarkEnd w:id="47"/>
    </w:p>
    <w:p w14:paraId="0D4181C8">
      <w:pPr>
        <w:spacing w:line="360" w:lineRule="auto"/>
        <w:ind w:firstLine="420" w:firstLineChars="200"/>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eastAsia="zh-CN"/>
        </w:rPr>
        <w:t>监督投诉电话：</w:t>
      </w:r>
      <w:bookmarkStart w:id="48" w:name="OLE_LINK10"/>
      <w:r>
        <w:rPr>
          <w:rFonts w:hint="eastAsia" w:ascii="宋体" w:hAnsi="宋体" w:cs="宋体"/>
          <w:bCs/>
          <w:color w:val="auto"/>
          <w:sz w:val="21"/>
          <w:szCs w:val="21"/>
          <w:highlight w:val="none"/>
          <w:lang w:val="en-US" w:eastAsia="zh-CN"/>
        </w:rPr>
        <w:t>0570-3027726</w:t>
      </w:r>
      <w:bookmarkEnd w:id="48"/>
    </w:p>
    <w:p w14:paraId="550E531B">
      <w:pPr>
        <w:spacing w:line="360" w:lineRule="auto"/>
        <w:ind w:firstLine="420" w:firstLineChars="200"/>
        <w:rPr>
          <w:rFonts w:hint="eastAsia" w:ascii="宋体" w:hAnsi="宋体" w:eastAsia="宋体" w:cs="宋体"/>
          <w:bCs/>
          <w:color w:val="auto"/>
          <w:sz w:val="21"/>
          <w:szCs w:val="21"/>
          <w:highlight w:val="none"/>
          <w:lang w:eastAsia="zh-CN"/>
        </w:rPr>
      </w:pPr>
      <w:bookmarkStart w:id="49" w:name="_Toc19792"/>
      <w:r>
        <w:rPr>
          <w:rFonts w:hint="eastAsia" w:ascii="宋体" w:hAnsi="宋体" w:eastAsia="宋体" w:cs="宋体"/>
          <w:bCs/>
          <w:color w:val="auto"/>
          <w:sz w:val="21"/>
          <w:szCs w:val="21"/>
          <w:highlight w:val="none"/>
          <w:lang w:eastAsia="zh-CN"/>
        </w:rPr>
        <w:t>地址：</w:t>
      </w:r>
      <w:bookmarkEnd w:id="49"/>
      <w:r>
        <w:rPr>
          <w:rFonts w:hint="eastAsia" w:ascii="宋体" w:hAnsi="宋体" w:eastAsia="宋体" w:cs="宋体"/>
          <w:bCs/>
          <w:color w:val="auto"/>
          <w:sz w:val="21"/>
          <w:szCs w:val="21"/>
          <w:highlight w:val="none"/>
          <w:lang w:eastAsia="zh-CN"/>
        </w:rPr>
        <w:t xml:space="preserve">衢州市三江东路28号 </w:t>
      </w:r>
    </w:p>
    <w:p w14:paraId="6F2434B3">
      <w:pPr>
        <w:snapToGrid w:val="0"/>
        <w:spacing w:before="120" w:beforeLines="50" w:after="120" w:afterLines="50" w:line="312" w:lineRule="auto"/>
        <w:jc w:val="center"/>
        <w:outlineLvl w:val="9"/>
        <w:rPr>
          <w:rFonts w:hint="eastAsia" w:ascii="宋体" w:hAnsi="宋体" w:eastAsia="宋体" w:cs="宋体"/>
          <w:b/>
          <w:bCs w:val="0"/>
          <w:color w:val="auto"/>
          <w:szCs w:val="21"/>
          <w:highlight w:val="none"/>
        </w:rPr>
      </w:pPr>
      <w:bookmarkStart w:id="50" w:name="_Toc354491896"/>
      <w:bookmarkStart w:id="51" w:name="_Toc322352982"/>
      <w:bookmarkStart w:id="52" w:name="_Toc26924"/>
      <w:bookmarkStart w:id="53" w:name="_Toc356371430"/>
      <w:bookmarkStart w:id="54" w:name="_Toc31264"/>
    </w:p>
    <w:p w14:paraId="3C70C9FF">
      <w:pPr>
        <w:snapToGrid w:val="0"/>
        <w:spacing w:before="120" w:beforeLines="50" w:after="120" w:afterLines="50" w:line="312" w:lineRule="auto"/>
        <w:jc w:val="center"/>
        <w:outlineLvl w:val="9"/>
        <w:rPr>
          <w:rFonts w:hint="eastAsia" w:ascii="宋体" w:hAnsi="宋体" w:eastAsia="宋体" w:cs="宋体"/>
          <w:b/>
          <w:bCs w:val="0"/>
          <w:color w:val="auto"/>
          <w:szCs w:val="21"/>
          <w:highlight w:val="none"/>
        </w:rPr>
      </w:pPr>
    </w:p>
    <w:p w14:paraId="6C9D235C">
      <w:pPr>
        <w:snapToGrid w:val="0"/>
        <w:spacing w:before="120" w:beforeLines="50" w:after="120" w:afterLines="50" w:line="312" w:lineRule="auto"/>
        <w:jc w:val="center"/>
        <w:outlineLvl w:val="9"/>
        <w:rPr>
          <w:rFonts w:hint="eastAsia" w:ascii="宋体" w:hAnsi="宋体" w:eastAsia="宋体" w:cs="宋体"/>
          <w:b/>
          <w:bCs w:val="0"/>
          <w:color w:val="auto"/>
          <w:szCs w:val="21"/>
          <w:highlight w:val="none"/>
        </w:rPr>
      </w:pPr>
    </w:p>
    <w:p w14:paraId="7AAA917C">
      <w:pPr>
        <w:snapToGrid w:val="0"/>
        <w:spacing w:before="120" w:beforeLines="50" w:after="120" w:afterLines="50" w:line="312" w:lineRule="auto"/>
        <w:jc w:val="center"/>
        <w:outlineLvl w:val="9"/>
        <w:rPr>
          <w:rFonts w:hint="eastAsia" w:ascii="宋体" w:hAnsi="宋体" w:eastAsia="宋体" w:cs="宋体"/>
          <w:b/>
          <w:bCs w:val="0"/>
          <w:color w:val="auto"/>
          <w:szCs w:val="21"/>
          <w:highlight w:val="none"/>
        </w:rPr>
      </w:pPr>
    </w:p>
    <w:p w14:paraId="791FFF1C">
      <w:pPr>
        <w:snapToGrid w:val="0"/>
        <w:spacing w:before="120" w:beforeLines="50" w:after="120" w:afterLines="50" w:line="312" w:lineRule="auto"/>
        <w:jc w:val="center"/>
        <w:outlineLvl w:val="9"/>
        <w:rPr>
          <w:rFonts w:hint="eastAsia" w:ascii="宋体" w:hAnsi="宋体" w:eastAsia="宋体" w:cs="宋体"/>
          <w:b/>
          <w:bCs w:val="0"/>
          <w:color w:val="auto"/>
          <w:szCs w:val="21"/>
          <w:highlight w:val="none"/>
        </w:rPr>
      </w:pPr>
    </w:p>
    <w:p w14:paraId="2599AADA">
      <w:pPr>
        <w:snapToGrid w:val="0"/>
        <w:spacing w:before="120" w:beforeLines="50" w:after="120" w:afterLines="50" w:line="312" w:lineRule="auto"/>
        <w:jc w:val="center"/>
        <w:outlineLvl w:val="9"/>
        <w:rPr>
          <w:rFonts w:hint="eastAsia" w:ascii="宋体" w:hAnsi="宋体" w:eastAsia="宋体" w:cs="宋体"/>
          <w:b/>
          <w:bCs w:val="0"/>
          <w:color w:val="auto"/>
          <w:szCs w:val="21"/>
          <w:highlight w:val="none"/>
        </w:rPr>
      </w:pPr>
    </w:p>
    <w:p w14:paraId="3F20D8AC">
      <w:pPr>
        <w:snapToGrid w:val="0"/>
        <w:spacing w:before="120" w:beforeLines="50" w:after="120" w:afterLines="50" w:line="312" w:lineRule="auto"/>
        <w:jc w:val="center"/>
        <w:outlineLvl w:val="9"/>
        <w:rPr>
          <w:rFonts w:hint="eastAsia" w:ascii="宋体" w:hAnsi="宋体" w:eastAsia="宋体" w:cs="宋体"/>
          <w:b/>
          <w:bCs w:val="0"/>
          <w:color w:val="auto"/>
          <w:szCs w:val="21"/>
          <w:highlight w:val="none"/>
        </w:rPr>
      </w:pPr>
    </w:p>
    <w:p w14:paraId="308BF863">
      <w:pPr>
        <w:snapToGrid w:val="0"/>
        <w:spacing w:before="120" w:beforeLines="50" w:after="120" w:afterLines="50" w:line="312" w:lineRule="auto"/>
        <w:jc w:val="center"/>
        <w:outlineLvl w:val="9"/>
        <w:rPr>
          <w:rFonts w:hint="eastAsia" w:ascii="宋体" w:hAnsi="宋体" w:eastAsia="宋体" w:cs="宋体"/>
          <w:b/>
          <w:bCs w:val="0"/>
          <w:color w:val="auto"/>
          <w:szCs w:val="21"/>
          <w:highlight w:val="none"/>
        </w:rPr>
      </w:pPr>
    </w:p>
    <w:p w14:paraId="640290E1">
      <w:pPr>
        <w:snapToGrid w:val="0"/>
        <w:spacing w:before="120" w:beforeLines="50" w:after="120" w:afterLines="50" w:line="312" w:lineRule="auto"/>
        <w:jc w:val="center"/>
        <w:outlineLvl w:val="9"/>
        <w:rPr>
          <w:rFonts w:hint="eastAsia" w:ascii="宋体" w:hAnsi="宋体" w:eastAsia="宋体" w:cs="宋体"/>
          <w:b/>
          <w:bCs w:val="0"/>
          <w:color w:val="auto"/>
          <w:szCs w:val="21"/>
          <w:highlight w:val="none"/>
        </w:rPr>
      </w:pPr>
    </w:p>
    <w:p w14:paraId="615DED8E">
      <w:pPr>
        <w:snapToGrid w:val="0"/>
        <w:spacing w:before="120" w:beforeLines="50" w:after="120" w:afterLines="50" w:line="312" w:lineRule="auto"/>
        <w:jc w:val="center"/>
        <w:outlineLvl w:val="9"/>
        <w:rPr>
          <w:rFonts w:hint="eastAsia" w:ascii="宋体" w:hAnsi="宋体" w:eastAsia="宋体" w:cs="宋体"/>
          <w:b/>
          <w:bCs w:val="0"/>
          <w:color w:val="auto"/>
          <w:szCs w:val="21"/>
          <w:highlight w:val="none"/>
        </w:rPr>
      </w:pPr>
    </w:p>
    <w:p w14:paraId="405E1845">
      <w:pPr>
        <w:snapToGrid w:val="0"/>
        <w:spacing w:before="120" w:beforeLines="50" w:after="120" w:afterLines="50" w:line="312" w:lineRule="auto"/>
        <w:jc w:val="center"/>
        <w:outlineLvl w:val="9"/>
        <w:rPr>
          <w:rFonts w:hint="eastAsia" w:ascii="宋体" w:hAnsi="宋体" w:eastAsia="宋体" w:cs="宋体"/>
          <w:b/>
          <w:bCs w:val="0"/>
          <w:color w:val="auto"/>
          <w:szCs w:val="21"/>
          <w:highlight w:val="none"/>
        </w:rPr>
      </w:pPr>
    </w:p>
    <w:p w14:paraId="66CAFE53">
      <w:pPr>
        <w:snapToGrid w:val="0"/>
        <w:spacing w:before="120" w:beforeLines="50" w:after="120" w:afterLines="50" w:line="312" w:lineRule="auto"/>
        <w:jc w:val="center"/>
        <w:outlineLvl w:val="9"/>
        <w:rPr>
          <w:rFonts w:hint="eastAsia" w:ascii="宋体" w:hAnsi="宋体" w:eastAsia="宋体" w:cs="宋体"/>
          <w:b/>
          <w:bCs w:val="0"/>
          <w:color w:val="auto"/>
          <w:szCs w:val="21"/>
          <w:highlight w:val="none"/>
        </w:rPr>
      </w:pPr>
    </w:p>
    <w:p w14:paraId="32459725">
      <w:pPr>
        <w:snapToGrid w:val="0"/>
        <w:spacing w:before="120" w:beforeLines="50" w:after="120" w:afterLines="50" w:line="312" w:lineRule="auto"/>
        <w:jc w:val="center"/>
        <w:outlineLvl w:val="9"/>
        <w:rPr>
          <w:rFonts w:hint="eastAsia" w:ascii="宋体" w:hAnsi="宋体" w:eastAsia="宋体" w:cs="宋体"/>
          <w:b/>
          <w:bCs w:val="0"/>
          <w:color w:val="auto"/>
          <w:szCs w:val="21"/>
          <w:highlight w:val="none"/>
        </w:rPr>
      </w:pPr>
    </w:p>
    <w:p w14:paraId="1CC97FFB">
      <w:pPr>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rPr>
        <w:br w:type="page"/>
      </w:r>
    </w:p>
    <w:p w14:paraId="7CCC51C1">
      <w:pPr>
        <w:snapToGrid w:val="0"/>
        <w:spacing w:before="120" w:beforeLines="50" w:after="120" w:afterLines="50" w:line="312" w:lineRule="auto"/>
        <w:jc w:val="center"/>
        <w:outlineLvl w:val="0"/>
        <w:rPr>
          <w:rFonts w:hint="eastAsia" w:ascii="宋体" w:hAnsi="宋体" w:eastAsia="宋体" w:cs="宋体"/>
          <w:bCs/>
          <w:color w:val="auto"/>
          <w:szCs w:val="21"/>
          <w:highlight w:val="none"/>
        </w:rPr>
      </w:pPr>
      <w:bookmarkStart w:id="55" w:name="_Toc963"/>
      <w:r>
        <w:rPr>
          <w:rFonts w:hint="eastAsia" w:ascii="宋体" w:hAnsi="宋体" w:eastAsia="宋体" w:cs="宋体"/>
          <w:b/>
          <w:bCs w:val="0"/>
          <w:color w:val="auto"/>
          <w:szCs w:val="21"/>
          <w:highlight w:val="none"/>
        </w:rPr>
        <w:t>第二章  投标</w:t>
      </w:r>
      <w:bookmarkEnd w:id="50"/>
      <w:bookmarkEnd w:id="51"/>
      <w:r>
        <w:rPr>
          <w:rFonts w:hint="eastAsia" w:ascii="宋体" w:hAnsi="宋体" w:eastAsia="宋体" w:cs="宋体"/>
          <w:b/>
          <w:bCs w:val="0"/>
          <w:color w:val="auto"/>
          <w:szCs w:val="21"/>
          <w:highlight w:val="none"/>
        </w:rPr>
        <w:t>须知前附表及投标须知</w:t>
      </w:r>
      <w:bookmarkEnd w:id="52"/>
      <w:bookmarkEnd w:id="53"/>
      <w:bookmarkEnd w:id="54"/>
      <w:bookmarkEnd w:id="55"/>
    </w:p>
    <w:p w14:paraId="7D9F268A">
      <w:pPr>
        <w:snapToGrid w:val="0"/>
        <w:spacing w:before="120" w:beforeLines="50" w:after="120" w:afterLines="50" w:line="312" w:lineRule="auto"/>
        <w:ind w:firstLine="422" w:firstLineChars="200"/>
        <w:outlineLvl w:val="1"/>
        <w:rPr>
          <w:rFonts w:hint="eastAsia" w:ascii="宋体" w:hAnsi="宋体" w:eastAsia="宋体" w:cs="宋体"/>
          <w:b/>
          <w:bCs w:val="0"/>
          <w:color w:val="auto"/>
          <w:szCs w:val="21"/>
          <w:highlight w:val="none"/>
        </w:rPr>
      </w:pPr>
      <w:bookmarkStart w:id="56" w:name="_Toc6759"/>
      <w:bookmarkStart w:id="57" w:name="_Toc13978"/>
      <w:bookmarkStart w:id="58" w:name="_Toc356371431"/>
      <w:r>
        <w:rPr>
          <w:rFonts w:hint="eastAsia" w:ascii="宋体" w:hAnsi="宋体" w:eastAsia="宋体" w:cs="宋体"/>
          <w:b/>
          <w:bCs w:val="0"/>
          <w:color w:val="auto"/>
          <w:szCs w:val="21"/>
          <w:highlight w:val="none"/>
        </w:rPr>
        <w:t>一、投标须知前附表</w:t>
      </w:r>
      <w:bookmarkEnd w:id="56"/>
      <w:bookmarkEnd w:id="57"/>
      <w:bookmarkEnd w:id="58"/>
    </w:p>
    <w:tbl>
      <w:tblPr>
        <w:tblStyle w:val="28"/>
        <w:tblW w:w="107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1974"/>
        <w:gridCol w:w="7930"/>
      </w:tblGrid>
      <w:tr w14:paraId="5A38D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53B47E1">
            <w:pPr>
              <w:pStyle w:val="18"/>
              <w:keepNext w:val="0"/>
              <w:keepLines w:val="0"/>
              <w:pageBreakBefore w:val="0"/>
              <w:widowControl w:val="0"/>
              <w:kinsoku/>
              <w:wordWrap/>
              <w:overflowPunct/>
              <w:topLinePunct w:val="0"/>
              <w:autoSpaceDE/>
              <w:autoSpaceDN/>
              <w:bidi w:val="0"/>
              <w:snapToGrid w:val="0"/>
              <w:spacing w:line="336"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97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3E4F8BD">
            <w:pPr>
              <w:pStyle w:val="18"/>
              <w:keepNext w:val="0"/>
              <w:keepLines w:val="0"/>
              <w:pageBreakBefore w:val="0"/>
              <w:widowControl w:val="0"/>
              <w:kinsoku/>
              <w:wordWrap/>
              <w:overflowPunct/>
              <w:topLinePunct w:val="0"/>
              <w:autoSpaceDE/>
              <w:autoSpaceDN/>
              <w:bidi w:val="0"/>
              <w:snapToGrid w:val="0"/>
              <w:spacing w:line="336"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  容</w:t>
            </w:r>
          </w:p>
        </w:tc>
        <w:tc>
          <w:tcPr>
            <w:tcW w:w="793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168DC20">
            <w:pPr>
              <w:pStyle w:val="18"/>
              <w:keepNext w:val="0"/>
              <w:keepLines w:val="0"/>
              <w:pageBreakBefore w:val="0"/>
              <w:widowControl w:val="0"/>
              <w:kinsoku/>
              <w:wordWrap/>
              <w:overflowPunct/>
              <w:topLinePunct w:val="0"/>
              <w:autoSpaceDE/>
              <w:autoSpaceDN/>
              <w:bidi w:val="0"/>
              <w:snapToGrid w:val="0"/>
              <w:spacing w:line="336"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说明与要求</w:t>
            </w:r>
          </w:p>
        </w:tc>
      </w:tr>
      <w:tr w14:paraId="51FE6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14E9085">
            <w:pPr>
              <w:pStyle w:val="18"/>
              <w:keepNext w:val="0"/>
              <w:keepLines w:val="0"/>
              <w:pageBreakBefore w:val="0"/>
              <w:widowControl w:val="0"/>
              <w:kinsoku/>
              <w:wordWrap/>
              <w:overflowPunct/>
              <w:topLinePunct w:val="0"/>
              <w:autoSpaceDE/>
              <w:autoSpaceDN/>
              <w:bidi w:val="0"/>
              <w:snapToGrid w:val="0"/>
              <w:spacing w:line="336"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97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C2FECAF">
            <w:pPr>
              <w:pStyle w:val="18"/>
              <w:keepNext w:val="0"/>
              <w:keepLines w:val="0"/>
              <w:pageBreakBefore w:val="0"/>
              <w:widowControl w:val="0"/>
              <w:kinsoku/>
              <w:wordWrap/>
              <w:overflowPunct/>
              <w:topLinePunct w:val="0"/>
              <w:autoSpaceDE/>
              <w:autoSpaceDN/>
              <w:bidi w:val="0"/>
              <w:snapToGrid w:val="0"/>
              <w:spacing w:line="336"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 购 人</w:t>
            </w:r>
          </w:p>
        </w:tc>
        <w:tc>
          <w:tcPr>
            <w:tcW w:w="793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07834B2">
            <w:pPr>
              <w:pStyle w:val="18"/>
              <w:keepNext w:val="0"/>
              <w:keepLines w:val="0"/>
              <w:pageBreakBefore w:val="0"/>
              <w:widowControl w:val="0"/>
              <w:kinsoku/>
              <w:wordWrap/>
              <w:overflowPunct/>
              <w:topLinePunct w:val="0"/>
              <w:autoSpaceDE/>
              <w:autoSpaceDN/>
              <w:bidi w:val="0"/>
              <w:snapToGrid w:val="0"/>
              <w:spacing w:line="336" w:lineRule="auto"/>
              <w:ind w:firstLine="210" w:firstLineChars="100"/>
              <w:textAlignment w:val="auto"/>
              <w:rPr>
                <w:rFonts w:hint="eastAsia" w:ascii="宋体" w:hAnsi="宋体" w:eastAsia="宋体" w:cs="宋体"/>
                <w:color w:val="auto"/>
                <w:sz w:val="21"/>
                <w:szCs w:val="21"/>
                <w:highlight w:val="none"/>
                <w:lang w:eastAsia="zh-CN"/>
              </w:rPr>
            </w:pPr>
            <w:r>
              <w:rPr>
                <w:rFonts w:hint="eastAsia" w:hAnsi="宋体" w:cs="宋体"/>
                <w:color w:val="auto"/>
                <w:sz w:val="21"/>
                <w:szCs w:val="21"/>
                <w:highlight w:val="none"/>
                <w:lang w:eastAsia="zh-CN"/>
              </w:rPr>
              <w:t>衢州市疾病预防控制中心</w:t>
            </w:r>
          </w:p>
        </w:tc>
      </w:tr>
      <w:tr w14:paraId="30DA5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CE934D4">
            <w:pPr>
              <w:pStyle w:val="18"/>
              <w:keepNext w:val="0"/>
              <w:keepLines w:val="0"/>
              <w:pageBreakBefore w:val="0"/>
              <w:widowControl w:val="0"/>
              <w:kinsoku/>
              <w:wordWrap/>
              <w:overflowPunct/>
              <w:topLinePunct w:val="0"/>
              <w:autoSpaceDE/>
              <w:autoSpaceDN/>
              <w:bidi w:val="0"/>
              <w:snapToGrid w:val="0"/>
              <w:spacing w:line="336"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97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8B63ABC">
            <w:pPr>
              <w:pStyle w:val="18"/>
              <w:keepNext w:val="0"/>
              <w:keepLines w:val="0"/>
              <w:pageBreakBefore w:val="0"/>
              <w:widowControl w:val="0"/>
              <w:kinsoku/>
              <w:wordWrap/>
              <w:overflowPunct/>
              <w:topLinePunct w:val="0"/>
              <w:autoSpaceDE/>
              <w:autoSpaceDN/>
              <w:bidi w:val="0"/>
              <w:snapToGrid w:val="0"/>
              <w:spacing w:line="336"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793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59E72CD">
            <w:pPr>
              <w:keepNext w:val="0"/>
              <w:keepLines w:val="0"/>
              <w:pageBreakBefore w:val="0"/>
              <w:widowControl w:val="0"/>
              <w:kinsoku/>
              <w:wordWrap/>
              <w:overflowPunct/>
              <w:topLinePunct w:val="0"/>
              <w:autoSpaceDE/>
              <w:autoSpaceDN/>
              <w:bidi w:val="0"/>
              <w:snapToGrid w:val="0"/>
              <w:spacing w:line="336" w:lineRule="auto"/>
              <w:ind w:firstLine="210" w:firstLineChars="100"/>
              <w:textAlignment w:val="auto"/>
              <w:rPr>
                <w:rFonts w:hint="eastAsia" w:ascii="宋体" w:hAnsi="宋体" w:eastAsia="宋体" w:cs="宋体"/>
                <w:color w:val="auto"/>
                <w:sz w:val="21"/>
                <w:szCs w:val="21"/>
                <w:highlight w:val="none"/>
                <w:lang w:eastAsia="zh-CN"/>
              </w:rPr>
            </w:pPr>
            <w:r>
              <w:rPr>
                <w:rFonts w:hint="eastAsia" w:ascii="宋体" w:hAnsi="宋体" w:cs="宋体"/>
                <w:bCs/>
                <w:color w:val="auto"/>
                <w:sz w:val="21"/>
                <w:szCs w:val="21"/>
                <w:highlight w:val="none"/>
                <w:lang w:eastAsia="zh-CN"/>
              </w:rPr>
              <w:t>国家重大科技专项测试加工服务项目</w:t>
            </w:r>
          </w:p>
        </w:tc>
      </w:tr>
      <w:tr w14:paraId="375DB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C4A3028">
            <w:pPr>
              <w:pStyle w:val="18"/>
              <w:keepNext w:val="0"/>
              <w:keepLines w:val="0"/>
              <w:pageBreakBefore w:val="0"/>
              <w:widowControl w:val="0"/>
              <w:kinsoku/>
              <w:wordWrap/>
              <w:overflowPunct/>
              <w:topLinePunct w:val="0"/>
              <w:autoSpaceDE/>
              <w:autoSpaceDN/>
              <w:bidi w:val="0"/>
              <w:snapToGrid w:val="0"/>
              <w:spacing w:line="336"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97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9B9F894">
            <w:pPr>
              <w:pStyle w:val="18"/>
              <w:keepNext w:val="0"/>
              <w:keepLines w:val="0"/>
              <w:pageBreakBefore w:val="0"/>
              <w:widowControl w:val="0"/>
              <w:kinsoku/>
              <w:wordWrap/>
              <w:overflowPunct/>
              <w:topLinePunct w:val="0"/>
              <w:autoSpaceDE/>
              <w:autoSpaceDN/>
              <w:bidi w:val="0"/>
              <w:snapToGrid w:val="0"/>
              <w:spacing w:line="336"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最高限价</w:t>
            </w:r>
          </w:p>
        </w:tc>
        <w:tc>
          <w:tcPr>
            <w:tcW w:w="793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42C59CC">
            <w:pPr>
              <w:keepNext w:val="0"/>
              <w:keepLines w:val="0"/>
              <w:pageBreakBefore w:val="0"/>
              <w:widowControl w:val="0"/>
              <w:kinsoku/>
              <w:wordWrap/>
              <w:overflowPunct/>
              <w:topLinePunct w:val="0"/>
              <w:autoSpaceDE/>
              <w:autoSpaceDN/>
              <w:bidi w:val="0"/>
              <w:spacing w:line="336" w:lineRule="auto"/>
              <w:ind w:firstLine="210" w:firstLineChars="1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1066000.00</w:t>
            </w:r>
            <w:r>
              <w:rPr>
                <w:rFonts w:hint="eastAsia" w:ascii="宋体" w:hAnsi="宋体" w:eastAsia="宋体" w:cs="宋体"/>
                <w:color w:val="auto"/>
                <w:sz w:val="21"/>
                <w:szCs w:val="21"/>
                <w:highlight w:val="none"/>
                <w:lang w:val="en-US" w:eastAsia="zh-CN"/>
              </w:rPr>
              <w:t>元</w:t>
            </w:r>
          </w:p>
        </w:tc>
      </w:tr>
      <w:tr w14:paraId="570F6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378117F">
            <w:pPr>
              <w:pStyle w:val="18"/>
              <w:keepNext w:val="0"/>
              <w:keepLines w:val="0"/>
              <w:pageBreakBefore w:val="0"/>
              <w:widowControl w:val="0"/>
              <w:kinsoku/>
              <w:wordWrap/>
              <w:overflowPunct/>
              <w:topLinePunct w:val="0"/>
              <w:autoSpaceDE/>
              <w:autoSpaceDN/>
              <w:bidi w:val="0"/>
              <w:snapToGrid w:val="0"/>
              <w:spacing w:line="336" w:lineRule="auto"/>
              <w:jc w:val="center"/>
              <w:textAlignment w:val="auto"/>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4</w:t>
            </w:r>
          </w:p>
        </w:tc>
        <w:tc>
          <w:tcPr>
            <w:tcW w:w="197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F46C7A1">
            <w:pPr>
              <w:pStyle w:val="18"/>
              <w:keepNext w:val="0"/>
              <w:keepLines w:val="0"/>
              <w:pageBreakBefore w:val="0"/>
              <w:widowControl w:val="0"/>
              <w:kinsoku/>
              <w:wordWrap/>
              <w:overflowPunct/>
              <w:topLinePunct w:val="0"/>
              <w:autoSpaceDE/>
              <w:autoSpaceDN/>
              <w:bidi w:val="0"/>
              <w:snapToGrid w:val="0"/>
              <w:spacing w:line="336"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现场踏勘</w:t>
            </w:r>
          </w:p>
          <w:p w14:paraId="5F45FE25">
            <w:pPr>
              <w:pStyle w:val="18"/>
              <w:keepNext w:val="0"/>
              <w:keepLines w:val="0"/>
              <w:pageBreakBefore w:val="0"/>
              <w:widowControl w:val="0"/>
              <w:kinsoku/>
              <w:wordWrap/>
              <w:overflowPunct/>
              <w:topLinePunct w:val="0"/>
              <w:autoSpaceDE/>
              <w:autoSpaceDN/>
              <w:bidi w:val="0"/>
              <w:snapToGrid w:val="0"/>
              <w:spacing w:line="336"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（如有）</w:t>
            </w:r>
          </w:p>
        </w:tc>
        <w:tc>
          <w:tcPr>
            <w:tcW w:w="793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4DF7EA5">
            <w:pPr>
              <w:pStyle w:val="18"/>
              <w:keepNext w:val="0"/>
              <w:keepLines w:val="0"/>
              <w:pageBreakBefore w:val="0"/>
              <w:widowControl w:val="0"/>
              <w:kinsoku/>
              <w:wordWrap/>
              <w:overflowPunct/>
              <w:topLinePunct w:val="0"/>
              <w:autoSpaceDE/>
              <w:autoSpaceDN/>
              <w:bidi w:val="0"/>
              <w:snapToGrid w:val="0"/>
              <w:spacing w:line="33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采购人不组织踏勘现场，但投标人须自行安排踏勘现场情况和周边的情况，掌握和分析与投标和报价相关的一切信息，并自行承担踏勘现场的一切费用和风险。</w:t>
            </w:r>
          </w:p>
        </w:tc>
      </w:tr>
      <w:tr w14:paraId="1A6A4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E7ED30A">
            <w:pPr>
              <w:pStyle w:val="18"/>
              <w:keepNext w:val="0"/>
              <w:keepLines w:val="0"/>
              <w:pageBreakBefore w:val="0"/>
              <w:widowControl w:val="0"/>
              <w:kinsoku/>
              <w:wordWrap/>
              <w:overflowPunct/>
              <w:topLinePunct w:val="0"/>
              <w:autoSpaceDE/>
              <w:autoSpaceDN/>
              <w:bidi w:val="0"/>
              <w:snapToGrid w:val="0"/>
              <w:spacing w:line="336"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5</w:t>
            </w:r>
          </w:p>
        </w:tc>
        <w:tc>
          <w:tcPr>
            <w:tcW w:w="197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27B6536">
            <w:pPr>
              <w:pStyle w:val="18"/>
              <w:keepNext w:val="0"/>
              <w:keepLines w:val="0"/>
              <w:pageBreakBefore w:val="0"/>
              <w:widowControl w:val="0"/>
              <w:kinsoku/>
              <w:wordWrap/>
              <w:overflowPunct/>
              <w:topLinePunct w:val="0"/>
              <w:autoSpaceDE/>
              <w:autoSpaceDN/>
              <w:bidi w:val="0"/>
              <w:snapToGrid w:val="0"/>
              <w:spacing w:line="336"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w:t>
            </w:r>
          </w:p>
        </w:tc>
        <w:tc>
          <w:tcPr>
            <w:tcW w:w="793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204C43B">
            <w:pPr>
              <w:pStyle w:val="18"/>
              <w:keepNext w:val="0"/>
              <w:keepLines w:val="0"/>
              <w:pageBreakBefore w:val="0"/>
              <w:widowControl w:val="0"/>
              <w:kinsoku/>
              <w:wordWrap/>
              <w:overflowPunct/>
              <w:topLinePunct w:val="0"/>
              <w:autoSpaceDE/>
              <w:autoSpaceDN/>
              <w:bidi w:val="0"/>
              <w:snapToGrid w:val="0"/>
              <w:spacing w:line="336"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投标文件递交截止之日起90天</w:t>
            </w:r>
          </w:p>
        </w:tc>
      </w:tr>
      <w:tr w14:paraId="26BF0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412EB12">
            <w:pPr>
              <w:pStyle w:val="18"/>
              <w:keepNext w:val="0"/>
              <w:keepLines w:val="0"/>
              <w:pageBreakBefore w:val="0"/>
              <w:widowControl w:val="0"/>
              <w:kinsoku/>
              <w:wordWrap/>
              <w:overflowPunct/>
              <w:topLinePunct w:val="0"/>
              <w:autoSpaceDE/>
              <w:autoSpaceDN/>
              <w:bidi w:val="0"/>
              <w:snapToGrid w:val="0"/>
              <w:spacing w:line="336"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6</w:t>
            </w:r>
          </w:p>
        </w:tc>
        <w:tc>
          <w:tcPr>
            <w:tcW w:w="197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221D423">
            <w:pPr>
              <w:pStyle w:val="18"/>
              <w:keepNext w:val="0"/>
              <w:keepLines w:val="0"/>
              <w:pageBreakBefore w:val="0"/>
              <w:widowControl w:val="0"/>
              <w:kinsoku/>
              <w:wordWrap/>
              <w:overflowPunct/>
              <w:topLinePunct w:val="0"/>
              <w:autoSpaceDE/>
              <w:autoSpaceDN/>
              <w:bidi w:val="0"/>
              <w:snapToGrid w:val="0"/>
              <w:spacing w:line="336" w:lineRule="auto"/>
              <w:jc w:val="center"/>
              <w:textAlignment w:val="auto"/>
              <w:rPr>
                <w:rFonts w:hint="eastAsia" w:ascii="宋体" w:hAnsi="宋体" w:eastAsia="宋体" w:cs="宋体"/>
                <w:color w:val="auto"/>
                <w:spacing w:val="-20"/>
                <w:sz w:val="21"/>
                <w:szCs w:val="21"/>
                <w:highlight w:val="none"/>
              </w:rPr>
            </w:pPr>
            <w:r>
              <w:rPr>
                <w:rFonts w:hint="eastAsia" w:ascii="宋体" w:hAnsi="宋体" w:eastAsia="宋体" w:cs="宋体"/>
                <w:color w:val="auto"/>
                <w:sz w:val="21"/>
                <w:szCs w:val="21"/>
                <w:highlight w:val="none"/>
              </w:rPr>
              <w:t>投标文件的签章</w:t>
            </w:r>
          </w:p>
        </w:tc>
        <w:tc>
          <w:tcPr>
            <w:tcW w:w="793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54B1B59">
            <w:pPr>
              <w:pStyle w:val="18"/>
              <w:keepNext w:val="0"/>
              <w:keepLines w:val="0"/>
              <w:pageBreakBefore w:val="0"/>
              <w:widowControl w:val="0"/>
              <w:kinsoku/>
              <w:wordWrap/>
              <w:overflowPunct/>
              <w:topLinePunct w:val="0"/>
              <w:autoSpaceDE/>
              <w:autoSpaceDN/>
              <w:bidi w:val="0"/>
              <w:snapToGrid w:val="0"/>
              <w:spacing w:line="336"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电子签章</w:t>
            </w:r>
          </w:p>
        </w:tc>
      </w:tr>
      <w:tr w14:paraId="0D5F7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F189764">
            <w:pPr>
              <w:pStyle w:val="18"/>
              <w:keepNext w:val="0"/>
              <w:keepLines w:val="0"/>
              <w:pageBreakBefore w:val="0"/>
              <w:widowControl w:val="0"/>
              <w:kinsoku/>
              <w:wordWrap/>
              <w:overflowPunct/>
              <w:topLinePunct w:val="0"/>
              <w:autoSpaceDE/>
              <w:autoSpaceDN/>
              <w:bidi w:val="0"/>
              <w:snapToGrid w:val="0"/>
              <w:spacing w:line="336"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7</w:t>
            </w:r>
          </w:p>
        </w:tc>
        <w:tc>
          <w:tcPr>
            <w:tcW w:w="197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3BB3FAE">
            <w:pPr>
              <w:pStyle w:val="18"/>
              <w:keepNext w:val="0"/>
              <w:keepLines w:val="0"/>
              <w:pageBreakBefore w:val="0"/>
              <w:widowControl w:val="0"/>
              <w:kinsoku/>
              <w:wordWrap/>
              <w:overflowPunct/>
              <w:topLinePunct w:val="0"/>
              <w:autoSpaceDE/>
              <w:autoSpaceDN/>
              <w:bidi w:val="0"/>
              <w:snapToGrid w:val="0"/>
              <w:spacing w:line="336"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投标文件的</w:t>
            </w:r>
          </w:p>
          <w:p w14:paraId="0DA50682">
            <w:pPr>
              <w:pStyle w:val="18"/>
              <w:keepNext w:val="0"/>
              <w:keepLines w:val="0"/>
              <w:pageBreakBefore w:val="0"/>
              <w:widowControl w:val="0"/>
              <w:kinsoku/>
              <w:wordWrap/>
              <w:overflowPunct/>
              <w:topLinePunct w:val="0"/>
              <w:autoSpaceDE/>
              <w:autoSpaceDN/>
              <w:bidi w:val="0"/>
              <w:snapToGrid w:val="0"/>
              <w:spacing w:line="336" w:lineRule="auto"/>
              <w:jc w:val="center"/>
              <w:textAlignment w:val="auto"/>
              <w:rPr>
                <w:rFonts w:hint="eastAsia" w:ascii="宋体" w:hAnsi="宋体" w:eastAsia="宋体" w:cs="宋体"/>
                <w:color w:val="auto"/>
                <w:spacing w:val="-20"/>
                <w:sz w:val="21"/>
                <w:szCs w:val="21"/>
                <w:highlight w:val="none"/>
              </w:rPr>
            </w:pPr>
            <w:r>
              <w:rPr>
                <w:rFonts w:hint="eastAsia" w:ascii="宋体" w:hAnsi="宋体" w:eastAsia="宋体" w:cs="宋体"/>
                <w:color w:val="auto"/>
                <w:sz w:val="21"/>
                <w:szCs w:val="21"/>
                <w:highlight w:val="none"/>
              </w:rPr>
              <w:t>编制及形式</w:t>
            </w:r>
          </w:p>
        </w:tc>
        <w:tc>
          <w:tcPr>
            <w:tcW w:w="793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3CC55FC">
            <w:pPr>
              <w:keepNext w:val="0"/>
              <w:keepLines w:val="0"/>
              <w:pageBreakBefore w:val="0"/>
              <w:widowControl w:val="0"/>
              <w:kinsoku/>
              <w:wordWrap/>
              <w:overflowPunct/>
              <w:topLinePunct w:val="0"/>
              <w:autoSpaceDE/>
              <w:autoSpaceDN/>
              <w:bidi w:val="0"/>
              <w:spacing w:line="33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供应商应先安装“政采云电子交易客户端”，并按照本招标文件和“政府采购云平台”的要求，通过“政采云电子交易客户端”编制并加密投标文件,包括“电子加密投标文件”和“备份投标文件”。</w:t>
            </w:r>
          </w:p>
          <w:p w14:paraId="0597FC6E">
            <w:pPr>
              <w:pStyle w:val="18"/>
              <w:keepNext w:val="0"/>
              <w:keepLines w:val="0"/>
              <w:pageBreakBefore w:val="0"/>
              <w:widowControl w:val="0"/>
              <w:kinsoku/>
              <w:wordWrap/>
              <w:overflowPunct/>
              <w:topLinePunct w:val="0"/>
              <w:autoSpaceDE/>
              <w:autoSpaceDN/>
              <w:bidi w:val="0"/>
              <w:snapToGrid w:val="0"/>
              <w:spacing w:line="33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（1）“电子加密投标文件”是指通过“政采云电子交易客户端”完成投标文件编制后生成并加密的数据电文形式的投标文件。</w:t>
            </w:r>
          </w:p>
          <w:p w14:paraId="6E6F4CEB">
            <w:pPr>
              <w:pStyle w:val="18"/>
              <w:keepNext w:val="0"/>
              <w:keepLines w:val="0"/>
              <w:pageBreakBefore w:val="0"/>
              <w:widowControl w:val="0"/>
              <w:kinsoku/>
              <w:wordWrap/>
              <w:overflowPunct/>
              <w:topLinePunct w:val="0"/>
              <w:autoSpaceDE/>
              <w:autoSpaceDN/>
              <w:bidi w:val="0"/>
              <w:snapToGrid w:val="0"/>
              <w:spacing w:line="33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（2）“备份投标文件”是指与“电子加密投标文件”同时生成的数据电文形式的电子文件（备份标书），其他方式编制的备份投标文件视为无效备份投标文件。</w:t>
            </w:r>
          </w:p>
          <w:p w14:paraId="2B925C26">
            <w:pPr>
              <w:pStyle w:val="18"/>
              <w:keepNext w:val="0"/>
              <w:keepLines w:val="0"/>
              <w:pageBreakBefore w:val="0"/>
              <w:widowControl w:val="0"/>
              <w:kinsoku/>
              <w:wordWrap/>
              <w:overflowPunct/>
              <w:topLinePunct w:val="0"/>
              <w:autoSpaceDE/>
              <w:autoSpaceDN/>
              <w:bidi w:val="0"/>
              <w:snapToGrid w:val="0"/>
              <w:spacing w:line="33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（3）投标文件编制参照政采云平台供应商项目采购-电子招投标操作指南（网址：</w:t>
            </w:r>
            <w:r>
              <w:rPr>
                <w:rFonts w:hint="eastAsia" w:ascii="宋体" w:hAnsi="宋体" w:eastAsia="宋体" w:cs="宋体"/>
                <w:color w:val="auto"/>
                <w:spacing w:val="-20"/>
                <w:sz w:val="21"/>
                <w:szCs w:val="21"/>
                <w:highlight w:val="none"/>
              </w:rPr>
              <w:t>https://</w:t>
            </w:r>
            <w:r>
              <w:rPr>
                <w:rFonts w:hint="eastAsia" w:ascii="宋体" w:hAnsi="宋体" w:eastAsia="宋体" w:cs="宋体"/>
                <w:color w:val="auto"/>
                <w:spacing w:val="-17"/>
                <w:sz w:val="21"/>
                <w:szCs w:val="21"/>
                <w:highlight w:val="none"/>
              </w:rPr>
              <w:t>help.zcygov.cn/web/site_2/2018/12-28/2573.html</w:t>
            </w:r>
            <w:r>
              <w:rPr>
                <w:rFonts w:hint="eastAsia" w:ascii="宋体" w:hAnsi="宋体" w:eastAsia="宋体" w:cs="宋体"/>
                <w:color w:val="auto"/>
                <w:spacing w:val="-20"/>
                <w:sz w:val="21"/>
                <w:szCs w:val="21"/>
                <w:highlight w:val="none"/>
              </w:rPr>
              <w:t>）</w:t>
            </w:r>
          </w:p>
        </w:tc>
      </w:tr>
      <w:tr w14:paraId="672FD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B57876C">
            <w:pPr>
              <w:pStyle w:val="18"/>
              <w:keepNext w:val="0"/>
              <w:keepLines w:val="0"/>
              <w:pageBreakBefore w:val="0"/>
              <w:widowControl w:val="0"/>
              <w:kinsoku/>
              <w:wordWrap/>
              <w:overflowPunct/>
              <w:topLinePunct w:val="0"/>
              <w:autoSpaceDE/>
              <w:autoSpaceDN/>
              <w:bidi w:val="0"/>
              <w:snapToGrid w:val="0"/>
              <w:spacing w:line="336"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8</w:t>
            </w:r>
          </w:p>
        </w:tc>
        <w:tc>
          <w:tcPr>
            <w:tcW w:w="197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B2D9976">
            <w:pPr>
              <w:pStyle w:val="18"/>
              <w:keepNext w:val="0"/>
              <w:keepLines w:val="0"/>
              <w:pageBreakBefore w:val="0"/>
              <w:widowControl w:val="0"/>
              <w:kinsoku/>
              <w:wordWrap/>
              <w:overflowPunct/>
              <w:topLinePunct w:val="0"/>
              <w:autoSpaceDE/>
              <w:autoSpaceDN/>
              <w:bidi w:val="0"/>
              <w:snapToGrid w:val="0"/>
              <w:spacing w:line="336"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投标文件的</w:t>
            </w:r>
          </w:p>
          <w:p w14:paraId="3A11B5ED">
            <w:pPr>
              <w:pStyle w:val="18"/>
              <w:keepNext w:val="0"/>
              <w:keepLines w:val="0"/>
              <w:pageBreakBefore w:val="0"/>
              <w:widowControl w:val="0"/>
              <w:kinsoku/>
              <w:wordWrap/>
              <w:overflowPunct/>
              <w:topLinePunct w:val="0"/>
              <w:autoSpaceDE/>
              <w:autoSpaceDN/>
              <w:bidi w:val="0"/>
              <w:snapToGrid w:val="0"/>
              <w:spacing w:line="336"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上传和递交</w:t>
            </w:r>
          </w:p>
        </w:tc>
        <w:tc>
          <w:tcPr>
            <w:tcW w:w="793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2A84766">
            <w:pPr>
              <w:pStyle w:val="18"/>
              <w:keepNext w:val="0"/>
              <w:keepLines w:val="0"/>
              <w:pageBreakBefore w:val="0"/>
              <w:widowControl w:val="0"/>
              <w:kinsoku/>
              <w:wordWrap/>
              <w:overflowPunct/>
              <w:topLinePunct w:val="0"/>
              <w:autoSpaceDE/>
              <w:autoSpaceDN/>
              <w:bidi w:val="0"/>
              <w:snapToGrid w:val="0"/>
              <w:spacing w:line="336"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（1）“电子加密投标文件”的上传、递交：</w:t>
            </w:r>
          </w:p>
          <w:p w14:paraId="17DEDAD9">
            <w:pPr>
              <w:pStyle w:val="18"/>
              <w:keepNext w:val="0"/>
              <w:keepLines w:val="0"/>
              <w:pageBreakBefore w:val="0"/>
              <w:widowControl w:val="0"/>
              <w:kinsoku/>
              <w:wordWrap/>
              <w:overflowPunct/>
              <w:topLinePunct w:val="0"/>
              <w:autoSpaceDE/>
              <w:autoSpaceDN/>
              <w:bidi w:val="0"/>
              <w:snapToGrid w:val="0"/>
              <w:spacing w:line="336"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a.投标供应商应在投标截止时间前将“电子加密投标文件”成功上传递交至“政府采购云平台”，否则投标无效。</w:t>
            </w:r>
          </w:p>
          <w:p w14:paraId="52EEA4F5">
            <w:pPr>
              <w:pStyle w:val="18"/>
              <w:keepNext w:val="0"/>
              <w:keepLines w:val="0"/>
              <w:pageBreakBefore w:val="0"/>
              <w:widowControl w:val="0"/>
              <w:kinsoku/>
              <w:wordWrap/>
              <w:overflowPunct/>
              <w:topLinePunct w:val="0"/>
              <w:autoSpaceDE/>
              <w:autoSpaceDN/>
              <w:bidi w:val="0"/>
              <w:snapToGrid w:val="0"/>
              <w:spacing w:line="336"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b.“电子加密投标文件”成功上传递交后，供应商可自行打印投标文件接收回执。</w:t>
            </w:r>
          </w:p>
          <w:p w14:paraId="4D09519A">
            <w:pPr>
              <w:pStyle w:val="18"/>
              <w:snapToGrid w:val="0"/>
              <w:spacing w:line="336" w:lineRule="auto"/>
              <w:rPr>
                <w:rFonts w:hint="eastAsia" w:hAnsi="宋体" w:cs="宋体"/>
                <w:color w:val="auto"/>
                <w:szCs w:val="21"/>
                <w:highlight w:val="none"/>
              </w:rPr>
            </w:pPr>
            <w:r>
              <w:rPr>
                <w:rFonts w:hint="eastAsia" w:ascii="宋体" w:hAnsi="宋体" w:eastAsia="宋体" w:cs="宋体"/>
                <w:color w:val="auto"/>
                <w:sz w:val="21"/>
                <w:szCs w:val="21"/>
                <w:highlight w:val="none"/>
              </w:rPr>
              <w:t>（</w:t>
            </w:r>
            <w:r>
              <w:rPr>
                <w:rFonts w:hint="eastAsia" w:hAnsi="宋体" w:cs="宋体"/>
                <w:color w:val="auto"/>
                <w:szCs w:val="21"/>
                <w:highlight w:val="none"/>
              </w:rPr>
              <w:t>（2）“备份投标文件”的递交：</w:t>
            </w:r>
          </w:p>
          <w:p w14:paraId="5CB7592E">
            <w:pPr>
              <w:pStyle w:val="18"/>
              <w:snapToGrid w:val="0"/>
              <w:spacing w:line="336" w:lineRule="auto"/>
              <w:rPr>
                <w:rFonts w:hint="eastAsia" w:hAnsi="宋体" w:cs="宋体"/>
                <w:color w:val="auto"/>
                <w:szCs w:val="21"/>
                <w:highlight w:val="none"/>
              </w:rPr>
            </w:pPr>
            <w:r>
              <w:rPr>
                <w:rFonts w:hint="eastAsia" w:hAnsi="宋体" w:cs="宋体"/>
                <w:color w:val="auto"/>
                <w:szCs w:val="21"/>
                <w:highlight w:val="none"/>
              </w:rPr>
              <w:t>a.供应商可以（非强制性要求，推荐EMS或顺丰邮寄形式）递交以介质（U盘）存储的数据电文形式的“备份投标文件”（与“电子加密投标文件”同时生成的数据电文形式的电子文件），“备份投标文件”应当密封包装并在包装上标注投标项目名称、投标人名称并加盖公章。</w:t>
            </w:r>
          </w:p>
          <w:p w14:paraId="670B52EE">
            <w:pPr>
              <w:pStyle w:val="18"/>
              <w:snapToGrid w:val="0"/>
              <w:spacing w:line="336" w:lineRule="auto"/>
              <w:rPr>
                <w:rFonts w:hint="eastAsia" w:hAnsi="宋体" w:cs="宋体"/>
                <w:color w:val="auto"/>
                <w:szCs w:val="21"/>
                <w:highlight w:val="none"/>
              </w:rPr>
            </w:pPr>
            <w:r>
              <w:rPr>
                <w:rFonts w:hint="eastAsia" w:hAnsi="宋体" w:cs="宋体"/>
                <w:color w:val="auto"/>
                <w:szCs w:val="21"/>
                <w:highlight w:val="none"/>
              </w:rPr>
              <w:t>注：“备份投标文件”接收地址为</w:t>
            </w:r>
            <w:r>
              <w:rPr>
                <w:rFonts w:hint="eastAsia" w:hAnsi="宋体" w:cs="宋体"/>
                <w:color w:val="auto"/>
                <w:szCs w:val="21"/>
                <w:highlight w:val="none"/>
                <w:u w:val="single"/>
              </w:rPr>
              <w:t>衢州市西区花园中大道91号鑫港大厦7楼709室</w:t>
            </w:r>
            <w:r>
              <w:rPr>
                <w:rFonts w:hint="eastAsia" w:hAnsi="宋体" w:cs="宋体"/>
                <w:color w:val="auto"/>
                <w:szCs w:val="21"/>
                <w:highlight w:val="none"/>
              </w:rPr>
              <w:t>，联系人：</w:t>
            </w:r>
            <w:r>
              <w:rPr>
                <w:rFonts w:hint="eastAsia" w:hAnsi="宋体" w:cs="宋体"/>
                <w:color w:val="auto"/>
                <w:szCs w:val="21"/>
                <w:highlight w:val="none"/>
                <w:u w:val="single"/>
              </w:rPr>
              <w:t>吴先生</w:t>
            </w:r>
            <w:r>
              <w:rPr>
                <w:rFonts w:hint="eastAsia" w:hAnsi="宋体" w:cs="宋体"/>
                <w:color w:val="auto"/>
                <w:szCs w:val="21"/>
                <w:highlight w:val="none"/>
              </w:rPr>
              <w:t>，联系电话：</w:t>
            </w:r>
            <w:r>
              <w:rPr>
                <w:rFonts w:hint="eastAsia" w:hAnsi="宋体" w:cs="宋体"/>
                <w:color w:val="auto"/>
                <w:szCs w:val="21"/>
                <w:highlight w:val="none"/>
                <w:u w:val="single"/>
              </w:rPr>
              <w:t>0570-8757587/18367054001</w:t>
            </w:r>
            <w:r>
              <w:rPr>
                <w:rFonts w:hint="eastAsia" w:hAnsi="宋体" w:cs="宋体"/>
                <w:color w:val="auto"/>
                <w:szCs w:val="21"/>
                <w:highlight w:val="none"/>
              </w:rPr>
              <w:t>，“备份投标文件”递交截止时间为提交投标文件截止时间。供应商邮寄后可将邮件单号发送至代理机构电子邮箱（电子邮箱：3477872623@qq.com），以便采购代理机构查询物流记录。各供应商应当确保“备份投标文件”的密封包装在邮寄过</w:t>
            </w:r>
            <w:r>
              <w:rPr>
                <w:rFonts w:hint="eastAsia" w:hAnsi="宋体" w:cs="宋体"/>
                <w:color w:val="auto"/>
                <w:szCs w:val="21"/>
                <w:highlight w:val="none"/>
                <w:lang w:eastAsia="zh-CN"/>
              </w:rPr>
              <w:t>程中</w:t>
            </w:r>
            <w:r>
              <w:rPr>
                <w:rFonts w:hint="eastAsia" w:hAnsi="宋体" w:cs="宋体"/>
                <w:color w:val="auto"/>
                <w:szCs w:val="21"/>
                <w:highlight w:val="none"/>
              </w:rPr>
              <w:t>保持完好，因邮寄造成“备份投标文件”密封破损而不符合采购文件对“备份投标文件”的密封要求</w:t>
            </w:r>
            <w:r>
              <w:rPr>
                <w:rFonts w:hint="eastAsia" w:hAnsi="宋体" w:cs="宋体"/>
                <w:color w:val="auto"/>
                <w:szCs w:val="21"/>
                <w:highlight w:val="none"/>
                <w:lang w:eastAsia="zh-CN"/>
              </w:rPr>
              <w:t>或</w:t>
            </w:r>
            <w:r>
              <w:rPr>
                <w:rFonts w:hint="eastAsia" w:hAnsi="宋体" w:cs="宋体"/>
                <w:color w:val="auto"/>
                <w:szCs w:val="21"/>
                <w:highlight w:val="none"/>
              </w:rPr>
              <w:t>邮寄过程中导致“备份投标文件”未按招标公告规定时限前送达的，代理机构将拒绝其“备份投标文件”。各供应商自行考虑邮寄在途时间，“备份投标文件”送达时间以代理机构工作人员实际签收时间为准。</w:t>
            </w:r>
          </w:p>
          <w:p w14:paraId="2F276C91">
            <w:pPr>
              <w:pStyle w:val="18"/>
              <w:keepNext w:val="0"/>
              <w:keepLines w:val="0"/>
              <w:pageBreakBefore w:val="0"/>
              <w:widowControl w:val="0"/>
              <w:kinsoku/>
              <w:wordWrap/>
              <w:overflowPunct/>
              <w:topLinePunct w:val="0"/>
              <w:autoSpaceDE/>
              <w:autoSpaceDN/>
              <w:bidi w:val="0"/>
              <w:snapToGrid w:val="0"/>
              <w:spacing w:line="336" w:lineRule="auto"/>
              <w:textAlignment w:val="auto"/>
              <w:rPr>
                <w:rFonts w:hint="eastAsia" w:ascii="宋体" w:hAnsi="宋体" w:eastAsia="宋体" w:cs="宋体"/>
                <w:color w:val="auto"/>
                <w:sz w:val="21"/>
                <w:szCs w:val="21"/>
                <w:highlight w:val="none"/>
              </w:rPr>
            </w:pPr>
            <w:r>
              <w:rPr>
                <w:rFonts w:hint="eastAsia" w:hAnsi="宋体" w:cs="宋体"/>
                <w:color w:val="auto"/>
                <w:szCs w:val="21"/>
                <w:highlight w:val="none"/>
              </w:rPr>
              <w:t>b.通过“政府采购云平台”成功上传递交的“电子加密投标文件”已按时解密的，“备份投标文件”自动失效。投标截止时间前，投标供应商仅递交了“备份投标文件”而未将“电子加密投标文件”成功上传至“政府采购云平台”的，投标无效。</w:t>
            </w:r>
          </w:p>
        </w:tc>
      </w:tr>
      <w:tr w14:paraId="3A8E1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C56D88D">
            <w:pPr>
              <w:pStyle w:val="18"/>
              <w:keepNext w:val="0"/>
              <w:keepLines w:val="0"/>
              <w:pageBreakBefore w:val="0"/>
              <w:widowControl w:val="0"/>
              <w:kinsoku/>
              <w:wordWrap/>
              <w:overflowPunct/>
              <w:topLinePunct w:val="0"/>
              <w:autoSpaceDE/>
              <w:autoSpaceDN/>
              <w:bidi w:val="0"/>
              <w:snapToGrid w:val="0"/>
              <w:spacing w:line="336"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9</w:t>
            </w:r>
          </w:p>
        </w:tc>
        <w:tc>
          <w:tcPr>
            <w:tcW w:w="197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10AE4D3">
            <w:pPr>
              <w:pStyle w:val="18"/>
              <w:keepNext w:val="0"/>
              <w:keepLines w:val="0"/>
              <w:pageBreakBefore w:val="0"/>
              <w:widowControl w:val="0"/>
              <w:kinsoku/>
              <w:wordWrap/>
              <w:overflowPunct/>
              <w:topLinePunct w:val="0"/>
              <w:autoSpaceDE/>
              <w:autoSpaceDN/>
              <w:bidi w:val="0"/>
              <w:snapToGrid w:val="0"/>
              <w:spacing w:line="336"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电子加密投标文件的解密和异常情况处理</w:t>
            </w:r>
          </w:p>
        </w:tc>
        <w:tc>
          <w:tcPr>
            <w:tcW w:w="793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1E871F3">
            <w:pPr>
              <w:pStyle w:val="18"/>
              <w:keepNext w:val="0"/>
              <w:keepLines w:val="0"/>
              <w:pageBreakBefore w:val="0"/>
              <w:widowControl w:val="0"/>
              <w:kinsoku/>
              <w:wordWrap/>
              <w:overflowPunct/>
              <w:topLinePunct w:val="0"/>
              <w:autoSpaceDE/>
              <w:autoSpaceDN/>
              <w:bidi w:val="0"/>
              <w:snapToGrid w:val="0"/>
              <w:spacing w:line="336"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（1）开标后，采购组织机构将向各投标供应商发出“电子加密投标文件”的解密通知，各投标供应商代表应当在接到解密通知后30分钟内自行完成“电子加密投标文件”的在线解密。</w:t>
            </w:r>
          </w:p>
          <w:p w14:paraId="5E36E4E0">
            <w:pPr>
              <w:pStyle w:val="18"/>
              <w:keepNext w:val="0"/>
              <w:keepLines w:val="0"/>
              <w:pageBreakBefore w:val="0"/>
              <w:widowControl w:val="0"/>
              <w:kinsoku/>
              <w:wordWrap/>
              <w:overflowPunct/>
              <w:topLinePunct w:val="0"/>
              <w:autoSpaceDE/>
              <w:autoSpaceDN/>
              <w:bidi w:val="0"/>
              <w:snapToGrid w:val="0"/>
              <w:spacing w:line="336"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通过“政府采购云平台”成功上传递交的“电子加密投标文件”无法按时解密，投标供应商如按规定递交了“备份投标文件”的，以“备份投标文件”为依据（由采购组织机构按“政府采购云平台”操作规范将“备份投标文件”上传至“政府采购云平台”，上传成功后，“电子加密投标文件”自动失效），否则视为投标文件撤回。</w:t>
            </w:r>
          </w:p>
          <w:p w14:paraId="5629262E">
            <w:pPr>
              <w:pStyle w:val="18"/>
              <w:keepNext w:val="0"/>
              <w:keepLines w:val="0"/>
              <w:pageBreakBefore w:val="0"/>
              <w:widowControl w:val="0"/>
              <w:kinsoku/>
              <w:wordWrap/>
              <w:overflowPunct/>
              <w:topLinePunct w:val="0"/>
              <w:autoSpaceDE/>
              <w:autoSpaceDN/>
              <w:bidi w:val="0"/>
              <w:snapToGrid w:val="0"/>
              <w:spacing w:line="336"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（3）投标截止时间前，投标供应商仅递交了“备份投标文件”而未将电子加密投标文件上传至“政府采购云平台”的，投标无效。</w:t>
            </w:r>
          </w:p>
        </w:tc>
      </w:tr>
      <w:tr w14:paraId="21E4F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541A0EC">
            <w:pPr>
              <w:pStyle w:val="18"/>
              <w:keepNext w:val="0"/>
              <w:keepLines w:val="0"/>
              <w:pageBreakBefore w:val="0"/>
              <w:widowControl w:val="0"/>
              <w:kinsoku/>
              <w:wordWrap/>
              <w:overflowPunct/>
              <w:topLinePunct w:val="0"/>
              <w:autoSpaceDE/>
              <w:autoSpaceDN/>
              <w:bidi w:val="0"/>
              <w:snapToGrid w:val="0"/>
              <w:spacing w:line="336"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10</w:t>
            </w:r>
          </w:p>
        </w:tc>
        <w:tc>
          <w:tcPr>
            <w:tcW w:w="197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C34E873">
            <w:pPr>
              <w:pStyle w:val="18"/>
              <w:keepNext w:val="0"/>
              <w:keepLines w:val="0"/>
              <w:pageBreakBefore w:val="0"/>
              <w:widowControl w:val="0"/>
              <w:kinsoku/>
              <w:wordWrap/>
              <w:overflowPunct/>
              <w:topLinePunct w:val="0"/>
              <w:autoSpaceDE/>
              <w:autoSpaceDN/>
              <w:bidi w:val="0"/>
              <w:snapToGrid w:val="0"/>
              <w:spacing w:line="336"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投标文件递交</w:t>
            </w:r>
          </w:p>
          <w:p w14:paraId="3516429E">
            <w:pPr>
              <w:pStyle w:val="18"/>
              <w:keepNext w:val="0"/>
              <w:keepLines w:val="0"/>
              <w:pageBreakBefore w:val="0"/>
              <w:widowControl w:val="0"/>
              <w:kinsoku/>
              <w:wordWrap/>
              <w:overflowPunct/>
              <w:topLinePunct w:val="0"/>
              <w:autoSpaceDE/>
              <w:autoSpaceDN/>
              <w:bidi w:val="0"/>
              <w:snapToGrid w:val="0"/>
              <w:spacing w:line="336" w:lineRule="auto"/>
              <w:jc w:val="center"/>
              <w:textAlignment w:val="auto"/>
              <w:rPr>
                <w:rFonts w:hint="eastAsia" w:ascii="宋体" w:hAnsi="宋体" w:eastAsia="宋体" w:cs="宋体"/>
                <w:color w:val="auto"/>
                <w:spacing w:val="-20"/>
                <w:sz w:val="21"/>
                <w:szCs w:val="21"/>
                <w:highlight w:val="none"/>
              </w:rPr>
            </w:pPr>
            <w:r>
              <w:rPr>
                <w:rFonts w:hint="eastAsia" w:ascii="宋体" w:hAnsi="宋体" w:eastAsia="宋体" w:cs="宋体"/>
                <w:color w:val="auto"/>
                <w:sz w:val="21"/>
                <w:szCs w:val="21"/>
                <w:highlight w:val="none"/>
              </w:rPr>
              <w:t>截止时间</w:t>
            </w:r>
          </w:p>
        </w:tc>
        <w:tc>
          <w:tcPr>
            <w:tcW w:w="793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63487CB">
            <w:pPr>
              <w:pStyle w:val="18"/>
              <w:keepNext w:val="0"/>
              <w:keepLines w:val="0"/>
              <w:pageBreakBefore w:val="0"/>
              <w:widowControl w:val="0"/>
              <w:kinsoku/>
              <w:wordWrap/>
              <w:overflowPunct/>
              <w:topLinePunct w:val="0"/>
              <w:autoSpaceDE/>
              <w:autoSpaceDN/>
              <w:bidi w:val="0"/>
              <w:snapToGrid w:val="0"/>
              <w:spacing w:line="336" w:lineRule="auto"/>
              <w:textAlignment w:val="auto"/>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2026年</w:t>
            </w:r>
            <w:r>
              <w:rPr>
                <w:rFonts w:hint="eastAsia" w:hAnsi="宋体" w:cs="宋体"/>
                <w:color w:val="auto"/>
                <w:sz w:val="21"/>
                <w:szCs w:val="21"/>
                <w:highlight w:val="none"/>
                <w:lang w:val="en-US" w:eastAsia="zh-CN"/>
              </w:rPr>
              <w:t>5</w:t>
            </w:r>
            <w:r>
              <w:rPr>
                <w:rFonts w:hint="eastAsia" w:ascii="宋体" w:hAnsi="宋体" w:eastAsia="宋体" w:cs="宋体"/>
                <w:color w:val="auto"/>
                <w:sz w:val="21"/>
                <w:szCs w:val="21"/>
                <w:highlight w:val="none"/>
              </w:rPr>
              <w:t>月</w:t>
            </w:r>
            <w:r>
              <w:rPr>
                <w:rFonts w:hint="eastAsia" w:hAnsi="宋体" w:cs="宋体"/>
                <w:color w:val="auto"/>
                <w:sz w:val="21"/>
                <w:szCs w:val="21"/>
                <w:highlight w:val="none"/>
                <w:lang w:val="en-US" w:eastAsia="zh-CN"/>
              </w:rPr>
              <w:t>29</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val="en-US" w:eastAsia="zh-CN"/>
              </w:rPr>
              <w:t>09</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分（北京时间）</w:t>
            </w:r>
          </w:p>
        </w:tc>
      </w:tr>
      <w:tr w14:paraId="5872F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795635E">
            <w:pPr>
              <w:pStyle w:val="18"/>
              <w:keepNext w:val="0"/>
              <w:keepLines w:val="0"/>
              <w:pageBreakBefore w:val="0"/>
              <w:widowControl w:val="0"/>
              <w:kinsoku/>
              <w:wordWrap/>
              <w:overflowPunct/>
              <w:topLinePunct w:val="0"/>
              <w:autoSpaceDE/>
              <w:autoSpaceDN/>
              <w:bidi w:val="0"/>
              <w:snapToGrid w:val="0"/>
              <w:spacing w:line="336"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11</w:t>
            </w:r>
          </w:p>
        </w:tc>
        <w:tc>
          <w:tcPr>
            <w:tcW w:w="197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C2A4ED9">
            <w:pPr>
              <w:pStyle w:val="18"/>
              <w:keepNext w:val="0"/>
              <w:keepLines w:val="0"/>
              <w:pageBreakBefore w:val="0"/>
              <w:widowControl w:val="0"/>
              <w:kinsoku/>
              <w:wordWrap/>
              <w:overflowPunct/>
              <w:topLinePunct w:val="0"/>
              <w:autoSpaceDE/>
              <w:autoSpaceDN/>
              <w:bidi w:val="0"/>
              <w:snapToGrid w:val="0"/>
              <w:spacing w:line="336" w:lineRule="auto"/>
              <w:jc w:val="center"/>
              <w:textAlignment w:val="auto"/>
              <w:rPr>
                <w:rFonts w:hint="eastAsia" w:ascii="宋体" w:hAnsi="宋体" w:eastAsia="宋体" w:cs="宋体"/>
                <w:color w:val="auto"/>
                <w:spacing w:val="-20"/>
                <w:sz w:val="21"/>
                <w:szCs w:val="21"/>
                <w:highlight w:val="none"/>
              </w:rPr>
            </w:pPr>
            <w:r>
              <w:rPr>
                <w:rFonts w:hint="eastAsia" w:ascii="宋体" w:hAnsi="宋体" w:eastAsia="宋体" w:cs="宋体"/>
                <w:color w:val="auto"/>
                <w:sz w:val="21"/>
                <w:szCs w:val="21"/>
                <w:highlight w:val="none"/>
              </w:rPr>
              <w:t>开标地点</w:t>
            </w:r>
          </w:p>
        </w:tc>
        <w:tc>
          <w:tcPr>
            <w:tcW w:w="793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43FB692">
            <w:pPr>
              <w:keepNext w:val="0"/>
              <w:keepLines w:val="0"/>
              <w:pageBreakBefore w:val="0"/>
              <w:widowControl w:val="0"/>
              <w:kinsoku/>
              <w:wordWrap/>
              <w:overflowPunct/>
              <w:topLinePunct w:val="0"/>
              <w:autoSpaceDE/>
              <w:autoSpaceDN/>
              <w:bidi w:val="0"/>
              <w:snapToGrid w:val="0"/>
              <w:spacing w:line="336"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政采云平台（https://www.zcygov.cn/）</w:t>
            </w:r>
          </w:p>
        </w:tc>
      </w:tr>
      <w:tr w14:paraId="65270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6927819">
            <w:pPr>
              <w:pStyle w:val="18"/>
              <w:keepNext w:val="0"/>
              <w:keepLines w:val="0"/>
              <w:pageBreakBefore w:val="0"/>
              <w:widowControl w:val="0"/>
              <w:kinsoku/>
              <w:wordWrap/>
              <w:overflowPunct/>
              <w:topLinePunct w:val="0"/>
              <w:autoSpaceDE/>
              <w:autoSpaceDN/>
              <w:bidi w:val="0"/>
              <w:snapToGrid w:val="0"/>
              <w:spacing w:line="336"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12</w:t>
            </w:r>
          </w:p>
        </w:tc>
        <w:tc>
          <w:tcPr>
            <w:tcW w:w="197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F36B2A4">
            <w:pPr>
              <w:pStyle w:val="18"/>
              <w:keepNext w:val="0"/>
              <w:keepLines w:val="0"/>
              <w:pageBreakBefore w:val="0"/>
              <w:widowControl w:val="0"/>
              <w:kinsoku/>
              <w:wordWrap/>
              <w:overflowPunct/>
              <w:topLinePunct w:val="0"/>
              <w:autoSpaceDE/>
              <w:autoSpaceDN/>
              <w:bidi w:val="0"/>
              <w:snapToGrid w:val="0"/>
              <w:spacing w:line="336"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开标时间</w:t>
            </w:r>
          </w:p>
        </w:tc>
        <w:tc>
          <w:tcPr>
            <w:tcW w:w="793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598C980">
            <w:pPr>
              <w:pStyle w:val="18"/>
              <w:keepNext w:val="0"/>
              <w:keepLines w:val="0"/>
              <w:pageBreakBefore w:val="0"/>
              <w:widowControl w:val="0"/>
              <w:kinsoku/>
              <w:wordWrap/>
              <w:overflowPunct/>
              <w:topLinePunct w:val="0"/>
              <w:autoSpaceDE/>
              <w:autoSpaceDN/>
              <w:bidi w:val="0"/>
              <w:snapToGrid w:val="0"/>
              <w:spacing w:line="336" w:lineRule="auto"/>
              <w:textAlignment w:val="auto"/>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2026年</w:t>
            </w:r>
            <w:r>
              <w:rPr>
                <w:rFonts w:hint="eastAsia" w:hAnsi="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月</w:t>
            </w:r>
            <w:r>
              <w:rPr>
                <w:rFonts w:hint="eastAsia" w:hAnsi="宋体" w:cs="宋体"/>
                <w:color w:val="auto"/>
                <w:sz w:val="21"/>
                <w:szCs w:val="21"/>
                <w:highlight w:val="none"/>
                <w:lang w:val="en-US" w:eastAsia="zh-CN"/>
              </w:rPr>
              <w:t>29</w:t>
            </w:r>
            <w:r>
              <w:rPr>
                <w:rFonts w:hint="eastAsia" w:ascii="宋体" w:hAnsi="宋体" w:eastAsia="宋体" w:cs="宋体"/>
                <w:color w:val="auto"/>
                <w:sz w:val="21"/>
                <w:szCs w:val="21"/>
                <w:highlight w:val="none"/>
                <w:lang w:eastAsia="zh-CN"/>
              </w:rPr>
              <w:t>日09时30分</w:t>
            </w:r>
            <w:r>
              <w:rPr>
                <w:rFonts w:hint="eastAsia" w:ascii="宋体" w:hAnsi="宋体" w:eastAsia="宋体" w:cs="宋体"/>
                <w:color w:val="auto"/>
                <w:sz w:val="21"/>
                <w:szCs w:val="21"/>
                <w:highlight w:val="none"/>
              </w:rPr>
              <w:t>（北京时间）</w:t>
            </w:r>
          </w:p>
        </w:tc>
      </w:tr>
      <w:tr w14:paraId="6AA71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636E6E6">
            <w:pPr>
              <w:pStyle w:val="18"/>
              <w:keepNext w:val="0"/>
              <w:keepLines w:val="0"/>
              <w:pageBreakBefore w:val="0"/>
              <w:widowControl w:val="0"/>
              <w:kinsoku/>
              <w:wordWrap/>
              <w:overflowPunct/>
              <w:topLinePunct w:val="0"/>
              <w:autoSpaceDE/>
              <w:autoSpaceDN/>
              <w:bidi w:val="0"/>
              <w:snapToGrid w:val="0"/>
              <w:spacing w:line="336"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13</w:t>
            </w:r>
          </w:p>
        </w:tc>
        <w:tc>
          <w:tcPr>
            <w:tcW w:w="197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C31AA77">
            <w:pPr>
              <w:pStyle w:val="18"/>
              <w:keepNext w:val="0"/>
              <w:keepLines w:val="0"/>
              <w:pageBreakBefore w:val="0"/>
              <w:widowControl w:val="0"/>
              <w:kinsoku/>
              <w:wordWrap/>
              <w:overflowPunct/>
              <w:topLinePunct w:val="0"/>
              <w:autoSpaceDE/>
              <w:autoSpaceDN/>
              <w:bidi w:val="0"/>
              <w:snapToGrid w:val="0"/>
              <w:spacing w:line="336"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签订合同</w:t>
            </w:r>
          </w:p>
        </w:tc>
        <w:tc>
          <w:tcPr>
            <w:tcW w:w="793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FB5A8D1">
            <w:pPr>
              <w:pStyle w:val="18"/>
              <w:keepNext w:val="0"/>
              <w:keepLines w:val="0"/>
              <w:pageBreakBefore w:val="0"/>
              <w:widowControl w:val="0"/>
              <w:kinsoku/>
              <w:wordWrap/>
              <w:overflowPunct/>
              <w:topLinePunct w:val="0"/>
              <w:autoSpaceDE/>
              <w:autoSpaceDN/>
              <w:bidi w:val="0"/>
              <w:snapToGrid w:val="0"/>
              <w:spacing w:line="336"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中标通知书发出后三十天内签订合同。</w:t>
            </w:r>
          </w:p>
        </w:tc>
      </w:tr>
      <w:tr w14:paraId="77706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90A8B98">
            <w:pPr>
              <w:pStyle w:val="18"/>
              <w:keepNext w:val="0"/>
              <w:keepLines w:val="0"/>
              <w:pageBreakBefore w:val="0"/>
              <w:widowControl w:val="0"/>
              <w:kinsoku/>
              <w:wordWrap/>
              <w:overflowPunct/>
              <w:topLinePunct w:val="0"/>
              <w:autoSpaceDE/>
              <w:autoSpaceDN/>
              <w:bidi w:val="0"/>
              <w:snapToGrid w:val="0"/>
              <w:spacing w:line="336"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14</w:t>
            </w:r>
          </w:p>
        </w:tc>
        <w:tc>
          <w:tcPr>
            <w:tcW w:w="197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DD6C3D0">
            <w:pPr>
              <w:pStyle w:val="18"/>
              <w:keepNext w:val="0"/>
              <w:keepLines w:val="0"/>
              <w:pageBreakBefore w:val="0"/>
              <w:widowControl w:val="0"/>
              <w:kinsoku/>
              <w:wordWrap/>
              <w:overflowPunct/>
              <w:topLinePunct w:val="0"/>
              <w:autoSpaceDE/>
              <w:autoSpaceDN/>
              <w:bidi w:val="0"/>
              <w:snapToGrid w:val="0"/>
              <w:spacing w:line="336"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联系方式</w:t>
            </w:r>
          </w:p>
        </w:tc>
        <w:tc>
          <w:tcPr>
            <w:tcW w:w="793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01FC374">
            <w:pPr>
              <w:keepNext w:val="0"/>
              <w:keepLines w:val="0"/>
              <w:pageBreakBefore w:val="0"/>
              <w:widowControl w:val="0"/>
              <w:kinsoku/>
              <w:wordWrap/>
              <w:overflowPunct/>
              <w:topLinePunct w:val="0"/>
              <w:autoSpaceDE/>
              <w:autoSpaceDN/>
              <w:bidi w:val="0"/>
              <w:snapToGrid w:val="0"/>
              <w:spacing w:line="336"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采购人：</w:t>
            </w:r>
            <w:r>
              <w:rPr>
                <w:rFonts w:hint="eastAsia" w:ascii="宋体" w:hAnsi="宋体" w:cs="宋体"/>
                <w:color w:val="auto"/>
                <w:sz w:val="21"/>
                <w:szCs w:val="21"/>
                <w:highlight w:val="none"/>
                <w:lang w:eastAsia="zh-CN"/>
              </w:rPr>
              <w:t>衢州市疾病预防控制中心</w:t>
            </w:r>
          </w:p>
          <w:p w14:paraId="2FE30C83">
            <w:pPr>
              <w:keepNext w:val="0"/>
              <w:keepLines w:val="0"/>
              <w:pageBreakBefore w:val="0"/>
              <w:widowControl w:val="0"/>
              <w:kinsoku/>
              <w:wordWrap/>
              <w:overflowPunct/>
              <w:topLinePunct w:val="0"/>
              <w:autoSpaceDE/>
              <w:autoSpaceDN/>
              <w:bidi w:val="0"/>
              <w:snapToGrid w:val="0"/>
              <w:spacing w:line="336"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采购代理机构名称：浙江省成套工程有限公司</w:t>
            </w:r>
          </w:p>
          <w:p w14:paraId="282B51C8">
            <w:pPr>
              <w:keepNext w:val="0"/>
              <w:keepLines w:val="0"/>
              <w:pageBreakBefore w:val="0"/>
              <w:widowControl w:val="0"/>
              <w:kinsoku/>
              <w:wordWrap/>
              <w:overflowPunct/>
              <w:topLinePunct w:val="0"/>
              <w:autoSpaceDE/>
              <w:autoSpaceDN/>
              <w:bidi w:val="0"/>
              <w:snapToGrid w:val="0"/>
              <w:spacing w:line="336"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项目联系人：</w:t>
            </w:r>
            <w:r>
              <w:rPr>
                <w:rFonts w:hint="eastAsia" w:ascii="宋体" w:hAnsi="宋体" w:eastAsia="宋体" w:cs="宋体"/>
                <w:color w:val="auto"/>
                <w:sz w:val="21"/>
                <w:szCs w:val="21"/>
                <w:highlight w:val="none"/>
                <w:lang w:eastAsia="zh-CN"/>
              </w:rPr>
              <w:t>吴</w:t>
            </w:r>
            <w:r>
              <w:rPr>
                <w:rFonts w:hint="eastAsia" w:ascii="宋体" w:hAnsi="宋体" w:eastAsia="宋体" w:cs="宋体"/>
                <w:color w:val="auto"/>
                <w:sz w:val="21"/>
                <w:szCs w:val="21"/>
                <w:highlight w:val="none"/>
                <w:lang w:val="en-US" w:eastAsia="zh-CN"/>
              </w:rPr>
              <w:t>先生</w:t>
            </w:r>
          </w:p>
          <w:p w14:paraId="2ECB897E">
            <w:pPr>
              <w:keepNext w:val="0"/>
              <w:keepLines w:val="0"/>
              <w:pageBreakBefore w:val="0"/>
              <w:widowControl w:val="0"/>
              <w:kinsoku/>
              <w:wordWrap/>
              <w:overflowPunct/>
              <w:topLinePunct w:val="0"/>
              <w:autoSpaceDE/>
              <w:autoSpaceDN/>
              <w:bidi w:val="0"/>
              <w:snapToGrid w:val="0"/>
              <w:spacing w:line="336"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联系电话：0570-8757</w:t>
            </w:r>
            <w:r>
              <w:rPr>
                <w:rFonts w:hint="eastAsia" w:ascii="宋体" w:hAnsi="宋体" w:eastAsia="宋体" w:cs="宋体"/>
                <w:color w:val="auto"/>
                <w:sz w:val="21"/>
                <w:szCs w:val="21"/>
                <w:highlight w:val="none"/>
                <w:lang w:eastAsia="zh-CN"/>
              </w:rPr>
              <w:t>58</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18367054001</w:t>
            </w:r>
          </w:p>
          <w:p w14:paraId="33E6E19B">
            <w:pPr>
              <w:keepNext w:val="0"/>
              <w:keepLines w:val="0"/>
              <w:pageBreakBefore w:val="0"/>
              <w:widowControl w:val="0"/>
              <w:kinsoku/>
              <w:wordWrap/>
              <w:overflowPunct/>
              <w:topLinePunct w:val="0"/>
              <w:autoSpaceDE/>
              <w:autoSpaceDN/>
              <w:bidi w:val="0"/>
              <w:snapToGrid w:val="0"/>
              <w:spacing w:line="336"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传真：0570-8757585</w:t>
            </w:r>
          </w:p>
          <w:p w14:paraId="5775B1EC">
            <w:pPr>
              <w:keepNext w:val="0"/>
              <w:keepLines w:val="0"/>
              <w:pageBreakBefore w:val="0"/>
              <w:widowControl w:val="0"/>
              <w:tabs>
                <w:tab w:val="left" w:pos="0"/>
              </w:tabs>
              <w:kinsoku/>
              <w:wordWrap/>
              <w:overflowPunct/>
              <w:topLinePunct w:val="0"/>
              <w:autoSpaceDE/>
              <w:autoSpaceDN/>
              <w:bidi w:val="0"/>
              <w:snapToGrid w:val="0"/>
              <w:spacing w:line="336"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地点：衢州市西区花园中大道91号鑫港大厦7楼709室</w:t>
            </w:r>
          </w:p>
        </w:tc>
      </w:tr>
      <w:tr w14:paraId="2524C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0B91159">
            <w:pPr>
              <w:pStyle w:val="18"/>
              <w:keepNext w:val="0"/>
              <w:keepLines w:val="0"/>
              <w:pageBreakBefore w:val="0"/>
              <w:widowControl w:val="0"/>
              <w:kinsoku/>
              <w:wordWrap/>
              <w:overflowPunct/>
              <w:topLinePunct w:val="0"/>
              <w:autoSpaceDE/>
              <w:autoSpaceDN/>
              <w:bidi w:val="0"/>
              <w:snapToGrid w:val="0"/>
              <w:spacing w:line="336"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15</w:t>
            </w:r>
          </w:p>
        </w:tc>
        <w:tc>
          <w:tcPr>
            <w:tcW w:w="197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26B3541">
            <w:pPr>
              <w:pStyle w:val="18"/>
              <w:keepNext w:val="0"/>
              <w:keepLines w:val="0"/>
              <w:pageBreakBefore w:val="0"/>
              <w:widowControl w:val="0"/>
              <w:kinsoku/>
              <w:wordWrap/>
              <w:overflowPunct/>
              <w:topLinePunct w:val="0"/>
              <w:autoSpaceDE/>
              <w:autoSpaceDN/>
              <w:bidi w:val="0"/>
              <w:snapToGrid w:val="0"/>
              <w:spacing w:line="336"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注意事项</w:t>
            </w:r>
          </w:p>
        </w:tc>
        <w:tc>
          <w:tcPr>
            <w:tcW w:w="793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65B39CD">
            <w:pPr>
              <w:pStyle w:val="18"/>
              <w:keepNext w:val="0"/>
              <w:keepLines w:val="0"/>
              <w:pageBreakBefore w:val="0"/>
              <w:widowControl w:val="0"/>
              <w:kinsoku/>
              <w:wordWrap/>
              <w:overflowPunct/>
              <w:topLinePunct w:val="0"/>
              <w:autoSpaceDE/>
              <w:autoSpaceDN/>
              <w:bidi w:val="0"/>
              <w:snapToGrid w:val="0"/>
              <w:spacing w:line="33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根据《关于在政府采购活动中查询及使用信用记录有关问题的通知》财库[2016]125号的规定：</w:t>
            </w:r>
          </w:p>
          <w:p w14:paraId="763ED8D9">
            <w:pPr>
              <w:pStyle w:val="18"/>
              <w:keepNext w:val="0"/>
              <w:keepLines w:val="0"/>
              <w:pageBreakBefore w:val="0"/>
              <w:widowControl w:val="0"/>
              <w:kinsoku/>
              <w:wordWrap/>
              <w:overflowPunct/>
              <w:topLinePunct w:val="0"/>
              <w:autoSpaceDE/>
              <w:autoSpaceDN/>
              <w:bidi w:val="0"/>
              <w:snapToGrid w:val="0"/>
              <w:spacing w:line="33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（1）采购人或采购代理机构将对本项目供应商的信用记录进行查询。查询渠道为信用中国网站（www.creditchina.gov.cn）、中国政府采购网（www.ccgp.gov.cn）。</w:t>
            </w:r>
          </w:p>
          <w:p w14:paraId="7012F7FC">
            <w:pPr>
              <w:pStyle w:val="18"/>
              <w:keepNext w:val="0"/>
              <w:keepLines w:val="0"/>
              <w:pageBreakBefore w:val="0"/>
              <w:widowControl w:val="0"/>
              <w:kinsoku/>
              <w:wordWrap/>
              <w:overflowPunct/>
              <w:topLinePunct w:val="0"/>
              <w:autoSpaceDE/>
              <w:autoSpaceDN/>
              <w:bidi w:val="0"/>
              <w:snapToGrid w:val="0"/>
              <w:spacing w:line="33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（2）截止时点：提交投标文件（响应文件）截止时间前3年内。</w:t>
            </w:r>
          </w:p>
          <w:p w14:paraId="3F475952">
            <w:pPr>
              <w:pStyle w:val="18"/>
              <w:keepNext w:val="0"/>
              <w:keepLines w:val="0"/>
              <w:pageBreakBefore w:val="0"/>
              <w:widowControl w:val="0"/>
              <w:kinsoku/>
              <w:wordWrap/>
              <w:overflowPunct/>
              <w:topLinePunct w:val="0"/>
              <w:autoSpaceDE/>
              <w:autoSpaceDN/>
              <w:bidi w:val="0"/>
              <w:snapToGrid w:val="0"/>
              <w:spacing w:line="33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（3）查询记录和证据的留存：信用信息查询记录和证据以网页截图等方式留存。</w:t>
            </w:r>
          </w:p>
          <w:p w14:paraId="7E66CDCD">
            <w:pPr>
              <w:pStyle w:val="18"/>
              <w:keepNext w:val="0"/>
              <w:keepLines w:val="0"/>
              <w:pageBreakBefore w:val="0"/>
              <w:widowControl w:val="0"/>
              <w:kinsoku/>
              <w:wordWrap/>
              <w:overflowPunct/>
              <w:topLinePunct w:val="0"/>
              <w:autoSpaceDE/>
              <w:autoSpaceDN/>
              <w:bidi w:val="0"/>
              <w:snapToGrid w:val="0"/>
              <w:spacing w:line="33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（4）使用规则：被列入失信被执行人、重大税收违法案件当事人名单、政府采购严重违法失信行为记录名单及其它不符合《中华人民共和国政府采购法》第二十二条规定条件的，其投标将被拒绝。</w:t>
            </w:r>
          </w:p>
          <w:p w14:paraId="199300F5">
            <w:pPr>
              <w:pStyle w:val="18"/>
              <w:keepNext w:val="0"/>
              <w:keepLines w:val="0"/>
              <w:pageBreakBefore w:val="0"/>
              <w:widowControl w:val="0"/>
              <w:kinsoku/>
              <w:wordWrap/>
              <w:overflowPunct/>
              <w:topLinePunct w:val="0"/>
              <w:autoSpaceDE/>
              <w:autoSpaceDN/>
              <w:bidi w:val="0"/>
              <w:snapToGrid w:val="0"/>
              <w:spacing w:line="336" w:lineRule="auto"/>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（5）联合体成员任意一方存在不良信用记录的，视同联合体存在不良信用记录。</w:t>
            </w:r>
          </w:p>
        </w:tc>
      </w:tr>
      <w:tr w14:paraId="1C24C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8A3DA27">
            <w:pPr>
              <w:pStyle w:val="18"/>
              <w:keepNext w:val="0"/>
              <w:keepLines w:val="0"/>
              <w:pageBreakBefore w:val="0"/>
              <w:widowControl w:val="0"/>
              <w:kinsoku/>
              <w:wordWrap/>
              <w:overflowPunct/>
              <w:topLinePunct w:val="0"/>
              <w:autoSpaceDE/>
              <w:autoSpaceDN/>
              <w:bidi w:val="0"/>
              <w:snapToGrid w:val="0"/>
              <w:spacing w:line="336"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16</w:t>
            </w:r>
          </w:p>
        </w:tc>
        <w:tc>
          <w:tcPr>
            <w:tcW w:w="197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503BBAF">
            <w:pPr>
              <w:pStyle w:val="18"/>
              <w:keepNext w:val="0"/>
              <w:keepLines w:val="0"/>
              <w:pageBreakBefore w:val="0"/>
              <w:widowControl w:val="0"/>
              <w:kinsoku/>
              <w:wordWrap/>
              <w:overflowPunct/>
              <w:topLinePunct w:val="0"/>
              <w:autoSpaceDE/>
              <w:autoSpaceDN/>
              <w:bidi w:val="0"/>
              <w:snapToGrid w:val="0"/>
              <w:spacing w:line="336" w:lineRule="auto"/>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采购公告，更正公告，中标公示发布网址</w:t>
            </w:r>
          </w:p>
        </w:tc>
        <w:tc>
          <w:tcPr>
            <w:tcW w:w="793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76D493E">
            <w:pPr>
              <w:pStyle w:val="18"/>
              <w:keepNext w:val="0"/>
              <w:keepLines w:val="0"/>
              <w:pageBreakBefore w:val="0"/>
              <w:widowControl w:val="0"/>
              <w:kinsoku/>
              <w:wordWrap/>
              <w:overflowPunct/>
              <w:topLinePunct w:val="0"/>
              <w:autoSpaceDE/>
              <w:autoSpaceDN/>
              <w:bidi w:val="0"/>
              <w:snapToGrid w:val="0"/>
              <w:spacing w:line="336"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浙江政府采购网（</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"http://www.zjzfcg.gov.cn"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http://www.zjzfcg.gov.cn</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w:t>
            </w:r>
          </w:p>
        </w:tc>
      </w:tr>
      <w:tr w14:paraId="3D013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D933314">
            <w:pPr>
              <w:pStyle w:val="18"/>
              <w:keepNext w:val="0"/>
              <w:keepLines w:val="0"/>
              <w:pageBreakBefore w:val="0"/>
              <w:widowControl w:val="0"/>
              <w:kinsoku/>
              <w:wordWrap/>
              <w:overflowPunct/>
              <w:topLinePunct w:val="0"/>
              <w:autoSpaceDE/>
              <w:autoSpaceDN/>
              <w:bidi w:val="0"/>
              <w:snapToGrid w:val="0"/>
              <w:spacing w:line="336"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17</w:t>
            </w:r>
          </w:p>
        </w:tc>
        <w:tc>
          <w:tcPr>
            <w:tcW w:w="197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FE4AE82">
            <w:pPr>
              <w:pStyle w:val="18"/>
              <w:keepNext w:val="0"/>
              <w:keepLines w:val="0"/>
              <w:pageBreakBefore w:val="0"/>
              <w:widowControl w:val="0"/>
              <w:kinsoku/>
              <w:wordWrap/>
              <w:overflowPunct/>
              <w:topLinePunct w:val="0"/>
              <w:autoSpaceDE/>
              <w:autoSpaceDN/>
              <w:bidi w:val="0"/>
              <w:snapToGrid w:val="0"/>
              <w:spacing w:line="336"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支持中小企业发展</w:t>
            </w:r>
          </w:p>
        </w:tc>
        <w:tc>
          <w:tcPr>
            <w:tcW w:w="793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CD41A90">
            <w:pPr>
              <w:pStyle w:val="18"/>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本项目</w:t>
            </w:r>
            <w:r>
              <w:rPr>
                <w:rFonts w:hint="eastAsia" w:hAnsi="宋体" w:cs="宋体"/>
                <w:b/>
                <w:bCs/>
                <w:color w:val="auto"/>
                <w:sz w:val="21"/>
                <w:szCs w:val="21"/>
                <w:highlight w:val="none"/>
                <w:lang w:val="en-US" w:eastAsia="zh-CN"/>
              </w:rPr>
              <w:t>非</w:t>
            </w:r>
            <w:r>
              <w:rPr>
                <w:rFonts w:hint="eastAsia" w:ascii="宋体" w:hAnsi="宋体" w:eastAsia="宋体" w:cs="宋体"/>
                <w:b/>
                <w:bCs/>
                <w:color w:val="auto"/>
                <w:sz w:val="21"/>
                <w:szCs w:val="21"/>
                <w:highlight w:val="none"/>
                <w:lang w:val="en-US" w:eastAsia="zh-CN"/>
              </w:rPr>
              <w:t>专门面向</w:t>
            </w:r>
            <w:r>
              <w:rPr>
                <w:rFonts w:hint="eastAsia" w:ascii="宋体" w:hAnsi="宋体" w:eastAsia="宋体" w:cs="宋体"/>
                <w:b/>
                <w:bCs/>
                <w:color w:val="auto"/>
                <w:sz w:val="21"/>
                <w:szCs w:val="21"/>
                <w:highlight w:val="none"/>
              </w:rPr>
              <w:t>中小企业</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7CAC95E4">
            <w:pPr>
              <w:pStyle w:val="18"/>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符合中小企业划分标准的个体工商户，在政府采购活动中视同中小企业。</w:t>
            </w:r>
          </w:p>
          <w:p w14:paraId="2B5CD672">
            <w:pPr>
              <w:pStyle w:val="18"/>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在政府采购活动中，投标人提供的货物、工程或者服务符合下列情形的，享受中小企业扶持政策：</w:t>
            </w:r>
          </w:p>
          <w:p w14:paraId="1D34FAB8">
            <w:pPr>
              <w:pStyle w:val="18"/>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2.1在货物采购项目中，货物由中小企业制造，即货物由中小企业生产且使用该中小企业商号或者注册商标；</w:t>
            </w:r>
          </w:p>
          <w:p w14:paraId="2F277AE8">
            <w:pPr>
              <w:pStyle w:val="18"/>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2.2在工程采购项目中，工程由中小企业承建，即工程施工单位为中小企业；</w:t>
            </w:r>
          </w:p>
          <w:p w14:paraId="77A3A098">
            <w:pPr>
              <w:pStyle w:val="18"/>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2.3在服务采购项目中，服务由中小企业承接，即提供服务的人员为中小企业依照《中华人民共和国劳动合同法》订立劳动合同的从业人员。</w:t>
            </w:r>
          </w:p>
          <w:p w14:paraId="7B20A573">
            <w:pPr>
              <w:pStyle w:val="18"/>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在货物采购项目中，投标人提供的货物既有中小企业制造货物，也有大型企业制造货物的，不享受中小企业扶持政策。</w:t>
            </w:r>
          </w:p>
          <w:p w14:paraId="2944DA59">
            <w:pPr>
              <w:pStyle w:val="18"/>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以联合体形式参加政府采购活动，联合体各方均为中小企业的，联合体视同中小企业。其中，联合体各方均为小微企业的，联合体视同小微企业。</w:t>
            </w:r>
          </w:p>
          <w:p w14:paraId="01A08469">
            <w:pPr>
              <w:pStyle w:val="18"/>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对于未预留份额专门面向中小企业的政府采购货物或服务项目，以及预留份额政府采购货物或服务项目中的非预留部分标项，对小型和微型企业的投标报价给予</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0%的扣除，用扣除后的价格参与评审。接受大中型企业与小微企业组成联合体或者允许大中型企业向一家或者多家小微企业分包的政府采购货物或服务项目。组成联合体或者接受分包的小微企业与联合体内其他企业、分包企业之间存在直接控股、管理关系的，不享受价格扣除优惠政策。</w:t>
            </w:r>
          </w:p>
          <w:p w14:paraId="0255745D">
            <w:pPr>
              <w:pStyle w:val="18"/>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符合《关于促进残疾人就业政府采购政策的通知》（财库〔2017〕141号）规定的条件并提供《残疾人福利性单位声明函》（附件）的残疾人福利性单位视同小型、微型企业；</w:t>
            </w:r>
          </w:p>
          <w:p w14:paraId="63476F11">
            <w:pPr>
              <w:pStyle w:val="18"/>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符合《关于政府采购支持监狱企业发展有关问题的通知》（财库[2014]68号）规定的监狱企业并提供由省级以上监狱管理局、戒毒管理局（含新疆生产建设兵团）出具的属于监狱企业证明文件的，视同为小型、微型企业。</w:t>
            </w:r>
          </w:p>
          <w:p w14:paraId="554D1533">
            <w:pPr>
              <w:pStyle w:val="18"/>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可享受中小企业扶持政策的投标人应按照招标文件格式要求提供《中小企业声明函》，投标人提供的《中小企业声明函》与实际情况不符的，不享受中小企业扶持政策。声明内容不实的，属于提供虚假材料谋取中标、成交的，依法承担法律责任。</w:t>
            </w:r>
          </w:p>
          <w:p w14:paraId="33B4BDD8">
            <w:pPr>
              <w:pStyle w:val="18"/>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中小企业享受扶持政策获得政府采购合同的，小微企业不得将合同分包给大中型企业，中型企业不得将合同分包给大型企业。</w:t>
            </w:r>
          </w:p>
          <w:p w14:paraId="11548CB2">
            <w:pPr>
              <w:keepNext w:val="0"/>
              <w:keepLines w:val="0"/>
              <w:pageBreakBefore w:val="0"/>
              <w:widowControl w:val="0"/>
              <w:kinsoku/>
              <w:wordWrap/>
              <w:overflowPunct/>
              <w:topLinePunct w:val="0"/>
              <w:autoSpaceDE/>
              <w:autoSpaceDN/>
              <w:bidi w:val="0"/>
              <w:adjustRightInd/>
              <w:spacing w:line="336" w:lineRule="auto"/>
              <w:ind w:firstLine="422"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8.</w:t>
            </w:r>
            <w:r>
              <w:rPr>
                <w:rFonts w:hint="eastAsia" w:ascii="宋体" w:hAnsi="宋体" w:eastAsia="宋体" w:cs="宋体"/>
                <w:b/>
                <w:bCs/>
                <w:color w:val="auto"/>
                <w:sz w:val="21"/>
                <w:szCs w:val="21"/>
                <w:highlight w:val="none"/>
                <w:lang w:val="zh-CN"/>
              </w:rPr>
              <w:t>标的名称：</w:t>
            </w:r>
            <w:r>
              <w:rPr>
                <w:rFonts w:hint="eastAsia" w:ascii="宋体" w:hAnsi="宋体" w:cs="宋体"/>
                <w:b/>
                <w:bCs/>
                <w:color w:val="auto"/>
                <w:sz w:val="21"/>
                <w:szCs w:val="21"/>
                <w:highlight w:val="none"/>
                <w:lang w:val="zh-CN" w:eastAsia="zh-Hans"/>
              </w:rPr>
              <w:t>国家重大科技专项测试加工服务项目</w:t>
            </w:r>
            <w:r>
              <w:rPr>
                <w:rFonts w:hint="eastAsia" w:ascii="宋体" w:hAnsi="宋体" w:eastAsia="宋体" w:cs="宋体"/>
                <w:b/>
                <w:bCs/>
                <w:color w:val="auto"/>
                <w:sz w:val="21"/>
                <w:szCs w:val="21"/>
                <w:highlight w:val="none"/>
                <w:lang w:val="zh-CN"/>
              </w:rPr>
              <w:t>，所属行业：</w:t>
            </w:r>
            <w:r>
              <w:rPr>
                <w:rFonts w:hint="eastAsia" w:ascii="宋体" w:hAnsi="宋体" w:cs="宋体"/>
                <w:b/>
                <w:bCs/>
                <w:color w:val="auto"/>
                <w:sz w:val="21"/>
                <w:szCs w:val="21"/>
                <w:highlight w:val="none"/>
                <w:lang w:val="en-US" w:eastAsia="zh-CN"/>
              </w:rPr>
              <w:t>其他未列明行业</w:t>
            </w:r>
            <w:r>
              <w:rPr>
                <w:rFonts w:hint="eastAsia" w:ascii="宋体" w:hAnsi="宋体" w:eastAsia="宋体" w:cs="宋体"/>
                <w:b/>
                <w:bCs/>
                <w:color w:val="auto"/>
                <w:sz w:val="21"/>
                <w:szCs w:val="21"/>
                <w:highlight w:val="none"/>
                <w:lang w:val="zh-CN"/>
              </w:rPr>
              <w:t>。</w:t>
            </w:r>
          </w:p>
        </w:tc>
      </w:tr>
      <w:tr w14:paraId="55F9B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68CC682">
            <w:pPr>
              <w:pStyle w:val="18"/>
              <w:keepNext w:val="0"/>
              <w:keepLines w:val="0"/>
              <w:pageBreakBefore w:val="0"/>
              <w:widowControl w:val="0"/>
              <w:kinsoku/>
              <w:wordWrap/>
              <w:overflowPunct/>
              <w:topLinePunct w:val="0"/>
              <w:autoSpaceDE/>
              <w:autoSpaceDN/>
              <w:bidi w:val="0"/>
              <w:snapToGrid w:val="0"/>
              <w:spacing w:line="336"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18</w:t>
            </w:r>
          </w:p>
        </w:tc>
        <w:tc>
          <w:tcPr>
            <w:tcW w:w="197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D8FE2C9">
            <w:pPr>
              <w:keepNext w:val="0"/>
              <w:keepLines w:val="0"/>
              <w:pageBreakBefore w:val="0"/>
              <w:widowControl w:val="0"/>
              <w:kinsoku/>
              <w:wordWrap/>
              <w:overflowPunct/>
              <w:topLinePunct w:val="0"/>
              <w:autoSpaceDE/>
              <w:autoSpaceDN/>
              <w:bidi w:val="0"/>
              <w:adjustRightInd w:val="0"/>
              <w:snapToGrid w:val="0"/>
              <w:spacing w:line="336" w:lineRule="auto"/>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napToGrid w:val="0"/>
                <w:color w:val="auto"/>
                <w:sz w:val="21"/>
                <w:szCs w:val="21"/>
                <w:highlight w:val="none"/>
              </w:rPr>
              <w:t>支持绿色发展</w:t>
            </w:r>
          </w:p>
        </w:tc>
        <w:tc>
          <w:tcPr>
            <w:tcW w:w="793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02E266F">
            <w:pPr>
              <w:keepNext w:val="0"/>
              <w:keepLines w:val="0"/>
              <w:pageBreakBefore w:val="0"/>
              <w:widowControl w:val="0"/>
              <w:kinsoku/>
              <w:wordWrap/>
              <w:overflowPunct/>
              <w:topLinePunct w:val="0"/>
              <w:autoSpaceDE/>
              <w:autoSpaceDN/>
              <w:bidi w:val="0"/>
              <w:adjustRightInd w:val="0"/>
              <w:snapToGrid w:val="0"/>
              <w:spacing w:line="336" w:lineRule="auto"/>
              <w:jc w:val="left"/>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1</w:t>
            </w:r>
            <w:r>
              <w:rPr>
                <w:rFonts w:hint="eastAsia" w:ascii="宋体" w:hAnsi="宋体" w:eastAsia="宋体" w:cs="宋体"/>
                <w:snapToGrid w:val="0"/>
                <w:color w:val="auto"/>
                <w:sz w:val="21"/>
                <w:szCs w:val="21"/>
                <w:highlight w:val="none"/>
                <w:lang w:val="en-US" w:eastAsia="zh-CN"/>
              </w:rPr>
              <w:t>.</w:t>
            </w:r>
            <w:r>
              <w:rPr>
                <w:rFonts w:hint="eastAsia" w:ascii="宋体" w:hAnsi="宋体" w:eastAsia="宋体" w:cs="宋体"/>
                <w:snapToGrid w:val="0"/>
                <w:color w:val="auto"/>
                <w:sz w:val="21"/>
                <w:szCs w:val="21"/>
                <w:highlight w:val="none"/>
              </w:rPr>
              <w:t>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p>
          <w:p w14:paraId="6529D8F3">
            <w:pPr>
              <w:keepNext w:val="0"/>
              <w:keepLines w:val="0"/>
              <w:pageBreakBefore w:val="0"/>
              <w:widowControl w:val="0"/>
              <w:kinsoku/>
              <w:wordWrap/>
              <w:overflowPunct/>
              <w:topLinePunct w:val="0"/>
              <w:autoSpaceDE/>
              <w:autoSpaceDN/>
              <w:bidi w:val="0"/>
              <w:adjustRightInd w:val="0"/>
              <w:snapToGrid w:val="0"/>
              <w:spacing w:line="336" w:lineRule="auto"/>
              <w:jc w:val="left"/>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2</w:t>
            </w:r>
            <w:r>
              <w:rPr>
                <w:rFonts w:hint="eastAsia" w:ascii="宋体" w:hAnsi="宋体" w:eastAsia="宋体" w:cs="宋体"/>
                <w:snapToGrid w:val="0"/>
                <w:color w:val="auto"/>
                <w:sz w:val="21"/>
                <w:szCs w:val="21"/>
                <w:highlight w:val="none"/>
                <w:lang w:val="en-US" w:eastAsia="zh-CN"/>
              </w:rPr>
              <w:t>.</w:t>
            </w:r>
            <w:r>
              <w:rPr>
                <w:rFonts w:hint="eastAsia" w:ascii="宋体" w:hAnsi="宋体" w:eastAsia="宋体" w:cs="宋体"/>
                <w:snapToGrid w:val="0"/>
                <w:color w:val="auto"/>
                <w:sz w:val="21"/>
                <w:szCs w:val="21"/>
                <w:highlight w:val="none"/>
              </w:rPr>
              <w:t>纳入政府采购管理的修缮、装修类项目采购建材的，鼓励采购单位将绿色建材性能、指标等作为实质性条件纳入采购文件和合同，具体性能指标要求参考相关绿色建材政府采购需求标准。</w:t>
            </w:r>
          </w:p>
          <w:p w14:paraId="1F4FB1D8">
            <w:pPr>
              <w:keepNext w:val="0"/>
              <w:keepLines w:val="0"/>
              <w:pageBreakBefore w:val="0"/>
              <w:widowControl w:val="0"/>
              <w:kinsoku/>
              <w:wordWrap/>
              <w:overflowPunct/>
              <w:topLinePunct w:val="0"/>
              <w:autoSpaceDE/>
              <w:autoSpaceDN/>
              <w:bidi w:val="0"/>
              <w:adjustRightInd w:val="0"/>
              <w:snapToGrid w:val="0"/>
              <w:spacing w:line="336" w:lineRule="auto"/>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snapToGrid w:val="0"/>
                <w:color w:val="auto"/>
                <w:sz w:val="21"/>
                <w:szCs w:val="21"/>
                <w:highlight w:val="none"/>
              </w:rPr>
              <w:t>3</w:t>
            </w:r>
            <w:r>
              <w:rPr>
                <w:rFonts w:hint="eastAsia" w:ascii="宋体" w:hAnsi="宋体" w:eastAsia="宋体" w:cs="宋体"/>
                <w:snapToGrid w:val="0"/>
                <w:color w:val="auto"/>
                <w:sz w:val="21"/>
                <w:szCs w:val="21"/>
                <w:highlight w:val="none"/>
                <w:lang w:val="en-US" w:eastAsia="zh-CN"/>
              </w:rPr>
              <w:t>.</w:t>
            </w:r>
            <w:r>
              <w:rPr>
                <w:rFonts w:hint="eastAsia" w:ascii="宋体" w:hAnsi="宋体" w:eastAsia="宋体" w:cs="宋体"/>
                <w:snapToGrid w:val="0"/>
                <w:color w:val="auto"/>
                <w:sz w:val="21"/>
                <w:szCs w:val="21"/>
                <w:highlight w:val="none"/>
              </w:rPr>
              <w:t>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tc>
      </w:tr>
      <w:tr w14:paraId="6F4D0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384AEEA">
            <w:pPr>
              <w:pStyle w:val="18"/>
              <w:keepNext w:val="0"/>
              <w:keepLines w:val="0"/>
              <w:pageBreakBefore w:val="0"/>
              <w:widowControl w:val="0"/>
              <w:kinsoku/>
              <w:wordWrap/>
              <w:overflowPunct/>
              <w:topLinePunct w:val="0"/>
              <w:autoSpaceDE/>
              <w:autoSpaceDN/>
              <w:bidi w:val="0"/>
              <w:snapToGrid w:val="0"/>
              <w:spacing w:line="336"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19</w:t>
            </w:r>
          </w:p>
        </w:tc>
        <w:tc>
          <w:tcPr>
            <w:tcW w:w="197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1CAC588">
            <w:pPr>
              <w:keepNext w:val="0"/>
              <w:keepLines w:val="0"/>
              <w:pageBreakBefore w:val="0"/>
              <w:widowControl w:val="0"/>
              <w:kinsoku/>
              <w:wordWrap/>
              <w:overflowPunct/>
              <w:topLinePunct w:val="0"/>
              <w:autoSpaceDE/>
              <w:autoSpaceDN/>
              <w:bidi w:val="0"/>
              <w:adjustRightInd w:val="0"/>
              <w:snapToGrid w:val="0"/>
              <w:spacing w:line="336" w:lineRule="auto"/>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napToGrid w:val="0"/>
                <w:color w:val="auto"/>
                <w:sz w:val="21"/>
                <w:szCs w:val="21"/>
                <w:highlight w:val="none"/>
              </w:rPr>
              <w:t>支持创新发展</w:t>
            </w:r>
          </w:p>
        </w:tc>
        <w:tc>
          <w:tcPr>
            <w:tcW w:w="793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6B38FCF">
            <w:pPr>
              <w:keepNext w:val="0"/>
              <w:keepLines w:val="0"/>
              <w:pageBreakBefore w:val="0"/>
              <w:widowControl w:val="0"/>
              <w:kinsoku/>
              <w:wordWrap/>
              <w:overflowPunct/>
              <w:topLinePunct w:val="0"/>
              <w:autoSpaceDE/>
              <w:autoSpaceDN/>
              <w:bidi w:val="0"/>
              <w:adjustRightInd w:val="0"/>
              <w:snapToGrid w:val="0"/>
              <w:spacing w:line="336" w:lineRule="auto"/>
              <w:jc w:val="left"/>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1</w:t>
            </w:r>
            <w:r>
              <w:rPr>
                <w:rFonts w:hint="eastAsia" w:ascii="宋体" w:hAnsi="宋体" w:eastAsia="宋体" w:cs="宋体"/>
                <w:snapToGrid w:val="0"/>
                <w:color w:val="auto"/>
                <w:sz w:val="21"/>
                <w:szCs w:val="21"/>
                <w:highlight w:val="none"/>
                <w:lang w:val="en-US" w:eastAsia="zh-CN"/>
              </w:rPr>
              <w:t>.</w:t>
            </w:r>
            <w:r>
              <w:rPr>
                <w:rFonts w:hint="eastAsia" w:ascii="宋体" w:hAnsi="宋体" w:eastAsia="宋体" w:cs="宋体"/>
                <w:snapToGrid w:val="0"/>
                <w:color w:val="auto"/>
                <w:sz w:val="21"/>
                <w:szCs w:val="21"/>
                <w:highlight w:val="none"/>
              </w:rPr>
              <w:t>采购人优先采购被认定为首台套产品和“制造精品”的自主创新产品。</w:t>
            </w:r>
          </w:p>
          <w:p w14:paraId="20FBFE95">
            <w:pPr>
              <w:keepNext w:val="0"/>
              <w:keepLines w:val="0"/>
              <w:pageBreakBefore w:val="0"/>
              <w:widowControl w:val="0"/>
              <w:kinsoku/>
              <w:wordWrap/>
              <w:overflowPunct/>
              <w:topLinePunct w:val="0"/>
              <w:autoSpaceDE/>
              <w:autoSpaceDN/>
              <w:bidi w:val="0"/>
              <w:adjustRightInd w:val="0"/>
              <w:snapToGrid w:val="0"/>
              <w:spacing w:line="336" w:lineRule="auto"/>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snapToGrid w:val="0"/>
                <w:color w:val="auto"/>
                <w:sz w:val="21"/>
                <w:szCs w:val="21"/>
                <w:highlight w:val="none"/>
              </w:rPr>
              <w:t>2</w:t>
            </w:r>
            <w:r>
              <w:rPr>
                <w:rFonts w:hint="eastAsia" w:ascii="宋体" w:hAnsi="宋体" w:eastAsia="宋体" w:cs="宋体"/>
                <w:snapToGrid w:val="0"/>
                <w:color w:val="auto"/>
                <w:sz w:val="21"/>
                <w:szCs w:val="21"/>
                <w:highlight w:val="none"/>
                <w:lang w:val="en-US" w:eastAsia="zh-CN"/>
              </w:rPr>
              <w:t>.</w:t>
            </w:r>
            <w:r>
              <w:rPr>
                <w:rFonts w:hint="eastAsia" w:ascii="宋体" w:hAnsi="宋体" w:eastAsia="宋体" w:cs="宋体"/>
                <w:snapToGrid w:val="0"/>
                <w:color w:val="auto"/>
                <w:sz w:val="21"/>
                <w:szCs w:val="21"/>
                <w:highlight w:val="none"/>
              </w:rPr>
              <w:t>首台套产品被纳入《首台套产品推广应用指导目录》之日起3年内，以及产品核心技术高于国内领先水平，并具有明晰自主知识产权的“制造精品”产品，自认定之日起2年内视同已具备相应销售业绩，参加政府采购活动时业绩分值为满分。</w:t>
            </w:r>
          </w:p>
        </w:tc>
      </w:tr>
      <w:tr w14:paraId="0A314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7341065">
            <w:pPr>
              <w:pStyle w:val="18"/>
              <w:keepNext w:val="0"/>
              <w:keepLines w:val="0"/>
              <w:pageBreakBefore w:val="0"/>
              <w:widowControl w:val="0"/>
              <w:kinsoku/>
              <w:wordWrap/>
              <w:overflowPunct/>
              <w:topLinePunct w:val="0"/>
              <w:autoSpaceDE/>
              <w:autoSpaceDN/>
              <w:bidi w:val="0"/>
              <w:snapToGrid w:val="0"/>
              <w:spacing w:line="336" w:lineRule="auto"/>
              <w:jc w:val="center"/>
              <w:textAlignment w:val="auto"/>
              <w:rPr>
                <w:rFonts w:hint="eastAsia" w:ascii="宋体" w:hAnsi="宋体" w:eastAsia="宋体" w:cs="宋体"/>
                <w:color w:val="auto"/>
                <w:kern w:val="2"/>
                <w:sz w:val="21"/>
                <w:szCs w:val="21"/>
                <w:highlight w:val="none"/>
                <w:lang w:val="en-US" w:eastAsia="zh-CN" w:bidi="ar-SA"/>
              </w:rPr>
            </w:pPr>
            <w:bookmarkStart w:id="59" w:name="_Toc356371433"/>
            <w:bookmarkStart w:id="60" w:name="_Toc16402"/>
            <w:bookmarkStart w:id="61" w:name="_Toc13996"/>
            <w:bookmarkStart w:id="62" w:name="_Toc356371435"/>
            <w:bookmarkStart w:id="63" w:name="_Toc17416"/>
            <w:r>
              <w:rPr>
                <w:rFonts w:hint="eastAsia" w:ascii="宋体" w:hAnsi="宋体" w:eastAsia="宋体" w:cs="宋体"/>
                <w:color w:val="auto"/>
                <w:sz w:val="21"/>
                <w:szCs w:val="21"/>
                <w:highlight w:val="none"/>
                <w:lang w:val="en-US" w:eastAsia="zh-CN"/>
              </w:rPr>
              <w:t>20</w:t>
            </w:r>
          </w:p>
        </w:tc>
        <w:tc>
          <w:tcPr>
            <w:tcW w:w="197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34AC549">
            <w:pPr>
              <w:keepNext w:val="0"/>
              <w:keepLines w:val="0"/>
              <w:pageBreakBefore w:val="0"/>
              <w:widowControl w:val="0"/>
              <w:kinsoku/>
              <w:wordWrap/>
              <w:overflowPunct/>
              <w:topLinePunct w:val="0"/>
              <w:autoSpaceDE/>
              <w:autoSpaceDN/>
              <w:bidi w:val="0"/>
              <w:adjustRightInd w:val="0"/>
              <w:snapToGrid w:val="0"/>
              <w:spacing w:line="336" w:lineRule="auto"/>
              <w:jc w:val="left"/>
              <w:textAlignment w:val="auto"/>
              <w:rPr>
                <w:rFonts w:hint="eastAsia" w:ascii="宋体" w:hAnsi="宋体" w:eastAsia="宋体" w:cs="宋体"/>
                <w:snapToGrid w:val="0"/>
                <w:color w:val="auto"/>
                <w:kern w:val="2"/>
                <w:sz w:val="21"/>
                <w:szCs w:val="21"/>
                <w:highlight w:val="none"/>
                <w:lang w:val="en-US" w:eastAsia="zh-CN" w:bidi="ar-SA"/>
              </w:rPr>
            </w:pPr>
            <w:r>
              <w:rPr>
                <w:rFonts w:hint="eastAsia" w:ascii="宋体" w:hAnsi="宋体" w:eastAsia="宋体" w:cs="宋体"/>
                <w:snapToGrid w:val="0"/>
                <w:color w:val="auto"/>
                <w:sz w:val="21"/>
                <w:szCs w:val="21"/>
                <w:highlight w:val="none"/>
                <w:lang w:val="en-US" w:eastAsia="zh-CN"/>
              </w:rPr>
              <w:t>中标候选人</w:t>
            </w:r>
          </w:p>
        </w:tc>
        <w:tc>
          <w:tcPr>
            <w:tcW w:w="793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6E9AEF2">
            <w:pPr>
              <w:keepNext w:val="0"/>
              <w:keepLines w:val="0"/>
              <w:pageBreakBefore w:val="0"/>
              <w:widowControl w:val="0"/>
              <w:kinsoku/>
              <w:wordWrap/>
              <w:overflowPunct/>
              <w:topLinePunct w:val="0"/>
              <w:autoSpaceDE/>
              <w:autoSpaceDN/>
              <w:bidi w:val="0"/>
              <w:adjustRightInd w:val="0"/>
              <w:snapToGrid w:val="0"/>
              <w:spacing w:line="336" w:lineRule="auto"/>
              <w:jc w:val="left"/>
              <w:textAlignment w:val="auto"/>
              <w:rPr>
                <w:rFonts w:hint="eastAsia" w:ascii="宋体" w:hAnsi="宋体" w:eastAsia="宋体" w:cs="宋体"/>
                <w:snapToGrid w:val="0"/>
                <w:color w:val="auto"/>
                <w:kern w:val="2"/>
                <w:sz w:val="21"/>
                <w:szCs w:val="21"/>
                <w:highlight w:val="none"/>
                <w:lang w:val="en-US" w:eastAsia="zh-CN" w:bidi="ar-SA"/>
              </w:rPr>
            </w:pPr>
            <w:r>
              <w:rPr>
                <w:rFonts w:hint="eastAsia" w:ascii="宋体" w:hAnsi="宋体" w:eastAsia="宋体" w:cs="宋体"/>
                <w:snapToGrid w:val="0"/>
                <w:color w:val="auto"/>
                <w:sz w:val="21"/>
                <w:szCs w:val="21"/>
                <w:highlight w:val="none"/>
                <w:lang w:val="en-US" w:eastAsia="zh-CN"/>
              </w:rPr>
              <w:t>1名</w:t>
            </w:r>
          </w:p>
        </w:tc>
      </w:tr>
    </w:tbl>
    <w:p w14:paraId="5BF20118">
      <w:pPr>
        <w:snapToGrid w:val="0"/>
        <w:spacing w:before="48" w:beforeLines="20" w:after="48" w:afterLines="20" w:line="312"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二、投标须知</w:t>
      </w:r>
      <w:bookmarkEnd w:id="59"/>
      <w:bookmarkEnd w:id="60"/>
      <w:bookmarkEnd w:id="61"/>
    </w:p>
    <w:p w14:paraId="67FAFE51">
      <w:pPr>
        <w:numPr>
          <w:ilvl w:val="1"/>
          <w:numId w:val="4"/>
        </w:numPr>
        <w:snapToGrid w:val="0"/>
        <w:spacing w:beforeLines="0" w:afterLines="0"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适用范围</w:t>
      </w:r>
    </w:p>
    <w:p w14:paraId="2D0B0EB7">
      <w:pPr>
        <w:tabs>
          <w:tab w:val="left" w:pos="0"/>
          <w:tab w:val="left" w:pos="900"/>
          <w:tab w:val="left" w:pos="7020"/>
          <w:tab w:val="left" w:pos="8460"/>
        </w:tabs>
        <w:snapToGrid w:val="0"/>
        <w:spacing w:beforeLines="0" w:afterLines="0"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本招标文件仅适用于本次招标采购项目的招标、投标、评标、定标、验收、合同履约、付款等行为。</w:t>
      </w:r>
    </w:p>
    <w:p w14:paraId="2B9F8BBD">
      <w:pPr>
        <w:numPr>
          <w:ilvl w:val="1"/>
          <w:numId w:val="4"/>
        </w:numPr>
        <w:snapToGrid w:val="0"/>
        <w:spacing w:beforeLines="0" w:afterLines="0"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定义</w:t>
      </w:r>
    </w:p>
    <w:p w14:paraId="473B8CEF">
      <w:pPr>
        <w:tabs>
          <w:tab w:val="left" w:pos="0"/>
          <w:tab w:val="left" w:pos="900"/>
          <w:tab w:val="left" w:pos="7020"/>
          <w:tab w:val="left" w:pos="8460"/>
        </w:tabs>
        <w:snapToGrid w:val="0"/>
        <w:spacing w:beforeLines="0" w:afterLines="0"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 “采购人”系指招标公告中载明的本项目的采购人。</w:t>
      </w:r>
    </w:p>
    <w:p w14:paraId="70082A11">
      <w:pPr>
        <w:tabs>
          <w:tab w:val="left" w:pos="0"/>
          <w:tab w:val="left" w:pos="900"/>
          <w:tab w:val="left" w:pos="7020"/>
          <w:tab w:val="left" w:pos="8460"/>
        </w:tabs>
        <w:snapToGrid w:val="0"/>
        <w:spacing w:beforeLines="0" w:afterLines="0"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 “</w:t>
      </w:r>
      <w:r>
        <w:rPr>
          <w:rFonts w:hint="eastAsia" w:ascii="宋体" w:hAnsi="宋体" w:eastAsia="宋体" w:cs="宋体"/>
          <w:color w:val="auto"/>
          <w:szCs w:val="21"/>
          <w:highlight w:val="none"/>
          <w:lang w:eastAsia="zh-CN"/>
        </w:rPr>
        <w:t>采购代理机构</w:t>
      </w:r>
      <w:r>
        <w:rPr>
          <w:rFonts w:hint="eastAsia" w:ascii="宋体" w:hAnsi="宋体" w:eastAsia="宋体" w:cs="宋体"/>
          <w:color w:val="auto"/>
          <w:szCs w:val="21"/>
          <w:highlight w:val="none"/>
        </w:rPr>
        <w:t>”系指招标公告中载明的本项目的</w:t>
      </w:r>
      <w:r>
        <w:rPr>
          <w:rFonts w:hint="eastAsia" w:ascii="宋体" w:hAnsi="宋体" w:eastAsia="宋体" w:cs="宋体"/>
          <w:color w:val="auto"/>
          <w:szCs w:val="21"/>
          <w:highlight w:val="none"/>
          <w:lang w:eastAsia="zh-CN"/>
        </w:rPr>
        <w:t>采购代理机构</w:t>
      </w:r>
      <w:r>
        <w:rPr>
          <w:rFonts w:hint="eastAsia" w:ascii="宋体" w:hAnsi="宋体" w:eastAsia="宋体" w:cs="宋体"/>
          <w:color w:val="auto"/>
          <w:szCs w:val="21"/>
          <w:highlight w:val="none"/>
        </w:rPr>
        <w:t>。</w:t>
      </w:r>
    </w:p>
    <w:p w14:paraId="2673998F">
      <w:pPr>
        <w:tabs>
          <w:tab w:val="left" w:pos="0"/>
          <w:tab w:val="left" w:pos="900"/>
          <w:tab w:val="left" w:pos="7020"/>
          <w:tab w:val="left" w:pos="8460"/>
        </w:tabs>
        <w:snapToGrid w:val="0"/>
        <w:spacing w:beforeLines="0" w:afterLines="0"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 “投标人”“供应商”系指是指响应招标、参加投标竞争的法人、其他组织或者自然人。</w:t>
      </w:r>
    </w:p>
    <w:p w14:paraId="4A5ED03E">
      <w:pPr>
        <w:tabs>
          <w:tab w:val="left" w:pos="0"/>
          <w:tab w:val="left" w:pos="900"/>
          <w:tab w:val="left" w:pos="7020"/>
          <w:tab w:val="left" w:pos="8460"/>
        </w:tabs>
        <w:snapToGrid w:val="0"/>
        <w:spacing w:beforeLines="0" w:afterLines="0" w:line="312"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2.4</w:t>
      </w:r>
      <w:r>
        <w:rPr>
          <w:rFonts w:hint="eastAsia" w:ascii="宋体" w:hAnsi="宋体" w:eastAsia="宋体" w:cs="宋体"/>
          <w:color w:val="auto"/>
          <w:szCs w:val="21"/>
          <w:highlight w:val="none"/>
        </w:rPr>
        <w:t>“监督单位”系指政府采购法定义监督管理部门</w:t>
      </w:r>
      <w:r>
        <w:rPr>
          <w:rFonts w:hint="eastAsia" w:ascii="宋体" w:hAnsi="宋体" w:eastAsia="宋体" w:cs="宋体"/>
          <w:color w:val="auto"/>
          <w:szCs w:val="21"/>
          <w:highlight w:val="none"/>
          <w:lang w:val="en-US" w:eastAsia="zh-CN"/>
        </w:rPr>
        <w:t>。</w:t>
      </w:r>
    </w:p>
    <w:p w14:paraId="3A37DDF8">
      <w:pPr>
        <w:tabs>
          <w:tab w:val="left" w:pos="0"/>
          <w:tab w:val="left" w:pos="900"/>
          <w:tab w:val="left" w:pos="7020"/>
          <w:tab w:val="left" w:pos="8460"/>
        </w:tabs>
        <w:snapToGrid w:val="0"/>
        <w:spacing w:beforeLines="0" w:afterLines="0"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 xml:space="preserve"> “负责人”系指法人企业的法定负责人，或其他组织为法律、行政法规规定代表单位行使职权的主要负责人，或自然人本人。</w:t>
      </w:r>
    </w:p>
    <w:p w14:paraId="77EC60A4">
      <w:pPr>
        <w:tabs>
          <w:tab w:val="left" w:pos="0"/>
          <w:tab w:val="left" w:pos="900"/>
          <w:tab w:val="left" w:pos="7020"/>
          <w:tab w:val="left" w:pos="8460"/>
        </w:tabs>
        <w:snapToGrid w:val="0"/>
        <w:spacing w:beforeLines="0" w:afterLines="0"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电子签名”系指数据电文中以电子形式所含、所附用于识别签名人身份并表明签名人认可其中内容的数据；“公章”系指单位法定名称章。因特殊原因需要使用冠以法定名称的业务专用章的，投标时须提供《业务专用章使用说明函》（</w:t>
      </w:r>
      <w:r>
        <w:rPr>
          <w:rFonts w:hint="eastAsia" w:ascii="宋体" w:hAnsi="宋体" w:cs="宋体"/>
          <w:color w:val="auto"/>
          <w:szCs w:val="21"/>
          <w:highlight w:val="none"/>
          <w:lang w:val="en-US" w:eastAsia="zh-CN"/>
        </w:rPr>
        <w:t>详见附件</w:t>
      </w:r>
      <w:r>
        <w:rPr>
          <w:rFonts w:hint="eastAsia" w:ascii="宋体" w:hAnsi="宋体" w:eastAsia="宋体" w:cs="宋体"/>
          <w:color w:val="auto"/>
          <w:szCs w:val="21"/>
          <w:highlight w:val="none"/>
        </w:rPr>
        <w:t>）。</w:t>
      </w:r>
    </w:p>
    <w:p w14:paraId="46B6527F">
      <w:pPr>
        <w:tabs>
          <w:tab w:val="left" w:pos="0"/>
          <w:tab w:val="left" w:pos="900"/>
          <w:tab w:val="left" w:pos="7020"/>
          <w:tab w:val="left" w:pos="8460"/>
        </w:tabs>
        <w:snapToGrid w:val="0"/>
        <w:spacing w:beforeLines="0" w:afterLines="0"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“电子交易平台”</w:t>
      </w:r>
      <w:r>
        <w:rPr>
          <w:rFonts w:hint="eastAsia" w:ascii="宋体" w:hAnsi="宋体" w:eastAsia="宋体" w:cs="宋体"/>
          <w:color w:val="auto"/>
          <w:szCs w:val="21"/>
          <w:highlight w:val="none"/>
          <w:lang w:val="en-US" w:eastAsia="zh-CN"/>
        </w:rPr>
        <w:t>系</w:t>
      </w:r>
      <w:r>
        <w:rPr>
          <w:rFonts w:hint="eastAsia" w:ascii="宋体" w:hAnsi="宋体" w:eastAsia="宋体" w:cs="宋体"/>
          <w:color w:val="auto"/>
          <w:szCs w:val="21"/>
          <w:highlight w:val="none"/>
        </w:rPr>
        <w:t>指本项目政府采购活动所依托的政府采购云平台（https://www.zcygov.cn/）。</w:t>
      </w:r>
    </w:p>
    <w:p w14:paraId="3CF4A643">
      <w:pPr>
        <w:tabs>
          <w:tab w:val="left" w:pos="0"/>
          <w:tab w:val="left" w:pos="900"/>
          <w:tab w:val="left" w:pos="7020"/>
          <w:tab w:val="left" w:pos="8460"/>
        </w:tabs>
        <w:snapToGrid w:val="0"/>
        <w:spacing w:beforeLines="0" w:afterLines="0"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“▲”系指实质性指标要求条款，如任意一条打“▲”的指标出现负偏离视为实质性不响应招标文件要求，作无效投标处理。“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”系指适用本项目的要求，“☐”系指不适用本项目的要求。</w:t>
      </w:r>
    </w:p>
    <w:p w14:paraId="0D6B1024">
      <w:pPr>
        <w:numPr>
          <w:ilvl w:val="1"/>
          <w:numId w:val="4"/>
        </w:numPr>
        <w:snapToGrid w:val="0"/>
        <w:spacing w:beforeLines="0" w:afterLines="0"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合格的投标人</w:t>
      </w:r>
    </w:p>
    <w:p w14:paraId="229E0F0B">
      <w:pPr>
        <w:spacing w:beforeLines="0" w:afterLines="0" w:line="312"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3.1符合</w:t>
      </w:r>
      <w:r>
        <w:rPr>
          <w:rFonts w:hint="eastAsia" w:ascii="宋体" w:hAnsi="宋体" w:cs="宋体"/>
          <w:color w:val="auto"/>
          <w:highlight w:val="none"/>
          <w:lang w:val="en-US" w:eastAsia="zh-CN"/>
        </w:rPr>
        <w:t>本部分第</w:t>
      </w:r>
      <w:r>
        <w:rPr>
          <w:rFonts w:hint="eastAsia" w:ascii="宋体" w:hAnsi="宋体" w:eastAsia="宋体" w:cs="宋体"/>
          <w:color w:val="auto"/>
          <w:highlight w:val="none"/>
        </w:rPr>
        <w:t>2.</w:t>
      </w:r>
      <w:r>
        <w:rPr>
          <w:rFonts w:hint="eastAsia" w:ascii="宋体" w:hAnsi="宋体" w:cs="宋体"/>
          <w:color w:val="auto"/>
          <w:highlight w:val="none"/>
          <w:lang w:val="en-US" w:eastAsia="zh-CN"/>
        </w:rPr>
        <w:t>3</w:t>
      </w:r>
      <w:r>
        <w:rPr>
          <w:rFonts w:hint="eastAsia" w:ascii="宋体" w:hAnsi="宋体" w:eastAsia="宋体" w:cs="宋体"/>
          <w:color w:val="auto"/>
          <w:highlight w:val="none"/>
        </w:rPr>
        <w:t>条，并具备以下条件的供应商。</w:t>
      </w:r>
    </w:p>
    <w:p w14:paraId="6F9C686E">
      <w:pPr>
        <w:spacing w:beforeLines="0" w:afterLines="0" w:line="312"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（1）符合《中华人民共和国政府采购法》规定。</w:t>
      </w:r>
    </w:p>
    <w:p w14:paraId="428A2BBD">
      <w:pPr>
        <w:spacing w:beforeLines="0" w:afterLines="0" w:line="312"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（2）符合本项目供应商应具备的资格条件，具有本项目生产、制造、供应或实施能力。</w:t>
      </w:r>
    </w:p>
    <w:p w14:paraId="3F749F49">
      <w:pPr>
        <w:spacing w:beforeLines="0" w:afterLines="0" w:line="312"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（3）符合、承认并承诺履行本招标文件各项规定</w:t>
      </w:r>
      <w:r>
        <w:rPr>
          <w:rFonts w:hint="eastAsia" w:ascii="宋体" w:hAnsi="宋体" w:cs="宋体"/>
          <w:color w:val="auto"/>
          <w:highlight w:val="none"/>
          <w:lang w:eastAsia="zh-CN"/>
        </w:rPr>
        <w:t>。</w:t>
      </w:r>
    </w:p>
    <w:p w14:paraId="460BC311">
      <w:pPr>
        <w:spacing w:beforeLines="0" w:afterLines="0" w:line="312"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3.2除联合体外，单位负责人为同一人或者存在直接控股、管理关系的不同供应商，不得参加同一合同项下的政府采购活动。</w:t>
      </w:r>
    </w:p>
    <w:p w14:paraId="33DA4F54">
      <w:pPr>
        <w:spacing w:beforeLines="0" w:afterLines="0" w:line="312"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3.3为采购项目提供整体设计、规范编制或者项目管理、监理、检测等服务的供应商，不得再参加该采购项目的其他采购活动。</w:t>
      </w:r>
    </w:p>
    <w:p w14:paraId="3389208E">
      <w:pPr>
        <w:numPr>
          <w:ilvl w:val="1"/>
          <w:numId w:val="4"/>
        </w:numPr>
        <w:snapToGrid w:val="0"/>
        <w:spacing w:beforeLines="0" w:afterLines="0"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w:t>
      </w:r>
      <w:r>
        <w:rPr>
          <w:rFonts w:hint="eastAsia" w:ascii="宋体" w:hAnsi="宋体" w:eastAsia="宋体" w:cs="宋体"/>
          <w:color w:val="auto"/>
          <w:szCs w:val="21"/>
          <w:highlight w:val="none"/>
          <w:lang w:val="en-US" w:eastAsia="zh-CN"/>
        </w:rPr>
        <w:t>分支机构</w:t>
      </w:r>
      <w:r>
        <w:rPr>
          <w:rFonts w:hint="eastAsia" w:ascii="宋体" w:hAnsi="宋体" w:eastAsia="宋体" w:cs="宋体"/>
          <w:color w:val="auto"/>
          <w:szCs w:val="21"/>
          <w:highlight w:val="none"/>
        </w:rPr>
        <w:t>投标</w:t>
      </w:r>
    </w:p>
    <w:p w14:paraId="7C707AB1">
      <w:pPr>
        <w:spacing w:beforeLines="0" w:afterLines="0" w:line="312" w:lineRule="auto"/>
        <w:ind w:firstLine="630" w:firstLineChars="300"/>
        <w:rPr>
          <w:rFonts w:hint="eastAsia" w:ascii="宋体" w:hAnsi="宋体" w:eastAsia="宋体" w:cs="宋体"/>
          <w:color w:val="auto"/>
          <w:highlight w:val="none"/>
        </w:rPr>
      </w:pPr>
      <w:r>
        <w:rPr>
          <w:rFonts w:hint="eastAsia" w:ascii="宋体" w:hAnsi="宋体" w:eastAsia="宋体" w:cs="宋体"/>
          <w:color w:val="auto"/>
          <w:highlight w:val="none"/>
        </w:rPr>
        <w:t>除</w:t>
      </w:r>
      <w:r>
        <w:rPr>
          <w:rFonts w:hint="eastAsia" w:ascii="宋体" w:hAnsi="宋体" w:cs="宋体"/>
          <w:color w:val="auto"/>
          <w:highlight w:val="none"/>
          <w:lang w:val="en-US" w:eastAsia="zh-CN"/>
        </w:rPr>
        <w:t>银行</w:t>
      </w:r>
      <w:r>
        <w:rPr>
          <w:rFonts w:hint="eastAsia" w:ascii="宋体" w:hAnsi="宋体" w:eastAsia="宋体" w:cs="宋体"/>
          <w:color w:val="auto"/>
          <w:highlight w:val="none"/>
        </w:rPr>
        <w:t>、保险、电信等特定行业外，分支机构</w:t>
      </w:r>
      <w:r>
        <w:rPr>
          <w:rFonts w:hint="eastAsia" w:ascii="宋体" w:hAnsi="宋体" w:cs="宋体"/>
          <w:color w:val="auto"/>
          <w:highlight w:val="none"/>
          <w:lang w:eastAsia="zh-CN"/>
        </w:rPr>
        <w:t>（</w:t>
      </w:r>
      <w:r>
        <w:rPr>
          <w:rFonts w:hint="eastAsia" w:ascii="宋体" w:hAnsi="宋体" w:eastAsia="宋体" w:cs="宋体"/>
          <w:color w:val="auto"/>
          <w:highlight w:val="none"/>
        </w:rPr>
        <w:t>分公司</w:t>
      </w:r>
      <w:r>
        <w:rPr>
          <w:rFonts w:hint="eastAsia" w:ascii="宋体" w:hAnsi="宋体" w:cs="宋体"/>
          <w:color w:val="auto"/>
          <w:highlight w:val="none"/>
          <w:lang w:eastAsia="zh-CN"/>
        </w:rPr>
        <w:t>）</w:t>
      </w:r>
      <w:r>
        <w:rPr>
          <w:rFonts w:hint="eastAsia" w:ascii="宋体" w:hAnsi="宋体" w:eastAsia="宋体" w:cs="宋体"/>
          <w:color w:val="auto"/>
          <w:highlight w:val="none"/>
        </w:rPr>
        <w:t>投标的，需</w:t>
      </w:r>
      <w:r>
        <w:rPr>
          <w:rFonts w:hint="eastAsia" w:ascii="宋体" w:hAnsi="宋体" w:eastAsia="宋体" w:cs="宋体"/>
          <w:color w:val="auto"/>
          <w:highlight w:val="none"/>
          <w:lang w:val="en-US" w:eastAsia="zh-CN"/>
        </w:rPr>
        <w:t>在资格证明文件中</w:t>
      </w:r>
      <w:r>
        <w:rPr>
          <w:rFonts w:hint="eastAsia" w:ascii="宋体" w:hAnsi="宋体" w:eastAsia="宋体" w:cs="宋体"/>
          <w:color w:val="auto"/>
          <w:highlight w:val="none"/>
        </w:rPr>
        <w:t>提供具有法人资格的总公司的营业执照及授权书扫描件，授权书须加盖总公司公章。总公司可就本项目或此类项目在一定范围或时间内出具授权书。已由总公司授权的，总公司取得的相关资质证书对分支机构</w:t>
      </w:r>
      <w:r>
        <w:rPr>
          <w:rFonts w:hint="eastAsia" w:ascii="宋体" w:hAnsi="宋体" w:cs="宋体"/>
          <w:color w:val="auto"/>
          <w:highlight w:val="none"/>
          <w:lang w:eastAsia="zh-CN"/>
        </w:rPr>
        <w:t>（</w:t>
      </w:r>
      <w:r>
        <w:rPr>
          <w:rFonts w:hint="eastAsia" w:ascii="宋体" w:hAnsi="宋体" w:eastAsia="宋体" w:cs="宋体"/>
          <w:color w:val="auto"/>
          <w:highlight w:val="none"/>
        </w:rPr>
        <w:t>分公司</w:t>
      </w:r>
      <w:r>
        <w:rPr>
          <w:rFonts w:hint="eastAsia" w:ascii="宋体" w:hAnsi="宋体" w:cs="宋体"/>
          <w:color w:val="auto"/>
          <w:highlight w:val="none"/>
          <w:lang w:eastAsia="zh-CN"/>
        </w:rPr>
        <w:t>）</w:t>
      </w:r>
      <w:r>
        <w:rPr>
          <w:rFonts w:hint="eastAsia" w:ascii="宋体" w:hAnsi="宋体" w:eastAsia="宋体" w:cs="宋体"/>
          <w:color w:val="auto"/>
          <w:highlight w:val="none"/>
        </w:rPr>
        <w:t>有效。</w:t>
      </w:r>
    </w:p>
    <w:p w14:paraId="3AD13CB8">
      <w:pPr>
        <w:numPr>
          <w:ilvl w:val="1"/>
          <w:numId w:val="4"/>
        </w:numPr>
        <w:snapToGrid w:val="0"/>
        <w:spacing w:beforeLines="0" w:afterLines="0"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投标费用</w:t>
      </w:r>
    </w:p>
    <w:p w14:paraId="0353264C">
      <w:pPr>
        <w:tabs>
          <w:tab w:val="left" w:pos="0"/>
          <w:tab w:val="left" w:pos="900"/>
          <w:tab w:val="left" w:pos="7020"/>
          <w:tab w:val="left" w:pos="8460"/>
        </w:tabs>
        <w:snapToGrid w:val="0"/>
        <w:spacing w:beforeLines="0" w:afterLines="0"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不论投标结果如何，投标人均应自行承担所有与投标有关的全部费用。</w:t>
      </w:r>
    </w:p>
    <w:p w14:paraId="39584ED3">
      <w:pPr>
        <w:numPr>
          <w:ilvl w:val="1"/>
          <w:numId w:val="4"/>
        </w:numPr>
        <w:snapToGrid w:val="0"/>
        <w:spacing w:beforeLines="0" w:afterLines="0"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招标方式</w:t>
      </w:r>
    </w:p>
    <w:p w14:paraId="3B0F1A18">
      <w:pPr>
        <w:snapToGrid w:val="0"/>
        <w:spacing w:beforeLines="0" w:afterLines="0" w:line="312"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本次招标采用公开招标方式进行。</w:t>
      </w:r>
    </w:p>
    <w:p w14:paraId="6411B4FC">
      <w:pPr>
        <w:numPr>
          <w:ilvl w:val="1"/>
          <w:numId w:val="4"/>
        </w:numPr>
        <w:snapToGrid w:val="0"/>
        <w:spacing w:beforeLines="0" w:afterLines="0"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投标委托</w:t>
      </w:r>
    </w:p>
    <w:p w14:paraId="609944A2">
      <w:pPr>
        <w:snapToGrid w:val="0"/>
        <w:spacing w:beforeLines="0" w:afterLines="0" w:line="312"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投标人代表须具有身份证明文件。</w:t>
      </w:r>
    </w:p>
    <w:p w14:paraId="26901D24">
      <w:pPr>
        <w:numPr>
          <w:ilvl w:val="1"/>
          <w:numId w:val="4"/>
        </w:numPr>
        <w:snapToGrid w:val="0"/>
        <w:spacing w:beforeLines="0" w:afterLines="0"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联合体投标</w:t>
      </w:r>
    </w:p>
    <w:p w14:paraId="49A910A7">
      <w:pPr>
        <w:snapToGrid w:val="0"/>
        <w:spacing w:beforeLines="0" w:afterLines="0" w:line="312"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本项目接受联合体投标。</w:t>
      </w:r>
    </w:p>
    <w:p w14:paraId="3F2EAA4C">
      <w:pPr>
        <w:numPr>
          <w:ilvl w:val="1"/>
          <w:numId w:val="4"/>
        </w:numPr>
        <w:snapToGrid w:val="0"/>
        <w:spacing w:beforeLines="0" w:afterLines="0"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转包与分包</w:t>
      </w:r>
    </w:p>
    <w:p w14:paraId="28680457">
      <w:pPr>
        <w:snapToGrid w:val="0"/>
        <w:spacing w:beforeLines="0" w:afterLines="0" w:line="312" w:lineRule="auto"/>
        <w:ind w:firstLine="420" w:firstLineChars="200"/>
        <w:rPr>
          <w:rFonts w:hint="default" w:ascii="宋体" w:hAnsi="宋体" w:eastAsia="宋体" w:cs="宋体"/>
          <w:color w:val="auto"/>
          <w:kern w:val="0"/>
          <w:szCs w:val="21"/>
          <w:highlight w:val="none"/>
          <w:lang w:val="en-US"/>
        </w:rPr>
      </w:pPr>
      <w:r>
        <w:rPr>
          <w:rFonts w:hint="eastAsia" w:ascii="宋体" w:hAnsi="宋体" w:eastAsia="宋体" w:cs="宋体"/>
          <w:color w:val="auto"/>
          <w:kern w:val="0"/>
          <w:szCs w:val="21"/>
          <w:highlight w:val="none"/>
        </w:rPr>
        <w:t>本项目不允许转包</w:t>
      </w:r>
      <w:r>
        <w:rPr>
          <w:rFonts w:hint="eastAsia" w:ascii="宋体" w:hAnsi="宋体" w:cs="宋体"/>
          <w:color w:val="auto"/>
          <w:kern w:val="0"/>
          <w:szCs w:val="21"/>
          <w:highlight w:val="none"/>
          <w:lang w:val="en-US" w:eastAsia="zh-CN"/>
        </w:rPr>
        <w:t>与分包</w:t>
      </w:r>
      <w:r>
        <w:rPr>
          <w:rFonts w:hint="eastAsia" w:ascii="宋体" w:hAnsi="宋体" w:cs="宋体"/>
          <w:color w:val="auto"/>
          <w:highlight w:val="none"/>
          <w:lang w:val="en-US" w:eastAsia="zh-CN"/>
        </w:rPr>
        <w:t>。</w:t>
      </w:r>
    </w:p>
    <w:p w14:paraId="5D33A7C4">
      <w:pPr>
        <w:numPr>
          <w:ilvl w:val="1"/>
          <w:numId w:val="4"/>
        </w:numPr>
        <w:snapToGrid w:val="0"/>
        <w:spacing w:beforeLines="0" w:afterLines="0"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特别说明</w:t>
      </w:r>
    </w:p>
    <w:p w14:paraId="6F838AD4">
      <w:pPr>
        <w:keepNext w:val="0"/>
        <w:keepLines w:val="0"/>
        <w:pageBreakBefore w:val="0"/>
        <w:numPr>
          <w:ilvl w:val="2"/>
          <w:numId w:val="4"/>
        </w:numPr>
        <w:kinsoku/>
        <w:overflowPunct/>
        <w:topLinePunct w:val="0"/>
        <w:bidi w:val="0"/>
        <w:snapToGrid w:val="0"/>
        <w:spacing w:beforeLines="0" w:afterLines="0" w:line="312" w:lineRule="auto"/>
        <w:ind w:firstLine="420" w:firstLineChars="200"/>
        <w:textAlignment w:val="auto"/>
        <w:rPr>
          <w:rFonts w:hint="eastAsia" w:ascii="宋体" w:hAnsi="宋体" w:cs="宋体"/>
          <w:b/>
          <w:color w:val="auto"/>
          <w:szCs w:val="21"/>
          <w:highlight w:val="none"/>
        </w:rPr>
      </w:pPr>
      <w:bookmarkStart w:id="64" w:name="_Toc15235"/>
      <w:bookmarkStart w:id="65" w:name="_Toc24659"/>
      <w:bookmarkStart w:id="66" w:name="_Toc356371434"/>
      <w:r>
        <w:rPr>
          <w:rFonts w:hint="eastAsia" w:ascii="宋体" w:hAnsi="宋体" w:cs="宋体"/>
          <w:color w:val="auto"/>
          <w:szCs w:val="21"/>
          <w:highlight w:val="none"/>
        </w:rPr>
        <w:t>▲</w:t>
      </w:r>
      <w:r>
        <w:rPr>
          <w:rFonts w:hint="eastAsia" w:ascii="宋体" w:hAnsi="宋体" w:cs="宋体"/>
          <w:color w:val="auto"/>
          <w:kern w:val="0"/>
          <w:szCs w:val="21"/>
          <w:highlight w:val="none"/>
        </w:rPr>
        <w:t>技术商务分与报价分合计得分最高者为第一中标候选人，总分相同时，价格低者优先，若最高总得分与报价均相同时，由采购人当场随机抽签选定第一中标候选人。</w:t>
      </w:r>
    </w:p>
    <w:p w14:paraId="7F05044B">
      <w:pPr>
        <w:keepNext w:val="0"/>
        <w:keepLines w:val="0"/>
        <w:pageBreakBefore w:val="0"/>
        <w:numPr>
          <w:ilvl w:val="2"/>
          <w:numId w:val="4"/>
        </w:numPr>
        <w:kinsoku/>
        <w:overflowPunct/>
        <w:topLinePunct w:val="0"/>
        <w:bidi w:val="0"/>
        <w:snapToGrid w:val="0"/>
        <w:spacing w:beforeLines="0" w:afterLines="0" w:line="312"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6DB6F6D0">
      <w:pPr>
        <w:keepNext w:val="0"/>
        <w:keepLines w:val="0"/>
        <w:pageBreakBefore w:val="0"/>
        <w:numPr>
          <w:ilvl w:val="2"/>
          <w:numId w:val="4"/>
        </w:numPr>
        <w:kinsoku/>
        <w:overflowPunct/>
        <w:topLinePunct w:val="0"/>
        <w:bidi w:val="0"/>
        <w:snapToGrid w:val="0"/>
        <w:spacing w:beforeLines="0" w:afterLines="0" w:line="312"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非单一产品采购项目中，多家投标人提供的核心产品品牌相同的，按一家投标人认定。</w:t>
      </w:r>
    </w:p>
    <w:p w14:paraId="6C727D2E">
      <w:pPr>
        <w:keepNext w:val="0"/>
        <w:keepLines w:val="0"/>
        <w:pageBreakBefore w:val="0"/>
        <w:numPr>
          <w:ilvl w:val="2"/>
          <w:numId w:val="4"/>
        </w:numPr>
        <w:kinsoku/>
        <w:overflowPunct/>
        <w:topLinePunct w:val="0"/>
        <w:bidi w:val="0"/>
        <w:snapToGrid w:val="0"/>
        <w:spacing w:beforeLines="0" w:afterLines="0" w:line="312"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▲投标人应仔细阅读招标文件的所有内容，按照招标文件的要求提交投标文件，并对所提供的全部资料的真实性承担法律责任。</w:t>
      </w:r>
    </w:p>
    <w:p w14:paraId="6F2760E9">
      <w:pPr>
        <w:keepNext w:val="0"/>
        <w:keepLines w:val="0"/>
        <w:widowControl/>
        <w:numPr>
          <w:ilvl w:val="2"/>
          <w:numId w:val="4"/>
        </w:numPr>
        <w:suppressLineNumbers w:val="0"/>
        <w:snapToGrid w:val="0"/>
        <w:spacing w:before="0" w:beforeLines="0" w:beforeAutospacing="0" w:after="0" w:afterLines="0" w:afterAutospacing="0" w:line="312" w:lineRule="auto"/>
        <w:ind w:left="0" w:leftChars="0" w:right="0" w:firstLine="420" w:firstLineChars="200"/>
        <w:jc w:val="left"/>
        <w:rPr>
          <w:rFonts w:hint="eastAsia" w:ascii="宋体" w:hAnsi="宋体" w:eastAsia="宋体" w:cs="宋体"/>
          <w:b/>
          <w:color w:val="auto"/>
          <w:kern w:val="2"/>
          <w:sz w:val="21"/>
          <w:szCs w:val="21"/>
          <w:highlight w:val="none"/>
        </w:rPr>
      </w:pPr>
      <w:r>
        <w:rPr>
          <w:rFonts w:hint="eastAsia" w:ascii="宋体" w:hAnsi="宋体" w:cs="宋体"/>
          <w:color w:val="auto"/>
          <w:szCs w:val="21"/>
          <w:highlight w:val="none"/>
        </w:rPr>
        <w:t>▲投标人在投标活动中提供任何虚假材料，其投标无效，并报监管部门查处；中标后发现的，中标人须依照《中华人民共和国消费者权益保护法》第49条之规定双倍赔偿采购人，且民事赔偿并不免除违法投标人的行政与刑事责任。</w:t>
      </w:r>
    </w:p>
    <w:p w14:paraId="5FA8A38B">
      <w:pPr>
        <w:snapToGrid w:val="0"/>
        <w:spacing w:before="0" w:beforeLines="0" w:after="0" w:afterLines="0"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三、招标文件说明</w:t>
      </w:r>
      <w:bookmarkEnd w:id="64"/>
      <w:bookmarkEnd w:id="65"/>
      <w:bookmarkEnd w:id="66"/>
    </w:p>
    <w:p w14:paraId="57362A7D">
      <w:pPr>
        <w:numPr>
          <w:ilvl w:val="1"/>
          <w:numId w:val="4"/>
        </w:numPr>
        <w:snapToGrid w:val="0"/>
        <w:spacing w:beforeLines="0" w:afterLines="0"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招标文件的组成</w:t>
      </w:r>
    </w:p>
    <w:p w14:paraId="504D9B9F">
      <w:pPr>
        <w:numPr>
          <w:ilvl w:val="2"/>
          <w:numId w:val="4"/>
        </w:numPr>
        <w:snapToGrid w:val="0"/>
        <w:spacing w:beforeLines="0" w:afterLines="0"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招标公告；</w:t>
      </w:r>
    </w:p>
    <w:p w14:paraId="38D8156D">
      <w:pPr>
        <w:numPr>
          <w:ilvl w:val="2"/>
          <w:numId w:val="4"/>
        </w:numPr>
        <w:snapToGrid w:val="0"/>
        <w:spacing w:beforeLines="0" w:afterLines="0"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投标须知前附表及投标须知；</w:t>
      </w:r>
    </w:p>
    <w:p w14:paraId="60A2EF28">
      <w:pPr>
        <w:numPr>
          <w:ilvl w:val="2"/>
          <w:numId w:val="4"/>
        </w:numPr>
        <w:snapToGrid w:val="0"/>
        <w:spacing w:beforeLines="0" w:afterLines="0"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采购内容及要求；</w:t>
      </w:r>
    </w:p>
    <w:p w14:paraId="63F4D54A">
      <w:pPr>
        <w:numPr>
          <w:ilvl w:val="2"/>
          <w:numId w:val="4"/>
        </w:numPr>
        <w:snapToGrid w:val="0"/>
        <w:spacing w:beforeLines="0" w:afterLines="0"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合同文本；</w:t>
      </w:r>
    </w:p>
    <w:p w14:paraId="159784A7">
      <w:pPr>
        <w:numPr>
          <w:ilvl w:val="2"/>
          <w:numId w:val="4"/>
        </w:numPr>
        <w:snapToGrid w:val="0"/>
        <w:spacing w:beforeLines="0" w:afterLines="0"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应提交的有关格式范例；</w:t>
      </w:r>
    </w:p>
    <w:p w14:paraId="5B8914CF">
      <w:pPr>
        <w:numPr>
          <w:ilvl w:val="2"/>
          <w:numId w:val="4"/>
        </w:numPr>
        <w:snapToGrid w:val="0"/>
        <w:spacing w:beforeLines="0" w:afterLines="0"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评标办法及开标程序。</w:t>
      </w:r>
    </w:p>
    <w:p w14:paraId="395A957C">
      <w:pPr>
        <w:numPr>
          <w:ilvl w:val="1"/>
          <w:numId w:val="4"/>
        </w:numPr>
        <w:snapToGrid w:val="0"/>
        <w:spacing w:beforeLines="0" w:afterLines="0"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招标文件的澄清及修改</w:t>
      </w:r>
    </w:p>
    <w:p w14:paraId="50849C8E">
      <w:pPr>
        <w:numPr>
          <w:ilvl w:val="2"/>
          <w:numId w:val="4"/>
        </w:numPr>
        <w:snapToGrid w:val="0"/>
        <w:spacing w:beforeLines="0" w:afterLines="0"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可对已发出的招标文件进行必要的澄清或修改，如澄清或修改的内容可能影响投标文件编制的，采购人应当在投标截止时间至少15日前，在采购公告原发布媒体上发布更正公告，更正内容作为招标文件的组成部分；不足15日的，采购人将顺延提交投标文件的截止时间。如澄清或修改的内容不影响投标文件编制的，采购人将不延长提交投标文件的截止时间。</w:t>
      </w:r>
    </w:p>
    <w:p w14:paraId="594FAA8C">
      <w:pPr>
        <w:snapToGrid w:val="0"/>
        <w:spacing w:before="0" w:beforeLines="0" w:after="0" w:afterLines="0" w:line="312" w:lineRule="auto"/>
        <w:ind w:firstLine="420" w:firstLineChars="200"/>
        <w:rPr>
          <w:rFonts w:hint="eastAsia" w:ascii="宋体" w:hAnsi="宋体" w:eastAsia="宋体" w:cs="宋体"/>
          <w:color w:val="auto"/>
          <w:szCs w:val="21"/>
          <w:highlight w:val="none"/>
        </w:rPr>
      </w:pPr>
      <w:bookmarkStart w:id="67" w:name="_Toc31995"/>
      <w:r>
        <w:rPr>
          <w:rFonts w:hint="eastAsia" w:ascii="宋体" w:hAnsi="宋体" w:eastAsia="宋体" w:cs="宋体"/>
          <w:color w:val="auto"/>
          <w:szCs w:val="21"/>
          <w:highlight w:val="none"/>
        </w:rPr>
        <w:t>四、投标文件的编制</w:t>
      </w:r>
      <w:bookmarkEnd w:id="62"/>
      <w:bookmarkEnd w:id="63"/>
      <w:bookmarkEnd w:id="67"/>
    </w:p>
    <w:p w14:paraId="02066B32">
      <w:pPr>
        <w:numPr>
          <w:ilvl w:val="1"/>
          <w:numId w:val="4"/>
        </w:numPr>
        <w:snapToGrid w:val="0"/>
        <w:spacing w:beforeLines="0" w:afterLines="0"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总体要求</w:t>
      </w:r>
    </w:p>
    <w:p w14:paraId="0FAD2F8E">
      <w:pPr>
        <w:numPr>
          <w:ilvl w:val="2"/>
          <w:numId w:val="4"/>
        </w:numPr>
        <w:snapToGrid w:val="0"/>
        <w:spacing w:beforeLines="0" w:afterLines="0"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供应商应仔细阅读招标文件的所有内容，按本文件的要求提供投标文件，并保证所提供的全部资料的真实性，以使其投标文件对招标文件作出实质性响应，否则，投标文件可能视为无效投标文件。</w:t>
      </w:r>
    </w:p>
    <w:p w14:paraId="38E2D10D">
      <w:pPr>
        <w:numPr>
          <w:ilvl w:val="2"/>
          <w:numId w:val="4"/>
        </w:numPr>
        <w:snapToGrid w:val="0"/>
        <w:spacing w:beforeLines="0" w:afterLines="0"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投标文件及供应商与采购有关的来往通知，函件和文件均应使用中文。</w:t>
      </w:r>
    </w:p>
    <w:p w14:paraId="65C60CB4">
      <w:pPr>
        <w:numPr>
          <w:ilvl w:val="2"/>
          <w:numId w:val="4"/>
        </w:numPr>
        <w:snapToGrid w:val="0"/>
        <w:spacing w:beforeLines="0" w:afterLines="0"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供应商应按本文件中提供的文件格式、内容和要求制作投标文件。</w:t>
      </w:r>
    </w:p>
    <w:p w14:paraId="7B542C37">
      <w:pPr>
        <w:numPr>
          <w:ilvl w:val="1"/>
          <w:numId w:val="4"/>
        </w:numPr>
        <w:snapToGrid w:val="0"/>
        <w:spacing w:beforeLines="0" w:afterLines="0"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投标文件的组成及份数</w:t>
      </w:r>
    </w:p>
    <w:p w14:paraId="6BAAC3C7">
      <w:pPr>
        <w:tabs>
          <w:tab w:val="left" w:pos="0"/>
          <w:tab w:val="left" w:pos="900"/>
          <w:tab w:val="left" w:pos="7020"/>
          <w:tab w:val="left" w:pos="8460"/>
        </w:tabs>
        <w:snapToGrid w:val="0"/>
        <w:spacing w:beforeLines="0" w:afterLines="0"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▲投标文件应分为【资格文件】、【商务技术文件】和【报价文件】。</w:t>
      </w:r>
    </w:p>
    <w:p w14:paraId="32BE98CF">
      <w:pPr>
        <w:numPr>
          <w:ilvl w:val="2"/>
          <w:numId w:val="4"/>
        </w:numPr>
        <w:snapToGrid w:val="0"/>
        <w:spacing w:beforeLines="0" w:afterLines="0"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【资格文件】</w:t>
      </w:r>
    </w:p>
    <w:p w14:paraId="129463C5">
      <w:pPr>
        <w:snapToGrid w:val="0"/>
        <w:spacing w:beforeLines="0" w:afterLines="0" w:line="312"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（1）具有参与政府采购活动一般资格条件的声明函</w:t>
      </w:r>
      <w:r>
        <w:rPr>
          <w:rFonts w:hint="eastAsia" w:ascii="宋体" w:hAnsi="宋体" w:cs="宋体"/>
          <w:color w:val="auto"/>
          <w:szCs w:val="21"/>
          <w:highlight w:val="none"/>
          <w:lang w:eastAsia="zh-CN"/>
        </w:rPr>
        <w:t>；</w:t>
      </w:r>
    </w:p>
    <w:p w14:paraId="1B6C1A40">
      <w:pPr>
        <w:snapToGrid w:val="0"/>
        <w:spacing w:beforeLines="0" w:afterLines="0"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有效的投标人营业执照(或事业法人登记证或其他工商等登记证明材料)</w:t>
      </w:r>
      <w:r>
        <w:rPr>
          <w:rFonts w:hint="eastAsia" w:ascii="宋体" w:hAnsi="宋体" w:eastAsia="宋体" w:cs="宋体"/>
          <w:color w:val="auto"/>
          <w:szCs w:val="21"/>
          <w:highlight w:val="none"/>
        </w:rPr>
        <w:t xml:space="preserve">； </w:t>
      </w:r>
    </w:p>
    <w:p w14:paraId="0630B6D2">
      <w:pPr>
        <w:snapToGrid w:val="0"/>
        <w:spacing w:beforeLines="0" w:afterLines="0" w:line="312"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）有效的《医疗机构执业许可证》</w:t>
      </w:r>
      <w:r>
        <w:rPr>
          <w:rFonts w:hint="eastAsia" w:ascii="宋体" w:hAnsi="宋体" w:cs="宋体"/>
          <w:color w:val="auto"/>
          <w:szCs w:val="21"/>
          <w:highlight w:val="none"/>
          <w:lang w:eastAsia="zh-CN"/>
        </w:rPr>
        <w:t>；</w:t>
      </w:r>
    </w:p>
    <w:p w14:paraId="46927CE3">
      <w:pPr>
        <w:snapToGrid w:val="0"/>
        <w:spacing w:beforeLines="0" w:afterLines="0" w:line="312"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lang w:eastAsia="zh-CN"/>
        </w:rPr>
        <w:t>联合协议（如果有)；</w:t>
      </w:r>
    </w:p>
    <w:p w14:paraId="6A1A9B7D">
      <w:pPr>
        <w:snapToGrid w:val="0"/>
        <w:spacing w:beforeLines="0" w:afterLines="0" w:line="312"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分包意向协议（如果有)；</w:t>
      </w:r>
    </w:p>
    <w:p w14:paraId="3D824800">
      <w:pPr>
        <w:numPr>
          <w:ilvl w:val="2"/>
          <w:numId w:val="4"/>
        </w:numPr>
        <w:snapToGrid w:val="0"/>
        <w:spacing w:beforeLines="0" w:afterLines="0"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【商务技术文件】</w:t>
      </w:r>
    </w:p>
    <w:p w14:paraId="0E35BC45">
      <w:pPr>
        <w:snapToGrid w:val="0"/>
        <w:spacing w:beforeLines="0" w:afterLines="0" w:line="312" w:lineRule="auto"/>
        <w:ind w:firstLine="420" w:firstLineChars="200"/>
        <w:rPr>
          <w:rFonts w:hint="eastAsia" w:ascii="宋体" w:hAnsi="宋体" w:eastAsia="宋体" w:cs="宋体"/>
          <w:color w:val="auto"/>
          <w:szCs w:val="21"/>
          <w:highlight w:val="none"/>
          <w:lang w:val="zh-CN"/>
        </w:rPr>
      </w:pPr>
      <w:r>
        <w:rPr>
          <w:rFonts w:hint="eastAsia" w:ascii="宋体" w:hAnsi="宋体" w:cs="宋体"/>
          <w:color w:val="auto"/>
          <w:szCs w:val="21"/>
          <w:highlight w:val="none"/>
          <w:lang w:val="zh-CN"/>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val="zh-CN"/>
        </w:rPr>
        <w:t>）</w:t>
      </w:r>
      <w:r>
        <w:rPr>
          <w:rFonts w:hint="eastAsia" w:ascii="宋体" w:hAnsi="宋体" w:eastAsia="宋体" w:cs="宋体"/>
          <w:color w:val="auto"/>
          <w:szCs w:val="21"/>
          <w:highlight w:val="none"/>
          <w:lang w:val="zh-CN"/>
        </w:rPr>
        <w:t>自评分表；</w:t>
      </w:r>
    </w:p>
    <w:p w14:paraId="0DD60BD9">
      <w:pPr>
        <w:snapToGrid w:val="0"/>
        <w:spacing w:beforeLines="0" w:afterLines="0" w:line="312" w:lineRule="auto"/>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val="zh-CN"/>
        </w:rPr>
        <w:t>）</w:t>
      </w:r>
      <w:r>
        <w:rPr>
          <w:rFonts w:hint="eastAsia" w:ascii="宋体" w:hAnsi="宋体" w:cs="宋体"/>
          <w:color w:val="auto"/>
          <w:szCs w:val="21"/>
          <w:highlight w:val="none"/>
          <w:lang w:val="en-US" w:eastAsia="zh-CN"/>
        </w:rPr>
        <w:t>投标函；</w:t>
      </w:r>
    </w:p>
    <w:p w14:paraId="6DA8DE5D">
      <w:pPr>
        <w:pStyle w:val="48"/>
        <w:numPr>
          <w:ilvl w:val="0"/>
          <w:numId w:val="0"/>
        </w:numPr>
        <w:spacing w:beforeLines="0" w:afterLines="0" w:line="312" w:lineRule="auto"/>
        <w:ind w:leftChars="0"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法定代表人授权书 </w:t>
      </w:r>
      <w:r>
        <w:rPr>
          <w:rFonts w:hint="eastAsia" w:ascii="宋体" w:hAnsi="宋体" w:eastAsia="宋体" w:cs="宋体"/>
          <w:color w:val="auto"/>
          <w:sz w:val="21"/>
          <w:szCs w:val="21"/>
          <w:highlight w:val="none"/>
          <w:lang w:eastAsia="zh-CN"/>
        </w:rPr>
        <w:t>；</w:t>
      </w:r>
    </w:p>
    <w:p w14:paraId="19836985">
      <w:pPr>
        <w:pStyle w:val="48"/>
        <w:numPr>
          <w:ilvl w:val="0"/>
          <w:numId w:val="0"/>
        </w:numPr>
        <w:spacing w:beforeLines="0" w:afterLines="0" w:line="312" w:lineRule="auto"/>
        <w:ind w:leftChars="0"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法定代表人及其授权代表身份证复印件（复印件）</w:t>
      </w:r>
      <w:r>
        <w:rPr>
          <w:rFonts w:hint="eastAsia" w:ascii="宋体" w:hAnsi="宋体" w:eastAsia="宋体" w:cs="宋体"/>
          <w:color w:val="auto"/>
          <w:sz w:val="21"/>
          <w:szCs w:val="21"/>
          <w:highlight w:val="none"/>
          <w:lang w:eastAsia="zh-CN"/>
        </w:rPr>
        <w:t>；</w:t>
      </w:r>
    </w:p>
    <w:p w14:paraId="769A4C55">
      <w:pPr>
        <w:pStyle w:val="48"/>
        <w:numPr>
          <w:ilvl w:val="0"/>
          <w:numId w:val="0"/>
        </w:numPr>
        <w:spacing w:beforeLines="0" w:afterLines="0" w:line="312" w:lineRule="auto"/>
        <w:ind w:leftChars="0"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法定代表人身份证明书</w:t>
      </w:r>
      <w:r>
        <w:rPr>
          <w:rFonts w:hint="eastAsia" w:ascii="宋体" w:hAnsi="宋体" w:eastAsia="宋体" w:cs="宋体"/>
          <w:color w:val="auto"/>
          <w:sz w:val="21"/>
          <w:szCs w:val="21"/>
          <w:highlight w:val="none"/>
          <w:lang w:eastAsia="zh-CN"/>
        </w:rPr>
        <w:t>；</w:t>
      </w:r>
    </w:p>
    <w:p w14:paraId="20DBAF96">
      <w:pPr>
        <w:pStyle w:val="48"/>
        <w:numPr>
          <w:ilvl w:val="0"/>
          <w:numId w:val="0"/>
        </w:numPr>
        <w:spacing w:beforeLines="0" w:afterLines="0" w:line="312" w:lineRule="auto"/>
        <w:ind w:leftChars="0"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符合性审查资料</w:t>
      </w:r>
      <w:r>
        <w:rPr>
          <w:rFonts w:hint="eastAsia" w:ascii="宋体" w:hAnsi="宋体" w:eastAsia="宋体" w:cs="宋体"/>
          <w:color w:val="auto"/>
          <w:sz w:val="21"/>
          <w:szCs w:val="21"/>
          <w:highlight w:val="none"/>
          <w:lang w:eastAsia="zh-CN"/>
        </w:rPr>
        <w:t>；</w:t>
      </w:r>
    </w:p>
    <w:p w14:paraId="691D5B12">
      <w:pPr>
        <w:snapToGrid w:val="0"/>
        <w:spacing w:beforeLines="0" w:afterLines="0" w:line="312" w:lineRule="auto"/>
        <w:ind w:firstLine="420" w:firstLineChars="200"/>
        <w:rPr>
          <w:rFonts w:hint="eastAsia" w:ascii="宋体" w:hAnsi="宋体" w:cs="宋体"/>
          <w:color w:val="auto"/>
          <w:szCs w:val="21"/>
          <w:highlight w:val="none"/>
          <w:lang w:val="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商务技术</w:t>
      </w:r>
      <w:r>
        <w:rPr>
          <w:rFonts w:hint="eastAsia" w:ascii="宋体" w:hAnsi="宋体" w:eastAsia="宋体" w:cs="宋体"/>
          <w:color w:val="auto"/>
          <w:sz w:val="21"/>
          <w:szCs w:val="21"/>
          <w:highlight w:val="none"/>
          <w:lang w:eastAsia="zh-CN"/>
        </w:rPr>
        <w:t>偏离表</w:t>
      </w:r>
      <w:r>
        <w:rPr>
          <w:rFonts w:hint="eastAsia" w:ascii="宋体" w:hAnsi="宋体" w:cs="宋体"/>
          <w:color w:val="auto"/>
          <w:sz w:val="21"/>
          <w:szCs w:val="21"/>
          <w:highlight w:val="none"/>
          <w:lang w:eastAsia="zh-CN"/>
        </w:rPr>
        <w:t>；</w:t>
      </w:r>
    </w:p>
    <w:p w14:paraId="74B8F444">
      <w:pPr>
        <w:snapToGrid w:val="0"/>
        <w:spacing w:beforeLines="0" w:afterLines="0" w:line="312" w:lineRule="auto"/>
        <w:ind w:firstLine="420" w:firstLineChars="200"/>
        <w:rPr>
          <w:rFonts w:hint="eastAsia" w:ascii="宋体" w:hAnsi="宋体" w:eastAsia="宋体" w:cs="宋体"/>
          <w:color w:val="auto"/>
          <w:szCs w:val="21"/>
          <w:highlight w:val="none"/>
          <w:lang w:val="zh-CN"/>
        </w:rPr>
      </w:pPr>
      <w:r>
        <w:rPr>
          <w:rFonts w:hint="eastAsia" w:ascii="宋体" w:hAnsi="宋体" w:cs="宋体"/>
          <w:color w:val="auto"/>
          <w:szCs w:val="21"/>
          <w:highlight w:val="none"/>
          <w:lang w:val="zh-CN"/>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lang w:val="zh-CN"/>
        </w:rPr>
        <w:t>）</w:t>
      </w:r>
      <w:r>
        <w:rPr>
          <w:rFonts w:hint="eastAsia" w:ascii="宋体" w:hAnsi="宋体" w:eastAsia="宋体" w:cs="宋体"/>
          <w:color w:val="auto"/>
          <w:szCs w:val="21"/>
          <w:highlight w:val="none"/>
          <w:lang w:val="zh-CN"/>
        </w:rPr>
        <w:t>技术支持及服务承诺书；</w:t>
      </w:r>
    </w:p>
    <w:p w14:paraId="4970FC97">
      <w:pPr>
        <w:snapToGrid w:val="0"/>
        <w:spacing w:beforeLines="0" w:afterLines="0" w:line="312" w:lineRule="auto"/>
        <w:ind w:firstLine="420" w:firstLineChars="200"/>
        <w:rPr>
          <w:rFonts w:hint="eastAsia" w:ascii="宋体" w:hAnsi="宋体" w:eastAsia="宋体" w:cs="宋体"/>
          <w:color w:val="auto"/>
          <w:szCs w:val="21"/>
          <w:highlight w:val="none"/>
          <w:lang w:val="zh-CN"/>
        </w:rPr>
      </w:pPr>
      <w:r>
        <w:rPr>
          <w:rFonts w:hint="eastAsia" w:ascii="宋体" w:hAnsi="宋体" w:cs="宋体"/>
          <w:color w:val="auto"/>
          <w:szCs w:val="21"/>
          <w:highlight w:val="none"/>
          <w:lang w:val="zh-CN"/>
        </w:rPr>
        <w:t>（</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lang w:val="zh-CN"/>
        </w:rPr>
        <w:t>）</w:t>
      </w:r>
      <w:r>
        <w:rPr>
          <w:rFonts w:hint="eastAsia" w:ascii="宋体" w:hAnsi="宋体" w:eastAsia="宋体" w:cs="宋体"/>
          <w:color w:val="auto"/>
          <w:szCs w:val="21"/>
          <w:highlight w:val="none"/>
          <w:lang w:val="zh-CN"/>
        </w:rPr>
        <w:t>投标人的类似成功案例的业绩证明文件；</w:t>
      </w:r>
    </w:p>
    <w:p w14:paraId="308BD9ED">
      <w:pPr>
        <w:snapToGrid w:val="0"/>
        <w:spacing w:beforeLines="0" w:afterLines="0" w:line="312"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供应商</w:t>
      </w:r>
      <w:r>
        <w:rPr>
          <w:rFonts w:hint="eastAsia" w:ascii="宋体" w:hAnsi="宋体" w:eastAsia="宋体" w:cs="宋体"/>
          <w:color w:val="auto"/>
          <w:szCs w:val="21"/>
          <w:highlight w:val="none"/>
          <w:lang w:val="en-US" w:eastAsia="zh-CN"/>
        </w:rPr>
        <w:t>根据评分标准</w:t>
      </w:r>
      <w:r>
        <w:rPr>
          <w:rFonts w:hint="eastAsia" w:ascii="宋体" w:hAnsi="宋体" w:eastAsia="宋体" w:cs="宋体"/>
          <w:color w:val="auto"/>
          <w:szCs w:val="21"/>
          <w:highlight w:val="none"/>
        </w:rPr>
        <w:t>认为需要的其他</w:t>
      </w:r>
      <w:r>
        <w:rPr>
          <w:rFonts w:hint="eastAsia" w:ascii="宋体" w:hAnsi="宋体" w:eastAsia="宋体" w:cs="宋体"/>
          <w:color w:val="auto"/>
          <w:szCs w:val="21"/>
          <w:highlight w:val="none"/>
          <w:lang w:eastAsia="zh-CN"/>
        </w:rPr>
        <w:t>技术商务</w:t>
      </w:r>
      <w:r>
        <w:rPr>
          <w:rFonts w:hint="eastAsia" w:ascii="宋体" w:hAnsi="宋体" w:eastAsia="宋体" w:cs="宋体"/>
          <w:color w:val="auto"/>
          <w:szCs w:val="21"/>
          <w:highlight w:val="none"/>
        </w:rPr>
        <w:t>资料。</w:t>
      </w:r>
    </w:p>
    <w:p w14:paraId="2F4D76AB">
      <w:pPr>
        <w:numPr>
          <w:ilvl w:val="2"/>
          <w:numId w:val="4"/>
        </w:numPr>
        <w:snapToGrid w:val="0"/>
        <w:spacing w:beforeLines="0" w:afterLines="0"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【报价文件】</w:t>
      </w:r>
    </w:p>
    <w:p w14:paraId="7249CBCA">
      <w:pPr>
        <w:snapToGrid w:val="0"/>
        <w:spacing w:beforeLines="0" w:afterLines="0"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）开标一览表（格式见第五章）；</w:t>
      </w:r>
    </w:p>
    <w:p w14:paraId="51A93525">
      <w:pPr>
        <w:snapToGrid w:val="0"/>
        <w:spacing w:beforeLines="0" w:afterLines="0" w:line="312" w:lineRule="auto"/>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报价明细表；</w:t>
      </w:r>
    </w:p>
    <w:p w14:paraId="625E9857">
      <w:pPr>
        <w:snapToGrid w:val="0"/>
        <w:spacing w:beforeLines="0" w:afterLines="0" w:line="312"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投标廉洁承诺书</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格式见第五章</w:t>
      </w:r>
      <w:r>
        <w:rPr>
          <w:rFonts w:hint="eastAsia" w:ascii="宋体" w:hAnsi="宋体" w:cs="宋体"/>
          <w:color w:val="auto"/>
          <w:szCs w:val="21"/>
          <w:highlight w:val="none"/>
          <w:lang w:eastAsia="zh-CN"/>
        </w:rPr>
        <w:t>）；</w:t>
      </w:r>
    </w:p>
    <w:p w14:paraId="02D679DA">
      <w:pPr>
        <w:snapToGrid w:val="0"/>
        <w:spacing w:beforeLines="0" w:afterLines="0" w:line="312" w:lineRule="auto"/>
        <w:rPr>
          <w:rFonts w:hint="default" w:ascii="Calibri" w:hAnsi="Calibri" w:cs="Calibri"/>
          <w:color w:val="auto"/>
          <w:szCs w:val="21"/>
          <w:highlight w:val="none"/>
          <w:lang w:val="en-US" w:eastAsia="zh-CN"/>
        </w:rPr>
      </w:pPr>
      <w:r>
        <w:rPr>
          <w:rFonts w:hint="eastAsia" w:ascii="Calibri" w:hAnsi="Calibri" w:cs="Calibri"/>
          <w:color w:val="auto"/>
          <w:szCs w:val="21"/>
          <w:highlight w:val="none"/>
          <w:lang w:val="en-US" w:eastAsia="zh-CN"/>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）落实政府采购政策相应资料；</w:t>
      </w:r>
    </w:p>
    <w:p w14:paraId="36CF1F9B">
      <w:pPr>
        <w:snapToGrid w:val="0"/>
        <w:spacing w:beforeLines="0" w:afterLines="0" w:line="312" w:lineRule="auto"/>
        <w:ind w:firstLine="840" w:firstLineChars="400"/>
        <w:rPr>
          <w:rFonts w:hint="eastAsia" w:ascii="宋体" w:hAnsi="宋体" w:eastAsia="宋体" w:cs="宋体"/>
          <w:color w:val="auto"/>
          <w:szCs w:val="21"/>
          <w:highlight w:val="none"/>
        </w:rPr>
      </w:pPr>
      <w:r>
        <w:rPr>
          <w:rFonts w:hint="eastAsia" w:ascii="Calibri" w:hAnsi="Calibri" w:cs="Calibri"/>
          <w:color w:val="auto"/>
          <w:szCs w:val="21"/>
          <w:highlight w:val="none"/>
          <w:lang w:val="en-US" w:eastAsia="zh-CN"/>
        </w:rPr>
        <w:t>1）</w:t>
      </w:r>
      <w:r>
        <w:rPr>
          <w:rFonts w:hint="eastAsia" w:ascii="宋体" w:hAnsi="宋体" w:eastAsia="宋体" w:cs="宋体"/>
          <w:color w:val="auto"/>
          <w:szCs w:val="21"/>
          <w:highlight w:val="none"/>
        </w:rPr>
        <w:t>《中小企业声明函》；</w:t>
      </w:r>
    </w:p>
    <w:p w14:paraId="04407705">
      <w:pPr>
        <w:snapToGrid w:val="0"/>
        <w:spacing w:beforeLines="0" w:afterLines="0" w:line="312" w:lineRule="auto"/>
        <w:ind w:firstLine="840" w:firstLineChars="400"/>
        <w:rPr>
          <w:rFonts w:hint="eastAsia" w:ascii="宋体" w:hAnsi="宋体" w:eastAsia="宋体" w:cs="宋体"/>
          <w:color w:val="auto"/>
          <w:szCs w:val="21"/>
          <w:highlight w:val="none"/>
          <w:lang w:eastAsia="zh-CN"/>
        </w:rPr>
      </w:pPr>
      <w:r>
        <w:rPr>
          <w:rFonts w:hint="eastAsia" w:ascii="Calibri" w:hAnsi="Calibri" w:cs="Calibri"/>
          <w:color w:val="auto"/>
          <w:szCs w:val="21"/>
          <w:highlight w:val="none"/>
          <w:lang w:val="en-US" w:eastAsia="zh-CN"/>
        </w:rPr>
        <w:t>2）</w:t>
      </w:r>
      <w:r>
        <w:rPr>
          <w:rFonts w:hint="eastAsia" w:ascii="宋体" w:hAnsi="宋体" w:eastAsia="宋体" w:cs="宋体"/>
          <w:color w:val="auto"/>
          <w:szCs w:val="21"/>
          <w:highlight w:val="none"/>
        </w:rPr>
        <w:t>监狱和戒毒企业应提供由省级以上监狱管理局、戒毒管理局（含新疆生产建设兵团）出具的属于监狱企业的证明文件；</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监狱和戒毒企业提供</w:t>
      </w:r>
      <w:r>
        <w:rPr>
          <w:rFonts w:hint="eastAsia" w:ascii="宋体" w:hAnsi="宋体" w:cs="宋体"/>
          <w:color w:val="auto"/>
          <w:szCs w:val="21"/>
          <w:highlight w:val="none"/>
          <w:lang w:eastAsia="zh-CN"/>
        </w:rPr>
        <w:t>）</w:t>
      </w:r>
    </w:p>
    <w:p w14:paraId="3E72583D">
      <w:pPr>
        <w:snapToGrid w:val="0"/>
        <w:spacing w:beforeLines="0" w:afterLines="0" w:line="312" w:lineRule="auto"/>
        <w:ind w:firstLine="840"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en-GB"/>
        </w:rPr>
        <w:t>《产品适用</w:t>
      </w:r>
      <w:r>
        <w:rPr>
          <w:rFonts w:hint="eastAsia" w:ascii="宋体" w:hAnsi="宋体" w:eastAsia="宋体" w:cs="宋体"/>
          <w:color w:val="auto"/>
          <w:szCs w:val="21"/>
          <w:highlight w:val="none"/>
        </w:rPr>
        <w:t>监狱和戒毒企业</w:t>
      </w:r>
      <w:r>
        <w:rPr>
          <w:rFonts w:hint="eastAsia" w:ascii="宋体" w:hAnsi="宋体" w:eastAsia="宋体" w:cs="宋体"/>
          <w:color w:val="auto"/>
          <w:szCs w:val="21"/>
          <w:highlight w:val="none"/>
          <w:lang w:val="en-GB"/>
        </w:rPr>
        <w:t>政策情况表》；</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监狱和戒毒企业提供</w:t>
      </w:r>
      <w:r>
        <w:rPr>
          <w:rFonts w:hint="eastAsia" w:ascii="宋体" w:hAnsi="宋体" w:eastAsia="宋体" w:cs="宋体"/>
          <w:color w:val="auto"/>
          <w:szCs w:val="21"/>
          <w:highlight w:val="none"/>
          <w:lang w:eastAsia="zh-CN"/>
        </w:rPr>
        <w:t>）</w:t>
      </w:r>
    </w:p>
    <w:p w14:paraId="1B34D20B">
      <w:pPr>
        <w:snapToGrid w:val="0"/>
        <w:spacing w:beforeLines="0" w:afterLines="0" w:line="312" w:lineRule="auto"/>
        <w:ind w:firstLine="840" w:firstLineChars="4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残疾人福利性单位应提供残疾人福利性单位声明函；</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残疾人福利单位提供</w:t>
      </w:r>
      <w:r>
        <w:rPr>
          <w:rFonts w:hint="eastAsia" w:ascii="宋体" w:hAnsi="宋体" w:eastAsia="宋体" w:cs="宋体"/>
          <w:color w:val="auto"/>
          <w:szCs w:val="21"/>
          <w:highlight w:val="none"/>
          <w:lang w:eastAsia="zh-CN"/>
        </w:rPr>
        <w:t>）</w:t>
      </w:r>
    </w:p>
    <w:p w14:paraId="33D37FAC">
      <w:pPr>
        <w:snapToGrid w:val="0"/>
        <w:spacing w:beforeLines="0" w:afterLines="0" w:line="312" w:lineRule="auto"/>
        <w:ind w:firstLine="840" w:firstLineChars="4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en-GB" w:eastAsia="zh-CN"/>
        </w:rPr>
        <w:t>）</w:t>
      </w:r>
      <w:r>
        <w:rPr>
          <w:rFonts w:hint="eastAsia" w:ascii="宋体" w:hAnsi="宋体" w:eastAsia="宋体" w:cs="宋体"/>
          <w:color w:val="auto"/>
          <w:szCs w:val="21"/>
          <w:highlight w:val="none"/>
          <w:lang w:val="en-GB"/>
        </w:rPr>
        <w:t>《产品适用</w:t>
      </w:r>
      <w:r>
        <w:rPr>
          <w:rFonts w:hint="eastAsia" w:ascii="宋体" w:hAnsi="宋体" w:eastAsia="宋体" w:cs="宋体"/>
          <w:color w:val="auto"/>
          <w:szCs w:val="21"/>
          <w:highlight w:val="none"/>
        </w:rPr>
        <w:t>残疾人福利性单位</w:t>
      </w:r>
      <w:r>
        <w:rPr>
          <w:rFonts w:hint="eastAsia" w:ascii="宋体" w:hAnsi="宋体" w:eastAsia="宋体" w:cs="宋体"/>
          <w:color w:val="auto"/>
          <w:szCs w:val="21"/>
          <w:highlight w:val="none"/>
          <w:lang w:val="en-GB"/>
        </w:rPr>
        <w:t>政策情况表》；</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残疾人福利单位提供</w:t>
      </w:r>
      <w:r>
        <w:rPr>
          <w:rFonts w:hint="eastAsia" w:ascii="宋体" w:hAnsi="宋体" w:eastAsia="宋体" w:cs="宋体"/>
          <w:color w:val="auto"/>
          <w:szCs w:val="21"/>
          <w:highlight w:val="none"/>
          <w:lang w:eastAsia="zh-CN"/>
        </w:rPr>
        <w:t>）</w:t>
      </w:r>
    </w:p>
    <w:p w14:paraId="1BB3D5F8">
      <w:pPr>
        <w:snapToGrid w:val="0"/>
        <w:spacing w:beforeLines="0" w:afterLines="0" w:line="312"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投标人认为需要提供的其他商务资料。</w:t>
      </w:r>
    </w:p>
    <w:p w14:paraId="75361B41">
      <w:pPr>
        <w:numPr>
          <w:ilvl w:val="1"/>
          <w:numId w:val="4"/>
        </w:numPr>
        <w:snapToGrid w:val="0"/>
        <w:spacing w:beforeLines="0" w:afterLines="0"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投标文件内容填写说明 </w:t>
      </w:r>
    </w:p>
    <w:p w14:paraId="68BB2008">
      <w:pPr>
        <w:numPr>
          <w:ilvl w:val="2"/>
          <w:numId w:val="4"/>
        </w:numPr>
        <w:snapToGrid w:val="0"/>
        <w:spacing w:beforeLines="0" w:afterLines="0"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在认真阅读招标文件所有内容的基础上，按照招标文件的要求编制完整的投标文件。投标文件应按照招标文件中规定的统一格式填写，严格按照规定的顺序编制目录，混乱的编排导致投标文件被误读或采购人查找不到有效文件是供应商的风险。招标文件对投标文件格式有要求的应按格式逐项填写内容，不准有空项；无相应内容可填的项应填写“无”、“未测试”、“没有相应指标”等明确的回答文字。</w:t>
      </w:r>
    </w:p>
    <w:p w14:paraId="67B8E67F">
      <w:pPr>
        <w:numPr>
          <w:ilvl w:val="2"/>
          <w:numId w:val="4"/>
        </w:numPr>
        <w:snapToGrid w:val="0"/>
        <w:spacing w:beforeLines="0" w:afterLines="0"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供应商必须保证投标文件所提供的全部资料真实可靠，并接受采购人对其中任何资料进一步审查的要求。</w:t>
      </w:r>
    </w:p>
    <w:p w14:paraId="373E036D">
      <w:pPr>
        <w:numPr>
          <w:ilvl w:val="2"/>
          <w:numId w:val="4"/>
        </w:numPr>
        <w:snapToGrid w:val="0"/>
        <w:spacing w:beforeLines="0" w:afterLines="0"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《开标一览表》为</w:t>
      </w:r>
      <w:r>
        <w:rPr>
          <w:rFonts w:hint="eastAsia" w:ascii="宋体" w:hAnsi="宋体" w:eastAsia="宋体" w:cs="宋体"/>
          <w:color w:val="auto"/>
          <w:spacing w:val="-6"/>
          <w:szCs w:val="21"/>
          <w:highlight w:val="none"/>
        </w:rPr>
        <w:t>在开标仪式上唱标的内容，要求按格式填写、统一规范，不得自行增减内容。</w:t>
      </w:r>
    </w:p>
    <w:p w14:paraId="5B8B69CB">
      <w:pPr>
        <w:numPr>
          <w:ilvl w:val="2"/>
          <w:numId w:val="4"/>
        </w:numPr>
        <w:snapToGrid w:val="0"/>
        <w:spacing w:beforeLines="0" w:afterLines="0"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投标文件须对招标文件中的内容做出实质性的和完整的响应，否则其投标将被拒绝。如果投标</w:t>
      </w:r>
      <w:r>
        <w:rPr>
          <w:rFonts w:hint="eastAsia" w:ascii="宋体" w:hAnsi="宋体" w:eastAsia="宋体" w:cs="宋体"/>
          <w:color w:val="auto"/>
          <w:spacing w:val="-6"/>
          <w:szCs w:val="21"/>
          <w:highlight w:val="none"/>
        </w:rPr>
        <w:t>文件填报的内容资料不详，或没有提供招标文件中所要求的全部资料及数据，将会导致投标被拒绝。</w:t>
      </w:r>
    </w:p>
    <w:p w14:paraId="6674A8D4">
      <w:pPr>
        <w:numPr>
          <w:ilvl w:val="2"/>
          <w:numId w:val="4"/>
        </w:numPr>
        <w:snapToGrid w:val="0"/>
        <w:spacing w:beforeLines="0" w:afterLines="0"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已明知采购期间或之后企业将发生兼并改制，或提供的产品将停产、淘汰，或必须有偿使用指定的第三方中间件和插件的，及其他应当告知采购人可能影响采购项目实施或损害采购人利益的信息，必须在投标文件中予以特别说明，否则，采购人可以拒绝其投标文件。</w:t>
      </w:r>
    </w:p>
    <w:p w14:paraId="63B7B382">
      <w:pPr>
        <w:numPr>
          <w:ilvl w:val="2"/>
          <w:numId w:val="4"/>
        </w:numPr>
        <w:snapToGrid w:val="0"/>
        <w:spacing w:beforeLines="0" w:afterLines="0"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w:t>
      </w:r>
      <w:r>
        <w:rPr>
          <w:rFonts w:hint="eastAsia" w:ascii="宋体" w:hAnsi="宋体" w:eastAsia="宋体" w:cs="宋体"/>
          <w:color w:val="auto"/>
          <w:spacing w:val="-6"/>
          <w:szCs w:val="21"/>
          <w:highlight w:val="none"/>
        </w:rPr>
        <w:t>标文件不得涂改和增删，如有错漏必须修改，修改处须由法定代表人或授权委托人签字或盖章。</w:t>
      </w:r>
    </w:p>
    <w:p w14:paraId="71AF151C">
      <w:pPr>
        <w:numPr>
          <w:ilvl w:val="2"/>
          <w:numId w:val="4"/>
        </w:numPr>
        <w:snapToGrid w:val="0"/>
        <w:spacing w:beforeLines="0" w:afterLines="0"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由于字迹模糊或表达不清引起的后果由投标人负责。</w:t>
      </w:r>
    </w:p>
    <w:p w14:paraId="4828C071">
      <w:pPr>
        <w:numPr>
          <w:ilvl w:val="2"/>
          <w:numId w:val="4"/>
        </w:numPr>
        <w:snapToGrid w:val="0"/>
        <w:spacing w:beforeLines="0" w:afterLines="0"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技术偏离表：所投产品如与采购产品在型号、规格、技术参数、性能、工艺、材料、质量等方面有偏离或对产品配置有好的建议，应填写《技术偏离表》，否则认为响应招标文件要求。</w:t>
      </w:r>
    </w:p>
    <w:p w14:paraId="13F89FF2">
      <w:pPr>
        <w:numPr>
          <w:ilvl w:val="1"/>
          <w:numId w:val="4"/>
        </w:numPr>
        <w:snapToGrid w:val="0"/>
        <w:spacing w:beforeLines="0" w:afterLines="0"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投标报价</w:t>
      </w:r>
    </w:p>
    <w:p w14:paraId="54CFCE2B">
      <w:pPr>
        <w:numPr>
          <w:ilvl w:val="2"/>
          <w:numId w:val="4"/>
        </w:numPr>
        <w:snapToGrid w:val="0"/>
        <w:spacing w:beforeLines="0" w:afterLines="0"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投标报价应按招标文件中相关附表格式填写。</w:t>
      </w:r>
    </w:p>
    <w:p w14:paraId="246F7B12">
      <w:pPr>
        <w:numPr>
          <w:ilvl w:val="2"/>
          <w:numId w:val="4"/>
        </w:numPr>
        <w:snapToGrid w:val="0"/>
        <w:spacing w:beforeLines="0" w:afterLines="0"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highlight w:val="none"/>
        </w:rPr>
        <w:t>本项目投标</w:t>
      </w:r>
      <w:r>
        <w:rPr>
          <w:rFonts w:hint="eastAsia"/>
          <w:color w:val="auto"/>
          <w:highlight w:val="none"/>
        </w:rPr>
        <w:t>报价中必须包含服务期间所有的费用、全额含税发票、雇员费用、合同实施过程中的应预见和不可预见费用等。</w:t>
      </w:r>
    </w:p>
    <w:p w14:paraId="7473FA60">
      <w:pPr>
        <w:numPr>
          <w:ilvl w:val="2"/>
          <w:numId w:val="4"/>
        </w:numPr>
        <w:snapToGrid w:val="0"/>
        <w:spacing w:beforeLines="0" w:afterLines="0"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投标人所报的</w:t>
      </w:r>
      <w:r>
        <w:rPr>
          <w:rFonts w:hint="eastAsia" w:ascii="宋体" w:hAnsi="宋体" w:cs="宋体"/>
          <w:color w:val="auto"/>
          <w:szCs w:val="21"/>
          <w:highlight w:val="none"/>
          <w:lang w:val="en-US" w:eastAsia="zh-CN"/>
        </w:rPr>
        <w:t>报价</w:t>
      </w:r>
      <w:r>
        <w:rPr>
          <w:rFonts w:hint="eastAsia" w:ascii="宋体" w:hAnsi="宋体" w:eastAsia="宋体" w:cs="宋体"/>
          <w:color w:val="auto"/>
          <w:szCs w:val="21"/>
          <w:highlight w:val="none"/>
        </w:rPr>
        <w:t>在本项目合同执行过程中是固定的，不论其他任何原因，未经招标人认可，不得以任何理由予以变更。投标人在投标报价时应充分考虑上述原则。</w:t>
      </w:r>
    </w:p>
    <w:p w14:paraId="0661647A">
      <w:pPr>
        <w:numPr>
          <w:ilvl w:val="2"/>
          <w:numId w:val="4"/>
        </w:numPr>
        <w:snapToGrid w:val="0"/>
        <w:spacing w:beforeLines="0" w:afterLines="0"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投标文件只允许有一个报价，有选择的或有条件的报价将不予接受。</w:t>
      </w:r>
    </w:p>
    <w:p w14:paraId="1B1C8D2B">
      <w:pPr>
        <w:numPr>
          <w:ilvl w:val="1"/>
          <w:numId w:val="4"/>
        </w:numPr>
        <w:snapToGrid w:val="0"/>
        <w:spacing w:beforeLines="0" w:afterLines="0"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投标有效期</w:t>
      </w:r>
    </w:p>
    <w:p w14:paraId="3957B2F2">
      <w:pPr>
        <w:numPr>
          <w:ilvl w:val="2"/>
          <w:numId w:val="4"/>
        </w:numPr>
        <w:snapToGrid w:val="0"/>
        <w:spacing w:beforeLines="0" w:afterLines="0"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▲投标文件从投标文件递交截止之日起，有效期为90天；</w:t>
      </w:r>
    </w:p>
    <w:p w14:paraId="389CBEAB">
      <w:pPr>
        <w:numPr>
          <w:ilvl w:val="2"/>
          <w:numId w:val="4"/>
        </w:numPr>
        <w:snapToGrid w:val="0"/>
        <w:spacing w:beforeLines="0" w:afterLines="0"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殊情况下，在原投标文件有效期截止之前，采购人可要求投标人同意延长投标文件有效期。这种要求与答复均应以书面形式提交。供应商可拒绝采购人的这种要求。接受延长投标文件有效期的投标人将不会被要求和允许修正投标文件。</w:t>
      </w:r>
    </w:p>
    <w:p w14:paraId="5CC1D55A">
      <w:pPr>
        <w:snapToGrid w:val="0"/>
        <w:spacing w:before="0" w:beforeLines="0" w:after="0" w:afterLines="0" w:line="312" w:lineRule="auto"/>
        <w:ind w:firstLine="420" w:firstLineChars="200"/>
        <w:rPr>
          <w:rFonts w:hint="eastAsia" w:ascii="宋体" w:hAnsi="宋体" w:eastAsia="宋体" w:cs="宋体"/>
          <w:color w:val="auto"/>
          <w:szCs w:val="21"/>
          <w:highlight w:val="none"/>
        </w:rPr>
      </w:pPr>
      <w:bookmarkStart w:id="68" w:name="_Toc14685"/>
      <w:bookmarkStart w:id="69" w:name="_Toc21663"/>
      <w:r>
        <w:rPr>
          <w:rFonts w:hint="eastAsia" w:ascii="宋体" w:hAnsi="宋体" w:eastAsia="宋体" w:cs="宋体"/>
          <w:color w:val="auto"/>
          <w:szCs w:val="21"/>
          <w:highlight w:val="none"/>
        </w:rPr>
        <w:t>五、投标文件的签署及规定</w:t>
      </w:r>
      <w:bookmarkEnd w:id="68"/>
      <w:bookmarkEnd w:id="69"/>
    </w:p>
    <w:p w14:paraId="4C80F774">
      <w:pPr>
        <w:numPr>
          <w:ilvl w:val="1"/>
          <w:numId w:val="4"/>
        </w:numPr>
        <w:snapToGrid w:val="0"/>
        <w:spacing w:beforeLines="0" w:afterLines="0"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《投标文件》的签章：见《前附表》。</w:t>
      </w:r>
    </w:p>
    <w:p w14:paraId="0CA65C8E">
      <w:pPr>
        <w:numPr>
          <w:ilvl w:val="1"/>
          <w:numId w:val="4"/>
        </w:numPr>
        <w:snapToGrid w:val="0"/>
        <w:spacing w:beforeLines="0" w:afterLines="0"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《投标文件》应由投标供应商法定代表人或其授权代表签字（或盖章），并时加盖投标供应商公章。</w:t>
      </w:r>
    </w:p>
    <w:p w14:paraId="27A54FE9">
      <w:pPr>
        <w:snapToGrid w:val="0"/>
        <w:spacing w:before="0" w:beforeLines="0" w:after="0" w:afterLines="0" w:line="312" w:lineRule="auto"/>
        <w:ind w:firstLine="420" w:firstLineChars="200"/>
        <w:rPr>
          <w:rFonts w:hint="eastAsia" w:ascii="宋体" w:hAnsi="宋体" w:eastAsia="宋体" w:cs="宋体"/>
          <w:color w:val="auto"/>
          <w:szCs w:val="21"/>
          <w:highlight w:val="none"/>
        </w:rPr>
      </w:pPr>
      <w:bookmarkStart w:id="70" w:name="_Toc356371437"/>
      <w:bookmarkStart w:id="71" w:name="_Toc28256"/>
      <w:bookmarkStart w:id="72" w:name="_Toc5517"/>
      <w:r>
        <w:rPr>
          <w:rFonts w:hint="eastAsia" w:ascii="宋体" w:hAnsi="宋体" w:eastAsia="宋体" w:cs="宋体"/>
          <w:color w:val="auto"/>
          <w:szCs w:val="21"/>
          <w:highlight w:val="none"/>
        </w:rPr>
        <w:t>六、投标文件的递交</w:t>
      </w:r>
      <w:bookmarkEnd w:id="70"/>
      <w:bookmarkEnd w:id="71"/>
      <w:bookmarkEnd w:id="72"/>
    </w:p>
    <w:p w14:paraId="50F10F0E">
      <w:pPr>
        <w:numPr>
          <w:ilvl w:val="1"/>
          <w:numId w:val="4"/>
        </w:numPr>
        <w:snapToGrid w:val="0"/>
        <w:spacing w:beforeLines="0" w:afterLines="0"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递交投标文件截止期</w:t>
      </w:r>
    </w:p>
    <w:p w14:paraId="5DE59B14">
      <w:pPr>
        <w:numPr>
          <w:ilvl w:val="2"/>
          <w:numId w:val="4"/>
        </w:numPr>
        <w:snapToGrid w:val="0"/>
        <w:spacing w:beforeLines="0" w:afterLines="0"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投标供应商应在投标截止时间前将“电子加密投标文件”成功上传递交至“政府采购云平台”，否则投标无效。</w:t>
      </w:r>
    </w:p>
    <w:p w14:paraId="58861748">
      <w:pPr>
        <w:numPr>
          <w:ilvl w:val="2"/>
          <w:numId w:val="4"/>
        </w:numPr>
        <w:snapToGrid w:val="0"/>
        <w:spacing w:beforeLines="0" w:afterLines="0" w:line="312" w:lineRule="auto"/>
        <w:ind w:firstLine="420" w:firstLineChars="20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rPr>
        <w:t>“电子加密投标文件”成功上传递交后，供应商可自行打印投标文件接收回执。</w:t>
      </w:r>
    </w:p>
    <w:p w14:paraId="6B815A97">
      <w:pPr>
        <w:numPr>
          <w:ilvl w:val="1"/>
          <w:numId w:val="4"/>
        </w:numPr>
        <w:snapToGrid w:val="0"/>
        <w:spacing w:beforeLines="0" w:afterLines="0"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投标文件的修改和撤销</w:t>
      </w:r>
    </w:p>
    <w:p w14:paraId="1DFAED3F">
      <w:pPr>
        <w:numPr>
          <w:ilvl w:val="2"/>
          <w:numId w:val="4"/>
        </w:numPr>
        <w:snapToGrid w:val="0"/>
        <w:spacing w:beforeLines="0" w:afterLines="0"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政府采购云平台”将予以拒收。</w:t>
      </w:r>
    </w:p>
    <w:p w14:paraId="5938AF55">
      <w:pPr>
        <w:numPr>
          <w:ilvl w:val="2"/>
          <w:numId w:val="4"/>
        </w:numPr>
        <w:snapToGrid w:val="0"/>
        <w:spacing w:beforeLines="0" w:afterLines="0"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在递交投标文件截止时间后，供应商不得对其投标文件做任何修改。</w:t>
      </w:r>
    </w:p>
    <w:p w14:paraId="340310DB">
      <w:pPr>
        <w:numPr>
          <w:ilvl w:val="2"/>
          <w:numId w:val="4"/>
        </w:numPr>
        <w:snapToGrid w:val="0"/>
        <w:spacing w:beforeLines="0" w:afterLines="0"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递交投标文件截止时间后，供应商不得撤回其投标文件。</w:t>
      </w:r>
    </w:p>
    <w:p w14:paraId="6DBCAE29">
      <w:pPr>
        <w:numPr>
          <w:ilvl w:val="2"/>
          <w:numId w:val="4"/>
        </w:numPr>
        <w:snapToGrid w:val="0"/>
        <w:spacing w:beforeLines="0" w:afterLines="0"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实质上没有响应本文件要求的投标文件将被拒绝。供应商不得通过修正或撤销不合要求的偏离或保留从而使其投标文件成为实质上响应的文件。</w:t>
      </w:r>
    </w:p>
    <w:p w14:paraId="55DCFBCB">
      <w:pPr>
        <w:snapToGrid w:val="0"/>
        <w:spacing w:before="0" w:beforeLines="0" w:after="0" w:afterLines="0" w:line="312" w:lineRule="auto"/>
        <w:ind w:firstLine="420" w:firstLineChars="200"/>
        <w:rPr>
          <w:rFonts w:hint="eastAsia" w:ascii="宋体" w:hAnsi="宋体" w:eastAsia="宋体" w:cs="宋体"/>
          <w:color w:val="auto"/>
          <w:szCs w:val="21"/>
          <w:highlight w:val="none"/>
        </w:rPr>
      </w:pPr>
      <w:bookmarkStart w:id="73" w:name="_Toc2881"/>
      <w:bookmarkStart w:id="74" w:name="_Toc18724"/>
      <w:bookmarkStart w:id="75" w:name="_Toc356371438"/>
      <w:r>
        <w:rPr>
          <w:rFonts w:hint="eastAsia" w:ascii="宋体" w:hAnsi="宋体" w:eastAsia="宋体" w:cs="宋体"/>
          <w:color w:val="auto"/>
          <w:szCs w:val="21"/>
          <w:highlight w:val="none"/>
        </w:rPr>
        <w:t>七、投标无效的情形</w:t>
      </w:r>
      <w:bookmarkEnd w:id="73"/>
      <w:bookmarkEnd w:id="74"/>
      <w:bookmarkEnd w:id="75"/>
    </w:p>
    <w:p w14:paraId="77AD78E8">
      <w:pPr>
        <w:numPr>
          <w:ilvl w:val="1"/>
          <w:numId w:val="4"/>
        </w:numPr>
        <w:snapToGrid w:val="0"/>
        <w:spacing w:beforeLines="0" w:afterLines="0" w:line="312" w:lineRule="auto"/>
        <w:ind w:firstLine="420" w:firstLineChars="200"/>
        <w:rPr>
          <w:rFonts w:hint="eastAsia" w:ascii="宋体" w:hAnsi="宋体" w:eastAsia="宋体" w:cs="宋体"/>
          <w:color w:val="auto"/>
          <w:szCs w:val="21"/>
          <w:highlight w:val="none"/>
        </w:rPr>
      </w:pPr>
      <w:bookmarkStart w:id="76" w:name="_Toc356371439"/>
      <w:r>
        <w:rPr>
          <w:rFonts w:hint="eastAsia" w:ascii="宋体" w:hAnsi="宋体" w:eastAsia="宋体" w:cs="宋体"/>
          <w:color w:val="auto"/>
          <w:szCs w:val="21"/>
          <w:highlight w:val="none"/>
        </w:rPr>
        <w:t>实质上没有响应招标文件要求的投标将被视为无效投标。投标人不得通过修正或撤消不合要求的偏离或保留从而使其投标成为实质上响应的投标。如发生下列情况之一的，其投标视为无效：</w:t>
      </w:r>
    </w:p>
    <w:p w14:paraId="424798B4">
      <w:pPr>
        <w:numPr>
          <w:ilvl w:val="2"/>
          <w:numId w:val="4"/>
        </w:numPr>
        <w:snapToGrid w:val="0"/>
        <w:spacing w:beforeLines="0" w:afterLines="0"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不具备招标文件规定资格要求；</w:t>
      </w:r>
    </w:p>
    <w:p w14:paraId="21772CF6">
      <w:pPr>
        <w:numPr>
          <w:ilvl w:val="2"/>
          <w:numId w:val="4"/>
        </w:numPr>
        <w:snapToGrid w:val="0"/>
        <w:spacing w:beforeLines="0" w:afterLines="0"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投标文件未按招标文件要求签署、盖章的，未有效授权的；</w:t>
      </w:r>
    </w:p>
    <w:p w14:paraId="3B79D4E2">
      <w:pPr>
        <w:numPr>
          <w:ilvl w:val="2"/>
          <w:numId w:val="4"/>
        </w:numPr>
        <w:snapToGrid w:val="0"/>
        <w:spacing w:beforeLines="0" w:afterLines="0"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招标文件中有▲处条款投标人未作实质性响应的；</w:t>
      </w:r>
    </w:p>
    <w:p w14:paraId="59FFA8C9">
      <w:pPr>
        <w:numPr>
          <w:ilvl w:val="2"/>
          <w:numId w:val="4"/>
        </w:numPr>
        <w:snapToGrid w:val="0"/>
        <w:spacing w:beforeLines="0" w:afterLines="0"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资格文件或商务技术文件中包含报价的；</w:t>
      </w:r>
    </w:p>
    <w:p w14:paraId="76BE2FA3">
      <w:pPr>
        <w:numPr>
          <w:ilvl w:val="2"/>
          <w:numId w:val="4"/>
        </w:numPr>
        <w:snapToGrid w:val="0"/>
        <w:spacing w:beforeLines="0" w:afterLines="0"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投标人的报价明显低于其他通过符合性审查投标人的报价，</w:t>
      </w:r>
      <w:r>
        <w:rPr>
          <w:rFonts w:hint="eastAsia" w:ascii="宋体" w:hAnsi="宋体" w:cs="宋体"/>
          <w:color w:val="auto"/>
          <w:szCs w:val="21"/>
          <w:highlight w:val="none"/>
        </w:rPr>
        <w:t>投标人</w:t>
      </w:r>
      <w:r>
        <w:rPr>
          <w:rFonts w:hint="eastAsia" w:ascii="宋体" w:hAnsi="宋体" w:cs="宋体"/>
          <w:color w:val="auto"/>
          <w:szCs w:val="21"/>
          <w:highlight w:val="none"/>
          <w:lang w:eastAsia="zh-CN"/>
        </w:rPr>
        <w:t>不能提供书面说明、证明材料，或者提供的书面说明、证明材料不能证明其报价合理性的</w:t>
      </w:r>
      <w:r>
        <w:rPr>
          <w:rFonts w:hint="eastAsia" w:ascii="宋体" w:hAnsi="宋体" w:cs="宋体"/>
          <w:color w:val="auto"/>
          <w:szCs w:val="21"/>
          <w:highlight w:val="none"/>
        </w:rPr>
        <w:t>；</w:t>
      </w:r>
    </w:p>
    <w:p w14:paraId="59042327">
      <w:pPr>
        <w:numPr>
          <w:ilvl w:val="2"/>
          <w:numId w:val="4"/>
        </w:numPr>
        <w:snapToGrid w:val="0"/>
        <w:spacing w:beforeLines="0" w:afterLines="0"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投标文件关键内容字迹模糊、无法辨认的；</w:t>
      </w:r>
    </w:p>
    <w:p w14:paraId="41616F2B">
      <w:pPr>
        <w:numPr>
          <w:ilvl w:val="2"/>
          <w:numId w:val="4"/>
        </w:numPr>
        <w:snapToGrid w:val="0"/>
        <w:spacing w:beforeLines="0" w:afterLines="0"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投标文件含有采购人不能接受的附加条件的；</w:t>
      </w:r>
    </w:p>
    <w:p w14:paraId="4251A8DA">
      <w:pPr>
        <w:numPr>
          <w:ilvl w:val="2"/>
          <w:numId w:val="4"/>
        </w:numPr>
        <w:snapToGrid w:val="0"/>
        <w:spacing w:beforeLines="0" w:afterLines="0"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报价超出招标文件中规定的预算金额或者最高限价的；</w:t>
      </w:r>
    </w:p>
    <w:p w14:paraId="7AC46CD4">
      <w:pPr>
        <w:numPr>
          <w:ilvl w:val="2"/>
          <w:numId w:val="4"/>
        </w:numPr>
        <w:snapToGrid w:val="0"/>
        <w:spacing w:beforeLines="0" w:afterLines="0"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提供虚假材料谋取中标的；</w:t>
      </w:r>
    </w:p>
    <w:p w14:paraId="4ADE29DE">
      <w:pPr>
        <w:numPr>
          <w:ilvl w:val="2"/>
          <w:numId w:val="4"/>
        </w:numPr>
        <w:snapToGrid w:val="0"/>
        <w:spacing w:beforeLines="0" w:afterLines="0"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投标人串通投标的；</w:t>
      </w:r>
    </w:p>
    <w:p w14:paraId="3B2A4B25">
      <w:pPr>
        <w:numPr>
          <w:ilvl w:val="2"/>
          <w:numId w:val="4"/>
        </w:numPr>
        <w:snapToGrid w:val="0"/>
        <w:spacing w:beforeLines="0" w:afterLines="0"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电子投标文件解密失败的，且未在规定时间内提交电子备份投标文件的；</w:t>
      </w:r>
    </w:p>
    <w:p w14:paraId="4EBCB829">
      <w:pPr>
        <w:numPr>
          <w:ilvl w:val="2"/>
          <w:numId w:val="4"/>
        </w:numPr>
        <w:snapToGrid w:val="0"/>
        <w:spacing w:beforeLines="0" w:afterLines="0"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仅提交“备份投标文件”的；</w:t>
      </w:r>
    </w:p>
    <w:p w14:paraId="38CEBC0E">
      <w:pPr>
        <w:numPr>
          <w:ilvl w:val="2"/>
          <w:numId w:val="4"/>
        </w:numPr>
        <w:snapToGrid w:val="0"/>
        <w:spacing w:beforeLines="0" w:afterLines="0"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电子投标文件未按规定要求提供电子签章的；</w:t>
      </w:r>
    </w:p>
    <w:p w14:paraId="3904B1E3">
      <w:pPr>
        <w:numPr>
          <w:ilvl w:val="2"/>
          <w:numId w:val="4"/>
        </w:numPr>
        <w:snapToGrid w:val="0"/>
        <w:spacing w:line="312" w:lineRule="auto"/>
        <w:ind w:firstLine="420" w:firstLineChars="200"/>
        <w:rPr>
          <w:rFonts w:hint="eastAsia" w:ascii="宋体" w:hAnsi="宋体" w:cs="宋体"/>
          <w:color w:val="auto"/>
          <w:szCs w:val="21"/>
          <w:highlight w:val="none"/>
        </w:rPr>
      </w:pPr>
      <w:bookmarkStart w:id="77" w:name="_Toc8559"/>
      <w:bookmarkStart w:id="78" w:name="串通投标的情形"/>
      <w:r>
        <w:rPr>
          <w:rFonts w:hint="eastAsia" w:ascii="宋体" w:hAnsi="宋体" w:cs="宋体"/>
          <w:color w:val="auto"/>
          <w:szCs w:val="21"/>
          <w:highlight w:val="none"/>
        </w:rPr>
        <w:t>电子备份投标文件启用后，未按规定要求提供电子签章的；</w:t>
      </w:r>
    </w:p>
    <w:p w14:paraId="038210A9">
      <w:pPr>
        <w:numPr>
          <w:ilvl w:val="2"/>
          <w:numId w:val="4"/>
        </w:numPr>
        <w:snapToGrid w:val="0"/>
        <w:spacing w:line="312" w:lineRule="auto"/>
        <w:ind w:firstLine="420" w:firstLineChars="200"/>
        <w:rPr>
          <w:rFonts w:hint="eastAsia" w:ascii="宋体" w:hAnsi="宋体" w:cs="宋体"/>
          <w:color w:val="auto"/>
          <w:szCs w:val="21"/>
          <w:highlight w:val="none"/>
        </w:rPr>
      </w:pPr>
      <w:bookmarkStart w:id="79" w:name="OLE_LINK18"/>
      <w:r>
        <w:rPr>
          <w:rFonts w:hint="eastAsia" w:ascii="宋体" w:hAnsi="宋体" w:cs="宋体"/>
          <w:color w:val="auto"/>
          <w:szCs w:val="21"/>
          <w:highlight w:val="none"/>
        </w:rPr>
        <w:t>不同投标人的上传的投标文件MAC地址相同、计算机硬盘序列号相同；</w:t>
      </w:r>
    </w:p>
    <w:p w14:paraId="7F3F8C51">
      <w:pPr>
        <w:numPr>
          <w:ilvl w:val="2"/>
          <w:numId w:val="4"/>
        </w:numPr>
        <w:snapToGrid w:val="0"/>
        <w:spacing w:line="312"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不同投标人的上传的投标文件细节错误一致且无合理解释；</w:t>
      </w:r>
    </w:p>
    <w:bookmarkEnd w:id="79"/>
    <w:p w14:paraId="14111763">
      <w:pPr>
        <w:numPr>
          <w:ilvl w:val="2"/>
          <w:numId w:val="4"/>
        </w:numPr>
        <w:snapToGrid w:val="0"/>
        <w:spacing w:line="312" w:lineRule="auto"/>
        <w:ind w:firstLine="420" w:firstLineChars="200"/>
        <w:rPr>
          <w:rFonts w:hint="eastAsia" w:ascii="宋体" w:hAnsi="宋体" w:cs="宋体"/>
          <w:color w:val="auto"/>
          <w:szCs w:val="21"/>
          <w:highlight w:val="none"/>
        </w:rPr>
      </w:pPr>
      <w:bookmarkStart w:id="80" w:name="OLE_LINK17"/>
      <w:r>
        <w:rPr>
          <w:rFonts w:hint="eastAsia" w:ascii="宋体" w:hAnsi="宋体" w:cs="宋体"/>
          <w:color w:val="auto"/>
          <w:szCs w:val="21"/>
          <w:highlight w:val="none"/>
          <w:lang w:val="en-US" w:eastAsia="zh-CN"/>
        </w:rPr>
        <w:t>▲投标文件商务技术自评分中，客观分自评总分低于商务技术客观分总分60%或主观分自评总分低于商务技术主观分总分60%的，符合性审查不通过，投标无效。</w:t>
      </w:r>
    </w:p>
    <w:p w14:paraId="6F1B9C10">
      <w:pPr>
        <w:numPr>
          <w:ilvl w:val="0"/>
          <w:numId w:val="0"/>
        </w:numPr>
        <w:snapToGrid w:val="0"/>
        <w:spacing w:line="312"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注：1.应提供材料才得分的，如未提供材料又自评得分的，应扣除此项自评得分后计算是否低于上述60%的要求。2.每项客观分自评分与评审得分不一致的，评审专家认为属于材料提供错误的,按照评审办法和标准做相应处理;发现提供虚假材料的，及时向财政部门报告。</w:t>
      </w:r>
    </w:p>
    <w:p w14:paraId="12CDFBD9">
      <w:pPr>
        <w:numPr>
          <w:ilvl w:val="2"/>
          <w:numId w:val="4"/>
        </w:numPr>
        <w:snapToGrid w:val="0"/>
        <w:spacing w:line="312"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投标文件商务技术评审得分低于商务技术总分60%的，报价符合性审查不通过，并视作投标无效。</w:t>
      </w:r>
    </w:p>
    <w:bookmarkEnd w:id="80"/>
    <w:p w14:paraId="2A2435CB">
      <w:pPr>
        <w:numPr>
          <w:ilvl w:val="2"/>
          <w:numId w:val="4"/>
        </w:numPr>
        <w:snapToGrid w:val="0"/>
        <w:spacing w:line="312"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不符合法律、法规和招标文件规定的其他实质性要求的。</w:t>
      </w:r>
    </w:p>
    <w:p w14:paraId="447F7E5D">
      <w:pPr>
        <w:snapToGrid w:val="0"/>
        <w:spacing w:before="0" w:beforeLines="0" w:after="0" w:afterLines="0"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八、串通投标的情形</w:t>
      </w:r>
      <w:bookmarkEnd w:id="77"/>
    </w:p>
    <w:bookmarkEnd w:id="78"/>
    <w:p w14:paraId="6E4749F3">
      <w:pPr>
        <w:snapToGrid w:val="0"/>
        <w:spacing w:beforeLines="0" w:afterLines="0"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21.有下列情形之一的，视为供应商串通投标，其投标无效：</w:t>
      </w:r>
    </w:p>
    <w:p w14:paraId="2E0E45C5">
      <w:pPr>
        <w:snapToGrid w:val="0"/>
        <w:spacing w:beforeLines="0" w:afterLines="0" w:line="312"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21.1</w:t>
      </w:r>
      <w:r>
        <w:rPr>
          <w:rFonts w:hint="eastAsia" w:ascii="宋体" w:hAnsi="宋体" w:eastAsia="宋体" w:cs="宋体"/>
          <w:color w:val="auto"/>
          <w:szCs w:val="21"/>
          <w:highlight w:val="none"/>
        </w:rPr>
        <w:t>不同投标人的投标文件由同一单位或者个人编制</w:t>
      </w:r>
    </w:p>
    <w:p w14:paraId="72F3694F">
      <w:pPr>
        <w:snapToGrid w:val="0"/>
        <w:spacing w:beforeLines="0" w:afterLines="0"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不同投标人委托同一单位或者个人办理投标事宜；</w:t>
      </w:r>
    </w:p>
    <w:p w14:paraId="63412432">
      <w:pPr>
        <w:snapToGrid w:val="0"/>
        <w:spacing w:beforeLines="0" w:afterLines="0"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不同投标人的投标文件载明的项目管理成员或者联系人员为同一人；</w:t>
      </w:r>
    </w:p>
    <w:p w14:paraId="53D9C84A">
      <w:pPr>
        <w:snapToGrid w:val="0"/>
        <w:spacing w:beforeLines="0" w:afterLines="0"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不同投标人的投标文件异常一致或者投标报价呈规律性差异；</w:t>
      </w:r>
    </w:p>
    <w:p w14:paraId="296067D6">
      <w:pPr>
        <w:snapToGrid w:val="0"/>
        <w:spacing w:beforeLines="0" w:afterLines="0" w:line="312"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21.</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不同投标人的投标文件相互混装</w:t>
      </w:r>
      <w:r>
        <w:rPr>
          <w:rFonts w:hint="eastAsia" w:ascii="宋体" w:hAnsi="宋体" w:eastAsia="宋体" w:cs="宋体"/>
          <w:color w:val="auto"/>
          <w:szCs w:val="21"/>
          <w:highlight w:val="none"/>
          <w:lang w:val="en-US" w:eastAsia="zh-CN"/>
        </w:rPr>
        <w:t>。</w:t>
      </w:r>
    </w:p>
    <w:p w14:paraId="35F27198">
      <w:pPr>
        <w:snapToGrid w:val="0"/>
        <w:spacing w:before="0" w:beforeLines="0" w:after="0" w:afterLines="0" w:line="312" w:lineRule="auto"/>
        <w:ind w:firstLine="420" w:firstLineChars="200"/>
        <w:rPr>
          <w:rFonts w:hint="eastAsia" w:ascii="宋体" w:hAnsi="宋体" w:eastAsia="宋体" w:cs="宋体"/>
          <w:color w:val="auto"/>
          <w:szCs w:val="21"/>
          <w:highlight w:val="none"/>
        </w:rPr>
      </w:pPr>
      <w:bookmarkStart w:id="81" w:name="_Toc31946"/>
      <w:bookmarkStart w:id="82" w:name="_Toc359592368"/>
      <w:bookmarkStart w:id="83" w:name="_Toc20496"/>
      <w:r>
        <w:rPr>
          <w:rFonts w:hint="eastAsia" w:ascii="宋体" w:hAnsi="宋体" w:eastAsia="宋体" w:cs="宋体"/>
          <w:color w:val="auto"/>
          <w:szCs w:val="21"/>
          <w:highlight w:val="none"/>
        </w:rPr>
        <w:t>九、废标的情形</w:t>
      </w:r>
      <w:bookmarkEnd w:id="81"/>
      <w:bookmarkEnd w:id="82"/>
      <w:bookmarkEnd w:id="83"/>
    </w:p>
    <w:p w14:paraId="2E4BC9DB">
      <w:pPr>
        <w:snapToGrid w:val="0"/>
        <w:spacing w:beforeLines="0" w:afterLines="0" w:line="312"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22.采购中，出现下列情形之一的，应予废标，废标后，采购人将废标理由通知所有投标人：</w:t>
      </w:r>
    </w:p>
    <w:p w14:paraId="0CB477EC">
      <w:pPr>
        <w:snapToGrid w:val="0"/>
        <w:spacing w:beforeLines="0" w:afterLines="0" w:line="312"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22.1符合专业条件的投标人或对招标文件作实质性响应的投标人不足三家的；</w:t>
      </w:r>
    </w:p>
    <w:p w14:paraId="17AA85E4">
      <w:pPr>
        <w:snapToGrid w:val="0"/>
        <w:spacing w:beforeLines="0" w:afterLines="0" w:line="312"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22.2出现影响采购公</w:t>
      </w:r>
      <w:r>
        <w:rPr>
          <w:rFonts w:hint="eastAsia" w:ascii="宋体" w:hAnsi="宋体" w:cs="宋体"/>
          <w:color w:val="auto"/>
          <w:szCs w:val="21"/>
          <w:highlight w:val="none"/>
          <w:lang w:eastAsia="zh-CN"/>
        </w:rPr>
        <w:t>正</w:t>
      </w:r>
      <w:r>
        <w:rPr>
          <w:rFonts w:hint="eastAsia" w:ascii="宋体" w:hAnsi="宋体" w:eastAsia="宋体" w:cs="宋体"/>
          <w:color w:val="auto"/>
          <w:szCs w:val="21"/>
          <w:highlight w:val="none"/>
        </w:rPr>
        <w:t>的违法、违规行为的；</w:t>
      </w:r>
    </w:p>
    <w:p w14:paraId="64C1FFF6">
      <w:pPr>
        <w:snapToGrid w:val="0"/>
        <w:spacing w:beforeLines="0" w:afterLines="0" w:line="312"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22.3投标人的报价均超过了采购预算（最高限价），采购人不能支付的；</w:t>
      </w:r>
    </w:p>
    <w:p w14:paraId="54B4E044">
      <w:pPr>
        <w:snapToGrid w:val="0"/>
        <w:spacing w:beforeLines="0" w:afterLines="0" w:line="312"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22.4因重大变故，采购任务取消的。</w:t>
      </w:r>
    </w:p>
    <w:p w14:paraId="6168AE2C">
      <w:pPr>
        <w:snapToGrid w:val="0"/>
        <w:spacing w:before="0" w:beforeLines="0" w:after="0" w:afterLines="0" w:line="312" w:lineRule="auto"/>
        <w:ind w:firstLine="420" w:firstLineChars="200"/>
        <w:rPr>
          <w:rFonts w:hint="eastAsia" w:ascii="宋体" w:hAnsi="宋体" w:eastAsia="宋体" w:cs="宋体"/>
          <w:color w:val="auto"/>
          <w:szCs w:val="21"/>
          <w:highlight w:val="none"/>
        </w:rPr>
      </w:pPr>
      <w:bookmarkStart w:id="84" w:name="_Toc446"/>
      <w:bookmarkStart w:id="85" w:name="_Toc17839"/>
      <w:r>
        <w:rPr>
          <w:rFonts w:hint="eastAsia" w:ascii="宋体" w:hAnsi="宋体" w:eastAsia="宋体" w:cs="宋体"/>
          <w:color w:val="auto"/>
          <w:szCs w:val="21"/>
          <w:highlight w:val="none"/>
        </w:rPr>
        <w:t>十、开标</w:t>
      </w:r>
      <w:bookmarkEnd w:id="76"/>
      <w:r>
        <w:rPr>
          <w:rFonts w:hint="eastAsia" w:ascii="宋体" w:hAnsi="宋体" w:eastAsia="宋体" w:cs="宋体"/>
          <w:color w:val="auto"/>
          <w:szCs w:val="21"/>
          <w:highlight w:val="none"/>
        </w:rPr>
        <w:t>和评标</w:t>
      </w:r>
      <w:bookmarkEnd w:id="84"/>
      <w:bookmarkEnd w:id="85"/>
    </w:p>
    <w:p w14:paraId="5947A60F">
      <w:pPr>
        <w:snapToGrid w:val="0"/>
        <w:spacing w:beforeLines="0" w:afterLines="0" w:line="312"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23.开标形式</w:t>
      </w:r>
    </w:p>
    <w:p w14:paraId="4E35210B">
      <w:pPr>
        <w:snapToGrid w:val="0"/>
        <w:spacing w:beforeLines="0" w:afterLines="0"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23.1采购组织机构将按照招标文件规定的时间通过“政府采购云平台”组织开标、开启投标文件，所有供应商均应当准时在线参加。</w:t>
      </w:r>
    </w:p>
    <w:p w14:paraId="1F307B12">
      <w:pPr>
        <w:snapToGrid w:val="0"/>
        <w:spacing w:beforeLines="0" w:afterLines="0" w:line="312"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24.开标准备</w:t>
      </w:r>
    </w:p>
    <w:p w14:paraId="7341F2A8">
      <w:pPr>
        <w:snapToGrid w:val="0"/>
        <w:spacing w:beforeLines="0" w:afterLines="0"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24.1开标的准备工作由采购组织机构负责落实；</w:t>
      </w:r>
    </w:p>
    <w:p w14:paraId="5E0DA703">
      <w:pPr>
        <w:snapToGrid w:val="0"/>
        <w:spacing w:beforeLines="0" w:afterLines="0"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24.2采购组织机构将按照招标文件规定的时间通过“政府采购云平台”组织开标、开启投标文件，所有供应商均应当准时在线参加。投标供应商如不参加开标大会的，视同认可开标结果，事后不得对采购相关人员、开标过程和开标结果提出异议，同时投标供应商因未在线参加开标而导致投标文件无法按时解密等一切后果由供应商自己承担。</w:t>
      </w:r>
    </w:p>
    <w:p w14:paraId="2A7683D9">
      <w:pPr>
        <w:snapToGrid w:val="0"/>
        <w:spacing w:beforeLines="0" w:afterLines="0" w:line="312"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25.开标流程（两阶段）</w:t>
      </w:r>
    </w:p>
    <w:p w14:paraId="18D7A633">
      <w:pPr>
        <w:snapToGrid w:val="0"/>
        <w:spacing w:beforeLines="0" w:afterLines="0" w:line="312"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25.1开标第一阶段</w:t>
      </w:r>
    </w:p>
    <w:p w14:paraId="47D60BC4">
      <w:pPr>
        <w:spacing w:beforeLines="0" w:afterLines="0" w:line="312"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向各投标供应商发出电子加密投标文件【开始解密】通知，由供应商按招标文件规定的时间内自行进行投标文件解密。投标供应商在规定的时间内无法完成已递交的“电子加密投标文件”解密的，如已按规定递交了备份投标文件的，将由采购组织机构按“政府采购云平台”操作规范将备份投标文件上传至“政府采购云平台”，上传成功后，“电子加密投标文件”自动失效；</w:t>
      </w:r>
    </w:p>
    <w:p w14:paraId="15FAE68E">
      <w:pPr>
        <w:spacing w:beforeLines="0" w:afterLines="0" w:line="312"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（2）投标文件解密结束，通过邮件形式发送各投标人组织签署《政府采购活动现场确认声明书》；</w:t>
      </w:r>
    </w:p>
    <w:p w14:paraId="6CCCD519">
      <w:pPr>
        <w:spacing w:beforeLines="0" w:afterLines="0" w:line="312"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（3）开启投标文件，进入资格审查；</w:t>
      </w:r>
    </w:p>
    <w:p w14:paraId="2B5B36B8">
      <w:pPr>
        <w:spacing w:beforeLines="0" w:afterLines="0" w:line="312"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（4）开启资格审查通过的投标供应商的商务技术文件进入符合性审查、商务技术评审；</w:t>
      </w:r>
    </w:p>
    <w:p w14:paraId="0361CD7F">
      <w:pPr>
        <w:spacing w:beforeLines="0" w:afterLines="0" w:line="312"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（5）第一阶段开标结束。</w:t>
      </w:r>
    </w:p>
    <w:p w14:paraId="40E1521D">
      <w:pPr>
        <w:spacing w:beforeLines="0" w:afterLines="0" w:line="312"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备注：开标的第一阶段结束后，采购人或采购代理机构将对依法对投标供应商的资格进行审查，资格审查结束后进入符合性审查和商务技术的评审工作，具体见本章节“投标供应商资格审查”相关规定。</w:t>
      </w:r>
    </w:p>
    <w:p w14:paraId="786E2850">
      <w:pPr>
        <w:snapToGrid w:val="0"/>
        <w:spacing w:beforeLines="0" w:afterLines="0" w:line="312"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25.2开标第二阶段</w:t>
      </w:r>
    </w:p>
    <w:p w14:paraId="06448A6E">
      <w:pPr>
        <w:spacing w:beforeLines="0" w:afterLines="0" w:line="312"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符合性审查、商务技术评审结束后，举行开标第二阶段会议。首先通过发送邮件形式公布符合性审查、商务技术评审无效供应商名称及理由；公布经商务技术评审后有效投标供应商的名单，同时公布其商务技术部分得分情况。</w:t>
      </w:r>
    </w:p>
    <w:p w14:paraId="65267755">
      <w:pPr>
        <w:spacing w:beforeLines="0" w:afterLines="0" w:line="312" w:lineRule="auto"/>
        <w:ind w:firstLine="420" w:firstLineChars="200"/>
        <w:jc w:val="left"/>
        <w:rPr>
          <w:rFonts w:hint="eastAsia" w:ascii="宋体" w:hAnsi="宋体" w:eastAsia="宋体" w:cs="宋体"/>
          <w:color w:val="auto"/>
          <w:spacing w:val="-6"/>
          <w:kern w:val="0"/>
          <w:szCs w:val="21"/>
          <w:highlight w:val="none"/>
        </w:rPr>
      </w:pPr>
      <w:r>
        <w:rPr>
          <w:rFonts w:hint="eastAsia" w:ascii="宋体" w:hAnsi="宋体" w:eastAsia="宋体" w:cs="宋体"/>
          <w:color w:val="auto"/>
          <w:kern w:val="0"/>
          <w:szCs w:val="21"/>
          <w:highlight w:val="none"/>
        </w:rPr>
        <w:t>（2）开启符合性审查、商务技术评审有效投标供应商的《报价文件》，通过发送邮件形式公布开标一览表有关内容，同时当场制作开标记录表，供应商通过发送邮件形式签字确认（不予确认的应</w:t>
      </w:r>
      <w:r>
        <w:rPr>
          <w:rFonts w:hint="eastAsia" w:ascii="宋体" w:hAnsi="宋体" w:eastAsia="宋体" w:cs="宋体"/>
          <w:color w:val="auto"/>
          <w:spacing w:val="-6"/>
          <w:kern w:val="0"/>
          <w:szCs w:val="21"/>
          <w:highlight w:val="none"/>
        </w:rPr>
        <w:t>说明理由，否则视为无异议）。唱标结束后，由评标委员会对报价的合理性、准确性等进行审查核实。</w:t>
      </w:r>
    </w:p>
    <w:p w14:paraId="7549CD0E">
      <w:pPr>
        <w:spacing w:beforeLines="0" w:afterLines="0" w:line="312"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（3）评审结束后，通过发送邮件形式公布中标（成交）候选供应商名单，及采购人最终确定中标或成交供应商名单的时间和公告方式等。</w:t>
      </w:r>
    </w:p>
    <w:p w14:paraId="2A7B7C61">
      <w:pPr>
        <w:spacing w:beforeLines="0" w:afterLines="0" w:line="312"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特别说明：如遇“政府采购云平台”电子化开标或评审程序调整的，按调整后程序执行。</w:t>
      </w:r>
    </w:p>
    <w:p w14:paraId="469D1A2E">
      <w:pPr>
        <w:snapToGrid w:val="0"/>
        <w:spacing w:beforeLines="0" w:afterLines="0" w:line="312" w:lineRule="auto"/>
        <w:ind w:left="420" w:leftChars="200"/>
        <w:rPr>
          <w:rFonts w:hint="eastAsia" w:ascii="宋体" w:hAnsi="宋体" w:eastAsia="宋体" w:cs="宋体"/>
          <w:color w:val="auto"/>
          <w:szCs w:val="21"/>
          <w:highlight w:val="none"/>
        </w:rPr>
      </w:pPr>
      <w:bookmarkStart w:id="86" w:name="_Toc33194393"/>
      <w:bookmarkStart w:id="87" w:name="_Toc24550037"/>
      <w:r>
        <w:rPr>
          <w:rFonts w:hint="eastAsia" w:ascii="宋体" w:hAnsi="宋体" w:eastAsia="宋体" w:cs="宋体"/>
          <w:color w:val="auto"/>
          <w:szCs w:val="21"/>
          <w:highlight w:val="none"/>
        </w:rPr>
        <w:t>26.投标供应商资格审查</w:t>
      </w:r>
      <w:bookmarkEnd w:id="86"/>
      <w:bookmarkEnd w:id="87"/>
    </w:p>
    <w:p w14:paraId="3919186F">
      <w:pPr>
        <w:snapToGrid w:val="0"/>
        <w:spacing w:beforeLines="0" w:afterLines="0"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26.1开标第一阶段结束后，采购人或采购代理机构首先依法对各投标供应商的资格进行审查，审查各投标供应商的资格是否满足招标文件的要求。采购人或采购代理机构对投标供应商所提交的资格证明材料仅负审核的责任。如发现投标供应商所提交的资格证明材料不合法或与事实不符，采购人可取消其中标资格并追究投标供应商的法律责任。</w:t>
      </w:r>
    </w:p>
    <w:p w14:paraId="1BB2F79A">
      <w:pPr>
        <w:snapToGrid w:val="0"/>
        <w:spacing w:beforeLines="0" w:afterLines="0"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投标供应商提交的资格证明材料无法证明其符合招标文件规定的“投标供应商资格要求”的，采购人或采购代理机构将对其作资格审查不通过处理（无效投标），并不再将其投标提交评标委员会进行后续评审。</w:t>
      </w:r>
    </w:p>
    <w:p w14:paraId="44A32EA4">
      <w:pPr>
        <w:snapToGrid w:val="0"/>
        <w:spacing w:beforeLines="0" w:afterLines="0"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26.3单位负责人为同一人或者存在直接控股、管理关系的不同供应商参加同一合同项下的政府采购活动的，相关投标供应商均作资格无效处理。</w:t>
      </w:r>
    </w:p>
    <w:p w14:paraId="2C7A5C3F">
      <w:pPr>
        <w:snapToGrid w:val="0"/>
        <w:spacing w:beforeLines="0" w:afterLines="0" w:line="312"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27.评标委员会</w:t>
      </w:r>
    </w:p>
    <w:p w14:paraId="7A56DD55">
      <w:pPr>
        <w:snapToGrid w:val="0"/>
        <w:spacing w:beforeLines="0" w:afterLines="0"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27.1采购代理机构和采购人将根据招标采购货物的特点组建评标委员会，其成员由技术、经济等方面的专家和采购人代表组成。评标委员会对投标文件进行审查、询标、评议和推荐中标候选人。</w:t>
      </w:r>
    </w:p>
    <w:p w14:paraId="1508E203">
      <w:pPr>
        <w:snapToGrid w:val="0"/>
        <w:spacing w:beforeLines="0" w:afterLines="0" w:line="312"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27.2在评标期间，若有需要投标人应派代表参加询标。</w:t>
      </w:r>
    </w:p>
    <w:p w14:paraId="476F5733">
      <w:pPr>
        <w:snapToGrid w:val="0"/>
        <w:spacing w:beforeLines="0" w:afterLines="0" w:line="312"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28.对投标文件的审查和响应性的确定</w:t>
      </w:r>
    </w:p>
    <w:p w14:paraId="08E5A034">
      <w:pPr>
        <w:snapToGrid w:val="0"/>
        <w:spacing w:beforeLines="0" w:afterLines="0"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28.1评标委员会将审查投标文件是否真实、完整，总体编排是否有序，文件签署是否正确，有无计算上的错误等。</w:t>
      </w:r>
    </w:p>
    <w:p w14:paraId="4D0064CE">
      <w:pPr>
        <w:snapToGrid w:val="0"/>
        <w:spacing w:beforeLines="0" w:afterLines="0" w:line="312"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29.算术错误将按以下方法更正</w:t>
      </w:r>
    </w:p>
    <w:p w14:paraId="71A6870E">
      <w:pPr>
        <w:snapToGrid w:val="0"/>
        <w:spacing w:beforeLines="0" w:afterLines="0"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29.1开标时，投标文件中开标一览表（报价表）内容与投标文件中明细表内容不一致的，以开标一览表（报价表）为准；</w:t>
      </w:r>
    </w:p>
    <w:p w14:paraId="63E31387">
      <w:pPr>
        <w:snapToGrid w:val="0"/>
        <w:spacing w:beforeLines="0" w:afterLines="0"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29.2投标文件的大写金额和小写金额不一致的，以大写金额为准；</w:t>
      </w:r>
    </w:p>
    <w:p w14:paraId="1ABC6316">
      <w:pPr>
        <w:snapToGrid w:val="0"/>
        <w:spacing w:beforeLines="0" w:afterLines="0"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29.3单价金额小数点或百分比有明显错位的，以开标一览表的总价为准，并修改单价；</w:t>
      </w:r>
    </w:p>
    <w:p w14:paraId="06BD3242">
      <w:pPr>
        <w:snapToGrid w:val="0"/>
        <w:spacing w:beforeLines="0" w:afterLines="0"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29.4总价金额与按单价汇总金额不一致的，以单价金额计算结果为准；同时出现两种以上不一致的，</w:t>
      </w:r>
      <w:r>
        <w:rPr>
          <w:rFonts w:hint="eastAsia" w:ascii="宋体" w:hAnsi="宋体" w:eastAsia="宋体" w:cs="宋体"/>
          <w:color w:val="auto"/>
          <w:spacing w:val="-6"/>
          <w:szCs w:val="21"/>
          <w:highlight w:val="none"/>
        </w:rPr>
        <w:t>按照前款规定的顺序修正，修正后的报价应经投标人书面确认，投标人不予确认的，其投标无效。</w:t>
      </w:r>
    </w:p>
    <w:p w14:paraId="4C428FC6">
      <w:pPr>
        <w:snapToGrid w:val="0"/>
        <w:spacing w:beforeLines="0" w:afterLines="0" w:line="312"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对不同文字文本投标文件的解释发生异议的，以中文文本为准。</w:t>
      </w:r>
    </w:p>
    <w:p w14:paraId="32E6E7DF">
      <w:pPr>
        <w:snapToGrid w:val="0"/>
        <w:spacing w:beforeLines="0" w:afterLines="0" w:line="312"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30.评标</w:t>
      </w:r>
    </w:p>
    <w:p w14:paraId="5C02DC3C">
      <w:pPr>
        <w:snapToGrid w:val="0"/>
        <w:spacing w:beforeLines="0" w:afterLines="0" w:line="312"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30.1评定原则：根据符合采购需求、质量和服务等要求，综合评分确定中标人。 </w:t>
      </w:r>
    </w:p>
    <w:p w14:paraId="76619559">
      <w:pPr>
        <w:snapToGrid w:val="0"/>
        <w:spacing w:beforeLines="0" w:afterLines="0"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30.2投标文件的澄清：在评标期间， 评标委员会可要求投标人对其投标文件中含义不明确、同类问题表述不一致或者有明显文字和计算错误的内容进行澄清，但不得寻求、提供或允许对投标价格等实质性内容做任何更改。有关澄清的要求和答复均应以书面形式提交。</w:t>
      </w:r>
    </w:p>
    <w:p w14:paraId="3AAF7CBD">
      <w:pPr>
        <w:snapToGrid w:val="0"/>
        <w:spacing w:beforeLines="0" w:afterLines="0"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30.3评标报告：评标委员会完成评定后，向采购人提交经各评标委员会成员签字的评定结果报告，并按评定办法推荐中标候选人。</w:t>
      </w:r>
    </w:p>
    <w:p w14:paraId="72228561">
      <w:pPr>
        <w:snapToGrid w:val="0"/>
        <w:spacing w:beforeLines="0" w:afterLines="0" w:line="312"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31.保密</w:t>
      </w:r>
    </w:p>
    <w:p w14:paraId="40AFF112">
      <w:pPr>
        <w:snapToGrid w:val="0"/>
        <w:spacing w:beforeLines="0" w:afterLines="0" w:line="312" w:lineRule="auto"/>
        <w:ind w:firstLine="420" w:firstLineChars="200"/>
        <w:rPr>
          <w:rFonts w:hint="eastAsia" w:ascii="宋体" w:hAnsi="宋体" w:eastAsia="宋体" w:cs="宋体"/>
          <w:color w:val="auto"/>
          <w:szCs w:val="21"/>
          <w:highlight w:val="none"/>
        </w:rPr>
      </w:pPr>
      <w:bookmarkStart w:id="88" w:name="_Toc356371440"/>
      <w:r>
        <w:rPr>
          <w:rFonts w:hint="eastAsia" w:ascii="宋体" w:hAnsi="宋体" w:eastAsia="宋体" w:cs="宋体"/>
          <w:color w:val="auto"/>
          <w:szCs w:val="21"/>
          <w:highlight w:val="none"/>
        </w:rPr>
        <w:t>31.1公开开标后直到宣布授予中标人合同为止，凡属于审查、澄清、评估和比较投标的有关资料且与授予合同有关的信息都不得向任何投标人或与上述评标过程无关的人员透露。</w:t>
      </w:r>
    </w:p>
    <w:p w14:paraId="70A42628">
      <w:pPr>
        <w:snapToGrid w:val="0"/>
        <w:spacing w:beforeLines="0" w:afterLines="0" w:line="312" w:lineRule="auto"/>
        <w:ind w:firstLine="420" w:firstLineChars="200"/>
        <w:rPr>
          <w:rFonts w:hint="eastAsia" w:ascii="宋体" w:hAnsi="宋体" w:eastAsia="宋体" w:cs="宋体"/>
          <w:color w:val="auto"/>
          <w:spacing w:val="-6"/>
          <w:szCs w:val="21"/>
          <w:highlight w:val="none"/>
        </w:rPr>
      </w:pPr>
      <w:r>
        <w:rPr>
          <w:rFonts w:hint="eastAsia" w:ascii="宋体" w:hAnsi="宋体" w:eastAsia="宋体" w:cs="宋体"/>
          <w:color w:val="auto"/>
          <w:szCs w:val="21"/>
          <w:highlight w:val="none"/>
        </w:rPr>
        <w:t>31.2投标人对评标、比较</w:t>
      </w:r>
      <w:r>
        <w:rPr>
          <w:rFonts w:hint="eastAsia" w:ascii="宋体" w:hAnsi="宋体" w:eastAsia="宋体" w:cs="宋体"/>
          <w:color w:val="auto"/>
          <w:spacing w:val="-6"/>
          <w:szCs w:val="21"/>
          <w:highlight w:val="none"/>
        </w:rPr>
        <w:t>或授予合同决定的过程施加影响的企图和行为，都可能导致其投标被拒绝。</w:t>
      </w:r>
    </w:p>
    <w:p w14:paraId="60B026E0">
      <w:pPr>
        <w:snapToGrid w:val="0"/>
        <w:spacing w:beforeLines="0" w:afterLines="0" w:line="312" w:lineRule="auto"/>
        <w:ind w:left="-19" w:leftChars="-9" w:firstLine="438" w:firstLineChars="209"/>
        <w:rPr>
          <w:rFonts w:hint="eastAsia" w:ascii="宋体" w:hAnsi="宋体" w:eastAsia="宋体" w:cs="宋体"/>
          <w:color w:val="auto"/>
          <w:szCs w:val="21"/>
          <w:highlight w:val="none"/>
        </w:rPr>
      </w:pPr>
      <w:r>
        <w:rPr>
          <w:rFonts w:hint="eastAsia" w:ascii="宋体" w:hAnsi="宋体" w:eastAsia="宋体" w:cs="宋体"/>
          <w:color w:val="auto"/>
          <w:szCs w:val="21"/>
          <w:highlight w:val="none"/>
        </w:rPr>
        <w:t>32.可中止电子交易活动的情形</w:t>
      </w:r>
    </w:p>
    <w:p w14:paraId="6740A689">
      <w:pPr>
        <w:spacing w:beforeLines="0" w:afterLines="0" w:line="312"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采购过程中出现以下情形，导致电子交易平台无法正常运行，或者无法保证电子交易的公平、公正和安全时，采购组织机构可中止电子交易活动：</w:t>
      </w:r>
    </w:p>
    <w:p w14:paraId="6AD52E0B">
      <w:pPr>
        <w:snapToGrid w:val="0"/>
        <w:spacing w:beforeLines="0" w:afterLines="0" w:line="312"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32.1电子交易平台发生故障而无法登录访问的；</w:t>
      </w:r>
    </w:p>
    <w:p w14:paraId="2FE682CD">
      <w:pPr>
        <w:snapToGrid w:val="0"/>
        <w:spacing w:beforeLines="0" w:afterLines="0" w:line="312"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32.2电子交易平台应用或数据库出现错误，不能进行正常操作的；</w:t>
      </w:r>
    </w:p>
    <w:p w14:paraId="1990534B">
      <w:pPr>
        <w:snapToGrid w:val="0"/>
        <w:spacing w:beforeLines="0" w:afterLines="0" w:line="312"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32.3电子交易平台发现严重安全漏洞，有潜在泄密危险的；</w:t>
      </w:r>
    </w:p>
    <w:p w14:paraId="6DE70415">
      <w:pPr>
        <w:snapToGrid w:val="0"/>
        <w:spacing w:beforeLines="0" w:afterLines="0" w:line="312"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32.4病毒发作导致不能进行正常操作的；</w:t>
      </w:r>
    </w:p>
    <w:p w14:paraId="4D2E1C0D">
      <w:pPr>
        <w:snapToGrid w:val="0"/>
        <w:spacing w:beforeLines="0" w:afterLines="0" w:line="312"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32.5其他无法保证电子交易的公平、公正和安全的情况。</w:t>
      </w:r>
    </w:p>
    <w:p w14:paraId="53DDECB1">
      <w:pPr>
        <w:spacing w:beforeLines="0" w:afterLines="0" w:line="312"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出现前款规定情形，不影响采购公平、公正性的，采购组织机构可以待上述情形消除后继续组织电子交易活动；影响或可能影响采购公平、公正性的，应当重新采购。</w:t>
      </w:r>
    </w:p>
    <w:p w14:paraId="518AD1C9">
      <w:pPr>
        <w:snapToGrid w:val="0"/>
        <w:spacing w:before="0" w:beforeLines="0" w:after="0" w:afterLines="0" w:line="312" w:lineRule="auto"/>
        <w:ind w:firstLine="420" w:firstLineChars="200"/>
        <w:rPr>
          <w:rFonts w:hint="eastAsia" w:ascii="宋体" w:hAnsi="宋体" w:eastAsia="宋体" w:cs="宋体"/>
          <w:bCs/>
          <w:color w:val="auto"/>
          <w:szCs w:val="21"/>
          <w:highlight w:val="none"/>
        </w:rPr>
      </w:pPr>
      <w:bookmarkStart w:id="89" w:name="_Toc784"/>
      <w:r>
        <w:rPr>
          <w:rFonts w:hint="eastAsia" w:ascii="宋体" w:hAnsi="宋体" w:eastAsia="宋体" w:cs="宋体"/>
          <w:bCs/>
          <w:color w:val="auto"/>
          <w:szCs w:val="21"/>
          <w:highlight w:val="none"/>
        </w:rPr>
        <w:t>十一、定标</w:t>
      </w:r>
      <w:bookmarkEnd w:id="89"/>
    </w:p>
    <w:bookmarkEnd w:id="88"/>
    <w:p w14:paraId="705DDD26">
      <w:pPr>
        <w:snapToGrid w:val="0"/>
        <w:spacing w:beforeLines="0" w:afterLines="0" w:line="312" w:lineRule="auto"/>
        <w:ind w:left="-19" w:leftChars="-9" w:firstLine="438" w:firstLineChars="209"/>
        <w:rPr>
          <w:rFonts w:hint="eastAsia" w:ascii="宋体" w:hAnsi="宋体" w:eastAsia="宋体" w:cs="宋体"/>
          <w:color w:val="auto"/>
          <w:szCs w:val="21"/>
          <w:highlight w:val="none"/>
        </w:rPr>
      </w:pPr>
      <w:r>
        <w:rPr>
          <w:rFonts w:hint="eastAsia" w:ascii="宋体" w:hAnsi="宋体" w:eastAsia="宋体" w:cs="宋体"/>
          <w:color w:val="auto"/>
          <w:szCs w:val="21"/>
          <w:highlight w:val="none"/>
        </w:rPr>
        <w:t>33.中标通知和合同授予</w:t>
      </w:r>
    </w:p>
    <w:p w14:paraId="221A3701">
      <w:pPr>
        <w:snapToGrid w:val="0"/>
        <w:spacing w:beforeLines="0" w:afterLines="0" w:line="312" w:lineRule="auto"/>
        <w:ind w:left="-19" w:leftChars="-9" w:firstLine="438" w:firstLineChars="209"/>
        <w:rPr>
          <w:rFonts w:hint="eastAsia" w:ascii="宋体" w:hAnsi="宋体" w:eastAsia="宋体" w:cs="宋体"/>
          <w:color w:val="auto"/>
          <w:szCs w:val="21"/>
          <w:highlight w:val="none"/>
        </w:rPr>
      </w:pPr>
      <w:r>
        <w:rPr>
          <w:rFonts w:hint="eastAsia" w:ascii="宋体" w:hAnsi="宋体" w:eastAsia="宋体" w:cs="宋体"/>
          <w:color w:val="auto"/>
          <w:szCs w:val="21"/>
          <w:highlight w:val="none"/>
        </w:rPr>
        <w:t>33.1中标通知书：评定结果经公示1个工作日后，采购代理机构将以书面形式发出《中标通知书》。《中标通知书》一经发出即发生法律效力。采购人无义务向未中标供应商解释落选原因，不退回投标文件。《中标通知书》将作为签订合同的依据。</w:t>
      </w:r>
    </w:p>
    <w:p w14:paraId="4B643B32">
      <w:pPr>
        <w:snapToGrid w:val="0"/>
        <w:spacing w:beforeLines="0" w:afterLines="0" w:line="312" w:lineRule="auto"/>
        <w:ind w:left="-19" w:leftChars="-9" w:firstLine="438" w:firstLineChars="209"/>
        <w:rPr>
          <w:rFonts w:hint="eastAsia" w:ascii="宋体" w:hAnsi="宋体" w:eastAsia="宋体" w:cs="宋体"/>
          <w:color w:val="auto"/>
          <w:szCs w:val="21"/>
          <w:highlight w:val="none"/>
        </w:rPr>
      </w:pPr>
      <w:r>
        <w:rPr>
          <w:rFonts w:hint="eastAsia" w:ascii="宋体" w:hAnsi="宋体" w:eastAsia="宋体" w:cs="宋体"/>
          <w:color w:val="auto"/>
          <w:szCs w:val="21"/>
          <w:highlight w:val="none"/>
        </w:rPr>
        <w:t>33.2签订合同：中标人按《中标通知书》指定的时间、地点与甲方直接签订合同。在有合理证据证明供应商在投标过程中承诺的内容不能实质响应的，采购人有权拒签合同。</w:t>
      </w:r>
    </w:p>
    <w:p w14:paraId="38C2304A">
      <w:pPr>
        <w:snapToGrid w:val="0"/>
        <w:spacing w:beforeLines="0" w:afterLines="0" w:line="312" w:lineRule="auto"/>
        <w:ind w:left="-19" w:leftChars="-9" w:firstLine="438" w:firstLineChars="209"/>
        <w:rPr>
          <w:rFonts w:hint="eastAsia" w:ascii="宋体" w:hAnsi="宋体" w:eastAsia="宋体" w:cs="宋体"/>
          <w:color w:val="auto"/>
          <w:szCs w:val="21"/>
          <w:highlight w:val="none"/>
        </w:rPr>
      </w:pPr>
      <w:r>
        <w:rPr>
          <w:rFonts w:hint="eastAsia" w:ascii="宋体" w:hAnsi="宋体" w:eastAsia="宋体" w:cs="宋体"/>
          <w:color w:val="auto"/>
          <w:szCs w:val="21"/>
          <w:highlight w:val="none"/>
        </w:rPr>
        <w:t>33.3招标文件、澄清文件、投标文件等，均为签订合同的依据。中标人接到中标通知书后在规定的时间内与采购人签定合同。</w:t>
      </w:r>
    </w:p>
    <w:p w14:paraId="54CDB45B">
      <w:pPr>
        <w:snapToGrid w:val="0"/>
        <w:spacing w:beforeLines="0" w:afterLines="0" w:line="312" w:lineRule="auto"/>
        <w:ind w:left="-19" w:leftChars="-9" w:firstLine="438" w:firstLineChars="209"/>
        <w:rPr>
          <w:rFonts w:hint="eastAsia" w:ascii="宋体" w:hAnsi="宋体" w:eastAsia="宋体" w:cs="宋体"/>
          <w:color w:val="auto"/>
          <w:szCs w:val="21"/>
          <w:highlight w:val="none"/>
        </w:rPr>
      </w:pPr>
      <w:r>
        <w:rPr>
          <w:rFonts w:hint="eastAsia" w:ascii="宋体" w:hAnsi="宋体" w:eastAsia="宋体" w:cs="宋体"/>
          <w:color w:val="auto"/>
          <w:szCs w:val="21"/>
          <w:highlight w:val="none"/>
        </w:rPr>
        <w:t>33.4中标人不遵守投标文件的要约、承诺，擅自修改投标文件的内容或在接到中标通知书规定的时间内，借故拖延、拒签合同者，采购人将取消该供应商的中标资格。</w:t>
      </w:r>
    </w:p>
    <w:p w14:paraId="3F4F76EB">
      <w:pPr>
        <w:snapToGrid w:val="0"/>
        <w:spacing w:beforeLines="0" w:afterLines="0" w:line="312" w:lineRule="auto"/>
        <w:ind w:left="-19" w:leftChars="-9" w:firstLine="438" w:firstLineChars="209"/>
        <w:rPr>
          <w:rFonts w:hint="eastAsia" w:ascii="宋体" w:hAnsi="宋体" w:eastAsia="宋体" w:cs="宋体"/>
          <w:color w:val="auto"/>
          <w:szCs w:val="21"/>
          <w:highlight w:val="none"/>
        </w:rPr>
      </w:pPr>
      <w:r>
        <w:rPr>
          <w:rFonts w:hint="eastAsia" w:ascii="宋体" w:hAnsi="宋体" w:eastAsia="宋体" w:cs="宋体"/>
          <w:color w:val="auto"/>
          <w:szCs w:val="21"/>
          <w:highlight w:val="none"/>
        </w:rPr>
        <w:t>33.5中标人因自身原因放弃中标或因不可抗力不能履行合同的；经质疑，采购人审查确定因中标人在本次招标活动中存在违规行为或其他原因使质疑成立的；采购人可以与综合得分排名靠后的中标候选人依次签订合同，也可重新组织招标。</w:t>
      </w:r>
    </w:p>
    <w:p w14:paraId="5F9BBDDC">
      <w:pPr>
        <w:snapToGrid w:val="0"/>
        <w:spacing w:beforeLines="0" w:afterLines="0" w:line="312" w:lineRule="auto"/>
        <w:ind w:left="-19" w:leftChars="-9" w:firstLine="438" w:firstLineChars="209"/>
        <w:rPr>
          <w:rFonts w:hint="eastAsia" w:ascii="宋体" w:hAnsi="宋体" w:eastAsia="宋体" w:cs="宋体"/>
          <w:color w:val="auto"/>
          <w:szCs w:val="21"/>
          <w:highlight w:val="none"/>
        </w:rPr>
      </w:pPr>
      <w:r>
        <w:rPr>
          <w:rFonts w:hint="eastAsia" w:ascii="宋体" w:hAnsi="宋体" w:eastAsia="宋体" w:cs="宋体"/>
          <w:color w:val="auto"/>
          <w:szCs w:val="21"/>
          <w:highlight w:val="none"/>
        </w:rPr>
        <w:t>33.6签约后即为招标结束。投标文件一律不退。</w:t>
      </w:r>
    </w:p>
    <w:p w14:paraId="0CE1E5E2">
      <w:pPr>
        <w:snapToGrid w:val="0"/>
        <w:spacing w:before="0" w:beforeLines="0" w:after="0" w:afterLines="0" w:line="312" w:lineRule="auto"/>
        <w:ind w:firstLine="420" w:firstLineChars="200"/>
        <w:rPr>
          <w:rFonts w:hint="eastAsia" w:ascii="宋体" w:hAnsi="宋体" w:eastAsia="宋体" w:cs="宋体"/>
          <w:color w:val="auto"/>
          <w:szCs w:val="21"/>
          <w:highlight w:val="none"/>
        </w:rPr>
      </w:pPr>
      <w:bookmarkStart w:id="90" w:name="_Toc18414"/>
      <w:bookmarkStart w:id="91" w:name="质疑与投诉"/>
      <w:bookmarkStart w:id="92" w:name="_Toc10212"/>
      <w:bookmarkStart w:id="93" w:name="_Toc356371441"/>
      <w:r>
        <w:rPr>
          <w:rFonts w:hint="eastAsia" w:ascii="宋体" w:hAnsi="宋体" w:eastAsia="宋体" w:cs="宋体"/>
          <w:color w:val="auto"/>
          <w:szCs w:val="21"/>
          <w:highlight w:val="none"/>
        </w:rPr>
        <w:t>十二、质疑与投诉</w:t>
      </w:r>
      <w:bookmarkEnd w:id="90"/>
      <w:bookmarkEnd w:id="91"/>
    </w:p>
    <w:p w14:paraId="7CFE91DD">
      <w:pPr>
        <w:snapToGrid w:val="0"/>
        <w:spacing w:beforeLines="0" w:afterLines="0"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根据《中华人民共和国政府采购法》、《中华人民共和国政府采购法实施条例》、</w:t>
      </w:r>
      <w:r>
        <w:rPr>
          <w:rFonts w:hint="eastAsia" w:ascii="宋体" w:hAnsi="宋体" w:eastAsia="宋体" w:cs="宋体"/>
          <w:color w:val="auto"/>
          <w:szCs w:val="21"/>
          <w:highlight w:val="none"/>
        </w:rPr>
        <w:t>《政府采购质疑和投诉办法》</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财政部令第94号</w:t>
      </w:r>
      <w:r>
        <w:rPr>
          <w:rFonts w:hint="eastAsia" w:ascii="宋体" w:hAnsi="宋体" w:eastAsia="宋体" w:cs="宋体"/>
          <w:color w:val="auto"/>
          <w:szCs w:val="21"/>
          <w:highlight w:val="none"/>
          <w:lang w:val="zh-CN"/>
        </w:rPr>
        <w:t>)，政府采购供应商可以依法提起质疑和投诉。</w:t>
      </w:r>
    </w:p>
    <w:p w14:paraId="11071ED9">
      <w:pPr>
        <w:snapToGrid w:val="0"/>
        <w:spacing w:beforeLines="0" w:afterLines="0"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35.供应商询问</w:t>
      </w:r>
    </w:p>
    <w:p w14:paraId="1BA4B218">
      <w:pPr>
        <w:snapToGrid w:val="0"/>
        <w:spacing w:beforeLines="0" w:afterLines="0"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供应商对政府采购活动事项有疑问的，可以向采购机构提出询问，采购机构在3个工作日内作出答复，但答复的内容不得涉及商业秘密。</w:t>
      </w:r>
    </w:p>
    <w:p w14:paraId="1BAED1BD">
      <w:pPr>
        <w:snapToGrid w:val="0"/>
        <w:spacing w:beforeLines="0" w:afterLines="0"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36.供应商质疑</w:t>
      </w:r>
    </w:p>
    <w:p w14:paraId="3A1C7B4C">
      <w:pPr>
        <w:snapToGrid w:val="0"/>
        <w:spacing w:beforeLines="0" w:afterLines="0"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供应商认为招标文件、采购过程和中标、成交结果使自己的权益受到损害的，可以在知道或者应知其权益受到损害之日起七个工作日内，以书面形式向采购机构提出质疑。</w:t>
      </w:r>
    </w:p>
    <w:p w14:paraId="3249E348">
      <w:pPr>
        <w:snapToGrid w:val="0"/>
        <w:spacing w:beforeLines="0" w:afterLines="0"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政府采购法第五十二条规定的供应商应知其权益受到损害之日，是指：</w:t>
      </w:r>
    </w:p>
    <w:p w14:paraId="76140B91">
      <w:pPr>
        <w:snapToGrid w:val="0"/>
        <w:spacing w:beforeLines="0" w:afterLines="0"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36.1对采购文件提出质疑的，应当在获取采购文件或者采购文件公告期限届满之日起7个工作日内提出。</w:t>
      </w:r>
    </w:p>
    <w:p w14:paraId="1AFDE6C4">
      <w:pPr>
        <w:snapToGrid w:val="0"/>
        <w:spacing w:beforeLines="0" w:afterLines="0"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36.2对采购过程提出质疑的，为各采购程序环节结束之日。</w:t>
      </w:r>
    </w:p>
    <w:p w14:paraId="14089903">
      <w:pPr>
        <w:snapToGrid w:val="0"/>
        <w:spacing w:beforeLines="0" w:afterLines="0"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36.3对中标结果提出质疑的，为中标结果公告期限届满之日。</w:t>
      </w:r>
    </w:p>
    <w:p w14:paraId="4BC6B38D">
      <w:pPr>
        <w:snapToGrid w:val="0"/>
        <w:spacing w:beforeLines="0" w:afterLines="0" w:line="312" w:lineRule="auto"/>
        <w:ind w:firstLine="420" w:firstLineChars="200"/>
        <w:rPr>
          <w:rFonts w:hint="eastAsia" w:ascii="宋体" w:hAnsi="宋体" w:eastAsia="宋体" w:cs="宋体"/>
          <w:color w:val="auto"/>
          <w:spacing w:val="-17"/>
          <w:szCs w:val="21"/>
          <w:highlight w:val="none"/>
          <w:lang w:val="en-US" w:eastAsia="zh-CN"/>
        </w:rPr>
      </w:pPr>
      <w:r>
        <w:rPr>
          <w:rFonts w:hint="eastAsia" w:ascii="宋体" w:hAnsi="宋体" w:eastAsia="宋体" w:cs="宋体"/>
          <w:color w:val="auto"/>
          <w:szCs w:val="21"/>
          <w:highlight w:val="none"/>
        </w:rPr>
        <w:t>36.4供应商质疑应当有明确的请求和必要的证明材料。供应商提交的质疑书需一式三份，由法定代表人签字（或盖章）并加盖单位公章。质疑书格式范本详见</w:t>
      </w:r>
      <w:r>
        <w:rPr>
          <w:rFonts w:hint="eastAsia" w:ascii="宋体" w:hAnsi="宋体" w:cs="宋体"/>
          <w:color w:val="auto"/>
          <w:szCs w:val="21"/>
          <w:highlight w:val="none"/>
          <w:lang w:val="en-US" w:eastAsia="zh-CN"/>
        </w:rPr>
        <w:t>附件。</w:t>
      </w:r>
    </w:p>
    <w:p w14:paraId="7337EAFB">
      <w:pPr>
        <w:snapToGrid w:val="0"/>
        <w:spacing w:beforeLines="0" w:afterLines="0"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36.5采购机构应当在收到供应商的书面质疑后七个工作日内作出答复，并以书面形式通知质疑供应商和其他与质疑处理结果有利害关系的政府采购当事人，但答复的内容不得涉及商业秘密。</w:t>
      </w:r>
    </w:p>
    <w:p w14:paraId="65B44132">
      <w:pPr>
        <w:snapToGrid w:val="0"/>
        <w:spacing w:beforeLines="0" w:afterLines="0"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37.供应商投诉</w:t>
      </w:r>
    </w:p>
    <w:p w14:paraId="2215FFD4">
      <w:pPr>
        <w:snapToGrid w:val="0"/>
        <w:spacing w:beforeLines="0" w:afterLines="0" w:line="312" w:lineRule="auto"/>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37.1质疑供应商对采购机构的答复不满意或者采购机构未在规定的时间内作出答复的，可以在答复期满后十五个工作日内向同级政府采购监督管理部门提出投诉。</w:t>
      </w:r>
      <w:r>
        <w:rPr>
          <w:rFonts w:hint="eastAsia" w:ascii="宋体" w:hAnsi="宋体" w:cs="宋体"/>
          <w:color w:val="auto"/>
          <w:szCs w:val="21"/>
          <w:highlight w:val="none"/>
          <w:lang w:val="en-US" w:eastAsia="zh-CN"/>
        </w:rPr>
        <w:t>投诉书格式范本见附件。</w:t>
      </w:r>
    </w:p>
    <w:p w14:paraId="7C2D9811">
      <w:pPr>
        <w:snapToGrid w:val="0"/>
        <w:spacing w:before="0" w:beforeLines="0" w:after="0" w:afterLines="0" w:line="312" w:lineRule="auto"/>
        <w:ind w:firstLine="420" w:firstLineChars="200"/>
        <w:rPr>
          <w:rFonts w:hint="eastAsia" w:ascii="宋体" w:hAnsi="宋体" w:eastAsia="宋体" w:cs="宋体"/>
          <w:color w:val="auto"/>
          <w:szCs w:val="21"/>
          <w:highlight w:val="none"/>
        </w:rPr>
      </w:pPr>
      <w:bookmarkStart w:id="94" w:name="_Toc29377"/>
      <w:r>
        <w:rPr>
          <w:rFonts w:hint="eastAsia" w:ascii="宋体" w:hAnsi="宋体" w:eastAsia="宋体" w:cs="宋体"/>
          <w:color w:val="auto"/>
          <w:szCs w:val="21"/>
          <w:highlight w:val="none"/>
        </w:rPr>
        <w:t>十三、法律责任</w:t>
      </w:r>
      <w:bookmarkEnd w:id="92"/>
      <w:bookmarkEnd w:id="93"/>
      <w:bookmarkEnd w:id="94"/>
    </w:p>
    <w:p w14:paraId="496C6BCF">
      <w:pPr>
        <w:snapToGrid w:val="0"/>
        <w:spacing w:beforeLines="0" w:afterLines="0"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38.投标人有下列情形之一的，处以政府采购项目中标金额千分之五以上千分之十以下的罚款，列入不良行为记录名单，在一至三年内禁止参加政府采购活动，并予以公告，有违法所得的，并处没收违法所得，情节严重的，由工商行政管理机关吊销营业执照；构成犯罪的，依法追究刑事责任：</w:t>
      </w:r>
    </w:p>
    <w:p w14:paraId="5EC81EDA">
      <w:pPr>
        <w:snapToGrid w:val="0"/>
        <w:spacing w:beforeLines="0" w:afterLines="0"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38.1提供虚假材料谋取中标的；</w:t>
      </w:r>
    </w:p>
    <w:p w14:paraId="3512F3C6">
      <w:pPr>
        <w:snapToGrid w:val="0"/>
        <w:spacing w:beforeLines="0" w:afterLines="0"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38.2采取不正当手段诋毁、排挤其他投标人的；</w:t>
      </w:r>
    </w:p>
    <w:p w14:paraId="3C96E5D5">
      <w:pPr>
        <w:snapToGrid w:val="0"/>
        <w:spacing w:beforeLines="0" w:afterLines="0"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38.3与采购人、采购代理机构、其他投标人恶意串通的；</w:t>
      </w:r>
    </w:p>
    <w:p w14:paraId="17A1372A">
      <w:pPr>
        <w:snapToGrid w:val="0"/>
        <w:spacing w:beforeLines="0" w:afterLines="0"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38.4向采购人、采购代理机构行贿或者提供其他不正当利益的；</w:t>
      </w:r>
    </w:p>
    <w:p w14:paraId="0646021A">
      <w:pPr>
        <w:snapToGrid w:val="0"/>
        <w:spacing w:beforeLines="0" w:afterLines="0"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38.5在招标过程中与采购人进行协商谈判、不按照招标文件和中标人的投标文件订立合同，或者与采购人另行订立背离合同实质性内容的协议的；</w:t>
      </w:r>
    </w:p>
    <w:p w14:paraId="635FBD00">
      <w:pPr>
        <w:snapToGrid w:val="0"/>
        <w:spacing w:beforeLines="0" w:afterLines="0"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38.6拒绝有关部门监督检查或者提供虚假情况的。</w:t>
      </w:r>
    </w:p>
    <w:p w14:paraId="7F767AB2">
      <w:pPr>
        <w:snapToGrid w:val="0"/>
        <w:spacing w:before="0" w:beforeLines="0" w:after="0" w:afterLines="0" w:line="312" w:lineRule="auto"/>
        <w:ind w:firstLine="420" w:firstLineChars="200"/>
        <w:rPr>
          <w:rFonts w:hint="eastAsia" w:ascii="宋体" w:hAnsi="宋体" w:eastAsia="宋体" w:cs="宋体"/>
          <w:color w:val="auto"/>
          <w:szCs w:val="21"/>
          <w:highlight w:val="none"/>
        </w:rPr>
      </w:pPr>
      <w:bookmarkStart w:id="95" w:name="_Toc29877"/>
      <w:r>
        <w:rPr>
          <w:rFonts w:hint="eastAsia" w:ascii="宋体" w:hAnsi="宋体" w:eastAsia="宋体" w:cs="宋体"/>
          <w:color w:val="auto"/>
          <w:szCs w:val="21"/>
          <w:highlight w:val="none"/>
        </w:rPr>
        <w:t>十四、代理服务费</w:t>
      </w:r>
      <w:bookmarkEnd w:id="95"/>
    </w:p>
    <w:p w14:paraId="6304B199">
      <w:pPr>
        <w:snapToGrid w:val="0"/>
        <w:spacing w:beforeLines="0" w:afterLines="0"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39.招标代理服务费</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论证费</w:t>
      </w:r>
      <w:r>
        <w:rPr>
          <w:rFonts w:hint="eastAsia" w:ascii="宋体" w:hAnsi="宋体" w:eastAsia="宋体" w:cs="宋体"/>
          <w:color w:val="auto"/>
          <w:szCs w:val="21"/>
          <w:highlight w:val="none"/>
        </w:rPr>
        <w:t xml:space="preserve">由中标单位支付，由招标代理人在发中标通知书时按中标金额向中标单位一次性收取。  </w:t>
      </w:r>
    </w:p>
    <w:p w14:paraId="3E67F527">
      <w:pPr>
        <w:snapToGrid w:val="0"/>
        <w:spacing w:beforeLines="0" w:afterLines="0"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40.招标代理服务收费标准</w:t>
      </w:r>
      <w:bookmarkStart w:id="96" w:name="OLE_LINK6"/>
      <w:r>
        <w:rPr>
          <w:rFonts w:hint="eastAsia" w:ascii="宋体" w:hAnsi="宋体" w:eastAsia="宋体" w:cs="宋体"/>
          <w:color w:val="auto"/>
          <w:szCs w:val="21"/>
          <w:highlight w:val="none"/>
        </w:rPr>
        <w:t>按国家发展计划委员会计价格</w:t>
      </w:r>
      <w:r>
        <w:rPr>
          <w:rFonts w:hint="eastAsia" w:ascii="宋体" w:hAnsi="宋体" w:eastAsia="宋体" w:cs="宋体"/>
          <w:color w:val="auto"/>
          <w:szCs w:val="21"/>
          <w:highlight w:val="none"/>
          <w:lang w:eastAsia="zh-CN"/>
        </w:rPr>
        <w:t>[2002]1980号文件收取</w:t>
      </w:r>
      <w:bookmarkEnd w:id="96"/>
      <w:r>
        <w:rPr>
          <w:rFonts w:hint="eastAsia" w:ascii="宋体" w:hAnsi="宋体" w:eastAsia="宋体" w:cs="宋体"/>
          <w:color w:val="auto"/>
          <w:szCs w:val="21"/>
          <w:highlight w:val="none"/>
        </w:rPr>
        <w:t>，按差额定率累进法计算。</w:t>
      </w:r>
    </w:p>
    <w:p w14:paraId="7EC09DB5">
      <w:pPr>
        <w:snapToGrid w:val="0"/>
        <w:spacing w:beforeLines="0" w:afterLines="0" w:line="312" w:lineRule="auto"/>
        <w:ind w:firstLine="420" w:firstLineChars="2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招标代理服务收费标准</w:t>
      </w:r>
    </w:p>
    <w:tbl>
      <w:tblPr>
        <w:tblStyle w:val="28"/>
        <w:tblW w:w="84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3"/>
        <w:gridCol w:w="3990"/>
      </w:tblGrid>
      <w:tr w14:paraId="4EDD1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4423" w:type="dxa"/>
            <w:tcBorders>
              <w:tl2br w:val="single" w:color="auto" w:sz="4" w:space="0"/>
            </w:tcBorders>
          </w:tcPr>
          <w:p w14:paraId="1C3D6DAD">
            <w:pPr>
              <w:snapToGrid w:val="0"/>
              <w:spacing w:beforeLines="0" w:afterLines="0" w:line="312" w:lineRule="auto"/>
              <w:ind w:firstLine="420" w:firstLineChars="200"/>
              <w:rPr>
                <w:rFonts w:hint="eastAsia" w:ascii="宋体" w:hAnsi="宋体" w:eastAsia="宋体" w:cs="宋体"/>
                <w:color w:val="auto"/>
                <w:szCs w:val="21"/>
                <w:highlight w:val="none"/>
              </w:rPr>
            </w:pPr>
          </w:p>
          <w:p w14:paraId="3E3FFE16">
            <w:pPr>
              <w:snapToGrid w:val="0"/>
              <w:spacing w:beforeLines="0" w:afterLines="0"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费率</w:t>
            </w:r>
          </w:p>
          <w:p w14:paraId="79F09E46">
            <w:pPr>
              <w:snapToGrid w:val="0"/>
              <w:spacing w:beforeLines="0" w:afterLines="0"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中标金额（万元）</w:t>
            </w:r>
          </w:p>
        </w:tc>
        <w:tc>
          <w:tcPr>
            <w:tcW w:w="3990" w:type="dxa"/>
            <w:vAlign w:val="center"/>
          </w:tcPr>
          <w:p w14:paraId="77F360BE">
            <w:pPr>
              <w:snapToGrid w:val="0"/>
              <w:spacing w:beforeLines="0" w:afterLines="0" w:line="312" w:lineRule="auto"/>
              <w:jc w:val="center"/>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服务</w:t>
            </w:r>
            <w:r>
              <w:rPr>
                <w:rFonts w:hint="eastAsia" w:ascii="宋体" w:hAnsi="宋体" w:eastAsia="宋体" w:cs="宋体"/>
                <w:color w:val="auto"/>
                <w:szCs w:val="21"/>
                <w:highlight w:val="none"/>
              </w:rPr>
              <w:t>招标</w:t>
            </w:r>
          </w:p>
        </w:tc>
      </w:tr>
      <w:tr w14:paraId="3B9C4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423" w:type="dxa"/>
            <w:vAlign w:val="center"/>
          </w:tcPr>
          <w:p w14:paraId="49E8F080">
            <w:pPr>
              <w:snapToGrid w:val="0"/>
              <w:spacing w:beforeLines="0" w:afterLines="0" w:line="312"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100以下</w:t>
            </w:r>
          </w:p>
        </w:tc>
        <w:tc>
          <w:tcPr>
            <w:tcW w:w="3990" w:type="dxa"/>
            <w:vAlign w:val="center"/>
          </w:tcPr>
          <w:p w14:paraId="318B93BF">
            <w:pPr>
              <w:snapToGrid w:val="0"/>
              <w:spacing w:beforeLines="0" w:afterLines="0" w:line="312"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p>
        </w:tc>
      </w:tr>
      <w:tr w14:paraId="0AB8B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423" w:type="dxa"/>
            <w:vAlign w:val="center"/>
          </w:tcPr>
          <w:p w14:paraId="14FF6F57">
            <w:pPr>
              <w:snapToGrid w:val="0"/>
              <w:spacing w:beforeLines="0" w:afterLines="0" w:line="312"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100-500</w:t>
            </w:r>
          </w:p>
        </w:tc>
        <w:tc>
          <w:tcPr>
            <w:tcW w:w="3990" w:type="dxa"/>
            <w:vAlign w:val="center"/>
          </w:tcPr>
          <w:p w14:paraId="1C71BD1A">
            <w:pPr>
              <w:snapToGrid w:val="0"/>
              <w:spacing w:beforeLines="0" w:afterLines="0" w:line="312" w:lineRule="auto"/>
              <w:jc w:val="center"/>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0.8</w:t>
            </w:r>
            <w:r>
              <w:rPr>
                <w:rFonts w:hint="eastAsia" w:ascii="宋体" w:hAnsi="宋体" w:eastAsia="宋体" w:cs="宋体"/>
                <w:color w:val="auto"/>
                <w:szCs w:val="21"/>
                <w:highlight w:val="none"/>
              </w:rPr>
              <w:t>%</w:t>
            </w:r>
          </w:p>
        </w:tc>
      </w:tr>
      <w:tr w14:paraId="1D1B1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423" w:type="dxa"/>
            <w:vAlign w:val="center"/>
          </w:tcPr>
          <w:p w14:paraId="333DA41F">
            <w:pPr>
              <w:snapToGrid w:val="0"/>
              <w:spacing w:beforeLines="0" w:afterLines="0" w:line="312"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500-1000</w:t>
            </w:r>
          </w:p>
        </w:tc>
        <w:tc>
          <w:tcPr>
            <w:tcW w:w="3990" w:type="dxa"/>
            <w:vAlign w:val="center"/>
          </w:tcPr>
          <w:p w14:paraId="0BAB6B0D">
            <w:pPr>
              <w:snapToGrid w:val="0"/>
              <w:spacing w:beforeLines="0" w:afterLines="0" w:line="312"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w:t>
            </w:r>
            <w:r>
              <w:rPr>
                <w:rFonts w:hint="eastAsia" w:ascii="宋体" w:hAnsi="宋体" w:cs="宋体"/>
                <w:color w:val="auto"/>
                <w:szCs w:val="21"/>
                <w:highlight w:val="none"/>
                <w:lang w:val="en-US" w:eastAsia="zh-CN"/>
              </w:rPr>
              <w:t>45</w:t>
            </w:r>
            <w:r>
              <w:rPr>
                <w:rFonts w:hint="eastAsia" w:ascii="宋体" w:hAnsi="宋体" w:eastAsia="宋体" w:cs="宋体"/>
                <w:color w:val="auto"/>
                <w:szCs w:val="21"/>
                <w:highlight w:val="none"/>
              </w:rPr>
              <w:t>%</w:t>
            </w:r>
          </w:p>
        </w:tc>
      </w:tr>
      <w:tr w14:paraId="64FB0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423" w:type="dxa"/>
            <w:vAlign w:val="center"/>
          </w:tcPr>
          <w:p w14:paraId="7C0E41B3">
            <w:pPr>
              <w:snapToGrid w:val="0"/>
              <w:spacing w:beforeLines="0" w:afterLines="0" w:line="312"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1000-5000</w:t>
            </w:r>
          </w:p>
        </w:tc>
        <w:tc>
          <w:tcPr>
            <w:tcW w:w="3990" w:type="dxa"/>
            <w:vAlign w:val="center"/>
          </w:tcPr>
          <w:p w14:paraId="39DF7C29">
            <w:pPr>
              <w:snapToGrid w:val="0"/>
              <w:spacing w:beforeLines="0" w:afterLines="0" w:line="312"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0.25%</w:t>
            </w:r>
          </w:p>
        </w:tc>
      </w:tr>
    </w:tbl>
    <w:p w14:paraId="7AB90704">
      <w:pPr>
        <w:snapToGrid w:val="0"/>
        <w:spacing w:beforeLines="0" w:afterLines="0" w:line="312"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.服务费以人民币收取。</w:t>
      </w:r>
    </w:p>
    <w:p w14:paraId="146C4ED9">
      <w:pPr>
        <w:snapToGrid w:val="0"/>
        <w:spacing w:before="0" w:beforeLines="0" w:after="0" w:afterLines="0" w:line="312" w:lineRule="auto"/>
        <w:ind w:firstLine="420" w:firstLineChars="200"/>
        <w:rPr>
          <w:rFonts w:hint="eastAsia" w:ascii="宋体" w:hAnsi="宋体" w:eastAsia="宋体" w:cs="宋体"/>
          <w:color w:val="auto"/>
          <w:szCs w:val="21"/>
          <w:highlight w:val="none"/>
        </w:rPr>
      </w:pPr>
      <w:bookmarkStart w:id="97" w:name="_Toc356371442"/>
      <w:bookmarkStart w:id="98" w:name="_Toc23429"/>
      <w:bookmarkStart w:id="99" w:name="_Toc14136"/>
      <w:r>
        <w:rPr>
          <w:rFonts w:hint="eastAsia" w:ascii="宋体" w:hAnsi="宋体" w:eastAsia="宋体" w:cs="宋体"/>
          <w:color w:val="auto"/>
          <w:szCs w:val="21"/>
          <w:highlight w:val="none"/>
        </w:rPr>
        <w:t>十五、其他</w:t>
      </w:r>
      <w:bookmarkEnd w:id="97"/>
      <w:bookmarkEnd w:id="98"/>
      <w:bookmarkEnd w:id="99"/>
    </w:p>
    <w:p w14:paraId="1B82561C">
      <w:pPr>
        <w:snapToGrid w:val="0"/>
        <w:spacing w:beforeLines="0" w:afterLines="0" w:line="312"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.解释权：本招标文件是依据《政府采购法》及有关规定编制的，解释权属采购人。</w:t>
      </w:r>
    </w:p>
    <w:p w14:paraId="22F22D55">
      <w:pPr>
        <w:spacing w:line="312" w:lineRule="auto"/>
        <w:rPr>
          <w:rFonts w:hint="eastAsia" w:ascii="宋体" w:hAnsi="宋体" w:eastAsia="宋体" w:cs="宋体"/>
          <w:color w:val="auto"/>
          <w:szCs w:val="21"/>
          <w:highlight w:val="none"/>
        </w:rPr>
        <w:sectPr>
          <w:headerReference r:id="rId5" w:type="default"/>
          <w:footerReference r:id="rId6" w:type="default"/>
          <w:pgSz w:w="11906" w:h="16838"/>
          <w:pgMar w:top="1389" w:right="1247" w:bottom="1389" w:left="1247" w:header="851" w:footer="992" w:gutter="284"/>
          <w:pgBorders>
            <w:top w:val="none" w:sz="0" w:space="0"/>
            <w:left w:val="none" w:sz="0" w:space="0"/>
            <w:bottom w:val="none" w:sz="0" w:space="0"/>
            <w:right w:val="none" w:sz="0" w:space="0"/>
          </w:pgBorders>
          <w:pgNumType w:fmt="decimal" w:start="1"/>
          <w:cols w:space="720" w:num="1"/>
          <w:docGrid w:linePitch="312" w:charSpace="0"/>
        </w:sectPr>
      </w:pPr>
    </w:p>
    <w:p w14:paraId="059F19DB">
      <w:pPr>
        <w:snapToGrid w:val="0"/>
        <w:spacing w:line="312" w:lineRule="auto"/>
        <w:jc w:val="center"/>
        <w:outlineLvl w:val="0"/>
        <w:rPr>
          <w:rFonts w:ascii="宋体" w:hAnsi="宋体" w:cs="宋体"/>
          <w:b/>
          <w:color w:val="auto"/>
          <w:highlight w:val="none"/>
        </w:rPr>
      </w:pPr>
      <w:bookmarkStart w:id="100" w:name="_Toc10087"/>
      <w:bookmarkStart w:id="101" w:name="_Toc354401531"/>
      <w:bookmarkStart w:id="102" w:name="_Toc26454"/>
      <w:bookmarkStart w:id="103" w:name="_Toc322352983"/>
      <w:bookmarkStart w:id="104" w:name="_Toc17730"/>
      <w:bookmarkStart w:id="105" w:name="_Toc350256314"/>
      <w:r>
        <w:rPr>
          <w:rFonts w:hint="eastAsia" w:ascii="宋体" w:hAnsi="宋体" w:cs="宋体"/>
          <w:b/>
          <w:color w:val="auto"/>
          <w:highlight w:val="none"/>
        </w:rPr>
        <w:t>第三章  采购内容及要求</w:t>
      </w:r>
      <w:bookmarkEnd w:id="100"/>
    </w:p>
    <w:p w14:paraId="497D6D81">
      <w:pPr>
        <w:snapToGrid w:val="0"/>
        <w:spacing w:line="312" w:lineRule="auto"/>
        <w:jc w:val="center"/>
        <w:outlineLvl w:val="9"/>
        <w:rPr>
          <w:rFonts w:ascii="宋体" w:hAnsi="宋体" w:cs="宋体"/>
          <w:bCs/>
          <w:color w:val="auto"/>
          <w:highlight w:val="none"/>
        </w:rPr>
      </w:pPr>
    </w:p>
    <w:bookmarkEnd w:id="101"/>
    <w:bookmarkEnd w:id="102"/>
    <w:bookmarkEnd w:id="103"/>
    <w:bookmarkEnd w:id="104"/>
    <w:bookmarkEnd w:id="105"/>
    <w:p w14:paraId="34BDDF6B">
      <w:pPr>
        <w:numPr>
          <w:ilvl w:val="0"/>
          <w:numId w:val="5"/>
        </w:numPr>
        <w:adjustRightInd w:val="0"/>
        <w:snapToGrid w:val="0"/>
        <w:spacing w:line="360" w:lineRule="auto"/>
        <w:ind w:right="0" w:rightChars="0"/>
        <w:rPr>
          <w:rFonts w:hint="eastAsia" w:ascii="宋体" w:hAnsi="宋体" w:eastAsia="宋体" w:cs="宋体"/>
          <w:b/>
          <w:bCs/>
          <w:color w:val="auto"/>
          <w:sz w:val="21"/>
          <w:szCs w:val="21"/>
          <w:highlight w:val="none"/>
          <w:lang w:eastAsia="zh-CN"/>
        </w:rPr>
      </w:pPr>
      <w:bookmarkStart w:id="106" w:name="_Toc350256315"/>
      <w:bookmarkStart w:id="107" w:name="_Toc15447"/>
      <w:bookmarkStart w:id="108" w:name="_Toc10473"/>
      <w:bookmarkStart w:id="109" w:name="_Toc322352984"/>
      <w:bookmarkStart w:id="110" w:name="_Toc354401534"/>
      <w:r>
        <w:rPr>
          <w:rFonts w:hint="eastAsia" w:ascii="宋体" w:hAnsi="宋体" w:eastAsia="宋体" w:cs="宋体"/>
          <w:b/>
          <w:bCs/>
          <w:color w:val="auto"/>
          <w:sz w:val="21"/>
          <w:szCs w:val="21"/>
          <w:highlight w:val="none"/>
          <w:lang w:eastAsia="zh-CN"/>
        </w:rPr>
        <w:t>服务内容</w:t>
      </w:r>
    </w:p>
    <w:tbl>
      <w:tblPr>
        <w:tblStyle w:val="28"/>
        <w:tblW w:w="1048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7"/>
        <w:gridCol w:w="2251"/>
        <w:gridCol w:w="1036"/>
        <w:gridCol w:w="1173"/>
        <w:gridCol w:w="2018"/>
        <w:gridCol w:w="1069"/>
        <w:gridCol w:w="2070"/>
      </w:tblGrid>
      <w:tr w14:paraId="4F59B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9AC1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序号</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D5514">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测试化验加工内容</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3B400">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单位</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AE0AB">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暂估</w:t>
            </w:r>
            <w:r>
              <w:rPr>
                <w:rFonts w:hint="eastAsia" w:ascii="宋体" w:hAnsi="宋体" w:eastAsia="宋体" w:cs="宋体"/>
                <w:i w:val="0"/>
                <w:iCs w:val="0"/>
                <w:color w:val="auto"/>
                <w:kern w:val="0"/>
                <w:sz w:val="21"/>
                <w:szCs w:val="21"/>
                <w:u w:val="none"/>
                <w:lang w:val="en-US" w:eastAsia="zh-CN" w:bidi="ar"/>
              </w:rPr>
              <w:t>数量</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BEA02">
            <w:pPr>
              <w:keepNext w:val="0"/>
              <w:keepLines w:val="0"/>
              <w:widowControl/>
              <w:suppressLineNumbers w:val="0"/>
              <w:jc w:val="both"/>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《浙江省医疗服务价格手册》单价（元）</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678F4">
            <w:pPr>
              <w:keepNext w:val="0"/>
              <w:keepLines w:val="0"/>
              <w:widowControl/>
              <w:suppressLineNumbers w:val="0"/>
              <w:jc w:val="both"/>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单价最高限价（元）</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B5227">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说明</w:t>
            </w:r>
          </w:p>
        </w:tc>
      </w:tr>
      <w:tr w14:paraId="7D3A7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73DD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2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1894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谷丙转氨酶</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3470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bidi="ar"/>
              </w:rPr>
              <w:t>人次</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EF098">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22600</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A78F3">
            <w:pPr>
              <w:keepNext w:val="0"/>
              <w:keepLines w:val="0"/>
              <w:widowControl/>
              <w:suppressLineNumbers w:val="0"/>
              <w:jc w:val="both"/>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kern w:val="0"/>
                <w:sz w:val="22"/>
                <w:szCs w:val="22"/>
                <w:u w:val="none"/>
                <w:lang w:val="en-US" w:eastAsia="zh-CN" w:bidi="ar"/>
              </w:rPr>
              <w:t>3</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E4BFD">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0.84</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246E6">
            <w:pPr>
              <w:rPr>
                <w:rFonts w:hint="eastAsia" w:ascii="宋体" w:hAnsi="宋体" w:eastAsia="宋体" w:cs="宋体"/>
                <w:i w:val="0"/>
                <w:iCs w:val="0"/>
                <w:color w:val="auto"/>
                <w:sz w:val="22"/>
                <w:szCs w:val="22"/>
                <w:u w:val="none"/>
              </w:rPr>
            </w:pPr>
          </w:p>
        </w:tc>
      </w:tr>
      <w:tr w14:paraId="1CAFF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3B29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2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8ECA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谷草转氨酶</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F830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bidi="ar"/>
              </w:rPr>
              <w:t>人次</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838A9">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22600</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F2724">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85F6B">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0.84</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A52A2">
            <w:pPr>
              <w:rPr>
                <w:rFonts w:hint="eastAsia" w:ascii="宋体" w:hAnsi="宋体" w:eastAsia="宋体" w:cs="宋体"/>
                <w:i w:val="0"/>
                <w:iCs w:val="0"/>
                <w:color w:val="auto"/>
                <w:sz w:val="22"/>
                <w:szCs w:val="22"/>
                <w:u w:val="none"/>
              </w:rPr>
            </w:pPr>
          </w:p>
        </w:tc>
      </w:tr>
      <w:tr w14:paraId="22F83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12ED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2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9AF0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尿素氮</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3723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bidi="ar"/>
              </w:rPr>
              <w:t>人次</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87A73">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22600</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7DCCE">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2849C">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1.12</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C78C9">
            <w:pPr>
              <w:rPr>
                <w:rFonts w:hint="eastAsia" w:ascii="宋体" w:hAnsi="宋体" w:eastAsia="宋体" w:cs="宋体"/>
                <w:i w:val="0"/>
                <w:iCs w:val="0"/>
                <w:color w:val="auto"/>
                <w:sz w:val="22"/>
                <w:szCs w:val="22"/>
                <w:u w:val="none"/>
              </w:rPr>
            </w:pPr>
          </w:p>
        </w:tc>
      </w:tr>
      <w:tr w14:paraId="11DE5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4430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2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BBFA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肌酐</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17FB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bidi="ar"/>
              </w:rPr>
              <w:t>人次</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F311B">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22600</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2A2A6">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80474">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1.12</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15E3A">
            <w:pPr>
              <w:rPr>
                <w:rFonts w:hint="eastAsia" w:ascii="宋体" w:hAnsi="宋体" w:eastAsia="宋体" w:cs="宋体"/>
                <w:i w:val="0"/>
                <w:iCs w:val="0"/>
                <w:color w:val="auto"/>
                <w:sz w:val="22"/>
                <w:szCs w:val="22"/>
                <w:u w:val="none"/>
              </w:rPr>
            </w:pPr>
          </w:p>
        </w:tc>
      </w:tr>
      <w:tr w14:paraId="79E6C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EE5C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2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D380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尿酸</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FE18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bidi="ar"/>
              </w:rPr>
              <w:t>人次</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37CB0">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22600</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FB3EC">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2FD84">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1.12</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5AD14">
            <w:pPr>
              <w:rPr>
                <w:rFonts w:hint="eastAsia" w:ascii="宋体" w:hAnsi="宋体" w:eastAsia="宋体" w:cs="宋体"/>
                <w:i w:val="0"/>
                <w:iCs w:val="0"/>
                <w:color w:val="auto"/>
                <w:sz w:val="22"/>
                <w:szCs w:val="22"/>
                <w:u w:val="none"/>
              </w:rPr>
            </w:pPr>
          </w:p>
        </w:tc>
      </w:tr>
      <w:tr w14:paraId="297FC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9AE3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2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DEDC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甘油三酯</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A9B7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bidi="ar"/>
              </w:rPr>
              <w:t>人次</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93ED3">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5300</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C67F2">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B1669">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6FFC5">
            <w:pPr>
              <w:rPr>
                <w:rFonts w:hint="eastAsia" w:ascii="宋体" w:hAnsi="宋体" w:eastAsia="宋体" w:cs="宋体"/>
                <w:i w:val="0"/>
                <w:iCs w:val="0"/>
                <w:color w:val="auto"/>
                <w:sz w:val="22"/>
                <w:szCs w:val="22"/>
                <w:u w:val="none"/>
              </w:rPr>
            </w:pPr>
          </w:p>
        </w:tc>
      </w:tr>
      <w:tr w14:paraId="6E79B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5575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2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550E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总胆固醇</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0A8B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bidi="ar"/>
              </w:rPr>
              <w:t>人次</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2D21A">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5300</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439CD">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D275D">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1.12</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444BF">
            <w:pPr>
              <w:rPr>
                <w:rFonts w:hint="eastAsia" w:ascii="宋体" w:hAnsi="宋体" w:eastAsia="宋体" w:cs="宋体"/>
                <w:i w:val="0"/>
                <w:iCs w:val="0"/>
                <w:color w:val="auto"/>
                <w:sz w:val="22"/>
                <w:szCs w:val="22"/>
                <w:u w:val="none"/>
              </w:rPr>
            </w:pPr>
          </w:p>
        </w:tc>
      </w:tr>
      <w:tr w14:paraId="6C599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5618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2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0F57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低密度脂蛋白胆固醇</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4EA5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bidi="ar"/>
              </w:rPr>
              <w:t>人次</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415AC">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5300</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2869D">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73854">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5CFDF">
            <w:pPr>
              <w:rPr>
                <w:rFonts w:hint="eastAsia" w:ascii="宋体" w:hAnsi="宋体" w:eastAsia="宋体" w:cs="宋体"/>
                <w:i w:val="0"/>
                <w:iCs w:val="0"/>
                <w:color w:val="auto"/>
                <w:sz w:val="22"/>
                <w:szCs w:val="22"/>
                <w:u w:val="none"/>
              </w:rPr>
            </w:pPr>
          </w:p>
        </w:tc>
      </w:tr>
      <w:tr w14:paraId="36CCD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9E4B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c>
          <w:tcPr>
            <w:tcW w:w="2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1408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高密度脂蛋白胆固醇</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5373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bidi="ar"/>
              </w:rPr>
              <w:t>人次</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48CEF">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5300</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055F3">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F9366">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5CE59">
            <w:pPr>
              <w:rPr>
                <w:rFonts w:hint="eastAsia" w:ascii="宋体" w:hAnsi="宋体" w:eastAsia="宋体" w:cs="宋体"/>
                <w:i w:val="0"/>
                <w:iCs w:val="0"/>
                <w:color w:val="auto"/>
                <w:sz w:val="22"/>
                <w:szCs w:val="22"/>
                <w:u w:val="none"/>
              </w:rPr>
            </w:pPr>
          </w:p>
        </w:tc>
      </w:tr>
      <w:tr w14:paraId="7C4F9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11DD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2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B100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空腹血糖</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0E18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bidi="ar"/>
              </w:rPr>
              <w:t>人次</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51719">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22600</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A410E">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399EC">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1.68</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89292">
            <w:pPr>
              <w:rPr>
                <w:rFonts w:hint="eastAsia" w:ascii="宋体" w:hAnsi="宋体" w:eastAsia="宋体" w:cs="宋体"/>
                <w:i w:val="0"/>
                <w:iCs w:val="0"/>
                <w:color w:val="auto"/>
                <w:sz w:val="22"/>
                <w:szCs w:val="22"/>
                <w:u w:val="none"/>
              </w:rPr>
            </w:pPr>
          </w:p>
        </w:tc>
      </w:tr>
      <w:tr w14:paraId="41ECF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B3CB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w:t>
            </w:r>
          </w:p>
        </w:tc>
        <w:tc>
          <w:tcPr>
            <w:tcW w:w="2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7933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直接胆红素</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69C0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bidi="ar"/>
              </w:rPr>
              <w:t>人次</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8CD85">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22600</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066AE">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1990B">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0.84</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AA18F">
            <w:pPr>
              <w:rPr>
                <w:rFonts w:hint="eastAsia" w:ascii="宋体" w:hAnsi="宋体" w:eastAsia="宋体" w:cs="宋体"/>
                <w:i w:val="0"/>
                <w:iCs w:val="0"/>
                <w:color w:val="auto"/>
                <w:sz w:val="22"/>
                <w:szCs w:val="22"/>
                <w:u w:val="none"/>
              </w:rPr>
            </w:pPr>
          </w:p>
        </w:tc>
      </w:tr>
      <w:tr w14:paraId="56ED8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D8FE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c>
          <w:tcPr>
            <w:tcW w:w="2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92B4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间接胆红素</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6AF1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bidi="ar"/>
              </w:rPr>
              <w:t>人次</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99267">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22600</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E65FB">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BC439">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0.84</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00EA5">
            <w:pPr>
              <w:rPr>
                <w:rFonts w:hint="eastAsia" w:ascii="宋体" w:hAnsi="宋体" w:eastAsia="宋体" w:cs="宋体"/>
                <w:i w:val="0"/>
                <w:iCs w:val="0"/>
                <w:color w:val="auto"/>
                <w:sz w:val="22"/>
                <w:szCs w:val="22"/>
                <w:u w:val="none"/>
              </w:rPr>
            </w:pPr>
          </w:p>
        </w:tc>
      </w:tr>
      <w:tr w14:paraId="05665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9230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w:t>
            </w:r>
          </w:p>
        </w:tc>
        <w:tc>
          <w:tcPr>
            <w:tcW w:w="2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975B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总胆红素</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1C63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bidi="ar"/>
              </w:rPr>
              <w:t>人次</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1F0E1">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22600</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F1BF2">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A3592">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0.84</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E6160">
            <w:pPr>
              <w:rPr>
                <w:rFonts w:hint="eastAsia" w:ascii="宋体" w:hAnsi="宋体" w:eastAsia="宋体" w:cs="宋体"/>
                <w:i w:val="0"/>
                <w:iCs w:val="0"/>
                <w:color w:val="auto"/>
                <w:sz w:val="22"/>
                <w:szCs w:val="22"/>
                <w:u w:val="none"/>
              </w:rPr>
            </w:pPr>
          </w:p>
        </w:tc>
      </w:tr>
      <w:tr w14:paraId="639A2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BFFC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w:t>
            </w:r>
          </w:p>
        </w:tc>
        <w:tc>
          <w:tcPr>
            <w:tcW w:w="2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AB10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γ-谷氨酰基转移酶</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8A1C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bidi="ar"/>
              </w:rPr>
              <w:t>人次</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EF2E6">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22600</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C1EE6">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EE1F7">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0.84</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87376">
            <w:pPr>
              <w:rPr>
                <w:rFonts w:hint="eastAsia" w:ascii="宋体" w:hAnsi="宋体" w:eastAsia="宋体" w:cs="宋体"/>
                <w:i w:val="0"/>
                <w:iCs w:val="0"/>
                <w:color w:val="auto"/>
                <w:sz w:val="22"/>
                <w:szCs w:val="22"/>
                <w:u w:val="none"/>
              </w:rPr>
            </w:pPr>
          </w:p>
        </w:tc>
      </w:tr>
      <w:tr w14:paraId="35941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2BCB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w:t>
            </w:r>
          </w:p>
        </w:tc>
        <w:tc>
          <w:tcPr>
            <w:tcW w:w="2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A8E7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乳酸脱氢酶</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9C7C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bidi="ar"/>
              </w:rPr>
              <w:t>人次</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C6767">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22600</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84D46">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CC5B5">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2.24</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2D341">
            <w:pPr>
              <w:rPr>
                <w:rFonts w:hint="eastAsia" w:ascii="宋体" w:hAnsi="宋体" w:eastAsia="宋体" w:cs="宋体"/>
                <w:i w:val="0"/>
                <w:iCs w:val="0"/>
                <w:color w:val="auto"/>
                <w:sz w:val="22"/>
                <w:szCs w:val="22"/>
                <w:u w:val="none"/>
              </w:rPr>
            </w:pPr>
          </w:p>
        </w:tc>
      </w:tr>
      <w:tr w14:paraId="76E7E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34FD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2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2358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总胆汁酸</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567F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bidi="ar"/>
              </w:rPr>
              <w:t>人次</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021D0">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22600</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7F6F0">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362E1">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2230A">
            <w:pPr>
              <w:rPr>
                <w:rFonts w:hint="eastAsia" w:ascii="宋体" w:hAnsi="宋体" w:eastAsia="宋体" w:cs="宋体"/>
                <w:i w:val="0"/>
                <w:iCs w:val="0"/>
                <w:color w:val="auto"/>
                <w:sz w:val="22"/>
                <w:szCs w:val="22"/>
                <w:u w:val="none"/>
              </w:rPr>
            </w:pPr>
          </w:p>
        </w:tc>
      </w:tr>
      <w:tr w14:paraId="5ED9D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8B6C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w:t>
            </w:r>
          </w:p>
        </w:tc>
        <w:tc>
          <w:tcPr>
            <w:tcW w:w="2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10A4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胆碱脂酶</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7572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bidi="ar"/>
              </w:rPr>
              <w:t>人次</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E3987">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22600</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2EF02">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BFBA1">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1.68</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5A9C4">
            <w:pPr>
              <w:rPr>
                <w:rFonts w:hint="eastAsia" w:ascii="宋体" w:hAnsi="宋体" w:eastAsia="宋体" w:cs="宋体"/>
                <w:i w:val="0"/>
                <w:iCs w:val="0"/>
                <w:color w:val="auto"/>
                <w:sz w:val="22"/>
                <w:szCs w:val="22"/>
                <w:u w:val="none"/>
              </w:rPr>
            </w:pPr>
          </w:p>
        </w:tc>
      </w:tr>
      <w:tr w14:paraId="39AC0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4429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w:t>
            </w:r>
          </w:p>
        </w:tc>
        <w:tc>
          <w:tcPr>
            <w:tcW w:w="2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6E3A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腺苷脱氨酶</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8260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bidi="ar"/>
              </w:rPr>
              <w:t>人次</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9AA58">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22600</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05899">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8E012">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2.8</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B769A">
            <w:pPr>
              <w:rPr>
                <w:rFonts w:hint="eastAsia" w:ascii="宋体" w:hAnsi="宋体" w:eastAsia="宋体" w:cs="宋体"/>
                <w:i w:val="0"/>
                <w:iCs w:val="0"/>
                <w:color w:val="auto"/>
                <w:sz w:val="22"/>
                <w:szCs w:val="22"/>
                <w:u w:val="none"/>
              </w:rPr>
            </w:pPr>
          </w:p>
        </w:tc>
      </w:tr>
      <w:tr w14:paraId="5EDAB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B875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w:t>
            </w:r>
          </w:p>
        </w:tc>
        <w:tc>
          <w:tcPr>
            <w:tcW w:w="2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E7B9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碱性磷酸酶</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E0F4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bidi="ar"/>
              </w:rPr>
              <w:t>人次</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53C80">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22600</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F1E93">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9AA57">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0.84</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496C1">
            <w:pPr>
              <w:rPr>
                <w:rFonts w:hint="eastAsia" w:ascii="宋体" w:hAnsi="宋体" w:eastAsia="宋体" w:cs="宋体"/>
                <w:i w:val="0"/>
                <w:iCs w:val="0"/>
                <w:color w:val="auto"/>
                <w:sz w:val="22"/>
                <w:szCs w:val="22"/>
                <w:u w:val="none"/>
              </w:rPr>
            </w:pPr>
          </w:p>
        </w:tc>
      </w:tr>
      <w:tr w14:paraId="3BC78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6CA3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2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498C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钾</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A81A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bidi="ar"/>
              </w:rPr>
              <w:t>人次</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DA8B4">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22600</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E3D58">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12403">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4DC9B">
            <w:pPr>
              <w:rPr>
                <w:rFonts w:hint="eastAsia" w:ascii="宋体" w:hAnsi="宋体" w:eastAsia="宋体" w:cs="宋体"/>
                <w:i w:val="0"/>
                <w:iCs w:val="0"/>
                <w:color w:val="auto"/>
                <w:sz w:val="22"/>
                <w:szCs w:val="22"/>
                <w:u w:val="none"/>
              </w:rPr>
            </w:pPr>
          </w:p>
        </w:tc>
      </w:tr>
      <w:tr w14:paraId="0C9FC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DBA6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w:t>
            </w:r>
          </w:p>
        </w:tc>
        <w:tc>
          <w:tcPr>
            <w:tcW w:w="2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E213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钠</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113A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bidi="ar"/>
              </w:rPr>
              <w:t>人次</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CB762">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22600</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0DDB4">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FC43F">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84C33">
            <w:pPr>
              <w:rPr>
                <w:rFonts w:hint="eastAsia" w:ascii="宋体" w:hAnsi="宋体" w:eastAsia="宋体" w:cs="宋体"/>
                <w:i w:val="0"/>
                <w:iCs w:val="0"/>
                <w:color w:val="auto"/>
                <w:sz w:val="22"/>
                <w:szCs w:val="22"/>
                <w:u w:val="none"/>
              </w:rPr>
            </w:pPr>
          </w:p>
        </w:tc>
      </w:tr>
      <w:tr w14:paraId="6693C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8549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w:t>
            </w:r>
          </w:p>
        </w:tc>
        <w:tc>
          <w:tcPr>
            <w:tcW w:w="2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5B88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氯</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A7B5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bidi="ar"/>
              </w:rPr>
              <w:t>人次</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EF4C3">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22600</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077C0">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8B36B">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2435F">
            <w:pPr>
              <w:rPr>
                <w:rFonts w:hint="eastAsia" w:ascii="宋体" w:hAnsi="宋体" w:eastAsia="宋体" w:cs="宋体"/>
                <w:i w:val="0"/>
                <w:iCs w:val="0"/>
                <w:color w:val="auto"/>
                <w:sz w:val="22"/>
                <w:szCs w:val="22"/>
                <w:u w:val="none"/>
              </w:rPr>
            </w:pPr>
          </w:p>
        </w:tc>
      </w:tr>
      <w:tr w14:paraId="3D25C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1DB6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w:t>
            </w:r>
          </w:p>
        </w:tc>
        <w:tc>
          <w:tcPr>
            <w:tcW w:w="2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345F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糖化血红蛋白</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D4ED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bidi="ar"/>
              </w:rPr>
              <w:t>人次</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E4C4D">
            <w:pPr>
              <w:keepNext w:val="0"/>
              <w:keepLines w:val="0"/>
              <w:widowControl/>
              <w:suppressLineNumbers w:val="0"/>
              <w:jc w:val="both"/>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5300</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D6436">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26</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1AD92">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7.28</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A971B">
            <w:pPr>
              <w:rPr>
                <w:rFonts w:hint="eastAsia" w:ascii="宋体" w:hAnsi="宋体" w:eastAsia="宋体" w:cs="宋体"/>
                <w:i w:val="0"/>
                <w:iCs w:val="0"/>
                <w:color w:val="auto"/>
                <w:sz w:val="22"/>
                <w:szCs w:val="22"/>
                <w:u w:val="none"/>
              </w:rPr>
            </w:pPr>
          </w:p>
        </w:tc>
      </w:tr>
      <w:tr w14:paraId="6CAE4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2DF2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w:t>
            </w:r>
          </w:p>
        </w:tc>
        <w:tc>
          <w:tcPr>
            <w:tcW w:w="2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EEAB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血常规检查</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6537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bidi="ar"/>
              </w:rPr>
              <w:t>人次</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A3B81">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27760</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46C91">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24A98">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4.2</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6EE71">
            <w:pPr>
              <w:rPr>
                <w:rFonts w:hint="eastAsia" w:ascii="宋体" w:hAnsi="宋体" w:eastAsia="宋体" w:cs="宋体"/>
                <w:i w:val="0"/>
                <w:iCs w:val="0"/>
                <w:color w:val="auto"/>
                <w:sz w:val="22"/>
                <w:szCs w:val="22"/>
                <w:u w:val="none"/>
              </w:rPr>
            </w:pPr>
          </w:p>
        </w:tc>
      </w:tr>
      <w:tr w14:paraId="6C414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284D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w:t>
            </w:r>
          </w:p>
        </w:tc>
        <w:tc>
          <w:tcPr>
            <w:tcW w:w="2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45C7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乙肝五项</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786D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bidi="ar"/>
              </w:rPr>
              <w:t>人次</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2F6F2">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5300</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EDBB3">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75</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C0374">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5C1C5">
            <w:pPr>
              <w:rPr>
                <w:rFonts w:hint="eastAsia" w:ascii="宋体" w:hAnsi="宋体" w:eastAsia="宋体" w:cs="宋体"/>
                <w:i w:val="0"/>
                <w:iCs w:val="0"/>
                <w:color w:val="auto"/>
                <w:sz w:val="22"/>
                <w:szCs w:val="22"/>
                <w:u w:val="none"/>
              </w:rPr>
            </w:pPr>
          </w:p>
        </w:tc>
      </w:tr>
      <w:tr w14:paraId="1A737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257A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26</w:t>
            </w:r>
          </w:p>
        </w:tc>
        <w:tc>
          <w:tcPr>
            <w:tcW w:w="2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83CD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丙肝病毒抗体</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7B8E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bidi="ar"/>
              </w:rPr>
              <w:t>人次</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5185D">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5300</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7EA82">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C6C0C">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4.2</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A2910">
            <w:pPr>
              <w:rPr>
                <w:rFonts w:hint="eastAsia" w:ascii="宋体" w:hAnsi="宋体" w:eastAsia="宋体" w:cs="宋体"/>
                <w:i w:val="0"/>
                <w:iCs w:val="0"/>
                <w:color w:val="auto"/>
                <w:sz w:val="22"/>
                <w:szCs w:val="22"/>
                <w:u w:val="none"/>
              </w:rPr>
            </w:pPr>
          </w:p>
        </w:tc>
      </w:tr>
      <w:tr w14:paraId="0877A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6E86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27</w:t>
            </w:r>
          </w:p>
        </w:tc>
        <w:tc>
          <w:tcPr>
            <w:tcW w:w="2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0EB6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HIV检测</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3900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bidi="ar"/>
              </w:rPr>
              <w:t>人次</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DC3BD">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5300</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AFC65">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325CA">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4.48</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615E0">
            <w:pPr>
              <w:rPr>
                <w:rFonts w:hint="eastAsia" w:ascii="宋体" w:hAnsi="宋体" w:eastAsia="宋体" w:cs="宋体"/>
                <w:i w:val="0"/>
                <w:iCs w:val="0"/>
                <w:color w:val="auto"/>
                <w:sz w:val="22"/>
                <w:szCs w:val="22"/>
                <w:u w:val="none"/>
              </w:rPr>
            </w:pPr>
          </w:p>
        </w:tc>
      </w:tr>
      <w:tr w14:paraId="708BB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7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71D59">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28</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10A78">
            <w:pPr>
              <w:keepNext w:val="0"/>
              <w:keepLines w:val="0"/>
              <w:widowControl/>
              <w:suppressLineNumbers w:val="0"/>
              <w:jc w:val="both"/>
              <w:textAlignment w:val="center"/>
              <w:rPr>
                <w:rFonts w:hint="eastAsia" w:ascii="宋体" w:hAnsi="宋体" w:eastAsia="宋体" w:cs="宋体"/>
                <w:b/>
                <w:bCs/>
                <w:i w:val="0"/>
                <w:iCs w:val="0"/>
                <w:color w:val="auto"/>
                <w:sz w:val="21"/>
                <w:szCs w:val="21"/>
                <w:u w:val="none"/>
              </w:rPr>
            </w:pPr>
            <w:r>
              <w:rPr>
                <w:rFonts w:hint="eastAsia" w:ascii="宋体" w:hAnsi="宋体" w:cs="宋体"/>
                <w:b/>
                <w:bCs/>
                <w:i w:val="0"/>
                <w:iCs w:val="0"/>
                <w:color w:val="auto"/>
                <w:kern w:val="0"/>
                <w:sz w:val="21"/>
                <w:szCs w:val="21"/>
                <w:u w:val="none"/>
                <w:lang w:val="en-US" w:eastAsia="zh-CN" w:bidi="ar"/>
              </w:rPr>
              <w:t>衢州市疾控中心自检</w:t>
            </w:r>
            <w:r>
              <w:rPr>
                <w:rFonts w:hint="eastAsia" w:ascii="宋体" w:hAnsi="宋体" w:eastAsia="宋体" w:cs="宋体"/>
                <w:b/>
                <w:bCs/>
                <w:i w:val="0"/>
                <w:iCs w:val="0"/>
                <w:color w:val="auto"/>
                <w:kern w:val="0"/>
                <w:sz w:val="21"/>
                <w:szCs w:val="21"/>
                <w:u w:val="none"/>
                <w:lang w:val="en-US" w:eastAsia="zh-CN" w:bidi="ar"/>
              </w:rPr>
              <w:t>样本收样及运送</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9082D">
            <w:pPr>
              <w:keepNext w:val="0"/>
              <w:keepLines w:val="0"/>
              <w:widowControl/>
              <w:suppressLineNumbers w:val="0"/>
              <w:jc w:val="both"/>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3年</w:t>
            </w:r>
          </w:p>
        </w:tc>
        <w:tc>
          <w:tcPr>
            <w:tcW w:w="42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F12E4A">
            <w:pPr>
              <w:keepNext w:val="0"/>
              <w:keepLines w:val="0"/>
              <w:widowControl/>
              <w:suppressLineNumbers w:val="0"/>
              <w:jc w:val="both"/>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包干制，3年总价不超过20万</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F9087">
            <w:pPr>
              <w:keepNext w:val="0"/>
              <w:keepLines w:val="0"/>
              <w:widowControl/>
              <w:suppressLineNumbers w:val="0"/>
              <w:jc w:val="both"/>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样本收样地点覆盖全市所有乡镇街道社区卫生服务中心、县级疾控中心、各县结核病定点医院</w:t>
            </w:r>
            <w:r>
              <w:rPr>
                <w:rFonts w:hint="eastAsia" w:ascii="宋体" w:hAnsi="宋体" w:cs="宋体"/>
                <w:b/>
                <w:bCs/>
                <w:i w:val="0"/>
                <w:iCs w:val="0"/>
                <w:color w:val="auto"/>
                <w:kern w:val="0"/>
                <w:sz w:val="21"/>
                <w:szCs w:val="21"/>
                <w:u w:val="none"/>
                <w:lang w:val="en-US" w:eastAsia="zh-CN" w:bidi="ar"/>
              </w:rPr>
              <w:t>，</w:t>
            </w:r>
            <w:r>
              <w:rPr>
                <w:rFonts w:hint="eastAsia" w:ascii="宋体" w:hAnsi="宋体" w:eastAsia="宋体" w:cs="宋体"/>
                <w:b/>
                <w:bCs/>
                <w:i w:val="0"/>
                <w:iCs w:val="0"/>
                <w:color w:val="auto"/>
                <w:kern w:val="0"/>
                <w:sz w:val="21"/>
                <w:szCs w:val="21"/>
                <w:u w:val="none"/>
                <w:lang w:val="en-US" w:eastAsia="zh-CN" w:bidi="ar"/>
              </w:rPr>
              <w:t>并要求收样后当天将样本送到衢州市疾控中心</w:t>
            </w:r>
            <w:r>
              <w:rPr>
                <w:rFonts w:hint="eastAsia" w:ascii="宋体" w:hAnsi="宋体" w:cs="宋体"/>
                <w:b/>
                <w:bCs/>
                <w:i w:val="0"/>
                <w:iCs w:val="0"/>
                <w:color w:val="auto"/>
                <w:kern w:val="0"/>
                <w:sz w:val="21"/>
                <w:szCs w:val="21"/>
                <w:u w:val="none"/>
                <w:lang w:val="en-US" w:eastAsia="zh-CN" w:bidi="ar"/>
              </w:rPr>
              <w:t>。</w:t>
            </w:r>
          </w:p>
        </w:tc>
      </w:tr>
      <w:tr w14:paraId="443AF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jc w:val="center"/>
        </w:trPr>
        <w:tc>
          <w:tcPr>
            <w:tcW w:w="415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049F1">
            <w:pPr>
              <w:keepNext w:val="0"/>
              <w:keepLines w:val="0"/>
              <w:widowControl/>
              <w:suppressLineNumbers w:val="0"/>
              <w:jc w:val="both"/>
              <w:textAlignment w:val="center"/>
              <w:rPr>
                <w:rFonts w:hint="default" w:ascii="宋体" w:hAnsi="宋体" w:eastAsia="宋体" w:cs="宋体"/>
                <w:b/>
                <w:bCs/>
                <w:i w:val="0"/>
                <w:iCs w:val="0"/>
                <w:color w:val="auto"/>
                <w:kern w:val="0"/>
                <w:sz w:val="21"/>
                <w:szCs w:val="21"/>
                <w:u w:val="none"/>
                <w:lang w:val="en-US" w:eastAsia="zh-CN" w:bidi="ar"/>
              </w:rPr>
            </w:pPr>
            <w:r>
              <w:rPr>
                <w:rFonts w:hint="eastAsia" w:ascii="宋体" w:hAnsi="宋体" w:cs="宋体"/>
                <w:b/>
                <w:bCs/>
                <w:i w:val="0"/>
                <w:iCs w:val="0"/>
                <w:color w:val="auto"/>
                <w:kern w:val="0"/>
                <w:sz w:val="21"/>
                <w:szCs w:val="21"/>
                <w:u w:val="none"/>
                <w:lang w:val="en-US" w:eastAsia="zh-CN" w:bidi="ar"/>
              </w:rPr>
              <w:t>预算金额</w:t>
            </w:r>
          </w:p>
        </w:tc>
        <w:tc>
          <w:tcPr>
            <w:tcW w:w="42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82988">
            <w:pPr>
              <w:keepNext w:val="0"/>
              <w:keepLines w:val="0"/>
              <w:widowControl/>
              <w:suppressLineNumbers w:val="0"/>
              <w:jc w:val="both"/>
              <w:textAlignment w:val="center"/>
              <w:rPr>
                <w:rFonts w:hint="default" w:ascii="宋体" w:hAnsi="宋体" w:eastAsia="宋体" w:cs="宋体"/>
                <w:b/>
                <w:bCs/>
                <w:i w:val="0"/>
                <w:iCs w:val="0"/>
                <w:color w:val="auto"/>
                <w:kern w:val="0"/>
                <w:sz w:val="21"/>
                <w:szCs w:val="21"/>
                <w:u w:val="none"/>
                <w:lang w:val="en-US" w:eastAsia="zh-CN" w:bidi="ar"/>
              </w:rPr>
            </w:pPr>
            <w:r>
              <w:rPr>
                <w:rFonts w:hint="eastAsia" w:ascii="宋体" w:hAnsi="宋体" w:cs="宋体"/>
                <w:b/>
                <w:bCs/>
                <w:i w:val="0"/>
                <w:iCs w:val="0"/>
                <w:color w:val="auto"/>
                <w:kern w:val="0"/>
                <w:sz w:val="21"/>
                <w:szCs w:val="21"/>
                <w:u w:val="none"/>
                <w:lang w:val="en-US" w:eastAsia="zh-CN" w:bidi="ar"/>
              </w:rPr>
              <w:t>1066000.00元</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5E715">
            <w:pPr>
              <w:keepNext w:val="0"/>
              <w:keepLines w:val="0"/>
              <w:widowControl/>
              <w:suppressLineNumbers w:val="0"/>
              <w:jc w:val="both"/>
              <w:textAlignment w:val="center"/>
              <w:rPr>
                <w:rFonts w:hint="eastAsia" w:ascii="宋体" w:hAnsi="宋体" w:eastAsia="宋体" w:cs="宋体"/>
                <w:b/>
                <w:bCs/>
                <w:i w:val="0"/>
                <w:iCs w:val="0"/>
                <w:color w:val="auto"/>
                <w:kern w:val="0"/>
                <w:sz w:val="21"/>
                <w:szCs w:val="21"/>
                <w:u w:val="none"/>
                <w:lang w:val="en-US" w:eastAsia="zh-CN" w:bidi="ar"/>
              </w:rPr>
            </w:pPr>
          </w:p>
        </w:tc>
      </w:tr>
    </w:tbl>
    <w:p w14:paraId="58CCD528">
      <w:pPr>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b w:val="0"/>
          <w:bCs w:val="0"/>
          <w:i w:val="0"/>
          <w:iCs w:val="0"/>
          <w:color w:val="auto"/>
          <w:kern w:val="2"/>
          <w:sz w:val="21"/>
          <w:szCs w:val="21"/>
          <w:highlight w:val="none"/>
          <w:u w:val="none"/>
          <w:lang w:val="en-US" w:eastAsia="zh-CN" w:bidi="ar"/>
        </w:rPr>
      </w:pPr>
      <w:r>
        <w:rPr>
          <w:rFonts w:hint="eastAsia" w:ascii="宋体" w:hAnsi="宋体" w:cs="宋体"/>
          <w:b w:val="0"/>
          <w:bCs w:val="0"/>
          <w:color w:val="auto"/>
          <w:kern w:val="2"/>
          <w:sz w:val="21"/>
          <w:szCs w:val="21"/>
          <w:highlight w:val="none"/>
          <w:u w:val="none"/>
          <w:lang w:val="en-US" w:eastAsia="zh-CN" w:bidi="ar"/>
        </w:rPr>
        <w:t>注</w:t>
      </w:r>
      <w:r>
        <w:rPr>
          <w:rFonts w:hint="eastAsia" w:ascii="宋体" w:hAnsi="宋体" w:eastAsia="宋体" w:cs="宋体"/>
          <w:b w:val="0"/>
          <w:bCs w:val="0"/>
          <w:color w:val="auto"/>
          <w:sz w:val="21"/>
          <w:szCs w:val="21"/>
          <w:highlight w:val="none"/>
          <w:lang w:val="en-US" w:eastAsia="zh-CN" w:bidi="ar"/>
        </w:rPr>
        <w:t>：</w:t>
      </w:r>
      <w:r>
        <w:rPr>
          <w:rFonts w:hint="eastAsia" w:ascii="宋体" w:hAnsi="宋体" w:eastAsia="宋体" w:cs="宋体"/>
          <w:bCs w:val="0"/>
          <w:color w:val="auto"/>
          <w:sz w:val="21"/>
          <w:szCs w:val="21"/>
          <w:highlight w:val="none"/>
          <w:lang w:bidi="ar"/>
        </w:rPr>
        <w:t>▲</w:t>
      </w:r>
      <w:r>
        <w:rPr>
          <w:rFonts w:hint="eastAsia" w:ascii="宋体" w:hAnsi="宋体" w:cs="宋体"/>
          <w:b w:val="0"/>
          <w:bCs w:val="0"/>
          <w:color w:val="auto"/>
          <w:sz w:val="21"/>
          <w:szCs w:val="21"/>
          <w:highlight w:val="none"/>
          <w:lang w:val="en-US" w:eastAsia="zh-CN" w:bidi="ar"/>
        </w:rPr>
        <w:t>1</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以上</w:t>
      </w:r>
      <w:r>
        <w:rPr>
          <w:rFonts w:hint="eastAsia" w:ascii="宋体" w:hAnsi="宋体" w:cs="宋体"/>
          <w:b w:val="0"/>
          <w:bCs w:val="0"/>
          <w:color w:val="auto"/>
          <w:sz w:val="21"/>
          <w:szCs w:val="21"/>
          <w:highlight w:val="none"/>
          <w:lang w:val="en-US" w:eastAsia="zh-CN"/>
        </w:rPr>
        <w:t>1-27项</w:t>
      </w:r>
      <w:r>
        <w:rPr>
          <w:rFonts w:hint="eastAsia" w:ascii="宋体" w:hAnsi="宋体" w:eastAsia="宋体" w:cs="宋体"/>
          <w:b w:val="0"/>
          <w:bCs w:val="0"/>
          <w:color w:val="auto"/>
          <w:sz w:val="21"/>
          <w:szCs w:val="21"/>
          <w:highlight w:val="none"/>
          <w:lang w:val="en-US" w:eastAsia="zh-CN"/>
        </w:rPr>
        <w:t>检验项目</w:t>
      </w:r>
      <w:r>
        <w:rPr>
          <w:rFonts w:hint="eastAsia" w:ascii="宋体" w:hAnsi="宋体" w:cs="宋体"/>
          <w:b w:val="0"/>
          <w:bCs w:val="0"/>
          <w:color w:val="auto"/>
          <w:sz w:val="21"/>
          <w:szCs w:val="21"/>
          <w:highlight w:val="none"/>
          <w:lang w:val="en-US" w:eastAsia="zh-CN"/>
        </w:rPr>
        <w:t>为暂估数量，最终结算以实际检验数量为准，</w:t>
      </w:r>
      <w:r>
        <w:rPr>
          <w:rFonts w:hint="eastAsia" w:ascii="宋体" w:hAnsi="宋体" w:cs="宋体"/>
          <w:b/>
          <w:bCs/>
          <w:color w:val="auto"/>
          <w:sz w:val="21"/>
          <w:szCs w:val="21"/>
          <w:highlight w:val="none"/>
          <w:lang w:val="en-US" w:eastAsia="zh-CN"/>
        </w:rPr>
        <w:t>各检验项目</w:t>
      </w:r>
      <w:r>
        <w:rPr>
          <w:rFonts w:hint="eastAsia" w:ascii="宋体" w:hAnsi="宋体" w:eastAsia="宋体" w:cs="宋体"/>
          <w:b/>
          <w:bCs/>
          <w:color w:val="auto"/>
          <w:sz w:val="21"/>
          <w:szCs w:val="21"/>
          <w:highlight w:val="none"/>
          <w:lang w:val="en-US" w:eastAsia="zh-CN"/>
        </w:rPr>
        <w:t>单价最高限价</w:t>
      </w:r>
      <w:r>
        <w:rPr>
          <w:rFonts w:hint="eastAsia" w:ascii="宋体" w:hAnsi="宋体" w:cs="宋体"/>
          <w:b/>
          <w:bCs/>
          <w:color w:val="auto"/>
          <w:sz w:val="21"/>
          <w:szCs w:val="21"/>
          <w:highlight w:val="none"/>
          <w:lang w:val="en-US" w:eastAsia="zh-CN"/>
        </w:rPr>
        <w:t>不得超过</w:t>
      </w:r>
      <w:r>
        <w:rPr>
          <w:rFonts w:hint="eastAsia" w:ascii="宋体" w:hAnsi="宋体" w:eastAsia="宋体" w:cs="宋体"/>
          <w:b/>
          <w:bCs/>
          <w:color w:val="auto"/>
          <w:sz w:val="21"/>
          <w:szCs w:val="21"/>
          <w:highlight w:val="none"/>
          <w:lang w:val="en-US" w:eastAsia="zh-CN"/>
        </w:rPr>
        <w:t>最新</w:t>
      </w:r>
      <w:r>
        <w:rPr>
          <w:rFonts w:hint="eastAsia" w:ascii="宋体" w:hAnsi="宋体" w:cs="宋体"/>
          <w:b/>
          <w:bCs/>
          <w:color w:val="auto"/>
          <w:sz w:val="21"/>
          <w:szCs w:val="21"/>
          <w:highlight w:val="none"/>
          <w:lang w:val="en-US" w:eastAsia="zh-CN"/>
        </w:rPr>
        <w:t>浙江省物价收费标准</w:t>
      </w:r>
      <w:r>
        <w:rPr>
          <w:rFonts w:hint="eastAsia" w:ascii="宋体" w:hAnsi="宋体" w:cs="宋体"/>
          <w:b/>
          <w:bCs/>
          <w:color w:val="auto"/>
          <w:szCs w:val="21"/>
          <w:highlight w:val="none"/>
        </w:rPr>
        <w:t>的</w:t>
      </w:r>
      <w:r>
        <w:rPr>
          <w:rFonts w:hint="eastAsia" w:ascii="宋体" w:hAnsi="宋体" w:cs="宋体"/>
          <w:b/>
          <w:bCs/>
          <w:color w:val="auto"/>
          <w:szCs w:val="21"/>
          <w:highlight w:val="none"/>
          <w:lang w:val="en-US" w:eastAsia="zh-CN"/>
        </w:rPr>
        <w:t>28%</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采用统一折扣报价</w:t>
      </w:r>
      <w:r>
        <w:rPr>
          <w:rFonts w:hint="eastAsia" w:ascii="宋体" w:hAnsi="宋体" w:cs="宋体"/>
          <w:b w:val="0"/>
          <w:bCs w:val="0"/>
          <w:color w:val="auto"/>
          <w:szCs w:val="21"/>
          <w:highlight w:val="none"/>
          <w:lang w:val="en-US" w:eastAsia="zh-CN"/>
        </w:rPr>
        <w:t>，</w:t>
      </w:r>
      <w:r>
        <w:rPr>
          <w:rFonts w:hint="eastAsia" w:ascii="宋体" w:hAnsi="宋体" w:cs="宋体"/>
          <w:b w:val="0"/>
          <w:bCs w:val="0"/>
          <w:i w:val="0"/>
          <w:iCs w:val="0"/>
          <w:color w:val="auto"/>
          <w:kern w:val="2"/>
          <w:sz w:val="21"/>
          <w:szCs w:val="21"/>
          <w:highlight w:val="none"/>
          <w:u w:val="none"/>
          <w:lang w:val="en-US" w:eastAsia="zh-CN" w:bidi="ar"/>
        </w:rPr>
        <w:t>衢州市疾控中心自检</w:t>
      </w:r>
      <w:r>
        <w:rPr>
          <w:rFonts w:hint="eastAsia" w:ascii="宋体" w:hAnsi="宋体" w:eastAsia="宋体" w:cs="宋体"/>
          <w:b w:val="0"/>
          <w:bCs w:val="0"/>
          <w:i w:val="0"/>
          <w:iCs w:val="0"/>
          <w:color w:val="auto"/>
          <w:kern w:val="2"/>
          <w:sz w:val="21"/>
          <w:szCs w:val="21"/>
          <w:highlight w:val="none"/>
          <w:u w:val="none"/>
          <w:lang w:val="en-US" w:eastAsia="zh-CN" w:bidi="ar"/>
        </w:rPr>
        <w:t>样本收样及运送费用最高限价20万元</w:t>
      </w:r>
      <w:r>
        <w:rPr>
          <w:rFonts w:hint="eastAsia" w:ascii="宋体" w:hAnsi="宋体" w:cs="宋体"/>
          <w:b w:val="0"/>
          <w:bCs w:val="0"/>
          <w:i w:val="0"/>
          <w:iCs w:val="0"/>
          <w:color w:val="auto"/>
          <w:kern w:val="2"/>
          <w:sz w:val="21"/>
          <w:szCs w:val="21"/>
          <w:highlight w:val="none"/>
          <w:u w:val="none"/>
          <w:lang w:val="en-US" w:eastAsia="zh-CN" w:bidi="ar"/>
        </w:rPr>
        <w:t>，</w:t>
      </w:r>
      <w:r>
        <w:rPr>
          <w:rFonts w:hint="eastAsia" w:ascii="宋体" w:hAnsi="宋体" w:eastAsia="宋体" w:cs="宋体"/>
          <w:b w:val="0"/>
          <w:bCs w:val="0"/>
          <w:i w:val="0"/>
          <w:iCs w:val="0"/>
          <w:color w:val="auto"/>
          <w:kern w:val="2"/>
          <w:sz w:val="21"/>
          <w:szCs w:val="21"/>
          <w:highlight w:val="none"/>
          <w:u w:val="none"/>
          <w:lang w:val="en-US" w:eastAsia="zh-CN" w:bidi="ar"/>
        </w:rPr>
        <w:t>由投标单位自行报价。</w:t>
      </w:r>
    </w:p>
    <w:p w14:paraId="094FDA27">
      <w:pPr>
        <w:pageBreakBefore w:val="0"/>
        <w:widowControl/>
        <w:numPr>
          <w:ilvl w:val="-1"/>
          <w:numId w:val="0"/>
        </w:numPr>
        <w:kinsoku/>
        <w:wordWrap/>
        <w:overflowPunct/>
        <w:topLinePunct w:val="0"/>
        <w:autoSpaceDE/>
        <w:autoSpaceDN/>
        <w:bidi w:val="0"/>
        <w:snapToGrid w:val="0"/>
        <w:spacing w:line="400" w:lineRule="exact"/>
        <w:jc w:val="both"/>
        <w:textAlignment w:val="auto"/>
        <w:rPr>
          <w:rFonts w:hint="default" w:ascii="宋体" w:hAnsi="宋体" w:eastAsia="宋体" w:cs="宋体"/>
          <w:b w:val="0"/>
          <w:bCs w:val="0"/>
          <w:i w:val="0"/>
          <w:iCs w:val="0"/>
          <w:color w:val="auto"/>
          <w:kern w:val="0"/>
          <w:sz w:val="21"/>
          <w:szCs w:val="21"/>
          <w:u w:val="none"/>
          <w:lang w:val="en-US" w:eastAsia="zh-CN" w:bidi="ar"/>
        </w:rPr>
      </w:pPr>
      <w:r>
        <w:rPr>
          <w:rFonts w:hint="eastAsia" w:ascii="宋体" w:hAnsi="宋体" w:cs="宋体"/>
          <w:b w:val="0"/>
          <w:bCs w:val="0"/>
          <w:i w:val="0"/>
          <w:iCs w:val="0"/>
          <w:color w:val="auto"/>
          <w:kern w:val="0"/>
          <w:sz w:val="21"/>
          <w:szCs w:val="21"/>
          <w:u w:val="none"/>
          <w:lang w:val="en-US" w:eastAsia="zh-CN" w:bidi="ar"/>
        </w:rPr>
        <w:t>2.服务期内</w:t>
      </w:r>
      <w:r>
        <w:rPr>
          <w:rFonts w:hint="eastAsia" w:ascii="宋体" w:hAnsi="宋体" w:cs="宋体"/>
          <w:i w:val="0"/>
          <w:iCs w:val="0"/>
          <w:color w:val="auto"/>
          <w:kern w:val="0"/>
          <w:sz w:val="21"/>
          <w:szCs w:val="21"/>
          <w:u w:val="none"/>
          <w:lang w:val="en-US" w:eastAsia="zh-CN" w:bidi="ar"/>
        </w:rPr>
        <w:t>《浙江省医疗服务价格手册》如有调整，则按最新《浙江省医疗服务价格手册》的单价限价乘以折扣率进行结算。</w:t>
      </w:r>
    </w:p>
    <w:p w14:paraId="489C158A">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auto"/>
        <w:ind w:right="0" w:rightChars="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服务要求</w:t>
      </w:r>
    </w:p>
    <w:p w14:paraId="33318A5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422" w:firstLineChars="200"/>
        <w:jc w:val="left"/>
        <w:textAlignment w:val="auto"/>
        <w:rPr>
          <w:rFonts w:hint="eastAsia" w:ascii="宋体" w:hAnsi="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（一）资质及能力要求</w:t>
      </w:r>
    </w:p>
    <w:p w14:paraId="5BD333D2">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cs="宋体"/>
          <w:b/>
          <w:color w:val="auto"/>
          <w:sz w:val="21"/>
          <w:szCs w:val="21"/>
          <w:highlight w:val="none"/>
          <w:lang w:val="en-US" w:eastAsia="zh-CN"/>
        </w:rPr>
        <w:t>1.</w:t>
      </w:r>
      <w:r>
        <w:rPr>
          <w:rFonts w:hint="eastAsia" w:ascii="宋体" w:hAnsi="宋体" w:cs="宋体"/>
          <w:color w:val="auto"/>
          <w:sz w:val="21"/>
          <w:szCs w:val="21"/>
          <w:highlight w:val="none"/>
          <w:lang w:eastAsia="zh-CN"/>
        </w:rPr>
        <w:t>投标单位</w:t>
      </w:r>
      <w:r>
        <w:rPr>
          <w:rFonts w:hint="eastAsia" w:ascii="宋体" w:hAnsi="宋体" w:eastAsia="宋体" w:cs="宋体"/>
          <w:color w:val="auto"/>
          <w:sz w:val="21"/>
          <w:szCs w:val="21"/>
          <w:highlight w:val="none"/>
          <w:lang w:eastAsia="zh-CN"/>
        </w:rPr>
        <w:t>应当</w:t>
      </w:r>
      <w:r>
        <w:rPr>
          <w:rFonts w:hint="eastAsia" w:ascii="宋体" w:hAnsi="宋体" w:eastAsia="宋体" w:cs="宋体"/>
          <w:color w:val="auto"/>
          <w:sz w:val="21"/>
          <w:szCs w:val="21"/>
          <w:highlight w:val="none"/>
        </w:rPr>
        <w:t>具有完善的质控体系</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按照检验质控要求定期向采购人提供所有外送项目的室内质控、室间质控报告，</w:t>
      </w:r>
      <w:r>
        <w:rPr>
          <w:rFonts w:hint="eastAsia" w:ascii="宋体" w:hAnsi="宋体" w:eastAsia="宋体" w:cs="宋体"/>
          <w:color w:val="auto"/>
          <w:sz w:val="21"/>
          <w:szCs w:val="21"/>
          <w:highlight w:val="none"/>
          <w:lang w:eastAsia="zh-CN"/>
        </w:rPr>
        <w:t>以及相关</w:t>
      </w:r>
      <w:r>
        <w:rPr>
          <w:rFonts w:hint="eastAsia" w:ascii="宋体" w:hAnsi="宋体" w:eastAsia="宋体" w:cs="宋体"/>
          <w:color w:val="auto"/>
          <w:sz w:val="21"/>
          <w:szCs w:val="21"/>
          <w:highlight w:val="none"/>
        </w:rPr>
        <w:t>检验仪器</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设备性能验证报告</w:t>
      </w:r>
      <w:r>
        <w:rPr>
          <w:rFonts w:hint="eastAsia" w:ascii="宋体" w:hAnsi="宋体" w:eastAsia="宋体" w:cs="宋体"/>
          <w:color w:val="auto"/>
          <w:sz w:val="21"/>
          <w:szCs w:val="21"/>
          <w:highlight w:val="none"/>
          <w:lang w:eastAsia="zh-CN"/>
        </w:rPr>
        <w:t>等</w:t>
      </w:r>
      <w:r>
        <w:rPr>
          <w:rFonts w:hint="eastAsia" w:ascii="宋体" w:hAnsi="宋体" w:eastAsia="宋体" w:cs="宋体"/>
          <w:color w:val="auto"/>
          <w:sz w:val="21"/>
          <w:szCs w:val="21"/>
          <w:highlight w:val="none"/>
        </w:rPr>
        <w:t>。</w:t>
      </w:r>
    </w:p>
    <w:p w14:paraId="29F0E42D">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标本安全管理</w:t>
      </w:r>
      <w:r>
        <w:rPr>
          <w:rFonts w:hint="eastAsia" w:ascii="宋体" w:hAnsi="宋体" w:cs="宋体"/>
          <w:color w:val="auto"/>
          <w:sz w:val="21"/>
          <w:szCs w:val="21"/>
          <w:highlight w:val="none"/>
          <w:lang w:eastAsia="zh-CN"/>
        </w:rPr>
        <w:t>。投标单位</w:t>
      </w:r>
      <w:r>
        <w:rPr>
          <w:rFonts w:hint="eastAsia" w:ascii="宋体" w:hAnsi="宋体" w:eastAsia="宋体" w:cs="宋体"/>
          <w:color w:val="auto"/>
          <w:sz w:val="21"/>
          <w:szCs w:val="21"/>
          <w:highlight w:val="none"/>
        </w:rPr>
        <w:t>样本交接及运送过程必须符合《病原微生物实验室生物安全管理条例》、《可感染人类的高致病性病原微生物菌（毒）种或样本运输管理规定》、《浙江省病原微生物实验室生物安全管理办法（试行）》等相关法律法规</w:t>
      </w:r>
      <w:r>
        <w:rPr>
          <w:rFonts w:hint="eastAsia" w:ascii="宋体" w:hAnsi="宋体" w:eastAsia="宋体" w:cs="宋体"/>
          <w:color w:val="auto"/>
          <w:sz w:val="21"/>
          <w:szCs w:val="21"/>
          <w:highlight w:val="none"/>
          <w:lang w:eastAsia="zh-CN"/>
        </w:rPr>
        <w:t>和</w:t>
      </w:r>
      <w:r>
        <w:rPr>
          <w:rFonts w:hint="eastAsia" w:ascii="宋体" w:hAnsi="宋体" w:eastAsia="宋体" w:cs="宋体"/>
          <w:color w:val="auto"/>
          <w:sz w:val="21"/>
          <w:szCs w:val="21"/>
          <w:highlight w:val="none"/>
        </w:rPr>
        <w:t>规章涉及的生物安全</w:t>
      </w:r>
      <w:r>
        <w:rPr>
          <w:rFonts w:hint="eastAsia" w:ascii="宋体" w:hAnsi="宋体" w:eastAsia="宋体" w:cs="宋体"/>
          <w:color w:val="auto"/>
          <w:sz w:val="21"/>
          <w:szCs w:val="21"/>
          <w:highlight w:val="none"/>
          <w:lang w:eastAsia="zh-CN"/>
        </w:rPr>
        <w:t>管理</w:t>
      </w:r>
      <w:r>
        <w:rPr>
          <w:rFonts w:hint="eastAsia" w:ascii="宋体" w:hAnsi="宋体" w:eastAsia="宋体" w:cs="宋体"/>
          <w:color w:val="auto"/>
          <w:sz w:val="21"/>
          <w:szCs w:val="21"/>
          <w:highlight w:val="none"/>
        </w:rPr>
        <w:t>规定。</w:t>
      </w:r>
    </w:p>
    <w:p w14:paraId="19066F3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422" w:firstLineChars="200"/>
        <w:jc w:val="left"/>
        <w:textAlignment w:val="auto"/>
        <w:rPr>
          <w:rFonts w:hint="eastAsia" w:ascii="宋体" w:hAnsi="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（二）服务时效等要求</w:t>
      </w:r>
    </w:p>
    <w:p w14:paraId="5ADA9D1E">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检验报告出具时间</w:t>
      </w:r>
      <w:r>
        <w:rPr>
          <w:rFonts w:hint="eastAsia" w:ascii="宋体" w:hAnsi="宋体" w:cs="宋体"/>
          <w:color w:val="auto"/>
          <w:sz w:val="21"/>
          <w:szCs w:val="21"/>
          <w:highlight w:val="none"/>
          <w:lang w:eastAsia="zh-CN"/>
        </w:rPr>
        <w:t>。投标单位</w:t>
      </w:r>
      <w:r>
        <w:rPr>
          <w:rFonts w:hint="eastAsia" w:ascii="宋体" w:hAnsi="宋体" w:eastAsia="宋体" w:cs="宋体"/>
          <w:color w:val="auto"/>
          <w:sz w:val="21"/>
          <w:szCs w:val="21"/>
          <w:highlight w:val="none"/>
        </w:rPr>
        <w:t>应在样本收取后24小时（1天）内</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出具检验报告。</w:t>
      </w:r>
    </w:p>
    <w:p w14:paraId="12584FC7">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专业客户服务人员及服务时效</w:t>
      </w:r>
      <w:r>
        <w:rPr>
          <w:rFonts w:hint="eastAsia" w:ascii="宋体" w:hAnsi="宋体" w:cs="宋体"/>
          <w:color w:val="auto"/>
          <w:sz w:val="21"/>
          <w:szCs w:val="21"/>
          <w:highlight w:val="none"/>
          <w:lang w:eastAsia="zh-CN"/>
        </w:rPr>
        <w:t>。投标单位</w:t>
      </w:r>
      <w:r>
        <w:rPr>
          <w:rFonts w:hint="eastAsia" w:ascii="宋体" w:hAnsi="宋体" w:eastAsia="宋体" w:cs="宋体"/>
          <w:color w:val="auto"/>
          <w:sz w:val="21"/>
          <w:szCs w:val="21"/>
          <w:highlight w:val="none"/>
          <w:lang w:eastAsia="zh-CN"/>
        </w:rPr>
        <w:t>需</w:t>
      </w:r>
      <w:r>
        <w:rPr>
          <w:rFonts w:hint="eastAsia" w:ascii="宋体" w:hAnsi="宋体" w:eastAsia="宋体" w:cs="宋体"/>
          <w:color w:val="auto"/>
          <w:sz w:val="21"/>
          <w:szCs w:val="21"/>
          <w:highlight w:val="none"/>
        </w:rPr>
        <w:t>提供专业客户服务24小时响应电话，</w:t>
      </w:r>
      <w:r>
        <w:rPr>
          <w:rFonts w:hint="eastAsia" w:ascii="宋体" w:hAnsi="宋体" w:eastAsia="宋体" w:cs="宋体"/>
          <w:color w:val="auto"/>
          <w:sz w:val="21"/>
          <w:szCs w:val="21"/>
          <w:highlight w:val="none"/>
          <w:lang w:eastAsia="zh-CN"/>
        </w:rPr>
        <w:t>并确保客户服务人员</w:t>
      </w:r>
      <w:r>
        <w:rPr>
          <w:rFonts w:hint="eastAsia" w:ascii="宋体" w:hAnsi="宋体" w:eastAsia="宋体" w:cs="宋体"/>
          <w:color w:val="auto"/>
          <w:sz w:val="21"/>
          <w:szCs w:val="21"/>
          <w:highlight w:val="none"/>
        </w:rPr>
        <w:t>接到电话后及时响应，投诉</w:t>
      </w:r>
      <w:r>
        <w:rPr>
          <w:rFonts w:hint="eastAsia" w:ascii="宋体" w:hAnsi="宋体" w:eastAsia="宋体" w:cs="宋体"/>
          <w:color w:val="auto"/>
          <w:sz w:val="21"/>
          <w:szCs w:val="21"/>
          <w:highlight w:val="none"/>
          <w:lang w:eastAsia="zh-CN"/>
        </w:rPr>
        <w:t>事件应当在</w:t>
      </w:r>
      <w:r>
        <w:rPr>
          <w:rFonts w:hint="eastAsia" w:ascii="宋体" w:hAnsi="宋体" w:eastAsia="宋体" w:cs="宋体"/>
          <w:color w:val="auto"/>
          <w:sz w:val="21"/>
          <w:szCs w:val="21"/>
          <w:highlight w:val="none"/>
        </w:rPr>
        <w:t>2小时内回复调查</w:t>
      </w:r>
      <w:r>
        <w:rPr>
          <w:rFonts w:hint="eastAsia" w:ascii="宋体" w:hAnsi="宋体" w:eastAsia="宋体" w:cs="宋体"/>
          <w:color w:val="auto"/>
          <w:sz w:val="21"/>
          <w:szCs w:val="21"/>
          <w:highlight w:val="none"/>
          <w:lang w:eastAsia="zh-CN"/>
        </w:rPr>
        <w:t>结果或</w:t>
      </w:r>
      <w:r>
        <w:rPr>
          <w:rFonts w:hint="eastAsia" w:ascii="宋体" w:hAnsi="宋体" w:eastAsia="宋体" w:cs="宋体"/>
          <w:color w:val="auto"/>
          <w:sz w:val="21"/>
          <w:szCs w:val="21"/>
          <w:highlight w:val="none"/>
        </w:rPr>
        <w:t>进展</w:t>
      </w:r>
      <w:r>
        <w:rPr>
          <w:rFonts w:hint="eastAsia" w:ascii="宋体" w:hAnsi="宋体" w:eastAsia="宋体" w:cs="宋体"/>
          <w:color w:val="auto"/>
          <w:sz w:val="21"/>
          <w:szCs w:val="21"/>
          <w:highlight w:val="none"/>
          <w:lang w:eastAsia="zh-CN"/>
        </w:rPr>
        <w:t>情况</w:t>
      </w:r>
      <w:r>
        <w:rPr>
          <w:rFonts w:hint="eastAsia" w:ascii="宋体" w:hAnsi="宋体" w:eastAsia="宋体" w:cs="宋体"/>
          <w:color w:val="auto"/>
          <w:sz w:val="21"/>
          <w:szCs w:val="21"/>
          <w:highlight w:val="none"/>
        </w:rPr>
        <w:t>。</w:t>
      </w:r>
    </w:p>
    <w:p w14:paraId="32679850">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如</w:t>
      </w:r>
      <w:r>
        <w:rPr>
          <w:rFonts w:hint="eastAsia" w:ascii="宋体" w:hAnsi="宋体" w:eastAsia="宋体" w:cs="宋体"/>
          <w:color w:val="auto"/>
          <w:sz w:val="21"/>
          <w:szCs w:val="21"/>
          <w:highlight w:val="none"/>
        </w:rPr>
        <w:t>检</w:t>
      </w:r>
      <w:r>
        <w:rPr>
          <w:rFonts w:hint="eastAsia" w:ascii="宋体" w:hAnsi="宋体" w:eastAsia="宋体" w:cs="宋体"/>
          <w:color w:val="auto"/>
          <w:sz w:val="21"/>
          <w:szCs w:val="21"/>
          <w:highlight w:val="none"/>
          <w:lang w:val="en-US" w:eastAsia="zh-CN"/>
        </w:rPr>
        <w:t>测过程有特殊情况</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投标单位</w:t>
      </w:r>
      <w:r>
        <w:rPr>
          <w:rFonts w:hint="eastAsia" w:ascii="宋体" w:hAnsi="宋体" w:eastAsia="宋体" w:cs="宋体"/>
          <w:color w:val="auto"/>
          <w:sz w:val="21"/>
          <w:szCs w:val="21"/>
          <w:highlight w:val="none"/>
          <w:lang w:eastAsia="zh-CN"/>
        </w:rPr>
        <w:t>应当</w:t>
      </w:r>
      <w:r>
        <w:rPr>
          <w:rFonts w:hint="eastAsia" w:ascii="宋体" w:hAnsi="宋体" w:eastAsia="宋体" w:cs="宋体"/>
          <w:color w:val="auto"/>
          <w:sz w:val="21"/>
          <w:szCs w:val="21"/>
          <w:highlight w:val="none"/>
        </w:rPr>
        <w:t>在</w:t>
      </w:r>
      <w:r>
        <w:rPr>
          <w:rFonts w:hint="eastAsia" w:ascii="宋体" w:hAnsi="宋体" w:eastAsia="宋体" w:cs="宋体"/>
          <w:color w:val="auto"/>
          <w:sz w:val="21"/>
          <w:szCs w:val="21"/>
          <w:highlight w:val="none"/>
          <w:lang w:val="en-US" w:eastAsia="zh-CN"/>
        </w:rPr>
        <w:t>及时向</w:t>
      </w:r>
      <w:r>
        <w:rPr>
          <w:rFonts w:hint="eastAsia" w:ascii="宋体" w:hAnsi="宋体" w:eastAsia="宋体" w:cs="宋体"/>
          <w:color w:val="auto"/>
          <w:sz w:val="21"/>
          <w:szCs w:val="21"/>
          <w:highlight w:val="none"/>
        </w:rPr>
        <w:t>采购人报备并说明情况</w:t>
      </w:r>
      <w:r>
        <w:rPr>
          <w:rFonts w:hint="eastAsia" w:ascii="宋体" w:hAnsi="宋体" w:eastAsia="宋体" w:cs="宋体"/>
          <w:color w:val="auto"/>
          <w:sz w:val="21"/>
          <w:szCs w:val="21"/>
          <w:highlight w:val="none"/>
          <w:lang w:eastAsia="zh-CN"/>
        </w:rPr>
        <w:t>。</w:t>
      </w:r>
    </w:p>
    <w:p w14:paraId="3C2EB102">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lang w:eastAsia="zh-CN"/>
        </w:rPr>
        <w:t>投标单位</w:t>
      </w:r>
      <w:r>
        <w:rPr>
          <w:rFonts w:hint="eastAsia" w:ascii="宋体" w:hAnsi="宋体" w:eastAsia="宋体" w:cs="宋体"/>
          <w:color w:val="auto"/>
          <w:sz w:val="21"/>
          <w:szCs w:val="21"/>
          <w:highlight w:val="none"/>
          <w:lang w:eastAsia="zh-CN"/>
        </w:rPr>
        <w:t>应当具备应急</w:t>
      </w:r>
      <w:r>
        <w:rPr>
          <w:rFonts w:hint="eastAsia" w:ascii="宋体" w:hAnsi="宋体" w:eastAsia="宋体" w:cs="宋体"/>
          <w:color w:val="auto"/>
          <w:sz w:val="21"/>
          <w:szCs w:val="21"/>
          <w:highlight w:val="none"/>
        </w:rPr>
        <w:t>需求</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快速反应能力</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遇到突发情况时</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eastAsia="zh-CN"/>
        </w:rPr>
        <w:t>投标单位</w:t>
      </w:r>
      <w:r>
        <w:rPr>
          <w:rFonts w:hint="eastAsia" w:ascii="宋体" w:hAnsi="宋体" w:eastAsia="宋体" w:cs="宋体"/>
          <w:color w:val="auto"/>
          <w:sz w:val="21"/>
          <w:szCs w:val="21"/>
          <w:highlight w:val="none"/>
          <w:lang w:eastAsia="zh-CN"/>
        </w:rPr>
        <w:t>应当在接到采购人通知后</w:t>
      </w:r>
      <w:r>
        <w:rPr>
          <w:rFonts w:hint="eastAsia" w:ascii="宋体" w:hAnsi="宋体" w:eastAsia="宋体" w:cs="宋体"/>
          <w:color w:val="auto"/>
          <w:sz w:val="21"/>
          <w:szCs w:val="21"/>
          <w:highlight w:val="none"/>
          <w:lang w:val="en-US" w:eastAsia="zh-CN"/>
        </w:rPr>
        <w:t>0.5</w:t>
      </w:r>
      <w:r>
        <w:rPr>
          <w:rFonts w:hint="eastAsia" w:ascii="宋体" w:hAnsi="宋体" w:eastAsia="宋体" w:cs="宋体"/>
          <w:color w:val="auto"/>
          <w:sz w:val="21"/>
          <w:szCs w:val="21"/>
          <w:highlight w:val="none"/>
        </w:rPr>
        <w:t>小时内作出相应反馈，必要时</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小时内</w:t>
      </w:r>
      <w:r>
        <w:rPr>
          <w:rFonts w:hint="eastAsia" w:ascii="宋体" w:hAnsi="宋体" w:eastAsia="宋体" w:cs="宋体"/>
          <w:color w:val="auto"/>
          <w:sz w:val="21"/>
          <w:szCs w:val="21"/>
          <w:highlight w:val="none"/>
          <w:lang w:eastAsia="zh-CN"/>
        </w:rPr>
        <w:t>派</w:t>
      </w:r>
      <w:r>
        <w:rPr>
          <w:rFonts w:hint="eastAsia" w:ascii="宋体" w:hAnsi="宋体" w:eastAsia="宋体" w:cs="宋体"/>
          <w:color w:val="auto"/>
          <w:sz w:val="21"/>
          <w:szCs w:val="21"/>
          <w:highlight w:val="none"/>
        </w:rPr>
        <w:t>相关人员到</w:t>
      </w:r>
      <w:r>
        <w:rPr>
          <w:rFonts w:hint="eastAsia" w:ascii="宋体" w:hAnsi="宋体" w:eastAsia="宋体" w:cs="宋体"/>
          <w:color w:val="auto"/>
          <w:sz w:val="21"/>
          <w:szCs w:val="21"/>
          <w:highlight w:val="none"/>
          <w:lang w:eastAsia="zh-CN"/>
        </w:rPr>
        <w:t>采购人指定现场开展工作</w:t>
      </w:r>
      <w:r>
        <w:rPr>
          <w:rFonts w:hint="eastAsia" w:ascii="宋体" w:hAnsi="宋体" w:eastAsia="宋体" w:cs="宋体"/>
          <w:color w:val="auto"/>
          <w:sz w:val="21"/>
          <w:szCs w:val="21"/>
          <w:highlight w:val="none"/>
        </w:rPr>
        <w:t>。</w:t>
      </w:r>
    </w:p>
    <w:p w14:paraId="1E11776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422" w:firstLineChars="200"/>
        <w:jc w:val="left"/>
        <w:textAlignment w:val="auto"/>
        <w:rPr>
          <w:rFonts w:hint="eastAsia" w:ascii="宋体" w:hAnsi="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（三）物流运输要求</w:t>
      </w:r>
    </w:p>
    <w:p w14:paraId="6AF4DCAB">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送检标本收取</w:t>
      </w:r>
      <w:r>
        <w:rPr>
          <w:rFonts w:hint="eastAsia" w:ascii="宋体" w:hAnsi="宋体" w:cs="宋体"/>
          <w:color w:val="auto"/>
          <w:sz w:val="21"/>
          <w:szCs w:val="21"/>
          <w:highlight w:val="none"/>
          <w:lang w:eastAsia="zh-CN"/>
        </w:rPr>
        <w:t>时间及</w:t>
      </w:r>
      <w:r>
        <w:rPr>
          <w:rFonts w:hint="eastAsia" w:ascii="宋体" w:hAnsi="宋体" w:eastAsia="宋体" w:cs="宋体"/>
          <w:color w:val="auto"/>
          <w:sz w:val="21"/>
          <w:szCs w:val="21"/>
          <w:highlight w:val="none"/>
        </w:rPr>
        <w:t>次数</w:t>
      </w:r>
      <w:r>
        <w:rPr>
          <w:rFonts w:hint="eastAsia" w:ascii="宋体" w:hAnsi="宋体" w:cs="宋体"/>
          <w:color w:val="auto"/>
          <w:sz w:val="21"/>
          <w:szCs w:val="21"/>
          <w:highlight w:val="none"/>
          <w:lang w:eastAsia="zh-CN"/>
        </w:rPr>
        <w:t>。投标单位</w:t>
      </w:r>
      <w:r>
        <w:rPr>
          <w:rFonts w:hint="eastAsia" w:ascii="宋体" w:hAnsi="宋体" w:eastAsia="宋体" w:cs="宋体"/>
          <w:color w:val="auto"/>
          <w:sz w:val="21"/>
          <w:szCs w:val="21"/>
          <w:highlight w:val="none"/>
          <w:lang w:eastAsia="zh-CN"/>
        </w:rPr>
        <w:t>需提供全年</w:t>
      </w:r>
      <w:r>
        <w:rPr>
          <w:rFonts w:hint="eastAsia" w:ascii="宋体" w:hAnsi="宋体" w:eastAsia="宋体" w:cs="宋体"/>
          <w:color w:val="auto"/>
          <w:sz w:val="21"/>
          <w:szCs w:val="21"/>
          <w:highlight w:val="none"/>
          <w:lang w:val="en-US" w:eastAsia="zh-CN"/>
        </w:rPr>
        <w:t>(除春节年初一、初二）</w:t>
      </w:r>
      <w:r>
        <w:rPr>
          <w:rFonts w:hint="eastAsia" w:ascii="宋体" w:hAnsi="宋体" w:eastAsia="宋体" w:cs="宋体"/>
          <w:color w:val="auto"/>
          <w:sz w:val="21"/>
          <w:szCs w:val="21"/>
          <w:highlight w:val="none"/>
          <w:lang w:eastAsia="zh-CN"/>
        </w:rPr>
        <w:t>上门收取标本服务，正常情况下</w:t>
      </w:r>
      <w:r>
        <w:rPr>
          <w:rFonts w:hint="eastAsia" w:ascii="宋体" w:hAnsi="宋体" w:eastAsia="宋体" w:cs="宋体"/>
          <w:color w:val="auto"/>
          <w:sz w:val="21"/>
          <w:szCs w:val="21"/>
          <w:highlight w:val="none"/>
        </w:rPr>
        <w:t>每天一次，特殊情况根据临床需求及时增加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确保1</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00之前样本必须收取，</w:t>
      </w:r>
      <w:r>
        <w:rPr>
          <w:rFonts w:hint="eastAsia" w:ascii="宋体" w:hAnsi="宋体" w:cs="宋体"/>
          <w:color w:val="auto"/>
          <w:sz w:val="21"/>
          <w:szCs w:val="21"/>
          <w:highlight w:val="none"/>
          <w:lang w:eastAsia="zh-CN"/>
        </w:rPr>
        <w:t>收样后应在当天</w:t>
      </w:r>
      <w:r>
        <w:rPr>
          <w:rFonts w:hint="eastAsia" w:ascii="宋体" w:hAnsi="宋体" w:cs="宋体"/>
          <w:color w:val="auto"/>
          <w:sz w:val="21"/>
          <w:szCs w:val="21"/>
          <w:highlight w:val="none"/>
          <w:lang w:val="en-US" w:eastAsia="zh-CN"/>
        </w:rPr>
        <w:t>4小时内，并在15:00之前将样本送到衢州市疾控中心</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样本收样地点覆盖全市所有乡镇街道社区卫生服务中心。</w:t>
      </w:r>
    </w:p>
    <w:p w14:paraId="2C054A0D">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lang w:eastAsia="zh-CN"/>
        </w:rPr>
        <w:t>投标单位</w:t>
      </w:r>
      <w:r>
        <w:rPr>
          <w:rFonts w:hint="eastAsia" w:ascii="宋体" w:hAnsi="宋体" w:eastAsia="宋体" w:cs="宋体"/>
          <w:color w:val="auto"/>
          <w:sz w:val="21"/>
          <w:szCs w:val="21"/>
          <w:highlight w:val="none"/>
        </w:rPr>
        <w:t>应</w:t>
      </w:r>
      <w:r>
        <w:rPr>
          <w:rFonts w:hint="eastAsia" w:ascii="宋体" w:hAnsi="宋体" w:eastAsia="宋体" w:cs="宋体"/>
          <w:color w:val="auto"/>
          <w:sz w:val="21"/>
          <w:szCs w:val="21"/>
          <w:highlight w:val="none"/>
          <w:lang w:eastAsia="zh-CN"/>
        </w:rPr>
        <w:t>当在商务技术文件中</w:t>
      </w: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eastAsia="zh-CN"/>
        </w:rPr>
        <w:t>完整的样本物流</w:t>
      </w:r>
      <w:r>
        <w:rPr>
          <w:rFonts w:hint="eastAsia" w:ascii="宋体" w:hAnsi="宋体" w:eastAsia="宋体" w:cs="宋体"/>
          <w:color w:val="auto"/>
          <w:sz w:val="21"/>
          <w:szCs w:val="21"/>
          <w:highlight w:val="none"/>
        </w:rPr>
        <w:t>规划方案，如配置的车辆，冷链箱的情况，每天</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运送路线和车次的安排，如何保障样本及时送达，</w:t>
      </w:r>
      <w:r>
        <w:rPr>
          <w:rFonts w:hint="eastAsia" w:ascii="宋体" w:hAnsi="宋体" w:eastAsia="宋体" w:cs="宋体"/>
          <w:color w:val="auto"/>
          <w:sz w:val="21"/>
          <w:szCs w:val="21"/>
          <w:highlight w:val="none"/>
          <w:lang w:eastAsia="zh-CN"/>
        </w:rPr>
        <w:t>以及相应的</w:t>
      </w:r>
      <w:r>
        <w:rPr>
          <w:rFonts w:hint="eastAsia" w:ascii="宋体" w:hAnsi="宋体" w:eastAsia="宋体" w:cs="宋体"/>
          <w:color w:val="auto"/>
          <w:sz w:val="21"/>
          <w:szCs w:val="21"/>
          <w:highlight w:val="none"/>
        </w:rPr>
        <w:t>安全措施、应急预案等。</w:t>
      </w:r>
    </w:p>
    <w:p w14:paraId="15053410">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投标单位</w:t>
      </w:r>
      <w:r>
        <w:rPr>
          <w:rFonts w:hint="eastAsia" w:ascii="宋体" w:hAnsi="宋体" w:eastAsia="宋体" w:cs="宋体"/>
          <w:color w:val="auto"/>
          <w:sz w:val="21"/>
          <w:szCs w:val="21"/>
          <w:highlight w:val="none"/>
        </w:rPr>
        <w:t>的运输车辆应</w:t>
      </w:r>
      <w:r>
        <w:rPr>
          <w:rFonts w:hint="eastAsia" w:ascii="宋体" w:hAnsi="宋体" w:eastAsia="宋体" w:cs="宋体"/>
          <w:color w:val="auto"/>
          <w:sz w:val="21"/>
          <w:szCs w:val="21"/>
          <w:highlight w:val="none"/>
          <w:lang w:eastAsia="zh-CN"/>
        </w:rPr>
        <w:t>具备</w:t>
      </w:r>
      <w:r>
        <w:rPr>
          <w:rFonts w:hint="eastAsia" w:ascii="宋体" w:hAnsi="宋体" w:eastAsia="宋体" w:cs="宋体"/>
          <w:color w:val="auto"/>
          <w:sz w:val="21"/>
          <w:szCs w:val="21"/>
          <w:highlight w:val="none"/>
        </w:rPr>
        <w:t>运输标本专业设备如生物安全转运箱，并</w:t>
      </w:r>
      <w:r>
        <w:rPr>
          <w:rFonts w:hint="eastAsia" w:ascii="宋体" w:hAnsi="宋体" w:eastAsia="宋体" w:cs="宋体"/>
          <w:color w:val="auto"/>
          <w:sz w:val="21"/>
          <w:szCs w:val="21"/>
          <w:highlight w:val="none"/>
          <w:lang w:eastAsia="zh-CN"/>
        </w:rPr>
        <w:t>安</w:t>
      </w:r>
      <w:r>
        <w:rPr>
          <w:rFonts w:hint="eastAsia" w:ascii="宋体" w:hAnsi="宋体" w:eastAsia="宋体" w:cs="宋体"/>
          <w:color w:val="auto"/>
          <w:sz w:val="21"/>
          <w:szCs w:val="21"/>
          <w:highlight w:val="none"/>
        </w:rPr>
        <w:t>装处置生物安全应急事件的应急箱及消毒用喷壶</w:t>
      </w:r>
      <w:r>
        <w:rPr>
          <w:rFonts w:hint="eastAsia" w:ascii="宋体" w:hAnsi="宋体" w:eastAsia="宋体" w:cs="宋体"/>
          <w:color w:val="auto"/>
          <w:sz w:val="21"/>
          <w:szCs w:val="21"/>
          <w:highlight w:val="none"/>
          <w:lang w:eastAsia="zh-CN"/>
        </w:rPr>
        <w:t>等</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能够</w:t>
      </w:r>
      <w:r>
        <w:rPr>
          <w:rFonts w:hint="eastAsia" w:ascii="宋体" w:hAnsi="宋体" w:eastAsia="宋体" w:cs="宋体"/>
          <w:color w:val="auto"/>
          <w:sz w:val="21"/>
          <w:szCs w:val="21"/>
          <w:highlight w:val="none"/>
        </w:rPr>
        <w:t>应对</w:t>
      </w:r>
      <w:r>
        <w:rPr>
          <w:rFonts w:hint="eastAsia" w:ascii="宋体" w:hAnsi="宋体" w:eastAsia="宋体" w:cs="宋体"/>
          <w:color w:val="auto"/>
          <w:sz w:val="21"/>
          <w:szCs w:val="21"/>
          <w:highlight w:val="none"/>
          <w:lang w:eastAsia="zh-CN"/>
        </w:rPr>
        <w:t>一般</w:t>
      </w:r>
      <w:r>
        <w:rPr>
          <w:rFonts w:hint="eastAsia" w:ascii="宋体" w:hAnsi="宋体" w:eastAsia="宋体" w:cs="宋体"/>
          <w:color w:val="auto"/>
          <w:sz w:val="21"/>
          <w:szCs w:val="21"/>
          <w:highlight w:val="none"/>
        </w:rPr>
        <w:t>突发生物安全事件的现场处置。</w:t>
      </w:r>
    </w:p>
    <w:p w14:paraId="5FEC499D">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所有样本的运送必须符合样本温度的管理要求，</w:t>
      </w:r>
      <w:r>
        <w:rPr>
          <w:rFonts w:hint="eastAsia" w:ascii="宋体" w:hAnsi="宋体" w:cs="宋体"/>
          <w:color w:val="auto"/>
          <w:sz w:val="21"/>
          <w:szCs w:val="21"/>
          <w:highlight w:val="none"/>
          <w:lang w:eastAsia="zh-CN"/>
        </w:rPr>
        <w:t>招标单位</w:t>
      </w:r>
      <w:r>
        <w:rPr>
          <w:rFonts w:hint="eastAsia" w:ascii="宋体" w:hAnsi="宋体" w:eastAsia="宋体" w:cs="宋体"/>
          <w:color w:val="auto"/>
          <w:sz w:val="21"/>
          <w:szCs w:val="21"/>
          <w:highlight w:val="none"/>
          <w:lang w:eastAsia="zh-CN"/>
        </w:rPr>
        <w:t>应当具备</w:t>
      </w:r>
      <w:r>
        <w:rPr>
          <w:rFonts w:hint="eastAsia" w:ascii="宋体" w:hAnsi="宋体" w:eastAsia="宋体" w:cs="宋体"/>
          <w:color w:val="auto"/>
          <w:sz w:val="21"/>
          <w:szCs w:val="21"/>
          <w:highlight w:val="none"/>
        </w:rPr>
        <w:t>专业的标本冷链物流配送</w:t>
      </w:r>
      <w:r>
        <w:rPr>
          <w:rFonts w:hint="eastAsia" w:ascii="宋体" w:hAnsi="宋体" w:eastAsia="宋体" w:cs="宋体"/>
          <w:color w:val="auto"/>
          <w:sz w:val="21"/>
          <w:szCs w:val="21"/>
          <w:highlight w:val="none"/>
          <w:lang w:eastAsia="zh-CN"/>
        </w:rPr>
        <w:t>能力</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运输全程</w:t>
      </w:r>
      <w:r>
        <w:rPr>
          <w:rFonts w:hint="eastAsia" w:ascii="宋体" w:hAnsi="宋体" w:eastAsia="宋体" w:cs="宋体"/>
          <w:color w:val="auto"/>
          <w:sz w:val="21"/>
          <w:szCs w:val="21"/>
          <w:highlight w:val="none"/>
        </w:rPr>
        <w:t>温度控制在全程2-8℃，数据记录保存≥2年，方便采购人</w:t>
      </w:r>
      <w:r>
        <w:rPr>
          <w:rFonts w:hint="eastAsia" w:ascii="宋体" w:hAnsi="宋体" w:eastAsia="宋体" w:cs="宋体"/>
          <w:color w:val="auto"/>
          <w:sz w:val="21"/>
          <w:szCs w:val="21"/>
          <w:highlight w:val="none"/>
          <w:lang w:eastAsia="zh-CN"/>
        </w:rPr>
        <w:t>按需查询</w:t>
      </w:r>
      <w:r>
        <w:rPr>
          <w:rFonts w:hint="eastAsia" w:ascii="宋体" w:hAnsi="宋体" w:eastAsia="宋体" w:cs="宋体"/>
          <w:color w:val="auto"/>
          <w:sz w:val="21"/>
          <w:szCs w:val="21"/>
          <w:highlight w:val="none"/>
        </w:rPr>
        <w:t>，特殊样本运输过程中需</w:t>
      </w:r>
      <w:r>
        <w:rPr>
          <w:rFonts w:hint="eastAsia" w:ascii="宋体" w:hAnsi="宋体" w:eastAsia="宋体" w:cs="宋体"/>
          <w:color w:val="auto"/>
          <w:sz w:val="21"/>
          <w:szCs w:val="21"/>
          <w:highlight w:val="none"/>
          <w:lang w:eastAsia="zh-CN"/>
        </w:rPr>
        <w:t>采用</w:t>
      </w:r>
      <w:r>
        <w:rPr>
          <w:rFonts w:hint="eastAsia" w:ascii="宋体" w:hAnsi="宋体" w:eastAsia="宋体" w:cs="宋体"/>
          <w:color w:val="auto"/>
          <w:sz w:val="21"/>
          <w:szCs w:val="21"/>
          <w:highlight w:val="none"/>
        </w:rPr>
        <w:t>干冰冻存。</w:t>
      </w:r>
    </w:p>
    <w:p w14:paraId="3C472A2B">
      <w:pPr>
        <w:numPr>
          <w:ilvl w:val="0"/>
          <w:numId w:val="0"/>
        </w:numPr>
        <w:adjustRightInd w:val="0"/>
        <w:snapToGrid w:val="0"/>
        <w:spacing w:line="360" w:lineRule="auto"/>
        <w:ind w:firstLine="211" w:firstLineChars="100"/>
        <w:rPr>
          <w:rFonts w:hint="default" w:ascii="宋体" w:hAnsi="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（四）检验结果查询、反馈要求</w:t>
      </w:r>
    </w:p>
    <w:p w14:paraId="55CDFCB0">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1.供应商应当给每个县（市、区）单独开通检验结果查询帐号</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所需</w:t>
      </w:r>
      <w:r>
        <w:rPr>
          <w:rFonts w:hint="eastAsia" w:ascii="宋体" w:hAnsi="宋体" w:eastAsia="宋体" w:cs="宋体"/>
          <w:color w:val="auto"/>
          <w:sz w:val="21"/>
          <w:szCs w:val="21"/>
          <w:highlight w:val="none"/>
          <w:lang w:eastAsia="zh-CN"/>
        </w:rPr>
        <w:t>费用</w:t>
      </w:r>
      <w:r>
        <w:rPr>
          <w:rFonts w:hint="eastAsia" w:ascii="宋体" w:hAnsi="宋体" w:eastAsia="宋体" w:cs="宋体"/>
          <w:color w:val="auto"/>
          <w:sz w:val="21"/>
          <w:szCs w:val="21"/>
          <w:highlight w:val="none"/>
          <w:lang w:val="en-US" w:eastAsia="zh-CN"/>
        </w:rPr>
        <w:t>均包含在投标报价中，</w:t>
      </w:r>
      <w:r>
        <w:rPr>
          <w:rFonts w:hint="eastAsia" w:ascii="宋体" w:hAnsi="宋体" w:eastAsia="宋体" w:cs="宋体"/>
          <w:color w:val="auto"/>
          <w:sz w:val="21"/>
          <w:szCs w:val="21"/>
          <w:highlight w:val="none"/>
          <w:lang w:eastAsia="zh-CN"/>
        </w:rPr>
        <w:t>由</w:t>
      </w:r>
      <w:r>
        <w:rPr>
          <w:rFonts w:hint="eastAsia" w:ascii="宋体" w:hAnsi="宋体" w:eastAsia="宋体" w:cs="宋体"/>
          <w:color w:val="auto"/>
          <w:sz w:val="21"/>
          <w:szCs w:val="21"/>
          <w:highlight w:val="none"/>
        </w:rPr>
        <w:t>供应商承担。</w:t>
      </w:r>
    </w:p>
    <w:p w14:paraId="21FA8AAA">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供应商</w:t>
      </w:r>
      <w:r>
        <w:rPr>
          <w:rFonts w:hint="eastAsia" w:ascii="宋体" w:hAnsi="宋体" w:cs="宋体"/>
          <w:color w:val="auto"/>
          <w:sz w:val="21"/>
          <w:szCs w:val="21"/>
          <w:highlight w:val="none"/>
          <w:lang w:eastAsia="zh-CN"/>
        </w:rPr>
        <w:t>每日对检验结果进行导出，并按照采购方要求进行整理，并提供给采购方</w:t>
      </w:r>
      <w:r>
        <w:rPr>
          <w:rFonts w:hint="eastAsia" w:ascii="宋体" w:hAnsi="宋体" w:eastAsia="宋体" w:cs="宋体"/>
          <w:color w:val="auto"/>
          <w:sz w:val="21"/>
          <w:szCs w:val="21"/>
          <w:highlight w:val="none"/>
        </w:rPr>
        <w:t>。</w:t>
      </w:r>
    </w:p>
    <w:p w14:paraId="4C27079B">
      <w:pPr>
        <w:pStyle w:val="15"/>
        <w:ind w:firstLine="502" w:firstLineChars="200"/>
        <w:rPr>
          <w:rFonts w:hint="default" w:eastAsia="宋体"/>
          <w:color w:val="auto"/>
          <w:lang w:val="en-US" w:eastAsia="zh-CN"/>
        </w:rPr>
      </w:pPr>
      <w:r>
        <w:rPr>
          <w:rFonts w:hint="eastAsia" w:ascii="宋体" w:hAnsi="宋体" w:eastAsia="宋体" w:cs="宋体"/>
          <w:color w:val="auto"/>
          <w:sz w:val="21"/>
          <w:szCs w:val="21"/>
          <w:highlight w:val="none"/>
          <w:lang w:val="en-US" w:eastAsia="zh-CN"/>
        </w:rPr>
        <w:t>3.检验结果出现危机值时，供应商按国家卫生部门危机值管理规定执行，并反馈给样本送检单位和采购人。</w:t>
      </w:r>
    </w:p>
    <w:p w14:paraId="4D532BBE">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textAlignment w:val="auto"/>
        <w:rPr>
          <w:rFonts w:hint="eastAsia" w:ascii="宋体" w:hAnsi="宋体" w:eastAsia="宋体" w:cs="宋体"/>
          <w:color w:val="auto"/>
          <w:sz w:val="21"/>
          <w:szCs w:val="21"/>
          <w:highlight w:val="none"/>
          <w:lang w:eastAsia="zh-CN"/>
        </w:rPr>
      </w:pPr>
      <w:r>
        <w:rPr>
          <w:rFonts w:hint="eastAsia"/>
          <w:color w:val="auto"/>
          <w:lang w:val="en-US" w:eastAsia="zh-CN"/>
        </w:rPr>
        <w:t xml:space="preserve"> </w:t>
      </w:r>
      <w:r>
        <w:rPr>
          <w:rFonts w:hint="eastAsia" w:ascii="宋体" w:hAnsi="宋体" w:cs="宋体"/>
          <w:b/>
          <w:color w:val="auto"/>
          <w:sz w:val="21"/>
          <w:szCs w:val="21"/>
          <w:highlight w:val="none"/>
          <w:lang w:val="en-US" w:eastAsia="zh-CN"/>
        </w:rPr>
        <w:t xml:space="preserve"> （五）其他</w:t>
      </w:r>
    </w:p>
    <w:p w14:paraId="15881A9D">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lang w:eastAsia="zh-CN"/>
        </w:rPr>
        <w:t>应当</w:t>
      </w:r>
      <w:r>
        <w:rPr>
          <w:rFonts w:hint="eastAsia" w:ascii="宋体" w:hAnsi="宋体" w:eastAsia="宋体" w:cs="宋体"/>
          <w:color w:val="auto"/>
          <w:sz w:val="21"/>
          <w:szCs w:val="21"/>
          <w:highlight w:val="none"/>
        </w:rPr>
        <w:t>根据采购人需求</w:t>
      </w:r>
      <w:r>
        <w:rPr>
          <w:rFonts w:hint="eastAsia" w:ascii="宋体" w:hAnsi="宋体" w:eastAsia="宋体" w:cs="宋体"/>
          <w:color w:val="auto"/>
          <w:sz w:val="21"/>
          <w:szCs w:val="21"/>
          <w:highlight w:val="none"/>
          <w:lang w:eastAsia="zh-CN"/>
        </w:rPr>
        <w:t>向</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方</w:t>
      </w:r>
      <w:r>
        <w:rPr>
          <w:rFonts w:hint="eastAsia" w:ascii="宋体" w:hAnsi="宋体" w:eastAsia="宋体" w:cs="宋体"/>
          <w:color w:val="auto"/>
          <w:sz w:val="21"/>
          <w:szCs w:val="21"/>
          <w:highlight w:val="none"/>
          <w:lang w:eastAsia="zh-CN"/>
        </w:rPr>
        <w:t>提供</w:t>
      </w:r>
      <w:r>
        <w:rPr>
          <w:rFonts w:hint="eastAsia" w:ascii="宋体" w:hAnsi="宋体" w:eastAsia="宋体" w:cs="宋体"/>
          <w:color w:val="auto"/>
          <w:sz w:val="21"/>
          <w:szCs w:val="21"/>
          <w:highlight w:val="none"/>
        </w:rPr>
        <w:t>用于相关标本存放的用品、耗材等，以上费用供应商考虑在投标报价中。</w:t>
      </w:r>
    </w:p>
    <w:p w14:paraId="5685FE08">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lang w:eastAsia="zh-CN"/>
        </w:rPr>
        <w:t>应当依法保守</w:t>
      </w:r>
      <w:r>
        <w:rPr>
          <w:rFonts w:hint="eastAsia" w:ascii="宋体" w:hAnsi="宋体" w:cs="宋体"/>
          <w:color w:val="auto"/>
          <w:sz w:val="21"/>
          <w:szCs w:val="21"/>
          <w:highlight w:val="none"/>
          <w:lang w:eastAsia="zh-CN"/>
        </w:rPr>
        <w:t>检测服务对象</w:t>
      </w:r>
      <w:r>
        <w:rPr>
          <w:rFonts w:hint="eastAsia" w:ascii="宋体" w:hAnsi="宋体" w:eastAsia="宋体" w:cs="宋体"/>
          <w:color w:val="auto"/>
          <w:sz w:val="21"/>
          <w:szCs w:val="21"/>
          <w:highlight w:val="none"/>
        </w:rPr>
        <w:t>的秘密，未经</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或受检者书面授权，不得向</w:t>
      </w:r>
      <w:r>
        <w:rPr>
          <w:rFonts w:hint="eastAsia" w:ascii="宋体" w:hAnsi="宋体" w:eastAsia="宋体" w:cs="宋体"/>
          <w:color w:val="auto"/>
          <w:sz w:val="21"/>
          <w:szCs w:val="21"/>
          <w:highlight w:val="none"/>
          <w:lang w:eastAsia="zh-CN"/>
        </w:rPr>
        <w:t>任何与本项目合同履行无关的第三</w:t>
      </w:r>
      <w:r>
        <w:rPr>
          <w:rFonts w:hint="eastAsia" w:ascii="宋体" w:hAnsi="宋体" w:eastAsia="宋体" w:cs="宋体"/>
          <w:color w:val="auto"/>
          <w:sz w:val="21"/>
          <w:szCs w:val="21"/>
          <w:highlight w:val="none"/>
        </w:rPr>
        <w:t>方泄露受检者的检测情况，涉及传染病等国家法律法规规定的情况按相应法律法规执行。</w:t>
      </w:r>
    </w:p>
    <w:p w14:paraId="3BBCC18D">
      <w:pPr>
        <w:pStyle w:val="25"/>
        <w:keepNext w:val="0"/>
        <w:keepLines w:val="0"/>
        <w:widowControl/>
        <w:suppressLineNumbers w:val="0"/>
        <w:adjustRightInd w:val="0"/>
        <w:snapToGrid w:val="0"/>
        <w:spacing w:before="0" w:beforeAutospacing="0" w:after="0" w:afterAutospacing="0" w:line="360" w:lineRule="auto"/>
        <w:ind w:right="0" w:firstLine="420" w:firstLineChars="200"/>
        <w:rPr>
          <w:rFonts w:hint="default" w:ascii="宋体" w:hAnsi="宋体" w:eastAsia="宋体" w:cs="宋体"/>
          <w:color w:val="auto"/>
          <w:sz w:val="21"/>
          <w:szCs w:val="21"/>
          <w:lang w:val="en-US" w:eastAsia="zh-CN"/>
        </w:rPr>
      </w:pPr>
      <w:r>
        <w:rPr>
          <w:rFonts w:hint="eastAsia" w:cs="宋体"/>
          <w:color w:val="auto"/>
          <w:sz w:val="21"/>
          <w:szCs w:val="21"/>
          <w:lang w:val="en-US" w:eastAsia="zh-CN"/>
        </w:rPr>
        <w:t>3</w:t>
      </w:r>
      <w:r>
        <w:rPr>
          <w:rFonts w:hint="eastAsia" w:ascii="宋体" w:hAnsi="宋体" w:cs="宋体"/>
          <w:color w:val="auto"/>
          <w:sz w:val="21"/>
          <w:szCs w:val="21"/>
          <w:lang w:val="en-US" w:eastAsia="zh-CN"/>
        </w:rPr>
        <w:t>.本次招标服务期三年。具体实施时间，根据项目进度和需要。</w:t>
      </w:r>
    </w:p>
    <w:p w14:paraId="7C5D4DEC">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210" w:firstLineChars="100"/>
        <w:textAlignment w:val="auto"/>
        <w:rPr>
          <w:rFonts w:hint="eastAsia" w:ascii="宋体" w:hAnsi="宋体" w:eastAsia="宋体" w:cs="宋体"/>
          <w:b/>
          <w:color w:val="auto"/>
          <w:sz w:val="21"/>
          <w:szCs w:val="21"/>
          <w:highlight w:val="none"/>
          <w:lang w:val="en-US" w:eastAsia="zh-CN"/>
        </w:rPr>
      </w:pPr>
      <w:r>
        <w:rPr>
          <w:rFonts w:hint="eastAsia" w:cs="Times New Roman"/>
          <w:color w:val="auto"/>
          <w:kern w:val="2"/>
          <w:sz w:val="21"/>
          <w:lang w:val="en-US" w:eastAsia="zh-CN" w:bidi="ar-SA"/>
        </w:rPr>
        <w:tab/>
      </w:r>
      <w:r>
        <w:rPr>
          <w:rFonts w:hint="eastAsia" w:ascii="宋体" w:hAnsi="宋体" w:eastAsia="宋体" w:cs="宋体"/>
          <w:b/>
          <w:color w:val="auto"/>
          <w:sz w:val="21"/>
          <w:szCs w:val="21"/>
          <w:highlight w:val="none"/>
          <w:lang w:val="en-US" w:eastAsia="zh-CN"/>
        </w:rPr>
        <w:t>三、注意事项</w:t>
      </w:r>
    </w:p>
    <w:p w14:paraId="0CE7AEFC">
      <w:pPr>
        <w:ind w:firstLine="420" w:firstLineChars="200"/>
        <w:rPr>
          <w:rFonts w:hint="eastAsia"/>
          <w:b w:val="0"/>
          <w:bCs w:val="0"/>
          <w:color w:val="auto"/>
          <w:highlight w:val="yellow"/>
          <w:lang w:val="en-US" w:eastAsia="zh-CN"/>
        </w:rPr>
      </w:pPr>
      <w:r>
        <w:rPr>
          <w:rFonts w:hint="eastAsia" w:ascii="宋体" w:hAnsi="宋体" w:cs="宋体"/>
          <w:b w:val="0"/>
          <w:bCs/>
          <w:color w:val="auto"/>
          <w:sz w:val="21"/>
          <w:szCs w:val="21"/>
          <w:highlight w:val="yellow"/>
          <w:lang w:val="en-US" w:eastAsia="zh-CN"/>
        </w:rPr>
        <w:t>投标前请与业务联系人王先生确认收样服务具体服务范围及要求（联系方式：18967037673）。</w:t>
      </w:r>
    </w:p>
    <w:bookmarkEnd w:id="106"/>
    <w:bookmarkEnd w:id="107"/>
    <w:bookmarkEnd w:id="108"/>
    <w:bookmarkEnd w:id="109"/>
    <w:bookmarkEnd w:id="110"/>
    <w:p w14:paraId="51BEF1AF">
      <w:pPr>
        <w:rPr>
          <w:rFonts w:hint="eastAsia" w:ascii="宋体" w:hAnsi="宋体" w:eastAsia="宋体" w:cs="宋体"/>
          <w:b/>
          <w:bCs w:val="0"/>
          <w:color w:val="auto"/>
          <w:szCs w:val="21"/>
          <w:highlight w:val="none"/>
        </w:rPr>
      </w:pPr>
      <w:bookmarkStart w:id="111" w:name="_Toc7538"/>
      <w:r>
        <w:rPr>
          <w:rFonts w:hint="eastAsia" w:ascii="宋体" w:hAnsi="宋体" w:eastAsia="宋体" w:cs="宋体"/>
          <w:b/>
          <w:bCs w:val="0"/>
          <w:color w:val="auto"/>
          <w:szCs w:val="21"/>
          <w:highlight w:val="none"/>
        </w:rPr>
        <w:br w:type="page"/>
      </w:r>
    </w:p>
    <w:p w14:paraId="0AB5732C">
      <w:pPr>
        <w:keepNext w:val="0"/>
        <w:keepLines w:val="0"/>
        <w:pageBreakBefore w:val="0"/>
        <w:kinsoku/>
        <w:overflowPunct/>
        <w:topLinePunct w:val="0"/>
        <w:bidi w:val="0"/>
        <w:snapToGrid w:val="0"/>
        <w:spacing w:line="312" w:lineRule="auto"/>
        <w:jc w:val="center"/>
        <w:textAlignment w:val="auto"/>
        <w:outlineLvl w:val="0"/>
        <w:rPr>
          <w:rFonts w:hint="eastAsia" w:ascii="宋体" w:hAnsi="宋体" w:eastAsia="宋体" w:cs="宋体"/>
          <w:b/>
          <w:bCs w:val="0"/>
          <w:color w:val="auto"/>
          <w:szCs w:val="21"/>
          <w:highlight w:val="none"/>
        </w:rPr>
      </w:pPr>
      <w:bookmarkStart w:id="112" w:name="_Toc15220"/>
      <w:r>
        <w:rPr>
          <w:rFonts w:hint="eastAsia" w:ascii="宋体" w:hAnsi="宋体" w:eastAsia="宋体" w:cs="宋体"/>
          <w:b/>
          <w:bCs w:val="0"/>
          <w:color w:val="auto"/>
          <w:szCs w:val="21"/>
          <w:highlight w:val="none"/>
        </w:rPr>
        <w:t>第四章  合同</w:t>
      </w:r>
      <w:r>
        <w:rPr>
          <w:rFonts w:hint="eastAsia" w:ascii="宋体" w:hAnsi="宋体" w:cs="宋体"/>
          <w:b/>
          <w:bCs w:val="0"/>
          <w:color w:val="auto"/>
          <w:szCs w:val="21"/>
          <w:highlight w:val="none"/>
          <w:lang w:val="en-US" w:eastAsia="zh-CN"/>
        </w:rPr>
        <w:t>主要</w:t>
      </w:r>
      <w:r>
        <w:rPr>
          <w:rFonts w:hint="eastAsia" w:ascii="宋体" w:hAnsi="宋体" w:eastAsia="宋体" w:cs="宋体"/>
          <w:b/>
          <w:bCs w:val="0"/>
          <w:color w:val="auto"/>
          <w:szCs w:val="21"/>
          <w:highlight w:val="none"/>
        </w:rPr>
        <w:t>条款</w:t>
      </w:r>
      <w:bookmarkEnd w:id="111"/>
      <w:bookmarkEnd w:id="112"/>
    </w:p>
    <w:p w14:paraId="1537AD9B">
      <w:pPr>
        <w:pStyle w:val="45"/>
        <w:ind w:firstLine="0" w:firstLineChars="0"/>
        <w:jc w:val="center"/>
        <w:rPr>
          <w:rFonts w:hint="eastAsia" w:ascii="宋体" w:hAnsi="宋体" w:eastAsia="宋体" w:cs="宋体"/>
          <w:sz w:val="21"/>
          <w:szCs w:val="21"/>
          <w:highlight w:val="none"/>
        </w:rPr>
      </w:pPr>
    </w:p>
    <w:p w14:paraId="502CD1DA">
      <w:pPr>
        <w:pStyle w:val="45"/>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（最终合同以双方签订为准）</w:t>
      </w:r>
    </w:p>
    <w:p w14:paraId="21EE0EB3">
      <w:pPr>
        <w:spacing w:line="360" w:lineRule="auto"/>
        <w:ind w:firstLine="420" w:firstLineChars="200"/>
        <w:rPr>
          <w:rFonts w:hint="eastAsia" w:ascii="宋体" w:hAnsi="宋体" w:eastAsia="宋体" w:cs="宋体"/>
          <w:color w:val="auto"/>
          <w:sz w:val="21"/>
          <w:szCs w:val="21"/>
          <w:highlight w:val="none"/>
        </w:rPr>
      </w:pPr>
      <w:bookmarkStart w:id="113" w:name="_Toc3822"/>
      <w:bookmarkStart w:id="114" w:name="_Toc356371458"/>
      <w:bookmarkStart w:id="115" w:name="_Toc15536"/>
      <w:bookmarkStart w:id="116" w:name="_Toc322352985"/>
      <w:bookmarkStart w:id="117" w:name="_Toc354491899"/>
    </w:p>
    <w:p w14:paraId="464F2F6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甲方： </w:t>
      </w:r>
      <w:r>
        <w:rPr>
          <w:rFonts w:hint="eastAsia" w:ascii="宋体" w:hAnsi="宋体" w:cs="宋体"/>
          <w:color w:val="auto"/>
          <w:sz w:val="21"/>
          <w:szCs w:val="21"/>
          <w:highlight w:val="none"/>
          <w:lang w:eastAsia="zh-CN"/>
        </w:rPr>
        <w:t>衢州市疾病预防控制中心</w:t>
      </w:r>
      <w:r>
        <w:rPr>
          <w:rFonts w:hint="eastAsia" w:ascii="宋体" w:hAnsi="宋体" w:eastAsia="宋体" w:cs="宋体"/>
          <w:color w:val="auto"/>
          <w:sz w:val="21"/>
          <w:szCs w:val="21"/>
          <w:highlight w:val="none"/>
        </w:rPr>
        <w:t xml:space="preserve">          </w:t>
      </w:r>
    </w:p>
    <w:p w14:paraId="3C6952A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w:t>
      </w:r>
    </w:p>
    <w:p w14:paraId="3ABCDD9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甲、乙双方根据</w:t>
      </w:r>
      <w:r>
        <w:rPr>
          <w:rFonts w:hint="eastAsia" w:ascii="宋体" w:hAnsi="宋体" w:cs="宋体"/>
          <w:color w:val="auto"/>
          <w:sz w:val="21"/>
          <w:szCs w:val="21"/>
          <w:highlight w:val="none"/>
          <w:lang w:eastAsia="zh-CN"/>
        </w:rPr>
        <w:t>衢州市疾病预防控制中心</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项目招标采购结果（项目编号：      ），经友好协商，在真实、充分地表达各自意愿的基础上，就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服务合作事宜达成一致，以资共同遵守：</w:t>
      </w:r>
    </w:p>
    <w:p w14:paraId="2A40310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一、合同内容</w:t>
      </w:r>
    </w:p>
    <w:p w14:paraId="4AC20EF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甲方委托乙方作为甲方医学检测标本的定点检测单位，具体检验项目参见检测项目目录（附件1）。甲方所委托的检测项目为非固定的，检测项目将随甲方的业务范围的扩大而增加。</w:t>
      </w:r>
    </w:p>
    <w:p w14:paraId="753CA8E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二、合同期限：</w:t>
      </w:r>
    </w:p>
    <w:p w14:paraId="3F68263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red"/>
          <w:lang w:val="en-US" w:eastAsia="zh-CN"/>
        </w:rPr>
        <w:t>叁</w:t>
      </w:r>
      <w:r>
        <w:rPr>
          <w:rFonts w:hint="eastAsia" w:ascii="宋体" w:hAnsi="宋体" w:eastAsia="宋体" w:cs="宋体"/>
          <w:color w:val="auto"/>
          <w:sz w:val="21"/>
          <w:szCs w:val="21"/>
          <w:highlight w:val="red"/>
        </w:rPr>
        <w:t>年（自20    年   月   日 至20   年   月   日止）。</w:t>
      </w:r>
    </w:p>
    <w:p w14:paraId="57DF896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三</w:t>
      </w:r>
      <w:r>
        <w:rPr>
          <w:rFonts w:hint="eastAsia" w:ascii="宋体" w:hAnsi="宋体" w:eastAsia="宋体" w:cs="宋体"/>
          <w:color w:val="auto"/>
          <w:sz w:val="21"/>
          <w:szCs w:val="21"/>
          <w:highlight w:val="none"/>
        </w:rPr>
        <w:t xml:space="preserve">、双方权利与义务 </w:t>
      </w:r>
    </w:p>
    <w:p w14:paraId="6854918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甲方权利和义务</w:t>
      </w:r>
    </w:p>
    <w:p w14:paraId="0E30738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样本采集：甲方提供样本给乙方检测，甲方负责样本采集并保证样本的合格性</w:t>
      </w:r>
      <w:r>
        <w:rPr>
          <w:rFonts w:hint="eastAsia" w:ascii="宋体" w:hAnsi="宋体" w:cs="宋体"/>
          <w:color w:val="auto"/>
          <w:sz w:val="21"/>
          <w:szCs w:val="21"/>
          <w:highlight w:val="none"/>
          <w:lang w:eastAsia="zh-CN"/>
        </w:rPr>
        <w:t>；乙方保证样本采集标准变化时及时通知到甲方</w:t>
      </w:r>
      <w:r>
        <w:rPr>
          <w:rFonts w:hint="eastAsia" w:ascii="宋体" w:hAnsi="宋体" w:eastAsia="宋体" w:cs="宋体"/>
          <w:color w:val="auto"/>
          <w:sz w:val="21"/>
          <w:szCs w:val="21"/>
          <w:highlight w:val="none"/>
        </w:rPr>
        <w:t>。（关于样本采集标准详见附件）</w:t>
      </w:r>
      <w:r>
        <w:rPr>
          <w:rFonts w:hint="eastAsia" w:ascii="宋体" w:hAnsi="宋体" w:eastAsia="宋体" w:cs="宋体"/>
          <w:color w:val="auto"/>
          <w:sz w:val="21"/>
          <w:szCs w:val="21"/>
          <w:highlight w:val="none"/>
          <w:lang w:eastAsia="zh-CN"/>
        </w:rPr>
        <w:t>。</w:t>
      </w:r>
    </w:p>
    <w:p w14:paraId="284F162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2）受检者咨询：甲方负责告知受检者及家属关于检测项目的相关必要信息及各种检测技术的局限性，并对受检者给予咨询解答工作，</w:t>
      </w:r>
      <w:r>
        <w:rPr>
          <w:rFonts w:hint="eastAsia" w:ascii="宋体" w:hAnsi="宋体" w:cs="宋体"/>
          <w:color w:val="auto"/>
          <w:sz w:val="21"/>
          <w:szCs w:val="21"/>
          <w:highlight w:val="none"/>
          <w:lang w:val="en-US" w:eastAsia="zh-CN"/>
        </w:rPr>
        <w:t>必要时</w:t>
      </w:r>
      <w:r>
        <w:rPr>
          <w:rFonts w:hint="eastAsia" w:ascii="宋体" w:hAnsi="宋体" w:eastAsia="宋体" w:cs="宋体"/>
          <w:color w:val="auto"/>
          <w:sz w:val="21"/>
          <w:szCs w:val="21"/>
          <w:highlight w:val="none"/>
        </w:rPr>
        <w:t>安排和指导受检者在接受检测前签署相关的知情同意书。</w:t>
      </w:r>
    </w:p>
    <w:p w14:paraId="4F419C5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3）样本递送：甲方负责向乙方提供样本及每份样本的检测申请单</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必要时提供</w:t>
      </w:r>
      <w:r>
        <w:rPr>
          <w:rFonts w:hint="eastAsia" w:ascii="宋体" w:hAnsi="宋体" w:eastAsia="宋体" w:cs="宋体"/>
          <w:color w:val="auto"/>
          <w:sz w:val="21"/>
          <w:szCs w:val="21"/>
          <w:highlight w:val="none"/>
        </w:rPr>
        <w:t>知情同意书，并确保样本、申请单、知情同意书中患者信息一致，受检者和送检医生均需签字。乙方应在样本采集后24小时内免费上门收取甲方检测标本，收取时乙方须确认样本完整及外观无异常，甲乙双方人员在交接本上签字确认无误。乙方对样本完整性及外观异常情况有异议的，需当场提出，若乙方未就样本完整性及外观异常情况提出异议并接收了样本，则后续因样本完整性及外观异常情况而产生的责任均由乙方承担。</w:t>
      </w:r>
    </w:p>
    <w:p w14:paraId="1DBCCF0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4）报告接收与发放：甲方项目联系人及时接收乙方所发放的检测报告单，接收后，根据检测结果及解释向患者提供合理的医学建议。</w:t>
      </w:r>
    </w:p>
    <w:p w14:paraId="355F5EB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5）样本重采：由于受检者个体差异及不可控因素导致样本不符合检测要求、需要重新采样的，甲方需根据乙方的反馈信息及时与患者沟通并安排重新采样，重新采样不收费。（样本接收与拒收详见附件）</w:t>
      </w:r>
    </w:p>
    <w:p w14:paraId="4E94BFB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6）独家合作：甲方不得与除乙方外的其他单位或个人进行与本合同内容相同的检测项目合作。</w:t>
      </w:r>
    </w:p>
    <w:p w14:paraId="2BB10FE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2、乙方权利和义务</w:t>
      </w:r>
    </w:p>
    <w:p w14:paraId="4A43C74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临床培训：乙方负责提供分析前样本的质量控制等相关内容的培训服务。</w:t>
      </w:r>
    </w:p>
    <w:p w14:paraId="5FB3BE6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资料提供：乙方负责提供标本采集、运送所需的技术方法、递送所需的相应文本和材料。</w:t>
      </w:r>
    </w:p>
    <w:p w14:paraId="0D112CA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报告统计：乙方严格把控检测报告的时间，并将检测报告统计、分类。</w:t>
      </w:r>
    </w:p>
    <w:p w14:paraId="11A5D0D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数据统计：乙方负责统计自身对甲方的服务量，以甲方送检量为准。</w:t>
      </w:r>
    </w:p>
    <w:p w14:paraId="45E13A9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样本接收：乙方安排专人负责接收甲方的样本并确认相关信息。样本的运输物流安排及费用均由乙方承担。乙方接收到样本后核对样本、检测申请单和知情同意书信息，若发现信息不一致、样本破损或外观异常、无受检者和送检医生签字等现象，乙方应当场通知甲方确认送检信息、或重采样本、补签签字等。</w:t>
      </w:r>
    </w:p>
    <w:p w14:paraId="00E6EED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样本检测：乙方负责在接收到合格的样本、相关知情同意书后，安排样本的检测。所有经过检测后的剩余样本，均由乙方负责处理或长期保管，并保证不提供给任何第三方。</w:t>
      </w:r>
    </w:p>
    <w:p w14:paraId="65C9E14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报告发放：乙方应提供网络传输系统与甲方检验LIS系统数据对接服务，便于甲方通过网络接收乙方发放的报告单。</w:t>
      </w:r>
      <w:r>
        <w:rPr>
          <w:rFonts w:hint="eastAsia" w:ascii="宋体" w:hAnsi="宋体" w:eastAsia="宋体" w:cs="宋体"/>
          <w:color w:val="auto"/>
          <w:sz w:val="21"/>
          <w:szCs w:val="21"/>
          <w:highlight w:val="none"/>
          <w:lang w:val="en-US" w:eastAsia="zh-CN"/>
        </w:rPr>
        <w:t>各类接口费用，包括所需支付第三方的接口费，均由乙方承担。</w:t>
      </w:r>
      <w:r>
        <w:rPr>
          <w:rFonts w:hint="eastAsia" w:ascii="宋体" w:hAnsi="宋体" w:eastAsia="宋体" w:cs="宋体"/>
          <w:color w:val="auto"/>
          <w:sz w:val="21"/>
          <w:szCs w:val="21"/>
          <w:highlight w:val="none"/>
        </w:rPr>
        <w:t>乙方自收到标本后，按照不同的检测项目所需周期完成相关检测。若由于样本自身原因而导致的无法出具检测报告的情况，乙方须立即通知甲方。若有</w:t>
      </w:r>
      <w:r>
        <w:rPr>
          <w:rFonts w:hint="eastAsia" w:ascii="宋体" w:hAnsi="宋体" w:cs="宋体"/>
          <w:color w:val="auto"/>
          <w:sz w:val="21"/>
          <w:szCs w:val="21"/>
          <w:highlight w:val="none"/>
          <w:lang w:eastAsia="zh-CN"/>
        </w:rPr>
        <w:t>异常结果</w:t>
      </w:r>
      <w:r>
        <w:rPr>
          <w:rFonts w:hint="eastAsia" w:ascii="宋体" w:hAnsi="宋体" w:eastAsia="宋体" w:cs="宋体"/>
          <w:color w:val="auto"/>
          <w:sz w:val="21"/>
          <w:szCs w:val="21"/>
          <w:highlight w:val="none"/>
        </w:rPr>
        <w:t>报告，乙方应</w:t>
      </w:r>
      <w:r>
        <w:rPr>
          <w:rFonts w:hint="eastAsia" w:ascii="宋体" w:hAnsi="宋体" w:eastAsia="宋体" w:cs="宋体"/>
          <w:color w:val="auto"/>
          <w:sz w:val="21"/>
          <w:szCs w:val="21"/>
          <w:highlight w:val="none"/>
          <w:lang w:val="en-US" w:eastAsia="zh-CN"/>
        </w:rPr>
        <w:t>在检测出结果的30分钟内</w:t>
      </w:r>
      <w:r>
        <w:rPr>
          <w:rFonts w:hint="eastAsia" w:ascii="宋体" w:hAnsi="宋体" w:eastAsia="宋体" w:cs="宋体"/>
          <w:color w:val="auto"/>
          <w:sz w:val="21"/>
          <w:szCs w:val="21"/>
          <w:highlight w:val="none"/>
        </w:rPr>
        <w:t>电话通知甲方。（各项目检测周期见附件）</w:t>
      </w:r>
    </w:p>
    <w:p w14:paraId="5128EC4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咨询服务：如甲方或受检者对检验结果有疑问，乙方负责提供解释和咨询服务。根据甲方及受检者需要，乙方协助甲方联系国内相关专家咨询、此类服务所产生的费用应由受检者承担，甲方有义务提前向受检者说明情况</w:t>
      </w:r>
      <w:r>
        <w:rPr>
          <w:rFonts w:hint="eastAsia" w:ascii="宋体" w:hAnsi="宋体" w:eastAsia="宋体" w:cs="宋体"/>
          <w:color w:val="auto"/>
          <w:sz w:val="21"/>
          <w:szCs w:val="21"/>
          <w:highlight w:val="none"/>
          <w:lang w:eastAsia="zh-CN"/>
        </w:rPr>
        <w:t>。</w:t>
      </w:r>
    </w:p>
    <w:p w14:paraId="033D9C3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乙方应及时提供自主定价项目的物价备案或公示资料</w:t>
      </w:r>
      <w:r>
        <w:rPr>
          <w:rFonts w:hint="eastAsia" w:ascii="宋体" w:hAnsi="宋体" w:eastAsia="宋体" w:cs="宋体"/>
          <w:color w:val="auto"/>
          <w:sz w:val="21"/>
          <w:szCs w:val="21"/>
          <w:highlight w:val="none"/>
        </w:rPr>
        <w:t>。</w:t>
      </w:r>
    </w:p>
    <w:p w14:paraId="50C512B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四</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合同单价</w:t>
      </w:r>
      <w:r>
        <w:rPr>
          <w:rFonts w:hint="eastAsia" w:ascii="宋体" w:hAnsi="宋体" w:eastAsia="宋体" w:cs="宋体"/>
          <w:color w:val="auto"/>
          <w:sz w:val="21"/>
          <w:szCs w:val="21"/>
          <w:highlight w:val="none"/>
        </w:rPr>
        <w:t xml:space="preserve">与结算 </w:t>
      </w:r>
    </w:p>
    <w:p w14:paraId="18DCB617">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结算价格：</w:t>
      </w:r>
      <w:r>
        <w:rPr>
          <w:rFonts w:hint="eastAsia"/>
          <w:b w:val="0"/>
          <w:bCs w:val="0"/>
          <w:color w:val="auto"/>
          <w:szCs w:val="21"/>
          <w:highlight w:val="none"/>
          <w:lang w:val="en-US" w:eastAsia="zh-CN"/>
        </w:rPr>
        <w:t>为</w:t>
      </w:r>
      <w:r>
        <w:rPr>
          <w:rFonts w:hint="eastAsia" w:ascii="宋体" w:hAnsi="宋体" w:cs="宋体"/>
          <w:b w:val="0"/>
          <w:bCs w:val="0"/>
          <w:color w:val="auto"/>
          <w:szCs w:val="21"/>
          <w:highlight w:val="none"/>
          <w:lang w:eastAsia="zh-CN"/>
        </w:rPr>
        <w:t>《浙江省医疗服务价格手册》</w:t>
      </w:r>
      <w:r>
        <w:rPr>
          <w:rFonts w:hint="eastAsia" w:ascii="宋体" w:hAnsi="宋体" w:cs="宋体"/>
          <w:b w:val="0"/>
          <w:bCs w:val="0"/>
          <w:color w:val="auto"/>
          <w:szCs w:val="21"/>
          <w:highlight w:val="none"/>
        </w:rPr>
        <w:t>收费标准的</w:t>
      </w:r>
      <w:r>
        <w:rPr>
          <w:rFonts w:hint="eastAsia" w:ascii="宋体" w:hAnsi="宋体" w:cs="宋体"/>
          <w:b w:val="0"/>
          <w:bCs w:val="0"/>
          <w:color w:val="auto"/>
          <w:szCs w:val="21"/>
          <w:highlight w:val="none"/>
          <w:u w:val="single"/>
          <w:lang w:val="en-US" w:eastAsia="zh-CN"/>
        </w:rPr>
        <w:t xml:space="preserve">   </w:t>
      </w:r>
      <w:r>
        <w:rPr>
          <w:rFonts w:hint="eastAsia" w:ascii="宋体" w:hAnsi="宋体" w:cs="宋体"/>
          <w:b w:val="0"/>
          <w:bCs w:val="0"/>
          <w:color w:val="auto"/>
          <w:szCs w:val="21"/>
          <w:highlight w:val="none"/>
          <w:u w:val="single"/>
        </w:rPr>
        <w:t>%</w:t>
      </w:r>
      <w:r>
        <w:rPr>
          <w:rFonts w:hint="eastAsia" w:ascii="宋体" w:hAnsi="宋体" w:cs="宋体"/>
          <w:b w:val="0"/>
          <w:bCs w:val="0"/>
          <w:color w:val="auto"/>
          <w:szCs w:val="21"/>
          <w:highlight w:val="none"/>
          <w:u w:val="single"/>
          <w:lang w:eastAsia="zh-CN"/>
        </w:rPr>
        <w:t>。</w:t>
      </w:r>
    </w:p>
    <w:tbl>
      <w:tblPr>
        <w:tblStyle w:val="28"/>
        <w:tblW w:w="896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0"/>
        <w:gridCol w:w="2080"/>
        <w:gridCol w:w="1800"/>
        <w:gridCol w:w="2375"/>
        <w:gridCol w:w="1912"/>
      </w:tblGrid>
      <w:tr w14:paraId="17852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5C23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序号</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C7CFE">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测试化验加工内容</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7C7DF">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单位</w:t>
            </w:r>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50A5D">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单价</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BE424">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说明</w:t>
            </w:r>
          </w:p>
        </w:tc>
      </w:tr>
      <w:tr w14:paraId="503AD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2697C">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2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84AC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谷丙转氨酶</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98325">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元/人次</w:t>
            </w:r>
          </w:p>
        </w:tc>
        <w:tc>
          <w:tcPr>
            <w:tcW w:w="2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D1F1A">
            <w:pPr>
              <w:rPr>
                <w:rFonts w:hint="eastAsia" w:ascii="宋体" w:hAnsi="宋体" w:eastAsia="宋体" w:cs="宋体"/>
                <w:i w:val="0"/>
                <w:iCs w:val="0"/>
                <w:color w:val="auto"/>
                <w:sz w:val="22"/>
                <w:szCs w:val="22"/>
                <w:u w:val="none"/>
              </w:rPr>
            </w:pPr>
          </w:p>
        </w:tc>
        <w:tc>
          <w:tcPr>
            <w:tcW w:w="1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EAAB1">
            <w:pPr>
              <w:rPr>
                <w:rFonts w:hint="default" w:ascii="宋体" w:hAnsi="宋体" w:eastAsia="宋体" w:cs="宋体"/>
                <w:i w:val="0"/>
                <w:iCs w:val="0"/>
                <w:color w:val="auto"/>
                <w:sz w:val="22"/>
                <w:szCs w:val="22"/>
                <w:u w:val="none"/>
                <w:lang w:val="en-US" w:eastAsia="zh-CN"/>
              </w:rPr>
            </w:pPr>
          </w:p>
        </w:tc>
      </w:tr>
      <w:tr w14:paraId="33C07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FF25F">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2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7D31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谷草转氨酶</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D3B3E">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元/人次</w:t>
            </w:r>
          </w:p>
        </w:tc>
        <w:tc>
          <w:tcPr>
            <w:tcW w:w="2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63DDA">
            <w:pPr>
              <w:rPr>
                <w:rFonts w:hint="eastAsia" w:ascii="宋体" w:hAnsi="宋体" w:eastAsia="宋体" w:cs="宋体"/>
                <w:i w:val="0"/>
                <w:iCs w:val="0"/>
                <w:color w:val="auto"/>
                <w:sz w:val="22"/>
                <w:szCs w:val="22"/>
                <w:u w:val="none"/>
              </w:rPr>
            </w:pPr>
          </w:p>
        </w:tc>
        <w:tc>
          <w:tcPr>
            <w:tcW w:w="1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7F6A6">
            <w:pPr>
              <w:rPr>
                <w:rFonts w:hint="eastAsia" w:ascii="宋体" w:hAnsi="宋体" w:eastAsia="宋体" w:cs="宋体"/>
                <w:i w:val="0"/>
                <w:iCs w:val="0"/>
                <w:color w:val="auto"/>
                <w:sz w:val="22"/>
                <w:szCs w:val="22"/>
                <w:u w:val="none"/>
              </w:rPr>
            </w:pPr>
          </w:p>
        </w:tc>
      </w:tr>
      <w:tr w14:paraId="5BF14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23413">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2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E417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尿素氮</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93BA3">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元/人次</w:t>
            </w:r>
          </w:p>
        </w:tc>
        <w:tc>
          <w:tcPr>
            <w:tcW w:w="2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E438A">
            <w:pPr>
              <w:rPr>
                <w:rFonts w:hint="eastAsia" w:ascii="宋体" w:hAnsi="宋体" w:eastAsia="宋体" w:cs="宋体"/>
                <w:i w:val="0"/>
                <w:iCs w:val="0"/>
                <w:color w:val="auto"/>
                <w:sz w:val="22"/>
                <w:szCs w:val="22"/>
                <w:u w:val="none"/>
              </w:rPr>
            </w:pPr>
          </w:p>
        </w:tc>
        <w:tc>
          <w:tcPr>
            <w:tcW w:w="1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0A403">
            <w:pPr>
              <w:rPr>
                <w:rFonts w:hint="eastAsia" w:ascii="宋体" w:hAnsi="宋体" w:eastAsia="宋体" w:cs="宋体"/>
                <w:i w:val="0"/>
                <w:iCs w:val="0"/>
                <w:color w:val="auto"/>
                <w:sz w:val="22"/>
                <w:szCs w:val="22"/>
                <w:u w:val="none"/>
              </w:rPr>
            </w:pPr>
          </w:p>
        </w:tc>
      </w:tr>
      <w:tr w14:paraId="3C184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81F96">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2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7236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肌酐</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EE27E">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元/人次</w:t>
            </w:r>
          </w:p>
        </w:tc>
        <w:tc>
          <w:tcPr>
            <w:tcW w:w="2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601B4">
            <w:pPr>
              <w:rPr>
                <w:rFonts w:hint="eastAsia" w:ascii="宋体" w:hAnsi="宋体" w:eastAsia="宋体" w:cs="宋体"/>
                <w:i w:val="0"/>
                <w:iCs w:val="0"/>
                <w:color w:val="auto"/>
                <w:sz w:val="22"/>
                <w:szCs w:val="22"/>
                <w:u w:val="none"/>
              </w:rPr>
            </w:pPr>
          </w:p>
        </w:tc>
        <w:tc>
          <w:tcPr>
            <w:tcW w:w="1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32FEB">
            <w:pPr>
              <w:rPr>
                <w:rFonts w:hint="eastAsia" w:ascii="宋体" w:hAnsi="宋体" w:eastAsia="宋体" w:cs="宋体"/>
                <w:i w:val="0"/>
                <w:iCs w:val="0"/>
                <w:color w:val="auto"/>
                <w:sz w:val="22"/>
                <w:szCs w:val="22"/>
                <w:u w:val="none"/>
              </w:rPr>
            </w:pPr>
          </w:p>
        </w:tc>
      </w:tr>
      <w:tr w14:paraId="34BE4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05A2F">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2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C57A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尿酸</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F15C5">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元/人次</w:t>
            </w:r>
          </w:p>
        </w:tc>
        <w:tc>
          <w:tcPr>
            <w:tcW w:w="2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E2784">
            <w:pPr>
              <w:rPr>
                <w:rFonts w:hint="eastAsia" w:ascii="宋体" w:hAnsi="宋体" w:eastAsia="宋体" w:cs="宋体"/>
                <w:i w:val="0"/>
                <w:iCs w:val="0"/>
                <w:color w:val="auto"/>
                <w:sz w:val="22"/>
                <w:szCs w:val="22"/>
                <w:u w:val="none"/>
              </w:rPr>
            </w:pPr>
          </w:p>
        </w:tc>
        <w:tc>
          <w:tcPr>
            <w:tcW w:w="1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12991">
            <w:pPr>
              <w:rPr>
                <w:rFonts w:hint="eastAsia" w:ascii="宋体" w:hAnsi="宋体" w:eastAsia="宋体" w:cs="宋体"/>
                <w:i w:val="0"/>
                <w:iCs w:val="0"/>
                <w:color w:val="auto"/>
                <w:sz w:val="22"/>
                <w:szCs w:val="22"/>
                <w:u w:val="none"/>
              </w:rPr>
            </w:pPr>
          </w:p>
        </w:tc>
      </w:tr>
      <w:tr w14:paraId="1C800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9DBA8">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2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C858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甘油三酯</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FA788">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元/人次</w:t>
            </w:r>
          </w:p>
        </w:tc>
        <w:tc>
          <w:tcPr>
            <w:tcW w:w="2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ED269">
            <w:pPr>
              <w:rPr>
                <w:rFonts w:hint="eastAsia" w:ascii="宋体" w:hAnsi="宋体" w:eastAsia="宋体" w:cs="宋体"/>
                <w:i w:val="0"/>
                <w:iCs w:val="0"/>
                <w:color w:val="auto"/>
                <w:sz w:val="22"/>
                <w:szCs w:val="22"/>
                <w:u w:val="none"/>
              </w:rPr>
            </w:pPr>
          </w:p>
        </w:tc>
        <w:tc>
          <w:tcPr>
            <w:tcW w:w="1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E2060">
            <w:pPr>
              <w:rPr>
                <w:rFonts w:hint="eastAsia" w:ascii="宋体" w:hAnsi="宋体" w:eastAsia="宋体" w:cs="宋体"/>
                <w:i w:val="0"/>
                <w:iCs w:val="0"/>
                <w:color w:val="auto"/>
                <w:sz w:val="22"/>
                <w:szCs w:val="22"/>
                <w:u w:val="none"/>
              </w:rPr>
            </w:pPr>
          </w:p>
        </w:tc>
      </w:tr>
      <w:tr w14:paraId="3BBBB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01FFB">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2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E48A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总胆固醇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F8790">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元/人次</w:t>
            </w:r>
          </w:p>
        </w:tc>
        <w:tc>
          <w:tcPr>
            <w:tcW w:w="2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D50E0">
            <w:pPr>
              <w:rPr>
                <w:rFonts w:hint="eastAsia" w:ascii="宋体" w:hAnsi="宋体" w:eastAsia="宋体" w:cs="宋体"/>
                <w:i w:val="0"/>
                <w:iCs w:val="0"/>
                <w:color w:val="auto"/>
                <w:sz w:val="22"/>
                <w:szCs w:val="22"/>
                <w:u w:val="none"/>
              </w:rPr>
            </w:pPr>
          </w:p>
        </w:tc>
        <w:tc>
          <w:tcPr>
            <w:tcW w:w="1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7D8EE">
            <w:pPr>
              <w:rPr>
                <w:rFonts w:hint="eastAsia" w:ascii="宋体" w:hAnsi="宋体" w:eastAsia="宋体" w:cs="宋体"/>
                <w:i w:val="0"/>
                <w:iCs w:val="0"/>
                <w:color w:val="auto"/>
                <w:sz w:val="22"/>
                <w:szCs w:val="22"/>
                <w:u w:val="none"/>
              </w:rPr>
            </w:pPr>
          </w:p>
        </w:tc>
      </w:tr>
      <w:tr w14:paraId="13D00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5B91A">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2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FB9C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低密度脂蛋白胆固醇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56089">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元/人次</w:t>
            </w:r>
          </w:p>
        </w:tc>
        <w:tc>
          <w:tcPr>
            <w:tcW w:w="2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063DC">
            <w:pPr>
              <w:rPr>
                <w:rFonts w:hint="eastAsia" w:ascii="宋体" w:hAnsi="宋体" w:eastAsia="宋体" w:cs="宋体"/>
                <w:i w:val="0"/>
                <w:iCs w:val="0"/>
                <w:color w:val="auto"/>
                <w:sz w:val="22"/>
                <w:szCs w:val="22"/>
                <w:u w:val="none"/>
              </w:rPr>
            </w:pPr>
          </w:p>
        </w:tc>
        <w:tc>
          <w:tcPr>
            <w:tcW w:w="1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15C07">
            <w:pPr>
              <w:rPr>
                <w:rFonts w:hint="eastAsia" w:ascii="宋体" w:hAnsi="宋体" w:eastAsia="宋体" w:cs="宋体"/>
                <w:i w:val="0"/>
                <w:iCs w:val="0"/>
                <w:color w:val="auto"/>
                <w:sz w:val="22"/>
                <w:szCs w:val="22"/>
                <w:u w:val="none"/>
              </w:rPr>
            </w:pPr>
          </w:p>
        </w:tc>
      </w:tr>
      <w:tr w14:paraId="39426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E9E22">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c>
          <w:tcPr>
            <w:tcW w:w="2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2A1E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高密度脂蛋白胆固醇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7D08E">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元/人次</w:t>
            </w:r>
          </w:p>
        </w:tc>
        <w:tc>
          <w:tcPr>
            <w:tcW w:w="2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95466">
            <w:pPr>
              <w:rPr>
                <w:rFonts w:hint="eastAsia" w:ascii="宋体" w:hAnsi="宋体" w:eastAsia="宋体" w:cs="宋体"/>
                <w:i w:val="0"/>
                <w:iCs w:val="0"/>
                <w:color w:val="auto"/>
                <w:sz w:val="22"/>
                <w:szCs w:val="22"/>
                <w:u w:val="none"/>
              </w:rPr>
            </w:pPr>
          </w:p>
        </w:tc>
        <w:tc>
          <w:tcPr>
            <w:tcW w:w="1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5FC21">
            <w:pPr>
              <w:rPr>
                <w:rFonts w:hint="eastAsia" w:ascii="宋体" w:hAnsi="宋体" w:eastAsia="宋体" w:cs="宋体"/>
                <w:i w:val="0"/>
                <w:iCs w:val="0"/>
                <w:color w:val="auto"/>
                <w:sz w:val="22"/>
                <w:szCs w:val="22"/>
                <w:u w:val="none"/>
              </w:rPr>
            </w:pPr>
          </w:p>
        </w:tc>
      </w:tr>
      <w:tr w14:paraId="12C98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3DA3B">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2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AFF6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空腹血糖</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E5B19">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元/人次</w:t>
            </w:r>
          </w:p>
        </w:tc>
        <w:tc>
          <w:tcPr>
            <w:tcW w:w="2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F045A">
            <w:pPr>
              <w:rPr>
                <w:rFonts w:hint="eastAsia" w:ascii="宋体" w:hAnsi="宋体" w:eastAsia="宋体" w:cs="宋体"/>
                <w:i w:val="0"/>
                <w:iCs w:val="0"/>
                <w:color w:val="auto"/>
                <w:sz w:val="22"/>
                <w:szCs w:val="22"/>
                <w:u w:val="none"/>
              </w:rPr>
            </w:pPr>
          </w:p>
        </w:tc>
        <w:tc>
          <w:tcPr>
            <w:tcW w:w="1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8A452">
            <w:pPr>
              <w:rPr>
                <w:rFonts w:hint="eastAsia" w:ascii="宋体" w:hAnsi="宋体" w:eastAsia="宋体" w:cs="宋体"/>
                <w:i w:val="0"/>
                <w:iCs w:val="0"/>
                <w:color w:val="auto"/>
                <w:sz w:val="22"/>
                <w:szCs w:val="22"/>
                <w:u w:val="none"/>
              </w:rPr>
            </w:pPr>
          </w:p>
        </w:tc>
      </w:tr>
      <w:tr w14:paraId="7F71D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2B70E">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w:t>
            </w:r>
          </w:p>
        </w:tc>
        <w:tc>
          <w:tcPr>
            <w:tcW w:w="2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C853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直接胆红素</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D4D15">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元/人次</w:t>
            </w:r>
          </w:p>
        </w:tc>
        <w:tc>
          <w:tcPr>
            <w:tcW w:w="2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96002">
            <w:pPr>
              <w:rPr>
                <w:rFonts w:hint="eastAsia" w:ascii="宋体" w:hAnsi="宋体" w:eastAsia="宋体" w:cs="宋体"/>
                <w:i w:val="0"/>
                <w:iCs w:val="0"/>
                <w:color w:val="auto"/>
                <w:sz w:val="22"/>
                <w:szCs w:val="22"/>
                <w:u w:val="none"/>
              </w:rPr>
            </w:pPr>
          </w:p>
        </w:tc>
        <w:tc>
          <w:tcPr>
            <w:tcW w:w="1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0D35B">
            <w:pPr>
              <w:rPr>
                <w:rFonts w:hint="eastAsia" w:ascii="宋体" w:hAnsi="宋体" w:eastAsia="宋体" w:cs="宋体"/>
                <w:i w:val="0"/>
                <w:iCs w:val="0"/>
                <w:color w:val="auto"/>
                <w:sz w:val="22"/>
                <w:szCs w:val="22"/>
                <w:u w:val="none"/>
              </w:rPr>
            </w:pPr>
          </w:p>
        </w:tc>
      </w:tr>
      <w:tr w14:paraId="1CF1B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2736D">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c>
          <w:tcPr>
            <w:tcW w:w="2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A519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间接胆红素</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F7F4B">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元/人次</w:t>
            </w:r>
          </w:p>
        </w:tc>
        <w:tc>
          <w:tcPr>
            <w:tcW w:w="2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A3E6B">
            <w:pPr>
              <w:rPr>
                <w:rFonts w:hint="eastAsia" w:ascii="宋体" w:hAnsi="宋体" w:eastAsia="宋体" w:cs="宋体"/>
                <w:i w:val="0"/>
                <w:iCs w:val="0"/>
                <w:color w:val="auto"/>
                <w:sz w:val="22"/>
                <w:szCs w:val="22"/>
                <w:u w:val="none"/>
              </w:rPr>
            </w:pPr>
          </w:p>
        </w:tc>
        <w:tc>
          <w:tcPr>
            <w:tcW w:w="1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8D1D1">
            <w:pPr>
              <w:rPr>
                <w:rFonts w:hint="eastAsia" w:ascii="宋体" w:hAnsi="宋体" w:eastAsia="宋体" w:cs="宋体"/>
                <w:i w:val="0"/>
                <w:iCs w:val="0"/>
                <w:color w:val="auto"/>
                <w:sz w:val="22"/>
                <w:szCs w:val="22"/>
                <w:u w:val="none"/>
              </w:rPr>
            </w:pPr>
          </w:p>
        </w:tc>
      </w:tr>
      <w:tr w14:paraId="79377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05396">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w:t>
            </w:r>
          </w:p>
        </w:tc>
        <w:tc>
          <w:tcPr>
            <w:tcW w:w="2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F4F9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总胆红素</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502F3">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元/人次</w:t>
            </w:r>
          </w:p>
        </w:tc>
        <w:tc>
          <w:tcPr>
            <w:tcW w:w="2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D329D">
            <w:pPr>
              <w:rPr>
                <w:rFonts w:hint="eastAsia" w:ascii="宋体" w:hAnsi="宋体" w:eastAsia="宋体" w:cs="宋体"/>
                <w:i w:val="0"/>
                <w:iCs w:val="0"/>
                <w:color w:val="auto"/>
                <w:sz w:val="22"/>
                <w:szCs w:val="22"/>
                <w:u w:val="none"/>
              </w:rPr>
            </w:pPr>
          </w:p>
        </w:tc>
        <w:tc>
          <w:tcPr>
            <w:tcW w:w="1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5A2E2">
            <w:pPr>
              <w:rPr>
                <w:rFonts w:hint="eastAsia" w:ascii="宋体" w:hAnsi="宋体" w:eastAsia="宋体" w:cs="宋体"/>
                <w:i w:val="0"/>
                <w:iCs w:val="0"/>
                <w:color w:val="auto"/>
                <w:sz w:val="22"/>
                <w:szCs w:val="22"/>
                <w:u w:val="none"/>
              </w:rPr>
            </w:pPr>
          </w:p>
        </w:tc>
      </w:tr>
      <w:tr w14:paraId="2D9C6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B70D6">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w:t>
            </w:r>
          </w:p>
        </w:tc>
        <w:tc>
          <w:tcPr>
            <w:tcW w:w="2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3FE3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γ-谷氨酰基转移酶</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36B6E">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元/人次</w:t>
            </w:r>
          </w:p>
        </w:tc>
        <w:tc>
          <w:tcPr>
            <w:tcW w:w="2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F182F">
            <w:pPr>
              <w:rPr>
                <w:rFonts w:hint="eastAsia" w:ascii="宋体" w:hAnsi="宋体" w:eastAsia="宋体" w:cs="宋体"/>
                <w:i w:val="0"/>
                <w:iCs w:val="0"/>
                <w:color w:val="auto"/>
                <w:sz w:val="22"/>
                <w:szCs w:val="22"/>
                <w:u w:val="none"/>
              </w:rPr>
            </w:pPr>
          </w:p>
        </w:tc>
        <w:tc>
          <w:tcPr>
            <w:tcW w:w="1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5682F">
            <w:pPr>
              <w:rPr>
                <w:rFonts w:hint="eastAsia" w:ascii="宋体" w:hAnsi="宋体" w:eastAsia="宋体" w:cs="宋体"/>
                <w:i w:val="0"/>
                <w:iCs w:val="0"/>
                <w:color w:val="auto"/>
                <w:sz w:val="22"/>
                <w:szCs w:val="22"/>
                <w:u w:val="none"/>
              </w:rPr>
            </w:pPr>
          </w:p>
        </w:tc>
      </w:tr>
      <w:tr w14:paraId="797CA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A19E7">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w:t>
            </w:r>
          </w:p>
        </w:tc>
        <w:tc>
          <w:tcPr>
            <w:tcW w:w="2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2992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乳酸脱氢酶</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DBE54">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元/人次</w:t>
            </w:r>
          </w:p>
        </w:tc>
        <w:tc>
          <w:tcPr>
            <w:tcW w:w="2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895DF">
            <w:pPr>
              <w:rPr>
                <w:rFonts w:hint="eastAsia" w:ascii="宋体" w:hAnsi="宋体" w:eastAsia="宋体" w:cs="宋体"/>
                <w:i w:val="0"/>
                <w:iCs w:val="0"/>
                <w:color w:val="auto"/>
                <w:sz w:val="22"/>
                <w:szCs w:val="22"/>
                <w:u w:val="none"/>
              </w:rPr>
            </w:pPr>
          </w:p>
        </w:tc>
        <w:tc>
          <w:tcPr>
            <w:tcW w:w="1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A88C2">
            <w:pPr>
              <w:rPr>
                <w:rFonts w:hint="eastAsia" w:ascii="宋体" w:hAnsi="宋体" w:eastAsia="宋体" w:cs="宋体"/>
                <w:i w:val="0"/>
                <w:iCs w:val="0"/>
                <w:color w:val="auto"/>
                <w:sz w:val="22"/>
                <w:szCs w:val="22"/>
                <w:u w:val="none"/>
              </w:rPr>
            </w:pPr>
          </w:p>
        </w:tc>
      </w:tr>
      <w:tr w14:paraId="22339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7494C">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2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07B2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总胆汁酸</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337DF">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元/人次</w:t>
            </w:r>
          </w:p>
        </w:tc>
        <w:tc>
          <w:tcPr>
            <w:tcW w:w="2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70AEA">
            <w:pPr>
              <w:rPr>
                <w:rFonts w:hint="eastAsia" w:ascii="宋体" w:hAnsi="宋体" w:eastAsia="宋体" w:cs="宋体"/>
                <w:i w:val="0"/>
                <w:iCs w:val="0"/>
                <w:color w:val="auto"/>
                <w:sz w:val="22"/>
                <w:szCs w:val="22"/>
                <w:u w:val="none"/>
              </w:rPr>
            </w:pPr>
          </w:p>
        </w:tc>
        <w:tc>
          <w:tcPr>
            <w:tcW w:w="1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6E1C3">
            <w:pPr>
              <w:rPr>
                <w:rFonts w:hint="eastAsia" w:ascii="宋体" w:hAnsi="宋体" w:eastAsia="宋体" w:cs="宋体"/>
                <w:i w:val="0"/>
                <w:iCs w:val="0"/>
                <w:color w:val="auto"/>
                <w:sz w:val="22"/>
                <w:szCs w:val="22"/>
                <w:u w:val="none"/>
              </w:rPr>
            </w:pPr>
          </w:p>
        </w:tc>
      </w:tr>
      <w:tr w14:paraId="7596E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BC611">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w:t>
            </w:r>
          </w:p>
        </w:tc>
        <w:tc>
          <w:tcPr>
            <w:tcW w:w="2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3DE8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胆碱脂酶</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1FD7B">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元/人次</w:t>
            </w:r>
          </w:p>
        </w:tc>
        <w:tc>
          <w:tcPr>
            <w:tcW w:w="2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D249F">
            <w:pPr>
              <w:rPr>
                <w:rFonts w:hint="eastAsia" w:ascii="宋体" w:hAnsi="宋体" w:eastAsia="宋体" w:cs="宋体"/>
                <w:i w:val="0"/>
                <w:iCs w:val="0"/>
                <w:color w:val="auto"/>
                <w:sz w:val="22"/>
                <w:szCs w:val="22"/>
                <w:u w:val="none"/>
              </w:rPr>
            </w:pPr>
          </w:p>
        </w:tc>
        <w:tc>
          <w:tcPr>
            <w:tcW w:w="1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15BB0">
            <w:pPr>
              <w:rPr>
                <w:rFonts w:hint="eastAsia" w:ascii="宋体" w:hAnsi="宋体" w:eastAsia="宋体" w:cs="宋体"/>
                <w:i w:val="0"/>
                <w:iCs w:val="0"/>
                <w:color w:val="auto"/>
                <w:sz w:val="22"/>
                <w:szCs w:val="22"/>
                <w:u w:val="none"/>
              </w:rPr>
            </w:pPr>
          </w:p>
        </w:tc>
      </w:tr>
      <w:tr w14:paraId="26668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A5C5D">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w:t>
            </w:r>
          </w:p>
        </w:tc>
        <w:tc>
          <w:tcPr>
            <w:tcW w:w="2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9A35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腺苷脱氨酶</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3BEAB">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元/人次</w:t>
            </w:r>
          </w:p>
        </w:tc>
        <w:tc>
          <w:tcPr>
            <w:tcW w:w="2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A6068">
            <w:pPr>
              <w:rPr>
                <w:rFonts w:hint="eastAsia" w:ascii="宋体" w:hAnsi="宋体" w:eastAsia="宋体" w:cs="宋体"/>
                <w:i w:val="0"/>
                <w:iCs w:val="0"/>
                <w:color w:val="auto"/>
                <w:sz w:val="22"/>
                <w:szCs w:val="22"/>
                <w:u w:val="none"/>
              </w:rPr>
            </w:pPr>
          </w:p>
        </w:tc>
        <w:tc>
          <w:tcPr>
            <w:tcW w:w="1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32B3A">
            <w:pPr>
              <w:rPr>
                <w:rFonts w:hint="eastAsia" w:ascii="宋体" w:hAnsi="宋体" w:eastAsia="宋体" w:cs="宋体"/>
                <w:i w:val="0"/>
                <w:iCs w:val="0"/>
                <w:color w:val="auto"/>
                <w:sz w:val="22"/>
                <w:szCs w:val="22"/>
                <w:u w:val="none"/>
              </w:rPr>
            </w:pPr>
          </w:p>
        </w:tc>
      </w:tr>
      <w:tr w14:paraId="5918D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A2D6E">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w:t>
            </w:r>
          </w:p>
        </w:tc>
        <w:tc>
          <w:tcPr>
            <w:tcW w:w="2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B7A0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碱性磷酸酶</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76501">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元/人次</w:t>
            </w:r>
          </w:p>
        </w:tc>
        <w:tc>
          <w:tcPr>
            <w:tcW w:w="2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0EC79">
            <w:pPr>
              <w:rPr>
                <w:rFonts w:hint="eastAsia" w:ascii="宋体" w:hAnsi="宋体" w:eastAsia="宋体" w:cs="宋体"/>
                <w:i w:val="0"/>
                <w:iCs w:val="0"/>
                <w:color w:val="auto"/>
                <w:sz w:val="22"/>
                <w:szCs w:val="22"/>
                <w:u w:val="none"/>
              </w:rPr>
            </w:pPr>
          </w:p>
        </w:tc>
        <w:tc>
          <w:tcPr>
            <w:tcW w:w="1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FB867">
            <w:pPr>
              <w:rPr>
                <w:rFonts w:hint="eastAsia" w:ascii="宋体" w:hAnsi="宋体" w:eastAsia="宋体" w:cs="宋体"/>
                <w:i w:val="0"/>
                <w:iCs w:val="0"/>
                <w:color w:val="auto"/>
                <w:sz w:val="22"/>
                <w:szCs w:val="22"/>
                <w:u w:val="none"/>
              </w:rPr>
            </w:pPr>
          </w:p>
        </w:tc>
      </w:tr>
      <w:tr w14:paraId="276E8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EBB9D">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2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6907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钾</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96107">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元/人次</w:t>
            </w:r>
          </w:p>
        </w:tc>
        <w:tc>
          <w:tcPr>
            <w:tcW w:w="2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E46D5">
            <w:pPr>
              <w:rPr>
                <w:rFonts w:hint="eastAsia" w:ascii="宋体" w:hAnsi="宋体" w:eastAsia="宋体" w:cs="宋体"/>
                <w:i w:val="0"/>
                <w:iCs w:val="0"/>
                <w:color w:val="auto"/>
                <w:sz w:val="22"/>
                <w:szCs w:val="22"/>
                <w:u w:val="none"/>
              </w:rPr>
            </w:pPr>
          </w:p>
        </w:tc>
        <w:tc>
          <w:tcPr>
            <w:tcW w:w="1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9E132">
            <w:pPr>
              <w:rPr>
                <w:rFonts w:hint="eastAsia" w:ascii="宋体" w:hAnsi="宋体" w:eastAsia="宋体" w:cs="宋体"/>
                <w:i w:val="0"/>
                <w:iCs w:val="0"/>
                <w:color w:val="auto"/>
                <w:sz w:val="22"/>
                <w:szCs w:val="22"/>
                <w:u w:val="none"/>
              </w:rPr>
            </w:pPr>
          </w:p>
        </w:tc>
      </w:tr>
      <w:tr w14:paraId="0ECB6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63D1D">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w:t>
            </w:r>
          </w:p>
        </w:tc>
        <w:tc>
          <w:tcPr>
            <w:tcW w:w="2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9F7A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钠</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85212">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元/人次</w:t>
            </w:r>
          </w:p>
        </w:tc>
        <w:tc>
          <w:tcPr>
            <w:tcW w:w="2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A8502">
            <w:pPr>
              <w:rPr>
                <w:rFonts w:hint="eastAsia" w:ascii="宋体" w:hAnsi="宋体" w:eastAsia="宋体" w:cs="宋体"/>
                <w:i w:val="0"/>
                <w:iCs w:val="0"/>
                <w:color w:val="auto"/>
                <w:sz w:val="22"/>
                <w:szCs w:val="22"/>
                <w:u w:val="none"/>
              </w:rPr>
            </w:pPr>
          </w:p>
        </w:tc>
        <w:tc>
          <w:tcPr>
            <w:tcW w:w="1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136B4">
            <w:pPr>
              <w:rPr>
                <w:rFonts w:hint="eastAsia" w:ascii="宋体" w:hAnsi="宋体" w:eastAsia="宋体" w:cs="宋体"/>
                <w:i w:val="0"/>
                <w:iCs w:val="0"/>
                <w:color w:val="auto"/>
                <w:sz w:val="22"/>
                <w:szCs w:val="22"/>
                <w:u w:val="none"/>
              </w:rPr>
            </w:pPr>
          </w:p>
        </w:tc>
      </w:tr>
      <w:tr w14:paraId="1097D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C9C53">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w:t>
            </w:r>
          </w:p>
        </w:tc>
        <w:tc>
          <w:tcPr>
            <w:tcW w:w="2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1DB1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氯</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220A4">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元/人次</w:t>
            </w:r>
          </w:p>
        </w:tc>
        <w:tc>
          <w:tcPr>
            <w:tcW w:w="2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098A6">
            <w:pPr>
              <w:rPr>
                <w:rFonts w:hint="eastAsia" w:ascii="宋体" w:hAnsi="宋体" w:eastAsia="宋体" w:cs="宋体"/>
                <w:i w:val="0"/>
                <w:iCs w:val="0"/>
                <w:color w:val="auto"/>
                <w:sz w:val="22"/>
                <w:szCs w:val="22"/>
                <w:u w:val="none"/>
              </w:rPr>
            </w:pPr>
          </w:p>
        </w:tc>
        <w:tc>
          <w:tcPr>
            <w:tcW w:w="1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9C5AC">
            <w:pPr>
              <w:rPr>
                <w:rFonts w:hint="eastAsia" w:ascii="宋体" w:hAnsi="宋体" w:eastAsia="宋体" w:cs="宋体"/>
                <w:i w:val="0"/>
                <w:iCs w:val="0"/>
                <w:color w:val="auto"/>
                <w:sz w:val="22"/>
                <w:szCs w:val="22"/>
                <w:u w:val="none"/>
              </w:rPr>
            </w:pPr>
          </w:p>
        </w:tc>
      </w:tr>
      <w:tr w14:paraId="70DAC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1C42A">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w:t>
            </w:r>
          </w:p>
        </w:tc>
        <w:tc>
          <w:tcPr>
            <w:tcW w:w="2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A3EF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糖化血红蛋白</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33DF4">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元/人次</w:t>
            </w:r>
          </w:p>
        </w:tc>
        <w:tc>
          <w:tcPr>
            <w:tcW w:w="2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215C5">
            <w:pPr>
              <w:rPr>
                <w:rFonts w:hint="eastAsia" w:ascii="宋体" w:hAnsi="宋体" w:eastAsia="宋体" w:cs="宋体"/>
                <w:i w:val="0"/>
                <w:iCs w:val="0"/>
                <w:color w:val="auto"/>
                <w:sz w:val="22"/>
                <w:szCs w:val="22"/>
                <w:u w:val="none"/>
              </w:rPr>
            </w:pPr>
          </w:p>
        </w:tc>
        <w:tc>
          <w:tcPr>
            <w:tcW w:w="1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A19A5">
            <w:pPr>
              <w:rPr>
                <w:rFonts w:hint="eastAsia" w:ascii="宋体" w:hAnsi="宋体" w:eastAsia="宋体" w:cs="宋体"/>
                <w:i w:val="0"/>
                <w:iCs w:val="0"/>
                <w:color w:val="auto"/>
                <w:sz w:val="22"/>
                <w:szCs w:val="22"/>
                <w:u w:val="none"/>
              </w:rPr>
            </w:pPr>
          </w:p>
        </w:tc>
      </w:tr>
      <w:tr w14:paraId="02B92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522BF">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w:t>
            </w:r>
          </w:p>
        </w:tc>
        <w:tc>
          <w:tcPr>
            <w:tcW w:w="2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75E6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血常规检查</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6E331">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元/人次</w:t>
            </w:r>
          </w:p>
        </w:tc>
        <w:tc>
          <w:tcPr>
            <w:tcW w:w="2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2FBD1">
            <w:pPr>
              <w:rPr>
                <w:rFonts w:hint="eastAsia" w:ascii="宋体" w:hAnsi="宋体" w:eastAsia="宋体" w:cs="宋体"/>
                <w:i w:val="0"/>
                <w:iCs w:val="0"/>
                <w:color w:val="auto"/>
                <w:sz w:val="22"/>
                <w:szCs w:val="22"/>
                <w:u w:val="none"/>
              </w:rPr>
            </w:pPr>
          </w:p>
        </w:tc>
        <w:tc>
          <w:tcPr>
            <w:tcW w:w="1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DA38C">
            <w:pPr>
              <w:rPr>
                <w:rFonts w:hint="eastAsia" w:ascii="宋体" w:hAnsi="宋体" w:eastAsia="宋体" w:cs="宋体"/>
                <w:i w:val="0"/>
                <w:iCs w:val="0"/>
                <w:color w:val="auto"/>
                <w:sz w:val="22"/>
                <w:szCs w:val="22"/>
                <w:u w:val="none"/>
              </w:rPr>
            </w:pPr>
          </w:p>
        </w:tc>
      </w:tr>
      <w:tr w14:paraId="4B924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E7223">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w:t>
            </w:r>
          </w:p>
        </w:tc>
        <w:tc>
          <w:tcPr>
            <w:tcW w:w="2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B71B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乙肝五项</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79E4E">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元/人次</w:t>
            </w:r>
          </w:p>
        </w:tc>
        <w:tc>
          <w:tcPr>
            <w:tcW w:w="2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9F523">
            <w:pPr>
              <w:rPr>
                <w:rFonts w:hint="eastAsia" w:ascii="宋体" w:hAnsi="宋体" w:eastAsia="宋体" w:cs="宋体"/>
                <w:i w:val="0"/>
                <w:iCs w:val="0"/>
                <w:color w:val="auto"/>
                <w:sz w:val="22"/>
                <w:szCs w:val="22"/>
                <w:u w:val="none"/>
              </w:rPr>
            </w:pPr>
          </w:p>
        </w:tc>
        <w:tc>
          <w:tcPr>
            <w:tcW w:w="1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2A807">
            <w:pPr>
              <w:rPr>
                <w:rFonts w:hint="eastAsia" w:ascii="宋体" w:hAnsi="宋体" w:eastAsia="宋体" w:cs="宋体"/>
                <w:i w:val="0"/>
                <w:iCs w:val="0"/>
                <w:color w:val="auto"/>
                <w:sz w:val="22"/>
                <w:szCs w:val="22"/>
                <w:u w:val="none"/>
              </w:rPr>
            </w:pPr>
          </w:p>
        </w:tc>
      </w:tr>
      <w:tr w14:paraId="184B3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DCE53">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26</w:t>
            </w:r>
          </w:p>
        </w:tc>
        <w:tc>
          <w:tcPr>
            <w:tcW w:w="2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B0D1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丙肝病毒抗体</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6E53D">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元/人次</w:t>
            </w:r>
          </w:p>
        </w:tc>
        <w:tc>
          <w:tcPr>
            <w:tcW w:w="2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59A01">
            <w:pPr>
              <w:rPr>
                <w:rFonts w:hint="eastAsia" w:ascii="宋体" w:hAnsi="宋体" w:eastAsia="宋体" w:cs="宋体"/>
                <w:i w:val="0"/>
                <w:iCs w:val="0"/>
                <w:color w:val="auto"/>
                <w:sz w:val="22"/>
                <w:szCs w:val="22"/>
                <w:u w:val="none"/>
              </w:rPr>
            </w:pPr>
          </w:p>
        </w:tc>
        <w:tc>
          <w:tcPr>
            <w:tcW w:w="1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BD1F7">
            <w:pPr>
              <w:rPr>
                <w:rFonts w:hint="eastAsia" w:ascii="宋体" w:hAnsi="宋体" w:eastAsia="宋体" w:cs="宋体"/>
                <w:i w:val="0"/>
                <w:iCs w:val="0"/>
                <w:color w:val="auto"/>
                <w:sz w:val="22"/>
                <w:szCs w:val="22"/>
                <w:u w:val="none"/>
              </w:rPr>
            </w:pPr>
          </w:p>
        </w:tc>
      </w:tr>
      <w:tr w14:paraId="4E234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43C26">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27</w:t>
            </w:r>
          </w:p>
        </w:tc>
        <w:tc>
          <w:tcPr>
            <w:tcW w:w="2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A298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HIV检测</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73B0A">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元/人次</w:t>
            </w:r>
          </w:p>
        </w:tc>
        <w:tc>
          <w:tcPr>
            <w:tcW w:w="2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0AC70">
            <w:pPr>
              <w:rPr>
                <w:rFonts w:hint="eastAsia" w:ascii="宋体" w:hAnsi="宋体" w:eastAsia="宋体" w:cs="宋体"/>
                <w:i w:val="0"/>
                <w:iCs w:val="0"/>
                <w:color w:val="auto"/>
                <w:sz w:val="22"/>
                <w:szCs w:val="22"/>
                <w:u w:val="none"/>
              </w:rPr>
            </w:pPr>
          </w:p>
        </w:tc>
        <w:tc>
          <w:tcPr>
            <w:tcW w:w="1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1848C">
            <w:pPr>
              <w:rPr>
                <w:rFonts w:hint="eastAsia" w:ascii="宋体" w:hAnsi="宋体" w:eastAsia="宋体" w:cs="宋体"/>
                <w:i w:val="0"/>
                <w:iCs w:val="0"/>
                <w:color w:val="auto"/>
                <w:sz w:val="22"/>
                <w:szCs w:val="22"/>
                <w:u w:val="none"/>
              </w:rPr>
            </w:pPr>
          </w:p>
        </w:tc>
      </w:tr>
      <w:tr w14:paraId="3B7F3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93428">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28</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E1FE0">
            <w:pPr>
              <w:keepNext w:val="0"/>
              <w:keepLines w:val="0"/>
              <w:widowControl/>
              <w:suppressLineNumbers w:val="0"/>
              <w:jc w:val="both"/>
              <w:textAlignment w:val="center"/>
              <w:rPr>
                <w:rFonts w:hint="eastAsia" w:ascii="宋体" w:hAnsi="宋体" w:eastAsia="宋体" w:cs="宋体"/>
                <w:b/>
                <w:bCs/>
                <w:i w:val="0"/>
                <w:iCs w:val="0"/>
                <w:color w:val="auto"/>
                <w:sz w:val="21"/>
                <w:szCs w:val="21"/>
                <w:u w:val="none"/>
              </w:rPr>
            </w:pPr>
            <w:r>
              <w:rPr>
                <w:rFonts w:hint="eastAsia" w:ascii="宋体" w:hAnsi="宋体" w:cs="宋体"/>
                <w:b/>
                <w:bCs/>
                <w:i w:val="0"/>
                <w:iCs w:val="0"/>
                <w:color w:val="auto"/>
                <w:kern w:val="0"/>
                <w:sz w:val="21"/>
                <w:szCs w:val="21"/>
                <w:u w:val="none"/>
                <w:lang w:val="en-US" w:eastAsia="zh-CN" w:bidi="ar"/>
              </w:rPr>
              <w:t>衢州市疾控中心自检</w:t>
            </w:r>
            <w:r>
              <w:rPr>
                <w:rFonts w:hint="eastAsia" w:ascii="宋体" w:hAnsi="宋体" w:eastAsia="宋体" w:cs="宋体"/>
                <w:b/>
                <w:bCs/>
                <w:i w:val="0"/>
                <w:iCs w:val="0"/>
                <w:color w:val="auto"/>
                <w:kern w:val="0"/>
                <w:sz w:val="21"/>
                <w:szCs w:val="21"/>
                <w:u w:val="none"/>
                <w:lang w:val="en-US" w:eastAsia="zh-CN" w:bidi="ar"/>
              </w:rPr>
              <w:t>样本收样及运送</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F6017">
            <w:pPr>
              <w:keepNext w:val="0"/>
              <w:keepLines w:val="0"/>
              <w:widowControl/>
              <w:suppressLineNumbers w:val="0"/>
              <w:jc w:val="both"/>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3年</w:t>
            </w:r>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80B11">
            <w:pPr>
              <w:keepNext w:val="0"/>
              <w:keepLines w:val="0"/>
              <w:widowControl/>
              <w:suppressLineNumbers w:val="0"/>
              <w:jc w:val="both"/>
              <w:textAlignment w:val="center"/>
              <w:rPr>
                <w:rFonts w:hint="eastAsia" w:ascii="宋体" w:hAnsi="宋体" w:eastAsia="宋体" w:cs="宋体"/>
                <w:b/>
                <w:bCs/>
                <w:i w:val="0"/>
                <w:iCs w:val="0"/>
                <w:color w:val="auto"/>
                <w:sz w:val="21"/>
                <w:szCs w:val="21"/>
                <w:u w:val="none"/>
              </w:rPr>
            </w:pPr>
          </w:p>
        </w:tc>
        <w:tc>
          <w:tcPr>
            <w:tcW w:w="1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E4881">
            <w:pPr>
              <w:keepNext w:val="0"/>
              <w:keepLines w:val="0"/>
              <w:widowControl/>
              <w:suppressLineNumbers w:val="0"/>
              <w:jc w:val="both"/>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包干制，3年总价不超过20万，样本收样地点覆盖全市所有乡镇街道社区卫生服务中心、县级疾控中心、各县结核病定点医院</w:t>
            </w:r>
            <w:r>
              <w:rPr>
                <w:rFonts w:hint="eastAsia" w:ascii="宋体" w:hAnsi="宋体" w:cs="宋体"/>
                <w:b/>
                <w:bCs/>
                <w:i w:val="0"/>
                <w:iCs w:val="0"/>
                <w:color w:val="auto"/>
                <w:kern w:val="0"/>
                <w:sz w:val="21"/>
                <w:szCs w:val="21"/>
                <w:u w:val="none"/>
                <w:lang w:val="en-US" w:eastAsia="zh-CN" w:bidi="ar"/>
              </w:rPr>
              <w:t>，</w:t>
            </w:r>
            <w:r>
              <w:rPr>
                <w:rFonts w:hint="eastAsia" w:ascii="宋体" w:hAnsi="宋体" w:eastAsia="宋体" w:cs="宋体"/>
                <w:b/>
                <w:bCs/>
                <w:i w:val="0"/>
                <w:iCs w:val="0"/>
                <w:color w:val="auto"/>
                <w:kern w:val="0"/>
                <w:sz w:val="21"/>
                <w:szCs w:val="21"/>
                <w:u w:val="none"/>
                <w:lang w:val="en-US" w:eastAsia="zh-CN" w:bidi="ar"/>
              </w:rPr>
              <w:t>并要求收样后当天将样本送到衢州市疾控中心</w:t>
            </w:r>
            <w:r>
              <w:rPr>
                <w:rFonts w:hint="eastAsia" w:ascii="宋体" w:hAnsi="宋体" w:cs="宋体"/>
                <w:b/>
                <w:bCs/>
                <w:i w:val="0"/>
                <w:iCs w:val="0"/>
                <w:color w:val="auto"/>
                <w:kern w:val="0"/>
                <w:sz w:val="21"/>
                <w:szCs w:val="21"/>
                <w:u w:val="none"/>
                <w:lang w:val="en-US" w:eastAsia="zh-CN" w:bidi="ar"/>
              </w:rPr>
              <w:t>。</w:t>
            </w:r>
          </w:p>
        </w:tc>
      </w:tr>
    </w:tbl>
    <w:p w14:paraId="7D1F79E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2）</w:t>
      </w:r>
      <w:r>
        <w:rPr>
          <w:rFonts w:hint="eastAsia" w:ascii="宋体" w:hAnsi="宋体" w:cs="宋体"/>
          <w:b/>
          <w:bCs/>
          <w:color w:val="auto"/>
          <w:sz w:val="21"/>
          <w:szCs w:val="21"/>
          <w:highlight w:val="none"/>
          <w:lang w:eastAsia="zh-CN"/>
        </w:rPr>
        <w:t>结算方式</w:t>
      </w:r>
      <w:r>
        <w:rPr>
          <w:rFonts w:hint="eastAsia" w:ascii="宋体" w:hAnsi="宋体" w:eastAsia="宋体" w:cs="宋体"/>
          <w:b/>
          <w:bCs/>
          <w:color w:val="auto"/>
          <w:sz w:val="21"/>
          <w:szCs w:val="21"/>
          <w:highlight w:val="none"/>
        </w:rPr>
        <w:t>：检测费按中标单价乘以实际检测数量支付。</w:t>
      </w:r>
      <w:r>
        <w:rPr>
          <w:rFonts w:hint="eastAsia" w:ascii="宋体" w:hAnsi="宋体" w:cs="宋体"/>
          <w:b/>
          <w:bCs/>
          <w:i w:val="0"/>
          <w:iCs w:val="0"/>
          <w:color w:val="auto"/>
          <w:kern w:val="0"/>
          <w:sz w:val="21"/>
          <w:szCs w:val="21"/>
          <w:u w:val="none"/>
          <w:lang w:val="en-US" w:eastAsia="zh-CN" w:bidi="ar"/>
        </w:rPr>
        <w:t>衢州市疾控中心自检</w:t>
      </w:r>
      <w:r>
        <w:rPr>
          <w:rFonts w:hint="eastAsia" w:ascii="宋体" w:hAnsi="宋体" w:eastAsia="宋体" w:cs="宋体"/>
          <w:b/>
          <w:bCs/>
          <w:i w:val="0"/>
          <w:iCs w:val="0"/>
          <w:color w:val="auto"/>
          <w:kern w:val="0"/>
          <w:sz w:val="21"/>
          <w:szCs w:val="21"/>
          <w:u w:val="none"/>
          <w:lang w:val="en-US" w:eastAsia="zh-CN" w:bidi="ar"/>
        </w:rPr>
        <w:t>样本收样及运送费用由甲方在年度末支付乙方该年度费用。</w:t>
      </w:r>
    </w:p>
    <w:p w14:paraId="3EA88D8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3）结算规则：结算周期为上月26日至本月25日，以甲方收费依据与乙方收到的样本数量作为统计业务量的依据，双方核对无误签字确认后，甲方按业务量×</w:t>
      </w:r>
      <w:r>
        <w:rPr>
          <w:rFonts w:hint="eastAsia" w:ascii="宋体" w:hAnsi="宋体" w:cs="宋体"/>
          <w:color w:val="auto"/>
          <w:sz w:val="21"/>
          <w:szCs w:val="21"/>
          <w:highlight w:val="none"/>
          <w:lang w:val="en-US" w:eastAsia="zh-CN"/>
        </w:rPr>
        <w:t>合同单价×结算折扣</w:t>
      </w:r>
      <w:r>
        <w:rPr>
          <w:rFonts w:hint="eastAsia" w:ascii="宋体" w:hAnsi="宋体" w:eastAsia="宋体" w:cs="宋体"/>
          <w:color w:val="auto"/>
          <w:sz w:val="21"/>
          <w:szCs w:val="21"/>
          <w:highlight w:val="none"/>
        </w:rPr>
        <w:t>向乙方结算该周期内的检测费用。乙方开具相应税务发票给甲方。</w:t>
      </w:r>
    </w:p>
    <w:p w14:paraId="0663543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支付方式：双方核对确认后，乙方开具税务发票，甲方于收到发票后的30日之内将账款汇入乙方账户，不得支付现金。甲方如超过合同约定时间支付账款，则每超过一日需支付应支付账款的同期银行活期利息作为</w:t>
      </w:r>
      <w:r>
        <w:rPr>
          <w:rFonts w:hint="eastAsia" w:ascii="宋体" w:hAnsi="宋体" w:cs="宋体"/>
          <w:color w:val="auto"/>
          <w:sz w:val="21"/>
          <w:szCs w:val="21"/>
          <w:highlight w:val="none"/>
          <w:lang w:eastAsia="zh-CN"/>
        </w:rPr>
        <w:t>违约</w:t>
      </w:r>
      <w:r>
        <w:rPr>
          <w:rFonts w:hint="eastAsia" w:ascii="宋体" w:hAnsi="宋体" w:eastAsia="宋体" w:cs="宋体"/>
          <w:color w:val="auto"/>
          <w:sz w:val="21"/>
          <w:szCs w:val="21"/>
          <w:highlight w:val="none"/>
        </w:rPr>
        <w:t>金（因乙方原因或双方因该合同事项发生争议除外）。</w:t>
      </w:r>
    </w:p>
    <w:p w14:paraId="15F9ACC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单位名称：</w:t>
      </w:r>
    </w:p>
    <w:p w14:paraId="75DFA43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税号：</w:t>
      </w:r>
    </w:p>
    <w:p w14:paraId="2A96EA2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开户行：</w:t>
      </w:r>
    </w:p>
    <w:p w14:paraId="2E38CEA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帐号：</w:t>
      </w:r>
    </w:p>
    <w:p w14:paraId="3EED78F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单位地址： </w:t>
      </w:r>
    </w:p>
    <w:p w14:paraId="5DDF2C8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单位电话：</w:t>
      </w:r>
    </w:p>
    <w:p w14:paraId="5469764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五</w:t>
      </w:r>
      <w:r>
        <w:rPr>
          <w:rFonts w:hint="eastAsia" w:ascii="宋体" w:hAnsi="宋体" w:eastAsia="宋体" w:cs="宋体"/>
          <w:color w:val="auto"/>
          <w:sz w:val="21"/>
          <w:szCs w:val="21"/>
          <w:highlight w:val="none"/>
        </w:rPr>
        <w:t>、保密义务</w:t>
      </w:r>
    </w:p>
    <w:p w14:paraId="56ED2D5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合作期内及以后，协议内容及双方相关资料（包括但不限于各类数据、检测报告、价格、商业信息）均为保密资料，除非保密资料已通过正当途径为公众所知，或除非由拥有资料一方事先书面授权透露，双方均应各自对保密资料保密，不得向除对方以外的任何其他方透露，也不得将保密资料用于与本协议条款和条件不相符合的任何目的。</w:t>
      </w:r>
    </w:p>
    <w:p w14:paraId="2CECE81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2）双方只能向因职责所需而需要了解上述保密资料的工作人员透露保密资料，且该工作人员经双方协商授权确定，并应采取所有合理的防范措施防止不经授权的披露。</w:t>
      </w:r>
    </w:p>
    <w:p w14:paraId="2F28B65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双方保证对受检者所有信息保密，除非该信息已经由受检者主动公开。</w:t>
      </w:r>
    </w:p>
    <w:p w14:paraId="00F2ECF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合作期间检测信息除征得甲方同意外，乙方不得用于科研、宣传。</w:t>
      </w:r>
    </w:p>
    <w:p w14:paraId="19BBE03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5）本协议规定的保密义务在协议终止后，直至相关资料依法成为公开信息前一直持续有效。</w:t>
      </w:r>
    </w:p>
    <w:p w14:paraId="1D65391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6）乙方发生数据泄露时，须在24小时内书面通知甲方，并承担由此产生的法律责任和赔偿义务。</w:t>
      </w:r>
    </w:p>
    <w:p w14:paraId="002CA26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六</w:t>
      </w:r>
      <w:r>
        <w:rPr>
          <w:rFonts w:hint="eastAsia" w:ascii="宋体" w:hAnsi="宋体" w:eastAsia="宋体" w:cs="宋体"/>
          <w:color w:val="auto"/>
          <w:sz w:val="21"/>
          <w:szCs w:val="21"/>
          <w:highlight w:val="none"/>
        </w:rPr>
        <w:t>、违约责任</w:t>
      </w:r>
    </w:p>
    <w:p w14:paraId="7722278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（一）延期责任</w:t>
      </w:r>
    </w:p>
    <w:p w14:paraId="64EA6C4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1）如因甲方提供的样本及相关临床资料不合格或未能按时提供等原因导致的项目延误，由甲方自行承担责任。</w:t>
      </w:r>
    </w:p>
    <w:p w14:paraId="57960A6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2）如因乙方原因（包括实验室内样本丢失、检测、出具报告等环节）不能按时提供检测结果导致的出具诊断报告延误，由乙方承担责任。</w:t>
      </w:r>
    </w:p>
    <w:p w14:paraId="7C6F25E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在检测或数据处理过程中因样本活性低、个体差异、结果疑难复杂需进一步验证性检测等原因而出现培养或检测困难，检测报告出具时间将相应延长，在该情况下乙方应在规定的报告时限结束前及时通知甲方，由甲、乙双方积极协商解决。</w:t>
      </w:r>
    </w:p>
    <w:p w14:paraId="456E20F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4）如因不可抗拒的客观因素导致项目延误或协议不能继续履行时，双方均不承担责任。不可抗拒力包括地震、洪水、战争、军事行动、法律或政府政策等相关因素。</w:t>
      </w:r>
    </w:p>
    <w:p w14:paraId="1388517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5）特殊情况下，需要重新取样进行重新检测的，取样和检测均不重复收费，如遇无法出具报告的案例，由甲方负责退回患者相应的检测费用。</w:t>
      </w:r>
    </w:p>
    <w:p w14:paraId="5C83818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检测结果的争议</w:t>
      </w:r>
    </w:p>
    <w:p w14:paraId="4F8A4A3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1）乙方保证对甲方送检的合格样本（包括完整的临床申请单及受检者知情同意书）按照甲方申请的检测方法进行检测并对检测结果的质量承担责任。</w:t>
      </w:r>
    </w:p>
    <w:p w14:paraId="032E452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2）乙方保证在技术检测范围内完成全部检测内容。但是乙方在相应知情同意书上已标注的所用检测技术仍然不能全面覆盖生物复杂性的具体情形，乙方不承担责任。</w:t>
      </w:r>
    </w:p>
    <w:p w14:paraId="4F9EA48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除上述情形之外，若甲方对样本检测结果的准确性有异议，可以在乙方同意的前提下，通过中华医学会医疗事故技术鉴定办公室指定的单位用相应技术方法进行验证并组织专家论证，若确定为乙方检测结果不准确而造成的临床诊断失误，乙方承担全部责任。</w:t>
      </w:r>
    </w:p>
    <w:p w14:paraId="088A124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甲方对乙方提交的检测结果有异议的应当在接收报告后7个工作日内提出（因患者提出的不在此时间限定内）。若甲方在上述期限内没有提出异议，乙方将视同甲方完全接受检测结果。如因乙方检测结果有误经认定为乙方责任的，因此造成的医疗纠纷由乙方负责（不在时间限定内），如因乙方提供的知情同意书不全面并由此造成的医疗纠纷由乙方承担。</w:t>
      </w:r>
    </w:p>
    <w:p w14:paraId="035E169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违反保密义务</w:t>
      </w:r>
    </w:p>
    <w:p w14:paraId="13A77E4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甲、乙双方如有违反本协议第五条保密义务的任何规定，则违约方须及时采取措施防止守约方损失扩大，赔偿守约方相关损失并支付10000元</w:t>
      </w:r>
      <w:r>
        <w:rPr>
          <w:rFonts w:hint="eastAsia" w:ascii="宋体" w:hAnsi="宋体" w:cs="宋体"/>
          <w:color w:val="auto"/>
          <w:sz w:val="21"/>
          <w:szCs w:val="21"/>
          <w:highlight w:val="none"/>
          <w:lang w:eastAsia="zh-CN"/>
        </w:rPr>
        <w:t>整</w:t>
      </w:r>
      <w:r>
        <w:rPr>
          <w:rFonts w:hint="eastAsia" w:ascii="宋体" w:hAnsi="宋体" w:eastAsia="宋体" w:cs="宋体"/>
          <w:color w:val="auto"/>
          <w:sz w:val="21"/>
          <w:szCs w:val="21"/>
          <w:highlight w:val="none"/>
        </w:rPr>
        <w:t>作为违约金。若因违反保密义务而造成对方损失的，所有责任均由违反保密方负责。</w:t>
      </w:r>
    </w:p>
    <w:p w14:paraId="1A588B2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七</w:t>
      </w:r>
      <w:r>
        <w:rPr>
          <w:rFonts w:hint="eastAsia" w:ascii="宋体" w:hAnsi="宋体" w:eastAsia="宋体" w:cs="宋体"/>
          <w:color w:val="auto"/>
          <w:sz w:val="21"/>
          <w:szCs w:val="21"/>
          <w:highlight w:val="none"/>
        </w:rPr>
        <w:t>、协议履行</w:t>
      </w:r>
    </w:p>
    <w:p w14:paraId="40F2D0D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确保协议的全面履行，在整个项目执行的过程中，甲、乙双方应在遵守本协议的基础上，积极沟通，协调一致，保证该项目顺利进行。为保证沟通及时有效，合作双方确定在本协议有效期内，双方分别指定各方项目联系人。</w:t>
      </w:r>
    </w:p>
    <w:p w14:paraId="3D24EB5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甲方指定（科室）  检验科       （职务）     （姓名）       （联系电话）             （电子邮箱）     为甲方项目联系人。</w:t>
      </w:r>
    </w:p>
    <w:p w14:paraId="41B45F8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乙方指定（部门）（职务） 学术专员  （姓名）  （联系电话）        （电子邮箱）   为乙方项目联系人。</w:t>
      </w:r>
    </w:p>
    <w:p w14:paraId="196AE19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项目联系人承担以下责任：</w:t>
      </w:r>
    </w:p>
    <w:p w14:paraId="62966AA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依据本协议约定内容推动双方正常履行协议；</w:t>
      </w:r>
    </w:p>
    <w:p w14:paraId="2890EC4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对该协议各条款相关事宜及时进行沟通；</w:t>
      </w:r>
    </w:p>
    <w:p w14:paraId="1373609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一方变更项目联系人的，应当及时并以书面形式通知对方。未及时通知并影响本协议履行或造成损失的，未及时通知一方应承担相应的责任。</w:t>
      </w:r>
    </w:p>
    <w:p w14:paraId="797E907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八</w:t>
      </w:r>
      <w:r>
        <w:rPr>
          <w:rFonts w:hint="eastAsia" w:ascii="宋体" w:hAnsi="宋体" w:eastAsia="宋体" w:cs="宋体"/>
          <w:color w:val="auto"/>
          <w:sz w:val="21"/>
          <w:szCs w:val="21"/>
          <w:highlight w:val="none"/>
        </w:rPr>
        <w:t>、其他</w:t>
      </w:r>
    </w:p>
    <w:p w14:paraId="4FD4F4B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在合同期内，乙方须持有合格有效的检测资质证照，</w:t>
      </w:r>
      <w:r>
        <w:rPr>
          <w:rFonts w:hint="eastAsia" w:ascii="宋体" w:hAnsi="宋体" w:cs="宋体"/>
          <w:color w:val="auto"/>
          <w:sz w:val="21"/>
          <w:szCs w:val="21"/>
          <w:highlight w:val="none"/>
          <w:lang w:eastAsia="zh-CN"/>
        </w:rPr>
        <w:t>若乙方丧失医疗执业许可证等相关资质或连续三次未按时出具检测报告，甲方有权单方面解除合同，</w:t>
      </w:r>
      <w:r>
        <w:rPr>
          <w:rFonts w:hint="eastAsia" w:ascii="宋体" w:hAnsi="宋体" w:eastAsia="宋体" w:cs="宋体"/>
          <w:color w:val="auto"/>
          <w:sz w:val="21"/>
          <w:szCs w:val="21"/>
          <w:highlight w:val="none"/>
        </w:rPr>
        <w:t>由乙方承担违约责任。</w:t>
      </w:r>
    </w:p>
    <w:p w14:paraId="39C3FF9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本合同不得转让。</w:t>
      </w:r>
    </w:p>
    <w:p w14:paraId="493D39E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3.合同期内乙方提供检验信息LIS系统数据对接服务，外网网络以及检验报告的自助打印等，所需费用含在报价中。</w:t>
      </w:r>
    </w:p>
    <w:p w14:paraId="49041A2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附件内容系本合同不可或缺的组成部分，与本合同条款具备同等效力。</w:t>
      </w:r>
    </w:p>
    <w:p w14:paraId="24C1C59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双方因履行本合同而发生的争议，应协商、调解解决。协商、调解不成的，依法向衢州市柯城区人民法院起诉。</w:t>
      </w:r>
    </w:p>
    <w:p w14:paraId="12FC810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 本协议一式</w:t>
      </w:r>
      <w:r>
        <w:rPr>
          <w:rFonts w:hint="eastAsia" w:ascii="宋体" w:hAnsi="宋体" w:cs="宋体"/>
          <w:color w:val="auto"/>
          <w:sz w:val="21"/>
          <w:szCs w:val="21"/>
          <w:highlight w:val="none"/>
          <w:lang w:eastAsia="zh-CN"/>
        </w:rPr>
        <w:t>肆</w:t>
      </w:r>
      <w:r>
        <w:rPr>
          <w:rFonts w:hint="eastAsia" w:ascii="宋体" w:hAnsi="宋体" w:eastAsia="宋体" w:cs="宋体"/>
          <w:color w:val="auto"/>
          <w:sz w:val="21"/>
          <w:szCs w:val="21"/>
          <w:highlight w:val="none"/>
        </w:rPr>
        <w:t>份，甲、乙双方各执</w:t>
      </w:r>
      <w:r>
        <w:rPr>
          <w:rFonts w:hint="eastAsia" w:ascii="宋体" w:hAnsi="宋体" w:cs="宋体"/>
          <w:color w:val="auto"/>
          <w:sz w:val="21"/>
          <w:szCs w:val="21"/>
          <w:highlight w:val="none"/>
          <w:lang w:eastAsia="zh-CN"/>
        </w:rPr>
        <w:t>贰</w:t>
      </w:r>
      <w:r>
        <w:rPr>
          <w:rFonts w:hint="eastAsia" w:ascii="宋体" w:hAnsi="宋体" w:eastAsia="宋体" w:cs="宋体"/>
          <w:color w:val="auto"/>
          <w:sz w:val="21"/>
          <w:szCs w:val="21"/>
          <w:highlight w:val="none"/>
        </w:rPr>
        <w:t>份。合同的附件和补充合同或条款均为合同不可分割的组成部分，与本合同具有同等的法律效力。</w:t>
      </w:r>
    </w:p>
    <w:p w14:paraId="0373645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甲方（公章）:</w:t>
      </w:r>
      <w:r>
        <w:rPr>
          <w:rFonts w:hint="eastAsia" w:ascii="宋体" w:hAnsi="宋体" w:cs="宋体"/>
          <w:color w:val="auto"/>
          <w:kern w:val="0"/>
          <w:sz w:val="21"/>
          <w:szCs w:val="21"/>
          <w:highlight w:val="none"/>
          <w:lang w:eastAsia="zh-CN"/>
        </w:rPr>
        <w:t>衢州市疾病预防控制中心</w:t>
      </w:r>
      <w:r>
        <w:rPr>
          <w:rFonts w:hint="eastAsia" w:ascii="宋体" w:hAnsi="宋体" w:eastAsia="宋体" w:cs="宋体"/>
          <w:color w:val="auto"/>
          <w:sz w:val="21"/>
          <w:szCs w:val="21"/>
          <w:highlight w:val="none"/>
        </w:rPr>
        <w:t xml:space="preserve">       </w:t>
      </w:r>
      <w:r>
        <w:rPr>
          <w:rFonts w:hint="eastAsia" w:ascii="宋体" w:hAnsi="宋体" w:eastAsia="宋体" w:cs="宋体"/>
          <w:color w:val="auto"/>
          <w:kern w:val="0"/>
          <w:sz w:val="21"/>
          <w:szCs w:val="21"/>
          <w:highlight w:val="none"/>
        </w:rPr>
        <w:t xml:space="preserve">乙方（公章）:                               </w:t>
      </w:r>
    </w:p>
    <w:p w14:paraId="0477116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法定代表人或被授权人：             </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法定代表人或被授权人： </w:t>
      </w:r>
    </w:p>
    <w:p w14:paraId="014ECDD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电话:</w:t>
      </w:r>
      <w:r>
        <w:rPr>
          <w:rFonts w:hint="eastAsia" w:ascii="宋体" w:hAnsi="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 xml:space="preserve"> </w:t>
      </w:r>
      <w:r>
        <w:rPr>
          <w:rFonts w:hint="eastAsia" w:ascii="宋体" w:hAnsi="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 xml:space="preserve"> </w:t>
      </w:r>
      <w:r>
        <w:rPr>
          <w:rFonts w:hint="eastAsia" w:ascii="宋体" w:hAnsi="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电话:</w:t>
      </w:r>
    </w:p>
    <w:p w14:paraId="16B1460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color w:val="auto"/>
          <w:kern w:val="0"/>
          <w:sz w:val="21"/>
          <w:szCs w:val="21"/>
          <w:highlight w:val="none"/>
          <w:u w:val="none"/>
          <w:lang w:val="en-US" w:eastAsia="zh-CN"/>
        </w:rPr>
      </w:pPr>
      <w:r>
        <w:rPr>
          <w:rFonts w:hint="eastAsia" w:ascii="宋体" w:hAnsi="宋体" w:cs="宋体"/>
          <w:color w:val="auto"/>
          <w:kern w:val="0"/>
          <w:sz w:val="21"/>
          <w:szCs w:val="21"/>
          <w:highlight w:val="none"/>
          <w:u w:val="none"/>
          <w:lang w:eastAsia="zh-CN"/>
        </w:rPr>
        <w:t>签订时间：</w:t>
      </w:r>
      <w:r>
        <w:rPr>
          <w:rFonts w:hint="eastAsia" w:ascii="宋体" w:hAnsi="宋体" w:cs="宋体"/>
          <w:color w:val="auto"/>
          <w:kern w:val="0"/>
          <w:sz w:val="21"/>
          <w:szCs w:val="21"/>
          <w:highlight w:val="none"/>
          <w:u w:val="none"/>
          <w:lang w:val="en-US" w:eastAsia="zh-CN"/>
        </w:rPr>
        <w:t xml:space="preserve">                        </w:t>
      </w:r>
      <w:r>
        <w:rPr>
          <w:rFonts w:hint="eastAsia" w:ascii="宋体" w:hAnsi="宋体" w:eastAsia="宋体" w:cs="宋体"/>
          <w:color w:val="auto"/>
          <w:kern w:val="0"/>
          <w:sz w:val="21"/>
          <w:szCs w:val="21"/>
          <w:highlight w:val="none"/>
          <w:u w:val="none"/>
        </w:rPr>
        <w:t xml:space="preserve"> </w:t>
      </w:r>
      <w:r>
        <w:rPr>
          <w:rFonts w:hint="eastAsia" w:ascii="宋体" w:hAnsi="宋体" w:cs="宋体"/>
          <w:color w:val="auto"/>
          <w:kern w:val="0"/>
          <w:sz w:val="21"/>
          <w:szCs w:val="21"/>
          <w:highlight w:val="none"/>
          <w:u w:val="none"/>
          <w:lang w:val="en-US" w:eastAsia="zh-CN"/>
        </w:rPr>
        <w:t xml:space="preserve"> </w:t>
      </w:r>
      <w:r>
        <w:rPr>
          <w:rFonts w:hint="eastAsia" w:ascii="宋体" w:hAnsi="宋体" w:cs="宋体"/>
          <w:color w:val="auto"/>
          <w:kern w:val="0"/>
          <w:sz w:val="21"/>
          <w:szCs w:val="21"/>
          <w:highlight w:val="none"/>
          <w:u w:val="none"/>
          <w:lang w:eastAsia="zh-CN"/>
        </w:rPr>
        <w:t>签订时间：</w:t>
      </w:r>
    </w:p>
    <w:p w14:paraId="1E8046C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开户银行:</w:t>
      </w:r>
      <w:r>
        <w:rPr>
          <w:rFonts w:hint="eastAsia" w:ascii="宋体" w:hAnsi="宋体" w:eastAsia="宋体" w:cs="宋体"/>
          <w:b/>
          <w:color w:val="auto"/>
          <w:sz w:val="21"/>
          <w:szCs w:val="21"/>
          <w:highlight w:val="none"/>
        </w:rPr>
        <w:t xml:space="preserve">                           </w:t>
      </w:r>
      <w:r>
        <w:rPr>
          <w:rFonts w:hint="eastAsia" w:ascii="宋体" w:hAnsi="宋体" w:eastAsia="宋体" w:cs="宋体"/>
          <w:color w:val="auto"/>
          <w:kern w:val="0"/>
          <w:sz w:val="21"/>
          <w:szCs w:val="21"/>
          <w:highlight w:val="none"/>
        </w:rPr>
        <w:t>开户银行:</w:t>
      </w:r>
      <w:r>
        <w:rPr>
          <w:rFonts w:hint="eastAsia" w:ascii="宋体" w:hAnsi="宋体" w:eastAsia="宋体" w:cs="宋体"/>
          <w:b/>
          <w:color w:val="auto"/>
          <w:sz w:val="21"/>
          <w:szCs w:val="21"/>
          <w:highlight w:val="none"/>
        </w:rPr>
        <w:t xml:space="preserve"> </w:t>
      </w:r>
    </w:p>
    <w:p w14:paraId="6A48F71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账号:</w:t>
      </w:r>
      <w:r>
        <w:rPr>
          <w:rFonts w:hint="eastAsia" w:ascii="宋体" w:hAnsi="宋体" w:eastAsia="宋体" w:cs="宋体"/>
          <w:b/>
          <w:color w:val="auto"/>
          <w:sz w:val="21"/>
          <w:szCs w:val="21"/>
          <w:highlight w:val="none"/>
        </w:rPr>
        <w:t xml:space="preserve">                              </w:t>
      </w:r>
      <w:r>
        <w:rPr>
          <w:rFonts w:hint="eastAsia" w:ascii="宋体" w:hAnsi="宋体" w:cs="宋体"/>
          <w:b/>
          <w:color w:val="auto"/>
          <w:sz w:val="21"/>
          <w:szCs w:val="21"/>
          <w:highlight w:val="none"/>
          <w:lang w:val="en-US" w:eastAsia="zh-CN"/>
        </w:rPr>
        <w:t xml:space="preserve"> </w:t>
      </w:r>
      <w:r>
        <w:rPr>
          <w:rFonts w:hint="eastAsia" w:ascii="宋体" w:hAnsi="宋体" w:eastAsia="宋体" w:cs="宋体"/>
          <w:color w:val="auto"/>
          <w:kern w:val="0"/>
          <w:sz w:val="21"/>
          <w:szCs w:val="21"/>
          <w:highlight w:val="none"/>
        </w:rPr>
        <w:t>账号:</w:t>
      </w:r>
      <w:r>
        <w:rPr>
          <w:rFonts w:hint="eastAsia" w:ascii="宋体" w:hAnsi="宋体" w:eastAsia="宋体" w:cs="宋体"/>
          <w:b/>
          <w:color w:val="auto"/>
          <w:sz w:val="21"/>
          <w:szCs w:val="21"/>
          <w:highlight w:val="none"/>
        </w:rPr>
        <w:t xml:space="preserve"> </w:t>
      </w:r>
    </w:p>
    <w:p w14:paraId="5E21F37A">
      <w:pPr>
        <w:spacing w:line="360" w:lineRule="auto"/>
        <w:ind w:firstLine="0" w:firstLineChars="0"/>
        <w:rPr>
          <w:rFonts w:hint="eastAsia" w:ascii="宋体" w:hAnsi="宋体" w:eastAsia="宋体" w:cs="宋体"/>
          <w:color w:val="auto"/>
          <w:sz w:val="21"/>
          <w:szCs w:val="21"/>
          <w:highlight w:val="none"/>
        </w:rPr>
        <w:sectPr>
          <w:pgSz w:w="11906" w:h="16838"/>
          <w:pgMar w:top="1474" w:right="1474" w:bottom="1417" w:left="1588" w:header="851" w:footer="850"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70F64CAD">
      <w:pPr>
        <w:snapToGrid w:val="0"/>
        <w:spacing w:line="432" w:lineRule="auto"/>
        <w:jc w:val="center"/>
        <w:outlineLvl w:val="0"/>
        <w:rPr>
          <w:rFonts w:hint="eastAsia" w:ascii="宋体" w:hAnsi="宋体" w:eastAsia="宋体" w:cs="宋体"/>
          <w:b/>
          <w:bCs w:val="0"/>
          <w:color w:val="auto"/>
          <w:szCs w:val="21"/>
          <w:highlight w:val="none"/>
        </w:rPr>
      </w:pPr>
      <w:bookmarkStart w:id="118" w:name="_Toc464"/>
      <w:r>
        <w:rPr>
          <w:rFonts w:hint="eastAsia" w:ascii="宋体" w:hAnsi="宋体" w:eastAsia="宋体" w:cs="宋体"/>
          <w:b/>
          <w:bCs w:val="0"/>
          <w:color w:val="auto"/>
          <w:szCs w:val="21"/>
          <w:highlight w:val="none"/>
        </w:rPr>
        <w:t>第五章  应提交的有关格式范例</w:t>
      </w:r>
      <w:bookmarkEnd w:id="113"/>
      <w:bookmarkEnd w:id="114"/>
      <w:bookmarkEnd w:id="115"/>
      <w:bookmarkEnd w:id="116"/>
      <w:bookmarkEnd w:id="117"/>
      <w:bookmarkEnd w:id="118"/>
    </w:p>
    <w:p w14:paraId="4DFCD136">
      <w:pPr>
        <w:snapToGrid w:val="0"/>
        <w:spacing w:line="432" w:lineRule="auto"/>
        <w:jc w:val="center"/>
        <w:outlineLvl w:val="1"/>
        <w:rPr>
          <w:rFonts w:hint="eastAsia" w:ascii="宋体" w:hAnsi="宋体" w:eastAsia="宋体" w:cs="宋体"/>
          <w:color w:val="auto"/>
          <w:sz w:val="28"/>
          <w:szCs w:val="28"/>
          <w:highlight w:val="none"/>
        </w:rPr>
      </w:pPr>
      <w:bookmarkStart w:id="119" w:name="_Toc13045"/>
      <w:bookmarkStart w:id="120" w:name="_Toc13877"/>
      <w:r>
        <w:rPr>
          <w:rStyle w:val="33"/>
          <w:rFonts w:hint="eastAsia" w:ascii="宋体" w:hAnsi="宋体" w:eastAsia="宋体" w:cs="宋体"/>
          <w:b/>
          <w:bCs/>
          <w:color w:val="auto"/>
          <w:sz w:val="21"/>
          <w:szCs w:val="21"/>
          <w:highlight w:val="none"/>
        </w:rPr>
        <w:t>一、投标文件封面</w:t>
      </w:r>
      <w:bookmarkEnd w:id="119"/>
      <w:bookmarkEnd w:id="120"/>
    </w:p>
    <w:p w14:paraId="5BEB8EF3">
      <w:pPr>
        <w:spacing w:line="312" w:lineRule="auto"/>
        <w:ind w:left="1800" w:leftChars="857"/>
        <w:jc w:val="right"/>
        <w:rPr>
          <w:rFonts w:hint="eastAsia" w:ascii="宋体" w:hAnsi="宋体" w:eastAsia="宋体" w:cs="宋体"/>
          <w:color w:val="auto"/>
          <w:sz w:val="28"/>
          <w:szCs w:val="28"/>
          <w:highlight w:val="none"/>
        </w:rPr>
      </w:pPr>
    </w:p>
    <w:p w14:paraId="679FD502">
      <w:pPr>
        <w:spacing w:line="312"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3582CFA9">
      <w:pPr>
        <w:spacing w:line="312" w:lineRule="auto"/>
        <w:rPr>
          <w:rFonts w:hint="eastAsia" w:ascii="宋体" w:hAnsi="宋体" w:eastAsia="宋体" w:cs="宋体"/>
          <w:color w:val="auto"/>
          <w:sz w:val="28"/>
          <w:szCs w:val="28"/>
          <w:highlight w:val="none"/>
        </w:rPr>
      </w:pPr>
    </w:p>
    <w:p w14:paraId="2BD5ED76">
      <w:pPr>
        <w:spacing w:line="312" w:lineRule="auto"/>
        <w:rPr>
          <w:rFonts w:hint="eastAsia" w:ascii="宋体" w:hAnsi="宋体" w:eastAsia="宋体" w:cs="宋体"/>
          <w:color w:val="auto"/>
          <w:sz w:val="28"/>
          <w:szCs w:val="28"/>
          <w:highlight w:val="none"/>
        </w:rPr>
      </w:pPr>
    </w:p>
    <w:p w14:paraId="074C9001">
      <w:pPr>
        <w:spacing w:line="312" w:lineRule="auto"/>
        <w:ind w:firstLine="280" w:firstLineChars="100"/>
        <w:rPr>
          <w:rFonts w:hint="eastAsia" w:ascii="宋体" w:hAnsi="宋体" w:eastAsia="宋体" w:cs="宋体"/>
          <w:color w:val="auto"/>
          <w:sz w:val="28"/>
          <w:szCs w:val="28"/>
          <w:highlight w:val="none"/>
        </w:rPr>
      </w:pPr>
    </w:p>
    <w:p w14:paraId="15346B14">
      <w:pPr>
        <w:spacing w:line="312" w:lineRule="auto"/>
        <w:jc w:val="center"/>
        <w:rPr>
          <w:rFonts w:hint="eastAsia" w:ascii="宋体" w:hAnsi="宋体" w:eastAsia="宋体" w:cs="宋体"/>
          <w:color w:val="auto"/>
          <w:sz w:val="84"/>
          <w:szCs w:val="84"/>
          <w:highlight w:val="none"/>
        </w:rPr>
      </w:pPr>
      <w:r>
        <w:rPr>
          <w:rFonts w:hint="eastAsia" w:ascii="宋体" w:hAnsi="宋体" w:eastAsia="宋体" w:cs="宋体"/>
          <w:color w:val="auto"/>
          <w:sz w:val="84"/>
          <w:szCs w:val="84"/>
          <w:highlight w:val="none"/>
        </w:rPr>
        <w:t>资 格 文 件</w:t>
      </w:r>
    </w:p>
    <w:p w14:paraId="31777FA5">
      <w:pPr>
        <w:snapToGrid w:val="0"/>
        <w:spacing w:line="312"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w:t>
      </w:r>
      <w:bookmarkStart w:id="121" w:name="_Toc357410801"/>
      <w:r>
        <w:rPr>
          <w:rFonts w:hint="eastAsia" w:ascii="宋体" w:hAnsi="宋体" w:eastAsia="宋体" w:cs="宋体"/>
          <w:color w:val="auto"/>
          <w:sz w:val="32"/>
          <w:szCs w:val="32"/>
          <w:highlight w:val="none"/>
        </w:rPr>
        <w:t>商务技术文件、报价文件）</w:t>
      </w:r>
      <w:bookmarkEnd w:id="121"/>
    </w:p>
    <w:p w14:paraId="50B31285">
      <w:pPr>
        <w:pStyle w:val="37"/>
        <w:rPr>
          <w:rFonts w:hint="eastAsia" w:ascii="宋体" w:hAnsi="宋体" w:eastAsia="宋体" w:cs="宋体"/>
          <w:color w:val="auto"/>
          <w:sz w:val="32"/>
          <w:szCs w:val="32"/>
          <w:highlight w:val="none"/>
        </w:rPr>
      </w:pPr>
    </w:p>
    <w:p w14:paraId="1F78A3FD">
      <w:pPr>
        <w:pStyle w:val="37"/>
        <w:rPr>
          <w:rFonts w:hint="eastAsia" w:ascii="宋体" w:hAnsi="宋体" w:eastAsia="宋体" w:cs="宋体"/>
          <w:color w:val="auto"/>
          <w:sz w:val="32"/>
          <w:szCs w:val="32"/>
          <w:highlight w:val="none"/>
        </w:rPr>
      </w:pPr>
    </w:p>
    <w:p w14:paraId="3C0D65EB">
      <w:pPr>
        <w:pStyle w:val="37"/>
        <w:rPr>
          <w:rFonts w:hint="eastAsia" w:ascii="宋体" w:hAnsi="宋体" w:eastAsia="宋体" w:cs="宋体"/>
          <w:color w:val="auto"/>
          <w:sz w:val="32"/>
          <w:szCs w:val="32"/>
          <w:highlight w:val="none"/>
        </w:rPr>
      </w:pPr>
    </w:p>
    <w:p w14:paraId="273C4748">
      <w:pPr>
        <w:pStyle w:val="37"/>
        <w:rPr>
          <w:rFonts w:hint="eastAsia" w:ascii="宋体" w:hAnsi="宋体" w:eastAsia="宋体" w:cs="宋体"/>
          <w:color w:val="auto"/>
          <w:sz w:val="32"/>
          <w:szCs w:val="32"/>
          <w:highlight w:val="none"/>
        </w:rPr>
      </w:pPr>
    </w:p>
    <w:p w14:paraId="7AAF3884">
      <w:pPr>
        <w:pStyle w:val="37"/>
        <w:rPr>
          <w:rFonts w:hint="eastAsia" w:ascii="宋体" w:hAnsi="宋体" w:eastAsia="宋体" w:cs="宋体"/>
          <w:color w:val="auto"/>
          <w:sz w:val="32"/>
          <w:szCs w:val="32"/>
          <w:highlight w:val="none"/>
        </w:rPr>
      </w:pPr>
    </w:p>
    <w:p w14:paraId="774DFE63">
      <w:pPr>
        <w:snapToGrid w:val="0"/>
        <w:spacing w:line="312" w:lineRule="auto"/>
        <w:ind w:firstLine="1962" w:firstLineChars="698"/>
        <w:rPr>
          <w:rFonts w:hint="eastAsia" w:ascii="宋体" w:hAnsi="宋体" w:eastAsia="宋体" w:cs="宋体"/>
          <w:b/>
          <w:color w:val="auto"/>
          <w:sz w:val="28"/>
          <w:szCs w:val="28"/>
          <w:highlight w:val="none"/>
        </w:rPr>
      </w:pPr>
    </w:p>
    <w:p w14:paraId="641D49CE">
      <w:pPr>
        <w:snapToGrid w:val="0"/>
        <w:spacing w:line="480" w:lineRule="auto"/>
        <w:ind w:firstLine="2318" w:firstLineChars="828"/>
        <w:jc w:val="left"/>
        <w:rPr>
          <w:rFonts w:hint="eastAsia" w:ascii="宋体" w:hAnsi="宋体" w:eastAsia="宋体" w:cs="宋体"/>
          <w:color w:val="auto"/>
          <w:sz w:val="28"/>
          <w:szCs w:val="28"/>
          <w:highlight w:val="none"/>
          <w:u w:val="single"/>
        </w:rPr>
      </w:pPr>
      <w:bookmarkStart w:id="122" w:name="_Toc357410802"/>
      <w:r>
        <w:rPr>
          <w:rFonts w:hint="eastAsia" w:ascii="宋体" w:hAnsi="宋体" w:eastAsia="宋体" w:cs="宋体"/>
          <w:color w:val="auto"/>
          <w:sz w:val="28"/>
          <w:szCs w:val="28"/>
          <w:highlight w:val="none"/>
        </w:rPr>
        <w:t>项目名称：</w:t>
      </w:r>
      <w:bookmarkEnd w:id="122"/>
      <w:r>
        <w:rPr>
          <w:rFonts w:hint="eastAsia" w:ascii="宋体" w:hAnsi="宋体" w:eastAsia="宋体" w:cs="宋体"/>
          <w:color w:val="auto"/>
          <w:sz w:val="28"/>
          <w:szCs w:val="28"/>
          <w:highlight w:val="none"/>
          <w:u w:val="single"/>
        </w:rPr>
        <w:t xml:space="preserve">                    </w:t>
      </w:r>
    </w:p>
    <w:p w14:paraId="0BC91FC5">
      <w:pPr>
        <w:snapToGrid w:val="0"/>
        <w:spacing w:line="480" w:lineRule="auto"/>
        <w:ind w:firstLine="2318" w:firstLineChars="828"/>
        <w:jc w:val="left"/>
        <w:rPr>
          <w:rFonts w:hint="eastAsia" w:ascii="宋体" w:hAnsi="宋体" w:eastAsia="宋体" w:cs="宋体"/>
          <w:color w:val="auto"/>
          <w:sz w:val="28"/>
          <w:szCs w:val="28"/>
          <w:highlight w:val="none"/>
          <w:u w:val="single"/>
        </w:rPr>
      </w:pPr>
      <w:bookmarkStart w:id="123" w:name="_Toc357410803"/>
      <w:r>
        <w:rPr>
          <w:rFonts w:hint="eastAsia" w:ascii="宋体" w:hAnsi="宋体" w:eastAsia="宋体" w:cs="宋体"/>
          <w:color w:val="auto"/>
          <w:sz w:val="28"/>
          <w:szCs w:val="28"/>
          <w:highlight w:val="none"/>
        </w:rPr>
        <w:t>项目编号：</w:t>
      </w:r>
      <w:bookmarkEnd w:id="123"/>
      <w:r>
        <w:rPr>
          <w:rFonts w:hint="eastAsia" w:ascii="宋体" w:hAnsi="宋体" w:eastAsia="宋体" w:cs="宋体"/>
          <w:color w:val="auto"/>
          <w:sz w:val="28"/>
          <w:szCs w:val="28"/>
          <w:highlight w:val="none"/>
          <w:u w:val="single"/>
        </w:rPr>
        <w:t xml:space="preserve">                    </w:t>
      </w:r>
    </w:p>
    <w:p w14:paraId="07522E3D">
      <w:pPr>
        <w:snapToGrid w:val="0"/>
        <w:spacing w:line="480" w:lineRule="auto"/>
        <w:ind w:firstLine="2318" w:firstLineChars="828"/>
        <w:jc w:val="left"/>
        <w:rPr>
          <w:rFonts w:hint="default" w:ascii="宋体" w:hAnsi="宋体" w:eastAsia="宋体" w:cs="宋体"/>
          <w:color w:val="auto"/>
          <w:sz w:val="28"/>
          <w:szCs w:val="28"/>
          <w:highlight w:val="none"/>
          <w:u w:val="single"/>
          <w:lang w:val="en-US" w:eastAsia="zh-CN"/>
        </w:rPr>
      </w:pPr>
      <w:bookmarkStart w:id="124" w:name="_Toc357410804"/>
      <w:r>
        <w:rPr>
          <w:rFonts w:hint="eastAsia" w:ascii="宋体" w:hAnsi="宋体" w:cs="宋体"/>
          <w:color w:val="auto"/>
          <w:sz w:val="28"/>
          <w:szCs w:val="28"/>
          <w:highlight w:val="none"/>
          <w:lang w:val="en-US" w:eastAsia="zh-CN"/>
        </w:rPr>
        <w:t>标项：</w:t>
      </w:r>
      <w:r>
        <w:rPr>
          <w:rFonts w:hint="eastAsia" w:ascii="宋体" w:hAnsi="宋体" w:cs="宋体"/>
          <w:color w:val="auto"/>
          <w:sz w:val="28"/>
          <w:szCs w:val="28"/>
          <w:highlight w:val="none"/>
          <w:u w:val="single"/>
          <w:lang w:val="en-US" w:eastAsia="zh-CN"/>
        </w:rPr>
        <w:t xml:space="preserve">                       </w:t>
      </w:r>
    </w:p>
    <w:p w14:paraId="0935615B">
      <w:pPr>
        <w:snapToGrid w:val="0"/>
        <w:spacing w:line="480" w:lineRule="auto"/>
        <w:ind w:firstLine="2318" w:firstLineChars="828"/>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 标 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（电子签章）</w:t>
      </w:r>
      <w:bookmarkEnd w:id="124"/>
    </w:p>
    <w:p w14:paraId="6245C306">
      <w:pPr>
        <w:snapToGrid w:val="0"/>
        <w:spacing w:line="480" w:lineRule="auto"/>
        <w:ind w:firstLine="2318" w:firstLineChars="828"/>
        <w:jc w:val="left"/>
        <w:rPr>
          <w:rFonts w:hint="eastAsia" w:ascii="宋体" w:hAnsi="宋体" w:eastAsia="宋体" w:cs="宋体"/>
          <w:color w:val="auto"/>
          <w:szCs w:val="21"/>
          <w:highlight w:val="none"/>
        </w:rPr>
        <w:sectPr>
          <w:headerReference r:id="rId8" w:type="first"/>
          <w:footerReference r:id="rId10" w:type="first"/>
          <w:headerReference r:id="rId7" w:type="even"/>
          <w:footerReference r:id="rId9" w:type="even"/>
          <w:pgSz w:w="11906" w:h="16838"/>
          <w:pgMar w:top="1389" w:right="1247" w:bottom="1389" w:left="1247" w:header="851" w:footer="992" w:gutter="284"/>
          <w:pgBorders>
            <w:top w:val="none" w:sz="0" w:space="0"/>
            <w:left w:val="none" w:sz="0" w:space="0"/>
            <w:bottom w:val="none" w:sz="0" w:space="0"/>
            <w:right w:val="none" w:sz="0" w:space="0"/>
          </w:pgBorders>
          <w:pgNumType w:fmt="decimal"/>
          <w:cols w:space="720" w:num="1"/>
          <w:docGrid w:linePitch="312" w:charSpace="0"/>
        </w:sectPr>
      </w:pPr>
      <w:bookmarkStart w:id="125" w:name="_Toc357410805"/>
      <w:r>
        <w:rPr>
          <w:rFonts w:hint="eastAsia" w:ascii="宋体" w:hAnsi="宋体" w:eastAsia="宋体" w:cs="宋体"/>
          <w:color w:val="auto"/>
          <w:sz w:val="28"/>
          <w:szCs w:val="28"/>
          <w:highlight w:val="none"/>
        </w:rPr>
        <w:t>日    期：</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月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bookmarkEnd w:id="125"/>
    </w:p>
    <w:p w14:paraId="3B690DB2">
      <w:pPr>
        <w:spacing w:line="312" w:lineRule="auto"/>
        <w:jc w:val="center"/>
        <w:rPr>
          <w:rFonts w:hint="default" w:ascii="宋体" w:hAnsi="宋体" w:eastAsia="宋体" w:cs="宋体"/>
          <w:b/>
          <w:bCs w:val="0"/>
          <w:color w:val="auto"/>
          <w:sz w:val="21"/>
          <w:szCs w:val="21"/>
          <w:highlight w:val="none"/>
          <w:lang w:val="en-US" w:eastAsia="zh-CN"/>
        </w:rPr>
      </w:pPr>
      <w:r>
        <w:rPr>
          <w:rFonts w:hint="eastAsia" w:ascii="宋体" w:hAnsi="宋体" w:cs="宋体"/>
          <w:b/>
          <w:bCs w:val="0"/>
          <w:color w:val="auto"/>
          <w:sz w:val="21"/>
          <w:szCs w:val="21"/>
          <w:highlight w:val="none"/>
          <w:lang w:val="en-US" w:eastAsia="zh-CN"/>
        </w:rPr>
        <w:t>二、资格文件</w:t>
      </w:r>
    </w:p>
    <w:p w14:paraId="13E33648">
      <w:pPr>
        <w:spacing w:line="360" w:lineRule="auto"/>
        <w:jc w:val="center"/>
        <w:outlineLvl w:val="9"/>
        <w:rPr>
          <w:rFonts w:hint="eastAsia" w:ascii="仿宋" w:hAnsi="仿宋" w:eastAsia="仿宋" w:cs="仿宋"/>
          <w:b/>
          <w:color w:val="auto"/>
          <w:kern w:val="0"/>
          <w:sz w:val="36"/>
          <w:szCs w:val="36"/>
          <w:highlight w:val="none"/>
        </w:rPr>
      </w:pPr>
    </w:p>
    <w:p w14:paraId="0F23EB1F">
      <w:pPr>
        <w:spacing w:line="312"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目录</w:t>
      </w:r>
    </w:p>
    <w:p w14:paraId="692D8355">
      <w:pPr>
        <w:spacing w:line="360" w:lineRule="auto"/>
        <w:jc w:val="center"/>
        <w:outlineLvl w:val="9"/>
        <w:rPr>
          <w:rFonts w:hint="eastAsia" w:asciiTheme="minorEastAsia" w:hAnsiTheme="minorEastAsia" w:eastAsiaTheme="minorEastAsia" w:cstheme="minorEastAsia"/>
          <w:b/>
          <w:color w:val="auto"/>
          <w:kern w:val="0"/>
          <w:sz w:val="21"/>
          <w:szCs w:val="21"/>
          <w:highlight w:val="none"/>
        </w:rPr>
      </w:pPr>
    </w:p>
    <w:p w14:paraId="16690484">
      <w:pPr>
        <w:snapToGrid w:val="0"/>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（1）符合参加政府采购活动应当具备的一般条件的承诺函……………………（页码）</w:t>
      </w:r>
    </w:p>
    <w:p w14:paraId="14B4C2AB">
      <w:pPr>
        <w:snapToGrid w:val="0"/>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（2）有效的投标人营业执照(或事业法人登记证或其他工商等登记证明材料)………（页码）</w:t>
      </w:r>
    </w:p>
    <w:p w14:paraId="679ECC5D">
      <w:pPr>
        <w:snapToGrid w:val="0"/>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《医疗机构执业许可证》……………………………………………………………（页码）</w:t>
      </w:r>
    </w:p>
    <w:p w14:paraId="6638CCDC">
      <w:pPr>
        <w:snapToGrid w:val="0"/>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联合协议</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如有</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……………………………………………………………………（页码）</w:t>
      </w:r>
    </w:p>
    <w:p w14:paraId="4479F1AC">
      <w:pPr>
        <w:spacing w:line="312" w:lineRule="auto"/>
        <w:jc w:val="center"/>
        <w:rPr>
          <w:rFonts w:hint="eastAsia" w:ascii="宋体" w:hAnsi="宋体" w:eastAsia="宋体" w:cs="宋体"/>
          <w:b/>
          <w:bCs w:val="0"/>
          <w:color w:val="auto"/>
          <w:sz w:val="21"/>
          <w:szCs w:val="21"/>
          <w:highlight w:val="none"/>
        </w:rPr>
      </w:pPr>
    </w:p>
    <w:p w14:paraId="5B245517">
      <w:pPr>
        <w:spacing w:line="312" w:lineRule="auto"/>
        <w:jc w:val="center"/>
        <w:rPr>
          <w:rFonts w:hint="eastAsia" w:ascii="宋体" w:hAnsi="宋体" w:eastAsia="宋体" w:cs="宋体"/>
          <w:b/>
          <w:bCs w:val="0"/>
          <w:color w:val="auto"/>
          <w:sz w:val="21"/>
          <w:szCs w:val="21"/>
          <w:highlight w:val="none"/>
        </w:rPr>
      </w:pPr>
    </w:p>
    <w:p w14:paraId="0B217DDB">
      <w:pPr>
        <w:spacing w:line="312" w:lineRule="auto"/>
        <w:jc w:val="center"/>
        <w:rPr>
          <w:rFonts w:hint="eastAsia" w:ascii="宋体" w:hAnsi="宋体" w:eastAsia="宋体" w:cs="宋体"/>
          <w:b/>
          <w:bCs w:val="0"/>
          <w:color w:val="auto"/>
          <w:sz w:val="21"/>
          <w:szCs w:val="21"/>
          <w:highlight w:val="none"/>
        </w:rPr>
      </w:pPr>
    </w:p>
    <w:p w14:paraId="72184F0A">
      <w:pPr>
        <w:spacing w:line="312" w:lineRule="auto"/>
        <w:jc w:val="center"/>
        <w:rPr>
          <w:rFonts w:hint="eastAsia" w:ascii="宋体" w:hAnsi="宋体" w:eastAsia="宋体" w:cs="宋体"/>
          <w:b/>
          <w:bCs w:val="0"/>
          <w:color w:val="auto"/>
          <w:sz w:val="21"/>
          <w:szCs w:val="21"/>
          <w:highlight w:val="none"/>
        </w:rPr>
      </w:pPr>
    </w:p>
    <w:p w14:paraId="2625F2DB">
      <w:pPr>
        <w:spacing w:line="312" w:lineRule="auto"/>
        <w:jc w:val="center"/>
        <w:rPr>
          <w:rFonts w:hint="eastAsia" w:ascii="宋体" w:hAnsi="宋体" w:eastAsia="宋体" w:cs="宋体"/>
          <w:b/>
          <w:bCs w:val="0"/>
          <w:color w:val="auto"/>
          <w:sz w:val="21"/>
          <w:szCs w:val="21"/>
          <w:highlight w:val="none"/>
        </w:rPr>
      </w:pPr>
    </w:p>
    <w:p w14:paraId="64F90DF3">
      <w:pPr>
        <w:spacing w:line="312" w:lineRule="auto"/>
        <w:jc w:val="center"/>
        <w:rPr>
          <w:rFonts w:hint="eastAsia" w:ascii="宋体" w:hAnsi="宋体" w:eastAsia="宋体" w:cs="宋体"/>
          <w:b/>
          <w:bCs w:val="0"/>
          <w:color w:val="auto"/>
          <w:sz w:val="21"/>
          <w:szCs w:val="21"/>
          <w:highlight w:val="none"/>
        </w:rPr>
      </w:pPr>
    </w:p>
    <w:p w14:paraId="6D183E18">
      <w:pPr>
        <w:spacing w:line="312" w:lineRule="auto"/>
        <w:jc w:val="center"/>
        <w:rPr>
          <w:rFonts w:hint="eastAsia" w:ascii="宋体" w:hAnsi="宋体" w:eastAsia="宋体" w:cs="宋体"/>
          <w:b/>
          <w:bCs w:val="0"/>
          <w:color w:val="auto"/>
          <w:sz w:val="21"/>
          <w:szCs w:val="21"/>
          <w:highlight w:val="none"/>
        </w:rPr>
      </w:pPr>
    </w:p>
    <w:p w14:paraId="578130F9">
      <w:pPr>
        <w:spacing w:line="312" w:lineRule="auto"/>
        <w:jc w:val="center"/>
        <w:rPr>
          <w:rFonts w:hint="eastAsia" w:ascii="宋体" w:hAnsi="宋体" w:eastAsia="宋体" w:cs="宋体"/>
          <w:b/>
          <w:bCs w:val="0"/>
          <w:color w:val="auto"/>
          <w:sz w:val="21"/>
          <w:szCs w:val="21"/>
          <w:highlight w:val="none"/>
        </w:rPr>
      </w:pPr>
    </w:p>
    <w:p w14:paraId="7AC701D1">
      <w:pPr>
        <w:spacing w:line="312" w:lineRule="auto"/>
        <w:jc w:val="center"/>
        <w:rPr>
          <w:rFonts w:hint="eastAsia" w:ascii="宋体" w:hAnsi="宋体" w:eastAsia="宋体" w:cs="宋体"/>
          <w:b/>
          <w:bCs w:val="0"/>
          <w:color w:val="auto"/>
          <w:sz w:val="21"/>
          <w:szCs w:val="21"/>
          <w:highlight w:val="none"/>
        </w:rPr>
      </w:pPr>
    </w:p>
    <w:p w14:paraId="0898456B">
      <w:pPr>
        <w:spacing w:line="312" w:lineRule="auto"/>
        <w:jc w:val="center"/>
        <w:rPr>
          <w:rFonts w:hint="eastAsia" w:ascii="宋体" w:hAnsi="宋体" w:eastAsia="宋体" w:cs="宋体"/>
          <w:b/>
          <w:bCs w:val="0"/>
          <w:color w:val="auto"/>
          <w:sz w:val="21"/>
          <w:szCs w:val="21"/>
          <w:highlight w:val="none"/>
        </w:rPr>
      </w:pPr>
    </w:p>
    <w:p w14:paraId="64A1C594">
      <w:pPr>
        <w:spacing w:line="312" w:lineRule="auto"/>
        <w:jc w:val="center"/>
        <w:rPr>
          <w:rFonts w:hint="eastAsia" w:ascii="宋体" w:hAnsi="宋体" w:eastAsia="宋体" w:cs="宋体"/>
          <w:b/>
          <w:bCs w:val="0"/>
          <w:color w:val="auto"/>
          <w:sz w:val="21"/>
          <w:szCs w:val="21"/>
          <w:highlight w:val="none"/>
        </w:rPr>
      </w:pPr>
    </w:p>
    <w:p w14:paraId="5EF7A4E7">
      <w:pPr>
        <w:spacing w:line="312" w:lineRule="auto"/>
        <w:jc w:val="center"/>
        <w:rPr>
          <w:rFonts w:hint="eastAsia" w:ascii="宋体" w:hAnsi="宋体" w:eastAsia="宋体" w:cs="宋体"/>
          <w:b/>
          <w:bCs w:val="0"/>
          <w:color w:val="auto"/>
          <w:sz w:val="21"/>
          <w:szCs w:val="21"/>
          <w:highlight w:val="none"/>
        </w:rPr>
      </w:pPr>
    </w:p>
    <w:p w14:paraId="2C7EA134">
      <w:pPr>
        <w:spacing w:line="312" w:lineRule="auto"/>
        <w:jc w:val="center"/>
        <w:rPr>
          <w:rFonts w:hint="eastAsia" w:ascii="宋体" w:hAnsi="宋体" w:eastAsia="宋体" w:cs="宋体"/>
          <w:b/>
          <w:bCs w:val="0"/>
          <w:color w:val="auto"/>
          <w:sz w:val="21"/>
          <w:szCs w:val="21"/>
          <w:highlight w:val="none"/>
        </w:rPr>
      </w:pPr>
    </w:p>
    <w:p w14:paraId="2AD05C05">
      <w:pPr>
        <w:spacing w:line="312" w:lineRule="auto"/>
        <w:jc w:val="center"/>
        <w:rPr>
          <w:rFonts w:hint="eastAsia" w:ascii="宋体" w:hAnsi="宋体" w:eastAsia="宋体" w:cs="宋体"/>
          <w:b/>
          <w:bCs w:val="0"/>
          <w:color w:val="auto"/>
          <w:sz w:val="21"/>
          <w:szCs w:val="21"/>
          <w:highlight w:val="none"/>
        </w:rPr>
      </w:pPr>
    </w:p>
    <w:p w14:paraId="247C5738">
      <w:pPr>
        <w:spacing w:line="312" w:lineRule="auto"/>
        <w:jc w:val="center"/>
        <w:rPr>
          <w:rFonts w:hint="eastAsia" w:ascii="宋体" w:hAnsi="宋体" w:eastAsia="宋体" w:cs="宋体"/>
          <w:b/>
          <w:bCs w:val="0"/>
          <w:color w:val="auto"/>
          <w:sz w:val="21"/>
          <w:szCs w:val="21"/>
          <w:highlight w:val="none"/>
        </w:rPr>
      </w:pPr>
    </w:p>
    <w:p w14:paraId="1FD74256">
      <w:pPr>
        <w:spacing w:line="312" w:lineRule="auto"/>
        <w:jc w:val="center"/>
        <w:rPr>
          <w:rFonts w:hint="eastAsia" w:ascii="宋体" w:hAnsi="宋体" w:eastAsia="宋体" w:cs="宋体"/>
          <w:b/>
          <w:bCs w:val="0"/>
          <w:color w:val="auto"/>
          <w:sz w:val="21"/>
          <w:szCs w:val="21"/>
          <w:highlight w:val="none"/>
        </w:rPr>
      </w:pPr>
    </w:p>
    <w:p w14:paraId="6BA8F4E5">
      <w:pPr>
        <w:spacing w:line="312" w:lineRule="auto"/>
        <w:jc w:val="center"/>
        <w:rPr>
          <w:rFonts w:hint="eastAsia" w:ascii="宋体" w:hAnsi="宋体" w:eastAsia="宋体" w:cs="宋体"/>
          <w:b/>
          <w:bCs w:val="0"/>
          <w:color w:val="auto"/>
          <w:sz w:val="21"/>
          <w:szCs w:val="21"/>
          <w:highlight w:val="none"/>
        </w:rPr>
      </w:pPr>
    </w:p>
    <w:p w14:paraId="2C3D86B0">
      <w:pPr>
        <w:spacing w:line="312" w:lineRule="auto"/>
        <w:jc w:val="center"/>
        <w:rPr>
          <w:rFonts w:hint="eastAsia" w:ascii="宋体" w:hAnsi="宋体" w:eastAsia="宋体" w:cs="宋体"/>
          <w:b/>
          <w:bCs w:val="0"/>
          <w:color w:val="auto"/>
          <w:sz w:val="21"/>
          <w:szCs w:val="21"/>
          <w:highlight w:val="none"/>
        </w:rPr>
      </w:pPr>
    </w:p>
    <w:p w14:paraId="1A028A5E">
      <w:pPr>
        <w:spacing w:line="312" w:lineRule="auto"/>
        <w:jc w:val="center"/>
        <w:rPr>
          <w:rFonts w:hint="eastAsia" w:ascii="宋体" w:hAnsi="宋体" w:eastAsia="宋体" w:cs="宋体"/>
          <w:b/>
          <w:bCs w:val="0"/>
          <w:color w:val="auto"/>
          <w:sz w:val="21"/>
          <w:szCs w:val="21"/>
          <w:highlight w:val="none"/>
        </w:rPr>
      </w:pPr>
    </w:p>
    <w:p w14:paraId="76BC5632">
      <w:pPr>
        <w:spacing w:line="312" w:lineRule="auto"/>
        <w:jc w:val="center"/>
        <w:rPr>
          <w:rFonts w:hint="eastAsia" w:ascii="宋体" w:hAnsi="宋体" w:eastAsia="宋体" w:cs="宋体"/>
          <w:b/>
          <w:bCs w:val="0"/>
          <w:color w:val="auto"/>
          <w:sz w:val="21"/>
          <w:szCs w:val="21"/>
          <w:highlight w:val="none"/>
        </w:rPr>
      </w:pPr>
    </w:p>
    <w:p w14:paraId="6EABA992">
      <w:pPr>
        <w:spacing w:line="312" w:lineRule="auto"/>
        <w:jc w:val="center"/>
        <w:rPr>
          <w:rFonts w:hint="eastAsia" w:ascii="宋体" w:hAnsi="宋体" w:eastAsia="宋体" w:cs="宋体"/>
          <w:b/>
          <w:bCs w:val="0"/>
          <w:color w:val="auto"/>
          <w:sz w:val="21"/>
          <w:szCs w:val="21"/>
          <w:highlight w:val="none"/>
        </w:rPr>
      </w:pPr>
    </w:p>
    <w:p w14:paraId="2EBA287E">
      <w:pPr>
        <w:spacing w:line="312" w:lineRule="auto"/>
        <w:jc w:val="center"/>
        <w:rPr>
          <w:rFonts w:hint="eastAsia" w:ascii="宋体" w:hAnsi="宋体" w:eastAsia="宋体" w:cs="宋体"/>
          <w:b/>
          <w:bCs w:val="0"/>
          <w:color w:val="auto"/>
          <w:sz w:val="21"/>
          <w:szCs w:val="21"/>
          <w:highlight w:val="none"/>
        </w:rPr>
      </w:pPr>
    </w:p>
    <w:p w14:paraId="76D50C0C">
      <w:pPr>
        <w:spacing w:line="312" w:lineRule="auto"/>
        <w:jc w:val="center"/>
        <w:rPr>
          <w:rFonts w:hint="eastAsia" w:ascii="宋体" w:hAnsi="宋体" w:eastAsia="宋体" w:cs="宋体"/>
          <w:b/>
          <w:bCs w:val="0"/>
          <w:color w:val="auto"/>
          <w:sz w:val="21"/>
          <w:szCs w:val="21"/>
          <w:highlight w:val="none"/>
        </w:rPr>
      </w:pPr>
    </w:p>
    <w:p w14:paraId="5EF060CF">
      <w:pPr>
        <w:spacing w:line="312" w:lineRule="auto"/>
        <w:jc w:val="center"/>
        <w:rPr>
          <w:rFonts w:hint="eastAsia" w:ascii="宋体" w:hAnsi="宋体" w:eastAsia="宋体" w:cs="宋体"/>
          <w:b/>
          <w:bCs w:val="0"/>
          <w:color w:val="auto"/>
          <w:sz w:val="21"/>
          <w:szCs w:val="21"/>
          <w:highlight w:val="none"/>
        </w:rPr>
      </w:pPr>
    </w:p>
    <w:p w14:paraId="3B20B579">
      <w:pPr>
        <w:spacing w:line="312" w:lineRule="auto"/>
        <w:jc w:val="center"/>
        <w:rPr>
          <w:rFonts w:hint="eastAsia" w:ascii="宋体" w:hAnsi="宋体" w:eastAsia="宋体" w:cs="宋体"/>
          <w:b/>
          <w:bCs w:val="0"/>
          <w:color w:val="auto"/>
          <w:sz w:val="21"/>
          <w:szCs w:val="21"/>
          <w:highlight w:val="none"/>
        </w:rPr>
      </w:pPr>
    </w:p>
    <w:p w14:paraId="0F2ABFDD">
      <w:pPr>
        <w:spacing w:line="312" w:lineRule="auto"/>
        <w:jc w:val="center"/>
        <w:rPr>
          <w:rFonts w:hint="eastAsia" w:ascii="宋体" w:hAnsi="宋体" w:eastAsia="宋体" w:cs="宋体"/>
          <w:b/>
          <w:bCs w:val="0"/>
          <w:color w:val="auto"/>
          <w:sz w:val="21"/>
          <w:szCs w:val="21"/>
          <w:highlight w:val="none"/>
        </w:rPr>
      </w:pPr>
    </w:p>
    <w:p w14:paraId="28D241BF">
      <w:pPr>
        <w:spacing w:line="312" w:lineRule="auto"/>
        <w:jc w:val="center"/>
        <w:rPr>
          <w:rFonts w:hint="eastAsia" w:ascii="宋体" w:hAnsi="宋体" w:eastAsia="宋体" w:cs="宋体"/>
          <w:b/>
          <w:bCs w:val="0"/>
          <w:color w:val="auto"/>
          <w:sz w:val="21"/>
          <w:szCs w:val="21"/>
          <w:highlight w:val="none"/>
        </w:rPr>
      </w:pPr>
    </w:p>
    <w:p w14:paraId="5D0FDDBE">
      <w:pPr>
        <w:spacing w:line="312" w:lineRule="auto"/>
        <w:jc w:val="center"/>
        <w:rPr>
          <w:rFonts w:hint="eastAsia" w:ascii="宋体" w:hAnsi="宋体" w:eastAsia="宋体" w:cs="宋体"/>
          <w:b/>
          <w:bCs w:val="0"/>
          <w:color w:val="auto"/>
          <w:sz w:val="21"/>
          <w:szCs w:val="21"/>
          <w:highlight w:val="none"/>
        </w:rPr>
      </w:pPr>
    </w:p>
    <w:p w14:paraId="2C451211">
      <w:pPr>
        <w:spacing w:line="312" w:lineRule="auto"/>
        <w:jc w:val="center"/>
        <w:rPr>
          <w:rFonts w:hint="eastAsia" w:ascii="宋体" w:hAnsi="宋体" w:eastAsia="宋体" w:cs="宋体"/>
          <w:b/>
          <w:bCs w:val="0"/>
          <w:color w:val="auto"/>
          <w:sz w:val="21"/>
          <w:szCs w:val="21"/>
          <w:highlight w:val="none"/>
        </w:rPr>
      </w:pPr>
    </w:p>
    <w:p w14:paraId="1C515343">
      <w:pPr>
        <w:spacing w:line="312" w:lineRule="auto"/>
        <w:jc w:val="center"/>
        <w:rPr>
          <w:rFonts w:hint="eastAsia" w:ascii="宋体" w:hAnsi="宋体" w:eastAsia="宋体" w:cs="宋体"/>
          <w:b/>
          <w:bCs w:val="0"/>
          <w:color w:val="auto"/>
          <w:sz w:val="21"/>
          <w:szCs w:val="21"/>
          <w:highlight w:val="none"/>
        </w:rPr>
      </w:pPr>
    </w:p>
    <w:p w14:paraId="13D8049D">
      <w:pPr>
        <w:spacing w:line="312" w:lineRule="auto"/>
        <w:jc w:val="center"/>
        <w:rPr>
          <w:rFonts w:hint="eastAsia" w:ascii="宋体" w:hAnsi="宋体" w:cs="宋体"/>
          <w:b/>
          <w:color w:val="auto"/>
          <w:szCs w:val="21"/>
          <w:highlight w:val="none"/>
        </w:rPr>
      </w:pPr>
      <w:r>
        <w:rPr>
          <w:rFonts w:hint="eastAsia" w:ascii="宋体" w:hAnsi="宋体" w:eastAsia="宋体" w:cs="宋体"/>
          <w:b/>
          <w:bCs w:val="0"/>
          <w:color w:val="auto"/>
          <w:sz w:val="21"/>
          <w:szCs w:val="21"/>
          <w:highlight w:val="none"/>
        </w:rPr>
        <w:t xml:space="preserve">1 </w:t>
      </w:r>
      <w:r>
        <w:rPr>
          <w:rFonts w:hint="eastAsia" w:ascii="宋体" w:hAnsi="宋体" w:cs="宋体"/>
          <w:b/>
          <w:color w:val="auto"/>
          <w:szCs w:val="21"/>
          <w:highlight w:val="none"/>
        </w:rPr>
        <w:t>具有参与政府采购活动</w:t>
      </w:r>
      <w:r>
        <w:rPr>
          <w:rFonts w:hint="eastAsia" w:ascii="宋体" w:hAnsi="宋体" w:cs="宋体"/>
          <w:b/>
          <w:color w:val="auto"/>
          <w:szCs w:val="21"/>
          <w:highlight w:val="none"/>
          <w:lang w:val="en-US" w:eastAsia="zh-CN"/>
        </w:rPr>
        <w:t>一般</w:t>
      </w:r>
      <w:r>
        <w:rPr>
          <w:rFonts w:hint="eastAsia" w:ascii="宋体" w:hAnsi="宋体" w:cs="宋体"/>
          <w:b/>
          <w:color w:val="auto"/>
          <w:szCs w:val="21"/>
          <w:highlight w:val="none"/>
        </w:rPr>
        <w:t>资格条件的声明函</w:t>
      </w:r>
    </w:p>
    <w:p w14:paraId="5994B25A">
      <w:pPr>
        <w:pStyle w:val="27"/>
        <w:rPr>
          <w:rFonts w:hint="eastAsia" w:ascii="宋体" w:hAnsi="宋体" w:eastAsia="宋体" w:cs="宋体"/>
          <w:color w:val="auto"/>
          <w:sz w:val="21"/>
          <w:szCs w:val="21"/>
          <w:highlight w:val="none"/>
        </w:rPr>
      </w:pPr>
    </w:p>
    <w:p w14:paraId="459A74D4">
      <w:pPr>
        <w:spacing w:line="312" w:lineRule="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衢州市疾病预防控制中心</w:t>
      </w:r>
    </w:p>
    <w:p w14:paraId="33D15557">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浙江省成套工程有限公司：</w:t>
      </w:r>
    </w:p>
    <w:p w14:paraId="307289FB">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我方参与</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政府采购活动，郑重承诺：</w:t>
      </w:r>
    </w:p>
    <w:p w14:paraId="3734F9B0">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（一）具备《中华人民共和国政府采购法》第二十二条第一款规定的条件：</w:t>
      </w:r>
    </w:p>
    <w:p w14:paraId="2E7CF36E">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1、具有独立承担民事责任的能力；</w:t>
      </w:r>
    </w:p>
    <w:p w14:paraId="5BF3597E">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2、具有良好的商业信誉和健全的财务会计制度； </w:t>
      </w:r>
    </w:p>
    <w:p w14:paraId="608E3E70">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3、具有履行合同所必需的设备和专业技术能力；</w:t>
      </w:r>
    </w:p>
    <w:p w14:paraId="08774652">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4、有依法缴纳税收和社会保障资金的良好记录；</w:t>
      </w:r>
    </w:p>
    <w:p w14:paraId="0F322866">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5、参加政府采购活动前三年内，在经营活动中没有重大违法记录；</w:t>
      </w:r>
    </w:p>
    <w:p w14:paraId="53349723">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6、具有法律、行政法规规定的其他条件。</w:t>
      </w:r>
    </w:p>
    <w:p w14:paraId="1A6A729A">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（二）未被信用中国（www.creditchina.gov.cn)、中国政府采购网（www.ccgp.gov.cn）列入失信被执行人、重大税收违法案件当事人名单、政府采购严重违法失信行为记录名单。</w:t>
      </w:r>
    </w:p>
    <w:p w14:paraId="1AAC8973">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（三）不存在以下情况：</w:t>
      </w:r>
    </w:p>
    <w:p w14:paraId="4CE30A50">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为采购项目提供整体设计、规范编制或者项目管理、监理、检测等服务后再参加该采购项目的其他采购活动的。</w:t>
      </w:r>
    </w:p>
    <w:p w14:paraId="742AC31E">
      <w:pPr>
        <w:pStyle w:val="27"/>
        <w:keepNext w:val="0"/>
        <w:keepLines w:val="0"/>
        <w:pageBreakBefore w:val="0"/>
        <w:widowControl w:val="0"/>
        <w:kinsoku/>
        <w:wordWrap/>
        <w:overflowPunct/>
        <w:topLinePunct w:val="0"/>
        <w:autoSpaceDE/>
        <w:autoSpaceDN/>
        <w:bidi w:val="0"/>
        <w:spacing w:line="500" w:lineRule="exact"/>
        <w:ind w:left="0"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如有虚假，采购人可取消我方任何资格（投标/中标/签订合同），我方对此无任何异议。</w:t>
      </w:r>
    </w:p>
    <w:p w14:paraId="26D953C5">
      <w:pPr>
        <w:keepNext w:val="0"/>
        <w:keepLines w:val="0"/>
        <w:pageBreakBefore w:val="0"/>
        <w:widowControl w:val="0"/>
        <w:kinsoku/>
        <w:wordWrap/>
        <w:overflowPunct/>
        <w:topLinePunct w:val="0"/>
        <w:autoSpaceDE/>
        <w:autoSpaceDN/>
        <w:bidi w:val="0"/>
        <w:spacing w:line="500" w:lineRule="exact"/>
        <w:jc w:val="center"/>
        <w:textAlignment w:val="auto"/>
        <w:rPr>
          <w:rStyle w:val="33"/>
          <w:rFonts w:hint="eastAsia" w:ascii="宋体" w:hAnsi="宋体" w:eastAsia="宋体" w:cs="宋体"/>
          <w:b w:val="0"/>
          <w:color w:val="auto"/>
          <w:sz w:val="21"/>
          <w:szCs w:val="21"/>
          <w:highlight w:val="none"/>
        </w:rPr>
      </w:pPr>
    </w:p>
    <w:p w14:paraId="2AC31E63">
      <w:pPr>
        <w:snapToGrid w:val="0"/>
        <w:spacing w:line="312"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投标人（电子签章）：</w:t>
      </w:r>
    </w:p>
    <w:p w14:paraId="74436AEA">
      <w:pPr>
        <w:snapToGrid w:val="0"/>
        <w:spacing w:line="312"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法定代表人或授权代表人（签字或盖章）：                                   </w:t>
      </w:r>
    </w:p>
    <w:p w14:paraId="59987B9B">
      <w:pPr>
        <w:spacing w:line="312"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p>
    <w:p w14:paraId="01C347D0">
      <w:pPr>
        <w:pStyle w:val="26"/>
        <w:outlineLvl w:val="9"/>
        <w:rPr>
          <w:rFonts w:hint="eastAsia" w:ascii="宋体" w:hAnsi="宋体" w:eastAsia="宋体" w:cs="宋体"/>
          <w:color w:val="auto"/>
          <w:sz w:val="21"/>
          <w:szCs w:val="21"/>
          <w:highlight w:val="none"/>
        </w:rPr>
      </w:pPr>
    </w:p>
    <w:p w14:paraId="5083EFA7">
      <w:pPr>
        <w:spacing w:line="312" w:lineRule="auto"/>
        <w:jc w:val="center"/>
        <w:rPr>
          <w:rStyle w:val="33"/>
          <w:rFonts w:hint="eastAsia" w:ascii="仿宋_GB2312" w:hAnsi="仿宋_GB2312" w:eastAsia="仿宋_GB2312" w:cs="仿宋_GB2312"/>
          <w:color w:val="auto"/>
          <w:sz w:val="28"/>
          <w:szCs w:val="28"/>
          <w:highlight w:val="none"/>
        </w:rPr>
      </w:pPr>
      <w:r>
        <w:rPr>
          <w:rStyle w:val="33"/>
          <w:rFonts w:hint="eastAsia" w:ascii="仿宋_GB2312" w:hAnsi="仿宋_GB2312" w:eastAsia="仿宋_GB2312" w:cs="仿宋_GB2312"/>
          <w:color w:val="auto"/>
          <w:sz w:val="28"/>
          <w:szCs w:val="28"/>
          <w:highlight w:val="none"/>
        </w:rPr>
        <w:t>注：附信用中国网站（www.creditchina.gov.cn）、中国政府采购网（www.ccgp.gov.cn）查询结果截图。</w:t>
      </w:r>
    </w:p>
    <w:p w14:paraId="39D82547">
      <w:pPr>
        <w:spacing w:line="312" w:lineRule="auto"/>
        <w:jc w:val="center"/>
        <w:rPr>
          <w:rStyle w:val="33"/>
          <w:rFonts w:hint="eastAsia" w:ascii="仿宋_GB2312" w:hAnsi="仿宋_GB2312" w:eastAsia="仿宋_GB2312" w:cs="仿宋_GB2312"/>
          <w:color w:val="auto"/>
          <w:sz w:val="28"/>
          <w:szCs w:val="28"/>
          <w:highlight w:val="none"/>
        </w:rPr>
      </w:pPr>
    </w:p>
    <w:p w14:paraId="061880DD">
      <w:pPr>
        <w:spacing w:line="312" w:lineRule="auto"/>
        <w:jc w:val="center"/>
        <w:rPr>
          <w:rStyle w:val="33"/>
          <w:rFonts w:hint="eastAsia" w:ascii="仿宋_GB2312" w:hAnsi="仿宋_GB2312" w:eastAsia="仿宋_GB2312" w:cs="仿宋_GB2312"/>
          <w:color w:val="auto"/>
          <w:sz w:val="28"/>
          <w:szCs w:val="28"/>
          <w:highlight w:val="none"/>
        </w:rPr>
      </w:pPr>
    </w:p>
    <w:p w14:paraId="624738B6">
      <w:pPr>
        <w:spacing w:line="312" w:lineRule="auto"/>
        <w:jc w:val="center"/>
        <w:rPr>
          <w:rStyle w:val="33"/>
          <w:rFonts w:hint="eastAsia" w:ascii="仿宋_GB2312" w:hAnsi="仿宋_GB2312" w:eastAsia="仿宋_GB2312" w:cs="仿宋_GB2312"/>
          <w:color w:val="auto"/>
          <w:sz w:val="28"/>
          <w:szCs w:val="28"/>
          <w:highlight w:val="none"/>
        </w:rPr>
      </w:pPr>
    </w:p>
    <w:p w14:paraId="327888BF">
      <w:pPr>
        <w:spacing w:line="312" w:lineRule="auto"/>
        <w:jc w:val="center"/>
        <w:rPr>
          <w:rStyle w:val="33"/>
          <w:rFonts w:hint="eastAsia" w:ascii="仿宋_GB2312" w:hAnsi="仿宋_GB2312" w:eastAsia="仿宋_GB2312" w:cs="仿宋_GB2312"/>
          <w:color w:val="auto"/>
          <w:sz w:val="28"/>
          <w:szCs w:val="28"/>
          <w:highlight w:val="none"/>
        </w:rPr>
      </w:pPr>
    </w:p>
    <w:p w14:paraId="14C14C13">
      <w:pPr>
        <w:widowControl/>
        <w:spacing w:line="360" w:lineRule="auto"/>
        <w:ind w:firstLine="422" w:firstLineChars="200"/>
        <w:jc w:val="center"/>
        <w:rPr>
          <w:rFonts w:hint="eastAsia" w:ascii="宋体" w:hAnsi="宋体" w:eastAsia="宋体" w:cs="宋体"/>
          <w:b/>
          <w:color w:val="auto"/>
          <w:kern w:val="0"/>
          <w:sz w:val="21"/>
          <w:szCs w:val="21"/>
          <w:highlight w:val="none"/>
          <w:lang w:val="en-US" w:eastAsia="zh-CN"/>
        </w:rPr>
      </w:pPr>
    </w:p>
    <w:p w14:paraId="57B90EE4">
      <w:pPr>
        <w:spacing w:line="312"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2</w:t>
      </w:r>
      <w:r>
        <w:rPr>
          <w:rFonts w:hint="eastAsia" w:ascii="宋体" w:hAnsi="宋体" w:eastAsia="宋体" w:cs="宋体"/>
          <w:b/>
          <w:color w:val="auto"/>
          <w:szCs w:val="21"/>
          <w:highlight w:val="none"/>
        </w:rPr>
        <w:t>联合协议（如果有）</w:t>
      </w:r>
    </w:p>
    <w:p w14:paraId="2FFB2B45">
      <w:pPr>
        <w:pStyle w:val="2"/>
        <w:outlineLvl w:val="9"/>
        <w:rPr>
          <w:rFonts w:hint="eastAsia"/>
          <w:color w:val="auto"/>
          <w:highlight w:val="none"/>
        </w:rPr>
      </w:pPr>
    </w:p>
    <w:p w14:paraId="07892436">
      <w:pPr>
        <w:widowControl/>
        <w:spacing w:line="360" w:lineRule="auto"/>
        <w:ind w:firstLine="422" w:firstLineChars="20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[以联合体形式投标的，提供联合协议（附件）；本项目不接受联合体投标或者投标人不以联合体形式投标的，则不需要提供）]</w:t>
      </w:r>
    </w:p>
    <w:p w14:paraId="2F5D6426">
      <w:pPr>
        <w:snapToGrid w:val="0"/>
        <w:spacing w:line="360" w:lineRule="auto"/>
        <w:ind w:right="480"/>
        <w:jc w:val="center"/>
        <w:rPr>
          <w:rFonts w:hint="eastAsia" w:ascii="宋体" w:hAnsi="宋体" w:eastAsia="宋体" w:cs="宋体"/>
          <w:b/>
          <w:color w:val="auto"/>
          <w:kern w:val="0"/>
          <w:sz w:val="21"/>
          <w:szCs w:val="21"/>
          <w:highlight w:val="none"/>
        </w:rPr>
      </w:pPr>
    </w:p>
    <w:p w14:paraId="6070948E">
      <w:pPr>
        <w:snapToGrid w:val="0"/>
        <w:spacing w:line="360" w:lineRule="auto"/>
        <w:ind w:right="480"/>
        <w:jc w:val="center"/>
        <w:rPr>
          <w:rFonts w:hint="eastAsia" w:ascii="宋体" w:hAnsi="宋体" w:eastAsia="宋体" w:cs="宋体"/>
          <w:b/>
          <w:color w:val="auto"/>
          <w:kern w:val="0"/>
          <w:sz w:val="21"/>
          <w:szCs w:val="21"/>
          <w:highlight w:val="none"/>
        </w:rPr>
      </w:pPr>
    </w:p>
    <w:p w14:paraId="5E84CA2C">
      <w:pPr>
        <w:pStyle w:val="2"/>
        <w:outlineLvl w:val="9"/>
        <w:rPr>
          <w:rFonts w:hint="eastAsia"/>
          <w:color w:val="auto"/>
          <w:highlight w:val="none"/>
        </w:rPr>
      </w:pPr>
    </w:p>
    <w:p w14:paraId="2AD755C4">
      <w:pPr>
        <w:spacing w:line="312" w:lineRule="auto"/>
        <w:jc w:val="center"/>
        <w:rPr>
          <w:rFonts w:hint="eastAsia" w:ascii="宋体" w:hAnsi="宋体" w:eastAsia="宋体" w:cs="宋体"/>
          <w:b/>
          <w:color w:val="auto"/>
          <w:szCs w:val="21"/>
          <w:highlight w:val="none"/>
          <w:lang w:val="en-US" w:eastAsia="zh-CN"/>
        </w:rPr>
      </w:pPr>
    </w:p>
    <w:p w14:paraId="2E1D0DE0">
      <w:pPr>
        <w:pStyle w:val="16"/>
        <w:rPr>
          <w:rFonts w:hint="eastAsia" w:ascii="宋体" w:hAnsi="宋体" w:eastAsia="宋体" w:cs="宋体"/>
          <w:b/>
          <w:color w:val="auto"/>
          <w:szCs w:val="21"/>
          <w:highlight w:val="none"/>
          <w:lang w:val="en-US" w:eastAsia="zh-CN"/>
        </w:rPr>
      </w:pPr>
    </w:p>
    <w:p w14:paraId="3E6D47FA">
      <w:pPr>
        <w:rPr>
          <w:rFonts w:hint="eastAsia" w:ascii="宋体" w:hAnsi="宋体" w:eastAsia="宋体" w:cs="宋体"/>
          <w:b/>
          <w:color w:val="auto"/>
          <w:szCs w:val="21"/>
          <w:highlight w:val="none"/>
          <w:lang w:val="en-US" w:eastAsia="zh-CN"/>
        </w:rPr>
      </w:pPr>
    </w:p>
    <w:p w14:paraId="23B924A9">
      <w:pPr>
        <w:pStyle w:val="16"/>
        <w:rPr>
          <w:rFonts w:hint="eastAsia" w:ascii="宋体" w:hAnsi="宋体" w:eastAsia="宋体" w:cs="宋体"/>
          <w:b/>
          <w:color w:val="auto"/>
          <w:szCs w:val="21"/>
          <w:highlight w:val="none"/>
          <w:lang w:val="en-US" w:eastAsia="zh-CN"/>
        </w:rPr>
      </w:pPr>
    </w:p>
    <w:p w14:paraId="72F97854">
      <w:pPr>
        <w:rPr>
          <w:rFonts w:hint="eastAsia" w:ascii="宋体" w:hAnsi="宋体" w:eastAsia="宋体" w:cs="宋体"/>
          <w:b/>
          <w:color w:val="auto"/>
          <w:szCs w:val="21"/>
          <w:highlight w:val="none"/>
          <w:lang w:val="en-US" w:eastAsia="zh-CN"/>
        </w:rPr>
      </w:pPr>
    </w:p>
    <w:p w14:paraId="0B7989A1">
      <w:pPr>
        <w:pStyle w:val="16"/>
        <w:rPr>
          <w:rFonts w:hint="eastAsia" w:ascii="宋体" w:hAnsi="宋体" w:eastAsia="宋体" w:cs="宋体"/>
          <w:b/>
          <w:color w:val="auto"/>
          <w:szCs w:val="21"/>
          <w:highlight w:val="none"/>
          <w:lang w:val="en-US" w:eastAsia="zh-CN"/>
        </w:rPr>
      </w:pPr>
    </w:p>
    <w:p w14:paraId="4D1EF763">
      <w:pPr>
        <w:rPr>
          <w:rFonts w:hint="eastAsia" w:ascii="宋体" w:hAnsi="宋体" w:eastAsia="宋体" w:cs="宋体"/>
          <w:b/>
          <w:color w:val="auto"/>
          <w:szCs w:val="21"/>
          <w:highlight w:val="none"/>
          <w:lang w:val="en-US" w:eastAsia="zh-CN"/>
        </w:rPr>
      </w:pPr>
    </w:p>
    <w:p w14:paraId="292E270A">
      <w:pPr>
        <w:pStyle w:val="16"/>
        <w:rPr>
          <w:rFonts w:hint="eastAsia" w:ascii="宋体" w:hAnsi="宋体" w:eastAsia="宋体" w:cs="宋体"/>
          <w:b/>
          <w:color w:val="auto"/>
          <w:szCs w:val="21"/>
          <w:highlight w:val="none"/>
          <w:lang w:val="en-US" w:eastAsia="zh-CN"/>
        </w:rPr>
      </w:pPr>
    </w:p>
    <w:p w14:paraId="008F07F7">
      <w:pPr>
        <w:rPr>
          <w:rFonts w:hint="eastAsia" w:ascii="宋体" w:hAnsi="宋体" w:eastAsia="宋体" w:cs="宋体"/>
          <w:b/>
          <w:color w:val="auto"/>
          <w:szCs w:val="21"/>
          <w:highlight w:val="none"/>
          <w:lang w:val="en-US" w:eastAsia="zh-CN"/>
        </w:rPr>
      </w:pPr>
    </w:p>
    <w:p w14:paraId="6DE3AE4E">
      <w:pPr>
        <w:pStyle w:val="16"/>
        <w:rPr>
          <w:rFonts w:hint="eastAsia" w:ascii="宋体" w:hAnsi="宋体" w:eastAsia="宋体" w:cs="宋体"/>
          <w:b/>
          <w:color w:val="auto"/>
          <w:szCs w:val="21"/>
          <w:highlight w:val="none"/>
          <w:lang w:val="en-US" w:eastAsia="zh-CN"/>
        </w:rPr>
      </w:pPr>
    </w:p>
    <w:p w14:paraId="4C389607">
      <w:pPr>
        <w:rPr>
          <w:rFonts w:hint="eastAsia" w:ascii="宋体" w:hAnsi="宋体" w:eastAsia="宋体" w:cs="宋体"/>
          <w:b/>
          <w:color w:val="auto"/>
          <w:szCs w:val="21"/>
          <w:highlight w:val="none"/>
          <w:lang w:val="en-US" w:eastAsia="zh-CN"/>
        </w:rPr>
      </w:pPr>
    </w:p>
    <w:p w14:paraId="38D4FC2D">
      <w:pPr>
        <w:pStyle w:val="16"/>
        <w:rPr>
          <w:rFonts w:hint="eastAsia" w:ascii="宋体" w:hAnsi="宋体" w:eastAsia="宋体" w:cs="宋体"/>
          <w:b/>
          <w:color w:val="auto"/>
          <w:szCs w:val="21"/>
          <w:highlight w:val="none"/>
          <w:lang w:val="en-US" w:eastAsia="zh-CN"/>
        </w:rPr>
      </w:pPr>
    </w:p>
    <w:p w14:paraId="0A7F3255">
      <w:pPr>
        <w:rPr>
          <w:rFonts w:hint="eastAsia" w:ascii="宋体" w:hAnsi="宋体" w:eastAsia="宋体" w:cs="宋体"/>
          <w:b/>
          <w:color w:val="auto"/>
          <w:szCs w:val="21"/>
          <w:highlight w:val="none"/>
          <w:lang w:val="en-US" w:eastAsia="zh-CN"/>
        </w:rPr>
      </w:pPr>
    </w:p>
    <w:p w14:paraId="45CCD76B">
      <w:pPr>
        <w:pStyle w:val="16"/>
        <w:rPr>
          <w:rFonts w:hint="eastAsia"/>
          <w:color w:val="auto"/>
          <w:highlight w:val="none"/>
          <w:lang w:val="en-US" w:eastAsia="zh-CN"/>
        </w:rPr>
      </w:pPr>
    </w:p>
    <w:p w14:paraId="3DB9F102">
      <w:pPr>
        <w:pStyle w:val="9"/>
        <w:rPr>
          <w:rFonts w:hint="eastAsia"/>
          <w:color w:val="auto"/>
          <w:highlight w:val="none"/>
          <w:lang w:val="en-US" w:eastAsia="zh-CN"/>
        </w:rPr>
      </w:pPr>
    </w:p>
    <w:p w14:paraId="5A1A2B9A">
      <w:pPr>
        <w:spacing w:line="312" w:lineRule="auto"/>
        <w:jc w:val="center"/>
        <w:rPr>
          <w:rFonts w:hint="eastAsia" w:ascii="宋体" w:hAnsi="宋体" w:eastAsia="宋体" w:cs="宋体"/>
          <w:b/>
          <w:color w:val="auto"/>
          <w:szCs w:val="21"/>
          <w:highlight w:val="none"/>
          <w:lang w:val="en-US" w:eastAsia="zh-CN"/>
        </w:rPr>
      </w:pPr>
    </w:p>
    <w:p w14:paraId="672A44BD">
      <w:pPr>
        <w:spacing w:line="312" w:lineRule="auto"/>
        <w:jc w:val="center"/>
        <w:rPr>
          <w:rFonts w:hint="eastAsia" w:ascii="宋体" w:hAnsi="宋体" w:eastAsia="宋体" w:cs="宋体"/>
          <w:b/>
          <w:color w:val="auto"/>
          <w:szCs w:val="21"/>
          <w:highlight w:val="none"/>
          <w:lang w:val="en-US" w:eastAsia="zh-CN"/>
        </w:rPr>
      </w:pPr>
    </w:p>
    <w:p w14:paraId="34CF80EF">
      <w:pPr>
        <w:spacing w:line="312" w:lineRule="auto"/>
        <w:jc w:val="center"/>
        <w:rPr>
          <w:rFonts w:hint="eastAsia" w:ascii="宋体" w:hAnsi="宋体" w:eastAsia="宋体" w:cs="宋体"/>
          <w:b/>
          <w:color w:val="auto"/>
          <w:szCs w:val="21"/>
          <w:highlight w:val="none"/>
          <w:lang w:val="en-US" w:eastAsia="zh-CN"/>
        </w:rPr>
      </w:pPr>
    </w:p>
    <w:p w14:paraId="1DFDA950">
      <w:pPr>
        <w:spacing w:line="312" w:lineRule="auto"/>
        <w:jc w:val="center"/>
        <w:rPr>
          <w:rFonts w:hint="eastAsia" w:ascii="宋体" w:hAnsi="宋体" w:eastAsia="宋体" w:cs="宋体"/>
          <w:b/>
          <w:color w:val="auto"/>
          <w:szCs w:val="21"/>
          <w:highlight w:val="none"/>
          <w:lang w:val="en-US" w:eastAsia="zh-CN"/>
        </w:rPr>
      </w:pPr>
    </w:p>
    <w:p w14:paraId="78EC1481">
      <w:pPr>
        <w:spacing w:line="312" w:lineRule="auto"/>
        <w:jc w:val="center"/>
        <w:rPr>
          <w:rFonts w:hint="eastAsia" w:ascii="宋体" w:hAnsi="宋体" w:eastAsia="宋体" w:cs="宋体"/>
          <w:b/>
          <w:color w:val="auto"/>
          <w:szCs w:val="21"/>
          <w:highlight w:val="none"/>
          <w:lang w:val="en-US" w:eastAsia="zh-CN"/>
        </w:rPr>
      </w:pPr>
    </w:p>
    <w:p w14:paraId="4072EFE4">
      <w:pPr>
        <w:spacing w:line="312" w:lineRule="auto"/>
        <w:jc w:val="center"/>
        <w:rPr>
          <w:rFonts w:hint="eastAsia" w:ascii="宋体" w:hAnsi="宋体" w:eastAsia="宋体" w:cs="宋体"/>
          <w:b/>
          <w:color w:val="auto"/>
          <w:szCs w:val="21"/>
          <w:highlight w:val="none"/>
          <w:lang w:val="en-US" w:eastAsia="zh-CN"/>
        </w:rPr>
      </w:pPr>
    </w:p>
    <w:p w14:paraId="469BBC72">
      <w:pPr>
        <w:spacing w:line="312" w:lineRule="auto"/>
        <w:jc w:val="center"/>
        <w:rPr>
          <w:rFonts w:hint="eastAsia" w:ascii="宋体" w:hAnsi="宋体" w:eastAsia="宋体" w:cs="宋体"/>
          <w:b/>
          <w:color w:val="auto"/>
          <w:szCs w:val="21"/>
          <w:highlight w:val="none"/>
          <w:lang w:val="en-US" w:eastAsia="zh-CN"/>
        </w:rPr>
      </w:pPr>
    </w:p>
    <w:p w14:paraId="7D59843C">
      <w:pPr>
        <w:spacing w:after="0" w:afterLines="-2147483648"/>
        <w:jc w:val="left"/>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br w:type="page"/>
      </w:r>
    </w:p>
    <w:p w14:paraId="25830B3D">
      <w:pPr>
        <w:spacing w:after="240" w:afterLines="100"/>
        <w:jc w:val="center"/>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三、商务技术文件</w:t>
      </w:r>
    </w:p>
    <w:p w14:paraId="48C6816A">
      <w:pPr>
        <w:pStyle w:val="2"/>
        <w:outlineLvl w:val="9"/>
        <w:rPr>
          <w:rFonts w:hint="eastAsia"/>
          <w:color w:val="auto"/>
          <w:highlight w:val="none"/>
          <w:lang w:val="en-US" w:eastAsia="zh-CN"/>
        </w:rPr>
      </w:pPr>
    </w:p>
    <w:p w14:paraId="30C4BF1C">
      <w:pPr>
        <w:widowControl/>
        <w:spacing w:line="360" w:lineRule="auto"/>
        <w:jc w:val="center"/>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21"/>
          <w:szCs w:val="21"/>
          <w:highlight w:val="none"/>
          <w:lang w:val="en-US" w:eastAsia="zh-CN"/>
        </w:rPr>
        <w:t>目录</w:t>
      </w:r>
    </w:p>
    <w:p w14:paraId="656465A0">
      <w:pPr>
        <w:pStyle w:val="2"/>
        <w:outlineLvl w:val="9"/>
        <w:rPr>
          <w:rFonts w:hint="default"/>
          <w:color w:val="auto"/>
          <w:highlight w:val="none"/>
          <w:lang w:val="en-US" w:eastAsia="zh-CN"/>
        </w:rPr>
      </w:pPr>
    </w:p>
    <w:p w14:paraId="2963C90C">
      <w:pPr>
        <w:pStyle w:val="48"/>
        <w:numPr>
          <w:ilvl w:val="0"/>
          <w:numId w:val="7"/>
        </w:numPr>
        <w:spacing w:line="336" w:lineRule="auto"/>
        <w:ind w:left="0" w:firstLine="0" w:firstLineChars="0"/>
        <w:jc w:val="both"/>
        <w:rPr>
          <w:rFonts w:hint="eastAsia" w:ascii="宋体" w:hAnsi="宋体" w:eastAsia="宋体" w:cs="宋体"/>
          <w:color w:val="auto"/>
          <w:sz w:val="21"/>
          <w:szCs w:val="21"/>
          <w:highlight w:val="none"/>
        </w:rPr>
      </w:pPr>
      <w:bookmarkStart w:id="126" w:name="_Toc15630533"/>
      <w:r>
        <w:rPr>
          <w:rFonts w:hint="eastAsia" w:ascii="宋体" w:hAnsi="宋体" w:eastAsia="宋体" w:cs="宋体"/>
          <w:color w:val="auto"/>
          <w:sz w:val="21"/>
          <w:szCs w:val="21"/>
          <w:highlight w:val="none"/>
          <w:lang w:eastAsia="zh-CN"/>
        </w:rPr>
        <w:t>投标函</w:t>
      </w:r>
      <w:r>
        <w:rPr>
          <w:rFonts w:hint="eastAsia" w:ascii="宋体" w:hAnsi="宋体" w:eastAsia="宋体" w:cs="宋体"/>
          <w:color w:val="auto"/>
          <w:sz w:val="21"/>
          <w:szCs w:val="21"/>
          <w:highlight w:val="none"/>
        </w:rPr>
        <w:t>…………………………………………………………………………（页码）</w:t>
      </w:r>
    </w:p>
    <w:p w14:paraId="54FD7917">
      <w:pPr>
        <w:pStyle w:val="48"/>
        <w:numPr>
          <w:ilvl w:val="0"/>
          <w:numId w:val="7"/>
        </w:numPr>
        <w:spacing w:line="336" w:lineRule="auto"/>
        <w:ind w:left="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法定代表人授权书 ………………………………………………………… （页码）</w:t>
      </w:r>
    </w:p>
    <w:p w14:paraId="5297E3DE">
      <w:pPr>
        <w:pStyle w:val="48"/>
        <w:numPr>
          <w:ilvl w:val="0"/>
          <w:numId w:val="7"/>
        </w:numPr>
        <w:spacing w:line="336" w:lineRule="auto"/>
        <w:ind w:left="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法定代表人及其授权代表身份证复印件（复印件）………………………（页码）</w:t>
      </w:r>
    </w:p>
    <w:p w14:paraId="53A76C63">
      <w:pPr>
        <w:pStyle w:val="48"/>
        <w:numPr>
          <w:ilvl w:val="0"/>
          <w:numId w:val="7"/>
        </w:numPr>
        <w:spacing w:line="336" w:lineRule="auto"/>
        <w:ind w:left="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法定代表人身份证明书………………………………………………………（页码）</w:t>
      </w:r>
    </w:p>
    <w:p w14:paraId="340245A7">
      <w:pPr>
        <w:pStyle w:val="48"/>
        <w:numPr>
          <w:ilvl w:val="0"/>
          <w:numId w:val="7"/>
        </w:numPr>
        <w:spacing w:line="336" w:lineRule="auto"/>
        <w:ind w:left="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符合性审查资料………………………………………………………………（页码）</w:t>
      </w:r>
    </w:p>
    <w:p w14:paraId="57E50442">
      <w:pPr>
        <w:pStyle w:val="48"/>
        <w:numPr>
          <w:ilvl w:val="0"/>
          <w:numId w:val="7"/>
        </w:numPr>
        <w:spacing w:line="336" w:lineRule="auto"/>
        <w:ind w:left="0" w:firstLine="0" w:firstLineChars="0"/>
        <w:jc w:val="both"/>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技术支持及服务承诺书</w:t>
      </w:r>
      <w:r>
        <w:rPr>
          <w:rFonts w:hint="eastAsia" w:ascii="宋体" w:hAnsi="宋体" w:eastAsia="宋体" w:cs="宋体"/>
          <w:color w:val="auto"/>
          <w:sz w:val="21"/>
          <w:szCs w:val="21"/>
          <w:highlight w:val="none"/>
        </w:rPr>
        <w:t>………………………………………………………（页码）</w:t>
      </w:r>
    </w:p>
    <w:p w14:paraId="7713EBC5">
      <w:pPr>
        <w:pStyle w:val="48"/>
        <w:numPr>
          <w:ilvl w:val="0"/>
          <w:numId w:val="7"/>
        </w:numPr>
        <w:spacing w:line="336" w:lineRule="auto"/>
        <w:ind w:left="0" w:firstLine="0" w:firstLineChars="0"/>
        <w:jc w:val="both"/>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投标人的类似成功案例的业绩证明文件</w:t>
      </w:r>
      <w:r>
        <w:rPr>
          <w:rFonts w:hint="eastAsia" w:ascii="宋体" w:hAnsi="宋体" w:eastAsia="宋体" w:cs="宋体"/>
          <w:color w:val="auto"/>
          <w:sz w:val="21"/>
          <w:szCs w:val="21"/>
          <w:highlight w:val="none"/>
        </w:rPr>
        <w:t>……………………………………（页码）</w:t>
      </w:r>
    </w:p>
    <w:p w14:paraId="6E601AC0">
      <w:pPr>
        <w:pStyle w:val="48"/>
        <w:numPr>
          <w:ilvl w:val="0"/>
          <w:numId w:val="7"/>
        </w:numPr>
        <w:spacing w:line="336" w:lineRule="auto"/>
        <w:ind w:left="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商务技术</w:t>
      </w:r>
      <w:r>
        <w:rPr>
          <w:rFonts w:hint="eastAsia" w:ascii="宋体" w:hAnsi="宋体" w:eastAsia="宋体" w:cs="宋体"/>
          <w:color w:val="auto"/>
          <w:sz w:val="21"/>
          <w:szCs w:val="21"/>
          <w:highlight w:val="none"/>
          <w:lang w:eastAsia="zh-CN"/>
        </w:rPr>
        <w:t>偏离表</w:t>
      </w:r>
      <w:r>
        <w:rPr>
          <w:rFonts w:hint="eastAsia" w:ascii="宋体" w:hAnsi="宋体" w:eastAsia="宋体" w:cs="宋体"/>
          <w:color w:val="auto"/>
          <w:sz w:val="21"/>
          <w:szCs w:val="21"/>
          <w:highlight w:val="none"/>
        </w:rPr>
        <w:t>………………………………………………………………（页码）</w:t>
      </w:r>
    </w:p>
    <w:p w14:paraId="7F5A6C8C">
      <w:pPr>
        <w:pStyle w:val="48"/>
        <w:numPr>
          <w:ilvl w:val="0"/>
          <w:numId w:val="7"/>
        </w:numPr>
        <w:spacing w:line="336" w:lineRule="auto"/>
        <w:ind w:left="0" w:firstLine="0" w:firstLineChars="0"/>
        <w:jc w:val="both"/>
        <w:rPr>
          <w:rFonts w:ascii="仿宋" w:eastAsia="仿宋" w:cs="仿宋"/>
          <w:color w:val="auto"/>
          <w:highlight w:val="none"/>
        </w:rPr>
      </w:pPr>
      <w:r>
        <w:rPr>
          <w:rFonts w:hint="eastAsia" w:ascii="宋体" w:hAnsi="宋体" w:eastAsia="宋体" w:cs="宋体"/>
          <w:color w:val="auto"/>
          <w:sz w:val="21"/>
          <w:szCs w:val="21"/>
          <w:highlight w:val="none"/>
          <w:lang w:val="en-US" w:eastAsia="zh-CN"/>
        </w:rPr>
        <w:t>其他内容</w:t>
      </w:r>
      <w:r>
        <w:rPr>
          <w:rFonts w:hint="eastAsia" w:ascii="宋体" w:hAnsi="宋体" w:eastAsia="宋体" w:cs="宋体"/>
          <w:color w:val="auto"/>
          <w:sz w:val="21"/>
          <w:szCs w:val="21"/>
          <w:highlight w:val="none"/>
        </w:rPr>
        <w:t>………………………………………………………………………（页码）</w:t>
      </w:r>
    </w:p>
    <w:p w14:paraId="631228F1">
      <w:pPr>
        <w:snapToGrid w:val="0"/>
        <w:spacing w:line="360" w:lineRule="auto"/>
        <w:jc w:val="center"/>
        <w:outlineLvl w:val="9"/>
        <w:rPr>
          <w:rFonts w:hint="eastAsia" w:ascii="仿宋" w:hAnsi="仿宋" w:eastAsia="仿宋" w:cs="仿宋"/>
          <w:b/>
          <w:color w:val="auto"/>
          <w:kern w:val="0"/>
          <w:sz w:val="32"/>
          <w:szCs w:val="32"/>
          <w:highlight w:val="none"/>
        </w:rPr>
      </w:pPr>
    </w:p>
    <w:p w14:paraId="2E2B32EB">
      <w:pPr>
        <w:pStyle w:val="2"/>
        <w:outlineLvl w:val="9"/>
        <w:rPr>
          <w:rFonts w:hint="eastAsia" w:ascii="仿宋" w:hAnsi="仿宋" w:eastAsia="仿宋" w:cs="仿宋"/>
          <w:b/>
          <w:color w:val="auto"/>
          <w:kern w:val="0"/>
          <w:sz w:val="32"/>
          <w:szCs w:val="32"/>
          <w:highlight w:val="none"/>
        </w:rPr>
      </w:pPr>
    </w:p>
    <w:p w14:paraId="4AEB2F59">
      <w:pPr>
        <w:rPr>
          <w:rFonts w:hint="eastAsia" w:ascii="仿宋" w:hAnsi="仿宋" w:eastAsia="仿宋" w:cs="仿宋"/>
          <w:b/>
          <w:color w:val="auto"/>
          <w:kern w:val="0"/>
          <w:sz w:val="32"/>
          <w:szCs w:val="32"/>
          <w:highlight w:val="none"/>
        </w:rPr>
      </w:pPr>
    </w:p>
    <w:p w14:paraId="3D785A3C">
      <w:pPr>
        <w:pStyle w:val="2"/>
        <w:outlineLvl w:val="9"/>
        <w:rPr>
          <w:rFonts w:hint="eastAsia" w:ascii="仿宋" w:hAnsi="仿宋" w:eastAsia="仿宋" w:cs="仿宋"/>
          <w:b/>
          <w:color w:val="auto"/>
          <w:kern w:val="0"/>
          <w:sz w:val="32"/>
          <w:szCs w:val="32"/>
          <w:highlight w:val="none"/>
        </w:rPr>
      </w:pPr>
    </w:p>
    <w:p w14:paraId="51DD6211">
      <w:pPr>
        <w:rPr>
          <w:rFonts w:hint="eastAsia" w:ascii="仿宋" w:hAnsi="仿宋" w:eastAsia="仿宋" w:cs="仿宋"/>
          <w:b/>
          <w:color w:val="auto"/>
          <w:kern w:val="0"/>
          <w:sz w:val="32"/>
          <w:szCs w:val="32"/>
          <w:highlight w:val="none"/>
        </w:rPr>
      </w:pPr>
    </w:p>
    <w:p w14:paraId="7DE99F0E">
      <w:pPr>
        <w:pStyle w:val="2"/>
        <w:outlineLvl w:val="9"/>
        <w:rPr>
          <w:rFonts w:hint="eastAsia" w:ascii="仿宋" w:hAnsi="仿宋" w:eastAsia="仿宋" w:cs="仿宋"/>
          <w:b/>
          <w:color w:val="auto"/>
          <w:kern w:val="0"/>
          <w:sz w:val="32"/>
          <w:szCs w:val="32"/>
          <w:highlight w:val="none"/>
        </w:rPr>
      </w:pPr>
    </w:p>
    <w:p w14:paraId="2AF8AD7E">
      <w:pPr>
        <w:rPr>
          <w:rFonts w:hint="eastAsia" w:ascii="仿宋" w:hAnsi="仿宋" w:eastAsia="仿宋" w:cs="仿宋"/>
          <w:b/>
          <w:color w:val="auto"/>
          <w:kern w:val="0"/>
          <w:sz w:val="32"/>
          <w:szCs w:val="32"/>
          <w:highlight w:val="none"/>
        </w:rPr>
      </w:pPr>
    </w:p>
    <w:p w14:paraId="389CAC66">
      <w:pPr>
        <w:pStyle w:val="2"/>
        <w:outlineLvl w:val="9"/>
        <w:rPr>
          <w:rFonts w:hint="eastAsia" w:ascii="仿宋" w:hAnsi="仿宋" w:eastAsia="仿宋" w:cs="仿宋"/>
          <w:b/>
          <w:color w:val="auto"/>
          <w:kern w:val="0"/>
          <w:sz w:val="32"/>
          <w:szCs w:val="32"/>
          <w:highlight w:val="none"/>
        </w:rPr>
      </w:pPr>
    </w:p>
    <w:p w14:paraId="2E23D375">
      <w:pPr>
        <w:rPr>
          <w:rFonts w:hint="eastAsia" w:ascii="仿宋" w:hAnsi="仿宋" w:eastAsia="仿宋" w:cs="仿宋"/>
          <w:b/>
          <w:color w:val="auto"/>
          <w:kern w:val="0"/>
          <w:sz w:val="32"/>
          <w:szCs w:val="32"/>
          <w:highlight w:val="none"/>
        </w:rPr>
      </w:pPr>
    </w:p>
    <w:p w14:paraId="6FE5BC2C">
      <w:pPr>
        <w:pStyle w:val="2"/>
        <w:outlineLvl w:val="9"/>
        <w:rPr>
          <w:rFonts w:hint="eastAsia" w:ascii="仿宋" w:hAnsi="仿宋" w:eastAsia="仿宋" w:cs="仿宋"/>
          <w:b/>
          <w:color w:val="auto"/>
          <w:kern w:val="0"/>
          <w:sz w:val="32"/>
          <w:szCs w:val="32"/>
          <w:highlight w:val="none"/>
        </w:rPr>
      </w:pPr>
    </w:p>
    <w:p w14:paraId="6F75D6D5">
      <w:pPr>
        <w:rPr>
          <w:rFonts w:hint="eastAsia" w:ascii="仿宋" w:hAnsi="仿宋" w:eastAsia="仿宋" w:cs="仿宋"/>
          <w:b/>
          <w:color w:val="auto"/>
          <w:kern w:val="0"/>
          <w:sz w:val="32"/>
          <w:szCs w:val="32"/>
          <w:highlight w:val="none"/>
        </w:rPr>
      </w:pPr>
    </w:p>
    <w:p w14:paraId="71D62C9C">
      <w:pPr>
        <w:pStyle w:val="2"/>
        <w:outlineLvl w:val="9"/>
        <w:rPr>
          <w:rFonts w:hint="eastAsia" w:ascii="仿宋" w:hAnsi="仿宋" w:eastAsia="仿宋" w:cs="仿宋"/>
          <w:b/>
          <w:color w:val="auto"/>
          <w:kern w:val="0"/>
          <w:sz w:val="32"/>
          <w:szCs w:val="32"/>
          <w:highlight w:val="none"/>
        </w:rPr>
      </w:pPr>
    </w:p>
    <w:p w14:paraId="785A0C8D">
      <w:pPr>
        <w:rPr>
          <w:rFonts w:hint="eastAsia" w:ascii="仿宋" w:hAnsi="仿宋" w:eastAsia="仿宋" w:cs="仿宋"/>
          <w:b/>
          <w:color w:val="auto"/>
          <w:kern w:val="0"/>
          <w:sz w:val="32"/>
          <w:szCs w:val="32"/>
          <w:highlight w:val="none"/>
        </w:rPr>
      </w:pPr>
    </w:p>
    <w:p w14:paraId="64837BA2">
      <w:pPr>
        <w:pStyle w:val="2"/>
        <w:outlineLvl w:val="9"/>
        <w:rPr>
          <w:rFonts w:hint="eastAsia" w:ascii="仿宋" w:hAnsi="仿宋" w:eastAsia="仿宋" w:cs="仿宋"/>
          <w:b/>
          <w:color w:val="auto"/>
          <w:kern w:val="0"/>
          <w:sz w:val="32"/>
          <w:szCs w:val="32"/>
          <w:highlight w:val="none"/>
        </w:rPr>
      </w:pPr>
    </w:p>
    <w:p w14:paraId="4ED77F31">
      <w:pPr>
        <w:rPr>
          <w:rFonts w:hint="eastAsia" w:ascii="仿宋" w:hAnsi="仿宋" w:eastAsia="仿宋" w:cs="仿宋"/>
          <w:b/>
          <w:color w:val="auto"/>
          <w:kern w:val="0"/>
          <w:sz w:val="32"/>
          <w:szCs w:val="32"/>
          <w:highlight w:val="none"/>
        </w:rPr>
      </w:pPr>
    </w:p>
    <w:p w14:paraId="6062FACF">
      <w:pPr>
        <w:pStyle w:val="2"/>
        <w:outlineLvl w:val="9"/>
        <w:rPr>
          <w:rFonts w:hint="eastAsia" w:ascii="仿宋" w:hAnsi="仿宋" w:eastAsia="仿宋" w:cs="仿宋"/>
          <w:b/>
          <w:color w:val="auto"/>
          <w:kern w:val="0"/>
          <w:sz w:val="32"/>
          <w:szCs w:val="32"/>
          <w:highlight w:val="none"/>
        </w:rPr>
      </w:pPr>
    </w:p>
    <w:p w14:paraId="254E231D">
      <w:pPr>
        <w:rPr>
          <w:rFonts w:hint="eastAsia" w:ascii="仿宋" w:hAnsi="仿宋" w:eastAsia="仿宋" w:cs="仿宋"/>
          <w:b/>
          <w:color w:val="auto"/>
          <w:kern w:val="0"/>
          <w:sz w:val="32"/>
          <w:szCs w:val="32"/>
          <w:highlight w:val="none"/>
        </w:rPr>
      </w:pPr>
    </w:p>
    <w:p w14:paraId="644CE88D">
      <w:pPr>
        <w:pStyle w:val="2"/>
        <w:outlineLvl w:val="9"/>
        <w:rPr>
          <w:rFonts w:hint="eastAsia" w:ascii="仿宋" w:hAnsi="仿宋" w:eastAsia="仿宋" w:cs="仿宋"/>
          <w:b/>
          <w:color w:val="auto"/>
          <w:kern w:val="0"/>
          <w:sz w:val="32"/>
          <w:szCs w:val="32"/>
          <w:highlight w:val="none"/>
        </w:rPr>
      </w:pPr>
    </w:p>
    <w:p w14:paraId="6FD3DD50">
      <w:pPr>
        <w:rPr>
          <w:rFonts w:hint="eastAsia" w:ascii="仿宋" w:hAnsi="仿宋" w:eastAsia="仿宋" w:cs="仿宋"/>
          <w:b/>
          <w:color w:val="auto"/>
          <w:kern w:val="0"/>
          <w:sz w:val="32"/>
          <w:szCs w:val="32"/>
          <w:highlight w:val="none"/>
        </w:rPr>
      </w:pPr>
    </w:p>
    <w:p w14:paraId="121DBC4F">
      <w:pPr>
        <w:snapToGrid w:val="0"/>
        <w:spacing w:line="360" w:lineRule="auto"/>
        <w:jc w:val="center"/>
        <w:outlineLvl w:val="0"/>
        <w:rPr>
          <w:rFonts w:hint="eastAsia" w:ascii="宋体" w:hAnsi="宋体" w:eastAsia="宋体" w:cs="宋体"/>
          <w:b/>
          <w:color w:val="auto"/>
          <w:kern w:val="0"/>
          <w:sz w:val="21"/>
          <w:szCs w:val="21"/>
          <w:highlight w:val="none"/>
          <w:lang w:val="en-US" w:eastAsia="zh-CN"/>
        </w:rPr>
      </w:pPr>
      <w:bookmarkStart w:id="127" w:name="_Toc26847"/>
    </w:p>
    <w:p w14:paraId="6C3D7EDC">
      <w:pPr>
        <w:snapToGrid w:val="0"/>
        <w:spacing w:line="360" w:lineRule="auto"/>
        <w:jc w:val="center"/>
        <w:outlineLvl w:val="0"/>
        <w:rPr>
          <w:rFonts w:hint="default" w:ascii="宋体" w:hAnsi="宋体" w:eastAsia="宋体" w:cs="宋体"/>
          <w:b/>
          <w:color w:val="auto"/>
          <w:kern w:val="0"/>
          <w:sz w:val="21"/>
          <w:szCs w:val="21"/>
          <w:highlight w:val="none"/>
          <w:lang w:val="en-US"/>
        </w:rPr>
      </w:pPr>
      <w:r>
        <w:rPr>
          <w:rFonts w:hint="eastAsia" w:ascii="宋体" w:hAnsi="宋体" w:eastAsia="宋体" w:cs="宋体"/>
          <w:b/>
          <w:color w:val="auto"/>
          <w:kern w:val="0"/>
          <w:sz w:val="21"/>
          <w:szCs w:val="21"/>
          <w:highlight w:val="none"/>
          <w:lang w:val="en-US" w:eastAsia="zh-CN"/>
        </w:rPr>
        <w:t>1</w:t>
      </w:r>
      <w:r>
        <w:rPr>
          <w:rFonts w:hint="eastAsia" w:ascii="宋体" w:hAnsi="宋体" w:cs="宋体"/>
          <w:b/>
          <w:color w:val="auto"/>
          <w:kern w:val="0"/>
          <w:sz w:val="21"/>
          <w:szCs w:val="21"/>
          <w:highlight w:val="none"/>
          <w:lang w:val="en-US" w:eastAsia="zh-CN"/>
        </w:rPr>
        <w:t>自评分表</w:t>
      </w:r>
    </w:p>
    <w:tbl>
      <w:tblPr>
        <w:tblStyle w:val="79"/>
        <w:tblW w:w="1012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4"/>
        <w:gridCol w:w="1050"/>
        <w:gridCol w:w="6506"/>
        <w:gridCol w:w="662"/>
        <w:gridCol w:w="662"/>
        <w:gridCol w:w="662"/>
      </w:tblGrid>
      <w:tr w14:paraId="4D4481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jc w:val="center"/>
        </w:trPr>
        <w:tc>
          <w:tcPr>
            <w:tcW w:w="584" w:type="dxa"/>
            <w:vAlign w:val="top"/>
          </w:tcPr>
          <w:p w14:paraId="0A1C7DF2">
            <w:pPr>
              <w:pStyle w:val="78"/>
              <w:keepNext w:val="0"/>
              <w:keepLines w:val="0"/>
              <w:pageBreakBefore w:val="0"/>
              <w:widowControl w:val="0"/>
              <w:kinsoku/>
              <w:wordWrap/>
              <w:overflowPunct/>
              <w:topLinePunct w:val="0"/>
              <w:autoSpaceDE/>
              <w:autoSpaceDN/>
              <w:bidi w:val="0"/>
              <w:adjustRightInd/>
              <w:snapToGrid/>
              <w:spacing w:line="360" w:lineRule="auto"/>
              <w:ind w:left="123"/>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序号</w:t>
            </w:r>
          </w:p>
        </w:tc>
        <w:tc>
          <w:tcPr>
            <w:tcW w:w="1050" w:type="dxa"/>
            <w:vAlign w:val="top"/>
          </w:tcPr>
          <w:p w14:paraId="158156DA">
            <w:pPr>
              <w:pStyle w:val="7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评审内容</w:t>
            </w:r>
          </w:p>
        </w:tc>
        <w:tc>
          <w:tcPr>
            <w:tcW w:w="6506" w:type="dxa"/>
            <w:vAlign w:val="top"/>
          </w:tcPr>
          <w:p w14:paraId="52D2E6F7">
            <w:pPr>
              <w:pStyle w:val="78"/>
              <w:keepNext w:val="0"/>
              <w:keepLines w:val="0"/>
              <w:pageBreakBefore w:val="0"/>
              <w:widowControl w:val="0"/>
              <w:kinsoku/>
              <w:wordWrap/>
              <w:overflowPunct/>
              <w:topLinePunct w:val="0"/>
              <w:autoSpaceDE/>
              <w:autoSpaceDN/>
              <w:bidi w:val="0"/>
              <w:adjustRightInd/>
              <w:snapToGrid/>
              <w:spacing w:line="360" w:lineRule="auto"/>
              <w:ind w:left="2294"/>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评  分  说  明</w:t>
            </w:r>
          </w:p>
        </w:tc>
        <w:tc>
          <w:tcPr>
            <w:tcW w:w="662" w:type="dxa"/>
            <w:vAlign w:val="top"/>
          </w:tcPr>
          <w:p w14:paraId="0B611741">
            <w:pPr>
              <w:pStyle w:val="78"/>
              <w:keepNext w:val="0"/>
              <w:keepLines w:val="0"/>
              <w:pageBreakBefore w:val="0"/>
              <w:widowControl w:val="0"/>
              <w:kinsoku/>
              <w:wordWrap/>
              <w:overflowPunct/>
              <w:topLinePunct w:val="0"/>
              <w:autoSpaceDE/>
              <w:autoSpaceDN/>
              <w:bidi w:val="0"/>
              <w:adjustRightInd/>
              <w:snapToGrid/>
              <w:spacing w:line="360" w:lineRule="auto"/>
              <w:ind w:left="249"/>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分值</w:t>
            </w:r>
          </w:p>
        </w:tc>
        <w:tc>
          <w:tcPr>
            <w:tcW w:w="662" w:type="dxa"/>
            <w:vAlign w:val="top"/>
          </w:tcPr>
          <w:p w14:paraId="0551605A">
            <w:pPr>
              <w:pStyle w:val="78"/>
              <w:keepNext w:val="0"/>
              <w:keepLines w:val="0"/>
              <w:pageBreakBefore w:val="0"/>
              <w:widowControl w:val="0"/>
              <w:kinsoku/>
              <w:wordWrap/>
              <w:overflowPunct/>
              <w:topLinePunct w:val="0"/>
              <w:autoSpaceDE/>
              <w:autoSpaceDN/>
              <w:bidi w:val="0"/>
              <w:adjustRightInd/>
              <w:snapToGrid/>
              <w:spacing w:line="360" w:lineRule="auto"/>
              <w:ind w:left="249"/>
              <w:textAlignment w:val="auto"/>
              <w:rPr>
                <w:rFonts w:hint="eastAsia" w:ascii="宋体" w:hAnsi="宋体" w:eastAsia="宋体" w:cs="宋体"/>
                <w:color w:val="auto"/>
                <w:spacing w:val="0"/>
                <w:sz w:val="21"/>
                <w:szCs w:val="21"/>
                <w:highlight w:val="none"/>
                <w:lang w:val="en-US" w:eastAsia="zh-CN"/>
              </w:rPr>
            </w:pPr>
            <w:r>
              <w:rPr>
                <w:rFonts w:hint="eastAsia" w:cs="宋体"/>
                <w:color w:val="auto"/>
                <w:spacing w:val="0"/>
                <w:sz w:val="21"/>
                <w:szCs w:val="21"/>
                <w:highlight w:val="none"/>
                <w:lang w:val="en-US" w:eastAsia="zh-CN"/>
              </w:rPr>
              <w:t>自评分</w:t>
            </w:r>
          </w:p>
        </w:tc>
        <w:tc>
          <w:tcPr>
            <w:tcW w:w="662" w:type="dxa"/>
            <w:vAlign w:val="top"/>
          </w:tcPr>
          <w:p w14:paraId="624DE3F2">
            <w:pPr>
              <w:pStyle w:val="78"/>
              <w:keepNext w:val="0"/>
              <w:keepLines w:val="0"/>
              <w:pageBreakBefore w:val="0"/>
              <w:widowControl w:val="0"/>
              <w:kinsoku/>
              <w:wordWrap/>
              <w:overflowPunct/>
              <w:topLinePunct w:val="0"/>
              <w:autoSpaceDE/>
              <w:autoSpaceDN/>
              <w:bidi w:val="0"/>
              <w:adjustRightInd/>
              <w:snapToGrid/>
              <w:spacing w:line="360" w:lineRule="auto"/>
              <w:ind w:left="249"/>
              <w:textAlignment w:val="auto"/>
              <w:rPr>
                <w:rFonts w:hint="default" w:cs="宋体"/>
                <w:color w:val="auto"/>
                <w:spacing w:val="0"/>
                <w:sz w:val="21"/>
                <w:szCs w:val="21"/>
                <w:highlight w:val="none"/>
                <w:lang w:val="en-US" w:eastAsia="zh-CN"/>
              </w:rPr>
            </w:pPr>
            <w:r>
              <w:rPr>
                <w:rFonts w:hint="eastAsia" w:cs="宋体"/>
                <w:color w:val="auto"/>
                <w:spacing w:val="0"/>
                <w:sz w:val="21"/>
                <w:szCs w:val="21"/>
                <w:highlight w:val="none"/>
                <w:lang w:val="en-US" w:eastAsia="zh-CN"/>
              </w:rPr>
              <w:t>页码</w:t>
            </w:r>
          </w:p>
        </w:tc>
      </w:tr>
      <w:tr w14:paraId="58D45A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584" w:type="dxa"/>
            <w:tcBorders>
              <w:bottom w:val="single" w:color="auto" w:sz="4" w:space="0"/>
            </w:tcBorders>
            <w:vAlign w:val="top"/>
          </w:tcPr>
          <w:p w14:paraId="38E8F279">
            <w:pPr>
              <w:pStyle w:val="7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w:t>
            </w:r>
          </w:p>
        </w:tc>
        <w:tc>
          <w:tcPr>
            <w:tcW w:w="1050" w:type="dxa"/>
            <w:tcBorders>
              <w:bottom w:val="single" w:color="auto" w:sz="4" w:space="0"/>
            </w:tcBorders>
            <w:vAlign w:val="top"/>
          </w:tcPr>
          <w:p w14:paraId="6AF9071D">
            <w:pPr>
              <w:pStyle w:val="7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业绩能力</w:t>
            </w:r>
          </w:p>
        </w:tc>
        <w:tc>
          <w:tcPr>
            <w:tcW w:w="6506" w:type="dxa"/>
            <w:vAlign w:val="top"/>
          </w:tcPr>
          <w:p w14:paraId="3AC94A1D">
            <w:pPr>
              <w:pStyle w:val="78"/>
              <w:keepNext w:val="0"/>
              <w:keepLines w:val="0"/>
              <w:pageBreakBefore w:val="0"/>
              <w:widowControl w:val="0"/>
              <w:kinsoku/>
              <w:wordWrap/>
              <w:overflowPunct/>
              <w:topLinePunct w:val="0"/>
              <w:autoSpaceDE/>
              <w:autoSpaceDN/>
              <w:bidi w:val="0"/>
              <w:adjustRightInd/>
              <w:snapToGrid/>
              <w:spacing w:line="360" w:lineRule="auto"/>
              <w:ind w:left="112" w:right="103" w:firstLine="3"/>
              <w:jc w:val="both"/>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投标人自2022年1月1日起（以合同签订日为准）至投标截止时间具有同类项目业绩：每提供一个同类项目业绩得</w:t>
            </w:r>
            <w:r>
              <w:rPr>
                <w:rFonts w:hint="eastAsia" w:cs="宋体"/>
                <w:color w:val="auto"/>
                <w:spacing w:val="0"/>
                <w:sz w:val="21"/>
                <w:szCs w:val="21"/>
                <w:highlight w:val="none"/>
                <w:lang w:val="en-US" w:eastAsia="zh-CN"/>
              </w:rPr>
              <w:t>0.5</w:t>
            </w:r>
            <w:r>
              <w:rPr>
                <w:rFonts w:hint="eastAsia" w:ascii="宋体" w:hAnsi="宋体" w:eastAsia="宋体" w:cs="宋体"/>
                <w:color w:val="auto"/>
                <w:spacing w:val="0"/>
                <w:sz w:val="21"/>
                <w:szCs w:val="21"/>
                <w:highlight w:val="none"/>
              </w:rPr>
              <w:t>分，最高得</w:t>
            </w:r>
            <w:r>
              <w:rPr>
                <w:rFonts w:hint="eastAsia" w:cs="宋体"/>
                <w:color w:val="auto"/>
                <w:spacing w:val="0"/>
                <w:sz w:val="21"/>
                <w:szCs w:val="21"/>
                <w:highlight w:val="none"/>
                <w:lang w:val="en-US" w:eastAsia="zh-CN"/>
              </w:rPr>
              <w:t>1.5</w:t>
            </w:r>
            <w:bookmarkStart w:id="164" w:name="_GoBack"/>
            <w:bookmarkEnd w:id="164"/>
            <w:r>
              <w:rPr>
                <w:rFonts w:hint="eastAsia" w:ascii="宋体" w:hAnsi="宋体" w:eastAsia="宋体" w:cs="宋体"/>
                <w:color w:val="auto"/>
                <w:spacing w:val="0"/>
                <w:sz w:val="21"/>
                <w:szCs w:val="21"/>
                <w:highlight w:val="none"/>
              </w:rPr>
              <w:t xml:space="preserve"> 分。</w:t>
            </w:r>
          </w:p>
          <w:p w14:paraId="034EF014">
            <w:pPr>
              <w:pStyle w:val="78"/>
              <w:keepNext w:val="0"/>
              <w:keepLines w:val="0"/>
              <w:pageBreakBefore w:val="0"/>
              <w:widowControl w:val="0"/>
              <w:kinsoku/>
              <w:wordWrap/>
              <w:overflowPunct/>
              <w:topLinePunct w:val="0"/>
              <w:autoSpaceDE/>
              <w:autoSpaceDN/>
              <w:bidi w:val="0"/>
              <w:adjustRightInd/>
              <w:snapToGrid/>
              <w:spacing w:line="360" w:lineRule="auto"/>
              <w:ind w:left="117" w:right="103" w:firstLine="7"/>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14:textOutline w14:w="4358" w14:cap="flat" w14:cmpd="sng">
                  <w14:solidFill>
                    <w14:srgbClr w14:val="000000"/>
                  </w14:solidFill>
                  <w14:prstDash w14:val="solid"/>
                  <w14:miter w14:val="0"/>
                </w14:textOutline>
              </w:rPr>
              <w:t>（注：须提供相关业绩合同扫描件并加盖</w:t>
            </w:r>
            <w:r>
              <w:rPr>
                <w:rFonts w:hint="eastAsia" w:ascii="宋体" w:hAnsi="宋体" w:eastAsia="宋体" w:cs="宋体"/>
                <w:color w:val="auto"/>
                <w:spacing w:val="0"/>
                <w:sz w:val="21"/>
                <w:szCs w:val="21"/>
                <w:highlight w:val="none"/>
                <w:lang w:eastAsia="zh-CN"/>
                <w14:textOutline w14:w="4358" w14:cap="flat" w14:cmpd="sng">
                  <w14:solidFill>
                    <w14:srgbClr w14:val="000000"/>
                  </w14:solidFill>
                  <w14:prstDash w14:val="solid"/>
                  <w14:miter w14:val="0"/>
                </w14:textOutline>
              </w:rPr>
              <w:t>电子</w:t>
            </w:r>
            <w:r>
              <w:rPr>
                <w:rFonts w:hint="eastAsia" w:ascii="宋体" w:hAnsi="宋体" w:eastAsia="宋体" w:cs="宋体"/>
                <w:color w:val="auto"/>
                <w:spacing w:val="0"/>
                <w:sz w:val="21"/>
                <w:szCs w:val="21"/>
                <w:highlight w:val="none"/>
                <w14:textOutline w14:w="4358" w14:cap="flat" w14:cmpd="sng">
                  <w14:solidFill>
                    <w14:srgbClr w14:val="000000"/>
                  </w14:solidFill>
                  <w14:prstDash w14:val="solid"/>
                  <w14:miter w14:val="0"/>
                </w14:textOutline>
              </w:rPr>
              <w:t>签章，不提供不得分。）</w:t>
            </w:r>
          </w:p>
        </w:tc>
        <w:tc>
          <w:tcPr>
            <w:tcW w:w="662" w:type="dxa"/>
            <w:vAlign w:val="top"/>
          </w:tcPr>
          <w:p w14:paraId="13A94D92">
            <w:pPr>
              <w:pStyle w:val="78"/>
              <w:keepNext w:val="0"/>
              <w:keepLines w:val="0"/>
              <w:pageBreakBefore w:val="0"/>
              <w:widowControl w:val="0"/>
              <w:kinsoku/>
              <w:wordWrap/>
              <w:overflowPunct/>
              <w:topLinePunct w:val="0"/>
              <w:autoSpaceDE/>
              <w:autoSpaceDN/>
              <w:bidi w:val="0"/>
              <w:adjustRightInd/>
              <w:snapToGrid/>
              <w:spacing w:line="360" w:lineRule="auto"/>
              <w:ind w:left="16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0-</w:t>
            </w:r>
            <w:r>
              <w:rPr>
                <w:rFonts w:hint="eastAsia" w:cs="宋体"/>
                <w:color w:val="auto"/>
                <w:spacing w:val="0"/>
                <w:sz w:val="21"/>
                <w:szCs w:val="21"/>
                <w:highlight w:val="none"/>
                <w:lang w:val="en-US" w:eastAsia="zh-CN"/>
              </w:rPr>
              <w:t>1.5</w:t>
            </w:r>
            <w:r>
              <w:rPr>
                <w:rFonts w:hint="eastAsia" w:ascii="宋体" w:hAnsi="宋体" w:eastAsia="宋体" w:cs="宋体"/>
                <w:color w:val="auto"/>
                <w:spacing w:val="0"/>
                <w:sz w:val="21"/>
                <w:szCs w:val="21"/>
                <w:highlight w:val="none"/>
              </w:rPr>
              <w:t>分</w:t>
            </w:r>
          </w:p>
        </w:tc>
        <w:tc>
          <w:tcPr>
            <w:tcW w:w="662" w:type="dxa"/>
            <w:vAlign w:val="top"/>
          </w:tcPr>
          <w:p w14:paraId="3B84C5C7">
            <w:pPr>
              <w:pStyle w:val="78"/>
              <w:keepNext w:val="0"/>
              <w:keepLines w:val="0"/>
              <w:pageBreakBefore w:val="0"/>
              <w:widowControl w:val="0"/>
              <w:kinsoku/>
              <w:wordWrap/>
              <w:overflowPunct/>
              <w:topLinePunct w:val="0"/>
              <w:autoSpaceDE/>
              <w:autoSpaceDN/>
              <w:bidi w:val="0"/>
              <w:adjustRightInd/>
              <w:snapToGrid/>
              <w:spacing w:line="360" w:lineRule="auto"/>
              <w:ind w:left="160"/>
              <w:textAlignment w:val="auto"/>
              <w:rPr>
                <w:rFonts w:hint="eastAsia" w:ascii="宋体" w:hAnsi="宋体" w:eastAsia="宋体" w:cs="宋体"/>
                <w:color w:val="auto"/>
                <w:spacing w:val="0"/>
                <w:sz w:val="21"/>
                <w:szCs w:val="21"/>
                <w:highlight w:val="none"/>
              </w:rPr>
            </w:pPr>
          </w:p>
        </w:tc>
        <w:tc>
          <w:tcPr>
            <w:tcW w:w="662" w:type="dxa"/>
            <w:vAlign w:val="top"/>
          </w:tcPr>
          <w:p w14:paraId="4939C13C">
            <w:pPr>
              <w:pStyle w:val="78"/>
              <w:keepNext w:val="0"/>
              <w:keepLines w:val="0"/>
              <w:pageBreakBefore w:val="0"/>
              <w:widowControl w:val="0"/>
              <w:kinsoku/>
              <w:wordWrap/>
              <w:overflowPunct/>
              <w:topLinePunct w:val="0"/>
              <w:autoSpaceDE/>
              <w:autoSpaceDN/>
              <w:bidi w:val="0"/>
              <w:adjustRightInd/>
              <w:snapToGrid/>
              <w:spacing w:line="360" w:lineRule="auto"/>
              <w:ind w:left="160"/>
              <w:textAlignment w:val="auto"/>
              <w:rPr>
                <w:rFonts w:hint="eastAsia" w:ascii="宋体" w:hAnsi="宋体" w:eastAsia="宋体" w:cs="宋体"/>
                <w:color w:val="auto"/>
                <w:spacing w:val="0"/>
                <w:sz w:val="21"/>
                <w:szCs w:val="21"/>
                <w:highlight w:val="none"/>
              </w:rPr>
            </w:pPr>
          </w:p>
        </w:tc>
      </w:tr>
      <w:tr w14:paraId="6A8676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5" w:hRule="atLeast"/>
          <w:jc w:val="center"/>
        </w:trPr>
        <w:tc>
          <w:tcPr>
            <w:tcW w:w="584" w:type="dxa"/>
            <w:tcBorders>
              <w:top w:val="single" w:color="auto" w:sz="4" w:space="0"/>
              <w:left w:val="single" w:color="auto" w:sz="4" w:space="0"/>
              <w:bottom w:val="single" w:color="auto" w:sz="4" w:space="0"/>
              <w:right w:val="single" w:color="auto" w:sz="4" w:space="0"/>
            </w:tcBorders>
            <w:vAlign w:val="top"/>
          </w:tcPr>
          <w:p w14:paraId="4AD97115">
            <w:pPr>
              <w:pStyle w:val="7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w:t>
            </w:r>
          </w:p>
        </w:tc>
        <w:tc>
          <w:tcPr>
            <w:tcW w:w="1050" w:type="dxa"/>
            <w:tcBorders>
              <w:top w:val="single" w:color="auto" w:sz="4" w:space="0"/>
              <w:left w:val="single" w:color="auto" w:sz="4" w:space="0"/>
              <w:bottom w:val="single" w:color="auto" w:sz="4" w:space="0"/>
              <w:right w:val="single" w:color="auto" w:sz="4" w:space="0"/>
            </w:tcBorders>
            <w:vAlign w:val="top"/>
          </w:tcPr>
          <w:p w14:paraId="60DA23BE">
            <w:pPr>
              <w:pStyle w:val="78"/>
              <w:keepNext w:val="0"/>
              <w:keepLines w:val="0"/>
              <w:pageBreakBefore w:val="0"/>
              <w:widowControl w:val="0"/>
              <w:kinsoku/>
              <w:wordWrap/>
              <w:overflowPunct/>
              <w:topLinePunct w:val="0"/>
              <w:autoSpaceDE/>
              <w:autoSpaceDN/>
              <w:bidi w:val="0"/>
              <w:adjustRightInd/>
              <w:snapToGrid/>
              <w:spacing w:line="360" w:lineRule="auto"/>
              <w:ind w:left="0" w:right="200" w:firstLine="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企业技术能力</w:t>
            </w:r>
          </w:p>
        </w:tc>
        <w:tc>
          <w:tcPr>
            <w:tcW w:w="6506" w:type="dxa"/>
            <w:tcBorders>
              <w:left w:val="single" w:color="auto" w:sz="4" w:space="0"/>
            </w:tcBorders>
            <w:vAlign w:val="top"/>
          </w:tcPr>
          <w:p w14:paraId="1F40423D">
            <w:pPr>
              <w:pStyle w:val="78"/>
              <w:keepNext w:val="0"/>
              <w:keepLines w:val="0"/>
              <w:pageBreakBefore w:val="0"/>
              <w:widowControl w:val="0"/>
              <w:kinsoku/>
              <w:wordWrap/>
              <w:overflowPunct/>
              <w:topLinePunct w:val="0"/>
              <w:autoSpaceDE/>
              <w:autoSpaceDN/>
              <w:bidi w:val="0"/>
              <w:adjustRightInd/>
              <w:snapToGrid/>
              <w:spacing w:line="360" w:lineRule="auto"/>
              <w:ind w:left="115" w:right="103"/>
              <w:textAlignment w:val="auto"/>
              <w:rPr>
                <w:rFonts w:hint="default"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投标人通过ISO 15189认可开展项目数＞</w:t>
            </w:r>
            <w:r>
              <w:rPr>
                <w:rFonts w:hint="eastAsia" w:cs="宋体"/>
                <w:color w:val="auto"/>
                <w:spacing w:val="0"/>
                <w:sz w:val="21"/>
                <w:szCs w:val="21"/>
                <w:highlight w:val="none"/>
                <w:lang w:val="en-US" w:eastAsia="zh-CN"/>
              </w:rPr>
              <w:t>300</w:t>
            </w:r>
            <w:r>
              <w:rPr>
                <w:rFonts w:hint="eastAsia" w:ascii="宋体" w:hAnsi="宋体" w:eastAsia="宋体" w:cs="宋体"/>
                <w:color w:val="auto"/>
                <w:spacing w:val="0"/>
                <w:sz w:val="21"/>
                <w:szCs w:val="21"/>
                <w:highlight w:val="none"/>
              </w:rPr>
              <w:t xml:space="preserve"> 项得5分；</w:t>
            </w:r>
            <w:r>
              <w:rPr>
                <w:rFonts w:hint="eastAsia" w:cs="宋体"/>
                <w:color w:val="auto"/>
                <w:spacing w:val="0"/>
                <w:sz w:val="21"/>
                <w:szCs w:val="21"/>
                <w:highlight w:val="none"/>
                <w:lang w:val="en-US" w:eastAsia="zh-CN"/>
              </w:rPr>
              <w:t>300</w:t>
            </w:r>
            <w:r>
              <w:rPr>
                <w:rFonts w:hint="default" w:cs="宋体"/>
                <w:color w:val="auto"/>
                <w:spacing w:val="0"/>
                <w:sz w:val="21"/>
                <w:szCs w:val="21"/>
                <w:highlight w:val="none"/>
              </w:rPr>
              <w:t>项</w:t>
            </w:r>
            <w:r>
              <w:rPr>
                <w:rFonts w:hint="eastAsia" w:ascii="宋体" w:hAnsi="宋体" w:eastAsia="宋体" w:cs="宋体"/>
                <w:color w:val="auto"/>
                <w:spacing w:val="0"/>
                <w:sz w:val="21"/>
                <w:szCs w:val="21"/>
                <w:highlight w:val="none"/>
                <w14:textOutline w14:w="4358" w14:cap="flat" w14:cmpd="sng">
                  <w14:solidFill>
                    <w14:srgbClr w14:val="000000"/>
                  </w14:solidFill>
                  <w14:prstDash w14:val="solid"/>
                  <w14:miter w14:val="0"/>
                </w14:textOutline>
              </w:rPr>
              <w:t>≥</w:t>
            </w:r>
            <w:r>
              <w:rPr>
                <w:rFonts w:hint="eastAsia" w:ascii="宋体" w:hAnsi="宋体" w:eastAsia="宋体" w:cs="宋体"/>
                <w:color w:val="auto"/>
                <w:spacing w:val="0"/>
                <w:sz w:val="21"/>
                <w:szCs w:val="21"/>
                <w:highlight w:val="none"/>
              </w:rPr>
              <w:t>认可开展项目数＞</w:t>
            </w:r>
            <w:r>
              <w:rPr>
                <w:rFonts w:hint="eastAsia" w:cs="宋体"/>
                <w:color w:val="auto"/>
                <w:spacing w:val="0"/>
                <w:sz w:val="21"/>
                <w:szCs w:val="21"/>
                <w:highlight w:val="none"/>
                <w:lang w:val="en-US" w:eastAsia="zh-CN"/>
              </w:rPr>
              <w:t>250</w:t>
            </w:r>
            <w:r>
              <w:rPr>
                <w:rFonts w:hint="eastAsia" w:ascii="宋体" w:hAnsi="宋体" w:eastAsia="宋体" w:cs="宋体"/>
                <w:color w:val="auto"/>
                <w:spacing w:val="0"/>
                <w:sz w:val="21"/>
                <w:szCs w:val="21"/>
                <w:highlight w:val="none"/>
              </w:rPr>
              <w:t>项得4分；</w:t>
            </w:r>
            <w:r>
              <w:rPr>
                <w:rFonts w:hint="eastAsia" w:cs="宋体"/>
                <w:color w:val="auto"/>
                <w:spacing w:val="0"/>
                <w:sz w:val="21"/>
                <w:szCs w:val="21"/>
                <w:highlight w:val="none"/>
                <w:lang w:val="en-US" w:eastAsia="zh-CN"/>
              </w:rPr>
              <w:t>250</w:t>
            </w:r>
            <w:r>
              <w:rPr>
                <w:rFonts w:hint="eastAsia" w:ascii="宋体" w:hAnsi="宋体" w:eastAsia="宋体" w:cs="宋体"/>
                <w:color w:val="auto"/>
                <w:spacing w:val="0"/>
                <w:sz w:val="21"/>
                <w:szCs w:val="21"/>
                <w:highlight w:val="none"/>
              </w:rPr>
              <w:t>项≥认可开展项目数＞</w:t>
            </w:r>
            <w:r>
              <w:rPr>
                <w:rFonts w:hint="eastAsia" w:cs="宋体"/>
                <w:color w:val="auto"/>
                <w:spacing w:val="0"/>
                <w:sz w:val="21"/>
                <w:szCs w:val="21"/>
                <w:highlight w:val="none"/>
                <w:lang w:val="en-US" w:eastAsia="zh-CN"/>
              </w:rPr>
              <w:t>20</w:t>
            </w:r>
            <w:r>
              <w:rPr>
                <w:rFonts w:hint="eastAsia" w:ascii="宋体" w:hAnsi="宋体" w:eastAsia="宋体" w:cs="宋体"/>
                <w:color w:val="auto"/>
                <w:spacing w:val="0"/>
                <w:sz w:val="21"/>
                <w:szCs w:val="21"/>
                <w:highlight w:val="none"/>
              </w:rPr>
              <w:t>0项得3分；</w:t>
            </w:r>
            <w:r>
              <w:rPr>
                <w:rFonts w:hint="eastAsia" w:cs="宋体"/>
                <w:color w:val="auto"/>
                <w:spacing w:val="0"/>
                <w:sz w:val="21"/>
                <w:szCs w:val="21"/>
                <w:highlight w:val="none"/>
                <w:lang w:val="en-US" w:eastAsia="zh-CN"/>
              </w:rPr>
              <w:t>200</w:t>
            </w:r>
            <w:r>
              <w:rPr>
                <w:rFonts w:hint="eastAsia" w:ascii="宋体" w:hAnsi="宋体" w:eastAsia="宋体" w:cs="宋体"/>
                <w:color w:val="auto"/>
                <w:spacing w:val="0"/>
                <w:sz w:val="21"/>
                <w:szCs w:val="21"/>
                <w:highlight w:val="none"/>
              </w:rPr>
              <w:t xml:space="preserve"> 项及以下得2分。</w:t>
            </w:r>
          </w:p>
          <w:p w14:paraId="22BE5A5F">
            <w:pPr>
              <w:pStyle w:val="78"/>
              <w:keepNext w:val="0"/>
              <w:keepLines w:val="0"/>
              <w:pageBreakBefore w:val="0"/>
              <w:widowControl w:val="0"/>
              <w:kinsoku/>
              <w:wordWrap/>
              <w:overflowPunct/>
              <w:topLinePunct w:val="0"/>
              <w:autoSpaceDE/>
              <w:autoSpaceDN/>
              <w:bidi w:val="0"/>
              <w:adjustRightInd/>
              <w:snapToGrid/>
              <w:spacing w:line="360" w:lineRule="auto"/>
              <w:ind w:left="116" w:right="105" w:firstLine="8"/>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14:textOutline w14:w="4358" w14:cap="flat" w14:cmpd="sng">
                  <w14:solidFill>
                    <w14:srgbClr w14:val="000000"/>
                  </w14:solidFill>
                  <w14:prstDash w14:val="solid"/>
                  <w14:miter w14:val="0"/>
                </w14:textOutline>
              </w:rPr>
              <w:t>（注：须提供有效证书扫描件并加盖</w:t>
            </w:r>
            <w:r>
              <w:rPr>
                <w:rFonts w:hint="eastAsia" w:ascii="宋体" w:hAnsi="宋体" w:eastAsia="宋体" w:cs="宋体"/>
                <w:color w:val="auto"/>
                <w:spacing w:val="0"/>
                <w:sz w:val="21"/>
                <w:szCs w:val="21"/>
                <w:highlight w:val="none"/>
                <w:lang w:eastAsia="zh-CN"/>
                <w14:textOutline w14:w="4358" w14:cap="flat" w14:cmpd="sng">
                  <w14:solidFill>
                    <w14:srgbClr w14:val="000000"/>
                  </w14:solidFill>
                  <w14:prstDash w14:val="solid"/>
                  <w14:miter w14:val="0"/>
                </w14:textOutline>
              </w:rPr>
              <w:t>电子</w:t>
            </w:r>
            <w:r>
              <w:rPr>
                <w:rFonts w:hint="eastAsia" w:ascii="宋体" w:hAnsi="宋体" w:eastAsia="宋体" w:cs="宋体"/>
                <w:color w:val="auto"/>
                <w:spacing w:val="0"/>
                <w:sz w:val="21"/>
                <w:szCs w:val="21"/>
                <w:highlight w:val="none"/>
                <w14:textOutline w14:w="4358" w14:cap="flat" w14:cmpd="sng">
                  <w14:solidFill>
                    <w14:srgbClr w14:val="000000"/>
                  </w14:solidFill>
                  <w14:prstDash w14:val="solid"/>
                  <w14:miter w14:val="0"/>
                </w14:textOutline>
              </w:rPr>
              <w:t>签章，不提供不得分。）</w:t>
            </w:r>
          </w:p>
        </w:tc>
        <w:tc>
          <w:tcPr>
            <w:tcW w:w="662" w:type="dxa"/>
            <w:vAlign w:val="top"/>
          </w:tcPr>
          <w:p w14:paraId="3C49DB6C">
            <w:pPr>
              <w:pStyle w:val="78"/>
              <w:keepNext w:val="0"/>
              <w:keepLines w:val="0"/>
              <w:pageBreakBefore w:val="0"/>
              <w:widowControl w:val="0"/>
              <w:kinsoku/>
              <w:wordWrap/>
              <w:overflowPunct/>
              <w:topLinePunct w:val="0"/>
              <w:autoSpaceDE/>
              <w:autoSpaceDN/>
              <w:bidi w:val="0"/>
              <w:adjustRightInd/>
              <w:snapToGrid/>
              <w:spacing w:line="360" w:lineRule="auto"/>
              <w:ind w:left="16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0-5 分</w:t>
            </w:r>
          </w:p>
        </w:tc>
        <w:tc>
          <w:tcPr>
            <w:tcW w:w="662" w:type="dxa"/>
            <w:vAlign w:val="top"/>
          </w:tcPr>
          <w:p w14:paraId="5F0ED5FE">
            <w:pPr>
              <w:pStyle w:val="78"/>
              <w:keepNext w:val="0"/>
              <w:keepLines w:val="0"/>
              <w:pageBreakBefore w:val="0"/>
              <w:widowControl w:val="0"/>
              <w:kinsoku/>
              <w:wordWrap/>
              <w:overflowPunct/>
              <w:topLinePunct w:val="0"/>
              <w:autoSpaceDE/>
              <w:autoSpaceDN/>
              <w:bidi w:val="0"/>
              <w:adjustRightInd/>
              <w:snapToGrid/>
              <w:spacing w:line="360" w:lineRule="auto"/>
              <w:ind w:left="160"/>
              <w:textAlignment w:val="auto"/>
              <w:rPr>
                <w:rFonts w:hint="eastAsia" w:ascii="宋体" w:hAnsi="宋体" w:eastAsia="宋体" w:cs="宋体"/>
                <w:color w:val="auto"/>
                <w:spacing w:val="0"/>
                <w:sz w:val="21"/>
                <w:szCs w:val="21"/>
                <w:highlight w:val="none"/>
              </w:rPr>
            </w:pPr>
          </w:p>
        </w:tc>
        <w:tc>
          <w:tcPr>
            <w:tcW w:w="662" w:type="dxa"/>
            <w:vAlign w:val="top"/>
          </w:tcPr>
          <w:p w14:paraId="7CF0C938">
            <w:pPr>
              <w:pStyle w:val="78"/>
              <w:keepNext w:val="0"/>
              <w:keepLines w:val="0"/>
              <w:pageBreakBefore w:val="0"/>
              <w:widowControl w:val="0"/>
              <w:kinsoku/>
              <w:wordWrap/>
              <w:overflowPunct/>
              <w:topLinePunct w:val="0"/>
              <w:autoSpaceDE/>
              <w:autoSpaceDN/>
              <w:bidi w:val="0"/>
              <w:adjustRightInd/>
              <w:snapToGrid/>
              <w:spacing w:line="360" w:lineRule="auto"/>
              <w:ind w:left="160"/>
              <w:textAlignment w:val="auto"/>
              <w:rPr>
                <w:rFonts w:hint="eastAsia" w:ascii="宋体" w:hAnsi="宋体" w:eastAsia="宋体" w:cs="宋体"/>
                <w:color w:val="auto"/>
                <w:spacing w:val="0"/>
                <w:sz w:val="21"/>
                <w:szCs w:val="21"/>
                <w:highlight w:val="none"/>
              </w:rPr>
            </w:pPr>
          </w:p>
        </w:tc>
      </w:tr>
      <w:tr w14:paraId="7D09A7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584" w:type="dxa"/>
            <w:tcBorders>
              <w:top w:val="single" w:color="auto" w:sz="4" w:space="0"/>
              <w:left w:val="single" w:color="auto" w:sz="4" w:space="0"/>
              <w:bottom w:val="single" w:color="auto" w:sz="4" w:space="0"/>
              <w:right w:val="single" w:color="auto" w:sz="4" w:space="0"/>
            </w:tcBorders>
            <w:shd w:val="clear" w:color="auto" w:fill="auto"/>
            <w:vAlign w:val="top"/>
          </w:tcPr>
          <w:p w14:paraId="16A43B0F">
            <w:pPr>
              <w:pStyle w:val="78"/>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pacing w:val="0"/>
                <w:kern w:val="2"/>
                <w:sz w:val="21"/>
                <w:szCs w:val="21"/>
                <w:highlight w:val="none"/>
                <w:lang w:val="en-US" w:eastAsia="en-US" w:bidi="ar-SA"/>
              </w:rPr>
            </w:pPr>
            <w:r>
              <w:rPr>
                <w:rFonts w:hint="eastAsia" w:ascii="宋体" w:hAnsi="宋体" w:eastAsia="宋体" w:cs="宋体"/>
                <w:color w:val="auto"/>
                <w:spacing w:val="0"/>
                <w:sz w:val="21"/>
                <w:szCs w:val="21"/>
                <w:highlight w:val="none"/>
              </w:rPr>
              <w:t>3</w:t>
            </w:r>
          </w:p>
        </w:tc>
        <w:tc>
          <w:tcPr>
            <w:tcW w:w="1050" w:type="dxa"/>
            <w:tcBorders>
              <w:top w:val="single" w:color="auto" w:sz="4" w:space="0"/>
              <w:left w:val="single" w:color="auto" w:sz="4" w:space="0"/>
              <w:bottom w:val="single" w:color="auto" w:sz="4" w:space="0"/>
              <w:right w:val="single" w:color="auto" w:sz="4" w:space="0"/>
            </w:tcBorders>
            <w:vAlign w:val="center"/>
          </w:tcPr>
          <w:p w14:paraId="36D03FE8">
            <w:pPr>
              <w:spacing w:line="360" w:lineRule="auto"/>
              <w:jc w:val="left"/>
              <w:rPr>
                <w:rFonts w:hint="eastAsia" w:ascii="宋体" w:hAnsi="宋体" w:eastAsia="宋体" w:cs="宋体"/>
                <w:color w:val="auto"/>
                <w:spacing w:val="0"/>
                <w:sz w:val="21"/>
                <w:szCs w:val="21"/>
                <w:highlight w:val="none"/>
              </w:rPr>
            </w:pPr>
            <w:r>
              <w:rPr>
                <w:rFonts w:hint="eastAsia" w:ascii="宋体" w:hAnsi="宋体" w:eastAsia="宋体" w:cs="宋体"/>
                <w:bCs/>
                <w:color w:val="auto"/>
                <w:sz w:val="21"/>
                <w:szCs w:val="21"/>
                <w:highlight w:val="none"/>
              </w:rPr>
              <w:t>对招标文件的采购需求响应</w:t>
            </w:r>
          </w:p>
        </w:tc>
        <w:tc>
          <w:tcPr>
            <w:tcW w:w="6506" w:type="dxa"/>
            <w:tcBorders>
              <w:left w:val="single" w:color="auto" w:sz="4" w:space="0"/>
            </w:tcBorders>
            <w:vAlign w:val="center"/>
          </w:tcPr>
          <w:p w14:paraId="5E271D40">
            <w:pPr>
              <w:spacing w:line="360" w:lineRule="auto"/>
              <w:jc w:val="left"/>
              <w:rPr>
                <w:rFonts w:hint="eastAsia" w:ascii="宋体" w:hAnsi="宋体" w:eastAsia="宋体" w:cs="宋体"/>
                <w:color w:val="auto"/>
                <w:spacing w:val="0"/>
                <w:sz w:val="21"/>
                <w:szCs w:val="21"/>
                <w:highlight w:val="none"/>
                <w14:textOutline w14:w="4358" w14:cap="flat" w14:cmpd="sng">
                  <w14:solidFill>
                    <w14:srgbClr w14:val="000000"/>
                  </w14:solidFill>
                  <w14:prstDash w14:val="solid"/>
                  <w14:miter w14:val="0"/>
                </w14:textOutline>
              </w:rPr>
            </w:pPr>
            <w:r>
              <w:rPr>
                <w:rFonts w:hint="eastAsia" w:ascii="宋体" w:hAnsi="宋体" w:eastAsia="宋体" w:cs="宋体"/>
                <w:bCs/>
                <w:color w:val="auto"/>
                <w:sz w:val="21"/>
                <w:szCs w:val="21"/>
                <w:highlight w:val="none"/>
              </w:rPr>
              <w:t>针对</w:t>
            </w:r>
            <w:r>
              <w:rPr>
                <w:rFonts w:hint="eastAsia" w:ascii="宋体" w:hAnsi="宋体" w:eastAsia="宋体" w:cs="宋体"/>
                <w:bCs/>
                <w:color w:val="auto"/>
                <w:sz w:val="21"/>
                <w:szCs w:val="21"/>
                <w:highlight w:val="none"/>
                <w:lang w:eastAsia="zh-CN"/>
              </w:rPr>
              <w:t>招标</w:t>
            </w:r>
            <w:r>
              <w:rPr>
                <w:rFonts w:hint="eastAsia" w:ascii="宋体" w:hAnsi="宋体" w:eastAsia="宋体" w:cs="宋体"/>
                <w:bCs/>
                <w:color w:val="auto"/>
                <w:sz w:val="21"/>
                <w:szCs w:val="21"/>
                <w:highlight w:val="none"/>
              </w:rPr>
              <w:t>文件</w:t>
            </w:r>
            <w:r>
              <w:rPr>
                <w:rFonts w:hint="eastAsia" w:ascii="宋体" w:hAnsi="宋体" w:eastAsia="宋体" w:cs="宋体"/>
                <w:b/>
                <w:bCs w:val="0"/>
                <w:color w:val="auto"/>
                <w:sz w:val="21"/>
                <w:szCs w:val="21"/>
                <w:highlight w:val="none"/>
              </w:rPr>
              <w:t>第三部分</w:t>
            </w:r>
            <w:r>
              <w:rPr>
                <w:rFonts w:hint="eastAsia" w:ascii="宋体" w:hAnsi="宋体" w:eastAsia="宋体" w:cs="宋体"/>
                <w:bCs/>
                <w:color w:val="auto"/>
                <w:sz w:val="21"/>
                <w:szCs w:val="21"/>
                <w:highlight w:val="none"/>
                <w:lang w:eastAsia="zh-CN"/>
              </w:rPr>
              <w:t>采购</w:t>
            </w:r>
            <w:r>
              <w:rPr>
                <w:rFonts w:hint="eastAsia" w:ascii="宋体" w:hAnsi="宋体" w:eastAsia="宋体" w:cs="宋体"/>
                <w:bCs/>
                <w:color w:val="auto"/>
                <w:sz w:val="21"/>
                <w:szCs w:val="21"/>
                <w:highlight w:val="none"/>
              </w:rPr>
              <w:t>需求</w:t>
            </w:r>
            <w:r>
              <w:rPr>
                <w:rFonts w:hint="eastAsia" w:ascii="宋体" w:hAnsi="宋体" w:eastAsia="宋体" w:cs="宋体"/>
                <w:bCs/>
                <w:color w:val="auto"/>
                <w:sz w:val="21"/>
                <w:szCs w:val="21"/>
                <w:highlight w:val="none"/>
                <w:lang w:val="en-US" w:eastAsia="zh-CN"/>
              </w:rPr>
              <w:t>及附件</w:t>
            </w:r>
            <w:r>
              <w:rPr>
                <w:rFonts w:hint="eastAsia" w:ascii="宋体" w:hAnsi="宋体" w:eastAsia="宋体" w:cs="宋体"/>
                <w:bCs/>
                <w:color w:val="auto"/>
                <w:sz w:val="21"/>
                <w:szCs w:val="21"/>
                <w:highlight w:val="none"/>
              </w:rPr>
              <w:t>的响应情况，完全响应采购文件要求的，得</w:t>
            </w:r>
            <w:r>
              <w:rPr>
                <w:rFonts w:hint="eastAsia" w:ascii="宋体" w:hAnsi="宋体" w:cs="宋体"/>
                <w:bCs/>
                <w:color w:val="auto"/>
                <w:sz w:val="21"/>
                <w:szCs w:val="21"/>
                <w:highlight w:val="none"/>
                <w:lang w:val="en-US" w:eastAsia="zh-CN"/>
              </w:rPr>
              <w:t>20</w:t>
            </w:r>
            <w:r>
              <w:rPr>
                <w:rFonts w:hint="eastAsia" w:ascii="宋体" w:hAnsi="宋体" w:eastAsia="宋体" w:cs="宋体"/>
                <w:bCs/>
                <w:color w:val="auto"/>
                <w:sz w:val="21"/>
                <w:szCs w:val="21"/>
                <w:highlight w:val="none"/>
              </w:rPr>
              <w:t>分；对标注“▲”的条款负偏离，响应无效；其他技术条款存在负偏离的，每项扣</w:t>
            </w: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rPr>
              <w:t>分。</w:t>
            </w:r>
          </w:p>
        </w:tc>
        <w:tc>
          <w:tcPr>
            <w:tcW w:w="662" w:type="dxa"/>
            <w:vAlign w:val="center"/>
          </w:tcPr>
          <w:p w14:paraId="73A69AAB">
            <w:pPr>
              <w:keepNext w:val="0"/>
              <w:keepLines w:val="0"/>
              <w:pageBreakBefore w:val="0"/>
              <w:widowControl w:val="0"/>
              <w:kinsoku/>
              <w:wordWrap/>
              <w:overflowPunct/>
              <w:topLinePunct w:val="0"/>
              <w:autoSpaceDE/>
              <w:autoSpaceDN/>
              <w:bidi w:val="0"/>
              <w:snapToGrid/>
              <w:spacing w:line="264" w:lineRule="auto"/>
              <w:jc w:val="center"/>
              <w:textAlignment w:val="auto"/>
              <w:rPr>
                <w:rFonts w:hint="eastAsia" w:ascii="宋体" w:hAnsi="宋体" w:eastAsia="宋体" w:cs="宋体"/>
                <w:color w:val="auto"/>
                <w:spacing w:val="0"/>
                <w:sz w:val="21"/>
                <w:szCs w:val="21"/>
                <w:highlight w:val="none"/>
              </w:rPr>
            </w:pPr>
            <w:r>
              <w:rPr>
                <w:rFonts w:hint="eastAsia" w:ascii="宋体" w:hAnsi="宋体" w:cs="宋体"/>
                <w:color w:val="auto"/>
                <w:sz w:val="21"/>
                <w:szCs w:val="21"/>
                <w:highlight w:val="none"/>
                <w:lang w:val="en-US" w:eastAsia="zh-CN"/>
              </w:rPr>
              <w:t>0-20分</w:t>
            </w:r>
          </w:p>
        </w:tc>
        <w:tc>
          <w:tcPr>
            <w:tcW w:w="662" w:type="dxa"/>
            <w:vAlign w:val="center"/>
          </w:tcPr>
          <w:p w14:paraId="2319835D">
            <w:pPr>
              <w:keepNext w:val="0"/>
              <w:keepLines w:val="0"/>
              <w:pageBreakBefore w:val="0"/>
              <w:widowControl w:val="0"/>
              <w:kinsoku/>
              <w:wordWrap/>
              <w:overflowPunct/>
              <w:topLinePunct w:val="0"/>
              <w:autoSpaceDE/>
              <w:autoSpaceDN/>
              <w:bidi w:val="0"/>
              <w:snapToGrid/>
              <w:spacing w:line="264" w:lineRule="auto"/>
              <w:jc w:val="center"/>
              <w:textAlignment w:val="auto"/>
              <w:rPr>
                <w:rFonts w:hint="eastAsia" w:ascii="宋体" w:hAnsi="宋体" w:cs="宋体"/>
                <w:color w:val="auto"/>
                <w:sz w:val="21"/>
                <w:szCs w:val="21"/>
                <w:highlight w:val="none"/>
                <w:lang w:val="en-US" w:eastAsia="zh-CN"/>
              </w:rPr>
            </w:pPr>
          </w:p>
        </w:tc>
        <w:tc>
          <w:tcPr>
            <w:tcW w:w="662" w:type="dxa"/>
            <w:vAlign w:val="center"/>
          </w:tcPr>
          <w:p w14:paraId="2890CD46">
            <w:pPr>
              <w:keepNext w:val="0"/>
              <w:keepLines w:val="0"/>
              <w:pageBreakBefore w:val="0"/>
              <w:widowControl w:val="0"/>
              <w:kinsoku/>
              <w:wordWrap/>
              <w:overflowPunct/>
              <w:topLinePunct w:val="0"/>
              <w:autoSpaceDE/>
              <w:autoSpaceDN/>
              <w:bidi w:val="0"/>
              <w:snapToGrid/>
              <w:spacing w:line="264" w:lineRule="auto"/>
              <w:jc w:val="center"/>
              <w:textAlignment w:val="auto"/>
              <w:rPr>
                <w:rFonts w:hint="eastAsia" w:ascii="宋体" w:hAnsi="宋体" w:cs="宋体"/>
                <w:color w:val="auto"/>
                <w:sz w:val="21"/>
                <w:szCs w:val="21"/>
                <w:highlight w:val="none"/>
                <w:lang w:val="en-US" w:eastAsia="zh-CN"/>
              </w:rPr>
            </w:pPr>
          </w:p>
        </w:tc>
      </w:tr>
      <w:tr w14:paraId="589296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584" w:type="dxa"/>
            <w:tcBorders>
              <w:top w:val="single" w:color="auto" w:sz="4" w:space="0"/>
              <w:left w:val="single" w:color="auto" w:sz="4" w:space="0"/>
              <w:bottom w:val="single" w:color="auto" w:sz="4" w:space="0"/>
              <w:right w:val="single" w:color="auto" w:sz="4" w:space="0"/>
            </w:tcBorders>
            <w:shd w:val="clear" w:color="auto" w:fill="auto"/>
            <w:vAlign w:val="top"/>
          </w:tcPr>
          <w:p w14:paraId="49538097">
            <w:pPr>
              <w:pStyle w:val="78"/>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pacing w:val="0"/>
                <w:kern w:val="2"/>
                <w:sz w:val="21"/>
                <w:szCs w:val="21"/>
                <w:highlight w:val="none"/>
                <w:lang w:val="en-US" w:eastAsia="en-US" w:bidi="ar-SA"/>
              </w:rPr>
            </w:pPr>
            <w:r>
              <w:rPr>
                <w:rFonts w:hint="eastAsia" w:ascii="宋体" w:hAnsi="宋体" w:eastAsia="宋体" w:cs="宋体"/>
                <w:color w:val="auto"/>
                <w:spacing w:val="0"/>
                <w:sz w:val="21"/>
                <w:szCs w:val="21"/>
                <w:highlight w:val="none"/>
              </w:rPr>
              <w:t>4</w:t>
            </w:r>
          </w:p>
        </w:tc>
        <w:tc>
          <w:tcPr>
            <w:tcW w:w="1050" w:type="dxa"/>
            <w:tcBorders>
              <w:top w:val="single" w:color="auto" w:sz="4" w:space="0"/>
              <w:left w:val="single" w:color="auto" w:sz="4" w:space="0"/>
              <w:bottom w:val="single" w:color="auto" w:sz="4" w:space="0"/>
              <w:right w:val="single" w:color="auto" w:sz="4" w:space="0"/>
            </w:tcBorders>
            <w:vAlign w:val="top"/>
          </w:tcPr>
          <w:p w14:paraId="4883DA30">
            <w:pPr>
              <w:pStyle w:val="7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结果互认</w:t>
            </w:r>
          </w:p>
        </w:tc>
        <w:tc>
          <w:tcPr>
            <w:tcW w:w="6506" w:type="dxa"/>
            <w:tcBorders>
              <w:left w:val="single" w:color="auto" w:sz="4" w:space="0"/>
            </w:tcBorders>
            <w:vAlign w:val="top"/>
          </w:tcPr>
          <w:p w14:paraId="0E024E26">
            <w:pPr>
              <w:pStyle w:val="78"/>
              <w:keepNext w:val="0"/>
              <w:keepLines w:val="0"/>
              <w:pageBreakBefore w:val="0"/>
              <w:widowControl w:val="0"/>
              <w:kinsoku/>
              <w:wordWrap/>
              <w:overflowPunct/>
              <w:topLinePunct w:val="0"/>
              <w:autoSpaceDE/>
              <w:autoSpaceDN/>
              <w:bidi w:val="0"/>
              <w:adjustRightInd/>
              <w:snapToGrid/>
              <w:spacing w:line="360" w:lineRule="auto"/>
              <w:ind w:left="116"/>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投标人实验室列入“浙江省临床检验结果互认的医疗机构”名单的，得</w:t>
            </w:r>
            <w:r>
              <w:rPr>
                <w:rFonts w:hint="eastAsia" w:cs="宋体"/>
                <w:color w:val="auto"/>
                <w:spacing w:val="0"/>
                <w:sz w:val="21"/>
                <w:szCs w:val="21"/>
                <w:highlight w:val="none"/>
                <w:lang w:val="en-US" w:eastAsia="zh-CN"/>
              </w:rPr>
              <w:t>3</w:t>
            </w:r>
            <w:r>
              <w:rPr>
                <w:rFonts w:hint="eastAsia" w:ascii="宋体" w:hAnsi="宋体" w:eastAsia="宋体" w:cs="宋体"/>
                <w:color w:val="auto"/>
                <w:spacing w:val="0"/>
                <w:sz w:val="21"/>
                <w:szCs w:val="21"/>
                <w:highlight w:val="none"/>
              </w:rPr>
              <w:t>分。</w:t>
            </w:r>
          </w:p>
          <w:p w14:paraId="56728375">
            <w:pPr>
              <w:pStyle w:val="78"/>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14:textOutline w14:w="4358" w14:cap="flat" w14:cmpd="sng">
                  <w14:solidFill>
                    <w14:srgbClr w14:val="000000"/>
                  </w14:solidFill>
                  <w14:prstDash w14:val="solid"/>
                  <w14:miter w14:val="0"/>
                </w14:textOutline>
              </w:rPr>
              <w:t>（注：提供相关证明</w:t>
            </w:r>
            <w:r>
              <w:rPr>
                <w:rFonts w:hint="eastAsia" w:ascii="宋体" w:hAnsi="宋体" w:eastAsia="宋体" w:cs="宋体"/>
                <w:color w:val="auto"/>
                <w:spacing w:val="0"/>
                <w:sz w:val="21"/>
                <w:szCs w:val="21"/>
                <w:highlight w:val="none"/>
                <w:lang w:eastAsia="zh-CN"/>
                <w14:textOutline w14:w="4358" w14:cap="flat" w14:cmpd="sng">
                  <w14:solidFill>
                    <w14:srgbClr w14:val="000000"/>
                  </w14:solidFill>
                  <w14:prstDash w14:val="solid"/>
                  <w14:miter w14:val="0"/>
                </w14:textOutline>
              </w:rPr>
              <w:t>材料并加盖电子签章</w:t>
            </w:r>
            <w:r>
              <w:rPr>
                <w:rFonts w:hint="eastAsia" w:ascii="宋体" w:hAnsi="宋体" w:eastAsia="宋体" w:cs="宋体"/>
                <w:color w:val="auto"/>
                <w:spacing w:val="0"/>
                <w:sz w:val="21"/>
                <w:szCs w:val="21"/>
                <w:highlight w:val="none"/>
                <w14:textOutline w14:w="4358" w14:cap="flat" w14:cmpd="sng">
                  <w14:solidFill>
                    <w14:srgbClr w14:val="000000"/>
                  </w14:solidFill>
                  <w14:prstDash w14:val="solid"/>
                  <w14:miter w14:val="0"/>
                </w14:textOutline>
              </w:rPr>
              <w:t>，不提供不得分。）</w:t>
            </w:r>
          </w:p>
        </w:tc>
        <w:tc>
          <w:tcPr>
            <w:tcW w:w="662" w:type="dxa"/>
            <w:vAlign w:val="top"/>
          </w:tcPr>
          <w:p w14:paraId="6787CB4C">
            <w:pPr>
              <w:pStyle w:val="7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0-</w:t>
            </w:r>
            <w:r>
              <w:rPr>
                <w:rFonts w:hint="eastAsia" w:cs="宋体"/>
                <w:color w:val="auto"/>
                <w:spacing w:val="0"/>
                <w:sz w:val="21"/>
                <w:szCs w:val="21"/>
                <w:highlight w:val="none"/>
                <w:lang w:val="en-US" w:eastAsia="zh-CN"/>
              </w:rPr>
              <w:t>3</w:t>
            </w:r>
            <w:r>
              <w:rPr>
                <w:rFonts w:hint="eastAsia" w:ascii="宋体" w:hAnsi="宋体" w:eastAsia="宋体" w:cs="宋体"/>
                <w:color w:val="auto"/>
                <w:spacing w:val="0"/>
                <w:sz w:val="21"/>
                <w:szCs w:val="21"/>
                <w:highlight w:val="none"/>
              </w:rPr>
              <w:t>分</w:t>
            </w:r>
          </w:p>
        </w:tc>
        <w:tc>
          <w:tcPr>
            <w:tcW w:w="662" w:type="dxa"/>
            <w:vAlign w:val="top"/>
          </w:tcPr>
          <w:p w14:paraId="35F98875">
            <w:pPr>
              <w:pStyle w:val="78"/>
              <w:keepNext w:val="0"/>
              <w:keepLines w:val="0"/>
              <w:pageBreakBefore w:val="0"/>
              <w:widowControl w:val="0"/>
              <w:kinsoku/>
              <w:wordWrap/>
              <w:overflowPunct/>
              <w:topLinePunct w:val="0"/>
              <w:autoSpaceDE/>
              <w:autoSpaceDN/>
              <w:bidi w:val="0"/>
              <w:adjustRightInd/>
              <w:snapToGrid/>
              <w:spacing w:line="360" w:lineRule="auto"/>
              <w:ind w:left="160"/>
              <w:textAlignment w:val="auto"/>
              <w:rPr>
                <w:rFonts w:hint="eastAsia" w:ascii="宋体" w:hAnsi="宋体" w:eastAsia="宋体" w:cs="宋体"/>
                <w:color w:val="auto"/>
                <w:spacing w:val="0"/>
                <w:sz w:val="21"/>
                <w:szCs w:val="21"/>
                <w:highlight w:val="none"/>
              </w:rPr>
            </w:pPr>
          </w:p>
        </w:tc>
        <w:tc>
          <w:tcPr>
            <w:tcW w:w="662" w:type="dxa"/>
            <w:vAlign w:val="top"/>
          </w:tcPr>
          <w:p w14:paraId="47D5BB27">
            <w:pPr>
              <w:pStyle w:val="78"/>
              <w:keepNext w:val="0"/>
              <w:keepLines w:val="0"/>
              <w:pageBreakBefore w:val="0"/>
              <w:widowControl w:val="0"/>
              <w:kinsoku/>
              <w:wordWrap/>
              <w:overflowPunct/>
              <w:topLinePunct w:val="0"/>
              <w:autoSpaceDE/>
              <w:autoSpaceDN/>
              <w:bidi w:val="0"/>
              <w:adjustRightInd/>
              <w:snapToGrid/>
              <w:spacing w:line="360" w:lineRule="auto"/>
              <w:ind w:left="160"/>
              <w:textAlignment w:val="auto"/>
              <w:rPr>
                <w:rFonts w:hint="eastAsia" w:ascii="宋体" w:hAnsi="宋体" w:eastAsia="宋体" w:cs="宋体"/>
                <w:color w:val="auto"/>
                <w:spacing w:val="0"/>
                <w:sz w:val="21"/>
                <w:szCs w:val="21"/>
                <w:highlight w:val="none"/>
              </w:rPr>
            </w:pPr>
          </w:p>
        </w:tc>
      </w:tr>
      <w:tr w14:paraId="3D700E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584" w:type="dxa"/>
            <w:tcBorders>
              <w:top w:val="single" w:color="auto" w:sz="4" w:space="0"/>
            </w:tcBorders>
            <w:shd w:val="clear" w:color="auto" w:fill="auto"/>
            <w:vAlign w:val="top"/>
          </w:tcPr>
          <w:p w14:paraId="2422C063">
            <w:pPr>
              <w:pStyle w:val="78"/>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pacing w:val="0"/>
                <w:kern w:val="2"/>
                <w:sz w:val="21"/>
                <w:szCs w:val="21"/>
                <w:highlight w:val="none"/>
                <w:lang w:val="en-US" w:eastAsia="en-US" w:bidi="ar-SA"/>
              </w:rPr>
            </w:pPr>
            <w:r>
              <w:rPr>
                <w:rFonts w:hint="eastAsia" w:ascii="宋体" w:hAnsi="宋体" w:eastAsia="宋体" w:cs="宋体"/>
                <w:color w:val="auto"/>
                <w:spacing w:val="0"/>
                <w:sz w:val="21"/>
                <w:szCs w:val="21"/>
                <w:highlight w:val="none"/>
              </w:rPr>
              <w:t>5</w:t>
            </w:r>
          </w:p>
        </w:tc>
        <w:tc>
          <w:tcPr>
            <w:tcW w:w="1050" w:type="dxa"/>
            <w:tcBorders>
              <w:top w:val="single" w:color="auto" w:sz="4" w:space="0"/>
            </w:tcBorders>
            <w:vAlign w:val="top"/>
          </w:tcPr>
          <w:p w14:paraId="70D28EBC">
            <w:pPr>
              <w:pStyle w:val="7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人员配置</w:t>
            </w:r>
          </w:p>
        </w:tc>
        <w:tc>
          <w:tcPr>
            <w:tcW w:w="6506" w:type="dxa"/>
            <w:vAlign w:val="top"/>
          </w:tcPr>
          <w:p w14:paraId="660692DA">
            <w:pPr>
              <w:pStyle w:val="78"/>
              <w:keepNext w:val="0"/>
              <w:keepLines w:val="0"/>
              <w:pageBreakBefore w:val="0"/>
              <w:widowControl w:val="0"/>
              <w:kinsoku/>
              <w:wordWrap/>
              <w:overflowPunct/>
              <w:topLinePunct w:val="0"/>
              <w:autoSpaceDE/>
              <w:autoSpaceDN/>
              <w:bidi w:val="0"/>
              <w:adjustRightInd/>
              <w:snapToGrid/>
              <w:spacing w:line="360" w:lineRule="auto"/>
              <w:ind w:left="114" w:right="83" w:firstLine="1"/>
              <w:jc w:val="both"/>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投标人的实验室人员具有副高及以上职称：10人及以上的得5分；6（含）-9人的得4分；2（含）-5人的得3分；1人的得2分，没有不得分。</w:t>
            </w:r>
          </w:p>
          <w:p w14:paraId="76D42316">
            <w:pPr>
              <w:pStyle w:val="78"/>
              <w:keepNext w:val="0"/>
              <w:keepLines w:val="0"/>
              <w:pageBreakBefore w:val="0"/>
              <w:widowControl w:val="0"/>
              <w:kinsoku/>
              <w:wordWrap/>
              <w:overflowPunct/>
              <w:topLinePunct w:val="0"/>
              <w:autoSpaceDE/>
              <w:autoSpaceDN/>
              <w:bidi w:val="0"/>
              <w:adjustRightInd/>
              <w:snapToGrid/>
              <w:spacing w:line="360" w:lineRule="auto"/>
              <w:ind w:left="113" w:right="105" w:firstLine="11"/>
              <w:jc w:val="both"/>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14:textOutline w14:w="4358" w14:cap="flat" w14:cmpd="sng">
                  <w14:solidFill>
                    <w14:srgbClr w14:val="000000"/>
                  </w14:solidFill>
                  <w14:prstDash w14:val="solid"/>
                  <w14:miter w14:val="0"/>
                </w14:textOutline>
              </w:rPr>
              <w:t>（注：须提供上述人员的职称证书及投标人为其缴纳的近三个月任一月的社保证明</w:t>
            </w:r>
            <w:r>
              <w:rPr>
                <w:rFonts w:hint="default" w:cs="宋体"/>
                <w:color w:val="auto"/>
                <w:spacing w:val="0"/>
                <w:sz w:val="21"/>
                <w:szCs w:val="21"/>
                <w:highlight w:val="none"/>
                <w14:textOutline w14:w="4358" w14:cap="flat" w14:cmpd="sng">
                  <w14:solidFill>
                    <w14:srgbClr w14:val="000000"/>
                  </w14:solidFill>
                  <w14:prstDash w14:val="solid"/>
                  <w14:miter w14:val="0"/>
                </w14:textOutline>
              </w:rPr>
              <w:t>材料；如系返聘人员的，提供人员清单、职称证书、返聘合同</w:t>
            </w:r>
            <w:r>
              <w:rPr>
                <w:rFonts w:hint="eastAsia" w:ascii="宋体" w:hAnsi="宋体" w:eastAsia="宋体" w:cs="宋体"/>
                <w:color w:val="auto"/>
                <w:spacing w:val="0"/>
                <w:sz w:val="21"/>
                <w:szCs w:val="21"/>
                <w:highlight w:val="none"/>
                <w14:textOutline w14:w="4358" w14:cap="flat" w14:cmpd="sng">
                  <w14:solidFill>
                    <w14:srgbClr w14:val="000000"/>
                  </w14:solidFill>
                  <w14:prstDash w14:val="solid"/>
                  <w14:miter w14:val="0"/>
                </w14:textOutline>
              </w:rPr>
              <w:t>或聘用合同复印</w:t>
            </w:r>
            <w:r>
              <w:rPr>
                <w:rFonts w:hint="eastAsia" w:ascii="宋体" w:hAnsi="宋体" w:eastAsia="宋体" w:cs="宋体"/>
                <w:color w:val="auto"/>
                <w:spacing w:val="0"/>
                <w:sz w:val="21"/>
                <w:szCs w:val="21"/>
                <w:highlight w:val="none"/>
                <w:lang w:eastAsia="zh-CN"/>
                <w14:textOutline w14:w="4358" w14:cap="flat" w14:cmpd="sng">
                  <w14:solidFill>
                    <w14:srgbClr w14:val="000000"/>
                  </w14:solidFill>
                  <w14:prstDash w14:val="solid"/>
                  <w14:miter w14:val="0"/>
                </w14:textOutline>
              </w:rPr>
              <w:t>件并加盖电子签章。</w:t>
            </w:r>
            <w:r>
              <w:rPr>
                <w:rFonts w:hint="default" w:cs="宋体"/>
                <w:color w:val="auto"/>
                <w:spacing w:val="0"/>
                <w:sz w:val="21"/>
                <w:szCs w:val="21"/>
                <w:highlight w:val="none"/>
                <w:lang w:eastAsia="zh-CN"/>
                <w14:textOutline w14:w="4358" w14:cap="flat" w14:cmpd="sng">
                  <w14:solidFill>
                    <w14:srgbClr w14:val="000000"/>
                  </w14:solidFill>
                  <w14:prstDash w14:val="solid"/>
                  <w14:miter w14:val="0"/>
                </w14:textOutline>
              </w:rPr>
              <w:t>（</w:t>
            </w:r>
            <w:r>
              <w:rPr>
                <w:rFonts w:hint="eastAsia" w:ascii="宋体" w:hAnsi="宋体" w:eastAsia="宋体" w:cs="宋体"/>
                <w:color w:val="auto"/>
                <w:spacing w:val="0"/>
                <w:sz w:val="21"/>
                <w:szCs w:val="21"/>
                <w:highlight w:val="none"/>
                <w:lang w:eastAsia="zh-CN"/>
                <w14:textOutline w14:w="4358" w14:cap="flat" w14:cmpd="sng">
                  <w14:solidFill>
                    <w14:srgbClr w14:val="000000"/>
                  </w14:solidFill>
                  <w14:prstDash w14:val="solid"/>
                  <w14:miter w14:val="0"/>
                </w14:textOutline>
              </w:rPr>
              <w:t>证明材料未提供的不得分）</w:t>
            </w:r>
          </w:p>
        </w:tc>
        <w:tc>
          <w:tcPr>
            <w:tcW w:w="662" w:type="dxa"/>
            <w:vAlign w:val="top"/>
          </w:tcPr>
          <w:p w14:paraId="6810D99F">
            <w:pPr>
              <w:pStyle w:val="7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0-5 分</w:t>
            </w:r>
          </w:p>
        </w:tc>
        <w:tc>
          <w:tcPr>
            <w:tcW w:w="662" w:type="dxa"/>
            <w:vAlign w:val="top"/>
          </w:tcPr>
          <w:p w14:paraId="480290AE">
            <w:pPr>
              <w:pStyle w:val="78"/>
              <w:keepNext w:val="0"/>
              <w:keepLines w:val="0"/>
              <w:pageBreakBefore w:val="0"/>
              <w:widowControl w:val="0"/>
              <w:kinsoku/>
              <w:wordWrap/>
              <w:overflowPunct/>
              <w:topLinePunct w:val="0"/>
              <w:autoSpaceDE/>
              <w:autoSpaceDN/>
              <w:bidi w:val="0"/>
              <w:adjustRightInd/>
              <w:snapToGrid/>
              <w:spacing w:line="360" w:lineRule="auto"/>
              <w:ind w:left="160"/>
              <w:textAlignment w:val="auto"/>
              <w:rPr>
                <w:rFonts w:hint="eastAsia" w:ascii="宋体" w:hAnsi="宋体" w:eastAsia="宋体" w:cs="宋体"/>
                <w:color w:val="auto"/>
                <w:spacing w:val="0"/>
                <w:sz w:val="21"/>
                <w:szCs w:val="21"/>
                <w:highlight w:val="none"/>
              </w:rPr>
            </w:pPr>
          </w:p>
        </w:tc>
        <w:tc>
          <w:tcPr>
            <w:tcW w:w="662" w:type="dxa"/>
            <w:vAlign w:val="top"/>
          </w:tcPr>
          <w:p w14:paraId="4DC23864">
            <w:pPr>
              <w:pStyle w:val="78"/>
              <w:keepNext w:val="0"/>
              <w:keepLines w:val="0"/>
              <w:pageBreakBefore w:val="0"/>
              <w:widowControl w:val="0"/>
              <w:kinsoku/>
              <w:wordWrap/>
              <w:overflowPunct/>
              <w:topLinePunct w:val="0"/>
              <w:autoSpaceDE/>
              <w:autoSpaceDN/>
              <w:bidi w:val="0"/>
              <w:adjustRightInd/>
              <w:snapToGrid/>
              <w:spacing w:line="360" w:lineRule="auto"/>
              <w:ind w:left="160"/>
              <w:textAlignment w:val="auto"/>
              <w:rPr>
                <w:rFonts w:hint="eastAsia" w:ascii="宋体" w:hAnsi="宋体" w:eastAsia="宋体" w:cs="宋体"/>
                <w:color w:val="auto"/>
                <w:spacing w:val="0"/>
                <w:sz w:val="21"/>
                <w:szCs w:val="21"/>
                <w:highlight w:val="none"/>
              </w:rPr>
            </w:pPr>
          </w:p>
        </w:tc>
      </w:tr>
      <w:tr w14:paraId="295757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584" w:type="dxa"/>
            <w:shd w:val="clear" w:color="auto" w:fill="auto"/>
            <w:vAlign w:val="top"/>
          </w:tcPr>
          <w:p w14:paraId="73A30E1F">
            <w:pPr>
              <w:pStyle w:val="78"/>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pacing w:val="0"/>
                <w:kern w:val="2"/>
                <w:sz w:val="21"/>
                <w:szCs w:val="21"/>
                <w:highlight w:val="none"/>
                <w:lang w:val="en-US" w:eastAsia="en-US" w:bidi="ar-SA"/>
              </w:rPr>
            </w:pPr>
            <w:r>
              <w:rPr>
                <w:rFonts w:hint="eastAsia" w:ascii="宋体" w:hAnsi="宋体" w:eastAsia="宋体" w:cs="宋体"/>
                <w:color w:val="auto"/>
                <w:spacing w:val="0"/>
                <w:sz w:val="21"/>
                <w:szCs w:val="21"/>
                <w:highlight w:val="none"/>
              </w:rPr>
              <w:t>6</w:t>
            </w:r>
          </w:p>
        </w:tc>
        <w:tc>
          <w:tcPr>
            <w:tcW w:w="1050" w:type="dxa"/>
            <w:vAlign w:val="top"/>
          </w:tcPr>
          <w:p w14:paraId="269EB4F0">
            <w:pPr>
              <w:pStyle w:val="7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室间质评</w:t>
            </w:r>
          </w:p>
        </w:tc>
        <w:tc>
          <w:tcPr>
            <w:tcW w:w="6506" w:type="dxa"/>
            <w:vAlign w:val="top"/>
          </w:tcPr>
          <w:p w14:paraId="1BDFA4DC">
            <w:pPr>
              <w:rPr>
                <w:rFonts w:hint="eastAsia" w:ascii="宋体" w:hAnsi="宋体" w:eastAsia="宋体" w:cs="宋体"/>
                <w:color w:val="auto"/>
                <w:spacing w:val="0"/>
                <w:sz w:val="21"/>
                <w:szCs w:val="21"/>
                <w:highlight w:val="none"/>
              </w:rPr>
            </w:pPr>
            <w:r>
              <w:rPr>
                <w:rFonts w:hint="eastAsia" w:ascii="宋体" w:hAnsi="宋体" w:eastAsia="宋体" w:cs="宋体"/>
                <w:b/>
                <w:bCs/>
                <w:color w:val="auto"/>
                <w:spacing w:val="0"/>
                <w:sz w:val="21"/>
                <w:szCs w:val="21"/>
                <w:highlight w:val="none"/>
              </w:rPr>
              <w:t>投标人通过2025年国家卫生健康委临床检验中心室间质评项目数量≥400项得5分</w:t>
            </w:r>
            <w:r>
              <w:rPr>
                <w:rFonts w:hint="eastAsia" w:cs="宋体"/>
                <w:b/>
                <w:bCs/>
                <w:color w:val="auto"/>
                <w:spacing w:val="0"/>
                <w:sz w:val="21"/>
                <w:szCs w:val="21"/>
                <w:highlight w:val="none"/>
                <w:lang w:eastAsia="zh-CN"/>
              </w:rPr>
              <w:t>，</w:t>
            </w:r>
            <w:r>
              <w:rPr>
                <w:rFonts w:hint="eastAsia" w:ascii="宋体" w:hAnsi="宋体" w:eastAsia="宋体" w:cs="宋体"/>
                <w:b/>
                <w:bCs/>
                <w:color w:val="auto"/>
                <w:spacing w:val="0"/>
                <w:sz w:val="21"/>
                <w:szCs w:val="21"/>
                <w:highlight w:val="none"/>
              </w:rPr>
              <w:t>400项&gt;通过国家室间质评项目数≥300项得4分</w:t>
            </w:r>
            <w:r>
              <w:rPr>
                <w:rFonts w:hint="eastAsia" w:cs="宋体"/>
                <w:b/>
                <w:bCs/>
                <w:color w:val="auto"/>
                <w:spacing w:val="0"/>
                <w:sz w:val="21"/>
                <w:szCs w:val="21"/>
                <w:highlight w:val="none"/>
                <w:lang w:eastAsia="zh-CN"/>
              </w:rPr>
              <w:t>，</w:t>
            </w:r>
            <w:r>
              <w:rPr>
                <w:rFonts w:hint="eastAsia" w:ascii="宋体" w:hAnsi="宋体" w:eastAsia="宋体" w:cs="宋体"/>
                <w:b/>
                <w:bCs/>
                <w:color w:val="auto"/>
                <w:spacing w:val="0"/>
                <w:sz w:val="21"/>
                <w:szCs w:val="21"/>
                <w:highlight w:val="none"/>
              </w:rPr>
              <w:t>300项&gt;通过国家室间质评项目数≥200项得3分，200项&gt;通过国家室间质评项目数≥100项得2分，100项&gt;及以下的不得分。(注:须提供有效证书扫擋件并加盖电子签章，不提供不得分。)</w:t>
            </w:r>
          </w:p>
        </w:tc>
        <w:tc>
          <w:tcPr>
            <w:tcW w:w="662" w:type="dxa"/>
            <w:vAlign w:val="top"/>
          </w:tcPr>
          <w:p w14:paraId="32BDF4CE">
            <w:pPr>
              <w:pStyle w:val="7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0-</w:t>
            </w:r>
            <w:r>
              <w:rPr>
                <w:rFonts w:hint="eastAsia" w:cs="宋体"/>
                <w:color w:val="auto"/>
                <w:spacing w:val="0"/>
                <w:sz w:val="21"/>
                <w:szCs w:val="21"/>
                <w:highlight w:val="none"/>
                <w:lang w:val="en-US" w:eastAsia="zh-CN"/>
              </w:rPr>
              <w:t>5</w:t>
            </w:r>
            <w:r>
              <w:rPr>
                <w:rFonts w:hint="eastAsia" w:ascii="宋体" w:hAnsi="宋体" w:eastAsia="宋体" w:cs="宋体"/>
                <w:color w:val="auto"/>
                <w:spacing w:val="0"/>
                <w:sz w:val="21"/>
                <w:szCs w:val="21"/>
                <w:highlight w:val="none"/>
              </w:rPr>
              <w:t>分</w:t>
            </w:r>
          </w:p>
        </w:tc>
        <w:tc>
          <w:tcPr>
            <w:tcW w:w="662" w:type="dxa"/>
            <w:vAlign w:val="top"/>
          </w:tcPr>
          <w:p w14:paraId="7093A087">
            <w:pPr>
              <w:pStyle w:val="78"/>
              <w:keepNext w:val="0"/>
              <w:keepLines w:val="0"/>
              <w:pageBreakBefore w:val="0"/>
              <w:widowControl w:val="0"/>
              <w:kinsoku/>
              <w:wordWrap/>
              <w:overflowPunct/>
              <w:topLinePunct w:val="0"/>
              <w:autoSpaceDE/>
              <w:autoSpaceDN/>
              <w:bidi w:val="0"/>
              <w:adjustRightInd/>
              <w:snapToGrid/>
              <w:spacing w:line="360" w:lineRule="auto"/>
              <w:ind w:left="160"/>
              <w:textAlignment w:val="auto"/>
              <w:rPr>
                <w:rFonts w:hint="eastAsia" w:ascii="宋体" w:hAnsi="宋体" w:eastAsia="宋体" w:cs="宋体"/>
                <w:color w:val="auto"/>
                <w:spacing w:val="0"/>
                <w:sz w:val="21"/>
                <w:szCs w:val="21"/>
                <w:highlight w:val="none"/>
              </w:rPr>
            </w:pPr>
          </w:p>
        </w:tc>
        <w:tc>
          <w:tcPr>
            <w:tcW w:w="662" w:type="dxa"/>
            <w:vAlign w:val="top"/>
          </w:tcPr>
          <w:p w14:paraId="2BFFA10B">
            <w:pPr>
              <w:pStyle w:val="78"/>
              <w:keepNext w:val="0"/>
              <w:keepLines w:val="0"/>
              <w:pageBreakBefore w:val="0"/>
              <w:widowControl w:val="0"/>
              <w:kinsoku/>
              <w:wordWrap/>
              <w:overflowPunct/>
              <w:topLinePunct w:val="0"/>
              <w:autoSpaceDE/>
              <w:autoSpaceDN/>
              <w:bidi w:val="0"/>
              <w:adjustRightInd/>
              <w:snapToGrid/>
              <w:spacing w:line="360" w:lineRule="auto"/>
              <w:ind w:left="160"/>
              <w:textAlignment w:val="auto"/>
              <w:rPr>
                <w:rFonts w:hint="eastAsia" w:ascii="宋体" w:hAnsi="宋体" w:eastAsia="宋体" w:cs="宋体"/>
                <w:color w:val="auto"/>
                <w:spacing w:val="0"/>
                <w:sz w:val="21"/>
                <w:szCs w:val="21"/>
                <w:highlight w:val="none"/>
              </w:rPr>
            </w:pPr>
          </w:p>
        </w:tc>
      </w:tr>
      <w:tr w14:paraId="5216F5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584" w:type="dxa"/>
            <w:shd w:val="clear" w:color="auto" w:fill="auto"/>
            <w:vAlign w:val="top"/>
          </w:tcPr>
          <w:p w14:paraId="49EDEFEB">
            <w:pPr>
              <w:pStyle w:val="78"/>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pacing w:val="0"/>
                <w:kern w:val="2"/>
                <w:sz w:val="21"/>
                <w:szCs w:val="21"/>
                <w:highlight w:val="none"/>
                <w:lang w:val="en-US" w:eastAsia="en-US" w:bidi="ar-SA"/>
              </w:rPr>
            </w:pPr>
            <w:r>
              <w:rPr>
                <w:rFonts w:hint="eastAsia" w:ascii="宋体" w:hAnsi="宋体" w:eastAsia="宋体" w:cs="宋体"/>
                <w:color w:val="auto"/>
                <w:spacing w:val="0"/>
                <w:sz w:val="21"/>
                <w:szCs w:val="21"/>
                <w:highlight w:val="none"/>
              </w:rPr>
              <w:t>7</w:t>
            </w:r>
          </w:p>
        </w:tc>
        <w:tc>
          <w:tcPr>
            <w:tcW w:w="1050" w:type="dxa"/>
            <w:vAlign w:val="top"/>
          </w:tcPr>
          <w:p w14:paraId="2CA8A8FF">
            <w:pPr>
              <w:pStyle w:val="7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质量控制</w:t>
            </w:r>
          </w:p>
        </w:tc>
        <w:tc>
          <w:tcPr>
            <w:tcW w:w="6506" w:type="dxa"/>
            <w:vAlign w:val="top"/>
          </w:tcPr>
          <w:p w14:paraId="11A9027E">
            <w:pPr>
              <w:pStyle w:val="78"/>
              <w:keepNext w:val="0"/>
              <w:keepLines w:val="0"/>
              <w:pageBreakBefore w:val="0"/>
              <w:widowControl w:val="0"/>
              <w:kinsoku/>
              <w:wordWrap/>
              <w:overflowPunct/>
              <w:topLinePunct w:val="0"/>
              <w:autoSpaceDE/>
              <w:autoSpaceDN/>
              <w:bidi w:val="0"/>
              <w:adjustRightInd/>
              <w:snapToGrid/>
              <w:spacing w:line="360" w:lineRule="auto"/>
              <w:ind w:left="114"/>
              <w:textAlignment w:val="auto"/>
              <w:rPr>
                <w:rFonts w:hint="default"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rPr>
              <w:t>根据投标人提供质量控制措施方案进行</w:t>
            </w:r>
            <w:r>
              <w:rPr>
                <w:rFonts w:hint="eastAsia" w:cs="宋体"/>
                <w:color w:val="auto"/>
                <w:spacing w:val="0"/>
                <w:sz w:val="21"/>
                <w:szCs w:val="21"/>
                <w:highlight w:val="none"/>
                <w:lang w:val="en-US" w:eastAsia="zh-CN"/>
              </w:rPr>
              <w:t>综合评分，不提供不得分（评分范围：5,4,3,2,1,0）。</w:t>
            </w:r>
          </w:p>
        </w:tc>
        <w:tc>
          <w:tcPr>
            <w:tcW w:w="662" w:type="dxa"/>
            <w:vAlign w:val="top"/>
          </w:tcPr>
          <w:p w14:paraId="62AEBFC0">
            <w:pPr>
              <w:pStyle w:val="7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0-5 分</w:t>
            </w:r>
          </w:p>
        </w:tc>
        <w:tc>
          <w:tcPr>
            <w:tcW w:w="662" w:type="dxa"/>
            <w:vAlign w:val="top"/>
          </w:tcPr>
          <w:p w14:paraId="3CC1ECD2">
            <w:pPr>
              <w:pStyle w:val="78"/>
              <w:keepNext w:val="0"/>
              <w:keepLines w:val="0"/>
              <w:pageBreakBefore w:val="0"/>
              <w:widowControl w:val="0"/>
              <w:kinsoku/>
              <w:wordWrap/>
              <w:overflowPunct/>
              <w:topLinePunct w:val="0"/>
              <w:autoSpaceDE/>
              <w:autoSpaceDN/>
              <w:bidi w:val="0"/>
              <w:adjustRightInd/>
              <w:snapToGrid/>
              <w:spacing w:line="360" w:lineRule="auto"/>
              <w:ind w:left="160"/>
              <w:textAlignment w:val="auto"/>
              <w:rPr>
                <w:rFonts w:hint="eastAsia" w:ascii="宋体" w:hAnsi="宋体" w:eastAsia="宋体" w:cs="宋体"/>
                <w:color w:val="auto"/>
                <w:spacing w:val="0"/>
                <w:sz w:val="21"/>
                <w:szCs w:val="21"/>
                <w:highlight w:val="none"/>
              </w:rPr>
            </w:pPr>
          </w:p>
        </w:tc>
        <w:tc>
          <w:tcPr>
            <w:tcW w:w="662" w:type="dxa"/>
            <w:vAlign w:val="top"/>
          </w:tcPr>
          <w:p w14:paraId="515CEA6E">
            <w:pPr>
              <w:pStyle w:val="78"/>
              <w:keepNext w:val="0"/>
              <w:keepLines w:val="0"/>
              <w:pageBreakBefore w:val="0"/>
              <w:widowControl w:val="0"/>
              <w:kinsoku/>
              <w:wordWrap/>
              <w:overflowPunct/>
              <w:topLinePunct w:val="0"/>
              <w:autoSpaceDE/>
              <w:autoSpaceDN/>
              <w:bidi w:val="0"/>
              <w:adjustRightInd/>
              <w:snapToGrid/>
              <w:spacing w:line="360" w:lineRule="auto"/>
              <w:ind w:left="160"/>
              <w:textAlignment w:val="auto"/>
              <w:rPr>
                <w:rFonts w:hint="eastAsia" w:ascii="宋体" w:hAnsi="宋体" w:eastAsia="宋体" w:cs="宋体"/>
                <w:color w:val="auto"/>
                <w:spacing w:val="0"/>
                <w:sz w:val="21"/>
                <w:szCs w:val="21"/>
                <w:highlight w:val="none"/>
              </w:rPr>
            </w:pPr>
          </w:p>
        </w:tc>
      </w:tr>
      <w:tr w14:paraId="6BF661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jc w:val="center"/>
        </w:trPr>
        <w:tc>
          <w:tcPr>
            <w:tcW w:w="584" w:type="dxa"/>
            <w:shd w:val="clear" w:color="auto" w:fill="auto"/>
            <w:vAlign w:val="top"/>
          </w:tcPr>
          <w:p w14:paraId="72C50D3E">
            <w:pPr>
              <w:pStyle w:val="78"/>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pacing w:val="0"/>
                <w:kern w:val="2"/>
                <w:sz w:val="21"/>
                <w:szCs w:val="21"/>
                <w:highlight w:val="none"/>
                <w:lang w:val="en-US" w:eastAsia="en-US" w:bidi="ar-SA"/>
              </w:rPr>
            </w:pPr>
            <w:r>
              <w:rPr>
                <w:rFonts w:hint="eastAsia" w:ascii="宋体" w:hAnsi="宋体" w:eastAsia="宋体" w:cs="宋体"/>
                <w:color w:val="auto"/>
                <w:spacing w:val="0"/>
                <w:sz w:val="21"/>
                <w:szCs w:val="21"/>
                <w:highlight w:val="none"/>
              </w:rPr>
              <w:t>8</w:t>
            </w:r>
          </w:p>
        </w:tc>
        <w:tc>
          <w:tcPr>
            <w:tcW w:w="1050" w:type="dxa"/>
            <w:vAlign w:val="top"/>
          </w:tcPr>
          <w:p w14:paraId="224C1529">
            <w:pPr>
              <w:pStyle w:val="7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售后服务</w:t>
            </w:r>
          </w:p>
        </w:tc>
        <w:tc>
          <w:tcPr>
            <w:tcW w:w="6506" w:type="dxa"/>
            <w:vAlign w:val="top"/>
          </w:tcPr>
          <w:p w14:paraId="3FFF5EC0">
            <w:pPr>
              <w:pStyle w:val="78"/>
              <w:keepNext w:val="0"/>
              <w:keepLines w:val="0"/>
              <w:pageBreakBefore w:val="0"/>
              <w:widowControl w:val="0"/>
              <w:kinsoku/>
              <w:wordWrap/>
              <w:overflowPunct/>
              <w:topLinePunct w:val="0"/>
              <w:autoSpaceDE/>
              <w:autoSpaceDN/>
              <w:bidi w:val="0"/>
              <w:adjustRightInd/>
              <w:snapToGrid/>
              <w:spacing w:line="360" w:lineRule="auto"/>
              <w:ind w:left="113"/>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根据投标人提供完善的售后服务方案进行</w:t>
            </w:r>
            <w:r>
              <w:rPr>
                <w:rFonts w:hint="eastAsia" w:cs="宋体"/>
                <w:color w:val="auto"/>
                <w:spacing w:val="0"/>
                <w:sz w:val="21"/>
                <w:szCs w:val="21"/>
                <w:highlight w:val="none"/>
                <w:lang w:val="en-US" w:eastAsia="zh-CN"/>
              </w:rPr>
              <w:t>综合评分，不提供不得分（评分范围：5,4,3,2,1,0）。</w:t>
            </w:r>
          </w:p>
        </w:tc>
        <w:tc>
          <w:tcPr>
            <w:tcW w:w="662" w:type="dxa"/>
            <w:vAlign w:val="top"/>
          </w:tcPr>
          <w:p w14:paraId="1DBB9CBA">
            <w:pPr>
              <w:pStyle w:val="7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0-5 分</w:t>
            </w:r>
          </w:p>
        </w:tc>
        <w:tc>
          <w:tcPr>
            <w:tcW w:w="662" w:type="dxa"/>
            <w:vAlign w:val="top"/>
          </w:tcPr>
          <w:p w14:paraId="2E4D9860">
            <w:pPr>
              <w:pStyle w:val="78"/>
              <w:keepNext w:val="0"/>
              <w:keepLines w:val="0"/>
              <w:pageBreakBefore w:val="0"/>
              <w:widowControl w:val="0"/>
              <w:kinsoku/>
              <w:wordWrap/>
              <w:overflowPunct/>
              <w:topLinePunct w:val="0"/>
              <w:autoSpaceDE/>
              <w:autoSpaceDN/>
              <w:bidi w:val="0"/>
              <w:adjustRightInd/>
              <w:snapToGrid/>
              <w:spacing w:line="360" w:lineRule="auto"/>
              <w:ind w:left="160"/>
              <w:textAlignment w:val="auto"/>
              <w:rPr>
                <w:rFonts w:hint="eastAsia" w:ascii="宋体" w:hAnsi="宋体" w:eastAsia="宋体" w:cs="宋体"/>
                <w:color w:val="auto"/>
                <w:spacing w:val="0"/>
                <w:sz w:val="21"/>
                <w:szCs w:val="21"/>
                <w:highlight w:val="none"/>
              </w:rPr>
            </w:pPr>
          </w:p>
        </w:tc>
        <w:tc>
          <w:tcPr>
            <w:tcW w:w="662" w:type="dxa"/>
            <w:vAlign w:val="top"/>
          </w:tcPr>
          <w:p w14:paraId="0277F18B">
            <w:pPr>
              <w:pStyle w:val="78"/>
              <w:keepNext w:val="0"/>
              <w:keepLines w:val="0"/>
              <w:pageBreakBefore w:val="0"/>
              <w:widowControl w:val="0"/>
              <w:kinsoku/>
              <w:wordWrap/>
              <w:overflowPunct/>
              <w:topLinePunct w:val="0"/>
              <w:autoSpaceDE/>
              <w:autoSpaceDN/>
              <w:bidi w:val="0"/>
              <w:adjustRightInd/>
              <w:snapToGrid/>
              <w:spacing w:line="360" w:lineRule="auto"/>
              <w:ind w:left="160"/>
              <w:textAlignment w:val="auto"/>
              <w:rPr>
                <w:rFonts w:hint="eastAsia" w:ascii="宋体" w:hAnsi="宋体" w:eastAsia="宋体" w:cs="宋体"/>
                <w:color w:val="auto"/>
                <w:spacing w:val="0"/>
                <w:sz w:val="21"/>
                <w:szCs w:val="21"/>
                <w:highlight w:val="none"/>
              </w:rPr>
            </w:pPr>
          </w:p>
        </w:tc>
      </w:tr>
      <w:tr w14:paraId="1BC1C7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jc w:val="center"/>
        </w:trPr>
        <w:tc>
          <w:tcPr>
            <w:tcW w:w="584" w:type="dxa"/>
            <w:vMerge w:val="restart"/>
            <w:tcBorders>
              <w:bottom w:val="nil"/>
            </w:tcBorders>
            <w:vAlign w:val="top"/>
          </w:tcPr>
          <w:p w14:paraId="31B9ACA3">
            <w:pPr>
              <w:pStyle w:val="7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pacing w:val="0"/>
                <w:sz w:val="21"/>
                <w:szCs w:val="21"/>
                <w:highlight w:val="none"/>
              </w:rPr>
            </w:pPr>
            <w:r>
              <w:rPr>
                <w:rFonts w:hint="eastAsia" w:cs="宋体"/>
                <w:color w:val="auto"/>
                <w:spacing w:val="0"/>
                <w:sz w:val="21"/>
                <w:szCs w:val="21"/>
                <w:highlight w:val="none"/>
                <w:lang w:val="en-US" w:eastAsia="zh-CN"/>
              </w:rPr>
              <w:t>9</w:t>
            </w:r>
          </w:p>
        </w:tc>
        <w:tc>
          <w:tcPr>
            <w:tcW w:w="1050" w:type="dxa"/>
            <w:vMerge w:val="restart"/>
            <w:tcBorders>
              <w:bottom w:val="nil"/>
            </w:tcBorders>
            <w:vAlign w:val="top"/>
          </w:tcPr>
          <w:p w14:paraId="7ED3E479">
            <w:pPr>
              <w:pStyle w:val="7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冷链物流能力</w:t>
            </w:r>
          </w:p>
        </w:tc>
        <w:tc>
          <w:tcPr>
            <w:tcW w:w="6506" w:type="dxa"/>
            <w:vAlign w:val="top"/>
          </w:tcPr>
          <w:p w14:paraId="17B168B7">
            <w:pPr>
              <w:pStyle w:val="78"/>
              <w:keepNext w:val="0"/>
              <w:keepLines w:val="0"/>
              <w:pageBreakBefore w:val="0"/>
              <w:widowControl w:val="0"/>
              <w:kinsoku/>
              <w:wordWrap/>
              <w:overflowPunct/>
              <w:topLinePunct w:val="0"/>
              <w:autoSpaceDE/>
              <w:autoSpaceDN/>
              <w:bidi w:val="0"/>
              <w:adjustRightInd/>
              <w:snapToGrid/>
              <w:spacing w:line="360" w:lineRule="auto"/>
              <w:ind w:left="112" w:right="103" w:firstLine="3"/>
              <w:jc w:val="both"/>
              <w:textAlignment w:val="auto"/>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rPr>
              <w:t>投标人具有自营冷链物流服务体系（投标人拥有自己的冷链物流配送单位或物流公司为投标人全资控股或物流公司为同一母公司全资控股公司）且提供相关冷链物流公司</w:t>
            </w:r>
            <w:r>
              <w:rPr>
                <w:rFonts w:hint="eastAsia" w:ascii="宋体" w:hAnsi="宋体" w:eastAsia="宋体" w:cs="宋体"/>
                <w:color w:val="auto"/>
                <w:spacing w:val="0"/>
                <w:sz w:val="21"/>
                <w:szCs w:val="21"/>
                <w:highlight w:val="none"/>
                <w:lang w:val="en-US" w:eastAsia="zh-CN"/>
              </w:rPr>
              <w:t>的</w:t>
            </w:r>
            <w:r>
              <w:rPr>
                <w:rFonts w:hint="eastAsia" w:ascii="宋体" w:hAnsi="宋体" w:eastAsia="宋体" w:cs="宋体"/>
                <w:color w:val="auto"/>
                <w:spacing w:val="0"/>
                <w:sz w:val="21"/>
                <w:szCs w:val="21"/>
                <w:highlight w:val="none"/>
              </w:rPr>
              <w:t>《营业执照》</w:t>
            </w:r>
            <w:r>
              <w:rPr>
                <w:rFonts w:hint="eastAsia" w:ascii="宋体" w:hAnsi="宋体" w:eastAsia="宋体" w:cs="宋体"/>
                <w:color w:val="auto"/>
                <w:spacing w:val="0"/>
                <w:sz w:val="21"/>
                <w:szCs w:val="21"/>
                <w:highlight w:val="none"/>
                <w:lang w:val="en-US" w:eastAsia="zh-CN"/>
              </w:rPr>
              <w:t>复印件</w:t>
            </w:r>
            <w:r>
              <w:rPr>
                <w:rFonts w:hint="eastAsia" w:ascii="宋体" w:hAnsi="宋体" w:eastAsia="宋体" w:cs="宋体"/>
                <w:color w:val="auto"/>
                <w:spacing w:val="0"/>
                <w:sz w:val="21"/>
                <w:szCs w:val="21"/>
                <w:highlight w:val="none"/>
                <w:lang w:eastAsia="zh-CN"/>
              </w:rPr>
              <w:t>、</w:t>
            </w:r>
            <w:r>
              <w:rPr>
                <w:rFonts w:hint="eastAsia" w:ascii="宋体" w:hAnsi="宋体" w:eastAsia="宋体" w:cs="宋体"/>
                <w:color w:val="auto"/>
                <w:spacing w:val="0"/>
                <w:sz w:val="21"/>
                <w:szCs w:val="21"/>
                <w:highlight w:val="none"/>
              </w:rPr>
              <w:t>《道路运输经营许可证》</w:t>
            </w:r>
            <w:r>
              <w:rPr>
                <w:rFonts w:hint="eastAsia" w:ascii="宋体" w:hAnsi="宋体" w:eastAsia="宋体" w:cs="宋体"/>
                <w:color w:val="auto"/>
                <w:spacing w:val="0"/>
                <w:sz w:val="21"/>
                <w:szCs w:val="21"/>
                <w:highlight w:val="none"/>
                <w:lang w:val="en-US" w:eastAsia="zh-CN"/>
              </w:rPr>
              <w:t>复印件</w:t>
            </w:r>
            <w:r>
              <w:rPr>
                <w:rFonts w:hint="eastAsia" w:ascii="宋体" w:hAnsi="宋体" w:eastAsia="宋体" w:cs="宋体"/>
                <w:color w:val="auto"/>
                <w:spacing w:val="0"/>
                <w:sz w:val="21"/>
                <w:szCs w:val="21"/>
                <w:highlight w:val="none"/>
                <w:lang w:eastAsia="zh-CN"/>
              </w:rPr>
              <w:t>、</w:t>
            </w:r>
            <w:r>
              <w:rPr>
                <w:rFonts w:hint="eastAsia" w:ascii="宋体" w:hAnsi="宋体" w:eastAsia="宋体" w:cs="宋体"/>
                <w:color w:val="auto"/>
                <w:spacing w:val="0"/>
                <w:sz w:val="21"/>
                <w:szCs w:val="21"/>
                <w:highlight w:val="none"/>
                <w:lang w:val="en-US" w:eastAsia="zh-CN"/>
              </w:rPr>
              <w:t>《国家企业信用信息公示系统》查询页面截图，以上三</w:t>
            </w:r>
            <w:r>
              <w:rPr>
                <w:rFonts w:hint="eastAsia" w:ascii="宋体" w:hAnsi="宋体" w:eastAsia="宋体" w:cs="宋体"/>
                <w:color w:val="auto"/>
                <w:spacing w:val="0"/>
                <w:sz w:val="21"/>
                <w:szCs w:val="21"/>
                <w:highlight w:val="none"/>
              </w:rPr>
              <w:t>者</w:t>
            </w:r>
            <w:r>
              <w:rPr>
                <w:rFonts w:hint="eastAsia" w:ascii="宋体" w:hAnsi="宋体" w:eastAsia="宋体" w:cs="宋体"/>
                <w:color w:val="auto"/>
                <w:spacing w:val="0"/>
                <w:sz w:val="21"/>
                <w:szCs w:val="21"/>
                <w:highlight w:val="none"/>
                <w:lang w:val="en-US" w:eastAsia="zh-CN"/>
              </w:rPr>
              <w:t>材料齐全的</w:t>
            </w:r>
            <w:r>
              <w:rPr>
                <w:rFonts w:hint="eastAsia" w:ascii="宋体" w:hAnsi="宋体" w:eastAsia="宋体" w:cs="宋体"/>
                <w:color w:val="auto"/>
                <w:spacing w:val="0"/>
                <w:sz w:val="21"/>
                <w:szCs w:val="21"/>
                <w:highlight w:val="none"/>
              </w:rPr>
              <w:t>得</w:t>
            </w:r>
            <w:r>
              <w:rPr>
                <w:rFonts w:hint="eastAsia" w:ascii="宋体" w:hAnsi="宋体" w:eastAsia="宋体" w:cs="宋体"/>
                <w:color w:val="auto"/>
                <w:spacing w:val="0"/>
                <w:sz w:val="21"/>
                <w:szCs w:val="21"/>
                <w:highlight w:val="none"/>
                <w:lang w:val="en-US" w:eastAsia="zh-CN"/>
              </w:rPr>
              <w:t>3</w:t>
            </w:r>
            <w:r>
              <w:rPr>
                <w:rFonts w:hint="eastAsia" w:ascii="宋体" w:hAnsi="宋体" w:eastAsia="宋体" w:cs="宋体"/>
                <w:color w:val="auto"/>
                <w:spacing w:val="0"/>
                <w:sz w:val="21"/>
                <w:szCs w:val="21"/>
                <w:highlight w:val="none"/>
              </w:rPr>
              <w:t>分</w:t>
            </w:r>
            <w:r>
              <w:rPr>
                <w:rFonts w:hint="eastAsia" w:ascii="宋体" w:hAnsi="宋体" w:eastAsia="宋体" w:cs="宋体"/>
                <w:color w:val="auto"/>
                <w:spacing w:val="0"/>
                <w:sz w:val="21"/>
                <w:szCs w:val="21"/>
                <w:highlight w:val="none"/>
                <w:lang w:eastAsia="zh-CN"/>
              </w:rPr>
              <w:t>，</w:t>
            </w:r>
            <w:r>
              <w:rPr>
                <w:rFonts w:hint="eastAsia" w:ascii="宋体" w:hAnsi="宋体" w:eastAsia="宋体" w:cs="宋体"/>
                <w:color w:val="auto"/>
                <w:spacing w:val="0"/>
                <w:sz w:val="21"/>
                <w:szCs w:val="21"/>
                <w:highlight w:val="none"/>
                <w:lang w:val="en-US" w:eastAsia="zh-CN"/>
              </w:rPr>
              <w:t>缺一不得分</w:t>
            </w:r>
            <w:r>
              <w:rPr>
                <w:rFonts w:hint="eastAsia" w:ascii="宋体" w:hAnsi="宋体" w:eastAsia="宋体" w:cs="宋体"/>
                <w:color w:val="auto"/>
                <w:spacing w:val="0"/>
                <w:sz w:val="21"/>
                <w:szCs w:val="21"/>
                <w:highlight w:val="none"/>
              </w:rPr>
              <w:t>；委托第三方冷链配送的</w:t>
            </w:r>
            <w:r>
              <w:rPr>
                <w:rFonts w:hint="eastAsia" w:ascii="宋体" w:hAnsi="宋体" w:eastAsia="宋体" w:cs="宋体"/>
                <w:color w:val="auto"/>
                <w:spacing w:val="0"/>
                <w:sz w:val="21"/>
                <w:szCs w:val="21"/>
                <w:highlight w:val="none"/>
                <w:lang w:eastAsia="zh-CN"/>
              </w:rPr>
              <w:t>，</w:t>
            </w:r>
            <w:r>
              <w:rPr>
                <w:rFonts w:hint="eastAsia" w:ascii="宋体" w:hAnsi="宋体" w:eastAsia="宋体" w:cs="宋体"/>
                <w:color w:val="auto"/>
                <w:spacing w:val="0"/>
                <w:sz w:val="21"/>
                <w:szCs w:val="21"/>
                <w:highlight w:val="none"/>
              </w:rPr>
              <w:t>提供第三方冷链配送单位的《营业执照》</w:t>
            </w:r>
            <w:r>
              <w:rPr>
                <w:rFonts w:hint="eastAsia" w:ascii="宋体" w:hAnsi="宋体" w:eastAsia="宋体" w:cs="宋体"/>
                <w:color w:val="auto"/>
                <w:spacing w:val="0"/>
                <w:sz w:val="21"/>
                <w:szCs w:val="21"/>
                <w:highlight w:val="none"/>
                <w:lang w:val="en-US" w:eastAsia="zh-CN"/>
              </w:rPr>
              <w:t>复印件</w:t>
            </w:r>
            <w:r>
              <w:rPr>
                <w:rFonts w:hint="eastAsia" w:ascii="宋体" w:hAnsi="宋体" w:eastAsia="宋体" w:cs="宋体"/>
                <w:color w:val="auto"/>
                <w:spacing w:val="0"/>
                <w:sz w:val="21"/>
                <w:szCs w:val="21"/>
                <w:highlight w:val="none"/>
                <w:lang w:eastAsia="zh-CN"/>
              </w:rPr>
              <w:t>、</w:t>
            </w:r>
            <w:r>
              <w:rPr>
                <w:rFonts w:hint="eastAsia" w:ascii="宋体" w:hAnsi="宋体" w:eastAsia="宋体" w:cs="宋体"/>
                <w:color w:val="auto"/>
                <w:spacing w:val="0"/>
                <w:sz w:val="21"/>
                <w:szCs w:val="21"/>
                <w:highlight w:val="none"/>
              </w:rPr>
              <w:t>《道路运输经营许可证》复印件以及委托运输合同</w:t>
            </w:r>
            <w:r>
              <w:rPr>
                <w:rFonts w:hint="eastAsia" w:ascii="宋体" w:hAnsi="宋体" w:eastAsia="宋体" w:cs="宋体"/>
                <w:color w:val="auto"/>
                <w:spacing w:val="0"/>
                <w:sz w:val="21"/>
                <w:szCs w:val="21"/>
                <w:highlight w:val="none"/>
                <w:lang w:val="en-US" w:eastAsia="zh-CN"/>
              </w:rPr>
              <w:t>复印件</w:t>
            </w:r>
            <w:r>
              <w:rPr>
                <w:rFonts w:hint="eastAsia" w:ascii="宋体" w:hAnsi="宋体" w:eastAsia="宋体" w:cs="宋体"/>
                <w:color w:val="auto"/>
                <w:spacing w:val="0"/>
                <w:sz w:val="21"/>
                <w:szCs w:val="21"/>
                <w:highlight w:val="none"/>
                <w:lang w:eastAsia="zh-CN"/>
              </w:rPr>
              <w:t>，</w:t>
            </w:r>
            <w:r>
              <w:rPr>
                <w:rFonts w:hint="eastAsia" w:ascii="宋体" w:hAnsi="宋体" w:eastAsia="宋体" w:cs="宋体"/>
                <w:color w:val="auto"/>
                <w:spacing w:val="0"/>
                <w:sz w:val="21"/>
                <w:szCs w:val="21"/>
                <w:highlight w:val="none"/>
                <w:lang w:val="en-US" w:eastAsia="zh-CN"/>
              </w:rPr>
              <w:t>以上三</w:t>
            </w:r>
            <w:r>
              <w:rPr>
                <w:rFonts w:hint="eastAsia" w:ascii="宋体" w:hAnsi="宋体" w:eastAsia="宋体" w:cs="宋体"/>
                <w:color w:val="auto"/>
                <w:spacing w:val="0"/>
                <w:sz w:val="21"/>
                <w:szCs w:val="21"/>
                <w:highlight w:val="none"/>
              </w:rPr>
              <w:t>者</w:t>
            </w:r>
            <w:r>
              <w:rPr>
                <w:rFonts w:hint="eastAsia" w:ascii="宋体" w:hAnsi="宋体" w:eastAsia="宋体" w:cs="宋体"/>
                <w:color w:val="auto"/>
                <w:spacing w:val="0"/>
                <w:sz w:val="21"/>
                <w:szCs w:val="21"/>
                <w:highlight w:val="none"/>
                <w:lang w:val="en-US" w:eastAsia="zh-CN"/>
              </w:rPr>
              <w:t>材料齐全的</w:t>
            </w:r>
            <w:r>
              <w:rPr>
                <w:rFonts w:hint="eastAsia" w:ascii="宋体" w:hAnsi="宋体" w:eastAsia="宋体" w:cs="宋体"/>
                <w:color w:val="auto"/>
                <w:spacing w:val="0"/>
                <w:sz w:val="21"/>
                <w:szCs w:val="21"/>
                <w:highlight w:val="none"/>
              </w:rPr>
              <w:t>得</w:t>
            </w:r>
            <w:r>
              <w:rPr>
                <w:rFonts w:hint="eastAsia" w:ascii="宋体" w:hAnsi="宋体" w:eastAsia="宋体" w:cs="宋体"/>
                <w:color w:val="auto"/>
                <w:spacing w:val="0"/>
                <w:sz w:val="21"/>
                <w:szCs w:val="21"/>
                <w:highlight w:val="none"/>
                <w:lang w:val="en-US" w:eastAsia="zh-CN"/>
              </w:rPr>
              <w:t>1</w:t>
            </w:r>
            <w:r>
              <w:rPr>
                <w:rFonts w:hint="eastAsia" w:ascii="宋体" w:hAnsi="宋体" w:eastAsia="宋体" w:cs="宋体"/>
                <w:color w:val="auto"/>
                <w:spacing w:val="0"/>
                <w:sz w:val="21"/>
                <w:szCs w:val="21"/>
                <w:highlight w:val="none"/>
              </w:rPr>
              <w:t>分</w:t>
            </w:r>
            <w:r>
              <w:rPr>
                <w:rFonts w:hint="eastAsia" w:ascii="宋体" w:hAnsi="宋体" w:eastAsia="宋体" w:cs="宋体"/>
                <w:color w:val="auto"/>
                <w:spacing w:val="0"/>
                <w:sz w:val="21"/>
                <w:szCs w:val="21"/>
                <w:highlight w:val="none"/>
                <w:lang w:eastAsia="zh-CN"/>
              </w:rPr>
              <w:t>，</w:t>
            </w:r>
            <w:r>
              <w:rPr>
                <w:rFonts w:hint="eastAsia" w:ascii="宋体" w:hAnsi="宋体" w:eastAsia="宋体" w:cs="宋体"/>
                <w:color w:val="auto"/>
                <w:spacing w:val="0"/>
                <w:sz w:val="21"/>
                <w:szCs w:val="21"/>
                <w:highlight w:val="none"/>
                <w:lang w:val="en-US" w:eastAsia="zh-CN"/>
              </w:rPr>
              <w:t>缺一不得分</w:t>
            </w:r>
            <w:r>
              <w:rPr>
                <w:rFonts w:hint="eastAsia" w:ascii="宋体" w:hAnsi="宋体" w:eastAsia="宋体" w:cs="宋体"/>
                <w:color w:val="auto"/>
                <w:spacing w:val="0"/>
                <w:sz w:val="21"/>
                <w:szCs w:val="21"/>
                <w:highlight w:val="none"/>
                <w:lang w:eastAsia="zh-CN"/>
              </w:rPr>
              <w:t>。</w:t>
            </w:r>
          </w:p>
        </w:tc>
        <w:tc>
          <w:tcPr>
            <w:tcW w:w="662" w:type="dxa"/>
            <w:vAlign w:val="top"/>
          </w:tcPr>
          <w:p w14:paraId="726F3E1F">
            <w:pPr>
              <w:pStyle w:val="7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0-3 分</w:t>
            </w:r>
          </w:p>
        </w:tc>
        <w:tc>
          <w:tcPr>
            <w:tcW w:w="662" w:type="dxa"/>
            <w:vAlign w:val="top"/>
          </w:tcPr>
          <w:p w14:paraId="04F08CB1">
            <w:pPr>
              <w:pStyle w:val="78"/>
              <w:keepNext w:val="0"/>
              <w:keepLines w:val="0"/>
              <w:pageBreakBefore w:val="0"/>
              <w:widowControl w:val="0"/>
              <w:kinsoku/>
              <w:wordWrap/>
              <w:overflowPunct/>
              <w:topLinePunct w:val="0"/>
              <w:autoSpaceDE/>
              <w:autoSpaceDN/>
              <w:bidi w:val="0"/>
              <w:adjustRightInd/>
              <w:snapToGrid/>
              <w:spacing w:line="360" w:lineRule="auto"/>
              <w:ind w:left="160"/>
              <w:textAlignment w:val="auto"/>
              <w:rPr>
                <w:rFonts w:hint="eastAsia" w:ascii="宋体" w:hAnsi="宋体" w:eastAsia="宋体" w:cs="宋体"/>
                <w:color w:val="auto"/>
                <w:spacing w:val="0"/>
                <w:sz w:val="21"/>
                <w:szCs w:val="21"/>
                <w:highlight w:val="none"/>
              </w:rPr>
            </w:pPr>
          </w:p>
        </w:tc>
        <w:tc>
          <w:tcPr>
            <w:tcW w:w="662" w:type="dxa"/>
            <w:vAlign w:val="top"/>
          </w:tcPr>
          <w:p w14:paraId="2609DDCB">
            <w:pPr>
              <w:pStyle w:val="78"/>
              <w:keepNext w:val="0"/>
              <w:keepLines w:val="0"/>
              <w:pageBreakBefore w:val="0"/>
              <w:widowControl w:val="0"/>
              <w:kinsoku/>
              <w:wordWrap/>
              <w:overflowPunct/>
              <w:topLinePunct w:val="0"/>
              <w:autoSpaceDE/>
              <w:autoSpaceDN/>
              <w:bidi w:val="0"/>
              <w:adjustRightInd/>
              <w:snapToGrid/>
              <w:spacing w:line="360" w:lineRule="auto"/>
              <w:ind w:left="160"/>
              <w:textAlignment w:val="auto"/>
              <w:rPr>
                <w:rFonts w:hint="eastAsia" w:ascii="宋体" w:hAnsi="宋体" w:eastAsia="宋体" w:cs="宋体"/>
                <w:color w:val="auto"/>
                <w:spacing w:val="0"/>
                <w:sz w:val="21"/>
                <w:szCs w:val="21"/>
                <w:highlight w:val="none"/>
              </w:rPr>
            </w:pPr>
          </w:p>
        </w:tc>
      </w:tr>
      <w:tr w14:paraId="2DE11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6" w:hRule="atLeast"/>
          <w:jc w:val="center"/>
        </w:trPr>
        <w:tc>
          <w:tcPr>
            <w:tcW w:w="584" w:type="dxa"/>
            <w:vMerge w:val="continue"/>
            <w:tcBorders>
              <w:top w:val="nil"/>
              <w:bottom w:val="nil"/>
            </w:tcBorders>
            <w:vAlign w:val="top"/>
          </w:tcPr>
          <w:p w14:paraId="586EED9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0"/>
                <w:sz w:val="21"/>
                <w:szCs w:val="21"/>
                <w:highlight w:val="none"/>
              </w:rPr>
            </w:pPr>
          </w:p>
        </w:tc>
        <w:tc>
          <w:tcPr>
            <w:tcW w:w="1050" w:type="dxa"/>
            <w:vMerge w:val="continue"/>
            <w:tcBorders>
              <w:top w:val="nil"/>
              <w:bottom w:val="nil"/>
            </w:tcBorders>
            <w:vAlign w:val="top"/>
          </w:tcPr>
          <w:p w14:paraId="33B98DA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0"/>
                <w:sz w:val="21"/>
                <w:szCs w:val="21"/>
                <w:highlight w:val="none"/>
              </w:rPr>
            </w:pPr>
          </w:p>
        </w:tc>
        <w:tc>
          <w:tcPr>
            <w:tcW w:w="6506" w:type="dxa"/>
            <w:vAlign w:val="top"/>
          </w:tcPr>
          <w:p w14:paraId="6A8AA483">
            <w:pPr>
              <w:pStyle w:val="78"/>
              <w:keepNext w:val="0"/>
              <w:keepLines w:val="0"/>
              <w:pageBreakBefore w:val="0"/>
              <w:widowControl w:val="0"/>
              <w:kinsoku/>
              <w:wordWrap/>
              <w:overflowPunct/>
              <w:topLinePunct w:val="0"/>
              <w:autoSpaceDE/>
              <w:autoSpaceDN/>
              <w:bidi w:val="0"/>
              <w:adjustRightInd/>
              <w:snapToGrid/>
              <w:spacing w:line="360" w:lineRule="auto"/>
              <w:ind w:left="113" w:right="39"/>
              <w:jc w:val="both"/>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标本运输时间≤</w:t>
            </w:r>
            <w:r>
              <w:rPr>
                <w:rFonts w:hint="eastAsia" w:cs="宋体"/>
                <w:color w:val="auto"/>
                <w:spacing w:val="0"/>
                <w:sz w:val="21"/>
                <w:szCs w:val="21"/>
                <w:highlight w:val="none"/>
                <w:lang w:val="en-US" w:eastAsia="zh-CN"/>
              </w:rPr>
              <w:t>4</w:t>
            </w:r>
            <w:r>
              <w:rPr>
                <w:rFonts w:hint="eastAsia" w:ascii="宋体" w:hAnsi="宋体" w:eastAsia="宋体" w:cs="宋体"/>
                <w:color w:val="auto"/>
                <w:spacing w:val="0"/>
                <w:sz w:val="21"/>
                <w:szCs w:val="21"/>
                <w:highlight w:val="none"/>
              </w:rPr>
              <w:t>小时的得4分，</w:t>
            </w:r>
            <w:r>
              <w:rPr>
                <w:rFonts w:hint="eastAsia" w:cs="宋体"/>
                <w:color w:val="auto"/>
                <w:spacing w:val="0"/>
                <w:sz w:val="21"/>
                <w:szCs w:val="21"/>
                <w:highlight w:val="none"/>
                <w:lang w:val="en-US" w:eastAsia="zh-CN"/>
              </w:rPr>
              <w:t>4</w:t>
            </w:r>
            <w:r>
              <w:rPr>
                <w:rFonts w:hint="eastAsia" w:ascii="宋体" w:hAnsi="宋体" w:eastAsia="宋体" w:cs="宋体"/>
                <w:color w:val="auto"/>
                <w:spacing w:val="0"/>
                <w:sz w:val="21"/>
                <w:szCs w:val="21"/>
                <w:highlight w:val="none"/>
              </w:rPr>
              <w:t>小时＜标本运输时间≤8 小时的得</w:t>
            </w:r>
            <w:r>
              <w:rPr>
                <w:rFonts w:hint="eastAsia" w:cs="宋体"/>
                <w:color w:val="auto"/>
                <w:spacing w:val="0"/>
                <w:sz w:val="21"/>
                <w:szCs w:val="21"/>
                <w:highlight w:val="none"/>
                <w:lang w:val="en-US" w:eastAsia="zh-CN"/>
              </w:rPr>
              <w:t>1</w:t>
            </w:r>
            <w:r>
              <w:rPr>
                <w:rFonts w:hint="eastAsia" w:ascii="宋体" w:hAnsi="宋体" w:eastAsia="宋体" w:cs="宋体"/>
                <w:color w:val="auto"/>
                <w:spacing w:val="0"/>
                <w:sz w:val="21"/>
                <w:szCs w:val="21"/>
                <w:highlight w:val="none"/>
              </w:rPr>
              <w:t>分，标本运输时间超过 8小时不得分。样本运输时间指样本从</w:t>
            </w:r>
            <w:r>
              <w:rPr>
                <w:rFonts w:hint="eastAsia" w:cs="宋体"/>
                <w:color w:val="auto"/>
                <w:spacing w:val="0"/>
                <w:sz w:val="21"/>
                <w:szCs w:val="21"/>
                <w:highlight w:val="none"/>
                <w:lang w:eastAsia="zh-CN"/>
              </w:rPr>
              <w:t>收样</w:t>
            </w:r>
            <w:r>
              <w:rPr>
                <w:rFonts w:hint="eastAsia" w:ascii="宋体" w:hAnsi="宋体" w:eastAsia="宋体" w:cs="宋体"/>
                <w:color w:val="auto"/>
                <w:spacing w:val="0"/>
                <w:sz w:val="21"/>
                <w:szCs w:val="21"/>
                <w:highlight w:val="none"/>
              </w:rPr>
              <w:t>至投标人实验室。须提供投标人实验室名称、地址、第三方导航软件截图作为证明材料，不提供或提供不全不得分。</w:t>
            </w:r>
          </w:p>
        </w:tc>
        <w:tc>
          <w:tcPr>
            <w:tcW w:w="662" w:type="dxa"/>
            <w:vAlign w:val="top"/>
          </w:tcPr>
          <w:p w14:paraId="4991CF81">
            <w:pPr>
              <w:pStyle w:val="7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0-4 分</w:t>
            </w:r>
          </w:p>
        </w:tc>
        <w:tc>
          <w:tcPr>
            <w:tcW w:w="662" w:type="dxa"/>
            <w:vAlign w:val="top"/>
          </w:tcPr>
          <w:p w14:paraId="1CF6F8D8">
            <w:pPr>
              <w:pStyle w:val="78"/>
              <w:keepNext w:val="0"/>
              <w:keepLines w:val="0"/>
              <w:pageBreakBefore w:val="0"/>
              <w:widowControl w:val="0"/>
              <w:kinsoku/>
              <w:wordWrap/>
              <w:overflowPunct/>
              <w:topLinePunct w:val="0"/>
              <w:autoSpaceDE/>
              <w:autoSpaceDN/>
              <w:bidi w:val="0"/>
              <w:adjustRightInd/>
              <w:snapToGrid/>
              <w:spacing w:line="360" w:lineRule="auto"/>
              <w:ind w:left="160"/>
              <w:textAlignment w:val="auto"/>
              <w:rPr>
                <w:rFonts w:hint="eastAsia" w:ascii="宋体" w:hAnsi="宋体" w:eastAsia="宋体" w:cs="宋体"/>
                <w:color w:val="auto"/>
                <w:spacing w:val="0"/>
                <w:sz w:val="21"/>
                <w:szCs w:val="21"/>
                <w:highlight w:val="none"/>
              </w:rPr>
            </w:pPr>
          </w:p>
        </w:tc>
        <w:tc>
          <w:tcPr>
            <w:tcW w:w="662" w:type="dxa"/>
            <w:vAlign w:val="top"/>
          </w:tcPr>
          <w:p w14:paraId="0E696F44">
            <w:pPr>
              <w:pStyle w:val="78"/>
              <w:keepNext w:val="0"/>
              <w:keepLines w:val="0"/>
              <w:pageBreakBefore w:val="0"/>
              <w:widowControl w:val="0"/>
              <w:kinsoku/>
              <w:wordWrap/>
              <w:overflowPunct/>
              <w:topLinePunct w:val="0"/>
              <w:autoSpaceDE/>
              <w:autoSpaceDN/>
              <w:bidi w:val="0"/>
              <w:adjustRightInd/>
              <w:snapToGrid/>
              <w:spacing w:line="360" w:lineRule="auto"/>
              <w:ind w:left="160"/>
              <w:textAlignment w:val="auto"/>
              <w:rPr>
                <w:rFonts w:hint="eastAsia" w:ascii="宋体" w:hAnsi="宋体" w:eastAsia="宋体" w:cs="宋体"/>
                <w:color w:val="auto"/>
                <w:spacing w:val="0"/>
                <w:sz w:val="21"/>
                <w:szCs w:val="21"/>
                <w:highlight w:val="none"/>
              </w:rPr>
            </w:pPr>
          </w:p>
        </w:tc>
      </w:tr>
      <w:tr w14:paraId="63096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6" w:hRule="atLeast"/>
          <w:jc w:val="center"/>
        </w:trPr>
        <w:tc>
          <w:tcPr>
            <w:tcW w:w="584" w:type="dxa"/>
            <w:vMerge w:val="continue"/>
            <w:tcBorders>
              <w:top w:val="nil"/>
            </w:tcBorders>
            <w:shd w:val="clear" w:color="auto" w:fill="auto"/>
            <w:vAlign w:val="top"/>
          </w:tcPr>
          <w:p w14:paraId="40DE6774">
            <w:pPr>
              <w:pStyle w:val="78"/>
              <w:keepNext w:val="0"/>
              <w:keepLines w:val="0"/>
              <w:pageBreakBefore w:val="0"/>
              <w:widowControl w:val="0"/>
              <w:kinsoku/>
              <w:wordWrap/>
              <w:overflowPunct/>
              <w:topLinePunct w:val="0"/>
              <w:autoSpaceDE/>
              <w:autoSpaceDN/>
              <w:bidi w:val="0"/>
              <w:adjustRightInd/>
              <w:snapToGrid/>
              <w:spacing w:line="360" w:lineRule="auto"/>
              <w:ind w:left="305" w:leftChars="0"/>
              <w:textAlignment w:val="auto"/>
              <w:rPr>
                <w:rFonts w:hint="eastAsia" w:ascii="宋体" w:hAnsi="宋体" w:eastAsia="宋体" w:cs="宋体"/>
                <w:color w:val="auto"/>
                <w:spacing w:val="0"/>
                <w:kern w:val="2"/>
                <w:sz w:val="21"/>
                <w:szCs w:val="21"/>
                <w:highlight w:val="none"/>
                <w:lang w:val="en-US" w:eastAsia="en-US" w:bidi="ar-SA"/>
              </w:rPr>
            </w:pPr>
          </w:p>
        </w:tc>
        <w:tc>
          <w:tcPr>
            <w:tcW w:w="1050" w:type="dxa"/>
            <w:vMerge w:val="continue"/>
            <w:tcBorders>
              <w:top w:val="nil"/>
            </w:tcBorders>
            <w:vAlign w:val="top"/>
          </w:tcPr>
          <w:p w14:paraId="514D124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0"/>
                <w:sz w:val="21"/>
                <w:szCs w:val="21"/>
                <w:highlight w:val="none"/>
              </w:rPr>
            </w:pPr>
          </w:p>
        </w:tc>
        <w:tc>
          <w:tcPr>
            <w:tcW w:w="6506" w:type="dxa"/>
            <w:vAlign w:val="top"/>
          </w:tcPr>
          <w:p w14:paraId="67E94BC5">
            <w:pPr>
              <w:pStyle w:val="78"/>
              <w:keepNext w:val="0"/>
              <w:keepLines w:val="0"/>
              <w:pageBreakBefore w:val="0"/>
              <w:widowControl w:val="0"/>
              <w:kinsoku/>
              <w:wordWrap/>
              <w:overflowPunct/>
              <w:topLinePunct w:val="0"/>
              <w:autoSpaceDE/>
              <w:autoSpaceDN/>
              <w:bidi w:val="0"/>
              <w:adjustRightInd/>
              <w:snapToGrid/>
              <w:spacing w:line="360" w:lineRule="auto"/>
              <w:ind w:left="113" w:right="159"/>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针对本项目提供的物流服务具体实施方案进行</w:t>
            </w:r>
            <w:r>
              <w:rPr>
                <w:rFonts w:hint="eastAsia" w:cs="宋体"/>
                <w:color w:val="auto"/>
                <w:spacing w:val="0"/>
                <w:sz w:val="21"/>
                <w:szCs w:val="21"/>
                <w:highlight w:val="none"/>
                <w:lang w:val="en-US" w:eastAsia="zh-CN"/>
              </w:rPr>
              <w:t>综合评分，不提供不得分（评分范围：5,4,3,2,1,0）</w:t>
            </w:r>
            <w:r>
              <w:rPr>
                <w:rFonts w:hint="eastAsia" w:ascii="宋体" w:hAnsi="宋体" w:eastAsia="宋体" w:cs="宋体"/>
                <w:color w:val="auto"/>
                <w:spacing w:val="0"/>
                <w:sz w:val="21"/>
                <w:szCs w:val="21"/>
                <w:highlight w:val="none"/>
              </w:rPr>
              <w:t>。</w:t>
            </w:r>
          </w:p>
        </w:tc>
        <w:tc>
          <w:tcPr>
            <w:tcW w:w="662" w:type="dxa"/>
            <w:vAlign w:val="top"/>
          </w:tcPr>
          <w:p w14:paraId="13214C45">
            <w:pPr>
              <w:pStyle w:val="7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0-</w:t>
            </w:r>
            <w:r>
              <w:rPr>
                <w:rFonts w:hint="eastAsia" w:cs="宋体"/>
                <w:color w:val="auto"/>
                <w:spacing w:val="0"/>
                <w:sz w:val="21"/>
                <w:szCs w:val="21"/>
                <w:highlight w:val="none"/>
                <w:lang w:val="en-US" w:eastAsia="zh-CN"/>
              </w:rPr>
              <w:t>5</w:t>
            </w:r>
            <w:r>
              <w:rPr>
                <w:rFonts w:hint="eastAsia" w:ascii="宋体" w:hAnsi="宋体" w:eastAsia="宋体" w:cs="宋体"/>
                <w:color w:val="auto"/>
                <w:spacing w:val="0"/>
                <w:sz w:val="21"/>
                <w:szCs w:val="21"/>
                <w:highlight w:val="none"/>
              </w:rPr>
              <w:t xml:space="preserve"> 分</w:t>
            </w:r>
          </w:p>
        </w:tc>
        <w:tc>
          <w:tcPr>
            <w:tcW w:w="662" w:type="dxa"/>
            <w:vAlign w:val="top"/>
          </w:tcPr>
          <w:p w14:paraId="6E271F48">
            <w:pPr>
              <w:pStyle w:val="78"/>
              <w:keepNext w:val="0"/>
              <w:keepLines w:val="0"/>
              <w:pageBreakBefore w:val="0"/>
              <w:widowControl w:val="0"/>
              <w:kinsoku/>
              <w:wordWrap/>
              <w:overflowPunct/>
              <w:topLinePunct w:val="0"/>
              <w:autoSpaceDE/>
              <w:autoSpaceDN/>
              <w:bidi w:val="0"/>
              <w:adjustRightInd/>
              <w:snapToGrid/>
              <w:spacing w:line="360" w:lineRule="auto"/>
              <w:ind w:left="160"/>
              <w:textAlignment w:val="auto"/>
              <w:rPr>
                <w:rFonts w:hint="eastAsia" w:ascii="宋体" w:hAnsi="宋体" w:eastAsia="宋体" w:cs="宋体"/>
                <w:color w:val="auto"/>
                <w:spacing w:val="0"/>
                <w:sz w:val="21"/>
                <w:szCs w:val="21"/>
                <w:highlight w:val="none"/>
              </w:rPr>
            </w:pPr>
          </w:p>
        </w:tc>
        <w:tc>
          <w:tcPr>
            <w:tcW w:w="662" w:type="dxa"/>
            <w:vAlign w:val="top"/>
          </w:tcPr>
          <w:p w14:paraId="29C794BF">
            <w:pPr>
              <w:pStyle w:val="78"/>
              <w:keepNext w:val="0"/>
              <w:keepLines w:val="0"/>
              <w:pageBreakBefore w:val="0"/>
              <w:widowControl w:val="0"/>
              <w:kinsoku/>
              <w:wordWrap/>
              <w:overflowPunct/>
              <w:topLinePunct w:val="0"/>
              <w:autoSpaceDE/>
              <w:autoSpaceDN/>
              <w:bidi w:val="0"/>
              <w:adjustRightInd/>
              <w:snapToGrid/>
              <w:spacing w:line="360" w:lineRule="auto"/>
              <w:ind w:left="160"/>
              <w:textAlignment w:val="auto"/>
              <w:rPr>
                <w:rFonts w:hint="eastAsia" w:ascii="宋体" w:hAnsi="宋体" w:eastAsia="宋体" w:cs="宋体"/>
                <w:color w:val="auto"/>
                <w:spacing w:val="0"/>
                <w:sz w:val="21"/>
                <w:szCs w:val="21"/>
                <w:highlight w:val="none"/>
              </w:rPr>
            </w:pPr>
          </w:p>
        </w:tc>
      </w:tr>
      <w:tr w14:paraId="436813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jc w:val="center"/>
        </w:trPr>
        <w:tc>
          <w:tcPr>
            <w:tcW w:w="584" w:type="dxa"/>
            <w:shd w:val="clear" w:color="auto" w:fill="auto"/>
            <w:vAlign w:val="top"/>
          </w:tcPr>
          <w:p w14:paraId="3B930A15">
            <w:pPr>
              <w:pStyle w:val="78"/>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pacing w:val="0"/>
                <w:kern w:val="2"/>
                <w:sz w:val="21"/>
                <w:szCs w:val="21"/>
                <w:highlight w:val="none"/>
                <w:lang w:val="en-US" w:eastAsia="en-US" w:bidi="ar-SA"/>
              </w:rPr>
            </w:pPr>
            <w:r>
              <w:rPr>
                <w:rFonts w:hint="eastAsia" w:ascii="宋体" w:hAnsi="宋体" w:eastAsia="宋体" w:cs="宋体"/>
                <w:color w:val="auto"/>
                <w:spacing w:val="0"/>
                <w:sz w:val="21"/>
                <w:szCs w:val="21"/>
                <w:highlight w:val="none"/>
              </w:rPr>
              <w:t>10</w:t>
            </w:r>
          </w:p>
        </w:tc>
        <w:tc>
          <w:tcPr>
            <w:tcW w:w="1050" w:type="dxa"/>
            <w:vAlign w:val="top"/>
          </w:tcPr>
          <w:p w14:paraId="17CEA2F9">
            <w:pPr>
              <w:pStyle w:val="78"/>
              <w:keepNext w:val="0"/>
              <w:keepLines w:val="0"/>
              <w:pageBreakBefore w:val="0"/>
              <w:widowControl w:val="0"/>
              <w:kinsoku/>
              <w:wordWrap/>
              <w:overflowPunct/>
              <w:topLinePunct w:val="0"/>
              <w:autoSpaceDE/>
              <w:autoSpaceDN/>
              <w:bidi w:val="0"/>
              <w:adjustRightInd/>
              <w:snapToGrid/>
              <w:spacing w:line="360" w:lineRule="auto"/>
              <w:ind w:left="0" w:right="200" w:firstLine="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检验报告能力</w:t>
            </w:r>
          </w:p>
        </w:tc>
        <w:tc>
          <w:tcPr>
            <w:tcW w:w="6506" w:type="dxa"/>
            <w:vAlign w:val="top"/>
          </w:tcPr>
          <w:p w14:paraId="79C59E5D">
            <w:pPr>
              <w:pStyle w:val="78"/>
              <w:keepNext w:val="0"/>
              <w:keepLines w:val="0"/>
              <w:pageBreakBefore w:val="0"/>
              <w:widowControl w:val="0"/>
              <w:kinsoku/>
              <w:wordWrap/>
              <w:overflowPunct/>
              <w:topLinePunct w:val="0"/>
              <w:autoSpaceDE/>
              <w:autoSpaceDN/>
              <w:bidi w:val="0"/>
              <w:adjustRightInd/>
              <w:snapToGrid/>
              <w:spacing w:line="360" w:lineRule="auto"/>
              <w:ind w:left="116" w:right="103" w:hanging="2"/>
              <w:textAlignment w:val="auto"/>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rPr>
              <w:t>根据投标人提供的检验外送报告时效及标本收取及报告处理制定的服务方案进行综合评分</w:t>
            </w:r>
            <w:r>
              <w:rPr>
                <w:rFonts w:hint="eastAsia" w:cs="宋体"/>
                <w:color w:val="auto"/>
                <w:spacing w:val="0"/>
                <w:sz w:val="21"/>
                <w:szCs w:val="21"/>
                <w:highlight w:val="none"/>
                <w:lang w:eastAsia="zh-CN"/>
              </w:rPr>
              <w:t>，</w:t>
            </w:r>
            <w:r>
              <w:rPr>
                <w:rFonts w:hint="eastAsia" w:cs="宋体"/>
                <w:color w:val="auto"/>
                <w:spacing w:val="0"/>
                <w:sz w:val="21"/>
                <w:szCs w:val="21"/>
                <w:highlight w:val="none"/>
                <w:lang w:val="en-US" w:eastAsia="zh-CN"/>
              </w:rPr>
              <w:t>不提供不得分</w:t>
            </w:r>
            <w:r>
              <w:rPr>
                <w:rFonts w:hint="eastAsia" w:ascii="宋体" w:hAnsi="宋体" w:eastAsia="宋体" w:cs="宋体"/>
                <w:color w:val="auto"/>
                <w:spacing w:val="0"/>
                <w:sz w:val="21"/>
                <w:szCs w:val="21"/>
                <w:highlight w:val="none"/>
              </w:rPr>
              <w:t>（评分范围：5,4,3,2,1,0）</w:t>
            </w:r>
            <w:r>
              <w:rPr>
                <w:rFonts w:hint="eastAsia" w:cs="宋体"/>
                <w:color w:val="auto"/>
                <w:spacing w:val="0"/>
                <w:sz w:val="21"/>
                <w:szCs w:val="21"/>
                <w:highlight w:val="none"/>
                <w:lang w:eastAsia="zh-CN"/>
              </w:rPr>
              <w:t>。</w:t>
            </w:r>
          </w:p>
        </w:tc>
        <w:tc>
          <w:tcPr>
            <w:tcW w:w="662" w:type="dxa"/>
            <w:vAlign w:val="top"/>
          </w:tcPr>
          <w:p w14:paraId="01695702">
            <w:pPr>
              <w:pStyle w:val="7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0-5 分</w:t>
            </w:r>
          </w:p>
        </w:tc>
        <w:tc>
          <w:tcPr>
            <w:tcW w:w="662" w:type="dxa"/>
            <w:vAlign w:val="top"/>
          </w:tcPr>
          <w:p w14:paraId="6B6002E9">
            <w:pPr>
              <w:pStyle w:val="78"/>
              <w:keepNext w:val="0"/>
              <w:keepLines w:val="0"/>
              <w:pageBreakBefore w:val="0"/>
              <w:widowControl w:val="0"/>
              <w:kinsoku/>
              <w:wordWrap/>
              <w:overflowPunct/>
              <w:topLinePunct w:val="0"/>
              <w:autoSpaceDE/>
              <w:autoSpaceDN/>
              <w:bidi w:val="0"/>
              <w:adjustRightInd/>
              <w:snapToGrid/>
              <w:spacing w:line="360" w:lineRule="auto"/>
              <w:ind w:left="160"/>
              <w:textAlignment w:val="auto"/>
              <w:rPr>
                <w:rFonts w:hint="eastAsia" w:ascii="宋体" w:hAnsi="宋体" w:eastAsia="宋体" w:cs="宋体"/>
                <w:color w:val="auto"/>
                <w:spacing w:val="0"/>
                <w:sz w:val="21"/>
                <w:szCs w:val="21"/>
                <w:highlight w:val="none"/>
              </w:rPr>
            </w:pPr>
          </w:p>
        </w:tc>
        <w:tc>
          <w:tcPr>
            <w:tcW w:w="662" w:type="dxa"/>
            <w:vAlign w:val="top"/>
          </w:tcPr>
          <w:p w14:paraId="353DBA87">
            <w:pPr>
              <w:pStyle w:val="78"/>
              <w:keepNext w:val="0"/>
              <w:keepLines w:val="0"/>
              <w:pageBreakBefore w:val="0"/>
              <w:widowControl w:val="0"/>
              <w:kinsoku/>
              <w:wordWrap/>
              <w:overflowPunct/>
              <w:topLinePunct w:val="0"/>
              <w:autoSpaceDE/>
              <w:autoSpaceDN/>
              <w:bidi w:val="0"/>
              <w:adjustRightInd/>
              <w:snapToGrid/>
              <w:spacing w:line="360" w:lineRule="auto"/>
              <w:ind w:left="160"/>
              <w:textAlignment w:val="auto"/>
              <w:rPr>
                <w:rFonts w:hint="eastAsia" w:ascii="宋体" w:hAnsi="宋体" w:eastAsia="宋体" w:cs="宋体"/>
                <w:color w:val="auto"/>
                <w:spacing w:val="0"/>
                <w:sz w:val="21"/>
                <w:szCs w:val="21"/>
                <w:highlight w:val="none"/>
              </w:rPr>
            </w:pPr>
          </w:p>
        </w:tc>
      </w:tr>
      <w:tr w14:paraId="29CA9F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0" w:hRule="atLeast"/>
          <w:jc w:val="center"/>
        </w:trPr>
        <w:tc>
          <w:tcPr>
            <w:tcW w:w="584" w:type="dxa"/>
            <w:shd w:val="clear" w:color="auto" w:fill="auto"/>
            <w:vAlign w:val="top"/>
          </w:tcPr>
          <w:p w14:paraId="561B2D60">
            <w:pPr>
              <w:pStyle w:val="78"/>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pacing w:val="0"/>
                <w:kern w:val="2"/>
                <w:sz w:val="21"/>
                <w:szCs w:val="21"/>
                <w:highlight w:val="none"/>
                <w:lang w:val="en-US" w:eastAsia="en-US" w:bidi="ar-SA"/>
              </w:rPr>
            </w:pPr>
            <w:r>
              <w:rPr>
                <w:rFonts w:hint="eastAsia" w:ascii="宋体" w:hAnsi="宋体" w:eastAsia="宋体" w:cs="宋体"/>
                <w:color w:val="auto"/>
                <w:spacing w:val="0"/>
                <w:sz w:val="21"/>
                <w:szCs w:val="21"/>
                <w:highlight w:val="none"/>
              </w:rPr>
              <w:t>11</w:t>
            </w:r>
          </w:p>
        </w:tc>
        <w:tc>
          <w:tcPr>
            <w:tcW w:w="1050" w:type="dxa"/>
            <w:vAlign w:val="top"/>
          </w:tcPr>
          <w:p w14:paraId="389F1230">
            <w:pPr>
              <w:pStyle w:val="7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信息服务</w:t>
            </w:r>
          </w:p>
        </w:tc>
        <w:tc>
          <w:tcPr>
            <w:tcW w:w="6506" w:type="dxa"/>
            <w:vAlign w:val="top"/>
          </w:tcPr>
          <w:p w14:paraId="283B7C81">
            <w:pPr>
              <w:pStyle w:val="78"/>
              <w:keepNext w:val="0"/>
              <w:keepLines w:val="0"/>
              <w:pageBreakBefore w:val="0"/>
              <w:widowControl w:val="0"/>
              <w:kinsoku/>
              <w:wordWrap/>
              <w:overflowPunct/>
              <w:topLinePunct w:val="0"/>
              <w:autoSpaceDE/>
              <w:autoSpaceDN/>
              <w:bidi w:val="0"/>
              <w:adjustRightInd/>
              <w:snapToGrid/>
              <w:spacing w:line="360" w:lineRule="auto"/>
              <w:ind w:left="113" w:right="39" w:firstLine="2"/>
              <w:jc w:val="both"/>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为保证检测数据的信息安全，</w:t>
            </w:r>
            <w:r>
              <w:rPr>
                <w:rFonts w:hint="default" w:cs="宋体"/>
                <w:color w:val="auto"/>
                <w:spacing w:val="0"/>
                <w:sz w:val="21"/>
                <w:szCs w:val="21"/>
                <w:highlight w:val="none"/>
              </w:rPr>
              <w:t>投标方使用的</w:t>
            </w:r>
            <w:r>
              <w:rPr>
                <w:rFonts w:hint="eastAsia" w:ascii="宋体" w:hAnsi="宋体" w:eastAsia="宋体" w:cs="宋体"/>
                <w:color w:val="auto"/>
                <w:spacing w:val="0"/>
                <w:sz w:val="21"/>
                <w:szCs w:val="21"/>
                <w:highlight w:val="none"/>
              </w:rPr>
              <w:t>实验室信息系统通过三级安全等级保护的得3分；实验室信息系统通过二级安全等级保护的得2分。</w:t>
            </w:r>
          </w:p>
          <w:p w14:paraId="33218B44">
            <w:pPr>
              <w:pStyle w:val="78"/>
              <w:keepNext w:val="0"/>
              <w:keepLines w:val="0"/>
              <w:pageBreakBefore w:val="0"/>
              <w:widowControl w:val="0"/>
              <w:kinsoku/>
              <w:wordWrap/>
              <w:overflowPunct/>
              <w:topLinePunct w:val="0"/>
              <w:autoSpaceDE/>
              <w:autoSpaceDN/>
              <w:bidi w:val="0"/>
              <w:adjustRightInd/>
              <w:snapToGrid/>
              <w:spacing w:line="360" w:lineRule="auto"/>
              <w:ind w:left="113" w:right="105"/>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14:textOutline w14:w="4358" w14:cap="flat" w14:cmpd="sng">
                  <w14:solidFill>
                    <w14:srgbClr w14:val="000000"/>
                  </w14:solidFill>
                  <w14:prstDash w14:val="solid"/>
                  <w14:miter w14:val="0"/>
                </w14:textOutline>
              </w:rPr>
              <w:t>注：须提供信息系统安全等级保护备案证书复印件加盖</w:t>
            </w:r>
            <w:r>
              <w:rPr>
                <w:rFonts w:hint="eastAsia" w:ascii="宋体" w:hAnsi="宋体" w:eastAsia="宋体" w:cs="宋体"/>
                <w:color w:val="auto"/>
                <w:spacing w:val="0"/>
                <w:sz w:val="21"/>
                <w:szCs w:val="21"/>
                <w:highlight w:val="none"/>
                <w:lang w:eastAsia="zh-CN"/>
                <w14:textOutline w14:w="4358" w14:cap="flat" w14:cmpd="sng">
                  <w14:solidFill>
                    <w14:srgbClr w14:val="000000"/>
                  </w14:solidFill>
                  <w14:prstDash w14:val="solid"/>
                  <w14:miter w14:val="0"/>
                </w14:textOutline>
              </w:rPr>
              <w:t>电子</w:t>
            </w:r>
            <w:r>
              <w:rPr>
                <w:rFonts w:hint="eastAsia" w:ascii="宋体" w:hAnsi="宋体" w:eastAsia="宋体" w:cs="宋体"/>
                <w:color w:val="auto"/>
                <w:spacing w:val="0"/>
                <w:sz w:val="21"/>
                <w:szCs w:val="21"/>
                <w:highlight w:val="none"/>
                <w14:textOutline w14:w="4358" w14:cap="flat" w14:cmpd="sng">
                  <w14:solidFill>
                    <w14:srgbClr w14:val="000000"/>
                  </w14:solidFill>
                  <w14:prstDash w14:val="solid"/>
                  <w14:miter w14:val="0"/>
                </w14:textOutline>
              </w:rPr>
              <w:t>签章，不提供不得分。</w:t>
            </w:r>
          </w:p>
        </w:tc>
        <w:tc>
          <w:tcPr>
            <w:tcW w:w="662" w:type="dxa"/>
            <w:vAlign w:val="top"/>
          </w:tcPr>
          <w:p w14:paraId="1D6FBF5D">
            <w:pPr>
              <w:pStyle w:val="7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0-3 分</w:t>
            </w:r>
          </w:p>
        </w:tc>
        <w:tc>
          <w:tcPr>
            <w:tcW w:w="662" w:type="dxa"/>
            <w:vAlign w:val="top"/>
          </w:tcPr>
          <w:p w14:paraId="0F9DA647">
            <w:pPr>
              <w:pStyle w:val="78"/>
              <w:keepNext w:val="0"/>
              <w:keepLines w:val="0"/>
              <w:pageBreakBefore w:val="0"/>
              <w:widowControl w:val="0"/>
              <w:kinsoku/>
              <w:wordWrap/>
              <w:overflowPunct/>
              <w:topLinePunct w:val="0"/>
              <w:autoSpaceDE/>
              <w:autoSpaceDN/>
              <w:bidi w:val="0"/>
              <w:adjustRightInd/>
              <w:snapToGrid/>
              <w:spacing w:line="360" w:lineRule="auto"/>
              <w:ind w:left="160"/>
              <w:textAlignment w:val="auto"/>
              <w:rPr>
                <w:rFonts w:hint="eastAsia" w:ascii="宋体" w:hAnsi="宋体" w:eastAsia="宋体" w:cs="宋体"/>
                <w:color w:val="auto"/>
                <w:spacing w:val="0"/>
                <w:sz w:val="21"/>
                <w:szCs w:val="21"/>
                <w:highlight w:val="none"/>
              </w:rPr>
            </w:pPr>
          </w:p>
        </w:tc>
        <w:tc>
          <w:tcPr>
            <w:tcW w:w="662" w:type="dxa"/>
            <w:vAlign w:val="top"/>
          </w:tcPr>
          <w:p w14:paraId="3E9AB302">
            <w:pPr>
              <w:pStyle w:val="78"/>
              <w:keepNext w:val="0"/>
              <w:keepLines w:val="0"/>
              <w:pageBreakBefore w:val="0"/>
              <w:widowControl w:val="0"/>
              <w:kinsoku/>
              <w:wordWrap/>
              <w:overflowPunct/>
              <w:topLinePunct w:val="0"/>
              <w:autoSpaceDE/>
              <w:autoSpaceDN/>
              <w:bidi w:val="0"/>
              <w:adjustRightInd/>
              <w:snapToGrid/>
              <w:spacing w:line="360" w:lineRule="auto"/>
              <w:ind w:left="160"/>
              <w:textAlignment w:val="auto"/>
              <w:rPr>
                <w:rFonts w:hint="eastAsia" w:ascii="宋体" w:hAnsi="宋体" w:eastAsia="宋体" w:cs="宋体"/>
                <w:color w:val="auto"/>
                <w:spacing w:val="0"/>
                <w:sz w:val="21"/>
                <w:szCs w:val="21"/>
                <w:highlight w:val="none"/>
              </w:rPr>
            </w:pPr>
          </w:p>
        </w:tc>
      </w:tr>
      <w:tr w14:paraId="4E1E4E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jc w:val="center"/>
        </w:trPr>
        <w:tc>
          <w:tcPr>
            <w:tcW w:w="584" w:type="dxa"/>
            <w:shd w:val="clear" w:color="auto" w:fill="auto"/>
            <w:vAlign w:val="top"/>
          </w:tcPr>
          <w:p w14:paraId="78DB8107">
            <w:pPr>
              <w:pStyle w:val="78"/>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pacing w:val="0"/>
                <w:kern w:val="2"/>
                <w:sz w:val="21"/>
                <w:szCs w:val="21"/>
                <w:highlight w:val="none"/>
                <w:lang w:val="en-US" w:eastAsia="en-US" w:bidi="ar-SA"/>
              </w:rPr>
            </w:pPr>
            <w:r>
              <w:rPr>
                <w:rFonts w:hint="eastAsia" w:ascii="宋体" w:hAnsi="宋体" w:eastAsia="宋体" w:cs="宋体"/>
                <w:color w:val="auto"/>
                <w:spacing w:val="0"/>
                <w:sz w:val="21"/>
                <w:szCs w:val="21"/>
                <w:highlight w:val="none"/>
              </w:rPr>
              <w:t>12</w:t>
            </w:r>
          </w:p>
        </w:tc>
        <w:tc>
          <w:tcPr>
            <w:tcW w:w="1050" w:type="dxa"/>
            <w:vAlign w:val="top"/>
          </w:tcPr>
          <w:p w14:paraId="6AEF54DE">
            <w:pPr>
              <w:pStyle w:val="78"/>
              <w:keepNext w:val="0"/>
              <w:keepLines w:val="0"/>
              <w:pageBreakBefore w:val="0"/>
              <w:widowControl w:val="0"/>
              <w:kinsoku/>
              <w:wordWrap/>
              <w:overflowPunct/>
              <w:topLinePunct w:val="0"/>
              <w:autoSpaceDE/>
              <w:autoSpaceDN/>
              <w:bidi w:val="0"/>
              <w:adjustRightInd/>
              <w:snapToGrid/>
              <w:spacing w:line="360" w:lineRule="auto"/>
              <w:ind w:left="0" w:leftChars="0" w:right="106" w:rightChars="0" w:firstLine="0" w:firstLineChars="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投诉、纠纷 处理能力</w:t>
            </w:r>
          </w:p>
        </w:tc>
        <w:tc>
          <w:tcPr>
            <w:tcW w:w="6506" w:type="dxa"/>
            <w:vAlign w:val="top"/>
          </w:tcPr>
          <w:p w14:paraId="47C51B48">
            <w:pPr>
              <w:pStyle w:val="78"/>
              <w:keepNext w:val="0"/>
              <w:keepLines w:val="0"/>
              <w:pageBreakBefore w:val="0"/>
              <w:widowControl w:val="0"/>
              <w:kinsoku/>
              <w:wordWrap/>
              <w:overflowPunct/>
              <w:topLinePunct w:val="0"/>
              <w:autoSpaceDE/>
              <w:autoSpaceDN/>
              <w:bidi w:val="0"/>
              <w:adjustRightInd/>
              <w:snapToGrid/>
              <w:spacing w:line="360" w:lineRule="auto"/>
              <w:ind w:left="117" w:leftChars="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根据投标人提供有效处置投诉、纠纷的处理流程的合理性、 科学性和可行性方案进行</w:t>
            </w:r>
            <w:r>
              <w:rPr>
                <w:rFonts w:hint="eastAsia" w:cs="宋体"/>
                <w:color w:val="auto"/>
                <w:spacing w:val="0"/>
                <w:sz w:val="21"/>
                <w:szCs w:val="21"/>
                <w:highlight w:val="none"/>
                <w:lang w:val="en-US" w:eastAsia="zh-CN"/>
              </w:rPr>
              <w:t>综合评分，不提供不得分（评分范围：5,4,3,2,1,0）。</w:t>
            </w:r>
          </w:p>
        </w:tc>
        <w:tc>
          <w:tcPr>
            <w:tcW w:w="662" w:type="dxa"/>
            <w:vAlign w:val="top"/>
          </w:tcPr>
          <w:p w14:paraId="7E80B10B">
            <w:pPr>
              <w:pStyle w:val="78"/>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0-</w:t>
            </w:r>
            <w:r>
              <w:rPr>
                <w:rFonts w:hint="eastAsia" w:cs="宋体"/>
                <w:color w:val="auto"/>
                <w:spacing w:val="0"/>
                <w:sz w:val="21"/>
                <w:szCs w:val="21"/>
                <w:highlight w:val="none"/>
                <w:lang w:val="en-US" w:eastAsia="zh-CN"/>
              </w:rPr>
              <w:t>5</w:t>
            </w:r>
            <w:r>
              <w:rPr>
                <w:rFonts w:hint="eastAsia" w:ascii="宋体" w:hAnsi="宋体" w:eastAsia="宋体" w:cs="宋体"/>
                <w:color w:val="auto"/>
                <w:spacing w:val="0"/>
                <w:sz w:val="21"/>
                <w:szCs w:val="21"/>
                <w:highlight w:val="none"/>
              </w:rPr>
              <w:t>分</w:t>
            </w:r>
          </w:p>
        </w:tc>
        <w:tc>
          <w:tcPr>
            <w:tcW w:w="662" w:type="dxa"/>
            <w:vAlign w:val="top"/>
          </w:tcPr>
          <w:p w14:paraId="353AC49A">
            <w:pPr>
              <w:pStyle w:val="78"/>
              <w:keepNext w:val="0"/>
              <w:keepLines w:val="0"/>
              <w:pageBreakBefore w:val="0"/>
              <w:widowControl w:val="0"/>
              <w:kinsoku/>
              <w:wordWrap/>
              <w:overflowPunct/>
              <w:topLinePunct w:val="0"/>
              <w:autoSpaceDE/>
              <w:autoSpaceDN/>
              <w:bidi w:val="0"/>
              <w:adjustRightInd/>
              <w:snapToGrid/>
              <w:spacing w:line="360" w:lineRule="auto"/>
              <w:ind w:left="160"/>
              <w:textAlignment w:val="auto"/>
              <w:rPr>
                <w:rFonts w:hint="eastAsia" w:ascii="宋体" w:hAnsi="宋体" w:eastAsia="宋体" w:cs="宋体"/>
                <w:color w:val="auto"/>
                <w:spacing w:val="0"/>
                <w:sz w:val="21"/>
                <w:szCs w:val="21"/>
                <w:highlight w:val="none"/>
              </w:rPr>
            </w:pPr>
          </w:p>
        </w:tc>
        <w:tc>
          <w:tcPr>
            <w:tcW w:w="662" w:type="dxa"/>
            <w:vAlign w:val="top"/>
          </w:tcPr>
          <w:p w14:paraId="7528BA27">
            <w:pPr>
              <w:pStyle w:val="78"/>
              <w:keepNext w:val="0"/>
              <w:keepLines w:val="0"/>
              <w:pageBreakBefore w:val="0"/>
              <w:widowControl w:val="0"/>
              <w:kinsoku/>
              <w:wordWrap/>
              <w:overflowPunct/>
              <w:topLinePunct w:val="0"/>
              <w:autoSpaceDE/>
              <w:autoSpaceDN/>
              <w:bidi w:val="0"/>
              <w:adjustRightInd/>
              <w:snapToGrid/>
              <w:spacing w:line="360" w:lineRule="auto"/>
              <w:ind w:left="160"/>
              <w:textAlignment w:val="auto"/>
              <w:rPr>
                <w:rFonts w:hint="eastAsia" w:ascii="宋体" w:hAnsi="宋体" w:eastAsia="宋体" w:cs="宋体"/>
                <w:color w:val="auto"/>
                <w:spacing w:val="0"/>
                <w:sz w:val="21"/>
                <w:szCs w:val="21"/>
                <w:highlight w:val="none"/>
              </w:rPr>
            </w:pPr>
          </w:p>
        </w:tc>
      </w:tr>
      <w:tr w14:paraId="662AC6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jc w:val="center"/>
        </w:trPr>
        <w:tc>
          <w:tcPr>
            <w:tcW w:w="584" w:type="dxa"/>
            <w:vAlign w:val="top"/>
          </w:tcPr>
          <w:p w14:paraId="05098194">
            <w:pPr>
              <w:pStyle w:val="7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pacing w:val="0"/>
                <w:sz w:val="21"/>
                <w:szCs w:val="21"/>
                <w:highlight w:val="none"/>
              </w:rPr>
            </w:pPr>
            <w:r>
              <w:rPr>
                <w:rFonts w:hint="eastAsia" w:cs="宋体"/>
                <w:color w:val="auto"/>
                <w:spacing w:val="0"/>
                <w:sz w:val="21"/>
                <w:szCs w:val="21"/>
                <w:highlight w:val="none"/>
                <w:lang w:val="en-US" w:eastAsia="zh-CN"/>
              </w:rPr>
              <w:t>13</w:t>
            </w:r>
          </w:p>
        </w:tc>
        <w:tc>
          <w:tcPr>
            <w:tcW w:w="1050" w:type="dxa"/>
            <w:vAlign w:val="top"/>
          </w:tcPr>
          <w:p w14:paraId="16A1D641">
            <w:pPr>
              <w:pStyle w:val="78"/>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rPr>
              <w:t>投标人荣誉</w:t>
            </w:r>
          </w:p>
        </w:tc>
        <w:tc>
          <w:tcPr>
            <w:tcW w:w="6506" w:type="dxa"/>
            <w:vAlign w:val="top"/>
          </w:tcPr>
          <w:p w14:paraId="08079858">
            <w:pPr>
              <w:pStyle w:val="78"/>
              <w:keepNext w:val="0"/>
              <w:keepLines w:val="0"/>
              <w:pageBreakBefore w:val="0"/>
              <w:widowControl w:val="0"/>
              <w:kinsoku/>
              <w:wordWrap/>
              <w:overflowPunct/>
              <w:topLinePunct w:val="0"/>
              <w:autoSpaceDE/>
              <w:autoSpaceDN/>
              <w:bidi w:val="0"/>
              <w:adjustRightInd/>
              <w:snapToGrid/>
              <w:spacing w:line="360" w:lineRule="auto"/>
              <w:ind w:left="142" w:leftChars="0" w:right="623" w:rightChars="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投标人近三年以来获得省级及以上政府部门颁发的省级及以上重点实验室得</w:t>
            </w:r>
            <w:r>
              <w:rPr>
                <w:rFonts w:hint="eastAsia" w:cs="宋体"/>
                <w:color w:val="auto"/>
                <w:spacing w:val="0"/>
                <w:sz w:val="21"/>
                <w:szCs w:val="21"/>
                <w:highlight w:val="none"/>
                <w:lang w:val="en-US" w:eastAsia="zh-CN"/>
              </w:rPr>
              <w:t>1</w:t>
            </w:r>
            <w:r>
              <w:rPr>
                <w:rFonts w:hint="eastAsia" w:ascii="宋体" w:hAnsi="宋体" w:eastAsia="宋体" w:cs="宋体"/>
                <w:color w:val="auto"/>
                <w:spacing w:val="0"/>
                <w:sz w:val="21"/>
                <w:szCs w:val="21"/>
                <w:highlight w:val="none"/>
              </w:rPr>
              <w:t>分，获得省级及以上临床检验中心示范实验室得</w:t>
            </w:r>
            <w:r>
              <w:rPr>
                <w:rFonts w:hint="eastAsia" w:cs="宋体"/>
                <w:color w:val="auto"/>
                <w:spacing w:val="0"/>
                <w:sz w:val="21"/>
                <w:szCs w:val="21"/>
                <w:highlight w:val="none"/>
                <w:lang w:val="en-US" w:eastAsia="zh-CN"/>
              </w:rPr>
              <w:t>1</w:t>
            </w:r>
            <w:r>
              <w:rPr>
                <w:rFonts w:hint="eastAsia" w:ascii="宋体" w:hAnsi="宋体" w:eastAsia="宋体" w:cs="宋体"/>
                <w:color w:val="auto"/>
                <w:spacing w:val="0"/>
                <w:sz w:val="21"/>
                <w:szCs w:val="21"/>
                <w:highlight w:val="none"/>
              </w:rPr>
              <w:t>分</w:t>
            </w:r>
            <w:r>
              <w:rPr>
                <w:rFonts w:hint="eastAsia" w:cs="宋体"/>
                <w:color w:val="auto"/>
                <w:spacing w:val="0"/>
                <w:sz w:val="21"/>
                <w:szCs w:val="21"/>
                <w:highlight w:val="none"/>
                <w:lang w:val="en-US" w:eastAsia="zh-CN"/>
              </w:rPr>
              <w:t>。</w:t>
            </w:r>
            <w:r>
              <w:rPr>
                <w:rFonts w:hint="eastAsia" w:cs="宋体"/>
                <w:color w:val="auto"/>
                <w:spacing w:val="0"/>
                <w:sz w:val="21"/>
                <w:szCs w:val="21"/>
                <w:highlight w:val="none"/>
                <w:lang w:eastAsia="zh-CN"/>
                <w14:textOutline w14:w="4358" w14:cap="flat" w14:cmpd="sng">
                  <w14:solidFill>
                    <w14:srgbClr w14:val="000000"/>
                  </w14:solidFill>
                  <w14:prstDash w14:val="solid"/>
                  <w14:miter w14:val="0"/>
                </w14:textOutline>
              </w:rPr>
              <w:t>注：需</w:t>
            </w:r>
            <w:r>
              <w:rPr>
                <w:rFonts w:hint="eastAsia" w:ascii="宋体" w:hAnsi="宋体" w:eastAsia="宋体" w:cs="宋体"/>
                <w:color w:val="auto"/>
                <w:spacing w:val="0"/>
                <w:sz w:val="21"/>
                <w:szCs w:val="21"/>
                <w:highlight w:val="none"/>
                <w14:textOutline w14:w="4358" w14:cap="flat" w14:cmpd="sng">
                  <w14:solidFill>
                    <w14:srgbClr w14:val="000000"/>
                  </w14:solidFill>
                  <w14:prstDash w14:val="solid"/>
                  <w14:miter w14:val="0"/>
                </w14:textOutline>
              </w:rPr>
              <w:t>提供证书复印件。</w:t>
            </w:r>
          </w:p>
        </w:tc>
        <w:tc>
          <w:tcPr>
            <w:tcW w:w="662" w:type="dxa"/>
            <w:vAlign w:val="top"/>
          </w:tcPr>
          <w:p w14:paraId="0EF6D8A1">
            <w:pPr>
              <w:pStyle w:val="78"/>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0-</w:t>
            </w:r>
            <w:r>
              <w:rPr>
                <w:rFonts w:hint="eastAsia" w:cs="宋体"/>
                <w:color w:val="auto"/>
                <w:spacing w:val="0"/>
                <w:sz w:val="21"/>
                <w:szCs w:val="21"/>
                <w:highlight w:val="none"/>
                <w:lang w:val="en-US" w:eastAsia="zh-CN"/>
              </w:rPr>
              <w:t>2</w:t>
            </w:r>
            <w:r>
              <w:rPr>
                <w:rFonts w:hint="eastAsia" w:ascii="宋体" w:hAnsi="宋体" w:eastAsia="宋体" w:cs="宋体"/>
                <w:color w:val="auto"/>
                <w:spacing w:val="0"/>
                <w:sz w:val="21"/>
                <w:szCs w:val="21"/>
                <w:highlight w:val="none"/>
              </w:rPr>
              <w:t>分</w:t>
            </w:r>
          </w:p>
        </w:tc>
        <w:tc>
          <w:tcPr>
            <w:tcW w:w="662" w:type="dxa"/>
            <w:vAlign w:val="top"/>
          </w:tcPr>
          <w:p w14:paraId="560FD6D6">
            <w:pPr>
              <w:pStyle w:val="78"/>
              <w:keepNext w:val="0"/>
              <w:keepLines w:val="0"/>
              <w:pageBreakBefore w:val="0"/>
              <w:widowControl w:val="0"/>
              <w:kinsoku/>
              <w:wordWrap/>
              <w:overflowPunct/>
              <w:topLinePunct w:val="0"/>
              <w:autoSpaceDE/>
              <w:autoSpaceDN/>
              <w:bidi w:val="0"/>
              <w:adjustRightInd/>
              <w:snapToGrid/>
              <w:spacing w:line="360" w:lineRule="auto"/>
              <w:ind w:left="160"/>
              <w:textAlignment w:val="auto"/>
              <w:rPr>
                <w:rFonts w:hint="eastAsia" w:ascii="宋体" w:hAnsi="宋体" w:eastAsia="宋体" w:cs="宋体"/>
                <w:color w:val="auto"/>
                <w:spacing w:val="0"/>
                <w:sz w:val="21"/>
                <w:szCs w:val="21"/>
                <w:highlight w:val="none"/>
              </w:rPr>
            </w:pPr>
          </w:p>
        </w:tc>
        <w:tc>
          <w:tcPr>
            <w:tcW w:w="662" w:type="dxa"/>
            <w:vAlign w:val="top"/>
          </w:tcPr>
          <w:p w14:paraId="6A0EEDDD">
            <w:pPr>
              <w:pStyle w:val="78"/>
              <w:keepNext w:val="0"/>
              <w:keepLines w:val="0"/>
              <w:pageBreakBefore w:val="0"/>
              <w:widowControl w:val="0"/>
              <w:kinsoku/>
              <w:wordWrap/>
              <w:overflowPunct/>
              <w:topLinePunct w:val="0"/>
              <w:autoSpaceDE/>
              <w:autoSpaceDN/>
              <w:bidi w:val="0"/>
              <w:adjustRightInd/>
              <w:snapToGrid/>
              <w:spacing w:line="360" w:lineRule="auto"/>
              <w:ind w:left="160"/>
              <w:textAlignment w:val="auto"/>
              <w:rPr>
                <w:rFonts w:hint="eastAsia" w:ascii="宋体" w:hAnsi="宋体" w:eastAsia="宋体" w:cs="宋体"/>
                <w:color w:val="auto"/>
                <w:spacing w:val="0"/>
                <w:sz w:val="21"/>
                <w:szCs w:val="21"/>
                <w:highlight w:val="none"/>
              </w:rPr>
            </w:pPr>
          </w:p>
        </w:tc>
      </w:tr>
      <w:tr w14:paraId="5B8CAA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jc w:val="center"/>
        </w:trPr>
        <w:tc>
          <w:tcPr>
            <w:tcW w:w="584" w:type="dxa"/>
            <w:vAlign w:val="top"/>
          </w:tcPr>
          <w:p w14:paraId="3C8A57CA">
            <w:pPr>
              <w:pStyle w:val="7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cs="宋体"/>
                <w:color w:val="auto"/>
                <w:spacing w:val="0"/>
                <w:sz w:val="21"/>
                <w:szCs w:val="21"/>
                <w:highlight w:val="none"/>
                <w:lang w:val="en-US" w:eastAsia="zh-CN"/>
              </w:rPr>
            </w:pPr>
            <w:r>
              <w:rPr>
                <w:rFonts w:hint="eastAsia" w:cs="宋体"/>
                <w:color w:val="auto"/>
                <w:spacing w:val="0"/>
                <w:sz w:val="21"/>
                <w:szCs w:val="21"/>
                <w:highlight w:val="none"/>
                <w:lang w:val="en-US" w:eastAsia="zh-CN"/>
              </w:rPr>
              <w:t>14</w:t>
            </w:r>
          </w:p>
        </w:tc>
        <w:tc>
          <w:tcPr>
            <w:tcW w:w="1050" w:type="dxa"/>
            <w:vAlign w:val="center"/>
          </w:tcPr>
          <w:p w14:paraId="066DF57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val="en-US" w:eastAsia="zh-CN"/>
              </w:rPr>
              <w:t>保密措施</w:t>
            </w:r>
          </w:p>
        </w:tc>
        <w:tc>
          <w:tcPr>
            <w:tcW w:w="6506" w:type="dxa"/>
            <w:vAlign w:val="center"/>
          </w:tcPr>
          <w:p w14:paraId="3CB66D5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val="en-US" w:eastAsia="zh-CN"/>
              </w:rPr>
              <w:t>根据投标人提供的对送检标本及检验结果等相关资料保密的措施进行评议</w:t>
            </w:r>
            <w:r>
              <w:rPr>
                <w:rFonts w:hint="eastAsia" w:cs="宋体"/>
                <w:color w:val="auto"/>
                <w:spacing w:val="0"/>
                <w:sz w:val="21"/>
                <w:szCs w:val="21"/>
                <w:highlight w:val="none"/>
                <w:lang w:val="en-US" w:eastAsia="zh-CN"/>
              </w:rPr>
              <w:t>（评分范围：4.5,4,3,2,1,0）</w:t>
            </w:r>
            <w:r>
              <w:rPr>
                <w:rFonts w:hint="eastAsia" w:ascii="宋体" w:hAnsi="宋体" w:eastAsia="宋体" w:cs="宋体"/>
                <w:color w:val="auto"/>
                <w:sz w:val="21"/>
                <w:szCs w:val="21"/>
                <w:highlight w:val="none"/>
                <w:lang w:val="en-US" w:eastAsia="zh-CN"/>
              </w:rPr>
              <w:t>。</w:t>
            </w:r>
          </w:p>
        </w:tc>
        <w:tc>
          <w:tcPr>
            <w:tcW w:w="662" w:type="dxa"/>
            <w:vAlign w:val="center"/>
          </w:tcPr>
          <w:p w14:paraId="1F5E245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pacing w:val="0"/>
                <w:sz w:val="21"/>
                <w:szCs w:val="21"/>
                <w:highlight w:val="none"/>
              </w:rPr>
              <w:t>0-</w:t>
            </w:r>
            <w:r>
              <w:rPr>
                <w:rFonts w:hint="eastAsia" w:ascii="宋体" w:hAnsi="宋体" w:cs="宋体"/>
                <w:color w:val="auto"/>
                <w:spacing w:val="0"/>
                <w:sz w:val="21"/>
                <w:szCs w:val="21"/>
                <w:highlight w:val="none"/>
                <w:lang w:val="en-US" w:eastAsia="zh-CN"/>
              </w:rPr>
              <w:t>4.5</w:t>
            </w:r>
            <w:r>
              <w:rPr>
                <w:rFonts w:hint="eastAsia" w:ascii="宋体" w:hAnsi="宋体" w:eastAsia="宋体" w:cs="宋体"/>
                <w:color w:val="auto"/>
                <w:spacing w:val="0"/>
                <w:sz w:val="21"/>
                <w:szCs w:val="21"/>
                <w:highlight w:val="none"/>
              </w:rPr>
              <w:t>分</w:t>
            </w:r>
          </w:p>
        </w:tc>
        <w:tc>
          <w:tcPr>
            <w:tcW w:w="662" w:type="dxa"/>
            <w:vAlign w:val="center"/>
          </w:tcPr>
          <w:p w14:paraId="46634A7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pacing w:val="0"/>
                <w:sz w:val="21"/>
                <w:szCs w:val="21"/>
                <w:highlight w:val="none"/>
              </w:rPr>
            </w:pPr>
          </w:p>
        </w:tc>
        <w:tc>
          <w:tcPr>
            <w:tcW w:w="662" w:type="dxa"/>
            <w:vAlign w:val="center"/>
          </w:tcPr>
          <w:p w14:paraId="215BC16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pacing w:val="0"/>
                <w:sz w:val="21"/>
                <w:szCs w:val="21"/>
                <w:highlight w:val="none"/>
              </w:rPr>
            </w:pPr>
          </w:p>
        </w:tc>
      </w:tr>
      <w:tr w14:paraId="130845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jc w:val="center"/>
        </w:trPr>
        <w:tc>
          <w:tcPr>
            <w:tcW w:w="584" w:type="dxa"/>
            <w:vAlign w:val="top"/>
          </w:tcPr>
          <w:p w14:paraId="1B0E665E">
            <w:pPr>
              <w:pStyle w:val="7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default" w:cs="宋体"/>
                <w:color w:val="auto"/>
                <w:spacing w:val="0"/>
                <w:sz w:val="21"/>
                <w:szCs w:val="21"/>
                <w:highlight w:val="none"/>
                <w:lang w:val="en-US" w:eastAsia="zh-CN"/>
              </w:rPr>
            </w:pPr>
            <w:r>
              <w:rPr>
                <w:rFonts w:hint="eastAsia" w:cs="宋体"/>
                <w:color w:val="auto"/>
                <w:spacing w:val="0"/>
                <w:sz w:val="21"/>
                <w:szCs w:val="21"/>
                <w:highlight w:val="none"/>
                <w:lang w:val="en-US" w:eastAsia="zh-CN"/>
              </w:rPr>
              <w:t>15</w:t>
            </w:r>
          </w:p>
        </w:tc>
        <w:tc>
          <w:tcPr>
            <w:tcW w:w="1050" w:type="dxa"/>
            <w:vAlign w:val="center"/>
          </w:tcPr>
          <w:p w14:paraId="2E08951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val="en-US" w:eastAsia="zh-CN"/>
              </w:rPr>
              <w:t>售后服务</w:t>
            </w:r>
          </w:p>
        </w:tc>
        <w:tc>
          <w:tcPr>
            <w:tcW w:w="6506" w:type="dxa"/>
            <w:vAlign w:val="center"/>
          </w:tcPr>
          <w:p w14:paraId="03C99D6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val="en-US" w:eastAsia="zh-CN"/>
              </w:rPr>
              <w:t>根据投标人提供的售后服务方案进行评议</w:t>
            </w:r>
            <w:r>
              <w:rPr>
                <w:rFonts w:hint="eastAsia" w:cs="宋体"/>
                <w:color w:val="auto"/>
                <w:spacing w:val="0"/>
                <w:sz w:val="21"/>
                <w:szCs w:val="21"/>
                <w:highlight w:val="none"/>
                <w:lang w:val="en-US" w:eastAsia="zh-CN"/>
              </w:rPr>
              <w:t>（评分范围：4,3,2,1,0）</w:t>
            </w:r>
            <w:r>
              <w:rPr>
                <w:rFonts w:hint="eastAsia" w:ascii="宋体" w:hAnsi="宋体" w:eastAsia="宋体" w:cs="宋体"/>
                <w:color w:val="auto"/>
                <w:sz w:val="21"/>
                <w:szCs w:val="21"/>
                <w:highlight w:val="none"/>
                <w:lang w:val="en-US" w:eastAsia="zh-CN"/>
              </w:rPr>
              <w:t>。</w:t>
            </w:r>
          </w:p>
        </w:tc>
        <w:tc>
          <w:tcPr>
            <w:tcW w:w="662" w:type="dxa"/>
            <w:vAlign w:val="center"/>
          </w:tcPr>
          <w:p w14:paraId="2ECE27D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pacing w:val="0"/>
                <w:sz w:val="21"/>
                <w:szCs w:val="21"/>
                <w:highlight w:val="none"/>
              </w:rPr>
              <w:t>0-</w:t>
            </w:r>
            <w:r>
              <w:rPr>
                <w:rFonts w:hint="eastAsia" w:ascii="宋体" w:hAnsi="宋体" w:cs="宋体"/>
                <w:color w:val="auto"/>
                <w:spacing w:val="0"/>
                <w:sz w:val="21"/>
                <w:szCs w:val="21"/>
                <w:highlight w:val="none"/>
                <w:lang w:val="en-US" w:eastAsia="zh-CN"/>
              </w:rPr>
              <w:t>4</w:t>
            </w:r>
            <w:r>
              <w:rPr>
                <w:rFonts w:hint="eastAsia" w:ascii="宋体" w:hAnsi="宋体" w:eastAsia="宋体" w:cs="宋体"/>
                <w:color w:val="auto"/>
                <w:spacing w:val="0"/>
                <w:sz w:val="21"/>
                <w:szCs w:val="21"/>
                <w:highlight w:val="none"/>
              </w:rPr>
              <w:t xml:space="preserve"> 分</w:t>
            </w:r>
          </w:p>
        </w:tc>
        <w:tc>
          <w:tcPr>
            <w:tcW w:w="662" w:type="dxa"/>
            <w:vAlign w:val="center"/>
          </w:tcPr>
          <w:p w14:paraId="6BFC0F7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pacing w:val="0"/>
                <w:sz w:val="21"/>
                <w:szCs w:val="21"/>
                <w:highlight w:val="none"/>
              </w:rPr>
            </w:pPr>
          </w:p>
        </w:tc>
        <w:tc>
          <w:tcPr>
            <w:tcW w:w="662" w:type="dxa"/>
            <w:vAlign w:val="center"/>
          </w:tcPr>
          <w:p w14:paraId="673C732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pacing w:val="0"/>
                <w:sz w:val="21"/>
                <w:szCs w:val="21"/>
                <w:highlight w:val="none"/>
              </w:rPr>
            </w:pPr>
          </w:p>
        </w:tc>
      </w:tr>
    </w:tbl>
    <w:p w14:paraId="37AE6C2E">
      <w:pPr>
        <w:keepNext w:val="0"/>
        <w:keepLines w:val="0"/>
        <w:pageBreakBefore w:val="0"/>
        <w:kinsoku/>
        <w:wordWrap/>
        <w:overflowPunct/>
        <w:topLinePunct w:val="0"/>
        <w:autoSpaceDE/>
        <w:autoSpaceDN/>
        <w:bidi w:val="0"/>
        <w:snapToGrid w:val="0"/>
        <w:spacing w:line="336" w:lineRule="auto"/>
        <w:ind w:firstLine="420" w:firstLineChars="200"/>
        <w:jc w:val="left"/>
        <w:textAlignment w:val="auto"/>
        <w:rPr>
          <w:rFonts w:hint="eastAsia" w:ascii="宋体" w:hAnsi="宋体" w:eastAsia="宋体" w:cs="宋体"/>
          <w:color w:val="auto"/>
          <w:sz w:val="21"/>
          <w:szCs w:val="21"/>
          <w:highlight w:val="none"/>
        </w:rPr>
      </w:pPr>
    </w:p>
    <w:p w14:paraId="02435802">
      <w:pPr>
        <w:snapToGrid/>
        <w:spacing w:line="240" w:lineRule="auto"/>
        <w:jc w:val="left"/>
        <w:outlineLvl w:val="9"/>
        <w:rPr>
          <w:rFonts w:hint="eastAsia" w:ascii="宋体" w:hAnsi="宋体" w:eastAsia="宋体" w:cs="宋体"/>
          <w:b/>
          <w:color w:val="auto"/>
          <w:kern w:val="0"/>
          <w:sz w:val="21"/>
          <w:szCs w:val="21"/>
          <w:highlight w:val="none"/>
        </w:rPr>
      </w:pPr>
      <w:r>
        <w:rPr>
          <w:rFonts w:hint="eastAsia" w:ascii="宋体" w:hAnsi="宋体" w:eastAsia="宋体" w:cs="宋体"/>
          <w:color w:val="auto"/>
          <w:sz w:val="21"/>
          <w:szCs w:val="21"/>
          <w:highlight w:val="none"/>
        </w:rPr>
        <w:t>投标人(电子签章)：　　　　　　　　　</w:t>
      </w:r>
    </w:p>
    <w:p w14:paraId="64B25E14">
      <w:pPr>
        <w:pStyle w:val="47"/>
        <w:keepNext w:val="0"/>
        <w:keepLines w:val="0"/>
        <w:pageBreakBefore w:val="0"/>
        <w:kinsoku/>
        <w:wordWrap/>
        <w:overflowPunct/>
        <w:topLinePunct w:val="0"/>
        <w:autoSpaceDE/>
        <w:autoSpaceDN/>
        <w:bidi w:val="0"/>
        <w:spacing w:after="0" w:line="336" w:lineRule="auto"/>
        <w:ind w:firstLine="480"/>
        <w:textAlignment w:val="auto"/>
        <w:rPr>
          <w:rFonts w:hint="eastAsia" w:ascii="宋体" w:hAnsi="宋体" w:eastAsia="宋体" w:cs="宋体"/>
          <w:color w:val="auto"/>
          <w:sz w:val="21"/>
          <w:szCs w:val="21"/>
          <w:highlight w:val="none"/>
        </w:rPr>
      </w:pPr>
    </w:p>
    <w:p w14:paraId="0AD39852">
      <w:pPr>
        <w:pStyle w:val="47"/>
        <w:keepNext w:val="0"/>
        <w:keepLines w:val="0"/>
        <w:pageBreakBefore w:val="0"/>
        <w:kinsoku/>
        <w:wordWrap/>
        <w:overflowPunct/>
        <w:topLinePunct w:val="0"/>
        <w:autoSpaceDE/>
        <w:autoSpaceDN/>
        <w:bidi w:val="0"/>
        <w:spacing w:after="0" w:line="336"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法定代表人或其授权代表(签字或盖章)：</w:t>
      </w:r>
    </w:p>
    <w:p w14:paraId="4FDDF2BC">
      <w:pPr>
        <w:snapToGrid/>
        <w:spacing w:line="240" w:lineRule="auto"/>
        <w:jc w:val="left"/>
        <w:outlineLvl w:val="9"/>
        <w:rPr>
          <w:rFonts w:hint="eastAsia" w:ascii="宋体" w:hAnsi="宋体" w:eastAsia="宋体" w:cs="宋体"/>
          <w:b/>
          <w:color w:val="auto"/>
          <w:kern w:val="0"/>
          <w:sz w:val="21"/>
          <w:szCs w:val="21"/>
          <w:highlight w:val="none"/>
        </w:rPr>
      </w:pPr>
      <w:r>
        <w:rPr>
          <w:rFonts w:hint="eastAsia" w:ascii="宋体" w:hAnsi="宋体" w:eastAsia="宋体" w:cs="宋体"/>
          <w:color w:val="auto"/>
          <w:sz w:val="21"/>
          <w:szCs w:val="21"/>
          <w:highlight w:val="none"/>
        </w:rPr>
        <w:t xml:space="preserve">日期： </w:t>
      </w:r>
    </w:p>
    <w:p w14:paraId="5B924920">
      <w:pPr>
        <w:snapToGrid/>
        <w:spacing w:line="240" w:lineRule="auto"/>
        <w:jc w:val="left"/>
        <w:outlineLvl w:val="9"/>
        <w:rPr>
          <w:rFonts w:hint="eastAsia" w:ascii="宋体" w:hAnsi="宋体" w:cs="宋体"/>
          <w:b/>
          <w:color w:val="auto"/>
          <w:kern w:val="0"/>
          <w:sz w:val="21"/>
          <w:szCs w:val="21"/>
          <w:highlight w:val="none"/>
          <w:lang w:val="en-US" w:eastAsia="zh-CN"/>
        </w:rPr>
      </w:pPr>
      <w:r>
        <w:rPr>
          <w:rFonts w:hint="eastAsia" w:ascii="宋体" w:hAnsi="宋体" w:cs="宋体"/>
          <w:b/>
          <w:color w:val="auto"/>
          <w:kern w:val="0"/>
          <w:sz w:val="21"/>
          <w:szCs w:val="21"/>
          <w:highlight w:val="none"/>
          <w:lang w:val="en-US" w:eastAsia="zh-CN"/>
        </w:rPr>
        <w:br w:type="page"/>
      </w:r>
    </w:p>
    <w:p w14:paraId="1F64024E">
      <w:pPr>
        <w:snapToGrid w:val="0"/>
        <w:spacing w:line="360" w:lineRule="auto"/>
        <w:jc w:val="center"/>
        <w:outlineLvl w:val="0"/>
        <w:rPr>
          <w:rFonts w:hint="eastAsia" w:ascii="宋体" w:hAnsi="宋体" w:eastAsia="宋体" w:cs="宋体"/>
          <w:b/>
          <w:color w:val="auto"/>
          <w:sz w:val="21"/>
          <w:szCs w:val="21"/>
          <w:highlight w:val="none"/>
        </w:rPr>
      </w:pPr>
      <w:r>
        <w:rPr>
          <w:rFonts w:hint="eastAsia" w:ascii="宋体" w:hAnsi="宋体" w:cs="宋体"/>
          <w:b/>
          <w:color w:val="auto"/>
          <w:kern w:val="0"/>
          <w:sz w:val="21"/>
          <w:szCs w:val="21"/>
          <w:highlight w:val="none"/>
          <w:lang w:val="en-US" w:eastAsia="zh-CN"/>
        </w:rPr>
        <w:t>2</w:t>
      </w:r>
      <w:r>
        <w:rPr>
          <w:rFonts w:hint="eastAsia" w:ascii="宋体" w:hAnsi="宋体" w:eastAsia="宋体" w:cs="宋体"/>
          <w:b/>
          <w:color w:val="auto"/>
          <w:kern w:val="0"/>
          <w:sz w:val="21"/>
          <w:szCs w:val="21"/>
          <w:highlight w:val="none"/>
        </w:rPr>
        <w:t>投标</w:t>
      </w:r>
      <w:r>
        <w:rPr>
          <w:rFonts w:hint="eastAsia" w:ascii="宋体" w:hAnsi="宋体" w:eastAsia="宋体" w:cs="宋体"/>
          <w:b/>
          <w:color w:val="auto"/>
          <w:sz w:val="21"/>
          <w:szCs w:val="21"/>
          <w:highlight w:val="none"/>
        </w:rPr>
        <w:t>函</w:t>
      </w:r>
      <w:bookmarkEnd w:id="127"/>
    </w:p>
    <w:p w14:paraId="69FF77EF">
      <w:pPr>
        <w:pStyle w:val="47"/>
        <w:keepNext w:val="0"/>
        <w:keepLines w:val="0"/>
        <w:pageBreakBefore w:val="0"/>
        <w:kinsoku/>
        <w:wordWrap/>
        <w:overflowPunct/>
        <w:topLinePunct w:val="0"/>
        <w:autoSpaceDE/>
        <w:autoSpaceDN/>
        <w:bidi w:val="0"/>
        <w:spacing w:after="0" w:line="336" w:lineRule="auto"/>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lang w:val="en-US" w:eastAsia="zh-CN"/>
        </w:rPr>
        <w:t xml:space="preserve">              </w:t>
      </w:r>
    </w:p>
    <w:p w14:paraId="4A99063D">
      <w:pPr>
        <w:pStyle w:val="47"/>
        <w:keepNext w:val="0"/>
        <w:keepLines w:val="0"/>
        <w:pageBreakBefore w:val="0"/>
        <w:kinsoku/>
        <w:wordWrap/>
        <w:overflowPunct/>
        <w:topLinePunct w:val="0"/>
        <w:autoSpaceDE/>
        <w:autoSpaceDN/>
        <w:bidi w:val="0"/>
        <w:spacing w:after="0" w:line="336"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根据贵方招标文件（</w:t>
      </w:r>
      <w:r>
        <w:rPr>
          <w:rFonts w:hint="eastAsia" w:ascii="宋体" w:hAnsi="宋体" w:eastAsia="宋体" w:cs="宋体"/>
          <w:b/>
          <w:color w:val="auto"/>
          <w:sz w:val="21"/>
          <w:szCs w:val="21"/>
          <w:highlight w:val="none"/>
          <w:u w:val="single"/>
        </w:rPr>
        <w:t>填写</w:t>
      </w:r>
      <w:r>
        <w:rPr>
          <w:rFonts w:hint="eastAsia" w:ascii="宋体" w:hAnsi="宋体" w:eastAsia="宋体" w:cs="宋体"/>
          <w:b/>
          <w:color w:val="auto"/>
          <w:sz w:val="21"/>
          <w:szCs w:val="21"/>
          <w:highlight w:val="none"/>
          <w:u w:val="single"/>
          <w:lang w:eastAsia="zh-CN"/>
        </w:rPr>
        <w:t>项目编号</w:t>
      </w:r>
      <w:r>
        <w:rPr>
          <w:rFonts w:hint="eastAsia" w:ascii="宋体" w:hAnsi="宋体" w:eastAsia="宋体" w:cs="宋体"/>
          <w:b/>
          <w:color w:val="auto"/>
          <w:sz w:val="21"/>
          <w:szCs w:val="21"/>
          <w:highlight w:val="none"/>
          <w:u w:val="single"/>
        </w:rPr>
        <w:t>：</w:t>
      </w:r>
      <w:r>
        <w:rPr>
          <w:rFonts w:hint="eastAsia" w:ascii="宋体" w:hAnsi="宋体" w:eastAsia="宋体" w:cs="宋体"/>
          <w:color w:val="auto"/>
          <w:sz w:val="21"/>
          <w:szCs w:val="21"/>
          <w:highlight w:val="none"/>
        </w:rPr>
        <w:t>）的要求，正式授权</w:t>
      </w:r>
      <w:r>
        <w:rPr>
          <w:rFonts w:hint="eastAsia" w:ascii="宋体" w:hAnsi="宋体" w:eastAsia="宋体" w:cs="宋体"/>
          <w:b/>
          <w:color w:val="auto"/>
          <w:sz w:val="21"/>
          <w:szCs w:val="21"/>
          <w:highlight w:val="none"/>
          <w:u w:val="single"/>
        </w:rPr>
        <w:t>（全权代表姓名    、单位    、职务   ）</w:t>
      </w:r>
      <w:r>
        <w:rPr>
          <w:rFonts w:hint="eastAsia" w:ascii="宋体" w:hAnsi="宋体" w:eastAsia="宋体" w:cs="宋体"/>
          <w:color w:val="auto"/>
          <w:sz w:val="21"/>
          <w:szCs w:val="21"/>
          <w:highlight w:val="none"/>
        </w:rPr>
        <w:t>代表投标人</w:t>
      </w:r>
      <w:r>
        <w:rPr>
          <w:rFonts w:hint="eastAsia" w:ascii="宋体" w:hAnsi="宋体" w:eastAsia="宋体" w:cs="宋体"/>
          <w:color w:val="auto"/>
          <w:sz w:val="21"/>
          <w:szCs w:val="21"/>
          <w:highlight w:val="none"/>
          <w:u w:val="single"/>
        </w:rPr>
        <w:t>（</w:t>
      </w:r>
      <w:r>
        <w:rPr>
          <w:rFonts w:hint="eastAsia" w:ascii="宋体" w:hAnsi="宋体" w:eastAsia="宋体" w:cs="宋体"/>
          <w:b/>
          <w:color w:val="auto"/>
          <w:sz w:val="21"/>
          <w:szCs w:val="21"/>
          <w:highlight w:val="none"/>
          <w:u w:val="single"/>
        </w:rPr>
        <w:t xml:space="preserve">填写单位    、地址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提交投标文件。</w:t>
      </w:r>
    </w:p>
    <w:p w14:paraId="3F2A6FA4">
      <w:pPr>
        <w:pStyle w:val="47"/>
        <w:keepNext w:val="0"/>
        <w:keepLines w:val="0"/>
        <w:pageBreakBefore w:val="0"/>
        <w:kinsoku/>
        <w:wordWrap/>
        <w:overflowPunct/>
        <w:topLinePunct w:val="0"/>
        <w:autoSpaceDE/>
        <w:autoSpaceDN/>
        <w:bidi w:val="0"/>
        <w:spacing w:after="0" w:line="336"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我方已完全明白招标文件的所有条款要求，兹声明同意如下：</w:t>
      </w:r>
    </w:p>
    <w:p w14:paraId="2B72F89B">
      <w:pPr>
        <w:pStyle w:val="10"/>
        <w:keepNext w:val="0"/>
        <w:keepLines w:val="0"/>
        <w:pageBreakBefore w:val="0"/>
        <w:numPr>
          <w:ilvl w:val="-1"/>
          <w:numId w:val="0"/>
        </w:numPr>
        <w:kinsoku/>
        <w:wordWrap/>
        <w:overflowPunct/>
        <w:topLinePunct w:val="0"/>
        <w:autoSpaceDE/>
        <w:autoSpaceDN/>
        <w:bidi w:val="0"/>
        <w:spacing w:after="0" w:line="336"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1.我方同意在投标人</w:t>
      </w:r>
      <w:r>
        <w:rPr>
          <w:rFonts w:hint="eastAsia" w:ascii="宋体" w:hAnsi="宋体" w:eastAsia="宋体" w:cs="宋体"/>
          <w:color w:val="auto"/>
          <w:kern w:val="44"/>
          <w:sz w:val="21"/>
          <w:szCs w:val="21"/>
          <w:highlight w:val="none"/>
        </w:rPr>
        <w:t>须知</w:t>
      </w:r>
      <w:r>
        <w:rPr>
          <w:rFonts w:hint="eastAsia" w:ascii="宋体" w:hAnsi="宋体" w:eastAsia="宋体" w:cs="宋体"/>
          <w:color w:val="auto"/>
          <w:sz w:val="21"/>
          <w:szCs w:val="21"/>
          <w:highlight w:val="none"/>
        </w:rPr>
        <w:t>规定的开标日期起遵守本投标文件中的承诺且在投标有效期满之前均具有约束力。</w:t>
      </w:r>
    </w:p>
    <w:p w14:paraId="124DD6B4">
      <w:pPr>
        <w:pStyle w:val="47"/>
        <w:keepNext w:val="0"/>
        <w:keepLines w:val="0"/>
        <w:pageBreakBefore w:val="0"/>
        <w:kinsoku/>
        <w:wordWrap/>
        <w:overflowPunct/>
        <w:topLinePunct w:val="0"/>
        <w:autoSpaceDE/>
        <w:autoSpaceDN/>
        <w:bidi w:val="0"/>
        <w:spacing w:after="0" w:line="336"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2.我方承诺已经具备《中华人民共和国政府采购法》中规定的参加政府采购活动的供应商应当具备的条件。</w:t>
      </w:r>
    </w:p>
    <w:p w14:paraId="1EE6E9A9">
      <w:pPr>
        <w:pStyle w:val="47"/>
        <w:keepNext w:val="0"/>
        <w:keepLines w:val="0"/>
        <w:pageBreakBefore w:val="0"/>
        <w:kinsoku/>
        <w:wordWrap/>
        <w:overflowPunct/>
        <w:topLinePunct w:val="0"/>
        <w:autoSpaceDE/>
        <w:autoSpaceDN/>
        <w:bidi w:val="0"/>
        <w:spacing w:after="0" w:line="336"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3.本公司投标文件中填列的技术参数、配置、服务、数量等相关内容都是真实、准确的。保证在本次项目中所提供的资料全部真实和合法。同意向</w:t>
      </w:r>
      <w:r>
        <w:rPr>
          <w:rFonts w:hint="eastAsia" w:ascii="宋体" w:hAnsi="宋体" w:eastAsia="宋体" w:cs="宋体"/>
          <w:color w:val="auto"/>
          <w:sz w:val="21"/>
          <w:szCs w:val="21"/>
          <w:highlight w:val="none"/>
          <w:lang w:eastAsia="zh-CN"/>
        </w:rPr>
        <w:t>采购代理机构</w:t>
      </w:r>
      <w:r>
        <w:rPr>
          <w:rFonts w:hint="eastAsia" w:ascii="宋体" w:hAnsi="宋体" w:eastAsia="宋体" w:cs="宋体"/>
          <w:color w:val="auto"/>
          <w:sz w:val="21"/>
          <w:szCs w:val="21"/>
          <w:highlight w:val="none"/>
        </w:rPr>
        <w:t>提供可能另外要求的与投标有关的任何数据或资料。</w:t>
      </w:r>
    </w:p>
    <w:p w14:paraId="1A38A63F">
      <w:pPr>
        <w:pStyle w:val="47"/>
        <w:keepNext w:val="0"/>
        <w:keepLines w:val="0"/>
        <w:pageBreakBefore w:val="0"/>
        <w:kinsoku/>
        <w:wordWrap/>
        <w:overflowPunct/>
        <w:topLinePunct w:val="0"/>
        <w:autoSpaceDE/>
        <w:autoSpaceDN/>
        <w:bidi w:val="0"/>
        <w:spacing w:after="0" w:line="336"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4.我方理解贵方将不受你们所收到的最低报价的约束。</w:t>
      </w:r>
    </w:p>
    <w:p w14:paraId="651E1568">
      <w:pPr>
        <w:pStyle w:val="10"/>
        <w:keepNext w:val="0"/>
        <w:keepLines w:val="0"/>
        <w:pageBreakBefore w:val="0"/>
        <w:numPr>
          <w:ilvl w:val="-1"/>
          <w:numId w:val="0"/>
        </w:numPr>
        <w:kinsoku/>
        <w:wordWrap/>
        <w:overflowPunct/>
        <w:topLinePunct w:val="0"/>
        <w:autoSpaceDE/>
        <w:autoSpaceDN/>
        <w:bidi w:val="0"/>
        <w:spacing w:after="0" w:line="336" w:lineRule="auto"/>
        <w:ind w:left="420" w:leftChars="20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5.本投标自开标之日（投标截止之日）起90天内有效。</w:t>
      </w:r>
    </w:p>
    <w:p w14:paraId="2ADA9979">
      <w:pPr>
        <w:pStyle w:val="47"/>
        <w:keepNext w:val="0"/>
        <w:keepLines w:val="0"/>
        <w:pageBreakBefore w:val="0"/>
        <w:kinsoku/>
        <w:wordWrap/>
        <w:overflowPunct/>
        <w:topLinePunct w:val="0"/>
        <w:autoSpaceDE/>
        <w:autoSpaceDN/>
        <w:bidi w:val="0"/>
        <w:spacing w:after="0" w:line="336"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我方将严格遵守《中华人民共和国政府采购法》第七十七条规定，供应商有下列情形之一的，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386D56E8">
      <w:pPr>
        <w:keepNext w:val="0"/>
        <w:keepLines w:val="0"/>
        <w:pageBreakBefore w:val="0"/>
        <w:kinsoku/>
        <w:wordWrap/>
        <w:overflowPunct/>
        <w:topLinePunct w:val="0"/>
        <w:autoSpaceDE/>
        <w:autoSpaceDN/>
        <w:bidi w:val="0"/>
        <w:snapToGrid w:val="0"/>
        <w:spacing w:line="33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a)提供虚假材料谋取中标、成交的；</w:t>
      </w:r>
    </w:p>
    <w:p w14:paraId="5F267746">
      <w:pPr>
        <w:keepNext w:val="0"/>
        <w:keepLines w:val="0"/>
        <w:pageBreakBefore w:val="0"/>
        <w:kinsoku/>
        <w:wordWrap/>
        <w:overflowPunct/>
        <w:topLinePunct w:val="0"/>
        <w:autoSpaceDE/>
        <w:autoSpaceDN/>
        <w:bidi w:val="0"/>
        <w:snapToGrid w:val="0"/>
        <w:spacing w:line="33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b)采取不正当手段诋毁、排挤其他供应商的；</w:t>
      </w:r>
    </w:p>
    <w:p w14:paraId="520B82DB">
      <w:pPr>
        <w:keepNext w:val="0"/>
        <w:keepLines w:val="0"/>
        <w:pageBreakBefore w:val="0"/>
        <w:kinsoku/>
        <w:wordWrap/>
        <w:overflowPunct/>
        <w:topLinePunct w:val="0"/>
        <w:autoSpaceDE/>
        <w:autoSpaceDN/>
        <w:bidi w:val="0"/>
        <w:snapToGrid w:val="0"/>
        <w:spacing w:line="33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c)与采购人、其它供应商或者采购代理机构恶意串通的；</w:t>
      </w:r>
    </w:p>
    <w:p w14:paraId="051842A6">
      <w:pPr>
        <w:keepNext w:val="0"/>
        <w:keepLines w:val="0"/>
        <w:pageBreakBefore w:val="0"/>
        <w:kinsoku/>
        <w:wordWrap/>
        <w:overflowPunct/>
        <w:topLinePunct w:val="0"/>
        <w:autoSpaceDE/>
        <w:autoSpaceDN/>
        <w:bidi w:val="0"/>
        <w:snapToGrid w:val="0"/>
        <w:spacing w:line="33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d)向采购人、采购代理机构行贿或者提供其他不正当利益的；</w:t>
      </w:r>
    </w:p>
    <w:p w14:paraId="75EE0CB0">
      <w:pPr>
        <w:keepNext w:val="0"/>
        <w:keepLines w:val="0"/>
        <w:pageBreakBefore w:val="0"/>
        <w:kinsoku/>
        <w:wordWrap/>
        <w:overflowPunct/>
        <w:topLinePunct w:val="0"/>
        <w:autoSpaceDE/>
        <w:autoSpaceDN/>
        <w:bidi w:val="0"/>
        <w:snapToGrid w:val="0"/>
        <w:spacing w:line="33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e)在招标采购过程中与采购人进行协商谈判的；</w:t>
      </w:r>
    </w:p>
    <w:p w14:paraId="1FDC6544">
      <w:pPr>
        <w:keepNext w:val="0"/>
        <w:keepLines w:val="0"/>
        <w:pageBreakBefore w:val="0"/>
        <w:kinsoku/>
        <w:wordWrap/>
        <w:overflowPunct/>
        <w:topLinePunct w:val="0"/>
        <w:autoSpaceDE/>
        <w:autoSpaceDN/>
        <w:bidi w:val="0"/>
        <w:snapToGrid w:val="0"/>
        <w:spacing w:line="33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f)拒绝有关部门监督检查或提供虚假情况的。</w:t>
      </w:r>
    </w:p>
    <w:p w14:paraId="07355BF2">
      <w:pPr>
        <w:keepNext w:val="0"/>
        <w:keepLines w:val="0"/>
        <w:pageBreakBefore w:val="0"/>
        <w:kinsoku/>
        <w:wordWrap/>
        <w:overflowPunct/>
        <w:topLinePunct w:val="0"/>
        <w:autoSpaceDE/>
        <w:autoSpaceDN/>
        <w:bidi w:val="0"/>
        <w:snapToGrid w:val="0"/>
        <w:spacing w:line="33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供应商有前款第a)至e)项情形之一的，中标、成交无效。</w:t>
      </w:r>
    </w:p>
    <w:p w14:paraId="0ADC3FB6">
      <w:pPr>
        <w:pStyle w:val="47"/>
        <w:keepNext w:val="0"/>
        <w:keepLines w:val="0"/>
        <w:pageBreakBefore w:val="0"/>
        <w:kinsoku/>
        <w:wordWrap/>
        <w:overflowPunct/>
        <w:topLinePunct w:val="0"/>
        <w:autoSpaceDE/>
        <w:autoSpaceDN/>
        <w:bidi w:val="0"/>
        <w:spacing w:after="0" w:line="336"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　　　　　　　　　　　　　　　邮政编码：</w:t>
      </w:r>
    </w:p>
    <w:p w14:paraId="68606972">
      <w:pPr>
        <w:pStyle w:val="47"/>
        <w:keepNext w:val="0"/>
        <w:keepLines w:val="0"/>
        <w:pageBreakBefore w:val="0"/>
        <w:kinsoku/>
        <w:wordWrap/>
        <w:overflowPunct/>
        <w:topLinePunct w:val="0"/>
        <w:autoSpaceDE/>
        <w:autoSpaceDN/>
        <w:bidi w:val="0"/>
        <w:spacing w:after="0" w:line="336"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                              传真：</w:t>
      </w:r>
    </w:p>
    <w:p w14:paraId="367D594D">
      <w:pPr>
        <w:pStyle w:val="47"/>
        <w:keepNext w:val="0"/>
        <w:keepLines w:val="0"/>
        <w:pageBreakBefore w:val="0"/>
        <w:kinsoku/>
        <w:wordWrap/>
        <w:overflowPunct/>
        <w:topLinePunct w:val="0"/>
        <w:autoSpaceDE/>
        <w:autoSpaceDN/>
        <w:bidi w:val="0"/>
        <w:spacing w:after="0" w:line="336"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                          帐号：</w:t>
      </w:r>
    </w:p>
    <w:p w14:paraId="3B36AA74">
      <w:pPr>
        <w:pStyle w:val="47"/>
        <w:keepNext w:val="0"/>
        <w:keepLines w:val="0"/>
        <w:pageBreakBefore w:val="0"/>
        <w:kinsoku/>
        <w:wordWrap/>
        <w:overflowPunct/>
        <w:topLinePunct w:val="0"/>
        <w:autoSpaceDE/>
        <w:autoSpaceDN/>
        <w:bidi w:val="0"/>
        <w:spacing w:after="0" w:line="336"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法定代表人或其授权代表(签字或盖章)：</w:t>
      </w:r>
    </w:p>
    <w:p w14:paraId="4062337D">
      <w:pPr>
        <w:keepNext w:val="0"/>
        <w:keepLines w:val="0"/>
        <w:pageBreakBefore w:val="0"/>
        <w:kinsoku/>
        <w:wordWrap/>
        <w:overflowPunct/>
        <w:topLinePunct w:val="0"/>
        <w:autoSpaceDE/>
        <w:autoSpaceDN/>
        <w:bidi w:val="0"/>
        <w:snapToGrid w:val="0"/>
        <w:spacing w:line="336" w:lineRule="auto"/>
        <w:ind w:firstLine="420" w:firstLineChars="200"/>
        <w:jc w:val="left"/>
        <w:textAlignment w:val="auto"/>
        <w:rPr>
          <w:rFonts w:hint="eastAsia" w:ascii="宋体" w:hAnsi="宋体" w:eastAsia="宋体" w:cs="宋体"/>
          <w:color w:val="auto"/>
          <w:sz w:val="21"/>
          <w:szCs w:val="21"/>
          <w:highlight w:val="none"/>
        </w:rPr>
      </w:pPr>
    </w:p>
    <w:p w14:paraId="55FBE7CB">
      <w:pPr>
        <w:keepNext w:val="0"/>
        <w:keepLines w:val="0"/>
        <w:pageBreakBefore w:val="0"/>
        <w:kinsoku/>
        <w:wordWrap/>
        <w:overflowPunct/>
        <w:topLinePunct w:val="0"/>
        <w:autoSpaceDE/>
        <w:autoSpaceDN/>
        <w:bidi w:val="0"/>
        <w:snapToGrid w:val="0"/>
        <w:spacing w:line="336" w:lineRule="auto"/>
        <w:ind w:firstLine="420" w:firstLineChars="200"/>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color w:val="auto"/>
          <w:sz w:val="21"/>
          <w:szCs w:val="21"/>
          <w:highlight w:val="none"/>
        </w:rPr>
        <w:t xml:space="preserve">投标人(电子签章)：　　　　　　　　　日期：  </w:t>
      </w:r>
    </w:p>
    <w:p w14:paraId="475B240F">
      <w:pPr>
        <w:pageBreakBefore/>
        <w:spacing w:line="80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 xml:space="preserve">法定代表人授权委托书（格式） </w:t>
      </w:r>
      <w:r>
        <w:rPr>
          <w:rFonts w:hint="eastAsia" w:ascii="宋体" w:hAnsi="宋体" w:eastAsia="宋体" w:cs="宋体"/>
          <w:b/>
          <w:color w:val="auto"/>
          <w:kern w:val="0"/>
          <w:sz w:val="21"/>
          <w:szCs w:val="21"/>
          <w:highlight w:val="none"/>
          <w:lang w:val="zh-CN"/>
        </w:rPr>
        <w:t>（适用于非联合体投标）</w:t>
      </w:r>
    </w:p>
    <w:p w14:paraId="48EBB255">
      <w:pPr>
        <w:jc w:val="center"/>
        <w:rPr>
          <w:rFonts w:hint="eastAsia" w:ascii="宋体" w:hAnsi="宋体" w:eastAsia="宋体" w:cs="宋体"/>
          <w:b/>
          <w:color w:val="auto"/>
          <w:sz w:val="21"/>
          <w:szCs w:val="21"/>
          <w:highlight w:val="none"/>
        </w:rPr>
      </w:pPr>
    </w:p>
    <w:p w14:paraId="246AC577">
      <w:pPr>
        <w:snapToGrid w:val="0"/>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本授权委托书声明：我</w:t>
      </w:r>
      <w:r>
        <w:rPr>
          <w:rFonts w:hint="eastAsia" w:ascii="宋体" w:hAnsi="宋体" w:eastAsia="宋体" w:cs="宋体"/>
          <w:color w:val="auto"/>
          <w:sz w:val="21"/>
          <w:szCs w:val="21"/>
          <w:highlight w:val="none"/>
          <w:u w:val="single"/>
        </w:rPr>
        <w:t xml:space="preserve">         (填写姓名)</w:t>
      </w:r>
      <w:r>
        <w:rPr>
          <w:rFonts w:hint="eastAsia" w:ascii="宋体" w:hAnsi="宋体" w:eastAsia="宋体" w:cs="宋体"/>
          <w:color w:val="auto"/>
          <w:sz w:val="21"/>
          <w:szCs w:val="21"/>
          <w:highlight w:val="none"/>
        </w:rPr>
        <w:t>系</w:t>
      </w:r>
      <w:r>
        <w:rPr>
          <w:rFonts w:hint="eastAsia" w:ascii="宋体" w:hAnsi="宋体" w:eastAsia="宋体" w:cs="宋体"/>
          <w:color w:val="auto"/>
          <w:sz w:val="21"/>
          <w:szCs w:val="21"/>
          <w:highlight w:val="none"/>
          <w:u w:val="single"/>
        </w:rPr>
        <w:t xml:space="preserve">                   （填写投标人单位全称）</w:t>
      </w:r>
      <w:r>
        <w:rPr>
          <w:rFonts w:hint="eastAsia" w:ascii="宋体" w:hAnsi="宋体" w:eastAsia="宋体" w:cs="宋体"/>
          <w:color w:val="auto"/>
          <w:sz w:val="21"/>
          <w:szCs w:val="21"/>
          <w:highlight w:val="none"/>
        </w:rPr>
        <w:t>的法定代表人，现授权委托</w:t>
      </w:r>
      <w:r>
        <w:rPr>
          <w:rFonts w:hint="eastAsia" w:ascii="宋体" w:hAnsi="宋体" w:eastAsia="宋体" w:cs="宋体"/>
          <w:color w:val="auto"/>
          <w:sz w:val="21"/>
          <w:szCs w:val="21"/>
          <w:highlight w:val="none"/>
          <w:u w:val="single"/>
        </w:rPr>
        <w:t xml:space="preserve">                  （填写单位全称）</w:t>
      </w:r>
      <w:r>
        <w:rPr>
          <w:rFonts w:hint="eastAsia" w:ascii="宋体" w:hAnsi="宋体" w:eastAsia="宋体" w:cs="宋体"/>
          <w:color w:val="auto"/>
          <w:sz w:val="21"/>
          <w:szCs w:val="21"/>
          <w:highlight w:val="none"/>
        </w:rPr>
        <w:t>的（填写姓名）为我公司授权代表，</w:t>
      </w:r>
      <w:r>
        <w:rPr>
          <w:rFonts w:hint="eastAsia" w:ascii="宋体" w:hAnsi="宋体" w:eastAsia="宋体" w:cs="宋体"/>
          <w:color w:val="auto"/>
          <w:sz w:val="21"/>
          <w:szCs w:val="21"/>
          <w:highlight w:val="none"/>
          <w:u w:val="single"/>
        </w:rPr>
        <w:t>（填写身份证号码：                       ）</w:t>
      </w:r>
      <w:r>
        <w:rPr>
          <w:rFonts w:hint="eastAsia" w:ascii="宋体" w:hAnsi="宋体" w:eastAsia="宋体" w:cs="宋体"/>
          <w:color w:val="auto"/>
          <w:sz w:val="21"/>
          <w:szCs w:val="21"/>
          <w:highlight w:val="none"/>
        </w:rPr>
        <w:t>。以本公司的名义参加</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组织的</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投标活动。授权代表在开标、评标、合同谈判过程中所签署的一切文件和处理与之有关的一切事务，我均予以承认。</w:t>
      </w:r>
    </w:p>
    <w:p w14:paraId="2F16CEB6">
      <w:pPr>
        <w:snapToGrid w:val="0"/>
        <w:spacing w:line="56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在撤销授权的书面通知以前，本授权书一直有效。全权代表在授权书有效期内签署的所有文件不因授权的撤销而失效。</w:t>
      </w:r>
    </w:p>
    <w:p w14:paraId="1619AD23">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授权代表无转委托权。特此委托。</w:t>
      </w:r>
    </w:p>
    <w:p w14:paraId="14600CCA">
      <w:pPr>
        <w:snapToGrid w:val="0"/>
        <w:spacing w:line="600" w:lineRule="exact"/>
        <w:jc w:val="left"/>
        <w:rPr>
          <w:rFonts w:hint="eastAsia" w:ascii="宋体" w:hAnsi="宋体" w:eastAsia="宋体" w:cs="宋体"/>
          <w:color w:val="auto"/>
          <w:sz w:val="21"/>
          <w:szCs w:val="21"/>
          <w:highlight w:val="none"/>
        </w:rPr>
      </w:pPr>
    </w:p>
    <w:p w14:paraId="76734A68">
      <w:pPr>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授权代表姓名：              性别：               年龄：</w:t>
      </w:r>
    </w:p>
    <w:p w14:paraId="4959BE2D">
      <w:pPr>
        <w:spacing w:line="360" w:lineRule="exact"/>
        <w:rPr>
          <w:rFonts w:hint="eastAsia" w:ascii="宋体" w:hAnsi="宋体" w:eastAsia="宋体" w:cs="宋体"/>
          <w:color w:val="auto"/>
          <w:sz w:val="21"/>
          <w:szCs w:val="21"/>
          <w:highlight w:val="none"/>
        </w:rPr>
      </w:pPr>
    </w:p>
    <w:p w14:paraId="45A1181C">
      <w:pPr>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                      部门：               职务：</w:t>
      </w:r>
    </w:p>
    <w:p w14:paraId="28353309">
      <w:pPr>
        <w:spacing w:line="360" w:lineRule="exact"/>
        <w:rPr>
          <w:rFonts w:hint="eastAsia" w:ascii="宋体" w:hAnsi="宋体" w:eastAsia="宋体" w:cs="宋体"/>
          <w:color w:val="auto"/>
          <w:sz w:val="21"/>
          <w:szCs w:val="21"/>
          <w:highlight w:val="none"/>
        </w:rPr>
      </w:pPr>
    </w:p>
    <w:p w14:paraId="089826F2">
      <w:pPr>
        <w:widowControl/>
        <w:snapToGrid w:val="0"/>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办公地址：                  联系电话：           传真：</w:t>
      </w:r>
    </w:p>
    <w:p w14:paraId="0087445C">
      <w:pPr>
        <w:spacing w:line="360" w:lineRule="exact"/>
        <w:rPr>
          <w:rFonts w:hint="eastAsia" w:ascii="宋体" w:hAnsi="宋体" w:eastAsia="宋体" w:cs="宋体"/>
          <w:color w:val="auto"/>
          <w:sz w:val="21"/>
          <w:szCs w:val="21"/>
          <w:highlight w:val="none"/>
        </w:rPr>
      </w:pPr>
    </w:p>
    <w:p w14:paraId="2CC80216">
      <w:pPr>
        <w:spacing w:line="360" w:lineRule="exact"/>
        <w:rPr>
          <w:rFonts w:hint="eastAsia" w:ascii="宋体" w:hAnsi="宋体" w:eastAsia="宋体" w:cs="宋体"/>
          <w:color w:val="auto"/>
          <w:sz w:val="21"/>
          <w:szCs w:val="21"/>
          <w:highlight w:val="none"/>
        </w:rPr>
      </w:pPr>
    </w:p>
    <w:p w14:paraId="158379EA">
      <w:pPr>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电子签章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341F7A8E">
      <w:pPr>
        <w:spacing w:line="360" w:lineRule="exact"/>
        <w:rPr>
          <w:rFonts w:hint="eastAsia" w:ascii="宋体" w:hAnsi="宋体" w:eastAsia="宋体" w:cs="宋体"/>
          <w:color w:val="auto"/>
          <w:sz w:val="21"/>
          <w:szCs w:val="21"/>
          <w:highlight w:val="none"/>
        </w:rPr>
      </w:pPr>
    </w:p>
    <w:p w14:paraId="5DD5D523">
      <w:pPr>
        <w:spacing w:line="360" w:lineRule="exact"/>
        <w:rPr>
          <w:rFonts w:hint="eastAsia" w:ascii="宋体" w:hAnsi="宋体" w:eastAsia="宋体" w:cs="宋体"/>
          <w:color w:val="auto"/>
          <w:sz w:val="21"/>
          <w:szCs w:val="21"/>
          <w:highlight w:val="none"/>
        </w:rPr>
      </w:pPr>
    </w:p>
    <w:p w14:paraId="74495860">
      <w:pPr>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法定代表人（签字或盖章）：</w:t>
      </w:r>
    </w:p>
    <w:p w14:paraId="1817D772">
      <w:pPr>
        <w:spacing w:line="360" w:lineRule="exact"/>
        <w:rPr>
          <w:rFonts w:hint="eastAsia" w:ascii="宋体" w:hAnsi="宋体" w:eastAsia="宋体" w:cs="宋体"/>
          <w:color w:val="auto"/>
          <w:sz w:val="21"/>
          <w:szCs w:val="21"/>
          <w:highlight w:val="none"/>
        </w:rPr>
      </w:pPr>
    </w:p>
    <w:p w14:paraId="2DC40F9A">
      <w:pPr>
        <w:spacing w:line="360" w:lineRule="exact"/>
        <w:rPr>
          <w:rFonts w:hint="eastAsia" w:ascii="宋体" w:hAnsi="宋体" w:eastAsia="宋体" w:cs="宋体"/>
          <w:color w:val="auto"/>
          <w:sz w:val="21"/>
          <w:szCs w:val="21"/>
          <w:highlight w:val="none"/>
        </w:rPr>
      </w:pPr>
    </w:p>
    <w:p w14:paraId="60C99660">
      <w:pPr>
        <w:ind w:firstLine="4620" w:firstLineChars="2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    年   月   日</w:t>
      </w:r>
    </w:p>
    <w:p w14:paraId="4583C282">
      <w:pPr>
        <w:ind w:firstLine="4305" w:firstLineChars="2050"/>
        <w:jc w:val="left"/>
        <w:rPr>
          <w:rFonts w:hint="eastAsia" w:ascii="宋体" w:hAnsi="宋体" w:eastAsia="宋体" w:cs="宋体"/>
          <w:color w:val="auto"/>
          <w:sz w:val="21"/>
          <w:szCs w:val="21"/>
          <w:highlight w:val="none"/>
        </w:rPr>
      </w:pPr>
    </w:p>
    <w:p w14:paraId="60EF1D48">
      <w:pPr>
        <w:spacing w:line="800" w:lineRule="exact"/>
        <w:rPr>
          <w:rFonts w:hint="eastAsia" w:ascii="宋体" w:hAnsi="宋体" w:eastAsia="宋体" w:cs="宋体"/>
          <w:b/>
          <w:color w:val="auto"/>
          <w:sz w:val="21"/>
          <w:szCs w:val="21"/>
          <w:highlight w:val="none"/>
        </w:rPr>
      </w:pPr>
    </w:p>
    <w:p w14:paraId="12B3D386">
      <w:pPr>
        <w:spacing w:line="800" w:lineRule="exact"/>
        <w:rPr>
          <w:rFonts w:hint="eastAsia" w:ascii="宋体" w:hAnsi="宋体" w:eastAsia="宋体" w:cs="宋体"/>
          <w:b/>
          <w:color w:val="auto"/>
          <w:sz w:val="21"/>
          <w:szCs w:val="21"/>
          <w:highlight w:val="none"/>
        </w:rPr>
      </w:pPr>
    </w:p>
    <w:p w14:paraId="6A7A4ED3">
      <w:pPr>
        <w:pageBreakBefore/>
        <w:spacing w:line="80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法定代表人授权委托书（格式） </w:t>
      </w:r>
      <w:r>
        <w:rPr>
          <w:rFonts w:hint="eastAsia" w:ascii="宋体" w:hAnsi="宋体" w:eastAsia="宋体" w:cs="宋体"/>
          <w:b/>
          <w:color w:val="auto"/>
          <w:kern w:val="0"/>
          <w:sz w:val="21"/>
          <w:szCs w:val="21"/>
          <w:highlight w:val="none"/>
          <w:lang w:val="zh-CN"/>
        </w:rPr>
        <w:t>（适用于联合体投标）</w:t>
      </w:r>
    </w:p>
    <w:p w14:paraId="43B64038">
      <w:pPr>
        <w:jc w:val="center"/>
        <w:rPr>
          <w:rFonts w:hint="eastAsia" w:ascii="宋体" w:hAnsi="宋体" w:eastAsia="宋体" w:cs="宋体"/>
          <w:b/>
          <w:color w:val="auto"/>
          <w:sz w:val="21"/>
          <w:szCs w:val="21"/>
          <w:highlight w:val="none"/>
        </w:rPr>
      </w:pPr>
    </w:p>
    <w:p w14:paraId="43002742">
      <w:pPr>
        <w:snapToGrid w:val="0"/>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本授权委托书声明：</w:t>
      </w:r>
    </w:p>
    <w:p w14:paraId="0A2F4135">
      <w:pPr>
        <w:snapToGrid w:val="0"/>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现授权委托</w:t>
      </w:r>
      <w:r>
        <w:rPr>
          <w:rFonts w:hint="eastAsia" w:ascii="宋体" w:hAnsi="宋体" w:eastAsia="宋体" w:cs="宋体"/>
          <w:color w:val="auto"/>
          <w:sz w:val="21"/>
          <w:szCs w:val="21"/>
          <w:highlight w:val="none"/>
          <w:u w:val="single"/>
        </w:rPr>
        <w:t xml:space="preserve">                  （填写单位全称）</w:t>
      </w:r>
      <w:r>
        <w:rPr>
          <w:rFonts w:hint="eastAsia" w:ascii="宋体" w:hAnsi="宋体" w:eastAsia="宋体" w:cs="宋体"/>
          <w:color w:val="auto"/>
          <w:sz w:val="21"/>
          <w:szCs w:val="21"/>
          <w:highlight w:val="none"/>
        </w:rPr>
        <w:t>的（填写姓名）为我方授权代表，</w:t>
      </w:r>
      <w:r>
        <w:rPr>
          <w:rFonts w:hint="eastAsia" w:ascii="宋体" w:hAnsi="宋体" w:eastAsia="宋体" w:cs="宋体"/>
          <w:color w:val="auto"/>
          <w:sz w:val="21"/>
          <w:szCs w:val="21"/>
          <w:highlight w:val="none"/>
          <w:u w:val="single"/>
        </w:rPr>
        <w:t>（填写身份证号码：                       ）</w:t>
      </w:r>
      <w:r>
        <w:rPr>
          <w:rFonts w:hint="eastAsia" w:ascii="宋体" w:hAnsi="宋体" w:eastAsia="宋体" w:cs="宋体"/>
          <w:color w:val="auto"/>
          <w:sz w:val="21"/>
          <w:szCs w:val="21"/>
          <w:highlight w:val="none"/>
        </w:rPr>
        <w:t>。以我方的名义参加</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组织的</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投标活动。授权代表在开标、评标、合同谈判过程中所签署的一切文件和处理与之有关的一切事务，我均予以承认。</w:t>
      </w:r>
    </w:p>
    <w:p w14:paraId="28C1D5D7">
      <w:pPr>
        <w:snapToGrid w:val="0"/>
        <w:spacing w:line="56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在撤销授权的书面通知以前，本授权书一直有效。全权代表在授权书有效期内签署的所有文件不因授权的撤销而失效。</w:t>
      </w:r>
    </w:p>
    <w:p w14:paraId="33138481">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授权代表无转委托权。特此委托。</w:t>
      </w:r>
    </w:p>
    <w:p w14:paraId="51C72B44">
      <w:pPr>
        <w:snapToGrid w:val="0"/>
        <w:spacing w:line="600" w:lineRule="exact"/>
        <w:jc w:val="left"/>
        <w:rPr>
          <w:rFonts w:hint="eastAsia" w:ascii="宋体" w:hAnsi="宋体" w:eastAsia="宋体" w:cs="宋体"/>
          <w:color w:val="auto"/>
          <w:sz w:val="21"/>
          <w:szCs w:val="21"/>
          <w:highlight w:val="none"/>
        </w:rPr>
      </w:pPr>
    </w:p>
    <w:p w14:paraId="238CF68D">
      <w:pPr>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授权代表姓名：              性别：               年龄：</w:t>
      </w:r>
    </w:p>
    <w:p w14:paraId="250280F2">
      <w:pPr>
        <w:spacing w:line="360" w:lineRule="exact"/>
        <w:rPr>
          <w:rFonts w:hint="eastAsia" w:ascii="宋体" w:hAnsi="宋体" w:eastAsia="宋体" w:cs="宋体"/>
          <w:color w:val="auto"/>
          <w:sz w:val="21"/>
          <w:szCs w:val="21"/>
          <w:highlight w:val="none"/>
        </w:rPr>
      </w:pPr>
    </w:p>
    <w:p w14:paraId="7A5CB25C">
      <w:pPr>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                      部门：               职务：</w:t>
      </w:r>
    </w:p>
    <w:p w14:paraId="76D6F75A">
      <w:pPr>
        <w:spacing w:line="360" w:lineRule="exact"/>
        <w:rPr>
          <w:rFonts w:hint="eastAsia" w:ascii="宋体" w:hAnsi="宋体" w:eastAsia="宋体" w:cs="宋体"/>
          <w:color w:val="auto"/>
          <w:sz w:val="21"/>
          <w:szCs w:val="21"/>
          <w:highlight w:val="none"/>
        </w:rPr>
      </w:pPr>
    </w:p>
    <w:p w14:paraId="0BF3F689">
      <w:pPr>
        <w:widowControl/>
        <w:snapToGrid w:val="0"/>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办公地址：                  联系电话：           传真：</w:t>
      </w:r>
    </w:p>
    <w:p w14:paraId="09BA195D">
      <w:pPr>
        <w:spacing w:line="360" w:lineRule="exact"/>
        <w:rPr>
          <w:rFonts w:hint="eastAsia" w:ascii="宋体" w:hAnsi="宋体" w:eastAsia="宋体" w:cs="宋体"/>
          <w:color w:val="auto"/>
          <w:sz w:val="21"/>
          <w:szCs w:val="21"/>
          <w:highlight w:val="none"/>
        </w:rPr>
      </w:pPr>
    </w:p>
    <w:p w14:paraId="6EAD8292">
      <w:pPr>
        <w:spacing w:line="360" w:lineRule="exact"/>
        <w:rPr>
          <w:rFonts w:hint="eastAsia" w:ascii="宋体" w:hAnsi="宋体" w:eastAsia="宋体" w:cs="宋体"/>
          <w:color w:val="auto"/>
          <w:sz w:val="21"/>
          <w:szCs w:val="21"/>
          <w:highlight w:val="none"/>
        </w:rPr>
      </w:pPr>
    </w:p>
    <w:p w14:paraId="679DF41F">
      <w:pPr>
        <w:jc w:val="center"/>
        <w:rPr>
          <w:rFonts w:hint="eastAsia" w:ascii="宋体" w:hAnsi="宋体" w:eastAsia="宋体" w:cs="宋体"/>
          <w:b/>
          <w:color w:val="auto"/>
          <w:kern w:val="0"/>
          <w:sz w:val="21"/>
          <w:szCs w:val="21"/>
          <w:highlight w:val="none"/>
        </w:rPr>
      </w:pPr>
    </w:p>
    <w:p w14:paraId="622AE5E3">
      <w:pPr>
        <w:rPr>
          <w:rFonts w:hint="eastAsia" w:ascii="宋体" w:hAnsi="宋体" w:eastAsia="宋体" w:cs="宋体"/>
          <w:color w:val="auto"/>
          <w:sz w:val="21"/>
          <w:szCs w:val="21"/>
          <w:highlight w:val="none"/>
        </w:rPr>
      </w:pPr>
    </w:p>
    <w:p w14:paraId="4EC56168">
      <w:pPr>
        <w:snapToGrid w:val="0"/>
        <w:spacing w:line="360" w:lineRule="auto"/>
        <w:ind w:firstLine="4410" w:firstLineChars="21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联合体成员名称(电子签名/公章)：</w:t>
      </w:r>
    </w:p>
    <w:p w14:paraId="43C77239">
      <w:pPr>
        <w:snapToGrid w:val="0"/>
        <w:spacing w:line="360" w:lineRule="auto"/>
        <w:ind w:firstLine="4410" w:firstLineChars="21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联合体成员名称(电子签名/公章)：</w:t>
      </w:r>
    </w:p>
    <w:p w14:paraId="600564D5">
      <w:pPr>
        <w:snapToGrid w:val="0"/>
        <w:spacing w:line="360" w:lineRule="auto"/>
        <w:ind w:firstLine="5040" w:firstLineChars="24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zh-CN"/>
        </w:rPr>
        <w:t>……</w:t>
      </w:r>
    </w:p>
    <w:p w14:paraId="055F12B5">
      <w:pPr>
        <w:snapToGrid w:val="0"/>
        <w:spacing w:line="360" w:lineRule="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                                               日期：   年   月   日</w:t>
      </w:r>
    </w:p>
    <w:p w14:paraId="55F7D414">
      <w:pPr>
        <w:autoSpaceDE w:val="0"/>
        <w:autoSpaceDN w:val="0"/>
        <w:spacing w:line="360" w:lineRule="auto"/>
        <w:jc w:val="center"/>
        <w:rPr>
          <w:rFonts w:hint="eastAsia" w:ascii="宋体" w:hAnsi="宋体" w:eastAsia="宋体" w:cs="宋体"/>
          <w:b/>
          <w:color w:val="auto"/>
          <w:kern w:val="0"/>
          <w:sz w:val="21"/>
          <w:szCs w:val="21"/>
          <w:highlight w:val="none"/>
          <w:lang w:val="zh-CN"/>
        </w:rPr>
      </w:pPr>
    </w:p>
    <w:p w14:paraId="7B2E0ABF">
      <w:pPr>
        <w:autoSpaceDE w:val="0"/>
        <w:autoSpaceDN w:val="0"/>
        <w:spacing w:line="360" w:lineRule="auto"/>
        <w:jc w:val="center"/>
        <w:rPr>
          <w:rFonts w:hint="eastAsia" w:ascii="宋体" w:hAnsi="宋体" w:eastAsia="宋体" w:cs="宋体"/>
          <w:b/>
          <w:color w:val="auto"/>
          <w:kern w:val="0"/>
          <w:sz w:val="21"/>
          <w:szCs w:val="21"/>
          <w:highlight w:val="none"/>
          <w:lang w:val="zh-CN"/>
        </w:rPr>
      </w:pPr>
    </w:p>
    <w:p w14:paraId="53674503">
      <w:pPr>
        <w:autoSpaceDE w:val="0"/>
        <w:autoSpaceDN w:val="0"/>
        <w:spacing w:line="360" w:lineRule="auto"/>
        <w:jc w:val="center"/>
        <w:rPr>
          <w:rFonts w:hint="eastAsia" w:ascii="宋体" w:hAnsi="宋体" w:eastAsia="宋体" w:cs="宋体"/>
          <w:b/>
          <w:color w:val="auto"/>
          <w:kern w:val="0"/>
          <w:sz w:val="21"/>
          <w:szCs w:val="21"/>
          <w:highlight w:val="none"/>
          <w:lang w:val="zh-CN"/>
        </w:rPr>
      </w:pPr>
    </w:p>
    <w:p w14:paraId="3BCF339C">
      <w:pPr>
        <w:spacing w:line="800" w:lineRule="exact"/>
        <w:rPr>
          <w:rFonts w:hint="eastAsia" w:ascii="宋体" w:hAnsi="宋体" w:eastAsia="宋体" w:cs="宋体"/>
          <w:b/>
          <w:color w:val="auto"/>
          <w:sz w:val="21"/>
          <w:szCs w:val="21"/>
          <w:highlight w:val="none"/>
        </w:rPr>
      </w:pPr>
    </w:p>
    <w:p w14:paraId="745E30CF">
      <w:pPr>
        <w:spacing w:line="800" w:lineRule="exact"/>
        <w:jc w:val="center"/>
        <w:rPr>
          <w:rFonts w:hint="eastAsia" w:ascii="宋体" w:hAnsi="宋体" w:eastAsia="宋体" w:cs="宋体"/>
          <w:b/>
          <w:color w:val="auto"/>
          <w:sz w:val="21"/>
          <w:szCs w:val="21"/>
          <w:highlight w:val="none"/>
          <w:lang w:val="en-US" w:eastAsia="zh-CN"/>
        </w:rPr>
      </w:pPr>
    </w:p>
    <w:p w14:paraId="2C83FC45">
      <w:pPr>
        <w:spacing w:line="80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rPr>
        <w:t>法定代表人及其授权代表身份证复印件（正反面）</w:t>
      </w:r>
    </w:p>
    <w:p w14:paraId="2E0B9C05">
      <w:pPr>
        <w:spacing w:line="800" w:lineRule="exact"/>
        <w:jc w:val="center"/>
        <w:rPr>
          <w:rFonts w:hint="eastAsia" w:ascii="宋体" w:hAnsi="宋体" w:eastAsia="宋体" w:cs="宋体"/>
          <w:b/>
          <w:color w:val="auto"/>
          <w:sz w:val="21"/>
          <w:szCs w:val="21"/>
          <w:highlight w:val="none"/>
          <w:lang w:val="en-US" w:eastAsia="zh-CN"/>
        </w:rPr>
      </w:pPr>
    </w:p>
    <w:p w14:paraId="3C1D9AF4">
      <w:pPr>
        <w:spacing w:line="800" w:lineRule="exact"/>
        <w:jc w:val="center"/>
        <w:rPr>
          <w:rFonts w:hint="eastAsia" w:ascii="宋体" w:hAnsi="宋体" w:eastAsia="宋体" w:cs="宋体"/>
          <w:b/>
          <w:color w:val="auto"/>
          <w:sz w:val="21"/>
          <w:szCs w:val="21"/>
          <w:highlight w:val="none"/>
          <w:lang w:val="en-US" w:eastAsia="zh-CN"/>
        </w:rPr>
      </w:pPr>
    </w:p>
    <w:p w14:paraId="7BF8C9FD">
      <w:pPr>
        <w:spacing w:line="800" w:lineRule="exact"/>
        <w:jc w:val="center"/>
        <w:rPr>
          <w:rFonts w:hint="eastAsia" w:ascii="宋体" w:hAnsi="宋体" w:eastAsia="宋体" w:cs="宋体"/>
          <w:b/>
          <w:color w:val="auto"/>
          <w:sz w:val="21"/>
          <w:szCs w:val="21"/>
          <w:highlight w:val="none"/>
          <w:lang w:val="en-US" w:eastAsia="zh-CN"/>
        </w:rPr>
      </w:pPr>
    </w:p>
    <w:p w14:paraId="5F7C65D0">
      <w:pPr>
        <w:spacing w:line="80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4</w:t>
      </w:r>
      <w:r>
        <w:rPr>
          <w:rFonts w:hint="eastAsia" w:ascii="宋体" w:hAnsi="宋体" w:eastAsia="宋体" w:cs="宋体"/>
          <w:b/>
          <w:color w:val="auto"/>
          <w:sz w:val="21"/>
          <w:szCs w:val="21"/>
          <w:highlight w:val="none"/>
        </w:rPr>
        <w:t>法定代表人身份证明书(格式)</w:t>
      </w:r>
    </w:p>
    <w:p w14:paraId="46C18572">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 标 人：</w:t>
      </w:r>
      <w:r>
        <w:rPr>
          <w:rFonts w:hint="eastAsia" w:ascii="宋体" w:hAnsi="宋体" w:eastAsia="宋体" w:cs="宋体"/>
          <w:color w:val="auto"/>
          <w:sz w:val="21"/>
          <w:szCs w:val="21"/>
          <w:highlight w:val="none"/>
          <w:u w:val="single"/>
        </w:rPr>
        <w:t xml:space="preserve">                          </w:t>
      </w:r>
    </w:p>
    <w:p w14:paraId="6063C0BD">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 xml:space="preserve">                          </w:t>
      </w:r>
    </w:p>
    <w:p w14:paraId="1FE002E7">
      <w:pPr>
        <w:spacing w:line="440" w:lineRule="exact"/>
        <w:ind w:right="281" w:rightChars="134"/>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 xml:space="preserve">                          </w:t>
      </w:r>
    </w:p>
    <w:p w14:paraId="02D4968E">
      <w:pPr>
        <w:spacing w:line="440" w:lineRule="exact"/>
        <w:ind w:right="281" w:rightChars="134"/>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身份证号码：</w:t>
      </w:r>
      <w:r>
        <w:rPr>
          <w:rFonts w:hint="eastAsia" w:ascii="宋体" w:hAnsi="宋体" w:eastAsia="宋体" w:cs="宋体"/>
          <w:color w:val="auto"/>
          <w:sz w:val="21"/>
          <w:szCs w:val="21"/>
          <w:highlight w:val="none"/>
          <w:u w:val="single"/>
        </w:rPr>
        <w:t xml:space="preserve">                        </w:t>
      </w:r>
    </w:p>
    <w:p w14:paraId="223554B3">
      <w:pPr>
        <w:spacing w:line="440" w:lineRule="exact"/>
        <w:ind w:right="281" w:rightChars="13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   务：</w:t>
      </w:r>
      <w:r>
        <w:rPr>
          <w:rFonts w:hint="eastAsia" w:ascii="宋体" w:hAnsi="宋体" w:eastAsia="宋体" w:cs="宋体"/>
          <w:color w:val="auto"/>
          <w:sz w:val="21"/>
          <w:szCs w:val="21"/>
          <w:highlight w:val="none"/>
          <w:u w:val="single"/>
        </w:rPr>
        <w:t xml:space="preserve">                           </w:t>
      </w:r>
    </w:p>
    <w:p w14:paraId="15FFF36A">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w:t>
      </w:r>
      <w:r>
        <w:rPr>
          <w:rFonts w:hint="eastAsia" w:ascii="宋体" w:hAnsi="宋体" w:eastAsia="宋体" w:cs="宋体"/>
          <w:color w:val="auto"/>
          <w:sz w:val="21"/>
          <w:szCs w:val="21"/>
          <w:highlight w:val="none"/>
          <w:u w:val="single"/>
        </w:rPr>
        <w:t xml:space="preserve">                           （填写投标人名称）</w:t>
      </w:r>
      <w:r>
        <w:rPr>
          <w:rFonts w:hint="eastAsia" w:ascii="宋体" w:hAnsi="宋体" w:eastAsia="宋体" w:cs="宋体"/>
          <w:color w:val="auto"/>
          <w:sz w:val="21"/>
          <w:szCs w:val="21"/>
          <w:highlight w:val="none"/>
        </w:rPr>
        <w:t>的法定代表人。</w:t>
      </w:r>
    </w:p>
    <w:p w14:paraId="0131EC7B">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特此证明。</w:t>
      </w:r>
    </w:p>
    <w:p w14:paraId="2B615908">
      <w:pPr>
        <w:spacing w:line="440" w:lineRule="exact"/>
        <w:rPr>
          <w:rFonts w:hint="eastAsia" w:ascii="宋体" w:hAnsi="宋体" w:eastAsia="宋体" w:cs="宋体"/>
          <w:color w:val="auto"/>
          <w:sz w:val="21"/>
          <w:szCs w:val="21"/>
          <w:highlight w:val="none"/>
        </w:rPr>
      </w:pPr>
    </w:p>
    <w:p w14:paraId="572988F5">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lang w:eastAsia="zh-CN"/>
        </w:rPr>
        <w:t>名称</w:t>
      </w:r>
      <w:r>
        <w:rPr>
          <w:rFonts w:hint="eastAsia" w:ascii="宋体" w:hAnsi="宋体" w:eastAsia="宋体" w:cs="宋体"/>
          <w:color w:val="auto"/>
          <w:sz w:val="21"/>
          <w:szCs w:val="21"/>
          <w:highlight w:val="none"/>
        </w:rPr>
        <w:t>：                             （电子签章）</w:t>
      </w:r>
    </w:p>
    <w:p w14:paraId="1CC15E05">
      <w:pPr>
        <w:spacing w:line="440" w:lineRule="exact"/>
        <w:ind w:right="480"/>
        <w:rPr>
          <w:rFonts w:hint="eastAsia" w:ascii="宋体" w:hAnsi="宋体" w:eastAsia="宋体" w:cs="宋体"/>
          <w:color w:val="auto"/>
          <w:sz w:val="21"/>
          <w:szCs w:val="21"/>
          <w:highlight w:val="none"/>
        </w:rPr>
      </w:pPr>
    </w:p>
    <w:p w14:paraId="27988D5A">
      <w:pPr>
        <w:spacing w:line="440" w:lineRule="exact"/>
        <w:ind w:right="720"/>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年   月   日</w:t>
      </w:r>
    </w:p>
    <w:p w14:paraId="17E4FA2C">
      <w:pPr>
        <w:spacing w:after="240" w:afterLines="100"/>
        <w:jc w:val="center"/>
        <w:rPr>
          <w:rFonts w:hint="eastAsia" w:ascii="宋体" w:hAnsi="宋体" w:eastAsia="宋体" w:cs="宋体"/>
          <w:b/>
          <w:bCs w:val="0"/>
          <w:color w:val="auto"/>
          <w:sz w:val="21"/>
          <w:szCs w:val="21"/>
          <w:highlight w:val="none"/>
          <w:lang w:eastAsia="zh-CN"/>
        </w:rPr>
      </w:pPr>
    </w:p>
    <w:p w14:paraId="5E12D503">
      <w:pPr>
        <w:spacing w:after="240" w:afterLines="100"/>
        <w:jc w:val="center"/>
        <w:rPr>
          <w:rFonts w:hint="eastAsia" w:ascii="宋体" w:hAnsi="宋体" w:eastAsia="宋体" w:cs="宋体"/>
          <w:b/>
          <w:bCs w:val="0"/>
          <w:color w:val="auto"/>
          <w:sz w:val="21"/>
          <w:szCs w:val="21"/>
          <w:highlight w:val="none"/>
          <w:lang w:eastAsia="zh-CN"/>
        </w:rPr>
      </w:pPr>
    </w:p>
    <w:p w14:paraId="586C050A">
      <w:pPr>
        <w:spacing w:after="240" w:afterLines="100"/>
        <w:jc w:val="center"/>
        <w:rPr>
          <w:rFonts w:hint="eastAsia" w:ascii="宋体" w:hAnsi="宋体" w:eastAsia="宋体" w:cs="宋体"/>
          <w:b/>
          <w:bCs w:val="0"/>
          <w:color w:val="auto"/>
          <w:sz w:val="21"/>
          <w:szCs w:val="21"/>
          <w:highlight w:val="none"/>
          <w:lang w:eastAsia="zh-CN"/>
        </w:rPr>
      </w:pPr>
    </w:p>
    <w:p w14:paraId="25A3C56D">
      <w:pPr>
        <w:spacing w:after="240" w:afterLines="100"/>
        <w:jc w:val="center"/>
        <w:rPr>
          <w:rFonts w:hint="eastAsia" w:ascii="宋体" w:hAnsi="宋体" w:eastAsia="宋体" w:cs="宋体"/>
          <w:b/>
          <w:bCs w:val="0"/>
          <w:color w:val="auto"/>
          <w:sz w:val="21"/>
          <w:szCs w:val="21"/>
          <w:highlight w:val="none"/>
          <w:lang w:eastAsia="zh-CN"/>
        </w:rPr>
      </w:pPr>
    </w:p>
    <w:p w14:paraId="1D99F98F">
      <w:pPr>
        <w:spacing w:after="240" w:afterLines="100"/>
        <w:jc w:val="center"/>
        <w:rPr>
          <w:rFonts w:hint="eastAsia" w:ascii="宋体" w:hAnsi="宋体" w:eastAsia="宋体" w:cs="宋体"/>
          <w:b/>
          <w:bCs w:val="0"/>
          <w:color w:val="auto"/>
          <w:sz w:val="21"/>
          <w:szCs w:val="21"/>
          <w:highlight w:val="none"/>
          <w:lang w:eastAsia="zh-CN"/>
        </w:rPr>
      </w:pPr>
    </w:p>
    <w:p w14:paraId="1A62A388">
      <w:pPr>
        <w:spacing w:after="240" w:afterLines="100"/>
        <w:jc w:val="center"/>
        <w:rPr>
          <w:rFonts w:hint="eastAsia" w:ascii="宋体" w:hAnsi="宋体" w:eastAsia="宋体" w:cs="宋体"/>
          <w:b/>
          <w:bCs w:val="0"/>
          <w:color w:val="auto"/>
          <w:sz w:val="21"/>
          <w:szCs w:val="21"/>
          <w:highlight w:val="none"/>
          <w:lang w:eastAsia="zh-CN"/>
        </w:rPr>
      </w:pPr>
    </w:p>
    <w:p w14:paraId="40376BA6">
      <w:pPr>
        <w:spacing w:after="240" w:afterLines="100"/>
        <w:jc w:val="center"/>
        <w:rPr>
          <w:rFonts w:hint="eastAsia" w:ascii="宋体" w:hAnsi="宋体" w:eastAsia="宋体" w:cs="宋体"/>
          <w:b/>
          <w:bCs w:val="0"/>
          <w:color w:val="auto"/>
          <w:sz w:val="21"/>
          <w:szCs w:val="21"/>
          <w:highlight w:val="none"/>
          <w:lang w:eastAsia="zh-CN"/>
        </w:rPr>
      </w:pPr>
    </w:p>
    <w:p w14:paraId="1FAD7B81">
      <w:pPr>
        <w:spacing w:after="240" w:afterLines="100"/>
        <w:jc w:val="center"/>
        <w:rPr>
          <w:rFonts w:hint="eastAsia" w:ascii="宋体" w:hAnsi="宋体" w:eastAsia="宋体" w:cs="宋体"/>
          <w:b/>
          <w:bCs w:val="0"/>
          <w:color w:val="auto"/>
          <w:sz w:val="21"/>
          <w:szCs w:val="21"/>
          <w:highlight w:val="none"/>
          <w:lang w:eastAsia="zh-CN"/>
        </w:rPr>
      </w:pPr>
    </w:p>
    <w:p w14:paraId="2F4FAF2E">
      <w:pPr>
        <w:spacing w:after="240" w:afterLines="100"/>
        <w:jc w:val="center"/>
        <w:rPr>
          <w:rFonts w:hint="eastAsia" w:ascii="宋体" w:hAnsi="宋体" w:eastAsia="宋体" w:cs="宋体"/>
          <w:b/>
          <w:bCs w:val="0"/>
          <w:color w:val="auto"/>
          <w:sz w:val="21"/>
          <w:szCs w:val="21"/>
          <w:highlight w:val="none"/>
          <w:lang w:eastAsia="zh-CN"/>
        </w:rPr>
      </w:pPr>
    </w:p>
    <w:p w14:paraId="79CCB979">
      <w:pPr>
        <w:spacing w:after="240" w:afterLines="100"/>
        <w:jc w:val="center"/>
        <w:rPr>
          <w:rFonts w:hint="eastAsia" w:ascii="宋体" w:hAnsi="宋体" w:eastAsia="宋体" w:cs="宋体"/>
          <w:b/>
          <w:bCs w:val="0"/>
          <w:color w:val="auto"/>
          <w:sz w:val="21"/>
          <w:szCs w:val="21"/>
          <w:highlight w:val="none"/>
          <w:lang w:eastAsia="zh-CN"/>
        </w:rPr>
      </w:pPr>
    </w:p>
    <w:p w14:paraId="25FBD38D">
      <w:pPr>
        <w:jc w:val="center"/>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lang w:val="en-US" w:eastAsia="zh-CN"/>
        </w:rPr>
        <w:t>5</w:t>
      </w:r>
      <w:r>
        <w:rPr>
          <w:rFonts w:hint="eastAsia" w:asciiTheme="minorEastAsia" w:hAnsiTheme="minorEastAsia" w:eastAsiaTheme="minorEastAsia" w:cstheme="minorEastAsia"/>
          <w:b/>
          <w:color w:val="auto"/>
          <w:kern w:val="0"/>
          <w:sz w:val="21"/>
          <w:szCs w:val="21"/>
          <w:highlight w:val="none"/>
        </w:rPr>
        <w:t>符合性审查资料</w:t>
      </w:r>
    </w:p>
    <w:p w14:paraId="032AA019">
      <w:pPr>
        <w:pStyle w:val="9"/>
        <w:rPr>
          <w:rFonts w:hint="eastAsia"/>
          <w:color w:val="auto"/>
          <w:highlight w:val="none"/>
        </w:rPr>
      </w:pPr>
    </w:p>
    <w:p w14:paraId="706AD877">
      <w:pPr>
        <w:jc w:val="center"/>
        <w:rPr>
          <w:rFonts w:hint="eastAsia" w:asciiTheme="minorEastAsia" w:hAnsiTheme="minorEastAsia" w:eastAsiaTheme="minorEastAsia" w:cstheme="minorEastAsia"/>
          <w:b/>
          <w:color w:val="auto"/>
          <w:kern w:val="0"/>
          <w:sz w:val="21"/>
          <w:szCs w:val="21"/>
          <w:highlight w:val="none"/>
        </w:rPr>
      </w:pPr>
    </w:p>
    <w:tbl>
      <w:tblPr>
        <w:tblStyle w:val="28"/>
        <w:tblW w:w="9746" w:type="dxa"/>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4991"/>
        <w:gridCol w:w="2551"/>
        <w:gridCol w:w="1418"/>
      </w:tblGrid>
      <w:tr w14:paraId="2F75A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78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499B95B">
            <w:pPr>
              <w:snapToGrid w:val="0"/>
              <w:spacing w:line="240" w:lineRule="atLeast"/>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序号</w:t>
            </w:r>
          </w:p>
        </w:tc>
        <w:tc>
          <w:tcPr>
            <w:tcW w:w="49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414BD29">
            <w:pPr>
              <w:snapToGrid w:val="0"/>
              <w:spacing w:line="240" w:lineRule="atLeast"/>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实质性要求</w:t>
            </w:r>
          </w:p>
        </w:tc>
        <w:tc>
          <w:tcPr>
            <w:tcW w:w="255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5200DD5">
            <w:pPr>
              <w:snapToGrid w:val="0"/>
              <w:spacing w:line="240" w:lineRule="atLeast"/>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需要提供的符合性审查资料</w:t>
            </w:r>
          </w:p>
        </w:tc>
        <w:tc>
          <w:tcPr>
            <w:tcW w:w="141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D9DAEBC">
            <w:pPr>
              <w:snapToGrid w:val="0"/>
              <w:spacing w:line="240" w:lineRule="atLeast"/>
              <w:jc w:val="both"/>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投标文件中的页码位置</w:t>
            </w:r>
          </w:p>
        </w:tc>
      </w:tr>
      <w:tr w14:paraId="6EEB6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8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902B493">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49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D8BD377">
            <w:pPr>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投标文件按照招标文件要求签署、盖章。</w:t>
            </w:r>
          </w:p>
        </w:tc>
        <w:tc>
          <w:tcPr>
            <w:tcW w:w="255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0AAF066">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需要使用电子签名或者签字盖章的投标文件的组成部分</w:t>
            </w:r>
          </w:p>
        </w:tc>
        <w:tc>
          <w:tcPr>
            <w:tcW w:w="141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B7DC91C">
            <w:pPr>
              <w:jc w:val="center"/>
              <w:rPr>
                <w:rFonts w:hint="eastAsia" w:asciiTheme="minorEastAsia" w:hAnsiTheme="minorEastAsia" w:eastAsiaTheme="minorEastAsia" w:cstheme="minorEastAsia"/>
                <w:color w:val="auto"/>
                <w:sz w:val="21"/>
                <w:szCs w:val="21"/>
                <w:highlight w:val="none"/>
              </w:rPr>
            </w:pPr>
          </w:p>
          <w:p w14:paraId="34FE9171">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见投标文件</w:t>
            </w:r>
          </w:p>
          <w:p w14:paraId="69918E9A">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第</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页</w:t>
            </w:r>
          </w:p>
        </w:tc>
      </w:tr>
      <w:tr w14:paraId="1A3BA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8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1D094CE">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p>
        </w:tc>
        <w:tc>
          <w:tcPr>
            <w:tcW w:w="49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52DC680">
            <w:pPr>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采购人拟采购的产品属于政府强制采购的节能产品品目清单范围的，投标人按招标文件要求提供国家确定的认证机构出具的、处于有效期之内的节能产品认证证书。</w:t>
            </w:r>
          </w:p>
        </w:tc>
        <w:tc>
          <w:tcPr>
            <w:tcW w:w="255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C86E06E">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节能产品认证证书（本项目拟采购的产品不属于政府强制采购的节能产品品目清单范围的，无需提供）</w:t>
            </w:r>
          </w:p>
        </w:tc>
        <w:tc>
          <w:tcPr>
            <w:tcW w:w="141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98EE4FB">
            <w:pPr>
              <w:jc w:val="center"/>
              <w:rPr>
                <w:rFonts w:hint="eastAsia" w:asciiTheme="minorEastAsia" w:hAnsiTheme="minorEastAsia" w:eastAsiaTheme="minorEastAsia" w:cstheme="minorEastAsia"/>
                <w:color w:val="auto"/>
                <w:sz w:val="21"/>
                <w:szCs w:val="21"/>
                <w:highlight w:val="none"/>
              </w:rPr>
            </w:pPr>
          </w:p>
          <w:p w14:paraId="1986AA2F">
            <w:pPr>
              <w:jc w:val="center"/>
              <w:rPr>
                <w:rFonts w:hint="eastAsia" w:asciiTheme="minorEastAsia" w:hAnsiTheme="minorEastAsia" w:eastAsiaTheme="minorEastAsia" w:cstheme="minorEastAsia"/>
                <w:color w:val="auto"/>
                <w:sz w:val="21"/>
                <w:szCs w:val="21"/>
                <w:highlight w:val="none"/>
              </w:rPr>
            </w:pPr>
          </w:p>
          <w:p w14:paraId="46257E1B">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见投标文件</w:t>
            </w:r>
          </w:p>
          <w:p w14:paraId="45925145">
            <w:pPr>
              <w:pStyle w:val="3"/>
              <w:tabs>
                <w:tab w:val="left" w:pos="432"/>
              </w:tabs>
              <w:ind w:left="432" w:leftChars="0" w:hanging="432"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color w:val="auto"/>
                <w:sz w:val="21"/>
                <w:szCs w:val="21"/>
                <w:highlight w:val="none"/>
              </w:rPr>
              <w:t>第</w:t>
            </w:r>
            <w:r>
              <w:rPr>
                <w:rFonts w:hint="eastAsia" w:asciiTheme="minorEastAsia" w:hAnsiTheme="minorEastAsia" w:eastAsiaTheme="minorEastAsia" w:cstheme="minorEastAsia"/>
                <w:b w:val="0"/>
                <w:color w:val="auto"/>
                <w:sz w:val="21"/>
                <w:szCs w:val="21"/>
                <w:highlight w:val="none"/>
                <w:u w:val="single"/>
              </w:rPr>
              <w:t xml:space="preserve">  </w:t>
            </w:r>
            <w:r>
              <w:rPr>
                <w:rFonts w:hint="eastAsia" w:asciiTheme="minorEastAsia" w:hAnsiTheme="minorEastAsia" w:eastAsiaTheme="minorEastAsia" w:cstheme="minorEastAsia"/>
                <w:b w:val="0"/>
                <w:color w:val="auto"/>
                <w:sz w:val="21"/>
                <w:szCs w:val="21"/>
                <w:highlight w:val="none"/>
              </w:rPr>
              <w:t>页</w:t>
            </w:r>
          </w:p>
        </w:tc>
      </w:tr>
      <w:tr w14:paraId="4EDFA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8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28ECD22">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49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70BDE96">
            <w:pPr>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投标文件中承诺的投标有效期不少于招标文件中载明的投标有效期。</w:t>
            </w:r>
          </w:p>
        </w:tc>
        <w:tc>
          <w:tcPr>
            <w:tcW w:w="255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F89F96C">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投标函</w:t>
            </w:r>
          </w:p>
        </w:tc>
        <w:tc>
          <w:tcPr>
            <w:tcW w:w="141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1663E3D">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见投标文件第</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页</w:t>
            </w:r>
          </w:p>
        </w:tc>
      </w:tr>
      <w:tr w14:paraId="4E4DB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8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85835F0">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p>
        </w:tc>
        <w:tc>
          <w:tcPr>
            <w:tcW w:w="49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6EA48F5">
            <w:pPr>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投标文件满足招标文件的其它实质性要求。</w:t>
            </w:r>
          </w:p>
        </w:tc>
        <w:tc>
          <w:tcPr>
            <w:tcW w:w="255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1092F83">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rPr>
              <w:t>招标文件其它实质性要求相应的材料（“▲” 系指实质性要求条款，招标文件无其它实质性要求的，无需提供）</w:t>
            </w:r>
          </w:p>
        </w:tc>
        <w:tc>
          <w:tcPr>
            <w:tcW w:w="141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37A7DED">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见投标文件第</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页</w:t>
            </w:r>
          </w:p>
        </w:tc>
      </w:tr>
    </w:tbl>
    <w:p w14:paraId="24462417">
      <w:pPr>
        <w:spacing w:line="360" w:lineRule="auto"/>
        <w:ind w:right="420" w:right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注：按本格式和要求提供。</w:t>
      </w:r>
    </w:p>
    <w:p w14:paraId="1995B7C0">
      <w:pPr>
        <w:spacing w:after="240" w:afterLines="100"/>
        <w:jc w:val="center"/>
        <w:rPr>
          <w:rFonts w:hint="eastAsia" w:ascii="宋体" w:hAnsi="宋体" w:eastAsia="宋体" w:cs="宋体"/>
          <w:b/>
          <w:bCs w:val="0"/>
          <w:color w:val="auto"/>
          <w:sz w:val="21"/>
          <w:szCs w:val="21"/>
          <w:highlight w:val="none"/>
          <w:lang w:eastAsia="zh-CN"/>
        </w:rPr>
      </w:pPr>
    </w:p>
    <w:p w14:paraId="18CAED50">
      <w:pPr>
        <w:spacing w:after="240" w:afterLines="100"/>
        <w:jc w:val="center"/>
        <w:rPr>
          <w:rFonts w:hint="eastAsia" w:ascii="宋体" w:hAnsi="宋体" w:eastAsia="宋体" w:cs="宋体"/>
          <w:b/>
          <w:bCs w:val="0"/>
          <w:color w:val="auto"/>
          <w:sz w:val="21"/>
          <w:szCs w:val="21"/>
          <w:highlight w:val="none"/>
          <w:lang w:eastAsia="zh-CN"/>
        </w:rPr>
      </w:pPr>
    </w:p>
    <w:p w14:paraId="1085B9E4">
      <w:pPr>
        <w:spacing w:after="240" w:afterLines="100"/>
        <w:jc w:val="center"/>
        <w:rPr>
          <w:rFonts w:hint="eastAsia" w:ascii="宋体" w:hAnsi="宋体" w:eastAsia="宋体" w:cs="宋体"/>
          <w:b/>
          <w:bCs w:val="0"/>
          <w:color w:val="auto"/>
          <w:sz w:val="21"/>
          <w:szCs w:val="21"/>
          <w:highlight w:val="none"/>
          <w:lang w:eastAsia="zh-CN"/>
        </w:rPr>
      </w:pPr>
    </w:p>
    <w:p w14:paraId="53B9103F">
      <w:pPr>
        <w:pStyle w:val="15"/>
        <w:keepNext w:val="0"/>
        <w:keepLines w:val="0"/>
        <w:pageBreakBefore w:val="0"/>
        <w:kinsoku/>
        <w:overflowPunct/>
        <w:topLinePunct w:val="0"/>
        <w:bidi w:val="0"/>
        <w:spacing w:line="312" w:lineRule="auto"/>
        <w:ind w:left="0" w:leftChars="0" w:firstLine="11466" w:firstLineChars="1904"/>
        <w:textAlignment w:val="auto"/>
        <w:rPr>
          <w:rFonts w:hint="eastAsia" w:ascii="宋体" w:hAnsi="宋体" w:cs="宋体"/>
          <w:color w:val="auto"/>
          <w:szCs w:val="21"/>
          <w:highlight w:val="none"/>
        </w:rPr>
      </w:pPr>
    </w:p>
    <w:p w14:paraId="561A0F36">
      <w:pPr>
        <w:pStyle w:val="15"/>
        <w:keepNext w:val="0"/>
        <w:keepLines w:val="0"/>
        <w:pageBreakBefore w:val="0"/>
        <w:kinsoku/>
        <w:overflowPunct/>
        <w:topLinePunct w:val="0"/>
        <w:bidi w:val="0"/>
        <w:spacing w:line="312" w:lineRule="auto"/>
        <w:ind w:left="0" w:leftChars="0" w:firstLine="11466" w:firstLineChars="1904"/>
        <w:textAlignment w:val="auto"/>
        <w:rPr>
          <w:rFonts w:hint="eastAsia" w:ascii="宋体" w:hAnsi="宋体" w:cs="宋体"/>
          <w:color w:val="auto"/>
          <w:szCs w:val="21"/>
          <w:highlight w:val="none"/>
        </w:rPr>
        <w:sectPr>
          <w:pgSz w:w="11906" w:h="16838"/>
          <w:pgMar w:top="1389" w:right="1417" w:bottom="1389" w:left="1134" w:header="851" w:footer="992" w:gutter="283"/>
          <w:pgBorders>
            <w:top w:val="none" w:sz="0" w:space="0"/>
            <w:left w:val="none" w:sz="0" w:space="0"/>
            <w:bottom w:val="none" w:sz="0" w:space="0"/>
            <w:right w:val="none" w:sz="0" w:space="0"/>
          </w:pgBorders>
          <w:pgNumType w:fmt="decimal"/>
          <w:cols w:space="720" w:num="1"/>
          <w:docGrid w:linePitch="312" w:charSpace="0"/>
        </w:sectPr>
      </w:pPr>
    </w:p>
    <w:p w14:paraId="1609CFA0">
      <w:pPr>
        <w:keepNext w:val="0"/>
        <w:keepLines w:val="0"/>
        <w:pageBreakBefore w:val="0"/>
        <w:widowControl w:val="0"/>
        <w:kinsoku/>
        <w:wordWrap/>
        <w:overflowPunct/>
        <w:topLinePunct w:val="0"/>
        <w:autoSpaceDE/>
        <w:autoSpaceDN/>
        <w:bidi w:val="0"/>
        <w:adjustRightInd/>
        <w:snapToGrid w:val="0"/>
        <w:spacing w:before="157" w:beforeLines="50" w:after="157" w:afterLines="50" w:line="312" w:lineRule="auto"/>
        <w:jc w:val="center"/>
        <w:textAlignment w:val="auto"/>
        <w:outlineLvl w:val="0"/>
        <w:rPr>
          <w:rFonts w:hint="eastAsia" w:ascii="方正小标宋_GBK" w:hAnsi="方正小标宋_GBK" w:eastAsia="方正小标宋_GBK" w:cs="方正小标宋_GBK"/>
          <w:bCs/>
          <w:color w:val="auto"/>
          <w:szCs w:val="21"/>
          <w:highlight w:val="none"/>
        </w:rPr>
      </w:pPr>
      <w:bookmarkStart w:id="128" w:name="_Toc61"/>
      <w:r>
        <w:rPr>
          <w:rFonts w:hint="eastAsia" w:ascii="宋体" w:hAnsi="宋体" w:cs="宋体"/>
          <w:b/>
          <w:bCs w:val="0"/>
          <w:color w:val="auto"/>
          <w:sz w:val="21"/>
          <w:szCs w:val="21"/>
          <w:highlight w:val="none"/>
          <w:lang w:val="en-US" w:eastAsia="zh-CN"/>
        </w:rPr>
        <w:t>6</w:t>
      </w:r>
      <w:r>
        <w:rPr>
          <w:rFonts w:hint="eastAsia" w:ascii="宋体" w:hAnsi="宋体" w:eastAsia="宋体" w:cs="宋体"/>
          <w:b/>
          <w:bCs w:val="0"/>
          <w:color w:val="auto"/>
          <w:sz w:val="21"/>
          <w:szCs w:val="21"/>
          <w:highlight w:val="none"/>
          <w:lang w:val="en-US" w:eastAsia="zh-CN"/>
        </w:rPr>
        <w:t xml:space="preserve"> 投标人的类似成功案例的业绩证明文件</w:t>
      </w:r>
      <w:bookmarkEnd w:id="128"/>
    </w:p>
    <w:tbl>
      <w:tblPr>
        <w:tblStyle w:val="28"/>
        <w:tblW w:w="1503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5"/>
        <w:gridCol w:w="2654"/>
        <w:gridCol w:w="3420"/>
        <w:gridCol w:w="1080"/>
        <w:gridCol w:w="1080"/>
        <w:gridCol w:w="1440"/>
        <w:gridCol w:w="2160"/>
        <w:gridCol w:w="2553"/>
      </w:tblGrid>
      <w:tr w14:paraId="426BF3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0" w:hRule="atLeast"/>
          <w:jc w:val="center"/>
        </w:trPr>
        <w:tc>
          <w:tcPr>
            <w:tcW w:w="645" w:type="dxa"/>
            <w:tcBorders>
              <w:top w:val="single" w:color="auto" w:sz="4" w:space="0"/>
              <w:left w:val="single" w:color="auto" w:sz="4" w:space="0"/>
              <w:bottom w:val="single" w:color="auto" w:sz="4" w:space="0"/>
              <w:right w:val="single" w:color="auto" w:sz="4" w:space="0"/>
            </w:tcBorders>
            <w:vAlign w:val="center"/>
          </w:tcPr>
          <w:p w14:paraId="7F069DE0">
            <w:pPr>
              <w:keepNext w:val="0"/>
              <w:keepLines w:val="0"/>
              <w:pageBreakBefore w:val="0"/>
              <w:widowControl/>
              <w:kinsoku/>
              <w:overflowPunct/>
              <w:topLinePunct w:val="0"/>
              <w:bidi w:val="0"/>
              <w:spacing w:line="312" w:lineRule="auto"/>
              <w:jc w:val="center"/>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2654" w:type="dxa"/>
            <w:tcBorders>
              <w:top w:val="single" w:color="auto" w:sz="4" w:space="0"/>
              <w:left w:val="single" w:color="auto" w:sz="4" w:space="0"/>
              <w:bottom w:val="single" w:color="auto" w:sz="4" w:space="0"/>
              <w:right w:val="single" w:color="auto" w:sz="4" w:space="0"/>
            </w:tcBorders>
            <w:vAlign w:val="center"/>
          </w:tcPr>
          <w:p w14:paraId="2D43E5EC">
            <w:pPr>
              <w:keepNext w:val="0"/>
              <w:keepLines w:val="0"/>
              <w:pageBreakBefore w:val="0"/>
              <w:widowControl/>
              <w:kinsoku/>
              <w:overflowPunct/>
              <w:topLinePunct w:val="0"/>
              <w:bidi w:val="0"/>
              <w:spacing w:line="312" w:lineRule="auto"/>
              <w:jc w:val="center"/>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采购单位名称</w:t>
            </w:r>
          </w:p>
        </w:tc>
        <w:tc>
          <w:tcPr>
            <w:tcW w:w="3420" w:type="dxa"/>
            <w:tcBorders>
              <w:top w:val="single" w:color="auto" w:sz="4" w:space="0"/>
              <w:left w:val="single" w:color="auto" w:sz="4" w:space="0"/>
              <w:bottom w:val="single" w:color="auto" w:sz="4" w:space="0"/>
              <w:right w:val="single" w:color="auto" w:sz="4" w:space="0"/>
            </w:tcBorders>
            <w:vAlign w:val="center"/>
          </w:tcPr>
          <w:p w14:paraId="1F94A59F">
            <w:pPr>
              <w:keepNext w:val="0"/>
              <w:keepLines w:val="0"/>
              <w:pageBreakBefore w:val="0"/>
              <w:widowControl/>
              <w:kinsoku/>
              <w:overflowPunct/>
              <w:topLinePunct w:val="0"/>
              <w:bidi w:val="0"/>
              <w:spacing w:line="312" w:lineRule="auto"/>
              <w:jc w:val="center"/>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项目名称</w:t>
            </w:r>
          </w:p>
        </w:tc>
        <w:tc>
          <w:tcPr>
            <w:tcW w:w="1080" w:type="dxa"/>
            <w:tcBorders>
              <w:top w:val="single" w:color="auto" w:sz="4" w:space="0"/>
              <w:left w:val="single" w:color="auto" w:sz="4" w:space="0"/>
              <w:bottom w:val="single" w:color="auto" w:sz="4" w:space="0"/>
              <w:right w:val="single" w:color="auto" w:sz="4" w:space="0"/>
            </w:tcBorders>
            <w:vAlign w:val="center"/>
          </w:tcPr>
          <w:p w14:paraId="30B9C104">
            <w:pPr>
              <w:keepNext w:val="0"/>
              <w:keepLines w:val="0"/>
              <w:pageBreakBefore w:val="0"/>
              <w:widowControl/>
              <w:kinsoku/>
              <w:overflowPunct/>
              <w:topLinePunct w:val="0"/>
              <w:bidi w:val="0"/>
              <w:spacing w:line="312" w:lineRule="auto"/>
              <w:jc w:val="center"/>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采购</w:t>
            </w:r>
          </w:p>
          <w:p w14:paraId="15989F55">
            <w:pPr>
              <w:keepNext w:val="0"/>
              <w:keepLines w:val="0"/>
              <w:pageBreakBefore w:val="0"/>
              <w:widowControl/>
              <w:kinsoku/>
              <w:overflowPunct/>
              <w:topLinePunct w:val="0"/>
              <w:bidi w:val="0"/>
              <w:spacing w:line="312" w:lineRule="auto"/>
              <w:jc w:val="center"/>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数量</w:t>
            </w:r>
          </w:p>
        </w:tc>
        <w:tc>
          <w:tcPr>
            <w:tcW w:w="1080" w:type="dxa"/>
            <w:tcBorders>
              <w:top w:val="single" w:color="auto" w:sz="4" w:space="0"/>
              <w:left w:val="single" w:color="auto" w:sz="4" w:space="0"/>
              <w:bottom w:val="single" w:color="auto" w:sz="4" w:space="0"/>
              <w:right w:val="single" w:color="auto" w:sz="4" w:space="0"/>
            </w:tcBorders>
            <w:vAlign w:val="center"/>
          </w:tcPr>
          <w:p w14:paraId="61F8CD2F">
            <w:pPr>
              <w:keepNext w:val="0"/>
              <w:keepLines w:val="0"/>
              <w:pageBreakBefore w:val="0"/>
              <w:widowControl/>
              <w:kinsoku/>
              <w:overflowPunct/>
              <w:topLinePunct w:val="0"/>
              <w:bidi w:val="0"/>
              <w:spacing w:line="312" w:lineRule="auto"/>
              <w:jc w:val="center"/>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单价</w:t>
            </w:r>
          </w:p>
        </w:tc>
        <w:tc>
          <w:tcPr>
            <w:tcW w:w="1440" w:type="dxa"/>
            <w:tcBorders>
              <w:top w:val="single" w:color="auto" w:sz="4" w:space="0"/>
              <w:left w:val="single" w:color="auto" w:sz="4" w:space="0"/>
              <w:bottom w:val="single" w:color="auto" w:sz="4" w:space="0"/>
              <w:right w:val="single" w:color="auto" w:sz="4" w:space="0"/>
            </w:tcBorders>
            <w:vAlign w:val="center"/>
          </w:tcPr>
          <w:p w14:paraId="015F03F4">
            <w:pPr>
              <w:keepNext w:val="0"/>
              <w:keepLines w:val="0"/>
              <w:pageBreakBefore w:val="0"/>
              <w:widowControl/>
              <w:kinsoku/>
              <w:overflowPunct/>
              <w:topLinePunct w:val="0"/>
              <w:bidi w:val="0"/>
              <w:spacing w:line="312" w:lineRule="auto"/>
              <w:jc w:val="center"/>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合同金额</w:t>
            </w:r>
          </w:p>
          <w:p w14:paraId="7C0AE47F">
            <w:pPr>
              <w:keepNext w:val="0"/>
              <w:keepLines w:val="0"/>
              <w:pageBreakBefore w:val="0"/>
              <w:widowControl/>
              <w:kinsoku/>
              <w:overflowPunct/>
              <w:topLinePunct w:val="0"/>
              <w:bidi w:val="0"/>
              <w:spacing w:line="312" w:lineRule="auto"/>
              <w:jc w:val="center"/>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（万元）</w:t>
            </w:r>
          </w:p>
        </w:tc>
        <w:tc>
          <w:tcPr>
            <w:tcW w:w="2160" w:type="dxa"/>
            <w:tcBorders>
              <w:top w:val="single" w:color="auto" w:sz="4" w:space="0"/>
              <w:left w:val="single" w:color="auto" w:sz="4" w:space="0"/>
              <w:right w:val="single" w:color="auto" w:sz="4" w:space="0"/>
            </w:tcBorders>
            <w:vAlign w:val="center"/>
          </w:tcPr>
          <w:p w14:paraId="3C6F8272">
            <w:pPr>
              <w:keepNext w:val="0"/>
              <w:keepLines w:val="0"/>
              <w:pageBreakBefore w:val="0"/>
              <w:widowControl/>
              <w:kinsoku/>
              <w:overflowPunct/>
              <w:topLinePunct w:val="0"/>
              <w:bidi w:val="0"/>
              <w:spacing w:line="312" w:lineRule="auto"/>
              <w:jc w:val="center"/>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是否提供合同复印件</w:t>
            </w:r>
          </w:p>
        </w:tc>
        <w:tc>
          <w:tcPr>
            <w:tcW w:w="2553" w:type="dxa"/>
            <w:tcBorders>
              <w:top w:val="single" w:color="auto" w:sz="4" w:space="0"/>
              <w:left w:val="single" w:color="auto" w:sz="4" w:space="0"/>
              <w:bottom w:val="single" w:color="auto" w:sz="4" w:space="0"/>
              <w:right w:val="single" w:color="auto" w:sz="4" w:space="0"/>
            </w:tcBorders>
            <w:vAlign w:val="center"/>
          </w:tcPr>
          <w:p w14:paraId="3DAB9116">
            <w:pPr>
              <w:keepNext w:val="0"/>
              <w:keepLines w:val="0"/>
              <w:pageBreakBefore w:val="0"/>
              <w:widowControl/>
              <w:kinsoku/>
              <w:overflowPunct/>
              <w:topLinePunct w:val="0"/>
              <w:bidi w:val="0"/>
              <w:spacing w:line="312" w:lineRule="auto"/>
              <w:jc w:val="center"/>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采购单位联系人</w:t>
            </w:r>
          </w:p>
          <w:p w14:paraId="690CEC0C">
            <w:pPr>
              <w:keepNext w:val="0"/>
              <w:keepLines w:val="0"/>
              <w:pageBreakBefore w:val="0"/>
              <w:widowControl/>
              <w:kinsoku/>
              <w:overflowPunct/>
              <w:topLinePunct w:val="0"/>
              <w:bidi w:val="0"/>
              <w:spacing w:line="312" w:lineRule="auto"/>
              <w:jc w:val="center"/>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及联系电话</w:t>
            </w:r>
          </w:p>
        </w:tc>
      </w:tr>
      <w:tr w14:paraId="14EC9F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45" w:type="dxa"/>
            <w:tcBorders>
              <w:top w:val="single" w:color="auto" w:sz="4" w:space="0"/>
              <w:left w:val="single" w:color="auto" w:sz="4" w:space="0"/>
              <w:bottom w:val="single" w:color="auto" w:sz="4" w:space="0"/>
              <w:right w:val="single" w:color="auto" w:sz="4" w:space="0"/>
            </w:tcBorders>
            <w:vAlign w:val="center"/>
          </w:tcPr>
          <w:p w14:paraId="1925CC51">
            <w:pPr>
              <w:keepNext w:val="0"/>
              <w:keepLines w:val="0"/>
              <w:pageBreakBefore w:val="0"/>
              <w:widowControl/>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1</w:t>
            </w:r>
          </w:p>
        </w:tc>
        <w:tc>
          <w:tcPr>
            <w:tcW w:w="2654" w:type="dxa"/>
            <w:tcBorders>
              <w:top w:val="single" w:color="auto" w:sz="4" w:space="0"/>
              <w:left w:val="single" w:color="auto" w:sz="4" w:space="0"/>
              <w:bottom w:val="single" w:color="auto" w:sz="4" w:space="0"/>
              <w:right w:val="single" w:color="auto" w:sz="4" w:space="0"/>
            </w:tcBorders>
            <w:vAlign w:val="center"/>
          </w:tcPr>
          <w:p w14:paraId="13A77B73">
            <w:pPr>
              <w:keepNext w:val="0"/>
              <w:keepLines w:val="0"/>
              <w:pageBreakBefore w:val="0"/>
              <w:widowControl/>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cs="宋体"/>
                <w:color w:val="auto"/>
                <w:szCs w:val="21"/>
                <w:highlight w:val="none"/>
              </w:rPr>
            </w:pPr>
          </w:p>
        </w:tc>
        <w:tc>
          <w:tcPr>
            <w:tcW w:w="3420" w:type="dxa"/>
            <w:tcBorders>
              <w:top w:val="single" w:color="auto" w:sz="4" w:space="0"/>
              <w:left w:val="single" w:color="auto" w:sz="4" w:space="0"/>
              <w:bottom w:val="single" w:color="auto" w:sz="4" w:space="0"/>
              <w:right w:val="single" w:color="auto" w:sz="4" w:space="0"/>
            </w:tcBorders>
            <w:vAlign w:val="center"/>
          </w:tcPr>
          <w:p w14:paraId="7A01FA8B">
            <w:pPr>
              <w:keepNext w:val="0"/>
              <w:keepLines w:val="0"/>
              <w:pageBreakBefore w:val="0"/>
              <w:widowControl/>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7696A544">
            <w:pPr>
              <w:keepNext w:val="0"/>
              <w:keepLines w:val="0"/>
              <w:pageBreakBefore w:val="0"/>
              <w:widowControl/>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711FF414">
            <w:pPr>
              <w:keepNext w:val="0"/>
              <w:keepLines w:val="0"/>
              <w:pageBreakBefore w:val="0"/>
              <w:widowControl/>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cs="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29F03BA3">
            <w:pPr>
              <w:keepNext w:val="0"/>
              <w:keepLines w:val="0"/>
              <w:pageBreakBefore w:val="0"/>
              <w:widowControl/>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cs="宋体"/>
                <w:color w:val="auto"/>
                <w:szCs w:val="21"/>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14:paraId="1AAFD6DE">
            <w:pPr>
              <w:keepNext w:val="0"/>
              <w:keepLines w:val="0"/>
              <w:pageBreakBefore w:val="0"/>
              <w:widowControl/>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cs="宋体"/>
                <w:color w:val="auto"/>
                <w:szCs w:val="21"/>
                <w:highlight w:val="none"/>
              </w:rPr>
            </w:pPr>
          </w:p>
        </w:tc>
        <w:tc>
          <w:tcPr>
            <w:tcW w:w="2553" w:type="dxa"/>
            <w:tcBorders>
              <w:top w:val="single" w:color="auto" w:sz="4" w:space="0"/>
              <w:left w:val="single" w:color="auto" w:sz="4" w:space="0"/>
              <w:bottom w:val="single" w:color="auto" w:sz="4" w:space="0"/>
              <w:right w:val="single" w:color="auto" w:sz="4" w:space="0"/>
            </w:tcBorders>
            <w:vAlign w:val="center"/>
          </w:tcPr>
          <w:p w14:paraId="0B61EB4E">
            <w:pPr>
              <w:keepNext w:val="0"/>
              <w:keepLines w:val="0"/>
              <w:pageBreakBefore w:val="0"/>
              <w:widowControl/>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cs="宋体"/>
                <w:color w:val="auto"/>
                <w:szCs w:val="21"/>
                <w:highlight w:val="none"/>
              </w:rPr>
            </w:pPr>
          </w:p>
        </w:tc>
      </w:tr>
      <w:tr w14:paraId="548ED3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45" w:type="dxa"/>
            <w:tcBorders>
              <w:top w:val="single" w:color="auto" w:sz="4" w:space="0"/>
              <w:left w:val="single" w:color="auto" w:sz="4" w:space="0"/>
              <w:bottom w:val="single" w:color="auto" w:sz="4" w:space="0"/>
              <w:right w:val="single" w:color="auto" w:sz="4" w:space="0"/>
            </w:tcBorders>
            <w:vAlign w:val="center"/>
          </w:tcPr>
          <w:p w14:paraId="719290B4">
            <w:pPr>
              <w:keepNext w:val="0"/>
              <w:keepLines w:val="0"/>
              <w:pageBreakBefore w:val="0"/>
              <w:widowControl/>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2</w:t>
            </w:r>
          </w:p>
        </w:tc>
        <w:tc>
          <w:tcPr>
            <w:tcW w:w="2654" w:type="dxa"/>
            <w:tcBorders>
              <w:top w:val="single" w:color="auto" w:sz="4" w:space="0"/>
              <w:left w:val="single" w:color="auto" w:sz="4" w:space="0"/>
              <w:bottom w:val="single" w:color="auto" w:sz="4" w:space="0"/>
              <w:right w:val="single" w:color="auto" w:sz="4" w:space="0"/>
            </w:tcBorders>
            <w:vAlign w:val="center"/>
          </w:tcPr>
          <w:p w14:paraId="678C7EAE">
            <w:pPr>
              <w:keepNext w:val="0"/>
              <w:keepLines w:val="0"/>
              <w:pageBreakBefore w:val="0"/>
              <w:widowControl/>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cs="宋体"/>
                <w:color w:val="auto"/>
                <w:szCs w:val="21"/>
                <w:highlight w:val="none"/>
              </w:rPr>
            </w:pPr>
          </w:p>
        </w:tc>
        <w:tc>
          <w:tcPr>
            <w:tcW w:w="3420" w:type="dxa"/>
            <w:tcBorders>
              <w:top w:val="single" w:color="auto" w:sz="4" w:space="0"/>
              <w:left w:val="single" w:color="auto" w:sz="4" w:space="0"/>
              <w:bottom w:val="single" w:color="auto" w:sz="4" w:space="0"/>
              <w:right w:val="single" w:color="auto" w:sz="4" w:space="0"/>
            </w:tcBorders>
            <w:vAlign w:val="center"/>
          </w:tcPr>
          <w:p w14:paraId="51C3E5A2">
            <w:pPr>
              <w:keepNext w:val="0"/>
              <w:keepLines w:val="0"/>
              <w:pageBreakBefore w:val="0"/>
              <w:widowControl/>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1748CE3D">
            <w:pPr>
              <w:keepNext w:val="0"/>
              <w:keepLines w:val="0"/>
              <w:pageBreakBefore w:val="0"/>
              <w:widowControl/>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746299A3">
            <w:pPr>
              <w:keepNext w:val="0"/>
              <w:keepLines w:val="0"/>
              <w:pageBreakBefore w:val="0"/>
              <w:widowControl/>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cs="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5D0D9ED2">
            <w:pPr>
              <w:keepNext w:val="0"/>
              <w:keepLines w:val="0"/>
              <w:pageBreakBefore w:val="0"/>
              <w:widowControl/>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cs="宋体"/>
                <w:color w:val="auto"/>
                <w:szCs w:val="21"/>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14:paraId="44EE2466">
            <w:pPr>
              <w:keepNext w:val="0"/>
              <w:keepLines w:val="0"/>
              <w:pageBreakBefore w:val="0"/>
              <w:widowControl/>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cs="宋体"/>
                <w:color w:val="auto"/>
                <w:szCs w:val="21"/>
                <w:highlight w:val="none"/>
              </w:rPr>
            </w:pPr>
          </w:p>
        </w:tc>
        <w:tc>
          <w:tcPr>
            <w:tcW w:w="2553" w:type="dxa"/>
            <w:tcBorders>
              <w:top w:val="single" w:color="auto" w:sz="4" w:space="0"/>
              <w:left w:val="single" w:color="auto" w:sz="4" w:space="0"/>
              <w:bottom w:val="single" w:color="auto" w:sz="4" w:space="0"/>
              <w:right w:val="single" w:color="auto" w:sz="4" w:space="0"/>
            </w:tcBorders>
            <w:vAlign w:val="center"/>
          </w:tcPr>
          <w:p w14:paraId="4802B5B9">
            <w:pPr>
              <w:keepNext w:val="0"/>
              <w:keepLines w:val="0"/>
              <w:pageBreakBefore w:val="0"/>
              <w:widowControl/>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cs="宋体"/>
                <w:color w:val="auto"/>
                <w:szCs w:val="21"/>
                <w:highlight w:val="none"/>
              </w:rPr>
            </w:pPr>
          </w:p>
        </w:tc>
      </w:tr>
      <w:tr w14:paraId="6E13DD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45" w:type="dxa"/>
            <w:tcBorders>
              <w:top w:val="single" w:color="auto" w:sz="4" w:space="0"/>
              <w:left w:val="single" w:color="auto" w:sz="4" w:space="0"/>
              <w:bottom w:val="single" w:color="auto" w:sz="4" w:space="0"/>
              <w:right w:val="single" w:color="auto" w:sz="4" w:space="0"/>
            </w:tcBorders>
            <w:vAlign w:val="center"/>
          </w:tcPr>
          <w:p w14:paraId="5F012F23">
            <w:pPr>
              <w:keepNext w:val="0"/>
              <w:keepLines w:val="0"/>
              <w:pageBreakBefore w:val="0"/>
              <w:widowControl/>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3</w:t>
            </w:r>
          </w:p>
        </w:tc>
        <w:tc>
          <w:tcPr>
            <w:tcW w:w="2654" w:type="dxa"/>
            <w:tcBorders>
              <w:top w:val="single" w:color="auto" w:sz="4" w:space="0"/>
              <w:left w:val="single" w:color="auto" w:sz="4" w:space="0"/>
              <w:bottom w:val="single" w:color="auto" w:sz="4" w:space="0"/>
              <w:right w:val="single" w:color="auto" w:sz="4" w:space="0"/>
            </w:tcBorders>
            <w:vAlign w:val="center"/>
          </w:tcPr>
          <w:p w14:paraId="2762A79D">
            <w:pPr>
              <w:keepNext w:val="0"/>
              <w:keepLines w:val="0"/>
              <w:pageBreakBefore w:val="0"/>
              <w:widowControl/>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cs="宋体"/>
                <w:color w:val="auto"/>
                <w:szCs w:val="21"/>
                <w:highlight w:val="none"/>
              </w:rPr>
            </w:pPr>
          </w:p>
        </w:tc>
        <w:tc>
          <w:tcPr>
            <w:tcW w:w="3420" w:type="dxa"/>
            <w:tcBorders>
              <w:top w:val="single" w:color="auto" w:sz="4" w:space="0"/>
              <w:left w:val="single" w:color="auto" w:sz="4" w:space="0"/>
              <w:bottom w:val="single" w:color="auto" w:sz="4" w:space="0"/>
              <w:right w:val="single" w:color="auto" w:sz="4" w:space="0"/>
            </w:tcBorders>
            <w:vAlign w:val="center"/>
          </w:tcPr>
          <w:p w14:paraId="25558982">
            <w:pPr>
              <w:keepNext w:val="0"/>
              <w:keepLines w:val="0"/>
              <w:pageBreakBefore w:val="0"/>
              <w:widowControl/>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1E29A929">
            <w:pPr>
              <w:keepNext w:val="0"/>
              <w:keepLines w:val="0"/>
              <w:pageBreakBefore w:val="0"/>
              <w:widowControl/>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4F778FDC">
            <w:pPr>
              <w:keepNext w:val="0"/>
              <w:keepLines w:val="0"/>
              <w:pageBreakBefore w:val="0"/>
              <w:widowControl/>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cs="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69840A17">
            <w:pPr>
              <w:keepNext w:val="0"/>
              <w:keepLines w:val="0"/>
              <w:pageBreakBefore w:val="0"/>
              <w:widowControl/>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cs="宋体"/>
                <w:color w:val="auto"/>
                <w:szCs w:val="21"/>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14:paraId="53982E27">
            <w:pPr>
              <w:keepNext w:val="0"/>
              <w:keepLines w:val="0"/>
              <w:pageBreakBefore w:val="0"/>
              <w:widowControl/>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cs="宋体"/>
                <w:color w:val="auto"/>
                <w:szCs w:val="21"/>
                <w:highlight w:val="none"/>
              </w:rPr>
            </w:pPr>
          </w:p>
        </w:tc>
        <w:tc>
          <w:tcPr>
            <w:tcW w:w="2553" w:type="dxa"/>
            <w:tcBorders>
              <w:top w:val="single" w:color="auto" w:sz="4" w:space="0"/>
              <w:left w:val="single" w:color="auto" w:sz="4" w:space="0"/>
              <w:bottom w:val="single" w:color="auto" w:sz="4" w:space="0"/>
              <w:right w:val="single" w:color="auto" w:sz="4" w:space="0"/>
            </w:tcBorders>
            <w:vAlign w:val="center"/>
          </w:tcPr>
          <w:p w14:paraId="2E885FD6">
            <w:pPr>
              <w:keepNext w:val="0"/>
              <w:keepLines w:val="0"/>
              <w:pageBreakBefore w:val="0"/>
              <w:widowControl/>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cs="宋体"/>
                <w:color w:val="auto"/>
                <w:szCs w:val="21"/>
                <w:highlight w:val="none"/>
              </w:rPr>
            </w:pPr>
          </w:p>
        </w:tc>
      </w:tr>
      <w:tr w14:paraId="34B25B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45" w:type="dxa"/>
            <w:tcBorders>
              <w:top w:val="single" w:color="auto" w:sz="4" w:space="0"/>
              <w:left w:val="single" w:color="auto" w:sz="4" w:space="0"/>
              <w:bottom w:val="single" w:color="auto" w:sz="4" w:space="0"/>
              <w:right w:val="single" w:color="auto" w:sz="4" w:space="0"/>
            </w:tcBorders>
            <w:vAlign w:val="center"/>
          </w:tcPr>
          <w:p w14:paraId="3935E47D">
            <w:pPr>
              <w:keepNext w:val="0"/>
              <w:keepLines w:val="0"/>
              <w:pageBreakBefore w:val="0"/>
              <w:widowControl/>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4</w:t>
            </w:r>
          </w:p>
        </w:tc>
        <w:tc>
          <w:tcPr>
            <w:tcW w:w="2654" w:type="dxa"/>
            <w:tcBorders>
              <w:top w:val="single" w:color="auto" w:sz="4" w:space="0"/>
              <w:left w:val="single" w:color="auto" w:sz="4" w:space="0"/>
              <w:bottom w:val="single" w:color="auto" w:sz="4" w:space="0"/>
              <w:right w:val="single" w:color="auto" w:sz="4" w:space="0"/>
            </w:tcBorders>
            <w:vAlign w:val="center"/>
          </w:tcPr>
          <w:p w14:paraId="5525A727">
            <w:pPr>
              <w:keepNext w:val="0"/>
              <w:keepLines w:val="0"/>
              <w:pageBreakBefore w:val="0"/>
              <w:widowControl/>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cs="宋体"/>
                <w:color w:val="auto"/>
                <w:szCs w:val="21"/>
                <w:highlight w:val="none"/>
              </w:rPr>
            </w:pPr>
          </w:p>
        </w:tc>
        <w:tc>
          <w:tcPr>
            <w:tcW w:w="3420" w:type="dxa"/>
            <w:tcBorders>
              <w:top w:val="single" w:color="auto" w:sz="4" w:space="0"/>
              <w:left w:val="single" w:color="auto" w:sz="4" w:space="0"/>
              <w:bottom w:val="single" w:color="auto" w:sz="4" w:space="0"/>
              <w:right w:val="single" w:color="auto" w:sz="4" w:space="0"/>
            </w:tcBorders>
            <w:vAlign w:val="center"/>
          </w:tcPr>
          <w:p w14:paraId="76B66A54">
            <w:pPr>
              <w:keepNext w:val="0"/>
              <w:keepLines w:val="0"/>
              <w:pageBreakBefore w:val="0"/>
              <w:widowControl/>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3089712C">
            <w:pPr>
              <w:keepNext w:val="0"/>
              <w:keepLines w:val="0"/>
              <w:pageBreakBefore w:val="0"/>
              <w:widowControl/>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58B1D88B">
            <w:pPr>
              <w:keepNext w:val="0"/>
              <w:keepLines w:val="0"/>
              <w:pageBreakBefore w:val="0"/>
              <w:widowControl/>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cs="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75AF0E7F">
            <w:pPr>
              <w:keepNext w:val="0"/>
              <w:keepLines w:val="0"/>
              <w:pageBreakBefore w:val="0"/>
              <w:widowControl/>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cs="宋体"/>
                <w:color w:val="auto"/>
                <w:szCs w:val="21"/>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14:paraId="35AD6860">
            <w:pPr>
              <w:keepNext w:val="0"/>
              <w:keepLines w:val="0"/>
              <w:pageBreakBefore w:val="0"/>
              <w:widowControl/>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cs="宋体"/>
                <w:color w:val="auto"/>
                <w:szCs w:val="21"/>
                <w:highlight w:val="none"/>
              </w:rPr>
            </w:pPr>
          </w:p>
        </w:tc>
        <w:tc>
          <w:tcPr>
            <w:tcW w:w="2553" w:type="dxa"/>
            <w:tcBorders>
              <w:top w:val="single" w:color="auto" w:sz="4" w:space="0"/>
              <w:left w:val="single" w:color="auto" w:sz="4" w:space="0"/>
              <w:bottom w:val="single" w:color="auto" w:sz="4" w:space="0"/>
              <w:right w:val="single" w:color="auto" w:sz="4" w:space="0"/>
            </w:tcBorders>
            <w:vAlign w:val="center"/>
          </w:tcPr>
          <w:p w14:paraId="7B4B5C5C">
            <w:pPr>
              <w:keepNext w:val="0"/>
              <w:keepLines w:val="0"/>
              <w:pageBreakBefore w:val="0"/>
              <w:widowControl/>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cs="宋体"/>
                <w:color w:val="auto"/>
                <w:szCs w:val="21"/>
                <w:highlight w:val="none"/>
              </w:rPr>
            </w:pPr>
          </w:p>
        </w:tc>
      </w:tr>
      <w:tr w14:paraId="26D7FA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45" w:type="dxa"/>
            <w:tcBorders>
              <w:top w:val="single" w:color="auto" w:sz="4" w:space="0"/>
              <w:left w:val="single" w:color="auto" w:sz="4" w:space="0"/>
              <w:bottom w:val="single" w:color="auto" w:sz="4" w:space="0"/>
              <w:right w:val="single" w:color="auto" w:sz="4" w:space="0"/>
            </w:tcBorders>
            <w:vAlign w:val="center"/>
          </w:tcPr>
          <w:p w14:paraId="1E610CB3">
            <w:pPr>
              <w:keepNext w:val="0"/>
              <w:keepLines w:val="0"/>
              <w:pageBreakBefore w:val="0"/>
              <w:widowControl/>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w:t>
            </w:r>
          </w:p>
        </w:tc>
        <w:tc>
          <w:tcPr>
            <w:tcW w:w="2654" w:type="dxa"/>
            <w:tcBorders>
              <w:top w:val="single" w:color="auto" w:sz="4" w:space="0"/>
              <w:left w:val="single" w:color="auto" w:sz="4" w:space="0"/>
              <w:bottom w:val="single" w:color="auto" w:sz="4" w:space="0"/>
              <w:right w:val="single" w:color="auto" w:sz="4" w:space="0"/>
            </w:tcBorders>
            <w:vAlign w:val="center"/>
          </w:tcPr>
          <w:p w14:paraId="1831336E">
            <w:pPr>
              <w:keepNext w:val="0"/>
              <w:keepLines w:val="0"/>
              <w:pageBreakBefore w:val="0"/>
              <w:widowControl/>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cs="宋体"/>
                <w:color w:val="auto"/>
                <w:szCs w:val="21"/>
                <w:highlight w:val="none"/>
              </w:rPr>
            </w:pPr>
          </w:p>
        </w:tc>
        <w:tc>
          <w:tcPr>
            <w:tcW w:w="3420" w:type="dxa"/>
            <w:tcBorders>
              <w:top w:val="single" w:color="auto" w:sz="4" w:space="0"/>
              <w:left w:val="single" w:color="auto" w:sz="4" w:space="0"/>
              <w:bottom w:val="single" w:color="auto" w:sz="4" w:space="0"/>
              <w:right w:val="single" w:color="auto" w:sz="4" w:space="0"/>
            </w:tcBorders>
            <w:vAlign w:val="center"/>
          </w:tcPr>
          <w:p w14:paraId="6205D0C3">
            <w:pPr>
              <w:keepNext w:val="0"/>
              <w:keepLines w:val="0"/>
              <w:pageBreakBefore w:val="0"/>
              <w:widowControl/>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3DB7B75D">
            <w:pPr>
              <w:keepNext w:val="0"/>
              <w:keepLines w:val="0"/>
              <w:pageBreakBefore w:val="0"/>
              <w:widowControl/>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51E35AC1">
            <w:pPr>
              <w:keepNext w:val="0"/>
              <w:keepLines w:val="0"/>
              <w:pageBreakBefore w:val="0"/>
              <w:widowControl/>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cs="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16030B7F">
            <w:pPr>
              <w:keepNext w:val="0"/>
              <w:keepLines w:val="0"/>
              <w:pageBreakBefore w:val="0"/>
              <w:widowControl/>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cs="宋体"/>
                <w:color w:val="auto"/>
                <w:szCs w:val="21"/>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14:paraId="2B27DAB5">
            <w:pPr>
              <w:keepNext w:val="0"/>
              <w:keepLines w:val="0"/>
              <w:pageBreakBefore w:val="0"/>
              <w:widowControl/>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cs="宋体"/>
                <w:color w:val="auto"/>
                <w:szCs w:val="21"/>
                <w:highlight w:val="none"/>
              </w:rPr>
            </w:pPr>
          </w:p>
        </w:tc>
        <w:tc>
          <w:tcPr>
            <w:tcW w:w="2553" w:type="dxa"/>
            <w:tcBorders>
              <w:top w:val="single" w:color="auto" w:sz="4" w:space="0"/>
              <w:left w:val="single" w:color="auto" w:sz="4" w:space="0"/>
              <w:bottom w:val="single" w:color="auto" w:sz="4" w:space="0"/>
              <w:right w:val="single" w:color="auto" w:sz="4" w:space="0"/>
            </w:tcBorders>
            <w:vAlign w:val="center"/>
          </w:tcPr>
          <w:p w14:paraId="512F1602">
            <w:pPr>
              <w:keepNext w:val="0"/>
              <w:keepLines w:val="0"/>
              <w:pageBreakBefore w:val="0"/>
              <w:widowControl/>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cs="宋体"/>
                <w:color w:val="auto"/>
                <w:szCs w:val="21"/>
                <w:highlight w:val="none"/>
              </w:rPr>
            </w:pPr>
          </w:p>
        </w:tc>
      </w:tr>
    </w:tbl>
    <w:p w14:paraId="54A8BB0D">
      <w:pPr>
        <w:keepNext w:val="0"/>
        <w:keepLines w:val="0"/>
        <w:pageBreakBefore w:val="0"/>
        <w:widowControl/>
        <w:kinsoku/>
        <w:overflowPunct/>
        <w:topLinePunct w:val="0"/>
        <w:bidi w:val="0"/>
        <w:spacing w:line="312" w:lineRule="auto"/>
        <w:textAlignment w:val="auto"/>
        <w:rPr>
          <w:rFonts w:hint="eastAsia" w:ascii="宋体" w:hAnsi="宋体" w:cs="宋体"/>
          <w:color w:val="auto"/>
          <w:szCs w:val="21"/>
          <w:highlight w:val="none"/>
        </w:rPr>
      </w:pPr>
    </w:p>
    <w:p w14:paraId="4C54D67A">
      <w:pPr>
        <w:keepNext w:val="0"/>
        <w:keepLines w:val="0"/>
        <w:pageBreakBefore w:val="0"/>
        <w:kinsoku/>
        <w:wordWrap w:val="0"/>
        <w:overflowPunct/>
        <w:topLinePunct w:val="0"/>
        <w:bidi w:val="0"/>
        <w:snapToGrid w:val="0"/>
        <w:spacing w:line="312" w:lineRule="auto"/>
        <w:jc w:val="right"/>
        <w:textAlignment w:val="auto"/>
        <w:rPr>
          <w:rFonts w:hint="eastAsia" w:ascii="宋体" w:hAnsi="宋体" w:cs="宋体"/>
          <w:color w:val="auto"/>
          <w:szCs w:val="21"/>
          <w:highlight w:val="none"/>
        </w:rPr>
      </w:pPr>
      <w:r>
        <w:rPr>
          <w:rFonts w:hint="eastAsia" w:ascii="宋体" w:hAnsi="宋体" w:cs="宋体"/>
          <w:color w:val="auto"/>
          <w:szCs w:val="21"/>
          <w:highlight w:val="none"/>
        </w:rPr>
        <w:t>投标人（</w:t>
      </w:r>
      <w:r>
        <w:rPr>
          <w:rFonts w:hint="eastAsia" w:ascii="宋体" w:hAnsi="宋体" w:eastAsia="宋体" w:cs="宋体"/>
          <w:color w:val="auto"/>
          <w:sz w:val="21"/>
          <w:szCs w:val="21"/>
          <w:highlight w:val="none"/>
        </w:rPr>
        <w:t>电子签章</w:t>
      </w:r>
      <w:r>
        <w:rPr>
          <w:rFonts w:hint="eastAsia" w:ascii="宋体" w:hAnsi="宋体" w:cs="宋体"/>
          <w:color w:val="auto"/>
          <w:szCs w:val="21"/>
          <w:highlight w:val="none"/>
        </w:rPr>
        <w:t xml:space="preserve">）：                              </w:t>
      </w:r>
    </w:p>
    <w:p w14:paraId="53781E8F">
      <w:pPr>
        <w:keepNext w:val="0"/>
        <w:keepLines w:val="0"/>
        <w:pageBreakBefore w:val="0"/>
        <w:kinsoku/>
        <w:wordWrap w:val="0"/>
        <w:overflowPunct/>
        <w:topLinePunct w:val="0"/>
        <w:bidi w:val="0"/>
        <w:snapToGrid w:val="0"/>
        <w:spacing w:line="312" w:lineRule="auto"/>
        <w:jc w:val="right"/>
        <w:textAlignment w:val="auto"/>
        <w:rPr>
          <w:rFonts w:hint="eastAsia" w:ascii="宋体" w:hAnsi="宋体" w:cs="宋体"/>
          <w:color w:val="auto"/>
          <w:szCs w:val="21"/>
          <w:highlight w:val="none"/>
        </w:rPr>
      </w:pPr>
    </w:p>
    <w:p w14:paraId="548E1078">
      <w:pPr>
        <w:keepNext w:val="0"/>
        <w:keepLines w:val="0"/>
        <w:pageBreakBefore w:val="0"/>
        <w:kinsoku/>
        <w:wordWrap w:val="0"/>
        <w:overflowPunct/>
        <w:topLinePunct w:val="0"/>
        <w:bidi w:val="0"/>
        <w:snapToGrid w:val="0"/>
        <w:spacing w:line="312" w:lineRule="auto"/>
        <w:jc w:val="right"/>
        <w:textAlignment w:val="auto"/>
        <w:rPr>
          <w:rFonts w:hint="eastAsia" w:ascii="宋体" w:hAnsi="宋体" w:cs="宋体"/>
          <w:color w:val="auto"/>
          <w:szCs w:val="21"/>
          <w:highlight w:val="none"/>
        </w:rPr>
      </w:pPr>
      <w:r>
        <w:rPr>
          <w:rFonts w:hint="eastAsia" w:ascii="宋体" w:hAnsi="宋体" w:cs="宋体"/>
          <w:color w:val="auto"/>
          <w:szCs w:val="21"/>
          <w:highlight w:val="none"/>
        </w:rPr>
        <w:t>法定代表人或授权代表人（签字</w:t>
      </w:r>
      <w:r>
        <w:rPr>
          <w:rFonts w:hint="eastAsia" w:ascii="宋体" w:hAnsi="宋体" w:cs="宋体"/>
          <w:color w:val="auto"/>
          <w:szCs w:val="21"/>
          <w:highlight w:val="none"/>
          <w:lang w:val="en-US" w:eastAsia="zh-CN"/>
        </w:rPr>
        <w:t>或盖章</w:t>
      </w:r>
      <w:r>
        <w:rPr>
          <w:rFonts w:hint="eastAsia" w:ascii="宋体" w:hAnsi="宋体" w:cs="宋体"/>
          <w:color w:val="auto"/>
          <w:szCs w:val="21"/>
          <w:highlight w:val="none"/>
        </w:rPr>
        <w:t xml:space="preserve">）：                              </w:t>
      </w:r>
    </w:p>
    <w:p w14:paraId="26BD202D">
      <w:pPr>
        <w:keepNext w:val="0"/>
        <w:keepLines w:val="0"/>
        <w:pageBreakBefore w:val="0"/>
        <w:kinsoku/>
        <w:wordWrap w:val="0"/>
        <w:overflowPunct/>
        <w:topLinePunct w:val="0"/>
        <w:bidi w:val="0"/>
        <w:snapToGrid w:val="0"/>
        <w:spacing w:line="312" w:lineRule="auto"/>
        <w:jc w:val="right"/>
        <w:textAlignment w:val="auto"/>
        <w:rPr>
          <w:rFonts w:hint="eastAsia" w:ascii="宋体" w:hAnsi="宋体" w:cs="宋体"/>
          <w:color w:val="auto"/>
          <w:szCs w:val="21"/>
          <w:highlight w:val="none"/>
        </w:rPr>
      </w:pPr>
    </w:p>
    <w:p w14:paraId="36C088B1">
      <w:pPr>
        <w:keepNext w:val="0"/>
        <w:keepLines w:val="0"/>
        <w:pageBreakBefore w:val="0"/>
        <w:kinsoku/>
        <w:wordWrap w:val="0"/>
        <w:overflowPunct/>
        <w:topLinePunct w:val="0"/>
        <w:bidi w:val="0"/>
        <w:snapToGrid w:val="0"/>
        <w:spacing w:line="312" w:lineRule="auto"/>
        <w:jc w:val="righ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日  期：        </w:t>
      </w:r>
      <w:r>
        <w:rPr>
          <w:rFonts w:hint="default" w:ascii="宋体" w:hAnsi="宋体" w:cs="宋体"/>
          <w:color w:val="auto"/>
          <w:szCs w:val="21"/>
          <w:highlight w:val="none"/>
        </w:rPr>
        <w:t xml:space="preserve"> </w:t>
      </w:r>
      <w:r>
        <w:rPr>
          <w:rFonts w:hint="eastAsia" w:ascii="宋体" w:hAnsi="宋体" w:cs="宋体"/>
          <w:color w:val="auto"/>
          <w:szCs w:val="21"/>
          <w:highlight w:val="none"/>
        </w:rPr>
        <w:t xml:space="preserve">                     </w:t>
      </w:r>
    </w:p>
    <w:p w14:paraId="32B38F53">
      <w:pPr>
        <w:pStyle w:val="38"/>
        <w:keepNext w:val="0"/>
        <w:keepLines w:val="0"/>
        <w:pageBreakBefore w:val="0"/>
        <w:kinsoku/>
        <w:wordWrap w:val="0"/>
        <w:overflowPunct/>
        <w:topLinePunct w:val="0"/>
        <w:bidi w:val="0"/>
        <w:spacing w:line="312" w:lineRule="auto"/>
        <w:ind w:firstLine="0" w:firstLineChars="0"/>
        <w:jc w:val="right"/>
        <w:textAlignment w:val="auto"/>
        <w:rPr>
          <w:rFonts w:hint="eastAsia" w:ascii="宋体" w:eastAsia="宋体" w:cs="宋体"/>
          <w:color w:val="auto"/>
          <w:sz w:val="21"/>
          <w:szCs w:val="21"/>
          <w:highlight w:val="none"/>
        </w:rPr>
        <w:sectPr>
          <w:pgSz w:w="16838" w:h="11906" w:orient="landscape"/>
          <w:pgMar w:top="1134" w:right="1389" w:bottom="1417" w:left="1389" w:header="851" w:footer="992" w:gutter="283"/>
          <w:pgBorders>
            <w:top w:val="none" w:sz="0" w:space="0"/>
            <w:left w:val="none" w:sz="0" w:space="0"/>
            <w:bottom w:val="none" w:sz="0" w:space="0"/>
            <w:right w:val="none" w:sz="0" w:space="0"/>
          </w:pgBorders>
          <w:pgNumType w:fmt="decimal"/>
          <w:cols w:space="720" w:num="1"/>
          <w:docGrid w:linePitch="312" w:charSpace="0"/>
        </w:sectPr>
      </w:pPr>
      <w:r>
        <w:rPr>
          <w:rFonts w:hint="eastAsia" w:ascii="宋体" w:eastAsia="宋体" w:cs="宋体"/>
          <w:color w:val="auto"/>
          <w:sz w:val="21"/>
          <w:szCs w:val="21"/>
          <w:highlight w:val="none"/>
        </w:rPr>
        <w:t xml:space="preserve"> </w:t>
      </w:r>
    </w:p>
    <w:p w14:paraId="66E4848E">
      <w:pPr>
        <w:keepNext w:val="0"/>
        <w:keepLines w:val="0"/>
        <w:pageBreakBefore w:val="0"/>
        <w:widowControl w:val="0"/>
        <w:kinsoku/>
        <w:wordWrap/>
        <w:overflowPunct/>
        <w:topLinePunct w:val="0"/>
        <w:autoSpaceDE/>
        <w:autoSpaceDN/>
        <w:bidi w:val="0"/>
        <w:adjustRightInd/>
        <w:snapToGrid w:val="0"/>
        <w:spacing w:before="157" w:beforeLines="50" w:after="157" w:afterLines="50" w:line="312" w:lineRule="auto"/>
        <w:jc w:val="center"/>
        <w:textAlignment w:val="auto"/>
        <w:outlineLvl w:val="0"/>
        <w:rPr>
          <w:rFonts w:hint="eastAsia" w:ascii="宋体" w:hAnsi="宋体" w:eastAsia="宋体" w:cs="宋体"/>
          <w:b/>
          <w:bCs w:val="0"/>
          <w:color w:val="auto"/>
          <w:sz w:val="21"/>
          <w:szCs w:val="21"/>
          <w:highlight w:val="none"/>
          <w:lang w:val="en-US" w:eastAsia="zh-CN"/>
        </w:rPr>
      </w:pPr>
      <w:bookmarkStart w:id="129" w:name="_Toc9140"/>
      <w:r>
        <w:rPr>
          <w:rFonts w:hint="eastAsia" w:ascii="宋体" w:hAnsi="宋体" w:cs="宋体"/>
          <w:b/>
          <w:bCs w:val="0"/>
          <w:color w:val="auto"/>
          <w:sz w:val="21"/>
          <w:szCs w:val="21"/>
          <w:highlight w:val="none"/>
          <w:lang w:val="en-US" w:eastAsia="zh-CN"/>
        </w:rPr>
        <w:t>7</w:t>
      </w:r>
      <w:r>
        <w:rPr>
          <w:rFonts w:hint="eastAsia" w:ascii="宋体" w:hAnsi="宋体" w:eastAsia="宋体" w:cs="宋体"/>
          <w:b/>
          <w:bCs w:val="0"/>
          <w:color w:val="auto"/>
          <w:sz w:val="21"/>
          <w:szCs w:val="21"/>
          <w:highlight w:val="none"/>
          <w:lang w:val="en-US" w:eastAsia="zh-CN"/>
        </w:rPr>
        <w:t xml:space="preserve"> </w:t>
      </w:r>
      <w:r>
        <w:rPr>
          <w:rFonts w:hint="eastAsia" w:ascii="宋体" w:hAnsi="宋体" w:cs="宋体"/>
          <w:b/>
          <w:bCs w:val="0"/>
          <w:color w:val="auto"/>
          <w:sz w:val="21"/>
          <w:szCs w:val="21"/>
          <w:highlight w:val="none"/>
          <w:lang w:val="en-US" w:eastAsia="zh-CN"/>
        </w:rPr>
        <w:t>商务</w:t>
      </w:r>
      <w:r>
        <w:rPr>
          <w:rFonts w:hint="eastAsia" w:ascii="宋体" w:hAnsi="宋体" w:eastAsia="宋体" w:cs="宋体"/>
          <w:b/>
          <w:bCs w:val="0"/>
          <w:color w:val="auto"/>
          <w:sz w:val="21"/>
          <w:szCs w:val="21"/>
          <w:highlight w:val="none"/>
          <w:lang w:val="en-US" w:eastAsia="zh-CN"/>
        </w:rPr>
        <w:t>技术偏离说明表</w:t>
      </w:r>
      <w:bookmarkEnd w:id="129"/>
    </w:p>
    <w:p w14:paraId="73EFD3B6">
      <w:pPr>
        <w:pStyle w:val="9"/>
        <w:rPr>
          <w:rFonts w:hint="eastAsia"/>
          <w:color w:val="auto"/>
          <w:highlight w:val="none"/>
          <w:lang w:val="en-US" w:eastAsia="zh-CN"/>
        </w:rPr>
      </w:pPr>
    </w:p>
    <w:tbl>
      <w:tblPr>
        <w:tblStyle w:val="2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364"/>
        <w:gridCol w:w="872"/>
        <w:gridCol w:w="3225"/>
        <w:gridCol w:w="3132"/>
        <w:gridCol w:w="1276"/>
      </w:tblGrid>
      <w:tr w14:paraId="0BA04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60EB23B2">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4097"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7B5988FB">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招标文件章节及具体内容</w:t>
            </w:r>
          </w:p>
        </w:tc>
        <w:tc>
          <w:tcPr>
            <w:tcW w:w="313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56B3488C">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投标文件章节及具体内容</w:t>
            </w:r>
          </w:p>
        </w:tc>
        <w:tc>
          <w:tcPr>
            <w:tcW w:w="12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335FB869">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偏离说明</w:t>
            </w:r>
          </w:p>
        </w:tc>
      </w:tr>
      <w:tr w14:paraId="53C7D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4" w:type="dxa"/>
            <w:gridSpan w:val="6"/>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7C8CAB67">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商务偏离表</w:t>
            </w:r>
          </w:p>
        </w:tc>
      </w:tr>
      <w:tr w14:paraId="6771F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1C50F954">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4097"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79DB2E7D">
            <w:pPr>
              <w:jc w:val="center"/>
              <w:rPr>
                <w:rFonts w:hint="eastAsia" w:ascii="宋体" w:hAnsi="宋体" w:eastAsia="宋体" w:cs="宋体"/>
                <w:b/>
                <w:color w:val="auto"/>
                <w:kern w:val="0"/>
                <w:sz w:val="21"/>
                <w:szCs w:val="21"/>
                <w:highlight w:val="none"/>
              </w:rPr>
            </w:pPr>
          </w:p>
        </w:tc>
        <w:tc>
          <w:tcPr>
            <w:tcW w:w="313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254333C0">
            <w:pPr>
              <w:jc w:val="center"/>
              <w:rPr>
                <w:rFonts w:hint="eastAsia" w:ascii="宋体" w:hAnsi="宋体" w:eastAsia="宋体" w:cs="宋体"/>
                <w:b/>
                <w:color w:val="auto"/>
                <w:kern w:val="0"/>
                <w:sz w:val="21"/>
                <w:szCs w:val="21"/>
                <w:highlight w:val="none"/>
              </w:rPr>
            </w:pPr>
          </w:p>
        </w:tc>
        <w:tc>
          <w:tcPr>
            <w:tcW w:w="12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0883BC1D">
            <w:pPr>
              <w:jc w:val="center"/>
              <w:rPr>
                <w:rFonts w:hint="eastAsia" w:ascii="宋体" w:hAnsi="宋体" w:eastAsia="宋体" w:cs="宋体"/>
                <w:b/>
                <w:color w:val="auto"/>
                <w:kern w:val="0"/>
                <w:sz w:val="21"/>
                <w:szCs w:val="21"/>
                <w:highlight w:val="none"/>
              </w:rPr>
            </w:pPr>
          </w:p>
        </w:tc>
      </w:tr>
      <w:tr w14:paraId="13E33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09F896FC">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4097"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3051128F">
            <w:pPr>
              <w:jc w:val="center"/>
              <w:rPr>
                <w:rFonts w:hint="eastAsia" w:ascii="宋体" w:hAnsi="宋体" w:eastAsia="宋体" w:cs="宋体"/>
                <w:b/>
                <w:color w:val="auto"/>
                <w:kern w:val="0"/>
                <w:sz w:val="21"/>
                <w:szCs w:val="21"/>
                <w:highlight w:val="none"/>
              </w:rPr>
            </w:pPr>
          </w:p>
        </w:tc>
        <w:tc>
          <w:tcPr>
            <w:tcW w:w="313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03FCB779">
            <w:pPr>
              <w:jc w:val="center"/>
              <w:rPr>
                <w:rFonts w:hint="eastAsia" w:ascii="宋体" w:hAnsi="宋体" w:eastAsia="宋体" w:cs="宋体"/>
                <w:b/>
                <w:color w:val="auto"/>
                <w:kern w:val="0"/>
                <w:sz w:val="21"/>
                <w:szCs w:val="21"/>
                <w:highlight w:val="none"/>
              </w:rPr>
            </w:pPr>
          </w:p>
        </w:tc>
        <w:tc>
          <w:tcPr>
            <w:tcW w:w="12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40A0DAB4">
            <w:pPr>
              <w:jc w:val="center"/>
              <w:rPr>
                <w:rFonts w:hint="eastAsia" w:ascii="宋体" w:hAnsi="宋体" w:eastAsia="宋体" w:cs="宋体"/>
                <w:b/>
                <w:color w:val="auto"/>
                <w:kern w:val="0"/>
                <w:sz w:val="21"/>
                <w:szCs w:val="21"/>
                <w:highlight w:val="none"/>
              </w:rPr>
            </w:pPr>
          </w:p>
        </w:tc>
      </w:tr>
      <w:tr w14:paraId="1714C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2F1F2D71">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p>
        </w:tc>
        <w:tc>
          <w:tcPr>
            <w:tcW w:w="4097"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09BD9B72">
            <w:pPr>
              <w:jc w:val="center"/>
              <w:rPr>
                <w:rFonts w:hint="eastAsia" w:ascii="宋体" w:hAnsi="宋体" w:eastAsia="宋体" w:cs="宋体"/>
                <w:b/>
                <w:color w:val="auto"/>
                <w:kern w:val="0"/>
                <w:sz w:val="21"/>
                <w:szCs w:val="21"/>
                <w:highlight w:val="none"/>
              </w:rPr>
            </w:pPr>
          </w:p>
        </w:tc>
        <w:tc>
          <w:tcPr>
            <w:tcW w:w="313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7A9780EA">
            <w:pPr>
              <w:jc w:val="center"/>
              <w:rPr>
                <w:rFonts w:hint="eastAsia" w:ascii="宋体" w:hAnsi="宋体" w:eastAsia="宋体" w:cs="宋体"/>
                <w:b/>
                <w:color w:val="auto"/>
                <w:kern w:val="0"/>
                <w:sz w:val="21"/>
                <w:szCs w:val="21"/>
                <w:highlight w:val="none"/>
              </w:rPr>
            </w:pPr>
          </w:p>
        </w:tc>
        <w:tc>
          <w:tcPr>
            <w:tcW w:w="12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79BF7570">
            <w:pPr>
              <w:jc w:val="center"/>
              <w:rPr>
                <w:rFonts w:hint="eastAsia" w:ascii="宋体" w:hAnsi="宋体" w:eastAsia="宋体" w:cs="宋体"/>
                <w:b/>
                <w:color w:val="auto"/>
                <w:kern w:val="0"/>
                <w:sz w:val="21"/>
                <w:szCs w:val="21"/>
                <w:highlight w:val="none"/>
              </w:rPr>
            </w:pPr>
          </w:p>
        </w:tc>
      </w:tr>
      <w:tr w14:paraId="131D9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4" w:type="dxa"/>
            <w:gridSpan w:val="6"/>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54CFF564">
            <w:pPr>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sz w:val="21"/>
                <w:szCs w:val="21"/>
                <w:highlight w:val="none"/>
              </w:rPr>
              <w:t>技术偏离表</w:t>
            </w:r>
          </w:p>
        </w:tc>
      </w:tr>
      <w:tr w14:paraId="0E347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722EAA74">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236"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647BEF9F">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名称</w:t>
            </w:r>
          </w:p>
        </w:tc>
        <w:tc>
          <w:tcPr>
            <w:tcW w:w="322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041CA770">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招标文件章节及具体内容</w:t>
            </w:r>
          </w:p>
        </w:tc>
        <w:tc>
          <w:tcPr>
            <w:tcW w:w="313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7B3EAF61">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投标文件章节及具体内容</w:t>
            </w:r>
          </w:p>
        </w:tc>
        <w:tc>
          <w:tcPr>
            <w:tcW w:w="12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3606C038">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偏离说明</w:t>
            </w:r>
          </w:p>
        </w:tc>
      </w:tr>
      <w:tr w14:paraId="64617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3449236E">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236"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254E23F1">
            <w:pPr>
              <w:jc w:val="center"/>
              <w:rPr>
                <w:rFonts w:hint="eastAsia" w:ascii="宋体" w:hAnsi="宋体" w:eastAsia="宋体" w:cs="宋体"/>
                <w:b/>
                <w:color w:val="auto"/>
                <w:kern w:val="0"/>
                <w:sz w:val="21"/>
                <w:szCs w:val="21"/>
                <w:highlight w:val="none"/>
              </w:rPr>
            </w:pPr>
          </w:p>
        </w:tc>
        <w:tc>
          <w:tcPr>
            <w:tcW w:w="322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0285AA42">
            <w:pPr>
              <w:jc w:val="center"/>
              <w:rPr>
                <w:rFonts w:hint="eastAsia" w:ascii="宋体" w:hAnsi="宋体" w:eastAsia="宋体" w:cs="宋体"/>
                <w:b/>
                <w:color w:val="auto"/>
                <w:kern w:val="0"/>
                <w:sz w:val="21"/>
                <w:szCs w:val="21"/>
                <w:highlight w:val="none"/>
              </w:rPr>
            </w:pPr>
          </w:p>
        </w:tc>
        <w:tc>
          <w:tcPr>
            <w:tcW w:w="313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2C3E402D">
            <w:pPr>
              <w:jc w:val="center"/>
              <w:rPr>
                <w:rFonts w:hint="eastAsia" w:ascii="宋体" w:hAnsi="宋体" w:eastAsia="宋体" w:cs="宋体"/>
                <w:b/>
                <w:color w:val="auto"/>
                <w:kern w:val="0"/>
                <w:sz w:val="21"/>
                <w:szCs w:val="21"/>
                <w:highlight w:val="none"/>
              </w:rPr>
            </w:pPr>
          </w:p>
        </w:tc>
        <w:tc>
          <w:tcPr>
            <w:tcW w:w="12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66DA5174">
            <w:pPr>
              <w:jc w:val="center"/>
              <w:rPr>
                <w:rFonts w:hint="eastAsia" w:ascii="宋体" w:hAnsi="宋体" w:eastAsia="宋体" w:cs="宋体"/>
                <w:b/>
                <w:color w:val="auto"/>
                <w:kern w:val="0"/>
                <w:sz w:val="21"/>
                <w:szCs w:val="21"/>
                <w:highlight w:val="none"/>
              </w:rPr>
            </w:pPr>
          </w:p>
        </w:tc>
      </w:tr>
      <w:tr w14:paraId="320E5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0C21C7B7">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1236"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2A403FE7">
            <w:pPr>
              <w:jc w:val="center"/>
              <w:rPr>
                <w:rFonts w:hint="eastAsia" w:ascii="宋体" w:hAnsi="宋体" w:eastAsia="宋体" w:cs="宋体"/>
                <w:b/>
                <w:color w:val="auto"/>
                <w:kern w:val="0"/>
                <w:sz w:val="21"/>
                <w:szCs w:val="21"/>
                <w:highlight w:val="none"/>
              </w:rPr>
            </w:pPr>
          </w:p>
        </w:tc>
        <w:tc>
          <w:tcPr>
            <w:tcW w:w="322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72AA2980">
            <w:pPr>
              <w:jc w:val="center"/>
              <w:rPr>
                <w:rFonts w:hint="eastAsia" w:ascii="宋体" w:hAnsi="宋体" w:eastAsia="宋体" w:cs="宋体"/>
                <w:b/>
                <w:color w:val="auto"/>
                <w:kern w:val="0"/>
                <w:sz w:val="21"/>
                <w:szCs w:val="21"/>
                <w:highlight w:val="none"/>
              </w:rPr>
            </w:pPr>
          </w:p>
        </w:tc>
        <w:tc>
          <w:tcPr>
            <w:tcW w:w="313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56C8B8E1">
            <w:pPr>
              <w:jc w:val="center"/>
              <w:rPr>
                <w:rFonts w:hint="eastAsia" w:ascii="宋体" w:hAnsi="宋体" w:eastAsia="宋体" w:cs="宋体"/>
                <w:b/>
                <w:color w:val="auto"/>
                <w:kern w:val="0"/>
                <w:sz w:val="21"/>
                <w:szCs w:val="21"/>
                <w:highlight w:val="none"/>
              </w:rPr>
            </w:pPr>
          </w:p>
        </w:tc>
        <w:tc>
          <w:tcPr>
            <w:tcW w:w="12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363BAF2F">
            <w:pPr>
              <w:jc w:val="center"/>
              <w:rPr>
                <w:rFonts w:hint="eastAsia" w:ascii="宋体" w:hAnsi="宋体" w:eastAsia="宋体" w:cs="宋体"/>
                <w:b/>
                <w:color w:val="auto"/>
                <w:kern w:val="0"/>
                <w:sz w:val="21"/>
                <w:szCs w:val="21"/>
                <w:highlight w:val="none"/>
              </w:rPr>
            </w:pPr>
          </w:p>
        </w:tc>
      </w:tr>
      <w:tr w14:paraId="41517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02487142">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1236"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3590D3CF">
            <w:pPr>
              <w:jc w:val="center"/>
              <w:rPr>
                <w:rFonts w:hint="eastAsia" w:ascii="宋体" w:hAnsi="宋体" w:eastAsia="宋体" w:cs="宋体"/>
                <w:b/>
                <w:color w:val="auto"/>
                <w:kern w:val="0"/>
                <w:sz w:val="21"/>
                <w:szCs w:val="21"/>
                <w:highlight w:val="none"/>
              </w:rPr>
            </w:pPr>
          </w:p>
        </w:tc>
        <w:tc>
          <w:tcPr>
            <w:tcW w:w="322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1725721E">
            <w:pPr>
              <w:jc w:val="center"/>
              <w:rPr>
                <w:rFonts w:hint="eastAsia" w:ascii="宋体" w:hAnsi="宋体" w:eastAsia="宋体" w:cs="宋体"/>
                <w:b/>
                <w:color w:val="auto"/>
                <w:kern w:val="0"/>
                <w:sz w:val="21"/>
                <w:szCs w:val="21"/>
                <w:highlight w:val="none"/>
              </w:rPr>
            </w:pPr>
          </w:p>
        </w:tc>
        <w:tc>
          <w:tcPr>
            <w:tcW w:w="313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3F2FA346">
            <w:pPr>
              <w:jc w:val="center"/>
              <w:rPr>
                <w:rFonts w:hint="eastAsia" w:ascii="宋体" w:hAnsi="宋体" w:eastAsia="宋体" w:cs="宋体"/>
                <w:b/>
                <w:color w:val="auto"/>
                <w:kern w:val="0"/>
                <w:sz w:val="21"/>
                <w:szCs w:val="21"/>
                <w:highlight w:val="none"/>
              </w:rPr>
            </w:pPr>
          </w:p>
        </w:tc>
        <w:tc>
          <w:tcPr>
            <w:tcW w:w="12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0CDE7C07">
            <w:pPr>
              <w:jc w:val="center"/>
              <w:rPr>
                <w:rFonts w:hint="eastAsia" w:ascii="宋体" w:hAnsi="宋体" w:eastAsia="宋体" w:cs="宋体"/>
                <w:b/>
                <w:color w:val="auto"/>
                <w:kern w:val="0"/>
                <w:sz w:val="21"/>
                <w:szCs w:val="21"/>
                <w:highlight w:val="none"/>
              </w:rPr>
            </w:pPr>
          </w:p>
        </w:tc>
      </w:tr>
    </w:tbl>
    <w:p w14:paraId="10CB4D31">
      <w:pPr>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投标人保证：除商务技术偏离表列出的偏离外，投标人响应招标文件的全部要求。有佐证材料的请标明佐证材料页码。</w:t>
      </w:r>
    </w:p>
    <w:p w14:paraId="4ED90FD0">
      <w:pPr>
        <w:spacing w:line="360" w:lineRule="auto"/>
        <w:jc w:val="center"/>
        <w:rPr>
          <w:rFonts w:hint="eastAsia" w:ascii="宋体" w:hAnsi="宋体" w:eastAsia="宋体" w:cs="宋体"/>
          <w:b/>
          <w:color w:val="auto"/>
          <w:kern w:val="0"/>
          <w:sz w:val="21"/>
          <w:szCs w:val="21"/>
          <w:highlight w:val="none"/>
        </w:rPr>
      </w:pPr>
    </w:p>
    <w:p w14:paraId="012CCCB7">
      <w:pPr>
        <w:spacing w:line="360" w:lineRule="auto"/>
        <w:ind w:right="420" w:rightChars="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注：按本格式和要求提供。</w:t>
      </w:r>
    </w:p>
    <w:p w14:paraId="6C4B83CC">
      <w:pPr>
        <w:keepNext w:val="0"/>
        <w:keepLines w:val="0"/>
        <w:pageBreakBefore w:val="0"/>
        <w:kinsoku/>
        <w:overflowPunct/>
        <w:topLinePunct w:val="0"/>
        <w:bidi w:val="0"/>
        <w:adjustRightInd w:val="0"/>
        <w:snapToGrid w:val="0"/>
        <w:spacing w:line="312" w:lineRule="auto"/>
        <w:ind w:left="482" w:hanging="482"/>
        <w:jc w:val="left"/>
        <w:textAlignment w:val="auto"/>
        <w:rPr>
          <w:rFonts w:hint="eastAsia" w:ascii="宋体" w:hAnsi="宋体" w:cs="宋体"/>
          <w:color w:val="auto"/>
          <w:szCs w:val="21"/>
          <w:highlight w:val="none"/>
        </w:rPr>
      </w:pPr>
    </w:p>
    <w:p w14:paraId="5A630D31">
      <w:pPr>
        <w:pStyle w:val="15"/>
        <w:keepNext w:val="0"/>
        <w:keepLines w:val="0"/>
        <w:pageBreakBefore w:val="0"/>
        <w:kinsoku/>
        <w:overflowPunct/>
        <w:topLinePunct w:val="0"/>
        <w:bidi w:val="0"/>
        <w:spacing w:line="312" w:lineRule="auto"/>
        <w:textAlignment w:val="auto"/>
        <w:rPr>
          <w:rFonts w:hint="eastAsia"/>
          <w:color w:val="auto"/>
          <w:highlight w:val="none"/>
        </w:rPr>
      </w:pPr>
    </w:p>
    <w:p w14:paraId="4CFF23EA">
      <w:pPr>
        <w:keepNext w:val="0"/>
        <w:keepLines w:val="0"/>
        <w:pageBreakBefore w:val="0"/>
        <w:kinsoku/>
        <w:wordWrap w:val="0"/>
        <w:overflowPunct/>
        <w:topLinePunct w:val="0"/>
        <w:bidi w:val="0"/>
        <w:snapToGrid w:val="0"/>
        <w:spacing w:line="312" w:lineRule="auto"/>
        <w:jc w:val="right"/>
        <w:textAlignment w:val="auto"/>
        <w:rPr>
          <w:rFonts w:hint="eastAsia" w:ascii="宋体" w:hAnsi="宋体" w:cs="宋体"/>
          <w:color w:val="auto"/>
          <w:szCs w:val="21"/>
          <w:highlight w:val="none"/>
        </w:rPr>
      </w:pPr>
      <w:r>
        <w:rPr>
          <w:rFonts w:hint="eastAsia" w:ascii="宋体" w:hAnsi="宋体" w:cs="宋体"/>
          <w:color w:val="auto"/>
          <w:szCs w:val="21"/>
          <w:highlight w:val="none"/>
        </w:rPr>
        <w:t>投标人（</w:t>
      </w:r>
      <w:r>
        <w:rPr>
          <w:rFonts w:hint="eastAsia" w:ascii="宋体" w:hAnsi="宋体" w:eastAsia="宋体" w:cs="宋体"/>
          <w:color w:val="auto"/>
          <w:sz w:val="21"/>
          <w:szCs w:val="21"/>
          <w:highlight w:val="none"/>
        </w:rPr>
        <w:t>电子签章</w:t>
      </w:r>
      <w:r>
        <w:rPr>
          <w:rFonts w:hint="eastAsia" w:ascii="宋体" w:hAnsi="宋体" w:cs="宋体"/>
          <w:color w:val="auto"/>
          <w:szCs w:val="21"/>
          <w:highlight w:val="none"/>
        </w:rPr>
        <w:t xml:space="preserve">）：                      </w:t>
      </w:r>
    </w:p>
    <w:p w14:paraId="4BE326D2">
      <w:pPr>
        <w:keepNext w:val="0"/>
        <w:keepLines w:val="0"/>
        <w:pageBreakBefore w:val="0"/>
        <w:kinsoku/>
        <w:wordWrap w:val="0"/>
        <w:overflowPunct/>
        <w:topLinePunct w:val="0"/>
        <w:bidi w:val="0"/>
        <w:snapToGrid w:val="0"/>
        <w:spacing w:line="312" w:lineRule="auto"/>
        <w:jc w:val="right"/>
        <w:textAlignment w:val="auto"/>
        <w:rPr>
          <w:rFonts w:hint="eastAsia" w:ascii="宋体" w:hAnsi="宋体" w:cs="宋体"/>
          <w:color w:val="auto"/>
          <w:szCs w:val="21"/>
          <w:highlight w:val="none"/>
        </w:rPr>
      </w:pPr>
      <w:r>
        <w:rPr>
          <w:rFonts w:hint="eastAsia" w:ascii="宋体" w:hAnsi="宋体" w:cs="宋体"/>
          <w:color w:val="auto"/>
          <w:szCs w:val="21"/>
          <w:highlight w:val="none"/>
        </w:rPr>
        <w:t>法定代表人或授权代表人（签字</w:t>
      </w:r>
      <w:r>
        <w:rPr>
          <w:rFonts w:hint="eastAsia" w:ascii="宋体" w:hAnsi="宋体" w:cs="宋体"/>
          <w:color w:val="auto"/>
          <w:szCs w:val="21"/>
          <w:highlight w:val="none"/>
          <w:lang w:val="en-US" w:eastAsia="zh-CN"/>
        </w:rPr>
        <w:t>或盖章</w:t>
      </w:r>
      <w:r>
        <w:rPr>
          <w:rFonts w:hint="eastAsia" w:ascii="宋体" w:hAnsi="宋体" w:cs="宋体"/>
          <w:color w:val="auto"/>
          <w:szCs w:val="21"/>
          <w:highlight w:val="none"/>
        </w:rPr>
        <w:t xml:space="preserve">）：                      </w:t>
      </w:r>
    </w:p>
    <w:p w14:paraId="7E8A20C9">
      <w:pPr>
        <w:pStyle w:val="18"/>
        <w:spacing w:line="312" w:lineRule="auto"/>
        <w:ind w:firstLine="5880" w:firstLineChars="2800"/>
        <w:rPr>
          <w:rFonts w:hint="eastAsia" w:ascii="宋体" w:hAnsi="宋体" w:eastAsia="宋体" w:cs="宋体"/>
          <w:b/>
          <w:bCs/>
          <w:color w:val="auto"/>
          <w:szCs w:val="21"/>
          <w:highlight w:val="none"/>
        </w:rPr>
      </w:pPr>
      <w:r>
        <w:rPr>
          <w:rFonts w:hint="eastAsia" w:ascii="宋体" w:hAnsi="宋体" w:cs="宋体"/>
          <w:color w:val="auto"/>
          <w:szCs w:val="21"/>
          <w:highlight w:val="none"/>
          <w:lang w:eastAsia="zh-CN"/>
        </w:rPr>
        <w:t>日</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lang w:eastAsia="zh-CN"/>
        </w:rPr>
        <w:t>期</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lang w:eastAsia="zh-CN"/>
        </w:rPr>
        <w:t>：</w:t>
      </w:r>
    </w:p>
    <w:p w14:paraId="4CB44A6C">
      <w:pPr>
        <w:pStyle w:val="18"/>
        <w:spacing w:line="312" w:lineRule="auto"/>
        <w:ind w:firstLine="630" w:firstLineChars="300"/>
        <w:rPr>
          <w:rFonts w:hint="eastAsia" w:ascii="宋体" w:hAnsi="宋体" w:eastAsia="宋体" w:cs="宋体"/>
          <w:color w:val="auto"/>
          <w:szCs w:val="21"/>
          <w:highlight w:val="none"/>
        </w:rPr>
      </w:pPr>
    </w:p>
    <w:p w14:paraId="207EB39C">
      <w:pPr>
        <w:wordWrap w:val="0"/>
        <w:spacing w:line="528" w:lineRule="auto"/>
        <w:jc w:val="right"/>
        <w:rPr>
          <w:rFonts w:hint="eastAsia" w:ascii="宋体" w:hAnsi="宋体" w:eastAsia="宋体" w:cs="宋体"/>
          <w:color w:val="auto"/>
          <w:szCs w:val="21"/>
          <w:highlight w:val="none"/>
        </w:rPr>
      </w:pPr>
    </w:p>
    <w:p w14:paraId="57605F62">
      <w:pPr>
        <w:wordWrap w:val="0"/>
        <w:spacing w:line="528" w:lineRule="auto"/>
        <w:jc w:val="right"/>
        <w:rPr>
          <w:rFonts w:hint="eastAsia" w:ascii="宋体" w:hAnsi="宋体" w:eastAsia="宋体" w:cs="宋体"/>
          <w:color w:val="auto"/>
          <w:szCs w:val="21"/>
          <w:highlight w:val="none"/>
        </w:rPr>
      </w:pPr>
    </w:p>
    <w:p w14:paraId="268ACBBC">
      <w:pPr>
        <w:wordWrap w:val="0"/>
        <w:spacing w:line="528" w:lineRule="auto"/>
        <w:jc w:val="right"/>
        <w:rPr>
          <w:rFonts w:hint="eastAsia" w:ascii="宋体" w:hAnsi="宋体" w:eastAsia="宋体" w:cs="宋体"/>
          <w:color w:val="auto"/>
          <w:szCs w:val="21"/>
          <w:highlight w:val="none"/>
        </w:rPr>
      </w:pPr>
    </w:p>
    <w:p w14:paraId="2E775DCB">
      <w:pPr>
        <w:wordWrap w:val="0"/>
        <w:spacing w:line="528" w:lineRule="auto"/>
        <w:jc w:val="right"/>
        <w:rPr>
          <w:rFonts w:hint="eastAsia" w:ascii="宋体" w:hAnsi="宋体" w:eastAsia="宋体" w:cs="宋体"/>
          <w:color w:val="auto"/>
          <w:szCs w:val="21"/>
          <w:highlight w:val="none"/>
        </w:rPr>
      </w:pPr>
    </w:p>
    <w:p w14:paraId="2ECCC8B8">
      <w:pPr>
        <w:wordWrap w:val="0"/>
        <w:spacing w:line="528" w:lineRule="auto"/>
        <w:jc w:val="right"/>
        <w:rPr>
          <w:rFonts w:hint="eastAsia" w:ascii="宋体" w:hAnsi="宋体" w:eastAsia="宋体" w:cs="宋体"/>
          <w:color w:val="auto"/>
          <w:szCs w:val="21"/>
          <w:highlight w:val="none"/>
        </w:rPr>
      </w:pPr>
    </w:p>
    <w:p w14:paraId="3D3ACAFF">
      <w:pPr>
        <w:wordWrap w:val="0"/>
        <w:spacing w:line="528" w:lineRule="auto"/>
        <w:jc w:val="right"/>
        <w:rPr>
          <w:rFonts w:hint="eastAsia" w:ascii="宋体" w:hAnsi="宋体" w:eastAsia="宋体" w:cs="宋体"/>
          <w:color w:val="auto"/>
          <w:szCs w:val="21"/>
          <w:highlight w:val="none"/>
        </w:rPr>
      </w:pPr>
    </w:p>
    <w:p w14:paraId="42B5A461">
      <w:pPr>
        <w:wordWrap w:val="0"/>
        <w:spacing w:line="528" w:lineRule="auto"/>
        <w:jc w:val="right"/>
        <w:rPr>
          <w:rFonts w:hint="eastAsia" w:ascii="宋体" w:hAnsi="宋体" w:eastAsia="宋体" w:cs="宋体"/>
          <w:color w:val="auto"/>
          <w:szCs w:val="21"/>
          <w:highlight w:val="none"/>
        </w:rPr>
      </w:pPr>
    </w:p>
    <w:p w14:paraId="3AB438AB">
      <w:pPr>
        <w:wordWrap w:val="0"/>
        <w:spacing w:line="528" w:lineRule="auto"/>
        <w:jc w:val="right"/>
        <w:rPr>
          <w:rFonts w:hint="eastAsia" w:ascii="宋体" w:hAnsi="宋体" w:eastAsia="宋体" w:cs="宋体"/>
          <w:color w:val="auto"/>
          <w:szCs w:val="21"/>
          <w:highlight w:val="none"/>
        </w:rPr>
      </w:pPr>
    </w:p>
    <w:p w14:paraId="74205F24">
      <w:pPr>
        <w:wordWrap w:val="0"/>
        <w:spacing w:line="528" w:lineRule="auto"/>
        <w:jc w:val="right"/>
        <w:rPr>
          <w:rFonts w:hint="eastAsia" w:ascii="宋体" w:hAnsi="宋体" w:eastAsia="宋体" w:cs="宋体"/>
          <w:color w:val="auto"/>
          <w:szCs w:val="21"/>
          <w:highlight w:val="none"/>
        </w:rPr>
      </w:pPr>
    </w:p>
    <w:p w14:paraId="3CD77E38">
      <w:pPr>
        <w:keepNext w:val="0"/>
        <w:keepLines w:val="0"/>
        <w:pageBreakBefore w:val="0"/>
        <w:widowControl w:val="0"/>
        <w:kinsoku/>
        <w:wordWrap/>
        <w:overflowPunct/>
        <w:topLinePunct w:val="0"/>
        <w:autoSpaceDE/>
        <w:autoSpaceDN/>
        <w:bidi w:val="0"/>
        <w:adjustRightInd/>
        <w:snapToGrid w:val="0"/>
        <w:spacing w:before="157" w:beforeLines="50" w:after="157" w:afterLines="50" w:line="312" w:lineRule="auto"/>
        <w:jc w:val="center"/>
        <w:textAlignment w:val="auto"/>
        <w:outlineLvl w:val="0"/>
        <w:rPr>
          <w:rFonts w:hint="eastAsia" w:ascii="宋体" w:hAnsi="宋体" w:eastAsia="宋体" w:cs="宋体"/>
          <w:b/>
          <w:bCs w:val="0"/>
          <w:color w:val="auto"/>
          <w:sz w:val="21"/>
          <w:szCs w:val="21"/>
          <w:highlight w:val="none"/>
          <w:lang w:val="en-US" w:eastAsia="zh-CN"/>
        </w:rPr>
      </w:pPr>
      <w:bookmarkStart w:id="130" w:name="_Toc20232"/>
      <w:r>
        <w:rPr>
          <w:rFonts w:hint="eastAsia" w:ascii="宋体" w:hAnsi="宋体" w:eastAsia="宋体" w:cs="宋体"/>
          <w:b/>
          <w:bCs w:val="0"/>
          <w:color w:val="auto"/>
          <w:sz w:val="21"/>
          <w:szCs w:val="21"/>
          <w:highlight w:val="none"/>
          <w:lang w:val="en-US" w:eastAsia="zh-CN"/>
        </w:rPr>
        <w:t>四、报价文件</w:t>
      </w:r>
      <w:bookmarkEnd w:id="130"/>
    </w:p>
    <w:p w14:paraId="612FE08B">
      <w:pPr>
        <w:keepNext w:val="0"/>
        <w:keepLines w:val="0"/>
        <w:pageBreakBefore w:val="0"/>
        <w:widowControl w:val="0"/>
        <w:kinsoku/>
        <w:wordWrap/>
        <w:overflowPunct/>
        <w:topLinePunct w:val="0"/>
        <w:autoSpaceDE/>
        <w:autoSpaceDN/>
        <w:bidi w:val="0"/>
        <w:adjustRightInd/>
        <w:snapToGrid w:val="0"/>
        <w:spacing w:before="157" w:beforeLines="50" w:after="157" w:afterLines="50" w:line="312" w:lineRule="auto"/>
        <w:jc w:val="both"/>
        <w:textAlignment w:val="auto"/>
        <w:outlineLvl w:val="9"/>
        <w:rPr>
          <w:rFonts w:hint="eastAsia" w:ascii="宋体" w:hAnsi="宋体" w:eastAsia="宋体" w:cs="宋体"/>
          <w:b/>
          <w:bCs w:val="0"/>
          <w:color w:val="auto"/>
          <w:sz w:val="21"/>
          <w:szCs w:val="21"/>
          <w:highlight w:val="none"/>
          <w:lang w:val="en-US" w:eastAsia="zh-CN"/>
        </w:rPr>
      </w:pPr>
    </w:p>
    <w:p w14:paraId="172AB772">
      <w:pPr>
        <w:keepNext w:val="0"/>
        <w:keepLines w:val="0"/>
        <w:pageBreakBefore w:val="0"/>
        <w:widowControl w:val="0"/>
        <w:kinsoku/>
        <w:wordWrap/>
        <w:overflowPunct/>
        <w:topLinePunct w:val="0"/>
        <w:autoSpaceDE/>
        <w:autoSpaceDN/>
        <w:bidi w:val="0"/>
        <w:adjustRightInd/>
        <w:snapToGrid w:val="0"/>
        <w:spacing w:before="157" w:beforeLines="50" w:after="157" w:afterLines="50" w:line="312" w:lineRule="auto"/>
        <w:jc w:val="center"/>
        <w:textAlignment w:val="auto"/>
        <w:outlineLvl w:val="0"/>
        <w:rPr>
          <w:rFonts w:hint="eastAsia" w:ascii="宋体" w:hAnsi="宋体" w:eastAsia="宋体" w:cs="宋体"/>
          <w:b/>
          <w:bCs w:val="0"/>
          <w:color w:val="auto"/>
          <w:sz w:val="21"/>
          <w:szCs w:val="21"/>
          <w:highlight w:val="none"/>
          <w:lang w:val="en-US" w:eastAsia="zh-CN"/>
        </w:rPr>
      </w:pPr>
      <w:bookmarkStart w:id="131" w:name="_Toc21645"/>
      <w:r>
        <w:rPr>
          <w:rFonts w:hint="eastAsia" w:ascii="宋体" w:hAnsi="宋体" w:eastAsia="宋体" w:cs="宋体"/>
          <w:b/>
          <w:bCs w:val="0"/>
          <w:color w:val="auto"/>
          <w:sz w:val="21"/>
          <w:szCs w:val="21"/>
          <w:highlight w:val="none"/>
          <w:lang w:val="en-US" w:eastAsia="zh-CN"/>
        </w:rPr>
        <w:t>目录</w:t>
      </w:r>
      <w:bookmarkEnd w:id="131"/>
    </w:p>
    <w:p w14:paraId="595F2038">
      <w:pPr>
        <w:spacing w:line="360" w:lineRule="auto"/>
        <w:jc w:val="center"/>
        <w:outlineLvl w:val="9"/>
        <w:rPr>
          <w:rFonts w:hint="eastAsia" w:ascii="仿宋" w:hAnsi="仿宋" w:eastAsia="仿宋" w:cs="仿宋"/>
          <w:b/>
          <w:color w:val="auto"/>
          <w:kern w:val="0"/>
          <w:sz w:val="36"/>
          <w:szCs w:val="36"/>
          <w:highlight w:val="none"/>
        </w:rPr>
      </w:pPr>
    </w:p>
    <w:p w14:paraId="3DCD60C3">
      <w:pPr>
        <w:pStyle w:val="16"/>
        <w:numPr>
          <w:ilvl w:val="0"/>
          <w:numId w:val="0"/>
        </w:numP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开标一览表（报价表）………………………………………………………（页码）</w:t>
      </w:r>
    </w:p>
    <w:p w14:paraId="091102BD">
      <w:pPr>
        <w:pStyle w:val="16"/>
        <w:numPr>
          <w:ilvl w:val="0"/>
          <w:numId w:val="0"/>
        </w:numPr>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报价明细表</w:t>
      </w:r>
      <w:r>
        <w:rPr>
          <w:rFonts w:hint="eastAsia" w:ascii="宋体" w:hAnsi="宋体" w:eastAsia="宋体" w:cs="宋体"/>
          <w:b w:val="0"/>
          <w:bCs w:val="0"/>
          <w:color w:val="auto"/>
          <w:sz w:val="21"/>
          <w:szCs w:val="21"/>
          <w:highlight w:val="none"/>
        </w:rPr>
        <w:t>……………………………………………………………………（页码）</w:t>
      </w:r>
    </w:p>
    <w:p w14:paraId="7B690E2D">
      <w:pPr>
        <w:pStyle w:val="16"/>
        <w:numPr>
          <w:ilvl w:val="0"/>
          <w:numId w:val="0"/>
        </w:numP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（3）投标廉洁承诺书</w:t>
      </w:r>
      <w:r>
        <w:rPr>
          <w:rFonts w:hint="eastAsia" w:ascii="宋体" w:hAnsi="宋体" w:eastAsia="宋体" w:cs="宋体"/>
          <w:b w:val="0"/>
          <w:bCs w:val="0"/>
          <w:color w:val="auto"/>
          <w:sz w:val="21"/>
          <w:szCs w:val="21"/>
          <w:highlight w:val="none"/>
        </w:rPr>
        <w:t>………………………………………………………………（页码）</w:t>
      </w:r>
    </w:p>
    <w:p w14:paraId="43AB2237">
      <w:pPr>
        <w:pStyle w:val="16"/>
        <w:numPr>
          <w:ilvl w:val="0"/>
          <w:numId w:val="0"/>
        </w:num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（4）落实政府采购政策相应资料（见第七章附件）</w:t>
      </w:r>
      <w:r>
        <w:rPr>
          <w:rFonts w:hint="eastAsia" w:ascii="宋体" w:hAnsi="宋体" w:eastAsia="宋体" w:cs="宋体"/>
          <w:b w:val="0"/>
          <w:bCs w:val="0"/>
          <w:color w:val="auto"/>
          <w:sz w:val="21"/>
          <w:szCs w:val="21"/>
          <w:highlight w:val="none"/>
        </w:rPr>
        <w:t>……………………………（页码）</w:t>
      </w:r>
    </w:p>
    <w:p w14:paraId="52DC8842">
      <w:pPr>
        <w:pStyle w:val="2"/>
        <w:outlineLvl w:val="9"/>
        <w:rPr>
          <w:rFonts w:hint="eastAsia" w:ascii="宋体" w:hAnsi="宋体" w:eastAsia="宋体" w:cs="宋体"/>
          <w:b/>
          <w:bCs w:val="0"/>
          <w:color w:val="auto"/>
          <w:sz w:val="21"/>
          <w:szCs w:val="21"/>
          <w:highlight w:val="none"/>
          <w:lang w:val="en-US" w:eastAsia="zh-CN"/>
        </w:rPr>
      </w:pPr>
    </w:p>
    <w:p w14:paraId="000D0ACF">
      <w:pPr>
        <w:rPr>
          <w:rFonts w:hint="eastAsia" w:ascii="宋体" w:hAnsi="宋体" w:eastAsia="宋体" w:cs="宋体"/>
          <w:b/>
          <w:bCs w:val="0"/>
          <w:color w:val="auto"/>
          <w:sz w:val="21"/>
          <w:szCs w:val="21"/>
          <w:highlight w:val="none"/>
          <w:lang w:val="en-US" w:eastAsia="zh-CN"/>
        </w:rPr>
      </w:pPr>
    </w:p>
    <w:p w14:paraId="2EB566FF">
      <w:pPr>
        <w:pStyle w:val="2"/>
        <w:outlineLvl w:val="9"/>
        <w:rPr>
          <w:rFonts w:hint="eastAsia" w:ascii="宋体" w:hAnsi="宋体" w:eastAsia="宋体" w:cs="宋体"/>
          <w:b/>
          <w:bCs w:val="0"/>
          <w:color w:val="auto"/>
          <w:sz w:val="21"/>
          <w:szCs w:val="21"/>
          <w:highlight w:val="none"/>
          <w:lang w:val="en-US" w:eastAsia="zh-CN"/>
        </w:rPr>
      </w:pPr>
    </w:p>
    <w:p w14:paraId="0C7F503A">
      <w:pPr>
        <w:rPr>
          <w:rFonts w:hint="eastAsia" w:ascii="宋体" w:hAnsi="宋体" w:eastAsia="宋体" w:cs="宋体"/>
          <w:b/>
          <w:bCs w:val="0"/>
          <w:color w:val="auto"/>
          <w:sz w:val="21"/>
          <w:szCs w:val="21"/>
          <w:highlight w:val="none"/>
          <w:lang w:val="en-US" w:eastAsia="zh-CN"/>
        </w:rPr>
      </w:pPr>
    </w:p>
    <w:p w14:paraId="15D03F7C">
      <w:pPr>
        <w:pStyle w:val="2"/>
        <w:outlineLvl w:val="9"/>
        <w:rPr>
          <w:rFonts w:hint="eastAsia" w:ascii="宋体" w:hAnsi="宋体" w:eastAsia="宋体" w:cs="宋体"/>
          <w:b/>
          <w:bCs w:val="0"/>
          <w:color w:val="auto"/>
          <w:sz w:val="21"/>
          <w:szCs w:val="21"/>
          <w:highlight w:val="none"/>
          <w:lang w:val="en-US" w:eastAsia="zh-CN"/>
        </w:rPr>
      </w:pPr>
    </w:p>
    <w:p w14:paraId="01AD349C">
      <w:pPr>
        <w:rPr>
          <w:rFonts w:hint="eastAsia" w:ascii="宋体" w:hAnsi="宋体" w:eastAsia="宋体" w:cs="宋体"/>
          <w:b/>
          <w:bCs w:val="0"/>
          <w:color w:val="auto"/>
          <w:sz w:val="21"/>
          <w:szCs w:val="21"/>
          <w:highlight w:val="none"/>
          <w:lang w:val="en-US" w:eastAsia="zh-CN"/>
        </w:rPr>
      </w:pPr>
    </w:p>
    <w:p w14:paraId="537C0529">
      <w:pPr>
        <w:pStyle w:val="2"/>
        <w:outlineLvl w:val="9"/>
        <w:rPr>
          <w:rFonts w:hint="eastAsia" w:ascii="宋体" w:hAnsi="宋体" w:eastAsia="宋体" w:cs="宋体"/>
          <w:b/>
          <w:bCs w:val="0"/>
          <w:color w:val="auto"/>
          <w:sz w:val="21"/>
          <w:szCs w:val="21"/>
          <w:highlight w:val="none"/>
          <w:lang w:val="en-US" w:eastAsia="zh-CN"/>
        </w:rPr>
      </w:pPr>
    </w:p>
    <w:p w14:paraId="7873D789">
      <w:pPr>
        <w:rPr>
          <w:rFonts w:hint="eastAsia" w:ascii="宋体" w:hAnsi="宋体" w:eastAsia="宋体" w:cs="宋体"/>
          <w:b/>
          <w:bCs w:val="0"/>
          <w:color w:val="auto"/>
          <w:sz w:val="21"/>
          <w:szCs w:val="21"/>
          <w:highlight w:val="none"/>
          <w:lang w:val="en-US" w:eastAsia="zh-CN"/>
        </w:rPr>
      </w:pPr>
    </w:p>
    <w:p w14:paraId="1EC15D72">
      <w:pPr>
        <w:pStyle w:val="2"/>
        <w:outlineLvl w:val="9"/>
        <w:rPr>
          <w:rFonts w:hint="eastAsia" w:ascii="宋体" w:hAnsi="宋体" w:eastAsia="宋体" w:cs="宋体"/>
          <w:b/>
          <w:bCs w:val="0"/>
          <w:color w:val="auto"/>
          <w:sz w:val="21"/>
          <w:szCs w:val="21"/>
          <w:highlight w:val="none"/>
          <w:lang w:val="en-US" w:eastAsia="zh-CN"/>
        </w:rPr>
      </w:pPr>
    </w:p>
    <w:p w14:paraId="0A7716F6">
      <w:pPr>
        <w:rPr>
          <w:rFonts w:hint="eastAsia" w:ascii="宋体" w:hAnsi="宋体" w:eastAsia="宋体" w:cs="宋体"/>
          <w:b/>
          <w:bCs w:val="0"/>
          <w:color w:val="auto"/>
          <w:sz w:val="21"/>
          <w:szCs w:val="21"/>
          <w:highlight w:val="none"/>
          <w:lang w:val="en-US" w:eastAsia="zh-CN"/>
        </w:rPr>
      </w:pPr>
    </w:p>
    <w:p w14:paraId="4CB1F01F">
      <w:pPr>
        <w:pStyle w:val="2"/>
        <w:outlineLvl w:val="9"/>
        <w:rPr>
          <w:rFonts w:hint="eastAsia" w:ascii="宋体" w:hAnsi="宋体" w:eastAsia="宋体" w:cs="宋体"/>
          <w:b/>
          <w:bCs w:val="0"/>
          <w:color w:val="auto"/>
          <w:sz w:val="21"/>
          <w:szCs w:val="21"/>
          <w:highlight w:val="none"/>
          <w:lang w:val="en-US" w:eastAsia="zh-CN"/>
        </w:rPr>
      </w:pPr>
    </w:p>
    <w:p w14:paraId="60891A91">
      <w:pPr>
        <w:rPr>
          <w:rFonts w:hint="eastAsia" w:ascii="宋体" w:hAnsi="宋体" w:eastAsia="宋体" w:cs="宋体"/>
          <w:b/>
          <w:bCs w:val="0"/>
          <w:color w:val="auto"/>
          <w:sz w:val="21"/>
          <w:szCs w:val="21"/>
          <w:highlight w:val="none"/>
          <w:lang w:val="en-US" w:eastAsia="zh-CN"/>
        </w:rPr>
      </w:pPr>
    </w:p>
    <w:p w14:paraId="2C7C191B">
      <w:pPr>
        <w:pStyle w:val="2"/>
        <w:outlineLvl w:val="9"/>
        <w:rPr>
          <w:rFonts w:hint="eastAsia" w:ascii="宋体" w:hAnsi="宋体" w:eastAsia="宋体" w:cs="宋体"/>
          <w:b/>
          <w:bCs w:val="0"/>
          <w:color w:val="auto"/>
          <w:sz w:val="21"/>
          <w:szCs w:val="21"/>
          <w:highlight w:val="none"/>
          <w:lang w:val="en-US" w:eastAsia="zh-CN"/>
        </w:rPr>
      </w:pPr>
    </w:p>
    <w:p w14:paraId="6AD1FE5C">
      <w:pPr>
        <w:rPr>
          <w:rFonts w:hint="eastAsia" w:ascii="宋体" w:hAnsi="宋体" w:eastAsia="宋体" w:cs="宋体"/>
          <w:b/>
          <w:bCs w:val="0"/>
          <w:color w:val="auto"/>
          <w:sz w:val="21"/>
          <w:szCs w:val="21"/>
          <w:highlight w:val="none"/>
          <w:lang w:val="en-US" w:eastAsia="zh-CN"/>
        </w:rPr>
      </w:pPr>
    </w:p>
    <w:p w14:paraId="0C2CB4C8">
      <w:pPr>
        <w:pStyle w:val="2"/>
        <w:outlineLvl w:val="9"/>
        <w:rPr>
          <w:rFonts w:hint="eastAsia" w:ascii="宋体" w:hAnsi="宋体" w:eastAsia="宋体" w:cs="宋体"/>
          <w:b/>
          <w:bCs w:val="0"/>
          <w:color w:val="auto"/>
          <w:sz w:val="21"/>
          <w:szCs w:val="21"/>
          <w:highlight w:val="none"/>
          <w:lang w:val="en-US" w:eastAsia="zh-CN"/>
        </w:rPr>
      </w:pPr>
    </w:p>
    <w:p w14:paraId="2BE6F346">
      <w:pPr>
        <w:rPr>
          <w:rFonts w:hint="eastAsia" w:ascii="宋体" w:hAnsi="宋体" w:eastAsia="宋体" w:cs="宋体"/>
          <w:b/>
          <w:bCs w:val="0"/>
          <w:color w:val="auto"/>
          <w:sz w:val="21"/>
          <w:szCs w:val="21"/>
          <w:highlight w:val="none"/>
          <w:lang w:val="en-US" w:eastAsia="zh-CN"/>
        </w:rPr>
      </w:pPr>
    </w:p>
    <w:p w14:paraId="56713165">
      <w:pPr>
        <w:pStyle w:val="2"/>
        <w:outlineLvl w:val="9"/>
        <w:rPr>
          <w:rFonts w:hint="eastAsia" w:ascii="宋体" w:hAnsi="宋体" w:eastAsia="宋体" w:cs="宋体"/>
          <w:b/>
          <w:bCs w:val="0"/>
          <w:color w:val="auto"/>
          <w:sz w:val="21"/>
          <w:szCs w:val="21"/>
          <w:highlight w:val="none"/>
          <w:lang w:val="en-US" w:eastAsia="zh-CN"/>
        </w:rPr>
      </w:pPr>
    </w:p>
    <w:p w14:paraId="56FBB3B9">
      <w:pPr>
        <w:rPr>
          <w:rFonts w:hint="eastAsia" w:ascii="宋体" w:hAnsi="宋体" w:eastAsia="宋体" w:cs="宋体"/>
          <w:b/>
          <w:bCs w:val="0"/>
          <w:color w:val="auto"/>
          <w:sz w:val="21"/>
          <w:szCs w:val="21"/>
          <w:highlight w:val="none"/>
          <w:lang w:val="en-US" w:eastAsia="zh-CN"/>
        </w:rPr>
      </w:pPr>
    </w:p>
    <w:p w14:paraId="7AE599ED">
      <w:pPr>
        <w:pStyle w:val="2"/>
        <w:outlineLvl w:val="9"/>
        <w:rPr>
          <w:rFonts w:hint="eastAsia" w:ascii="宋体" w:hAnsi="宋体" w:eastAsia="宋体" w:cs="宋体"/>
          <w:b/>
          <w:bCs w:val="0"/>
          <w:color w:val="auto"/>
          <w:sz w:val="21"/>
          <w:szCs w:val="21"/>
          <w:highlight w:val="none"/>
          <w:lang w:val="en-US" w:eastAsia="zh-CN"/>
        </w:rPr>
      </w:pPr>
    </w:p>
    <w:p w14:paraId="6846F359">
      <w:pPr>
        <w:rPr>
          <w:rFonts w:hint="eastAsia" w:ascii="宋体" w:hAnsi="宋体" w:eastAsia="宋体" w:cs="宋体"/>
          <w:b/>
          <w:bCs w:val="0"/>
          <w:color w:val="auto"/>
          <w:sz w:val="21"/>
          <w:szCs w:val="21"/>
          <w:highlight w:val="none"/>
          <w:lang w:val="en-US" w:eastAsia="zh-CN"/>
        </w:rPr>
      </w:pPr>
    </w:p>
    <w:p w14:paraId="6839EC07">
      <w:pPr>
        <w:pStyle w:val="2"/>
        <w:outlineLvl w:val="9"/>
        <w:rPr>
          <w:rFonts w:hint="eastAsia" w:ascii="宋体" w:hAnsi="宋体" w:eastAsia="宋体" w:cs="宋体"/>
          <w:b/>
          <w:bCs w:val="0"/>
          <w:color w:val="auto"/>
          <w:sz w:val="21"/>
          <w:szCs w:val="21"/>
          <w:highlight w:val="none"/>
          <w:lang w:val="en-US" w:eastAsia="zh-CN"/>
        </w:rPr>
      </w:pPr>
    </w:p>
    <w:p w14:paraId="68033832">
      <w:pPr>
        <w:rPr>
          <w:rFonts w:hint="eastAsia" w:ascii="宋体" w:hAnsi="宋体" w:eastAsia="宋体" w:cs="宋体"/>
          <w:b/>
          <w:bCs w:val="0"/>
          <w:color w:val="auto"/>
          <w:sz w:val="21"/>
          <w:szCs w:val="21"/>
          <w:highlight w:val="none"/>
          <w:lang w:val="en-US" w:eastAsia="zh-CN"/>
        </w:rPr>
      </w:pPr>
    </w:p>
    <w:p w14:paraId="64281E7D">
      <w:pPr>
        <w:pStyle w:val="2"/>
        <w:outlineLvl w:val="9"/>
        <w:rPr>
          <w:rFonts w:hint="eastAsia" w:ascii="宋体" w:hAnsi="宋体" w:eastAsia="宋体" w:cs="宋体"/>
          <w:b/>
          <w:bCs w:val="0"/>
          <w:color w:val="auto"/>
          <w:sz w:val="21"/>
          <w:szCs w:val="21"/>
          <w:highlight w:val="none"/>
          <w:lang w:val="en-US" w:eastAsia="zh-CN"/>
        </w:rPr>
      </w:pPr>
    </w:p>
    <w:p w14:paraId="67A6DC73">
      <w:pPr>
        <w:rPr>
          <w:rFonts w:hint="eastAsia" w:ascii="宋体" w:hAnsi="宋体" w:eastAsia="宋体" w:cs="宋体"/>
          <w:b/>
          <w:bCs w:val="0"/>
          <w:color w:val="auto"/>
          <w:sz w:val="21"/>
          <w:szCs w:val="21"/>
          <w:highlight w:val="none"/>
          <w:lang w:val="en-US" w:eastAsia="zh-CN"/>
        </w:rPr>
      </w:pPr>
    </w:p>
    <w:p w14:paraId="5325994F">
      <w:pPr>
        <w:pStyle w:val="2"/>
        <w:outlineLvl w:val="9"/>
        <w:rPr>
          <w:rFonts w:hint="eastAsia" w:ascii="宋体" w:hAnsi="宋体" w:eastAsia="宋体" w:cs="宋体"/>
          <w:b/>
          <w:bCs w:val="0"/>
          <w:color w:val="auto"/>
          <w:sz w:val="21"/>
          <w:szCs w:val="21"/>
          <w:highlight w:val="none"/>
          <w:lang w:val="en-US" w:eastAsia="zh-CN"/>
        </w:rPr>
      </w:pPr>
    </w:p>
    <w:p w14:paraId="62376A40">
      <w:pPr>
        <w:rPr>
          <w:rFonts w:hint="eastAsia" w:ascii="宋体" w:hAnsi="宋体" w:eastAsia="宋体" w:cs="宋体"/>
          <w:b/>
          <w:bCs w:val="0"/>
          <w:color w:val="auto"/>
          <w:sz w:val="21"/>
          <w:szCs w:val="21"/>
          <w:highlight w:val="none"/>
          <w:lang w:val="en-US" w:eastAsia="zh-CN"/>
        </w:rPr>
      </w:pPr>
    </w:p>
    <w:p w14:paraId="15192996">
      <w:pPr>
        <w:pStyle w:val="2"/>
        <w:outlineLvl w:val="9"/>
        <w:rPr>
          <w:rFonts w:hint="eastAsia" w:ascii="宋体" w:hAnsi="宋体" w:eastAsia="宋体" w:cs="宋体"/>
          <w:b/>
          <w:bCs w:val="0"/>
          <w:color w:val="auto"/>
          <w:sz w:val="21"/>
          <w:szCs w:val="21"/>
          <w:highlight w:val="none"/>
          <w:lang w:val="en-US" w:eastAsia="zh-CN"/>
        </w:rPr>
      </w:pPr>
    </w:p>
    <w:p w14:paraId="58959249">
      <w:pPr>
        <w:rPr>
          <w:rFonts w:hint="eastAsia" w:ascii="宋体" w:hAnsi="宋体" w:eastAsia="宋体" w:cs="宋体"/>
          <w:b/>
          <w:bCs w:val="0"/>
          <w:color w:val="auto"/>
          <w:sz w:val="21"/>
          <w:szCs w:val="21"/>
          <w:highlight w:val="none"/>
          <w:lang w:val="en-US" w:eastAsia="zh-CN"/>
        </w:rPr>
      </w:pPr>
    </w:p>
    <w:p w14:paraId="109E54B3">
      <w:pPr>
        <w:pStyle w:val="2"/>
        <w:outlineLvl w:val="9"/>
        <w:rPr>
          <w:rFonts w:hint="eastAsia" w:ascii="宋体" w:hAnsi="宋体" w:eastAsia="宋体" w:cs="宋体"/>
          <w:b/>
          <w:bCs w:val="0"/>
          <w:color w:val="auto"/>
          <w:sz w:val="21"/>
          <w:szCs w:val="21"/>
          <w:highlight w:val="none"/>
          <w:lang w:val="en-US" w:eastAsia="zh-CN"/>
        </w:rPr>
      </w:pPr>
    </w:p>
    <w:p w14:paraId="72CFBB4A">
      <w:pPr>
        <w:rPr>
          <w:rFonts w:hint="eastAsia" w:ascii="宋体" w:hAnsi="宋体" w:eastAsia="宋体" w:cs="宋体"/>
          <w:b/>
          <w:bCs w:val="0"/>
          <w:color w:val="auto"/>
          <w:sz w:val="21"/>
          <w:szCs w:val="21"/>
          <w:highlight w:val="none"/>
          <w:lang w:val="en-US" w:eastAsia="zh-CN"/>
        </w:rPr>
      </w:pPr>
    </w:p>
    <w:p w14:paraId="4FBEBC11">
      <w:pPr>
        <w:pStyle w:val="2"/>
        <w:outlineLvl w:val="9"/>
        <w:rPr>
          <w:rFonts w:hint="eastAsia" w:ascii="宋体" w:hAnsi="宋体" w:eastAsia="宋体" w:cs="宋体"/>
          <w:b/>
          <w:bCs w:val="0"/>
          <w:color w:val="auto"/>
          <w:sz w:val="21"/>
          <w:szCs w:val="21"/>
          <w:highlight w:val="none"/>
          <w:lang w:val="en-US" w:eastAsia="zh-CN"/>
        </w:rPr>
      </w:pPr>
    </w:p>
    <w:p w14:paraId="6DE4960F">
      <w:pPr>
        <w:rPr>
          <w:rFonts w:hint="eastAsia" w:ascii="宋体" w:hAnsi="宋体" w:eastAsia="宋体" w:cs="宋体"/>
          <w:b/>
          <w:bCs w:val="0"/>
          <w:color w:val="auto"/>
          <w:sz w:val="21"/>
          <w:szCs w:val="21"/>
          <w:highlight w:val="none"/>
          <w:lang w:val="en-US" w:eastAsia="zh-CN"/>
        </w:rPr>
      </w:pPr>
    </w:p>
    <w:p w14:paraId="24C39B8A">
      <w:pPr>
        <w:pStyle w:val="2"/>
        <w:outlineLvl w:val="9"/>
        <w:rPr>
          <w:rFonts w:hint="eastAsia" w:ascii="宋体" w:hAnsi="宋体" w:eastAsia="宋体" w:cs="宋体"/>
          <w:b/>
          <w:bCs w:val="0"/>
          <w:color w:val="auto"/>
          <w:sz w:val="21"/>
          <w:szCs w:val="21"/>
          <w:highlight w:val="none"/>
          <w:lang w:val="en-US" w:eastAsia="zh-CN"/>
        </w:rPr>
      </w:pPr>
    </w:p>
    <w:p w14:paraId="00F8D5DF">
      <w:pPr>
        <w:rPr>
          <w:rFonts w:hint="eastAsia" w:ascii="宋体" w:hAnsi="宋体" w:eastAsia="宋体" w:cs="宋体"/>
          <w:b/>
          <w:bCs w:val="0"/>
          <w:color w:val="auto"/>
          <w:sz w:val="21"/>
          <w:szCs w:val="21"/>
          <w:highlight w:val="none"/>
          <w:lang w:val="en-US" w:eastAsia="zh-CN"/>
        </w:rPr>
      </w:pPr>
    </w:p>
    <w:p w14:paraId="667BE4AF">
      <w:pPr>
        <w:keepNext w:val="0"/>
        <w:keepLines w:val="0"/>
        <w:pageBreakBefore w:val="0"/>
        <w:widowControl w:val="0"/>
        <w:kinsoku/>
        <w:wordWrap/>
        <w:overflowPunct/>
        <w:topLinePunct w:val="0"/>
        <w:autoSpaceDE/>
        <w:autoSpaceDN/>
        <w:bidi w:val="0"/>
        <w:adjustRightInd/>
        <w:snapToGrid w:val="0"/>
        <w:spacing w:before="157" w:beforeLines="50" w:after="157" w:afterLines="50" w:line="312" w:lineRule="auto"/>
        <w:jc w:val="center"/>
        <w:textAlignment w:val="auto"/>
        <w:outlineLvl w:val="9"/>
        <w:rPr>
          <w:rFonts w:hint="eastAsia" w:ascii="宋体" w:hAnsi="宋体" w:eastAsia="宋体" w:cs="宋体"/>
          <w:b/>
          <w:bCs w:val="0"/>
          <w:color w:val="auto"/>
          <w:sz w:val="21"/>
          <w:szCs w:val="21"/>
          <w:highlight w:val="none"/>
          <w:lang w:val="en-US" w:eastAsia="zh-CN"/>
        </w:rPr>
      </w:pPr>
    </w:p>
    <w:p w14:paraId="2A55E84C">
      <w:pPr>
        <w:keepNext w:val="0"/>
        <w:keepLines w:val="0"/>
        <w:pageBreakBefore w:val="0"/>
        <w:widowControl w:val="0"/>
        <w:kinsoku/>
        <w:wordWrap/>
        <w:overflowPunct/>
        <w:topLinePunct w:val="0"/>
        <w:autoSpaceDE/>
        <w:autoSpaceDN/>
        <w:bidi w:val="0"/>
        <w:adjustRightInd/>
        <w:snapToGrid w:val="0"/>
        <w:spacing w:before="157" w:beforeLines="50" w:after="157" w:afterLines="50" w:line="312" w:lineRule="auto"/>
        <w:jc w:val="center"/>
        <w:textAlignment w:val="auto"/>
        <w:outlineLvl w:val="0"/>
        <w:rPr>
          <w:rFonts w:hint="eastAsia" w:ascii="宋体" w:hAnsi="宋体" w:eastAsia="宋体" w:cs="宋体"/>
          <w:b/>
          <w:bCs w:val="0"/>
          <w:color w:val="auto"/>
          <w:sz w:val="21"/>
          <w:szCs w:val="21"/>
          <w:highlight w:val="none"/>
          <w:lang w:val="en-US" w:eastAsia="zh-CN"/>
        </w:rPr>
      </w:pPr>
      <w:bookmarkStart w:id="132" w:name="_Toc4973"/>
      <w:r>
        <w:rPr>
          <w:rFonts w:hint="eastAsia" w:ascii="宋体" w:hAnsi="宋体" w:eastAsia="宋体" w:cs="宋体"/>
          <w:b/>
          <w:bCs w:val="0"/>
          <w:color w:val="auto"/>
          <w:sz w:val="21"/>
          <w:szCs w:val="21"/>
          <w:highlight w:val="none"/>
          <w:lang w:val="en-US" w:eastAsia="zh-CN"/>
        </w:rPr>
        <w:t>1 开标一览表</w:t>
      </w:r>
      <w:bookmarkEnd w:id="132"/>
    </w:p>
    <w:p w14:paraId="0CDFECCE">
      <w:pPr>
        <w:pStyle w:val="18"/>
        <w:keepNext w:val="0"/>
        <w:keepLines w:val="0"/>
        <w:pageBreakBefore w:val="0"/>
        <w:kinsoku/>
        <w:overflowPunct/>
        <w:topLinePunct w:val="0"/>
        <w:bidi w:val="0"/>
        <w:spacing w:line="312" w:lineRule="auto"/>
        <w:textAlignment w:val="auto"/>
        <w:rPr>
          <w:rFonts w:hint="eastAsia" w:hAnsi="宋体" w:cs="宋体"/>
          <w:color w:val="auto"/>
          <w:szCs w:val="21"/>
          <w:highlight w:val="none"/>
        </w:rPr>
      </w:pPr>
    </w:p>
    <w:p w14:paraId="3A7BAD04">
      <w:pPr>
        <w:pStyle w:val="18"/>
        <w:keepNext w:val="0"/>
        <w:keepLines w:val="0"/>
        <w:pageBreakBefore w:val="0"/>
        <w:kinsoku/>
        <w:overflowPunct/>
        <w:topLinePunct w:val="0"/>
        <w:bidi w:val="0"/>
        <w:spacing w:line="312" w:lineRule="auto"/>
        <w:ind w:firstLine="420" w:firstLineChars="200"/>
        <w:textAlignment w:val="auto"/>
        <w:rPr>
          <w:rFonts w:hint="eastAsia" w:ascii="黑体" w:hAnsi="黑体" w:eastAsia="黑体" w:cs="黑体"/>
          <w:b w:val="0"/>
          <w:bCs/>
          <w:color w:val="auto"/>
          <w:szCs w:val="21"/>
          <w:highlight w:val="none"/>
        </w:rPr>
      </w:pPr>
      <w:r>
        <w:rPr>
          <w:rFonts w:hint="eastAsia" w:ascii="黑体" w:hAnsi="黑体" w:eastAsia="黑体" w:cs="黑体"/>
          <w:b w:val="0"/>
          <w:bCs/>
          <w:color w:val="auto"/>
          <w:szCs w:val="21"/>
          <w:highlight w:val="none"/>
        </w:rPr>
        <w:t>项目名称：</w:t>
      </w:r>
    </w:p>
    <w:p w14:paraId="249CB359">
      <w:pPr>
        <w:pStyle w:val="18"/>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outlineLvl w:val="9"/>
        <w:rPr>
          <w:rFonts w:hint="eastAsia" w:hAnsi="宋体" w:cs="宋体"/>
          <w:b w:val="0"/>
          <w:bCs/>
          <w:color w:val="auto"/>
          <w:szCs w:val="21"/>
          <w:highlight w:val="none"/>
        </w:rPr>
      </w:pPr>
      <w:r>
        <w:rPr>
          <w:rFonts w:hint="eastAsia" w:ascii="黑体" w:hAnsi="黑体" w:eastAsia="黑体" w:cs="黑体"/>
          <w:b w:val="0"/>
          <w:bCs/>
          <w:color w:val="auto"/>
          <w:szCs w:val="21"/>
          <w:highlight w:val="none"/>
        </w:rPr>
        <w:t>招标编号：</w:t>
      </w:r>
      <w:r>
        <w:rPr>
          <w:rFonts w:hint="eastAsia" w:hAnsi="宋体" w:cs="宋体"/>
          <w:b w:val="0"/>
          <w:bCs/>
          <w:color w:val="auto"/>
          <w:szCs w:val="21"/>
          <w:highlight w:val="none"/>
        </w:rPr>
        <w:t xml:space="preserve">   </w:t>
      </w:r>
    </w:p>
    <w:p w14:paraId="4B181FFF">
      <w:pPr>
        <w:pStyle w:val="18"/>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outlineLvl w:val="9"/>
        <w:rPr>
          <w:rFonts w:hint="eastAsia" w:hAnsi="宋体" w:cs="宋体"/>
          <w:b w:val="0"/>
          <w:bCs/>
          <w:color w:val="auto"/>
          <w:szCs w:val="21"/>
          <w:highlight w:val="none"/>
        </w:rPr>
      </w:pPr>
      <w:r>
        <w:rPr>
          <w:rFonts w:hint="eastAsia" w:hAnsi="宋体" w:cs="宋体"/>
          <w:b w:val="0"/>
          <w:bCs/>
          <w:color w:val="auto"/>
          <w:szCs w:val="21"/>
          <w:highlight w:val="none"/>
        </w:rPr>
        <w:t xml:space="preserve">                                                        </w:t>
      </w:r>
    </w:p>
    <w:tbl>
      <w:tblPr>
        <w:tblStyle w:val="28"/>
        <w:tblW w:w="8789"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80"/>
        <w:gridCol w:w="2520"/>
        <w:gridCol w:w="3600"/>
        <w:gridCol w:w="1589"/>
      </w:tblGrid>
      <w:tr w14:paraId="54F554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50" w:hRule="atLeast"/>
        </w:trPr>
        <w:tc>
          <w:tcPr>
            <w:tcW w:w="8789" w:type="dxa"/>
            <w:gridSpan w:val="4"/>
            <w:tcBorders>
              <w:top w:val="single" w:color="auto" w:sz="4" w:space="0"/>
              <w:left w:val="single" w:color="auto" w:sz="4" w:space="0"/>
              <w:bottom w:val="single" w:color="auto" w:sz="4" w:space="0"/>
              <w:right w:val="single" w:color="auto" w:sz="4" w:space="0"/>
            </w:tcBorders>
            <w:noWrap w:val="0"/>
            <w:vAlign w:val="center"/>
          </w:tcPr>
          <w:p w14:paraId="074C2097">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r>
              <w:rPr>
                <w:rFonts w:hint="default" w:ascii="Times New Roman" w:hAnsi="Times New Roman" w:eastAsia="宋体" w:cs="Times New Roman"/>
                <w:color w:val="auto"/>
                <w:sz w:val="22"/>
                <w:szCs w:val="22"/>
                <w:highlight w:val="none"/>
              </w:rPr>
              <w:t>检测服务费包括但不限于样本采集、运输服务，配套车辆设备，配备服务人员，</w:t>
            </w:r>
            <w:r>
              <w:rPr>
                <w:rFonts w:hint="default" w:ascii="Times New Roman" w:hAnsi="Times New Roman" w:eastAsia="宋体" w:cs="Times New Roman"/>
                <w:color w:val="auto"/>
                <w:kern w:val="1"/>
                <w:sz w:val="22"/>
                <w:szCs w:val="22"/>
                <w:highlight w:val="none"/>
              </w:rPr>
              <w:t>售后服务，</w:t>
            </w:r>
            <w:r>
              <w:rPr>
                <w:rFonts w:hint="default" w:ascii="Times New Roman" w:hAnsi="Times New Roman" w:eastAsia="宋体" w:cs="Times New Roman"/>
                <w:color w:val="auto"/>
                <w:kern w:val="0"/>
                <w:sz w:val="22"/>
                <w:szCs w:val="22"/>
                <w:highlight w:val="none"/>
              </w:rPr>
              <w:t>质量监控信息</w:t>
            </w:r>
            <w:r>
              <w:rPr>
                <w:rFonts w:hint="default" w:ascii="Times New Roman" w:hAnsi="Times New Roman" w:eastAsia="宋体" w:cs="Times New Roman"/>
                <w:color w:val="auto"/>
                <w:sz w:val="22"/>
                <w:szCs w:val="22"/>
                <w:highlight w:val="none"/>
              </w:rPr>
              <w:t>，外送标本检测成本等</w:t>
            </w:r>
            <w:r>
              <w:rPr>
                <w:rFonts w:hint="default" w:ascii="Times New Roman" w:hAnsi="Times New Roman" w:eastAsia="宋体" w:cs="Times New Roman"/>
                <w:color w:val="auto"/>
                <w:kern w:val="1"/>
                <w:sz w:val="22"/>
                <w:szCs w:val="22"/>
                <w:highlight w:val="none"/>
              </w:rPr>
              <w:t>完成本项目所产生的一切费用</w:t>
            </w:r>
            <w:r>
              <w:rPr>
                <w:rFonts w:hint="eastAsia" w:ascii="Times New Roman" w:hAnsi="Times New Roman" w:eastAsia="宋体" w:cs="Times New Roman"/>
                <w:bCs/>
                <w:color w:val="auto"/>
                <w:sz w:val="22"/>
                <w:szCs w:val="22"/>
                <w:highlight w:val="none"/>
                <w:lang w:eastAsia="zh-CN"/>
              </w:rPr>
              <w:t>。</w:t>
            </w:r>
          </w:p>
        </w:tc>
      </w:tr>
      <w:tr w14:paraId="56898D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2"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5A35BDF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520" w:type="dxa"/>
            <w:tcBorders>
              <w:top w:val="single" w:color="auto" w:sz="4" w:space="0"/>
              <w:left w:val="single" w:color="auto" w:sz="4" w:space="0"/>
              <w:bottom w:val="single" w:color="auto" w:sz="4" w:space="0"/>
              <w:right w:val="single" w:color="auto" w:sz="4" w:space="0"/>
            </w:tcBorders>
            <w:noWrap w:val="0"/>
            <w:vAlign w:val="center"/>
          </w:tcPr>
          <w:p w14:paraId="73CBEBA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w:t>
            </w:r>
          </w:p>
        </w:tc>
        <w:tc>
          <w:tcPr>
            <w:tcW w:w="3600" w:type="dxa"/>
            <w:tcBorders>
              <w:top w:val="single" w:color="auto" w:sz="4" w:space="0"/>
              <w:left w:val="single" w:color="auto" w:sz="4" w:space="0"/>
              <w:bottom w:val="single" w:color="auto" w:sz="4" w:space="0"/>
              <w:right w:val="single" w:color="auto" w:sz="8" w:space="0"/>
            </w:tcBorders>
            <w:noWrap w:val="0"/>
            <w:vAlign w:val="center"/>
          </w:tcPr>
          <w:p w14:paraId="52FCB25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内容</w:t>
            </w:r>
          </w:p>
        </w:tc>
        <w:tc>
          <w:tcPr>
            <w:tcW w:w="1589" w:type="dxa"/>
            <w:tcBorders>
              <w:top w:val="single" w:color="auto" w:sz="4" w:space="0"/>
              <w:left w:val="single" w:color="auto" w:sz="8" w:space="0"/>
              <w:bottom w:val="single" w:color="auto" w:sz="4" w:space="0"/>
              <w:right w:val="single" w:color="auto" w:sz="4" w:space="0"/>
            </w:tcBorders>
            <w:noWrap w:val="0"/>
            <w:vAlign w:val="center"/>
          </w:tcPr>
          <w:p w14:paraId="378F38F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55FD16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2" w:hRule="atLeast"/>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37F39BD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p>
        </w:tc>
        <w:tc>
          <w:tcPr>
            <w:tcW w:w="2520" w:type="dxa"/>
            <w:vMerge w:val="restart"/>
            <w:tcBorders>
              <w:top w:val="single" w:color="auto" w:sz="4" w:space="0"/>
              <w:left w:val="single" w:color="auto" w:sz="4" w:space="0"/>
              <w:bottom w:val="single" w:color="auto" w:sz="4" w:space="0"/>
              <w:right w:val="single" w:color="auto" w:sz="4" w:space="0"/>
            </w:tcBorders>
            <w:noWrap w:val="0"/>
            <w:vAlign w:val="center"/>
          </w:tcPr>
          <w:p w14:paraId="500F315E">
            <w:pP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投标总价（元）</w:t>
            </w:r>
          </w:p>
        </w:tc>
        <w:tc>
          <w:tcPr>
            <w:tcW w:w="3600" w:type="dxa"/>
            <w:tcBorders>
              <w:top w:val="single" w:color="auto" w:sz="4" w:space="0"/>
              <w:left w:val="single" w:color="auto" w:sz="4" w:space="0"/>
              <w:bottom w:val="single" w:color="auto" w:sz="4" w:space="0"/>
              <w:right w:val="single" w:color="auto" w:sz="8" w:space="0"/>
            </w:tcBorders>
            <w:noWrap w:val="0"/>
            <w:vAlign w:val="center"/>
          </w:tcPr>
          <w:p w14:paraId="5221B6A1">
            <w:pP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大写：</w:t>
            </w:r>
            <w:r>
              <w:rPr>
                <w:rFonts w:hint="eastAsia" w:ascii="宋体" w:hAnsi="宋体" w:eastAsia="宋体" w:cs="宋体"/>
                <w:color w:val="auto"/>
                <w:sz w:val="21"/>
                <w:szCs w:val="21"/>
                <w:highlight w:val="none"/>
                <w:lang w:val="en-US" w:eastAsia="zh-CN"/>
              </w:rPr>
              <w:t xml:space="preserve">   </w:t>
            </w:r>
          </w:p>
        </w:tc>
        <w:tc>
          <w:tcPr>
            <w:tcW w:w="1589" w:type="dxa"/>
            <w:vMerge w:val="restart"/>
            <w:tcBorders>
              <w:top w:val="single" w:color="auto" w:sz="4" w:space="0"/>
              <w:left w:val="single" w:color="auto" w:sz="8" w:space="0"/>
              <w:right w:val="single" w:color="auto" w:sz="4" w:space="0"/>
            </w:tcBorders>
            <w:noWrap w:val="0"/>
            <w:vAlign w:val="center"/>
          </w:tcPr>
          <w:p w14:paraId="6762D551">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保留百分比后二位小数。</w:t>
            </w:r>
          </w:p>
        </w:tc>
      </w:tr>
      <w:tr w14:paraId="2C1B93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6" w:hRule="atLeast"/>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87B02D1">
            <w:pPr>
              <w:jc w:val="center"/>
              <w:rPr>
                <w:rFonts w:hint="eastAsia" w:ascii="宋体" w:hAnsi="宋体" w:eastAsia="宋体" w:cs="宋体"/>
                <w:color w:val="auto"/>
                <w:sz w:val="21"/>
                <w:szCs w:val="21"/>
                <w:highlight w:val="none"/>
              </w:rPr>
            </w:pPr>
          </w:p>
        </w:tc>
        <w:tc>
          <w:tcPr>
            <w:tcW w:w="2520" w:type="dxa"/>
            <w:vMerge w:val="continue"/>
            <w:tcBorders>
              <w:top w:val="single" w:color="auto" w:sz="4" w:space="0"/>
              <w:left w:val="single" w:color="auto" w:sz="4" w:space="0"/>
              <w:bottom w:val="single" w:color="auto" w:sz="4" w:space="0"/>
              <w:right w:val="single" w:color="auto" w:sz="4" w:space="0"/>
            </w:tcBorders>
            <w:noWrap w:val="0"/>
            <w:vAlign w:val="center"/>
          </w:tcPr>
          <w:p w14:paraId="2E7F8977">
            <w:pPr>
              <w:rPr>
                <w:rFonts w:hint="eastAsia" w:ascii="宋体" w:hAnsi="宋体" w:eastAsia="宋体" w:cs="宋体"/>
                <w:color w:val="auto"/>
                <w:sz w:val="21"/>
                <w:szCs w:val="21"/>
                <w:highlight w:val="none"/>
              </w:rPr>
            </w:pPr>
          </w:p>
        </w:tc>
        <w:tc>
          <w:tcPr>
            <w:tcW w:w="3600" w:type="dxa"/>
            <w:tcBorders>
              <w:top w:val="single" w:color="auto" w:sz="4" w:space="0"/>
              <w:left w:val="single" w:color="auto" w:sz="4" w:space="0"/>
              <w:bottom w:val="single" w:color="auto" w:sz="4" w:space="0"/>
              <w:right w:val="single" w:color="auto" w:sz="8" w:space="0"/>
            </w:tcBorders>
            <w:noWrap w:val="0"/>
            <w:vAlign w:val="center"/>
          </w:tcPr>
          <w:p w14:paraId="75CC85AD">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小写：</w:t>
            </w:r>
          </w:p>
        </w:tc>
        <w:tc>
          <w:tcPr>
            <w:tcW w:w="1589" w:type="dxa"/>
            <w:vMerge w:val="continue"/>
            <w:tcBorders>
              <w:left w:val="single" w:color="auto" w:sz="8" w:space="0"/>
              <w:right w:val="single" w:color="auto" w:sz="4" w:space="0"/>
            </w:tcBorders>
            <w:noWrap w:val="0"/>
            <w:vAlign w:val="center"/>
          </w:tcPr>
          <w:p w14:paraId="2EDEFD81">
            <w:pPr>
              <w:rPr>
                <w:rFonts w:hint="eastAsia" w:ascii="宋体" w:hAnsi="宋体" w:eastAsia="宋体" w:cs="宋体"/>
                <w:color w:val="auto"/>
                <w:sz w:val="21"/>
                <w:szCs w:val="21"/>
                <w:highlight w:val="none"/>
              </w:rPr>
            </w:pPr>
          </w:p>
        </w:tc>
      </w:tr>
      <w:tr w14:paraId="314A26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6" w:hRule="atLeast"/>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23DBFD91">
            <w:pPr>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2520" w:type="dxa"/>
            <w:vMerge w:val="restart"/>
            <w:tcBorders>
              <w:top w:val="single" w:color="auto" w:sz="4" w:space="0"/>
              <w:left w:val="single" w:color="auto" w:sz="4" w:space="0"/>
              <w:bottom w:val="single" w:color="auto" w:sz="4" w:space="0"/>
              <w:right w:val="single" w:color="auto" w:sz="4" w:space="0"/>
            </w:tcBorders>
            <w:noWrap w:val="0"/>
            <w:vAlign w:val="center"/>
          </w:tcPr>
          <w:p w14:paraId="5AFA945D">
            <w:pPr>
              <w:rPr>
                <w:rFonts w:hint="default" w:ascii="宋体" w:hAnsi="宋体" w:eastAsia="宋体" w:cs="宋体"/>
                <w:color w:val="auto"/>
                <w:sz w:val="21"/>
                <w:szCs w:val="21"/>
                <w:highlight w:val="none"/>
                <w:lang w:val="en-US"/>
              </w:rPr>
            </w:pPr>
            <w:r>
              <w:rPr>
                <w:rFonts w:hint="eastAsia" w:ascii="宋体" w:hAnsi="宋体"/>
                <w:color w:val="auto"/>
                <w:szCs w:val="21"/>
                <w:highlight w:val="none"/>
                <w:lang w:val="en-US" w:eastAsia="zh-CN"/>
              </w:rPr>
              <w:t>检验项目</w:t>
            </w:r>
            <w:r>
              <w:rPr>
                <w:rFonts w:hint="eastAsia" w:ascii="宋体" w:hAnsi="宋体"/>
                <w:color w:val="auto"/>
                <w:szCs w:val="21"/>
                <w:highlight w:val="none"/>
              </w:rPr>
              <w:t>投标</w:t>
            </w:r>
            <w:r>
              <w:rPr>
                <w:rFonts w:hint="eastAsia" w:ascii="宋体" w:hAnsi="宋体"/>
                <w:color w:val="auto"/>
                <w:szCs w:val="21"/>
                <w:highlight w:val="none"/>
                <w:lang w:val="en-US" w:eastAsia="zh-CN"/>
              </w:rPr>
              <w:t>报</w:t>
            </w:r>
            <w:r>
              <w:rPr>
                <w:rFonts w:hint="eastAsia" w:ascii="宋体" w:hAnsi="宋体"/>
                <w:color w:val="auto"/>
                <w:szCs w:val="21"/>
                <w:highlight w:val="none"/>
              </w:rPr>
              <w:t>价（</w:t>
            </w:r>
            <w:r>
              <w:rPr>
                <w:rFonts w:hint="eastAsia" w:ascii="宋体" w:hAnsi="宋体"/>
                <w:color w:val="auto"/>
                <w:szCs w:val="21"/>
                <w:highlight w:val="none"/>
                <w:lang w:val="en-US" w:eastAsia="zh-CN"/>
              </w:rPr>
              <w:t>元</w:t>
            </w:r>
            <w:r>
              <w:rPr>
                <w:rFonts w:hint="eastAsia" w:ascii="宋体" w:hAnsi="宋体"/>
                <w:color w:val="auto"/>
                <w:szCs w:val="21"/>
                <w:highlight w:val="none"/>
              </w:rPr>
              <w:t>）</w:t>
            </w:r>
          </w:p>
        </w:tc>
        <w:tc>
          <w:tcPr>
            <w:tcW w:w="3600" w:type="dxa"/>
            <w:tcBorders>
              <w:top w:val="single" w:color="auto" w:sz="4" w:space="0"/>
              <w:left w:val="single" w:color="auto" w:sz="4" w:space="0"/>
              <w:bottom w:val="single" w:color="auto" w:sz="4" w:space="0"/>
              <w:right w:val="single" w:color="auto" w:sz="8" w:space="0"/>
            </w:tcBorders>
            <w:noWrap w:val="0"/>
            <w:vAlign w:val="center"/>
          </w:tcPr>
          <w:p w14:paraId="02F9DA5E">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大写：</w:t>
            </w:r>
            <w:r>
              <w:rPr>
                <w:rFonts w:hint="eastAsia" w:ascii="宋体" w:hAnsi="宋体" w:eastAsia="宋体" w:cs="宋体"/>
                <w:color w:val="auto"/>
                <w:sz w:val="21"/>
                <w:szCs w:val="21"/>
                <w:highlight w:val="none"/>
                <w:lang w:val="en-US" w:eastAsia="zh-CN"/>
              </w:rPr>
              <w:t xml:space="preserve">   </w:t>
            </w:r>
          </w:p>
        </w:tc>
        <w:tc>
          <w:tcPr>
            <w:tcW w:w="1589" w:type="dxa"/>
            <w:vMerge w:val="continue"/>
            <w:tcBorders>
              <w:left w:val="single" w:color="auto" w:sz="8" w:space="0"/>
              <w:right w:val="single" w:color="auto" w:sz="4" w:space="0"/>
            </w:tcBorders>
            <w:noWrap w:val="0"/>
            <w:vAlign w:val="center"/>
          </w:tcPr>
          <w:p w14:paraId="754243FF">
            <w:pPr>
              <w:rPr>
                <w:rFonts w:hint="eastAsia" w:ascii="宋体" w:hAnsi="宋体" w:eastAsia="宋体" w:cs="宋体"/>
                <w:color w:val="auto"/>
                <w:sz w:val="21"/>
                <w:szCs w:val="21"/>
                <w:highlight w:val="none"/>
              </w:rPr>
            </w:pPr>
          </w:p>
        </w:tc>
      </w:tr>
      <w:tr w14:paraId="12740C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6" w:hRule="atLeast"/>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06AAAD8">
            <w:pPr>
              <w:jc w:val="center"/>
              <w:rPr>
                <w:rFonts w:hint="eastAsia" w:ascii="宋体" w:hAnsi="宋体" w:eastAsia="宋体" w:cs="宋体"/>
                <w:color w:val="auto"/>
                <w:sz w:val="21"/>
                <w:szCs w:val="21"/>
                <w:highlight w:val="none"/>
              </w:rPr>
            </w:pPr>
          </w:p>
        </w:tc>
        <w:tc>
          <w:tcPr>
            <w:tcW w:w="2520" w:type="dxa"/>
            <w:vMerge w:val="continue"/>
            <w:tcBorders>
              <w:top w:val="single" w:color="auto" w:sz="4" w:space="0"/>
              <w:left w:val="single" w:color="auto" w:sz="4" w:space="0"/>
              <w:bottom w:val="single" w:color="auto" w:sz="4" w:space="0"/>
              <w:right w:val="single" w:color="auto" w:sz="4" w:space="0"/>
            </w:tcBorders>
            <w:noWrap w:val="0"/>
            <w:vAlign w:val="center"/>
          </w:tcPr>
          <w:p w14:paraId="347957CA">
            <w:pPr>
              <w:rPr>
                <w:rFonts w:hint="eastAsia" w:ascii="宋体" w:hAnsi="宋体" w:eastAsia="宋体" w:cs="宋体"/>
                <w:color w:val="auto"/>
                <w:sz w:val="21"/>
                <w:szCs w:val="21"/>
                <w:highlight w:val="none"/>
              </w:rPr>
            </w:pPr>
          </w:p>
        </w:tc>
        <w:tc>
          <w:tcPr>
            <w:tcW w:w="3600" w:type="dxa"/>
            <w:tcBorders>
              <w:top w:val="single" w:color="auto" w:sz="4" w:space="0"/>
              <w:left w:val="single" w:color="auto" w:sz="4" w:space="0"/>
              <w:bottom w:val="single" w:color="auto" w:sz="4" w:space="0"/>
              <w:right w:val="single" w:color="auto" w:sz="8" w:space="0"/>
            </w:tcBorders>
            <w:noWrap w:val="0"/>
            <w:vAlign w:val="center"/>
          </w:tcPr>
          <w:p w14:paraId="25ECA963">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小写：</w:t>
            </w:r>
          </w:p>
        </w:tc>
        <w:tc>
          <w:tcPr>
            <w:tcW w:w="1589" w:type="dxa"/>
            <w:vMerge w:val="continue"/>
            <w:tcBorders>
              <w:left w:val="single" w:color="auto" w:sz="8" w:space="0"/>
              <w:right w:val="single" w:color="auto" w:sz="4" w:space="0"/>
            </w:tcBorders>
            <w:noWrap w:val="0"/>
            <w:vAlign w:val="center"/>
          </w:tcPr>
          <w:p w14:paraId="42B3C5CC">
            <w:pPr>
              <w:rPr>
                <w:rFonts w:hint="eastAsia" w:ascii="宋体" w:hAnsi="宋体" w:eastAsia="宋体" w:cs="宋体"/>
                <w:color w:val="auto"/>
                <w:sz w:val="21"/>
                <w:szCs w:val="21"/>
                <w:highlight w:val="none"/>
              </w:rPr>
            </w:pPr>
          </w:p>
        </w:tc>
      </w:tr>
      <w:tr w14:paraId="6A308D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6" w:hRule="atLeast"/>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162ABE9B">
            <w:pPr>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2520" w:type="dxa"/>
            <w:vMerge w:val="restart"/>
            <w:tcBorders>
              <w:top w:val="single" w:color="auto" w:sz="4" w:space="0"/>
              <w:left w:val="single" w:color="auto" w:sz="4" w:space="0"/>
              <w:bottom w:val="single" w:color="auto" w:sz="4" w:space="0"/>
              <w:right w:val="single" w:color="auto" w:sz="4" w:space="0"/>
            </w:tcBorders>
            <w:noWrap w:val="0"/>
            <w:vAlign w:val="center"/>
          </w:tcPr>
          <w:p w14:paraId="25F8C3D0">
            <w:pPr>
              <w:rPr>
                <w:rFonts w:hint="default" w:ascii="宋体" w:hAnsi="宋体" w:eastAsia="宋体" w:cs="宋体"/>
                <w:color w:val="auto"/>
                <w:sz w:val="21"/>
                <w:szCs w:val="21"/>
                <w:highlight w:val="none"/>
                <w:lang w:val="en-US" w:eastAsia="zh-CN"/>
              </w:rPr>
            </w:pPr>
            <w:r>
              <w:rPr>
                <w:rFonts w:hint="eastAsia" w:ascii="宋体" w:hAnsi="宋体" w:cs="宋体"/>
                <w:b/>
                <w:bCs/>
                <w:i w:val="0"/>
                <w:iCs w:val="0"/>
                <w:color w:val="auto"/>
                <w:kern w:val="0"/>
                <w:sz w:val="21"/>
                <w:szCs w:val="21"/>
                <w:u w:val="none"/>
                <w:lang w:val="en-US" w:eastAsia="zh-CN" w:bidi="ar"/>
              </w:rPr>
              <w:t>衢州市疾控中心自检</w:t>
            </w:r>
            <w:r>
              <w:rPr>
                <w:rFonts w:hint="eastAsia" w:ascii="宋体" w:hAnsi="宋体" w:eastAsia="宋体" w:cs="宋体"/>
                <w:b/>
                <w:bCs/>
                <w:i w:val="0"/>
                <w:iCs w:val="0"/>
                <w:color w:val="auto"/>
                <w:kern w:val="0"/>
                <w:sz w:val="21"/>
                <w:szCs w:val="21"/>
                <w:u w:val="none"/>
                <w:lang w:val="en-US" w:eastAsia="zh-CN" w:bidi="ar"/>
              </w:rPr>
              <w:t>样本收样及运送费用（元）</w:t>
            </w:r>
          </w:p>
        </w:tc>
        <w:tc>
          <w:tcPr>
            <w:tcW w:w="3600" w:type="dxa"/>
            <w:tcBorders>
              <w:top w:val="single" w:color="auto" w:sz="4" w:space="0"/>
              <w:left w:val="single" w:color="auto" w:sz="4" w:space="0"/>
              <w:bottom w:val="single" w:color="auto" w:sz="4" w:space="0"/>
              <w:right w:val="single" w:color="auto" w:sz="8" w:space="0"/>
            </w:tcBorders>
            <w:noWrap w:val="0"/>
            <w:vAlign w:val="center"/>
          </w:tcPr>
          <w:p w14:paraId="3E0A1521">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大写：</w:t>
            </w:r>
            <w:r>
              <w:rPr>
                <w:rFonts w:hint="eastAsia" w:ascii="宋体" w:hAnsi="宋体" w:eastAsia="宋体" w:cs="宋体"/>
                <w:color w:val="auto"/>
                <w:sz w:val="21"/>
                <w:szCs w:val="21"/>
                <w:highlight w:val="none"/>
                <w:lang w:val="en-US" w:eastAsia="zh-CN"/>
              </w:rPr>
              <w:t xml:space="preserve">   </w:t>
            </w:r>
          </w:p>
        </w:tc>
        <w:tc>
          <w:tcPr>
            <w:tcW w:w="1589" w:type="dxa"/>
            <w:vMerge w:val="continue"/>
            <w:tcBorders>
              <w:left w:val="single" w:color="auto" w:sz="8" w:space="0"/>
              <w:right w:val="single" w:color="auto" w:sz="4" w:space="0"/>
            </w:tcBorders>
            <w:noWrap w:val="0"/>
            <w:vAlign w:val="center"/>
          </w:tcPr>
          <w:p w14:paraId="090C66F4">
            <w:pPr>
              <w:rPr>
                <w:rFonts w:hint="eastAsia" w:ascii="宋体" w:hAnsi="宋体" w:eastAsia="宋体" w:cs="宋体"/>
                <w:color w:val="auto"/>
                <w:sz w:val="21"/>
                <w:szCs w:val="21"/>
                <w:highlight w:val="none"/>
              </w:rPr>
            </w:pPr>
          </w:p>
        </w:tc>
      </w:tr>
      <w:tr w14:paraId="3BBE00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6" w:hRule="atLeast"/>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F5D098E">
            <w:pPr>
              <w:jc w:val="center"/>
              <w:rPr>
                <w:rFonts w:hint="eastAsia" w:ascii="宋体" w:hAnsi="宋体" w:eastAsia="宋体" w:cs="宋体"/>
                <w:color w:val="auto"/>
                <w:sz w:val="21"/>
                <w:szCs w:val="21"/>
                <w:highlight w:val="none"/>
              </w:rPr>
            </w:pPr>
          </w:p>
        </w:tc>
        <w:tc>
          <w:tcPr>
            <w:tcW w:w="2520" w:type="dxa"/>
            <w:vMerge w:val="continue"/>
            <w:tcBorders>
              <w:top w:val="single" w:color="auto" w:sz="4" w:space="0"/>
              <w:left w:val="single" w:color="auto" w:sz="4" w:space="0"/>
              <w:bottom w:val="single" w:color="auto" w:sz="4" w:space="0"/>
              <w:right w:val="single" w:color="auto" w:sz="4" w:space="0"/>
            </w:tcBorders>
            <w:noWrap w:val="0"/>
            <w:vAlign w:val="center"/>
          </w:tcPr>
          <w:p w14:paraId="75A6917E">
            <w:pPr>
              <w:rPr>
                <w:rFonts w:hint="eastAsia" w:ascii="宋体" w:hAnsi="宋体" w:eastAsia="宋体" w:cs="宋体"/>
                <w:color w:val="auto"/>
                <w:sz w:val="21"/>
                <w:szCs w:val="21"/>
                <w:highlight w:val="none"/>
              </w:rPr>
            </w:pPr>
          </w:p>
        </w:tc>
        <w:tc>
          <w:tcPr>
            <w:tcW w:w="3600" w:type="dxa"/>
            <w:tcBorders>
              <w:top w:val="single" w:color="auto" w:sz="4" w:space="0"/>
              <w:left w:val="single" w:color="auto" w:sz="4" w:space="0"/>
              <w:bottom w:val="single" w:color="auto" w:sz="4" w:space="0"/>
              <w:right w:val="single" w:color="auto" w:sz="8" w:space="0"/>
            </w:tcBorders>
            <w:noWrap w:val="0"/>
            <w:vAlign w:val="center"/>
          </w:tcPr>
          <w:p w14:paraId="7F91BAEB">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小写：</w:t>
            </w:r>
          </w:p>
        </w:tc>
        <w:tc>
          <w:tcPr>
            <w:tcW w:w="1589" w:type="dxa"/>
            <w:vMerge w:val="continue"/>
            <w:tcBorders>
              <w:left w:val="single" w:color="auto" w:sz="8" w:space="0"/>
              <w:right w:val="single" w:color="auto" w:sz="4" w:space="0"/>
            </w:tcBorders>
            <w:noWrap w:val="0"/>
            <w:vAlign w:val="center"/>
          </w:tcPr>
          <w:p w14:paraId="4D7ECFC9">
            <w:pPr>
              <w:rPr>
                <w:rFonts w:hint="eastAsia" w:ascii="宋体" w:hAnsi="宋体" w:eastAsia="宋体" w:cs="宋体"/>
                <w:color w:val="auto"/>
                <w:sz w:val="21"/>
                <w:szCs w:val="21"/>
                <w:highlight w:val="none"/>
              </w:rPr>
            </w:pPr>
          </w:p>
        </w:tc>
      </w:tr>
      <w:tr w14:paraId="4AFCAE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6"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764BF439">
            <w:pPr>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2520" w:type="dxa"/>
            <w:tcBorders>
              <w:top w:val="single" w:color="auto" w:sz="4" w:space="0"/>
              <w:left w:val="single" w:color="auto" w:sz="4" w:space="0"/>
              <w:bottom w:val="single" w:color="auto" w:sz="4" w:space="0"/>
              <w:right w:val="single" w:color="auto" w:sz="4" w:space="0"/>
            </w:tcBorders>
            <w:noWrap w:val="0"/>
            <w:vAlign w:val="center"/>
          </w:tcPr>
          <w:p w14:paraId="75554982">
            <w:pPr>
              <w:rPr>
                <w:rFonts w:hint="eastAsia" w:ascii="宋体" w:hAnsi="宋体" w:eastAsia="宋体" w:cs="宋体"/>
                <w:color w:val="auto"/>
                <w:sz w:val="21"/>
                <w:szCs w:val="21"/>
                <w:highlight w:val="none"/>
                <w:lang w:val="en-US" w:eastAsia="zh-CN"/>
              </w:rPr>
            </w:pPr>
            <w:r>
              <w:rPr>
                <w:rFonts w:hint="eastAsia" w:ascii="宋体" w:hAnsi="宋体"/>
                <w:color w:val="auto"/>
                <w:szCs w:val="21"/>
                <w:highlight w:val="none"/>
                <w:lang w:val="en-US" w:eastAsia="zh-CN"/>
              </w:rPr>
              <w:t>检验项目</w:t>
            </w:r>
            <w:r>
              <w:rPr>
                <w:rFonts w:hint="eastAsia" w:ascii="宋体" w:hAnsi="宋体"/>
                <w:color w:val="auto"/>
                <w:szCs w:val="21"/>
                <w:highlight w:val="none"/>
              </w:rPr>
              <w:t>投标</w:t>
            </w:r>
            <w:r>
              <w:rPr>
                <w:rFonts w:hint="eastAsia" w:ascii="宋体" w:hAnsi="宋体"/>
                <w:color w:val="auto"/>
                <w:szCs w:val="21"/>
                <w:highlight w:val="none"/>
                <w:lang w:val="en-US" w:eastAsia="zh-CN"/>
              </w:rPr>
              <w:t>折扣</w:t>
            </w:r>
          </w:p>
        </w:tc>
        <w:tc>
          <w:tcPr>
            <w:tcW w:w="3600" w:type="dxa"/>
            <w:tcBorders>
              <w:top w:val="single" w:color="auto" w:sz="4" w:space="0"/>
              <w:left w:val="single" w:color="auto" w:sz="4" w:space="0"/>
              <w:bottom w:val="single" w:color="auto" w:sz="4" w:space="0"/>
              <w:right w:val="single" w:color="auto" w:sz="8" w:space="0"/>
            </w:tcBorders>
            <w:noWrap w:val="0"/>
            <w:vAlign w:val="center"/>
          </w:tcPr>
          <w:p w14:paraId="274BF290">
            <w:pP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检验项目投标报价为</w:t>
            </w:r>
            <w:r>
              <w:rPr>
                <w:rFonts w:hint="eastAsia" w:ascii="宋体" w:hAnsi="宋体" w:eastAsia="宋体" w:cs="宋体"/>
                <w:b/>
                <w:bCs/>
                <w:color w:val="auto"/>
                <w:sz w:val="21"/>
                <w:szCs w:val="21"/>
                <w:highlight w:val="none"/>
                <w:lang w:val="en-US" w:eastAsia="zh-CN"/>
              </w:rPr>
              <w:t>最新</w:t>
            </w:r>
            <w:r>
              <w:rPr>
                <w:rFonts w:hint="eastAsia" w:ascii="宋体" w:hAnsi="宋体" w:cs="宋体"/>
                <w:b/>
                <w:bCs/>
                <w:color w:val="auto"/>
                <w:sz w:val="21"/>
                <w:szCs w:val="21"/>
                <w:highlight w:val="none"/>
                <w:lang w:val="en-US" w:eastAsia="zh-CN"/>
              </w:rPr>
              <w:t>浙江省物价收费标准</w:t>
            </w:r>
            <w:r>
              <w:rPr>
                <w:rFonts w:hint="eastAsia" w:ascii="宋体" w:hAnsi="宋体" w:eastAsia="宋体" w:cs="宋体"/>
                <w:color w:val="auto"/>
                <w:sz w:val="21"/>
                <w:szCs w:val="21"/>
                <w:highlight w:val="none"/>
              </w:rPr>
              <w:t>的</w:t>
            </w:r>
            <w:r>
              <w:rPr>
                <w:rFonts w:hint="eastAsia" w:ascii="宋体" w:hAnsi="宋体" w:cs="宋体"/>
                <w:color w:val="auto"/>
                <w:sz w:val="21"/>
                <w:szCs w:val="21"/>
                <w:highlight w:val="none"/>
                <w:u w:val="single"/>
                <w:lang w:val="en-US" w:eastAsia="zh-CN"/>
              </w:rPr>
              <w:t xml:space="preserve">     %</w:t>
            </w:r>
          </w:p>
        </w:tc>
        <w:tc>
          <w:tcPr>
            <w:tcW w:w="1589" w:type="dxa"/>
            <w:tcBorders>
              <w:left w:val="single" w:color="auto" w:sz="8" w:space="0"/>
              <w:right w:val="single" w:color="auto" w:sz="4" w:space="0"/>
            </w:tcBorders>
            <w:noWrap w:val="0"/>
            <w:vAlign w:val="center"/>
          </w:tcPr>
          <w:p w14:paraId="7310553F">
            <w:pPr>
              <w:rPr>
                <w:rFonts w:hint="eastAsia" w:ascii="宋体" w:hAnsi="宋体" w:eastAsia="宋体" w:cs="宋体"/>
                <w:color w:val="auto"/>
                <w:sz w:val="21"/>
                <w:szCs w:val="21"/>
                <w:highlight w:val="none"/>
              </w:rPr>
            </w:pPr>
          </w:p>
        </w:tc>
      </w:tr>
    </w:tbl>
    <w:p w14:paraId="2DC7CBB4">
      <w:pPr>
        <w:spacing w:line="360" w:lineRule="auto"/>
        <w:jc w:val="left"/>
        <w:rPr>
          <w:rFonts w:hint="eastAsia" w:ascii="宋体" w:hAnsi="宋体" w:eastAsia="宋体" w:cs="宋体"/>
          <w:color w:val="auto"/>
          <w:sz w:val="21"/>
          <w:szCs w:val="21"/>
          <w:highlight w:val="none"/>
        </w:rPr>
      </w:pPr>
    </w:p>
    <w:p w14:paraId="3451F022">
      <w:pPr>
        <w:spacing w:line="360" w:lineRule="auto"/>
        <w:ind w:left="210" w:leftChars="100" w:right="-21" w:rightChars="-1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w:t>
      </w:r>
      <w:r>
        <w:rPr>
          <w:rFonts w:hint="eastAsia" w:ascii="宋体" w:hAnsi="宋体" w:eastAsia="宋体" w:cs="宋体"/>
          <w:color w:val="auto"/>
          <w:sz w:val="21"/>
          <w:szCs w:val="21"/>
          <w:highlight w:val="none"/>
          <w:lang w:val="zh-CN"/>
        </w:rPr>
        <w:t>报价一经涂改，应在涂改处加盖单位公章或者由法定代表人或授权委托人签字或盖章，否则其投标文件作无效标处理</w:t>
      </w:r>
    </w:p>
    <w:p w14:paraId="177F51CA">
      <w:pPr>
        <w:spacing w:line="360" w:lineRule="auto"/>
        <w:ind w:right="-21" w:rightChars="-10"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2、以上投标总价必须含所有费用。此表作为唱标用，投标人不得更改格式。</w:t>
      </w:r>
    </w:p>
    <w:p w14:paraId="1C5AEE20">
      <w:pPr>
        <w:snapToGrid w:val="0"/>
        <w:spacing w:before="50" w:after="50" w:line="480" w:lineRule="auto"/>
        <w:ind w:right="-817" w:rightChars="-389"/>
        <w:jc w:val="left"/>
        <w:rPr>
          <w:rFonts w:hint="eastAsia" w:hAnsi="宋体" w:cs="宋体"/>
          <w:color w:val="auto"/>
          <w:szCs w:val="21"/>
          <w:highlight w:val="none"/>
        </w:rPr>
      </w:pPr>
      <w:r>
        <w:rPr>
          <w:rFonts w:hint="eastAsia" w:ascii="宋体" w:hAnsi="宋体" w:eastAsia="宋体" w:cs="宋体"/>
          <w:color w:val="auto"/>
          <w:sz w:val="24"/>
          <w:szCs w:val="24"/>
          <w:highlight w:val="none"/>
        </w:rPr>
        <w:t xml:space="preserve">              </w:t>
      </w:r>
    </w:p>
    <w:p w14:paraId="5288EC12">
      <w:pPr>
        <w:pStyle w:val="18"/>
        <w:keepNext w:val="0"/>
        <w:keepLines w:val="0"/>
        <w:pageBreakBefore w:val="0"/>
        <w:kinsoku/>
        <w:overflowPunct/>
        <w:topLinePunct w:val="0"/>
        <w:bidi w:val="0"/>
        <w:spacing w:line="312" w:lineRule="auto"/>
        <w:textAlignment w:val="auto"/>
        <w:rPr>
          <w:rFonts w:hint="eastAsia" w:hAnsi="宋体" w:cs="宋体"/>
          <w:color w:val="auto"/>
          <w:szCs w:val="21"/>
          <w:highlight w:val="none"/>
        </w:rPr>
      </w:pPr>
    </w:p>
    <w:p w14:paraId="431A3FF0">
      <w:pPr>
        <w:keepNext w:val="0"/>
        <w:keepLines w:val="0"/>
        <w:pageBreakBefore w:val="0"/>
        <w:kinsoku/>
        <w:wordWrap w:val="0"/>
        <w:overflowPunct/>
        <w:topLinePunct w:val="0"/>
        <w:bidi w:val="0"/>
        <w:snapToGrid w:val="0"/>
        <w:spacing w:line="312" w:lineRule="auto"/>
        <w:jc w:val="right"/>
        <w:textAlignment w:val="auto"/>
        <w:rPr>
          <w:rFonts w:hint="eastAsia" w:ascii="宋体" w:hAnsi="宋体" w:cs="宋体"/>
          <w:color w:val="auto"/>
          <w:szCs w:val="21"/>
          <w:highlight w:val="none"/>
        </w:rPr>
      </w:pPr>
      <w:r>
        <w:rPr>
          <w:rFonts w:hint="eastAsia" w:ascii="宋体" w:hAnsi="宋体" w:cs="宋体"/>
          <w:color w:val="auto"/>
          <w:szCs w:val="21"/>
          <w:highlight w:val="none"/>
        </w:rPr>
        <w:t>投标人（</w:t>
      </w:r>
      <w:r>
        <w:rPr>
          <w:rFonts w:hint="eastAsia" w:ascii="宋体" w:hAnsi="宋体" w:eastAsia="宋体" w:cs="宋体"/>
          <w:color w:val="auto"/>
          <w:sz w:val="21"/>
          <w:szCs w:val="21"/>
          <w:highlight w:val="none"/>
        </w:rPr>
        <w:t>电子签章</w:t>
      </w:r>
      <w:r>
        <w:rPr>
          <w:rFonts w:hint="eastAsia" w:ascii="宋体" w:hAnsi="宋体" w:cs="宋体"/>
          <w:color w:val="auto"/>
          <w:szCs w:val="21"/>
          <w:highlight w:val="none"/>
        </w:rPr>
        <w:t xml:space="preserve">）：                      </w:t>
      </w:r>
    </w:p>
    <w:p w14:paraId="381DA0EB">
      <w:pPr>
        <w:keepNext w:val="0"/>
        <w:keepLines w:val="0"/>
        <w:pageBreakBefore w:val="0"/>
        <w:kinsoku/>
        <w:wordWrap w:val="0"/>
        <w:overflowPunct/>
        <w:topLinePunct w:val="0"/>
        <w:bidi w:val="0"/>
        <w:snapToGrid w:val="0"/>
        <w:spacing w:line="312" w:lineRule="auto"/>
        <w:jc w:val="right"/>
        <w:textAlignment w:val="auto"/>
        <w:rPr>
          <w:rFonts w:hint="eastAsia" w:ascii="宋体" w:hAnsi="宋体" w:cs="宋体"/>
          <w:color w:val="auto"/>
          <w:szCs w:val="21"/>
          <w:highlight w:val="none"/>
        </w:rPr>
      </w:pPr>
      <w:r>
        <w:rPr>
          <w:rFonts w:hint="eastAsia" w:ascii="宋体" w:hAnsi="宋体" w:cs="宋体"/>
          <w:color w:val="auto"/>
          <w:szCs w:val="21"/>
          <w:highlight w:val="none"/>
        </w:rPr>
        <w:t>法定代表人或授权代表人（</w:t>
      </w:r>
      <w:r>
        <w:rPr>
          <w:rFonts w:hint="eastAsia" w:ascii="宋体" w:hAnsi="宋体"/>
          <w:color w:val="auto"/>
          <w:sz w:val="21"/>
          <w:szCs w:val="21"/>
          <w:highlight w:val="none"/>
        </w:rPr>
        <w:t>签字或盖章</w:t>
      </w:r>
      <w:r>
        <w:rPr>
          <w:rFonts w:hint="eastAsia" w:ascii="宋体" w:hAnsi="宋体" w:cs="宋体"/>
          <w:color w:val="auto"/>
          <w:szCs w:val="21"/>
          <w:highlight w:val="none"/>
        </w:rPr>
        <w:t xml:space="preserve">）：                      </w:t>
      </w:r>
    </w:p>
    <w:p w14:paraId="5DE86D46">
      <w:pPr>
        <w:keepNext w:val="0"/>
        <w:keepLines w:val="0"/>
        <w:pageBreakBefore w:val="0"/>
        <w:kinsoku/>
        <w:wordWrap w:val="0"/>
        <w:overflowPunct/>
        <w:topLinePunct w:val="0"/>
        <w:bidi w:val="0"/>
        <w:snapToGrid w:val="0"/>
        <w:spacing w:line="312" w:lineRule="auto"/>
        <w:jc w:val="righ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日  期 ：                      </w:t>
      </w:r>
    </w:p>
    <w:p w14:paraId="5CF74DFA">
      <w:pPr>
        <w:keepNext w:val="0"/>
        <w:keepLines w:val="0"/>
        <w:pageBreakBefore w:val="0"/>
        <w:kinsoku/>
        <w:overflowPunct/>
        <w:topLinePunct w:val="0"/>
        <w:bidi w:val="0"/>
        <w:snapToGrid w:val="0"/>
        <w:spacing w:line="312" w:lineRule="auto"/>
        <w:textAlignment w:val="auto"/>
        <w:rPr>
          <w:rFonts w:hint="eastAsia" w:ascii="宋体" w:hAnsi="宋体" w:cs="宋体"/>
          <w:color w:val="auto"/>
          <w:szCs w:val="21"/>
          <w:highlight w:val="none"/>
        </w:rPr>
      </w:pPr>
    </w:p>
    <w:p w14:paraId="0003E60C">
      <w:pPr>
        <w:keepNext w:val="0"/>
        <w:keepLines w:val="0"/>
        <w:pageBreakBefore w:val="0"/>
        <w:kinsoku/>
        <w:overflowPunct/>
        <w:topLinePunct w:val="0"/>
        <w:bidi w:val="0"/>
        <w:snapToGrid w:val="0"/>
        <w:spacing w:line="312" w:lineRule="auto"/>
        <w:textAlignment w:val="auto"/>
        <w:rPr>
          <w:rFonts w:hint="eastAsia" w:ascii="宋体" w:hAnsi="宋体" w:cs="宋体"/>
          <w:color w:val="auto"/>
          <w:szCs w:val="21"/>
          <w:highlight w:val="none"/>
        </w:rPr>
      </w:pPr>
    </w:p>
    <w:p w14:paraId="4D646E71">
      <w:pPr>
        <w:keepNext w:val="0"/>
        <w:keepLines w:val="0"/>
        <w:pageBreakBefore w:val="0"/>
        <w:kinsoku/>
        <w:overflowPunct/>
        <w:topLinePunct w:val="0"/>
        <w:bidi w:val="0"/>
        <w:snapToGrid w:val="0"/>
        <w:spacing w:line="312" w:lineRule="auto"/>
        <w:textAlignment w:val="auto"/>
        <w:rPr>
          <w:rFonts w:hint="eastAsia" w:ascii="宋体" w:hAnsi="宋体" w:cs="宋体"/>
          <w:color w:val="auto"/>
          <w:szCs w:val="21"/>
          <w:highlight w:val="none"/>
        </w:rPr>
      </w:pPr>
    </w:p>
    <w:p w14:paraId="4DAF0949">
      <w:pPr>
        <w:keepNext w:val="0"/>
        <w:keepLines w:val="0"/>
        <w:pageBreakBefore w:val="0"/>
        <w:kinsoku/>
        <w:overflowPunct/>
        <w:topLinePunct w:val="0"/>
        <w:bidi w:val="0"/>
        <w:snapToGrid w:val="0"/>
        <w:spacing w:line="312" w:lineRule="auto"/>
        <w:textAlignment w:val="auto"/>
        <w:rPr>
          <w:rFonts w:hint="eastAsia" w:ascii="宋体" w:hAnsi="宋体" w:cs="宋体"/>
          <w:color w:val="auto"/>
          <w:szCs w:val="21"/>
          <w:highlight w:val="none"/>
        </w:rPr>
      </w:pPr>
    </w:p>
    <w:p w14:paraId="0DE6F4B8">
      <w:pPr>
        <w:keepNext w:val="0"/>
        <w:keepLines w:val="0"/>
        <w:pageBreakBefore w:val="0"/>
        <w:kinsoku/>
        <w:overflowPunct/>
        <w:topLinePunct w:val="0"/>
        <w:bidi w:val="0"/>
        <w:snapToGrid w:val="0"/>
        <w:spacing w:line="312" w:lineRule="auto"/>
        <w:textAlignment w:val="auto"/>
        <w:rPr>
          <w:rFonts w:hint="eastAsia" w:ascii="宋体" w:hAnsi="宋体" w:cs="宋体"/>
          <w:color w:val="auto"/>
          <w:szCs w:val="21"/>
          <w:highlight w:val="none"/>
        </w:rPr>
        <w:sectPr>
          <w:pgSz w:w="11906" w:h="16838"/>
          <w:pgMar w:top="1389" w:right="1417" w:bottom="1389" w:left="1134" w:header="851" w:footer="992" w:gutter="283"/>
          <w:pgBorders>
            <w:top w:val="none" w:sz="0" w:space="0"/>
            <w:left w:val="none" w:sz="0" w:space="0"/>
            <w:bottom w:val="none" w:sz="0" w:space="0"/>
            <w:right w:val="none" w:sz="0" w:space="0"/>
          </w:pgBorders>
          <w:pgNumType w:fmt="decimal"/>
          <w:cols w:space="720" w:num="1"/>
          <w:docGrid w:linePitch="312" w:charSpace="0"/>
        </w:sectPr>
      </w:pPr>
    </w:p>
    <w:p w14:paraId="0BAFAA72">
      <w:pPr>
        <w:keepNext w:val="0"/>
        <w:keepLines w:val="0"/>
        <w:pageBreakBefore w:val="0"/>
        <w:widowControl w:val="0"/>
        <w:kinsoku/>
        <w:wordWrap/>
        <w:overflowPunct/>
        <w:topLinePunct w:val="0"/>
        <w:autoSpaceDE/>
        <w:autoSpaceDN/>
        <w:bidi w:val="0"/>
        <w:adjustRightInd/>
        <w:snapToGrid w:val="0"/>
        <w:spacing w:before="157" w:beforeLines="50" w:after="157" w:afterLines="50" w:line="312" w:lineRule="auto"/>
        <w:jc w:val="center"/>
        <w:textAlignment w:val="auto"/>
        <w:outlineLvl w:val="0"/>
        <w:rPr>
          <w:rFonts w:hint="default" w:ascii="宋体" w:hAnsi="宋体" w:eastAsia="宋体" w:cs="宋体"/>
          <w:b/>
          <w:bCs w:val="0"/>
          <w:color w:val="auto"/>
          <w:sz w:val="21"/>
          <w:szCs w:val="21"/>
          <w:highlight w:val="none"/>
          <w:lang w:val="en-US" w:eastAsia="zh-CN"/>
        </w:rPr>
      </w:pPr>
      <w:bookmarkStart w:id="133" w:name="_Toc30387"/>
      <w:r>
        <w:rPr>
          <w:rFonts w:hint="eastAsia" w:ascii="宋体" w:hAnsi="宋体" w:cs="宋体"/>
          <w:b/>
          <w:bCs w:val="0"/>
          <w:color w:val="auto"/>
          <w:sz w:val="21"/>
          <w:szCs w:val="21"/>
          <w:highlight w:val="none"/>
          <w:lang w:val="en-US" w:eastAsia="zh-CN"/>
        </w:rPr>
        <w:t>2投标报价明细</w:t>
      </w:r>
    </w:p>
    <w:tbl>
      <w:tblPr>
        <w:tblStyle w:val="28"/>
        <w:tblW w:w="96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0"/>
        <w:gridCol w:w="2210"/>
        <w:gridCol w:w="913"/>
        <w:gridCol w:w="1100"/>
        <w:gridCol w:w="1309"/>
        <w:gridCol w:w="1213"/>
        <w:gridCol w:w="2186"/>
      </w:tblGrid>
      <w:tr w14:paraId="17D00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DC31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序号</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011D7">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测试化验加工内容</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3BB51">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单位</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6EC91">
            <w:pPr>
              <w:keepNext w:val="0"/>
              <w:keepLines w:val="0"/>
              <w:widowControl/>
              <w:suppressLineNumbers w:val="0"/>
              <w:jc w:val="both"/>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暂估人次</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9F357">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单价</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FE2A1">
            <w:pPr>
              <w:keepNext w:val="0"/>
              <w:keepLines w:val="0"/>
              <w:widowControl/>
              <w:suppressLineNumbers w:val="0"/>
              <w:jc w:val="both"/>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小计（元）</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FAB85">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说明</w:t>
            </w:r>
          </w:p>
        </w:tc>
      </w:tr>
      <w:tr w14:paraId="12873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1C510">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2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4125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谷丙转氨酶</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F1CF6">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2"/>
                <w:szCs w:val="22"/>
                <w:u w:val="none"/>
                <w:lang w:val="en-US" w:eastAsia="zh-CN" w:bidi="ar"/>
              </w:rPr>
              <w:t>人次</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3D413">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1"/>
                <w:szCs w:val="21"/>
                <w:u w:val="none"/>
                <w:lang w:val="en-US" w:eastAsia="zh-CN" w:bidi="ar"/>
              </w:rPr>
              <w:t>22600</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59639">
            <w:pPr>
              <w:rPr>
                <w:rFonts w:hint="eastAsia" w:ascii="宋体" w:hAnsi="宋体" w:eastAsia="宋体" w:cs="宋体"/>
                <w:i w:val="0"/>
                <w:iCs w:val="0"/>
                <w:color w:val="auto"/>
                <w:sz w:val="22"/>
                <w:szCs w:val="22"/>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23C25">
            <w:pPr>
              <w:rPr>
                <w:rFonts w:hint="default" w:ascii="宋体" w:hAnsi="宋体" w:eastAsia="宋体" w:cs="宋体"/>
                <w:i w:val="0"/>
                <w:iCs w:val="0"/>
                <w:color w:val="auto"/>
                <w:sz w:val="22"/>
                <w:szCs w:val="22"/>
                <w:u w:val="none"/>
                <w:lang w:val="en-US" w:eastAsia="zh-CN"/>
              </w:rPr>
            </w:pPr>
          </w:p>
        </w:tc>
        <w:tc>
          <w:tcPr>
            <w:tcW w:w="2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5DAD2">
            <w:pPr>
              <w:rPr>
                <w:rFonts w:hint="default" w:ascii="宋体" w:hAnsi="宋体" w:eastAsia="宋体" w:cs="宋体"/>
                <w:i w:val="0"/>
                <w:iCs w:val="0"/>
                <w:color w:val="auto"/>
                <w:sz w:val="22"/>
                <w:szCs w:val="22"/>
                <w:u w:val="none"/>
                <w:lang w:val="en-US" w:eastAsia="zh-CN"/>
              </w:rPr>
            </w:pPr>
          </w:p>
        </w:tc>
      </w:tr>
      <w:tr w14:paraId="3BA75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D775E">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2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012B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谷草转氨酶</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224F2">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2"/>
                <w:szCs w:val="22"/>
                <w:u w:val="none"/>
                <w:lang w:val="en-US" w:eastAsia="zh-CN" w:bidi="ar"/>
              </w:rPr>
              <w:t>人次</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9E9D7">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1"/>
                <w:szCs w:val="21"/>
                <w:u w:val="none"/>
                <w:lang w:val="en-US" w:eastAsia="zh-CN" w:bidi="ar"/>
              </w:rPr>
              <w:t>22600</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91B6A">
            <w:pPr>
              <w:rPr>
                <w:rFonts w:hint="eastAsia" w:ascii="宋体" w:hAnsi="宋体" w:eastAsia="宋体" w:cs="宋体"/>
                <w:i w:val="0"/>
                <w:iCs w:val="0"/>
                <w:color w:val="auto"/>
                <w:sz w:val="22"/>
                <w:szCs w:val="22"/>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ABC71">
            <w:pPr>
              <w:rPr>
                <w:rFonts w:hint="eastAsia" w:ascii="宋体" w:hAnsi="宋体" w:eastAsia="宋体" w:cs="宋体"/>
                <w:i w:val="0"/>
                <w:iCs w:val="0"/>
                <w:color w:val="auto"/>
                <w:sz w:val="22"/>
                <w:szCs w:val="22"/>
                <w:u w:val="none"/>
              </w:rPr>
            </w:pPr>
          </w:p>
        </w:tc>
        <w:tc>
          <w:tcPr>
            <w:tcW w:w="2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0D711">
            <w:pPr>
              <w:rPr>
                <w:rFonts w:hint="eastAsia" w:ascii="宋体" w:hAnsi="宋体" w:eastAsia="宋体" w:cs="宋体"/>
                <w:i w:val="0"/>
                <w:iCs w:val="0"/>
                <w:color w:val="auto"/>
                <w:sz w:val="22"/>
                <w:szCs w:val="22"/>
                <w:u w:val="none"/>
              </w:rPr>
            </w:pPr>
          </w:p>
        </w:tc>
      </w:tr>
      <w:tr w14:paraId="1D43B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BAA38">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2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2845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尿素氮</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B3EBD">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2"/>
                <w:szCs w:val="22"/>
                <w:u w:val="none"/>
                <w:lang w:val="en-US" w:eastAsia="zh-CN" w:bidi="ar"/>
              </w:rPr>
              <w:t>人次</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5A25C">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1"/>
                <w:szCs w:val="21"/>
                <w:u w:val="none"/>
                <w:lang w:val="en-US" w:eastAsia="zh-CN" w:bidi="ar"/>
              </w:rPr>
              <w:t>22600</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33DFB">
            <w:pPr>
              <w:rPr>
                <w:rFonts w:hint="eastAsia" w:ascii="宋体" w:hAnsi="宋体" w:eastAsia="宋体" w:cs="宋体"/>
                <w:i w:val="0"/>
                <w:iCs w:val="0"/>
                <w:color w:val="auto"/>
                <w:sz w:val="22"/>
                <w:szCs w:val="22"/>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49E9F">
            <w:pPr>
              <w:rPr>
                <w:rFonts w:hint="eastAsia" w:ascii="宋体" w:hAnsi="宋体" w:eastAsia="宋体" w:cs="宋体"/>
                <w:i w:val="0"/>
                <w:iCs w:val="0"/>
                <w:color w:val="auto"/>
                <w:sz w:val="22"/>
                <w:szCs w:val="22"/>
                <w:u w:val="none"/>
              </w:rPr>
            </w:pPr>
          </w:p>
        </w:tc>
        <w:tc>
          <w:tcPr>
            <w:tcW w:w="2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4AD1C">
            <w:pPr>
              <w:rPr>
                <w:rFonts w:hint="eastAsia" w:ascii="宋体" w:hAnsi="宋体" w:eastAsia="宋体" w:cs="宋体"/>
                <w:i w:val="0"/>
                <w:iCs w:val="0"/>
                <w:color w:val="auto"/>
                <w:sz w:val="22"/>
                <w:szCs w:val="22"/>
                <w:u w:val="none"/>
              </w:rPr>
            </w:pPr>
          </w:p>
        </w:tc>
      </w:tr>
      <w:tr w14:paraId="1690D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A8475">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2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87D9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肌酐</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FA98E">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2"/>
                <w:szCs w:val="22"/>
                <w:u w:val="none"/>
                <w:lang w:val="en-US" w:eastAsia="zh-CN" w:bidi="ar"/>
              </w:rPr>
              <w:t>人次</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91353">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1"/>
                <w:szCs w:val="21"/>
                <w:u w:val="none"/>
                <w:lang w:val="en-US" w:eastAsia="zh-CN" w:bidi="ar"/>
              </w:rPr>
              <w:t>22600</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9585D">
            <w:pPr>
              <w:rPr>
                <w:rFonts w:hint="eastAsia" w:ascii="宋体" w:hAnsi="宋体" w:eastAsia="宋体" w:cs="宋体"/>
                <w:i w:val="0"/>
                <w:iCs w:val="0"/>
                <w:color w:val="auto"/>
                <w:sz w:val="22"/>
                <w:szCs w:val="22"/>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9EFE5">
            <w:pPr>
              <w:rPr>
                <w:rFonts w:hint="eastAsia" w:ascii="宋体" w:hAnsi="宋体" w:eastAsia="宋体" w:cs="宋体"/>
                <w:i w:val="0"/>
                <w:iCs w:val="0"/>
                <w:color w:val="auto"/>
                <w:sz w:val="22"/>
                <w:szCs w:val="22"/>
                <w:u w:val="none"/>
              </w:rPr>
            </w:pPr>
          </w:p>
        </w:tc>
        <w:tc>
          <w:tcPr>
            <w:tcW w:w="2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2B7C2">
            <w:pPr>
              <w:rPr>
                <w:rFonts w:hint="eastAsia" w:ascii="宋体" w:hAnsi="宋体" w:eastAsia="宋体" w:cs="宋体"/>
                <w:i w:val="0"/>
                <w:iCs w:val="0"/>
                <w:color w:val="auto"/>
                <w:sz w:val="22"/>
                <w:szCs w:val="22"/>
                <w:u w:val="none"/>
              </w:rPr>
            </w:pPr>
          </w:p>
        </w:tc>
      </w:tr>
      <w:tr w14:paraId="7DCE0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7687D">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2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776A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尿酸</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1FCAC">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2"/>
                <w:szCs w:val="22"/>
                <w:u w:val="none"/>
                <w:lang w:val="en-US" w:eastAsia="zh-CN" w:bidi="ar"/>
              </w:rPr>
              <w:t>人次</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89699">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1"/>
                <w:szCs w:val="21"/>
                <w:u w:val="none"/>
                <w:lang w:val="en-US" w:eastAsia="zh-CN" w:bidi="ar"/>
              </w:rPr>
              <w:t>22600</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57D72">
            <w:pPr>
              <w:rPr>
                <w:rFonts w:hint="eastAsia" w:ascii="宋体" w:hAnsi="宋体" w:eastAsia="宋体" w:cs="宋体"/>
                <w:i w:val="0"/>
                <w:iCs w:val="0"/>
                <w:color w:val="auto"/>
                <w:sz w:val="22"/>
                <w:szCs w:val="22"/>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9957E">
            <w:pPr>
              <w:rPr>
                <w:rFonts w:hint="eastAsia" w:ascii="宋体" w:hAnsi="宋体" w:eastAsia="宋体" w:cs="宋体"/>
                <w:i w:val="0"/>
                <w:iCs w:val="0"/>
                <w:color w:val="auto"/>
                <w:sz w:val="22"/>
                <w:szCs w:val="22"/>
                <w:u w:val="none"/>
              </w:rPr>
            </w:pPr>
          </w:p>
        </w:tc>
        <w:tc>
          <w:tcPr>
            <w:tcW w:w="2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69027">
            <w:pPr>
              <w:rPr>
                <w:rFonts w:hint="eastAsia" w:ascii="宋体" w:hAnsi="宋体" w:eastAsia="宋体" w:cs="宋体"/>
                <w:i w:val="0"/>
                <w:iCs w:val="0"/>
                <w:color w:val="auto"/>
                <w:sz w:val="22"/>
                <w:szCs w:val="22"/>
                <w:u w:val="none"/>
              </w:rPr>
            </w:pPr>
          </w:p>
        </w:tc>
      </w:tr>
      <w:tr w14:paraId="3B55F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C58A5">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2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5D33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甘油三酯</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E3C76">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2"/>
                <w:szCs w:val="22"/>
                <w:u w:val="none"/>
                <w:lang w:val="en-US" w:eastAsia="zh-CN" w:bidi="ar"/>
              </w:rPr>
              <w:t>人次</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DC8B2">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1"/>
                <w:szCs w:val="21"/>
                <w:u w:val="none"/>
                <w:lang w:val="en-US" w:eastAsia="zh-CN" w:bidi="ar"/>
              </w:rPr>
              <w:t>5300</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6013F">
            <w:pPr>
              <w:rPr>
                <w:rFonts w:hint="eastAsia" w:ascii="宋体" w:hAnsi="宋体" w:eastAsia="宋体" w:cs="宋体"/>
                <w:i w:val="0"/>
                <w:iCs w:val="0"/>
                <w:color w:val="auto"/>
                <w:sz w:val="22"/>
                <w:szCs w:val="22"/>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7818C">
            <w:pPr>
              <w:rPr>
                <w:rFonts w:hint="eastAsia" w:ascii="宋体" w:hAnsi="宋体" w:eastAsia="宋体" w:cs="宋体"/>
                <w:i w:val="0"/>
                <w:iCs w:val="0"/>
                <w:color w:val="auto"/>
                <w:sz w:val="22"/>
                <w:szCs w:val="22"/>
                <w:u w:val="none"/>
              </w:rPr>
            </w:pPr>
          </w:p>
        </w:tc>
        <w:tc>
          <w:tcPr>
            <w:tcW w:w="2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8DD56">
            <w:pPr>
              <w:rPr>
                <w:rFonts w:hint="eastAsia" w:ascii="宋体" w:hAnsi="宋体" w:eastAsia="宋体" w:cs="宋体"/>
                <w:i w:val="0"/>
                <w:iCs w:val="0"/>
                <w:color w:val="auto"/>
                <w:sz w:val="22"/>
                <w:szCs w:val="22"/>
                <w:u w:val="none"/>
              </w:rPr>
            </w:pPr>
          </w:p>
        </w:tc>
      </w:tr>
      <w:tr w14:paraId="29913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76DDB">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2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D5D2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总胆固醇</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D6E85">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2"/>
                <w:szCs w:val="22"/>
                <w:u w:val="none"/>
                <w:lang w:val="en-US" w:eastAsia="zh-CN" w:bidi="ar"/>
              </w:rPr>
              <w:t>人次</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90AF5">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1"/>
                <w:szCs w:val="21"/>
                <w:u w:val="none"/>
                <w:lang w:val="en-US" w:eastAsia="zh-CN" w:bidi="ar"/>
              </w:rPr>
              <w:t>5300</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BD2F8">
            <w:pPr>
              <w:rPr>
                <w:rFonts w:hint="eastAsia" w:ascii="宋体" w:hAnsi="宋体" w:eastAsia="宋体" w:cs="宋体"/>
                <w:i w:val="0"/>
                <w:iCs w:val="0"/>
                <w:color w:val="auto"/>
                <w:sz w:val="22"/>
                <w:szCs w:val="22"/>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48018">
            <w:pPr>
              <w:rPr>
                <w:rFonts w:hint="eastAsia" w:ascii="宋体" w:hAnsi="宋体" w:eastAsia="宋体" w:cs="宋体"/>
                <w:i w:val="0"/>
                <w:iCs w:val="0"/>
                <w:color w:val="auto"/>
                <w:sz w:val="22"/>
                <w:szCs w:val="22"/>
                <w:u w:val="none"/>
              </w:rPr>
            </w:pPr>
          </w:p>
        </w:tc>
        <w:tc>
          <w:tcPr>
            <w:tcW w:w="2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25F02">
            <w:pPr>
              <w:rPr>
                <w:rFonts w:hint="eastAsia" w:ascii="宋体" w:hAnsi="宋体" w:eastAsia="宋体" w:cs="宋体"/>
                <w:i w:val="0"/>
                <w:iCs w:val="0"/>
                <w:color w:val="auto"/>
                <w:sz w:val="22"/>
                <w:szCs w:val="22"/>
                <w:u w:val="none"/>
              </w:rPr>
            </w:pPr>
          </w:p>
        </w:tc>
      </w:tr>
      <w:tr w14:paraId="4C120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71E13">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2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AADF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低密度脂蛋白胆固醇</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07C88">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2"/>
                <w:szCs w:val="22"/>
                <w:u w:val="none"/>
                <w:lang w:val="en-US" w:eastAsia="zh-CN" w:bidi="ar"/>
              </w:rPr>
              <w:t>人次</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6E614">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1"/>
                <w:szCs w:val="21"/>
                <w:u w:val="none"/>
                <w:lang w:val="en-US" w:eastAsia="zh-CN" w:bidi="ar"/>
              </w:rPr>
              <w:t>5300</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FED49">
            <w:pPr>
              <w:rPr>
                <w:rFonts w:hint="eastAsia" w:ascii="宋体" w:hAnsi="宋体" w:eastAsia="宋体" w:cs="宋体"/>
                <w:i w:val="0"/>
                <w:iCs w:val="0"/>
                <w:color w:val="auto"/>
                <w:sz w:val="22"/>
                <w:szCs w:val="22"/>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1B162">
            <w:pPr>
              <w:rPr>
                <w:rFonts w:hint="eastAsia" w:ascii="宋体" w:hAnsi="宋体" w:eastAsia="宋体" w:cs="宋体"/>
                <w:i w:val="0"/>
                <w:iCs w:val="0"/>
                <w:color w:val="auto"/>
                <w:sz w:val="22"/>
                <w:szCs w:val="22"/>
                <w:u w:val="none"/>
              </w:rPr>
            </w:pPr>
          </w:p>
        </w:tc>
        <w:tc>
          <w:tcPr>
            <w:tcW w:w="2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6CA28">
            <w:pPr>
              <w:rPr>
                <w:rFonts w:hint="eastAsia" w:ascii="宋体" w:hAnsi="宋体" w:eastAsia="宋体" w:cs="宋体"/>
                <w:i w:val="0"/>
                <w:iCs w:val="0"/>
                <w:color w:val="auto"/>
                <w:sz w:val="22"/>
                <w:szCs w:val="22"/>
                <w:u w:val="none"/>
              </w:rPr>
            </w:pPr>
          </w:p>
        </w:tc>
      </w:tr>
      <w:tr w14:paraId="09DF1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6C560">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c>
          <w:tcPr>
            <w:tcW w:w="2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F015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高密度脂蛋白胆固醇</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62637">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2"/>
                <w:szCs w:val="22"/>
                <w:u w:val="none"/>
                <w:lang w:val="en-US" w:eastAsia="zh-CN" w:bidi="ar"/>
              </w:rPr>
              <w:t>人次</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FF875">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1"/>
                <w:szCs w:val="21"/>
                <w:u w:val="none"/>
                <w:lang w:val="en-US" w:eastAsia="zh-CN" w:bidi="ar"/>
              </w:rPr>
              <w:t>5300</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35392">
            <w:pPr>
              <w:rPr>
                <w:rFonts w:hint="eastAsia" w:ascii="宋体" w:hAnsi="宋体" w:eastAsia="宋体" w:cs="宋体"/>
                <w:i w:val="0"/>
                <w:iCs w:val="0"/>
                <w:color w:val="auto"/>
                <w:sz w:val="22"/>
                <w:szCs w:val="22"/>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F8C98">
            <w:pPr>
              <w:rPr>
                <w:rFonts w:hint="eastAsia" w:ascii="宋体" w:hAnsi="宋体" w:eastAsia="宋体" w:cs="宋体"/>
                <w:i w:val="0"/>
                <w:iCs w:val="0"/>
                <w:color w:val="auto"/>
                <w:sz w:val="22"/>
                <w:szCs w:val="22"/>
                <w:u w:val="none"/>
              </w:rPr>
            </w:pPr>
          </w:p>
        </w:tc>
        <w:tc>
          <w:tcPr>
            <w:tcW w:w="2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BD4E1">
            <w:pPr>
              <w:rPr>
                <w:rFonts w:hint="eastAsia" w:ascii="宋体" w:hAnsi="宋体" w:eastAsia="宋体" w:cs="宋体"/>
                <w:i w:val="0"/>
                <w:iCs w:val="0"/>
                <w:color w:val="auto"/>
                <w:sz w:val="22"/>
                <w:szCs w:val="22"/>
                <w:u w:val="none"/>
              </w:rPr>
            </w:pPr>
          </w:p>
        </w:tc>
      </w:tr>
      <w:tr w14:paraId="35F6F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90ADC">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2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5627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空腹血糖</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DCB6D">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2"/>
                <w:szCs w:val="22"/>
                <w:u w:val="none"/>
                <w:lang w:val="en-US" w:eastAsia="zh-CN" w:bidi="ar"/>
              </w:rPr>
              <w:t>人次</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16D5A">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1"/>
                <w:szCs w:val="21"/>
                <w:u w:val="none"/>
                <w:lang w:val="en-US" w:eastAsia="zh-CN" w:bidi="ar"/>
              </w:rPr>
              <w:t>22600</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F9E61">
            <w:pPr>
              <w:rPr>
                <w:rFonts w:hint="eastAsia" w:ascii="宋体" w:hAnsi="宋体" w:eastAsia="宋体" w:cs="宋体"/>
                <w:i w:val="0"/>
                <w:iCs w:val="0"/>
                <w:color w:val="auto"/>
                <w:sz w:val="22"/>
                <w:szCs w:val="22"/>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33B6A">
            <w:pPr>
              <w:rPr>
                <w:rFonts w:hint="eastAsia" w:ascii="宋体" w:hAnsi="宋体" w:eastAsia="宋体" w:cs="宋体"/>
                <w:i w:val="0"/>
                <w:iCs w:val="0"/>
                <w:color w:val="auto"/>
                <w:sz w:val="22"/>
                <w:szCs w:val="22"/>
                <w:u w:val="none"/>
              </w:rPr>
            </w:pPr>
          </w:p>
        </w:tc>
        <w:tc>
          <w:tcPr>
            <w:tcW w:w="2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29BAD">
            <w:pPr>
              <w:rPr>
                <w:rFonts w:hint="eastAsia" w:ascii="宋体" w:hAnsi="宋体" w:eastAsia="宋体" w:cs="宋体"/>
                <w:i w:val="0"/>
                <w:iCs w:val="0"/>
                <w:color w:val="auto"/>
                <w:sz w:val="22"/>
                <w:szCs w:val="22"/>
                <w:u w:val="none"/>
              </w:rPr>
            </w:pPr>
          </w:p>
        </w:tc>
      </w:tr>
      <w:tr w14:paraId="0EAC9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87CF5">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w:t>
            </w:r>
          </w:p>
        </w:tc>
        <w:tc>
          <w:tcPr>
            <w:tcW w:w="2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932F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直接胆红素</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49619">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2"/>
                <w:szCs w:val="22"/>
                <w:u w:val="none"/>
                <w:lang w:val="en-US" w:eastAsia="zh-CN" w:bidi="ar"/>
              </w:rPr>
              <w:t>人次</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E0BE4">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1"/>
                <w:szCs w:val="21"/>
                <w:u w:val="none"/>
                <w:lang w:val="en-US" w:eastAsia="zh-CN" w:bidi="ar"/>
              </w:rPr>
              <w:t>22600</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41663">
            <w:pPr>
              <w:rPr>
                <w:rFonts w:hint="eastAsia" w:ascii="宋体" w:hAnsi="宋体" w:eastAsia="宋体" w:cs="宋体"/>
                <w:i w:val="0"/>
                <w:iCs w:val="0"/>
                <w:color w:val="auto"/>
                <w:sz w:val="22"/>
                <w:szCs w:val="22"/>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9E3CF">
            <w:pPr>
              <w:rPr>
                <w:rFonts w:hint="eastAsia" w:ascii="宋体" w:hAnsi="宋体" w:eastAsia="宋体" w:cs="宋体"/>
                <w:i w:val="0"/>
                <w:iCs w:val="0"/>
                <w:color w:val="auto"/>
                <w:sz w:val="22"/>
                <w:szCs w:val="22"/>
                <w:u w:val="none"/>
              </w:rPr>
            </w:pPr>
          </w:p>
        </w:tc>
        <w:tc>
          <w:tcPr>
            <w:tcW w:w="2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4FE81">
            <w:pPr>
              <w:rPr>
                <w:rFonts w:hint="eastAsia" w:ascii="宋体" w:hAnsi="宋体" w:eastAsia="宋体" w:cs="宋体"/>
                <w:i w:val="0"/>
                <w:iCs w:val="0"/>
                <w:color w:val="auto"/>
                <w:sz w:val="22"/>
                <w:szCs w:val="22"/>
                <w:u w:val="none"/>
              </w:rPr>
            </w:pPr>
          </w:p>
        </w:tc>
      </w:tr>
      <w:tr w14:paraId="7F6ED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03E5B">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c>
          <w:tcPr>
            <w:tcW w:w="2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165C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间接胆红素</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3CF45">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2"/>
                <w:szCs w:val="22"/>
                <w:u w:val="none"/>
                <w:lang w:val="en-US" w:eastAsia="zh-CN" w:bidi="ar"/>
              </w:rPr>
              <w:t>人次</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ABBBF">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1"/>
                <w:szCs w:val="21"/>
                <w:u w:val="none"/>
                <w:lang w:val="en-US" w:eastAsia="zh-CN" w:bidi="ar"/>
              </w:rPr>
              <w:t>22600</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98D69">
            <w:pPr>
              <w:rPr>
                <w:rFonts w:hint="eastAsia" w:ascii="宋体" w:hAnsi="宋体" w:eastAsia="宋体" w:cs="宋体"/>
                <w:i w:val="0"/>
                <w:iCs w:val="0"/>
                <w:color w:val="auto"/>
                <w:sz w:val="22"/>
                <w:szCs w:val="22"/>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92A74">
            <w:pPr>
              <w:rPr>
                <w:rFonts w:hint="eastAsia" w:ascii="宋体" w:hAnsi="宋体" w:eastAsia="宋体" w:cs="宋体"/>
                <w:i w:val="0"/>
                <w:iCs w:val="0"/>
                <w:color w:val="auto"/>
                <w:sz w:val="22"/>
                <w:szCs w:val="22"/>
                <w:u w:val="none"/>
              </w:rPr>
            </w:pPr>
          </w:p>
        </w:tc>
        <w:tc>
          <w:tcPr>
            <w:tcW w:w="2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6F246">
            <w:pPr>
              <w:rPr>
                <w:rFonts w:hint="eastAsia" w:ascii="宋体" w:hAnsi="宋体" w:eastAsia="宋体" w:cs="宋体"/>
                <w:i w:val="0"/>
                <w:iCs w:val="0"/>
                <w:color w:val="auto"/>
                <w:sz w:val="22"/>
                <w:szCs w:val="22"/>
                <w:u w:val="none"/>
              </w:rPr>
            </w:pPr>
          </w:p>
        </w:tc>
      </w:tr>
      <w:tr w14:paraId="30C56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8915D">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w:t>
            </w:r>
          </w:p>
        </w:tc>
        <w:tc>
          <w:tcPr>
            <w:tcW w:w="2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B1E7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总胆红素</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06843">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2"/>
                <w:szCs w:val="22"/>
                <w:u w:val="none"/>
                <w:lang w:val="en-US" w:eastAsia="zh-CN" w:bidi="ar"/>
              </w:rPr>
              <w:t>人次</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B19D3">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1"/>
                <w:szCs w:val="21"/>
                <w:u w:val="none"/>
                <w:lang w:val="en-US" w:eastAsia="zh-CN" w:bidi="ar"/>
              </w:rPr>
              <w:t>22600</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72A94">
            <w:pPr>
              <w:rPr>
                <w:rFonts w:hint="eastAsia" w:ascii="宋体" w:hAnsi="宋体" w:eastAsia="宋体" w:cs="宋体"/>
                <w:i w:val="0"/>
                <w:iCs w:val="0"/>
                <w:color w:val="auto"/>
                <w:sz w:val="22"/>
                <w:szCs w:val="22"/>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D6FBF">
            <w:pPr>
              <w:rPr>
                <w:rFonts w:hint="eastAsia" w:ascii="宋体" w:hAnsi="宋体" w:eastAsia="宋体" w:cs="宋体"/>
                <w:i w:val="0"/>
                <w:iCs w:val="0"/>
                <w:color w:val="auto"/>
                <w:sz w:val="22"/>
                <w:szCs w:val="22"/>
                <w:u w:val="none"/>
              </w:rPr>
            </w:pPr>
          </w:p>
        </w:tc>
        <w:tc>
          <w:tcPr>
            <w:tcW w:w="2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D4087">
            <w:pPr>
              <w:rPr>
                <w:rFonts w:hint="eastAsia" w:ascii="宋体" w:hAnsi="宋体" w:eastAsia="宋体" w:cs="宋体"/>
                <w:i w:val="0"/>
                <w:iCs w:val="0"/>
                <w:color w:val="auto"/>
                <w:sz w:val="22"/>
                <w:szCs w:val="22"/>
                <w:u w:val="none"/>
              </w:rPr>
            </w:pPr>
          </w:p>
        </w:tc>
      </w:tr>
      <w:tr w14:paraId="55F91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622BC">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w:t>
            </w:r>
          </w:p>
        </w:tc>
        <w:tc>
          <w:tcPr>
            <w:tcW w:w="2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2196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γ-谷氨酰基转移酶</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F1AB2">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2"/>
                <w:szCs w:val="22"/>
                <w:u w:val="none"/>
                <w:lang w:val="en-US" w:eastAsia="zh-CN" w:bidi="ar"/>
              </w:rPr>
              <w:t>人次</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60747">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1"/>
                <w:szCs w:val="21"/>
                <w:u w:val="none"/>
                <w:lang w:val="en-US" w:eastAsia="zh-CN" w:bidi="ar"/>
              </w:rPr>
              <w:t>22600</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A3C9E">
            <w:pPr>
              <w:rPr>
                <w:rFonts w:hint="eastAsia" w:ascii="宋体" w:hAnsi="宋体" w:eastAsia="宋体" w:cs="宋体"/>
                <w:i w:val="0"/>
                <w:iCs w:val="0"/>
                <w:color w:val="auto"/>
                <w:sz w:val="22"/>
                <w:szCs w:val="22"/>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1498B">
            <w:pPr>
              <w:rPr>
                <w:rFonts w:hint="eastAsia" w:ascii="宋体" w:hAnsi="宋体" w:eastAsia="宋体" w:cs="宋体"/>
                <w:i w:val="0"/>
                <w:iCs w:val="0"/>
                <w:color w:val="auto"/>
                <w:sz w:val="22"/>
                <w:szCs w:val="22"/>
                <w:u w:val="none"/>
              </w:rPr>
            </w:pPr>
          </w:p>
        </w:tc>
        <w:tc>
          <w:tcPr>
            <w:tcW w:w="2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1B065">
            <w:pPr>
              <w:rPr>
                <w:rFonts w:hint="eastAsia" w:ascii="宋体" w:hAnsi="宋体" w:eastAsia="宋体" w:cs="宋体"/>
                <w:i w:val="0"/>
                <w:iCs w:val="0"/>
                <w:color w:val="auto"/>
                <w:sz w:val="22"/>
                <w:szCs w:val="22"/>
                <w:u w:val="none"/>
              </w:rPr>
            </w:pPr>
          </w:p>
        </w:tc>
      </w:tr>
      <w:tr w14:paraId="0286B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44A63">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w:t>
            </w:r>
          </w:p>
        </w:tc>
        <w:tc>
          <w:tcPr>
            <w:tcW w:w="2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6E9E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乳酸脱氢酶</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DDF39">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2"/>
                <w:szCs w:val="22"/>
                <w:u w:val="none"/>
                <w:lang w:val="en-US" w:eastAsia="zh-CN" w:bidi="ar"/>
              </w:rPr>
              <w:t>人次</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1A5A0">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1"/>
                <w:szCs w:val="21"/>
                <w:u w:val="none"/>
                <w:lang w:val="en-US" w:eastAsia="zh-CN" w:bidi="ar"/>
              </w:rPr>
              <w:t>22600</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3AE7C">
            <w:pPr>
              <w:rPr>
                <w:rFonts w:hint="eastAsia" w:ascii="宋体" w:hAnsi="宋体" w:eastAsia="宋体" w:cs="宋体"/>
                <w:i w:val="0"/>
                <w:iCs w:val="0"/>
                <w:color w:val="auto"/>
                <w:sz w:val="22"/>
                <w:szCs w:val="22"/>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436F3">
            <w:pPr>
              <w:rPr>
                <w:rFonts w:hint="eastAsia" w:ascii="宋体" w:hAnsi="宋体" w:eastAsia="宋体" w:cs="宋体"/>
                <w:i w:val="0"/>
                <w:iCs w:val="0"/>
                <w:color w:val="auto"/>
                <w:sz w:val="22"/>
                <w:szCs w:val="22"/>
                <w:u w:val="none"/>
              </w:rPr>
            </w:pPr>
          </w:p>
        </w:tc>
        <w:tc>
          <w:tcPr>
            <w:tcW w:w="2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4D3CD">
            <w:pPr>
              <w:rPr>
                <w:rFonts w:hint="eastAsia" w:ascii="宋体" w:hAnsi="宋体" w:eastAsia="宋体" w:cs="宋体"/>
                <w:i w:val="0"/>
                <w:iCs w:val="0"/>
                <w:color w:val="auto"/>
                <w:sz w:val="22"/>
                <w:szCs w:val="22"/>
                <w:u w:val="none"/>
              </w:rPr>
            </w:pPr>
          </w:p>
        </w:tc>
      </w:tr>
      <w:tr w14:paraId="546C4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2601D">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2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3005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总胆汁酸</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A9EEA">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2"/>
                <w:szCs w:val="22"/>
                <w:u w:val="none"/>
                <w:lang w:val="en-US" w:eastAsia="zh-CN" w:bidi="ar"/>
              </w:rPr>
              <w:t>人次</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C75F8">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1"/>
                <w:szCs w:val="21"/>
                <w:u w:val="none"/>
                <w:lang w:val="en-US" w:eastAsia="zh-CN" w:bidi="ar"/>
              </w:rPr>
              <w:t>22600</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8402B">
            <w:pPr>
              <w:rPr>
                <w:rFonts w:hint="eastAsia" w:ascii="宋体" w:hAnsi="宋体" w:eastAsia="宋体" w:cs="宋体"/>
                <w:i w:val="0"/>
                <w:iCs w:val="0"/>
                <w:color w:val="auto"/>
                <w:sz w:val="22"/>
                <w:szCs w:val="22"/>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36F0D">
            <w:pPr>
              <w:rPr>
                <w:rFonts w:hint="eastAsia" w:ascii="宋体" w:hAnsi="宋体" w:eastAsia="宋体" w:cs="宋体"/>
                <w:i w:val="0"/>
                <w:iCs w:val="0"/>
                <w:color w:val="auto"/>
                <w:sz w:val="22"/>
                <w:szCs w:val="22"/>
                <w:u w:val="none"/>
              </w:rPr>
            </w:pPr>
          </w:p>
        </w:tc>
        <w:tc>
          <w:tcPr>
            <w:tcW w:w="2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394AB">
            <w:pPr>
              <w:rPr>
                <w:rFonts w:hint="eastAsia" w:ascii="宋体" w:hAnsi="宋体" w:eastAsia="宋体" w:cs="宋体"/>
                <w:i w:val="0"/>
                <w:iCs w:val="0"/>
                <w:color w:val="auto"/>
                <w:sz w:val="22"/>
                <w:szCs w:val="22"/>
                <w:u w:val="none"/>
              </w:rPr>
            </w:pPr>
          </w:p>
        </w:tc>
      </w:tr>
      <w:tr w14:paraId="4B212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D6D1F">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w:t>
            </w:r>
          </w:p>
        </w:tc>
        <w:tc>
          <w:tcPr>
            <w:tcW w:w="2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40FA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胆碱脂酶</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0A2AC">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2"/>
                <w:szCs w:val="22"/>
                <w:u w:val="none"/>
                <w:lang w:val="en-US" w:eastAsia="zh-CN" w:bidi="ar"/>
              </w:rPr>
              <w:t>人次</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54B8B">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1"/>
                <w:szCs w:val="21"/>
                <w:u w:val="none"/>
                <w:lang w:val="en-US" w:eastAsia="zh-CN" w:bidi="ar"/>
              </w:rPr>
              <w:t>22600</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9B40F">
            <w:pPr>
              <w:rPr>
                <w:rFonts w:hint="eastAsia" w:ascii="宋体" w:hAnsi="宋体" w:eastAsia="宋体" w:cs="宋体"/>
                <w:i w:val="0"/>
                <w:iCs w:val="0"/>
                <w:color w:val="auto"/>
                <w:sz w:val="22"/>
                <w:szCs w:val="22"/>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4958D">
            <w:pPr>
              <w:rPr>
                <w:rFonts w:hint="eastAsia" w:ascii="宋体" w:hAnsi="宋体" w:eastAsia="宋体" w:cs="宋体"/>
                <w:i w:val="0"/>
                <w:iCs w:val="0"/>
                <w:color w:val="auto"/>
                <w:sz w:val="22"/>
                <w:szCs w:val="22"/>
                <w:u w:val="none"/>
              </w:rPr>
            </w:pPr>
          </w:p>
        </w:tc>
        <w:tc>
          <w:tcPr>
            <w:tcW w:w="2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C256B">
            <w:pPr>
              <w:rPr>
                <w:rFonts w:hint="eastAsia" w:ascii="宋体" w:hAnsi="宋体" w:eastAsia="宋体" w:cs="宋体"/>
                <w:i w:val="0"/>
                <w:iCs w:val="0"/>
                <w:color w:val="auto"/>
                <w:sz w:val="22"/>
                <w:szCs w:val="22"/>
                <w:u w:val="none"/>
              </w:rPr>
            </w:pPr>
          </w:p>
        </w:tc>
      </w:tr>
      <w:tr w14:paraId="0CE23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0EC57">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w:t>
            </w:r>
          </w:p>
        </w:tc>
        <w:tc>
          <w:tcPr>
            <w:tcW w:w="2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A8CC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腺苷脱氨酶</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D5050">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2"/>
                <w:szCs w:val="22"/>
                <w:u w:val="none"/>
                <w:lang w:val="en-US" w:eastAsia="zh-CN" w:bidi="ar"/>
              </w:rPr>
              <w:t>人次</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AAFE6">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1"/>
                <w:szCs w:val="21"/>
                <w:u w:val="none"/>
                <w:lang w:val="en-US" w:eastAsia="zh-CN" w:bidi="ar"/>
              </w:rPr>
              <w:t>22600</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EA066">
            <w:pPr>
              <w:rPr>
                <w:rFonts w:hint="eastAsia" w:ascii="宋体" w:hAnsi="宋体" w:eastAsia="宋体" w:cs="宋体"/>
                <w:i w:val="0"/>
                <w:iCs w:val="0"/>
                <w:color w:val="auto"/>
                <w:sz w:val="22"/>
                <w:szCs w:val="22"/>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BA972">
            <w:pPr>
              <w:rPr>
                <w:rFonts w:hint="eastAsia" w:ascii="宋体" w:hAnsi="宋体" w:eastAsia="宋体" w:cs="宋体"/>
                <w:i w:val="0"/>
                <w:iCs w:val="0"/>
                <w:color w:val="auto"/>
                <w:sz w:val="22"/>
                <w:szCs w:val="22"/>
                <w:u w:val="none"/>
              </w:rPr>
            </w:pPr>
          </w:p>
        </w:tc>
        <w:tc>
          <w:tcPr>
            <w:tcW w:w="2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E6984">
            <w:pPr>
              <w:rPr>
                <w:rFonts w:hint="eastAsia" w:ascii="宋体" w:hAnsi="宋体" w:eastAsia="宋体" w:cs="宋体"/>
                <w:i w:val="0"/>
                <w:iCs w:val="0"/>
                <w:color w:val="auto"/>
                <w:sz w:val="22"/>
                <w:szCs w:val="22"/>
                <w:u w:val="none"/>
              </w:rPr>
            </w:pPr>
          </w:p>
        </w:tc>
      </w:tr>
      <w:tr w14:paraId="4F205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E0804">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w:t>
            </w:r>
          </w:p>
        </w:tc>
        <w:tc>
          <w:tcPr>
            <w:tcW w:w="2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DEFC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碱性磷酸酶</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0553C">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2"/>
                <w:szCs w:val="22"/>
                <w:u w:val="none"/>
                <w:lang w:val="en-US" w:eastAsia="zh-CN" w:bidi="ar"/>
              </w:rPr>
              <w:t>人次</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25D8E">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1"/>
                <w:szCs w:val="21"/>
                <w:u w:val="none"/>
                <w:lang w:val="en-US" w:eastAsia="zh-CN" w:bidi="ar"/>
              </w:rPr>
              <w:t>22600</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8AC85">
            <w:pPr>
              <w:rPr>
                <w:rFonts w:hint="eastAsia" w:ascii="宋体" w:hAnsi="宋体" w:eastAsia="宋体" w:cs="宋体"/>
                <w:i w:val="0"/>
                <w:iCs w:val="0"/>
                <w:color w:val="auto"/>
                <w:sz w:val="22"/>
                <w:szCs w:val="22"/>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00E4B">
            <w:pPr>
              <w:rPr>
                <w:rFonts w:hint="eastAsia" w:ascii="宋体" w:hAnsi="宋体" w:eastAsia="宋体" w:cs="宋体"/>
                <w:i w:val="0"/>
                <w:iCs w:val="0"/>
                <w:color w:val="auto"/>
                <w:sz w:val="22"/>
                <w:szCs w:val="22"/>
                <w:u w:val="none"/>
              </w:rPr>
            </w:pPr>
          </w:p>
        </w:tc>
        <w:tc>
          <w:tcPr>
            <w:tcW w:w="2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08168">
            <w:pPr>
              <w:rPr>
                <w:rFonts w:hint="eastAsia" w:ascii="宋体" w:hAnsi="宋体" w:eastAsia="宋体" w:cs="宋体"/>
                <w:i w:val="0"/>
                <w:iCs w:val="0"/>
                <w:color w:val="auto"/>
                <w:sz w:val="22"/>
                <w:szCs w:val="22"/>
                <w:u w:val="none"/>
              </w:rPr>
            </w:pPr>
          </w:p>
        </w:tc>
      </w:tr>
      <w:tr w14:paraId="1814A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A6D8C">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2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C91B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钾</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D8DAA">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2"/>
                <w:szCs w:val="22"/>
                <w:u w:val="none"/>
                <w:lang w:val="en-US" w:eastAsia="zh-CN" w:bidi="ar"/>
              </w:rPr>
              <w:t>人次</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0DEC4">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1"/>
                <w:szCs w:val="21"/>
                <w:u w:val="none"/>
                <w:lang w:val="en-US" w:eastAsia="zh-CN" w:bidi="ar"/>
              </w:rPr>
              <w:t>22600</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9B709">
            <w:pPr>
              <w:rPr>
                <w:rFonts w:hint="eastAsia" w:ascii="宋体" w:hAnsi="宋体" w:eastAsia="宋体" w:cs="宋体"/>
                <w:i w:val="0"/>
                <w:iCs w:val="0"/>
                <w:color w:val="auto"/>
                <w:sz w:val="22"/>
                <w:szCs w:val="22"/>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9B27F">
            <w:pPr>
              <w:rPr>
                <w:rFonts w:hint="eastAsia" w:ascii="宋体" w:hAnsi="宋体" w:eastAsia="宋体" w:cs="宋体"/>
                <w:i w:val="0"/>
                <w:iCs w:val="0"/>
                <w:color w:val="auto"/>
                <w:sz w:val="22"/>
                <w:szCs w:val="22"/>
                <w:u w:val="none"/>
              </w:rPr>
            </w:pPr>
          </w:p>
        </w:tc>
        <w:tc>
          <w:tcPr>
            <w:tcW w:w="2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3FEE0">
            <w:pPr>
              <w:rPr>
                <w:rFonts w:hint="eastAsia" w:ascii="宋体" w:hAnsi="宋体" w:eastAsia="宋体" w:cs="宋体"/>
                <w:i w:val="0"/>
                <w:iCs w:val="0"/>
                <w:color w:val="auto"/>
                <w:sz w:val="22"/>
                <w:szCs w:val="22"/>
                <w:u w:val="none"/>
              </w:rPr>
            </w:pPr>
          </w:p>
        </w:tc>
      </w:tr>
      <w:tr w14:paraId="6B5D3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359A7">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w:t>
            </w:r>
          </w:p>
        </w:tc>
        <w:tc>
          <w:tcPr>
            <w:tcW w:w="2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3D38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钠</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BAB6F">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2"/>
                <w:szCs w:val="22"/>
                <w:u w:val="none"/>
                <w:lang w:val="en-US" w:eastAsia="zh-CN" w:bidi="ar"/>
              </w:rPr>
              <w:t>人次</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6DAA0">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1"/>
                <w:szCs w:val="21"/>
                <w:u w:val="none"/>
                <w:lang w:val="en-US" w:eastAsia="zh-CN" w:bidi="ar"/>
              </w:rPr>
              <w:t>22600</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8AC26">
            <w:pPr>
              <w:rPr>
                <w:rFonts w:hint="eastAsia" w:ascii="宋体" w:hAnsi="宋体" w:eastAsia="宋体" w:cs="宋体"/>
                <w:i w:val="0"/>
                <w:iCs w:val="0"/>
                <w:color w:val="auto"/>
                <w:sz w:val="22"/>
                <w:szCs w:val="22"/>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22E6A">
            <w:pPr>
              <w:rPr>
                <w:rFonts w:hint="eastAsia" w:ascii="宋体" w:hAnsi="宋体" w:eastAsia="宋体" w:cs="宋体"/>
                <w:i w:val="0"/>
                <w:iCs w:val="0"/>
                <w:color w:val="auto"/>
                <w:sz w:val="22"/>
                <w:szCs w:val="22"/>
                <w:u w:val="none"/>
              </w:rPr>
            </w:pPr>
          </w:p>
        </w:tc>
        <w:tc>
          <w:tcPr>
            <w:tcW w:w="2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4EAAE">
            <w:pPr>
              <w:rPr>
                <w:rFonts w:hint="eastAsia" w:ascii="宋体" w:hAnsi="宋体" w:eastAsia="宋体" w:cs="宋体"/>
                <w:i w:val="0"/>
                <w:iCs w:val="0"/>
                <w:color w:val="auto"/>
                <w:sz w:val="22"/>
                <w:szCs w:val="22"/>
                <w:u w:val="none"/>
              </w:rPr>
            </w:pPr>
          </w:p>
        </w:tc>
      </w:tr>
      <w:tr w14:paraId="2E78C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23855">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w:t>
            </w:r>
          </w:p>
        </w:tc>
        <w:tc>
          <w:tcPr>
            <w:tcW w:w="2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23C5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氯</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891AD">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2"/>
                <w:szCs w:val="22"/>
                <w:u w:val="none"/>
                <w:lang w:val="en-US" w:eastAsia="zh-CN" w:bidi="ar"/>
              </w:rPr>
              <w:t>人次</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7479F">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1"/>
                <w:szCs w:val="21"/>
                <w:u w:val="none"/>
                <w:lang w:val="en-US" w:eastAsia="zh-CN" w:bidi="ar"/>
              </w:rPr>
              <w:t>22600</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46917">
            <w:pPr>
              <w:rPr>
                <w:rFonts w:hint="eastAsia" w:ascii="宋体" w:hAnsi="宋体" w:eastAsia="宋体" w:cs="宋体"/>
                <w:i w:val="0"/>
                <w:iCs w:val="0"/>
                <w:color w:val="auto"/>
                <w:sz w:val="22"/>
                <w:szCs w:val="22"/>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4C30A">
            <w:pPr>
              <w:rPr>
                <w:rFonts w:hint="eastAsia" w:ascii="宋体" w:hAnsi="宋体" w:eastAsia="宋体" w:cs="宋体"/>
                <w:i w:val="0"/>
                <w:iCs w:val="0"/>
                <w:color w:val="auto"/>
                <w:sz w:val="22"/>
                <w:szCs w:val="22"/>
                <w:u w:val="none"/>
              </w:rPr>
            </w:pPr>
          </w:p>
        </w:tc>
        <w:tc>
          <w:tcPr>
            <w:tcW w:w="2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94018">
            <w:pPr>
              <w:rPr>
                <w:rFonts w:hint="eastAsia" w:ascii="宋体" w:hAnsi="宋体" w:eastAsia="宋体" w:cs="宋体"/>
                <w:i w:val="0"/>
                <w:iCs w:val="0"/>
                <w:color w:val="auto"/>
                <w:sz w:val="22"/>
                <w:szCs w:val="22"/>
                <w:u w:val="none"/>
              </w:rPr>
            </w:pPr>
          </w:p>
        </w:tc>
      </w:tr>
      <w:tr w14:paraId="33C56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791E7">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w:t>
            </w:r>
          </w:p>
        </w:tc>
        <w:tc>
          <w:tcPr>
            <w:tcW w:w="2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FBB5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糖化血红蛋白</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C3831">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2"/>
                <w:szCs w:val="22"/>
                <w:u w:val="none"/>
                <w:lang w:val="en-US" w:eastAsia="zh-CN" w:bidi="ar"/>
              </w:rPr>
              <w:t>人次</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72518">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1"/>
                <w:szCs w:val="21"/>
                <w:u w:val="none"/>
                <w:lang w:val="en-US" w:eastAsia="zh-CN" w:bidi="ar"/>
              </w:rPr>
              <w:t>5300</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3DBAB">
            <w:pPr>
              <w:rPr>
                <w:rFonts w:hint="eastAsia" w:ascii="宋体" w:hAnsi="宋体" w:eastAsia="宋体" w:cs="宋体"/>
                <w:i w:val="0"/>
                <w:iCs w:val="0"/>
                <w:color w:val="auto"/>
                <w:sz w:val="22"/>
                <w:szCs w:val="22"/>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8ABEA">
            <w:pPr>
              <w:rPr>
                <w:rFonts w:hint="eastAsia" w:ascii="宋体" w:hAnsi="宋体" w:eastAsia="宋体" w:cs="宋体"/>
                <w:i w:val="0"/>
                <w:iCs w:val="0"/>
                <w:color w:val="auto"/>
                <w:sz w:val="22"/>
                <w:szCs w:val="22"/>
                <w:u w:val="none"/>
              </w:rPr>
            </w:pPr>
          </w:p>
        </w:tc>
        <w:tc>
          <w:tcPr>
            <w:tcW w:w="2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E7433">
            <w:pPr>
              <w:rPr>
                <w:rFonts w:hint="eastAsia" w:ascii="宋体" w:hAnsi="宋体" w:eastAsia="宋体" w:cs="宋体"/>
                <w:i w:val="0"/>
                <w:iCs w:val="0"/>
                <w:color w:val="auto"/>
                <w:sz w:val="22"/>
                <w:szCs w:val="22"/>
                <w:u w:val="none"/>
              </w:rPr>
            </w:pPr>
          </w:p>
        </w:tc>
      </w:tr>
      <w:tr w14:paraId="65C19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BDD02">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w:t>
            </w:r>
          </w:p>
        </w:tc>
        <w:tc>
          <w:tcPr>
            <w:tcW w:w="2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43B2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血常规检查</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7CECC">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2"/>
                <w:szCs w:val="22"/>
                <w:u w:val="none"/>
                <w:lang w:val="en-US" w:eastAsia="zh-CN" w:bidi="ar"/>
              </w:rPr>
              <w:t>人次</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D0C61">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1"/>
                <w:szCs w:val="21"/>
                <w:u w:val="none"/>
                <w:lang w:val="en-US" w:eastAsia="zh-CN" w:bidi="ar"/>
              </w:rPr>
              <w:t>27760</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0C58A">
            <w:pPr>
              <w:rPr>
                <w:rFonts w:hint="eastAsia" w:ascii="宋体" w:hAnsi="宋体" w:eastAsia="宋体" w:cs="宋体"/>
                <w:i w:val="0"/>
                <w:iCs w:val="0"/>
                <w:color w:val="auto"/>
                <w:sz w:val="22"/>
                <w:szCs w:val="22"/>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982B5">
            <w:pPr>
              <w:rPr>
                <w:rFonts w:hint="eastAsia" w:ascii="宋体" w:hAnsi="宋体" w:eastAsia="宋体" w:cs="宋体"/>
                <w:i w:val="0"/>
                <w:iCs w:val="0"/>
                <w:color w:val="auto"/>
                <w:sz w:val="22"/>
                <w:szCs w:val="22"/>
                <w:u w:val="none"/>
              </w:rPr>
            </w:pPr>
          </w:p>
        </w:tc>
        <w:tc>
          <w:tcPr>
            <w:tcW w:w="2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1DBDA">
            <w:pPr>
              <w:rPr>
                <w:rFonts w:hint="eastAsia" w:ascii="宋体" w:hAnsi="宋体" w:eastAsia="宋体" w:cs="宋体"/>
                <w:i w:val="0"/>
                <w:iCs w:val="0"/>
                <w:color w:val="auto"/>
                <w:sz w:val="22"/>
                <w:szCs w:val="22"/>
                <w:u w:val="none"/>
              </w:rPr>
            </w:pPr>
          </w:p>
        </w:tc>
      </w:tr>
      <w:tr w14:paraId="7FA59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484BC">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w:t>
            </w:r>
          </w:p>
        </w:tc>
        <w:tc>
          <w:tcPr>
            <w:tcW w:w="2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FB28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乙肝五项</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88D03">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2"/>
                <w:szCs w:val="22"/>
                <w:u w:val="none"/>
                <w:lang w:val="en-US" w:eastAsia="zh-CN" w:bidi="ar"/>
              </w:rPr>
              <w:t>人次</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D1C83">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1"/>
                <w:szCs w:val="21"/>
                <w:u w:val="none"/>
                <w:lang w:val="en-US" w:eastAsia="zh-CN" w:bidi="ar"/>
              </w:rPr>
              <w:t>5300</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B77B3">
            <w:pPr>
              <w:rPr>
                <w:rFonts w:hint="eastAsia" w:ascii="宋体" w:hAnsi="宋体" w:eastAsia="宋体" w:cs="宋体"/>
                <w:i w:val="0"/>
                <w:iCs w:val="0"/>
                <w:color w:val="auto"/>
                <w:sz w:val="22"/>
                <w:szCs w:val="22"/>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5E9E3">
            <w:pPr>
              <w:rPr>
                <w:rFonts w:hint="eastAsia" w:ascii="宋体" w:hAnsi="宋体" w:eastAsia="宋体" w:cs="宋体"/>
                <w:i w:val="0"/>
                <w:iCs w:val="0"/>
                <w:color w:val="auto"/>
                <w:sz w:val="22"/>
                <w:szCs w:val="22"/>
                <w:u w:val="none"/>
              </w:rPr>
            </w:pPr>
          </w:p>
        </w:tc>
        <w:tc>
          <w:tcPr>
            <w:tcW w:w="2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7E033">
            <w:pPr>
              <w:rPr>
                <w:rFonts w:hint="eastAsia" w:ascii="宋体" w:hAnsi="宋体" w:eastAsia="宋体" w:cs="宋体"/>
                <w:i w:val="0"/>
                <w:iCs w:val="0"/>
                <w:color w:val="auto"/>
                <w:sz w:val="22"/>
                <w:szCs w:val="22"/>
                <w:u w:val="none"/>
              </w:rPr>
            </w:pPr>
          </w:p>
        </w:tc>
      </w:tr>
      <w:tr w14:paraId="4F411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E3E54">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26</w:t>
            </w:r>
          </w:p>
        </w:tc>
        <w:tc>
          <w:tcPr>
            <w:tcW w:w="2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76B6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丙肝病毒抗体</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8B2DF">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2"/>
                <w:szCs w:val="22"/>
                <w:u w:val="none"/>
                <w:lang w:val="en-US" w:eastAsia="zh-CN" w:bidi="ar"/>
              </w:rPr>
              <w:t>人次</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4CA3D">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1"/>
                <w:szCs w:val="21"/>
                <w:u w:val="none"/>
                <w:lang w:val="en-US" w:eastAsia="zh-CN" w:bidi="ar"/>
              </w:rPr>
              <w:t>5300</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169BE">
            <w:pPr>
              <w:rPr>
                <w:rFonts w:hint="eastAsia" w:ascii="宋体" w:hAnsi="宋体" w:eastAsia="宋体" w:cs="宋体"/>
                <w:i w:val="0"/>
                <w:iCs w:val="0"/>
                <w:color w:val="auto"/>
                <w:sz w:val="22"/>
                <w:szCs w:val="22"/>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78E4A">
            <w:pPr>
              <w:rPr>
                <w:rFonts w:hint="eastAsia" w:ascii="宋体" w:hAnsi="宋体" w:eastAsia="宋体" w:cs="宋体"/>
                <w:i w:val="0"/>
                <w:iCs w:val="0"/>
                <w:color w:val="auto"/>
                <w:sz w:val="22"/>
                <w:szCs w:val="22"/>
                <w:u w:val="none"/>
              </w:rPr>
            </w:pPr>
          </w:p>
        </w:tc>
        <w:tc>
          <w:tcPr>
            <w:tcW w:w="2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8DF7C">
            <w:pPr>
              <w:rPr>
                <w:rFonts w:hint="eastAsia" w:ascii="宋体" w:hAnsi="宋体" w:eastAsia="宋体" w:cs="宋体"/>
                <w:i w:val="0"/>
                <w:iCs w:val="0"/>
                <w:color w:val="auto"/>
                <w:sz w:val="22"/>
                <w:szCs w:val="22"/>
                <w:u w:val="none"/>
              </w:rPr>
            </w:pPr>
          </w:p>
        </w:tc>
      </w:tr>
      <w:tr w14:paraId="380C5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3B8FA">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27</w:t>
            </w:r>
          </w:p>
        </w:tc>
        <w:tc>
          <w:tcPr>
            <w:tcW w:w="2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9027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HIV检测</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19814">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2"/>
                <w:szCs w:val="22"/>
                <w:u w:val="none"/>
                <w:lang w:val="en-US" w:eastAsia="zh-CN" w:bidi="ar"/>
              </w:rPr>
              <w:t>人次</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D7554">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1"/>
                <w:szCs w:val="21"/>
                <w:u w:val="none"/>
                <w:lang w:val="en-US" w:eastAsia="zh-CN" w:bidi="ar"/>
              </w:rPr>
              <w:t>5300</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CFB66">
            <w:pPr>
              <w:rPr>
                <w:rFonts w:hint="eastAsia" w:ascii="宋体" w:hAnsi="宋体" w:eastAsia="宋体" w:cs="宋体"/>
                <w:i w:val="0"/>
                <w:iCs w:val="0"/>
                <w:color w:val="auto"/>
                <w:sz w:val="22"/>
                <w:szCs w:val="22"/>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11709">
            <w:pPr>
              <w:rPr>
                <w:rFonts w:hint="eastAsia" w:ascii="宋体" w:hAnsi="宋体" w:eastAsia="宋体" w:cs="宋体"/>
                <w:i w:val="0"/>
                <w:iCs w:val="0"/>
                <w:color w:val="auto"/>
                <w:sz w:val="22"/>
                <w:szCs w:val="22"/>
                <w:u w:val="none"/>
              </w:rPr>
            </w:pPr>
          </w:p>
        </w:tc>
        <w:tc>
          <w:tcPr>
            <w:tcW w:w="2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9F80F">
            <w:pPr>
              <w:rPr>
                <w:rFonts w:hint="eastAsia" w:ascii="宋体" w:hAnsi="宋体" w:eastAsia="宋体" w:cs="宋体"/>
                <w:i w:val="0"/>
                <w:iCs w:val="0"/>
                <w:color w:val="auto"/>
                <w:sz w:val="22"/>
                <w:szCs w:val="22"/>
                <w:u w:val="none"/>
              </w:rPr>
            </w:pPr>
          </w:p>
        </w:tc>
      </w:tr>
      <w:tr w14:paraId="325F0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79F8F">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28</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E77FB">
            <w:pPr>
              <w:keepNext w:val="0"/>
              <w:keepLines w:val="0"/>
              <w:widowControl/>
              <w:suppressLineNumbers w:val="0"/>
              <w:jc w:val="both"/>
              <w:textAlignment w:val="center"/>
              <w:rPr>
                <w:rFonts w:hint="eastAsia" w:ascii="宋体" w:hAnsi="宋体" w:eastAsia="宋体" w:cs="宋体"/>
                <w:b/>
                <w:bCs/>
                <w:i w:val="0"/>
                <w:iCs w:val="0"/>
                <w:color w:val="auto"/>
                <w:sz w:val="21"/>
                <w:szCs w:val="21"/>
                <w:u w:val="none"/>
              </w:rPr>
            </w:pPr>
            <w:r>
              <w:rPr>
                <w:rFonts w:hint="eastAsia" w:ascii="宋体" w:hAnsi="宋体" w:cs="宋体"/>
                <w:b/>
                <w:bCs/>
                <w:i w:val="0"/>
                <w:iCs w:val="0"/>
                <w:color w:val="auto"/>
                <w:kern w:val="0"/>
                <w:sz w:val="21"/>
                <w:szCs w:val="21"/>
                <w:u w:val="none"/>
                <w:lang w:val="en-US" w:eastAsia="zh-CN" w:bidi="ar"/>
              </w:rPr>
              <w:t>衢州市疾控中心自检</w:t>
            </w:r>
            <w:r>
              <w:rPr>
                <w:rFonts w:hint="eastAsia" w:ascii="宋体" w:hAnsi="宋体" w:eastAsia="宋体" w:cs="宋体"/>
                <w:b/>
                <w:bCs/>
                <w:i w:val="0"/>
                <w:iCs w:val="0"/>
                <w:color w:val="auto"/>
                <w:kern w:val="0"/>
                <w:sz w:val="21"/>
                <w:szCs w:val="21"/>
                <w:u w:val="none"/>
                <w:lang w:val="en-US" w:eastAsia="zh-CN" w:bidi="ar"/>
              </w:rPr>
              <w:t>样本收样及运送</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96E69">
            <w:pPr>
              <w:keepNext w:val="0"/>
              <w:keepLines w:val="0"/>
              <w:widowControl/>
              <w:suppressLineNumbers w:val="0"/>
              <w:jc w:val="both"/>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3年</w:t>
            </w:r>
          </w:p>
        </w:tc>
        <w:tc>
          <w:tcPr>
            <w:tcW w:w="36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C97E64">
            <w:pPr>
              <w:keepNext w:val="0"/>
              <w:keepLines w:val="0"/>
              <w:widowControl/>
              <w:suppressLineNumbers w:val="0"/>
              <w:jc w:val="both"/>
              <w:textAlignment w:val="center"/>
              <w:rPr>
                <w:rFonts w:hint="eastAsia" w:ascii="宋体" w:hAnsi="宋体" w:eastAsia="宋体" w:cs="宋体"/>
                <w:b/>
                <w:bCs/>
                <w:i w:val="0"/>
                <w:iCs w:val="0"/>
                <w:color w:val="auto"/>
                <w:kern w:val="0"/>
                <w:sz w:val="21"/>
                <w:szCs w:val="21"/>
                <w:u w:val="none"/>
                <w:lang w:val="en-US" w:eastAsia="zh-CN" w:bidi="ar"/>
              </w:rPr>
            </w:pPr>
          </w:p>
        </w:tc>
        <w:tc>
          <w:tcPr>
            <w:tcW w:w="2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8F776">
            <w:pPr>
              <w:keepNext w:val="0"/>
              <w:keepLines w:val="0"/>
              <w:widowControl/>
              <w:suppressLineNumbers w:val="0"/>
              <w:jc w:val="both"/>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包干制，3年总价不超过20万，样本收样地点覆盖全市所有乡镇街道社区卫生服务中心、县级疾控中心、各县结核病定点医院</w:t>
            </w:r>
            <w:r>
              <w:rPr>
                <w:rFonts w:hint="eastAsia" w:ascii="宋体" w:hAnsi="宋体" w:cs="宋体"/>
                <w:b/>
                <w:bCs/>
                <w:i w:val="0"/>
                <w:iCs w:val="0"/>
                <w:color w:val="auto"/>
                <w:kern w:val="0"/>
                <w:sz w:val="21"/>
                <w:szCs w:val="21"/>
                <w:u w:val="none"/>
                <w:lang w:val="en-US" w:eastAsia="zh-CN" w:bidi="ar"/>
              </w:rPr>
              <w:t>，</w:t>
            </w:r>
            <w:r>
              <w:rPr>
                <w:rFonts w:hint="eastAsia" w:ascii="宋体" w:hAnsi="宋体" w:eastAsia="宋体" w:cs="宋体"/>
                <w:b/>
                <w:bCs/>
                <w:i w:val="0"/>
                <w:iCs w:val="0"/>
                <w:color w:val="auto"/>
                <w:kern w:val="0"/>
                <w:sz w:val="21"/>
                <w:szCs w:val="21"/>
                <w:u w:val="none"/>
                <w:lang w:val="en-US" w:eastAsia="zh-CN" w:bidi="ar"/>
              </w:rPr>
              <w:t>并要求收样后当天将样本送到衢州市疾控中心</w:t>
            </w:r>
            <w:r>
              <w:rPr>
                <w:rFonts w:hint="eastAsia" w:ascii="宋体" w:hAnsi="宋体" w:cs="宋体"/>
                <w:b/>
                <w:bCs/>
                <w:i w:val="0"/>
                <w:iCs w:val="0"/>
                <w:color w:val="auto"/>
                <w:kern w:val="0"/>
                <w:sz w:val="21"/>
                <w:szCs w:val="21"/>
                <w:u w:val="none"/>
                <w:lang w:val="en-US" w:eastAsia="zh-CN" w:bidi="ar"/>
              </w:rPr>
              <w:t>。</w:t>
            </w:r>
          </w:p>
        </w:tc>
      </w:tr>
      <w:tr w14:paraId="5BD6B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6" w:hRule="atLeast"/>
          <w:jc w:val="center"/>
        </w:trPr>
        <w:tc>
          <w:tcPr>
            <w:tcW w:w="379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77696">
            <w:pPr>
              <w:keepNext w:val="0"/>
              <w:keepLines w:val="0"/>
              <w:widowControl/>
              <w:suppressLineNumbers w:val="0"/>
              <w:jc w:val="center"/>
              <w:textAlignment w:val="center"/>
              <w:rPr>
                <w:rFonts w:hint="default" w:ascii="宋体" w:hAnsi="宋体" w:eastAsia="宋体" w:cs="宋体"/>
                <w:b/>
                <w:bCs/>
                <w:i w:val="0"/>
                <w:iCs w:val="0"/>
                <w:color w:val="auto"/>
                <w:sz w:val="21"/>
                <w:szCs w:val="21"/>
                <w:u w:val="none"/>
                <w:lang w:val="en-US" w:eastAsia="zh-CN"/>
              </w:rPr>
            </w:pPr>
            <w:r>
              <w:rPr>
                <w:rFonts w:hint="eastAsia" w:ascii="宋体" w:hAnsi="宋体" w:cs="宋体"/>
                <w:b/>
                <w:bCs/>
                <w:i w:val="0"/>
                <w:iCs w:val="0"/>
                <w:color w:val="auto"/>
                <w:sz w:val="21"/>
                <w:szCs w:val="21"/>
                <w:u w:val="none"/>
                <w:lang w:val="en-US" w:eastAsia="zh-CN"/>
              </w:rPr>
              <w:t>投标总价（元）</w:t>
            </w:r>
          </w:p>
        </w:tc>
        <w:tc>
          <w:tcPr>
            <w:tcW w:w="36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2143FC">
            <w:pPr>
              <w:keepNext w:val="0"/>
              <w:keepLines w:val="0"/>
              <w:widowControl/>
              <w:suppressLineNumbers w:val="0"/>
              <w:jc w:val="both"/>
              <w:textAlignment w:val="center"/>
              <w:rPr>
                <w:rFonts w:hint="eastAsia" w:ascii="宋体" w:hAnsi="宋体" w:eastAsia="宋体" w:cs="宋体"/>
                <w:b/>
                <w:bCs/>
                <w:i w:val="0"/>
                <w:iCs w:val="0"/>
                <w:color w:val="auto"/>
                <w:kern w:val="0"/>
                <w:sz w:val="21"/>
                <w:szCs w:val="21"/>
                <w:u w:val="none"/>
                <w:lang w:val="en-US" w:eastAsia="zh-CN" w:bidi="ar"/>
              </w:rPr>
            </w:pPr>
          </w:p>
        </w:tc>
        <w:tc>
          <w:tcPr>
            <w:tcW w:w="2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1367C">
            <w:pPr>
              <w:keepNext w:val="0"/>
              <w:keepLines w:val="0"/>
              <w:widowControl/>
              <w:suppressLineNumbers w:val="0"/>
              <w:jc w:val="both"/>
              <w:textAlignment w:val="center"/>
              <w:rPr>
                <w:rFonts w:hint="eastAsia" w:ascii="宋体" w:hAnsi="宋体" w:eastAsia="宋体" w:cs="宋体"/>
                <w:b/>
                <w:bCs/>
                <w:i w:val="0"/>
                <w:iCs w:val="0"/>
                <w:color w:val="auto"/>
                <w:kern w:val="0"/>
                <w:sz w:val="21"/>
                <w:szCs w:val="21"/>
                <w:u w:val="none"/>
                <w:lang w:val="en-US" w:eastAsia="zh-CN" w:bidi="ar"/>
              </w:rPr>
            </w:pPr>
          </w:p>
        </w:tc>
      </w:tr>
    </w:tbl>
    <w:p w14:paraId="6220C078">
      <w:pPr>
        <w:pageBreakBefore w:val="0"/>
        <w:widowControl w:val="0"/>
        <w:kinsoku/>
        <w:wordWrap/>
        <w:overflowPunct/>
        <w:topLinePunct w:val="0"/>
        <w:autoSpaceDE/>
        <w:autoSpaceDN/>
        <w:bidi w:val="0"/>
        <w:adjustRightInd w:val="0"/>
        <w:snapToGrid w:val="0"/>
        <w:spacing w:line="360" w:lineRule="auto"/>
        <w:ind w:firstLine="422" w:firstLineChars="200"/>
        <w:jc w:val="left"/>
        <w:textAlignment w:val="auto"/>
        <w:rPr>
          <w:rFonts w:hint="eastAsia" w:ascii="宋体" w:hAnsi="宋体" w:eastAsia="宋体" w:cs="宋体"/>
          <w:b w:val="0"/>
          <w:bCs w:val="0"/>
          <w:i w:val="0"/>
          <w:iCs w:val="0"/>
          <w:color w:val="auto"/>
          <w:kern w:val="2"/>
          <w:sz w:val="21"/>
          <w:szCs w:val="21"/>
          <w:highlight w:val="none"/>
          <w:u w:val="none"/>
          <w:lang w:val="en-US" w:eastAsia="zh-CN" w:bidi="ar"/>
        </w:rPr>
      </w:pPr>
      <w:r>
        <w:rPr>
          <w:rFonts w:hint="eastAsia" w:ascii="宋体" w:hAnsi="宋体" w:cs="宋体"/>
          <w:b/>
          <w:bCs w:val="0"/>
          <w:color w:val="auto"/>
          <w:sz w:val="21"/>
          <w:szCs w:val="21"/>
          <w:highlight w:val="none"/>
          <w:lang w:val="en-US" w:eastAsia="zh-CN"/>
        </w:rPr>
        <w:t>注：</w:t>
      </w:r>
      <w:r>
        <w:rPr>
          <w:rFonts w:hint="eastAsia" w:ascii="宋体" w:hAnsi="宋体" w:eastAsia="宋体" w:cs="宋体"/>
          <w:bCs w:val="0"/>
          <w:color w:val="auto"/>
          <w:sz w:val="21"/>
          <w:szCs w:val="21"/>
          <w:highlight w:val="none"/>
          <w:lang w:bidi="ar"/>
        </w:rPr>
        <w:t>▲</w:t>
      </w:r>
      <w:r>
        <w:rPr>
          <w:rFonts w:hint="eastAsia" w:ascii="宋体" w:hAnsi="宋体" w:cs="宋体"/>
          <w:b w:val="0"/>
          <w:bCs w:val="0"/>
          <w:color w:val="auto"/>
          <w:sz w:val="21"/>
          <w:szCs w:val="21"/>
          <w:highlight w:val="none"/>
          <w:lang w:val="en-US" w:eastAsia="zh-CN" w:bidi="ar"/>
        </w:rPr>
        <w:t>1</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以上</w:t>
      </w:r>
      <w:r>
        <w:rPr>
          <w:rFonts w:hint="eastAsia" w:ascii="宋体" w:hAnsi="宋体" w:cs="宋体"/>
          <w:b w:val="0"/>
          <w:bCs w:val="0"/>
          <w:color w:val="auto"/>
          <w:sz w:val="21"/>
          <w:szCs w:val="21"/>
          <w:highlight w:val="none"/>
          <w:lang w:val="en-US" w:eastAsia="zh-CN"/>
        </w:rPr>
        <w:t>1-27项</w:t>
      </w:r>
      <w:r>
        <w:rPr>
          <w:rFonts w:hint="eastAsia" w:ascii="宋体" w:hAnsi="宋体" w:eastAsia="宋体" w:cs="宋体"/>
          <w:b w:val="0"/>
          <w:bCs w:val="0"/>
          <w:color w:val="auto"/>
          <w:sz w:val="21"/>
          <w:szCs w:val="21"/>
          <w:highlight w:val="none"/>
          <w:lang w:val="en-US" w:eastAsia="zh-CN"/>
        </w:rPr>
        <w:t>检验项目</w:t>
      </w:r>
      <w:r>
        <w:rPr>
          <w:rFonts w:hint="eastAsia" w:ascii="宋体" w:hAnsi="宋体" w:cs="宋体"/>
          <w:b w:val="0"/>
          <w:bCs w:val="0"/>
          <w:color w:val="auto"/>
          <w:sz w:val="21"/>
          <w:szCs w:val="21"/>
          <w:highlight w:val="none"/>
          <w:lang w:val="en-US" w:eastAsia="zh-CN"/>
        </w:rPr>
        <w:t>为暂估数量，最终结算以实际检验数量为准，</w:t>
      </w:r>
      <w:r>
        <w:rPr>
          <w:rFonts w:hint="eastAsia" w:ascii="宋体" w:hAnsi="宋体" w:cs="宋体"/>
          <w:b/>
          <w:bCs/>
          <w:color w:val="auto"/>
          <w:sz w:val="21"/>
          <w:szCs w:val="21"/>
          <w:highlight w:val="none"/>
          <w:lang w:val="en-US" w:eastAsia="zh-CN"/>
        </w:rPr>
        <w:t>各检验项目</w:t>
      </w:r>
      <w:r>
        <w:rPr>
          <w:rFonts w:hint="eastAsia" w:ascii="宋体" w:hAnsi="宋体" w:eastAsia="宋体" w:cs="宋体"/>
          <w:b/>
          <w:bCs/>
          <w:color w:val="auto"/>
          <w:sz w:val="21"/>
          <w:szCs w:val="21"/>
          <w:highlight w:val="none"/>
          <w:lang w:val="en-US" w:eastAsia="zh-CN"/>
        </w:rPr>
        <w:t>单价最高限价</w:t>
      </w:r>
      <w:r>
        <w:rPr>
          <w:rFonts w:hint="eastAsia" w:ascii="宋体" w:hAnsi="宋体" w:cs="宋体"/>
          <w:b/>
          <w:bCs/>
          <w:color w:val="auto"/>
          <w:sz w:val="21"/>
          <w:szCs w:val="21"/>
          <w:highlight w:val="none"/>
          <w:lang w:val="en-US" w:eastAsia="zh-CN"/>
        </w:rPr>
        <w:t>不得超过</w:t>
      </w:r>
      <w:r>
        <w:rPr>
          <w:rFonts w:hint="eastAsia" w:ascii="宋体" w:hAnsi="宋体" w:eastAsia="宋体" w:cs="宋体"/>
          <w:b/>
          <w:bCs/>
          <w:color w:val="auto"/>
          <w:sz w:val="21"/>
          <w:szCs w:val="21"/>
          <w:highlight w:val="none"/>
          <w:lang w:val="en-US" w:eastAsia="zh-CN"/>
        </w:rPr>
        <w:t>最新</w:t>
      </w:r>
      <w:r>
        <w:rPr>
          <w:rFonts w:hint="eastAsia" w:ascii="宋体" w:hAnsi="宋体" w:cs="宋体"/>
          <w:b/>
          <w:bCs/>
          <w:color w:val="auto"/>
          <w:sz w:val="21"/>
          <w:szCs w:val="21"/>
          <w:highlight w:val="none"/>
          <w:lang w:val="en-US" w:eastAsia="zh-CN"/>
        </w:rPr>
        <w:t>浙江省物价收费标准</w:t>
      </w:r>
      <w:r>
        <w:rPr>
          <w:rFonts w:hint="eastAsia" w:ascii="宋体" w:hAnsi="宋体" w:cs="宋体"/>
          <w:b/>
          <w:bCs/>
          <w:color w:val="auto"/>
          <w:szCs w:val="21"/>
          <w:highlight w:val="none"/>
        </w:rPr>
        <w:t>的</w:t>
      </w:r>
      <w:r>
        <w:rPr>
          <w:rFonts w:hint="eastAsia" w:ascii="宋体" w:hAnsi="宋体" w:cs="宋体"/>
          <w:b/>
          <w:bCs/>
          <w:color w:val="auto"/>
          <w:szCs w:val="21"/>
          <w:highlight w:val="none"/>
          <w:lang w:val="en-US" w:eastAsia="zh-CN"/>
        </w:rPr>
        <w:t>28%</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采用统一折扣报价</w:t>
      </w:r>
      <w:r>
        <w:rPr>
          <w:rFonts w:hint="eastAsia" w:ascii="宋体" w:hAnsi="宋体" w:cs="宋体"/>
          <w:b w:val="0"/>
          <w:bCs w:val="0"/>
          <w:color w:val="auto"/>
          <w:szCs w:val="21"/>
          <w:highlight w:val="none"/>
          <w:lang w:val="en-US" w:eastAsia="zh-CN"/>
        </w:rPr>
        <w:t>，</w:t>
      </w:r>
      <w:r>
        <w:rPr>
          <w:rFonts w:hint="eastAsia" w:ascii="宋体" w:hAnsi="宋体" w:cs="宋体"/>
          <w:b w:val="0"/>
          <w:bCs w:val="0"/>
          <w:i w:val="0"/>
          <w:iCs w:val="0"/>
          <w:color w:val="auto"/>
          <w:kern w:val="2"/>
          <w:sz w:val="21"/>
          <w:szCs w:val="21"/>
          <w:highlight w:val="none"/>
          <w:u w:val="none"/>
          <w:lang w:val="en-US" w:eastAsia="zh-CN" w:bidi="ar"/>
        </w:rPr>
        <w:t>衢州市疾控中心自检</w:t>
      </w:r>
      <w:r>
        <w:rPr>
          <w:rFonts w:hint="eastAsia" w:ascii="宋体" w:hAnsi="宋体" w:eastAsia="宋体" w:cs="宋体"/>
          <w:b w:val="0"/>
          <w:bCs w:val="0"/>
          <w:i w:val="0"/>
          <w:iCs w:val="0"/>
          <w:color w:val="auto"/>
          <w:kern w:val="2"/>
          <w:sz w:val="21"/>
          <w:szCs w:val="21"/>
          <w:highlight w:val="none"/>
          <w:u w:val="none"/>
          <w:lang w:val="en-US" w:eastAsia="zh-CN" w:bidi="ar"/>
        </w:rPr>
        <w:t>样本收样及运送费用最高限价20万元</w:t>
      </w:r>
      <w:r>
        <w:rPr>
          <w:rFonts w:hint="eastAsia" w:ascii="宋体" w:hAnsi="宋体" w:cs="宋体"/>
          <w:b w:val="0"/>
          <w:bCs w:val="0"/>
          <w:i w:val="0"/>
          <w:iCs w:val="0"/>
          <w:color w:val="auto"/>
          <w:kern w:val="2"/>
          <w:sz w:val="21"/>
          <w:szCs w:val="21"/>
          <w:highlight w:val="none"/>
          <w:u w:val="none"/>
          <w:lang w:val="en-US" w:eastAsia="zh-CN" w:bidi="ar"/>
        </w:rPr>
        <w:t>，</w:t>
      </w:r>
      <w:r>
        <w:rPr>
          <w:rFonts w:hint="eastAsia" w:ascii="宋体" w:hAnsi="宋体" w:eastAsia="宋体" w:cs="宋体"/>
          <w:b w:val="0"/>
          <w:bCs w:val="0"/>
          <w:i w:val="0"/>
          <w:iCs w:val="0"/>
          <w:color w:val="auto"/>
          <w:kern w:val="2"/>
          <w:sz w:val="21"/>
          <w:szCs w:val="21"/>
          <w:highlight w:val="none"/>
          <w:u w:val="none"/>
          <w:lang w:val="en-US" w:eastAsia="zh-CN" w:bidi="ar"/>
        </w:rPr>
        <w:t>由投标单位自行报价。</w:t>
      </w:r>
    </w:p>
    <w:p w14:paraId="03560E28">
      <w:pPr>
        <w:pageBreakBefore w:val="0"/>
        <w:widowControl/>
        <w:numPr>
          <w:ilvl w:val="-1"/>
          <w:numId w:val="0"/>
        </w:numPr>
        <w:kinsoku/>
        <w:wordWrap/>
        <w:overflowPunct/>
        <w:topLinePunct w:val="0"/>
        <w:autoSpaceDE/>
        <w:autoSpaceDN/>
        <w:bidi w:val="0"/>
        <w:snapToGrid w:val="0"/>
        <w:spacing w:line="400" w:lineRule="exact"/>
        <w:jc w:val="both"/>
        <w:textAlignment w:val="auto"/>
        <w:rPr>
          <w:rFonts w:hint="default" w:ascii="宋体" w:hAnsi="宋体" w:eastAsia="宋体" w:cs="宋体"/>
          <w:b w:val="0"/>
          <w:bCs w:val="0"/>
          <w:i w:val="0"/>
          <w:iCs w:val="0"/>
          <w:color w:val="auto"/>
          <w:kern w:val="0"/>
          <w:sz w:val="21"/>
          <w:szCs w:val="21"/>
          <w:u w:val="none"/>
          <w:lang w:val="en-US" w:eastAsia="zh-CN" w:bidi="ar"/>
        </w:rPr>
      </w:pPr>
      <w:r>
        <w:rPr>
          <w:rFonts w:hint="eastAsia" w:ascii="宋体" w:hAnsi="宋体" w:cs="宋体"/>
          <w:b w:val="0"/>
          <w:bCs w:val="0"/>
          <w:i w:val="0"/>
          <w:iCs w:val="0"/>
          <w:color w:val="auto"/>
          <w:kern w:val="0"/>
          <w:sz w:val="21"/>
          <w:szCs w:val="21"/>
          <w:u w:val="none"/>
          <w:lang w:val="en-US" w:eastAsia="zh-CN" w:bidi="ar"/>
        </w:rPr>
        <w:t>2.服务期内</w:t>
      </w:r>
      <w:r>
        <w:rPr>
          <w:rFonts w:hint="eastAsia" w:ascii="宋体" w:hAnsi="宋体" w:cs="宋体"/>
          <w:i w:val="0"/>
          <w:iCs w:val="0"/>
          <w:color w:val="auto"/>
          <w:kern w:val="0"/>
          <w:sz w:val="21"/>
          <w:szCs w:val="21"/>
          <w:u w:val="none"/>
          <w:lang w:val="en-US" w:eastAsia="zh-CN" w:bidi="ar"/>
        </w:rPr>
        <w:t>《浙江省医疗服务价格手册》如有调整，则按最新《浙江省医疗服务价格手册》的单价限价乘以折扣率进行结算。</w:t>
      </w:r>
    </w:p>
    <w:p w14:paraId="75810724">
      <w:pPr>
        <w:keepNext w:val="0"/>
        <w:keepLines w:val="0"/>
        <w:pageBreakBefore w:val="0"/>
        <w:widowControl w:val="0"/>
        <w:kinsoku/>
        <w:wordWrap/>
        <w:overflowPunct/>
        <w:topLinePunct w:val="0"/>
        <w:autoSpaceDE/>
        <w:autoSpaceDN/>
        <w:bidi w:val="0"/>
        <w:adjustRightInd/>
        <w:snapToGrid w:val="0"/>
        <w:spacing w:before="157" w:beforeLines="50" w:after="157" w:afterLines="50" w:line="312" w:lineRule="auto"/>
        <w:jc w:val="center"/>
        <w:textAlignment w:val="auto"/>
        <w:outlineLvl w:val="0"/>
        <w:rPr>
          <w:rFonts w:hint="default" w:ascii="宋体" w:hAnsi="宋体" w:eastAsia="宋体" w:cs="宋体"/>
          <w:b/>
          <w:bCs w:val="0"/>
          <w:color w:val="auto"/>
          <w:sz w:val="21"/>
          <w:szCs w:val="21"/>
          <w:highlight w:val="none"/>
          <w:lang w:val="en-US" w:eastAsia="zh-CN"/>
        </w:rPr>
      </w:pPr>
    </w:p>
    <w:p w14:paraId="208770CE">
      <w:pPr>
        <w:keepNext w:val="0"/>
        <w:keepLines w:val="0"/>
        <w:pageBreakBefore w:val="0"/>
        <w:kinsoku/>
        <w:wordWrap w:val="0"/>
        <w:overflowPunct/>
        <w:topLinePunct w:val="0"/>
        <w:bidi w:val="0"/>
        <w:snapToGrid w:val="0"/>
        <w:spacing w:line="312" w:lineRule="auto"/>
        <w:jc w:val="right"/>
        <w:textAlignment w:val="auto"/>
        <w:rPr>
          <w:rFonts w:hint="eastAsia" w:ascii="宋体" w:hAnsi="宋体" w:cs="宋体"/>
          <w:color w:val="auto"/>
          <w:szCs w:val="21"/>
          <w:highlight w:val="none"/>
        </w:rPr>
      </w:pPr>
      <w:r>
        <w:rPr>
          <w:rFonts w:hint="eastAsia" w:ascii="宋体" w:hAnsi="宋体" w:cs="宋体"/>
          <w:color w:val="auto"/>
          <w:szCs w:val="21"/>
          <w:highlight w:val="none"/>
        </w:rPr>
        <w:t>投标人（</w:t>
      </w:r>
      <w:r>
        <w:rPr>
          <w:rFonts w:hint="eastAsia" w:ascii="宋体" w:hAnsi="宋体" w:eastAsia="宋体" w:cs="宋体"/>
          <w:color w:val="auto"/>
          <w:sz w:val="21"/>
          <w:szCs w:val="21"/>
          <w:highlight w:val="none"/>
        </w:rPr>
        <w:t>电子签章</w:t>
      </w:r>
      <w:r>
        <w:rPr>
          <w:rFonts w:hint="eastAsia" w:ascii="宋体" w:hAnsi="宋体" w:cs="宋体"/>
          <w:color w:val="auto"/>
          <w:szCs w:val="21"/>
          <w:highlight w:val="none"/>
        </w:rPr>
        <w:t xml:space="preserve">）：                      </w:t>
      </w:r>
    </w:p>
    <w:p w14:paraId="2DDD5B87">
      <w:pPr>
        <w:keepNext w:val="0"/>
        <w:keepLines w:val="0"/>
        <w:pageBreakBefore w:val="0"/>
        <w:kinsoku/>
        <w:wordWrap w:val="0"/>
        <w:overflowPunct/>
        <w:topLinePunct w:val="0"/>
        <w:bidi w:val="0"/>
        <w:snapToGrid w:val="0"/>
        <w:spacing w:line="312" w:lineRule="auto"/>
        <w:jc w:val="right"/>
        <w:textAlignment w:val="auto"/>
        <w:rPr>
          <w:rFonts w:hint="eastAsia" w:ascii="宋体" w:hAnsi="宋体" w:cs="宋体"/>
          <w:color w:val="auto"/>
          <w:szCs w:val="21"/>
          <w:highlight w:val="none"/>
        </w:rPr>
      </w:pPr>
      <w:r>
        <w:rPr>
          <w:rFonts w:hint="eastAsia" w:ascii="宋体" w:hAnsi="宋体" w:cs="宋体"/>
          <w:color w:val="auto"/>
          <w:szCs w:val="21"/>
          <w:highlight w:val="none"/>
        </w:rPr>
        <w:t>法定代表人或授权代表人（</w:t>
      </w:r>
      <w:r>
        <w:rPr>
          <w:rFonts w:hint="eastAsia" w:ascii="宋体" w:hAnsi="宋体"/>
          <w:color w:val="auto"/>
          <w:sz w:val="21"/>
          <w:szCs w:val="21"/>
          <w:highlight w:val="none"/>
        </w:rPr>
        <w:t>签字或盖章</w:t>
      </w:r>
      <w:r>
        <w:rPr>
          <w:rFonts w:hint="eastAsia" w:ascii="宋体" w:hAnsi="宋体" w:cs="宋体"/>
          <w:color w:val="auto"/>
          <w:szCs w:val="21"/>
          <w:highlight w:val="none"/>
        </w:rPr>
        <w:t xml:space="preserve">）：                      </w:t>
      </w:r>
    </w:p>
    <w:p w14:paraId="3F9F84BA">
      <w:pPr>
        <w:keepNext w:val="0"/>
        <w:keepLines w:val="0"/>
        <w:pageBreakBefore w:val="0"/>
        <w:widowControl w:val="0"/>
        <w:kinsoku/>
        <w:wordWrap/>
        <w:overflowPunct/>
        <w:topLinePunct w:val="0"/>
        <w:autoSpaceDE/>
        <w:autoSpaceDN/>
        <w:bidi w:val="0"/>
        <w:adjustRightInd/>
        <w:snapToGrid w:val="0"/>
        <w:spacing w:before="157" w:beforeLines="50" w:after="157" w:afterLines="50" w:line="312" w:lineRule="auto"/>
        <w:jc w:val="center"/>
        <w:textAlignment w:val="auto"/>
        <w:outlineLvl w:val="0"/>
        <w:rPr>
          <w:rFonts w:hint="eastAsia" w:ascii="宋体" w:hAnsi="宋体" w:eastAsia="宋体" w:cs="宋体"/>
          <w:b/>
          <w:bCs w:val="0"/>
          <w:color w:val="auto"/>
          <w:sz w:val="21"/>
          <w:szCs w:val="21"/>
          <w:highlight w:val="none"/>
          <w:lang w:val="en-US" w:eastAsia="zh-CN"/>
        </w:rPr>
      </w:pPr>
      <w:r>
        <w:rPr>
          <w:rFonts w:hint="eastAsia" w:ascii="宋体" w:hAnsi="宋体" w:cs="宋体"/>
          <w:color w:val="auto"/>
          <w:szCs w:val="21"/>
          <w:highlight w:val="none"/>
        </w:rPr>
        <w:t xml:space="preserve">日  期 ：  </w:t>
      </w:r>
    </w:p>
    <w:p w14:paraId="6691D7F6">
      <w:pPr>
        <w:keepNext w:val="0"/>
        <w:keepLines w:val="0"/>
        <w:pageBreakBefore w:val="0"/>
        <w:widowControl w:val="0"/>
        <w:kinsoku/>
        <w:wordWrap/>
        <w:overflowPunct/>
        <w:topLinePunct w:val="0"/>
        <w:autoSpaceDE/>
        <w:autoSpaceDN/>
        <w:bidi w:val="0"/>
        <w:adjustRightInd/>
        <w:snapToGrid w:val="0"/>
        <w:spacing w:before="157" w:beforeLines="50" w:after="157" w:afterLines="50" w:line="312" w:lineRule="auto"/>
        <w:jc w:val="center"/>
        <w:textAlignment w:val="auto"/>
        <w:outlineLvl w:val="0"/>
        <w:rPr>
          <w:rFonts w:hint="eastAsia" w:ascii="宋体" w:hAnsi="宋体" w:eastAsia="宋体" w:cs="宋体"/>
          <w:b/>
          <w:bCs w:val="0"/>
          <w:color w:val="auto"/>
          <w:sz w:val="21"/>
          <w:szCs w:val="21"/>
          <w:highlight w:val="none"/>
          <w:lang w:val="en-US" w:eastAsia="zh-CN"/>
        </w:rPr>
      </w:pPr>
    </w:p>
    <w:p w14:paraId="432A18E4">
      <w:pPr>
        <w:keepNext w:val="0"/>
        <w:keepLines w:val="0"/>
        <w:pageBreakBefore w:val="0"/>
        <w:widowControl/>
        <w:kinsoku/>
        <w:wordWrap/>
        <w:overflowPunct/>
        <w:topLinePunct w:val="0"/>
        <w:autoSpaceDE/>
        <w:autoSpaceDN/>
        <w:bidi w:val="0"/>
        <w:adjustRightInd/>
        <w:snapToGrid/>
        <w:spacing w:before="0" w:beforeLines="-2147483648" w:after="0" w:afterLines="-2147483648" w:line="240" w:lineRule="auto"/>
        <w:jc w:val="left"/>
        <w:textAlignment w:val="auto"/>
        <w:outlineLvl w:val="9"/>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br w:type="page"/>
      </w:r>
    </w:p>
    <w:p w14:paraId="1F87EFEF">
      <w:pPr>
        <w:keepNext w:val="0"/>
        <w:keepLines w:val="0"/>
        <w:pageBreakBefore w:val="0"/>
        <w:widowControl w:val="0"/>
        <w:kinsoku/>
        <w:wordWrap/>
        <w:overflowPunct/>
        <w:topLinePunct w:val="0"/>
        <w:autoSpaceDE/>
        <w:autoSpaceDN/>
        <w:bidi w:val="0"/>
        <w:adjustRightInd/>
        <w:snapToGrid w:val="0"/>
        <w:spacing w:before="157" w:beforeLines="50" w:after="157" w:afterLines="50" w:line="312" w:lineRule="auto"/>
        <w:jc w:val="center"/>
        <w:textAlignment w:val="auto"/>
        <w:outlineLvl w:val="0"/>
        <w:rPr>
          <w:rFonts w:hint="eastAsia" w:ascii="宋体" w:hAnsi="宋体" w:eastAsia="宋体" w:cs="宋体"/>
          <w:b/>
          <w:bCs w:val="0"/>
          <w:color w:val="auto"/>
          <w:sz w:val="21"/>
          <w:szCs w:val="21"/>
          <w:highlight w:val="none"/>
          <w:lang w:val="en-US" w:eastAsia="zh-CN"/>
        </w:rPr>
      </w:pPr>
      <w:r>
        <w:rPr>
          <w:rFonts w:hint="eastAsia" w:ascii="宋体" w:hAnsi="宋体"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lang w:val="en-US" w:eastAsia="zh-CN"/>
        </w:rPr>
        <w:t>投标廉洁承诺书</w:t>
      </w:r>
      <w:bookmarkEnd w:id="126"/>
      <w:bookmarkEnd w:id="133"/>
    </w:p>
    <w:p w14:paraId="0C1EB08D">
      <w:pPr>
        <w:adjustRightInd w:val="0"/>
        <w:snapToGrid w:val="0"/>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为维护市场公平竞争，营造诚实守信的招投标交易环境，防止发生违法违纪行为，根据国家有关法律法规和廉政建设责任制有关规定，本投标人特作如下承诺：</w:t>
      </w:r>
    </w:p>
    <w:p w14:paraId="7FBF7686">
      <w:pPr>
        <w:adjustRightInd w:val="0"/>
        <w:snapToGrid w:val="0"/>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1.不向采购人、采购代理机构及其他投标人行贿，串通一气搞假投标、陪标、围标、串标。</w:t>
      </w:r>
    </w:p>
    <w:p w14:paraId="4AC9DCF0">
      <w:pPr>
        <w:adjustRightInd w:val="0"/>
        <w:snapToGrid w:val="0"/>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2.向评标专家行贿，以不正当手段谋取中标。</w:t>
      </w:r>
    </w:p>
    <w:p w14:paraId="3B68D88C">
      <w:pPr>
        <w:adjustRightInd w:val="0"/>
        <w:snapToGrid w:val="0"/>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3.不向招标投标监管人员请客、送礼及组织其它有可能影响客观公正监管的活动。</w:t>
      </w:r>
    </w:p>
    <w:p w14:paraId="14126C69">
      <w:pPr>
        <w:adjustRightInd w:val="0"/>
        <w:snapToGrid w:val="0"/>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4.不提供虚假材料谋取中标。在资格预审材料中，主动提供近两年信用档案情况，包括有无不良行为记录和公示期限证明。</w:t>
      </w:r>
    </w:p>
    <w:p w14:paraId="0F2DB030">
      <w:pPr>
        <w:adjustRightInd w:val="0"/>
        <w:snapToGrid w:val="0"/>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在本次投标过程中，本投标人将严格遵守各项廉政制度，如出现违反行为，本投标人自愿承担相关责任，接受招标投标监督管理部门、纪检监察机关或司法机关的调查处理。</w:t>
      </w:r>
    </w:p>
    <w:p w14:paraId="5D930D03">
      <w:pPr>
        <w:pStyle w:val="37"/>
        <w:rPr>
          <w:rFonts w:hint="eastAsia" w:ascii="宋体" w:hAnsi="宋体" w:eastAsia="宋体" w:cs="宋体"/>
          <w:color w:val="auto"/>
          <w:szCs w:val="21"/>
          <w:highlight w:val="none"/>
        </w:rPr>
      </w:pPr>
    </w:p>
    <w:p w14:paraId="56896B27">
      <w:pPr>
        <w:pStyle w:val="37"/>
        <w:rPr>
          <w:rFonts w:hint="eastAsia" w:ascii="宋体" w:hAnsi="宋体" w:eastAsia="宋体" w:cs="宋体"/>
          <w:color w:val="auto"/>
          <w:szCs w:val="21"/>
          <w:highlight w:val="none"/>
        </w:rPr>
      </w:pPr>
    </w:p>
    <w:p w14:paraId="03DF325D">
      <w:pPr>
        <w:wordWrap w:val="0"/>
        <w:spacing w:line="700" w:lineRule="exact"/>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w:t>
      </w:r>
      <w:r>
        <w:rPr>
          <w:rFonts w:hint="eastAsia" w:ascii="宋体" w:hAnsi="宋体" w:eastAsia="宋体" w:cs="宋体"/>
          <w:color w:val="auto"/>
          <w:sz w:val="21"/>
          <w:szCs w:val="21"/>
          <w:highlight w:val="none"/>
        </w:rPr>
        <w:t>电子签章</w:t>
      </w:r>
      <w:r>
        <w:rPr>
          <w:rFonts w:hint="eastAsia" w:ascii="宋体" w:hAnsi="宋体" w:eastAsia="宋体" w:cs="宋体"/>
          <w:color w:val="auto"/>
          <w:szCs w:val="21"/>
          <w:highlight w:val="none"/>
        </w:rPr>
        <w:t xml:space="preserve">）：                  </w:t>
      </w:r>
    </w:p>
    <w:p w14:paraId="1DD8F0CB">
      <w:pPr>
        <w:wordWrap w:val="0"/>
        <w:adjustRightInd w:val="0"/>
        <w:snapToGrid w:val="0"/>
        <w:spacing w:line="700" w:lineRule="exact"/>
        <w:ind w:firstLine="3780" w:firstLineChars="180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法定代表人或授权代表人（</w:t>
      </w:r>
      <w:r>
        <w:rPr>
          <w:rFonts w:hint="eastAsia" w:ascii="宋体" w:hAnsi="宋体"/>
          <w:color w:val="auto"/>
          <w:sz w:val="21"/>
          <w:szCs w:val="21"/>
          <w:highlight w:val="none"/>
        </w:rPr>
        <w:t>签字或盖章</w:t>
      </w:r>
      <w:r>
        <w:rPr>
          <w:rFonts w:hint="eastAsia" w:ascii="宋体" w:hAnsi="宋体" w:eastAsia="宋体" w:cs="宋体"/>
          <w:color w:val="auto"/>
          <w:szCs w:val="21"/>
          <w:highlight w:val="none"/>
        </w:rPr>
        <w:t xml:space="preserve">）：                  </w:t>
      </w:r>
    </w:p>
    <w:p w14:paraId="0B4B5392">
      <w:pPr>
        <w:wordWrap w:val="0"/>
        <w:adjustRightInd w:val="0"/>
        <w:snapToGrid w:val="0"/>
        <w:spacing w:line="700" w:lineRule="exact"/>
        <w:ind w:left="481" w:leftChars="229" w:firstLine="3517" w:firstLineChars="1675"/>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本次投标项目：                  </w:t>
      </w:r>
    </w:p>
    <w:p w14:paraId="1181D08A">
      <w:pPr>
        <w:wordWrap w:val="0"/>
        <w:spacing w:line="700" w:lineRule="exact"/>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日   期：                  </w:t>
      </w:r>
    </w:p>
    <w:p w14:paraId="6BB93BA8">
      <w:pPr>
        <w:adjustRightInd w:val="0"/>
        <w:snapToGrid w:val="0"/>
        <w:spacing w:line="312" w:lineRule="auto"/>
        <w:ind w:firstLine="420" w:firstLineChars="200"/>
        <w:rPr>
          <w:rFonts w:hint="eastAsia" w:ascii="宋体" w:hAnsi="宋体" w:eastAsia="宋体" w:cs="宋体"/>
          <w:color w:val="auto"/>
          <w:szCs w:val="21"/>
          <w:highlight w:val="none"/>
        </w:rPr>
      </w:pPr>
    </w:p>
    <w:p w14:paraId="3CE34498">
      <w:pPr>
        <w:snapToGrid w:val="0"/>
        <w:spacing w:line="312" w:lineRule="auto"/>
        <w:jc w:val="center"/>
        <w:outlineLvl w:val="9"/>
        <w:rPr>
          <w:rFonts w:hint="eastAsia" w:ascii="宋体" w:hAnsi="宋体" w:eastAsia="宋体" w:cs="宋体"/>
          <w:bCs/>
          <w:color w:val="auto"/>
          <w:szCs w:val="21"/>
          <w:highlight w:val="none"/>
          <w:lang w:val="zh-CN"/>
        </w:rPr>
      </w:pPr>
      <w:bookmarkStart w:id="134" w:name="_Toc316887628"/>
      <w:bookmarkStart w:id="135" w:name="_Toc350256317"/>
      <w:bookmarkStart w:id="136" w:name="_Toc322352986"/>
      <w:bookmarkStart w:id="137" w:name="_Toc8789"/>
      <w:bookmarkStart w:id="138" w:name="_Toc354401539"/>
      <w:bookmarkStart w:id="139" w:name="_Toc23244"/>
    </w:p>
    <w:p w14:paraId="4AC7E0D3">
      <w:pPr>
        <w:pStyle w:val="37"/>
        <w:rPr>
          <w:rFonts w:hint="eastAsia" w:ascii="宋体" w:hAnsi="宋体" w:eastAsia="宋体" w:cs="宋体"/>
          <w:color w:val="auto"/>
          <w:highlight w:val="none"/>
        </w:rPr>
      </w:pPr>
    </w:p>
    <w:p w14:paraId="43306DC1">
      <w:pPr>
        <w:snapToGrid w:val="0"/>
        <w:spacing w:line="312" w:lineRule="auto"/>
        <w:jc w:val="center"/>
        <w:outlineLvl w:val="9"/>
        <w:rPr>
          <w:rFonts w:hint="eastAsia" w:ascii="宋体" w:hAnsi="宋体" w:eastAsia="宋体" w:cs="宋体"/>
          <w:bCs/>
          <w:color w:val="auto"/>
          <w:szCs w:val="21"/>
          <w:highlight w:val="none"/>
          <w:lang w:val="zh-CN"/>
        </w:rPr>
      </w:pPr>
    </w:p>
    <w:p w14:paraId="48B10A24">
      <w:pPr>
        <w:snapToGrid w:val="0"/>
        <w:spacing w:line="312" w:lineRule="auto"/>
        <w:jc w:val="center"/>
        <w:outlineLvl w:val="9"/>
        <w:rPr>
          <w:rFonts w:hint="eastAsia" w:ascii="宋体" w:hAnsi="宋体" w:eastAsia="宋体" w:cs="宋体"/>
          <w:bCs/>
          <w:color w:val="auto"/>
          <w:szCs w:val="21"/>
          <w:highlight w:val="none"/>
          <w:lang w:val="zh-CN"/>
        </w:rPr>
      </w:pPr>
    </w:p>
    <w:p w14:paraId="5667DC21">
      <w:pPr>
        <w:snapToGrid w:val="0"/>
        <w:spacing w:after="120" w:afterLines="50" w:line="312" w:lineRule="auto"/>
        <w:jc w:val="center"/>
        <w:outlineLvl w:val="9"/>
        <w:rPr>
          <w:rFonts w:hint="eastAsia" w:ascii="宋体" w:hAnsi="宋体" w:eastAsia="宋体" w:cs="宋体"/>
          <w:b/>
          <w:bCs w:val="0"/>
          <w:color w:val="auto"/>
          <w:szCs w:val="21"/>
          <w:highlight w:val="none"/>
          <w:lang w:val="zh-CN"/>
        </w:rPr>
      </w:pPr>
    </w:p>
    <w:p w14:paraId="0F3B41FC">
      <w:pPr>
        <w:snapToGrid w:val="0"/>
        <w:spacing w:after="120" w:afterLines="50" w:line="312" w:lineRule="auto"/>
        <w:jc w:val="center"/>
        <w:outlineLvl w:val="9"/>
        <w:rPr>
          <w:rFonts w:hint="eastAsia" w:ascii="宋体" w:hAnsi="宋体" w:eastAsia="宋体" w:cs="宋体"/>
          <w:b/>
          <w:bCs w:val="0"/>
          <w:color w:val="auto"/>
          <w:szCs w:val="21"/>
          <w:highlight w:val="none"/>
          <w:lang w:val="zh-CN"/>
        </w:rPr>
      </w:pPr>
    </w:p>
    <w:p w14:paraId="31A0A7AE">
      <w:pPr>
        <w:snapToGrid w:val="0"/>
        <w:spacing w:after="120" w:afterLines="50" w:line="312" w:lineRule="auto"/>
        <w:jc w:val="center"/>
        <w:outlineLvl w:val="9"/>
        <w:rPr>
          <w:rFonts w:hint="eastAsia" w:ascii="宋体" w:hAnsi="宋体" w:eastAsia="宋体" w:cs="宋体"/>
          <w:b/>
          <w:bCs w:val="0"/>
          <w:color w:val="auto"/>
          <w:szCs w:val="21"/>
          <w:highlight w:val="none"/>
          <w:lang w:val="zh-CN"/>
        </w:rPr>
      </w:pPr>
    </w:p>
    <w:p w14:paraId="3C5F3992">
      <w:pPr>
        <w:snapToGrid w:val="0"/>
        <w:spacing w:after="120" w:afterLines="50" w:line="312" w:lineRule="auto"/>
        <w:jc w:val="center"/>
        <w:outlineLvl w:val="9"/>
        <w:rPr>
          <w:rFonts w:hint="eastAsia" w:ascii="宋体" w:hAnsi="宋体" w:eastAsia="宋体" w:cs="宋体"/>
          <w:b/>
          <w:bCs w:val="0"/>
          <w:color w:val="auto"/>
          <w:szCs w:val="21"/>
          <w:highlight w:val="none"/>
          <w:lang w:val="zh-CN"/>
        </w:rPr>
      </w:pPr>
    </w:p>
    <w:p w14:paraId="55AA0A50">
      <w:pPr>
        <w:snapToGrid w:val="0"/>
        <w:spacing w:after="120" w:afterLines="50" w:line="312" w:lineRule="auto"/>
        <w:jc w:val="center"/>
        <w:outlineLvl w:val="9"/>
        <w:rPr>
          <w:rFonts w:hint="eastAsia" w:ascii="宋体" w:hAnsi="宋体" w:eastAsia="宋体" w:cs="宋体"/>
          <w:b/>
          <w:bCs w:val="0"/>
          <w:color w:val="auto"/>
          <w:szCs w:val="21"/>
          <w:highlight w:val="none"/>
          <w:lang w:val="zh-CN"/>
        </w:rPr>
      </w:pPr>
    </w:p>
    <w:p w14:paraId="5F707184">
      <w:pPr>
        <w:snapToGrid w:val="0"/>
        <w:spacing w:after="120" w:afterLines="50" w:line="312" w:lineRule="auto"/>
        <w:jc w:val="center"/>
        <w:outlineLvl w:val="9"/>
        <w:rPr>
          <w:rFonts w:hint="eastAsia" w:ascii="宋体" w:hAnsi="宋体" w:eastAsia="宋体" w:cs="宋体"/>
          <w:b/>
          <w:bCs w:val="0"/>
          <w:color w:val="auto"/>
          <w:szCs w:val="21"/>
          <w:highlight w:val="none"/>
          <w:lang w:val="zh-CN"/>
        </w:rPr>
      </w:pPr>
    </w:p>
    <w:p w14:paraId="606F4DB8">
      <w:pPr>
        <w:snapToGrid w:val="0"/>
        <w:spacing w:after="120" w:afterLines="50" w:line="312" w:lineRule="auto"/>
        <w:jc w:val="center"/>
        <w:outlineLvl w:val="0"/>
        <w:rPr>
          <w:rFonts w:hint="eastAsia" w:ascii="宋体" w:hAnsi="宋体" w:eastAsia="宋体" w:cs="宋体"/>
          <w:b/>
          <w:bCs w:val="0"/>
          <w:color w:val="auto"/>
          <w:szCs w:val="21"/>
          <w:highlight w:val="none"/>
          <w:lang w:val="zh-CN"/>
        </w:rPr>
      </w:pPr>
      <w:bookmarkStart w:id="140" w:name="_Toc669"/>
    </w:p>
    <w:p w14:paraId="53BD5D72">
      <w:pPr>
        <w:snapToGrid w:val="0"/>
        <w:spacing w:after="120" w:afterLines="50" w:line="312" w:lineRule="auto"/>
        <w:jc w:val="center"/>
        <w:outlineLvl w:val="0"/>
        <w:rPr>
          <w:rFonts w:hint="eastAsia" w:ascii="宋体" w:hAnsi="宋体" w:eastAsia="宋体" w:cs="宋体"/>
          <w:bCs/>
          <w:color w:val="auto"/>
          <w:szCs w:val="21"/>
          <w:highlight w:val="none"/>
        </w:rPr>
      </w:pPr>
      <w:r>
        <w:rPr>
          <w:rFonts w:hint="eastAsia" w:ascii="宋体" w:hAnsi="宋体" w:eastAsia="宋体" w:cs="宋体"/>
          <w:b/>
          <w:bCs w:val="0"/>
          <w:color w:val="auto"/>
          <w:szCs w:val="21"/>
          <w:highlight w:val="none"/>
          <w:lang w:val="zh-CN"/>
        </w:rPr>
        <w:t>第六章</w:t>
      </w:r>
      <w:r>
        <w:rPr>
          <w:rFonts w:hint="eastAsia" w:ascii="宋体" w:hAnsi="宋体" w:eastAsia="宋体" w:cs="宋体"/>
          <w:b/>
          <w:bCs w:val="0"/>
          <w:color w:val="auto"/>
          <w:szCs w:val="21"/>
          <w:highlight w:val="none"/>
        </w:rPr>
        <w:t xml:space="preserve">  </w:t>
      </w:r>
      <w:r>
        <w:rPr>
          <w:rFonts w:hint="eastAsia" w:ascii="宋体" w:hAnsi="宋体" w:eastAsia="宋体" w:cs="宋体"/>
          <w:b/>
          <w:bCs w:val="0"/>
          <w:color w:val="auto"/>
          <w:szCs w:val="21"/>
          <w:highlight w:val="none"/>
          <w:lang w:val="zh-CN"/>
        </w:rPr>
        <w:t>评标办法及开标程序</w:t>
      </w:r>
      <w:bookmarkEnd w:id="134"/>
      <w:bookmarkEnd w:id="135"/>
      <w:bookmarkEnd w:id="136"/>
      <w:bookmarkEnd w:id="137"/>
      <w:bookmarkEnd w:id="138"/>
      <w:bookmarkEnd w:id="139"/>
      <w:bookmarkEnd w:id="140"/>
    </w:p>
    <w:p w14:paraId="51E155CC">
      <w:pPr>
        <w:autoSpaceDE w:val="0"/>
        <w:autoSpaceDN w:val="0"/>
        <w:adjustRightInd w:val="0"/>
        <w:snapToGrid w:val="0"/>
        <w:spacing w:line="360" w:lineRule="auto"/>
        <w:ind w:left="425"/>
        <w:outlineLvl w:val="1"/>
        <w:rPr>
          <w:rFonts w:hint="eastAsia" w:ascii="宋体" w:hAnsi="宋体" w:eastAsia="宋体" w:cs="宋体"/>
          <w:color w:val="auto"/>
          <w:szCs w:val="21"/>
          <w:highlight w:val="none"/>
          <w:lang w:val="zh-CN"/>
        </w:rPr>
      </w:pPr>
      <w:bookmarkStart w:id="141" w:name="_Toc28916"/>
      <w:bookmarkStart w:id="142" w:name="_Toc27253"/>
      <w:r>
        <w:rPr>
          <w:rFonts w:hint="eastAsia" w:ascii="宋体" w:hAnsi="宋体" w:eastAsia="宋体" w:cs="宋体"/>
          <w:color w:val="auto"/>
          <w:szCs w:val="21"/>
          <w:highlight w:val="none"/>
          <w:lang w:val="zh-CN"/>
        </w:rPr>
        <w:t>一、评标委员会的组成</w:t>
      </w:r>
      <w:bookmarkEnd w:id="141"/>
      <w:bookmarkEnd w:id="142"/>
    </w:p>
    <w:p w14:paraId="224F9515">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1.评标委员会由</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人</w:t>
      </w:r>
      <w:r>
        <w:rPr>
          <w:rFonts w:hint="eastAsia" w:ascii="宋体" w:hAnsi="宋体" w:cs="宋体"/>
          <w:color w:val="auto"/>
          <w:szCs w:val="21"/>
          <w:highlight w:val="none"/>
          <w:lang w:val="en-US" w:eastAsia="zh-CN"/>
        </w:rPr>
        <w:t>及以上单数</w:t>
      </w:r>
      <w:r>
        <w:rPr>
          <w:rFonts w:hint="eastAsia" w:ascii="宋体" w:hAnsi="宋体" w:eastAsia="宋体" w:cs="宋体"/>
          <w:color w:val="auto"/>
          <w:szCs w:val="21"/>
          <w:highlight w:val="none"/>
        </w:rPr>
        <w:t>组成，由采购人依法组建。</w:t>
      </w:r>
    </w:p>
    <w:p w14:paraId="09DB74CD">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对于投标文件中含义不明确、同类问题表述不一致或者有明显文字和计算错误的内容，评标委员会将以书面形式（或通过“政府采购云平台”在线询标）的形式要求投标供应商在规定的时间内作出必要的澄清、说明或者补正，投标供应商澄清、说明或补正时间为30分钟。</w:t>
      </w:r>
    </w:p>
    <w:p w14:paraId="10892ECC">
      <w:pPr>
        <w:autoSpaceDE w:val="0"/>
        <w:autoSpaceDN w:val="0"/>
        <w:adjustRightInd w:val="0"/>
        <w:snapToGrid w:val="0"/>
        <w:spacing w:line="360" w:lineRule="auto"/>
        <w:ind w:left="425"/>
        <w:outlineLvl w:val="1"/>
        <w:rPr>
          <w:rFonts w:hint="eastAsia" w:ascii="宋体" w:hAnsi="宋体" w:eastAsia="宋体" w:cs="宋体"/>
          <w:color w:val="auto"/>
          <w:szCs w:val="21"/>
          <w:highlight w:val="none"/>
          <w:lang w:val="zh-CN"/>
        </w:rPr>
      </w:pPr>
      <w:bookmarkStart w:id="143" w:name="_Toc3720"/>
      <w:bookmarkStart w:id="144" w:name="_Toc7455"/>
      <w:r>
        <w:rPr>
          <w:rFonts w:hint="eastAsia" w:ascii="宋体" w:hAnsi="宋体" w:eastAsia="宋体" w:cs="宋体"/>
          <w:color w:val="auto"/>
          <w:szCs w:val="21"/>
          <w:highlight w:val="none"/>
          <w:lang w:val="zh-CN"/>
        </w:rPr>
        <w:t>二、评标原则</w:t>
      </w:r>
      <w:bookmarkEnd w:id="143"/>
      <w:bookmarkEnd w:id="144"/>
    </w:p>
    <w:p w14:paraId="13887370">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1.投标人得分由技术商务分和报价分合计组成，满分为100分。</w:t>
      </w:r>
    </w:p>
    <w:p w14:paraId="7D7B6A87">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2.技术商务分与报价分合计得分最高者为第一中标候选人，总分相同时，价格低者优先，</w:t>
      </w:r>
      <w:r>
        <w:rPr>
          <w:rFonts w:hint="eastAsia" w:ascii="宋体" w:hAnsi="宋体" w:eastAsia="宋体" w:cs="宋体"/>
          <w:color w:val="auto"/>
          <w:szCs w:val="21"/>
          <w:highlight w:val="none"/>
          <w:lang w:val="zh-CN"/>
        </w:rPr>
        <w:t>若最高总得分与报价均相同时，由采购人当场随机抽签选定第一中标候选人</w:t>
      </w:r>
      <w:r>
        <w:rPr>
          <w:rFonts w:hint="eastAsia" w:ascii="宋体" w:hAnsi="宋体" w:eastAsia="宋体" w:cs="宋体"/>
          <w:color w:val="auto"/>
          <w:szCs w:val="21"/>
          <w:highlight w:val="none"/>
        </w:rPr>
        <w:t>。</w:t>
      </w:r>
    </w:p>
    <w:p w14:paraId="7249F2A8">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3.评标委员会根据招标文件和投标文件，结合技术商务评分细则对各投标人的商务技术文件进行评审。评标委员会各成员所评分值的算术平均值即为各投标人的技术商务分值（计算时四舍五入保留二位小数）。</w:t>
      </w:r>
    </w:p>
    <w:p w14:paraId="635ECCDB">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4.中标结果经采购人确认并经公示1个工作日无异议，采购代理机构发出《中标通知书》。</w:t>
      </w:r>
    </w:p>
    <w:p w14:paraId="3D5035CC">
      <w:pPr>
        <w:autoSpaceDE w:val="0"/>
        <w:autoSpaceDN w:val="0"/>
        <w:adjustRightInd w:val="0"/>
        <w:snapToGrid w:val="0"/>
        <w:spacing w:line="360" w:lineRule="auto"/>
        <w:ind w:left="425"/>
        <w:outlineLvl w:val="1"/>
        <w:rPr>
          <w:rFonts w:hint="eastAsia" w:ascii="宋体" w:hAnsi="宋体" w:eastAsia="宋体" w:cs="宋体"/>
          <w:color w:val="auto"/>
          <w:szCs w:val="21"/>
          <w:highlight w:val="none"/>
          <w:lang w:val="zh-CN"/>
        </w:rPr>
      </w:pPr>
      <w:bookmarkStart w:id="145" w:name="_Toc4702"/>
      <w:bookmarkStart w:id="146" w:name="_Toc6886"/>
      <w:r>
        <w:rPr>
          <w:rFonts w:hint="eastAsia" w:ascii="宋体" w:hAnsi="宋体" w:eastAsia="宋体" w:cs="宋体"/>
          <w:color w:val="auto"/>
          <w:szCs w:val="21"/>
          <w:highlight w:val="none"/>
          <w:lang w:val="zh-CN"/>
        </w:rPr>
        <w:t>三、注意事项</w:t>
      </w:r>
      <w:bookmarkEnd w:id="145"/>
      <w:bookmarkEnd w:id="146"/>
    </w:p>
    <w:p w14:paraId="4397AE6E">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一</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评审中出现下列情形之一的，评审委员会应当启动异常低价投标（响应）审查程序： </w:t>
      </w:r>
    </w:p>
    <w:p w14:paraId="38A5FB86">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1.投标（响应）报价低于全部通过符合性审查供应商投标（响应）报价平均值50%的，即投标（响应）报价</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 xml:space="preserve">全部通过符合性审查供应商投标（响应）报价平均值×50%； </w:t>
      </w:r>
    </w:p>
    <w:p w14:paraId="779EDFF9">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2.投标（响应）报价低于通过符合性审查的次低报价供应商投标（响应）报价50%的，即投标（响应）报价</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 xml:space="preserve">通过符合性审查的次低报价供应商投标（响应）报价×50%； </w:t>
      </w:r>
    </w:p>
    <w:p w14:paraId="573E74EE">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3.投标（响应）报价低于采购项目最高限价45%的，即投标（响应）报价</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 xml:space="preserve">采购项目最高限价×45%； </w:t>
      </w:r>
    </w:p>
    <w:p w14:paraId="335441F1">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4.评审委员会基于专业判断，认为供应商报价过低，有可能影响产品质量或者不能诚信履约的其他情形。</w:t>
      </w:r>
    </w:p>
    <w:p w14:paraId="04C522A8">
      <w:pPr>
        <w:snapToGrid w:val="0"/>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二</w:t>
      </w:r>
      <w:r>
        <w:rPr>
          <w:rFonts w:hint="eastAsia" w:ascii="宋体" w:hAnsi="宋体" w:cs="宋体"/>
          <w:color w:val="auto"/>
          <w:szCs w:val="21"/>
          <w:highlight w:val="none"/>
          <w:lang w:eastAsia="zh-CN"/>
        </w:rPr>
        <w:t xml:space="preserve">）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其中，属于第3项情形，供应商已随投标（响应）文件一并提交相关书面说明及必要的证明材料的，在评审现场可不再重复提交。 </w:t>
      </w:r>
    </w:p>
    <w:p w14:paraId="6BE9AF42">
      <w:pPr>
        <w:snapToGrid w:val="0"/>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 xml:space="preserve">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w:t>
      </w:r>
    </w:p>
    <w:p w14:paraId="1A3B9ADB">
      <w:pPr>
        <w:snapToGrid w:val="0"/>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 xml:space="preserve">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 </w:t>
      </w:r>
    </w:p>
    <w:p w14:paraId="459C28A0">
      <w:pPr>
        <w:snapToGrid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 xml:space="preserve">异常低价投标（响应）审查的启动原因、审查意见和审查结果应当在评审报告中记录，并随供应商提供的相关书面说明及证明材料，以及评审委员会有关互联网浏览、查询历史一并归档。 </w:t>
      </w:r>
    </w:p>
    <w:p w14:paraId="2C22D970">
      <w:pPr>
        <w:autoSpaceDE w:val="0"/>
        <w:autoSpaceDN w:val="0"/>
        <w:adjustRightInd w:val="0"/>
        <w:snapToGrid w:val="0"/>
        <w:spacing w:line="360" w:lineRule="auto"/>
        <w:ind w:left="425"/>
        <w:outlineLvl w:val="1"/>
        <w:rPr>
          <w:rFonts w:hint="eastAsia" w:ascii="宋体" w:hAnsi="宋体" w:cs="宋体"/>
          <w:color w:val="auto"/>
          <w:szCs w:val="21"/>
          <w:highlight w:val="none"/>
        </w:rPr>
      </w:pPr>
      <w:bookmarkStart w:id="147" w:name="_Toc19716"/>
      <w:bookmarkStart w:id="148" w:name="_Toc554"/>
      <w:bookmarkStart w:id="149" w:name="_Toc13406"/>
      <w:r>
        <w:rPr>
          <w:rFonts w:hint="eastAsia" w:ascii="宋体" w:hAnsi="宋体" w:cs="宋体"/>
          <w:color w:val="auto"/>
          <w:szCs w:val="21"/>
          <w:highlight w:val="none"/>
          <w:lang w:val="zh-CN"/>
        </w:rPr>
        <w:t>四、评</w:t>
      </w:r>
      <w:bookmarkEnd w:id="147"/>
      <w:r>
        <w:rPr>
          <w:rFonts w:hint="eastAsia" w:ascii="宋体" w:hAnsi="宋体" w:cs="宋体"/>
          <w:color w:val="auto"/>
          <w:szCs w:val="21"/>
          <w:highlight w:val="none"/>
        </w:rPr>
        <w:t>审内容</w:t>
      </w:r>
    </w:p>
    <w:p w14:paraId="65207102">
      <w:pPr>
        <w:spacing w:line="360" w:lineRule="auto"/>
        <w:ind w:firstLine="422" w:firstLineChars="200"/>
        <w:rPr>
          <w:rFonts w:hint="eastAsia" w:ascii="宋体" w:hAnsi="宋体" w:cs="宋体"/>
          <w:b/>
          <w:color w:val="auto"/>
          <w:highlight w:val="none"/>
        </w:rPr>
      </w:pPr>
      <w:r>
        <w:rPr>
          <w:rFonts w:hint="eastAsia" w:ascii="宋体" w:hAnsi="宋体" w:cs="宋体"/>
          <w:b/>
          <w:color w:val="auto"/>
          <w:highlight w:val="none"/>
        </w:rPr>
        <w:t>（一）资格条件审查</w:t>
      </w:r>
    </w:p>
    <w:p w14:paraId="09F31460">
      <w:pPr>
        <w:spacing w:line="360" w:lineRule="auto"/>
        <w:ind w:firstLine="522" w:firstLineChars="249"/>
        <w:rPr>
          <w:rFonts w:hint="eastAsia" w:ascii="宋体" w:hAnsi="宋体" w:cs="宋体"/>
          <w:color w:val="auto"/>
          <w:highlight w:val="none"/>
        </w:rPr>
      </w:pPr>
      <w:r>
        <w:rPr>
          <w:rFonts w:hint="eastAsia" w:ascii="宋体" w:hAnsi="宋体" w:cs="宋体"/>
          <w:color w:val="auto"/>
          <w:highlight w:val="none"/>
        </w:rPr>
        <w:t>由采购人或采购代理机构对供应商的资格进行审查。</w:t>
      </w:r>
    </w:p>
    <w:tbl>
      <w:tblPr>
        <w:tblStyle w:val="28"/>
        <w:tblW w:w="831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1"/>
        <w:gridCol w:w="6794"/>
      </w:tblGrid>
      <w:tr w14:paraId="21D1F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21" w:type="dxa"/>
            <w:tcBorders>
              <w:top w:val="single" w:color="auto" w:sz="4" w:space="0"/>
              <w:left w:val="single" w:color="auto" w:sz="4" w:space="0"/>
              <w:bottom w:val="single" w:color="auto" w:sz="4" w:space="0"/>
              <w:right w:val="single" w:color="auto" w:sz="4" w:space="0"/>
            </w:tcBorders>
          </w:tcPr>
          <w:p w14:paraId="67E202A2">
            <w:pPr>
              <w:spacing w:line="360" w:lineRule="auto"/>
              <w:jc w:val="center"/>
              <w:rPr>
                <w:rFonts w:hint="eastAsia" w:ascii="宋体" w:hAnsi="宋体" w:cs="宋体"/>
                <w:b/>
                <w:color w:val="auto"/>
                <w:highlight w:val="none"/>
              </w:rPr>
            </w:pPr>
            <w:r>
              <w:rPr>
                <w:rFonts w:hint="eastAsia" w:ascii="宋体" w:hAnsi="宋体" w:cs="宋体"/>
                <w:b/>
                <w:color w:val="auto"/>
                <w:highlight w:val="none"/>
              </w:rPr>
              <w:t>审查类别</w:t>
            </w:r>
          </w:p>
        </w:tc>
        <w:tc>
          <w:tcPr>
            <w:tcW w:w="6794" w:type="dxa"/>
            <w:tcBorders>
              <w:top w:val="single" w:color="auto" w:sz="4" w:space="0"/>
              <w:left w:val="single" w:color="auto" w:sz="4" w:space="0"/>
              <w:bottom w:val="single" w:color="auto" w:sz="4" w:space="0"/>
              <w:right w:val="single" w:color="auto" w:sz="4" w:space="0"/>
            </w:tcBorders>
          </w:tcPr>
          <w:p w14:paraId="0B13A76F">
            <w:pPr>
              <w:spacing w:line="360" w:lineRule="auto"/>
              <w:jc w:val="center"/>
              <w:rPr>
                <w:rFonts w:hint="eastAsia" w:ascii="宋体" w:hAnsi="宋体" w:cs="宋体"/>
                <w:b/>
                <w:color w:val="auto"/>
                <w:highlight w:val="none"/>
              </w:rPr>
            </w:pPr>
            <w:r>
              <w:rPr>
                <w:rFonts w:hint="eastAsia" w:ascii="宋体" w:hAnsi="宋体" w:cs="宋体"/>
                <w:b/>
                <w:color w:val="auto"/>
                <w:highlight w:val="none"/>
              </w:rPr>
              <w:t>审查内容</w:t>
            </w:r>
          </w:p>
        </w:tc>
      </w:tr>
      <w:tr w14:paraId="59EFD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21" w:type="dxa"/>
            <w:vMerge w:val="restart"/>
            <w:tcBorders>
              <w:top w:val="nil"/>
              <w:left w:val="single" w:color="auto" w:sz="4" w:space="0"/>
              <w:right w:val="single" w:color="auto" w:sz="4" w:space="0"/>
            </w:tcBorders>
            <w:vAlign w:val="center"/>
          </w:tcPr>
          <w:p w14:paraId="2FDED6FC">
            <w:pPr>
              <w:spacing w:line="360" w:lineRule="auto"/>
              <w:jc w:val="center"/>
              <w:rPr>
                <w:rFonts w:hint="eastAsia" w:ascii="宋体" w:hAnsi="宋体" w:cs="宋体"/>
                <w:color w:val="auto"/>
                <w:highlight w:val="none"/>
              </w:rPr>
            </w:pPr>
            <w:r>
              <w:rPr>
                <w:rFonts w:hint="eastAsia" w:ascii="宋体" w:hAnsi="宋体" w:cs="宋体"/>
                <w:color w:val="auto"/>
                <w:highlight w:val="none"/>
              </w:rPr>
              <w:t>资格条件审查</w:t>
            </w:r>
          </w:p>
        </w:tc>
        <w:tc>
          <w:tcPr>
            <w:tcW w:w="6794" w:type="dxa"/>
            <w:tcBorders>
              <w:top w:val="single" w:color="auto" w:sz="4" w:space="0"/>
              <w:left w:val="single" w:color="auto" w:sz="4" w:space="0"/>
              <w:bottom w:val="single" w:color="auto" w:sz="4" w:space="0"/>
              <w:right w:val="single" w:color="auto" w:sz="4" w:space="0"/>
            </w:tcBorders>
          </w:tcPr>
          <w:p w14:paraId="3C3C3D77">
            <w:pPr>
              <w:widowControl/>
              <w:numPr>
                <w:ilvl w:val="0"/>
                <w:numId w:val="8"/>
              </w:numPr>
              <w:spacing w:line="360" w:lineRule="auto"/>
              <w:jc w:val="left"/>
              <w:rPr>
                <w:rFonts w:hint="eastAsia" w:ascii="宋体" w:hAnsi="宋体" w:cs="宋体"/>
                <w:color w:val="auto"/>
                <w:highlight w:val="none"/>
              </w:rPr>
            </w:pPr>
            <w:r>
              <w:rPr>
                <w:rFonts w:hint="eastAsia" w:ascii="宋体" w:hAnsi="宋体" w:cs="宋体"/>
                <w:color w:val="auto"/>
                <w:highlight w:val="none"/>
              </w:rPr>
              <w:t>满足《中华人民共和国政府采购法》第二十二条规定；</w:t>
            </w:r>
          </w:p>
        </w:tc>
      </w:tr>
      <w:tr w14:paraId="63F59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21" w:type="dxa"/>
            <w:vMerge w:val="continue"/>
            <w:tcBorders>
              <w:left w:val="single" w:color="auto" w:sz="4" w:space="0"/>
              <w:right w:val="single" w:color="auto" w:sz="4" w:space="0"/>
            </w:tcBorders>
            <w:vAlign w:val="center"/>
          </w:tcPr>
          <w:p w14:paraId="6D035BA3">
            <w:pPr>
              <w:spacing w:line="360" w:lineRule="auto"/>
              <w:rPr>
                <w:rFonts w:hint="eastAsia" w:ascii="宋体" w:hAnsi="宋体" w:cs="宋体"/>
                <w:color w:val="auto"/>
                <w:highlight w:val="none"/>
              </w:rPr>
            </w:pPr>
          </w:p>
        </w:tc>
        <w:tc>
          <w:tcPr>
            <w:tcW w:w="6794" w:type="dxa"/>
            <w:tcBorders>
              <w:top w:val="single" w:color="auto" w:sz="4" w:space="0"/>
              <w:left w:val="single" w:color="auto" w:sz="4" w:space="0"/>
              <w:bottom w:val="single" w:color="auto" w:sz="4" w:space="0"/>
              <w:right w:val="single" w:color="auto" w:sz="4" w:space="0"/>
            </w:tcBorders>
          </w:tcPr>
          <w:p w14:paraId="16504610">
            <w:pPr>
              <w:widowControl/>
              <w:numPr>
                <w:ilvl w:val="0"/>
                <w:numId w:val="8"/>
              </w:numPr>
              <w:spacing w:line="360" w:lineRule="auto"/>
              <w:jc w:val="left"/>
              <w:rPr>
                <w:rFonts w:hint="eastAsia" w:ascii="宋体" w:hAnsi="宋体" w:cs="宋体"/>
                <w:color w:val="auto"/>
                <w:highlight w:val="none"/>
              </w:rPr>
            </w:pPr>
            <w:r>
              <w:rPr>
                <w:rFonts w:hint="eastAsia" w:ascii="宋体" w:hAnsi="宋体" w:cs="宋体"/>
                <w:color w:val="auto"/>
                <w:highlight w:val="none"/>
              </w:rPr>
              <w:t>未被“信用中国”（www.creditchina.gov.cn)、中国政府采购网（www.ccgp.gov.cn）列入失信被执行人、重大税收违法案件当事人名单、政府采购严重违法失信行为记录名单。</w:t>
            </w:r>
          </w:p>
        </w:tc>
      </w:tr>
      <w:tr w14:paraId="08355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521" w:type="dxa"/>
            <w:vMerge w:val="continue"/>
            <w:tcBorders>
              <w:left w:val="single" w:color="auto" w:sz="4" w:space="0"/>
              <w:right w:val="single" w:color="auto" w:sz="4" w:space="0"/>
            </w:tcBorders>
            <w:vAlign w:val="center"/>
          </w:tcPr>
          <w:p w14:paraId="64A50357">
            <w:pPr>
              <w:spacing w:line="360" w:lineRule="auto"/>
              <w:rPr>
                <w:rFonts w:hint="eastAsia" w:ascii="宋体" w:hAnsi="宋体" w:cs="宋体"/>
                <w:color w:val="auto"/>
                <w:highlight w:val="none"/>
              </w:rPr>
            </w:pPr>
          </w:p>
        </w:tc>
        <w:tc>
          <w:tcPr>
            <w:tcW w:w="6794" w:type="dxa"/>
            <w:tcBorders>
              <w:top w:val="single" w:color="auto" w:sz="4" w:space="0"/>
              <w:left w:val="single" w:color="auto" w:sz="4" w:space="0"/>
              <w:bottom w:val="single" w:color="auto" w:sz="4" w:space="0"/>
              <w:right w:val="single" w:color="auto" w:sz="4" w:space="0"/>
            </w:tcBorders>
          </w:tcPr>
          <w:p w14:paraId="7408433B">
            <w:pPr>
              <w:spacing w:line="360" w:lineRule="auto"/>
              <w:rPr>
                <w:rFonts w:hint="eastAsia" w:ascii="宋体" w:hAnsi="宋体" w:cs="宋体"/>
                <w:color w:val="auto"/>
                <w:highlight w:val="none"/>
              </w:rPr>
            </w:pPr>
            <w:r>
              <w:rPr>
                <w:rFonts w:hint="eastAsia" w:ascii="宋体" w:hAnsi="宋体" w:cs="宋体"/>
                <w:color w:val="auto"/>
                <w:highlight w:val="none"/>
              </w:rPr>
              <w:t>（三）落实政府采购政策需满足的资格要求：</w:t>
            </w:r>
            <w:r>
              <w:rPr>
                <w:rFonts w:hint="eastAsia" w:ascii="宋体" w:hAnsi="宋体" w:cs="宋体"/>
                <w:color w:val="auto"/>
                <w:szCs w:val="21"/>
                <w:highlight w:val="none"/>
                <w:lang w:val="en-US" w:eastAsia="zh-CN"/>
              </w:rPr>
              <w:t>见招标公告</w:t>
            </w:r>
            <w:r>
              <w:rPr>
                <w:rFonts w:hint="eastAsia" w:ascii="宋体" w:hAnsi="宋体" w:cs="宋体"/>
                <w:color w:val="auto"/>
                <w:highlight w:val="none"/>
              </w:rPr>
              <w:t>。</w:t>
            </w:r>
          </w:p>
        </w:tc>
      </w:tr>
      <w:tr w14:paraId="3929F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21" w:type="dxa"/>
            <w:vMerge w:val="continue"/>
            <w:tcBorders>
              <w:left w:val="single" w:color="auto" w:sz="4" w:space="0"/>
              <w:right w:val="single" w:color="auto" w:sz="4" w:space="0"/>
            </w:tcBorders>
            <w:vAlign w:val="center"/>
          </w:tcPr>
          <w:p w14:paraId="6C644EA5">
            <w:pPr>
              <w:spacing w:line="360" w:lineRule="auto"/>
              <w:rPr>
                <w:rFonts w:hint="eastAsia" w:ascii="宋体" w:hAnsi="宋体" w:cs="宋体"/>
                <w:color w:val="auto"/>
                <w:highlight w:val="none"/>
              </w:rPr>
            </w:pPr>
          </w:p>
        </w:tc>
        <w:tc>
          <w:tcPr>
            <w:tcW w:w="6794" w:type="dxa"/>
            <w:tcBorders>
              <w:top w:val="single" w:color="auto" w:sz="4" w:space="0"/>
              <w:left w:val="single" w:color="auto" w:sz="4" w:space="0"/>
              <w:bottom w:val="single" w:color="auto" w:sz="4" w:space="0"/>
              <w:right w:val="single" w:color="auto" w:sz="4" w:space="0"/>
            </w:tcBorders>
          </w:tcPr>
          <w:p w14:paraId="200BD6DB">
            <w:pPr>
              <w:spacing w:line="360" w:lineRule="auto"/>
              <w:rPr>
                <w:rFonts w:hint="eastAsia" w:ascii="宋体" w:hAnsi="宋体" w:cs="宋体"/>
                <w:color w:val="auto"/>
                <w:highlight w:val="none"/>
              </w:rPr>
            </w:pPr>
            <w:r>
              <w:rPr>
                <w:rFonts w:hint="eastAsia" w:ascii="宋体" w:hAnsi="宋体" w:cs="宋体"/>
                <w:color w:val="auto"/>
                <w:highlight w:val="none"/>
              </w:rPr>
              <w:t>（四）本项目接受联合体投标。</w:t>
            </w:r>
          </w:p>
        </w:tc>
      </w:tr>
      <w:tr w14:paraId="125CA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21" w:type="dxa"/>
            <w:vMerge w:val="continue"/>
            <w:tcBorders>
              <w:left w:val="single" w:color="auto" w:sz="4" w:space="0"/>
              <w:bottom w:val="single" w:color="auto" w:sz="4" w:space="0"/>
              <w:right w:val="single" w:color="auto" w:sz="4" w:space="0"/>
            </w:tcBorders>
            <w:vAlign w:val="center"/>
          </w:tcPr>
          <w:p w14:paraId="3BBB423F">
            <w:pPr>
              <w:spacing w:line="360" w:lineRule="auto"/>
              <w:rPr>
                <w:rFonts w:hint="eastAsia" w:ascii="宋体" w:hAnsi="宋体" w:cs="宋体"/>
                <w:color w:val="auto"/>
                <w:highlight w:val="none"/>
              </w:rPr>
            </w:pPr>
          </w:p>
        </w:tc>
        <w:tc>
          <w:tcPr>
            <w:tcW w:w="6794" w:type="dxa"/>
            <w:tcBorders>
              <w:top w:val="single" w:color="auto" w:sz="4" w:space="0"/>
              <w:left w:val="single" w:color="auto" w:sz="4" w:space="0"/>
              <w:bottom w:val="single" w:color="auto" w:sz="4" w:space="0"/>
              <w:right w:val="single" w:color="auto" w:sz="4" w:space="0"/>
            </w:tcBorders>
          </w:tcPr>
          <w:p w14:paraId="757400CB">
            <w:pPr>
              <w:spacing w:line="360" w:lineRule="auto"/>
              <w:rPr>
                <w:rFonts w:hint="default" w:ascii="宋体" w:hAnsi="宋体" w:eastAsia="宋体" w:cs="宋体"/>
                <w:color w:val="auto"/>
                <w:highlight w:val="none"/>
                <w:lang w:val="en-US"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五</w:t>
            </w:r>
            <w:r>
              <w:rPr>
                <w:rFonts w:hint="eastAsia" w:ascii="宋体" w:hAnsi="宋体" w:cs="宋体"/>
                <w:color w:val="auto"/>
                <w:highlight w:val="none"/>
                <w:lang w:eastAsia="zh-CN"/>
              </w:rPr>
              <w:t>）</w:t>
            </w:r>
            <w:r>
              <w:rPr>
                <w:rFonts w:hint="eastAsia" w:ascii="宋体" w:hAnsi="宋体" w:cs="宋体"/>
                <w:color w:val="auto"/>
                <w:highlight w:val="none"/>
                <w:lang w:val="en-US" w:eastAsia="zh-CN"/>
              </w:rPr>
              <w:t>特殊资格条件：见招标公告。</w:t>
            </w:r>
          </w:p>
        </w:tc>
      </w:tr>
    </w:tbl>
    <w:p w14:paraId="5C0D0D14">
      <w:pPr>
        <w:spacing w:line="360" w:lineRule="auto"/>
        <w:ind w:firstLine="422" w:firstLineChars="200"/>
        <w:rPr>
          <w:rFonts w:hint="eastAsia" w:ascii="宋体" w:hAnsi="宋体" w:cs="宋体"/>
          <w:b/>
          <w:color w:val="auto"/>
          <w:highlight w:val="none"/>
        </w:rPr>
      </w:pPr>
      <w:r>
        <w:rPr>
          <w:rFonts w:hint="eastAsia" w:ascii="宋体" w:hAnsi="宋体" w:cs="宋体"/>
          <w:b/>
          <w:color w:val="auto"/>
          <w:highlight w:val="none"/>
        </w:rPr>
        <w:t>（二）符合性审查</w:t>
      </w:r>
    </w:p>
    <w:p w14:paraId="30710257">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评标委员会应当对符合资格的供应商的投标文件进行符合性审查，以确定其是否满足采购文件的实质性要求。</w:t>
      </w:r>
    </w:p>
    <w:tbl>
      <w:tblPr>
        <w:tblStyle w:val="28"/>
        <w:tblW w:w="831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0"/>
        <w:gridCol w:w="6525"/>
      </w:tblGrid>
      <w:tr w14:paraId="7B656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790" w:type="dxa"/>
            <w:tcBorders>
              <w:top w:val="single" w:color="auto" w:sz="4" w:space="0"/>
              <w:left w:val="single" w:color="auto" w:sz="4" w:space="0"/>
              <w:bottom w:val="single" w:color="auto" w:sz="4" w:space="0"/>
              <w:right w:val="single" w:color="auto" w:sz="4" w:space="0"/>
            </w:tcBorders>
          </w:tcPr>
          <w:p w14:paraId="5CFC8CA8">
            <w:pPr>
              <w:spacing w:line="360" w:lineRule="auto"/>
              <w:jc w:val="center"/>
              <w:rPr>
                <w:rFonts w:hint="eastAsia" w:ascii="宋体" w:hAnsi="宋体" w:cs="宋体"/>
                <w:b/>
                <w:color w:val="auto"/>
                <w:highlight w:val="none"/>
              </w:rPr>
            </w:pPr>
            <w:r>
              <w:rPr>
                <w:rFonts w:hint="eastAsia" w:ascii="宋体" w:hAnsi="宋体" w:cs="宋体"/>
                <w:b/>
                <w:color w:val="auto"/>
                <w:highlight w:val="none"/>
              </w:rPr>
              <w:t>审查类别</w:t>
            </w:r>
          </w:p>
        </w:tc>
        <w:tc>
          <w:tcPr>
            <w:tcW w:w="6525" w:type="dxa"/>
            <w:tcBorders>
              <w:top w:val="single" w:color="auto" w:sz="4" w:space="0"/>
              <w:left w:val="single" w:color="auto" w:sz="4" w:space="0"/>
              <w:bottom w:val="single" w:color="auto" w:sz="4" w:space="0"/>
              <w:right w:val="single" w:color="auto" w:sz="4" w:space="0"/>
            </w:tcBorders>
          </w:tcPr>
          <w:p w14:paraId="1859ED85">
            <w:pPr>
              <w:spacing w:line="360" w:lineRule="auto"/>
              <w:jc w:val="center"/>
              <w:rPr>
                <w:rFonts w:hint="eastAsia" w:ascii="宋体" w:hAnsi="宋体" w:cs="宋体"/>
                <w:b/>
                <w:color w:val="auto"/>
                <w:highlight w:val="none"/>
              </w:rPr>
            </w:pPr>
            <w:r>
              <w:rPr>
                <w:rFonts w:hint="eastAsia" w:ascii="宋体" w:hAnsi="宋体" w:cs="宋体"/>
                <w:b/>
                <w:color w:val="auto"/>
                <w:highlight w:val="none"/>
              </w:rPr>
              <w:t>审查内容</w:t>
            </w:r>
          </w:p>
        </w:tc>
      </w:tr>
      <w:tr w14:paraId="33B5B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0" w:type="dxa"/>
            <w:vMerge w:val="restart"/>
            <w:tcBorders>
              <w:top w:val="nil"/>
              <w:left w:val="single" w:color="auto" w:sz="4" w:space="0"/>
              <w:right w:val="single" w:color="auto" w:sz="4" w:space="0"/>
            </w:tcBorders>
            <w:vAlign w:val="center"/>
          </w:tcPr>
          <w:p w14:paraId="0E9FBBC8">
            <w:pPr>
              <w:spacing w:line="360" w:lineRule="auto"/>
              <w:jc w:val="center"/>
              <w:rPr>
                <w:rFonts w:hint="eastAsia" w:ascii="宋体" w:hAnsi="宋体" w:cs="宋体"/>
                <w:color w:val="auto"/>
                <w:highlight w:val="none"/>
              </w:rPr>
            </w:pPr>
            <w:r>
              <w:rPr>
                <w:rFonts w:hint="eastAsia" w:ascii="宋体" w:hAnsi="宋体" w:cs="宋体"/>
                <w:color w:val="auto"/>
                <w:highlight w:val="none"/>
              </w:rPr>
              <w:t>符合性审查</w:t>
            </w:r>
          </w:p>
          <w:p w14:paraId="2B5ED916">
            <w:pPr>
              <w:spacing w:line="360" w:lineRule="auto"/>
              <w:jc w:val="center"/>
              <w:rPr>
                <w:rFonts w:hint="eastAsia" w:ascii="宋体" w:hAnsi="宋体" w:cs="宋体"/>
                <w:color w:val="auto"/>
                <w:highlight w:val="none"/>
              </w:rPr>
            </w:pPr>
            <w:r>
              <w:rPr>
                <w:rFonts w:hint="eastAsia" w:ascii="宋体" w:hAnsi="宋体" w:cs="宋体"/>
                <w:color w:val="auto"/>
                <w:highlight w:val="none"/>
              </w:rPr>
              <w:t>（商务技术文件）</w:t>
            </w:r>
          </w:p>
        </w:tc>
        <w:tc>
          <w:tcPr>
            <w:tcW w:w="6525" w:type="dxa"/>
            <w:tcBorders>
              <w:top w:val="single" w:color="auto" w:sz="4" w:space="0"/>
              <w:left w:val="single" w:color="auto" w:sz="4" w:space="0"/>
              <w:bottom w:val="single" w:color="auto" w:sz="4" w:space="0"/>
              <w:right w:val="single" w:color="auto" w:sz="4" w:space="0"/>
            </w:tcBorders>
            <w:vAlign w:val="center"/>
          </w:tcPr>
          <w:p w14:paraId="41FF64D6">
            <w:pPr>
              <w:spacing w:line="360" w:lineRule="auto"/>
              <w:rPr>
                <w:rFonts w:hint="eastAsia" w:ascii="宋体" w:hAnsi="宋体" w:cs="宋体"/>
                <w:color w:val="auto"/>
                <w:highlight w:val="none"/>
              </w:rPr>
            </w:pPr>
            <w:r>
              <w:rPr>
                <w:rFonts w:hint="eastAsia" w:ascii="宋体" w:hAnsi="宋体" w:cs="宋体"/>
                <w:color w:val="auto"/>
                <w:highlight w:val="none"/>
              </w:rPr>
              <w:t>（一）按照采购文件规定要求签署或盖章；</w:t>
            </w:r>
          </w:p>
        </w:tc>
      </w:tr>
      <w:tr w14:paraId="334DD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0" w:type="dxa"/>
            <w:vMerge w:val="continue"/>
            <w:tcBorders>
              <w:left w:val="single" w:color="auto" w:sz="4" w:space="0"/>
              <w:right w:val="single" w:color="auto" w:sz="4" w:space="0"/>
            </w:tcBorders>
            <w:vAlign w:val="center"/>
          </w:tcPr>
          <w:p w14:paraId="4050D06A">
            <w:pPr>
              <w:spacing w:line="360" w:lineRule="auto"/>
              <w:rPr>
                <w:rFonts w:hint="eastAsia" w:ascii="宋体" w:hAnsi="宋体" w:cs="宋体"/>
                <w:color w:val="auto"/>
                <w:highlight w:val="none"/>
              </w:rPr>
            </w:pPr>
          </w:p>
        </w:tc>
        <w:tc>
          <w:tcPr>
            <w:tcW w:w="6525" w:type="dxa"/>
            <w:tcBorders>
              <w:top w:val="single" w:color="auto" w:sz="4" w:space="0"/>
              <w:left w:val="single" w:color="auto" w:sz="4" w:space="0"/>
              <w:bottom w:val="single" w:color="auto" w:sz="4" w:space="0"/>
              <w:right w:val="single" w:color="auto" w:sz="4" w:space="0"/>
            </w:tcBorders>
            <w:vAlign w:val="center"/>
          </w:tcPr>
          <w:p w14:paraId="54740EAB">
            <w:pPr>
              <w:spacing w:line="360" w:lineRule="auto"/>
              <w:rPr>
                <w:rFonts w:hint="eastAsia" w:ascii="宋体" w:hAnsi="宋体" w:cs="宋体"/>
                <w:color w:val="auto"/>
                <w:highlight w:val="none"/>
              </w:rPr>
            </w:pPr>
            <w:r>
              <w:rPr>
                <w:rFonts w:hint="eastAsia" w:ascii="宋体" w:hAnsi="宋体" w:cs="宋体"/>
                <w:color w:val="auto"/>
                <w:highlight w:val="none"/>
              </w:rPr>
              <w:t>（二）投标文件有法定代表人签署本人姓名（或印盖本人姓名章），或签署人提供有效的法定代表人授权委托书且授权委托书填写项目齐全的；</w:t>
            </w:r>
          </w:p>
        </w:tc>
      </w:tr>
      <w:tr w14:paraId="17B29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0" w:type="dxa"/>
            <w:vMerge w:val="continue"/>
            <w:tcBorders>
              <w:left w:val="single" w:color="auto" w:sz="4" w:space="0"/>
              <w:right w:val="single" w:color="auto" w:sz="4" w:space="0"/>
            </w:tcBorders>
            <w:vAlign w:val="center"/>
          </w:tcPr>
          <w:p w14:paraId="33D8FF30">
            <w:pPr>
              <w:spacing w:line="360" w:lineRule="auto"/>
              <w:rPr>
                <w:rFonts w:hint="eastAsia" w:ascii="宋体" w:hAnsi="宋体" w:cs="宋体"/>
                <w:color w:val="auto"/>
                <w:highlight w:val="none"/>
              </w:rPr>
            </w:pPr>
          </w:p>
        </w:tc>
        <w:tc>
          <w:tcPr>
            <w:tcW w:w="6525" w:type="dxa"/>
            <w:tcBorders>
              <w:top w:val="single" w:color="auto" w:sz="4" w:space="0"/>
              <w:left w:val="single" w:color="auto" w:sz="4" w:space="0"/>
              <w:bottom w:val="single" w:color="auto" w:sz="4" w:space="0"/>
              <w:right w:val="single" w:color="auto" w:sz="4" w:space="0"/>
            </w:tcBorders>
            <w:vAlign w:val="center"/>
          </w:tcPr>
          <w:p w14:paraId="1DA4E3F2">
            <w:pPr>
              <w:spacing w:line="360" w:lineRule="auto"/>
              <w:rPr>
                <w:rFonts w:hint="eastAsia" w:ascii="宋体" w:hAnsi="宋体" w:cs="宋体"/>
                <w:color w:val="auto"/>
                <w:highlight w:val="none"/>
              </w:rPr>
            </w:pPr>
            <w:r>
              <w:rPr>
                <w:rFonts w:hint="eastAsia" w:ascii="宋体" w:hAnsi="宋体" w:cs="宋体"/>
                <w:color w:val="auto"/>
                <w:highlight w:val="none"/>
              </w:rPr>
              <w:t>（三）投标文件标明的响应或偏离与事实相符且无虚假投标的；</w:t>
            </w:r>
          </w:p>
        </w:tc>
      </w:tr>
      <w:tr w14:paraId="5CD48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0" w:type="dxa"/>
            <w:vMerge w:val="continue"/>
            <w:tcBorders>
              <w:left w:val="single" w:color="auto" w:sz="4" w:space="0"/>
              <w:right w:val="single" w:color="auto" w:sz="4" w:space="0"/>
            </w:tcBorders>
            <w:vAlign w:val="center"/>
          </w:tcPr>
          <w:p w14:paraId="68FAA5C0">
            <w:pPr>
              <w:spacing w:line="360" w:lineRule="auto"/>
              <w:rPr>
                <w:rFonts w:hint="eastAsia" w:ascii="宋体" w:hAnsi="宋体" w:cs="宋体"/>
                <w:color w:val="auto"/>
                <w:highlight w:val="none"/>
              </w:rPr>
            </w:pPr>
          </w:p>
        </w:tc>
        <w:tc>
          <w:tcPr>
            <w:tcW w:w="6525" w:type="dxa"/>
            <w:tcBorders>
              <w:top w:val="single" w:color="auto" w:sz="4" w:space="0"/>
              <w:left w:val="single" w:color="auto" w:sz="4" w:space="0"/>
              <w:bottom w:val="single" w:color="auto" w:sz="4" w:space="0"/>
              <w:right w:val="single" w:color="auto" w:sz="4" w:space="0"/>
            </w:tcBorders>
            <w:vAlign w:val="center"/>
          </w:tcPr>
          <w:p w14:paraId="150C8C34">
            <w:pPr>
              <w:spacing w:line="360" w:lineRule="auto"/>
              <w:rPr>
                <w:rFonts w:hint="eastAsia" w:ascii="宋体" w:hAnsi="宋体" w:cs="宋体"/>
                <w:color w:val="auto"/>
                <w:highlight w:val="none"/>
              </w:rPr>
            </w:pPr>
            <w:r>
              <w:rPr>
                <w:rFonts w:hint="eastAsia" w:ascii="宋体" w:hAnsi="宋体" w:cs="宋体"/>
                <w:color w:val="auto"/>
                <w:highlight w:val="none"/>
              </w:rPr>
              <w:t>（四）投标文件的实质性内容使用中文表述且意思表述明确，前后无矛盾且使用计量单位符合采购文件要求的；</w:t>
            </w:r>
          </w:p>
        </w:tc>
      </w:tr>
      <w:tr w14:paraId="065EF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0" w:type="dxa"/>
            <w:vMerge w:val="continue"/>
            <w:tcBorders>
              <w:left w:val="single" w:color="auto" w:sz="4" w:space="0"/>
              <w:right w:val="single" w:color="auto" w:sz="4" w:space="0"/>
            </w:tcBorders>
            <w:vAlign w:val="center"/>
          </w:tcPr>
          <w:p w14:paraId="04BD5769">
            <w:pPr>
              <w:spacing w:line="360" w:lineRule="auto"/>
              <w:rPr>
                <w:rFonts w:hint="eastAsia" w:ascii="宋体" w:hAnsi="宋体" w:cs="宋体"/>
                <w:color w:val="auto"/>
                <w:highlight w:val="none"/>
              </w:rPr>
            </w:pPr>
          </w:p>
        </w:tc>
        <w:tc>
          <w:tcPr>
            <w:tcW w:w="6525" w:type="dxa"/>
            <w:tcBorders>
              <w:top w:val="single" w:color="auto" w:sz="4" w:space="0"/>
              <w:left w:val="single" w:color="auto" w:sz="4" w:space="0"/>
              <w:bottom w:val="single" w:color="auto" w:sz="4" w:space="0"/>
              <w:right w:val="single" w:color="auto" w:sz="4" w:space="0"/>
            </w:tcBorders>
            <w:vAlign w:val="center"/>
          </w:tcPr>
          <w:p w14:paraId="6BD1AB46">
            <w:pPr>
              <w:spacing w:line="360" w:lineRule="auto"/>
              <w:rPr>
                <w:rFonts w:hint="eastAsia" w:ascii="宋体" w:hAnsi="宋体" w:cs="宋体"/>
                <w:color w:val="auto"/>
                <w:highlight w:val="none"/>
              </w:rPr>
            </w:pPr>
            <w:r>
              <w:rPr>
                <w:rFonts w:hint="eastAsia" w:ascii="宋体" w:hAnsi="宋体" w:cs="宋体"/>
                <w:color w:val="auto"/>
                <w:highlight w:val="none"/>
              </w:rPr>
              <w:t>（五）带“</w:t>
            </w:r>
            <w:r>
              <w:rPr>
                <w:rFonts w:hint="eastAsia" w:ascii="宋体" w:hAnsi="宋体" w:cs="宋体"/>
                <w:color w:val="auto"/>
                <w:szCs w:val="21"/>
                <w:highlight w:val="none"/>
              </w:rPr>
              <w:t>▲</w:t>
            </w:r>
            <w:r>
              <w:rPr>
                <w:rFonts w:hint="eastAsia" w:ascii="宋体" w:hAnsi="宋体" w:cs="宋体"/>
                <w:color w:val="auto"/>
                <w:highlight w:val="none"/>
              </w:rPr>
              <w:t>”的条款满足采购文件要求、已实质性响应采购文件要求且投标文件无采购人不能接受的附加条件的；</w:t>
            </w:r>
          </w:p>
        </w:tc>
      </w:tr>
      <w:tr w14:paraId="0E4CB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0" w:type="dxa"/>
            <w:vMerge w:val="continue"/>
            <w:tcBorders>
              <w:left w:val="single" w:color="auto" w:sz="4" w:space="0"/>
              <w:right w:val="single" w:color="auto" w:sz="4" w:space="0"/>
            </w:tcBorders>
            <w:vAlign w:val="center"/>
          </w:tcPr>
          <w:p w14:paraId="67F7593D">
            <w:pPr>
              <w:spacing w:line="360" w:lineRule="auto"/>
              <w:rPr>
                <w:rFonts w:hint="eastAsia" w:ascii="宋体" w:hAnsi="宋体" w:cs="宋体"/>
                <w:color w:val="auto"/>
                <w:highlight w:val="none"/>
              </w:rPr>
            </w:pPr>
          </w:p>
        </w:tc>
        <w:tc>
          <w:tcPr>
            <w:tcW w:w="6525" w:type="dxa"/>
            <w:tcBorders>
              <w:top w:val="single" w:color="auto" w:sz="4" w:space="0"/>
              <w:left w:val="single" w:color="auto" w:sz="4" w:space="0"/>
              <w:bottom w:val="single" w:color="auto" w:sz="4" w:space="0"/>
              <w:right w:val="single" w:color="auto" w:sz="4" w:space="0"/>
            </w:tcBorders>
            <w:vAlign w:val="center"/>
          </w:tcPr>
          <w:p w14:paraId="615ABE1E">
            <w:pPr>
              <w:spacing w:line="360" w:lineRule="auto"/>
              <w:rPr>
                <w:rFonts w:hint="eastAsia" w:ascii="宋体" w:hAnsi="宋体" w:cs="宋体"/>
                <w:color w:val="auto"/>
                <w:highlight w:val="none"/>
              </w:rPr>
            </w:pPr>
            <w:r>
              <w:rPr>
                <w:rFonts w:hint="eastAsia" w:ascii="宋体" w:hAnsi="宋体" w:cs="宋体"/>
                <w:color w:val="auto"/>
                <w:highlight w:val="none"/>
              </w:rPr>
              <w:t>（六）投标技术方案明确，不存在一个或一个以上备选（替代）投标方案的；</w:t>
            </w:r>
          </w:p>
        </w:tc>
      </w:tr>
      <w:tr w14:paraId="0AA41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0" w:type="dxa"/>
            <w:vMerge w:val="continue"/>
            <w:tcBorders>
              <w:left w:val="single" w:color="auto" w:sz="4" w:space="0"/>
              <w:right w:val="single" w:color="auto" w:sz="4" w:space="0"/>
            </w:tcBorders>
            <w:vAlign w:val="center"/>
          </w:tcPr>
          <w:p w14:paraId="33838417">
            <w:pPr>
              <w:spacing w:line="360" w:lineRule="auto"/>
              <w:rPr>
                <w:rFonts w:hint="eastAsia" w:ascii="宋体" w:hAnsi="宋体" w:cs="宋体"/>
                <w:color w:val="auto"/>
                <w:highlight w:val="none"/>
              </w:rPr>
            </w:pPr>
          </w:p>
        </w:tc>
        <w:tc>
          <w:tcPr>
            <w:tcW w:w="6525" w:type="dxa"/>
            <w:tcBorders>
              <w:top w:val="single" w:color="auto" w:sz="4" w:space="0"/>
              <w:left w:val="single" w:color="auto" w:sz="4" w:space="0"/>
              <w:bottom w:val="single" w:color="auto" w:sz="4" w:space="0"/>
              <w:right w:val="single" w:color="auto" w:sz="4" w:space="0"/>
            </w:tcBorders>
            <w:vAlign w:val="center"/>
          </w:tcPr>
          <w:p w14:paraId="0922C1C5">
            <w:pPr>
              <w:spacing w:line="360" w:lineRule="auto"/>
              <w:rPr>
                <w:rFonts w:hint="eastAsia" w:ascii="宋体" w:hAnsi="宋体" w:cs="宋体"/>
                <w:color w:val="auto"/>
                <w:highlight w:val="none"/>
              </w:rPr>
            </w:pPr>
            <w:r>
              <w:rPr>
                <w:rFonts w:hint="eastAsia" w:ascii="宋体" w:hAnsi="宋体" w:cs="宋体"/>
                <w:color w:val="auto"/>
                <w:highlight w:val="none"/>
              </w:rPr>
              <w:t>（七）不存在法律、法规和采购文件规定的其他无效情形；</w:t>
            </w:r>
          </w:p>
        </w:tc>
      </w:tr>
      <w:tr w14:paraId="4E442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0" w:type="dxa"/>
            <w:vMerge w:val="continue"/>
            <w:tcBorders>
              <w:left w:val="single" w:color="auto" w:sz="4" w:space="0"/>
              <w:right w:val="single" w:color="auto" w:sz="4" w:space="0"/>
            </w:tcBorders>
            <w:vAlign w:val="center"/>
          </w:tcPr>
          <w:p w14:paraId="0DE6BD0D">
            <w:pPr>
              <w:spacing w:line="360" w:lineRule="auto"/>
              <w:rPr>
                <w:rFonts w:hint="eastAsia" w:ascii="宋体" w:hAnsi="宋体" w:cs="宋体"/>
                <w:color w:val="auto"/>
                <w:highlight w:val="none"/>
              </w:rPr>
            </w:pPr>
          </w:p>
        </w:tc>
        <w:tc>
          <w:tcPr>
            <w:tcW w:w="6525" w:type="dxa"/>
            <w:tcBorders>
              <w:top w:val="single" w:color="auto" w:sz="4" w:space="0"/>
              <w:left w:val="single" w:color="auto" w:sz="4" w:space="0"/>
              <w:bottom w:val="single" w:color="auto" w:sz="4" w:space="0"/>
              <w:right w:val="single" w:color="auto" w:sz="4" w:space="0"/>
            </w:tcBorders>
            <w:vAlign w:val="center"/>
          </w:tcPr>
          <w:p w14:paraId="067244C0">
            <w:pPr>
              <w:spacing w:line="360" w:lineRule="auto"/>
              <w:rPr>
                <w:rFonts w:hint="eastAsia" w:ascii="宋体" w:hAnsi="宋体" w:cs="宋体"/>
                <w:color w:val="auto"/>
                <w:highlight w:val="none"/>
              </w:rPr>
            </w:pPr>
            <w:r>
              <w:rPr>
                <w:rFonts w:hint="eastAsia" w:ascii="宋体" w:hAnsi="宋体" w:cs="宋体"/>
                <w:color w:val="auto"/>
                <w:highlight w:val="none"/>
              </w:rPr>
              <w:t>（八）不存在投标文件的有效期不满足采购文件要求情形；</w:t>
            </w:r>
          </w:p>
        </w:tc>
      </w:tr>
      <w:tr w14:paraId="615A5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0" w:type="dxa"/>
            <w:vMerge w:val="continue"/>
            <w:tcBorders>
              <w:left w:val="single" w:color="auto" w:sz="4" w:space="0"/>
              <w:bottom w:val="single" w:color="auto" w:sz="4" w:space="0"/>
              <w:right w:val="single" w:color="auto" w:sz="4" w:space="0"/>
            </w:tcBorders>
            <w:vAlign w:val="center"/>
          </w:tcPr>
          <w:p w14:paraId="266E416F">
            <w:pPr>
              <w:spacing w:line="360" w:lineRule="auto"/>
              <w:rPr>
                <w:rFonts w:hint="eastAsia" w:ascii="宋体" w:hAnsi="宋体" w:cs="宋体"/>
                <w:color w:val="auto"/>
                <w:highlight w:val="none"/>
              </w:rPr>
            </w:pPr>
          </w:p>
        </w:tc>
        <w:tc>
          <w:tcPr>
            <w:tcW w:w="6525" w:type="dxa"/>
            <w:tcBorders>
              <w:top w:val="single" w:color="auto" w:sz="4" w:space="0"/>
              <w:left w:val="single" w:color="auto" w:sz="4" w:space="0"/>
              <w:bottom w:val="single" w:color="auto" w:sz="4" w:space="0"/>
              <w:right w:val="single" w:color="auto" w:sz="4" w:space="0"/>
            </w:tcBorders>
            <w:vAlign w:val="center"/>
          </w:tcPr>
          <w:p w14:paraId="63D6DF26">
            <w:pPr>
              <w:spacing w:line="360" w:lineRule="auto"/>
              <w:rPr>
                <w:rFonts w:hint="default" w:ascii="宋体" w:hAnsi="宋体" w:cs="宋体"/>
                <w:color w:val="auto"/>
                <w:highlight w:val="none"/>
                <w:lang w:val="en-US" w:eastAsia="zh-CN"/>
              </w:rPr>
            </w:pPr>
            <w:r>
              <w:rPr>
                <w:rFonts w:hint="eastAsia" w:ascii="宋体" w:hAnsi="宋体" w:cs="宋体"/>
                <w:color w:val="auto"/>
                <w:highlight w:val="none"/>
                <w:lang w:val="en-US" w:eastAsia="zh-CN"/>
              </w:rPr>
              <w:t>（九）不存在下述情形：</w:t>
            </w:r>
          </w:p>
          <w:p w14:paraId="39BF4EAF">
            <w:pPr>
              <w:spacing w:line="360" w:lineRule="auto"/>
              <w:rPr>
                <w:rFonts w:hint="eastAsia" w:ascii="宋体" w:hAnsi="宋体" w:cs="宋体"/>
                <w:color w:val="auto"/>
                <w:highlight w:val="none"/>
              </w:rPr>
            </w:pPr>
            <w:r>
              <w:rPr>
                <w:rFonts w:hint="eastAsia" w:ascii="宋体" w:hAnsi="宋体" w:cs="宋体"/>
                <w:color w:val="auto"/>
                <w:highlight w:val="none"/>
                <w:lang w:val="en-US" w:eastAsia="zh-CN"/>
              </w:rPr>
              <w:t>▲投标文件商务技术自评分中，客观分自评总分低于商务技术客观分总分60%或主观分自评总分低于商务技术主观分总分60%的，符合性审查不通过，投标无效。</w:t>
            </w:r>
          </w:p>
          <w:p w14:paraId="7D66171E">
            <w:pPr>
              <w:spacing w:line="360" w:lineRule="auto"/>
              <w:rPr>
                <w:rFonts w:hint="eastAsia" w:ascii="宋体" w:hAnsi="宋体" w:cs="宋体"/>
                <w:color w:val="auto"/>
                <w:highlight w:val="none"/>
              </w:rPr>
            </w:pPr>
            <w:r>
              <w:rPr>
                <w:rFonts w:hint="eastAsia" w:ascii="宋体" w:hAnsi="宋体" w:cs="宋体"/>
                <w:color w:val="auto"/>
                <w:highlight w:val="none"/>
                <w:lang w:val="en-US" w:eastAsia="zh-CN"/>
              </w:rPr>
              <w:t>注：1.应提供材料才得分的，如未提供材料又自评得分的，应扣除此项自评得分后计算是否低于上述60%的要求。2.每项客观分自评分与评审得分不一致的，评审专家认为属于材料提供错误的,按照评审办法和标准做相应处理;发现提供虚假材料的，及时向财政部门报告。</w:t>
            </w:r>
          </w:p>
        </w:tc>
      </w:tr>
      <w:tr w14:paraId="59600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0" w:type="dxa"/>
            <w:vMerge w:val="restart"/>
            <w:tcBorders>
              <w:top w:val="nil"/>
              <w:left w:val="single" w:color="auto" w:sz="4" w:space="0"/>
              <w:right w:val="single" w:color="auto" w:sz="4" w:space="0"/>
            </w:tcBorders>
            <w:vAlign w:val="center"/>
          </w:tcPr>
          <w:p w14:paraId="438B3C08">
            <w:pPr>
              <w:spacing w:line="360" w:lineRule="auto"/>
              <w:jc w:val="center"/>
              <w:rPr>
                <w:rFonts w:hint="eastAsia" w:ascii="宋体" w:hAnsi="宋体" w:cs="宋体"/>
                <w:color w:val="auto"/>
                <w:highlight w:val="none"/>
              </w:rPr>
            </w:pPr>
            <w:r>
              <w:rPr>
                <w:rFonts w:hint="eastAsia" w:ascii="宋体" w:hAnsi="宋体" w:cs="宋体"/>
                <w:color w:val="auto"/>
                <w:highlight w:val="none"/>
              </w:rPr>
              <w:t>符合性审查</w:t>
            </w:r>
          </w:p>
          <w:p w14:paraId="75ED95D3">
            <w:pPr>
              <w:spacing w:line="360" w:lineRule="auto"/>
              <w:ind w:firstLine="210" w:firstLineChars="100"/>
              <w:jc w:val="center"/>
              <w:rPr>
                <w:rFonts w:hint="eastAsia" w:ascii="宋体" w:hAnsi="宋体" w:cs="宋体"/>
                <w:color w:val="auto"/>
                <w:highlight w:val="none"/>
              </w:rPr>
            </w:pPr>
            <w:r>
              <w:rPr>
                <w:rFonts w:hint="eastAsia" w:ascii="宋体" w:hAnsi="宋体" w:cs="宋体"/>
                <w:color w:val="auto"/>
                <w:highlight w:val="none"/>
              </w:rPr>
              <w:t>（报价文件）</w:t>
            </w:r>
          </w:p>
        </w:tc>
        <w:tc>
          <w:tcPr>
            <w:tcW w:w="6525" w:type="dxa"/>
            <w:tcBorders>
              <w:top w:val="single" w:color="auto" w:sz="4" w:space="0"/>
              <w:left w:val="single" w:color="auto" w:sz="4" w:space="0"/>
              <w:bottom w:val="single" w:color="auto" w:sz="4" w:space="0"/>
              <w:right w:val="single" w:color="auto" w:sz="4" w:space="0"/>
            </w:tcBorders>
            <w:vAlign w:val="center"/>
          </w:tcPr>
          <w:p w14:paraId="4EC0865C">
            <w:pPr>
              <w:spacing w:line="360" w:lineRule="auto"/>
              <w:rPr>
                <w:rFonts w:hint="eastAsia" w:ascii="宋体" w:hAnsi="宋体" w:cs="宋体"/>
                <w:color w:val="auto"/>
                <w:highlight w:val="none"/>
              </w:rPr>
            </w:pPr>
            <w:r>
              <w:rPr>
                <w:rFonts w:hint="eastAsia" w:ascii="宋体" w:hAnsi="宋体" w:cs="宋体"/>
                <w:color w:val="auto"/>
                <w:highlight w:val="none"/>
              </w:rPr>
              <w:t>（一）按照采购文件规定要求签署或盖章；</w:t>
            </w:r>
          </w:p>
        </w:tc>
      </w:tr>
      <w:tr w14:paraId="2F501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0" w:type="dxa"/>
            <w:vMerge w:val="continue"/>
            <w:tcBorders>
              <w:left w:val="single" w:color="auto" w:sz="4" w:space="0"/>
              <w:right w:val="single" w:color="auto" w:sz="4" w:space="0"/>
            </w:tcBorders>
            <w:vAlign w:val="center"/>
          </w:tcPr>
          <w:p w14:paraId="5737601D">
            <w:pPr>
              <w:spacing w:line="360" w:lineRule="auto"/>
              <w:rPr>
                <w:rFonts w:hint="eastAsia" w:ascii="宋体" w:hAnsi="宋体" w:cs="宋体"/>
                <w:color w:val="auto"/>
                <w:highlight w:val="none"/>
              </w:rPr>
            </w:pPr>
          </w:p>
        </w:tc>
        <w:tc>
          <w:tcPr>
            <w:tcW w:w="6525" w:type="dxa"/>
            <w:tcBorders>
              <w:top w:val="single" w:color="auto" w:sz="4" w:space="0"/>
              <w:left w:val="single" w:color="auto" w:sz="4" w:space="0"/>
              <w:bottom w:val="single" w:color="auto" w:sz="4" w:space="0"/>
              <w:right w:val="single" w:color="auto" w:sz="4" w:space="0"/>
            </w:tcBorders>
            <w:vAlign w:val="center"/>
          </w:tcPr>
          <w:p w14:paraId="55E672B2">
            <w:pPr>
              <w:spacing w:line="360" w:lineRule="auto"/>
              <w:rPr>
                <w:rFonts w:hint="eastAsia" w:ascii="宋体" w:hAnsi="宋体" w:cs="宋体"/>
                <w:color w:val="auto"/>
                <w:highlight w:val="none"/>
              </w:rPr>
            </w:pPr>
            <w:r>
              <w:rPr>
                <w:rFonts w:hint="eastAsia" w:ascii="宋体" w:hAnsi="宋体" w:cs="宋体"/>
                <w:color w:val="auto"/>
                <w:highlight w:val="none"/>
              </w:rPr>
              <w:t>（二）采用人民币报价或者按照采购文件标明的币种报价的；</w:t>
            </w:r>
          </w:p>
        </w:tc>
      </w:tr>
      <w:tr w14:paraId="081F1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0" w:type="dxa"/>
            <w:vMerge w:val="continue"/>
            <w:tcBorders>
              <w:left w:val="single" w:color="auto" w:sz="4" w:space="0"/>
              <w:right w:val="single" w:color="auto" w:sz="4" w:space="0"/>
            </w:tcBorders>
            <w:vAlign w:val="center"/>
          </w:tcPr>
          <w:p w14:paraId="19AD59CE">
            <w:pPr>
              <w:spacing w:line="360" w:lineRule="auto"/>
              <w:rPr>
                <w:rFonts w:hint="eastAsia" w:ascii="宋体" w:hAnsi="宋体" w:cs="宋体"/>
                <w:color w:val="auto"/>
                <w:highlight w:val="none"/>
              </w:rPr>
            </w:pPr>
          </w:p>
        </w:tc>
        <w:tc>
          <w:tcPr>
            <w:tcW w:w="6525" w:type="dxa"/>
            <w:tcBorders>
              <w:top w:val="single" w:color="auto" w:sz="4" w:space="0"/>
              <w:left w:val="single" w:color="auto" w:sz="4" w:space="0"/>
              <w:bottom w:val="single" w:color="auto" w:sz="4" w:space="0"/>
              <w:right w:val="single" w:color="auto" w:sz="4" w:space="0"/>
            </w:tcBorders>
            <w:vAlign w:val="center"/>
          </w:tcPr>
          <w:p w14:paraId="3FB4CCF3">
            <w:pPr>
              <w:spacing w:line="360" w:lineRule="auto"/>
              <w:rPr>
                <w:rFonts w:hint="eastAsia" w:ascii="宋体" w:hAnsi="宋体" w:cs="宋体"/>
                <w:color w:val="auto"/>
                <w:highlight w:val="none"/>
              </w:rPr>
            </w:pPr>
            <w:r>
              <w:rPr>
                <w:rFonts w:hint="eastAsia" w:ascii="宋体" w:hAnsi="宋体" w:cs="宋体"/>
                <w:color w:val="auto"/>
                <w:highlight w:val="none"/>
              </w:rPr>
              <w:t>（三）不存在报价超出最高限价，或者超出采购预算金额，采购人不能支付的情形。</w:t>
            </w:r>
          </w:p>
        </w:tc>
      </w:tr>
      <w:tr w14:paraId="3D655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0" w:type="dxa"/>
            <w:vMerge w:val="continue"/>
            <w:tcBorders>
              <w:left w:val="single" w:color="auto" w:sz="4" w:space="0"/>
              <w:right w:val="single" w:color="auto" w:sz="4" w:space="0"/>
            </w:tcBorders>
            <w:vAlign w:val="center"/>
          </w:tcPr>
          <w:p w14:paraId="5619A5F0">
            <w:pPr>
              <w:spacing w:line="360" w:lineRule="auto"/>
              <w:rPr>
                <w:rFonts w:hint="eastAsia" w:ascii="宋体" w:hAnsi="宋体" w:cs="宋体"/>
                <w:color w:val="auto"/>
                <w:highlight w:val="none"/>
              </w:rPr>
            </w:pPr>
          </w:p>
        </w:tc>
        <w:tc>
          <w:tcPr>
            <w:tcW w:w="6525" w:type="dxa"/>
            <w:tcBorders>
              <w:top w:val="single" w:color="auto" w:sz="4" w:space="0"/>
              <w:left w:val="single" w:color="auto" w:sz="4" w:space="0"/>
              <w:bottom w:val="single" w:color="auto" w:sz="4" w:space="0"/>
              <w:right w:val="single" w:color="auto" w:sz="4" w:space="0"/>
            </w:tcBorders>
            <w:vAlign w:val="center"/>
          </w:tcPr>
          <w:p w14:paraId="235A540B">
            <w:pPr>
              <w:spacing w:line="360" w:lineRule="auto"/>
              <w:rPr>
                <w:rFonts w:hint="eastAsia" w:ascii="宋体" w:hAnsi="宋体" w:cs="宋体"/>
                <w:color w:val="auto"/>
                <w:highlight w:val="none"/>
              </w:rPr>
            </w:pPr>
            <w:r>
              <w:rPr>
                <w:rFonts w:hint="eastAsia" w:ascii="宋体" w:hAnsi="宋体" w:cs="宋体"/>
                <w:color w:val="auto"/>
                <w:highlight w:val="none"/>
              </w:rPr>
              <w:t>（四）不存在投标报价具有选择性的情形；</w:t>
            </w:r>
          </w:p>
        </w:tc>
      </w:tr>
      <w:tr w14:paraId="1D610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0" w:type="dxa"/>
            <w:vMerge w:val="continue"/>
            <w:tcBorders>
              <w:left w:val="single" w:color="auto" w:sz="4" w:space="0"/>
              <w:right w:val="single" w:color="auto" w:sz="4" w:space="0"/>
            </w:tcBorders>
            <w:vAlign w:val="center"/>
          </w:tcPr>
          <w:p w14:paraId="300A36DC">
            <w:pPr>
              <w:spacing w:line="360" w:lineRule="auto"/>
              <w:rPr>
                <w:rFonts w:hint="eastAsia" w:ascii="宋体" w:hAnsi="宋体" w:cs="宋体"/>
                <w:color w:val="auto"/>
                <w:highlight w:val="none"/>
              </w:rPr>
            </w:pPr>
          </w:p>
        </w:tc>
        <w:tc>
          <w:tcPr>
            <w:tcW w:w="6525" w:type="dxa"/>
            <w:tcBorders>
              <w:top w:val="single" w:color="auto" w:sz="4" w:space="0"/>
              <w:left w:val="single" w:color="auto" w:sz="4" w:space="0"/>
              <w:bottom w:val="single" w:color="auto" w:sz="4" w:space="0"/>
              <w:right w:val="single" w:color="auto" w:sz="4" w:space="0"/>
            </w:tcBorders>
            <w:vAlign w:val="center"/>
          </w:tcPr>
          <w:p w14:paraId="64E23485">
            <w:pPr>
              <w:spacing w:line="360" w:lineRule="auto"/>
              <w:rPr>
                <w:rFonts w:hint="eastAsia" w:ascii="宋体" w:hAnsi="宋体" w:cs="宋体"/>
                <w:color w:val="auto"/>
                <w:highlight w:val="none"/>
              </w:rPr>
            </w:pPr>
            <w:r>
              <w:rPr>
                <w:rFonts w:hint="eastAsia" w:ascii="宋体" w:hAnsi="宋体" w:cs="宋体"/>
                <w:color w:val="auto"/>
                <w:highlight w:val="none"/>
              </w:rPr>
              <w:t>（五）投标报价中未出现重大缺项、漏项；</w:t>
            </w:r>
          </w:p>
        </w:tc>
      </w:tr>
      <w:tr w14:paraId="166D5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0" w:type="dxa"/>
            <w:vMerge w:val="continue"/>
            <w:tcBorders>
              <w:left w:val="single" w:color="auto" w:sz="4" w:space="0"/>
              <w:right w:val="single" w:color="auto" w:sz="4" w:space="0"/>
            </w:tcBorders>
            <w:vAlign w:val="center"/>
          </w:tcPr>
          <w:p w14:paraId="1832EC92">
            <w:pPr>
              <w:spacing w:line="360" w:lineRule="auto"/>
              <w:rPr>
                <w:rFonts w:hint="eastAsia" w:ascii="宋体" w:hAnsi="宋体" w:cs="宋体"/>
                <w:color w:val="auto"/>
                <w:highlight w:val="none"/>
              </w:rPr>
            </w:pPr>
          </w:p>
        </w:tc>
        <w:tc>
          <w:tcPr>
            <w:tcW w:w="6525" w:type="dxa"/>
            <w:tcBorders>
              <w:top w:val="single" w:color="auto" w:sz="4" w:space="0"/>
              <w:left w:val="single" w:color="auto" w:sz="4" w:space="0"/>
              <w:bottom w:val="single" w:color="auto" w:sz="4" w:space="0"/>
              <w:right w:val="single" w:color="auto" w:sz="4" w:space="0"/>
            </w:tcBorders>
            <w:vAlign w:val="center"/>
          </w:tcPr>
          <w:p w14:paraId="3290497D">
            <w:pPr>
              <w:spacing w:line="360" w:lineRule="auto"/>
              <w:rPr>
                <w:rFonts w:hint="eastAsia" w:ascii="宋体" w:hAnsi="宋体" w:cs="宋体"/>
                <w:color w:val="auto"/>
                <w:highlight w:val="none"/>
              </w:rPr>
            </w:pPr>
            <w:r>
              <w:rPr>
                <w:rFonts w:hint="eastAsia" w:ascii="宋体" w:hAnsi="宋体" w:cs="宋体"/>
                <w:color w:val="auto"/>
                <w:highlight w:val="none"/>
              </w:rPr>
              <w:t>（六）不存在评标委员会认为供应商的报价明显低于其他通过符合性审查供应商的报价，</w:t>
            </w:r>
            <w:r>
              <w:rPr>
                <w:rFonts w:hint="eastAsia" w:ascii="宋体" w:hAnsi="宋体" w:cs="宋体"/>
                <w:color w:val="auto"/>
                <w:highlight w:val="none"/>
                <w:lang w:val="en-US" w:eastAsia="zh-CN"/>
              </w:rPr>
              <w:t>供应商</w:t>
            </w:r>
            <w:r>
              <w:rPr>
                <w:rFonts w:hint="eastAsia" w:ascii="宋体" w:hAnsi="宋体" w:cs="宋体"/>
                <w:color w:val="auto"/>
                <w:szCs w:val="21"/>
                <w:highlight w:val="none"/>
                <w:lang w:eastAsia="zh-CN"/>
              </w:rPr>
              <w:t>不能提供书面说明、证明材料，或者提供的书面说明、证明材料不能证明其报价合理性的</w:t>
            </w:r>
            <w:r>
              <w:rPr>
                <w:rFonts w:hint="eastAsia" w:ascii="宋体" w:hAnsi="宋体" w:cs="宋体"/>
                <w:color w:val="auto"/>
                <w:highlight w:val="none"/>
              </w:rPr>
              <w:t>情形；</w:t>
            </w:r>
          </w:p>
        </w:tc>
      </w:tr>
      <w:tr w14:paraId="7F3BB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0" w:type="dxa"/>
            <w:vMerge w:val="continue"/>
            <w:tcBorders>
              <w:left w:val="single" w:color="auto" w:sz="4" w:space="0"/>
              <w:right w:val="single" w:color="auto" w:sz="4" w:space="0"/>
            </w:tcBorders>
            <w:vAlign w:val="center"/>
          </w:tcPr>
          <w:p w14:paraId="1CA36D85">
            <w:pPr>
              <w:spacing w:line="360" w:lineRule="auto"/>
              <w:rPr>
                <w:rFonts w:hint="eastAsia" w:ascii="宋体" w:hAnsi="宋体" w:cs="宋体"/>
                <w:color w:val="auto"/>
                <w:highlight w:val="none"/>
              </w:rPr>
            </w:pPr>
          </w:p>
        </w:tc>
        <w:tc>
          <w:tcPr>
            <w:tcW w:w="6525" w:type="dxa"/>
            <w:tcBorders>
              <w:top w:val="single" w:color="auto" w:sz="4" w:space="0"/>
              <w:left w:val="single" w:color="auto" w:sz="4" w:space="0"/>
              <w:bottom w:val="single" w:color="auto" w:sz="4" w:space="0"/>
              <w:right w:val="single" w:color="auto" w:sz="4" w:space="0"/>
            </w:tcBorders>
            <w:vAlign w:val="center"/>
          </w:tcPr>
          <w:p w14:paraId="359C5793">
            <w:pPr>
              <w:spacing w:line="360" w:lineRule="auto"/>
              <w:rPr>
                <w:rFonts w:hint="eastAsia" w:ascii="宋体" w:hAnsi="宋体" w:cs="宋体"/>
                <w:color w:val="auto"/>
                <w:highlight w:val="none"/>
              </w:rPr>
            </w:pPr>
            <w:r>
              <w:rPr>
                <w:rFonts w:hint="eastAsia" w:ascii="宋体" w:hAnsi="宋体" w:cs="宋体"/>
                <w:color w:val="auto"/>
                <w:highlight w:val="none"/>
              </w:rPr>
              <w:t>（七）投标文件（报价文件）内容与投标文件（商务技术文件）内容不存在重大差异的；</w:t>
            </w:r>
          </w:p>
        </w:tc>
      </w:tr>
      <w:tr w14:paraId="7F4D4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0" w:type="dxa"/>
            <w:vMerge w:val="continue"/>
            <w:tcBorders>
              <w:left w:val="single" w:color="auto" w:sz="4" w:space="0"/>
              <w:right w:val="single" w:color="auto" w:sz="4" w:space="0"/>
            </w:tcBorders>
            <w:vAlign w:val="center"/>
          </w:tcPr>
          <w:p w14:paraId="64DA36B7">
            <w:pPr>
              <w:spacing w:line="360" w:lineRule="auto"/>
              <w:rPr>
                <w:rFonts w:hint="eastAsia" w:ascii="宋体" w:hAnsi="宋体" w:cs="宋体"/>
                <w:color w:val="auto"/>
                <w:highlight w:val="none"/>
              </w:rPr>
            </w:pPr>
          </w:p>
        </w:tc>
        <w:tc>
          <w:tcPr>
            <w:tcW w:w="6525" w:type="dxa"/>
            <w:tcBorders>
              <w:top w:val="single" w:color="auto" w:sz="4" w:space="0"/>
              <w:left w:val="single" w:color="auto" w:sz="4" w:space="0"/>
              <w:bottom w:val="single" w:color="auto" w:sz="4" w:space="0"/>
              <w:right w:val="single" w:color="auto" w:sz="4" w:space="0"/>
            </w:tcBorders>
            <w:vAlign w:val="center"/>
          </w:tcPr>
          <w:p w14:paraId="0021EFF0">
            <w:pPr>
              <w:keepNext w:val="0"/>
              <w:keepLines w:val="0"/>
              <w:widowControl/>
              <w:suppressLineNumbers w:val="0"/>
              <w:jc w:val="left"/>
              <w:rPr>
                <w:rFonts w:hint="eastAsia" w:ascii="宋体" w:hAnsi="宋体" w:cs="宋体"/>
                <w:color w:val="auto"/>
                <w:highlight w:val="none"/>
              </w:rPr>
            </w:pPr>
            <w:r>
              <w:rPr>
                <w:rFonts w:hint="eastAsia" w:ascii="宋体" w:hAnsi="宋体" w:cs="宋体"/>
                <w:color w:val="auto"/>
                <w:highlight w:val="none"/>
              </w:rPr>
              <w:t>（八）</w:t>
            </w:r>
            <w:r>
              <w:rPr>
                <w:rFonts w:hint="eastAsia" w:ascii="宋体" w:hAnsi="宋体" w:cs="宋体"/>
                <w:color w:val="auto"/>
                <w:highlight w:val="none"/>
                <w:lang w:val="en-US" w:eastAsia="zh-CN"/>
              </w:rPr>
              <w:t>不存在</w:t>
            </w:r>
            <w:r>
              <w:rPr>
                <w:rFonts w:hint="eastAsia" w:ascii="宋体" w:hAnsi="宋体" w:cs="宋体"/>
                <w:color w:val="auto"/>
                <w:highlight w:val="none"/>
              </w:rPr>
              <w:t>商务技术得分</w:t>
            </w:r>
            <w:r>
              <w:rPr>
                <w:rFonts w:hint="eastAsia" w:ascii="宋体" w:hAnsi="宋体" w:cs="宋体"/>
                <w:color w:val="auto"/>
                <w:highlight w:val="none"/>
                <w:lang w:val="en-US" w:eastAsia="zh-CN"/>
              </w:rPr>
              <w:t>高</w:t>
            </w:r>
            <w:r>
              <w:rPr>
                <w:rFonts w:hint="eastAsia" w:ascii="宋体" w:hAnsi="宋体" w:cs="宋体"/>
                <w:color w:val="auto"/>
                <w:highlight w:val="none"/>
              </w:rPr>
              <w:t>于商务技术总分60%的</w:t>
            </w:r>
            <w:r>
              <w:rPr>
                <w:rFonts w:hint="eastAsia" w:ascii="宋体" w:hAnsi="宋体" w:cs="宋体"/>
                <w:color w:val="auto"/>
                <w:highlight w:val="none"/>
                <w:lang w:val="en-US" w:eastAsia="zh-CN"/>
              </w:rPr>
              <w:t>情形；</w:t>
            </w:r>
          </w:p>
        </w:tc>
      </w:tr>
      <w:tr w14:paraId="4A12D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0" w:type="dxa"/>
            <w:vMerge w:val="continue"/>
            <w:tcBorders>
              <w:left w:val="single" w:color="auto" w:sz="4" w:space="0"/>
              <w:bottom w:val="single" w:color="auto" w:sz="4" w:space="0"/>
              <w:right w:val="single" w:color="auto" w:sz="4" w:space="0"/>
            </w:tcBorders>
            <w:vAlign w:val="center"/>
          </w:tcPr>
          <w:p w14:paraId="7BD08704">
            <w:pPr>
              <w:spacing w:line="360" w:lineRule="auto"/>
              <w:rPr>
                <w:rFonts w:hint="eastAsia" w:ascii="宋体" w:hAnsi="宋体" w:cs="宋体"/>
                <w:color w:val="auto"/>
                <w:highlight w:val="none"/>
              </w:rPr>
            </w:pPr>
          </w:p>
        </w:tc>
        <w:tc>
          <w:tcPr>
            <w:tcW w:w="6525" w:type="dxa"/>
            <w:tcBorders>
              <w:top w:val="single" w:color="auto" w:sz="4" w:space="0"/>
              <w:left w:val="single" w:color="auto" w:sz="4" w:space="0"/>
              <w:bottom w:val="single" w:color="auto" w:sz="4" w:space="0"/>
              <w:right w:val="single" w:color="auto" w:sz="4" w:space="0"/>
            </w:tcBorders>
            <w:vAlign w:val="center"/>
          </w:tcPr>
          <w:p w14:paraId="7E94D3E8">
            <w:pPr>
              <w:spacing w:line="360" w:lineRule="auto"/>
              <w:rPr>
                <w:rFonts w:hint="eastAsia" w:ascii="宋体" w:hAnsi="宋体" w:cs="宋体"/>
                <w:color w:val="auto"/>
                <w:highlight w:val="none"/>
              </w:rPr>
            </w:pPr>
            <w:r>
              <w:rPr>
                <w:rFonts w:hint="eastAsia" w:ascii="宋体" w:hAnsi="宋体" w:cs="宋体"/>
                <w:color w:val="auto"/>
                <w:highlight w:val="none"/>
              </w:rPr>
              <w:t>（九）不存在法律、法规和采购文件规定的其他无效情形；</w:t>
            </w:r>
          </w:p>
        </w:tc>
      </w:tr>
      <w:bookmarkEnd w:id="148"/>
      <w:bookmarkEnd w:id="149"/>
    </w:tbl>
    <w:p w14:paraId="689E02C2">
      <w:pPr>
        <w:keepNext w:val="0"/>
        <w:keepLines w:val="0"/>
        <w:pageBreakBefore w:val="0"/>
        <w:widowControl w:val="0"/>
        <w:kinsoku/>
        <w:wordWrap/>
        <w:overflowPunct/>
        <w:topLinePunct w:val="0"/>
        <w:autoSpaceDE/>
        <w:autoSpaceDN/>
        <w:bidi w:val="0"/>
        <w:adjustRightInd/>
        <w:snapToGrid/>
        <w:spacing w:line="360" w:lineRule="auto"/>
        <w:ind w:right="-21" w:rightChars="-10" w:firstLine="422" w:firstLineChars="200"/>
        <w:jc w:val="left"/>
        <w:textAlignment w:val="auto"/>
        <w:rPr>
          <w:rFonts w:hint="eastAsia" w:ascii="宋体" w:hAnsi="宋体" w:eastAsia="宋体" w:cs="宋体"/>
          <w:b/>
          <w:color w:val="auto"/>
          <w:spacing w:val="0"/>
          <w:sz w:val="21"/>
          <w:szCs w:val="21"/>
          <w:highlight w:val="none"/>
          <w:lang w:val="en-US" w:eastAsia="zh-CN"/>
        </w:rPr>
      </w:pPr>
      <w:bookmarkStart w:id="150" w:name="_Toc13363"/>
      <w:bookmarkStart w:id="151" w:name="_Toc3287"/>
      <w:bookmarkStart w:id="152" w:name="_Toc356371476"/>
      <w:r>
        <w:rPr>
          <w:rFonts w:hint="eastAsia" w:ascii="宋体" w:hAnsi="宋体" w:eastAsia="宋体" w:cs="宋体"/>
          <w:b/>
          <w:color w:val="auto"/>
          <w:sz w:val="21"/>
          <w:szCs w:val="21"/>
          <w:highlight w:val="none"/>
          <w:lang w:eastAsia="zh-CN"/>
        </w:rPr>
        <w:t>（</w:t>
      </w:r>
      <w:r>
        <w:rPr>
          <w:rFonts w:hint="eastAsia" w:ascii="宋体" w:hAnsi="宋体" w:cs="宋体"/>
          <w:b/>
          <w:color w:val="auto"/>
          <w:sz w:val="21"/>
          <w:szCs w:val="21"/>
          <w:highlight w:val="none"/>
          <w:lang w:val="en-US" w:eastAsia="zh-CN"/>
        </w:rPr>
        <w:t>三</w:t>
      </w:r>
      <w:r>
        <w:rPr>
          <w:rFonts w:hint="eastAsia" w:ascii="宋体" w:hAnsi="宋体" w:eastAsia="宋体" w:cs="宋体"/>
          <w:b/>
          <w:color w:val="auto"/>
          <w:sz w:val="21"/>
          <w:szCs w:val="21"/>
          <w:highlight w:val="none"/>
          <w:lang w:eastAsia="zh-CN"/>
        </w:rPr>
        <w:t>）</w:t>
      </w:r>
      <w:r>
        <w:rPr>
          <w:rFonts w:hint="eastAsia" w:ascii="宋体" w:hAnsi="宋体" w:cs="宋体"/>
          <w:b/>
          <w:color w:val="auto"/>
          <w:sz w:val="21"/>
          <w:szCs w:val="21"/>
          <w:highlight w:val="none"/>
          <w:lang w:val="en-US" w:eastAsia="zh-CN"/>
        </w:rPr>
        <w:t>评</w:t>
      </w:r>
      <w:r>
        <w:rPr>
          <w:rFonts w:hint="eastAsia" w:ascii="宋体" w:hAnsi="宋体" w:cs="宋体"/>
          <w:color w:val="auto"/>
          <w:sz w:val="21"/>
          <w:szCs w:val="21"/>
          <w:highlight w:val="none"/>
          <w:lang w:val="en-US" w:eastAsia="zh-CN"/>
        </w:rPr>
        <w:t xml:space="preserve">分标准     </w:t>
      </w:r>
      <w:r>
        <w:rPr>
          <w:rFonts w:hint="eastAsia" w:ascii="宋体" w:hAnsi="宋体" w:cs="宋体"/>
          <w:b/>
          <w:color w:val="auto"/>
          <w:sz w:val="21"/>
          <w:szCs w:val="21"/>
          <w:highlight w:val="none"/>
          <w:lang w:val="en-US" w:eastAsia="zh-CN"/>
        </w:rPr>
        <w:t xml:space="preserve"> </w:t>
      </w:r>
    </w:p>
    <w:tbl>
      <w:tblPr>
        <w:tblStyle w:val="79"/>
        <w:tblW w:w="929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5"/>
        <w:gridCol w:w="1365"/>
        <w:gridCol w:w="6253"/>
        <w:gridCol w:w="963"/>
      </w:tblGrid>
      <w:tr w14:paraId="2E4967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715" w:type="dxa"/>
            <w:vAlign w:val="top"/>
          </w:tcPr>
          <w:p w14:paraId="347DB68B">
            <w:pPr>
              <w:pStyle w:val="78"/>
              <w:keepNext w:val="0"/>
              <w:keepLines w:val="0"/>
              <w:pageBreakBefore w:val="0"/>
              <w:widowControl w:val="0"/>
              <w:kinsoku/>
              <w:wordWrap/>
              <w:overflowPunct/>
              <w:topLinePunct w:val="0"/>
              <w:autoSpaceDE/>
              <w:autoSpaceDN/>
              <w:bidi w:val="0"/>
              <w:adjustRightInd/>
              <w:snapToGrid/>
              <w:spacing w:line="360" w:lineRule="auto"/>
              <w:ind w:left="123"/>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序号</w:t>
            </w:r>
          </w:p>
        </w:tc>
        <w:tc>
          <w:tcPr>
            <w:tcW w:w="1365" w:type="dxa"/>
            <w:vAlign w:val="top"/>
          </w:tcPr>
          <w:p w14:paraId="2650BF2A">
            <w:pPr>
              <w:pStyle w:val="78"/>
              <w:keepNext w:val="0"/>
              <w:keepLines w:val="0"/>
              <w:pageBreakBefore w:val="0"/>
              <w:widowControl w:val="0"/>
              <w:kinsoku/>
              <w:wordWrap/>
              <w:overflowPunct/>
              <w:topLinePunct w:val="0"/>
              <w:autoSpaceDE/>
              <w:autoSpaceDN/>
              <w:bidi w:val="0"/>
              <w:adjustRightInd/>
              <w:snapToGrid/>
              <w:spacing w:line="360" w:lineRule="auto"/>
              <w:ind w:left="208"/>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评审内容</w:t>
            </w:r>
          </w:p>
        </w:tc>
        <w:tc>
          <w:tcPr>
            <w:tcW w:w="6253" w:type="dxa"/>
            <w:vAlign w:val="top"/>
          </w:tcPr>
          <w:p w14:paraId="19136B31">
            <w:pPr>
              <w:pStyle w:val="78"/>
              <w:keepNext w:val="0"/>
              <w:keepLines w:val="0"/>
              <w:pageBreakBefore w:val="0"/>
              <w:widowControl w:val="0"/>
              <w:kinsoku/>
              <w:wordWrap/>
              <w:overflowPunct/>
              <w:topLinePunct w:val="0"/>
              <w:autoSpaceDE/>
              <w:autoSpaceDN/>
              <w:bidi w:val="0"/>
              <w:adjustRightInd/>
              <w:snapToGrid/>
              <w:spacing w:line="360" w:lineRule="auto"/>
              <w:ind w:left="2294"/>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评  分  说  明</w:t>
            </w:r>
          </w:p>
        </w:tc>
        <w:tc>
          <w:tcPr>
            <w:tcW w:w="963" w:type="dxa"/>
            <w:vAlign w:val="top"/>
          </w:tcPr>
          <w:p w14:paraId="7F43EFCA">
            <w:pPr>
              <w:pStyle w:val="78"/>
              <w:keepNext w:val="0"/>
              <w:keepLines w:val="0"/>
              <w:pageBreakBefore w:val="0"/>
              <w:widowControl w:val="0"/>
              <w:kinsoku/>
              <w:wordWrap/>
              <w:overflowPunct/>
              <w:topLinePunct w:val="0"/>
              <w:autoSpaceDE/>
              <w:autoSpaceDN/>
              <w:bidi w:val="0"/>
              <w:adjustRightInd/>
              <w:snapToGrid/>
              <w:spacing w:line="360" w:lineRule="auto"/>
              <w:ind w:left="249"/>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分值</w:t>
            </w:r>
          </w:p>
        </w:tc>
      </w:tr>
      <w:tr w14:paraId="7DAC7F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15" w:type="dxa"/>
            <w:tcBorders>
              <w:bottom w:val="single" w:color="auto" w:sz="4" w:space="0"/>
            </w:tcBorders>
            <w:vAlign w:val="top"/>
          </w:tcPr>
          <w:p w14:paraId="6713F557">
            <w:pPr>
              <w:pStyle w:val="78"/>
              <w:keepNext w:val="0"/>
              <w:keepLines w:val="0"/>
              <w:pageBreakBefore w:val="0"/>
              <w:widowControl w:val="0"/>
              <w:kinsoku/>
              <w:wordWrap/>
              <w:overflowPunct/>
              <w:topLinePunct w:val="0"/>
              <w:autoSpaceDE/>
              <w:autoSpaceDN/>
              <w:bidi w:val="0"/>
              <w:adjustRightInd/>
              <w:snapToGrid/>
              <w:spacing w:line="360" w:lineRule="auto"/>
              <w:ind w:left="322"/>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w:t>
            </w:r>
          </w:p>
        </w:tc>
        <w:tc>
          <w:tcPr>
            <w:tcW w:w="1365" w:type="dxa"/>
            <w:tcBorders>
              <w:bottom w:val="single" w:color="auto" w:sz="4" w:space="0"/>
            </w:tcBorders>
            <w:vAlign w:val="top"/>
          </w:tcPr>
          <w:p w14:paraId="084CE82B">
            <w:pPr>
              <w:pStyle w:val="78"/>
              <w:keepNext w:val="0"/>
              <w:keepLines w:val="0"/>
              <w:pageBreakBefore w:val="0"/>
              <w:widowControl w:val="0"/>
              <w:kinsoku/>
              <w:wordWrap/>
              <w:overflowPunct/>
              <w:topLinePunct w:val="0"/>
              <w:autoSpaceDE/>
              <w:autoSpaceDN/>
              <w:bidi w:val="0"/>
              <w:adjustRightInd/>
              <w:snapToGrid/>
              <w:spacing w:line="360" w:lineRule="auto"/>
              <w:ind w:left="208"/>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业绩能力</w:t>
            </w:r>
          </w:p>
        </w:tc>
        <w:tc>
          <w:tcPr>
            <w:tcW w:w="6253" w:type="dxa"/>
            <w:vAlign w:val="top"/>
          </w:tcPr>
          <w:p w14:paraId="74EA105E">
            <w:pPr>
              <w:pStyle w:val="78"/>
              <w:keepNext w:val="0"/>
              <w:keepLines w:val="0"/>
              <w:pageBreakBefore w:val="0"/>
              <w:widowControl w:val="0"/>
              <w:kinsoku/>
              <w:wordWrap/>
              <w:overflowPunct/>
              <w:topLinePunct w:val="0"/>
              <w:autoSpaceDE/>
              <w:autoSpaceDN/>
              <w:bidi w:val="0"/>
              <w:adjustRightInd/>
              <w:snapToGrid/>
              <w:spacing w:line="360" w:lineRule="auto"/>
              <w:ind w:left="112" w:right="103" w:firstLine="3"/>
              <w:jc w:val="both"/>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投标人自2022年1月1日起（以合同签订日为准）至投标截止时间具有同类项目业绩：每提供一个同类项目业绩得</w:t>
            </w:r>
            <w:r>
              <w:rPr>
                <w:rFonts w:hint="eastAsia" w:cs="宋体"/>
                <w:color w:val="auto"/>
                <w:spacing w:val="0"/>
                <w:sz w:val="21"/>
                <w:szCs w:val="21"/>
                <w:highlight w:val="none"/>
                <w:lang w:val="en-US" w:eastAsia="zh-CN"/>
              </w:rPr>
              <w:t>0.5</w:t>
            </w:r>
            <w:r>
              <w:rPr>
                <w:rFonts w:hint="eastAsia" w:ascii="宋体" w:hAnsi="宋体" w:eastAsia="宋体" w:cs="宋体"/>
                <w:color w:val="auto"/>
                <w:spacing w:val="0"/>
                <w:sz w:val="21"/>
                <w:szCs w:val="21"/>
                <w:highlight w:val="none"/>
              </w:rPr>
              <w:t>分，最高得</w:t>
            </w:r>
            <w:r>
              <w:rPr>
                <w:rFonts w:hint="eastAsia" w:cs="宋体"/>
                <w:color w:val="auto"/>
                <w:spacing w:val="0"/>
                <w:sz w:val="21"/>
                <w:szCs w:val="21"/>
                <w:highlight w:val="none"/>
                <w:lang w:val="en-US" w:eastAsia="zh-CN"/>
              </w:rPr>
              <w:t>1.5</w:t>
            </w:r>
            <w:r>
              <w:rPr>
                <w:rFonts w:hint="eastAsia" w:ascii="宋体" w:hAnsi="宋体" w:eastAsia="宋体" w:cs="宋体"/>
                <w:color w:val="auto"/>
                <w:spacing w:val="0"/>
                <w:sz w:val="21"/>
                <w:szCs w:val="21"/>
                <w:highlight w:val="none"/>
              </w:rPr>
              <w:t>分。</w:t>
            </w:r>
          </w:p>
          <w:p w14:paraId="2E454321">
            <w:pPr>
              <w:pStyle w:val="78"/>
              <w:keepNext w:val="0"/>
              <w:keepLines w:val="0"/>
              <w:pageBreakBefore w:val="0"/>
              <w:widowControl w:val="0"/>
              <w:kinsoku/>
              <w:wordWrap/>
              <w:overflowPunct/>
              <w:topLinePunct w:val="0"/>
              <w:autoSpaceDE/>
              <w:autoSpaceDN/>
              <w:bidi w:val="0"/>
              <w:adjustRightInd/>
              <w:snapToGrid/>
              <w:spacing w:line="360" w:lineRule="auto"/>
              <w:ind w:left="117" w:right="103" w:firstLine="7"/>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14:textOutline w14:w="4358" w14:cap="flat" w14:cmpd="sng">
                  <w14:solidFill>
                    <w14:srgbClr w14:val="000000"/>
                  </w14:solidFill>
                  <w14:prstDash w14:val="solid"/>
                  <w14:miter w14:val="0"/>
                </w14:textOutline>
              </w:rPr>
              <w:t>（注：须提供相关业绩合同扫描件并加盖</w:t>
            </w:r>
            <w:r>
              <w:rPr>
                <w:rFonts w:hint="eastAsia" w:ascii="宋体" w:hAnsi="宋体" w:eastAsia="宋体" w:cs="宋体"/>
                <w:color w:val="auto"/>
                <w:spacing w:val="0"/>
                <w:sz w:val="21"/>
                <w:szCs w:val="21"/>
                <w:highlight w:val="none"/>
                <w:lang w:eastAsia="zh-CN"/>
                <w14:textOutline w14:w="4358" w14:cap="flat" w14:cmpd="sng">
                  <w14:solidFill>
                    <w14:srgbClr w14:val="000000"/>
                  </w14:solidFill>
                  <w14:prstDash w14:val="solid"/>
                  <w14:miter w14:val="0"/>
                </w14:textOutline>
              </w:rPr>
              <w:t>电子</w:t>
            </w:r>
            <w:r>
              <w:rPr>
                <w:rFonts w:hint="eastAsia" w:ascii="宋体" w:hAnsi="宋体" w:eastAsia="宋体" w:cs="宋体"/>
                <w:color w:val="auto"/>
                <w:spacing w:val="0"/>
                <w:sz w:val="21"/>
                <w:szCs w:val="21"/>
                <w:highlight w:val="none"/>
                <w14:textOutline w14:w="4358" w14:cap="flat" w14:cmpd="sng">
                  <w14:solidFill>
                    <w14:srgbClr w14:val="000000"/>
                  </w14:solidFill>
                  <w14:prstDash w14:val="solid"/>
                  <w14:miter w14:val="0"/>
                </w14:textOutline>
              </w:rPr>
              <w:t>签章，不提供不得分。）</w:t>
            </w:r>
          </w:p>
        </w:tc>
        <w:tc>
          <w:tcPr>
            <w:tcW w:w="963" w:type="dxa"/>
            <w:vAlign w:val="top"/>
          </w:tcPr>
          <w:p w14:paraId="7B7EC9FC">
            <w:pPr>
              <w:pStyle w:val="78"/>
              <w:keepNext w:val="0"/>
              <w:keepLines w:val="0"/>
              <w:pageBreakBefore w:val="0"/>
              <w:widowControl w:val="0"/>
              <w:kinsoku/>
              <w:wordWrap/>
              <w:overflowPunct/>
              <w:topLinePunct w:val="0"/>
              <w:autoSpaceDE/>
              <w:autoSpaceDN/>
              <w:bidi w:val="0"/>
              <w:adjustRightInd/>
              <w:snapToGrid/>
              <w:spacing w:line="360" w:lineRule="auto"/>
              <w:ind w:left="16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0-</w:t>
            </w:r>
            <w:r>
              <w:rPr>
                <w:rFonts w:hint="eastAsia" w:cs="宋体"/>
                <w:color w:val="auto"/>
                <w:spacing w:val="0"/>
                <w:sz w:val="21"/>
                <w:szCs w:val="21"/>
                <w:highlight w:val="none"/>
                <w:lang w:val="en-US" w:eastAsia="zh-CN"/>
              </w:rPr>
              <w:t>1.5</w:t>
            </w:r>
            <w:r>
              <w:rPr>
                <w:rFonts w:hint="eastAsia" w:ascii="宋体" w:hAnsi="宋体" w:eastAsia="宋体" w:cs="宋体"/>
                <w:color w:val="auto"/>
                <w:spacing w:val="0"/>
                <w:sz w:val="21"/>
                <w:szCs w:val="21"/>
                <w:highlight w:val="none"/>
              </w:rPr>
              <w:t>分</w:t>
            </w:r>
          </w:p>
        </w:tc>
      </w:tr>
      <w:tr w14:paraId="089740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5" w:hRule="atLeast"/>
        </w:trPr>
        <w:tc>
          <w:tcPr>
            <w:tcW w:w="715" w:type="dxa"/>
            <w:vMerge w:val="restart"/>
            <w:tcBorders>
              <w:top w:val="single" w:color="auto" w:sz="4" w:space="0"/>
              <w:left w:val="single" w:color="auto" w:sz="4" w:space="0"/>
              <w:bottom w:val="single" w:color="auto" w:sz="4" w:space="0"/>
              <w:right w:val="single" w:color="auto" w:sz="4" w:space="0"/>
            </w:tcBorders>
            <w:vAlign w:val="top"/>
          </w:tcPr>
          <w:p w14:paraId="49E6F726">
            <w:pPr>
              <w:pStyle w:val="78"/>
              <w:keepNext w:val="0"/>
              <w:keepLines w:val="0"/>
              <w:pageBreakBefore w:val="0"/>
              <w:widowControl w:val="0"/>
              <w:kinsoku/>
              <w:wordWrap/>
              <w:overflowPunct/>
              <w:topLinePunct w:val="0"/>
              <w:autoSpaceDE/>
              <w:autoSpaceDN/>
              <w:bidi w:val="0"/>
              <w:adjustRightInd/>
              <w:snapToGrid/>
              <w:spacing w:line="360" w:lineRule="auto"/>
              <w:ind w:left="307"/>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w:t>
            </w:r>
          </w:p>
        </w:tc>
        <w:tc>
          <w:tcPr>
            <w:tcW w:w="1365" w:type="dxa"/>
            <w:vMerge w:val="restart"/>
            <w:tcBorders>
              <w:top w:val="single" w:color="auto" w:sz="4" w:space="0"/>
              <w:left w:val="single" w:color="auto" w:sz="4" w:space="0"/>
              <w:bottom w:val="single" w:color="auto" w:sz="4" w:space="0"/>
              <w:right w:val="single" w:color="auto" w:sz="4" w:space="0"/>
            </w:tcBorders>
            <w:vAlign w:val="top"/>
          </w:tcPr>
          <w:p w14:paraId="13B67C36">
            <w:pPr>
              <w:pStyle w:val="78"/>
              <w:keepNext w:val="0"/>
              <w:keepLines w:val="0"/>
              <w:pageBreakBefore w:val="0"/>
              <w:widowControl w:val="0"/>
              <w:kinsoku/>
              <w:wordWrap/>
              <w:overflowPunct/>
              <w:topLinePunct w:val="0"/>
              <w:autoSpaceDE/>
              <w:autoSpaceDN/>
              <w:bidi w:val="0"/>
              <w:adjustRightInd/>
              <w:snapToGrid/>
              <w:spacing w:line="360" w:lineRule="auto"/>
              <w:ind w:left="457" w:right="200" w:hanging="245"/>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企业技术 能力</w:t>
            </w:r>
          </w:p>
        </w:tc>
        <w:tc>
          <w:tcPr>
            <w:tcW w:w="6253" w:type="dxa"/>
            <w:tcBorders>
              <w:left w:val="single" w:color="auto" w:sz="4" w:space="0"/>
            </w:tcBorders>
            <w:vAlign w:val="top"/>
          </w:tcPr>
          <w:p w14:paraId="5C7F5A76">
            <w:pPr>
              <w:pStyle w:val="78"/>
              <w:keepNext w:val="0"/>
              <w:keepLines w:val="0"/>
              <w:pageBreakBefore w:val="0"/>
              <w:widowControl w:val="0"/>
              <w:kinsoku/>
              <w:wordWrap/>
              <w:overflowPunct/>
              <w:topLinePunct w:val="0"/>
              <w:autoSpaceDE/>
              <w:autoSpaceDN/>
              <w:bidi w:val="0"/>
              <w:adjustRightInd/>
              <w:snapToGrid/>
              <w:spacing w:line="360" w:lineRule="auto"/>
              <w:ind w:left="115" w:right="103"/>
              <w:textAlignment w:val="auto"/>
              <w:rPr>
                <w:rFonts w:hint="default" w:ascii="宋体" w:hAnsi="宋体" w:eastAsia="宋体" w:cs="宋体"/>
                <w:color w:val="auto"/>
                <w:spacing w:val="0"/>
                <w:sz w:val="21"/>
                <w:szCs w:val="21"/>
                <w:highlight w:val="none"/>
              </w:rPr>
            </w:pPr>
            <w:bookmarkStart w:id="153" w:name="OLE_LINK12"/>
            <w:r>
              <w:rPr>
                <w:rFonts w:hint="eastAsia" w:ascii="宋体" w:hAnsi="宋体" w:eastAsia="宋体" w:cs="宋体"/>
                <w:color w:val="auto"/>
                <w:spacing w:val="0"/>
                <w:sz w:val="21"/>
                <w:szCs w:val="21"/>
                <w:highlight w:val="none"/>
              </w:rPr>
              <w:t>投标人通过ISO 15189认可开展项目数＞</w:t>
            </w:r>
            <w:r>
              <w:rPr>
                <w:rFonts w:hint="eastAsia" w:cs="宋体"/>
                <w:color w:val="auto"/>
                <w:spacing w:val="0"/>
                <w:sz w:val="21"/>
                <w:szCs w:val="21"/>
                <w:highlight w:val="none"/>
                <w:lang w:val="en-US" w:eastAsia="zh-CN"/>
              </w:rPr>
              <w:t>300</w:t>
            </w:r>
            <w:r>
              <w:rPr>
                <w:rFonts w:hint="eastAsia" w:ascii="宋体" w:hAnsi="宋体" w:eastAsia="宋体" w:cs="宋体"/>
                <w:color w:val="auto"/>
                <w:spacing w:val="0"/>
                <w:sz w:val="21"/>
                <w:szCs w:val="21"/>
                <w:highlight w:val="none"/>
              </w:rPr>
              <w:t xml:space="preserve"> 项得5分；</w:t>
            </w:r>
            <w:r>
              <w:rPr>
                <w:rFonts w:hint="eastAsia" w:cs="宋体"/>
                <w:color w:val="auto"/>
                <w:spacing w:val="0"/>
                <w:sz w:val="21"/>
                <w:szCs w:val="21"/>
                <w:highlight w:val="none"/>
                <w:lang w:val="en-US" w:eastAsia="zh-CN"/>
              </w:rPr>
              <w:t>300</w:t>
            </w:r>
            <w:r>
              <w:rPr>
                <w:rFonts w:hint="default" w:cs="宋体"/>
                <w:color w:val="auto"/>
                <w:spacing w:val="0"/>
                <w:sz w:val="21"/>
                <w:szCs w:val="21"/>
                <w:highlight w:val="none"/>
              </w:rPr>
              <w:t>项</w:t>
            </w:r>
            <w:r>
              <w:rPr>
                <w:rFonts w:hint="eastAsia" w:ascii="宋体" w:hAnsi="宋体" w:eastAsia="宋体" w:cs="宋体"/>
                <w:color w:val="auto"/>
                <w:spacing w:val="0"/>
                <w:sz w:val="21"/>
                <w:szCs w:val="21"/>
                <w:highlight w:val="none"/>
                <w14:textOutline w14:w="4358" w14:cap="flat" w14:cmpd="sng">
                  <w14:solidFill>
                    <w14:srgbClr w14:val="000000"/>
                  </w14:solidFill>
                  <w14:prstDash w14:val="solid"/>
                  <w14:miter w14:val="0"/>
                </w14:textOutline>
              </w:rPr>
              <w:t>≥</w:t>
            </w:r>
            <w:r>
              <w:rPr>
                <w:rFonts w:hint="eastAsia" w:ascii="宋体" w:hAnsi="宋体" w:eastAsia="宋体" w:cs="宋体"/>
                <w:color w:val="auto"/>
                <w:spacing w:val="0"/>
                <w:sz w:val="21"/>
                <w:szCs w:val="21"/>
                <w:highlight w:val="none"/>
              </w:rPr>
              <w:t>认可开展项目数＞</w:t>
            </w:r>
            <w:r>
              <w:rPr>
                <w:rFonts w:hint="eastAsia" w:cs="宋体"/>
                <w:color w:val="auto"/>
                <w:spacing w:val="0"/>
                <w:sz w:val="21"/>
                <w:szCs w:val="21"/>
                <w:highlight w:val="none"/>
                <w:lang w:val="en-US" w:eastAsia="zh-CN"/>
              </w:rPr>
              <w:t>250</w:t>
            </w:r>
            <w:r>
              <w:rPr>
                <w:rFonts w:hint="eastAsia" w:ascii="宋体" w:hAnsi="宋体" w:eastAsia="宋体" w:cs="宋体"/>
                <w:color w:val="auto"/>
                <w:spacing w:val="0"/>
                <w:sz w:val="21"/>
                <w:szCs w:val="21"/>
                <w:highlight w:val="none"/>
              </w:rPr>
              <w:t>项得4分；</w:t>
            </w:r>
            <w:r>
              <w:rPr>
                <w:rFonts w:hint="eastAsia" w:cs="宋体"/>
                <w:color w:val="auto"/>
                <w:spacing w:val="0"/>
                <w:sz w:val="21"/>
                <w:szCs w:val="21"/>
                <w:highlight w:val="none"/>
                <w:lang w:val="en-US" w:eastAsia="zh-CN"/>
              </w:rPr>
              <w:t>250</w:t>
            </w:r>
            <w:r>
              <w:rPr>
                <w:rFonts w:hint="eastAsia" w:ascii="宋体" w:hAnsi="宋体" w:eastAsia="宋体" w:cs="宋体"/>
                <w:color w:val="auto"/>
                <w:spacing w:val="0"/>
                <w:sz w:val="21"/>
                <w:szCs w:val="21"/>
                <w:highlight w:val="none"/>
              </w:rPr>
              <w:t>项≥认可开展项目数＞</w:t>
            </w:r>
            <w:r>
              <w:rPr>
                <w:rFonts w:hint="eastAsia" w:cs="宋体"/>
                <w:color w:val="auto"/>
                <w:spacing w:val="0"/>
                <w:sz w:val="21"/>
                <w:szCs w:val="21"/>
                <w:highlight w:val="none"/>
                <w:lang w:val="en-US" w:eastAsia="zh-CN"/>
              </w:rPr>
              <w:t>20</w:t>
            </w:r>
            <w:r>
              <w:rPr>
                <w:rFonts w:hint="eastAsia" w:ascii="宋体" w:hAnsi="宋体" w:eastAsia="宋体" w:cs="宋体"/>
                <w:color w:val="auto"/>
                <w:spacing w:val="0"/>
                <w:sz w:val="21"/>
                <w:szCs w:val="21"/>
                <w:highlight w:val="none"/>
              </w:rPr>
              <w:t>0项得3分；</w:t>
            </w:r>
            <w:r>
              <w:rPr>
                <w:rFonts w:hint="eastAsia" w:cs="宋体"/>
                <w:color w:val="auto"/>
                <w:spacing w:val="0"/>
                <w:sz w:val="21"/>
                <w:szCs w:val="21"/>
                <w:highlight w:val="none"/>
                <w:lang w:val="en-US" w:eastAsia="zh-CN"/>
              </w:rPr>
              <w:t>200</w:t>
            </w:r>
            <w:r>
              <w:rPr>
                <w:rFonts w:hint="eastAsia" w:ascii="宋体" w:hAnsi="宋体" w:eastAsia="宋体" w:cs="宋体"/>
                <w:color w:val="auto"/>
                <w:spacing w:val="0"/>
                <w:sz w:val="21"/>
                <w:szCs w:val="21"/>
                <w:highlight w:val="none"/>
              </w:rPr>
              <w:t xml:space="preserve"> 项及以下得2分。</w:t>
            </w:r>
          </w:p>
          <w:p w14:paraId="04FED631">
            <w:pPr>
              <w:pStyle w:val="78"/>
              <w:keepNext w:val="0"/>
              <w:keepLines w:val="0"/>
              <w:pageBreakBefore w:val="0"/>
              <w:widowControl w:val="0"/>
              <w:kinsoku/>
              <w:wordWrap/>
              <w:overflowPunct/>
              <w:topLinePunct w:val="0"/>
              <w:autoSpaceDE/>
              <w:autoSpaceDN/>
              <w:bidi w:val="0"/>
              <w:adjustRightInd/>
              <w:snapToGrid/>
              <w:spacing w:line="360" w:lineRule="auto"/>
              <w:ind w:left="116" w:right="105" w:firstLine="8"/>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14:textOutline w14:w="4358" w14:cap="flat" w14:cmpd="sng">
                  <w14:solidFill>
                    <w14:srgbClr w14:val="000000"/>
                  </w14:solidFill>
                  <w14:prstDash w14:val="solid"/>
                  <w14:miter w14:val="0"/>
                </w14:textOutline>
              </w:rPr>
              <w:t>（注：须提供有效证书扫描件并加盖</w:t>
            </w:r>
            <w:r>
              <w:rPr>
                <w:rFonts w:hint="eastAsia" w:ascii="宋体" w:hAnsi="宋体" w:eastAsia="宋体" w:cs="宋体"/>
                <w:color w:val="auto"/>
                <w:spacing w:val="0"/>
                <w:sz w:val="21"/>
                <w:szCs w:val="21"/>
                <w:highlight w:val="none"/>
                <w:lang w:eastAsia="zh-CN"/>
                <w14:textOutline w14:w="4358" w14:cap="flat" w14:cmpd="sng">
                  <w14:solidFill>
                    <w14:srgbClr w14:val="000000"/>
                  </w14:solidFill>
                  <w14:prstDash w14:val="solid"/>
                  <w14:miter w14:val="0"/>
                </w14:textOutline>
              </w:rPr>
              <w:t>电子</w:t>
            </w:r>
            <w:r>
              <w:rPr>
                <w:rFonts w:hint="eastAsia" w:ascii="宋体" w:hAnsi="宋体" w:eastAsia="宋体" w:cs="宋体"/>
                <w:color w:val="auto"/>
                <w:spacing w:val="0"/>
                <w:sz w:val="21"/>
                <w:szCs w:val="21"/>
                <w:highlight w:val="none"/>
                <w14:textOutline w14:w="4358" w14:cap="flat" w14:cmpd="sng">
                  <w14:solidFill>
                    <w14:srgbClr w14:val="000000"/>
                  </w14:solidFill>
                  <w14:prstDash w14:val="solid"/>
                  <w14:miter w14:val="0"/>
                </w14:textOutline>
              </w:rPr>
              <w:t>签章，不提供不得分。）</w:t>
            </w:r>
            <w:bookmarkEnd w:id="153"/>
          </w:p>
        </w:tc>
        <w:tc>
          <w:tcPr>
            <w:tcW w:w="963" w:type="dxa"/>
            <w:vAlign w:val="top"/>
          </w:tcPr>
          <w:p w14:paraId="2A92738B">
            <w:pPr>
              <w:pStyle w:val="78"/>
              <w:keepNext w:val="0"/>
              <w:keepLines w:val="0"/>
              <w:pageBreakBefore w:val="0"/>
              <w:widowControl w:val="0"/>
              <w:kinsoku/>
              <w:wordWrap/>
              <w:overflowPunct/>
              <w:topLinePunct w:val="0"/>
              <w:autoSpaceDE/>
              <w:autoSpaceDN/>
              <w:bidi w:val="0"/>
              <w:adjustRightInd/>
              <w:snapToGrid/>
              <w:spacing w:line="360" w:lineRule="auto"/>
              <w:ind w:left="16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0-5 分</w:t>
            </w:r>
          </w:p>
        </w:tc>
      </w:tr>
      <w:tr w14:paraId="6AF43C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715" w:type="dxa"/>
            <w:tcBorders>
              <w:top w:val="single" w:color="auto" w:sz="4" w:space="0"/>
              <w:left w:val="single" w:color="auto" w:sz="4" w:space="0"/>
              <w:bottom w:val="single" w:color="auto" w:sz="4" w:space="0"/>
              <w:right w:val="single" w:color="auto" w:sz="4" w:space="0"/>
            </w:tcBorders>
            <w:shd w:val="clear" w:color="auto" w:fill="auto"/>
            <w:vAlign w:val="top"/>
          </w:tcPr>
          <w:p w14:paraId="1C573A06">
            <w:pPr>
              <w:pStyle w:val="78"/>
              <w:keepNext w:val="0"/>
              <w:keepLines w:val="0"/>
              <w:pageBreakBefore w:val="0"/>
              <w:widowControl w:val="0"/>
              <w:kinsoku/>
              <w:wordWrap/>
              <w:overflowPunct/>
              <w:topLinePunct w:val="0"/>
              <w:autoSpaceDE/>
              <w:autoSpaceDN/>
              <w:bidi w:val="0"/>
              <w:adjustRightInd/>
              <w:snapToGrid/>
              <w:spacing w:line="360" w:lineRule="auto"/>
              <w:ind w:left="309" w:leftChars="0"/>
              <w:textAlignment w:val="auto"/>
              <w:rPr>
                <w:rFonts w:hint="eastAsia" w:ascii="宋体" w:hAnsi="宋体" w:eastAsia="宋体" w:cs="宋体"/>
                <w:color w:val="auto"/>
                <w:spacing w:val="0"/>
                <w:kern w:val="2"/>
                <w:sz w:val="21"/>
                <w:szCs w:val="21"/>
                <w:highlight w:val="none"/>
                <w:lang w:val="en-US" w:eastAsia="en-US" w:bidi="ar-SA"/>
              </w:rPr>
            </w:pPr>
            <w:r>
              <w:rPr>
                <w:rFonts w:hint="eastAsia" w:ascii="宋体" w:hAnsi="宋体" w:eastAsia="宋体" w:cs="宋体"/>
                <w:color w:val="auto"/>
                <w:spacing w:val="0"/>
                <w:sz w:val="21"/>
                <w:szCs w:val="21"/>
                <w:highlight w:val="none"/>
              </w:rPr>
              <w:t>3</w:t>
            </w:r>
          </w:p>
        </w:tc>
        <w:tc>
          <w:tcPr>
            <w:tcW w:w="1365" w:type="dxa"/>
            <w:tcBorders>
              <w:top w:val="single" w:color="auto" w:sz="4" w:space="0"/>
              <w:left w:val="single" w:color="auto" w:sz="4" w:space="0"/>
              <w:bottom w:val="single" w:color="auto" w:sz="4" w:space="0"/>
              <w:right w:val="single" w:color="auto" w:sz="4" w:space="0"/>
            </w:tcBorders>
            <w:vAlign w:val="center"/>
          </w:tcPr>
          <w:p w14:paraId="505E1431">
            <w:pPr>
              <w:spacing w:line="360" w:lineRule="auto"/>
              <w:jc w:val="left"/>
              <w:rPr>
                <w:rFonts w:hint="eastAsia" w:ascii="宋体" w:hAnsi="宋体" w:eastAsia="宋体" w:cs="宋体"/>
                <w:color w:val="auto"/>
                <w:spacing w:val="0"/>
                <w:sz w:val="21"/>
                <w:szCs w:val="21"/>
                <w:highlight w:val="none"/>
              </w:rPr>
            </w:pPr>
            <w:r>
              <w:rPr>
                <w:rFonts w:hint="eastAsia" w:ascii="宋体" w:hAnsi="宋体" w:eastAsia="宋体" w:cs="宋体"/>
                <w:bCs/>
                <w:color w:val="auto"/>
                <w:sz w:val="21"/>
                <w:szCs w:val="21"/>
                <w:highlight w:val="none"/>
              </w:rPr>
              <w:t>对招标文件的采购需求响应</w:t>
            </w:r>
          </w:p>
        </w:tc>
        <w:tc>
          <w:tcPr>
            <w:tcW w:w="6253" w:type="dxa"/>
            <w:tcBorders>
              <w:left w:val="single" w:color="auto" w:sz="4" w:space="0"/>
            </w:tcBorders>
            <w:vAlign w:val="center"/>
          </w:tcPr>
          <w:p w14:paraId="3AE750BC">
            <w:pPr>
              <w:spacing w:line="360" w:lineRule="auto"/>
              <w:jc w:val="left"/>
              <w:rPr>
                <w:rFonts w:hint="eastAsia" w:ascii="宋体" w:hAnsi="宋体" w:eastAsia="宋体" w:cs="宋体"/>
                <w:color w:val="auto"/>
                <w:spacing w:val="0"/>
                <w:sz w:val="21"/>
                <w:szCs w:val="21"/>
                <w:highlight w:val="none"/>
                <w14:textOutline w14:w="4358" w14:cap="flat" w14:cmpd="sng">
                  <w14:solidFill>
                    <w14:srgbClr w14:val="000000"/>
                  </w14:solidFill>
                  <w14:prstDash w14:val="solid"/>
                  <w14:miter w14:val="0"/>
                </w14:textOutline>
              </w:rPr>
            </w:pPr>
            <w:r>
              <w:rPr>
                <w:rFonts w:hint="eastAsia" w:ascii="宋体" w:hAnsi="宋体" w:eastAsia="宋体" w:cs="宋体"/>
                <w:bCs/>
                <w:color w:val="auto"/>
                <w:sz w:val="21"/>
                <w:szCs w:val="21"/>
                <w:highlight w:val="none"/>
              </w:rPr>
              <w:t>针对</w:t>
            </w:r>
            <w:r>
              <w:rPr>
                <w:rFonts w:hint="eastAsia" w:ascii="宋体" w:hAnsi="宋体" w:eastAsia="宋体" w:cs="宋体"/>
                <w:bCs/>
                <w:color w:val="auto"/>
                <w:sz w:val="21"/>
                <w:szCs w:val="21"/>
                <w:highlight w:val="none"/>
                <w:lang w:eastAsia="zh-CN"/>
              </w:rPr>
              <w:t>招标</w:t>
            </w:r>
            <w:r>
              <w:rPr>
                <w:rFonts w:hint="eastAsia" w:ascii="宋体" w:hAnsi="宋体" w:eastAsia="宋体" w:cs="宋体"/>
                <w:bCs/>
                <w:color w:val="auto"/>
                <w:sz w:val="21"/>
                <w:szCs w:val="21"/>
                <w:highlight w:val="none"/>
              </w:rPr>
              <w:t>文件</w:t>
            </w:r>
            <w:r>
              <w:rPr>
                <w:rFonts w:hint="eastAsia" w:ascii="宋体" w:hAnsi="宋体" w:eastAsia="宋体" w:cs="宋体"/>
                <w:b/>
                <w:bCs w:val="0"/>
                <w:color w:val="auto"/>
                <w:sz w:val="21"/>
                <w:szCs w:val="21"/>
                <w:highlight w:val="none"/>
              </w:rPr>
              <w:t>第三部分</w:t>
            </w:r>
            <w:r>
              <w:rPr>
                <w:rFonts w:hint="eastAsia" w:ascii="宋体" w:hAnsi="宋体" w:eastAsia="宋体" w:cs="宋体"/>
                <w:bCs/>
                <w:color w:val="auto"/>
                <w:sz w:val="21"/>
                <w:szCs w:val="21"/>
                <w:highlight w:val="none"/>
                <w:lang w:eastAsia="zh-CN"/>
              </w:rPr>
              <w:t>采购</w:t>
            </w:r>
            <w:r>
              <w:rPr>
                <w:rFonts w:hint="eastAsia" w:ascii="宋体" w:hAnsi="宋体" w:eastAsia="宋体" w:cs="宋体"/>
                <w:bCs/>
                <w:color w:val="auto"/>
                <w:sz w:val="21"/>
                <w:szCs w:val="21"/>
                <w:highlight w:val="none"/>
              </w:rPr>
              <w:t>需求</w:t>
            </w:r>
            <w:r>
              <w:rPr>
                <w:rFonts w:hint="eastAsia" w:ascii="宋体" w:hAnsi="宋体" w:eastAsia="宋体" w:cs="宋体"/>
                <w:bCs/>
                <w:color w:val="auto"/>
                <w:sz w:val="21"/>
                <w:szCs w:val="21"/>
                <w:highlight w:val="none"/>
                <w:lang w:val="en-US" w:eastAsia="zh-CN"/>
              </w:rPr>
              <w:t>及附件</w:t>
            </w:r>
            <w:r>
              <w:rPr>
                <w:rFonts w:hint="eastAsia" w:ascii="宋体" w:hAnsi="宋体" w:eastAsia="宋体" w:cs="宋体"/>
                <w:bCs/>
                <w:color w:val="auto"/>
                <w:sz w:val="21"/>
                <w:szCs w:val="21"/>
                <w:highlight w:val="none"/>
              </w:rPr>
              <w:t>的响应情况，完全响应采购文件要求的，得</w:t>
            </w:r>
            <w:r>
              <w:rPr>
                <w:rFonts w:hint="eastAsia" w:ascii="宋体" w:hAnsi="宋体" w:cs="宋体"/>
                <w:bCs/>
                <w:color w:val="auto"/>
                <w:sz w:val="21"/>
                <w:szCs w:val="21"/>
                <w:highlight w:val="none"/>
                <w:lang w:val="en-US" w:eastAsia="zh-CN"/>
              </w:rPr>
              <w:t>20</w:t>
            </w:r>
            <w:r>
              <w:rPr>
                <w:rFonts w:hint="eastAsia" w:ascii="宋体" w:hAnsi="宋体" w:eastAsia="宋体" w:cs="宋体"/>
                <w:bCs/>
                <w:color w:val="auto"/>
                <w:sz w:val="21"/>
                <w:szCs w:val="21"/>
                <w:highlight w:val="none"/>
              </w:rPr>
              <w:t>分；对标注“▲”的条款负偏离，响应无效；其他技术条款存在负偏离的，每项扣</w:t>
            </w: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rPr>
              <w:t>分。</w:t>
            </w:r>
          </w:p>
        </w:tc>
        <w:tc>
          <w:tcPr>
            <w:tcW w:w="963" w:type="dxa"/>
            <w:vAlign w:val="center"/>
          </w:tcPr>
          <w:p w14:paraId="031A685C">
            <w:pPr>
              <w:keepNext w:val="0"/>
              <w:keepLines w:val="0"/>
              <w:pageBreakBefore w:val="0"/>
              <w:widowControl w:val="0"/>
              <w:kinsoku/>
              <w:wordWrap/>
              <w:overflowPunct/>
              <w:topLinePunct w:val="0"/>
              <w:autoSpaceDE/>
              <w:autoSpaceDN/>
              <w:bidi w:val="0"/>
              <w:snapToGrid/>
              <w:spacing w:line="264" w:lineRule="auto"/>
              <w:jc w:val="center"/>
              <w:textAlignment w:val="auto"/>
              <w:rPr>
                <w:rFonts w:hint="eastAsia" w:ascii="宋体" w:hAnsi="宋体" w:eastAsia="宋体" w:cs="宋体"/>
                <w:color w:val="auto"/>
                <w:spacing w:val="0"/>
                <w:sz w:val="21"/>
                <w:szCs w:val="21"/>
                <w:highlight w:val="none"/>
              </w:rPr>
            </w:pPr>
            <w:r>
              <w:rPr>
                <w:rFonts w:hint="eastAsia" w:ascii="宋体" w:hAnsi="宋体" w:cs="宋体"/>
                <w:color w:val="auto"/>
                <w:sz w:val="21"/>
                <w:szCs w:val="21"/>
                <w:highlight w:val="none"/>
                <w:lang w:val="en-US" w:eastAsia="zh-CN"/>
              </w:rPr>
              <w:t>0-20分</w:t>
            </w:r>
          </w:p>
        </w:tc>
      </w:tr>
      <w:tr w14:paraId="540B26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15" w:type="dxa"/>
            <w:tcBorders>
              <w:top w:val="single" w:color="auto" w:sz="4" w:space="0"/>
              <w:left w:val="single" w:color="auto" w:sz="4" w:space="0"/>
              <w:bottom w:val="single" w:color="auto" w:sz="4" w:space="0"/>
              <w:right w:val="single" w:color="auto" w:sz="4" w:space="0"/>
            </w:tcBorders>
            <w:shd w:val="clear" w:color="auto" w:fill="auto"/>
            <w:vAlign w:val="top"/>
          </w:tcPr>
          <w:p w14:paraId="14B17E9C">
            <w:pPr>
              <w:pStyle w:val="78"/>
              <w:keepNext w:val="0"/>
              <w:keepLines w:val="0"/>
              <w:pageBreakBefore w:val="0"/>
              <w:widowControl w:val="0"/>
              <w:kinsoku/>
              <w:wordWrap/>
              <w:overflowPunct/>
              <w:topLinePunct w:val="0"/>
              <w:autoSpaceDE/>
              <w:autoSpaceDN/>
              <w:bidi w:val="0"/>
              <w:adjustRightInd/>
              <w:snapToGrid/>
              <w:spacing w:line="360" w:lineRule="auto"/>
              <w:ind w:left="303" w:leftChars="0"/>
              <w:textAlignment w:val="auto"/>
              <w:rPr>
                <w:rFonts w:hint="eastAsia" w:ascii="宋体" w:hAnsi="宋体" w:eastAsia="宋体" w:cs="宋体"/>
                <w:color w:val="auto"/>
                <w:spacing w:val="0"/>
                <w:kern w:val="2"/>
                <w:sz w:val="21"/>
                <w:szCs w:val="21"/>
                <w:highlight w:val="none"/>
                <w:lang w:val="en-US" w:eastAsia="en-US" w:bidi="ar-SA"/>
              </w:rPr>
            </w:pPr>
            <w:r>
              <w:rPr>
                <w:rFonts w:hint="eastAsia" w:ascii="宋体" w:hAnsi="宋体" w:eastAsia="宋体" w:cs="宋体"/>
                <w:color w:val="auto"/>
                <w:spacing w:val="0"/>
                <w:sz w:val="21"/>
                <w:szCs w:val="21"/>
                <w:highlight w:val="none"/>
              </w:rPr>
              <w:t>4</w:t>
            </w:r>
          </w:p>
        </w:tc>
        <w:tc>
          <w:tcPr>
            <w:tcW w:w="1365" w:type="dxa"/>
            <w:tcBorders>
              <w:top w:val="single" w:color="auto" w:sz="4" w:space="0"/>
              <w:left w:val="single" w:color="auto" w:sz="4" w:space="0"/>
              <w:bottom w:val="single" w:color="auto" w:sz="4" w:space="0"/>
              <w:right w:val="single" w:color="auto" w:sz="4" w:space="0"/>
            </w:tcBorders>
            <w:vAlign w:val="top"/>
          </w:tcPr>
          <w:p w14:paraId="1D360344">
            <w:pPr>
              <w:pStyle w:val="78"/>
              <w:keepNext w:val="0"/>
              <w:keepLines w:val="0"/>
              <w:pageBreakBefore w:val="0"/>
              <w:widowControl w:val="0"/>
              <w:kinsoku/>
              <w:wordWrap/>
              <w:overflowPunct/>
              <w:topLinePunct w:val="0"/>
              <w:autoSpaceDE/>
              <w:autoSpaceDN/>
              <w:bidi w:val="0"/>
              <w:adjustRightInd/>
              <w:snapToGrid/>
              <w:spacing w:line="360" w:lineRule="auto"/>
              <w:ind w:left="214"/>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结果互认</w:t>
            </w:r>
          </w:p>
        </w:tc>
        <w:tc>
          <w:tcPr>
            <w:tcW w:w="6253" w:type="dxa"/>
            <w:tcBorders>
              <w:left w:val="single" w:color="auto" w:sz="4" w:space="0"/>
            </w:tcBorders>
            <w:vAlign w:val="top"/>
          </w:tcPr>
          <w:p w14:paraId="043F36F2">
            <w:pPr>
              <w:pStyle w:val="78"/>
              <w:keepNext w:val="0"/>
              <w:keepLines w:val="0"/>
              <w:pageBreakBefore w:val="0"/>
              <w:widowControl w:val="0"/>
              <w:kinsoku/>
              <w:wordWrap/>
              <w:overflowPunct/>
              <w:topLinePunct w:val="0"/>
              <w:autoSpaceDE/>
              <w:autoSpaceDN/>
              <w:bidi w:val="0"/>
              <w:adjustRightInd/>
              <w:snapToGrid/>
              <w:spacing w:line="360" w:lineRule="auto"/>
              <w:ind w:left="116"/>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投标人实验室列入“浙江省临床检验结果互认的医疗机构”名单的，得</w:t>
            </w:r>
            <w:r>
              <w:rPr>
                <w:rFonts w:hint="eastAsia" w:cs="宋体"/>
                <w:color w:val="auto"/>
                <w:spacing w:val="0"/>
                <w:sz w:val="21"/>
                <w:szCs w:val="21"/>
                <w:highlight w:val="none"/>
                <w:lang w:val="en-US" w:eastAsia="zh-CN"/>
              </w:rPr>
              <w:t>3</w:t>
            </w:r>
            <w:r>
              <w:rPr>
                <w:rFonts w:hint="eastAsia" w:ascii="宋体" w:hAnsi="宋体" w:eastAsia="宋体" w:cs="宋体"/>
                <w:color w:val="auto"/>
                <w:spacing w:val="0"/>
                <w:sz w:val="21"/>
                <w:szCs w:val="21"/>
                <w:highlight w:val="none"/>
              </w:rPr>
              <w:t>分。</w:t>
            </w:r>
          </w:p>
          <w:p w14:paraId="2D5389FA">
            <w:pPr>
              <w:pStyle w:val="78"/>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14:textOutline w14:w="4358" w14:cap="flat" w14:cmpd="sng">
                  <w14:solidFill>
                    <w14:srgbClr w14:val="000000"/>
                  </w14:solidFill>
                  <w14:prstDash w14:val="solid"/>
                  <w14:miter w14:val="0"/>
                </w14:textOutline>
              </w:rPr>
              <w:t>（注：提供相关证明</w:t>
            </w:r>
            <w:r>
              <w:rPr>
                <w:rFonts w:hint="eastAsia" w:ascii="宋体" w:hAnsi="宋体" w:eastAsia="宋体" w:cs="宋体"/>
                <w:color w:val="auto"/>
                <w:spacing w:val="0"/>
                <w:sz w:val="21"/>
                <w:szCs w:val="21"/>
                <w:highlight w:val="none"/>
                <w:lang w:eastAsia="zh-CN"/>
                <w14:textOutline w14:w="4358" w14:cap="flat" w14:cmpd="sng">
                  <w14:solidFill>
                    <w14:srgbClr w14:val="000000"/>
                  </w14:solidFill>
                  <w14:prstDash w14:val="solid"/>
                  <w14:miter w14:val="0"/>
                </w14:textOutline>
              </w:rPr>
              <w:t>材料并加盖电子签章</w:t>
            </w:r>
            <w:r>
              <w:rPr>
                <w:rFonts w:hint="eastAsia" w:ascii="宋体" w:hAnsi="宋体" w:eastAsia="宋体" w:cs="宋体"/>
                <w:color w:val="auto"/>
                <w:spacing w:val="0"/>
                <w:sz w:val="21"/>
                <w:szCs w:val="21"/>
                <w:highlight w:val="none"/>
                <w14:textOutline w14:w="4358" w14:cap="flat" w14:cmpd="sng">
                  <w14:solidFill>
                    <w14:srgbClr w14:val="000000"/>
                  </w14:solidFill>
                  <w14:prstDash w14:val="solid"/>
                  <w14:miter w14:val="0"/>
                </w14:textOutline>
              </w:rPr>
              <w:t>，不提供不得分。）</w:t>
            </w:r>
          </w:p>
        </w:tc>
        <w:tc>
          <w:tcPr>
            <w:tcW w:w="963" w:type="dxa"/>
            <w:vAlign w:val="top"/>
          </w:tcPr>
          <w:p w14:paraId="62C0D43B">
            <w:pPr>
              <w:pStyle w:val="78"/>
              <w:keepNext w:val="0"/>
              <w:keepLines w:val="0"/>
              <w:pageBreakBefore w:val="0"/>
              <w:widowControl w:val="0"/>
              <w:kinsoku/>
              <w:wordWrap/>
              <w:overflowPunct/>
              <w:topLinePunct w:val="0"/>
              <w:autoSpaceDE/>
              <w:autoSpaceDN/>
              <w:bidi w:val="0"/>
              <w:adjustRightInd/>
              <w:snapToGrid/>
              <w:spacing w:line="360" w:lineRule="auto"/>
              <w:ind w:left="16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0-</w:t>
            </w:r>
            <w:r>
              <w:rPr>
                <w:rFonts w:hint="eastAsia" w:cs="宋体"/>
                <w:color w:val="auto"/>
                <w:spacing w:val="0"/>
                <w:sz w:val="21"/>
                <w:szCs w:val="21"/>
                <w:highlight w:val="none"/>
                <w:lang w:val="en-US" w:eastAsia="zh-CN"/>
              </w:rPr>
              <w:t>3</w:t>
            </w:r>
            <w:r>
              <w:rPr>
                <w:rFonts w:hint="eastAsia" w:ascii="宋体" w:hAnsi="宋体" w:eastAsia="宋体" w:cs="宋体"/>
                <w:color w:val="auto"/>
                <w:spacing w:val="0"/>
                <w:sz w:val="21"/>
                <w:szCs w:val="21"/>
                <w:highlight w:val="none"/>
              </w:rPr>
              <w:t>分</w:t>
            </w:r>
          </w:p>
        </w:tc>
      </w:tr>
      <w:tr w14:paraId="409555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15" w:type="dxa"/>
            <w:tcBorders>
              <w:top w:val="single" w:color="auto" w:sz="4" w:space="0"/>
            </w:tcBorders>
            <w:shd w:val="clear" w:color="auto" w:fill="auto"/>
            <w:vAlign w:val="top"/>
          </w:tcPr>
          <w:p w14:paraId="65432C53">
            <w:pPr>
              <w:pStyle w:val="78"/>
              <w:keepNext w:val="0"/>
              <w:keepLines w:val="0"/>
              <w:pageBreakBefore w:val="0"/>
              <w:widowControl w:val="0"/>
              <w:kinsoku/>
              <w:wordWrap/>
              <w:overflowPunct/>
              <w:topLinePunct w:val="0"/>
              <w:autoSpaceDE/>
              <w:autoSpaceDN/>
              <w:bidi w:val="0"/>
              <w:adjustRightInd/>
              <w:snapToGrid/>
              <w:spacing w:line="360" w:lineRule="auto"/>
              <w:ind w:left="309" w:leftChars="0"/>
              <w:textAlignment w:val="auto"/>
              <w:rPr>
                <w:rFonts w:hint="eastAsia" w:ascii="宋体" w:hAnsi="宋体" w:eastAsia="宋体" w:cs="宋体"/>
                <w:color w:val="auto"/>
                <w:spacing w:val="0"/>
                <w:kern w:val="2"/>
                <w:sz w:val="21"/>
                <w:szCs w:val="21"/>
                <w:highlight w:val="none"/>
                <w:lang w:val="en-US" w:eastAsia="en-US" w:bidi="ar-SA"/>
              </w:rPr>
            </w:pPr>
            <w:r>
              <w:rPr>
                <w:rFonts w:hint="eastAsia" w:ascii="宋体" w:hAnsi="宋体" w:eastAsia="宋体" w:cs="宋体"/>
                <w:color w:val="auto"/>
                <w:spacing w:val="0"/>
                <w:sz w:val="21"/>
                <w:szCs w:val="21"/>
                <w:highlight w:val="none"/>
              </w:rPr>
              <w:t>5</w:t>
            </w:r>
          </w:p>
        </w:tc>
        <w:tc>
          <w:tcPr>
            <w:tcW w:w="1365" w:type="dxa"/>
            <w:tcBorders>
              <w:top w:val="single" w:color="auto" w:sz="4" w:space="0"/>
            </w:tcBorders>
            <w:vAlign w:val="top"/>
          </w:tcPr>
          <w:p w14:paraId="546C2385">
            <w:pPr>
              <w:pStyle w:val="78"/>
              <w:keepNext w:val="0"/>
              <w:keepLines w:val="0"/>
              <w:pageBreakBefore w:val="0"/>
              <w:widowControl w:val="0"/>
              <w:kinsoku/>
              <w:wordWrap/>
              <w:overflowPunct/>
              <w:topLinePunct w:val="0"/>
              <w:autoSpaceDE/>
              <w:autoSpaceDN/>
              <w:bidi w:val="0"/>
              <w:adjustRightInd/>
              <w:snapToGrid/>
              <w:spacing w:line="360" w:lineRule="auto"/>
              <w:ind w:left="21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人员配置</w:t>
            </w:r>
          </w:p>
        </w:tc>
        <w:tc>
          <w:tcPr>
            <w:tcW w:w="6253" w:type="dxa"/>
            <w:vAlign w:val="top"/>
          </w:tcPr>
          <w:p w14:paraId="2CE78C33">
            <w:pPr>
              <w:pStyle w:val="78"/>
              <w:keepNext w:val="0"/>
              <w:keepLines w:val="0"/>
              <w:pageBreakBefore w:val="0"/>
              <w:widowControl w:val="0"/>
              <w:kinsoku/>
              <w:wordWrap/>
              <w:overflowPunct/>
              <w:topLinePunct w:val="0"/>
              <w:autoSpaceDE/>
              <w:autoSpaceDN/>
              <w:bidi w:val="0"/>
              <w:adjustRightInd/>
              <w:snapToGrid/>
              <w:spacing w:line="360" w:lineRule="auto"/>
              <w:ind w:left="114" w:right="83" w:firstLine="1"/>
              <w:jc w:val="both"/>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投标人的实验室人员具有副高及以上职称：10人及以上的得5分；6（含）-9人的得4分；2（含）-5人的得3分；1人的得2分，没有不得分。</w:t>
            </w:r>
          </w:p>
          <w:p w14:paraId="6BE29252">
            <w:pPr>
              <w:pStyle w:val="78"/>
              <w:keepNext w:val="0"/>
              <w:keepLines w:val="0"/>
              <w:pageBreakBefore w:val="0"/>
              <w:widowControl w:val="0"/>
              <w:kinsoku/>
              <w:wordWrap/>
              <w:overflowPunct/>
              <w:topLinePunct w:val="0"/>
              <w:autoSpaceDE/>
              <w:autoSpaceDN/>
              <w:bidi w:val="0"/>
              <w:adjustRightInd/>
              <w:snapToGrid/>
              <w:spacing w:line="360" w:lineRule="auto"/>
              <w:ind w:left="113" w:right="105" w:firstLine="11"/>
              <w:jc w:val="both"/>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14:textOutline w14:w="4358" w14:cap="flat" w14:cmpd="sng">
                  <w14:solidFill>
                    <w14:srgbClr w14:val="000000"/>
                  </w14:solidFill>
                  <w14:prstDash w14:val="solid"/>
                  <w14:miter w14:val="0"/>
                </w14:textOutline>
              </w:rPr>
              <w:t>（注：须提供上述人员的职称证书及投标人为其缴纳的近三个月任一月的社保证明</w:t>
            </w:r>
            <w:r>
              <w:rPr>
                <w:rFonts w:hint="default" w:cs="宋体"/>
                <w:color w:val="auto"/>
                <w:spacing w:val="0"/>
                <w:sz w:val="21"/>
                <w:szCs w:val="21"/>
                <w:highlight w:val="none"/>
                <w14:textOutline w14:w="4358" w14:cap="flat" w14:cmpd="sng">
                  <w14:solidFill>
                    <w14:srgbClr w14:val="000000"/>
                  </w14:solidFill>
                  <w14:prstDash w14:val="solid"/>
                  <w14:miter w14:val="0"/>
                </w14:textOutline>
              </w:rPr>
              <w:t>材料；如系返聘人员的，提供人员清单、职称证书、返聘合同</w:t>
            </w:r>
            <w:r>
              <w:rPr>
                <w:rFonts w:hint="eastAsia" w:ascii="宋体" w:hAnsi="宋体" w:eastAsia="宋体" w:cs="宋体"/>
                <w:color w:val="auto"/>
                <w:spacing w:val="0"/>
                <w:sz w:val="21"/>
                <w:szCs w:val="21"/>
                <w:highlight w:val="none"/>
                <w14:textOutline w14:w="4358" w14:cap="flat" w14:cmpd="sng">
                  <w14:solidFill>
                    <w14:srgbClr w14:val="000000"/>
                  </w14:solidFill>
                  <w14:prstDash w14:val="solid"/>
                  <w14:miter w14:val="0"/>
                </w14:textOutline>
              </w:rPr>
              <w:t>或聘用合同复印</w:t>
            </w:r>
            <w:r>
              <w:rPr>
                <w:rFonts w:hint="eastAsia" w:ascii="宋体" w:hAnsi="宋体" w:eastAsia="宋体" w:cs="宋体"/>
                <w:color w:val="auto"/>
                <w:spacing w:val="0"/>
                <w:sz w:val="21"/>
                <w:szCs w:val="21"/>
                <w:highlight w:val="none"/>
                <w:lang w:eastAsia="zh-CN"/>
                <w14:textOutline w14:w="4358" w14:cap="flat" w14:cmpd="sng">
                  <w14:solidFill>
                    <w14:srgbClr w14:val="000000"/>
                  </w14:solidFill>
                  <w14:prstDash w14:val="solid"/>
                  <w14:miter w14:val="0"/>
                </w14:textOutline>
              </w:rPr>
              <w:t>件并加盖电子签章。</w:t>
            </w:r>
            <w:r>
              <w:rPr>
                <w:rFonts w:hint="default" w:cs="宋体"/>
                <w:color w:val="auto"/>
                <w:spacing w:val="0"/>
                <w:sz w:val="21"/>
                <w:szCs w:val="21"/>
                <w:highlight w:val="none"/>
                <w:lang w:eastAsia="zh-CN"/>
                <w14:textOutline w14:w="4358" w14:cap="flat" w14:cmpd="sng">
                  <w14:solidFill>
                    <w14:srgbClr w14:val="000000"/>
                  </w14:solidFill>
                  <w14:prstDash w14:val="solid"/>
                  <w14:miter w14:val="0"/>
                </w14:textOutline>
              </w:rPr>
              <w:t>（</w:t>
            </w:r>
            <w:r>
              <w:rPr>
                <w:rFonts w:hint="eastAsia" w:ascii="宋体" w:hAnsi="宋体" w:eastAsia="宋体" w:cs="宋体"/>
                <w:color w:val="auto"/>
                <w:spacing w:val="0"/>
                <w:sz w:val="21"/>
                <w:szCs w:val="21"/>
                <w:highlight w:val="none"/>
                <w:lang w:eastAsia="zh-CN"/>
                <w14:textOutline w14:w="4358" w14:cap="flat" w14:cmpd="sng">
                  <w14:solidFill>
                    <w14:srgbClr w14:val="000000"/>
                  </w14:solidFill>
                  <w14:prstDash w14:val="solid"/>
                  <w14:miter w14:val="0"/>
                </w14:textOutline>
              </w:rPr>
              <w:t>证明材料未提供的不得分）</w:t>
            </w:r>
          </w:p>
        </w:tc>
        <w:tc>
          <w:tcPr>
            <w:tcW w:w="963" w:type="dxa"/>
            <w:vAlign w:val="top"/>
          </w:tcPr>
          <w:p w14:paraId="5D5AE88B">
            <w:pPr>
              <w:pStyle w:val="78"/>
              <w:keepNext w:val="0"/>
              <w:keepLines w:val="0"/>
              <w:pageBreakBefore w:val="0"/>
              <w:widowControl w:val="0"/>
              <w:kinsoku/>
              <w:wordWrap/>
              <w:overflowPunct/>
              <w:topLinePunct w:val="0"/>
              <w:autoSpaceDE/>
              <w:autoSpaceDN/>
              <w:bidi w:val="0"/>
              <w:adjustRightInd/>
              <w:snapToGrid/>
              <w:spacing w:line="360" w:lineRule="auto"/>
              <w:ind w:left="16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0-5 分</w:t>
            </w:r>
          </w:p>
        </w:tc>
      </w:tr>
      <w:tr w14:paraId="5E8B8E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0" w:hRule="atLeast"/>
        </w:trPr>
        <w:tc>
          <w:tcPr>
            <w:tcW w:w="715" w:type="dxa"/>
            <w:shd w:val="clear" w:color="auto" w:fill="auto"/>
            <w:vAlign w:val="top"/>
          </w:tcPr>
          <w:p w14:paraId="7EDA2AB1">
            <w:pPr>
              <w:pStyle w:val="78"/>
              <w:keepNext w:val="0"/>
              <w:keepLines w:val="0"/>
              <w:pageBreakBefore w:val="0"/>
              <w:widowControl w:val="0"/>
              <w:kinsoku/>
              <w:wordWrap/>
              <w:overflowPunct/>
              <w:topLinePunct w:val="0"/>
              <w:autoSpaceDE/>
              <w:autoSpaceDN/>
              <w:bidi w:val="0"/>
              <w:adjustRightInd/>
              <w:snapToGrid/>
              <w:spacing w:line="360" w:lineRule="auto"/>
              <w:ind w:left="306" w:leftChars="0"/>
              <w:textAlignment w:val="auto"/>
              <w:rPr>
                <w:rFonts w:hint="eastAsia" w:ascii="宋体" w:hAnsi="宋体" w:eastAsia="宋体" w:cs="宋体"/>
                <w:color w:val="auto"/>
                <w:spacing w:val="0"/>
                <w:kern w:val="2"/>
                <w:sz w:val="21"/>
                <w:szCs w:val="21"/>
                <w:highlight w:val="none"/>
                <w:lang w:val="en-US" w:eastAsia="en-US" w:bidi="ar-SA"/>
              </w:rPr>
            </w:pPr>
            <w:r>
              <w:rPr>
                <w:rFonts w:hint="eastAsia" w:ascii="宋体" w:hAnsi="宋体" w:eastAsia="宋体" w:cs="宋体"/>
                <w:color w:val="auto"/>
                <w:spacing w:val="0"/>
                <w:sz w:val="21"/>
                <w:szCs w:val="21"/>
                <w:highlight w:val="none"/>
              </w:rPr>
              <w:t>6</w:t>
            </w:r>
          </w:p>
        </w:tc>
        <w:tc>
          <w:tcPr>
            <w:tcW w:w="1365" w:type="dxa"/>
            <w:vAlign w:val="top"/>
          </w:tcPr>
          <w:p w14:paraId="01034144">
            <w:pPr>
              <w:pStyle w:val="78"/>
              <w:keepNext w:val="0"/>
              <w:keepLines w:val="0"/>
              <w:pageBreakBefore w:val="0"/>
              <w:widowControl w:val="0"/>
              <w:kinsoku/>
              <w:wordWrap/>
              <w:overflowPunct/>
              <w:topLinePunct w:val="0"/>
              <w:autoSpaceDE/>
              <w:autoSpaceDN/>
              <w:bidi w:val="0"/>
              <w:adjustRightInd/>
              <w:snapToGrid/>
              <w:spacing w:line="360" w:lineRule="auto"/>
              <w:ind w:left="116"/>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室间质评</w:t>
            </w:r>
          </w:p>
        </w:tc>
        <w:tc>
          <w:tcPr>
            <w:tcW w:w="6253" w:type="dxa"/>
            <w:vAlign w:val="top"/>
          </w:tcPr>
          <w:p w14:paraId="397CE5B7">
            <w:pPr>
              <w:pStyle w:val="78"/>
              <w:keepNext w:val="0"/>
              <w:keepLines w:val="0"/>
              <w:pageBreakBefore w:val="0"/>
              <w:widowControl w:val="0"/>
              <w:kinsoku/>
              <w:wordWrap/>
              <w:overflowPunct/>
              <w:topLinePunct w:val="0"/>
              <w:autoSpaceDE/>
              <w:autoSpaceDN/>
              <w:bidi w:val="0"/>
              <w:adjustRightInd/>
              <w:snapToGrid/>
              <w:spacing w:line="360" w:lineRule="auto"/>
              <w:ind w:left="113" w:right="105" w:firstLine="11"/>
              <w:textAlignment w:val="auto"/>
              <w:rPr>
                <w:rFonts w:hint="eastAsia" w:ascii="宋体" w:hAnsi="宋体" w:eastAsia="宋体" w:cs="宋体"/>
                <w:color w:val="auto"/>
                <w:spacing w:val="0"/>
                <w:sz w:val="21"/>
                <w:szCs w:val="21"/>
                <w:highlight w:val="none"/>
              </w:rPr>
            </w:pPr>
            <w:bookmarkStart w:id="154" w:name="OLE_LINK15"/>
            <w:r>
              <w:rPr>
                <w:rFonts w:hint="eastAsia" w:ascii="宋体" w:hAnsi="宋体" w:eastAsia="宋体" w:cs="宋体"/>
                <w:b/>
                <w:bCs/>
                <w:color w:val="auto"/>
                <w:spacing w:val="0"/>
                <w:sz w:val="21"/>
                <w:szCs w:val="21"/>
                <w:highlight w:val="none"/>
              </w:rPr>
              <w:t>投标人通过2025年国家卫生健康委临床检验中心室间质评项目数量≥400项得5分</w:t>
            </w:r>
            <w:r>
              <w:rPr>
                <w:rFonts w:hint="eastAsia" w:cs="宋体"/>
                <w:b/>
                <w:bCs/>
                <w:color w:val="auto"/>
                <w:spacing w:val="0"/>
                <w:sz w:val="21"/>
                <w:szCs w:val="21"/>
                <w:highlight w:val="none"/>
                <w:lang w:eastAsia="zh-CN"/>
              </w:rPr>
              <w:t>，</w:t>
            </w:r>
            <w:r>
              <w:rPr>
                <w:rFonts w:hint="eastAsia" w:ascii="宋体" w:hAnsi="宋体" w:eastAsia="宋体" w:cs="宋体"/>
                <w:b/>
                <w:bCs/>
                <w:color w:val="auto"/>
                <w:spacing w:val="0"/>
                <w:sz w:val="21"/>
                <w:szCs w:val="21"/>
                <w:highlight w:val="none"/>
              </w:rPr>
              <w:t>400项&gt;通过国家室间质评项目数≥300项得4分</w:t>
            </w:r>
            <w:r>
              <w:rPr>
                <w:rFonts w:hint="eastAsia" w:cs="宋体"/>
                <w:b/>
                <w:bCs/>
                <w:color w:val="auto"/>
                <w:spacing w:val="0"/>
                <w:sz w:val="21"/>
                <w:szCs w:val="21"/>
                <w:highlight w:val="none"/>
                <w:lang w:eastAsia="zh-CN"/>
              </w:rPr>
              <w:t>，</w:t>
            </w:r>
            <w:r>
              <w:rPr>
                <w:rFonts w:hint="eastAsia" w:ascii="宋体" w:hAnsi="宋体" w:eastAsia="宋体" w:cs="宋体"/>
                <w:b/>
                <w:bCs/>
                <w:color w:val="auto"/>
                <w:spacing w:val="0"/>
                <w:sz w:val="21"/>
                <w:szCs w:val="21"/>
                <w:highlight w:val="none"/>
              </w:rPr>
              <w:t>300项&gt;通过国家室间质评项目数≥200项得3分，200项&gt;通过国家室间质评项目数≥100项得2分，100项&gt;及以下的不得分。(注:须提供有效证书扫擋件并加盖电子签章，不提供不得分。)</w:t>
            </w:r>
            <w:bookmarkEnd w:id="154"/>
          </w:p>
        </w:tc>
        <w:tc>
          <w:tcPr>
            <w:tcW w:w="963" w:type="dxa"/>
            <w:vAlign w:val="top"/>
          </w:tcPr>
          <w:p w14:paraId="69EFDF75">
            <w:pPr>
              <w:pStyle w:val="78"/>
              <w:keepNext w:val="0"/>
              <w:keepLines w:val="0"/>
              <w:pageBreakBefore w:val="0"/>
              <w:widowControl w:val="0"/>
              <w:kinsoku/>
              <w:wordWrap/>
              <w:overflowPunct/>
              <w:topLinePunct w:val="0"/>
              <w:autoSpaceDE/>
              <w:autoSpaceDN/>
              <w:bidi w:val="0"/>
              <w:adjustRightInd/>
              <w:snapToGrid/>
              <w:spacing w:line="360" w:lineRule="auto"/>
              <w:ind w:left="16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0-</w:t>
            </w:r>
            <w:r>
              <w:rPr>
                <w:rFonts w:hint="eastAsia" w:cs="宋体"/>
                <w:color w:val="auto"/>
                <w:spacing w:val="0"/>
                <w:sz w:val="21"/>
                <w:szCs w:val="21"/>
                <w:highlight w:val="none"/>
                <w:lang w:val="en-US" w:eastAsia="zh-CN"/>
              </w:rPr>
              <w:t>5</w:t>
            </w:r>
            <w:r>
              <w:rPr>
                <w:rFonts w:hint="eastAsia" w:ascii="宋体" w:hAnsi="宋体" w:eastAsia="宋体" w:cs="宋体"/>
                <w:color w:val="auto"/>
                <w:spacing w:val="0"/>
                <w:sz w:val="21"/>
                <w:szCs w:val="21"/>
                <w:highlight w:val="none"/>
              </w:rPr>
              <w:t>分</w:t>
            </w:r>
          </w:p>
        </w:tc>
      </w:tr>
      <w:tr w14:paraId="6F4A29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15" w:type="dxa"/>
            <w:shd w:val="clear" w:color="auto" w:fill="auto"/>
            <w:vAlign w:val="top"/>
          </w:tcPr>
          <w:p w14:paraId="735B8E5E">
            <w:pPr>
              <w:pStyle w:val="78"/>
              <w:keepNext w:val="0"/>
              <w:keepLines w:val="0"/>
              <w:pageBreakBefore w:val="0"/>
              <w:widowControl w:val="0"/>
              <w:kinsoku/>
              <w:wordWrap/>
              <w:overflowPunct/>
              <w:topLinePunct w:val="0"/>
              <w:autoSpaceDE/>
              <w:autoSpaceDN/>
              <w:bidi w:val="0"/>
              <w:adjustRightInd/>
              <w:snapToGrid/>
              <w:spacing w:line="360" w:lineRule="auto"/>
              <w:ind w:left="310" w:leftChars="0"/>
              <w:textAlignment w:val="auto"/>
              <w:rPr>
                <w:rFonts w:hint="eastAsia" w:ascii="宋体" w:hAnsi="宋体" w:eastAsia="宋体" w:cs="宋体"/>
                <w:color w:val="auto"/>
                <w:spacing w:val="0"/>
                <w:kern w:val="2"/>
                <w:sz w:val="21"/>
                <w:szCs w:val="21"/>
                <w:highlight w:val="none"/>
                <w:lang w:val="en-US" w:eastAsia="en-US" w:bidi="ar-SA"/>
              </w:rPr>
            </w:pPr>
            <w:r>
              <w:rPr>
                <w:rFonts w:hint="eastAsia" w:ascii="宋体" w:hAnsi="宋体" w:eastAsia="宋体" w:cs="宋体"/>
                <w:color w:val="auto"/>
                <w:spacing w:val="0"/>
                <w:sz w:val="21"/>
                <w:szCs w:val="21"/>
                <w:highlight w:val="none"/>
              </w:rPr>
              <w:t>7</w:t>
            </w:r>
          </w:p>
        </w:tc>
        <w:tc>
          <w:tcPr>
            <w:tcW w:w="1365" w:type="dxa"/>
            <w:vAlign w:val="top"/>
          </w:tcPr>
          <w:p w14:paraId="4CEE8A78">
            <w:pPr>
              <w:pStyle w:val="78"/>
              <w:keepNext w:val="0"/>
              <w:keepLines w:val="0"/>
              <w:pageBreakBefore w:val="0"/>
              <w:widowControl w:val="0"/>
              <w:kinsoku/>
              <w:wordWrap/>
              <w:overflowPunct/>
              <w:topLinePunct w:val="0"/>
              <w:autoSpaceDE/>
              <w:autoSpaceDN/>
              <w:bidi w:val="0"/>
              <w:adjustRightInd/>
              <w:snapToGrid/>
              <w:spacing w:line="360" w:lineRule="auto"/>
              <w:ind w:left="209"/>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质量控制</w:t>
            </w:r>
          </w:p>
        </w:tc>
        <w:tc>
          <w:tcPr>
            <w:tcW w:w="6253" w:type="dxa"/>
            <w:vAlign w:val="top"/>
          </w:tcPr>
          <w:p w14:paraId="1651E3A3">
            <w:pPr>
              <w:pStyle w:val="78"/>
              <w:keepNext w:val="0"/>
              <w:keepLines w:val="0"/>
              <w:pageBreakBefore w:val="0"/>
              <w:widowControl w:val="0"/>
              <w:kinsoku/>
              <w:wordWrap/>
              <w:overflowPunct/>
              <w:topLinePunct w:val="0"/>
              <w:autoSpaceDE/>
              <w:autoSpaceDN/>
              <w:bidi w:val="0"/>
              <w:adjustRightInd/>
              <w:snapToGrid/>
              <w:spacing w:line="360" w:lineRule="auto"/>
              <w:ind w:left="114"/>
              <w:textAlignment w:val="auto"/>
              <w:rPr>
                <w:rFonts w:hint="default"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rPr>
              <w:t>根据投标人提供质量控制措施方案进行</w:t>
            </w:r>
            <w:r>
              <w:rPr>
                <w:rFonts w:hint="eastAsia" w:cs="宋体"/>
                <w:color w:val="auto"/>
                <w:spacing w:val="0"/>
                <w:sz w:val="21"/>
                <w:szCs w:val="21"/>
                <w:highlight w:val="none"/>
                <w:lang w:val="en-US" w:eastAsia="zh-CN"/>
              </w:rPr>
              <w:t>综合评分，不提供不得分（评分范围：5,4,3,2,1,0）。</w:t>
            </w:r>
          </w:p>
        </w:tc>
        <w:tc>
          <w:tcPr>
            <w:tcW w:w="963" w:type="dxa"/>
            <w:vAlign w:val="top"/>
          </w:tcPr>
          <w:p w14:paraId="333620AE">
            <w:pPr>
              <w:pStyle w:val="78"/>
              <w:keepNext w:val="0"/>
              <w:keepLines w:val="0"/>
              <w:pageBreakBefore w:val="0"/>
              <w:widowControl w:val="0"/>
              <w:kinsoku/>
              <w:wordWrap/>
              <w:overflowPunct/>
              <w:topLinePunct w:val="0"/>
              <w:autoSpaceDE/>
              <w:autoSpaceDN/>
              <w:bidi w:val="0"/>
              <w:adjustRightInd/>
              <w:snapToGrid/>
              <w:spacing w:line="360" w:lineRule="auto"/>
              <w:ind w:left="16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0-5 分</w:t>
            </w:r>
          </w:p>
        </w:tc>
      </w:tr>
      <w:tr w14:paraId="1AAD04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trPr>
        <w:tc>
          <w:tcPr>
            <w:tcW w:w="715" w:type="dxa"/>
            <w:shd w:val="clear" w:color="auto" w:fill="auto"/>
            <w:vAlign w:val="top"/>
          </w:tcPr>
          <w:p w14:paraId="0002585D">
            <w:pPr>
              <w:pStyle w:val="78"/>
              <w:keepNext w:val="0"/>
              <w:keepLines w:val="0"/>
              <w:pageBreakBefore w:val="0"/>
              <w:widowControl w:val="0"/>
              <w:kinsoku/>
              <w:wordWrap/>
              <w:overflowPunct/>
              <w:topLinePunct w:val="0"/>
              <w:autoSpaceDE/>
              <w:autoSpaceDN/>
              <w:bidi w:val="0"/>
              <w:adjustRightInd/>
              <w:snapToGrid/>
              <w:spacing w:line="360" w:lineRule="auto"/>
              <w:ind w:left="305" w:leftChars="0"/>
              <w:textAlignment w:val="auto"/>
              <w:rPr>
                <w:rFonts w:hint="eastAsia" w:ascii="宋体" w:hAnsi="宋体" w:eastAsia="宋体" w:cs="宋体"/>
                <w:color w:val="auto"/>
                <w:spacing w:val="0"/>
                <w:kern w:val="2"/>
                <w:sz w:val="21"/>
                <w:szCs w:val="21"/>
                <w:highlight w:val="none"/>
                <w:lang w:val="en-US" w:eastAsia="en-US" w:bidi="ar-SA"/>
              </w:rPr>
            </w:pPr>
            <w:r>
              <w:rPr>
                <w:rFonts w:hint="eastAsia" w:ascii="宋体" w:hAnsi="宋体" w:eastAsia="宋体" w:cs="宋体"/>
                <w:color w:val="auto"/>
                <w:spacing w:val="0"/>
                <w:sz w:val="21"/>
                <w:szCs w:val="21"/>
                <w:highlight w:val="none"/>
              </w:rPr>
              <w:t>8</w:t>
            </w:r>
          </w:p>
        </w:tc>
        <w:tc>
          <w:tcPr>
            <w:tcW w:w="1365" w:type="dxa"/>
            <w:vAlign w:val="top"/>
          </w:tcPr>
          <w:p w14:paraId="16F4BC99">
            <w:pPr>
              <w:pStyle w:val="78"/>
              <w:keepNext w:val="0"/>
              <w:keepLines w:val="0"/>
              <w:pageBreakBefore w:val="0"/>
              <w:widowControl w:val="0"/>
              <w:kinsoku/>
              <w:wordWrap/>
              <w:overflowPunct/>
              <w:topLinePunct w:val="0"/>
              <w:autoSpaceDE/>
              <w:autoSpaceDN/>
              <w:bidi w:val="0"/>
              <w:adjustRightInd/>
              <w:snapToGrid/>
              <w:spacing w:line="360" w:lineRule="auto"/>
              <w:ind w:left="208"/>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售后服务</w:t>
            </w:r>
          </w:p>
        </w:tc>
        <w:tc>
          <w:tcPr>
            <w:tcW w:w="6253" w:type="dxa"/>
            <w:vAlign w:val="top"/>
          </w:tcPr>
          <w:p w14:paraId="333A1684">
            <w:pPr>
              <w:pStyle w:val="78"/>
              <w:keepNext w:val="0"/>
              <w:keepLines w:val="0"/>
              <w:pageBreakBefore w:val="0"/>
              <w:widowControl w:val="0"/>
              <w:kinsoku/>
              <w:wordWrap/>
              <w:overflowPunct/>
              <w:topLinePunct w:val="0"/>
              <w:autoSpaceDE/>
              <w:autoSpaceDN/>
              <w:bidi w:val="0"/>
              <w:adjustRightInd/>
              <w:snapToGrid/>
              <w:spacing w:line="360" w:lineRule="auto"/>
              <w:ind w:left="113"/>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根据投标人提供完善的售后服务方案进行</w:t>
            </w:r>
            <w:r>
              <w:rPr>
                <w:rFonts w:hint="eastAsia" w:cs="宋体"/>
                <w:color w:val="auto"/>
                <w:spacing w:val="0"/>
                <w:sz w:val="21"/>
                <w:szCs w:val="21"/>
                <w:highlight w:val="none"/>
                <w:lang w:val="en-US" w:eastAsia="zh-CN"/>
              </w:rPr>
              <w:t>综合评分，不提供不得分（评分范围：5,4,3,2,1,0）。</w:t>
            </w:r>
          </w:p>
        </w:tc>
        <w:tc>
          <w:tcPr>
            <w:tcW w:w="963" w:type="dxa"/>
            <w:vAlign w:val="top"/>
          </w:tcPr>
          <w:p w14:paraId="5CC677F6">
            <w:pPr>
              <w:pStyle w:val="78"/>
              <w:keepNext w:val="0"/>
              <w:keepLines w:val="0"/>
              <w:pageBreakBefore w:val="0"/>
              <w:widowControl w:val="0"/>
              <w:kinsoku/>
              <w:wordWrap/>
              <w:overflowPunct/>
              <w:topLinePunct w:val="0"/>
              <w:autoSpaceDE/>
              <w:autoSpaceDN/>
              <w:bidi w:val="0"/>
              <w:adjustRightInd/>
              <w:snapToGrid/>
              <w:spacing w:line="360" w:lineRule="auto"/>
              <w:ind w:left="16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0-5 分</w:t>
            </w:r>
          </w:p>
        </w:tc>
      </w:tr>
      <w:tr w14:paraId="23F78F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715" w:type="dxa"/>
            <w:vMerge w:val="restart"/>
            <w:tcBorders>
              <w:bottom w:val="nil"/>
            </w:tcBorders>
            <w:vAlign w:val="top"/>
          </w:tcPr>
          <w:p w14:paraId="4BB91489">
            <w:pPr>
              <w:pStyle w:val="78"/>
              <w:keepNext w:val="0"/>
              <w:keepLines w:val="0"/>
              <w:pageBreakBefore w:val="0"/>
              <w:widowControl w:val="0"/>
              <w:kinsoku/>
              <w:wordWrap/>
              <w:overflowPunct/>
              <w:topLinePunct w:val="0"/>
              <w:autoSpaceDE/>
              <w:autoSpaceDN/>
              <w:bidi w:val="0"/>
              <w:adjustRightInd/>
              <w:snapToGrid/>
              <w:spacing w:line="360" w:lineRule="auto"/>
              <w:ind w:left="305"/>
              <w:textAlignment w:val="auto"/>
              <w:rPr>
                <w:rFonts w:hint="eastAsia" w:ascii="宋体" w:hAnsi="宋体" w:eastAsia="宋体" w:cs="宋体"/>
                <w:color w:val="auto"/>
                <w:spacing w:val="0"/>
                <w:sz w:val="21"/>
                <w:szCs w:val="21"/>
                <w:highlight w:val="none"/>
              </w:rPr>
            </w:pPr>
            <w:r>
              <w:rPr>
                <w:rFonts w:hint="eastAsia" w:cs="宋体"/>
                <w:color w:val="auto"/>
                <w:spacing w:val="0"/>
                <w:sz w:val="21"/>
                <w:szCs w:val="21"/>
                <w:highlight w:val="none"/>
                <w:lang w:val="en-US" w:eastAsia="zh-CN"/>
              </w:rPr>
              <w:t>9</w:t>
            </w:r>
          </w:p>
        </w:tc>
        <w:tc>
          <w:tcPr>
            <w:tcW w:w="1365" w:type="dxa"/>
            <w:vMerge w:val="restart"/>
            <w:tcBorders>
              <w:bottom w:val="nil"/>
            </w:tcBorders>
            <w:vAlign w:val="top"/>
          </w:tcPr>
          <w:p w14:paraId="00D3CAE0">
            <w:pPr>
              <w:pStyle w:val="78"/>
              <w:keepNext w:val="0"/>
              <w:keepLines w:val="0"/>
              <w:pageBreakBefore w:val="0"/>
              <w:widowControl w:val="0"/>
              <w:kinsoku/>
              <w:wordWrap/>
              <w:overflowPunct/>
              <w:topLinePunct w:val="0"/>
              <w:autoSpaceDE/>
              <w:autoSpaceDN/>
              <w:bidi w:val="0"/>
              <w:adjustRightInd/>
              <w:snapToGrid/>
              <w:spacing w:line="360" w:lineRule="auto"/>
              <w:ind w:left="114"/>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冷链物流</w:t>
            </w:r>
          </w:p>
          <w:p w14:paraId="73AC47F7">
            <w:pPr>
              <w:pStyle w:val="78"/>
              <w:keepNext w:val="0"/>
              <w:keepLines w:val="0"/>
              <w:pageBreakBefore w:val="0"/>
              <w:widowControl w:val="0"/>
              <w:kinsoku/>
              <w:wordWrap/>
              <w:overflowPunct/>
              <w:topLinePunct w:val="0"/>
              <w:autoSpaceDE/>
              <w:autoSpaceDN/>
              <w:bidi w:val="0"/>
              <w:adjustRightInd/>
              <w:snapToGrid/>
              <w:spacing w:line="360" w:lineRule="auto"/>
              <w:ind w:left="122"/>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能力</w:t>
            </w:r>
          </w:p>
        </w:tc>
        <w:tc>
          <w:tcPr>
            <w:tcW w:w="6253" w:type="dxa"/>
            <w:vAlign w:val="top"/>
          </w:tcPr>
          <w:p w14:paraId="4C327517">
            <w:pPr>
              <w:pStyle w:val="78"/>
              <w:keepNext w:val="0"/>
              <w:keepLines w:val="0"/>
              <w:pageBreakBefore w:val="0"/>
              <w:widowControl w:val="0"/>
              <w:kinsoku/>
              <w:wordWrap/>
              <w:overflowPunct/>
              <w:topLinePunct w:val="0"/>
              <w:autoSpaceDE/>
              <w:autoSpaceDN/>
              <w:bidi w:val="0"/>
              <w:adjustRightInd/>
              <w:snapToGrid/>
              <w:spacing w:line="360" w:lineRule="auto"/>
              <w:ind w:left="112" w:right="103" w:firstLine="3"/>
              <w:jc w:val="both"/>
              <w:textAlignment w:val="auto"/>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rPr>
              <w:t>投标人具有自营冷链物流服务体系（投标人拥有自己的冷链物流配送单位或物流公司为投标人全资控股或物流公司为同一母公司全资控股公司）且提供相关冷链物流公司</w:t>
            </w:r>
            <w:r>
              <w:rPr>
                <w:rFonts w:hint="eastAsia" w:ascii="宋体" w:hAnsi="宋体" w:eastAsia="宋体" w:cs="宋体"/>
                <w:color w:val="auto"/>
                <w:spacing w:val="0"/>
                <w:sz w:val="21"/>
                <w:szCs w:val="21"/>
                <w:highlight w:val="none"/>
                <w:lang w:val="en-US" w:eastAsia="zh-CN"/>
              </w:rPr>
              <w:t>的</w:t>
            </w:r>
            <w:r>
              <w:rPr>
                <w:rFonts w:hint="eastAsia" w:ascii="宋体" w:hAnsi="宋体" w:eastAsia="宋体" w:cs="宋体"/>
                <w:color w:val="auto"/>
                <w:spacing w:val="0"/>
                <w:sz w:val="21"/>
                <w:szCs w:val="21"/>
                <w:highlight w:val="none"/>
              </w:rPr>
              <w:t>《营业执照》</w:t>
            </w:r>
            <w:r>
              <w:rPr>
                <w:rFonts w:hint="eastAsia" w:ascii="宋体" w:hAnsi="宋体" w:eastAsia="宋体" w:cs="宋体"/>
                <w:color w:val="auto"/>
                <w:spacing w:val="0"/>
                <w:sz w:val="21"/>
                <w:szCs w:val="21"/>
                <w:highlight w:val="none"/>
                <w:lang w:val="en-US" w:eastAsia="zh-CN"/>
              </w:rPr>
              <w:t>复印件</w:t>
            </w:r>
            <w:r>
              <w:rPr>
                <w:rFonts w:hint="eastAsia" w:ascii="宋体" w:hAnsi="宋体" w:eastAsia="宋体" w:cs="宋体"/>
                <w:color w:val="auto"/>
                <w:spacing w:val="0"/>
                <w:sz w:val="21"/>
                <w:szCs w:val="21"/>
                <w:highlight w:val="none"/>
                <w:lang w:eastAsia="zh-CN"/>
              </w:rPr>
              <w:t>、</w:t>
            </w:r>
            <w:r>
              <w:rPr>
                <w:rFonts w:hint="eastAsia" w:ascii="宋体" w:hAnsi="宋体" w:eastAsia="宋体" w:cs="宋体"/>
                <w:color w:val="auto"/>
                <w:spacing w:val="0"/>
                <w:sz w:val="21"/>
                <w:szCs w:val="21"/>
                <w:highlight w:val="none"/>
              </w:rPr>
              <w:t>《道路运输经营许可证》</w:t>
            </w:r>
            <w:r>
              <w:rPr>
                <w:rFonts w:hint="eastAsia" w:ascii="宋体" w:hAnsi="宋体" w:eastAsia="宋体" w:cs="宋体"/>
                <w:color w:val="auto"/>
                <w:spacing w:val="0"/>
                <w:sz w:val="21"/>
                <w:szCs w:val="21"/>
                <w:highlight w:val="none"/>
                <w:lang w:val="en-US" w:eastAsia="zh-CN"/>
              </w:rPr>
              <w:t>复印件</w:t>
            </w:r>
            <w:r>
              <w:rPr>
                <w:rFonts w:hint="eastAsia" w:ascii="宋体" w:hAnsi="宋体" w:eastAsia="宋体" w:cs="宋体"/>
                <w:color w:val="auto"/>
                <w:spacing w:val="0"/>
                <w:sz w:val="21"/>
                <w:szCs w:val="21"/>
                <w:highlight w:val="none"/>
                <w:lang w:eastAsia="zh-CN"/>
              </w:rPr>
              <w:t>、</w:t>
            </w:r>
            <w:r>
              <w:rPr>
                <w:rFonts w:hint="eastAsia" w:ascii="宋体" w:hAnsi="宋体" w:eastAsia="宋体" w:cs="宋体"/>
                <w:color w:val="auto"/>
                <w:spacing w:val="0"/>
                <w:sz w:val="21"/>
                <w:szCs w:val="21"/>
                <w:highlight w:val="none"/>
                <w:lang w:val="en-US" w:eastAsia="zh-CN"/>
              </w:rPr>
              <w:t>《国家企业信用信息公示系统》查询页面截图，以上三</w:t>
            </w:r>
            <w:r>
              <w:rPr>
                <w:rFonts w:hint="eastAsia" w:ascii="宋体" w:hAnsi="宋体" w:eastAsia="宋体" w:cs="宋体"/>
                <w:color w:val="auto"/>
                <w:spacing w:val="0"/>
                <w:sz w:val="21"/>
                <w:szCs w:val="21"/>
                <w:highlight w:val="none"/>
              </w:rPr>
              <w:t>者</w:t>
            </w:r>
            <w:r>
              <w:rPr>
                <w:rFonts w:hint="eastAsia" w:ascii="宋体" w:hAnsi="宋体" w:eastAsia="宋体" w:cs="宋体"/>
                <w:color w:val="auto"/>
                <w:spacing w:val="0"/>
                <w:sz w:val="21"/>
                <w:szCs w:val="21"/>
                <w:highlight w:val="none"/>
                <w:lang w:val="en-US" w:eastAsia="zh-CN"/>
              </w:rPr>
              <w:t>材料齐全的</w:t>
            </w:r>
            <w:r>
              <w:rPr>
                <w:rFonts w:hint="eastAsia" w:ascii="宋体" w:hAnsi="宋体" w:eastAsia="宋体" w:cs="宋体"/>
                <w:color w:val="auto"/>
                <w:spacing w:val="0"/>
                <w:sz w:val="21"/>
                <w:szCs w:val="21"/>
                <w:highlight w:val="none"/>
              </w:rPr>
              <w:t>得</w:t>
            </w:r>
            <w:r>
              <w:rPr>
                <w:rFonts w:hint="eastAsia" w:ascii="宋体" w:hAnsi="宋体" w:eastAsia="宋体" w:cs="宋体"/>
                <w:color w:val="auto"/>
                <w:spacing w:val="0"/>
                <w:sz w:val="21"/>
                <w:szCs w:val="21"/>
                <w:highlight w:val="none"/>
                <w:lang w:val="en-US" w:eastAsia="zh-CN"/>
              </w:rPr>
              <w:t>3</w:t>
            </w:r>
            <w:r>
              <w:rPr>
                <w:rFonts w:hint="eastAsia" w:ascii="宋体" w:hAnsi="宋体" w:eastAsia="宋体" w:cs="宋体"/>
                <w:color w:val="auto"/>
                <w:spacing w:val="0"/>
                <w:sz w:val="21"/>
                <w:szCs w:val="21"/>
                <w:highlight w:val="none"/>
              </w:rPr>
              <w:t>分</w:t>
            </w:r>
            <w:r>
              <w:rPr>
                <w:rFonts w:hint="eastAsia" w:ascii="宋体" w:hAnsi="宋体" w:eastAsia="宋体" w:cs="宋体"/>
                <w:color w:val="auto"/>
                <w:spacing w:val="0"/>
                <w:sz w:val="21"/>
                <w:szCs w:val="21"/>
                <w:highlight w:val="none"/>
                <w:lang w:eastAsia="zh-CN"/>
              </w:rPr>
              <w:t>，</w:t>
            </w:r>
            <w:r>
              <w:rPr>
                <w:rFonts w:hint="eastAsia" w:ascii="宋体" w:hAnsi="宋体" w:eastAsia="宋体" w:cs="宋体"/>
                <w:color w:val="auto"/>
                <w:spacing w:val="0"/>
                <w:sz w:val="21"/>
                <w:szCs w:val="21"/>
                <w:highlight w:val="none"/>
                <w:lang w:val="en-US" w:eastAsia="zh-CN"/>
              </w:rPr>
              <w:t>缺一不得分</w:t>
            </w:r>
            <w:r>
              <w:rPr>
                <w:rFonts w:hint="eastAsia" w:ascii="宋体" w:hAnsi="宋体" w:eastAsia="宋体" w:cs="宋体"/>
                <w:color w:val="auto"/>
                <w:spacing w:val="0"/>
                <w:sz w:val="21"/>
                <w:szCs w:val="21"/>
                <w:highlight w:val="none"/>
              </w:rPr>
              <w:t>；委托第三方冷链配送的</w:t>
            </w:r>
            <w:r>
              <w:rPr>
                <w:rFonts w:hint="eastAsia" w:ascii="宋体" w:hAnsi="宋体" w:eastAsia="宋体" w:cs="宋体"/>
                <w:color w:val="auto"/>
                <w:spacing w:val="0"/>
                <w:sz w:val="21"/>
                <w:szCs w:val="21"/>
                <w:highlight w:val="none"/>
                <w:lang w:eastAsia="zh-CN"/>
              </w:rPr>
              <w:t>，</w:t>
            </w:r>
            <w:r>
              <w:rPr>
                <w:rFonts w:hint="eastAsia" w:ascii="宋体" w:hAnsi="宋体" w:eastAsia="宋体" w:cs="宋体"/>
                <w:color w:val="auto"/>
                <w:spacing w:val="0"/>
                <w:sz w:val="21"/>
                <w:szCs w:val="21"/>
                <w:highlight w:val="none"/>
              </w:rPr>
              <w:t>提供第三方冷链配送单位的《营业执照》</w:t>
            </w:r>
            <w:r>
              <w:rPr>
                <w:rFonts w:hint="eastAsia" w:ascii="宋体" w:hAnsi="宋体" w:eastAsia="宋体" w:cs="宋体"/>
                <w:color w:val="auto"/>
                <w:spacing w:val="0"/>
                <w:sz w:val="21"/>
                <w:szCs w:val="21"/>
                <w:highlight w:val="none"/>
                <w:lang w:val="en-US" w:eastAsia="zh-CN"/>
              </w:rPr>
              <w:t>复印件</w:t>
            </w:r>
            <w:r>
              <w:rPr>
                <w:rFonts w:hint="eastAsia" w:ascii="宋体" w:hAnsi="宋体" w:eastAsia="宋体" w:cs="宋体"/>
                <w:color w:val="auto"/>
                <w:spacing w:val="0"/>
                <w:sz w:val="21"/>
                <w:szCs w:val="21"/>
                <w:highlight w:val="none"/>
                <w:lang w:eastAsia="zh-CN"/>
              </w:rPr>
              <w:t>、</w:t>
            </w:r>
            <w:r>
              <w:rPr>
                <w:rFonts w:hint="eastAsia" w:ascii="宋体" w:hAnsi="宋体" w:eastAsia="宋体" w:cs="宋体"/>
                <w:color w:val="auto"/>
                <w:spacing w:val="0"/>
                <w:sz w:val="21"/>
                <w:szCs w:val="21"/>
                <w:highlight w:val="none"/>
              </w:rPr>
              <w:t>《道路运输经营许可证》复印件以及委托运输合同</w:t>
            </w:r>
            <w:r>
              <w:rPr>
                <w:rFonts w:hint="eastAsia" w:ascii="宋体" w:hAnsi="宋体" w:eastAsia="宋体" w:cs="宋体"/>
                <w:color w:val="auto"/>
                <w:spacing w:val="0"/>
                <w:sz w:val="21"/>
                <w:szCs w:val="21"/>
                <w:highlight w:val="none"/>
                <w:lang w:val="en-US" w:eastAsia="zh-CN"/>
              </w:rPr>
              <w:t>复印件</w:t>
            </w:r>
            <w:r>
              <w:rPr>
                <w:rFonts w:hint="eastAsia" w:ascii="宋体" w:hAnsi="宋体" w:eastAsia="宋体" w:cs="宋体"/>
                <w:color w:val="auto"/>
                <w:spacing w:val="0"/>
                <w:sz w:val="21"/>
                <w:szCs w:val="21"/>
                <w:highlight w:val="none"/>
                <w:lang w:eastAsia="zh-CN"/>
              </w:rPr>
              <w:t>，</w:t>
            </w:r>
            <w:r>
              <w:rPr>
                <w:rFonts w:hint="eastAsia" w:ascii="宋体" w:hAnsi="宋体" w:eastAsia="宋体" w:cs="宋体"/>
                <w:color w:val="auto"/>
                <w:spacing w:val="0"/>
                <w:sz w:val="21"/>
                <w:szCs w:val="21"/>
                <w:highlight w:val="none"/>
                <w:lang w:val="en-US" w:eastAsia="zh-CN"/>
              </w:rPr>
              <w:t>以上三</w:t>
            </w:r>
            <w:r>
              <w:rPr>
                <w:rFonts w:hint="eastAsia" w:ascii="宋体" w:hAnsi="宋体" w:eastAsia="宋体" w:cs="宋体"/>
                <w:color w:val="auto"/>
                <w:spacing w:val="0"/>
                <w:sz w:val="21"/>
                <w:szCs w:val="21"/>
                <w:highlight w:val="none"/>
              </w:rPr>
              <w:t>者</w:t>
            </w:r>
            <w:r>
              <w:rPr>
                <w:rFonts w:hint="eastAsia" w:ascii="宋体" w:hAnsi="宋体" w:eastAsia="宋体" w:cs="宋体"/>
                <w:color w:val="auto"/>
                <w:spacing w:val="0"/>
                <w:sz w:val="21"/>
                <w:szCs w:val="21"/>
                <w:highlight w:val="none"/>
                <w:lang w:val="en-US" w:eastAsia="zh-CN"/>
              </w:rPr>
              <w:t>材料齐全的</w:t>
            </w:r>
            <w:r>
              <w:rPr>
                <w:rFonts w:hint="eastAsia" w:ascii="宋体" w:hAnsi="宋体" w:eastAsia="宋体" w:cs="宋体"/>
                <w:color w:val="auto"/>
                <w:spacing w:val="0"/>
                <w:sz w:val="21"/>
                <w:szCs w:val="21"/>
                <w:highlight w:val="none"/>
              </w:rPr>
              <w:t>得</w:t>
            </w:r>
            <w:r>
              <w:rPr>
                <w:rFonts w:hint="eastAsia" w:ascii="宋体" w:hAnsi="宋体" w:eastAsia="宋体" w:cs="宋体"/>
                <w:color w:val="auto"/>
                <w:spacing w:val="0"/>
                <w:sz w:val="21"/>
                <w:szCs w:val="21"/>
                <w:highlight w:val="none"/>
                <w:lang w:val="en-US" w:eastAsia="zh-CN"/>
              </w:rPr>
              <w:t>1</w:t>
            </w:r>
            <w:r>
              <w:rPr>
                <w:rFonts w:hint="eastAsia" w:ascii="宋体" w:hAnsi="宋体" w:eastAsia="宋体" w:cs="宋体"/>
                <w:color w:val="auto"/>
                <w:spacing w:val="0"/>
                <w:sz w:val="21"/>
                <w:szCs w:val="21"/>
                <w:highlight w:val="none"/>
              </w:rPr>
              <w:t>分</w:t>
            </w:r>
            <w:r>
              <w:rPr>
                <w:rFonts w:hint="eastAsia" w:ascii="宋体" w:hAnsi="宋体" w:eastAsia="宋体" w:cs="宋体"/>
                <w:color w:val="auto"/>
                <w:spacing w:val="0"/>
                <w:sz w:val="21"/>
                <w:szCs w:val="21"/>
                <w:highlight w:val="none"/>
                <w:lang w:eastAsia="zh-CN"/>
              </w:rPr>
              <w:t>，</w:t>
            </w:r>
            <w:r>
              <w:rPr>
                <w:rFonts w:hint="eastAsia" w:ascii="宋体" w:hAnsi="宋体" w:eastAsia="宋体" w:cs="宋体"/>
                <w:color w:val="auto"/>
                <w:spacing w:val="0"/>
                <w:sz w:val="21"/>
                <w:szCs w:val="21"/>
                <w:highlight w:val="none"/>
                <w:lang w:val="en-US" w:eastAsia="zh-CN"/>
              </w:rPr>
              <w:t>缺一不得分</w:t>
            </w:r>
            <w:r>
              <w:rPr>
                <w:rFonts w:hint="eastAsia" w:ascii="宋体" w:hAnsi="宋体" w:eastAsia="宋体" w:cs="宋体"/>
                <w:color w:val="auto"/>
                <w:spacing w:val="0"/>
                <w:sz w:val="21"/>
                <w:szCs w:val="21"/>
                <w:highlight w:val="none"/>
                <w:lang w:eastAsia="zh-CN"/>
              </w:rPr>
              <w:t>。</w:t>
            </w:r>
          </w:p>
        </w:tc>
        <w:tc>
          <w:tcPr>
            <w:tcW w:w="963" w:type="dxa"/>
            <w:vAlign w:val="top"/>
          </w:tcPr>
          <w:p w14:paraId="2E723269">
            <w:pPr>
              <w:pStyle w:val="78"/>
              <w:keepNext w:val="0"/>
              <w:keepLines w:val="0"/>
              <w:pageBreakBefore w:val="0"/>
              <w:widowControl w:val="0"/>
              <w:kinsoku/>
              <w:wordWrap/>
              <w:overflowPunct/>
              <w:topLinePunct w:val="0"/>
              <w:autoSpaceDE/>
              <w:autoSpaceDN/>
              <w:bidi w:val="0"/>
              <w:adjustRightInd/>
              <w:snapToGrid/>
              <w:spacing w:line="360" w:lineRule="auto"/>
              <w:ind w:left="16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0-3 分</w:t>
            </w:r>
          </w:p>
        </w:tc>
      </w:tr>
      <w:tr w14:paraId="44B1A6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6" w:hRule="atLeast"/>
        </w:trPr>
        <w:tc>
          <w:tcPr>
            <w:tcW w:w="715" w:type="dxa"/>
            <w:vMerge w:val="continue"/>
            <w:tcBorders>
              <w:top w:val="nil"/>
              <w:bottom w:val="nil"/>
            </w:tcBorders>
            <w:vAlign w:val="top"/>
          </w:tcPr>
          <w:p w14:paraId="07EB065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0"/>
                <w:sz w:val="21"/>
                <w:szCs w:val="21"/>
                <w:highlight w:val="none"/>
              </w:rPr>
            </w:pPr>
          </w:p>
        </w:tc>
        <w:tc>
          <w:tcPr>
            <w:tcW w:w="1365" w:type="dxa"/>
            <w:vMerge w:val="continue"/>
            <w:tcBorders>
              <w:top w:val="nil"/>
              <w:bottom w:val="nil"/>
            </w:tcBorders>
            <w:vAlign w:val="top"/>
          </w:tcPr>
          <w:p w14:paraId="45B4F4C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0"/>
                <w:sz w:val="21"/>
                <w:szCs w:val="21"/>
                <w:highlight w:val="none"/>
              </w:rPr>
            </w:pPr>
          </w:p>
        </w:tc>
        <w:tc>
          <w:tcPr>
            <w:tcW w:w="6253" w:type="dxa"/>
            <w:vAlign w:val="top"/>
          </w:tcPr>
          <w:p w14:paraId="4C1AEFC0">
            <w:pPr>
              <w:pStyle w:val="78"/>
              <w:keepNext w:val="0"/>
              <w:keepLines w:val="0"/>
              <w:pageBreakBefore w:val="0"/>
              <w:widowControl w:val="0"/>
              <w:kinsoku/>
              <w:wordWrap/>
              <w:overflowPunct/>
              <w:topLinePunct w:val="0"/>
              <w:autoSpaceDE/>
              <w:autoSpaceDN/>
              <w:bidi w:val="0"/>
              <w:adjustRightInd/>
              <w:snapToGrid/>
              <w:spacing w:line="360" w:lineRule="auto"/>
              <w:ind w:left="113" w:right="39"/>
              <w:jc w:val="both"/>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标本运输时间≤</w:t>
            </w:r>
            <w:r>
              <w:rPr>
                <w:rFonts w:hint="eastAsia" w:cs="宋体"/>
                <w:color w:val="auto"/>
                <w:spacing w:val="0"/>
                <w:sz w:val="21"/>
                <w:szCs w:val="21"/>
                <w:highlight w:val="none"/>
                <w:lang w:val="en-US" w:eastAsia="zh-CN"/>
              </w:rPr>
              <w:t>4</w:t>
            </w:r>
            <w:r>
              <w:rPr>
                <w:rFonts w:hint="eastAsia" w:ascii="宋体" w:hAnsi="宋体" w:eastAsia="宋体" w:cs="宋体"/>
                <w:color w:val="auto"/>
                <w:spacing w:val="0"/>
                <w:sz w:val="21"/>
                <w:szCs w:val="21"/>
                <w:highlight w:val="none"/>
              </w:rPr>
              <w:t>小时的得4分，</w:t>
            </w:r>
            <w:r>
              <w:rPr>
                <w:rFonts w:hint="eastAsia" w:cs="宋体"/>
                <w:color w:val="auto"/>
                <w:spacing w:val="0"/>
                <w:sz w:val="21"/>
                <w:szCs w:val="21"/>
                <w:highlight w:val="none"/>
                <w:lang w:val="en-US" w:eastAsia="zh-CN"/>
              </w:rPr>
              <w:t>4</w:t>
            </w:r>
            <w:r>
              <w:rPr>
                <w:rFonts w:hint="eastAsia" w:ascii="宋体" w:hAnsi="宋体" w:eastAsia="宋体" w:cs="宋体"/>
                <w:color w:val="auto"/>
                <w:spacing w:val="0"/>
                <w:sz w:val="21"/>
                <w:szCs w:val="21"/>
                <w:highlight w:val="none"/>
              </w:rPr>
              <w:t>小时＜标本运输时间≤8 小时的得</w:t>
            </w:r>
            <w:r>
              <w:rPr>
                <w:rFonts w:hint="eastAsia" w:cs="宋体"/>
                <w:color w:val="auto"/>
                <w:spacing w:val="0"/>
                <w:sz w:val="21"/>
                <w:szCs w:val="21"/>
                <w:highlight w:val="none"/>
                <w:lang w:val="en-US" w:eastAsia="zh-CN"/>
              </w:rPr>
              <w:t>1</w:t>
            </w:r>
            <w:r>
              <w:rPr>
                <w:rFonts w:hint="eastAsia" w:ascii="宋体" w:hAnsi="宋体" w:eastAsia="宋体" w:cs="宋体"/>
                <w:color w:val="auto"/>
                <w:spacing w:val="0"/>
                <w:sz w:val="21"/>
                <w:szCs w:val="21"/>
                <w:highlight w:val="none"/>
              </w:rPr>
              <w:t>分，标本运输时间超过 8小时不得分。样本运输时间指样本从</w:t>
            </w:r>
            <w:r>
              <w:rPr>
                <w:rFonts w:hint="eastAsia" w:cs="宋体"/>
                <w:color w:val="auto"/>
                <w:spacing w:val="0"/>
                <w:sz w:val="21"/>
                <w:szCs w:val="21"/>
                <w:highlight w:val="none"/>
                <w:lang w:eastAsia="zh-CN"/>
              </w:rPr>
              <w:t>收样</w:t>
            </w:r>
            <w:r>
              <w:rPr>
                <w:rFonts w:hint="eastAsia" w:ascii="宋体" w:hAnsi="宋体" w:eastAsia="宋体" w:cs="宋体"/>
                <w:color w:val="auto"/>
                <w:spacing w:val="0"/>
                <w:sz w:val="21"/>
                <w:szCs w:val="21"/>
                <w:highlight w:val="none"/>
              </w:rPr>
              <w:t>至投标人实验室。须提供投标人实验室名称、地址、第三方导航软件截图作为证明材料，不提供或提供不全不得分。</w:t>
            </w:r>
          </w:p>
        </w:tc>
        <w:tc>
          <w:tcPr>
            <w:tcW w:w="963" w:type="dxa"/>
            <w:vAlign w:val="top"/>
          </w:tcPr>
          <w:p w14:paraId="5B3EC723">
            <w:pPr>
              <w:pStyle w:val="78"/>
              <w:keepNext w:val="0"/>
              <w:keepLines w:val="0"/>
              <w:pageBreakBefore w:val="0"/>
              <w:widowControl w:val="0"/>
              <w:kinsoku/>
              <w:wordWrap/>
              <w:overflowPunct/>
              <w:topLinePunct w:val="0"/>
              <w:autoSpaceDE/>
              <w:autoSpaceDN/>
              <w:bidi w:val="0"/>
              <w:adjustRightInd/>
              <w:snapToGrid/>
              <w:spacing w:line="360" w:lineRule="auto"/>
              <w:ind w:left="16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0-4 分</w:t>
            </w:r>
          </w:p>
        </w:tc>
      </w:tr>
      <w:tr w14:paraId="4E4258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6" w:hRule="atLeast"/>
        </w:trPr>
        <w:tc>
          <w:tcPr>
            <w:tcW w:w="715" w:type="dxa"/>
            <w:vMerge w:val="continue"/>
            <w:tcBorders>
              <w:top w:val="nil"/>
            </w:tcBorders>
            <w:shd w:val="clear" w:color="auto" w:fill="auto"/>
            <w:vAlign w:val="top"/>
          </w:tcPr>
          <w:p w14:paraId="46BC1DEC">
            <w:pPr>
              <w:pStyle w:val="78"/>
              <w:keepNext w:val="0"/>
              <w:keepLines w:val="0"/>
              <w:pageBreakBefore w:val="0"/>
              <w:widowControl w:val="0"/>
              <w:kinsoku/>
              <w:wordWrap/>
              <w:overflowPunct/>
              <w:topLinePunct w:val="0"/>
              <w:autoSpaceDE/>
              <w:autoSpaceDN/>
              <w:bidi w:val="0"/>
              <w:adjustRightInd/>
              <w:snapToGrid/>
              <w:spacing w:line="360" w:lineRule="auto"/>
              <w:ind w:left="305" w:leftChars="0"/>
              <w:textAlignment w:val="auto"/>
              <w:rPr>
                <w:rFonts w:hint="eastAsia" w:ascii="宋体" w:hAnsi="宋体" w:eastAsia="宋体" w:cs="宋体"/>
                <w:color w:val="auto"/>
                <w:spacing w:val="0"/>
                <w:kern w:val="2"/>
                <w:sz w:val="21"/>
                <w:szCs w:val="21"/>
                <w:highlight w:val="none"/>
                <w:lang w:val="en-US" w:eastAsia="en-US" w:bidi="ar-SA"/>
              </w:rPr>
            </w:pPr>
          </w:p>
        </w:tc>
        <w:tc>
          <w:tcPr>
            <w:tcW w:w="1365" w:type="dxa"/>
            <w:vMerge w:val="continue"/>
            <w:tcBorders>
              <w:top w:val="nil"/>
            </w:tcBorders>
            <w:vAlign w:val="top"/>
          </w:tcPr>
          <w:p w14:paraId="298B50F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0"/>
                <w:sz w:val="21"/>
                <w:szCs w:val="21"/>
                <w:highlight w:val="none"/>
              </w:rPr>
            </w:pPr>
          </w:p>
        </w:tc>
        <w:tc>
          <w:tcPr>
            <w:tcW w:w="6253" w:type="dxa"/>
            <w:vAlign w:val="top"/>
          </w:tcPr>
          <w:p w14:paraId="43CFE3FB">
            <w:pPr>
              <w:pStyle w:val="78"/>
              <w:keepNext w:val="0"/>
              <w:keepLines w:val="0"/>
              <w:pageBreakBefore w:val="0"/>
              <w:widowControl w:val="0"/>
              <w:kinsoku/>
              <w:wordWrap/>
              <w:overflowPunct/>
              <w:topLinePunct w:val="0"/>
              <w:autoSpaceDE/>
              <w:autoSpaceDN/>
              <w:bidi w:val="0"/>
              <w:adjustRightInd/>
              <w:snapToGrid/>
              <w:spacing w:line="360" w:lineRule="auto"/>
              <w:ind w:left="113" w:right="159"/>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针对本项目提供的物流服务具体实施方案进行</w:t>
            </w:r>
            <w:r>
              <w:rPr>
                <w:rFonts w:hint="eastAsia" w:cs="宋体"/>
                <w:color w:val="auto"/>
                <w:spacing w:val="0"/>
                <w:sz w:val="21"/>
                <w:szCs w:val="21"/>
                <w:highlight w:val="none"/>
                <w:lang w:val="en-US" w:eastAsia="zh-CN"/>
              </w:rPr>
              <w:t>综合评分，不提供不得分（评分范围：5,4,3,2,1,0）</w:t>
            </w:r>
            <w:r>
              <w:rPr>
                <w:rFonts w:hint="eastAsia" w:ascii="宋体" w:hAnsi="宋体" w:eastAsia="宋体" w:cs="宋体"/>
                <w:color w:val="auto"/>
                <w:spacing w:val="0"/>
                <w:sz w:val="21"/>
                <w:szCs w:val="21"/>
                <w:highlight w:val="none"/>
              </w:rPr>
              <w:t>。</w:t>
            </w:r>
          </w:p>
        </w:tc>
        <w:tc>
          <w:tcPr>
            <w:tcW w:w="963" w:type="dxa"/>
            <w:vAlign w:val="top"/>
          </w:tcPr>
          <w:p w14:paraId="5EE55579">
            <w:pPr>
              <w:pStyle w:val="78"/>
              <w:keepNext w:val="0"/>
              <w:keepLines w:val="0"/>
              <w:pageBreakBefore w:val="0"/>
              <w:widowControl w:val="0"/>
              <w:kinsoku/>
              <w:wordWrap/>
              <w:overflowPunct/>
              <w:topLinePunct w:val="0"/>
              <w:autoSpaceDE/>
              <w:autoSpaceDN/>
              <w:bidi w:val="0"/>
              <w:adjustRightInd/>
              <w:snapToGrid/>
              <w:spacing w:line="360" w:lineRule="auto"/>
              <w:ind w:left="16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0-</w:t>
            </w:r>
            <w:r>
              <w:rPr>
                <w:rFonts w:hint="eastAsia" w:cs="宋体"/>
                <w:color w:val="auto"/>
                <w:spacing w:val="0"/>
                <w:sz w:val="21"/>
                <w:szCs w:val="21"/>
                <w:highlight w:val="none"/>
                <w:lang w:val="en-US" w:eastAsia="zh-CN"/>
              </w:rPr>
              <w:t>5</w:t>
            </w:r>
            <w:r>
              <w:rPr>
                <w:rFonts w:hint="eastAsia" w:ascii="宋体" w:hAnsi="宋体" w:eastAsia="宋体" w:cs="宋体"/>
                <w:color w:val="auto"/>
                <w:spacing w:val="0"/>
                <w:sz w:val="21"/>
                <w:szCs w:val="21"/>
                <w:highlight w:val="none"/>
              </w:rPr>
              <w:t xml:space="preserve"> 分</w:t>
            </w:r>
          </w:p>
        </w:tc>
      </w:tr>
      <w:tr w14:paraId="11B21F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trPr>
        <w:tc>
          <w:tcPr>
            <w:tcW w:w="715" w:type="dxa"/>
            <w:shd w:val="clear" w:color="auto" w:fill="auto"/>
            <w:vAlign w:val="top"/>
          </w:tcPr>
          <w:p w14:paraId="4A7A848B">
            <w:pPr>
              <w:pStyle w:val="78"/>
              <w:keepNext w:val="0"/>
              <w:keepLines w:val="0"/>
              <w:pageBreakBefore w:val="0"/>
              <w:widowControl w:val="0"/>
              <w:kinsoku/>
              <w:wordWrap/>
              <w:overflowPunct/>
              <w:topLinePunct w:val="0"/>
              <w:autoSpaceDE/>
              <w:autoSpaceDN/>
              <w:bidi w:val="0"/>
              <w:adjustRightInd/>
              <w:snapToGrid/>
              <w:spacing w:line="360" w:lineRule="auto"/>
              <w:ind w:left="262" w:leftChars="0"/>
              <w:textAlignment w:val="auto"/>
              <w:rPr>
                <w:rFonts w:hint="eastAsia" w:ascii="宋体" w:hAnsi="宋体" w:eastAsia="宋体" w:cs="宋体"/>
                <w:color w:val="auto"/>
                <w:spacing w:val="0"/>
                <w:kern w:val="2"/>
                <w:sz w:val="21"/>
                <w:szCs w:val="21"/>
                <w:highlight w:val="none"/>
                <w:lang w:val="en-US" w:eastAsia="en-US" w:bidi="ar-SA"/>
              </w:rPr>
            </w:pPr>
            <w:r>
              <w:rPr>
                <w:rFonts w:hint="eastAsia" w:ascii="宋体" w:hAnsi="宋体" w:eastAsia="宋体" w:cs="宋体"/>
                <w:color w:val="auto"/>
                <w:spacing w:val="0"/>
                <w:sz w:val="21"/>
                <w:szCs w:val="21"/>
                <w:highlight w:val="none"/>
              </w:rPr>
              <w:t>10</w:t>
            </w:r>
          </w:p>
        </w:tc>
        <w:tc>
          <w:tcPr>
            <w:tcW w:w="1365" w:type="dxa"/>
            <w:vAlign w:val="top"/>
          </w:tcPr>
          <w:p w14:paraId="3EEF1E1B">
            <w:pPr>
              <w:pStyle w:val="78"/>
              <w:keepNext w:val="0"/>
              <w:keepLines w:val="0"/>
              <w:pageBreakBefore w:val="0"/>
              <w:widowControl w:val="0"/>
              <w:kinsoku/>
              <w:wordWrap/>
              <w:overflowPunct/>
              <w:topLinePunct w:val="0"/>
              <w:autoSpaceDE/>
              <w:autoSpaceDN/>
              <w:bidi w:val="0"/>
              <w:adjustRightInd/>
              <w:snapToGrid/>
              <w:spacing w:line="360" w:lineRule="auto"/>
              <w:ind w:left="457" w:right="200" w:hanging="249"/>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检验报告 能力</w:t>
            </w:r>
          </w:p>
        </w:tc>
        <w:tc>
          <w:tcPr>
            <w:tcW w:w="6253" w:type="dxa"/>
            <w:vAlign w:val="top"/>
          </w:tcPr>
          <w:p w14:paraId="12D3341E">
            <w:pPr>
              <w:pStyle w:val="78"/>
              <w:keepNext w:val="0"/>
              <w:keepLines w:val="0"/>
              <w:pageBreakBefore w:val="0"/>
              <w:widowControl w:val="0"/>
              <w:kinsoku/>
              <w:wordWrap/>
              <w:overflowPunct/>
              <w:topLinePunct w:val="0"/>
              <w:autoSpaceDE/>
              <w:autoSpaceDN/>
              <w:bidi w:val="0"/>
              <w:adjustRightInd/>
              <w:snapToGrid/>
              <w:spacing w:line="360" w:lineRule="auto"/>
              <w:ind w:left="116" w:right="103" w:hanging="2"/>
              <w:textAlignment w:val="auto"/>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rPr>
              <w:t>根据投标人提供的检验外送报告时效及标本收取及报告处理制定的服务方案进行综合评分</w:t>
            </w:r>
            <w:r>
              <w:rPr>
                <w:rFonts w:hint="eastAsia" w:cs="宋体"/>
                <w:color w:val="auto"/>
                <w:spacing w:val="0"/>
                <w:sz w:val="21"/>
                <w:szCs w:val="21"/>
                <w:highlight w:val="none"/>
                <w:lang w:eastAsia="zh-CN"/>
              </w:rPr>
              <w:t>，</w:t>
            </w:r>
            <w:r>
              <w:rPr>
                <w:rFonts w:hint="eastAsia" w:cs="宋体"/>
                <w:color w:val="auto"/>
                <w:spacing w:val="0"/>
                <w:sz w:val="21"/>
                <w:szCs w:val="21"/>
                <w:highlight w:val="none"/>
                <w:lang w:val="en-US" w:eastAsia="zh-CN"/>
              </w:rPr>
              <w:t>不提供不得分</w:t>
            </w:r>
            <w:r>
              <w:rPr>
                <w:rFonts w:hint="eastAsia" w:ascii="宋体" w:hAnsi="宋体" w:eastAsia="宋体" w:cs="宋体"/>
                <w:color w:val="auto"/>
                <w:spacing w:val="0"/>
                <w:sz w:val="21"/>
                <w:szCs w:val="21"/>
                <w:highlight w:val="none"/>
              </w:rPr>
              <w:t>（评分范围：5,4,3,2,1,0）</w:t>
            </w:r>
            <w:r>
              <w:rPr>
                <w:rFonts w:hint="eastAsia" w:cs="宋体"/>
                <w:color w:val="auto"/>
                <w:spacing w:val="0"/>
                <w:sz w:val="21"/>
                <w:szCs w:val="21"/>
                <w:highlight w:val="none"/>
                <w:lang w:eastAsia="zh-CN"/>
              </w:rPr>
              <w:t>。</w:t>
            </w:r>
          </w:p>
        </w:tc>
        <w:tc>
          <w:tcPr>
            <w:tcW w:w="963" w:type="dxa"/>
            <w:vAlign w:val="top"/>
          </w:tcPr>
          <w:p w14:paraId="43067A5D">
            <w:pPr>
              <w:pStyle w:val="78"/>
              <w:keepNext w:val="0"/>
              <w:keepLines w:val="0"/>
              <w:pageBreakBefore w:val="0"/>
              <w:widowControl w:val="0"/>
              <w:kinsoku/>
              <w:wordWrap/>
              <w:overflowPunct/>
              <w:topLinePunct w:val="0"/>
              <w:autoSpaceDE/>
              <w:autoSpaceDN/>
              <w:bidi w:val="0"/>
              <w:adjustRightInd/>
              <w:snapToGrid/>
              <w:spacing w:line="360" w:lineRule="auto"/>
              <w:ind w:left="16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0-5 分</w:t>
            </w:r>
          </w:p>
        </w:tc>
      </w:tr>
      <w:tr w14:paraId="729BE6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0" w:hRule="atLeast"/>
        </w:trPr>
        <w:tc>
          <w:tcPr>
            <w:tcW w:w="715" w:type="dxa"/>
            <w:shd w:val="clear" w:color="auto" w:fill="auto"/>
            <w:vAlign w:val="top"/>
          </w:tcPr>
          <w:p w14:paraId="55AC0B56">
            <w:pPr>
              <w:pStyle w:val="78"/>
              <w:keepNext w:val="0"/>
              <w:keepLines w:val="0"/>
              <w:pageBreakBefore w:val="0"/>
              <w:widowControl w:val="0"/>
              <w:kinsoku/>
              <w:wordWrap/>
              <w:overflowPunct/>
              <w:topLinePunct w:val="0"/>
              <w:autoSpaceDE/>
              <w:autoSpaceDN/>
              <w:bidi w:val="0"/>
              <w:adjustRightInd/>
              <w:snapToGrid/>
              <w:spacing w:line="360" w:lineRule="auto"/>
              <w:ind w:left="262" w:leftChars="0"/>
              <w:textAlignment w:val="auto"/>
              <w:rPr>
                <w:rFonts w:hint="eastAsia" w:ascii="宋体" w:hAnsi="宋体" w:eastAsia="宋体" w:cs="宋体"/>
                <w:color w:val="auto"/>
                <w:spacing w:val="0"/>
                <w:kern w:val="2"/>
                <w:sz w:val="21"/>
                <w:szCs w:val="21"/>
                <w:highlight w:val="none"/>
                <w:lang w:val="en-US" w:eastAsia="en-US" w:bidi="ar-SA"/>
              </w:rPr>
            </w:pPr>
            <w:r>
              <w:rPr>
                <w:rFonts w:hint="eastAsia" w:ascii="宋体" w:hAnsi="宋体" w:eastAsia="宋体" w:cs="宋体"/>
                <w:color w:val="auto"/>
                <w:spacing w:val="0"/>
                <w:sz w:val="21"/>
                <w:szCs w:val="21"/>
                <w:highlight w:val="none"/>
              </w:rPr>
              <w:t>11</w:t>
            </w:r>
          </w:p>
        </w:tc>
        <w:tc>
          <w:tcPr>
            <w:tcW w:w="1365" w:type="dxa"/>
            <w:vAlign w:val="top"/>
          </w:tcPr>
          <w:p w14:paraId="180CEE42">
            <w:pPr>
              <w:pStyle w:val="78"/>
              <w:keepNext w:val="0"/>
              <w:keepLines w:val="0"/>
              <w:pageBreakBefore w:val="0"/>
              <w:widowControl w:val="0"/>
              <w:kinsoku/>
              <w:wordWrap/>
              <w:overflowPunct/>
              <w:topLinePunct w:val="0"/>
              <w:autoSpaceDE/>
              <w:autoSpaceDN/>
              <w:bidi w:val="0"/>
              <w:adjustRightInd/>
              <w:snapToGrid/>
              <w:spacing w:line="360" w:lineRule="auto"/>
              <w:ind w:left="208"/>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信息服务</w:t>
            </w:r>
          </w:p>
        </w:tc>
        <w:tc>
          <w:tcPr>
            <w:tcW w:w="6253" w:type="dxa"/>
            <w:vAlign w:val="top"/>
          </w:tcPr>
          <w:p w14:paraId="594DDEFF">
            <w:pPr>
              <w:pStyle w:val="78"/>
              <w:keepNext w:val="0"/>
              <w:keepLines w:val="0"/>
              <w:pageBreakBefore w:val="0"/>
              <w:widowControl w:val="0"/>
              <w:kinsoku/>
              <w:wordWrap/>
              <w:overflowPunct/>
              <w:topLinePunct w:val="0"/>
              <w:autoSpaceDE/>
              <w:autoSpaceDN/>
              <w:bidi w:val="0"/>
              <w:adjustRightInd/>
              <w:snapToGrid/>
              <w:spacing w:line="360" w:lineRule="auto"/>
              <w:ind w:left="113" w:right="39" w:firstLine="2"/>
              <w:jc w:val="both"/>
              <w:textAlignment w:val="auto"/>
              <w:rPr>
                <w:rFonts w:hint="eastAsia" w:ascii="宋体" w:hAnsi="宋体" w:eastAsia="宋体" w:cs="宋体"/>
                <w:color w:val="auto"/>
                <w:spacing w:val="0"/>
                <w:sz w:val="21"/>
                <w:szCs w:val="21"/>
                <w:highlight w:val="none"/>
              </w:rPr>
            </w:pPr>
            <w:bookmarkStart w:id="155" w:name="OLE_LINK16"/>
            <w:r>
              <w:rPr>
                <w:rFonts w:hint="eastAsia" w:ascii="宋体" w:hAnsi="宋体" w:eastAsia="宋体" w:cs="宋体"/>
                <w:color w:val="auto"/>
                <w:spacing w:val="0"/>
                <w:sz w:val="21"/>
                <w:szCs w:val="21"/>
                <w:highlight w:val="none"/>
              </w:rPr>
              <w:t>为保证检测数据的信息安全，</w:t>
            </w:r>
            <w:r>
              <w:rPr>
                <w:rFonts w:hint="default" w:cs="宋体"/>
                <w:color w:val="auto"/>
                <w:spacing w:val="0"/>
                <w:sz w:val="21"/>
                <w:szCs w:val="21"/>
                <w:highlight w:val="none"/>
              </w:rPr>
              <w:t>投标方使用的</w:t>
            </w:r>
            <w:r>
              <w:rPr>
                <w:rFonts w:hint="eastAsia" w:ascii="宋体" w:hAnsi="宋体" w:eastAsia="宋体" w:cs="宋体"/>
                <w:color w:val="auto"/>
                <w:spacing w:val="0"/>
                <w:sz w:val="21"/>
                <w:szCs w:val="21"/>
                <w:highlight w:val="none"/>
              </w:rPr>
              <w:t>实验室信息系统通过三级安全等级保护的得3分；实验室信息系统通过二级安全等级保护的得2分。</w:t>
            </w:r>
          </w:p>
          <w:p w14:paraId="75C21DF9">
            <w:pPr>
              <w:pStyle w:val="78"/>
              <w:keepNext w:val="0"/>
              <w:keepLines w:val="0"/>
              <w:pageBreakBefore w:val="0"/>
              <w:widowControl w:val="0"/>
              <w:kinsoku/>
              <w:wordWrap/>
              <w:overflowPunct/>
              <w:topLinePunct w:val="0"/>
              <w:autoSpaceDE/>
              <w:autoSpaceDN/>
              <w:bidi w:val="0"/>
              <w:adjustRightInd/>
              <w:snapToGrid/>
              <w:spacing w:line="360" w:lineRule="auto"/>
              <w:ind w:left="113" w:right="105"/>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14:textOutline w14:w="4358" w14:cap="flat" w14:cmpd="sng">
                  <w14:solidFill>
                    <w14:srgbClr w14:val="000000"/>
                  </w14:solidFill>
                  <w14:prstDash w14:val="solid"/>
                  <w14:miter w14:val="0"/>
                </w14:textOutline>
              </w:rPr>
              <w:t>注：须提供信息系统安全等级保护备案证书复印件加盖</w:t>
            </w:r>
            <w:r>
              <w:rPr>
                <w:rFonts w:hint="eastAsia" w:ascii="宋体" w:hAnsi="宋体" w:eastAsia="宋体" w:cs="宋体"/>
                <w:color w:val="auto"/>
                <w:spacing w:val="0"/>
                <w:sz w:val="21"/>
                <w:szCs w:val="21"/>
                <w:highlight w:val="none"/>
                <w:lang w:eastAsia="zh-CN"/>
                <w14:textOutline w14:w="4358" w14:cap="flat" w14:cmpd="sng">
                  <w14:solidFill>
                    <w14:srgbClr w14:val="000000"/>
                  </w14:solidFill>
                  <w14:prstDash w14:val="solid"/>
                  <w14:miter w14:val="0"/>
                </w14:textOutline>
              </w:rPr>
              <w:t>电子</w:t>
            </w:r>
            <w:r>
              <w:rPr>
                <w:rFonts w:hint="eastAsia" w:ascii="宋体" w:hAnsi="宋体" w:eastAsia="宋体" w:cs="宋体"/>
                <w:color w:val="auto"/>
                <w:spacing w:val="0"/>
                <w:sz w:val="21"/>
                <w:szCs w:val="21"/>
                <w:highlight w:val="none"/>
                <w14:textOutline w14:w="4358" w14:cap="flat" w14:cmpd="sng">
                  <w14:solidFill>
                    <w14:srgbClr w14:val="000000"/>
                  </w14:solidFill>
                  <w14:prstDash w14:val="solid"/>
                  <w14:miter w14:val="0"/>
                </w14:textOutline>
              </w:rPr>
              <w:t>签章，不提供不得分。</w:t>
            </w:r>
            <w:bookmarkEnd w:id="155"/>
          </w:p>
        </w:tc>
        <w:tc>
          <w:tcPr>
            <w:tcW w:w="963" w:type="dxa"/>
            <w:vAlign w:val="top"/>
          </w:tcPr>
          <w:p w14:paraId="4A328F8B">
            <w:pPr>
              <w:pStyle w:val="78"/>
              <w:keepNext w:val="0"/>
              <w:keepLines w:val="0"/>
              <w:pageBreakBefore w:val="0"/>
              <w:widowControl w:val="0"/>
              <w:kinsoku/>
              <w:wordWrap/>
              <w:overflowPunct/>
              <w:topLinePunct w:val="0"/>
              <w:autoSpaceDE/>
              <w:autoSpaceDN/>
              <w:bidi w:val="0"/>
              <w:adjustRightInd/>
              <w:snapToGrid/>
              <w:spacing w:line="360" w:lineRule="auto"/>
              <w:ind w:left="16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0-3 分</w:t>
            </w:r>
          </w:p>
        </w:tc>
      </w:tr>
      <w:tr w14:paraId="4D1F99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715" w:type="dxa"/>
            <w:shd w:val="clear" w:color="auto" w:fill="auto"/>
            <w:vAlign w:val="top"/>
          </w:tcPr>
          <w:p w14:paraId="2DA781ED">
            <w:pPr>
              <w:pStyle w:val="78"/>
              <w:keepNext w:val="0"/>
              <w:keepLines w:val="0"/>
              <w:pageBreakBefore w:val="0"/>
              <w:widowControl w:val="0"/>
              <w:kinsoku/>
              <w:wordWrap/>
              <w:overflowPunct/>
              <w:topLinePunct w:val="0"/>
              <w:autoSpaceDE/>
              <w:autoSpaceDN/>
              <w:bidi w:val="0"/>
              <w:adjustRightInd/>
              <w:snapToGrid/>
              <w:spacing w:line="360" w:lineRule="auto"/>
              <w:ind w:left="262" w:leftChars="0"/>
              <w:textAlignment w:val="auto"/>
              <w:rPr>
                <w:rFonts w:hint="eastAsia" w:ascii="宋体" w:hAnsi="宋体" w:eastAsia="宋体" w:cs="宋体"/>
                <w:color w:val="auto"/>
                <w:spacing w:val="0"/>
                <w:kern w:val="2"/>
                <w:sz w:val="21"/>
                <w:szCs w:val="21"/>
                <w:highlight w:val="none"/>
                <w:lang w:val="en-US" w:eastAsia="en-US" w:bidi="ar-SA"/>
              </w:rPr>
            </w:pPr>
            <w:r>
              <w:rPr>
                <w:rFonts w:hint="eastAsia" w:ascii="宋体" w:hAnsi="宋体" w:eastAsia="宋体" w:cs="宋体"/>
                <w:color w:val="auto"/>
                <w:spacing w:val="0"/>
                <w:sz w:val="21"/>
                <w:szCs w:val="21"/>
                <w:highlight w:val="none"/>
              </w:rPr>
              <w:t>12</w:t>
            </w:r>
          </w:p>
        </w:tc>
        <w:tc>
          <w:tcPr>
            <w:tcW w:w="1365" w:type="dxa"/>
            <w:vAlign w:val="top"/>
          </w:tcPr>
          <w:p w14:paraId="3B3B2461">
            <w:pPr>
              <w:pStyle w:val="78"/>
              <w:keepNext w:val="0"/>
              <w:keepLines w:val="0"/>
              <w:pageBreakBefore w:val="0"/>
              <w:widowControl w:val="0"/>
              <w:kinsoku/>
              <w:wordWrap/>
              <w:overflowPunct/>
              <w:topLinePunct w:val="0"/>
              <w:autoSpaceDE/>
              <w:autoSpaceDN/>
              <w:bidi w:val="0"/>
              <w:adjustRightInd/>
              <w:snapToGrid/>
              <w:spacing w:line="360" w:lineRule="auto"/>
              <w:ind w:left="212" w:right="106" w:hanging="97"/>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投诉、纠纷 处理能力</w:t>
            </w:r>
          </w:p>
        </w:tc>
        <w:tc>
          <w:tcPr>
            <w:tcW w:w="6253" w:type="dxa"/>
            <w:vAlign w:val="top"/>
          </w:tcPr>
          <w:p w14:paraId="764FA380">
            <w:pPr>
              <w:pStyle w:val="78"/>
              <w:keepNext w:val="0"/>
              <w:keepLines w:val="0"/>
              <w:pageBreakBefore w:val="0"/>
              <w:widowControl w:val="0"/>
              <w:kinsoku/>
              <w:wordWrap/>
              <w:overflowPunct/>
              <w:topLinePunct w:val="0"/>
              <w:autoSpaceDE/>
              <w:autoSpaceDN/>
              <w:bidi w:val="0"/>
              <w:adjustRightInd/>
              <w:snapToGrid/>
              <w:spacing w:line="360" w:lineRule="auto"/>
              <w:ind w:left="117"/>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根据投标人提供有效处置投诉、纠纷的处理流程的合理性、 科学性和可行性方案进行</w:t>
            </w:r>
            <w:r>
              <w:rPr>
                <w:rFonts w:hint="eastAsia" w:cs="宋体"/>
                <w:color w:val="auto"/>
                <w:spacing w:val="0"/>
                <w:sz w:val="21"/>
                <w:szCs w:val="21"/>
                <w:highlight w:val="none"/>
                <w:lang w:val="en-US" w:eastAsia="zh-CN"/>
              </w:rPr>
              <w:t>综合评分，不提供不得分（评分范围：5,4,3,2,1,0）。</w:t>
            </w:r>
          </w:p>
        </w:tc>
        <w:tc>
          <w:tcPr>
            <w:tcW w:w="963" w:type="dxa"/>
            <w:vAlign w:val="top"/>
          </w:tcPr>
          <w:p w14:paraId="4C159B4C">
            <w:pPr>
              <w:pStyle w:val="78"/>
              <w:keepNext w:val="0"/>
              <w:keepLines w:val="0"/>
              <w:pageBreakBefore w:val="0"/>
              <w:widowControl w:val="0"/>
              <w:kinsoku/>
              <w:wordWrap/>
              <w:overflowPunct/>
              <w:topLinePunct w:val="0"/>
              <w:autoSpaceDE/>
              <w:autoSpaceDN/>
              <w:bidi w:val="0"/>
              <w:adjustRightInd/>
              <w:snapToGrid/>
              <w:spacing w:line="360" w:lineRule="auto"/>
              <w:ind w:left="16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0-</w:t>
            </w:r>
            <w:r>
              <w:rPr>
                <w:rFonts w:hint="eastAsia" w:cs="宋体"/>
                <w:color w:val="auto"/>
                <w:spacing w:val="0"/>
                <w:sz w:val="21"/>
                <w:szCs w:val="21"/>
                <w:highlight w:val="none"/>
                <w:lang w:val="en-US" w:eastAsia="zh-CN"/>
              </w:rPr>
              <w:t>5</w:t>
            </w:r>
            <w:r>
              <w:rPr>
                <w:rFonts w:hint="eastAsia" w:ascii="宋体" w:hAnsi="宋体" w:eastAsia="宋体" w:cs="宋体"/>
                <w:color w:val="auto"/>
                <w:spacing w:val="0"/>
                <w:sz w:val="21"/>
                <w:szCs w:val="21"/>
                <w:highlight w:val="none"/>
              </w:rPr>
              <w:t>分</w:t>
            </w:r>
          </w:p>
        </w:tc>
      </w:tr>
      <w:tr w14:paraId="48D799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715" w:type="dxa"/>
            <w:vAlign w:val="top"/>
          </w:tcPr>
          <w:p w14:paraId="564B42E2">
            <w:pPr>
              <w:pStyle w:val="78"/>
              <w:keepNext w:val="0"/>
              <w:keepLines w:val="0"/>
              <w:pageBreakBefore w:val="0"/>
              <w:widowControl w:val="0"/>
              <w:kinsoku/>
              <w:wordWrap/>
              <w:overflowPunct/>
              <w:topLinePunct w:val="0"/>
              <w:autoSpaceDE/>
              <w:autoSpaceDN/>
              <w:bidi w:val="0"/>
              <w:adjustRightInd/>
              <w:snapToGrid/>
              <w:spacing w:line="360" w:lineRule="auto"/>
              <w:ind w:left="262"/>
              <w:textAlignment w:val="auto"/>
              <w:rPr>
                <w:rFonts w:hint="eastAsia" w:ascii="宋体" w:hAnsi="宋体" w:eastAsia="宋体" w:cs="宋体"/>
                <w:color w:val="auto"/>
                <w:spacing w:val="0"/>
                <w:sz w:val="21"/>
                <w:szCs w:val="21"/>
                <w:highlight w:val="none"/>
              </w:rPr>
            </w:pPr>
            <w:r>
              <w:rPr>
                <w:rFonts w:hint="eastAsia" w:cs="宋体"/>
                <w:color w:val="auto"/>
                <w:spacing w:val="0"/>
                <w:sz w:val="21"/>
                <w:szCs w:val="21"/>
                <w:highlight w:val="none"/>
                <w:lang w:val="en-US" w:eastAsia="zh-CN"/>
              </w:rPr>
              <w:t>13</w:t>
            </w:r>
          </w:p>
        </w:tc>
        <w:tc>
          <w:tcPr>
            <w:tcW w:w="1365" w:type="dxa"/>
            <w:vAlign w:val="top"/>
          </w:tcPr>
          <w:p w14:paraId="36593B8A">
            <w:pPr>
              <w:pStyle w:val="78"/>
              <w:keepNext w:val="0"/>
              <w:keepLines w:val="0"/>
              <w:pageBreakBefore w:val="0"/>
              <w:widowControl w:val="0"/>
              <w:kinsoku/>
              <w:wordWrap/>
              <w:overflowPunct/>
              <w:topLinePunct w:val="0"/>
              <w:autoSpaceDE/>
              <w:autoSpaceDN/>
              <w:bidi w:val="0"/>
              <w:adjustRightInd/>
              <w:snapToGrid/>
              <w:spacing w:line="360" w:lineRule="auto"/>
              <w:ind w:left="209"/>
              <w:textAlignment w:val="auto"/>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rPr>
              <w:t>投标人荣誉</w:t>
            </w:r>
          </w:p>
        </w:tc>
        <w:tc>
          <w:tcPr>
            <w:tcW w:w="6253" w:type="dxa"/>
            <w:vAlign w:val="top"/>
          </w:tcPr>
          <w:p w14:paraId="5E1F3EDC">
            <w:pPr>
              <w:pStyle w:val="78"/>
              <w:keepNext w:val="0"/>
              <w:keepLines w:val="0"/>
              <w:pageBreakBefore w:val="0"/>
              <w:widowControl w:val="0"/>
              <w:kinsoku/>
              <w:wordWrap/>
              <w:overflowPunct/>
              <w:topLinePunct w:val="0"/>
              <w:autoSpaceDE/>
              <w:autoSpaceDN/>
              <w:bidi w:val="0"/>
              <w:adjustRightInd/>
              <w:snapToGrid/>
              <w:spacing w:line="360" w:lineRule="auto"/>
              <w:ind w:left="142" w:right="623"/>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投标人近三年以来获得省级及以上政府部门颁发的省级及以上重点实验室得</w:t>
            </w:r>
            <w:r>
              <w:rPr>
                <w:rFonts w:hint="eastAsia" w:cs="宋体"/>
                <w:color w:val="auto"/>
                <w:spacing w:val="0"/>
                <w:sz w:val="21"/>
                <w:szCs w:val="21"/>
                <w:highlight w:val="none"/>
                <w:lang w:val="en-US" w:eastAsia="zh-CN"/>
              </w:rPr>
              <w:t>1</w:t>
            </w:r>
            <w:r>
              <w:rPr>
                <w:rFonts w:hint="eastAsia" w:ascii="宋体" w:hAnsi="宋体" w:eastAsia="宋体" w:cs="宋体"/>
                <w:color w:val="auto"/>
                <w:spacing w:val="0"/>
                <w:sz w:val="21"/>
                <w:szCs w:val="21"/>
                <w:highlight w:val="none"/>
              </w:rPr>
              <w:t>分，获得省级及以上临床检验中心示范实验室得</w:t>
            </w:r>
            <w:r>
              <w:rPr>
                <w:rFonts w:hint="eastAsia" w:cs="宋体"/>
                <w:color w:val="auto"/>
                <w:spacing w:val="0"/>
                <w:sz w:val="21"/>
                <w:szCs w:val="21"/>
                <w:highlight w:val="none"/>
                <w:lang w:val="en-US" w:eastAsia="zh-CN"/>
              </w:rPr>
              <w:t>1</w:t>
            </w:r>
            <w:r>
              <w:rPr>
                <w:rFonts w:hint="eastAsia" w:ascii="宋体" w:hAnsi="宋体" w:eastAsia="宋体" w:cs="宋体"/>
                <w:color w:val="auto"/>
                <w:spacing w:val="0"/>
                <w:sz w:val="21"/>
                <w:szCs w:val="21"/>
                <w:highlight w:val="none"/>
              </w:rPr>
              <w:t>分</w:t>
            </w:r>
            <w:r>
              <w:rPr>
                <w:rFonts w:hint="eastAsia" w:cs="宋体"/>
                <w:color w:val="auto"/>
                <w:spacing w:val="0"/>
                <w:sz w:val="21"/>
                <w:szCs w:val="21"/>
                <w:highlight w:val="none"/>
                <w:lang w:val="en-US" w:eastAsia="zh-CN"/>
              </w:rPr>
              <w:t>。</w:t>
            </w:r>
            <w:r>
              <w:rPr>
                <w:rFonts w:hint="eastAsia" w:cs="宋体"/>
                <w:color w:val="auto"/>
                <w:spacing w:val="0"/>
                <w:sz w:val="21"/>
                <w:szCs w:val="21"/>
                <w:highlight w:val="none"/>
                <w:lang w:eastAsia="zh-CN"/>
                <w14:textOutline w14:w="4358" w14:cap="flat" w14:cmpd="sng">
                  <w14:solidFill>
                    <w14:srgbClr w14:val="000000"/>
                  </w14:solidFill>
                  <w14:prstDash w14:val="solid"/>
                  <w14:miter w14:val="0"/>
                </w14:textOutline>
              </w:rPr>
              <w:t>注：需</w:t>
            </w:r>
            <w:r>
              <w:rPr>
                <w:rFonts w:hint="eastAsia" w:ascii="宋体" w:hAnsi="宋体" w:eastAsia="宋体" w:cs="宋体"/>
                <w:color w:val="auto"/>
                <w:spacing w:val="0"/>
                <w:sz w:val="21"/>
                <w:szCs w:val="21"/>
                <w:highlight w:val="none"/>
                <w14:textOutline w14:w="4358" w14:cap="flat" w14:cmpd="sng">
                  <w14:solidFill>
                    <w14:srgbClr w14:val="000000"/>
                  </w14:solidFill>
                  <w14:prstDash w14:val="solid"/>
                  <w14:miter w14:val="0"/>
                </w14:textOutline>
              </w:rPr>
              <w:t>提供证书复印件。</w:t>
            </w:r>
          </w:p>
        </w:tc>
        <w:tc>
          <w:tcPr>
            <w:tcW w:w="963" w:type="dxa"/>
            <w:vAlign w:val="top"/>
          </w:tcPr>
          <w:p w14:paraId="1C29D680">
            <w:pPr>
              <w:pStyle w:val="78"/>
              <w:keepNext w:val="0"/>
              <w:keepLines w:val="0"/>
              <w:pageBreakBefore w:val="0"/>
              <w:widowControl w:val="0"/>
              <w:kinsoku/>
              <w:wordWrap/>
              <w:overflowPunct/>
              <w:topLinePunct w:val="0"/>
              <w:autoSpaceDE/>
              <w:autoSpaceDN/>
              <w:bidi w:val="0"/>
              <w:adjustRightInd/>
              <w:snapToGrid/>
              <w:spacing w:line="360" w:lineRule="auto"/>
              <w:ind w:left="16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0-</w:t>
            </w:r>
            <w:r>
              <w:rPr>
                <w:rFonts w:hint="eastAsia" w:cs="宋体"/>
                <w:color w:val="auto"/>
                <w:spacing w:val="0"/>
                <w:sz w:val="21"/>
                <w:szCs w:val="21"/>
                <w:highlight w:val="none"/>
                <w:lang w:val="en-US" w:eastAsia="zh-CN"/>
              </w:rPr>
              <w:t>2</w:t>
            </w:r>
            <w:r>
              <w:rPr>
                <w:rFonts w:hint="eastAsia" w:ascii="宋体" w:hAnsi="宋体" w:eastAsia="宋体" w:cs="宋体"/>
                <w:color w:val="auto"/>
                <w:spacing w:val="0"/>
                <w:sz w:val="21"/>
                <w:szCs w:val="21"/>
                <w:highlight w:val="none"/>
              </w:rPr>
              <w:t>分</w:t>
            </w:r>
          </w:p>
        </w:tc>
      </w:tr>
      <w:tr w14:paraId="466933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715" w:type="dxa"/>
            <w:vAlign w:val="top"/>
          </w:tcPr>
          <w:p w14:paraId="26C1BD95">
            <w:pPr>
              <w:pStyle w:val="78"/>
              <w:keepNext w:val="0"/>
              <w:keepLines w:val="0"/>
              <w:pageBreakBefore w:val="0"/>
              <w:widowControl w:val="0"/>
              <w:kinsoku/>
              <w:wordWrap/>
              <w:overflowPunct/>
              <w:topLinePunct w:val="0"/>
              <w:autoSpaceDE/>
              <w:autoSpaceDN/>
              <w:bidi w:val="0"/>
              <w:adjustRightInd/>
              <w:snapToGrid/>
              <w:spacing w:line="360" w:lineRule="auto"/>
              <w:ind w:left="262"/>
              <w:textAlignment w:val="auto"/>
              <w:rPr>
                <w:rFonts w:hint="eastAsia" w:cs="宋体"/>
                <w:color w:val="auto"/>
                <w:spacing w:val="0"/>
                <w:sz w:val="21"/>
                <w:szCs w:val="21"/>
                <w:highlight w:val="none"/>
                <w:lang w:val="en-US" w:eastAsia="zh-CN"/>
              </w:rPr>
            </w:pPr>
            <w:r>
              <w:rPr>
                <w:rFonts w:hint="eastAsia" w:cs="宋体"/>
                <w:color w:val="auto"/>
                <w:spacing w:val="0"/>
                <w:sz w:val="21"/>
                <w:szCs w:val="21"/>
                <w:highlight w:val="none"/>
                <w:lang w:val="en-US" w:eastAsia="zh-CN"/>
              </w:rPr>
              <w:t>14</w:t>
            </w:r>
          </w:p>
        </w:tc>
        <w:tc>
          <w:tcPr>
            <w:tcW w:w="1365" w:type="dxa"/>
            <w:vAlign w:val="center"/>
          </w:tcPr>
          <w:p w14:paraId="2F1EE0B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val="en-US" w:eastAsia="zh-CN"/>
              </w:rPr>
              <w:t>保密措施</w:t>
            </w:r>
          </w:p>
        </w:tc>
        <w:tc>
          <w:tcPr>
            <w:tcW w:w="6253" w:type="dxa"/>
            <w:vAlign w:val="center"/>
          </w:tcPr>
          <w:p w14:paraId="11F5DF3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val="en-US" w:eastAsia="zh-CN"/>
              </w:rPr>
              <w:t>根据投标人提供的对送检标本及检验结果等相关资料保密的措施进行评议</w:t>
            </w:r>
            <w:r>
              <w:rPr>
                <w:rFonts w:hint="eastAsia" w:cs="宋体"/>
                <w:color w:val="auto"/>
                <w:spacing w:val="0"/>
                <w:sz w:val="21"/>
                <w:szCs w:val="21"/>
                <w:highlight w:val="none"/>
                <w:lang w:val="en-US" w:eastAsia="zh-CN"/>
              </w:rPr>
              <w:t>（评分范围：4.5,4,3,2,1,0）</w:t>
            </w:r>
            <w:r>
              <w:rPr>
                <w:rFonts w:hint="eastAsia" w:ascii="宋体" w:hAnsi="宋体" w:eastAsia="宋体" w:cs="宋体"/>
                <w:color w:val="auto"/>
                <w:sz w:val="21"/>
                <w:szCs w:val="21"/>
                <w:highlight w:val="none"/>
                <w:lang w:val="en-US" w:eastAsia="zh-CN"/>
              </w:rPr>
              <w:t>。</w:t>
            </w:r>
          </w:p>
        </w:tc>
        <w:tc>
          <w:tcPr>
            <w:tcW w:w="963" w:type="dxa"/>
            <w:vAlign w:val="center"/>
          </w:tcPr>
          <w:p w14:paraId="6279BBA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pacing w:val="0"/>
                <w:sz w:val="21"/>
                <w:szCs w:val="21"/>
                <w:highlight w:val="none"/>
              </w:rPr>
              <w:t>0-</w:t>
            </w:r>
            <w:r>
              <w:rPr>
                <w:rFonts w:hint="eastAsia" w:ascii="宋体" w:hAnsi="宋体" w:cs="宋体"/>
                <w:color w:val="auto"/>
                <w:spacing w:val="0"/>
                <w:sz w:val="21"/>
                <w:szCs w:val="21"/>
                <w:highlight w:val="none"/>
                <w:lang w:val="en-US" w:eastAsia="zh-CN"/>
              </w:rPr>
              <w:t>4.5</w:t>
            </w:r>
            <w:r>
              <w:rPr>
                <w:rFonts w:hint="eastAsia" w:ascii="宋体" w:hAnsi="宋体" w:eastAsia="宋体" w:cs="宋体"/>
                <w:color w:val="auto"/>
                <w:spacing w:val="0"/>
                <w:sz w:val="21"/>
                <w:szCs w:val="21"/>
                <w:highlight w:val="none"/>
              </w:rPr>
              <w:t>分</w:t>
            </w:r>
          </w:p>
        </w:tc>
      </w:tr>
      <w:tr w14:paraId="638FF8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715" w:type="dxa"/>
            <w:tcBorders>
              <w:bottom w:val="single" w:color="auto" w:sz="4" w:space="0"/>
            </w:tcBorders>
            <w:vAlign w:val="top"/>
          </w:tcPr>
          <w:p w14:paraId="7F3AAAC4">
            <w:pPr>
              <w:pStyle w:val="78"/>
              <w:keepNext w:val="0"/>
              <w:keepLines w:val="0"/>
              <w:pageBreakBefore w:val="0"/>
              <w:widowControl w:val="0"/>
              <w:kinsoku/>
              <w:wordWrap/>
              <w:overflowPunct/>
              <w:topLinePunct w:val="0"/>
              <w:autoSpaceDE/>
              <w:autoSpaceDN/>
              <w:bidi w:val="0"/>
              <w:adjustRightInd/>
              <w:snapToGrid/>
              <w:spacing w:line="360" w:lineRule="auto"/>
              <w:ind w:left="262"/>
              <w:textAlignment w:val="auto"/>
              <w:rPr>
                <w:rFonts w:hint="default" w:cs="宋体"/>
                <w:color w:val="auto"/>
                <w:spacing w:val="0"/>
                <w:sz w:val="21"/>
                <w:szCs w:val="21"/>
                <w:highlight w:val="none"/>
                <w:lang w:val="en-US" w:eastAsia="zh-CN"/>
              </w:rPr>
            </w:pPr>
            <w:r>
              <w:rPr>
                <w:rFonts w:hint="eastAsia" w:cs="宋体"/>
                <w:color w:val="auto"/>
                <w:spacing w:val="0"/>
                <w:sz w:val="21"/>
                <w:szCs w:val="21"/>
                <w:highlight w:val="none"/>
                <w:lang w:val="en-US" w:eastAsia="zh-CN"/>
              </w:rPr>
              <w:t>15</w:t>
            </w:r>
          </w:p>
        </w:tc>
        <w:tc>
          <w:tcPr>
            <w:tcW w:w="1365" w:type="dxa"/>
            <w:tcBorders>
              <w:bottom w:val="single" w:color="auto" w:sz="4" w:space="0"/>
            </w:tcBorders>
            <w:vAlign w:val="center"/>
          </w:tcPr>
          <w:p w14:paraId="3DC8886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val="en-US" w:eastAsia="zh-CN"/>
              </w:rPr>
              <w:t>售后服务</w:t>
            </w:r>
          </w:p>
        </w:tc>
        <w:tc>
          <w:tcPr>
            <w:tcW w:w="6253" w:type="dxa"/>
            <w:tcBorders>
              <w:bottom w:val="single" w:color="auto" w:sz="4" w:space="0"/>
            </w:tcBorders>
            <w:vAlign w:val="center"/>
          </w:tcPr>
          <w:p w14:paraId="7229B5B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val="en-US" w:eastAsia="zh-CN"/>
              </w:rPr>
              <w:t>根据投标人提供的售后服务方案进行评议</w:t>
            </w:r>
            <w:r>
              <w:rPr>
                <w:rFonts w:hint="eastAsia" w:cs="宋体"/>
                <w:color w:val="auto"/>
                <w:spacing w:val="0"/>
                <w:sz w:val="21"/>
                <w:szCs w:val="21"/>
                <w:highlight w:val="none"/>
                <w:lang w:val="en-US" w:eastAsia="zh-CN"/>
              </w:rPr>
              <w:t>（评分范围：4,3,2,1,0）</w:t>
            </w:r>
            <w:r>
              <w:rPr>
                <w:rFonts w:hint="eastAsia" w:ascii="宋体" w:hAnsi="宋体" w:eastAsia="宋体" w:cs="宋体"/>
                <w:color w:val="auto"/>
                <w:sz w:val="21"/>
                <w:szCs w:val="21"/>
                <w:highlight w:val="none"/>
                <w:lang w:val="en-US" w:eastAsia="zh-CN"/>
              </w:rPr>
              <w:t>。</w:t>
            </w:r>
          </w:p>
        </w:tc>
        <w:tc>
          <w:tcPr>
            <w:tcW w:w="963" w:type="dxa"/>
            <w:vAlign w:val="center"/>
          </w:tcPr>
          <w:p w14:paraId="370C6AC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pacing w:val="0"/>
                <w:sz w:val="21"/>
                <w:szCs w:val="21"/>
                <w:highlight w:val="none"/>
              </w:rPr>
              <w:t>0-</w:t>
            </w:r>
            <w:r>
              <w:rPr>
                <w:rFonts w:hint="eastAsia" w:ascii="宋体" w:hAnsi="宋体" w:cs="宋体"/>
                <w:color w:val="auto"/>
                <w:spacing w:val="0"/>
                <w:sz w:val="21"/>
                <w:szCs w:val="21"/>
                <w:highlight w:val="none"/>
                <w:lang w:val="en-US" w:eastAsia="zh-CN"/>
              </w:rPr>
              <w:t>4</w:t>
            </w:r>
            <w:r>
              <w:rPr>
                <w:rFonts w:hint="eastAsia" w:ascii="宋体" w:hAnsi="宋体" w:eastAsia="宋体" w:cs="宋体"/>
                <w:color w:val="auto"/>
                <w:spacing w:val="0"/>
                <w:sz w:val="21"/>
                <w:szCs w:val="21"/>
                <w:highlight w:val="none"/>
              </w:rPr>
              <w:t xml:space="preserve"> 分</w:t>
            </w:r>
          </w:p>
        </w:tc>
      </w:tr>
      <w:tr w14:paraId="5FAFBD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715" w:type="dxa"/>
            <w:tcBorders>
              <w:top w:val="single" w:color="auto" w:sz="4" w:space="0"/>
              <w:left w:val="single" w:color="auto" w:sz="4" w:space="0"/>
              <w:bottom w:val="single" w:color="auto" w:sz="4" w:space="0"/>
              <w:right w:val="single" w:color="auto" w:sz="4" w:space="0"/>
            </w:tcBorders>
            <w:vAlign w:val="top"/>
          </w:tcPr>
          <w:p w14:paraId="0C219803">
            <w:pPr>
              <w:pStyle w:val="78"/>
              <w:keepNext w:val="0"/>
              <w:keepLines w:val="0"/>
              <w:pageBreakBefore w:val="0"/>
              <w:widowControl w:val="0"/>
              <w:kinsoku/>
              <w:wordWrap/>
              <w:overflowPunct/>
              <w:topLinePunct w:val="0"/>
              <w:autoSpaceDE/>
              <w:autoSpaceDN/>
              <w:bidi w:val="0"/>
              <w:adjustRightInd/>
              <w:snapToGrid/>
              <w:spacing w:line="360" w:lineRule="auto"/>
              <w:ind w:left="262"/>
              <w:textAlignment w:val="auto"/>
              <w:rPr>
                <w:rFonts w:hint="default" w:cs="宋体"/>
                <w:color w:val="auto"/>
                <w:spacing w:val="0"/>
                <w:sz w:val="21"/>
                <w:szCs w:val="21"/>
                <w:highlight w:val="none"/>
                <w:lang w:val="en-US" w:eastAsia="zh-CN"/>
              </w:rPr>
            </w:pPr>
            <w:r>
              <w:rPr>
                <w:rFonts w:hint="eastAsia" w:cs="宋体"/>
                <w:color w:val="auto"/>
                <w:spacing w:val="0"/>
                <w:sz w:val="21"/>
                <w:szCs w:val="21"/>
                <w:highlight w:val="none"/>
                <w:lang w:val="en-US" w:eastAsia="zh-CN"/>
              </w:rPr>
              <w:t>16</w:t>
            </w:r>
          </w:p>
        </w:tc>
        <w:tc>
          <w:tcPr>
            <w:tcW w:w="1365" w:type="dxa"/>
            <w:tcBorders>
              <w:top w:val="single" w:color="auto" w:sz="4" w:space="0"/>
              <w:left w:val="single" w:color="auto" w:sz="4" w:space="0"/>
              <w:bottom w:val="single" w:color="auto" w:sz="4" w:space="0"/>
              <w:right w:val="single" w:color="auto" w:sz="4" w:space="0"/>
            </w:tcBorders>
            <w:vAlign w:val="center"/>
          </w:tcPr>
          <w:p w14:paraId="3CF64931">
            <w:pPr>
              <w:keepNext w:val="0"/>
              <w:keepLines w:val="0"/>
              <w:pageBreakBefore w:val="0"/>
              <w:widowControl w:val="0"/>
              <w:kinsoku/>
              <w:wordWrap/>
              <w:overflowPunct/>
              <w:topLinePunct w:val="0"/>
              <w:autoSpaceDE/>
              <w:autoSpaceDN/>
              <w:bidi w:val="0"/>
              <w:snapToGrid/>
              <w:spacing w:line="264" w:lineRule="auto"/>
              <w:ind w:right="-21" w:rightChars="-10"/>
              <w:jc w:val="center"/>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z w:val="21"/>
                <w:szCs w:val="21"/>
                <w:highlight w:val="none"/>
                <w:lang w:eastAsia="zh-CN" w:bidi="ar"/>
              </w:rPr>
              <w:t>价格分</w:t>
            </w:r>
          </w:p>
        </w:tc>
        <w:tc>
          <w:tcPr>
            <w:tcW w:w="6253" w:type="dxa"/>
            <w:tcBorders>
              <w:top w:val="single" w:color="auto" w:sz="4" w:space="0"/>
              <w:left w:val="single" w:color="auto" w:sz="4" w:space="0"/>
              <w:bottom w:val="single" w:color="auto" w:sz="4" w:space="0"/>
              <w:right w:val="single" w:color="auto" w:sz="4" w:space="0"/>
            </w:tcBorders>
            <w:vAlign w:val="center"/>
          </w:tcPr>
          <w:p w14:paraId="00DFA698">
            <w:pPr>
              <w:keepNext w:val="0"/>
              <w:keepLines w:val="0"/>
              <w:pageBreakBefore w:val="0"/>
              <w:widowControl w:val="0"/>
              <w:kinsoku/>
              <w:wordWrap/>
              <w:overflowPunct/>
              <w:topLinePunct w:val="0"/>
              <w:autoSpaceDE/>
              <w:autoSpaceDN/>
              <w:bidi w:val="0"/>
              <w:snapToGrid/>
              <w:spacing w:line="264" w:lineRule="auto"/>
              <w:ind w:right="-21" w:rightChars="-10"/>
              <w:jc w:val="left"/>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z w:val="21"/>
                <w:szCs w:val="21"/>
                <w:highlight w:val="none"/>
                <w:lang w:eastAsia="zh-CN" w:bidi="ar"/>
              </w:rPr>
              <w:t>有效投标报价的最低价作为评标基准价，其最低报价为满分</w:t>
            </w:r>
            <w:r>
              <w:rPr>
                <w:rFonts w:hint="eastAsia" w:ascii="宋体" w:hAnsi="宋体" w:cs="宋体"/>
                <w:color w:val="auto"/>
                <w:sz w:val="21"/>
                <w:szCs w:val="21"/>
                <w:highlight w:val="none"/>
                <w:lang w:val="en-US" w:eastAsia="zh-CN" w:bidi="ar"/>
              </w:rPr>
              <w:t>15</w:t>
            </w:r>
            <w:r>
              <w:rPr>
                <w:rFonts w:hint="eastAsia" w:ascii="宋体" w:hAnsi="宋体" w:eastAsia="宋体" w:cs="宋体"/>
                <w:color w:val="auto"/>
                <w:sz w:val="21"/>
                <w:szCs w:val="21"/>
                <w:highlight w:val="none"/>
                <w:lang w:eastAsia="zh-CN" w:bidi="ar"/>
              </w:rPr>
              <w:t>分；按［投标报价得分=（评标基准价/投标报价）*100*</w:t>
            </w:r>
            <w:r>
              <w:rPr>
                <w:rFonts w:hint="eastAsia" w:ascii="宋体" w:hAnsi="宋体" w:cs="宋体"/>
                <w:color w:val="auto"/>
                <w:sz w:val="21"/>
                <w:szCs w:val="21"/>
                <w:highlight w:val="none"/>
                <w:lang w:val="en-US" w:eastAsia="zh-CN" w:bidi="ar"/>
              </w:rPr>
              <w:t>15</w:t>
            </w:r>
            <w:r>
              <w:rPr>
                <w:rFonts w:hint="eastAsia" w:ascii="宋体" w:hAnsi="宋体" w:eastAsia="宋体" w:cs="宋体"/>
                <w:color w:val="auto"/>
                <w:sz w:val="21"/>
                <w:szCs w:val="21"/>
                <w:highlight w:val="none"/>
                <w:lang w:eastAsia="zh-CN" w:bidi="ar"/>
              </w:rPr>
              <w:t>%］的计算公式计算。</w:t>
            </w:r>
          </w:p>
        </w:tc>
        <w:tc>
          <w:tcPr>
            <w:tcW w:w="963" w:type="dxa"/>
            <w:tcBorders>
              <w:left w:val="single" w:color="auto" w:sz="4" w:space="0"/>
            </w:tcBorders>
            <w:vAlign w:val="center"/>
          </w:tcPr>
          <w:p w14:paraId="4ED99810">
            <w:pPr>
              <w:keepNext w:val="0"/>
              <w:keepLines w:val="0"/>
              <w:pageBreakBefore w:val="0"/>
              <w:widowControl w:val="0"/>
              <w:kinsoku/>
              <w:wordWrap/>
              <w:overflowPunct/>
              <w:topLinePunct w:val="0"/>
              <w:autoSpaceDE/>
              <w:autoSpaceDN/>
              <w:bidi w:val="0"/>
              <w:snapToGrid/>
              <w:spacing w:line="264" w:lineRule="auto"/>
              <w:ind w:right="-21" w:rightChars="-10"/>
              <w:jc w:val="center"/>
              <w:textAlignment w:val="auto"/>
              <w:rPr>
                <w:rFonts w:hint="eastAsia" w:ascii="宋体" w:hAnsi="宋体" w:eastAsia="宋体" w:cs="宋体"/>
                <w:color w:val="auto"/>
                <w:spacing w:val="0"/>
                <w:sz w:val="21"/>
                <w:szCs w:val="21"/>
                <w:highlight w:val="none"/>
              </w:rPr>
            </w:pPr>
            <w:r>
              <w:rPr>
                <w:rFonts w:hint="eastAsia" w:ascii="宋体" w:hAnsi="宋体" w:cs="宋体"/>
                <w:color w:val="auto"/>
                <w:sz w:val="21"/>
                <w:szCs w:val="21"/>
                <w:highlight w:val="none"/>
                <w:lang w:val="en-US" w:eastAsia="zh-CN" w:bidi="ar"/>
              </w:rPr>
              <w:t>15</w:t>
            </w:r>
            <w:r>
              <w:rPr>
                <w:rFonts w:hint="eastAsia" w:ascii="宋体" w:hAnsi="宋体" w:eastAsia="宋体" w:cs="宋体"/>
                <w:color w:val="auto"/>
                <w:sz w:val="21"/>
                <w:szCs w:val="21"/>
                <w:highlight w:val="none"/>
                <w:lang w:val="en-US" w:eastAsia="zh-CN" w:bidi="ar"/>
              </w:rPr>
              <w:t>分</w:t>
            </w:r>
          </w:p>
        </w:tc>
      </w:tr>
    </w:tbl>
    <w:p w14:paraId="2DDF78A6">
      <w:pPr>
        <w:spacing w:line="360" w:lineRule="auto"/>
        <w:ind w:firstLine="420" w:firstLineChars="20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▲1.投标文件商务技术自评分中，客观分自评总分低于商务技术客观分总分60%或主观分自评总分低于商务技术主观分总分60%的，符合性审查不通过，投标无效。</w:t>
      </w:r>
    </w:p>
    <w:p w14:paraId="2442C4C9">
      <w:pPr>
        <w:spacing w:line="360" w:lineRule="auto"/>
        <w:ind w:firstLine="420" w:firstLineChars="20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注：（1）应提供材料才得分的，如未提供材料又自评得分的，应扣除此项自评得分后计算是否低于上述60%的要求。（2）每项客观分自评分与评审得分不一致的，评审专家认为属于材料提供错误的,按照评审办法和标准做相应处理；发现提供虚假材料的，及时向财政部门报告。</w:t>
      </w:r>
    </w:p>
    <w:p w14:paraId="65D487FD">
      <w:pPr>
        <w:spacing w:line="360" w:lineRule="auto"/>
        <w:ind w:firstLine="420" w:firstLineChars="200"/>
        <w:jc w:val="left"/>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2.投标文件商务技术评审得分低于商务技术总分60%的，报价符合性审查不通过，并视作投标无效。</w:t>
      </w:r>
    </w:p>
    <w:p w14:paraId="032849DF">
      <w:pPr>
        <w:spacing w:line="360" w:lineRule="auto"/>
        <w:ind w:firstLine="404" w:firstLineChars="200"/>
        <w:rPr>
          <w:rFonts w:hint="eastAsia" w:ascii="宋体" w:hAnsi="宋体" w:cs="宋体"/>
          <w:color w:val="auto"/>
          <w:sz w:val="21"/>
          <w:szCs w:val="21"/>
          <w:highlight w:val="none"/>
        </w:rPr>
      </w:pPr>
      <w:r>
        <w:rPr>
          <w:rFonts w:hint="eastAsia" w:ascii="宋体" w:hAnsi="宋体"/>
          <w:color w:val="auto"/>
          <w:spacing w:val="-4"/>
          <w:sz w:val="21"/>
          <w:szCs w:val="21"/>
          <w:highlight w:val="none"/>
          <w:lang w:val="en-US" w:eastAsia="zh-CN"/>
        </w:rPr>
        <w:t>3.</w:t>
      </w:r>
      <w:r>
        <w:rPr>
          <w:rFonts w:hint="eastAsia" w:ascii="宋体" w:hAnsi="宋体"/>
          <w:color w:val="auto"/>
          <w:spacing w:val="-4"/>
          <w:sz w:val="21"/>
          <w:szCs w:val="21"/>
          <w:highlight w:val="none"/>
        </w:rPr>
        <w:t xml:space="preserve">对于未预留份额专门面向中小企业的政府采购项目，以及预留份额政府采购项目中的非预留部分标项，对小型和微型企业的投标报价给予 </w:t>
      </w:r>
      <w:r>
        <w:rPr>
          <w:rFonts w:hint="eastAsia" w:ascii="宋体" w:hAnsi="宋体"/>
          <w:color w:val="auto"/>
          <w:spacing w:val="-4"/>
          <w:sz w:val="21"/>
          <w:szCs w:val="21"/>
          <w:highlight w:val="none"/>
          <w:u w:val="single"/>
        </w:rPr>
        <w:t xml:space="preserve"> </w:t>
      </w:r>
      <w:r>
        <w:rPr>
          <w:rFonts w:hint="eastAsia" w:ascii="宋体" w:hAnsi="宋体"/>
          <w:i/>
          <w:color w:val="auto"/>
          <w:spacing w:val="-4"/>
          <w:sz w:val="21"/>
          <w:szCs w:val="21"/>
          <w:highlight w:val="none"/>
          <w:u w:val="single"/>
        </w:rPr>
        <w:t>10%</w:t>
      </w:r>
      <w:r>
        <w:rPr>
          <w:rFonts w:hint="eastAsia" w:ascii="宋体" w:hAnsi="宋体"/>
          <w:i/>
          <w:color w:val="auto"/>
          <w:spacing w:val="-4"/>
          <w:sz w:val="21"/>
          <w:szCs w:val="21"/>
          <w:highlight w:val="none"/>
        </w:rPr>
        <w:t xml:space="preserve"> </w:t>
      </w:r>
      <w:r>
        <w:rPr>
          <w:rFonts w:hint="eastAsia" w:ascii="宋体" w:hAnsi="宋体"/>
          <w:color w:val="auto"/>
          <w:spacing w:val="-4"/>
          <w:sz w:val="21"/>
          <w:szCs w:val="21"/>
          <w:highlight w:val="none"/>
        </w:rPr>
        <w:t xml:space="preserve">的扣除，用扣除后的价格参与评审。接受大中型企业与小微企业组成联合体或者允许大中型企业向一家或者多家小微企业分包的政府采购货物项目，对于联合协议或者分包意向协议约定小微企业的合同份额占到合同总金额30%以上的，对联合体或者大中型企业的报价给予 </w:t>
      </w:r>
      <w:r>
        <w:rPr>
          <w:rFonts w:hint="eastAsia" w:ascii="宋体" w:hAnsi="宋体"/>
          <w:color w:val="auto"/>
          <w:spacing w:val="-4"/>
          <w:sz w:val="21"/>
          <w:szCs w:val="21"/>
          <w:highlight w:val="none"/>
          <w:u w:val="single"/>
        </w:rPr>
        <w:t xml:space="preserve"> </w:t>
      </w:r>
      <w:r>
        <w:rPr>
          <w:rFonts w:hint="eastAsia" w:ascii="宋体" w:hAnsi="宋体"/>
          <w:i/>
          <w:color w:val="auto"/>
          <w:spacing w:val="-4"/>
          <w:sz w:val="21"/>
          <w:szCs w:val="21"/>
          <w:highlight w:val="none"/>
          <w:u w:val="single"/>
        </w:rPr>
        <w:t xml:space="preserve">4% </w:t>
      </w:r>
      <w:r>
        <w:rPr>
          <w:rFonts w:hint="eastAsia" w:ascii="宋体" w:hAnsi="宋体"/>
          <w:i/>
          <w:color w:val="auto"/>
          <w:spacing w:val="-4"/>
          <w:sz w:val="21"/>
          <w:szCs w:val="21"/>
          <w:highlight w:val="none"/>
        </w:rPr>
        <w:t xml:space="preserve"> </w:t>
      </w:r>
      <w:r>
        <w:rPr>
          <w:rFonts w:hint="eastAsia" w:ascii="宋体" w:hAnsi="宋体"/>
          <w:color w:val="auto"/>
          <w:spacing w:val="-4"/>
          <w:sz w:val="21"/>
          <w:szCs w:val="21"/>
          <w:highlight w:val="none"/>
        </w:rPr>
        <w:t>的扣除，用扣除后的价格参加评审。组成联合体或者接受分包的小微企业与联合体内其他企业、分包企业之间存在直接控股、管理关系的，不享受价格扣除优惠政策。</w:t>
      </w:r>
      <w:r>
        <w:rPr>
          <w:rFonts w:hint="eastAsia" w:ascii="宋体" w:hAnsi="宋体" w:cs="宋体"/>
          <w:color w:val="auto"/>
          <w:sz w:val="21"/>
          <w:szCs w:val="21"/>
          <w:highlight w:val="none"/>
        </w:rPr>
        <w:t>监狱企业和残疾人福利性单位视同小型、微型企业。</w:t>
      </w:r>
    </w:p>
    <w:p w14:paraId="4C358A1F">
      <w:pPr>
        <w:autoSpaceDE w:val="0"/>
        <w:autoSpaceDN w:val="0"/>
        <w:adjustRightInd w:val="0"/>
        <w:snapToGrid w:val="0"/>
        <w:spacing w:line="360" w:lineRule="auto"/>
        <w:ind w:left="425"/>
        <w:outlineLvl w:val="1"/>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五、开评标程序</w:t>
      </w:r>
      <w:bookmarkEnd w:id="150"/>
      <w:bookmarkEnd w:id="151"/>
      <w:bookmarkEnd w:id="152"/>
    </w:p>
    <w:p w14:paraId="517AB2D2">
      <w:pPr>
        <w:snapToGrid w:val="0"/>
        <w:spacing w:line="360" w:lineRule="auto"/>
        <w:ind w:firstLine="420" w:firstLineChars="200"/>
        <w:rPr>
          <w:rFonts w:hint="eastAsia" w:ascii="宋体" w:hAnsi="宋体" w:eastAsia="宋体" w:cs="宋体"/>
          <w:color w:val="auto"/>
          <w:szCs w:val="21"/>
          <w:highlight w:val="none"/>
        </w:rPr>
      </w:pPr>
      <w:bookmarkStart w:id="156" w:name="_Toc31486"/>
      <w:r>
        <w:rPr>
          <w:rFonts w:hint="eastAsia" w:ascii="宋体" w:hAnsi="宋体" w:eastAsia="宋体" w:cs="宋体"/>
          <w:color w:val="auto"/>
          <w:szCs w:val="21"/>
          <w:highlight w:val="none"/>
        </w:rPr>
        <w:t>1.开标第一阶段</w:t>
      </w:r>
    </w:p>
    <w:p w14:paraId="3AC8CAAF">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向各投标供应商发出电子加密投标文件【开始解密】通知，由供应商按招标文件规定的时间内自行进行投标文件解密。投标供应商在规定的时间内无法完成已递交的“电子加密投标文件”解密的，如已按规定递交了备份投标文件的，将由采购组织机构按“政府采购云平台”操作规范将备份投标文件上传至“政府采购云平台”，上传成功后，“电子加密投标文件”自动失效；</w:t>
      </w:r>
    </w:p>
    <w:p w14:paraId="2F8AC7DB">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（2）投标文件解密结束，通过邮件形式发送各投标人组织签署《政府采购活动现场确认声明书》；</w:t>
      </w:r>
    </w:p>
    <w:p w14:paraId="46BBF427">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开启投标文件，进入资格审查；</w:t>
      </w:r>
    </w:p>
    <w:p w14:paraId="45A19776">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开启资格审查通过的投标供应商的商务技术文件进入符合性审查、商务技术评审；</w:t>
      </w:r>
    </w:p>
    <w:p w14:paraId="52CB5E87">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第一阶段开标结束。</w:t>
      </w:r>
    </w:p>
    <w:p w14:paraId="2ECB9D36">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备注：开标的第一阶段结束后，采购人或采购代理机构将对依法对投标供应商的资格进行审查，资格审查结束后进入符合性审查和商务技术的评审工作，具体见本章节“投标供应商资格审查”相关规定。</w:t>
      </w:r>
    </w:p>
    <w:p w14:paraId="52AF1340">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2.开标第二阶段</w:t>
      </w:r>
    </w:p>
    <w:p w14:paraId="653729BD">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符合性审查、商务技术评审结束后，举行开标第二阶段会议。首先通过发送邮件形式公布符合性审查、商务技术评审无效供应商名称及理由；公布经商务技术评审后有效投标供应商的名单，同时公布其商务技术部分得分情况。</w:t>
      </w:r>
    </w:p>
    <w:p w14:paraId="0F10873D">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开启符合性审查、商务技术评审有效投标供应商的《报价文件》，通过发送邮件形式公布开标一览表有关内容，同时当场制作开标记录表，供应商通过发送邮件形式签字确认（不予确认的应说明理由，否则视为无异议）。唱标结束后，由评标委员会对报价的合理性、准确性等进行审查核实。</w:t>
      </w:r>
    </w:p>
    <w:p w14:paraId="0CD2624E">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（3）评审结束后，通过发送邮件形式公布中标（成交）候选供应商名单，及采购人最终确定中标或成交供应商名单的时间和公告方式等。</w:t>
      </w:r>
    </w:p>
    <w:p w14:paraId="3D4A86EB">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特别说明：如遇“政府采购云平台”电子化开标或评审程序调整的，按调整后程序执行。</w:t>
      </w:r>
    </w:p>
    <w:p w14:paraId="4F1DE13B">
      <w:pPr>
        <w:autoSpaceDE w:val="0"/>
        <w:autoSpaceDN w:val="0"/>
        <w:adjustRightInd w:val="0"/>
        <w:snapToGrid w:val="0"/>
        <w:spacing w:line="312" w:lineRule="auto"/>
        <w:jc w:val="center"/>
        <w:outlineLvl w:val="9"/>
        <w:rPr>
          <w:rFonts w:hint="eastAsia" w:ascii="宋体" w:hAnsi="宋体" w:eastAsia="宋体" w:cs="宋体"/>
          <w:b/>
          <w:bCs/>
          <w:color w:val="auto"/>
          <w:szCs w:val="21"/>
          <w:highlight w:val="none"/>
          <w:lang w:val="zh-CN"/>
        </w:rPr>
      </w:pPr>
    </w:p>
    <w:bookmarkEnd w:id="156"/>
    <w:p w14:paraId="01D6988C">
      <w:pPr>
        <w:rPr>
          <w:rFonts w:hint="eastAsia" w:ascii="方正小标宋_GBK" w:hAnsi="方正小标宋_GBK" w:eastAsia="方正小标宋_GBK" w:cs="方正小标宋_GBK"/>
          <w:bCs/>
          <w:color w:val="auto"/>
          <w:szCs w:val="21"/>
          <w:highlight w:val="none"/>
          <w:lang w:val="zh-CN"/>
        </w:rPr>
      </w:pPr>
      <w:r>
        <w:rPr>
          <w:rFonts w:hint="eastAsia" w:ascii="方正小标宋_GBK" w:hAnsi="方正小标宋_GBK" w:eastAsia="方正小标宋_GBK" w:cs="方正小标宋_GBK"/>
          <w:bCs/>
          <w:color w:val="auto"/>
          <w:szCs w:val="21"/>
          <w:highlight w:val="none"/>
          <w:lang w:val="zh-CN"/>
        </w:rPr>
        <w:br w:type="page"/>
      </w:r>
    </w:p>
    <w:p w14:paraId="7ABB9A6E">
      <w:pPr>
        <w:keepNext w:val="0"/>
        <w:keepLines w:val="0"/>
        <w:pageBreakBefore w:val="0"/>
        <w:widowControl/>
        <w:kinsoku/>
        <w:wordWrap/>
        <w:overflowPunct/>
        <w:topLinePunct w:val="0"/>
        <w:autoSpaceDE/>
        <w:autoSpaceDN/>
        <w:bidi w:val="0"/>
        <w:adjustRightInd/>
        <w:snapToGrid w:val="0"/>
        <w:spacing w:before="0" w:beforeLines="-2147483648" w:after="120" w:afterLines="50" w:line="312" w:lineRule="auto"/>
        <w:ind w:left="0" w:leftChars="0" w:right="0" w:rightChars="0" w:firstLine="0" w:firstLineChars="0"/>
        <w:jc w:val="center"/>
        <w:textAlignment w:val="auto"/>
        <w:outlineLvl w:val="0"/>
        <w:rPr>
          <w:rFonts w:hint="eastAsia" w:ascii="宋体" w:hAnsi="宋体" w:eastAsia="宋体" w:cs="宋体"/>
          <w:b/>
          <w:bCs w:val="0"/>
          <w:color w:val="auto"/>
          <w:szCs w:val="21"/>
          <w:highlight w:val="none"/>
          <w:lang w:val="zh-CN" w:eastAsia="zh-CN"/>
        </w:rPr>
      </w:pPr>
      <w:bookmarkStart w:id="157" w:name="_Toc15707"/>
      <w:r>
        <w:rPr>
          <w:rFonts w:hint="eastAsia" w:ascii="宋体" w:hAnsi="宋体" w:eastAsia="宋体" w:cs="宋体"/>
          <w:b/>
          <w:bCs w:val="0"/>
          <w:color w:val="auto"/>
          <w:szCs w:val="21"/>
          <w:highlight w:val="none"/>
          <w:lang w:val="zh-CN"/>
        </w:rPr>
        <w:t xml:space="preserve">第七章  </w:t>
      </w:r>
      <w:r>
        <w:rPr>
          <w:rFonts w:hint="eastAsia" w:ascii="宋体" w:hAnsi="宋体" w:eastAsia="宋体" w:cs="宋体"/>
          <w:b/>
          <w:bCs w:val="0"/>
          <w:color w:val="auto"/>
          <w:szCs w:val="21"/>
          <w:highlight w:val="none"/>
          <w:lang w:val="zh-CN" w:eastAsia="zh-CN"/>
        </w:rPr>
        <w:t>附件</w:t>
      </w:r>
      <w:bookmarkEnd w:id="157"/>
    </w:p>
    <w:p w14:paraId="0E71638A">
      <w:pPr>
        <w:spacing w:line="360" w:lineRule="auto"/>
        <w:jc w:val="left"/>
        <w:rPr>
          <w:rFonts w:hint="eastAsia" w:ascii="宋体" w:hAnsi="宋体" w:eastAsia="宋体" w:cs="宋体"/>
          <w:b/>
          <w:color w:val="auto"/>
          <w:spacing w:val="6"/>
          <w:sz w:val="21"/>
          <w:szCs w:val="21"/>
          <w:highlight w:val="none"/>
        </w:rPr>
      </w:pPr>
      <w:r>
        <w:rPr>
          <w:rFonts w:hint="eastAsia" w:ascii="宋体" w:hAnsi="宋体" w:eastAsia="宋体" w:cs="宋体"/>
          <w:b/>
          <w:color w:val="auto"/>
          <w:spacing w:val="6"/>
          <w:sz w:val="21"/>
          <w:szCs w:val="21"/>
          <w:highlight w:val="none"/>
        </w:rPr>
        <w:t>附件1：质疑函范本及制作说明</w:t>
      </w:r>
    </w:p>
    <w:p w14:paraId="41669278">
      <w:pPr>
        <w:spacing w:line="360" w:lineRule="auto"/>
        <w:jc w:val="center"/>
        <w:rPr>
          <w:rFonts w:hint="eastAsia" w:ascii="宋体" w:hAnsi="宋体" w:eastAsia="宋体" w:cs="宋体"/>
          <w:b/>
          <w:color w:val="auto"/>
          <w:spacing w:val="6"/>
          <w:sz w:val="21"/>
          <w:szCs w:val="21"/>
          <w:highlight w:val="none"/>
        </w:rPr>
      </w:pPr>
      <w:r>
        <w:rPr>
          <w:rFonts w:hint="eastAsia" w:ascii="宋体" w:hAnsi="宋体" w:eastAsia="宋体" w:cs="宋体"/>
          <w:b/>
          <w:color w:val="auto"/>
          <w:spacing w:val="6"/>
          <w:sz w:val="21"/>
          <w:szCs w:val="21"/>
          <w:highlight w:val="none"/>
        </w:rPr>
        <w:t>质疑函范本</w:t>
      </w:r>
    </w:p>
    <w:p w14:paraId="0EBF1ABA">
      <w:pPr>
        <w:keepNext w:val="0"/>
        <w:keepLines w:val="0"/>
        <w:pageBreakBefore w:val="0"/>
        <w:kinsoku/>
        <w:wordWrap/>
        <w:overflowPunct/>
        <w:topLinePunct w:val="0"/>
        <w:autoSpaceDE/>
        <w:autoSpaceDN/>
        <w:bidi w:val="0"/>
        <w:adjustRightInd/>
        <w:snapToGrid w:val="0"/>
        <w:spacing w:line="336" w:lineRule="auto"/>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一、质疑供应商基本信息</w:t>
      </w:r>
    </w:p>
    <w:p w14:paraId="00141C94">
      <w:pPr>
        <w:keepNext w:val="0"/>
        <w:keepLines w:val="0"/>
        <w:pageBreakBefore w:val="0"/>
        <w:kinsoku/>
        <w:wordWrap/>
        <w:overflowPunct/>
        <w:topLinePunct w:val="0"/>
        <w:autoSpaceDE/>
        <w:autoSpaceDN/>
        <w:bidi w:val="0"/>
        <w:adjustRightInd/>
        <w:snapToGrid w:val="0"/>
        <w:spacing w:line="336" w:lineRule="auto"/>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质疑供应商：</w:t>
      </w:r>
      <w:r>
        <w:rPr>
          <w:rFonts w:hint="eastAsia" w:ascii="宋体" w:hAnsi="宋体" w:eastAsia="宋体" w:cs="宋体"/>
          <w:color w:val="auto"/>
          <w:sz w:val="21"/>
          <w:szCs w:val="21"/>
          <w:highlight w:val="none"/>
          <w:u w:val="dotted"/>
        </w:rPr>
        <w:t xml:space="preserve">                                        </w:t>
      </w:r>
    </w:p>
    <w:p w14:paraId="16BA6974">
      <w:pPr>
        <w:keepNext w:val="0"/>
        <w:keepLines w:val="0"/>
        <w:pageBreakBefore w:val="0"/>
        <w:kinsoku/>
        <w:wordWrap/>
        <w:overflowPunct/>
        <w:topLinePunct w:val="0"/>
        <w:autoSpaceDE/>
        <w:autoSpaceDN/>
        <w:bidi w:val="0"/>
        <w:adjustRightInd/>
        <w:snapToGrid w:val="0"/>
        <w:spacing w:line="336"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邮编：</w:t>
      </w:r>
      <w:r>
        <w:rPr>
          <w:rFonts w:hint="eastAsia" w:ascii="宋体" w:hAnsi="宋体" w:eastAsia="宋体" w:cs="宋体"/>
          <w:color w:val="auto"/>
          <w:sz w:val="21"/>
          <w:szCs w:val="21"/>
          <w:highlight w:val="none"/>
          <w:u w:val="dotted"/>
        </w:rPr>
        <w:t xml:space="preserve">                                               </w:t>
      </w:r>
    </w:p>
    <w:p w14:paraId="4555FD1F">
      <w:pPr>
        <w:keepNext w:val="0"/>
        <w:keepLines w:val="0"/>
        <w:pageBreakBefore w:val="0"/>
        <w:kinsoku/>
        <w:wordWrap/>
        <w:overflowPunct/>
        <w:topLinePunct w:val="0"/>
        <w:autoSpaceDE/>
        <w:autoSpaceDN/>
        <w:bidi w:val="0"/>
        <w:adjustRightInd/>
        <w:snapToGrid w:val="0"/>
        <w:spacing w:line="336"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dotted"/>
        </w:rPr>
        <w:t xml:space="preserve">                              </w:t>
      </w:r>
    </w:p>
    <w:p w14:paraId="6B321772">
      <w:pPr>
        <w:keepNext w:val="0"/>
        <w:keepLines w:val="0"/>
        <w:pageBreakBefore w:val="0"/>
        <w:kinsoku/>
        <w:wordWrap/>
        <w:overflowPunct/>
        <w:topLinePunct w:val="0"/>
        <w:autoSpaceDE/>
        <w:autoSpaceDN/>
        <w:bidi w:val="0"/>
        <w:adjustRightInd/>
        <w:snapToGrid w:val="0"/>
        <w:spacing w:line="336" w:lineRule="auto"/>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授权代表：</w:t>
      </w:r>
      <w:r>
        <w:rPr>
          <w:rFonts w:hint="eastAsia" w:ascii="宋体" w:hAnsi="宋体" w:eastAsia="宋体" w:cs="宋体"/>
          <w:color w:val="auto"/>
          <w:sz w:val="21"/>
          <w:szCs w:val="21"/>
          <w:highlight w:val="none"/>
          <w:u w:val="dotted"/>
        </w:rPr>
        <w:t xml:space="preserve">                                                 </w:t>
      </w:r>
    </w:p>
    <w:p w14:paraId="3DAE6964">
      <w:pPr>
        <w:keepNext w:val="0"/>
        <w:keepLines w:val="0"/>
        <w:pageBreakBefore w:val="0"/>
        <w:kinsoku/>
        <w:wordWrap/>
        <w:overflowPunct/>
        <w:topLinePunct w:val="0"/>
        <w:autoSpaceDE/>
        <w:autoSpaceDN/>
        <w:bidi w:val="0"/>
        <w:adjustRightInd/>
        <w:snapToGrid w:val="0"/>
        <w:spacing w:line="336"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dotted"/>
        </w:rPr>
        <w:t xml:space="preserve">                                                  </w:t>
      </w:r>
    </w:p>
    <w:p w14:paraId="5572826A">
      <w:pPr>
        <w:keepNext w:val="0"/>
        <w:keepLines w:val="0"/>
        <w:pageBreakBefore w:val="0"/>
        <w:kinsoku/>
        <w:wordWrap/>
        <w:overflowPunct/>
        <w:topLinePunct w:val="0"/>
        <w:autoSpaceDE/>
        <w:autoSpaceDN/>
        <w:bidi w:val="0"/>
        <w:adjustRightInd/>
        <w:snapToGrid w:val="0"/>
        <w:spacing w:line="336"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地址： </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邮编：</w:t>
      </w:r>
      <w:r>
        <w:rPr>
          <w:rFonts w:hint="eastAsia" w:ascii="宋体" w:hAnsi="宋体" w:eastAsia="宋体" w:cs="宋体"/>
          <w:color w:val="auto"/>
          <w:sz w:val="21"/>
          <w:szCs w:val="21"/>
          <w:highlight w:val="none"/>
          <w:u w:val="dotted"/>
        </w:rPr>
        <w:t xml:space="preserve">                                               </w:t>
      </w:r>
    </w:p>
    <w:p w14:paraId="3B21FB1B">
      <w:pPr>
        <w:keepNext w:val="0"/>
        <w:keepLines w:val="0"/>
        <w:pageBreakBefore w:val="0"/>
        <w:kinsoku/>
        <w:wordWrap/>
        <w:overflowPunct/>
        <w:topLinePunct w:val="0"/>
        <w:autoSpaceDE/>
        <w:autoSpaceDN/>
        <w:bidi w:val="0"/>
        <w:adjustRightInd/>
        <w:snapToGrid w:val="0"/>
        <w:spacing w:line="336" w:lineRule="auto"/>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二、质疑项目基本情况</w:t>
      </w:r>
    </w:p>
    <w:p w14:paraId="2C2DA77E">
      <w:pPr>
        <w:keepNext w:val="0"/>
        <w:keepLines w:val="0"/>
        <w:pageBreakBefore w:val="0"/>
        <w:kinsoku/>
        <w:wordWrap/>
        <w:overflowPunct/>
        <w:topLinePunct w:val="0"/>
        <w:autoSpaceDE/>
        <w:autoSpaceDN/>
        <w:bidi w:val="0"/>
        <w:adjustRightInd/>
        <w:snapToGrid w:val="0"/>
        <w:spacing w:line="336"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质疑项目的名称：</w:t>
      </w:r>
      <w:r>
        <w:rPr>
          <w:rFonts w:hint="eastAsia" w:ascii="宋体" w:hAnsi="宋体" w:eastAsia="宋体" w:cs="宋体"/>
          <w:color w:val="auto"/>
          <w:sz w:val="21"/>
          <w:szCs w:val="21"/>
          <w:highlight w:val="none"/>
          <w:u w:val="dotted"/>
        </w:rPr>
        <w:t xml:space="preserve">                                             </w:t>
      </w:r>
    </w:p>
    <w:p w14:paraId="5225035F">
      <w:pPr>
        <w:keepNext w:val="0"/>
        <w:keepLines w:val="0"/>
        <w:pageBreakBefore w:val="0"/>
        <w:kinsoku/>
        <w:wordWrap/>
        <w:overflowPunct/>
        <w:topLinePunct w:val="0"/>
        <w:autoSpaceDE/>
        <w:autoSpaceDN/>
        <w:bidi w:val="0"/>
        <w:adjustRightInd/>
        <w:snapToGrid w:val="0"/>
        <w:spacing w:line="336"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质疑项目的编号：</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包号：</w:t>
      </w:r>
      <w:r>
        <w:rPr>
          <w:rFonts w:hint="eastAsia" w:ascii="宋体" w:hAnsi="宋体" w:eastAsia="宋体" w:cs="宋体"/>
          <w:color w:val="auto"/>
          <w:sz w:val="21"/>
          <w:szCs w:val="21"/>
          <w:highlight w:val="none"/>
          <w:u w:val="dotted"/>
        </w:rPr>
        <w:t xml:space="preserve">                        </w:t>
      </w:r>
    </w:p>
    <w:p w14:paraId="24E1F42D">
      <w:pPr>
        <w:keepNext w:val="0"/>
        <w:keepLines w:val="0"/>
        <w:pageBreakBefore w:val="0"/>
        <w:kinsoku/>
        <w:wordWrap/>
        <w:overflowPunct/>
        <w:topLinePunct w:val="0"/>
        <w:autoSpaceDE/>
        <w:autoSpaceDN/>
        <w:bidi w:val="0"/>
        <w:adjustRightInd/>
        <w:snapToGrid w:val="0"/>
        <w:spacing w:line="336" w:lineRule="auto"/>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采购人名称：</w:t>
      </w:r>
      <w:r>
        <w:rPr>
          <w:rFonts w:hint="eastAsia" w:ascii="宋体" w:hAnsi="宋体" w:eastAsia="宋体" w:cs="宋体"/>
          <w:color w:val="auto"/>
          <w:sz w:val="21"/>
          <w:szCs w:val="21"/>
          <w:highlight w:val="none"/>
          <w:u w:val="dotted"/>
        </w:rPr>
        <w:t xml:space="preserve">                                                </w:t>
      </w:r>
    </w:p>
    <w:p w14:paraId="080754FE">
      <w:pPr>
        <w:keepNext w:val="0"/>
        <w:keepLines w:val="0"/>
        <w:pageBreakBefore w:val="0"/>
        <w:kinsoku/>
        <w:wordWrap/>
        <w:overflowPunct/>
        <w:topLinePunct w:val="0"/>
        <w:autoSpaceDE/>
        <w:autoSpaceDN/>
        <w:bidi w:val="0"/>
        <w:adjustRightInd/>
        <w:snapToGrid w:val="0"/>
        <w:spacing w:line="336"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采购文件获取日期：</w:t>
      </w:r>
      <w:r>
        <w:rPr>
          <w:rFonts w:hint="eastAsia" w:ascii="宋体" w:hAnsi="宋体" w:eastAsia="宋体" w:cs="宋体"/>
          <w:color w:val="auto"/>
          <w:sz w:val="21"/>
          <w:szCs w:val="21"/>
          <w:highlight w:val="none"/>
          <w:u w:val="dotted"/>
        </w:rPr>
        <w:t xml:space="preserve">                                                  </w:t>
      </w:r>
    </w:p>
    <w:p w14:paraId="440BFCD8">
      <w:pPr>
        <w:keepNext w:val="0"/>
        <w:keepLines w:val="0"/>
        <w:pageBreakBefore w:val="0"/>
        <w:kinsoku/>
        <w:wordWrap/>
        <w:overflowPunct/>
        <w:topLinePunct w:val="0"/>
        <w:autoSpaceDE/>
        <w:autoSpaceDN/>
        <w:bidi w:val="0"/>
        <w:adjustRightInd/>
        <w:snapToGrid w:val="0"/>
        <w:spacing w:line="336" w:lineRule="auto"/>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三、质疑事项具体内容</w:t>
      </w:r>
    </w:p>
    <w:p w14:paraId="3F65B6A0">
      <w:pPr>
        <w:keepNext w:val="0"/>
        <w:keepLines w:val="0"/>
        <w:pageBreakBefore w:val="0"/>
        <w:kinsoku/>
        <w:wordWrap/>
        <w:overflowPunct/>
        <w:topLinePunct w:val="0"/>
        <w:autoSpaceDE/>
        <w:autoSpaceDN/>
        <w:bidi w:val="0"/>
        <w:adjustRightInd/>
        <w:snapToGrid w:val="0"/>
        <w:spacing w:line="336" w:lineRule="auto"/>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质疑事项1：</w:t>
      </w:r>
      <w:r>
        <w:rPr>
          <w:rFonts w:hint="eastAsia" w:ascii="宋体" w:hAnsi="宋体" w:eastAsia="宋体" w:cs="宋体"/>
          <w:color w:val="auto"/>
          <w:sz w:val="21"/>
          <w:szCs w:val="21"/>
          <w:highlight w:val="none"/>
          <w:u w:val="dotted"/>
        </w:rPr>
        <w:t xml:space="preserve">                                                       </w:t>
      </w:r>
    </w:p>
    <w:p w14:paraId="102DB5B7">
      <w:pPr>
        <w:keepNext w:val="0"/>
        <w:keepLines w:val="0"/>
        <w:pageBreakBefore w:val="0"/>
        <w:kinsoku/>
        <w:wordWrap/>
        <w:overflowPunct/>
        <w:topLinePunct w:val="0"/>
        <w:autoSpaceDE/>
        <w:autoSpaceDN/>
        <w:bidi w:val="0"/>
        <w:adjustRightInd/>
        <w:snapToGrid w:val="0"/>
        <w:spacing w:line="336" w:lineRule="auto"/>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事实依据：</w:t>
      </w:r>
      <w:r>
        <w:rPr>
          <w:rFonts w:hint="eastAsia" w:ascii="宋体" w:hAnsi="宋体" w:eastAsia="宋体" w:cs="宋体"/>
          <w:color w:val="auto"/>
          <w:sz w:val="21"/>
          <w:szCs w:val="21"/>
          <w:highlight w:val="none"/>
          <w:u w:val="dotted"/>
        </w:rPr>
        <w:t xml:space="preserve">                                                               </w:t>
      </w:r>
    </w:p>
    <w:p w14:paraId="4C6D5724">
      <w:pPr>
        <w:keepNext w:val="0"/>
        <w:keepLines w:val="0"/>
        <w:pageBreakBefore w:val="0"/>
        <w:kinsoku/>
        <w:wordWrap/>
        <w:overflowPunct/>
        <w:topLinePunct w:val="0"/>
        <w:autoSpaceDE/>
        <w:autoSpaceDN/>
        <w:bidi w:val="0"/>
        <w:adjustRightInd/>
        <w:snapToGrid w:val="0"/>
        <w:spacing w:line="336" w:lineRule="auto"/>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法律依据：</w:t>
      </w:r>
      <w:r>
        <w:rPr>
          <w:rFonts w:hint="eastAsia" w:ascii="宋体" w:hAnsi="宋体" w:eastAsia="宋体" w:cs="宋体"/>
          <w:color w:val="auto"/>
          <w:sz w:val="21"/>
          <w:szCs w:val="21"/>
          <w:highlight w:val="none"/>
          <w:u w:val="dotted"/>
        </w:rPr>
        <w:t xml:space="preserve">                                                               </w:t>
      </w:r>
    </w:p>
    <w:p w14:paraId="76994E68">
      <w:pPr>
        <w:keepNext w:val="0"/>
        <w:keepLines w:val="0"/>
        <w:pageBreakBefore w:val="0"/>
        <w:kinsoku/>
        <w:wordWrap/>
        <w:overflowPunct/>
        <w:topLinePunct w:val="0"/>
        <w:autoSpaceDE/>
        <w:autoSpaceDN/>
        <w:bidi w:val="0"/>
        <w:adjustRightInd/>
        <w:snapToGrid w:val="0"/>
        <w:spacing w:line="336" w:lineRule="auto"/>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质疑事项2</w:t>
      </w:r>
    </w:p>
    <w:p w14:paraId="54457A57">
      <w:pPr>
        <w:keepNext w:val="0"/>
        <w:keepLines w:val="0"/>
        <w:pageBreakBefore w:val="0"/>
        <w:kinsoku/>
        <w:wordWrap/>
        <w:overflowPunct/>
        <w:topLinePunct w:val="0"/>
        <w:autoSpaceDE/>
        <w:autoSpaceDN/>
        <w:bidi w:val="0"/>
        <w:adjustRightInd/>
        <w:snapToGrid w:val="0"/>
        <w:spacing w:line="336"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p w14:paraId="76DE7D9A">
      <w:pPr>
        <w:keepNext w:val="0"/>
        <w:keepLines w:val="0"/>
        <w:pageBreakBefore w:val="0"/>
        <w:kinsoku/>
        <w:wordWrap/>
        <w:overflowPunct/>
        <w:topLinePunct w:val="0"/>
        <w:autoSpaceDE/>
        <w:autoSpaceDN/>
        <w:bidi w:val="0"/>
        <w:adjustRightInd/>
        <w:snapToGrid w:val="0"/>
        <w:spacing w:line="336" w:lineRule="auto"/>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四、与质疑事项相关的质疑请求</w:t>
      </w:r>
    </w:p>
    <w:p w14:paraId="25EF3C3F">
      <w:pPr>
        <w:keepNext w:val="0"/>
        <w:keepLines w:val="0"/>
        <w:pageBreakBefore w:val="0"/>
        <w:kinsoku/>
        <w:wordWrap/>
        <w:overflowPunct/>
        <w:topLinePunct w:val="0"/>
        <w:autoSpaceDE/>
        <w:autoSpaceDN/>
        <w:bidi w:val="0"/>
        <w:adjustRightInd/>
        <w:snapToGrid w:val="0"/>
        <w:spacing w:line="336" w:lineRule="auto"/>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请求：</w:t>
      </w:r>
      <w:r>
        <w:rPr>
          <w:rFonts w:hint="eastAsia" w:ascii="宋体" w:hAnsi="宋体" w:eastAsia="宋体" w:cs="宋体"/>
          <w:color w:val="auto"/>
          <w:sz w:val="21"/>
          <w:szCs w:val="21"/>
          <w:highlight w:val="none"/>
          <w:u w:val="dotted"/>
        </w:rPr>
        <w:t xml:space="preserve">                                               </w:t>
      </w:r>
    </w:p>
    <w:p w14:paraId="56CD810F">
      <w:pPr>
        <w:keepNext w:val="0"/>
        <w:keepLines w:val="0"/>
        <w:pageBreakBefore w:val="0"/>
        <w:kinsoku/>
        <w:wordWrap/>
        <w:overflowPunct/>
        <w:topLinePunct w:val="0"/>
        <w:autoSpaceDE/>
        <w:autoSpaceDN/>
        <w:bidi w:val="0"/>
        <w:adjustRightInd/>
        <w:spacing w:line="336"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签字(签章)：                   公章：                      </w:t>
      </w:r>
    </w:p>
    <w:p w14:paraId="0CA24E5F">
      <w:pPr>
        <w:keepNext w:val="0"/>
        <w:keepLines w:val="0"/>
        <w:pageBreakBefore w:val="0"/>
        <w:kinsoku/>
        <w:wordWrap/>
        <w:overflowPunct/>
        <w:topLinePunct w:val="0"/>
        <w:autoSpaceDE/>
        <w:autoSpaceDN/>
        <w:bidi w:val="0"/>
        <w:adjustRightInd/>
        <w:spacing w:line="336"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日期：    </w:t>
      </w:r>
    </w:p>
    <w:p w14:paraId="7E04D9C6">
      <w:pPr>
        <w:keepNext w:val="0"/>
        <w:keepLines w:val="0"/>
        <w:pageBreakBefore w:val="0"/>
        <w:kinsoku/>
        <w:wordWrap/>
        <w:overflowPunct/>
        <w:topLinePunct w:val="0"/>
        <w:autoSpaceDE/>
        <w:autoSpaceDN/>
        <w:bidi w:val="0"/>
        <w:adjustRightInd/>
        <w:spacing w:line="336"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质疑函制作说明：</w:t>
      </w:r>
    </w:p>
    <w:p w14:paraId="02F2A816">
      <w:pPr>
        <w:keepNext w:val="0"/>
        <w:keepLines w:val="0"/>
        <w:pageBreakBefore w:val="0"/>
        <w:widowControl/>
        <w:kinsoku/>
        <w:wordWrap/>
        <w:overflowPunct/>
        <w:topLinePunct w:val="0"/>
        <w:autoSpaceDE/>
        <w:autoSpaceDN/>
        <w:bidi w:val="0"/>
        <w:adjustRightInd/>
        <w:spacing w:line="336"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1.供应商提出质疑时，应提交质疑函和必要的证明材料。</w:t>
      </w:r>
    </w:p>
    <w:p w14:paraId="4DD36BB8">
      <w:pPr>
        <w:keepNext w:val="0"/>
        <w:keepLines w:val="0"/>
        <w:pageBreakBefore w:val="0"/>
        <w:widowControl/>
        <w:kinsoku/>
        <w:wordWrap/>
        <w:overflowPunct/>
        <w:topLinePunct w:val="0"/>
        <w:autoSpaceDE/>
        <w:autoSpaceDN/>
        <w:bidi w:val="0"/>
        <w:adjustRightInd/>
        <w:spacing w:line="336"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2.质疑供应商若委托代理人进行质疑的，质疑函应按要求列明“授权代表”的有关内容，并在附件中提交由质疑</w:t>
      </w:r>
      <w:r>
        <w:rPr>
          <w:rFonts w:hint="eastAsia" w:ascii="宋体" w:hAnsi="宋体" w:eastAsia="宋体" w:cs="宋体"/>
          <w:color w:val="auto"/>
          <w:kern w:val="0"/>
          <w:sz w:val="21"/>
          <w:szCs w:val="21"/>
          <w:highlight w:val="none"/>
        </w:rPr>
        <w:t>供应商签署的授权委托书。授权委托书应载明代理人的姓名或者名称、代理事项、具体权限、期限和相关事项。</w:t>
      </w:r>
    </w:p>
    <w:p w14:paraId="769C5642">
      <w:pPr>
        <w:keepNext w:val="0"/>
        <w:keepLines w:val="0"/>
        <w:pageBreakBefore w:val="0"/>
        <w:widowControl/>
        <w:kinsoku/>
        <w:wordWrap/>
        <w:overflowPunct/>
        <w:topLinePunct w:val="0"/>
        <w:autoSpaceDE/>
        <w:autoSpaceDN/>
        <w:bidi w:val="0"/>
        <w:adjustRightInd/>
        <w:spacing w:line="336"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3.质疑供应商若对项目的某一分包进行质疑，质疑函中应列明具体分包号。</w:t>
      </w:r>
    </w:p>
    <w:p w14:paraId="08243730">
      <w:pPr>
        <w:keepNext w:val="0"/>
        <w:keepLines w:val="0"/>
        <w:pageBreakBefore w:val="0"/>
        <w:widowControl/>
        <w:kinsoku/>
        <w:wordWrap/>
        <w:overflowPunct/>
        <w:topLinePunct w:val="0"/>
        <w:autoSpaceDE/>
        <w:autoSpaceDN/>
        <w:bidi w:val="0"/>
        <w:adjustRightInd/>
        <w:spacing w:line="336"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4.质疑函的质疑事项应具体、明确，并有必要的事实依据和法律依据。</w:t>
      </w:r>
    </w:p>
    <w:p w14:paraId="3C6771D3">
      <w:pPr>
        <w:keepNext w:val="0"/>
        <w:keepLines w:val="0"/>
        <w:pageBreakBefore w:val="0"/>
        <w:widowControl/>
        <w:kinsoku/>
        <w:wordWrap/>
        <w:overflowPunct/>
        <w:topLinePunct w:val="0"/>
        <w:autoSpaceDE/>
        <w:autoSpaceDN/>
        <w:bidi w:val="0"/>
        <w:adjustRightInd/>
        <w:spacing w:line="336"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5.质疑函的质疑请求应与质疑事项相关。</w:t>
      </w:r>
    </w:p>
    <w:p w14:paraId="1FC1B8B8">
      <w:pPr>
        <w:keepNext w:val="0"/>
        <w:keepLines w:val="0"/>
        <w:pageBreakBefore w:val="0"/>
        <w:widowControl/>
        <w:kinsoku/>
        <w:wordWrap/>
        <w:overflowPunct/>
        <w:topLinePunct w:val="0"/>
        <w:autoSpaceDE/>
        <w:autoSpaceDN/>
        <w:bidi w:val="0"/>
        <w:adjustRightInd/>
        <w:spacing w:line="336"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6.质疑供应商为自然人的，质疑函应由本人签字；质疑供应商为法人或者其他组织的，质疑函应由法定代表人、主要负责人，或者其授权代表签字或者盖章，并加盖公章。</w:t>
      </w:r>
    </w:p>
    <w:p w14:paraId="09616A7F">
      <w:pPr>
        <w:spacing w:line="360" w:lineRule="auto"/>
        <w:jc w:val="left"/>
        <w:rPr>
          <w:rFonts w:hint="eastAsia" w:ascii="宋体" w:hAnsi="宋体" w:eastAsia="宋体" w:cs="宋体"/>
          <w:b/>
          <w:color w:val="auto"/>
          <w:spacing w:val="6"/>
          <w:sz w:val="21"/>
          <w:szCs w:val="21"/>
          <w:highlight w:val="none"/>
        </w:rPr>
      </w:pPr>
    </w:p>
    <w:p w14:paraId="29FFDEC8">
      <w:pPr>
        <w:spacing w:line="360" w:lineRule="auto"/>
        <w:jc w:val="left"/>
        <w:rPr>
          <w:rFonts w:hint="eastAsia" w:ascii="宋体" w:hAnsi="宋体" w:eastAsia="宋体" w:cs="宋体"/>
          <w:b/>
          <w:color w:val="auto"/>
          <w:spacing w:val="6"/>
          <w:sz w:val="21"/>
          <w:szCs w:val="21"/>
          <w:highlight w:val="none"/>
        </w:rPr>
      </w:pPr>
      <w:r>
        <w:rPr>
          <w:rFonts w:hint="eastAsia" w:ascii="宋体" w:hAnsi="宋体" w:eastAsia="宋体" w:cs="宋体"/>
          <w:b/>
          <w:color w:val="auto"/>
          <w:spacing w:val="6"/>
          <w:sz w:val="21"/>
          <w:szCs w:val="21"/>
          <w:highlight w:val="none"/>
        </w:rPr>
        <w:t>附件</w:t>
      </w:r>
      <w:r>
        <w:rPr>
          <w:rFonts w:hint="eastAsia" w:ascii="宋体" w:hAnsi="宋体" w:eastAsia="宋体" w:cs="宋体"/>
          <w:b/>
          <w:color w:val="auto"/>
          <w:spacing w:val="6"/>
          <w:sz w:val="21"/>
          <w:szCs w:val="21"/>
          <w:highlight w:val="none"/>
          <w:lang w:val="en-US" w:eastAsia="zh-CN"/>
        </w:rPr>
        <w:t>2</w:t>
      </w:r>
      <w:r>
        <w:rPr>
          <w:rFonts w:hint="eastAsia" w:ascii="宋体" w:hAnsi="宋体" w:eastAsia="宋体" w:cs="宋体"/>
          <w:b/>
          <w:color w:val="auto"/>
          <w:spacing w:val="6"/>
          <w:sz w:val="21"/>
          <w:szCs w:val="21"/>
          <w:highlight w:val="none"/>
        </w:rPr>
        <w:t>：投诉书范本及制作说明</w:t>
      </w:r>
    </w:p>
    <w:p w14:paraId="365FC26B">
      <w:pPr>
        <w:spacing w:line="360" w:lineRule="auto"/>
        <w:jc w:val="center"/>
        <w:rPr>
          <w:rFonts w:hint="eastAsia" w:ascii="宋体" w:hAnsi="宋体" w:eastAsia="宋体" w:cs="宋体"/>
          <w:b/>
          <w:color w:val="auto"/>
          <w:sz w:val="21"/>
          <w:szCs w:val="21"/>
          <w:highlight w:val="none"/>
        </w:rPr>
      </w:pPr>
    </w:p>
    <w:p w14:paraId="065FEE1C">
      <w:pPr>
        <w:spacing w:line="360" w:lineRule="auto"/>
        <w:jc w:val="center"/>
        <w:rPr>
          <w:rFonts w:hint="eastAsia" w:ascii="宋体" w:hAnsi="宋体" w:eastAsia="宋体" w:cs="宋体"/>
          <w:b/>
          <w:color w:val="auto"/>
          <w:spacing w:val="6"/>
          <w:sz w:val="21"/>
          <w:szCs w:val="21"/>
          <w:highlight w:val="none"/>
        </w:rPr>
      </w:pPr>
      <w:r>
        <w:rPr>
          <w:rFonts w:hint="eastAsia" w:ascii="宋体" w:hAnsi="宋体" w:eastAsia="宋体" w:cs="宋体"/>
          <w:b/>
          <w:color w:val="auto"/>
          <w:spacing w:val="6"/>
          <w:sz w:val="21"/>
          <w:szCs w:val="21"/>
          <w:highlight w:val="none"/>
        </w:rPr>
        <w:t>投诉书范本</w:t>
      </w:r>
    </w:p>
    <w:p w14:paraId="6D09E1F5">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一、投诉相关主体基本情况</w:t>
      </w:r>
    </w:p>
    <w:p w14:paraId="2EE9F22B">
      <w:pPr>
        <w:spacing w:line="360" w:lineRule="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投诉人：</w:t>
      </w:r>
      <w:r>
        <w:rPr>
          <w:rFonts w:hint="eastAsia" w:ascii="宋体" w:hAnsi="宋体" w:eastAsia="宋体" w:cs="宋体"/>
          <w:color w:val="auto"/>
          <w:sz w:val="21"/>
          <w:szCs w:val="21"/>
          <w:highlight w:val="none"/>
          <w:u w:val="dotted"/>
        </w:rPr>
        <w:t xml:space="preserve">                                               </w:t>
      </w:r>
    </w:p>
    <w:p w14:paraId="4A441231">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邮编：</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u w:val="single"/>
        </w:rPr>
        <w:t xml:space="preserve">   </w:t>
      </w:r>
    </w:p>
    <w:p w14:paraId="58EF4195">
      <w:pPr>
        <w:tabs>
          <w:tab w:val="left" w:pos="6510"/>
        </w:tabs>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法定代表人/主要负责人：</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 xml:space="preserve">  </w:t>
      </w:r>
    </w:p>
    <w:p w14:paraId="5A30CAD4">
      <w:pPr>
        <w:tabs>
          <w:tab w:val="left" w:pos="6510"/>
        </w:tabs>
        <w:spacing w:line="360" w:lineRule="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dotted"/>
        </w:rPr>
        <w:t xml:space="preserve">                                             </w:t>
      </w:r>
    </w:p>
    <w:p w14:paraId="04130366">
      <w:pPr>
        <w:spacing w:line="360" w:lineRule="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授权代表：</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dotted"/>
        </w:rPr>
        <w:t xml:space="preserve">：                  </w:t>
      </w:r>
    </w:p>
    <w:p w14:paraId="5DD14FB1">
      <w:pPr>
        <w:spacing w:line="360" w:lineRule="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邮编：</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dotted"/>
        </w:rPr>
        <w:t xml:space="preserve">                   </w:t>
      </w:r>
    </w:p>
    <w:p w14:paraId="195B0F34">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被投诉人1：</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u w:val="single"/>
        </w:rPr>
        <w:t xml:space="preserve">  </w:t>
      </w:r>
    </w:p>
    <w:p w14:paraId="70F48813">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邮编：</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u w:val="single"/>
        </w:rPr>
        <w:t xml:space="preserve"> </w:t>
      </w:r>
    </w:p>
    <w:p w14:paraId="1A93389F">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u w:val="single"/>
        </w:rPr>
        <w:t xml:space="preserve"> </w:t>
      </w:r>
    </w:p>
    <w:p w14:paraId="68AC5BFB">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被投诉人2</w:t>
      </w:r>
    </w:p>
    <w:p w14:paraId="4E1B2C7D">
      <w:pPr>
        <w:spacing w:line="360" w:lineRule="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w:t>
      </w:r>
    </w:p>
    <w:p w14:paraId="7271EE7C">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相关供应商：</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u w:val="single"/>
        </w:rPr>
        <w:t xml:space="preserve">    </w:t>
      </w:r>
    </w:p>
    <w:p w14:paraId="5CC75217">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邮编：</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u w:val="single"/>
        </w:rPr>
        <w:t xml:space="preserve"> </w:t>
      </w:r>
    </w:p>
    <w:p w14:paraId="2DA89128">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u w:val="single"/>
        </w:rPr>
        <w:t xml:space="preserve">      </w:t>
      </w:r>
    </w:p>
    <w:p w14:paraId="3D3CE7C5">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二、投诉项目基本情况</w:t>
      </w:r>
    </w:p>
    <w:p w14:paraId="1DF8F907">
      <w:pPr>
        <w:spacing w:line="360" w:lineRule="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采购项目名称：</w:t>
      </w:r>
      <w:r>
        <w:rPr>
          <w:rFonts w:hint="eastAsia" w:ascii="宋体" w:hAnsi="宋体" w:eastAsia="宋体" w:cs="宋体"/>
          <w:color w:val="auto"/>
          <w:sz w:val="21"/>
          <w:szCs w:val="21"/>
          <w:highlight w:val="none"/>
          <w:u w:val="dotted"/>
        </w:rPr>
        <w:t xml:space="preserve">                                        </w:t>
      </w:r>
    </w:p>
    <w:p w14:paraId="55A08C23">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采购项目编号：</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包号：</w:t>
      </w:r>
      <w:r>
        <w:rPr>
          <w:rFonts w:hint="eastAsia" w:ascii="宋体" w:hAnsi="宋体" w:eastAsia="宋体" w:cs="宋体"/>
          <w:color w:val="auto"/>
          <w:sz w:val="21"/>
          <w:szCs w:val="21"/>
          <w:highlight w:val="none"/>
          <w:u w:val="dotted"/>
        </w:rPr>
        <w:t xml:space="preserve">              </w:t>
      </w:r>
    </w:p>
    <w:p w14:paraId="6523F6E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采购人名称：</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u w:val="single"/>
        </w:rPr>
        <w:t xml:space="preserve">  </w:t>
      </w:r>
    </w:p>
    <w:p w14:paraId="1E7D6CD4">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代理机构名称：</w:t>
      </w:r>
      <w:r>
        <w:rPr>
          <w:rFonts w:hint="eastAsia" w:ascii="宋体" w:hAnsi="宋体" w:eastAsia="宋体" w:cs="宋体"/>
          <w:color w:val="auto"/>
          <w:sz w:val="21"/>
          <w:szCs w:val="21"/>
          <w:highlight w:val="none"/>
          <w:u w:val="dotted"/>
        </w:rPr>
        <w:t xml:space="preserve">                                         </w:t>
      </w:r>
    </w:p>
    <w:p w14:paraId="243D1204">
      <w:pPr>
        <w:spacing w:line="360" w:lineRule="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采购文件公告:</w:t>
      </w:r>
      <w:r>
        <w:rPr>
          <w:rFonts w:hint="eastAsia" w:ascii="宋体" w:hAnsi="宋体" w:eastAsia="宋体" w:cs="宋体"/>
          <w:color w:val="auto"/>
          <w:sz w:val="21"/>
          <w:szCs w:val="21"/>
          <w:highlight w:val="none"/>
          <w:u w:val="dotted"/>
        </w:rPr>
        <w:t xml:space="preserve">是/否 </w:t>
      </w:r>
      <w:r>
        <w:rPr>
          <w:rFonts w:hint="eastAsia" w:ascii="宋体" w:hAnsi="宋体" w:eastAsia="宋体" w:cs="宋体"/>
          <w:color w:val="auto"/>
          <w:sz w:val="21"/>
          <w:szCs w:val="21"/>
          <w:highlight w:val="none"/>
        </w:rPr>
        <w:t>公告期限：</w:t>
      </w:r>
      <w:r>
        <w:rPr>
          <w:rFonts w:hint="eastAsia" w:ascii="宋体" w:hAnsi="宋体" w:eastAsia="宋体" w:cs="宋体"/>
          <w:color w:val="auto"/>
          <w:sz w:val="21"/>
          <w:szCs w:val="21"/>
          <w:highlight w:val="none"/>
          <w:u w:val="dotted"/>
        </w:rPr>
        <w:t xml:space="preserve">                                 </w:t>
      </w:r>
    </w:p>
    <w:p w14:paraId="664F5D75">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采购结果公告:</w:t>
      </w:r>
      <w:r>
        <w:rPr>
          <w:rFonts w:hint="eastAsia" w:ascii="宋体" w:hAnsi="宋体" w:eastAsia="宋体" w:cs="宋体"/>
          <w:color w:val="auto"/>
          <w:sz w:val="21"/>
          <w:szCs w:val="21"/>
          <w:highlight w:val="none"/>
          <w:u w:val="dotted"/>
        </w:rPr>
        <w:t xml:space="preserve">是/否 </w:t>
      </w:r>
      <w:r>
        <w:rPr>
          <w:rFonts w:hint="eastAsia" w:ascii="宋体" w:hAnsi="宋体" w:eastAsia="宋体" w:cs="宋体"/>
          <w:color w:val="auto"/>
          <w:sz w:val="21"/>
          <w:szCs w:val="21"/>
          <w:highlight w:val="none"/>
        </w:rPr>
        <w:t>公告期限：</w:t>
      </w:r>
      <w:r>
        <w:rPr>
          <w:rFonts w:hint="eastAsia" w:ascii="宋体" w:hAnsi="宋体" w:eastAsia="宋体" w:cs="宋体"/>
          <w:color w:val="auto"/>
          <w:sz w:val="21"/>
          <w:szCs w:val="21"/>
          <w:highlight w:val="none"/>
          <w:u w:val="dotted"/>
        </w:rPr>
        <w:t xml:space="preserve">                        </w:t>
      </w:r>
    </w:p>
    <w:p w14:paraId="5834B4F2">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三、质疑基本情况</w:t>
      </w:r>
    </w:p>
    <w:p w14:paraId="56EAF220">
      <w:pPr>
        <w:spacing w:line="360" w:lineRule="auto"/>
        <w:ind w:firstLine="420" w:firstLineChars="200"/>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投诉人于</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日,向</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提出质疑，质疑事项为：</w:t>
      </w:r>
      <w:r>
        <w:rPr>
          <w:rFonts w:hint="eastAsia" w:ascii="宋体" w:hAnsi="宋体" w:eastAsia="宋体" w:cs="宋体"/>
          <w:color w:val="auto"/>
          <w:sz w:val="21"/>
          <w:szCs w:val="21"/>
          <w:highlight w:val="none"/>
          <w:u w:val="dotted"/>
        </w:rPr>
        <w:t xml:space="preserve">                                </w:t>
      </w:r>
    </w:p>
    <w:p w14:paraId="4729E32B">
      <w:pPr>
        <w:spacing w:line="360" w:lineRule="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 xml:space="preserve">  </w:t>
      </w:r>
    </w:p>
    <w:p w14:paraId="086404F7">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dotted"/>
        </w:rPr>
        <w:t>采购人/代理机构</w:t>
      </w:r>
      <w:r>
        <w:rPr>
          <w:rFonts w:hint="eastAsia" w:ascii="宋体" w:hAnsi="宋体" w:eastAsia="宋体" w:cs="宋体"/>
          <w:color w:val="auto"/>
          <w:sz w:val="21"/>
          <w:szCs w:val="21"/>
          <w:highlight w:val="none"/>
        </w:rPr>
        <w:t>于</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日,就质疑事项作出了答复/没有在法定期限内作出答复。</w:t>
      </w:r>
    </w:p>
    <w:p w14:paraId="185935B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四、投诉事项具体内容</w:t>
      </w:r>
    </w:p>
    <w:p w14:paraId="22C55275">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投诉事项 1：</w:t>
      </w:r>
      <w:r>
        <w:rPr>
          <w:rFonts w:hint="eastAsia" w:ascii="宋体" w:hAnsi="宋体" w:eastAsia="宋体" w:cs="宋体"/>
          <w:color w:val="auto"/>
          <w:sz w:val="21"/>
          <w:szCs w:val="21"/>
          <w:highlight w:val="none"/>
          <w:u w:val="dotted"/>
        </w:rPr>
        <w:t xml:space="preserve">                                       </w:t>
      </w:r>
    </w:p>
    <w:p w14:paraId="66D28EF1">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事实依据：</w:t>
      </w:r>
      <w:r>
        <w:rPr>
          <w:rFonts w:hint="eastAsia" w:ascii="宋体" w:hAnsi="宋体" w:eastAsia="宋体" w:cs="宋体"/>
          <w:color w:val="auto"/>
          <w:sz w:val="21"/>
          <w:szCs w:val="21"/>
          <w:highlight w:val="none"/>
          <w:u w:val="dotted"/>
        </w:rPr>
        <w:t xml:space="preserve">                                         </w:t>
      </w:r>
    </w:p>
    <w:p w14:paraId="3D6F9D4F">
      <w:pPr>
        <w:spacing w:line="360" w:lineRule="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u w:val="dotted"/>
        </w:rPr>
        <w:t xml:space="preserve">                                                      </w:t>
      </w:r>
    </w:p>
    <w:p w14:paraId="3F8AC908">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法律依据：</w:t>
      </w:r>
      <w:r>
        <w:rPr>
          <w:rFonts w:hint="eastAsia" w:ascii="宋体" w:hAnsi="宋体" w:eastAsia="宋体" w:cs="宋体"/>
          <w:color w:val="auto"/>
          <w:sz w:val="21"/>
          <w:szCs w:val="21"/>
          <w:highlight w:val="none"/>
          <w:u w:val="dotted"/>
        </w:rPr>
        <w:t xml:space="preserve">                                          </w:t>
      </w:r>
    </w:p>
    <w:p w14:paraId="5D89B4EE">
      <w:pPr>
        <w:spacing w:line="360" w:lineRule="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u w:val="dotted"/>
        </w:rPr>
        <w:t xml:space="preserve">                                                      </w:t>
      </w:r>
    </w:p>
    <w:p w14:paraId="3A4EA629">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投诉事项2</w:t>
      </w:r>
    </w:p>
    <w:p w14:paraId="642C4E3A">
      <w:pPr>
        <w:spacing w:line="360" w:lineRule="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w:t>
      </w:r>
    </w:p>
    <w:p w14:paraId="23BD4010">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五、与投诉事项相关的投诉请求</w:t>
      </w:r>
    </w:p>
    <w:p w14:paraId="4074899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请求：</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 xml:space="preserve"> </w:t>
      </w:r>
    </w:p>
    <w:p w14:paraId="607C6D8F">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w:t>
      </w:r>
    </w:p>
    <w:p w14:paraId="150C6BD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签字(签章)：                   公章：                      </w:t>
      </w:r>
    </w:p>
    <w:p w14:paraId="4232B0C9">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日期：    </w:t>
      </w:r>
    </w:p>
    <w:p w14:paraId="607CB698">
      <w:pPr>
        <w:spacing w:line="360" w:lineRule="auto"/>
        <w:rPr>
          <w:rFonts w:hint="eastAsia" w:ascii="宋体" w:hAnsi="宋体" w:eastAsia="宋体" w:cs="宋体"/>
          <w:b/>
          <w:color w:val="auto"/>
          <w:sz w:val="21"/>
          <w:szCs w:val="21"/>
          <w:highlight w:val="none"/>
        </w:rPr>
      </w:pPr>
    </w:p>
    <w:p w14:paraId="71E063C7">
      <w:pPr>
        <w:spacing w:line="360" w:lineRule="auto"/>
        <w:rPr>
          <w:rFonts w:hint="eastAsia" w:ascii="宋体" w:hAnsi="宋体" w:eastAsia="宋体" w:cs="宋体"/>
          <w:b/>
          <w:color w:val="auto"/>
          <w:sz w:val="21"/>
          <w:szCs w:val="21"/>
          <w:highlight w:val="none"/>
        </w:rPr>
      </w:pPr>
    </w:p>
    <w:p w14:paraId="5D7B1FE2">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投诉书制作说明：</w:t>
      </w:r>
    </w:p>
    <w:p w14:paraId="45627E22">
      <w:pPr>
        <w:widowControl/>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1.投诉人提起投诉时，应当提交投诉书和必要的证明材料，并按照被投诉人和与投诉事项有关的供应商数量提供投诉书副本。</w:t>
      </w:r>
    </w:p>
    <w:p w14:paraId="2A025D0E">
      <w:pPr>
        <w:widowControl/>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2.投诉人若委托代理人进行投诉的，投诉书应按照要求列明“授权代表”的有关内容，并在附件中提交由</w:t>
      </w:r>
      <w:r>
        <w:rPr>
          <w:rFonts w:hint="eastAsia" w:ascii="宋体" w:hAnsi="宋体" w:eastAsia="宋体" w:cs="宋体"/>
          <w:color w:val="auto"/>
          <w:kern w:val="0"/>
          <w:sz w:val="21"/>
          <w:szCs w:val="21"/>
          <w:highlight w:val="none"/>
        </w:rPr>
        <w:t>投诉人签署的授权委托书。授权委托书应当载明代理人的姓名或者名称、代理事项、具体权限、期限和相关事项。</w:t>
      </w:r>
    </w:p>
    <w:p w14:paraId="2D54450F">
      <w:pPr>
        <w:widowControl/>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3.投诉人若对项目的某一分包进行投诉，投诉书应列明具体分包号。</w:t>
      </w:r>
    </w:p>
    <w:p w14:paraId="686B07F2">
      <w:pPr>
        <w:widowControl/>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4.投诉书应简要列明质疑事项，质疑函、质疑答复等作为附件材料提供。</w:t>
      </w:r>
    </w:p>
    <w:p w14:paraId="000FFABB">
      <w:pPr>
        <w:widowControl/>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5.投诉书的投诉事项应具体、明确，并有必要的事实依据和法律依据。</w:t>
      </w:r>
    </w:p>
    <w:p w14:paraId="60164A8A">
      <w:pPr>
        <w:widowControl/>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6.投诉书的投诉请求应与投诉事项相关。</w:t>
      </w:r>
    </w:p>
    <w:p w14:paraId="3B52A47D">
      <w:pPr>
        <w:widowControl/>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7.投诉人为自然人的，投诉书应当由本人签字；投诉人为法人或者其他组织的，投诉书应当由法定代表人、主要负责人，或者其授权代表签字或者盖章，并加盖公章。</w:t>
      </w:r>
    </w:p>
    <w:p w14:paraId="73F2B926">
      <w:pPr>
        <w:spacing w:line="360" w:lineRule="auto"/>
        <w:rPr>
          <w:rFonts w:hint="eastAsia" w:ascii="宋体" w:hAnsi="宋体" w:eastAsia="宋体" w:cs="宋体"/>
          <w:b/>
          <w:color w:val="auto"/>
          <w:sz w:val="21"/>
          <w:szCs w:val="21"/>
          <w:highlight w:val="none"/>
        </w:rPr>
      </w:pPr>
    </w:p>
    <w:p w14:paraId="0E94500A">
      <w:pPr>
        <w:autoSpaceDE w:val="0"/>
        <w:autoSpaceDN w:val="0"/>
        <w:jc w:val="center"/>
        <w:rPr>
          <w:rFonts w:hint="eastAsia" w:ascii="宋体" w:hAnsi="宋体" w:eastAsia="宋体" w:cs="宋体"/>
          <w:b/>
          <w:color w:val="auto"/>
          <w:spacing w:val="6"/>
          <w:sz w:val="21"/>
          <w:szCs w:val="21"/>
          <w:highlight w:val="none"/>
        </w:rPr>
      </w:pPr>
    </w:p>
    <w:p w14:paraId="162C5E59">
      <w:pPr>
        <w:autoSpaceDE w:val="0"/>
        <w:autoSpaceDN w:val="0"/>
        <w:jc w:val="center"/>
        <w:rPr>
          <w:rFonts w:hint="eastAsia" w:ascii="宋体" w:hAnsi="宋体" w:eastAsia="宋体" w:cs="宋体"/>
          <w:b/>
          <w:color w:val="auto"/>
          <w:spacing w:val="6"/>
          <w:sz w:val="21"/>
          <w:szCs w:val="21"/>
          <w:highlight w:val="none"/>
        </w:rPr>
      </w:pPr>
    </w:p>
    <w:p w14:paraId="124F2AFA">
      <w:pPr>
        <w:pStyle w:val="2"/>
        <w:outlineLvl w:val="9"/>
        <w:rPr>
          <w:rFonts w:hint="eastAsia" w:ascii="宋体" w:hAnsi="宋体" w:eastAsia="宋体" w:cs="宋体"/>
          <w:b/>
          <w:color w:val="auto"/>
          <w:spacing w:val="6"/>
          <w:sz w:val="21"/>
          <w:szCs w:val="21"/>
          <w:highlight w:val="none"/>
        </w:rPr>
      </w:pPr>
    </w:p>
    <w:p w14:paraId="6C85ACB6">
      <w:pPr>
        <w:rPr>
          <w:rFonts w:hint="eastAsia" w:ascii="宋体" w:hAnsi="宋体" w:eastAsia="宋体" w:cs="宋体"/>
          <w:b/>
          <w:color w:val="auto"/>
          <w:spacing w:val="6"/>
          <w:sz w:val="21"/>
          <w:szCs w:val="21"/>
          <w:highlight w:val="none"/>
        </w:rPr>
      </w:pPr>
    </w:p>
    <w:p w14:paraId="4E10037B">
      <w:pPr>
        <w:pStyle w:val="2"/>
        <w:outlineLvl w:val="9"/>
        <w:rPr>
          <w:rFonts w:hint="eastAsia" w:ascii="宋体" w:hAnsi="宋体" w:eastAsia="宋体" w:cs="宋体"/>
          <w:b/>
          <w:color w:val="auto"/>
          <w:spacing w:val="6"/>
          <w:sz w:val="21"/>
          <w:szCs w:val="21"/>
          <w:highlight w:val="none"/>
        </w:rPr>
      </w:pPr>
    </w:p>
    <w:p w14:paraId="30D56E1D">
      <w:pPr>
        <w:rPr>
          <w:rFonts w:hint="eastAsia" w:ascii="宋体" w:hAnsi="宋体" w:eastAsia="宋体" w:cs="宋体"/>
          <w:b/>
          <w:color w:val="auto"/>
          <w:spacing w:val="6"/>
          <w:sz w:val="21"/>
          <w:szCs w:val="21"/>
          <w:highlight w:val="none"/>
        </w:rPr>
      </w:pPr>
    </w:p>
    <w:p w14:paraId="79385BAD">
      <w:pPr>
        <w:pStyle w:val="2"/>
        <w:outlineLvl w:val="9"/>
        <w:rPr>
          <w:rFonts w:hint="eastAsia" w:ascii="宋体" w:hAnsi="宋体" w:eastAsia="宋体" w:cs="宋体"/>
          <w:b/>
          <w:color w:val="auto"/>
          <w:spacing w:val="6"/>
          <w:sz w:val="21"/>
          <w:szCs w:val="21"/>
          <w:highlight w:val="none"/>
        </w:rPr>
      </w:pPr>
    </w:p>
    <w:p w14:paraId="59D1AEB4">
      <w:pPr>
        <w:rPr>
          <w:rFonts w:hint="eastAsia" w:ascii="宋体" w:hAnsi="宋体" w:eastAsia="宋体" w:cs="宋体"/>
          <w:b/>
          <w:color w:val="auto"/>
          <w:spacing w:val="6"/>
          <w:sz w:val="21"/>
          <w:szCs w:val="21"/>
          <w:highlight w:val="none"/>
        </w:rPr>
      </w:pPr>
    </w:p>
    <w:p w14:paraId="447741BF">
      <w:pPr>
        <w:pStyle w:val="2"/>
        <w:outlineLvl w:val="9"/>
        <w:rPr>
          <w:rFonts w:hint="eastAsia" w:ascii="宋体" w:hAnsi="宋体" w:eastAsia="宋体" w:cs="宋体"/>
          <w:b/>
          <w:color w:val="auto"/>
          <w:spacing w:val="6"/>
          <w:sz w:val="21"/>
          <w:szCs w:val="21"/>
          <w:highlight w:val="none"/>
        </w:rPr>
      </w:pPr>
    </w:p>
    <w:p w14:paraId="69635357">
      <w:pPr>
        <w:rPr>
          <w:rFonts w:hint="eastAsia" w:ascii="宋体" w:hAnsi="宋体" w:eastAsia="宋体" w:cs="宋体"/>
          <w:b/>
          <w:color w:val="auto"/>
          <w:spacing w:val="6"/>
          <w:sz w:val="21"/>
          <w:szCs w:val="21"/>
          <w:highlight w:val="none"/>
        </w:rPr>
      </w:pPr>
    </w:p>
    <w:p w14:paraId="753A923D">
      <w:pPr>
        <w:pStyle w:val="2"/>
        <w:outlineLvl w:val="9"/>
        <w:rPr>
          <w:rFonts w:hint="eastAsia" w:ascii="宋体" w:hAnsi="宋体" w:eastAsia="宋体" w:cs="宋体"/>
          <w:b/>
          <w:color w:val="auto"/>
          <w:spacing w:val="6"/>
          <w:sz w:val="21"/>
          <w:szCs w:val="21"/>
          <w:highlight w:val="none"/>
        </w:rPr>
      </w:pPr>
    </w:p>
    <w:p w14:paraId="27FE0C6D">
      <w:pPr>
        <w:rPr>
          <w:rFonts w:hint="eastAsia" w:ascii="宋体" w:hAnsi="宋体" w:eastAsia="宋体" w:cs="宋体"/>
          <w:b/>
          <w:color w:val="auto"/>
          <w:spacing w:val="6"/>
          <w:sz w:val="21"/>
          <w:szCs w:val="21"/>
          <w:highlight w:val="none"/>
        </w:rPr>
      </w:pPr>
    </w:p>
    <w:p w14:paraId="5F80562B">
      <w:pPr>
        <w:pStyle w:val="2"/>
        <w:outlineLvl w:val="9"/>
        <w:rPr>
          <w:rFonts w:hint="eastAsia" w:ascii="宋体" w:hAnsi="宋体" w:eastAsia="宋体" w:cs="宋体"/>
          <w:b/>
          <w:color w:val="auto"/>
          <w:spacing w:val="6"/>
          <w:sz w:val="21"/>
          <w:szCs w:val="21"/>
          <w:highlight w:val="none"/>
        </w:rPr>
      </w:pPr>
    </w:p>
    <w:p w14:paraId="0C4151EF">
      <w:pPr>
        <w:rPr>
          <w:rFonts w:hint="eastAsia" w:ascii="宋体" w:hAnsi="宋体" w:eastAsia="宋体" w:cs="宋体"/>
          <w:b/>
          <w:color w:val="auto"/>
          <w:spacing w:val="6"/>
          <w:sz w:val="21"/>
          <w:szCs w:val="21"/>
          <w:highlight w:val="none"/>
        </w:rPr>
      </w:pPr>
    </w:p>
    <w:p w14:paraId="48EE1B02">
      <w:pPr>
        <w:pStyle w:val="2"/>
        <w:outlineLvl w:val="9"/>
        <w:rPr>
          <w:rFonts w:hint="eastAsia" w:ascii="宋体" w:hAnsi="宋体" w:eastAsia="宋体" w:cs="宋体"/>
          <w:b/>
          <w:color w:val="auto"/>
          <w:spacing w:val="6"/>
          <w:sz w:val="21"/>
          <w:szCs w:val="21"/>
          <w:highlight w:val="none"/>
        </w:rPr>
      </w:pPr>
    </w:p>
    <w:p w14:paraId="7BD681C1">
      <w:pPr>
        <w:rPr>
          <w:rFonts w:hint="eastAsia"/>
          <w:color w:val="auto"/>
          <w:highlight w:val="none"/>
        </w:rPr>
      </w:pPr>
    </w:p>
    <w:p w14:paraId="4DDD1278">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color w:val="auto"/>
          <w:spacing w:val="6"/>
          <w:sz w:val="21"/>
          <w:szCs w:val="21"/>
          <w:highlight w:val="none"/>
        </w:rPr>
        <w:t>附件</w:t>
      </w:r>
      <w:r>
        <w:rPr>
          <w:rFonts w:hint="eastAsia" w:ascii="宋体" w:hAnsi="宋体" w:eastAsia="宋体" w:cs="宋体"/>
          <w:b/>
          <w:color w:val="auto"/>
          <w:spacing w:val="6"/>
          <w:sz w:val="21"/>
          <w:szCs w:val="21"/>
          <w:highlight w:val="none"/>
          <w:lang w:val="en-US" w:eastAsia="zh-CN"/>
        </w:rPr>
        <w:t>3</w:t>
      </w:r>
      <w:r>
        <w:rPr>
          <w:rFonts w:hint="eastAsia" w:ascii="宋体" w:hAnsi="宋体" w:eastAsia="宋体" w:cs="宋体"/>
          <w:b/>
          <w:color w:val="auto"/>
          <w:spacing w:val="6"/>
          <w:sz w:val="21"/>
          <w:szCs w:val="21"/>
          <w:highlight w:val="none"/>
        </w:rPr>
        <w:t>：</w:t>
      </w:r>
      <w:r>
        <w:rPr>
          <w:rFonts w:hint="eastAsia" w:ascii="宋体" w:hAnsi="宋体" w:eastAsia="宋体" w:cs="宋体"/>
          <w:b/>
          <w:bCs/>
          <w:color w:val="auto"/>
          <w:sz w:val="21"/>
          <w:szCs w:val="21"/>
          <w:highlight w:val="none"/>
        </w:rPr>
        <w:t>业务专用章使用说明函</w:t>
      </w:r>
    </w:p>
    <w:p w14:paraId="38B68ADB">
      <w:pPr>
        <w:spacing w:line="360" w:lineRule="auto"/>
        <w:rPr>
          <w:rFonts w:hint="eastAsia" w:ascii="宋体" w:hAnsi="宋体" w:eastAsia="宋体" w:cs="宋体"/>
          <w:color w:val="auto"/>
          <w:sz w:val="21"/>
          <w:szCs w:val="21"/>
          <w:highlight w:val="none"/>
          <w:u w:val="single"/>
        </w:rPr>
      </w:pPr>
    </w:p>
    <w:p w14:paraId="14E1ABDB">
      <w:pPr>
        <w:keepNext w:val="0"/>
        <w:keepLines w:val="0"/>
        <w:pageBreakBefore w:val="0"/>
        <w:widowControl w:val="0"/>
        <w:kinsoku/>
        <w:wordWrap/>
        <w:overflowPunct/>
        <w:topLinePunct w:val="0"/>
        <w:autoSpaceDE/>
        <w:autoSpaceDN/>
        <w:bidi w:val="0"/>
        <w:adjustRightInd w:val="0"/>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（采购人）、（采购代理机构）：</w:t>
      </w:r>
    </w:p>
    <w:p w14:paraId="781ABE06">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zh-CN"/>
        </w:rPr>
        <w:t>我方</w:t>
      </w:r>
      <w:r>
        <w:rPr>
          <w:rFonts w:hint="eastAsia" w:ascii="宋体" w:hAnsi="宋体" w:eastAsia="宋体" w:cs="宋体"/>
          <w:color w:val="auto"/>
          <w:kern w:val="0"/>
          <w:sz w:val="21"/>
          <w:szCs w:val="21"/>
          <w:highlight w:val="none"/>
          <w:u w:val="single"/>
          <w:lang w:val="zh-CN"/>
        </w:rPr>
        <w:t xml:space="preserve">                         </w:t>
      </w:r>
      <w:r>
        <w:rPr>
          <w:rFonts w:hint="eastAsia" w:ascii="宋体" w:hAnsi="宋体" w:eastAsia="宋体" w:cs="宋体"/>
          <w:color w:val="auto"/>
          <w:sz w:val="21"/>
          <w:szCs w:val="21"/>
          <w:highlight w:val="none"/>
        </w:rPr>
        <w:t>(投标人全称)是中华人民共和国依法登记注册的合法企业，</w:t>
      </w:r>
      <w:r>
        <w:rPr>
          <w:rFonts w:hint="eastAsia" w:ascii="宋体" w:hAnsi="宋体" w:eastAsia="宋体" w:cs="宋体"/>
          <w:bCs/>
          <w:color w:val="auto"/>
          <w:sz w:val="21"/>
          <w:szCs w:val="21"/>
          <w:highlight w:val="none"/>
        </w:rPr>
        <w:t>在参加</w:t>
      </w:r>
      <w:r>
        <w:rPr>
          <w:rFonts w:hint="eastAsia" w:ascii="宋体" w:hAnsi="宋体" w:eastAsia="宋体" w:cs="宋体"/>
          <w:color w:val="auto"/>
          <w:sz w:val="21"/>
          <w:szCs w:val="21"/>
          <w:highlight w:val="none"/>
        </w:rPr>
        <w:t>你方组织的</w:t>
      </w:r>
      <w:r>
        <w:rPr>
          <w:rFonts w:hint="eastAsia" w:ascii="宋体" w:hAnsi="宋体" w:eastAsia="宋体" w:cs="宋体"/>
          <w:color w:val="auto"/>
          <w:sz w:val="21"/>
          <w:szCs w:val="21"/>
          <w:highlight w:val="none"/>
          <w:lang w:eastAsia="zh-CN"/>
        </w:rPr>
        <w:t>（项目名称）</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项目编号</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投标活动中作如下说明：</w:t>
      </w:r>
      <w:r>
        <w:rPr>
          <w:rFonts w:hint="eastAsia" w:ascii="宋体" w:hAnsi="宋体" w:eastAsia="宋体" w:cs="宋体"/>
          <w:color w:val="auto"/>
          <w:sz w:val="21"/>
          <w:szCs w:val="21"/>
          <w:highlight w:val="none"/>
        </w:rPr>
        <w:t xml:space="preserve">我方所使用的“XX专用章”与法定名称章具有同等的法律效力，对使用“XX专用章”的行为予以完全承认，并愿意承担相应责任。   </w:t>
      </w:r>
    </w:p>
    <w:p w14:paraId="396C2E04">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特此说明。</w:t>
      </w:r>
    </w:p>
    <w:p w14:paraId="0DF4430C">
      <w:pPr>
        <w:spacing w:line="360" w:lineRule="auto"/>
        <w:ind w:firstLine="494"/>
        <w:rPr>
          <w:rFonts w:hint="eastAsia" w:ascii="宋体" w:hAnsi="宋体" w:eastAsia="宋体" w:cs="宋体"/>
          <w:color w:val="auto"/>
          <w:sz w:val="21"/>
          <w:szCs w:val="21"/>
          <w:highlight w:val="none"/>
        </w:rPr>
      </w:pPr>
    </w:p>
    <w:p w14:paraId="3F278FB2">
      <w:pPr>
        <w:spacing w:line="360" w:lineRule="auto"/>
        <w:ind w:firstLine="494"/>
        <w:rPr>
          <w:rFonts w:hint="eastAsia" w:ascii="宋体" w:hAnsi="宋体" w:eastAsia="宋体" w:cs="宋体"/>
          <w:color w:val="auto"/>
          <w:sz w:val="21"/>
          <w:szCs w:val="21"/>
          <w:highlight w:val="none"/>
        </w:rPr>
      </w:pPr>
    </w:p>
    <w:p w14:paraId="6F2CA817">
      <w:pPr>
        <w:spacing w:line="360" w:lineRule="auto"/>
        <w:ind w:firstLine="494"/>
        <w:rPr>
          <w:rFonts w:hint="eastAsia" w:ascii="宋体" w:hAnsi="宋体" w:eastAsia="宋体" w:cs="宋体"/>
          <w:color w:val="auto"/>
          <w:sz w:val="21"/>
          <w:szCs w:val="21"/>
          <w:highlight w:val="none"/>
        </w:rPr>
      </w:pPr>
    </w:p>
    <w:p w14:paraId="71A85AA0">
      <w:pPr>
        <w:spacing w:line="360" w:lineRule="auto"/>
        <w:ind w:firstLine="494"/>
        <w:rPr>
          <w:rFonts w:hint="eastAsia" w:ascii="宋体" w:hAnsi="宋体" w:eastAsia="宋体" w:cs="宋体"/>
          <w:color w:val="auto"/>
          <w:sz w:val="21"/>
          <w:szCs w:val="21"/>
          <w:highlight w:val="none"/>
        </w:rPr>
      </w:pPr>
    </w:p>
    <w:p w14:paraId="4C0293A7">
      <w:pPr>
        <w:spacing w:line="360" w:lineRule="auto"/>
        <w:ind w:right="480" w:firstLine="3990" w:firstLineChars="19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投标单位（法定名称章）：</w:t>
      </w:r>
    </w:p>
    <w:p w14:paraId="33434E11">
      <w:pPr>
        <w:ind w:right="1440" w:firstLine="49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日期：       年     月     日</w:t>
      </w:r>
    </w:p>
    <w:p w14:paraId="487ED8A5">
      <w:pP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附：</w:t>
      </w:r>
    </w:p>
    <w:p w14:paraId="02EBDD7C">
      <w:pPr>
        <w:spacing w:line="360" w:lineRule="auto"/>
        <w:rPr>
          <w:rFonts w:hint="eastAsia" w:ascii="宋体" w:hAnsi="宋体" w:eastAsia="宋体" w:cs="宋体"/>
          <w:bCs/>
          <w:color w:val="auto"/>
          <w:sz w:val="21"/>
          <w:szCs w:val="21"/>
          <w:highlight w:val="none"/>
        </w:rPr>
      </w:pPr>
      <w:r>
        <w:rPr>
          <w:rFonts w:hint="eastAsia" w:ascii="宋体" w:hAnsi="宋体" w:eastAsia="宋体" w:cs="宋体"/>
          <w:b/>
          <w:bCs/>
          <w:color w:val="auto"/>
          <w:sz w:val="21"/>
          <w:szCs w:val="21"/>
          <w:highlight w:val="none"/>
        </w:rPr>
        <mc:AlternateContent>
          <mc:Choice Requires="wps">
            <w:drawing>
              <wp:anchor distT="0" distB="0" distL="0" distR="0" simplePos="0" relativeHeight="251660288" behindDoc="1" locked="0" layoutInCell="1" allowOverlap="1">
                <wp:simplePos x="0" y="0"/>
                <wp:positionH relativeFrom="column">
                  <wp:posOffset>3034030</wp:posOffset>
                </wp:positionH>
                <wp:positionV relativeFrom="paragraph">
                  <wp:posOffset>356235</wp:posOffset>
                </wp:positionV>
                <wp:extent cx="2704465" cy="2253615"/>
                <wp:effectExtent l="10160" t="13334" r="9525" b="9525"/>
                <wp:wrapNone/>
                <wp:docPr id="1026" name="Rectangle 17"/>
                <wp:cNvGraphicFramePr/>
                <a:graphic xmlns:a="http://schemas.openxmlformats.org/drawingml/2006/main">
                  <a:graphicData uri="http://schemas.microsoft.com/office/word/2010/wordprocessingShape">
                    <wps:wsp>
                      <wps:cNvSpPr/>
                      <wps:spPr>
                        <a:xfrm>
                          <a:off x="0" y="0"/>
                          <a:ext cx="2704465" cy="2253615"/>
                        </a:xfrm>
                        <a:prstGeom prst="rect">
                          <a:avLst/>
                        </a:prstGeom>
                        <a:solidFill>
                          <a:srgbClr val="FFFFFF"/>
                        </a:solidFill>
                        <a:ln w="9525" cap="flat" cmpd="sng">
                          <a:solidFill>
                            <a:srgbClr val="000000"/>
                          </a:solidFill>
                          <a:prstDash val="solid"/>
                          <a:miter/>
                          <a:headEnd type="none" w="med" len="med"/>
                          <a:tailEnd type="none" w="med" len="med"/>
                        </a:ln>
                      </wps:spPr>
                      <wps:bodyPr/>
                    </wps:wsp>
                  </a:graphicData>
                </a:graphic>
              </wp:anchor>
            </w:drawing>
          </mc:Choice>
          <mc:Fallback>
            <w:pict>
              <v:rect id="Rectangle 17" o:spid="_x0000_s1026" o:spt="1" style="position:absolute;left:0pt;margin-left:238.9pt;margin-top:28.05pt;height:177.45pt;width:212.95pt;z-index:-251656192;mso-width-relative:page;mso-height-relative:page;" fillcolor="#FFFFFF" filled="t" stroked="t" coordsize="21600,21600" o:gfxdata="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x&#10;z/jB2AAAAAoBAAAPAAAAAAAAAAEAIAAAACIAAABkcnMvZG93bnJldi54bWxQSwECFAAUAAAACACH&#10;TuJADfIsy+sBAAAaBAAADgAAAAAAAAABACAAAAAnAQAAZHJzL2Uyb0RvYy54bWxQSwUGAAAAAAYA&#10;BgBZAQAAhAUAAAAA&#10;">
                <v:fill on="t" focussize="0,0"/>
                <v:stroke color="#000000" joinstyle="miter"/>
                <v:imagedata o:title=""/>
                <o:lock v:ext="edit" aspectratio="f"/>
              </v:rect>
            </w:pict>
          </mc:Fallback>
        </mc:AlternateContent>
      </w:r>
      <w:r>
        <w:rPr>
          <w:rFonts w:hint="eastAsia" w:ascii="宋体" w:hAnsi="宋体" w:eastAsia="宋体" w:cs="宋体"/>
          <w:b/>
          <w:bCs/>
          <w:color w:val="auto"/>
          <w:sz w:val="21"/>
          <w:szCs w:val="21"/>
          <w:highlight w:val="none"/>
        </w:rPr>
        <mc:AlternateContent>
          <mc:Choice Requires="wps">
            <w:drawing>
              <wp:anchor distT="0" distB="0" distL="0" distR="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8890" t="13334" r="10160" b="9525"/>
                <wp:wrapNone/>
                <wp:docPr id="1027" name="Rectangle 16"/>
                <wp:cNvGraphicFramePr/>
                <a:graphic xmlns:a="http://schemas.openxmlformats.org/drawingml/2006/main">
                  <a:graphicData uri="http://schemas.microsoft.com/office/word/2010/wordprocessingShape">
                    <wps:wsp>
                      <wps:cNvSpPr/>
                      <wps:spPr>
                        <a:xfrm>
                          <a:off x="0" y="0"/>
                          <a:ext cx="2647950" cy="2253615"/>
                        </a:xfrm>
                        <a:prstGeom prst="rect">
                          <a:avLst/>
                        </a:prstGeom>
                        <a:solidFill>
                          <a:srgbClr val="FFFFFF"/>
                        </a:solidFill>
                        <a:ln w="9525" cap="flat" cmpd="sng">
                          <a:solidFill>
                            <a:srgbClr val="000000"/>
                          </a:solidFill>
                          <a:prstDash val="solid"/>
                          <a:miter/>
                          <a:headEnd type="none" w="med" len="med"/>
                          <a:tailEnd type="none" w="med" len="med"/>
                        </a:ln>
                      </wps:spPr>
                      <wps:bodyPr/>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ndOwWNgAAAAKAQAADwAAAAAAAAABACAAAAAiAAAAZHJzL2Rvd25yZXYueG1sUEsBAhQAFAAAAAgA&#10;h07iQJjnx4nsAQAAGgQAAA4AAAAAAAAAAQAgAAAAJwEAAGRycy9lMm9Eb2MueG1sUEsFBgAAAAAG&#10;AAYAWQEAAIUFAAAAAA==&#10;">
                <v:fill on="t" focussize="0,0"/>
                <v:stroke color="#000000" joinstyle="miter"/>
                <v:imagedata o:title=""/>
                <o:lock v:ext="edit" aspectratio="f"/>
              </v:rect>
            </w:pict>
          </mc:Fallback>
        </mc:AlternateContent>
      </w:r>
      <w:r>
        <w:rPr>
          <w:rFonts w:hint="eastAsia" w:ascii="宋体" w:hAnsi="宋体" w:eastAsia="宋体" w:cs="宋体"/>
          <w:color w:val="auto"/>
          <w:sz w:val="21"/>
          <w:szCs w:val="21"/>
          <w:highlight w:val="none"/>
        </w:rPr>
        <w:t>投标单位法定名称章（印模）                投标单位“XX专用章”（印模）</w:t>
      </w:r>
    </w:p>
    <w:p w14:paraId="2B97F7DA">
      <w:pPr>
        <w:autoSpaceDE w:val="0"/>
        <w:autoSpaceDN w:val="0"/>
        <w:jc w:val="center"/>
        <w:rPr>
          <w:rFonts w:hint="eastAsia" w:ascii="宋体" w:hAnsi="宋体" w:eastAsia="宋体" w:cs="宋体"/>
          <w:b/>
          <w:color w:val="auto"/>
          <w:spacing w:val="6"/>
          <w:sz w:val="21"/>
          <w:szCs w:val="21"/>
          <w:highlight w:val="none"/>
        </w:rPr>
      </w:pPr>
    </w:p>
    <w:p w14:paraId="32E0ED1C">
      <w:pPr>
        <w:autoSpaceDE w:val="0"/>
        <w:autoSpaceDN w:val="0"/>
        <w:jc w:val="center"/>
        <w:rPr>
          <w:rFonts w:hint="eastAsia" w:ascii="宋体" w:hAnsi="宋体" w:eastAsia="宋体" w:cs="宋体"/>
          <w:b/>
          <w:color w:val="auto"/>
          <w:spacing w:val="6"/>
          <w:sz w:val="21"/>
          <w:szCs w:val="21"/>
          <w:highlight w:val="none"/>
        </w:rPr>
      </w:pPr>
    </w:p>
    <w:p w14:paraId="01BE51AE">
      <w:pPr>
        <w:autoSpaceDE w:val="0"/>
        <w:autoSpaceDN w:val="0"/>
        <w:jc w:val="center"/>
        <w:rPr>
          <w:rFonts w:hint="eastAsia" w:ascii="宋体" w:hAnsi="宋体" w:eastAsia="宋体" w:cs="宋体"/>
          <w:b/>
          <w:color w:val="auto"/>
          <w:spacing w:val="6"/>
          <w:sz w:val="21"/>
          <w:szCs w:val="21"/>
          <w:highlight w:val="none"/>
        </w:rPr>
      </w:pPr>
    </w:p>
    <w:p w14:paraId="2FA1792E">
      <w:pPr>
        <w:autoSpaceDE w:val="0"/>
        <w:autoSpaceDN w:val="0"/>
        <w:jc w:val="center"/>
        <w:rPr>
          <w:rFonts w:hint="eastAsia" w:ascii="宋体" w:hAnsi="宋体" w:eastAsia="宋体" w:cs="宋体"/>
          <w:b/>
          <w:color w:val="auto"/>
          <w:spacing w:val="6"/>
          <w:sz w:val="21"/>
          <w:szCs w:val="21"/>
          <w:highlight w:val="none"/>
        </w:rPr>
      </w:pPr>
    </w:p>
    <w:p w14:paraId="5BF2784F">
      <w:pPr>
        <w:autoSpaceDE w:val="0"/>
        <w:autoSpaceDN w:val="0"/>
        <w:jc w:val="center"/>
        <w:rPr>
          <w:rFonts w:hint="eastAsia" w:ascii="宋体" w:hAnsi="宋体" w:eastAsia="宋体" w:cs="宋体"/>
          <w:b/>
          <w:color w:val="auto"/>
          <w:spacing w:val="6"/>
          <w:sz w:val="21"/>
          <w:szCs w:val="21"/>
          <w:highlight w:val="none"/>
        </w:rPr>
      </w:pPr>
    </w:p>
    <w:p w14:paraId="58BBD809">
      <w:pPr>
        <w:autoSpaceDE w:val="0"/>
        <w:autoSpaceDN w:val="0"/>
        <w:jc w:val="center"/>
        <w:rPr>
          <w:rFonts w:hint="eastAsia" w:ascii="宋体" w:hAnsi="宋体" w:eastAsia="宋体" w:cs="宋体"/>
          <w:b/>
          <w:color w:val="auto"/>
          <w:spacing w:val="6"/>
          <w:sz w:val="21"/>
          <w:szCs w:val="21"/>
          <w:highlight w:val="none"/>
        </w:rPr>
      </w:pPr>
    </w:p>
    <w:p w14:paraId="6E9A646C">
      <w:pPr>
        <w:autoSpaceDE w:val="0"/>
        <w:autoSpaceDN w:val="0"/>
        <w:jc w:val="center"/>
        <w:rPr>
          <w:rFonts w:hint="eastAsia" w:ascii="宋体" w:hAnsi="宋体" w:eastAsia="宋体" w:cs="宋体"/>
          <w:b/>
          <w:color w:val="auto"/>
          <w:spacing w:val="6"/>
          <w:sz w:val="21"/>
          <w:szCs w:val="21"/>
          <w:highlight w:val="none"/>
        </w:rPr>
      </w:pPr>
    </w:p>
    <w:p w14:paraId="27C25FB7">
      <w:pPr>
        <w:pStyle w:val="16"/>
        <w:rPr>
          <w:rFonts w:hint="eastAsia" w:ascii="宋体" w:hAnsi="宋体" w:eastAsia="宋体" w:cs="宋体"/>
          <w:b/>
          <w:color w:val="auto"/>
          <w:spacing w:val="6"/>
          <w:sz w:val="21"/>
          <w:szCs w:val="21"/>
          <w:highlight w:val="none"/>
        </w:rPr>
      </w:pPr>
    </w:p>
    <w:p w14:paraId="14E02268">
      <w:pPr>
        <w:rPr>
          <w:rFonts w:hint="eastAsia" w:ascii="宋体" w:hAnsi="宋体" w:eastAsia="宋体" w:cs="宋体"/>
          <w:b/>
          <w:color w:val="auto"/>
          <w:spacing w:val="6"/>
          <w:sz w:val="21"/>
          <w:szCs w:val="21"/>
          <w:highlight w:val="none"/>
        </w:rPr>
      </w:pPr>
    </w:p>
    <w:p w14:paraId="17CFD232">
      <w:pPr>
        <w:pStyle w:val="16"/>
        <w:rPr>
          <w:rFonts w:hint="eastAsia" w:ascii="宋体" w:hAnsi="宋体" w:eastAsia="宋体" w:cs="宋体"/>
          <w:b/>
          <w:color w:val="auto"/>
          <w:spacing w:val="6"/>
          <w:sz w:val="21"/>
          <w:szCs w:val="21"/>
          <w:highlight w:val="none"/>
        </w:rPr>
      </w:pPr>
    </w:p>
    <w:p w14:paraId="65864ED3">
      <w:pPr>
        <w:rPr>
          <w:rFonts w:hint="eastAsia" w:ascii="宋体" w:hAnsi="宋体" w:eastAsia="宋体" w:cs="宋体"/>
          <w:b/>
          <w:color w:val="auto"/>
          <w:spacing w:val="6"/>
          <w:sz w:val="21"/>
          <w:szCs w:val="21"/>
          <w:highlight w:val="none"/>
        </w:rPr>
      </w:pPr>
    </w:p>
    <w:p w14:paraId="27F542F2">
      <w:pPr>
        <w:pStyle w:val="16"/>
        <w:rPr>
          <w:rFonts w:hint="eastAsia" w:ascii="宋体" w:hAnsi="宋体" w:eastAsia="宋体" w:cs="宋体"/>
          <w:b/>
          <w:color w:val="auto"/>
          <w:spacing w:val="6"/>
          <w:sz w:val="21"/>
          <w:szCs w:val="21"/>
          <w:highlight w:val="none"/>
        </w:rPr>
      </w:pPr>
    </w:p>
    <w:p w14:paraId="7843BB91">
      <w:pPr>
        <w:rPr>
          <w:rFonts w:hint="eastAsia" w:ascii="宋体" w:hAnsi="宋体" w:eastAsia="宋体" w:cs="宋体"/>
          <w:b/>
          <w:color w:val="auto"/>
          <w:spacing w:val="6"/>
          <w:sz w:val="21"/>
          <w:szCs w:val="21"/>
          <w:highlight w:val="none"/>
        </w:rPr>
      </w:pPr>
    </w:p>
    <w:p w14:paraId="3FA3385A">
      <w:pPr>
        <w:pStyle w:val="16"/>
        <w:rPr>
          <w:rFonts w:hint="eastAsia" w:ascii="宋体" w:hAnsi="宋体" w:eastAsia="宋体" w:cs="宋体"/>
          <w:b/>
          <w:color w:val="auto"/>
          <w:spacing w:val="6"/>
          <w:sz w:val="21"/>
          <w:szCs w:val="21"/>
          <w:highlight w:val="none"/>
        </w:rPr>
      </w:pPr>
    </w:p>
    <w:p w14:paraId="5CFC50D4">
      <w:pPr>
        <w:pStyle w:val="16"/>
        <w:rPr>
          <w:rFonts w:hint="eastAsia" w:ascii="宋体" w:hAnsi="宋体" w:eastAsia="宋体" w:cs="宋体"/>
          <w:color w:val="auto"/>
          <w:sz w:val="21"/>
          <w:szCs w:val="21"/>
          <w:highlight w:val="none"/>
        </w:rPr>
      </w:pPr>
    </w:p>
    <w:p w14:paraId="42888A42">
      <w:pPr>
        <w:autoSpaceDE w:val="0"/>
        <w:autoSpaceDN w:val="0"/>
        <w:jc w:val="center"/>
        <w:rPr>
          <w:rFonts w:hint="eastAsia" w:ascii="宋体" w:hAnsi="宋体" w:eastAsia="宋体" w:cs="宋体"/>
          <w:b/>
          <w:color w:val="auto"/>
          <w:spacing w:val="6"/>
          <w:sz w:val="21"/>
          <w:szCs w:val="21"/>
          <w:highlight w:val="none"/>
        </w:rPr>
      </w:pPr>
    </w:p>
    <w:p w14:paraId="6CCC519F">
      <w:pPr>
        <w:autoSpaceDE w:val="0"/>
        <w:autoSpaceDN w:val="0"/>
        <w:jc w:val="center"/>
        <w:rPr>
          <w:rFonts w:hint="eastAsia" w:ascii="宋体" w:hAnsi="宋体" w:eastAsia="宋体" w:cs="宋体"/>
          <w:b/>
          <w:color w:val="auto"/>
          <w:spacing w:val="6"/>
          <w:sz w:val="21"/>
          <w:szCs w:val="21"/>
          <w:highlight w:val="none"/>
        </w:rPr>
      </w:pPr>
    </w:p>
    <w:p w14:paraId="731CB8D7">
      <w:pPr>
        <w:autoSpaceDE w:val="0"/>
        <w:autoSpaceDN w:val="0"/>
        <w:jc w:val="center"/>
        <w:rPr>
          <w:rFonts w:hint="eastAsia" w:ascii="宋体" w:hAnsi="宋体" w:eastAsia="宋体" w:cs="宋体"/>
          <w:b/>
          <w:color w:val="auto"/>
          <w:spacing w:val="6"/>
          <w:sz w:val="21"/>
          <w:szCs w:val="21"/>
          <w:highlight w:val="none"/>
        </w:rPr>
      </w:pPr>
    </w:p>
    <w:p w14:paraId="5412B6A8">
      <w:pPr>
        <w:autoSpaceDE w:val="0"/>
        <w:autoSpaceDN w:val="0"/>
        <w:jc w:val="center"/>
        <w:rPr>
          <w:rFonts w:hint="eastAsia" w:ascii="宋体" w:hAnsi="宋体" w:eastAsia="宋体" w:cs="宋体"/>
          <w:b/>
          <w:color w:val="auto"/>
          <w:spacing w:val="6"/>
          <w:sz w:val="21"/>
          <w:szCs w:val="21"/>
          <w:highlight w:val="none"/>
        </w:rPr>
      </w:pPr>
    </w:p>
    <w:p w14:paraId="1EF25056">
      <w:pPr>
        <w:autoSpaceDE w:val="0"/>
        <w:autoSpaceDN w:val="0"/>
        <w:jc w:val="center"/>
        <w:rPr>
          <w:rFonts w:hint="eastAsia" w:ascii="宋体" w:hAnsi="宋体" w:eastAsia="宋体" w:cs="宋体"/>
          <w:b/>
          <w:color w:val="auto"/>
          <w:spacing w:val="6"/>
          <w:sz w:val="21"/>
          <w:szCs w:val="21"/>
          <w:highlight w:val="none"/>
        </w:rPr>
      </w:pPr>
    </w:p>
    <w:p w14:paraId="6F22D8C9">
      <w:pPr>
        <w:autoSpaceDE w:val="0"/>
        <w:autoSpaceDN w:val="0"/>
        <w:jc w:val="center"/>
        <w:rPr>
          <w:rFonts w:hint="eastAsia" w:ascii="宋体" w:hAnsi="宋体" w:eastAsia="宋体" w:cs="宋体"/>
          <w:b/>
          <w:color w:val="auto"/>
          <w:spacing w:val="6"/>
          <w:sz w:val="21"/>
          <w:szCs w:val="21"/>
          <w:highlight w:val="none"/>
        </w:rPr>
      </w:pPr>
    </w:p>
    <w:p w14:paraId="4488C401">
      <w:pPr>
        <w:autoSpaceDE w:val="0"/>
        <w:autoSpaceDN w:val="0"/>
        <w:jc w:val="center"/>
        <w:rPr>
          <w:rFonts w:hint="eastAsia" w:ascii="宋体" w:hAnsi="宋体" w:eastAsia="宋体" w:cs="宋体"/>
          <w:b/>
          <w:color w:val="auto"/>
          <w:spacing w:val="6"/>
          <w:sz w:val="21"/>
          <w:szCs w:val="21"/>
          <w:highlight w:val="none"/>
        </w:rPr>
      </w:pPr>
    </w:p>
    <w:p w14:paraId="5752FB75">
      <w:pPr>
        <w:autoSpaceDE w:val="0"/>
        <w:autoSpaceDN w:val="0"/>
        <w:jc w:val="center"/>
        <w:rPr>
          <w:rFonts w:hint="eastAsia" w:ascii="宋体" w:hAnsi="宋体" w:eastAsia="宋体" w:cs="宋体"/>
          <w:b/>
          <w:color w:val="auto"/>
          <w:spacing w:val="6"/>
          <w:sz w:val="21"/>
          <w:szCs w:val="21"/>
          <w:highlight w:val="none"/>
        </w:rPr>
      </w:pPr>
    </w:p>
    <w:p w14:paraId="45715758">
      <w:pPr>
        <w:autoSpaceDE w:val="0"/>
        <w:autoSpaceDN w:val="0"/>
        <w:jc w:val="center"/>
        <w:rPr>
          <w:rFonts w:hint="eastAsia" w:ascii="宋体" w:hAnsi="宋体" w:eastAsia="宋体" w:cs="宋体"/>
          <w:b/>
          <w:color w:val="auto"/>
          <w:kern w:val="0"/>
          <w:sz w:val="21"/>
          <w:szCs w:val="21"/>
          <w:highlight w:val="none"/>
          <w:lang w:val="zh-CN"/>
        </w:rPr>
      </w:pPr>
      <w:r>
        <w:rPr>
          <w:rFonts w:hint="eastAsia" w:ascii="宋体" w:hAnsi="宋体" w:eastAsia="宋体" w:cs="宋体"/>
          <w:b/>
          <w:color w:val="auto"/>
          <w:spacing w:val="6"/>
          <w:sz w:val="21"/>
          <w:szCs w:val="21"/>
          <w:highlight w:val="none"/>
        </w:rPr>
        <w:t>附件</w:t>
      </w:r>
      <w:r>
        <w:rPr>
          <w:rFonts w:hint="eastAsia" w:ascii="宋体" w:hAnsi="宋体" w:eastAsia="宋体" w:cs="宋体"/>
          <w:b/>
          <w:color w:val="auto"/>
          <w:spacing w:val="6"/>
          <w:sz w:val="21"/>
          <w:szCs w:val="21"/>
          <w:highlight w:val="none"/>
          <w:lang w:val="en-US" w:eastAsia="zh-CN"/>
        </w:rPr>
        <w:t>4</w:t>
      </w:r>
      <w:r>
        <w:rPr>
          <w:rFonts w:hint="eastAsia" w:ascii="宋体" w:hAnsi="宋体" w:eastAsia="宋体" w:cs="宋体"/>
          <w:b/>
          <w:color w:val="auto"/>
          <w:spacing w:val="6"/>
          <w:sz w:val="21"/>
          <w:szCs w:val="21"/>
          <w:highlight w:val="none"/>
        </w:rPr>
        <w:t>：</w:t>
      </w:r>
      <w:r>
        <w:rPr>
          <w:rFonts w:hint="eastAsia" w:ascii="宋体" w:hAnsi="宋体" w:eastAsia="宋体" w:cs="宋体"/>
          <w:b/>
          <w:color w:val="auto"/>
          <w:kern w:val="0"/>
          <w:sz w:val="21"/>
          <w:szCs w:val="21"/>
          <w:highlight w:val="none"/>
          <w:lang w:val="zh-CN"/>
        </w:rPr>
        <w:t>联合协议</w:t>
      </w:r>
    </w:p>
    <w:p w14:paraId="32D9F7A2">
      <w:pPr>
        <w:keepNext w:val="0"/>
        <w:keepLines w:val="0"/>
        <w:pageBreakBefore w:val="0"/>
        <w:widowControl/>
        <w:kinsoku/>
        <w:wordWrap/>
        <w:overflowPunct/>
        <w:topLinePunct w:val="0"/>
        <w:autoSpaceDE/>
        <w:autoSpaceDN/>
        <w:bidi w:val="0"/>
        <w:adjustRightInd w:val="0"/>
        <w:spacing w:line="336" w:lineRule="auto"/>
        <w:ind w:right="0" w:firstLine="422"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（以联合体形式投标的，提供联合协议；</w:t>
      </w:r>
      <w:r>
        <w:rPr>
          <w:rFonts w:hint="eastAsia" w:ascii="宋体" w:hAnsi="宋体" w:cs="宋体"/>
          <w:b/>
          <w:color w:val="auto"/>
          <w:sz w:val="21"/>
          <w:szCs w:val="21"/>
          <w:highlight w:val="none"/>
          <w:lang w:val="en-US" w:eastAsia="zh-CN"/>
        </w:rPr>
        <w:t>若</w:t>
      </w:r>
      <w:r>
        <w:rPr>
          <w:rFonts w:hint="eastAsia" w:ascii="宋体" w:hAnsi="宋体" w:eastAsia="宋体" w:cs="宋体"/>
          <w:b/>
          <w:color w:val="auto"/>
          <w:sz w:val="21"/>
          <w:szCs w:val="21"/>
          <w:highlight w:val="none"/>
        </w:rPr>
        <w:t>本项目不接受联合体投标或者投标人不以联合体形式投标的，则不需要提供）</w:t>
      </w:r>
    </w:p>
    <w:p w14:paraId="4B26FE80">
      <w:pPr>
        <w:keepNext w:val="0"/>
        <w:keepLines w:val="0"/>
        <w:pageBreakBefore w:val="0"/>
        <w:kinsoku/>
        <w:wordWrap/>
        <w:overflowPunct/>
        <w:topLinePunct w:val="0"/>
        <w:autoSpaceDE/>
        <w:autoSpaceDN/>
        <w:bidi w:val="0"/>
        <w:adjustRightInd w:val="0"/>
        <w:snapToGrid w:val="0"/>
        <w:spacing w:line="336" w:lineRule="auto"/>
        <w:ind w:right="0" w:firstLine="576"/>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u w:val="single"/>
        </w:rPr>
        <w:t>（联合体所有成员名称）</w:t>
      </w:r>
      <w:r>
        <w:rPr>
          <w:rFonts w:hint="eastAsia" w:ascii="宋体" w:hAnsi="宋体" w:eastAsia="宋体" w:cs="宋体"/>
          <w:color w:val="auto"/>
          <w:kern w:val="0"/>
          <w:sz w:val="21"/>
          <w:szCs w:val="21"/>
          <w:highlight w:val="none"/>
        </w:rPr>
        <w:t>自愿</w:t>
      </w:r>
      <w:r>
        <w:rPr>
          <w:rFonts w:hint="eastAsia" w:ascii="宋体" w:hAnsi="宋体" w:eastAsia="宋体" w:cs="宋体"/>
          <w:color w:val="auto"/>
          <w:kern w:val="0"/>
          <w:sz w:val="21"/>
          <w:szCs w:val="21"/>
          <w:highlight w:val="none"/>
          <w:lang w:val="zh-CN"/>
        </w:rPr>
        <w:t>组成一个联合体，以一个投标人的身份</w:t>
      </w:r>
      <w:r>
        <w:rPr>
          <w:rFonts w:hint="eastAsia" w:ascii="宋体" w:hAnsi="宋体" w:eastAsia="宋体" w:cs="宋体"/>
          <w:color w:val="auto"/>
          <w:kern w:val="0"/>
          <w:sz w:val="21"/>
          <w:szCs w:val="21"/>
          <w:highlight w:val="none"/>
        </w:rPr>
        <w:t>参加</w:t>
      </w:r>
      <w:r>
        <w:rPr>
          <w:rFonts w:hint="eastAsia" w:ascii="宋体" w:hAnsi="宋体" w:eastAsia="宋体" w:cs="宋体"/>
          <w:color w:val="auto"/>
          <w:sz w:val="21"/>
          <w:szCs w:val="21"/>
          <w:highlight w:val="none"/>
          <w:lang w:eastAsia="zh-CN"/>
        </w:rPr>
        <w:t>（项目名称）</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项目编号</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lang w:val="zh-CN"/>
        </w:rPr>
        <w:t xml:space="preserve">投标。 </w:t>
      </w:r>
    </w:p>
    <w:p w14:paraId="4A16CA46">
      <w:pPr>
        <w:keepNext w:val="0"/>
        <w:keepLines w:val="0"/>
        <w:pageBreakBefore w:val="0"/>
        <w:kinsoku/>
        <w:wordWrap/>
        <w:overflowPunct/>
        <w:topLinePunct w:val="0"/>
        <w:autoSpaceDE/>
        <w:autoSpaceDN/>
        <w:bidi w:val="0"/>
        <w:adjustRightInd w:val="0"/>
        <w:snapToGrid w:val="0"/>
        <w:spacing w:line="336" w:lineRule="auto"/>
        <w:ind w:right="0" w:firstLine="576"/>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一、各方一致决定，</w:t>
      </w:r>
      <w:r>
        <w:rPr>
          <w:rFonts w:hint="eastAsia" w:ascii="宋体" w:hAnsi="宋体" w:eastAsia="宋体" w:cs="宋体"/>
          <w:color w:val="auto"/>
          <w:kern w:val="0"/>
          <w:sz w:val="21"/>
          <w:szCs w:val="21"/>
          <w:highlight w:val="none"/>
          <w:u w:val="single"/>
        </w:rPr>
        <w:t>（某联合体成员名称）</w:t>
      </w:r>
      <w:r>
        <w:rPr>
          <w:rFonts w:hint="eastAsia" w:ascii="宋体" w:hAnsi="宋体" w:eastAsia="宋体" w:cs="宋体"/>
          <w:color w:val="auto"/>
          <w:kern w:val="0"/>
          <w:sz w:val="21"/>
          <w:szCs w:val="21"/>
          <w:highlight w:val="none"/>
        </w:rPr>
        <w:t>为联合体</w:t>
      </w:r>
      <w:r>
        <w:rPr>
          <w:rFonts w:hint="eastAsia" w:ascii="宋体" w:hAnsi="宋体" w:eastAsia="宋体" w:cs="宋体"/>
          <w:color w:val="auto"/>
          <w:kern w:val="0"/>
          <w:sz w:val="21"/>
          <w:szCs w:val="21"/>
          <w:highlight w:val="none"/>
          <w:lang w:val="zh-CN"/>
        </w:rPr>
        <w:t>牵头人</w:t>
      </w:r>
      <w:r>
        <w:rPr>
          <w:rFonts w:hint="eastAsia" w:ascii="宋体" w:hAnsi="宋体" w:eastAsia="宋体" w:cs="宋体"/>
          <w:color w:val="auto"/>
          <w:sz w:val="21"/>
          <w:szCs w:val="21"/>
          <w:highlight w:val="none"/>
        </w:rPr>
        <w:t>，代表所有联合体成员负责投标和合同实施阶段的主办、协调工作</w:t>
      </w:r>
      <w:r>
        <w:rPr>
          <w:rFonts w:hint="eastAsia" w:ascii="宋体" w:hAnsi="宋体" w:eastAsia="宋体" w:cs="宋体"/>
          <w:color w:val="auto"/>
          <w:kern w:val="0"/>
          <w:sz w:val="21"/>
          <w:szCs w:val="21"/>
          <w:highlight w:val="none"/>
          <w:lang w:val="zh-CN"/>
        </w:rPr>
        <w:t>。</w:t>
      </w:r>
    </w:p>
    <w:p w14:paraId="7AF05B5C">
      <w:pPr>
        <w:keepNext w:val="0"/>
        <w:keepLines w:val="0"/>
        <w:pageBreakBefore w:val="0"/>
        <w:kinsoku/>
        <w:wordWrap/>
        <w:overflowPunct/>
        <w:topLinePunct w:val="0"/>
        <w:autoSpaceDE/>
        <w:autoSpaceDN/>
        <w:bidi w:val="0"/>
        <w:adjustRightInd w:val="0"/>
        <w:snapToGrid w:val="0"/>
        <w:spacing w:line="336" w:lineRule="auto"/>
        <w:ind w:right="0" w:firstLine="576"/>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二、</w:t>
      </w:r>
      <w:r>
        <w:rPr>
          <w:rFonts w:hint="eastAsia" w:ascii="宋体" w:hAnsi="宋体" w:eastAsia="宋体" w:cs="宋体"/>
          <w:color w:val="auto"/>
          <w:sz w:val="21"/>
          <w:szCs w:val="21"/>
          <w:highlight w:val="none"/>
        </w:rPr>
        <w:t>所有联合体成员各方签署授权书，授权书载明的</w:t>
      </w:r>
      <w:r>
        <w:rPr>
          <w:rFonts w:hint="eastAsia" w:ascii="宋体" w:hAnsi="宋体" w:eastAsia="宋体" w:cs="宋体"/>
          <w:color w:val="auto"/>
          <w:kern w:val="0"/>
          <w:sz w:val="21"/>
          <w:szCs w:val="21"/>
          <w:highlight w:val="none"/>
          <w:lang w:val="zh-CN"/>
        </w:rPr>
        <w:t>授权代表根据招标文件规定及投标内容而对采购人、采购代理机构所作的任何合法承诺，包括书面澄清及相应等均对联合投标各方产生约束力。</w:t>
      </w:r>
    </w:p>
    <w:p w14:paraId="5148ACB3">
      <w:pPr>
        <w:keepNext w:val="0"/>
        <w:keepLines w:val="0"/>
        <w:pageBreakBefore w:val="0"/>
        <w:kinsoku/>
        <w:wordWrap/>
        <w:overflowPunct/>
        <w:topLinePunct w:val="0"/>
        <w:autoSpaceDE/>
        <w:autoSpaceDN/>
        <w:bidi w:val="0"/>
        <w:adjustRightInd w:val="0"/>
        <w:snapToGrid w:val="0"/>
        <w:spacing w:line="336" w:lineRule="auto"/>
        <w:ind w:right="0" w:firstLine="576"/>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三、本次联合投标中，分工如下：</w:t>
      </w:r>
    </w:p>
    <w:p w14:paraId="029DF8A2">
      <w:pPr>
        <w:keepNext w:val="0"/>
        <w:keepLines w:val="0"/>
        <w:pageBreakBefore w:val="0"/>
        <w:kinsoku/>
        <w:wordWrap/>
        <w:overflowPunct/>
        <w:topLinePunct w:val="0"/>
        <w:autoSpaceDE/>
        <w:autoSpaceDN/>
        <w:bidi w:val="0"/>
        <w:adjustRightInd w:val="0"/>
        <w:snapToGrid w:val="0"/>
        <w:spacing w:line="336" w:lineRule="auto"/>
        <w:ind w:right="0" w:firstLine="576"/>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u w:val="single"/>
        </w:rPr>
        <w:t>（联合体成员1）</w:t>
      </w:r>
      <w:r>
        <w:rPr>
          <w:rFonts w:hint="eastAsia" w:ascii="宋体" w:hAnsi="宋体" w:eastAsia="宋体" w:cs="宋体"/>
          <w:color w:val="auto"/>
          <w:kern w:val="0"/>
          <w:sz w:val="21"/>
          <w:szCs w:val="21"/>
          <w:highlight w:val="none"/>
          <w:lang w:val="zh-CN"/>
        </w:rPr>
        <w:t>承担的工作和义务为：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lang w:val="zh-CN"/>
        </w:rPr>
        <w:t>；</w:t>
      </w:r>
    </w:p>
    <w:p w14:paraId="61BC6E5E">
      <w:pPr>
        <w:keepNext w:val="0"/>
        <w:keepLines w:val="0"/>
        <w:pageBreakBefore w:val="0"/>
        <w:kinsoku/>
        <w:wordWrap/>
        <w:overflowPunct/>
        <w:topLinePunct w:val="0"/>
        <w:autoSpaceDE/>
        <w:autoSpaceDN/>
        <w:bidi w:val="0"/>
        <w:adjustRightInd w:val="0"/>
        <w:snapToGrid w:val="0"/>
        <w:spacing w:line="336" w:lineRule="auto"/>
        <w:ind w:right="0" w:firstLine="576"/>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u w:val="single"/>
        </w:rPr>
        <w:t>（联合体成员2）</w:t>
      </w:r>
      <w:r>
        <w:rPr>
          <w:rFonts w:hint="eastAsia" w:ascii="宋体" w:hAnsi="宋体" w:eastAsia="宋体" w:cs="宋体"/>
          <w:color w:val="auto"/>
          <w:kern w:val="0"/>
          <w:sz w:val="21"/>
          <w:szCs w:val="21"/>
          <w:highlight w:val="none"/>
          <w:lang w:val="zh-CN"/>
        </w:rPr>
        <w:t>承担的工作和义务为：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lang w:val="zh-CN"/>
        </w:rPr>
        <w:t>；</w:t>
      </w:r>
    </w:p>
    <w:p w14:paraId="24300B0D">
      <w:pPr>
        <w:keepNext w:val="0"/>
        <w:keepLines w:val="0"/>
        <w:pageBreakBefore w:val="0"/>
        <w:kinsoku/>
        <w:wordWrap/>
        <w:overflowPunct/>
        <w:topLinePunct w:val="0"/>
        <w:autoSpaceDE/>
        <w:autoSpaceDN/>
        <w:bidi w:val="0"/>
        <w:adjustRightInd w:val="0"/>
        <w:snapToGrid w:val="0"/>
        <w:spacing w:line="336" w:lineRule="auto"/>
        <w:ind w:right="0" w:firstLine="576"/>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w:t>
      </w:r>
    </w:p>
    <w:p w14:paraId="617FCBE6">
      <w:pPr>
        <w:keepNext w:val="0"/>
        <w:keepLines w:val="0"/>
        <w:pageBreakBefore w:val="0"/>
        <w:kinsoku/>
        <w:wordWrap/>
        <w:overflowPunct/>
        <w:topLinePunct w:val="0"/>
        <w:autoSpaceDE/>
        <w:autoSpaceDN/>
        <w:bidi w:val="0"/>
        <w:adjustRightInd w:val="0"/>
        <w:snapToGrid w:val="0"/>
        <w:spacing w:line="336" w:lineRule="auto"/>
        <w:ind w:right="0" w:firstLine="576"/>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四、联合体成员中小企业合同份额。</w:t>
      </w:r>
    </w:p>
    <w:p w14:paraId="7B13616B">
      <w:pPr>
        <w:keepNext w:val="0"/>
        <w:keepLines w:val="0"/>
        <w:pageBreakBefore w:val="0"/>
        <w:kinsoku/>
        <w:wordWrap/>
        <w:overflowPunct/>
        <w:topLinePunct w:val="0"/>
        <w:autoSpaceDE/>
        <w:autoSpaceDN/>
        <w:bidi w:val="0"/>
        <w:adjustRightInd w:val="0"/>
        <w:snapToGrid w:val="0"/>
        <w:spacing w:line="336" w:lineRule="auto"/>
        <w:ind w:right="0" w:firstLine="576"/>
        <w:textAlignment w:val="auto"/>
        <w:rPr>
          <w:rFonts w:hint="eastAsia" w:ascii="宋体" w:hAnsi="宋体" w:eastAsia="宋体" w:cs="宋体"/>
          <w:b/>
          <w:color w:val="auto"/>
          <w:kern w:val="0"/>
          <w:sz w:val="21"/>
          <w:szCs w:val="21"/>
          <w:highlight w:val="none"/>
          <w:lang w:val="zh-CN"/>
        </w:rPr>
      </w:pPr>
      <w:r>
        <w:rPr>
          <w:rFonts w:hint="eastAsia" w:ascii="宋体" w:hAnsi="宋体" w:eastAsia="宋体" w:cs="宋体"/>
          <w:color w:val="auto"/>
          <w:kern w:val="0"/>
          <w:sz w:val="21"/>
          <w:szCs w:val="21"/>
          <w:highlight w:val="none"/>
          <w:lang w:val="zh-CN"/>
        </w:rPr>
        <w:t>1、</w:t>
      </w:r>
      <w:r>
        <w:rPr>
          <w:rFonts w:hint="eastAsia" w:ascii="宋体" w:hAnsi="宋体" w:eastAsia="宋体" w:cs="宋体"/>
          <w:color w:val="auto"/>
          <w:kern w:val="0"/>
          <w:sz w:val="21"/>
          <w:szCs w:val="21"/>
          <w:highlight w:val="none"/>
          <w:u w:val="single"/>
        </w:rPr>
        <w:t>（</w:t>
      </w:r>
      <w:bookmarkStart w:id="158" w:name="_Hlk101131882"/>
      <w:r>
        <w:rPr>
          <w:rFonts w:hint="eastAsia" w:ascii="宋体" w:hAnsi="宋体" w:eastAsia="宋体" w:cs="宋体"/>
          <w:color w:val="auto"/>
          <w:kern w:val="0"/>
          <w:sz w:val="21"/>
          <w:szCs w:val="21"/>
          <w:highlight w:val="none"/>
          <w:u w:val="single"/>
        </w:rPr>
        <w:t>联合体成员X,……</w:t>
      </w:r>
      <w:bookmarkEnd w:id="158"/>
      <w:r>
        <w:rPr>
          <w:rFonts w:hint="eastAsia" w:ascii="宋体" w:hAnsi="宋体" w:eastAsia="宋体" w:cs="宋体"/>
          <w:color w:val="auto"/>
          <w:kern w:val="0"/>
          <w:sz w:val="21"/>
          <w:szCs w:val="21"/>
          <w:highlight w:val="none"/>
          <w:u w:val="single"/>
        </w:rPr>
        <w:t>）</w:t>
      </w:r>
      <w:r>
        <w:rPr>
          <w:rFonts w:hint="eastAsia" w:ascii="宋体" w:hAnsi="宋体" w:eastAsia="宋体" w:cs="宋体"/>
          <w:color w:val="auto"/>
          <w:kern w:val="0"/>
          <w:sz w:val="21"/>
          <w:szCs w:val="21"/>
          <w:highlight w:val="none"/>
        </w:rPr>
        <w:t>提供的服务由小微企业承接，其合同份额占到合同总金额</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%以上</w:t>
      </w:r>
      <w:r>
        <w:rPr>
          <w:rFonts w:hint="eastAsia" w:ascii="宋体" w:hAnsi="宋体" w:eastAsia="宋体" w:cs="宋体"/>
          <w:color w:val="auto"/>
          <w:kern w:val="0"/>
          <w:sz w:val="21"/>
          <w:szCs w:val="21"/>
          <w:highlight w:val="none"/>
          <w:lang w:val="zh-CN"/>
        </w:rPr>
        <w:t>。</w:t>
      </w:r>
      <w:r>
        <w:rPr>
          <w:rFonts w:hint="eastAsia" w:ascii="宋体" w:hAnsi="宋体" w:eastAsia="宋体" w:cs="宋体"/>
          <w:b/>
          <w:color w:val="auto"/>
          <w:kern w:val="0"/>
          <w:sz w:val="21"/>
          <w:szCs w:val="21"/>
          <w:highlight w:val="none"/>
          <w:lang w:val="zh-CN"/>
        </w:rPr>
        <w:t>（</w:t>
      </w:r>
      <w:bookmarkStart w:id="159" w:name="_Hlk101133598"/>
      <w:r>
        <w:rPr>
          <w:rFonts w:hint="eastAsia" w:ascii="宋体" w:hAnsi="宋体" w:eastAsia="宋体" w:cs="宋体"/>
          <w:b/>
          <w:color w:val="auto"/>
          <w:kern w:val="0"/>
          <w:sz w:val="21"/>
          <w:szCs w:val="21"/>
          <w:highlight w:val="none"/>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eastAsia" w:ascii="宋体" w:hAnsi="宋体" w:eastAsia="宋体" w:cs="宋体"/>
          <w:b/>
          <w:color w:val="auto"/>
          <w:sz w:val="21"/>
          <w:szCs w:val="21"/>
          <w:highlight w:val="none"/>
        </w:rPr>
        <w:t>拟享受以上价格扣除政策的，填写有关内容。</w:t>
      </w:r>
      <w:bookmarkEnd w:id="159"/>
      <w:r>
        <w:rPr>
          <w:rFonts w:hint="eastAsia" w:ascii="宋体" w:hAnsi="宋体" w:eastAsia="宋体" w:cs="宋体"/>
          <w:b/>
          <w:color w:val="auto"/>
          <w:kern w:val="0"/>
          <w:sz w:val="21"/>
          <w:szCs w:val="21"/>
          <w:highlight w:val="none"/>
          <w:lang w:val="zh-CN"/>
        </w:rPr>
        <w:t>）</w:t>
      </w:r>
    </w:p>
    <w:p w14:paraId="2FB1FBA6">
      <w:pPr>
        <w:keepNext w:val="0"/>
        <w:keepLines w:val="0"/>
        <w:pageBreakBefore w:val="0"/>
        <w:kinsoku/>
        <w:wordWrap/>
        <w:overflowPunct/>
        <w:topLinePunct w:val="0"/>
        <w:autoSpaceDE/>
        <w:autoSpaceDN/>
        <w:bidi w:val="0"/>
        <w:adjustRightInd w:val="0"/>
        <w:spacing w:line="336" w:lineRule="auto"/>
        <w:ind w:right="0" w:firstLine="420" w:firstLineChars="200"/>
        <w:textAlignment w:val="auto"/>
        <w:rPr>
          <w:rFonts w:hint="eastAsia" w:ascii="宋体" w:hAnsi="宋体" w:eastAsia="宋体" w:cs="宋体"/>
          <w:b/>
          <w:bCs/>
          <w:color w:val="auto"/>
          <w:kern w:val="0"/>
          <w:sz w:val="21"/>
          <w:szCs w:val="21"/>
          <w:highlight w:val="none"/>
          <w:lang w:val="zh-CN"/>
        </w:rPr>
      </w:pPr>
      <w:r>
        <w:rPr>
          <w:rFonts w:hint="eastAsia" w:ascii="宋体" w:hAnsi="宋体" w:eastAsia="宋体" w:cs="宋体"/>
          <w:color w:val="auto"/>
          <w:sz w:val="21"/>
          <w:szCs w:val="21"/>
          <w:highlight w:val="none"/>
        </w:rPr>
        <w:t>2、</w:t>
      </w:r>
      <w:bookmarkStart w:id="160" w:name="_Hlk101133173"/>
      <w:r>
        <w:rPr>
          <w:rFonts w:hint="eastAsia" w:ascii="宋体" w:hAnsi="宋体" w:eastAsia="宋体" w:cs="宋体"/>
          <w:color w:val="auto"/>
          <w:sz w:val="21"/>
          <w:szCs w:val="21"/>
          <w:highlight w:val="none"/>
        </w:rPr>
        <w:t>中小企业合同金额达到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%，小微企业合同金额达到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lang w:val="zh-CN"/>
        </w:rPr>
        <w:t>。</w:t>
      </w:r>
      <w:r>
        <w:rPr>
          <w:rFonts w:hint="eastAsia" w:ascii="宋体" w:hAnsi="宋体" w:eastAsia="宋体" w:cs="宋体"/>
          <w:b/>
          <w:bCs/>
          <w:color w:val="auto"/>
          <w:kern w:val="0"/>
          <w:sz w:val="21"/>
          <w:szCs w:val="21"/>
          <w:highlight w:val="none"/>
          <w:lang w:val="zh-CN"/>
        </w:rPr>
        <w:t>（</w:t>
      </w:r>
      <w:r>
        <w:rPr>
          <w:rFonts w:hint="eastAsia" w:ascii="宋体" w:hAnsi="宋体" w:eastAsia="宋体" w:cs="宋体"/>
          <w:b/>
          <w:bCs/>
          <w:color w:val="auto"/>
          <w:sz w:val="21"/>
          <w:szCs w:val="21"/>
          <w:highlight w:val="none"/>
        </w:rPr>
        <w:t>要求以联合体形式参加的项目或采购包，供应商按招标文件第一部分招标公告申请人的资格要求中规定的联合协议中中小企业、小微企业合同金额应当达到的比例要求填写。</w:t>
      </w:r>
      <w:r>
        <w:rPr>
          <w:rFonts w:hint="eastAsia" w:ascii="宋体" w:hAnsi="宋体" w:eastAsia="宋体" w:cs="宋体"/>
          <w:b/>
          <w:bCs/>
          <w:color w:val="auto"/>
          <w:kern w:val="0"/>
          <w:sz w:val="21"/>
          <w:szCs w:val="21"/>
          <w:highlight w:val="none"/>
          <w:lang w:val="zh-CN"/>
        </w:rPr>
        <w:t>）</w:t>
      </w:r>
      <w:bookmarkEnd w:id="160"/>
    </w:p>
    <w:p w14:paraId="5F284B1E">
      <w:pPr>
        <w:keepNext w:val="0"/>
        <w:keepLines w:val="0"/>
        <w:pageBreakBefore w:val="0"/>
        <w:kinsoku/>
        <w:wordWrap/>
        <w:overflowPunct/>
        <w:topLinePunct w:val="0"/>
        <w:autoSpaceDE/>
        <w:autoSpaceDN/>
        <w:bidi w:val="0"/>
        <w:adjustRightInd w:val="0"/>
        <w:snapToGrid w:val="0"/>
        <w:spacing w:line="336" w:lineRule="auto"/>
        <w:ind w:right="0" w:firstLine="576"/>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五、如果中标，</w:t>
      </w:r>
      <w:r>
        <w:rPr>
          <w:rFonts w:hint="eastAsia" w:ascii="宋体" w:hAnsi="宋体" w:eastAsia="宋体" w:cs="宋体"/>
          <w:color w:val="auto"/>
          <w:sz w:val="21"/>
          <w:szCs w:val="21"/>
          <w:highlight w:val="none"/>
        </w:rPr>
        <w:t>联合体各成员方共同与采购人签订合同，并就采购合同约定的事项对采购人承担连带责任。</w:t>
      </w:r>
    </w:p>
    <w:p w14:paraId="76172769">
      <w:pPr>
        <w:keepNext w:val="0"/>
        <w:keepLines w:val="0"/>
        <w:pageBreakBefore w:val="0"/>
        <w:kinsoku/>
        <w:wordWrap/>
        <w:overflowPunct/>
        <w:topLinePunct w:val="0"/>
        <w:autoSpaceDE/>
        <w:autoSpaceDN/>
        <w:bidi w:val="0"/>
        <w:adjustRightInd w:val="0"/>
        <w:snapToGrid w:val="0"/>
        <w:spacing w:line="336" w:lineRule="auto"/>
        <w:ind w:right="0" w:firstLine="576"/>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六、有关本次联合投标的其他事宜：</w:t>
      </w:r>
    </w:p>
    <w:p w14:paraId="5C20BE98">
      <w:pPr>
        <w:keepNext w:val="0"/>
        <w:keepLines w:val="0"/>
        <w:pageBreakBefore w:val="0"/>
        <w:kinsoku/>
        <w:wordWrap/>
        <w:overflowPunct/>
        <w:topLinePunct w:val="0"/>
        <w:autoSpaceDE/>
        <w:autoSpaceDN/>
        <w:bidi w:val="0"/>
        <w:adjustRightInd w:val="0"/>
        <w:snapToGrid w:val="0"/>
        <w:spacing w:line="336" w:lineRule="auto"/>
        <w:ind w:right="0" w:firstLine="576"/>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1、联合体各方不再单独参加或者与其他供应商另外组成联合体参加同一合同项下的政府采购活动。</w:t>
      </w:r>
    </w:p>
    <w:p w14:paraId="29A88F20">
      <w:pPr>
        <w:keepNext w:val="0"/>
        <w:keepLines w:val="0"/>
        <w:pageBreakBefore w:val="0"/>
        <w:kinsoku/>
        <w:wordWrap/>
        <w:overflowPunct/>
        <w:topLinePunct w:val="0"/>
        <w:autoSpaceDE/>
        <w:autoSpaceDN/>
        <w:bidi w:val="0"/>
        <w:adjustRightInd w:val="0"/>
        <w:snapToGrid w:val="0"/>
        <w:spacing w:line="336" w:lineRule="auto"/>
        <w:ind w:right="0" w:firstLine="576"/>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2、联合体中有同类资质的各方按照联合体分工承担相同工作的，按照资质等级较低的供应商确定资质等级。</w:t>
      </w:r>
    </w:p>
    <w:p w14:paraId="5662964D">
      <w:pPr>
        <w:keepNext w:val="0"/>
        <w:keepLines w:val="0"/>
        <w:pageBreakBefore w:val="0"/>
        <w:kinsoku/>
        <w:wordWrap/>
        <w:overflowPunct/>
        <w:topLinePunct w:val="0"/>
        <w:autoSpaceDE/>
        <w:autoSpaceDN/>
        <w:bidi w:val="0"/>
        <w:adjustRightInd w:val="0"/>
        <w:snapToGrid w:val="0"/>
        <w:spacing w:line="336" w:lineRule="auto"/>
        <w:ind w:right="0" w:firstLine="576"/>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3、本协议提交采购人、采购代理机构后，联合体各方不得以任何形式对上述内容进行修改或撤销。</w:t>
      </w:r>
    </w:p>
    <w:p w14:paraId="2C77F733">
      <w:pPr>
        <w:keepNext w:val="0"/>
        <w:keepLines w:val="0"/>
        <w:pageBreakBefore w:val="0"/>
        <w:kinsoku/>
        <w:wordWrap/>
        <w:overflowPunct/>
        <w:topLinePunct w:val="0"/>
        <w:autoSpaceDE/>
        <w:autoSpaceDN/>
        <w:bidi w:val="0"/>
        <w:adjustRightInd w:val="0"/>
        <w:snapToGrid w:val="0"/>
        <w:spacing w:line="336" w:lineRule="auto"/>
        <w:ind w:right="0" w:firstLine="4410" w:firstLineChars="2100"/>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联合体成员名称(电子签名/公章)：</w:t>
      </w:r>
    </w:p>
    <w:p w14:paraId="4206418D">
      <w:pPr>
        <w:keepNext w:val="0"/>
        <w:keepLines w:val="0"/>
        <w:pageBreakBefore w:val="0"/>
        <w:kinsoku/>
        <w:wordWrap/>
        <w:overflowPunct/>
        <w:topLinePunct w:val="0"/>
        <w:autoSpaceDE/>
        <w:autoSpaceDN/>
        <w:bidi w:val="0"/>
        <w:adjustRightInd w:val="0"/>
        <w:snapToGrid w:val="0"/>
        <w:spacing w:line="336" w:lineRule="auto"/>
        <w:ind w:right="0" w:firstLine="4410" w:firstLineChars="2100"/>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联合体成员名称(电子签名/公章)：</w:t>
      </w:r>
    </w:p>
    <w:p w14:paraId="7CF398F0">
      <w:pPr>
        <w:keepNext w:val="0"/>
        <w:keepLines w:val="0"/>
        <w:pageBreakBefore w:val="0"/>
        <w:kinsoku/>
        <w:wordWrap/>
        <w:overflowPunct/>
        <w:topLinePunct w:val="0"/>
        <w:autoSpaceDE/>
        <w:autoSpaceDN/>
        <w:bidi w:val="0"/>
        <w:adjustRightInd w:val="0"/>
        <w:snapToGrid w:val="0"/>
        <w:spacing w:line="336" w:lineRule="auto"/>
        <w:ind w:right="0"/>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                   ……</w:t>
      </w:r>
    </w:p>
    <w:p w14:paraId="20F53DA6">
      <w:pPr>
        <w:keepNext w:val="0"/>
        <w:keepLines w:val="0"/>
        <w:pageBreakBefore w:val="0"/>
        <w:kinsoku/>
        <w:wordWrap/>
        <w:overflowPunct/>
        <w:topLinePunct w:val="0"/>
        <w:autoSpaceDE/>
        <w:autoSpaceDN/>
        <w:bidi w:val="0"/>
        <w:adjustRightInd w:val="0"/>
        <w:snapToGrid w:val="0"/>
        <w:spacing w:line="336" w:lineRule="auto"/>
        <w:ind w:right="0"/>
        <w:jc w:val="right"/>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日期：  年  月   日</w:t>
      </w:r>
    </w:p>
    <w:p w14:paraId="144C0904">
      <w:pPr>
        <w:keepNext w:val="0"/>
        <w:keepLines w:val="0"/>
        <w:pageBreakBefore w:val="0"/>
        <w:kinsoku/>
        <w:wordWrap/>
        <w:overflowPunct/>
        <w:topLinePunct w:val="0"/>
        <w:autoSpaceDE/>
        <w:autoSpaceDN/>
        <w:bidi w:val="0"/>
        <w:adjustRightInd w:val="0"/>
        <w:spacing w:line="336" w:lineRule="auto"/>
        <w:ind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注：按本格式和要求提供。</w:t>
      </w:r>
    </w:p>
    <w:p w14:paraId="0CF62306">
      <w:pPr>
        <w:autoSpaceDE w:val="0"/>
        <w:autoSpaceDN w:val="0"/>
        <w:jc w:val="center"/>
        <w:rPr>
          <w:rFonts w:hint="eastAsia" w:ascii="宋体" w:hAnsi="宋体" w:eastAsia="宋体" w:cs="宋体"/>
          <w:b/>
          <w:color w:val="auto"/>
          <w:spacing w:val="6"/>
          <w:sz w:val="21"/>
          <w:szCs w:val="21"/>
          <w:highlight w:val="none"/>
        </w:rPr>
      </w:pPr>
    </w:p>
    <w:p w14:paraId="39448230">
      <w:pPr>
        <w:snapToGrid w:val="0"/>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spacing w:val="6"/>
          <w:sz w:val="21"/>
          <w:szCs w:val="21"/>
          <w:highlight w:val="none"/>
        </w:rPr>
        <w:t>附件</w:t>
      </w:r>
      <w:r>
        <w:rPr>
          <w:rFonts w:hint="eastAsia" w:ascii="宋体" w:hAnsi="宋体" w:eastAsia="宋体" w:cs="宋体"/>
          <w:b/>
          <w:color w:val="auto"/>
          <w:spacing w:val="6"/>
          <w:sz w:val="21"/>
          <w:szCs w:val="21"/>
          <w:highlight w:val="none"/>
          <w:lang w:val="en-US" w:eastAsia="zh-CN"/>
        </w:rPr>
        <w:t>5</w:t>
      </w:r>
      <w:r>
        <w:rPr>
          <w:rFonts w:hint="eastAsia" w:ascii="宋体" w:hAnsi="宋体" w:eastAsia="宋体" w:cs="宋体"/>
          <w:b/>
          <w:color w:val="auto"/>
          <w:spacing w:val="6"/>
          <w:sz w:val="21"/>
          <w:szCs w:val="21"/>
          <w:highlight w:val="none"/>
        </w:rPr>
        <w:t>：</w:t>
      </w:r>
      <w:r>
        <w:rPr>
          <w:rFonts w:hint="eastAsia" w:ascii="宋体" w:hAnsi="宋体" w:eastAsia="宋体" w:cs="宋体"/>
          <w:b/>
          <w:color w:val="auto"/>
          <w:kern w:val="0"/>
          <w:sz w:val="21"/>
          <w:szCs w:val="21"/>
          <w:highlight w:val="none"/>
        </w:rPr>
        <w:t>分包意向协议</w:t>
      </w:r>
    </w:p>
    <w:p w14:paraId="0815CF4B">
      <w:pPr>
        <w:pageBreakBefore w:val="0"/>
        <w:widowControl/>
        <w:kinsoku/>
        <w:wordWrap/>
        <w:overflowPunct/>
        <w:topLinePunct w:val="0"/>
        <w:autoSpaceDE/>
        <w:autoSpaceDN/>
        <w:bidi w:val="0"/>
        <w:adjustRightInd/>
        <w:spacing w:line="360" w:lineRule="auto"/>
        <w:ind w:left="0" w:leftChars="0" w:right="0" w:firstLine="105" w:firstLineChars="5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中标后以分包方式履行合同的，提供分包意向协议；采购人不同意分包或者投标人中标后不以分包方式履行合同的，则不需要提供。</w:t>
      </w:r>
      <w:r>
        <w:rPr>
          <w:rFonts w:hint="eastAsia" w:ascii="宋体" w:hAnsi="宋体" w:eastAsia="宋体" w:cs="宋体"/>
          <w:color w:val="auto"/>
          <w:sz w:val="21"/>
          <w:szCs w:val="21"/>
          <w:highlight w:val="none"/>
        </w:rPr>
        <w:t>）</w:t>
      </w:r>
    </w:p>
    <w:p w14:paraId="37A7913A">
      <w:pPr>
        <w:pageBreakBefore w:val="0"/>
        <w:kinsoku/>
        <w:wordWrap/>
        <w:overflowPunct/>
        <w:topLinePunct w:val="0"/>
        <w:autoSpaceDE/>
        <w:autoSpaceDN/>
        <w:bidi w:val="0"/>
        <w:adjustRightInd/>
        <w:snapToGrid w:val="0"/>
        <w:spacing w:line="360" w:lineRule="auto"/>
        <w:ind w:left="0" w:leftChars="0" w:right="0" w:firstLine="576"/>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u w:val="single"/>
        </w:rPr>
        <w:t>（投标人名称）</w:t>
      </w:r>
      <w:r>
        <w:rPr>
          <w:rFonts w:hint="eastAsia" w:ascii="宋体" w:hAnsi="宋体" w:eastAsia="宋体" w:cs="宋体"/>
          <w:color w:val="auto"/>
          <w:kern w:val="0"/>
          <w:sz w:val="21"/>
          <w:szCs w:val="21"/>
          <w:highlight w:val="none"/>
          <w:lang w:val="zh-CN"/>
        </w:rPr>
        <w:t>若成为</w:t>
      </w:r>
      <w:r>
        <w:rPr>
          <w:rFonts w:hint="eastAsia" w:ascii="宋体" w:hAnsi="宋体" w:eastAsia="宋体" w:cs="宋体"/>
          <w:color w:val="auto"/>
          <w:sz w:val="21"/>
          <w:szCs w:val="21"/>
          <w:highlight w:val="none"/>
          <w:lang w:eastAsia="zh-CN"/>
        </w:rPr>
        <w:t>（项目名称）</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项目编号</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lang w:val="zh-CN"/>
        </w:rPr>
        <w:t>的中标供应商，将依法采取分包方式履行合同。</w:t>
      </w:r>
      <w:r>
        <w:rPr>
          <w:rFonts w:hint="eastAsia" w:ascii="宋体" w:hAnsi="宋体" w:eastAsia="宋体" w:cs="宋体"/>
          <w:color w:val="auto"/>
          <w:kern w:val="0"/>
          <w:sz w:val="21"/>
          <w:szCs w:val="21"/>
          <w:highlight w:val="none"/>
          <w:u w:val="single"/>
        </w:rPr>
        <w:t>（投标人名称）</w:t>
      </w:r>
      <w:r>
        <w:rPr>
          <w:rFonts w:hint="eastAsia" w:ascii="宋体" w:hAnsi="宋体" w:eastAsia="宋体" w:cs="宋体"/>
          <w:color w:val="auto"/>
          <w:kern w:val="0"/>
          <w:sz w:val="21"/>
          <w:szCs w:val="21"/>
          <w:highlight w:val="none"/>
        </w:rPr>
        <w:t>与</w:t>
      </w:r>
      <w:r>
        <w:rPr>
          <w:rFonts w:hint="eastAsia" w:ascii="宋体" w:hAnsi="宋体" w:eastAsia="宋体" w:cs="宋体"/>
          <w:color w:val="auto"/>
          <w:kern w:val="0"/>
          <w:sz w:val="21"/>
          <w:szCs w:val="21"/>
          <w:highlight w:val="none"/>
          <w:u w:val="single"/>
        </w:rPr>
        <w:t>（所有分包供应商名称）</w:t>
      </w:r>
      <w:r>
        <w:rPr>
          <w:rFonts w:hint="eastAsia" w:ascii="宋体" w:hAnsi="宋体" w:eastAsia="宋体" w:cs="宋体"/>
          <w:color w:val="auto"/>
          <w:kern w:val="0"/>
          <w:sz w:val="21"/>
          <w:szCs w:val="21"/>
          <w:highlight w:val="none"/>
        </w:rPr>
        <w:t>达成分包意向协议</w:t>
      </w:r>
      <w:r>
        <w:rPr>
          <w:rFonts w:hint="eastAsia" w:ascii="宋体" w:hAnsi="宋体" w:eastAsia="宋体" w:cs="宋体"/>
          <w:color w:val="auto"/>
          <w:kern w:val="0"/>
          <w:sz w:val="21"/>
          <w:szCs w:val="21"/>
          <w:highlight w:val="none"/>
          <w:lang w:val="zh-CN"/>
        </w:rPr>
        <w:t xml:space="preserve">。 </w:t>
      </w:r>
    </w:p>
    <w:p w14:paraId="7630EB30">
      <w:pPr>
        <w:pageBreakBefore w:val="0"/>
        <w:kinsoku/>
        <w:wordWrap/>
        <w:overflowPunct/>
        <w:topLinePunct w:val="0"/>
        <w:autoSpaceDE/>
        <w:autoSpaceDN/>
        <w:bidi w:val="0"/>
        <w:adjustRightInd/>
        <w:snapToGrid w:val="0"/>
        <w:spacing w:line="360" w:lineRule="auto"/>
        <w:ind w:left="0" w:leftChars="0" w:right="0" w:firstLine="576"/>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一、分包标的及数量</w:t>
      </w:r>
    </w:p>
    <w:p w14:paraId="7438C79D">
      <w:pPr>
        <w:pageBreakBefore w:val="0"/>
        <w:kinsoku/>
        <w:wordWrap/>
        <w:overflowPunct/>
        <w:topLinePunct w:val="0"/>
        <w:autoSpaceDE/>
        <w:autoSpaceDN/>
        <w:bidi w:val="0"/>
        <w:adjustRightInd/>
        <w:snapToGrid w:val="0"/>
        <w:spacing w:line="360" w:lineRule="auto"/>
        <w:ind w:left="0" w:leftChars="0" w:right="0" w:firstLine="576"/>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u w:val="single"/>
        </w:rPr>
        <w:t>（投标人名称）</w:t>
      </w:r>
      <w:r>
        <w:rPr>
          <w:rFonts w:hint="eastAsia" w:ascii="宋体" w:hAnsi="宋体" w:eastAsia="宋体" w:cs="宋体"/>
          <w:color w:val="auto"/>
          <w:kern w:val="0"/>
          <w:sz w:val="21"/>
          <w:szCs w:val="21"/>
          <w:highlight w:val="none"/>
          <w:lang w:val="zh-CN"/>
        </w:rPr>
        <w:t>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u w:val="single"/>
        </w:rPr>
        <w:t xml:space="preserve"> XX工作内容   </w:t>
      </w:r>
      <w:r>
        <w:rPr>
          <w:rFonts w:hint="eastAsia" w:ascii="宋体" w:hAnsi="宋体" w:eastAsia="宋体" w:cs="宋体"/>
          <w:color w:val="auto"/>
          <w:sz w:val="21"/>
          <w:szCs w:val="21"/>
          <w:highlight w:val="none"/>
        </w:rPr>
        <w:t>分包给</w:t>
      </w:r>
      <w:r>
        <w:rPr>
          <w:rFonts w:hint="eastAsia" w:ascii="宋体" w:hAnsi="宋体" w:eastAsia="宋体" w:cs="宋体"/>
          <w:color w:val="auto"/>
          <w:kern w:val="0"/>
          <w:sz w:val="21"/>
          <w:szCs w:val="21"/>
          <w:highlight w:val="none"/>
          <w:u w:val="single"/>
        </w:rPr>
        <w:t>（分包供应商1名称）</w:t>
      </w:r>
      <w:r>
        <w:rPr>
          <w:rFonts w:hint="eastAsia" w:ascii="宋体" w:hAnsi="宋体" w:eastAsia="宋体" w:cs="宋体"/>
          <w:color w:val="auto"/>
          <w:kern w:val="0"/>
          <w:sz w:val="21"/>
          <w:szCs w:val="21"/>
          <w:highlight w:val="none"/>
          <w:lang w:val="zh-CN"/>
        </w:rPr>
        <w:t>，</w:t>
      </w:r>
      <w:r>
        <w:rPr>
          <w:rFonts w:hint="eastAsia" w:ascii="宋体" w:hAnsi="宋体" w:eastAsia="宋体" w:cs="宋体"/>
          <w:color w:val="auto"/>
          <w:kern w:val="0"/>
          <w:sz w:val="21"/>
          <w:szCs w:val="21"/>
          <w:highlight w:val="none"/>
          <w:u w:val="single"/>
        </w:rPr>
        <w:t>（分包供应商2名称），</w:t>
      </w:r>
      <w:r>
        <w:rPr>
          <w:rFonts w:hint="eastAsia" w:ascii="宋体" w:hAnsi="宋体" w:eastAsia="宋体" w:cs="宋体"/>
          <w:color w:val="auto"/>
          <w:kern w:val="0"/>
          <w:sz w:val="21"/>
          <w:szCs w:val="21"/>
          <w:highlight w:val="none"/>
          <w:lang w:val="zh-CN"/>
        </w:rPr>
        <w:t>具备承</w:t>
      </w:r>
      <w:r>
        <w:rPr>
          <w:rFonts w:hint="eastAsia" w:ascii="宋体" w:hAnsi="宋体" w:eastAsia="宋体" w:cs="宋体"/>
          <w:color w:val="auto"/>
          <w:kern w:val="0"/>
          <w:sz w:val="21"/>
          <w:szCs w:val="21"/>
          <w:highlight w:val="none"/>
        </w:rPr>
        <w:t>担</w:t>
      </w:r>
      <w:r>
        <w:rPr>
          <w:rFonts w:hint="eastAsia" w:ascii="宋体" w:hAnsi="宋体" w:eastAsia="宋体" w:cs="宋体"/>
          <w:color w:val="auto"/>
          <w:kern w:val="0"/>
          <w:sz w:val="21"/>
          <w:szCs w:val="21"/>
          <w:highlight w:val="none"/>
          <w:u w:val="single"/>
          <w:lang w:val="zh-CN"/>
        </w:rPr>
        <w:t>XX工作内容</w:t>
      </w:r>
      <w:r>
        <w:rPr>
          <w:rFonts w:hint="eastAsia" w:ascii="宋体" w:hAnsi="宋体" w:eastAsia="宋体" w:cs="宋体"/>
          <w:color w:val="auto"/>
          <w:kern w:val="0"/>
          <w:sz w:val="21"/>
          <w:szCs w:val="21"/>
          <w:highlight w:val="none"/>
          <w:lang w:val="zh-CN"/>
        </w:rPr>
        <w:t>相应资质条件且不得再次分包；</w:t>
      </w:r>
    </w:p>
    <w:p w14:paraId="5FFCBB66">
      <w:pPr>
        <w:pStyle w:val="3"/>
        <w:pageBreakBefore w:val="0"/>
        <w:tabs>
          <w:tab w:val="left" w:pos="432"/>
        </w:tabs>
        <w:kinsoku/>
        <w:wordWrap/>
        <w:overflowPunct/>
        <w:topLinePunct w:val="0"/>
        <w:autoSpaceDE/>
        <w:autoSpaceDN/>
        <w:bidi w:val="0"/>
        <w:adjustRightInd/>
        <w:spacing w:before="0" w:after="0" w:line="360" w:lineRule="auto"/>
        <w:ind w:left="0" w:leftChars="0" w:right="0" w:firstLine="619" w:firstLineChars="295"/>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w:t>
      </w:r>
    </w:p>
    <w:p w14:paraId="39C59686">
      <w:pPr>
        <w:pageBreakBefore w:val="0"/>
        <w:kinsoku/>
        <w:wordWrap/>
        <w:overflowPunct/>
        <w:topLinePunct w:val="0"/>
        <w:autoSpaceDE/>
        <w:autoSpaceDN/>
        <w:bidi w:val="0"/>
        <w:adjustRightInd/>
        <w:snapToGrid w:val="0"/>
        <w:spacing w:line="360" w:lineRule="auto"/>
        <w:ind w:left="0" w:leftChars="0" w:right="0" w:firstLine="576"/>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二、分包供应商中小企业合同份额</w:t>
      </w:r>
    </w:p>
    <w:p w14:paraId="5E56482E">
      <w:pPr>
        <w:pageBreakBefore w:val="0"/>
        <w:kinsoku/>
        <w:wordWrap/>
        <w:overflowPunct/>
        <w:topLinePunct w:val="0"/>
        <w:autoSpaceDE/>
        <w:autoSpaceDN/>
        <w:bidi w:val="0"/>
        <w:adjustRightInd/>
        <w:snapToGrid w:val="0"/>
        <w:spacing w:line="360" w:lineRule="auto"/>
        <w:ind w:left="0" w:leftChars="0" w:right="0" w:firstLine="576"/>
        <w:textAlignment w:val="auto"/>
        <w:rPr>
          <w:rFonts w:hint="eastAsia" w:ascii="宋体" w:hAnsi="宋体" w:eastAsia="宋体" w:cs="宋体"/>
          <w:b/>
          <w:color w:val="auto"/>
          <w:kern w:val="0"/>
          <w:sz w:val="21"/>
          <w:szCs w:val="21"/>
          <w:highlight w:val="none"/>
          <w:lang w:val="zh-CN"/>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u w:val="single"/>
        </w:rPr>
        <w:t>（分包供应商X,……）提供的服务全部由小微企业承接，</w:t>
      </w:r>
      <w:r>
        <w:rPr>
          <w:rFonts w:hint="eastAsia" w:ascii="宋体" w:hAnsi="宋体" w:eastAsia="宋体" w:cs="宋体"/>
          <w:color w:val="auto"/>
          <w:kern w:val="0"/>
          <w:sz w:val="21"/>
          <w:szCs w:val="21"/>
          <w:highlight w:val="none"/>
        </w:rPr>
        <w:t>其合同份额占到合同总金额</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%以上</w:t>
      </w:r>
      <w:r>
        <w:rPr>
          <w:rFonts w:hint="eastAsia" w:ascii="宋体" w:hAnsi="宋体" w:eastAsia="宋体" w:cs="宋体"/>
          <w:color w:val="auto"/>
          <w:sz w:val="21"/>
          <w:szCs w:val="21"/>
          <w:highlight w:val="none"/>
        </w:rPr>
        <w:t>。</w:t>
      </w:r>
      <w:r>
        <w:rPr>
          <w:rFonts w:hint="eastAsia" w:ascii="宋体" w:hAnsi="宋体" w:eastAsia="宋体" w:cs="宋体"/>
          <w:b/>
          <w:color w:val="auto"/>
          <w:kern w:val="0"/>
          <w:sz w:val="21"/>
          <w:szCs w:val="21"/>
          <w:highlight w:val="none"/>
          <w:lang w:val="zh-CN"/>
        </w:rPr>
        <w:t>（未预留份额专门面向中小企业采购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宋体" w:hAnsi="宋体" w:eastAsia="宋体" w:cs="宋体"/>
          <w:b/>
          <w:color w:val="auto"/>
          <w:sz w:val="21"/>
          <w:szCs w:val="21"/>
          <w:highlight w:val="none"/>
        </w:rPr>
        <w:t>拟享受以上价格扣除政策的，填写有关内容。</w:t>
      </w:r>
      <w:r>
        <w:rPr>
          <w:rFonts w:hint="eastAsia" w:ascii="宋体" w:hAnsi="宋体" w:eastAsia="宋体" w:cs="宋体"/>
          <w:b/>
          <w:color w:val="auto"/>
          <w:kern w:val="0"/>
          <w:sz w:val="21"/>
          <w:szCs w:val="21"/>
          <w:highlight w:val="none"/>
          <w:lang w:val="zh-CN"/>
        </w:rPr>
        <w:t>）</w:t>
      </w:r>
    </w:p>
    <w:p w14:paraId="2FCDC41E">
      <w:pPr>
        <w:pageBreakBefore w:val="0"/>
        <w:kinsoku/>
        <w:wordWrap/>
        <w:overflowPunct/>
        <w:topLinePunct w:val="0"/>
        <w:autoSpaceDE/>
        <w:autoSpaceDN/>
        <w:bidi w:val="0"/>
        <w:adjustRightInd/>
        <w:spacing w:line="360" w:lineRule="auto"/>
        <w:ind w:left="0" w:leftChars="0" w:right="0" w:firstLine="420" w:firstLineChars="200"/>
        <w:textAlignment w:val="auto"/>
        <w:rPr>
          <w:rFonts w:hint="eastAsia" w:ascii="宋体" w:hAnsi="宋体" w:eastAsia="宋体" w:cs="宋体"/>
          <w:b/>
          <w:bCs/>
          <w:color w:val="auto"/>
          <w:kern w:val="0"/>
          <w:sz w:val="21"/>
          <w:szCs w:val="21"/>
          <w:highlight w:val="none"/>
          <w:lang w:val="zh-CN"/>
        </w:rPr>
      </w:pPr>
      <w:r>
        <w:rPr>
          <w:rFonts w:hint="eastAsia" w:ascii="宋体" w:hAnsi="宋体" w:eastAsia="宋体" w:cs="宋体"/>
          <w:color w:val="auto"/>
          <w:sz w:val="21"/>
          <w:szCs w:val="21"/>
          <w:highlight w:val="none"/>
        </w:rPr>
        <w:t>2、中小企业合同金额达到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%，小微企业合同金额达到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lang w:val="zh-CN"/>
        </w:rPr>
        <w:t>。</w:t>
      </w:r>
      <w:r>
        <w:rPr>
          <w:rFonts w:hint="eastAsia" w:ascii="宋体" w:hAnsi="宋体" w:eastAsia="宋体" w:cs="宋体"/>
          <w:b/>
          <w:bCs/>
          <w:color w:val="auto"/>
          <w:kern w:val="0"/>
          <w:sz w:val="21"/>
          <w:szCs w:val="21"/>
          <w:highlight w:val="none"/>
          <w:lang w:val="zh-CN"/>
        </w:rPr>
        <w:t>（</w:t>
      </w:r>
      <w:r>
        <w:rPr>
          <w:rFonts w:hint="eastAsia" w:ascii="宋体" w:hAnsi="宋体" w:eastAsia="宋体" w:cs="宋体"/>
          <w:b/>
          <w:bCs/>
          <w:color w:val="auto"/>
          <w:sz w:val="21"/>
          <w:szCs w:val="21"/>
          <w:highlight w:val="none"/>
        </w:rPr>
        <w:t>要求合同分包形式参加的项目或采购包，供应商按招标文件第一部分招标公告申请人的资格要求中规定的</w:t>
      </w:r>
      <w:r>
        <w:rPr>
          <w:rFonts w:hint="eastAsia" w:ascii="宋体" w:hAnsi="宋体" w:eastAsia="宋体" w:cs="宋体"/>
          <w:b/>
          <w:color w:val="auto"/>
          <w:kern w:val="0"/>
          <w:sz w:val="21"/>
          <w:szCs w:val="21"/>
          <w:highlight w:val="none"/>
          <w:lang w:val="zh-CN"/>
        </w:rPr>
        <w:t>分包意向协议</w:t>
      </w:r>
      <w:r>
        <w:rPr>
          <w:rFonts w:hint="eastAsia" w:ascii="宋体" w:hAnsi="宋体" w:eastAsia="宋体" w:cs="宋体"/>
          <w:b/>
          <w:bCs/>
          <w:color w:val="auto"/>
          <w:sz w:val="21"/>
          <w:szCs w:val="21"/>
          <w:highlight w:val="none"/>
        </w:rPr>
        <w:t>中中小企业、小微企业合同金额应当达到的比例要求填写。</w:t>
      </w:r>
      <w:r>
        <w:rPr>
          <w:rFonts w:hint="eastAsia" w:ascii="宋体" w:hAnsi="宋体" w:eastAsia="宋体" w:cs="宋体"/>
          <w:b/>
          <w:bCs/>
          <w:color w:val="auto"/>
          <w:kern w:val="0"/>
          <w:sz w:val="21"/>
          <w:szCs w:val="21"/>
          <w:highlight w:val="none"/>
          <w:lang w:val="zh-CN"/>
        </w:rPr>
        <w:t>）</w:t>
      </w:r>
    </w:p>
    <w:p w14:paraId="613AB374">
      <w:pPr>
        <w:pageBreakBefore w:val="0"/>
        <w:kinsoku/>
        <w:wordWrap/>
        <w:overflowPunct/>
        <w:topLinePunct w:val="0"/>
        <w:autoSpaceDE/>
        <w:autoSpaceDN/>
        <w:bidi w:val="0"/>
        <w:adjustRightInd/>
        <w:snapToGrid w:val="0"/>
        <w:spacing w:line="360" w:lineRule="auto"/>
        <w:ind w:left="0" w:leftChars="0" w:right="0" w:firstLine="576"/>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三、分包工作履行期限、地点、方式</w:t>
      </w:r>
    </w:p>
    <w:p w14:paraId="3719CE84">
      <w:pPr>
        <w:pageBreakBefore w:val="0"/>
        <w:kinsoku/>
        <w:wordWrap/>
        <w:overflowPunct/>
        <w:topLinePunct w:val="0"/>
        <w:autoSpaceDE/>
        <w:autoSpaceDN/>
        <w:bidi w:val="0"/>
        <w:adjustRightInd/>
        <w:snapToGrid w:val="0"/>
        <w:spacing w:line="360" w:lineRule="auto"/>
        <w:ind w:left="0" w:leftChars="0" w:right="0" w:firstLine="576"/>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                                                                                  </w:t>
      </w:r>
    </w:p>
    <w:p w14:paraId="763D86B1">
      <w:pPr>
        <w:pageBreakBefore w:val="0"/>
        <w:kinsoku/>
        <w:wordWrap/>
        <w:overflowPunct/>
        <w:topLinePunct w:val="0"/>
        <w:autoSpaceDE/>
        <w:autoSpaceDN/>
        <w:bidi w:val="0"/>
        <w:adjustRightInd/>
        <w:snapToGrid w:val="0"/>
        <w:spacing w:line="360" w:lineRule="auto"/>
        <w:ind w:left="0" w:leftChars="0" w:right="0" w:firstLine="576"/>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四、质量</w:t>
      </w:r>
    </w:p>
    <w:p w14:paraId="78E620D9">
      <w:pPr>
        <w:pageBreakBefore w:val="0"/>
        <w:kinsoku/>
        <w:wordWrap/>
        <w:overflowPunct/>
        <w:topLinePunct w:val="0"/>
        <w:autoSpaceDE/>
        <w:autoSpaceDN/>
        <w:bidi w:val="0"/>
        <w:adjustRightInd/>
        <w:snapToGrid w:val="0"/>
        <w:spacing w:line="360" w:lineRule="auto"/>
        <w:ind w:left="0" w:leftChars="0" w:right="0" w:firstLine="576"/>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u w:val="single"/>
        </w:rPr>
        <w:t xml:space="preserve">                                                                                       </w:t>
      </w:r>
    </w:p>
    <w:p w14:paraId="766E9742">
      <w:pPr>
        <w:pageBreakBefore w:val="0"/>
        <w:kinsoku/>
        <w:wordWrap/>
        <w:overflowPunct/>
        <w:topLinePunct w:val="0"/>
        <w:autoSpaceDE/>
        <w:autoSpaceDN/>
        <w:bidi w:val="0"/>
        <w:adjustRightInd/>
        <w:snapToGrid w:val="0"/>
        <w:spacing w:line="360" w:lineRule="auto"/>
        <w:ind w:left="0" w:leftChars="0" w:right="0" w:firstLine="576"/>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五、价款或者报酬</w:t>
      </w:r>
    </w:p>
    <w:p w14:paraId="595E6633">
      <w:pPr>
        <w:pageBreakBefore w:val="0"/>
        <w:kinsoku/>
        <w:wordWrap/>
        <w:overflowPunct/>
        <w:topLinePunct w:val="0"/>
        <w:autoSpaceDE/>
        <w:autoSpaceDN/>
        <w:bidi w:val="0"/>
        <w:adjustRightInd/>
        <w:snapToGrid w:val="0"/>
        <w:spacing w:line="360" w:lineRule="auto"/>
        <w:ind w:left="0" w:leftChars="0" w:right="0"/>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u w:val="single"/>
        </w:rPr>
        <w:t xml:space="preserve">                                                                                     </w:t>
      </w:r>
    </w:p>
    <w:p w14:paraId="7E437BC0">
      <w:pPr>
        <w:pageBreakBefore w:val="0"/>
        <w:kinsoku/>
        <w:wordWrap/>
        <w:overflowPunct/>
        <w:topLinePunct w:val="0"/>
        <w:autoSpaceDE/>
        <w:autoSpaceDN/>
        <w:bidi w:val="0"/>
        <w:adjustRightInd/>
        <w:snapToGrid w:val="0"/>
        <w:spacing w:line="360" w:lineRule="auto"/>
        <w:ind w:left="0" w:leftChars="0" w:right="0" w:firstLine="630" w:firstLineChars="300"/>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六、违约责任</w:t>
      </w:r>
    </w:p>
    <w:p w14:paraId="78D41A97">
      <w:pPr>
        <w:pageBreakBefore w:val="0"/>
        <w:kinsoku/>
        <w:wordWrap/>
        <w:overflowPunct/>
        <w:topLinePunct w:val="0"/>
        <w:autoSpaceDE/>
        <w:autoSpaceDN/>
        <w:bidi w:val="0"/>
        <w:adjustRightInd/>
        <w:snapToGrid w:val="0"/>
        <w:spacing w:line="360" w:lineRule="auto"/>
        <w:ind w:left="0" w:leftChars="0" w:right="0" w:firstLine="576"/>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u w:val="single"/>
        </w:rPr>
        <w:t xml:space="preserve">                                                                                     </w:t>
      </w:r>
    </w:p>
    <w:p w14:paraId="5F86039E">
      <w:pPr>
        <w:pageBreakBefore w:val="0"/>
        <w:kinsoku/>
        <w:wordWrap/>
        <w:overflowPunct/>
        <w:topLinePunct w:val="0"/>
        <w:autoSpaceDE/>
        <w:autoSpaceDN/>
        <w:bidi w:val="0"/>
        <w:adjustRightInd/>
        <w:snapToGrid w:val="0"/>
        <w:spacing w:line="360" w:lineRule="auto"/>
        <w:ind w:left="0" w:leftChars="0" w:right="0" w:firstLine="576"/>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七、争议解决的办法</w:t>
      </w:r>
    </w:p>
    <w:p w14:paraId="2ED9692E">
      <w:pPr>
        <w:pageBreakBefore w:val="0"/>
        <w:kinsoku/>
        <w:wordWrap/>
        <w:overflowPunct/>
        <w:topLinePunct w:val="0"/>
        <w:autoSpaceDE/>
        <w:autoSpaceDN/>
        <w:bidi w:val="0"/>
        <w:adjustRightInd/>
        <w:snapToGrid w:val="0"/>
        <w:spacing w:line="360" w:lineRule="auto"/>
        <w:ind w:left="0" w:leftChars="0" w:right="0" w:firstLine="576"/>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u w:val="single"/>
        </w:rPr>
        <w:t xml:space="preserve">                                                                                  </w:t>
      </w:r>
    </w:p>
    <w:p w14:paraId="2F242B64">
      <w:pPr>
        <w:pageBreakBefore w:val="0"/>
        <w:kinsoku/>
        <w:wordWrap/>
        <w:overflowPunct/>
        <w:topLinePunct w:val="0"/>
        <w:autoSpaceDE/>
        <w:autoSpaceDN/>
        <w:bidi w:val="0"/>
        <w:adjustRightInd/>
        <w:snapToGrid w:val="0"/>
        <w:spacing w:line="360" w:lineRule="auto"/>
        <w:ind w:left="0" w:leftChars="0" w:right="0" w:firstLine="576"/>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八、其他</w:t>
      </w:r>
    </w:p>
    <w:p w14:paraId="634FB028">
      <w:pPr>
        <w:pageBreakBefore w:val="0"/>
        <w:kinsoku/>
        <w:wordWrap/>
        <w:overflowPunct/>
        <w:topLinePunct w:val="0"/>
        <w:autoSpaceDE/>
        <w:autoSpaceDN/>
        <w:bidi w:val="0"/>
        <w:adjustRightInd/>
        <w:snapToGrid w:val="0"/>
        <w:spacing w:line="360" w:lineRule="auto"/>
        <w:ind w:left="4410" w:leftChars="0" w:right="0" w:hanging="4410" w:hangingChars="2100"/>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中小企业合同金额达到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%，小微企业合同金额达到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lang w:val="zh-CN"/>
        </w:rPr>
        <w:t xml:space="preserve">  。                                           投标人名称(电子签名)：</w:t>
      </w:r>
    </w:p>
    <w:p w14:paraId="6E044C37">
      <w:pPr>
        <w:pageBreakBefore w:val="0"/>
        <w:kinsoku/>
        <w:wordWrap/>
        <w:overflowPunct/>
        <w:topLinePunct w:val="0"/>
        <w:autoSpaceDE/>
        <w:autoSpaceDN/>
        <w:bidi w:val="0"/>
        <w:adjustRightInd/>
        <w:snapToGrid w:val="0"/>
        <w:spacing w:line="360" w:lineRule="auto"/>
        <w:ind w:left="0" w:leftChars="0" w:right="0"/>
        <w:jc w:val="center"/>
        <w:textAlignment w:val="auto"/>
        <w:rPr>
          <w:rFonts w:hint="eastAsia" w:ascii="宋体" w:hAnsi="宋体" w:eastAsia="宋体" w:cs="宋体"/>
          <w:color w:val="auto"/>
          <w:kern w:val="0"/>
          <w:sz w:val="21"/>
          <w:szCs w:val="21"/>
          <w:highlight w:val="none"/>
          <w:lang w:val="zh-CN"/>
        </w:rPr>
      </w:pPr>
      <w:r>
        <w:rPr>
          <w:rFonts w:hint="eastAsia" w:ascii="宋体" w:hAnsi="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lang w:val="zh-CN"/>
        </w:rPr>
        <w:t>分包供应商名称(电子签名/公章)：</w:t>
      </w:r>
    </w:p>
    <w:p w14:paraId="0C858FA0">
      <w:pPr>
        <w:pageBreakBefore w:val="0"/>
        <w:kinsoku/>
        <w:wordWrap/>
        <w:overflowPunct/>
        <w:topLinePunct w:val="0"/>
        <w:autoSpaceDE/>
        <w:autoSpaceDN/>
        <w:bidi w:val="0"/>
        <w:adjustRightInd/>
        <w:snapToGrid w:val="0"/>
        <w:spacing w:line="360" w:lineRule="auto"/>
        <w:ind w:left="0" w:leftChars="0" w:right="0" w:firstLine="5040" w:firstLineChars="24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zh-CN"/>
        </w:rPr>
        <w:t>……</w:t>
      </w:r>
    </w:p>
    <w:p w14:paraId="3F4A52C8">
      <w:pPr>
        <w:pageBreakBefore w:val="0"/>
        <w:kinsoku/>
        <w:wordWrap/>
        <w:overflowPunct/>
        <w:topLinePunct w:val="0"/>
        <w:autoSpaceDE/>
        <w:autoSpaceDN/>
        <w:bidi w:val="0"/>
        <w:adjustRightInd/>
        <w:snapToGrid w:val="0"/>
        <w:spacing w:line="360" w:lineRule="auto"/>
        <w:ind w:left="4410" w:leftChars="0" w:right="0" w:hanging="4410" w:hangingChars="2100"/>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                                        日期：  年  月   日</w:t>
      </w:r>
    </w:p>
    <w:p w14:paraId="16F5FF2A">
      <w:pPr>
        <w:pageBreakBefore w:val="0"/>
        <w:kinsoku/>
        <w:wordWrap/>
        <w:overflowPunct/>
        <w:topLinePunct w:val="0"/>
        <w:autoSpaceDE/>
        <w:autoSpaceDN/>
        <w:bidi w:val="0"/>
        <w:adjustRightInd/>
        <w:spacing w:line="360" w:lineRule="auto"/>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注：按本格式和要求提供。</w:t>
      </w:r>
    </w:p>
    <w:p w14:paraId="1740C92E">
      <w:pPr>
        <w:spacing w:line="360" w:lineRule="auto"/>
        <w:jc w:val="center"/>
        <w:rPr>
          <w:rFonts w:hint="eastAsia" w:ascii="宋体" w:hAnsi="宋体" w:eastAsia="宋体" w:cs="宋体"/>
          <w:b/>
          <w:color w:val="auto"/>
          <w:spacing w:val="6"/>
          <w:sz w:val="21"/>
          <w:szCs w:val="21"/>
          <w:highlight w:val="none"/>
        </w:rPr>
      </w:pPr>
      <w:r>
        <w:rPr>
          <w:rFonts w:hint="eastAsia" w:ascii="宋体" w:hAnsi="宋体" w:eastAsia="宋体" w:cs="宋体"/>
          <w:b/>
          <w:color w:val="auto"/>
          <w:spacing w:val="6"/>
          <w:sz w:val="21"/>
          <w:szCs w:val="21"/>
          <w:highlight w:val="none"/>
        </w:rPr>
        <w:t>附件</w:t>
      </w:r>
      <w:r>
        <w:rPr>
          <w:rFonts w:hint="eastAsia" w:ascii="宋体" w:hAnsi="宋体" w:eastAsia="宋体" w:cs="宋体"/>
          <w:b/>
          <w:color w:val="auto"/>
          <w:spacing w:val="6"/>
          <w:sz w:val="21"/>
          <w:szCs w:val="21"/>
          <w:highlight w:val="none"/>
          <w:lang w:val="en-US" w:eastAsia="zh-CN"/>
        </w:rPr>
        <w:t>6</w:t>
      </w:r>
      <w:r>
        <w:rPr>
          <w:rFonts w:hint="eastAsia" w:ascii="宋体" w:hAnsi="宋体" w:eastAsia="宋体" w:cs="宋体"/>
          <w:b/>
          <w:color w:val="auto"/>
          <w:spacing w:val="6"/>
          <w:sz w:val="21"/>
          <w:szCs w:val="21"/>
          <w:highlight w:val="none"/>
        </w:rPr>
        <w:t>：</w:t>
      </w:r>
      <w:bookmarkStart w:id="161" w:name="OLE_LINK13"/>
      <w:bookmarkStart w:id="162" w:name="OLE_LINK14"/>
      <w:r>
        <w:rPr>
          <w:rFonts w:hint="eastAsia" w:ascii="宋体" w:hAnsi="宋体" w:eastAsia="宋体" w:cs="宋体"/>
          <w:b/>
          <w:color w:val="auto"/>
          <w:spacing w:val="6"/>
          <w:sz w:val="21"/>
          <w:szCs w:val="21"/>
          <w:highlight w:val="none"/>
        </w:rPr>
        <w:t>残疾人福利性单位声明函</w:t>
      </w:r>
    </w:p>
    <w:bookmarkEnd w:id="161"/>
    <w:bookmarkEnd w:id="162"/>
    <w:p w14:paraId="25B25E09">
      <w:pPr>
        <w:spacing w:line="360" w:lineRule="auto"/>
        <w:rPr>
          <w:rFonts w:hint="eastAsia" w:ascii="宋体" w:hAnsi="宋体" w:eastAsia="宋体" w:cs="宋体"/>
          <w:b/>
          <w:color w:val="auto"/>
          <w:spacing w:val="6"/>
          <w:sz w:val="21"/>
          <w:szCs w:val="21"/>
          <w:highlight w:val="none"/>
        </w:rPr>
      </w:pPr>
    </w:p>
    <w:p w14:paraId="00BB6E5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本单位郑重声明，根据《财政部 民政部 中国残疾人联合会关于促进残疾人就业政府采购政策的通知》（财库〔2017〕 141号）的规定，本单位为符合条件的残疾人福利性单位，且本单位参加_</w:t>
      </w:r>
      <w:r>
        <w:rPr>
          <w:rFonts w:hint="eastAsia" w:ascii="宋体" w:hAnsi="宋体" w:eastAsia="宋体" w:cs="宋体"/>
          <w:color w:val="auto"/>
          <w:sz w:val="21"/>
          <w:szCs w:val="21"/>
          <w:highlight w:val="none"/>
          <w:u w:val="single"/>
        </w:rPr>
        <w:t>(采购人)</w:t>
      </w:r>
      <w:r>
        <w:rPr>
          <w:rFonts w:hint="eastAsia" w:ascii="宋体" w:hAnsi="宋体" w:eastAsia="宋体" w:cs="宋体"/>
          <w:color w:val="auto"/>
          <w:sz w:val="21"/>
          <w:szCs w:val="21"/>
          <w:highlight w:val="none"/>
        </w:rPr>
        <w:t>_单位的_</w:t>
      </w:r>
      <w:r>
        <w:rPr>
          <w:rFonts w:hint="eastAsia" w:ascii="宋体" w:hAnsi="宋体" w:eastAsia="宋体" w:cs="宋体"/>
          <w:color w:val="auto"/>
          <w:sz w:val="21"/>
          <w:szCs w:val="21"/>
          <w:highlight w:val="none"/>
          <w:u w:val="single"/>
          <w:lang w:eastAsia="zh-CN"/>
        </w:rPr>
        <w:t>（项目名称）</w:t>
      </w:r>
      <w:r>
        <w:rPr>
          <w:rFonts w:hint="eastAsia" w:ascii="宋体" w:hAnsi="宋体" w:eastAsia="宋体" w:cs="宋体"/>
          <w:color w:val="auto"/>
          <w:sz w:val="21"/>
          <w:szCs w:val="21"/>
          <w:highlight w:val="none"/>
        </w:rPr>
        <w:t>__项目采购活动提供本单位制造的货物（由本单位承担工程/提供服务），或者提供其他残疾人福利性单位制造的货物（不包括使用非残疾人福利性单位注册商标的货物）。</w:t>
      </w:r>
    </w:p>
    <w:p w14:paraId="6CA9582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本单位对上述声明的真实性负责。如有虚假，将依法承担相应责任。</w:t>
      </w:r>
    </w:p>
    <w:p w14:paraId="03D292D6">
      <w:pPr>
        <w:spacing w:line="360" w:lineRule="auto"/>
        <w:ind w:firstLine="420" w:firstLineChars="200"/>
        <w:rPr>
          <w:rFonts w:hint="eastAsia" w:ascii="宋体" w:hAnsi="宋体" w:eastAsia="宋体" w:cs="宋体"/>
          <w:color w:val="auto"/>
          <w:sz w:val="21"/>
          <w:szCs w:val="21"/>
          <w:highlight w:val="none"/>
        </w:rPr>
      </w:pPr>
    </w:p>
    <w:p w14:paraId="2D0D0911">
      <w:pPr>
        <w:spacing w:line="360" w:lineRule="auto"/>
        <w:ind w:firstLine="420" w:firstLineChars="200"/>
        <w:rPr>
          <w:rFonts w:hint="eastAsia" w:ascii="宋体" w:hAnsi="宋体" w:eastAsia="宋体" w:cs="宋体"/>
          <w:color w:val="auto"/>
          <w:sz w:val="21"/>
          <w:szCs w:val="21"/>
          <w:highlight w:val="none"/>
        </w:rPr>
      </w:pPr>
    </w:p>
    <w:p w14:paraId="00F87FB7">
      <w:pPr>
        <w:tabs>
          <w:tab w:val="left" w:pos="4860"/>
        </w:tabs>
        <w:spacing w:line="360" w:lineRule="auto"/>
        <w:ind w:right="1560" w:firstLine="420" w:firstLineChars="20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kern w:val="0"/>
          <w:sz w:val="21"/>
          <w:szCs w:val="21"/>
          <w:highlight w:val="none"/>
          <w:lang w:val="zh-CN"/>
        </w:rPr>
        <w:t>投标人名称（电子签名）</w:t>
      </w:r>
      <w:r>
        <w:rPr>
          <w:rFonts w:hint="eastAsia" w:ascii="宋体" w:hAnsi="宋体" w:eastAsia="宋体" w:cs="宋体"/>
          <w:color w:val="auto"/>
          <w:sz w:val="21"/>
          <w:szCs w:val="21"/>
          <w:highlight w:val="none"/>
        </w:rPr>
        <w:t>：</w:t>
      </w:r>
    </w:p>
    <w:p w14:paraId="1D5C825A">
      <w:pPr>
        <w:tabs>
          <w:tab w:val="left" w:pos="4860"/>
        </w:tabs>
        <w:spacing w:line="360" w:lineRule="auto"/>
        <w:ind w:right="1560" w:firstLine="420" w:firstLineChars="20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日  期：</w:t>
      </w:r>
    </w:p>
    <w:p w14:paraId="3FD08CE7">
      <w:pPr>
        <w:autoSpaceDE w:val="0"/>
        <w:autoSpaceDN w:val="0"/>
        <w:jc w:val="center"/>
        <w:rPr>
          <w:rFonts w:hint="eastAsia" w:ascii="宋体" w:hAnsi="宋体" w:eastAsia="宋体" w:cs="宋体"/>
          <w:b/>
          <w:color w:val="auto"/>
          <w:spacing w:val="6"/>
          <w:sz w:val="21"/>
          <w:szCs w:val="21"/>
          <w:highlight w:val="none"/>
        </w:rPr>
      </w:pPr>
    </w:p>
    <w:p w14:paraId="08749E78">
      <w:pPr>
        <w:autoSpaceDE w:val="0"/>
        <w:autoSpaceDN w:val="0"/>
        <w:jc w:val="center"/>
        <w:rPr>
          <w:rFonts w:hint="eastAsia" w:ascii="宋体" w:hAnsi="宋体" w:eastAsia="宋体" w:cs="宋体"/>
          <w:b/>
          <w:color w:val="auto"/>
          <w:spacing w:val="6"/>
          <w:sz w:val="21"/>
          <w:szCs w:val="21"/>
          <w:highlight w:val="none"/>
        </w:rPr>
      </w:pPr>
    </w:p>
    <w:p w14:paraId="27E9B95B">
      <w:pPr>
        <w:autoSpaceDE w:val="0"/>
        <w:autoSpaceDN w:val="0"/>
        <w:jc w:val="center"/>
        <w:rPr>
          <w:rFonts w:hint="eastAsia" w:ascii="宋体" w:hAnsi="宋体" w:eastAsia="宋体" w:cs="宋体"/>
          <w:b/>
          <w:color w:val="auto"/>
          <w:spacing w:val="6"/>
          <w:sz w:val="21"/>
          <w:szCs w:val="21"/>
          <w:highlight w:val="none"/>
        </w:rPr>
      </w:pPr>
    </w:p>
    <w:p w14:paraId="4E5BA54C">
      <w:pPr>
        <w:autoSpaceDE w:val="0"/>
        <w:autoSpaceDN w:val="0"/>
        <w:jc w:val="center"/>
        <w:rPr>
          <w:rFonts w:hint="eastAsia" w:ascii="宋体" w:hAnsi="宋体" w:eastAsia="宋体" w:cs="宋体"/>
          <w:b/>
          <w:color w:val="auto"/>
          <w:spacing w:val="6"/>
          <w:sz w:val="21"/>
          <w:szCs w:val="21"/>
          <w:highlight w:val="none"/>
        </w:rPr>
      </w:pPr>
    </w:p>
    <w:p w14:paraId="3F642054">
      <w:pPr>
        <w:autoSpaceDE w:val="0"/>
        <w:autoSpaceDN w:val="0"/>
        <w:jc w:val="center"/>
        <w:rPr>
          <w:rFonts w:hint="eastAsia" w:ascii="宋体" w:hAnsi="宋体" w:eastAsia="宋体" w:cs="宋体"/>
          <w:b/>
          <w:color w:val="auto"/>
          <w:spacing w:val="6"/>
          <w:sz w:val="21"/>
          <w:szCs w:val="21"/>
          <w:highlight w:val="none"/>
        </w:rPr>
      </w:pPr>
    </w:p>
    <w:p w14:paraId="657AFB08">
      <w:pPr>
        <w:autoSpaceDE w:val="0"/>
        <w:autoSpaceDN w:val="0"/>
        <w:jc w:val="center"/>
        <w:rPr>
          <w:rFonts w:hint="eastAsia" w:ascii="宋体" w:hAnsi="宋体" w:eastAsia="宋体" w:cs="宋体"/>
          <w:b/>
          <w:color w:val="auto"/>
          <w:spacing w:val="6"/>
          <w:sz w:val="21"/>
          <w:szCs w:val="21"/>
          <w:highlight w:val="none"/>
        </w:rPr>
      </w:pPr>
    </w:p>
    <w:p w14:paraId="5CEF5026">
      <w:pPr>
        <w:autoSpaceDE w:val="0"/>
        <w:autoSpaceDN w:val="0"/>
        <w:jc w:val="center"/>
        <w:rPr>
          <w:rFonts w:hint="eastAsia" w:ascii="宋体" w:hAnsi="宋体" w:eastAsia="宋体" w:cs="宋体"/>
          <w:b/>
          <w:color w:val="auto"/>
          <w:spacing w:val="6"/>
          <w:sz w:val="21"/>
          <w:szCs w:val="21"/>
          <w:highlight w:val="none"/>
        </w:rPr>
      </w:pPr>
    </w:p>
    <w:p w14:paraId="3DABD404">
      <w:pPr>
        <w:autoSpaceDE w:val="0"/>
        <w:autoSpaceDN w:val="0"/>
        <w:jc w:val="center"/>
        <w:rPr>
          <w:rFonts w:hint="eastAsia" w:ascii="宋体" w:hAnsi="宋体" w:eastAsia="宋体" w:cs="宋体"/>
          <w:b/>
          <w:color w:val="auto"/>
          <w:spacing w:val="6"/>
          <w:sz w:val="21"/>
          <w:szCs w:val="21"/>
          <w:highlight w:val="none"/>
        </w:rPr>
      </w:pPr>
    </w:p>
    <w:p w14:paraId="7223CAAA">
      <w:pPr>
        <w:autoSpaceDE w:val="0"/>
        <w:autoSpaceDN w:val="0"/>
        <w:jc w:val="center"/>
        <w:rPr>
          <w:rFonts w:hint="eastAsia" w:ascii="宋体" w:hAnsi="宋体" w:eastAsia="宋体" w:cs="宋体"/>
          <w:b/>
          <w:color w:val="auto"/>
          <w:spacing w:val="6"/>
          <w:sz w:val="21"/>
          <w:szCs w:val="21"/>
          <w:highlight w:val="none"/>
        </w:rPr>
      </w:pPr>
    </w:p>
    <w:p w14:paraId="4E6F95CF">
      <w:pPr>
        <w:autoSpaceDE w:val="0"/>
        <w:autoSpaceDN w:val="0"/>
        <w:jc w:val="center"/>
        <w:rPr>
          <w:rFonts w:hint="eastAsia" w:ascii="宋体" w:hAnsi="宋体" w:eastAsia="宋体" w:cs="宋体"/>
          <w:b/>
          <w:color w:val="auto"/>
          <w:spacing w:val="6"/>
          <w:sz w:val="21"/>
          <w:szCs w:val="21"/>
          <w:highlight w:val="none"/>
        </w:rPr>
      </w:pPr>
    </w:p>
    <w:p w14:paraId="794C2650">
      <w:pPr>
        <w:autoSpaceDE w:val="0"/>
        <w:autoSpaceDN w:val="0"/>
        <w:jc w:val="center"/>
        <w:rPr>
          <w:rFonts w:hint="eastAsia" w:ascii="宋体" w:hAnsi="宋体" w:eastAsia="宋体" w:cs="宋体"/>
          <w:b/>
          <w:color w:val="auto"/>
          <w:spacing w:val="6"/>
          <w:sz w:val="21"/>
          <w:szCs w:val="21"/>
          <w:highlight w:val="none"/>
        </w:rPr>
      </w:pPr>
    </w:p>
    <w:p w14:paraId="25A54311">
      <w:pPr>
        <w:autoSpaceDE w:val="0"/>
        <w:autoSpaceDN w:val="0"/>
        <w:jc w:val="center"/>
        <w:rPr>
          <w:rFonts w:hint="eastAsia" w:ascii="宋体" w:hAnsi="宋体" w:eastAsia="宋体" w:cs="宋体"/>
          <w:b/>
          <w:color w:val="auto"/>
          <w:spacing w:val="6"/>
          <w:sz w:val="21"/>
          <w:szCs w:val="21"/>
          <w:highlight w:val="none"/>
        </w:rPr>
      </w:pPr>
    </w:p>
    <w:p w14:paraId="2E1B9F86">
      <w:pPr>
        <w:autoSpaceDE w:val="0"/>
        <w:autoSpaceDN w:val="0"/>
        <w:jc w:val="center"/>
        <w:rPr>
          <w:rFonts w:hint="eastAsia" w:ascii="宋体" w:hAnsi="宋体" w:eastAsia="宋体" w:cs="宋体"/>
          <w:b/>
          <w:color w:val="auto"/>
          <w:spacing w:val="6"/>
          <w:sz w:val="21"/>
          <w:szCs w:val="21"/>
          <w:highlight w:val="none"/>
        </w:rPr>
      </w:pPr>
    </w:p>
    <w:p w14:paraId="14B23746">
      <w:pPr>
        <w:autoSpaceDE w:val="0"/>
        <w:autoSpaceDN w:val="0"/>
        <w:jc w:val="center"/>
        <w:rPr>
          <w:rFonts w:hint="eastAsia" w:ascii="宋体" w:hAnsi="宋体" w:eastAsia="宋体" w:cs="宋体"/>
          <w:b/>
          <w:color w:val="auto"/>
          <w:spacing w:val="6"/>
          <w:sz w:val="21"/>
          <w:szCs w:val="21"/>
          <w:highlight w:val="none"/>
        </w:rPr>
      </w:pPr>
    </w:p>
    <w:p w14:paraId="68AC7954">
      <w:pPr>
        <w:autoSpaceDE w:val="0"/>
        <w:autoSpaceDN w:val="0"/>
        <w:jc w:val="center"/>
        <w:rPr>
          <w:rFonts w:hint="eastAsia" w:ascii="宋体" w:hAnsi="宋体" w:eastAsia="宋体" w:cs="宋体"/>
          <w:b/>
          <w:color w:val="auto"/>
          <w:spacing w:val="6"/>
          <w:sz w:val="21"/>
          <w:szCs w:val="21"/>
          <w:highlight w:val="none"/>
        </w:rPr>
      </w:pPr>
    </w:p>
    <w:p w14:paraId="45F92EB5">
      <w:pPr>
        <w:pStyle w:val="15"/>
        <w:rPr>
          <w:rFonts w:hint="eastAsia" w:ascii="宋体" w:hAnsi="宋体" w:eastAsia="宋体" w:cs="宋体"/>
          <w:color w:val="auto"/>
          <w:sz w:val="21"/>
          <w:szCs w:val="21"/>
          <w:highlight w:val="none"/>
        </w:rPr>
      </w:pPr>
    </w:p>
    <w:p w14:paraId="44308D8E">
      <w:pPr>
        <w:pStyle w:val="16"/>
        <w:rPr>
          <w:rFonts w:hint="eastAsia" w:ascii="宋体" w:hAnsi="宋体" w:eastAsia="宋体" w:cs="宋体"/>
          <w:color w:val="auto"/>
          <w:sz w:val="21"/>
          <w:szCs w:val="21"/>
          <w:highlight w:val="none"/>
        </w:rPr>
      </w:pPr>
    </w:p>
    <w:p w14:paraId="68CB957B">
      <w:pPr>
        <w:rPr>
          <w:rFonts w:hint="eastAsia" w:ascii="宋体" w:hAnsi="宋体" w:eastAsia="宋体" w:cs="宋体"/>
          <w:color w:val="auto"/>
          <w:sz w:val="21"/>
          <w:szCs w:val="21"/>
          <w:highlight w:val="none"/>
        </w:rPr>
      </w:pPr>
    </w:p>
    <w:p w14:paraId="28608404">
      <w:pPr>
        <w:pStyle w:val="16"/>
        <w:rPr>
          <w:rFonts w:hint="eastAsia" w:ascii="宋体" w:hAnsi="宋体" w:eastAsia="宋体" w:cs="宋体"/>
          <w:color w:val="auto"/>
          <w:sz w:val="21"/>
          <w:szCs w:val="21"/>
          <w:highlight w:val="none"/>
        </w:rPr>
      </w:pPr>
    </w:p>
    <w:p w14:paraId="2AE7BB86">
      <w:pPr>
        <w:pStyle w:val="16"/>
        <w:rPr>
          <w:rFonts w:hint="eastAsia" w:ascii="宋体" w:hAnsi="宋体" w:eastAsia="宋体" w:cs="宋体"/>
          <w:color w:val="auto"/>
          <w:sz w:val="21"/>
          <w:szCs w:val="21"/>
          <w:highlight w:val="none"/>
        </w:rPr>
      </w:pPr>
    </w:p>
    <w:p w14:paraId="5414689F">
      <w:pPr>
        <w:rPr>
          <w:rFonts w:hint="eastAsia" w:ascii="宋体" w:hAnsi="宋体" w:eastAsia="宋体" w:cs="宋体"/>
          <w:color w:val="auto"/>
          <w:sz w:val="21"/>
          <w:szCs w:val="21"/>
          <w:highlight w:val="none"/>
        </w:rPr>
      </w:pPr>
    </w:p>
    <w:p w14:paraId="3B3B35C9">
      <w:pPr>
        <w:pStyle w:val="16"/>
        <w:rPr>
          <w:rFonts w:hint="eastAsia" w:ascii="宋体" w:hAnsi="宋体" w:eastAsia="宋体" w:cs="宋体"/>
          <w:color w:val="auto"/>
          <w:sz w:val="21"/>
          <w:szCs w:val="21"/>
          <w:highlight w:val="none"/>
        </w:rPr>
      </w:pPr>
    </w:p>
    <w:p w14:paraId="65BD3B11">
      <w:pPr>
        <w:rPr>
          <w:rFonts w:hint="eastAsia" w:ascii="宋体" w:hAnsi="宋体" w:eastAsia="宋体" w:cs="宋体"/>
          <w:color w:val="auto"/>
          <w:sz w:val="21"/>
          <w:szCs w:val="21"/>
          <w:highlight w:val="none"/>
        </w:rPr>
      </w:pPr>
    </w:p>
    <w:p w14:paraId="3DCE028B">
      <w:pPr>
        <w:pStyle w:val="2"/>
        <w:outlineLvl w:val="9"/>
        <w:rPr>
          <w:rFonts w:hint="eastAsia" w:ascii="宋体" w:hAnsi="宋体" w:eastAsia="宋体" w:cs="宋体"/>
          <w:color w:val="auto"/>
          <w:sz w:val="21"/>
          <w:szCs w:val="21"/>
          <w:highlight w:val="none"/>
        </w:rPr>
      </w:pPr>
    </w:p>
    <w:p w14:paraId="0F838CE7">
      <w:pPr>
        <w:rPr>
          <w:rFonts w:hint="eastAsia" w:ascii="宋体" w:hAnsi="宋体" w:eastAsia="宋体" w:cs="宋体"/>
          <w:color w:val="auto"/>
          <w:sz w:val="21"/>
          <w:szCs w:val="21"/>
          <w:highlight w:val="none"/>
        </w:rPr>
      </w:pPr>
    </w:p>
    <w:p w14:paraId="101CE856">
      <w:pPr>
        <w:pStyle w:val="2"/>
        <w:outlineLvl w:val="9"/>
        <w:rPr>
          <w:rFonts w:hint="eastAsia" w:ascii="宋体" w:hAnsi="宋体" w:eastAsia="宋体" w:cs="宋体"/>
          <w:color w:val="auto"/>
          <w:sz w:val="21"/>
          <w:szCs w:val="21"/>
          <w:highlight w:val="none"/>
        </w:rPr>
      </w:pPr>
    </w:p>
    <w:p w14:paraId="3F3D2557">
      <w:pPr>
        <w:rPr>
          <w:rFonts w:hint="eastAsia" w:ascii="宋体" w:hAnsi="宋体" w:eastAsia="宋体" w:cs="宋体"/>
          <w:color w:val="auto"/>
          <w:sz w:val="21"/>
          <w:szCs w:val="21"/>
          <w:highlight w:val="none"/>
        </w:rPr>
      </w:pPr>
    </w:p>
    <w:p w14:paraId="355ADB18">
      <w:pPr>
        <w:pStyle w:val="2"/>
        <w:outlineLvl w:val="9"/>
        <w:rPr>
          <w:rFonts w:hint="eastAsia" w:ascii="宋体" w:hAnsi="宋体" w:eastAsia="宋体" w:cs="宋体"/>
          <w:color w:val="auto"/>
          <w:sz w:val="21"/>
          <w:szCs w:val="21"/>
          <w:highlight w:val="none"/>
        </w:rPr>
      </w:pPr>
    </w:p>
    <w:p w14:paraId="69294B05">
      <w:pPr>
        <w:rPr>
          <w:rFonts w:hint="eastAsia" w:ascii="宋体" w:hAnsi="宋体" w:eastAsia="宋体" w:cs="宋体"/>
          <w:color w:val="auto"/>
          <w:sz w:val="21"/>
          <w:szCs w:val="21"/>
          <w:highlight w:val="none"/>
        </w:rPr>
      </w:pPr>
    </w:p>
    <w:p w14:paraId="17FDE547">
      <w:pPr>
        <w:snapToGrid w:val="0"/>
        <w:spacing w:line="360" w:lineRule="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附件</w:t>
      </w:r>
      <w:r>
        <w:rPr>
          <w:rFonts w:hint="eastAsia" w:ascii="宋体" w:hAnsi="宋体" w:eastAsia="宋体" w:cs="宋体"/>
          <w:b/>
          <w:color w:val="auto"/>
          <w:kern w:val="0"/>
          <w:sz w:val="21"/>
          <w:szCs w:val="21"/>
          <w:highlight w:val="none"/>
          <w:lang w:val="en-US" w:eastAsia="zh-CN"/>
        </w:rPr>
        <w:t>7</w:t>
      </w:r>
      <w:r>
        <w:rPr>
          <w:rFonts w:hint="eastAsia" w:ascii="宋体" w:hAnsi="宋体" w:eastAsia="宋体" w:cs="宋体"/>
          <w:b/>
          <w:color w:val="auto"/>
          <w:kern w:val="0"/>
          <w:sz w:val="21"/>
          <w:szCs w:val="21"/>
          <w:highlight w:val="none"/>
        </w:rPr>
        <w:t>：中小企业声明函</w:t>
      </w:r>
    </w:p>
    <w:p w14:paraId="3786BB17">
      <w:pPr>
        <w:snapToGrid w:val="0"/>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中小企业声明函（工程、服务）</w:t>
      </w:r>
    </w:p>
    <w:p w14:paraId="3F324291">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firstLineChars="200"/>
        <w:jc w:val="left"/>
        <w:textAlignment w:val="auto"/>
        <w:rPr>
          <w:rFonts w:ascii="宋体" w:hAnsi="宋体" w:eastAsia="宋体"/>
          <w:b w:val="0"/>
          <w:color w:val="auto"/>
          <w:sz w:val="21"/>
          <w:szCs w:val="21"/>
          <w:highlight w:val="none"/>
        </w:rPr>
      </w:pPr>
      <w:r>
        <w:rPr>
          <w:rFonts w:hint="eastAsia" w:ascii="宋体" w:hAnsi="宋体" w:eastAsia="宋体"/>
          <w:b w:val="0"/>
          <w:color w:val="auto"/>
          <w:sz w:val="21"/>
          <w:szCs w:val="21"/>
          <w:highlight w:val="none"/>
        </w:rPr>
        <w:t>本公司（联合体）郑重声明，根据《政府采购促进中小企业发展管理办法》（财库﹝2020﹞46 号）的规定，本公司（联合体）参加</w:t>
      </w:r>
      <w:r>
        <w:rPr>
          <w:rFonts w:hint="eastAsia" w:ascii="宋体" w:hAnsi="宋体" w:eastAsia="宋体"/>
          <w:b w:val="0"/>
          <w:color w:val="auto"/>
          <w:sz w:val="21"/>
          <w:szCs w:val="21"/>
          <w:highlight w:val="none"/>
          <w:u w:val="single"/>
        </w:rPr>
        <w:t xml:space="preserve"> （单位名称）</w:t>
      </w:r>
      <w:r>
        <w:rPr>
          <w:rFonts w:hint="eastAsia" w:ascii="宋体" w:hAnsi="宋体" w:eastAsia="宋体"/>
          <w:b w:val="0"/>
          <w:color w:val="auto"/>
          <w:sz w:val="21"/>
          <w:szCs w:val="21"/>
          <w:highlight w:val="none"/>
        </w:rPr>
        <w:t xml:space="preserve"> 的 </w:t>
      </w:r>
      <w:r>
        <w:rPr>
          <w:rFonts w:hint="eastAsia" w:ascii="宋体" w:hAnsi="宋体" w:eastAsia="宋体"/>
          <w:b w:val="0"/>
          <w:color w:val="auto"/>
          <w:sz w:val="21"/>
          <w:szCs w:val="21"/>
          <w:highlight w:val="none"/>
          <w:u w:val="single"/>
        </w:rPr>
        <w:t>（项目名称）</w:t>
      </w:r>
      <w:r>
        <w:rPr>
          <w:rFonts w:hint="eastAsia" w:ascii="宋体" w:hAnsi="宋体" w:eastAsia="宋体"/>
          <w:b w:val="0"/>
          <w:color w:val="auto"/>
          <w:sz w:val="21"/>
          <w:szCs w:val="21"/>
          <w:highlight w:val="none"/>
        </w:rPr>
        <w:t xml:space="preserve"> 采购活动，工程的施工单位全部为符合政策要求的中小企业（或者：服务全部由符合政策要求的中小企业承接）。相关企业（含联合体中的中小企业、签订分包意向协议的中小企业）的具体情况如下：</w:t>
      </w:r>
    </w:p>
    <w:p w14:paraId="49FA8367">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firstLineChars="200"/>
        <w:jc w:val="left"/>
        <w:textAlignment w:val="auto"/>
        <w:rPr>
          <w:rFonts w:ascii="宋体" w:hAnsi="宋体" w:eastAsia="宋体"/>
          <w:b w:val="0"/>
          <w:color w:val="auto"/>
          <w:sz w:val="21"/>
          <w:szCs w:val="21"/>
          <w:highlight w:val="none"/>
        </w:rPr>
      </w:pPr>
      <w:r>
        <w:rPr>
          <w:rFonts w:hint="eastAsia" w:ascii="宋体" w:hAnsi="宋体" w:eastAsia="宋体"/>
          <w:b w:val="0"/>
          <w:color w:val="auto"/>
          <w:sz w:val="21"/>
          <w:szCs w:val="21"/>
          <w:highlight w:val="none"/>
        </w:rPr>
        <w:t xml:space="preserve">1. </w:t>
      </w:r>
      <w:r>
        <w:rPr>
          <w:rFonts w:hint="eastAsia" w:ascii="宋体" w:hAnsi="宋体" w:eastAsia="宋体"/>
          <w:b w:val="0"/>
          <w:color w:val="auto"/>
          <w:sz w:val="21"/>
          <w:szCs w:val="21"/>
          <w:highlight w:val="none"/>
          <w:u w:val="single"/>
        </w:rPr>
        <w:t xml:space="preserve">（标的名称） </w:t>
      </w:r>
      <w:r>
        <w:rPr>
          <w:rFonts w:hint="eastAsia" w:ascii="宋体" w:hAnsi="宋体" w:eastAsia="宋体"/>
          <w:b w:val="0"/>
          <w:color w:val="auto"/>
          <w:sz w:val="21"/>
          <w:szCs w:val="21"/>
          <w:highlight w:val="none"/>
        </w:rPr>
        <w:t xml:space="preserve">，属于 </w:t>
      </w:r>
      <w:r>
        <w:rPr>
          <w:rFonts w:hint="eastAsia" w:ascii="宋体" w:hAnsi="宋体" w:eastAsia="宋体"/>
          <w:b w:val="0"/>
          <w:color w:val="auto"/>
          <w:sz w:val="21"/>
          <w:szCs w:val="21"/>
          <w:highlight w:val="none"/>
          <w:u w:val="single"/>
        </w:rPr>
        <w:t>（采购文件中明确的所属行业）</w:t>
      </w:r>
      <w:r>
        <w:rPr>
          <w:rFonts w:hint="eastAsia" w:ascii="宋体" w:hAnsi="宋体" w:eastAsia="宋体"/>
          <w:b w:val="0"/>
          <w:color w:val="auto"/>
          <w:sz w:val="21"/>
          <w:szCs w:val="21"/>
          <w:highlight w:val="none"/>
        </w:rPr>
        <w:t xml:space="preserve"> ；承建（承接）企业为 </w:t>
      </w:r>
      <w:r>
        <w:rPr>
          <w:rFonts w:hint="eastAsia" w:ascii="宋体" w:hAnsi="宋体" w:eastAsia="宋体"/>
          <w:b w:val="0"/>
          <w:color w:val="auto"/>
          <w:sz w:val="21"/>
          <w:szCs w:val="21"/>
          <w:highlight w:val="none"/>
          <w:u w:val="single"/>
        </w:rPr>
        <w:t xml:space="preserve">（企业名称） </w:t>
      </w:r>
      <w:r>
        <w:rPr>
          <w:rFonts w:hint="eastAsia" w:ascii="宋体" w:hAnsi="宋体" w:eastAsia="宋体"/>
          <w:b w:val="0"/>
          <w:color w:val="auto"/>
          <w:sz w:val="21"/>
          <w:szCs w:val="21"/>
          <w:highlight w:val="none"/>
        </w:rPr>
        <w:t>，从业人员</w:t>
      </w:r>
      <w:r>
        <w:rPr>
          <w:rFonts w:hint="eastAsia" w:ascii="宋体" w:hAnsi="宋体" w:eastAsia="宋体"/>
          <w:b w:val="0"/>
          <w:color w:val="auto"/>
          <w:sz w:val="21"/>
          <w:szCs w:val="21"/>
          <w:highlight w:val="none"/>
          <w:u w:val="single"/>
        </w:rPr>
        <w:t xml:space="preserve">        </w:t>
      </w:r>
      <w:r>
        <w:rPr>
          <w:rFonts w:hint="eastAsia" w:ascii="宋体" w:hAnsi="宋体" w:eastAsia="宋体"/>
          <w:b w:val="0"/>
          <w:color w:val="auto"/>
          <w:sz w:val="21"/>
          <w:szCs w:val="21"/>
          <w:highlight w:val="none"/>
        </w:rPr>
        <w:t>人，营业收入为</w:t>
      </w:r>
      <w:r>
        <w:rPr>
          <w:rFonts w:hint="eastAsia" w:ascii="宋体" w:hAnsi="宋体" w:eastAsia="宋体"/>
          <w:b w:val="0"/>
          <w:color w:val="auto"/>
          <w:sz w:val="21"/>
          <w:szCs w:val="21"/>
          <w:highlight w:val="none"/>
          <w:u w:val="single"/>
        </w:rPr>
        <w:t xml:space="preserve">        </w:t>
      </w:r>
      <w:r>
        <w:rPr>
          <w:rFonts w:hint="eastAsia" w:ascii="宋体" w:hAnsi="宋体" w:eastAsia="宋体"/>
          <w:b w:val="0"/>
          <w:color w:val="auto"/>
          <w:sz w:val="21"/>
          <w:szCs w:val="21"/>
          <w:highlight w:val="none"/>
        </w:rPr>
        <w:t>万元，资产总额为</w:t>
      </w:r>
      <w:r>
        <w:rPr>
          <w:rFonts w:hint="eastAsia" w:ascii="宋体" w:hAnsi="宋体" w:eastAsia="宋体"/>
          <w:b w:val="0"/>
          <w:color w:val="auto"/>
          <w:sz w:val="21"/>
          <w:szCs w:val="21"/>
          <w:highlight w:val="none"/>
          <w:u w:val="single"/>
        </w:rPr>
        <w:t xml:space="preserve">        </w:t>
      </w:r>
      <w:r>
        <w:rPr>
          <w:rFonts w:hint="eastAsia" w:ascii="宋体" w:hAnsi="宋体" w:eastAsia="宋体"/>
          <w:b w:val="0"/>
          <w:color w:val="auto"/>
          <w:sz w:val="21"/>
          <w:szCs w:val="21"/>
          <w:highlight w:val="none"/>
        </w:rPr>
        <w:t>万元 ，属于</w:t>
      </w:r>
      <w:r>
        <w:rPr>
          <w:rFonts w:hint="eastAsia" w:ascii="宋体" w:hAnsi="宋体" w:eastAsia="宋体"/>
          <w:b w:val="0"/>
          <w:color w:val="auto"/>
          <w:sz w:val="21"/>
          <w:szCs w:val="21"/>
          <w:highlight w:val="none"/>
          <w:u w:val="single"/>
        </w:rPr>
        <w:t xml:space="preserve"> （中型企业、小型企业、微型企业） </w:t>
      </w:r>
      <w:r>
        <w:rPr>
          <w:rFonts w:hint="eastAsia" w:ascii="宋体" w:hAnsi="宋体" w:eastAsia="宋体"/>
          <w:b w:val="0"/>
          <w:color w:val="auto"/>
          <w:sz w:val="21"/>
          <w:szCs w:val="21"/>
          <w:highlight w:val="none"/>
        </w:rPr>
        <w:t>；</w:t>
      </w:r>
    </w:p>
    <w:p w14:paraId="1F51085E">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firstLineChars="200"/>
        <w:jc w:val="left"/>
        <w:textAlignment w:val="auto"/>
        <w:rPr>
          <w:rFonts w:ascii="宋体" w:hAnsi="宋体" w:eastAsia="宋体"/>
          <w:b w:val="0"/>
          <w:color w:val="auto"/>
          <w:sz w:val="21"/>
          <w:szCs w:val="21"/>
          <w:highlight w:val="none"/>
        </w:rPr>
      </w:pPr>
      <w:r>
        <w:rPr>
          <w:rFonts w:hint="eastAsia" w:ascii="宋体" w:hAnsi="宋体" w:eastAsia="宋体"/>
          <w:b w:val="0"/>
          <w:color w:val="auto"/>
          <w:sz w:val="21"/>
          <w:szCs w:val="21"/>
          <w:highlight w:val="none"/>
        </w:rPr>
        <w:t xml:space="preserve">2. </w:t>
      </w:r>
      <w:r>
        <w:rPr>
          <w:rFonts w:hint="eastAsia" w:ascii="宋体" w:hAnsi="宋体" w:eastAsia="宋体"/>
          <w:b w:val="0"/>
          <w:color w:val="auto"/>
          <w:sz w:val="21"/>
          <w:szCs w:val="21"/>
          <w:highlight w:val="none"/>
          <w:u w:val="single"/>
        </w:rPr>
        <w:t>（标的名称）</w:t>
      </w:r>
      <w:r>
        <w:rPr>
          <w:rFonts w:hint="eastAsia" w:ascii="宋体" w:hAnsi="宋体" w:eastAsia="宋体"/>
          <w:b w:val="0"/>
          <w:color w:val="auto"/>
          <w:sz w:val="21"/>
          <w:szCs w:val="21"/>
          <w:highlight w:val="none"/>
        </w:rPr>
        <w:t xml:space="preserve"> ，属于 </w:t>
      </w:r>
      <w:r>
        <w:rPr>
          <w:rFonts w:hint="eastAsia" w:ascii="宋体" w:hAnsi="宋体" w:eastAsia="宋体"/>
          <w:b w:val="0"/>
          <w:color w:val="auto"/>
          <w:sz w:val="21"/>
          <w:szCs w:val="21"/>
          <w:highlight w:val="none"/>
          <w:u w:val="single"/>
        </w:rPr>
        <w:t xml:space="preserve">（采购文件中明确的所属行业） </w:t>
      </w:r>
      <w:r>
        <w:rPr>
          <w:rFonts w:hint="eastAsia" w:ascii="宋体" w:hAnsi="宋体" w:eastAsia="宋体"/>
          <w:b w:val="0"/>
          <w:color w:val="auto"/>
          <w:sz w:val="21"/>
          <w:szCs w:val="21"/>
          <w:highlight w:val="none"/>
        </w:rPr>
        <w:t>；承建（承接）企业为</w:t>
      </w:r>
      <w:r>
        <w:rPr>
          <w:rFonts w:hint="eastAsia" w:ascii="宋体" w:hAnsi="宋体" w:eastAsia="宋体"/>
          <w:b w:val="0"/>
          <w:color w:val="auto"/>
          <w:sz w:val="21"/>
          <w:szCs w:val="21"/>
          <w:highlight w:val="none"/>
          <w:u w:val="single"/>
        </w:rPr>
        <w:t xml:space="preserve"> （企业名称）</w:t>
      </w:r>
      <w:r>
        <w:rPr>
          <w:rFonts w:hint="eastAsia" w:ascii="宋体" w:hAnsi="宋体" w:eastAsia="宋体"/>
          <w:b w:val="0"/>
          <w:color w:val="auto"/>
          <w:sz w:val="21"/>
          <w:szCs w:val="21"/>
          <w:highlight w:val="none"/>
        </w:rPr>
        <w:t xml:space="preserve"> ，从业人员</w:t>
      </w:r>
      <w:r>
        <w:rPr>
          <w:rFonts w:hint="eastAsia" w:ascii="宋体" w:hAnsi="宋体" w:eastAsia="宋体"/>
          <w:b w:val="0"/>
          <w:color w:val="auto"/>
          <w:sz w:val="21"/>
          <w:szCs w:val="21"/>
          <w:highlight w:val="none"/>
          <w:u w:val="single"/>
        </w:rPr>
        <w:t xml:space="preserve">        </w:t>
      </w:r>
      <w:r>
        <w:rPr>
          <w:rFonts w:hint="eastAsia" w:ascii="宋体" w:hAnsi="宋体" w:eastAsia="宋体"/>
          <w:b w:val="0"/>
          <w:color w:val="auto"/>
          <w:sz w:val="21"/>
          <w:szCs w:val="21"/>
          <w:highlight w:val="none"/>
        </w:rPr>
        <w:t>人，营业收入为</w:t>
      </w:r>
      <w:r>
        <w:rPr>
          <w:rFonts w:hint="eastAsia" w:ascii="宋体" w:hAnsi="宋体" w:eastAsia="宋体"/>
          <w:b w:val="0"/>
          <w:color w:val="auto"/>
          <w:sz w:val="21"/>
          <w:szCs w:val="21"/>
          <w:highlight w:val="none"/>
          <w:u w:val="single"/>
        </w:rPr>
        <w:t xml:space="preserve">        </w:t>
      </w:r>
      <w:r>
        <w:rPr>
          <w:rFonts w:hint="eastAsia" w:ascii="宋体" w:hAnsi="宋体" w:eastAsia="宋体"/>
          <w:b w:val="0"/>
          <w:color w:val="auto"/>
          <w:sz w:val="21"/>
          <w:szCs w:val="21"/>
          <w:highlight w:val="none"/>
        </w:rPr>
        <w:t>万元，资产总额为</w:t>
      </w:r>
      <w:r>
        <w:rPr>
          <w:rFonts w:hint="eastAsia" w:ascii="宋体" w:hAnsi="宋体" w:eastAsia="宋体"/>
          <w:b w:val="0"/>
          <w:color w:val="auto"/>
          <w:sz w:val="21"/>
          <w:szCs w:val="21"/>
          <w:highlight w:val="none"/>
          <w:u w:val="single"/>
        </w:rPr>
        <w:t xml:space="preserve">        </w:t>
      </w:r>
      <w:r>
        <w:rPr>
          <w:rFonts w:hint="eastAsia" w:ascii="宋体" w:hAnsi="宋体" w:eastAsia="宋体"/>
          <w:b w:val="0"/>
          <w:color w:val="auto"/>
          <w:sz w:val="21"/>
          <w:szCs w:val="21"/>
          <w:highlight w:val="none"/>
        </w:rPr>
        <w:t xml:space="preserve">万元，属于 </w:t>
      </w:r>
      <w:r>
        <w:rPr>
          <w:rFonts w:hint="eastAsia" w:ascii="宋体" w:hAnsi="宋体" w:eastAsia="宋体"/>
          <w:b w:val="0"/>
          <w:color w:val="auto"/>
          <w:sz w:val="21"/>
          <w:szCs w:val="21"/>
          <w:highlight w:val="none"/>
          <w:u w:val="single"/>
        </w:rPr>
        <w:t>（中型企业、小型企业、微型企业）</w:t>
      </w:r>
      <w:r>
        <w:rPr>
          <w:rFonts w:hint="eastAsia" w:ascii="宋体" w:hAnsi="宋体" w:eastAsia="宋体"/>
          <w:b w:val="0"/>
          <w:color w:val="auto"/>
          <w:sz w:val="21"/>
          <w:szCs w:val="21"/>
          <w:highlight w:val="none"/>
        </w:rPr>
        <w:t xml:space="preserve"> ；</w:t>
      </w:r>
    </w:p>
    <w:p w14:paraId="5AD9CB65">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firstLineChars="200"/>
        <w:jc w:val="left"/>
        <w:textAlignment w:val="auto"/>
        <w:rPr>
          <w:rFonts w:ascii="宋体" w:hAnsi="宋体" w:eastAsia="宋体"/>
          <w:b w:val="0"/>
          <w:color w:val="auto"/>
          <w:sz w:val="21"/>
          <w:szCs w:val="21"/>
          <w:highlight w:val="none"/>
        </w:rPr>
      </w:pPr>
      <w:r>
        <w:rPr>
          <w:rFonts w:hint="eastAsia" w:ascii="宋体" w:hAnsi="宋体" w:eastAsia="宋体"/>
          <w:b w:val="0"/>
          <w:color w:val="auto"/>
          <w:sz w:val="21"/>
          <w:szCs w:val="21"/>
          <w:highlight w:val="none"/>
        </w:rPr>
        <w:t>……</w:t>
      </w:r>
    </w:p>
    <w:p w14:paraId="79317991">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firstLineChars="200"/>
        <w:jc w:val="left"/>
        <w:textAlignment w:val="auto"/>
        <w:rPr>
          <w:rFonts w:ascii="宋体" w:hAnsi="宋体" w:eastAsia="宋体"/>
          <w:b w:val="0"/>
          <w:color w:val="auto"/>
          <w:sz w:val="21"/>
          <w:szCs w:val="21"/>
          <w:highlight w:val="none"/>
        </w:rPr>
      </w:pPr>
      <w:r>
        <w:rPr>
          <w:rFonts w:hint="eastAsia" w:ascii="宋体" w:hAnsi="宋体" w:eastAsia="宋体"/>
          <w:b w:val="0"/>
          <w:color w:val="auto"/>
          <w:sz w:val="21"/>
          <w:szCs w:val="21"/>
          <w:highlight w:val="none"/>
        </w:rPr>
        <w:t>以上企业，不属于大企业的分支机构，不存在控股股东为大企业的情形，也不存在与大企业的负责人为同一人的情形。</w:t>
      </w:r>
    </w:p>
    <w:p w14:paraId="1E6FA172">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firstLineChars="200"/>
        <w:jc w:val="left"/>
        <w:textAlignment w:val="auto"/>
        <w:rPr>
          <w:rFonts w:ascii="宋体" w:hAnsi="宋体" w:eastAsia="宋体"/>
          <w:b w:val="0"/>
          <w:color w:val="auto"/>
          <w:sz w:val="21"/>
          <w:szCs w:val="21"/>
          <w:highlight w:val="none"/>
        </w:rPr>
      </w:pPr>
      <w:r>
        <w:rPr>
          <w:rFonts w:hint="eastAsia" w:ascii="宋体" w:hAnsi="宋体" w:eastAsia="宋体"/>
          <w:b w:val="0"/>
          <w:color w:val="auto"/>
          <w:sz w:val="21"/>
          <w:szCs w:val="21"/>
          <w:highlight w:val="none"/>
        </w:rPr>
        <w:t>本企业对上述声明内容的真实性负责。如有虚假，将依法承担相应责任。</w:t>
      </w:r>
    </w:p>
    <w:p w14:paraId="219CD8D0">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firstLineChars="200"/>
        <w:jc w:val="left"/>
        <w:textAlignment w:val="auto"/>
        <w:rPr>
          <w:rFonts w:ascii="宋体" w:hAnsi="宋体" w:eastAsia="宋体"/>
          <w:b w:val="0"/>
          <w:color w:val="auto"/>
          <w:sz w:val="21"/>
          <w:szCs w:val="21"/>
          <w:highlight w:val="none"/>
        </w:rPr>
      </w:pPr>
      <w:r>
        <w:rPr>
          <w:rFonts w:hint="eastAsia" w:ascii="宋体" w:hAnsi="宋体" w:eastAsia="宋体"/>
          <w:b w:val="0"/>
          <w:color w:val="auto"/>
          <w:sz w:val="21"/>
          <w:szCs w:val="21"/>
          <w:highlight w:val="none"/>
        </w:rPr>
        <w:t>企业名称（盖章）：</w:t>
      </w:r>
    </w:p>
    <w:p w14:paraId="03FB2D70">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firstLineChars="200"/>
        <w:jc w:val="left"/>
        <w:textAlignment w:val="auto"/>
        <w:rPr>
          <w:rFonts w:ascii="宋体" w:hAnsi="宋体" w:eastAsia="宋体"/>
          <w:b w:val="0"/>
          <w:bCs w:val="0"/>
          <w:color w:val="auto"/>
          <w:sz w:val="21"/>
          <w:szCs w:val="21"/>
          <w:highlight w:val="none"/>
        </w:rPr>
      </w:pPr>
      <w:r>
        <w:rPr>
          <w:rFonts w:hint="eastAsia" w:ascii="宋体" w:hAnsi="宋体" w:eastAsia="宋体"/>
          <w:b w:val="0"/>
          <w:color w:val="auto"/>
          <w:sz w:val="21"/>
          <w:szCs w:val="21"/>
          <w:highlight w:val="none"/>
        </w:rPr>
        <w:t>日 期：</w:t>
      </w:r>
      <w:r>
        <w:rPr>
          <w:rFonts w:ascii="宋体" w:hAnsi="宋体" w:eastAsia="宋体"/>
          <w:b w:val="0"/>
          <w:color w:val="auto"/>
          <w:sz w:val="21"/>
          <w:szCs w:val="21"/>
          <w:highlight w:val="none"/>
        </w:rPr>
        <w:t>            </w:t>
      </w:r>
      <w:r>
        <w:rPr>
          <w:rFonts w:hint="eastAsia" w:ascii="宋体" w:hAnsi="宋体" w:eastAsia="宋体"/>
          <w:b w:val="0"/>
          <w:color w:val="auto"/>
          <w:sz w:val="21"/>
          <w:szCs w:val="21"/>
          <w:highlight w:val="none"/>
        </w:rPr>
        <w:t>　　　　　</w:t>
      </w:r>
    </w:p>
    <w:p w14:paraId="509ED245">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auto"/>
        <w:rPr>
          <w:rFonts w:ascii="宋体" w:hAnsi="宋体" w:eastAsia="宋体"/>
          <w:b w:val="0"/>
          <w:bCs w:val="0"/>
          <w:color w:val="auto"/>
          <w:sz w:val="21"/>
          <w:szCs w:val="21"/>
          <w:highlight w:val="none"/>
        </w:rPr>
      </w:pPr>
      <w:r>
        <w:rPr>
          <w:rFonts w:hint="eastAsia" w:ascii="宋体" w:hAnsi="宋体" w:eastAsia="宋体"/>
          <w:b w:val="0"/>
          <w:color w:val="auto"/>
          <w:sz w:val="21"/>
          <w:szCs w:val="21"/>
          <w:highlight w:val="none"/>
        </w:rPr>
        <w:t>1 从业人员、营业收入、资产总额填报上一年度数据，无上一年度数据的新成立企业可不填报。</w:t>
      </w:r>
    </w:p>
    <w:p w14:paraId="5F27B1A9">
      <w:pPr>
        <w:keepNext w:val="0"/>
        <w:keepLines w:val="0"/>
        <w:pageBreakBefore w:val="0"/>
        <w:widowControl w:val="0"/>
        <w:kinsoku/>
        <w:wordWrap/>
        <w:overflowPunct/>
        <w:topLinePunct w:val="0"/>
        <w:autoSpaceDE/>
        <w:autoSpaceDN/>
        <w:bidi w:val="0"/>
        <w:adjustRightInd/>
        <w:snapToGrid/>
        <w:spacing w:line="312" w:lineRule="auto"/>
        <w:ind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注：</w:t>
      </w:r>
    </w:p>
    <w:p w14:paraId="3ADDDA4F">
      <w:pPr>
        <w:keepNext w:val="0"/>
        <w:keepLines w:val="0"/>
        <w:pageBreakBefore w:val="0"/>
        <w:widowControl w:val="0"/>
        <w:kinsoku/>
        <w:wordWrap/>
        <w:overflowPunct/>
        <w:topLinePunct w:val="0"/>
        <w:autoSpaceDE/>
        <w:autoSpaceDN/>
        <w:bidi w:val="0"/>
        <w:adjustRightInd/>
        <w:snapToGrid/>
        <w:spacing w:line="312"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填写要求：①“标的名称”、“采购文件中明确的所属行业”依据招标文件第二部分投标人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投标人提供的《中小企业声明函》与实际情况不符的或者未按以上要求填写的，中小企业声明函无效，不享受中小企业扶持政策。声明内容不实的，属于提供虚假材料谋取中标、成交的，依法承担法律责任。</w:t>
      </w:r>
    </w:p>
    <w:p w14:paraId="74B63F7B">
      <w:pPr>
        <w:keepNext w:val="0"/>
        <w:keepLines w:val="0"/>
        <w:pageBreakBefore w:val="0"/>
        <w:widowControl w:val="0"/>
        <w:kinsoku/>
        <w:wordWrap/>
        <w:overflowPunct/>
        <w:topLinePunct w:val="0"/>
        <w:autoSpaceDE/>
        <w:autoSpaceDN/>
        <w:bidi w:val="0"/>
        <w:adjustRightInd/>
        <w:snapToGrid/>
        <w:spacing w:line="312" w:lineRule="auto"/>
        <w:ind w:right="0" w:firstLine="630" w:firstLineChars="3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2、符合《关于促进残疾人就业政府采购政策的通知》（财库〔2017〕141号）规定的条件并提供《残疾人福利性单位声明函》（附件</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14:paraId="736125B8">
      <w:pPr>
        <w:pageBreakBefore/>
        <w:shd w:val="clear" w:color="auto" w:fill="FFFFFF"/>
        <w:spacing w:line="600" w:lineRule="atLeast"/>
        <w:jc w:val="center"/>
        <w:textAlignment w:val="baseline"/>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国家统计局关于印发《统计上大中小微型企业划分办法（2017）》的通知</w:t>
      </w:r>
    </w:p>
    <w:p w14:paraId="029408C8">
      <w:pPr>
        <w:widowControl/>
        <w:shd w:val="clear" w:color="auto" w:fill="FFFFFF"/>
        <w:spacing w:before="150" w:line="420" w:lineRule="atLeast"/>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各省、自治区、直辖市统计局，新疆生产建设兵团统计局，国务院各有关部门，国家统计局各调查总队：</w:t>
      </w:r>
    </w:p>
    <w:p w14:paraId="24D12EFE">
      <w:pPr>
        <w:widowControl/>
        <w:shd w:val="clear" w:color="auto" w:fill="FFFFFF"/>
        <w:spacing w:before="150" w:line="420" w:lineRule="atLeast"/>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14:paraId="054C7620">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附件：《统计上大中小微型企业划分办法（2017）》修订说明</w:t>
      </w:r>
    </w:p>
    <w:p w14:paraId="4A1BD3CB">
      <w:pPr>
        <w:widowControl/>
        <w:shd w:val="clear" w:color="auto" w:fill="FFFFFF"/>
        <w:spacing w:before="150" w:line="420" w:lineRule="atLeast"/>
        <w:ind w:right="825"/>
        <w:jc w:val="righ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国家统计局  </w:t>
      </w:r>
    </w:p>
    <w:p w14:paraId="63B1E227">
      <w:pPr>
        <w:widowControl/>
        <w:shd w:val="clear" w:color="auto" w:fill="FFFFFF"/>
        <w:spacing w:before="150" w:line="420" w:lineRule="atLeast"/>
        <w:ind w:right="825"/>
        <w:jc w:val="righ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2017年12月28日</w:t>
      </w:r>
    </w:p>
    <w:p w14:paraId="3AA0AE56">
      <w:pPr>
        <w:pStyle w:val="15"/>
        <w:rPr>
          <w:rFonts w:hint="eastAsia" w:ascii="宋体" w:hAnsi="宋体" w:eastAsia="宋体" w:cs="宋体"/>
          <w:color w:val="auto"/>
          <w:sz w:val="21"/>
          <w:szCs w:val="21"/>
          <w:highlight w:val="none"/>
          <w:lang w:val="en-US" w:eastAsia="zh-CN"/>
        </w:rPr>
      </w:pPr>
    </w:p>
    <w:p w14:paraId="5CC3D250">
      <w:pPr>
        <w:widowControl/>
        <w:shd w:val="clear" w:color="auto" w:fill="FFFFFF"/>
        <w:spacing w:before="150" w:line="600" w:lineRule="atLeast"/>
        <w:jc w:val="center"/>
        <w:textAlignment w:val="baseline"/>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统计上大中小微型企业划分办法（2017）</w:t>
      </w:r>
    </w:p>
    <w:p w14:paraId="5731B16D">
      <w:pPr>
        <w:widowControl/>
        <w:shd w:val="clear" w:color="auto" w:fill="FFFFFF"/>
        <w:spacing w:before="150" w:line="420" w:lineRule="atLeast"/>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根据工业和信息化部、国家统计局、国家发展改革委、财政部《关于印发中小企业划型标准规定的通知》（工信部联企业〔2011〕300号），以《国民经济行业分类》（GB/T4754-2017）为基础，结合统计工作的实际情况，制定本办法。</w:t>
      </w:r>
    </w:p>
    <w:p w14:paraId="164B5FE0">
      <w:pPr>
        <w:widowControl/>
        <w:shd w:val="clear" w:color="auto" w:fill="FFFFFF"/>
        <w:spacing w:before="150" w:line="420" w:lineRule="atLeast"/>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二、本办法适用对象为在中华人民共和国境内依法设立的各种组织形式的法人企业或单位。个体工商户参照本办法进行划分。</w:t>
      </w:r>
    </w:p>
    <w:p w14:paraId="104AD127">
      <w:pPr>
        <w:widowControl/>
        <w:shd w:val="clear" w:color="auto" w:fill="FFFFFF"/>
        <w:spacing w:before="150" w:line="420" w:lineRule="atLeast"/>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14:paraId="35B4D83C">
      <w:pPr>
        <w:widowControl/>
        <w:shd w:val="clear" w:color="auto" w:fill="FFFFFF"/>
        <w:spacing w:before="150" w:line="420" w:lineRule="atLeast"/>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四、本办法按照行业门类、大类、中类和组合类别，依据从业人员、营业收入、资产总额等指标或替代指标，将我国的企业划分为大型、中型、小型、微型等四种类型。具体划分标准见附表。</w:t>
      </w:r>
    </w:p>
    <w:p w14:paraId="013AC9DF">
      <w:pPr>
        <w:widowControl/>
        <w:shd w:val="clear" w:color="auto" w:fill="FFFFFF"/>
        <w:spacing w:before="150" w:line="420" w:lineRule="atLeast"/>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五、企业划分由政府综合统计部门根据统计年报每年确定一次，定报统计原则上不进行调整。</w:t>
      </w:r>
    </w:p>
    <w:p w14:paraId="512AD8C4">
      <w:pPr>
        <w:widowControl/>
        <w:shd w:val="clear" w:color="auto" w:fill="FFFFFF"/>
        <w:spacing w:before="150" w:line="420" w:lineRule="atLeast"/>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六、本办法自印发之日起执行，国家统计局2011年印发的《统计上大中小微型企业划分办法》（国统字〔2011〕75号）同时废止。</w:t>
      </w:r>
    </w:p>
    <w:p w14:paraId="400C3B6A">
      <w:pPr>
        <w:widowControl/>
        <w:shd w:val="clear" w:color="auto" w:fill="FFFFFF"/>
        <w:spacing w:before="150" w:line="420" w:lineRule="atLeast"/>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附表：统计上大中小微型企业划分标准</w:t>
      </w:r>
    </w:p>
    <w:p w14:paraId="0C979A5A">
      <w:pPr>
        <w:widowControl/>
        <w:jc w:val="left"/>
        <w:rPr>
          <w:rFonts w:hint="eastAsia" w:ascii="宋体" w:hAnsi="宋体" w:eastAsia="宋体" w:cs="宋体"/>
          <w:color w:val="auto"/>
          <w:kern w:val="0"/>
          <w:sz w:val="21"/>
          <w:szCs w:val="21"/>
          <w:highlight w:val="none"/>
        </w:rPr>
      </w:pPr>
    </w:p>
    <w:p w14:paraId="58DD4E57">
      <w:pPr>
        <w:widowControl/>
        <w:shd w:val="clear" w:color="auto" w:fill="FFFFFF"/>
        <w:spacing w:before="150" w:line="600" w:lineRule="atLeast"/>
        <w:jc w:val="center"/>
        <w:textAlignment w:val="baseline"/>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统计上大中小微型企业划分标准</w:t>
      </w:r>
    </w:p>
    <w:tbl>
      <w:tblPr>
        <w:tblStyle w:val="28"/>
        <w:tblW w:w="974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57"/>
        <w:gridCol w:w="1560"/>
        <w:gridCol w:w="671"/>
        <w:gridCol w:w="1231"/>
        <w:gridCol w:w="1891"/>
        <w:gridCol w:w="1730"/>
        <w:gridCol w:w="1203"/>
      </w:tblGrid>
      <w:tr w14:paraId="1157C7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tcMar>
              <w:top w:w="75" w:type="dxa"/>
              <w:left w:w="75" w:type="dxa"/>
              <w:bottom w:w="75" w:type="dxa"/>
              <w:right w:w="75" w:type="dxa"/>
            </w:tcMar>
            <w:vAlign w:val="bottom"/>
          </w:tcPr>
          <w:p w14:paraId="733C4DDD">
            <w:pPr>
              <w:widowControl/>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行业名称</w:t>
            </w:r>
          </w:p>
        </w:tc>
        <w:tc>
          <w:tcPr>
            <w:tcW w:w="1560" w:type="dxa"/>
            <w:tcMar>
              <w:top w:w="75" w:type="dxa"/>
              <w:left w:w="75" w:type="dxa"/>
              <w:bottom w:w="75" w:type="dxa"/>
              <w:right w:w="75" w:type="dxa"/>
            </w:tcMar>
            <w:vAlign w:val="bottom"/>
          </w:tcPr>
          <w:p w14:paraId="605F4550">
            <w:pPr>
              <w:widowControl/>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指标名称</w:t>
            </w:r>
          </w:p>
        </w:tc>
        <w:tc>
          <w:tcPr>
            <w:tcW w:w="671" w:type="dxa"/>
            <w:tcMar>
              <w:top w:w="75" w:type="dxa"/>
              <w:left w:w="75" w:type="dxa"/>
              <w:bottom w:w="75" w:type="dxa"/>
              <w:right w:w="75" w:type="dxa"/>
            </w:tcMar>
            <w:vAlign w:val="bottom"/>
          </w:tcPr>
          <w:p w14:paraId="67DE9813">
            <w:pPr>
              <w:widowControl/>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计量单位</w:t>
            </w:r>
          </w:p>
        </w:tc>
        <w:tc>
          <w:tcPr>
            <w:tcW w:w="1231" w:type="dxa"/>
            <w:tcMar>
              <w:top w:w="75" w:type="dxa"/>
              <w:left w:w="75" w:type="dxa"/>
              <w:bottom w:w="75" w:type="dxa"/>
              <w:right w:w="75" w:type="dxa"/>
            </w:tcMar>
            <w:vAlign w:val="bottom"/>
          </w:tcPr>
          <w:p w14:paraId="409020DA">
            <w:pPr>
              <w:widowControl/>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大型</w:t>
            </w:r>
          </w:p>
        </w:tc>
        <w:tc>
          <w:tcPr>
            <w:tcW w:w="1891" w:type="dxa"/>
            <w:tcMar>
              <w:top w:w="75" w:type="dxa"/>
              <w:left w:w="75" w:type="dxa"/>
              <w:bottom w:w="75" w:type="dxa"/>
              <w:right w:w="75" w:type="dxa"/>
            </w:tcMar>
            <w:vAlign w:val="bottom"/>
          </w:tcPr>
          <w:p w14:paraId="024DDB24">
            <w:pPr>
              <w:widowControl/>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中型</w:t>
            </w:r>
          </w:p>
        </w:tc>
        <w:tc>
          <w:tcPr>
            <w:tcW w:w="1730" w:type="dxa"/>
            <w:tcMar>
              <w:top w:w="75" w:type="dxa"/>
              <w:left w:w="75" w:type="dxa"/>
              <w:bottom w:w="75" w:type="dxa"/>
              <w:right w:w="75" w:type="dxa"/>
            </w:tcMar>
            <w:vAlign w:val="bottom"/>
          </w:tcPr>
          <w:p w14:paraId="2EF3C513">
            <w:pPr>
              <w:widowControl/>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小型</w:t>
            </w:r>
          </w:p>
        </w:tc>
        <w:tc>
          <w:tcPr>
            <w:tcW w:w="1203" w:type="dxa"/>
            <w:tcMar>
              <w:top w:w="75" w:type="dxa"/>
              <w:left w:w="75" w:type="dxa"/>
              <w:bottom w:w="75" w:type="dxa"/>
              <w:right w:w="75" w:type="dxa"/>
            </w:tcMar>
            <w:vAlign w:val="bottom"/>
          </w:tcPr>
          <w:p w14:paraId="46DD0D14">
            <w:pPr>
              <w:widowControl/>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微型</w:t>
            </w:r>
          </w:p>
        </w:tc>
      </w:tr>
      <w:tr w14:paraId="2FBF15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Align w:val="center"/>
          </w:tcPr>
          <w:p w14:paraId="0DF26621">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农、林、牧、渔业</w:t>
            </w:r>
          </w:p>
        </w:tc>
        <w:tc>
          <w:tcPr>
            <w:tcW w:w="1560" w:type="dxa"/>
            <w:vAlign w:val="center"/>
          </w:tcPr>
          <w:p w14:paraId="3C41210E">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671" w:type="dxa"/>
            <w:vAlign w:val="center"/>
          </w:tcPr>
          <w:p w14:paraId="048878AB">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231" w:type="dxa"/>
            <w:vAlign w:val="center"/>
          </w:tcPr>
          <w:p w14:paraId="41EA8B8C">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Y≥20000</w:t>
            </w:r>
          </w:p>
        </w:tc>
        <w:tc>
          <w:tcPr>
            <w:tcW w:w="1891" w:type="dxa"/>
            <w:vAlign w:val="center"/>
          </w:tcPr>
          <w:p w14:paraId="17E881E9">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500≤Y＜20000</w:t>
            </w:r>
          </w:p>
        </w:tc>
        <w:tc>
          <w:tcPr>
            <w:tcW w:w="1730" w:type="dxa"/>
            <w:vAlign w:val="center"/>
          </w:tcPr>
          <w:p w14:paraId="1A66EBC6">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50≤Y＜500</w:t>
            </w:r>
          </w:p>
        </w:tc>
        <w:tc>
          <w:tcPr>
            <w:tcW w:w="1203" w:type="dxa"/>
            <w:vAlign w:val="center"/>
          </w:tcPr>
          <w:p w14:paraId="7712227F">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Y＜50</w:t>
            </w:r>
          </w:p>
        </w:tc>
      </w:tr>
      <w:tr w14:paraId="6A4D11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restart"/>
            <w:vAlign w:val="center"/>
          </w:tcPr>
          <w:p w14:paraId="3EE6E51F">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工业 *</w:t>
            </w:r>
          </w:p>
        </w:tc>
        <w:tc>
          <w:tcPr>
            <w:tcW w:w="1560" w:type="dxa"/>
            <w:vAlign w:val="center"/>
          </w:tcPr>
          <w:p w14:paraId="138D7F0C">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671" w:type="dxa"/>
            <w:vAlign w:val="center"/>
          </w:tcPr>
          <w:p w14:paraId="351DA073">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231" w:type="dxa"/>
            <w:vAlign w:val="center"/>
          </w:tcPr>
          <w:p w14:paraId="4A810B06">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X≥1000</w:t>
            </w:r>
          </w:p>
        </w:tc>
        <w:tc>
          <w:tcPr>
            <w:tcW w:w="1891" w:type="dxa"/>
            <w:vAlign w:val="center"/>
          </w:tcPr>
          <w:p w14:paraId="4B9CDCB3">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300≤X＜1000</w:t>
            </w:r>
          </w:p>
        </w:tc>
        <w:tc>
          <w:tcPr>
            <w:tcW w:w="1730" w:type="dxa"/>
            <w:vAlign w:val="center"/>
          </w:tcPr>
          <w:p w14:paraId="57AA1C10">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20≤X＜300</w:t>
            </w:r>
          </w:p>
        </w:tc>
        <w:tc>
          <w:tcPr>
            <w:tcW w:w="1203" w:type="dxa"/>
            <w:vAlign w:val="center"/>
          </w:tcPr>
          <w:p w14:paraId="700F4E61">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w:t>
            </w:r>
          </w:p>
        </w:tc>
      </w:tr>
      <w:tr w14:paraId="2E7D8A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continue"/>
            <w:vAlign w:val="center"/>
          </w:tcPr>
          <w:p w14:paraId="23A4B3C6">
            <w:pPr>
              <w:widowControl/>
              <w:jc w:val="left"/>
              <w:rPr>
                <w:rFonts w:hint="eastAsia" w:ascii="宋体" w:hAnsi="宋体" w:eastAsia="宋体" w:cs="宋体"/>
                <w:color w:val="auto"/>
                <w:kern w:val="0"/>
                <w:sz w:val="21"/>
                <w:szCs w:val="21"/>
                <w:highlight w:val="none"/>
              </w:rPr>
            </w:pPr>
          </w:p>
        </w:tc>
        <w:tc>
          <w:tcPr>
            <w:tcW w:w="1560" w:type="dxa"/>
            <w:vAlign w:val="center"/>
          </w:tcPr>
          <w:p w14:paraId="6E4EDD92">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671" w:type="dxa"/>
            <w:vAlign w:val="center"/>
          </w:tcPr>
          <w:p w14:paraId="253D274B">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231" w:type="dxa"/>
            <w:vAlign w:val="center"/>
          </w:tcPr>
          <w:p w14:paraId="66D941BB">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Y≥40000</w:t>
            </w:r>
          </w:p>
        </w:tc>
        <w:tc>
          <w:tcPr>
            <w:tcW w:w="1891" w:type="dxa"/>
            <w:vAlign w:val="center"/>
          </w:tcPr>
          <w:p w14:paraId="0125CEE9">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2000≤Y＜40000</w:t>
            </w:r>
          </w:p>
        </w:tc>
        <w:tc>
          <w:tcPr>
            <w:tcW w:w="1730" w:type="dxa"/>
            <w:vAlign w:val="center"/>
          </w:tcPr>
          <w:p w14:paraId="5FDD0F96">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300≤Y＜2000</w:t>
            </w:r>
          </w:p>
        </w:tc>
        <w:tc>
          <w:tcPr>
            <w:tcW w:w="1203" w:type="dxa"/>
            <w:vAlign w:val="center"/>
          </w:tcPr>
          <w:p w14:paraId="5CFF30FD">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Y＜300</w:t>
            </w:r>
          </w:p>
        </w:tc>
      </w:tr>
      <w:tr w14:paraId="290D9A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restart"/>
            <w:vAlign w:val="center"/>
          </w:tcPr>
          <w:p w14:paraId="34A08E69">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建筑业</w:t>
            </w:r>
          </w:p>
        </w:tc>
        <w:tc>
          <w:tcPr>
            <w:tcW w:w="1560" w:type="dxa"/>
            <w:vAlign w:val="center"/>
          </w:tcPr>
          <w:p w14:paraId="187E999E">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671" w:type="dxa"/>
            <w:vAlign w:val="center"/>
          </w:tcPr>
          <w:p w14:paraId="24255E8D">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231" w:type="dxa"/>
            <w:vAlign w:val="center"/>
          </w:tcPr>
          <w:p w14:paraId="74FE7BCE">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Y≥80000</w:t>
            </w:r>
          </w:p>
        </w:tc>
        <w:tc>
          <w:tcPr>
            <w:tcW w:w="1891" w:type="dxa"/>
            <w:vAlign w:val="center"/>
          </w:tcPr>
          <w:p w14:paraId="4E8390AA">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6000≤Y＜80000</w:t>
            </w:r>
          </w:p>
        </w:tc>
        <w:tc>
          <w:tcPr>
            <w:tcW w:w="1730" w:type="dxa"/>
            <w:vAlign w:val="center"/>
          </w:tcPr>
          <w:p w14:paraId="3DF3BF3F">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300≤Y＜6000</w:t>
            </w:r>
          </w:p>
        </w:tc>
        <w:tc>
          <w:tcPr>
            <w:tcW w:w="1203" w:type="dxa"/>
            <w:vAlign w:val="center"/>
          </w:tcPr>
          <w:p w14:paraId="4C28A1B5">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Y＜300</w:t>
            </w:r>
          </w:p>
        </w:tc>
      </w:tr>
      <w:tr w14:paraId="302D4F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continue"/>
            <w:vAlign w:val="center"/>
          </w:tcPr>
          <w:p w14:paraId="6A9B9A71">
            <w:pPr>
              <w:widowControl/>
              <w:jc w:val="left"/>
              <w:rPr>
                <w:rFonts w:hint="eastAsia" w:ascii="宋体" w:hAnsi="宋体" w:eastAsia="宋体" w:cs="宋体"/>
                <w:color w:val="auto"/>
                <w:kern w:val="0"/>
                <w:sz w:val="21"/>
                <w:szCs w:val="21"/>
                <w:highlight w:val="none"/>
              </w:rPr>
            </w:pPr>
          </w:p>
        </w:tc>
        <w:tc>
          <w:tcPr>
            <w:tcW w:w="1560" w:type="dxa"/>
            <w:vAlign w:val="center"/>
          </w:tcPr>
          <w:p w14:paraId="79C26458">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资产总额(Z)</w:t>
            </w:r>
          </w:p>
        </w:tc>
        <w:tc>
          <w:tcPr>
            <w:tcW w:w="671" w:type="dxa"/>
            <w:vAlign w:val="center"/>
          </w:tcPr>
          <w:p w14:paraId="642A8DB6">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231" w:type="dxa"/>
            <w:vAlign w:val="center"/>
          </w:tcPr>
          <w:p w14:paraId="62419E0A">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Z≥80000</w:t>
            </w:r>
          </w:p>
        </w:tc>
        <w:tc>
          <w:tcPr>
            <w:tcW w:w="1891" w:type="dxa"/>
            <w:vAlign w:val="center"/>
          </w:tcPr>
          <w:p w14:paraId="25F8724D">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5000≤Z＜80000</w:t>
            </w:r>
          </w:p>
        </w:tc>
        <w:tc>
          <w:tcPr>
            <w:tcW w:w="1730" w:type="dxa"/>
            <w:vAlign w:val="center"/>
          </w:tcPr>
          <w:p w14:paraId="68BE695F">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300≤Z＜5000</w:t>
            </w:r>
          </w:p>
        </w:tc>
        <w:tc>
          <w:tcPr>
            <w:tcW w:w="1203" w:type="dxa"/>
            <w:vAlign w:val="center"/>
          </w:tcPr>
          <w:p w14:paraId="022A0023">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Z＜300</w:t>
            </w:r>
          </w:p>
        </w:tc>
      </w:tr>
      <w:tr w14:paraId="34EDB4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restart"/>
            <w:vAlign w:val="center"/>
          </w:tcPr>
          <w:p w14:paraId="6B09BED1">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批发业</w:t>
            </w:r>
          </w:p>
        </w:tc>
        <w:tc>
          <w:tcPr>
            <w:tcW w:w="1560" w:type="dxa"/>
            <w:vAlign w:val="center"/>
          </w:tcPr>
          <w:p w14:paraId="2F09DA90">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671" w:type="dxa"/>
            <w:vAlign w:val="center"/>
          </w:tcPr>
          <w:p w14:paraId="387443C2">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231" w:type="dxa"/>
            <w:vAlign w:val="center"/>
          </w:tcPr>
          <w:p w14:paraId="3B4A7B6A">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X≥200</w:t>
            </w:r>
          </w:p>
        </w:tc>
        <w:tc>
          <w:tcPr>
            <w:tcW w:w="1891" w:type="dxa"/>
            <w:vAlign w:val="center"/>
          </w:tcPr>
          <w:p w14:paraId="38098147">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20≤X＜200</w:t>
            </w:r>
          </w:p>
        </w:tc>
        <w:tc>
          <w:tcPr>
            <w:tcW w:w="1730" w:type="dxa"/>
            <w:vAlign w:val="center"/>
          </w:tcPr>
          <w:p w14:paraId="2BB3DE5F">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5≤X＜20</w:t>
            </w:r>
          </w:p>
        </w:tc>
        <w:tc>
          <w:tcPr>
            <w:tcW w:w="1203" w:type="dxa"/>
            <w:vAlign w:val="center"/>
          </w:tcPr>
          <w:p w14:paraId="5E08BBE9">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X＜5</w:t>
            </w:r>
          </w:p>
        </w:tc>
      </w:tr>
      <w:tr w14:paraId="64AF07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continue"/>
            <w:vAlign w:val="center"/>
          </w:tcPr>
          <w:p w14:paraId="30D84242">
            <w:pPr>
              <w:widowControl/>
              <w:jc w:val="left"/>
              <w:rPr>
                <w:rFonts w:hint="eastAsia" w:ascii="宋体" w:hAnsi="宋体" w:eastAsia="宋体" w:cs="宋体"/>
                <w:color w:val="auto"/>
                <w:kern w:val="0"/>
                <w:sz w:val="21"/>
                <w:szCs w:val="21"/>
                <w:highlight w:val="none"/>
              </w:rPr>
            </w:pPr>
          </w:p>
        </w:tc>
        <w:tc>
          <w:tcPr>
            <w:tcW w:w="1560" w:type="dxa"/>
            <w:vAlign w:val="center"/>
          </w:tcPr>
          <w:p w14:paraId="6A31E8C2">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671" w:type="dxa"/>
            <w:vAlign w:val="center"/>
          </w:tcPr>
          <w:p w14:paraId="6AF3DAB6">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231" w:type="dxa"/>
            <w:vAlign w:val="center"/>
          </w:tcPr>
          <w:p w14:paraId="43FDB3CE">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Y≥40000</w:t>
            </w:r>
          </w:p>
        </w:tc>
        <w:tc>
          <w:tcPr>
            <w:tcW w:w="1891" w:type="dxa"/>
            <w:vAlign w:val="center"/>
          </w:tcPr>
          <w:p w14:paraId="1BD3428C">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5000≤Y＜40000</w:t>
            </w:r>
          </w:p>
        </w:tc>
        <w:tc>
          <w:tcPr>
            <w:tcW w:w="1730" w:type="dxa"/>
            <w:vAlign w:val="center"/>
          </w:tcPr>
          <w:p w14:paraId="3084F829">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1000≤Y＜5000</w:t>
            </w:r>
          </w:p>
        </w:tc>
        <w:tc>
          <w:tcPr>
            <w:tcW w:w="1203" w:type="dxa"/>
            <w:vAlign w:val="center"/>
          </w:tcPr>
          <w:p w14:paraId="47D76C4E">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Y＜1000</w:t>
            </w:r>
          </w:p>
        </w:tc>
      </w:tr>
      <w:tr w14:paraId="4BD5EE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restart"/>
            <w:vAlign w:val="center"/>
          </w:tcPr>
          <w:p w14:paraId="76843335">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零售业</w:t>
            </w:r>
          </w:p>
        </w:tc>
        <w:tc>
          <w:tcPr>
            <w:tcW w:w="1560" w:type="dxa"/>
            <w:vAlign w:val="center"/>
          </w:tcPr>
          <w:p w14:paraId="5253633D">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671" w:type="dxa"/>
            <w:vAlign w:val="center"/>
          </w:tcPr>
          <w:p w14:paraId="36CCF60A">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231" w:type="dxa"/>
            <w:vAlign w:val="center"/>
          </w:tcPr>
          <w:p w14:paraId="626692BD">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X≥300</w:t>
            </w:r>
          </w:p>
        </w:tc>
        <w:tc>
          <w:tcPr>
            <w:tcW w:w="1891" w:type="dxa"/>
            <w:vAlign w:val="center"/>
          </w:tcPr>
          <w:p w14:paraId="188AEBE9">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50≤X＜300</w:t>
            </w:r>
          </w:p>
        </w:tc>
        <w:tc>
          <w:tcPr>
            <w:tcW w:w="1730" w:type="dxa"/>
            <w:vAlign w:val="center"/>
          </w:tcPr>
          <w:p w14:paraId="7DF6AA97">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10≤X＜50</w:t>
            </w:r>
          </w:p>
        </w:tc>
        <w:tc>
          <w:tcPr>
            <w:tcW w:w="1203" w:type="dxa"/>
            <w:vAlign w:val="center"/>
          </w:tcPr>
          <w:p w14:paraId="4F979053">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341ECF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continue"/>
            <w:vAlign w:val="center"/>
          </w:tcPr>
          <w:p w14:paraId="48298F59">
            <w:pPr>
              <w:widowControl/>
              <w:jc w:val="left"/>
              <w:rPr>
                <w:rFonts w:hint="eastAsia" w:ascii="宋体" w:hAnsi="宋体" w:eastAsia="宋体" w:cs="宋体"/>
                <w:color w:val="auto"/>
                <w:kern w:val="0"/>
                <w:sz w:val="21"/>
                <w:szCs w:val="21"/>
                <w:highlight w:val="none"/>
              </w:rPr>
            </w:pPr>
          </w:p>
        </w:tc>
        <w:tc>
          <w:tcPr>
            <w:tcW w:w="1560" w:type="dxa"/>
            <w:vAlign w:val="center"/>
          </w:tcPr>
          <w:p w14:paraId="43D229CC">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671" w:type="dxa"/>
            <w:vAlign w:val="center"/>
          </w:tcPr>
          <w:p w14:paraId="2F8C0F12">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231" w:type="dxa"/>
            <w:vAlign w:val="center"/>
          </w:tcPr>
          <w:p w14:paraId="0EED973B">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Y≥20000</w:t>
            </w:r>
          </w:p>
        </w:tc>
        <w:tc>
          <w:tcPr>
            <w:tcW w:w="1891" w:type="dxa"/>
            <w:vAlign w:val="center"/>
          </w:tcPr>
          <w:p w14:paraId="4D69519A">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500≤Y＜20000</w:t>
            </w:r>
          </w:p>
        </w:tc>
        <w:tc>
          <w:tcPr>
            <w:tcW w:w="1730" w:type="dxa"/>
            <w:vAlign w:val="center"/>
          </w:tcPr>
          <w:p w14:paraId="37E4C4E0">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100≤Y＜500</w:t>
            </w:r>
          </w:p>
        </w:tc>
        <w:tc>
          <w:tcPr>
            <w:tcW w:w="1203" w:type="dxa"/>
            <w:vAlign w:val="center"/>
          </w:tcPr>
          <w:p w14:paraId="692643A2">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789598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restart"/>
            <w:vAlign w:val="center"/>
          </w:tcPr>
          <w:p w14:paraId="61DA2163">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交通运输业 *</w:t>
            </w:r>
          </w:p>
        </w:tc>
        <w:tc>
          <w:tcPr>
            <w:tcW w:w="1560" w:type="dxa"/>
            <w:vAlign w:val="center"/>
          </w:tcPr>
          <w:p w14:paraId="64DF13DE">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671" w:type="dxa"/>
            <w:vAlign w:val="center"/>
          </w:tcPr>
          <w:p w14:paraId="12D8DD31">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231" w:type="dxa"/>
            <w:vAlign w:val="center"/>
          </w:tcPr>
          <w:p w14:paraId="05B3C3FC">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X≥1000</w:t>
            </w:r>
          </w:p>
        </w:tc>
        <w:tc>
          <w:tcPr>
            <w:tcW w:w="1891" w:type="dxa"/>
            <w:vAlign w:val="center"/>
          </w:tcPr>
          <w:p w14:paraId="76E5EC9B">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300≤X＜1000</w:t>
            </w:r>
          </w:p>
        </w:tc>
        <w:tc>
          <w:tcPr>
            <w:tcW w:w="1730" w:type="dxa"/>
            <w:vAlign w:val="center"/>
          </w:tcPr>
          <w:p w14:paraId="4A3716ED">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20≤X＜300</w:t>
            </w:r>
          </w:p>
        </w:tc>
        <w:tc>
          <w:tcPr>
            <w:tcW w:w="1203" w:type="dxa"/>
            <w:vAlign w:val="center"/>
          </w:tcPr>
          <w:p w14:paraId="437BDDAD">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w:t>
            </w:r>
          </w:p>
        </w:tc>
      </w:tr>
      <w:tr w14:paraId="32CF82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continue"/>
            <w:vAlign w:val="center"/>
          </w:tcPr>
          <w:p w14:paraId="44A25739">
            <w:pPr>
              <w:widowControl/>
              <w:jc w:val="left"/>
              <w:rPr>
                <w:rFonts w:hint="eastAsia" w:ascii="宋体" w:hAnsi="宋体" w:eastAsia="宋体" w:cs="宋体"/>
                <w:color w:val="auto"/>
                <w:kern w:val="0"/>
                <w:sz w:val="21"/>
                <w:szCs w:val="21"/>
                <w:highlight w:val="none"/>
              </w:rPr>
            </w:pPr>
          </w:p>
        </w:tc>
        <w:tc>
          <w:tcPr>
            <w:tcW w:w="1560" w:type="dxa"/>
            <w:vAlign w:val="center"/>
          </w:tcPr>
          <w:p w14:paraId="67F79B52">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671" w:type="dxa"/>
            <w:vAlign w:val="center"/>
          </w:tcPr>
          <w:p w14:paraId="69D00655">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231" w:type="dxa"/>
            <w:vAlign w:val="center"/>
          </w:tcPr>
          <w:p w14:paraId="467BD0C6">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Y≥30000</w:t>
            </w:r>
          </w:p>
        </w:tc>
        <w:tc>
          <w:tcPr>
            <w:tcW w:w="1891" w:type="dxa"/>
            <w:vAlign w:val="center"/>
          </w:tcPr>
          <w:p w14:paraId="6CC73BAA">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3000≤Y＜30000</w:t>
            </w:r>
          </w:p>
        </w:tc>
        <w:tc>
          <w:tcPr>
            <w:tcW w:w="1730" w:type="dxa"/>
            <w:vAlign w:val="center"/>
          </w:tcPr>
          <w:p w14:paraId="2C339C72">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200≤Y＜3000</w:t>
            </w:r>
          </w:p>
        </w:tc>
        <w:tc>
          <w:tcPr>
            <w:tcW w:w="1203" w:type="dxa"/>
            <w:vAlign w:val="center"/>
          </w:tcPr>
          <w:p w14:paraId="44F69835">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Y＜200</w:t>
            </w:r>
          </w:p>
        </w:tc>
      </w:tr>
      <w:tr w14:paraId="6C41E7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restart"/>
            <w:vAlign w:val="center"/>
          </w:tcPr>
          <w:p w14:paraId="0A03327E">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仓储业*</w:t>
            </w:r>
          </w:p>
        </w:tc>
        <w:tc>
          <w:tcPr>
            <w:tcW w:w="1560" w:type="dxa"/>
            <w:vAlign w:val="center"/>
          </w:tcPr>
          <w:p w14:paraId="230CDA59">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671" w:type="dxa"/>
            <w:vAlign w:val="center"/>
          </w:tcPr>
          <w:p w14:paraId="7ABD1274">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231" w:type="dxa"/>
            <w:vAlign w:val="center"/>
          </w:tcPr>
          <w:p w14:paraId="03CB99B1">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X≥200</w:t>
            </w:r>
          </w:p>
        </w:tc>
        <w:tc>
          <w:tcPr>
            <w:tcW w:w="1891" w:type="dxa"/>
            <w:vAlign w:val="center"/>
          </w:tcPr>
          <w:p w14:paraId="6986F440">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100≤X＜200</w:t>
            </w:r>
          </w:p>
        </w:tc>
        <w:tc>
          <w:tcPr>
            <w:tcW w:w="1730" w:type="dxa"/>
            <w:vAlign w:val="center"/>
          </w:tcPr>
          <w:p w14:paraId="71383A10">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20≤X＜100</w:t>
            </w:r>
          </w:p>
        </w:tc>
        <w:tc>
          <w:tcPr>
            <w:tcW w:w="1203" w:type="dxa"/>
            <w:vAlign w:val="center"/>
          </w:tcPr>
          <w:p w14:paraId="2FA22E88">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w:t>
            </w:r>
          </w:p>
        </w:tc>
      </w:tr>
      <w:tr w14:paraId="490C2E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continue"/>
            <w:vAlign w:val="center"/>
          </w:tcPr>
          <w:p w14:paraId="7C15A65A">
            <w:pPr>
              <w:widowControl/>
              <w:jc w:val="left"/>
              <w:rPr>
                <w:rFonts w:hint="eastAsia" w:ascii="宋体" w:hAnsi="宋体" w:eastAsia="宋体" w:cs="宋体"/>
                <w:color w:val="auto"/>
                <w:kern w:val="0"/>
                <w:sz w:val="21"/>
                <w:szCs w:val="21"/>
                <w:highlight w:val="none"/>
              </w:rPr>
            </w:pPr>
          </w:p>
        </w:tc>
        <w:tc>
          <w:tcPr>
            <w:tcW w:w="1560" w:type="dxa"/>
            <w:vAlign w:val="center"/>
          </w:tcPr>
          <w:p w14:paraId="11B2CEBF">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671" w:type="dxa"/>
            <w:vAlign w:val="center"/>
          </w:tcPr>
          <w:p w14:paraId="467D7212">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231" w:type="dxa"/>
            <w:vAlign w:val="center"/>
          </w:tcPr>
          <w:p w14:paraId="72179216">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Y≥30000</w:t>
            </w:r>
          </w:p>
        </w:tc>
        <w:tc>
          <w:tcPr>
            <w:tcW w:w="1891" w:type="dxa"/>
            <w:vAlign w:val="center"/>
          </w:tcPr>
          <w:p w14:paraId="71810926">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1000≤Y＜30000</w:t>
            </w:r>
          </w:p>
        </w:tc>
        <w:tc>
          <w:tcPr>
            <w:tcW w:w="1730" w:type="dxa"/>
            <w:vAlign w:val="center"/>
          </w:tcPr>
          <w:p w14:paraId="6F77D82E">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100≤Y＜1000</w:t>
            </w:r>
          </w:p>
        </w:tc>
        <w:tc>
          <w:tcPr>
            <w:tcW w:w="1203" w:type="dxa"/>
            <w:vAlign w:val="center"/>
          </w:tcPr>
          <w:p w14:paraId="70FC5706">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7F4BB7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restart"/>
            <w:vAlign w:val="center"/>
          </w:tcPr>
          <w:p w14:paraId="5E31BF93">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邮政业</w:t>
            </w:r>
          </w:p>
        </w:tc>
        <w:tc>
          <w:tcPr>
            <w:tcW w:w="1560" w:type="dxa"/>
            <w:vAlign w:val="center"/>
          </w:tcPr>
          <w:p w14:paraId="3E4CEB4D">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671" w:type="dxa"/>
            <w:vAlign w:val="center"/>
          </w:tcPr>
          <w:p w14:paraId="3B24155C">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231" w:type="dxa"/>
            <w:vAlign w:val="center"/>
          </w:tcPr>
          <w:p w14:paraId="4EB78E51">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X≥1000</w:t>
            </w:r>
          </w:p>
        </w:tc>
        <w:tc>
          <w:tcPr>
            <w:tcW w:w="1891" w:type="dxa"/>
            <w:vAlign w:val="center"/>
          </w:tcPr>
          <w:p w14:paraId="341914E3">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300≤X＜1000</w:t>
            </w:r>
          </w:p>
        </w:tc>
        <w:tc>
          <w:tcPr>
            <w:tcW w:w="1730" w:type="dxa"/>
            <w:vAlign w:val="center"/>
          </w:tcPr>
          <w:p w14:paraId="24461ECD">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20≤X＜300</w:t>
            </w:r>
          </w:p>
        </w:tc>
        <w:tc>
          <w:tcPr>
            <w:tcW w:w="1203" w:type="dxa"/>
            <w:vAlign w:val="center"/>
          </w:tcPr>
          <w:p w14:paraId="04437D4B">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w:t>
            </w:r>
          </w:p>
        </w:tc>
      </w:tr>
      <w:tr w14:paraId="10B904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continue"/>
            <w:vAlign w:val="center"/>
          </w:tcPr>
          <w:p w14:paraId="287AE818">
            <w:pPr>
              <w:widowControl/>
              <w:jc w:val="left"/>
              <w:rPr>
                <w:rFonts w:hint="eastAsia" w:ascii="宋体" w:hAnsi="宋体" w:eastAsia="宋体" w:cs="宋体"/>
                <w:color w:val="auto"/>
                <w:kern w:val="0"/>
                <w:sz w:val="21"/>
                <w:szCs w:val="21"/>
                <w:highlight w:val="none"/>
              </w:rPr>
            </w:pPr>
          </w:p>
        </w:tc>
        <w:tc>
          <w:tcPr>
            <w:tcW w:w="1560" w:type="dxa"/>
            <w:vAlign w:val="center"/>
          </w:tcPr>
          <w:p w14:paraId="6C62CABF">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671" w:type="dxa"/>
            <w:vAlign w:val="center"/>
          </w:tcPr>
          <w:p w14:paraId="7B027C9A">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231" w:type="dxa"/>
            <w:vAlign w:val="center"/>
          </w:tcPr>
          <w:p w14:paraId="15A14AAB">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Y≥30000</w:t>
            </w:r>
          </w:p>
        </w:tc>
        <w:tc>
          <w:tcPr>
            <w:tcW w:w="1891" w:type="dxa"/>
            <w:vAlign w:val="center"/>
          </w:tcPr>
          <w:p w14:paraId="2A2DD46A">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2000≤Y＜30000</w:t>
            </w:r>
          </w:p>
        </w:tc>
        <w:tc>
          <w:tcPr>
            <w:tcW w:w="1730" w:type="dxa"/>
            <w:vAlign w:val="center"/>
          </w:tcPr>
          <w:p w14:paraId="5B3BADA4">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100≤Y＜2000</w:t>
            </w:r>
          </w:p>
        </w:tc>
        <w:tc>
          <w:tcPr>
            <w:tcW w:w="1203" w:type="dxa"/>
            <w:vAlign w:val="center"/>
          </w:tcPr>
          <w:p w14:paraId="6D759DFC">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7DBABE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restart"/>
            <w:vAlign w:val="center"/>
          </w:tcPr>
          <w:p w14:paraId="518E19FB">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住宿业</w:t>
            </w:r>
          </w:p>
        </w:tc>
        <w:tc>
          <w:tcPr>
            <w:tcW w:w="1560" w:type="dxa"/>
            <w:vAlign w:val="center"/>
          </w:tcPr>
          <w:p w14:paraId="5B90BBB0">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671" w:type="dxa"/>
            <w:vAlign w:val="center"/>
          </w:tcPr>
          <w:p w14:paraId="3D81E057">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231" w:type="dxa"/>
            <w:vAlign w:val="center"/>
          </w:tcPr>
          <w:p w14:paraId="39E89B8F">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X≥300</w:t>
            </w:r>
          </w:p>
        </w:tc>
        <w:tc>
          <w:tcPr>
            <w:tcW w:w="1891" w:type="dxa"/>
            <w:vAlign w:val="center"/>
          </w:tcPr>
          <w:p w14:paraId="2F3CB473">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1730" w:type="dxa"/>
            <w:vAlign w:val="center"/>
          </w:tcPr>
          <w:p w14:paraId="208D7C23">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1203" w:type="dxa"/>
            <w:vAlign w:val="center"/>
          </w:tcPr>
          <w:p w14:paraId="44B74027">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69B2B4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continue"/>
            <w:vAlign w:val="center"/>
          </w:tcPr>
          <w:p w14:paraId="5B5C29F2">
            <w:pPr>
              <w:widowControl/>
              <w:jc w:val="left"/>
              <w:rPr>
                <w:rFonts w:hint="eastAsia" w:ascii="宋体" w:hAnsi="宋体" w:eastAsia="宋体" w:cs="宋体"/>
                <w:color w:val="auto"/>
                <w:kern w:val="0"/>
                <w:sz w:val="21"/>
                <w:szCs w:val="21"/>
                <w:highlight w:val="none"/>
              </w:rPr>
            </w:pPr>
          </w:p>
        </w:tc>
        <w:tc>
          <w:tcPr>
            <w:tcW w:w="1560" w:type="dxa"/>
            <w:vAlign w:val="center"/>
          </w:tcPr>
          <w:p w14:paraId="2A14B1EA">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671" w:type="dxa"/>
            <w:vAlign w:val="center"/>
          </w:tcPr>
          <w:p w14:paraId="77754228">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231" w:type="dxa"/>
            <w:vAlign w:val="center"/>
          </w:tcPr>
          <w:p w14:paraId="395F8305">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Y≥10000</w:t>
            </w:r>
          </w:p>
        </w:tc>
        <w:tc>
          <w:tcPr>
            <w:tcW w:w="1891" w:type="dxa"/>
            <w:vAlign w:val="center"/>
          </w:tcPr>
          <w:p w14:paraId="7187CD3D">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2000≤Y＜10000</w:t>
            </w:r>
          </w:p>
        </w:tc>
        <w:tc>
          <w:tcPr>
            <w:tcW w:w="1730" w:type="dxa"/>
            <w:vAlign w:val="center"/>
          </w:tcPr>
          <w:p w14:paraId="09D144BA">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100≤Y＜2000</w:t>
            </w:r>
          </w:p>
        </w:tc>
        <w:tc>
          <w:tcPr>
            <w:tcW w:w="1203" w:type="dxa"/>
            <w:vAlign w:val="center"/>
          </w:tcPr>
          <w:p w14:paraId="05979C13">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2EEE7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restart"/>
            <w:vAlign w:val="center"/>
          </w:tcPr>
          <w:p w14:paraId="45765445">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餐饮业</w:t>
            </w:r>
          </w:p>
        </w:tc>
        <w:tc>
          <w:tcPr>
            <w:tcW w:w="1560" w:type="dxa"/>
            <w:vAlign w:val="center"/>
          </w:tcPr>
          <w:p w14:paraId="319083B6">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671" w:type="dxa"/>
            <w:vAlign w:val="center"/>
          </w:tcPr>
          <w:p w14:paraId="3BA6C4D5">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231" w:type="dxa"/>
            <w:vAlign w:val="center"/>
          </w:tcPr>
          <w:p w14:paraId="0D316EEA">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X≥300</w:t>
            </w:r>
          </w:p>
        </w:tc>
        <w:tc>
          <w:tcPr>
            <w:tcW w:w="1891" w:type="dxa"/>
            <w:vAlign w:val="center"/>
          </w:tcPr>
          <w:p w14:paraId="6F7F7CFA">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1730" w:type="dxa"/>
            <w:vAlign w:val="center"/>
          </w:tcPr>
          <w:p w14:paraId="16BE66F6">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1203" w:type="dxa"/>
            <w:vAlign w:val="center"/>
          </w:tcPr>
          <w:p w14:paraId="3869D898">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2A83F5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continue"/>
            <w:vAlign w:val="center"/>
          </w:tcPr>
          <w:p w14:paraId="7627E9E4">
            <w:pPr>
              <w:widowControl/>
              <w:jc w:val="left"/>
              <w:rPr>
                <w:rFonts w:hint="eastAsia" w:ascii="宋体" w:hAnsi="宋体" w:eastAsia="宋体" w:cs="宋体"/>
                <w:color w:val="auto"/>
                <w:kern w:val="0"/>
                <w:sz w:val="21"/>
                <w:szCs w:val="21"/>
                <w:highlight w:val="none"/>
              </w:rPr>
            </w:pPr>
          </w:p>
        </w:tc>
        <w:tc>
          <w:tcPr>
            <w:tcW w:w="1560" w:type="dxa"/>
            <w:vAlign w:val="center"/>
          </w:tcPr>
          <w:p w14:paraId="0C580478">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671" w:type="dxa"/>
            <w:vAlign w:val="center"/>
          </w:tcPr>
          <w:p w14:paraId="0B0680B1">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231" w:type="dxa"/>
            <w:vAlign w:val="center"/>
          </w:tcPr>
          <w:p w14:paraId="51407C7D">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Y≥10000</w:t>
            </w:r>
          </w:p>
        </w:tc>
        <w:tc>
          <w:tcPr>
            <w:tcW w:w="1891" w:type="dxa"/>
            <w:vAlign w:val="center"/>
          </w:tcPr>
          <w:p w14:paraId="5E13DD74">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2000≤Y＜10000</w:t>
            </w:r>
          </w:p>
        </w:tc>
        <w:tc>
          <w:tcPr>
            <w:tcW w:w="1730" w:type="dxa"/>
            <w:vAlign w:val="center"/>
          </w:tcPr>
          <w:p w14:paraId="4FBF695E">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100≤Y＜2000</w:t>
            </w:r>
          </w:p>
        </w:tc>
        <w:tc>
          <w:tcPr>
            <w:tcW w:w="1203" w:type="dxa"/>
            <w:vAlign w:val="center"/>
          </w:tcPr>
          <w:p w14:paraId="023BFCC8">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7FCD7D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restart"/>
            <w:vAlign w:val="center"/>
          </w:tcPr>
          <w:p w14:paraId="195A6560">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信息传输业 *</w:t>
            </w:r>
          </w:p>
        </w:tc>
        <w:tc>
          <w:tcPr>
            <w:tcW w:w="1560" w:type="dxa"/>
            <w:vAlign w:val="center"/>
          </w:tcPr>
          <w:p w14:paraId="27F0A464">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671" w:type="dxa"/>
            <w:vAlign w:val="center"/>
          </w:tcPr>
          <w:p w14:paraId="368E1D2E">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231" w:type="dxa"/>
            <w:vAlign w:val="center"/>
          </w:tcPr>
          <w:p w14:paraId="09DF809D">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X≥2000</w:t>
            </w:r>
          </w:p>
        </w:tc>
        <w:tc>
          <w:tcPr>
            <w:tcW w:w="1891" w:type="dxa"/>
            <w:vAlign w:val="center"/>
          </w:tcPr>
          <w:p w14:paraId="66A7A251">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100≤X＜2000</w:t>
            </w:r>
          </w:p>
        </w:tc>
        <w:tc>
          <w:tcPr>
            <w:tcW w:w="1730" w:type="dxa"/>
            <w:vAlign w:val="center"/>
          </w:tcPr>
          <w:p w14:paraId="1007D660">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1203" w:type="dxa"/>
            <w:vAlign w:val="center"/>
          </w:tcPr>
          <w:p w14:paraId="150F4EF2">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6EA85E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continue"/>
            <w:vAlign w:val="center"/>
          </w:tcPr>
          <w:p w14:paraId="6DA9D8B5">
            <w:pPr>
              <w:widowControl/>
              <w:jc w:val="left"/>
              <w:rPr>
                <w:rFonts w:hint="eastAsia" w:ascii="宋体" w:hAnsi="宋体" w:eastAsia="宋体" w:cs="宋体"/>
                <w:color w:val="auto"/>
                <w:kern w:val="0"/>
                <w:sz w:val="21"/>
                <w:szCs w:val="21"/>
                <w:highlight w:val="none"/>
              </w:rPr>
            </w:pPr>
          </w:p>
        </w:tc>
        <w:tc>
          <w:tcPr>
            <w:tcW w:w="1560" w:type="dxa"/>
            <w:vAlign w:val="center"/>
          </w:tcPr>
          <w:p w14:paraId="49C7AF1D">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671" w:type="dxa"/>
            <w:vAlign w:val="center"/>
          </w:tcPr>
          <w:p w14:paraId="13EFF92F">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231" w:type="dxa"/>
            <w:vAlign w:val="center"/>
          </w:tcPr>
          <w:p w14:paraId="40462D98">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Y≥100000</w:t>
            </w:r>
          </w:p>
        </w:tc>
        <w:tc>
          <w:tcPr>
            <w:tcW w:w="1891" w:type="dxa"/>
            <w:vAlign w:val="center"/>
          </w:tcPr>
          <w:p w14:paraId="1392210C">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1000≤Y＜100000</w:t>
            </w:r>
          </w:p>
        </w:tc>
        <w:tc>
          <w:tcPr>
            <w:tcW w:w="1730" w:type="dxa"/>
            <w:vAlign w:val="center"/>
          </w:tcPr>
          <w:p w14:paraId="684B4536">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100≤Y＜1000</w:t>
            </w:r>
          </w:p>
        </w:tc>
        <w:tc>
          <w:tcPr>
            <w:tcW w:w="1203" w:type="dxa"/>
            <w:vAlign w:val="center"/>
          </w:tcPr>
          <w:p w14:paraId="50DBCF78">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1E21CD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restart"/>
            <w:vAlign w:val="center"/>
          </w:tcPr>
          <w:p w14:paraId="73AA4CF8">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软件和信息技术服务业</w:t>
            </w:r>
          </w:p>
        </w:tc>
        <w:tc>
          <w:tcPr>
            <w:tcW w:w="1560" w:type="dxa"/>
            <w:vAlign w:val="center"/>
          </w:tcPr>
          <w:p w14:paraId="501ACFB7">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671" w:type="dxa"/>
            <w:vAlign w:val="center"/>
          </w:tcPr>
          <w:p w14:paraId="3AE9113D">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231" w:type="dxa"/>
            <w:vAlign w:val="center"/>
          </w:tcPr>
          <w:p w14:paraId="370F9261">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X≥300</w:t>
            </w:r>
          </w:p>
        </w:tc>
        <w:tc>
          <w:tcPr>
            <w:tcW w:w="1891" w:type="dxa"/>
            <w:vAlign w:val="center"/>
          </w:tcPr>
          <w:p w14:paraId="52DFFB9D">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1730" w:type="dxa"/>
            <w:vAlign w:val="center"/>
          </w:tcPr>
          <w:p w14:paraId="64C0637F">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1203" w:type="dxa"/>
            <w:vAlign w:val="center"/>
          </w:tcPr>
          <w:p w14:paraId="6D2CD8EB">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0BD553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continue"/>
            <w:vAlign w:val="center"/>
          </w:tcPr>
          <w:p w14:paraId="0D570E66">
            <w:pPr>
              <w:widowControl/>
              <w:jc w:val="left"/>
              <w:rPr>
                <w:rFonts w:hint="eastAsia" w:ascii="宋体" w:hAnsi="宋体" w:eastAsia="宋体" w:cs="宋体"/>
                <w:color w:val="auto"/>
                <w:kern w:val="0"/>
                <w:sz w:val="21"/>
                <w:szCs w:val="21"/>
                <w:highlight w:val="none"/>
              </w:rPr>
            </w:pPr>
          </w:p>
        </w:tc>
        <w:tc>
          <w:tcPr>
            <w:tcW w:w="1560" w:type="dxa"/>
            <w:vAlign w:val="center"/>
          </w:tcPr>
          <w:p w14:paraId="5A081922">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671" w:type="dxa"/>
            <w:vAlign w:val="center"/>
          </w:tcPr>
          <w:p w14:paraId="4CAB6AF6">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231" w:type="dxa"/>
            <w:vAlign w:val="center"/>
          </w:tcPr>
          <w:p w14:paraId="2B220E7C">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Y≥10000</w:t>
            </w:r>
          </w:p>
        </w:tc>
        <w:tc>
          <w:tcPr>
            <w:tcW w:w="1891" w:type="dxa"/>
            <w:vAlign w:val="center"/>
          </w:tcPr>
          <w:p w14:paraId="73DB11A3">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1000≤Y＜10000</w:t>
            </w:r>
          </w:p>
        </w:tc>
        <w:tc>
          <w:tcPr>
            <w:tcW w:w="1730" w:type="dxa"/>
            <w:vAlign w:val="center"/>
          </w:tcPr>
          <w:p w14:paraId="79D6980B">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50≤Y＜1000</w:t>
            </w:r>
          </w:p>
        </w:tc>
        <w:tc>
          <w:tcPr>
            <w:tcW w:w="1203" w:type="dxa"/>
            <w:vAlign w:val="center"/>
          </w:tcPr>
          <w:p w14:paraId="1A35232F">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Y＜50</w:t>
            </w:r>
          </w:p>
        </w:tc>
      </w:tr>
      <w:tr w14:paraId="3EA086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restart"/>
            <w:vAlign w:val="center"/>
          </w:tcPr>
          <w:p w14:paraId="576303EA">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房地产开发经营</w:t>
            </w:r>
          </w:p>
        </w:tc>
        <w:tc>
          <w:tcPr>
            <w:tcW w:w="1560" w:type="dxa"/>
            <w:vAlign w:val="center"/>
          </w:tcPr>
          <w:p w14:paraId="2433286E">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671" w:type="dxa"/>
            <w:vAlign w:val="center"/>
          </w:tcPr>
          <w:p w14:paraId="643EFF15">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231" w:type="dxa"/>
            <w:vAlign w:val="center"/>
          </w:tcPr>
          <w:p w14:paraId="12F8E70E">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Y≥200000</w:t>
            </w:r>
          </w:p>
        </w:tc>
        <w:tc>
          <w:tcPr>
            <w:tcW w:w="1891" w:type="dxa"/>
            <w:vAlign w:val="center"/>
          </w:tcPr>
          <w:p w14:paraId="38E08A63">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1000≤Y＜200000</w:t>
            </w:r>
          </w:p>
        </w:tc>
        <w:tc>
          <w:tcPr>
            <w:tcW w:w="1730" w:type="dxa"/>
            <w:vAlign w:val="center"/>
          </w:tcPr>
          <w:p w14:paraId="28292B92">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100≤Y＜1000</w:t>
            </w:r>
          </w:p>
        </w:tc>
        <w:tc>
          <w:tcPr>
            <w:tcW w:w="1203" w:type="dxa"/>
            <w:vAlign w:val="center"/>
          </w:tcPr>
          <w:p w14:paraId="58D16B0C">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1A9E1D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continue"/>
            <w:vAlign w:val="center"/>
          </w:tcPr>
          <w:p w14:paraId="688380E7">
            <w:pPr>
              <w:widowControl/>
              <w:jc w:val="left"/>
              <w:rPr>
                <w:rFonts w:hint="eastAsia" w:ascii="宋体" w:hAnsi="宋体" w:eastAsia="宋体" w:cs="宋体"/>
                <w:color w:val="auto"/>
                <w:kern w:val="0"/>
                <w:sz w:val="21"/>
                <w:szCs w:val="21"/>
                <w:highlight w:val="none"/>
              </w:rPr>
            </w:pPr>
          </w:p>
        </w:tc>
        <w:tc>
          <w:tcPr>
            <w:tcW w:w="1560" w:type="dxa"/>
            <w:vAlign w:val="center"/>
          </w:tcPr>
          <w:p w14:paraId="5DE924D4">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资产总额(Z)</w:t>
            </w:r>
          </w:p>
        </w:tc>
        <w:tc>
          <w:tcPr>
            <w:tcW w:w="671" w:type="dxa"/>
            <w:vAlign w:val="center"/>
          </w:tcPr>
          <w:p w14:paraId="00E01190">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231" w:type="dxa"/>
            <w:vAlign w:val="center"/>
          </w:tcPr>
          <w:p w14:paraId="0C8BE0A2">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Z≥10000</w:t>
            </w:r>
          </w:p>
        </w:tc>
        <w:tc>
          <w:tcPr>
            <w:tcW w:w="1891" w:type="dxa"/>
            <w:vAlign w:val="center"/>
          </w:tcPr>
          <w:p w14:paraId="6AC91ACA">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5000≤Z＜10000</w:t>
            </w:r>
          </w:p>
        </w:tc>
        <w:tc>
          <w:tcPr>
            <w:tcW w:w="1730" w:type="dxa"/>
            <w:vAlign w:val="center"/>
          </w:tcPr>
          <w:p w14:paraId="6A0B32A0">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2000≤Z＜5000</w:t>
            </w:r>
          </w:p>
        </w:tc>
        <w:tc>
          <w:tcPr>
            <w:tcW w:w="1203" w:type="dxa"/>
            <w:vAlign w:val="center"/>
          </w:tcPr>
          <w:p w14:paraId="098F5D25">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Z＜2000</w:t>
            </w:r>
          </w:p>
        </w:tc>
      </w:tr>
      <w:tr w14:paraId="3CD064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restart"/>
            <w:vAlign w:val="center"/>
          </w:tcPr>
          <w:p w14:paraId="5222D8C5">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物业管理</w:t>
            </w:r>
          </w:p>
        </w:tc>
        <w:tc>
          <w:tcPr>
            <w:tcW w:w="1560" w:type="dxa"/>
            <w:vAlign w:val="center"/>
          </w:tcPr>
          <w:p w14:paraId="5F72B4E9">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671" w:type="dxa"/>
            <w:vAlign w:val="center"/>
          </w:tcPr>
          <w:p w14:paraId="201BC193">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231" w:type="dxa"/>
            <w:vAlign w:val="center"/>
          </w:tcPr>
          <w:p w14:paraId="7F307088">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X≥1000</w:t>
            </w:r>
          </w:p>
        </w:tc>
        <w:tc>
          <w:tcPr>
            <w:tcW w:w="1891" w:type="dxa"/>
            <w:vAlign w:val="center"/>
          </w:tcPr>
          <w:p w14:paraId="2A2A6BE8">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300≤X＜1000</w:t>
            </w:r>
          </w:p>
        </w:tc>
        <w:tc>
          <w:tcPr>
            <w:tcW w:w="1730" w:type="dxa"/>
            <w:vAlign w:val="center"/>
          </w:tcPr>
          <w:p w14:paraId="4446E926">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1203" w:type="dxa"/>
            <w:vAlign w:val="center"/>
          </w:tcPr>
          <w:p w14:paraId="24C53B48">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X＜100</w:t>
            </w:r>
          </w:p>
        </w:tc>
      </w:tr>
      <w:tr w14:paraId="60F3CB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continue"/>
            <w:vAlign w:val="center"/>
          </w:tcPr>
          <w:p w14:paraId="2B79B999">
            <w:pPr>
              <w:widowControl/>
              <w:jc w:val="left"/>
              <w:rPr>
                <w:rFonts w:hint="eastAsia" w:ascii="宋体" w:hAnsi="宋体" w:eastAsia="宋体" w:cs="宋体"/>
                <w:color w:val="auto"/>
                <w:kern w:val="0"/>
                <w:sz w:val="21"/>
                <w:szCs w:val="21"/>
                <w:highlight w:val="none"/>
              </w:rPr>
            </w:pPr>
          </w:p>
        </w:tc>
        <w:tc>
          <w:tcPr>
            <w:tcW w:w="1560" w:type="dxa"/>
            <w:vAlign w:val="center"/>
          </w:tcPr>
          <w:p w14:paraId="45AFB328">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671" w:type="dxa"/>
            <w:vAlign w:val="center"/>
          </w:tcPr>
          <w:p w14:paraId="14597D44">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231" w:type="dxa"/>
            <w:vAlign w:val="center"/>
          </w:tcPr>
          <w:p w14:paraId="35A9B846">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Y≥5000</w:t>
            </w:r>
          </w:p>
        </w:tc>
        <w:tc>
          <w:tcPr>
            <w:tcW w:w="1891" w:type="dxa"/>
            <w:vAlign w:val="center"/>
          </w:tcPr>
          <w:p w14:paraId="00046AA3">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1000≤Y＜5000</w:t>
            </w:r>
          </w:p>
        </w:tc>
        <w:tc>
          <w:tcPr>
            <w:tcW w:w="1730" w:type="dxa"/>
            <w:vAlign w:val="center"/>
          </w:tcPr>
          <w:p w14:paraId="4B0D32A6">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500≤Y＜1000</w:t>
            </w:r>
          </w:p>
        </w:tc>
        <w:tc>
          <w:tcPr>
            <w:tcW w:w="1203" w:type="dxa"/>
            <w:vAlign w:val="center"/>
          </w:tcPr>
          <w:p w14:paraId="217FD4B7">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Y＜500</w:t>
            </w:r>
          </w:p>
        </w:tc>
      </w:tr>
      <w:tr w14:paraId="6E1A22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restart"/>
            <w:vAlign w:val="center"/>
          </w:tcPr>
          <w:p w14:paraId="7B57E7B2">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租赁和商务服务业</w:t>
            </w:r>
          </w:p>
        </w:tc>
        <w:tc>
          <w:tcPr>
            <w:tcW w:w="1560" w:type="dxa"/>
            <w:vAlign w:val="center"/>
          </w:tcPr>
          <w:p w14:paraId="47E0A5E6">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671" w:type="dxa"/>
            <w:vAlign w:val="center"/>
          </w:tcPr>
          <w:p w14:paraId="45119E0D">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231" w:type="dxa"/>
            <w:vAlign w:val="center"/>
          </w:tcPr>
          <w:p w14:paraId="7D955374">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X≥300</w:t>
            </w:r>
          </w:p>
        </w:tc>
        <w:tc>
          <w:tcPr>
            <w:tcW w:w="1891" w:type="dxa"/>
            <w:vAlign w:val="center"/>
          </w:tcPr>
          <w:p w14:paraId="44EB8E5F">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1730" w:type="dxa"/>
            <w:vAlign w:val="center"/>
          </w:tcPr>
          <w:p w14:paraId="366CFBD3">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1203" w:type="dxa"/>
            <w:vAlign w:val="center"/>
          </w:tcPr>
          <w:p w14:paraId="6138DF49">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2ED8BA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continue"/>
            <w:vAlign w:val="center"/>
          </w:tcPr>
          <w:p w14:paraId="322F9D30">
            <w:pPr>
              <w:widowControl/>
              <w:jc w:val="left"/>
              <w:rPr>
                <w:rFonts w:hint="eastAsia" w:ascii="宋体" w:hAnsi="宋体" w:eastAsia="宋体" w:cs="宋体"/>
                <w:color w:val="auto"/>
                <w:kern w:val="0"/>
                <w:sz w:val="21"/>
                <w:szCs w:val="21"/>
                <w:highlight w:val="none"/>
              </w:rPr>
            </w:pPr>
          </w:p>
        </w:tc>
        <w:tc>
          <w:tcPr>
            <w:tcW w:w="1560" w:type="dxa"/>
            <w:vAlign w:val="center"/>
          </w:tcPr>
          <w:p w14:paraId="3B9D6607">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资产总额(Z)</w:t>
            </w:r>
          </w:p>
        </w:tc>
        <w:tc>
          <w:tcPr>
            <w:tcW w:w="671" w:type="dxa"/>
            <w:vAlign w:val="center"/>
          </w:tcPr>
          <w:p w14:paraId="1F1CE43A">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231" w:type="dxa"/>
            <w:vAlign w:val="center"/>
          </w:tcPr>
          <w:p w14:paraId="61FDD022">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Z≥120000</w:t>
            </w:r>
          </w:p>
        </w:tc>
        <w:tc>
          <w:tcPr>
            <w:tcW w:w="1891" w:type="dxa"/>
            <w:vAlign w:val="center"/>
          </w:tcPr>
          <w:p w14:paraId="1D1CC7EE">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8000≤Z＜120000</w:t>
            </w:r>
          </w:p>
        </w:tc>
        <w:tc>
          <w:tcPr>
            <w:tcW w:w="1730" w:type="dxa"/>
            <w:vAlign w:val="center"/>
          </w:tcPr>
          <w:p w14:paraId="07614CCC">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100≤Z＜8000</w:t>
            </w:r>
          </w:p>
        </w:tc>
        <w:tc>
          <w:tcPr>
            <w:tcW w:w="1203" w:type="dxa"/>
            <w:vAlign w:val="center"/>
          </w:tcPr>
          <w:p w14:paraId="52D24907">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Z＜100</w:t>
            </w:r>
          </w:p>
        </w:tc>
      </w:tr>
      <w:tr w14:paraId="655875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Align w:val="center"/>
          </w:tcPr>
          <w:p w14:paraId="5DFE5768">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其他未列明行业 *</w:t>
            </w:r>
          </w:p>
        </w:tc>
        <w:tc>
          <w:tcPr>
            <w:tcW w:w="1560" w:type="dxa"/>
            <w:vAlign w:val="center"/>
          </w:tcPr>
          <w:p w14:paraId="0435EE80">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671" w:type="dxa"/>
            <w:vAlign w:val="center"/>
          </w:tcPr>
          <w:p w14:paraId="5BAD27D3">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231" w:type="dxa"/>
            <w:vAlign w:val="center"/>
          </w:tcPr>
          <w:p w14:paraId="18D796D3">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X≥300</w:t>
            </w:r>
          </w:p>
        </w:tc>
        <w:tc>
          <w:tcPr>
            <w:tcW w:w="1891" w:type="dxa"/>
            <w:vAlign w:val="center"/>
          </w:tcPr>
          <w:p w14:paraId="7A8A5552">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1730" w:type="dxa"/>
            <w:vAlign w:val="center"/>
          </w:tcPr>
          <w:p w14:paraId="72F1720E">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1203" w:type="dxa"/>
            <w:vAlign w:val="center"/>
          </w:tcPr>
          <w:p w14:paraId="7CBAF6D7">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bl>
    <w:p w14:paraId="07E24F6E">
      <w:pPr>
        <w:widowControl/>
        <w:shd w:val="clear" w:color="auto" w:fill="FFFFFF"/>
        <w:spacing w:line="420" w:lineRule="atLeast"/>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说明： 　　</w:t>
      </w:r>
    </w:p>
    <w:p w14:paraId="5C210027">
      <w:pPr>
        <w:widowControl/>
        <w:shd w:val="clear" w:color="auto" w:fill="FFFFFF"/>
        <w:spacing w:line="420" w:lineRule="atLeast"/>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1.大型、中型和小型企业须同时满足所列指标的下限，否则下划一档；微型企业只须满足所列指标中的一项即可。 　　</w:t>
      </w:r>
    </w:p>
    <w:p w14:paraId="72E641F3">
      <w:pPr>
        <w:widowControl/>
        <w:shd w:val="clear" w:color="auto" w:fill="FFFFFF"/>
        <w:spacing w:line="420" w:lineRule="atLeast"/>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 　　</w:t>
      </w:r>
    </w:p>
    <w:p w14:paraId="6FE5E45A">
      <w:pPr>
        <w:widowControl/>
        <w:shd w:val="clear" w:color="auto" w:fill="FFFFFF"/>
        <w:spacing w:line="420" w:lineRule="atLeast"/>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3.企业划分指标以现行统计制度为准。</w:t>
      </w:r>
    </w:p>
    <w:p w14:paraId="135A45C6">
      <w:pPr>
        <w:widowControl/>
        <w:shd w:val="clear" w:color="auto" w:fill="FFFFFF"/>
        <w:spacing w:line="420" w:lineRule="atLeast"/>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（1）从业人员，是指期末从业人员数，没有期末从业人员数的，采用全年平均人员数代替。</w:t>
      </w:r>
    </w:p>
    <w:p w14:paraId="3EE5B965">
      <w:pPr>
        <w:widowControl/>
        <w:shd w:val="clear" w:color="auto" w:fill="FFFFFF"/>
        <w:spacing w:line="420" w:lineRule="atLeast"/>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p>
    <w:p w14:paraId="16C9C32B">
      <w:pPr>
        <w:widowControl/>
        <w:shd w:val="clear" w:color="auto" w:fill="FFFFFF"/>
        <w:spacing w:line="420" w:lineRule="atLeast"/>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（3）资产总额，采用资产总计代替。</w:t>
      </w:r>
    </w:p>
    <w:p w14:paraId="4AB81C82">
      <w:pPr>
        <w:widowControl/>
        <w:jc w:val="left"/>
        <w:rPr>
          <w:rFonts w:hint="eastAsia" w:ascii="宋体" w:hAnsi="宋体" w:eastAsia="宋体" w:cs="宋体"/>
          <w:color w:val="auto"/>
          <w:kern w:val="0"/>
          <w:sz w:val="21"/>
          <w:szCs w:val="21"/>
          <w:highlight w:val="none"/>
        </w:rPr>
      </w:pPr>
    </w:p>
    <w:p w14:paraId="5361F71B">
      <w:pPr>
        <w:widowControl/>
        <w:shd w:val="clear" w:color="auto" w:fill="FFFFFF"/>
        <w:spacing w:before="150" w:line="600" w:lineRule="atLeast"/>
        <w:jc w:val="center"/>
        <w:textAlignment w:val="baseline"/>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《统计上大中小微型企业划分办法（2017）》修订说明</w:t>
      </w:r>
    </w:p>
    <w:p w14:paraId="15DA5F9C">
      <w:pPr>
        <w:widowControl/>
        <w:shd w:val="clear" w:color="auto" w:fill="FFFFFF"/>
        <w:spacing w:before="150" w:line="540" w:lineRule="atLeast"/>
        <w:jc w:val="left"/>
        <w:textAlignment w:val="baseline"/>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一、修订背景</w:t>
      </w:r>
    </w:p>
    <w:p w14:paraId="1F688FF0">
      <w:pPr>
        <w:widowControl/>
        <w:shd w:val="clear" w:color="auto" w:fill="FFFFFF"/>
        <w:spacing w:before="150" w:line="420" w:lineRule="atLeast"/>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目前执行的《统计上大中小微型企业划分办法》是2011年国家统计局根据工业和信息化部、国家统计局、国家发展改革委、财政部《关于印发中小企业划型标准规定的通知》（工信部联企业〔2011〕300号），同时依据《国民经济行业分类》（GB/T4754—2011），制定并颁布的。</w:t>
      </w:r>
    </w:p>
    <w:p w14:paraId="2CC95029">
      <w:pPr>
        <w:widowControl/>
        <w:shd w:val="clear" w:color="auto" w:fill="FFFFFF"/>
        <w:spacing w:before="150" w:line="420" w:lineRule="atLeast"/>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2017年6月30日，《国民经济行业分类》（GB/T4754—2017）正式颁布。8月29日，国家统计局印发《关于执行新国民经济行业分类国家标准的通知》（国统字〔2017〕142号），规定从2017年统计年报和2018年定期统计报表起统一使用新分类标准。为此，我们对2011年印发的《统计上大中小微型企业划分办法》进行修订。</w:t>
      </w:r>
    </w:p>
    <w:p w14:paraId="3972AE9B">
      <w:pPr>
        <w:widowControl/>
        <w:shd w:val="clear" w:color="auto" w:fill="FFFFFF"/>
        <w:spacing w:before="150" w:line="540" w:lineRule="atLeast"/>
        <w:jc w:val="left"/>
        <w:textAlignment w:val="baseline"/>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二、修订主要内容</w:t>
      </w:r>
    </w:p>
    <w:p w14:paraId="60C4FC4F">
      <w:pPr>
        <w:widowControl/>
        <w:shd w:val="clear" w:color="auto" w:fill="FFFFFF"/>
        <w:spacing w:before="150" w:line="420" w:lineRule="atLeast"/>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本次修订是在2011年《统计上大中小微型企业划分办法》基础上进行的，修订延续原有的分类原则、方法和结构框架，在保持适用范围不变的情况下,依据标准由《国民经济行业分类》（GB/T4754—2011）修改为《国民经济行业分类》（GB/T4754—2017），并根据新旧国民经济行业的对应关系，进行了行业所包含类别的对应调整。</w:t>
      </w:r>
    </w:p>
    <w:p w14:paraId="126FAA72">
      <w:pPr>
        <w:widowControl/>
        <w:shd w:val="clear" w:color="auto" w:fill="FFFFFF"/>
        <w:spacing w:before="150" w:line="420" w:lineRule="atLeast"/>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将交通运输业中包括的“装卸搬运和运输代理业”修改为“多式联运和运输代理业、装卸搬运”。</w:t>
      </w:r>
    </w:p>
    <w:p w14:paraId="6653A8BA">
      <w:pPr>
        <w:widowControl/>
        <w:shd w:val="clear" w:color="auto" w:fill="FFFFFF"/>
        <w:spacing w:before="150" w:line="420" w:lineRule="atLeast"/>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仓储业所包括的行业中类，根据《国民经济行业分类》（GB/T4754—2017）调整为“通用仓储，低温仓储，危险品仓储，谷物、棉花等农产品仓储，中药材仓储和其他仓储业”。</w:t>
      </w:r>
    </w:p>
    <w:p w14:paraId="127F774E">
      <w:pPr>
        <w:widowControl/>
        <w:shd w:val="clear" w:color="auto" w:fill="FFFFFF"/>
        <w:spacing w:line="600" w:lineRule="atLeast"/>
        <w:jc w:val="center"/>
        <w:textAlignment w:val="baseline"/>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中国人民银行中国银行业监督管理委员会</w:t>
      </w:r>
    </w:p>
    <w:p w14:paraId="1F51F1F4">
      <w:pPr>
        <w:widowControl/>
        <w:shd w:val="clear" w:color="auto" w:fill="FFFFFF"/>
        <w:spacing w:line="600" w:lineRule="atLeast"/>
        <w:jc w:val="center"/>
        <w:textAlignment w:val="baseline"/>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中国证券监督管理委员会中国保险监督管理委员会</w:t>
      </w:r>
    </w:p>
    <w:p w14:paraId="681E2AB9">
      <w:pPr>
        <w:widowControl/>
        <w:shd w:val="clear" w:color="auto" w:fill="FFFFFF"/>
        <w:spacing w:line="600" w:lineRule="atLeast"/>
        <w:jc w:val="center"/>
        <w:textAlignment w:val="baseline"/>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国家统计局关于印发《金融业企业划型标准规定》的通知</w:t>
      </w:r>
    </w:p>
    <w:p w14:paraId="7F1B8136">
      <w:pPr>
        <w:widowControl/>
        <w:shd w:val="clear" w:color="auto" w:fill="FFFFFF"/>
        <w:spacing w:line="420" w:lineRule="atLeast"/>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为进一步贯彻落实《中华人民共和国中小企业促进法》、《国务院关于进一步促进中小企业发展的若干意见》（国发〔2009〕36号）、《国务院办公厅关于金融支持小微企业发展的实施意见》（国办发〔2013〕87号），推动中小金融机构健康发展，加大金融对实体经济的支持，人民银行会同银监会、证监会、保监会和国家统计局联合研究制定了《金融业企业划型标准规定》（见附件）。 经国务院同意，现印发给你们，请遵照执行。</w:t>
      </w:r>
    </w:p>
    <w:p w14:paraId="23861587">
      <w:pPr>
        <w:widowControl/>
        <w:shd w:val="clear" w:color="auto" w:fill="FFFFFF"/>
        <w:spacing w:line="420" w:lineRule="atLeast"/>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请人民银行上海总部，各分行、营业管理部、省会（首府）城市中心支行、副省级城市中心支行会同所在省（区、市）银监局、证监局、保监局、统计局将本通知联合转发至辖内相关机构。</w:t>
      </w:r>
    </w:p>
    <w:p w14:paraId="40760555">
      <w:pPr>
        <w:widowControl/>
        <w:shd w:val="clear" w:color="auto" w:fill="FFFFFF"/>
        <w:spacing w:before="150" w:line="420" w:lineRule="atLeast"/>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附件：金融业企业划型标准规定</w:t>
      </w:r>
    </w:p>
    <w:p w14:paraId="49609729">
      <w:pPr>
        <w:widowControl/>
        <w:shd w:val="clear" w:color="auto" w:fill="FFFFFF"/>
        <w:spacing w:before="150" w:line="600" w:lineRule="atLeast"/>
        <w:jc w:val="center"/>
        <w:textAlignment w:val="baseline"/>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金融业企业划型标准规定</w:t>
      </w:r>
    </w:p>
    <w:p w14:paraId="7AF2AA28">
      <w:pPr>
        <w:widowControl/>
        <w:shd w:val="clear" w:color="auto" w:fill="FFFFFF"/>
        <w:spacing w:line="420" w:lineRule="atLeast"/>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一、 根据《中华人民共和国中小企业促进法》、《国务院关于进一步促进中小企业发展的若干意见》（国发〔2009〕36号）和《国务院办公厅关于金融支持小微企业发展的实施意见》（国办发〔2013〕87号），制定本规定。</w:t>
      </w:r>
    </w:p>
    <w:p w14:paraId="4369802C">
      <w:pPr>
        <w:widowControl/>
        <w:shd w:val="clear" w:color="auto" w:fill="FFFFFF"/>
        <w:spacing w:line="420" w:lineRule="atLeast"/>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二、 适用范围。本规定适用于从事《国民经济行业分类》(GB/T4754-2011)中J门类（金融业）活动的企业。</w:t>
      </w:r>
    </w:p>
    <w:p w14:paraId="6DE763B8">
      <w:pPr>
        <w:widowControl/>
        <w:shd w:val="clear" w:color="auto" w:fill="FFFFFF"/>
        <w:spacing w:line="420" w:lineRule="atLeast"/>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三、 行业分类。采用复合分类方法对金融业企业进行分类。首先，按《国民经济行业分类》将金融业企业分为货币金融服务、资本市场服务、保险业、其他金融业四大类。其次，将货币金融服务分为货币银行服务和非货币银行服务两类，将其他金融业分为金融信托与管理服务、控股公司服务和其他未包括的金融业三类。最后，按经济性质将货币银行服务类金融业企业划为银行业存款类金融机构；将非货币银行服务类金融业企业分为银行业非存款类金融机构，贷款公司、小额贷款公司及典当行；将资本市场服务类金融业企业划为证券业金融机构；将保险业金融企业划为保险业金融机构；将其他金融业企业分为信托公司，金融控股公司和除贷款公司、小额贷款公司、典当行以外的其他金融机构。</w:t>
      </w:r>
    </w:p>
    <w:p w14:paraId="5145B755">
      <w:pPr>
        <w:widowControl/>
        <w:shd w:val="clear" w:color="auto" w:fill="FFFFFF"/>
        <w:spacing w:line="420" w:lineRule="atLeast"/>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四、划型标准指标。采用一个完整会计年度中四个季度末法人并表口径的资产总额（信托公司为信托资产）平均值作为划型指标，该指标以监管部门数据为准。</w:t>
      </w:r>
    </w:p>
    <w:p w14:paraId="0DEF1D45">
      <w:pPr>
        <w:widowControl/>
        <w:shd w:val="clear" w:color="auto" w:fill="FFFFFF"/>
        <w:spacing w:line="420" w:lineRule="atLeast"/>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五、指标标准值。依据指标标准值，将各类金融业企业划分为大、中、小、微四个规模类型，中型企业标准上限及以上的为大型企业。</w:t>
      </w:r>
    </w:p>
    <w:p w14:paraId="2F40A4CA">
      <w:pPr>
        <w:widowControl/>
        <w:shd w:val="clear" w:color="auto" w:fill="FFFFFF"/>
        <w:spacing w:line="420" w:lineRule="atLeast"/>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(一) 银行业存款类金融机构。资产总额40000亿元以下的为中小微型企业。其中，资产总额5000亿元及以上的为中型企业，资产总额50亿元及以上的为小型企业，资产总额50亿元以下的为微型企业。</w:t>
      </w:r>
    </w:p>
    <w:p w14:paraId="7FEDD612">
      <w:pPr>
        <w:widowControl/>
        <w:shd w:val="clear" w:color="auto" w:fill="FFFFFF"/>
        <w:spacing w:line="420" w:lineRule="atLeast"/>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(二) 银行业非存款类金融机构。资产总额1000亿元以下的为中小微型企业。其中，资产总额200亿元及以上的为中型企业，资产总额50亿元及以上的为小型企业，资产总额50亿元以下的为微型企业。</w:t>
      </w:r>
    </w:p>
    <w:p w14:paraId="253F17EF">
      <w:pPr>
        <w:widowControl/>
        <w:shd w:val="clear" w:color="auto" w:fill="FFFFFF"/>
        <w:spacing w:line="420" w:lineRule="atLeast"/>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(三) 贷款公司、小额贷款公司及典当行。资产总额1000亿元以下的为中小微型企业。其中，资产总额200亿元及以上的为中型企业，资产总额50亿元及以上的为小型企业，资产总额50亿元以下的为微型企业。</w:t>
      </w:r>
    </w:p>
    <w:p w14:paraId="516D9C51">
      <w:pPr>
        <w:widowControl/>
        <w:shd w:val="clear" w:color="auto" w:fill="FFFFFF"/>
        <w:spacing w:line="420" w:lineRule="atLeast"/>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(四) 证券业金融机构。资产总额1000亿元以下的为中小微型企业。其中，资产总额100亿元及以上的为中型企业，资产总额10亿元及以上的为小型企业，资产总额10亿元以下的为微型企业。</w:t>
      </w:r>
    </w:p>
    <w:p w14:paraId="5F23748C">
      <w:pPr>
        <w:widowControl/>
        <w:shd w:val="clear" w:color="auto" w:fill="FFFFFF"/>
        <w:spacing w:line="420" w:lineRule="atLeast"/>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(五) 保险业金融机构。资产总额5000亿元以下的为中小微型企业。其中，资产总额400亿元及以上的为中型企业，资产总额20亿元及以上的为小型企业，资产总额20亿元以下的为微型企业。</w:t>
      </w:r>
    </w:p>
    <w:p w14:paraId="2B38DE9B">
      <w:pPr>
        <w:widowControl/>
        <w:shd w:val="clear" w:color="auto" w:fill="FFFFFF"/>
        <w:spacing w:line="420" w:lineRule="atLeast"/>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(六) 信托公司。信托资产1000亿元以下的为中小微型企业。其中，信托资产400亿元及以上的为中型企业，信托资产20亿元及以上的为小型企业，信托资产20亿元以下的为微型企业。</w:t>
      </w:r>
    </w:p>
    <w:p w14:paraId="55C92EB1">
      <w:pPr>
        <w:widowControl/>
        <w:shd w:val="clear" w:color="auto" w:fill="FFFFFF"/>
        <w:spacing w:line="420" w:lineRule="atLeast"/>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(七) 金融控股公司。资产总额40000亿元以下的为中小微型企业。其中，资产总额5000亿元及以上的为中型企业，资产总额50亿元及以上的为小型企业，资产总额50亿元以下的为微型企业。</w:t>
      </w:r>
    </w:p>
    <w:p w14:paraId="3A967D37">
      <w:pPr>
        <w:widowControl/>
        <w:shd w:val="clear" w:color="auto" w:fill="FFFFFF"/>
        <w:spacing w:line="420" w:lineRule="atLeast"/>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(八) 除贷款公司、小额贷款公司，典当行以外的其他金融机构。资产总额1000亿元以下的为中小微型企业。其中，资产总额200亿元及以上的为中型企业，资产总额50亿元及以上的为小型企业，资产总额50亿元以下的为微型企业。</w:t>
      </w:r>
    </w:p>
    <w:p w14:paraId="60160BCF">
      <w:pPr>
        <w:widowControl/>
        <w:shd w:val="clear" w:color="auto" w:fill="FFFFFF"/>
        <w:spacing w:line="420" w:lineRule="atLeast"/>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六、 组织实施。由人民银行会同银监会、证监会、保监会和统计局联合组成金融业企业划型标准工作组，负责金融业企业划型标准的实施、后期评估和调整工作，按年组织金融业企业规模认定，并在人民银行建立的《金融业机构信息管理系统》中增相应的字段模块。经过认定的金融业企业在系统中进行规模登记，方便政府部门和社会各界查询使用。</w:t>
      </w:r>
    </w:p>
    <w:p w14:paraId="5E220A05">
      <w:pPr>
        <w:widowControl/>
        <w:shd w:val="clear" w:color="auto" w:fill="FFFFFF"/>
        <w:spacing w:line="420" w:lineRule="atLeast"/>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七、 标准值的评估和调整。金融业企业划型标准工作组毎五年对划型标准值受经济发展与通货膨胀等因素的响程度进行评估和调整。</w:t>
      </w:r>
    </w:p>
    <w:p w14:paraId="0D4F69EA">
      <w:pPr>
        <w:widowControl/>
        <w:shd w:val="clear" w:color="auto" w:fill="FFFFFF"/>
        <w:spacing w:line="420" w:lineRule="atLeast"/>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八、 本规定的中型金融业企业标准上限即为大型金融业企业下限。国务院有关部门据此进行相关数据的统计分析，不得制定与本规定不一致的金融业企业划型标准。</w:t>
      </w:r>
    </w:p>
    <w:p w14:paraId="4BDE0257">
      <w:pPr>
        <w:widowControl/>
        <w:shd w:val="clear" w:color="auto" w:fill="FFFFFF"/>
        <w:spacing w:line="420" w:lineRule="atLeast"/>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九、 融资担保公司参照本规定中“除贷款公司、小额贷款公司、典当行以外的其他金融机构”标准划型。</w:t>
      </w:r>
    </w:p>
    <w:p w14:paraId="37376F3F">
      <w:pPr>
        <w:widowControl/>
        <w:shd w:val="clear" w:color="auto" w:fill="FFFFFF"/>
        <w:spacing w:line="420" w:lineRule="atLeast"/>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十、本规定由人民银行会同银监会，证监会、保监会和统计局负责解释。</w:t>
      </w:r>
    </w:p>
    <w:p w14:paraId="64650D89">
      <w:pPr>
        <w:widowControl/>
        <w:shd w:val="clear" w:color="auto" w:fill="FFFFFF"/>
        <w:spacing w:line="420" w:lineRule="atLeast"/>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十一、本规定自发布之日起实施。</w:t>
      </w:r>
    </w:p>
    <w:p w14:paraId="7A05F48D">
      <w:pPr>
        <w:widowControl/>
        <w:shd w:val="clear" w:color="auto" w:fill="FFFFFF"/>
        <w:spacing w:before="150" w:line="420" w:lineRule="atLeast"/>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附：金融业企业划型标准</w:t>
      </w:r>
    </w:p>
    <w:p w14:paraId="63544026">
      <w:pPr>
        <w:widowControl/>
        <w:shd w:val="clear" w:color="auto" w:fill="FFFFFF"/>
        <w:spacing w:before="150" w:line="600" w:lineRule="atLeast"/>
        <w:jc w:val="center"/>
        <w:textAlignment w:val="baseline"/>
        <w:outlineLvl w:val="0"/>
        <w:rPr>
          <w:rFonts w:hint="eastAsia" w:ascii="宋体" w:hAnsi="宋体" w:eastAsia="宋体" w:cs="宋体"/>
          <w:b/>
          <w:bCs/>
          <w:color w:val="auto"/>
          <w:kern w:val="0"/>
          <w:sz w:val="21"/>
          <w:szCs w:val="21"/>
          <w:highlight w:val="none"/>
        </w:rPr>
      </w:pPr>
      <w:bookmarkStart w:id="163" w:name="_Toc12960"/>
      <w:r>
        <w:rPr>
          <w:rFonts w:hint="eastAsia" w:ascii="宋体" w:hAnsi="宋体" w:eastAsia="宋体" w:cs="宋体"/>
          <w:b/>
          <w:bCs/>
          <w:color w:val="auto"/>
          <w:kern w:val="0"/>
          <w:sz w:val="21"/>
          <w:szCs w:val="21"/>
          <w:highlight w:val="none"/>
        </w:rPr>
        <w:t>金融业企业划型标准</w:t>
      </w:r>
      <w:bookmarkEnd w:id="163"/>
    </w:p>
    <w:tbl>
      <w:tblPr>
        <w:tblStyle w:val="28"/>
        <w:tblW w:w="85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5"/>
        <w:gridCol w:w="1025"/>
        <w:gridCol w:w="2836"/>
        <w:gridCol w:w="606"/>
        <w:gridCol w:w="3326"/>
      </w:tblGrid>
      <w:tr w14:paraId="3AB977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760" w:type="dxa"/>
            <w:gridSpan w:val="2"/>
            <w:tcMar>
              <w:top w:w="75" w:type="dxa"/>
              <w:left w:w="75" w:type="dxa"/>
              <w:bottom w:w="75" w:type="dxa"/>
              <w:right w:w="75" w:type="dxa"/>
            </w:tcMar>
            <w:vAlign w:val="bottom"/>
          </w:tcPr>
          <w:p w14:paraId="21D74420">
            <w:pPr>
              <w:widowControl/>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行业</w:t>
            </w:r>
          </w:p>
        </w:tc>
        <w:tc>
          <w:tcPr>
            <w:tcW w:w="2836" w:type="dxa"/>
            <w:tcMar>
              <w:top w:w="75" w:type="dxa"/>
              <w:left w:w="75" w:type="dxa"/>
              <w:bottom w:w="75" w:type="dxa"/>
              <w:right w:w="75" w:type="dxa"/>
            </w:tcMar>
            <w:vAlign w:val="bottom"/>
          </w:tcPr>
          <w:p w14:paraId="034CBC97">
            <w:pPr>
              <w:widowControl/>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类别</w:t>
            </w:r>
          </w:p>
        </w:tc>
        <w:tc>
          <w:tcPr>
            <w:tcW w:w="606" w:type="dxa"/>
            <w:tcMar>
              <w:top w:w="75" w:type="dxa"/>
              <w:left w:w="75" w:type="dxa"/>
              <w:bottom w:w="75" w:type="dxa"/>
              <w:right w:w="75" w:type="dxa"/>
            </w:tcMar>
            <w:vAlign w:val="bottom"/>
          </w:tcPr>
          <w:p w14:paraId="6BE51B69">
            <w:pPr>
              <w:widowControl/>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类型</w:t>
            </w:r>
          </w:p>
        </w:tc>
        <w:tc>
          <w:tcPr>
            <w:tcW w:w="3326" w:type="dxa"/>
            <w:tcMar>
              <w:top w:w="75" w:type="dxa"/>
              <w:left w:w="75" w:type="dxa"/>
              <w:bottom w:w="75" w:type="dxa"/>
              <w:right w:w="75" w:type="dxa"/>
            </w:tcMar>
            <w:vAlign w:val="bottom"/>
          </w:tcPr>
          <w:p w14:paraId="12E59660">
            <w:pPr>
              <w:widowControl/>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资产总额</w:t>
            </w:r>
          </w:p>
        </w:tc>
      </w:tr>
      <w:tr w14:paraId="41B5EF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35" w:type="dxa"/>
            <w:vMerge w:val="restart"/>
            <w:vAlign w:val="center"/>
          </w:tcPr>
          <w:p w14:paraId="214587BC">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货币金融服务</w:t>
            </w:r>
          </w:p>
        </w:tc>
        <w:tc>
          <w:tcPr>
            <w:tcW w:w="1025" w:type="dxa"/>
            <w:vMerge w:val="restart"/>
            <w:vAlign w:val="center"/>
          </w:tcPr>
          <w:p w14:paraId="4D537F86">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货币银行服务</w:t>
            </w:r>
          </w:p>
        </w:tc>
        <w:tc>
          <w:tcPr>
            <w:tcW w:w="2836" w:type="dxa"/>
            <w:vMerge w:val="restart"/>
            <w:vAlign w:val="center"/>
          </w:tcPr>
          <w:p w14:paraId="2AE991B4">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银行业存款类金融机构</w:t>
            </w:r>
          </w:p>
        </w:tc>
        <w:tc>
          <w:tcPr>
            <w:tcW w:w="606" w:type="dxa"/>
            <w:vAlign w:val="center"/>
          </w:tcPr>
          <w:p w14:paraId="7ED9940F">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中型</w:t>
            </w:r>
          </w:p>
        </w:tc>
        <w:tc>
          <w:tcPr>
            <w:tcW w:w="3326" w:type="dxa"/>
            <w:vAlign w:val="center"/>
          </w:tcPr>
          <w:p w14:paraId="44530C38">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5000亿元（含）至40000亿元</w:t>
            </w:r>
          </w:p>
        </w:tc>
      </w:tr>
      <w:tr w14:paraId="695640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35" w:type="dxa"/>
            <w:vMerge w:val="continue"/>
            <w:vAlign w:val="center"/>
          </w:tcPr>
          <w:p w14:paraId="45603E25">
            <w:pPr>
              <w:widowControl/>
              <w:jc w:val="left"/>
              <w:rPr>
                <w:rFonts w:hint="eastAsia" w:ascii="宋体" w:hAnsi="宋体" w:eastAsia="宋体" w:cs="宋体"/>
                <w:color w:val="auto"/>
                <w:kern w:val="0"/>
                <w:sz w:val="21"/>
                <w:szCs w:val="21"/>
                <w:highlight w:val="none"/>
              </w:rPr>
            </w:pPr>
          </w:p>
        </w:tc>
        <w:tc>
          <w:tcPr>
            <w:tcW w:w="1025" w:type="dxa"/>
            <w:vMerge w:val="continue"/>
            <w:vAlign w:val="center"/>
          </w:tcPr>
          <w:p w14:paraId="404A7336">
            <w:pPr>
              <w:widowControl/>
              <w:jc w:val="left"/>
              <w:rPr>
                <w:rFonts w:hint="eastAsia" w:ascii="宋体" w:hAnsi="宋体" w:eastAsia="宋体" w:cs="宋体"/>
                <w:color w:val="auto"/>
                <w:kern w:val="0"/>
                <w:sz w:val="21"/>
                <w:szCs w:val="21"/>
                <w:highlight w:val="none"/>
              </w:rPr>
            </w:pPr>
          </w:p>
        </w:tc>
        <w:tc>
          <w:tcPr>
            <w:tcW w:w="2836" w:type="dxa"/>
            <w:vMerge w:val="continue"/>
            <w:vAlign w:val="center"/>
          </w:tcPr>
          <w:p w14:paraId="7A8F5C27">
            <w:pPr>
              <w:widowControl/>
              <w:jc w:val="left"/>
              <w:rPr>
                <w:rFonts w:hint="eastAsia" w:ascii="宋体" w:hAnsi="宋体" w:eastAsia="宋体" w:cs="宋体"/>
                <w:color w:val="auto"/>
                <w:kern w:val="0"/>
                <w:sz w:val="21"/>
                <w:szCs w:val="21"/>
                <w:highlight w:val="none"/>
              </w:rPr>
            </w:pPr>
          </w:p>
        </w:tc>
        <w:tc>
          <w:tcPr>
            <w:tcW w:w="606" w:type="dxa"/>
            <w:vAlign w:val="center"/>
          </w:tcPr>
          <w:p w14:paraId="085E20A1">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小型</w:t>
            </w:r>
          </w:p>
        </w:tc>
        <w:tc>
          <w:tcPr>
            <w:tcW w:w="3326" w:type="dxa"/>
            <w:vAlign w:val="center"/>
          </w:tcPr>
          <w:p w14:paraId="400BB774">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50亿元（含）至5000亿元</w:t>
            </w:r>
          </w:p>
        </w:tc>
      </w:tr>
      <w:tr w14:paraId="51A903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35" w:type="dxa"/>
            <w:vMerge w:val="continue"/>
            <w:vAlign w:val="center"/>
          </w:tcPr>
          <w:p w14:paraId="0538BCD9">
            <w:pPr>
              <w:widowControl/>
              <w:jc w:val="left"/>
              <w:rPr>
                <w:rFonts w:hint="eastAsia" w:ascii="宋体" w:hAnsi="宋体" w:eastAsia="宋体" w:cs="宋体"/>
                <w:color w:val="auto"/>
                <w:kern w:val="0"/>
                <w:sz w:val="21"/>
                <w:szCs w:val="21"/>
                <w:highlight w:val="none"/>
              </w:rPr>
            </w:pPr>
          </w:p>
        </w:tc>
        <w:tc>
          <w:tcPr>
            <w:tcW w:w="1025" w:type="dxa"/>
            <w:vMerge w:val="continue"/>
            <w:vAlign w:val="center"/>
          </w:tcPr>
          <w:p w14:paraId="5BA0EE79">
            <w:pPr>
              <w:widowControl/>
              <w:jc w:val="left"/>
              <w:rPr>
                <w:rFonts w:hint="eastAsia" w:ascii="宋体" w:hAnsi="宋体" w:eastAsia="宋体" w:cs="宋体"/>
                <w:color w:val="auto"/>
                <w:kern w:val="0"/>
                <w:sz w:val="21"/>
                <w:szCs w:val="21"/>
                <w:highlight w:val="none"/>
              </w:rPr>
            </w:pPr>
          </w:p>
        </w:tc>
        <w:tc>
          <w:tcPr>
            <w:tcW w:w="2836" w:type="dxa"/>
            <w:vMerge w:val="continue"/>
            <w:vAlign w:val="center"/>
          </w:tcPr>
          <w:p w14:paraId="676C6E1A">
            <w:pPr>
              <w:widowControl/>
              <w:jc w:val="left"/>
              <w:rPr>
                <w:rFonts w:hint="eastAsia" w:ascii="宋体" w:hAnsi="宋体" w:eastAsia="宋体" w:cs="宋体"/>
                <w:color w:val="auto"/>
                <w:kern w:val="0"/>
                <w:sz w:val="21"/>
                <w:szCs w:val="21"/>
                <w:highlight w:val="none"/>
              </w:rPr>
            </w:pPr>
          </w:p>
        </w:tc>
        <w:tc>
          <w:tcPr>
            <w:tcW w:w="606" w:type="dxa"/>
            <w:vAlign w:val="center"/>
          </w:tcPr>
          <w:p w14:paraId="535F15C0">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微型</w:t>
            </w:r>
          </w:p>
        </w:tc>
        <w:tc>
          <w:tcPr>
            <w:tcW w:w="3326" w:type="dxa"/>
            <w:vAlign w:val="center"/>
          </w:tcPr>
          <w:p w14:paraId="252FAD7F">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50亿元以下</w:t>
            </w:r>
          </w:p>
        </w:tc>
      </w:tr>
      <w:tr w14:paraId="4AB590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35" w:type="dxa"/>
            <w:vMerge w:val="continue"/>
            <w:vAlign w:val="center"/>
          </w:tcPr>
          <w:p w14:paraId="682FBD2F">
            <w:pPr>
              <w:widowControl/>
              <w:jc w:val="left"/>
              <w:rPr>
                <w:rFonts w:hint="eastAsia" w:ascii="宋体" w:hAnsi="宋体" w:eastAsia="宋体" w:cs="宋体"/>
                <w:color w:val="auto"/>
                <w:kern w:val="0"/>
                <w:sz w:val="21"/>
                <w:szCs w:val="21"/>
                <w:highlight w:val="none"/>
              </w:rPr>
            </w:pPr>
          </w:p>
        </w:tc>
        <w:tc>
          <w:tcPr>
            <w:tcW w:w="1025" w:type="dxa"/>
            <w:vMerge w:val="restart"/>
            <w:vAlign w:val="center"/>
          </w:tcPr>
          <w:p w14:paraId="11327096">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非货币银行服务</w:t>
            </w:r>
          </w:p>
        </w:tc>
        <w:tc>
          <w:tcPr>
            <w:tcW w:w="2836" w:type="dxa"/>
            <w:vMerge w:val="restart"/>
            <w:vAlign w:val="center"/>
          </w:tcPr>
          <w:p w14:paraId="155BD268">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银行业非存款类金融机构</w:t>
            </w:r>
          </w:p>
        </w:tc>
        <w:tc>
          <w:tcPr>
            <w:tcW w:w="606" w:type="dxa"/>
            <w:vAlign w:val="center"/>
          </w:tcPr>
          <w:p w14:paraId="5D05D660">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中型</w:t>
            </w:r>
          </w:p>
        </w:tc>
        <w:tc>
          <w:tcPr>
            <w:tcW w:w="3326" w:type="dxa"/>
            <w:vAlign w:val="center"/>
          </w:tcPr>
          <w:p w14:paraId="6DF3BBFA">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200亿元（含）至1000亿元</w:t>
            </w:r>
          </w:p>
        </w:tc>
      </w:tr>
      <w:tr w14:paraId="2CE953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35" w:type="dxa"/>
            <w:vMerge w:val="continue"/>
            <w:vAlign w:val="center"/>
          </w:tcPr>
          <w:p w14:paraId="72E840A7">
            <w:pPr>
              <w:widowControl/>
              <w:jc w:val="left"/>
              <w:rPr>
                <w:rFonts w:hint="eastAsia" w:ascii="宋体" w:hAnsi="宋体" w:eastAsia="宋体" w:cs="宋体"/>
                <w:color w:val="auto"/>
                <w:kern w:val="0"/>
                <w:sz w:val="21"/>
                <w:szCs w:val="21"/>
                <w:highlight w:val="none"/>
              </w:rPr>
            </w:pPr>
          </w:p>
        </w:tc>
        <w:tc>
          <w:tcPr>
            <w:tcW w:w="1025" w:type="dxa"/>
            <w:vMerge w:val="continue"/>
            <w:vAlign w:val="center"/>
          </w:tcPr>
          <w:p w14:paraId="32685C0A">
            <w:pPr>
              <w:widowControl/>
              <w:jc w:val="left"/>
              <w:rPr>
                <w:rFonts w:hint="eastAsia" w:ascii="宋体" w:hAnsi="宋体" w:eastAsia="宋体" w:cs="宋体"/>
                <w:color w:val="auto"/>
                <w:kern w:val="0"/>
                <w:sz w:val="21"/>
                <w:szCs w:val="21"/>
                <w:highlight w:val="none"/>
              </w:rPr>
            </w:pPr>
          </w:p>
        </w:tc>
        <w:tc>
          <w:tcPr>
            <w:tcW w:w="2836" w:type="dxa"/>
            <w:vMerge w:val="continue"/>
            <w:vAlign w:val="center"/>
          </w:tcPr>
          <w:p w14:paraId="4AFDD20F">
            <w:pPr>
              <w:widowControl/>
              <w:jc w:val="left"/>
              <w:rPr>
                <w:rFonts w:hint="eastAsia" w:ascii="宋体" w:hAnsi="宋体" w:eastAsia="宋体" w:cs="宋体"/>
                <w:color w:val="auto"/>
                <w:kern w:val="0"/>
                <w:sz w:val="21"/>
                <w:szCs w:val="21"/>
                <w:highlight w:val="none"/>
              </w:rPr>
            </w:pPr>
          </w:p>
        </w:tc>
        <w:tc>
          <w:tcPr>
            <w:tcW w:w="606" w:type="dxa"/>
            <w:vAlign w:val="center"/>
          </w:tcPr>
          <w:p w14:paraId="484FC7D1">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小型</w:t>
            </w:r>
          </w:p>
        </w:tc>
        <w:tc>
          <w:tcPr>
            <w:tcW w:w="3326" w:type="dxa"/>
            <w:vAlign w:val="center"/>
          </w:tcPr>
          <w:p w14:paraId="50D31A3A">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50亿元（含）至200亿元</w:t>
            </w:r>
          </w:p>
        </w:tc>
      </w:tr>
      <w:tr w14:paraId="7910D5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35" w:type="dxa"/>
            <w:vMerge w:val="continue"/>
            <w:vAlign w:val="center"/>
          </w:tcPr>
          <w:p w14:paraId="518550BC">
            <w:pPr>
              <w:widowControl/>
              <w:jc w:val="left"/>
              <w:rPr>
                <w:rFonts w:hint="eastAsia" w:ascii="宋体" w:hAnsi="宋体" w:eastAsia="宋体" w:cs="宋体"/>
                <w:color w:val="auto"/>
                <w:kern w:val="0"/>
                <w:sz w:val="21"/>
                <w:szCs w:val="21"/>
                <w:highlight w:val="none"/>
              </w:rPr>
            </w:pPr>
          </w:p>
        </w:tc>
        <w:tc>
          <w:tcPr>
            <w:tcW w:w="1025" w:type="dxa"/>
            <w:vMerge w:val="continue"/>
            <w:vAlign w:val="center"/>
          </w:tcPr>
          <w:p w14:paraId="36CA3D62">
            <w:pPr>
              <w:widowControl/>
              <w:jc w:val="left"/>
              <w:rPr>
                <w:rFonts w:hint="eastAsia" w:ascii="宋体" w:hAnsi="宋体" w:eastAsia="宋体" w:cs="宋体"/>
                <w:color w:val="auto"/>
                <w:kern w:val="0"/>
                <w:sz w:val="21"/>
                <w:szCs w:val="21"/>
                <w:highlight w:val="none"/>
              </w:rPr>
            </w:pPr>
          </w:p>
        </w:tc>
        <w:tc>
          <w:tcPr>
            <w:tcW w:w="2836" w:type="dxa"/>
            <w:vMerge w:val="continue"/>
            <w:vAlign w:val="center"/>
          </w:tcPr>
          <w:p w14:paraId="738D809F">
            <w:pPr>
              <w:widowControl/>
              <w:jc w:val="left"/>
              <w:rPr>
                <w:rFonts w:hint="eastAsia" w:ascii="宋体" w:hAnsi="宋体" w:eastAsia="宋体" w:cs="宋体"/>
                <w:color w:val="auto"/>
                <w:kern w:val="0"/>
                <w:sz w:val="21"/>
                <w:szCs w:val="21"/>
                <w:highlight w:val="none"/>
              </w:rPr>
            </w:pPr>
          </w:p>
        </w:tc>
        <w:tc>
          <w:tcPr>
            <w:tcW w:w="606" w:type="dxa"/>
            <w:vAlign w:val="center"/>
          </w:tcPr>
          <w:p w14:paraId="2A1B9D5A">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微型</w:t>
            </w:r>
          </w:p>
        </w:tc>
        <w:tc>
          <w:tcPr>
            <w:tcW w:w="3326" w:type="dxa"/>
            <w:vAlign w:val="center"/>
          </w:tcPr>
          <w:p w14:paraId="5AA88477">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50亿元以下</w:t>
            </w:r>
          </w:p>
        </w:tc>
      </w:tr>
      <w:tr w14:paraId="2FFEB1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35" w:type="dxa"/>
            <w:vMerge w:val="continue"/>
            <w:vAlign w:val="center"/>
          </w:tcPr>
          <w:p w14:paraId="201A13F1">
            <w:pPr>
              <w:widowControl/>
              <w:jc w:val="left"/>
              <w:rPr>
                <w:rFonts w:hint="eastAsia" w:ascii="宋体" w:hAnsi="宋体" w:eastAsia="宋体" w:cs="宋体"/>
                <w:color w:val="auto"/>
                <w:kern w:val="0"/>
                <w:sz w:val="21"/>
                <w:szCs w:val="21"/>
                <w:highlight w:val="none"/>
              </w:rPr>
            </w:pPr>
          </w:p>
        </w:tc>
        <w:tc>
          <w:tcPr>
            <w:tcW w:w="1025" w:type="dxa"/>
            <w:vMerge w:val="continue"/>
            <w:vAlign w:val="center"/>
          </w:tcPr>
          <w:p w14:paraId="1A3F8C74">
            <w:pPr>
              <w:widowControl/>
              <w:jc w:val="left"/>
              <w:rPr>
                <w:rFonts w:hint="eastAsia" w:ascii="宋体" w:hAnsi="宋体" w:eastAsia="宋体" w:cs="宋体"/>
                <w:color w:val="auto"/>
                <w:kern w:val="0"/>
                <w:sz w:val="21"/>
                <w:szCs w:val="21"/>
                <w:highlight w:val="none"/>
              </w:rPr>
            </w:pPr>
          </w:p>
        </w:tc>
        <w:tc>
          <w:tcPr>
            <w:tcW w:w="2836" w:type="dxa"/>
            <w:vMerge w:val="restart"/>
            <w:vAlign w:val="center"/>
          </w:tcPr>
          <w:p w14:paraId="23CFB8B7">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贷款公司、小额贷款公司及典当行</w:t>
            </w:r>
          </w:p>
        </w:tc>
        <w:tc>
          <w:tcPr>
            <w:tcW w:w="606" w:type="dxa"/>
            <w:vAlign w:val="center"/>
          </w:tcPr>
          <w:p w14:paraId="21A58F92">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中型</w:t>
            </w:r>
          </w:p>
        </w:tc>
        <w:tc>
          <w:tcPr>
            <w:tcW w:w="3326" w:type="dxa"/>
            <w:vAlign w:val="center"/>
          </w:tcPr>
          <w:p w14:paraId="198A1A34">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200亿元（含）至1000亿元</w:t>
            </w:r>
          </w:p>
        </w:tc>
      </w:tr>
      <w:tr w14:paraId="3B0892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35" w:type="dxa"/>
            <w:vMerge w:val="continue"/>
            <w:vAlign w:val="center"/>
          </w:tcPr>
          <w:p w14:paraId="3B63BB8C">
            <w:pPr>
              <w:widowControl/>
              <w:jc w:val="left"/>
              <w:rPr>
                <w:rFonts w:hint="eastAsia" w:ascii="宋体" w:hAnsi="宋体" w:eastAsia="宋体" w:cs="宋体"/>
                <w:color w:val="auto"/>
                <w:kern w:val="0"/>
                <w:sz w:val="21"/>
                <w:szCs w:val="21"/>
                <w:highlight w:val="none"/>
              </w:rPr>
            </w:pPr>
          </w:p>
        </w:tc>
        <w:tc>
          <w:tcPr>
            <w:tcW w:w="1025" w:type="dxa"/>
            <w:vMerge w:val="continue"/>
            <w:vAlign w:val="center"/>
          </w:tcPr>
          <w:p w14:paraId="35ACFA91">
            <w:pPr>
              <w:widowControl/>
              <w:jc w:val="left"/>
              <w:rPr>
                <w:rFonts w:hint="eastAsia" w:ascii="宋体" w:hAnsi="宋体" w:eastAsia="宋体" w:cs="宋体"/>
                <w:color w:val="auto"/>
                <w:kern w:val="0"/>
                <w:sz w:val="21"/>
                <w:szCs w:val="21"/>
                <w:highlight w:val="none"/>
              </w:rPr>
            </w:pPr>
          </w:p>
        </w:tc>
        <w:tc>
          <w:tcPr>
            <w:tcW w:w="2836" w:type="dxa"/>
            <w:vMerge w:val="continue"/>
            <w:vAlign w:val="center"/>
          </w:tcPr>
          <w:p w14:paraId="04B9D661">
            <w:pPr>
              <w:widowControl/>
              <w:jc w:val="left"/>
              <w:rPr>
                <w:rFonts w:hint="eastAsia" w:ascii="宋体" w:hAnsi="宋体" w:eastAsia="宋体" w:cs="宋体"/>
                <w:color w:val="auto"/>
                <w:kern w:val="0"/>
                <w:sz w:val="21"/>
                <w:szCs w:val="21"/>
                <w:highlight w:val="none"/>
              </w:rPr>
            </w:pPr>
          </w:p>
        </w:tc>
        <w:tc>
          <w:tcPr>
            <w:tcW w:w="606" w:type="dxa"/>
            <w:vAlign w:val="center"/>
          </w:tcPr>
          <w:p w14:paraId="1CA8582C">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小型</w:t>
            </w:r>
          </w:p>
        </w:tc>
        <w:tc>
          <w:tcPr>
            <w:tcW w:w="3326" w:type="dxa"/>
            <w:vAlign w:val="center"/>
          </w:tcPr>
          <w:p w14:paraId="7318EA1E">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50亿元（含）至200亿元</w:t>
            </w:r>
          </w:p>
        </w:tc>
      </w:tr>
      <w:tr w14:paraId="655215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35" w:type="dxa"/>
            <w:vMerge w:val="continue"/>
            <w:vAlign w:val="center"/>
          </w:tcPr>
          <w:p w14:paraId="30623B88">
            <w:pPr>
              <w:widowControl/>
              <w:jc w:val="left"/>
              <w:rPr>
                <w:rFonts w:hint="eastAsia" w:ascii="宋体" w:hAnsi="宋体" w:eastAsia="宋体" w:cs="宋体"/>
                <w:color w:val="auto"/>
                <w:kern w:val="0"/>
                <w:sz w:val="21"/>
                <w:szCs w:val="21"/>
                <w:highlight w:val="none"/>
              </w:rPr>
            </w:pPr>
          </w:p>
        </w:tc>
        <w:tc>
          <w:tcPr>
            <w:tcW w:w="1025" w:type="dxa"/>
            <w:vMerge w:val="continue"/>
            <w:vAlign w:val="center"/>
          </w:tcPr>
          <w:p w14:paraId="18400557">
            <w:pPr>
              <w:widowControl/>
              <w:jc w:val="left"/>
              <w:rPr>
                <w:rFonts w:hint="eastAsia" w:ascii="宋体" w:hAnsi="宋体" w:eastAsia="宋体" w:cs="宋体"/>
                <w:color w:val="auto"/>
                <w:kern w:val="0"/>
                <w:sz w:val="21"/>
                <w:szCs w:val="21"/>
                <w:highlight w:val="none"/>
              </w:rPr>
            </w:pPr>
          </w:p>
        </w:tc>
        <w:tc>
          <w:tcPr>
            <w:tcW w:w="2836" w:type="dxa"/>
            <w:vMerge w:val="continue"/>
            <w:vAlign w:val="center"/>
          </w:tcPr>
          <w:p w14:paraId="7C81EB00">
            <w:pPr>
              <w:widowControl/>
              <w:jc w:val="left"/>
              <w:rPr>
                <w:rFonts w:hint="eastAsia" w:ascii="宋体" w:hAnsi="宋体" w:eastAsia="宋体" w:cs="宋体"/>
                <w:color w:val="auto"/>
                <w:kern w:val="0"/>
                <w:sz w:val="21"/>
                <w:szCs w:val="21"/>
                <w:highlight w:val="none"/>
              </w:rPr>
            </w:pPr>
          </w:p>
        </w:tc>
        <w:tc>
          <w:tcPr>
            <w:tcW w:w="606" w:type="dxa"/>
            <w:vAlign w:val="center"/>
          </w:tcPr>
          <w:p w14:paraId="35178F99">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微型</w:t>
            </w:r>
          </w:p>
        </w:tc>
        <w:tc>
          <w:tcPr>
            <w:tcW w:w="3326" w:type="dxa"/>
            <w:vAlign w:val="center"/>
          </w:tcPr>
          <w:p w14:paraId="7AFC2905">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50亿元以下</w:t>
            </w:r>
          </w:p>
        </w:tc>
      </w:tr>
      <w:tr w14:paraId="767E8C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760" w:type="dxa"/>
            <w:gridSpan w:val="2"/>
            <w:vMerge w:val="restart"/>
            <w:vAlign w:val="center"/>
          </w:tcPr>
          <w:p w14:paraId="56C693B6">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资本市场服务</w:t>
            </w:r>
          </w:p>
        </w:tc>
        <w:tc>
          <w:tcPr>
            <w:tcW w:w="2836" w:type="dxa"/>
            <w:vMerge w:val="restart"/>
            <w:vAlign w:val="center"/>
          </w:tcPr>
          <w:p w14:paraId="4AC15192">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证券业金融机构</w:t>
            </w:r>
          </w:p>
        </w:tc>
        <w:tc>
          <w:tcPr>
            <w:tcW w:w="606" w:type="dxa"/>
            <w:vAlign w:val="center"/>
          </w:tcPr>
          <w:p w14:paraId="0AFA5779">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中型</w:t>
            </w:r>
          </w:p>
        </w:tc>
        <w:tc>
          <w:tcPr>
            <w:tcW w:w="3326" w:type="dxa"/>
            <w:vAlign w:val="center"/>
          </w:tcPr>
          <w:p w14:paraId="40C8BCB5">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100亿元（含）至1000亿元</w:t>
            </w:r>
          </w:p>
        </w:tc>
      </w:tr>
      <w:tr w14:paraId="726BB4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760" w:type="dxa"/>
            <w:gridSpan w:val="2"/>
            <w:vMerge w:val="continue"/>
            <w:vAlign w:val="center"/>
          </w:tcPr>
          <w:p w14:paraId="5808C412">
            <w:pPr>
              <w:widowControl/>
              <w:jc w:val="left"/>
              <w:rPr>
                <w:rFonts w:hint="eastAsia" w:ascii="宋体" w:hAnsi="宋体" w:eastAsia="宋体" w:cs="宋体"/>
                <w:color w:val="auto"/>
                <w:kern w:val="0"/>
                <w:sz w:val="21"/>
                <w:szCs w:val="21"/>
                <w:highlight w:val="none"/>
              </w:rPr>
            </w:pPr>
          </w:p>
        </w:tc>
        <w:tc>
          <w:tcPr>
            <w:tcW w:w="2836" w:type="dxa"/>
            <w:vMerge w:val="continue"/>
            <w:vAlign w:val="center"/>
          </w:tcPr>
          <w:p w14:paraId="7F8F9FC9">
            <w:pPr>
              <w:widowControl/>
              <w:jc w:val="left"/>
              <w:rPr>
                <w:rFonts w:hint="eastAsia" w:ascii="宋体" w:hAnsi="宋体" w:eastAsia="宋体" w:cs="宋体"/>
                <w:color w:val="auto"/>
                <w:kern w:val="0"/>
                <w:sz w:val="21"/>
                <w:szCs w:val="21"/>
                <w:highlight w:val="none"/>
              </w:rPr>
            </w:pPr>
          </w:p>
        </w:tc>
        <w:tc>
          <w:tcPr>
            <w:tcW w:w="606" w:type="dxa"/>
            <w:vAlign w:val="center"/>
          </w:tcPr>
          <w:p w14:paraId="549F2FE1">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小型</w:t>
            </w:r>
          </w:p>
        </w:tc>
        <w:tc>
          <w:tcPr>
            <w:tcW w:w="3326" w:type="dxa"/>
            <w:vAlign w:val="center"/>
          </w:tcPr>
          <w:p w14:paraId="5FE4D405">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10亿元（含）至100亿元</w:t>
            </w:r>
          </w:p>
        </w:tc>
      </w:tr>
      <w:tr w14:paraId="2026F4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760" w:type="dxa"/>
            <w:gridSpan w:val="2"/>
            <w:vMerge w:val="continue"/>
            <w:vAlign w:val="center"/>
          </w:tcPr>
          <w:p w14:paraId="7AA1D71C">
            <w:pPr>
              <w:widowControl/>
              <w:jc w:val="left"/>
              <w:rPr>
                <w:rFonts w:hint="eastAsia" w:ascii="宋体" w:hAnsi="宋体" w:eastAsia="宋体" w:cs="宋体"/>
                <w:color w:val="auto"/>
                <w:kern w:val="0"/>
                <w:sz w:val="21"/>
                <w:szCs w:val="21"/>
                <w:highlight w:val="none"/>
              </w:rPr>
            </w:pPr>
          </w:p>
        </w:tc>
        <w:tc>
          <w:tcPr>
            <w:tcW w:w="2836" w:type="dxa"/>
            <w:vMerge w:val="continue"/>
            <w:vAlign w:val="center"/>
          </w:tcPr>
          <w:p w14:paraId="57A584B2">
            <w:pPr>
              <w:widowControl/>
              <w:jc w:val="left"/>
              <w:rPr>
                <w:rFonts w:hint="eastAsia" w:ascii="宋体" w:hAnsi="宋体" w:eastAsia="宋体" w:cs="宋体"/>
                <w:color w:val="auto"/>
                <w:kern w:val="0"/>
                <w:sz w:val="21"/>
                <w:szCs w:val="21"/>
                <w:highlight w:val="none"/>
              </w:rPr>
            </w:pPr>
          </w:p>
        </w:tc>
        <w:tc>
          <w:tcPr>
            <w:tcW w:w="606" w:type="dxa"/>
            <w:vAlign w:val="center"/>
          </w:tcPr>
          <w:p w14:paraId="46F8E574">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微型</w:t>
            </w:r>
          </w:p>
        </w:tc>
        <w:tc>
          <w:tcPr>
            <w:tcW w:w="3326" w:type="dxa"/>
            <w:vAlign w:val="center"/>
          </w:tcPr>
          <w:p w14:paraId="321C158B">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10亿元以下</w:t>
            </w:r>
          </w:p>
        </w:tc>
      </w:tr>
      <w:tr w14:paraId="265521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760" w:type="dxa"/>
            <w:gridSpan w:val="2"/>
            <w:vMerge w:val="restart"/>
            <w:vAlign w:val="center"/>
          </w:tcPr>
          <w:p w14:paraId="10ADFAEF">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保险业</w:t>
            </w:r>
          </w:p>
        </w:tc>
        <w:tc>
          <w:tcPr>
            <w:tcW w:w="2836" w:type="dxa"/>
            <w:vMerge w:val="restart"/>
            <w:vAlign w:val="center"/>
          </w:tcPr>
          <w:p w14:paraId="0C184F4D">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保险业金融机构</w:t>
            </w:r>
          </w:p>
        </w:tc>
        <w:tc>
          <w:tcPr>
            <w:tcW w:w="606" w:type="dxa"/>
            <w:vAlign w:val="center"/>
          </w:tcPr>
          <w:p w14:paraId="75191D3A">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中型</w:t>
            </w:r>
          </w:p>
        </w:tc>
        <w:tc>
          <w:tcPr>
            <w:tcW w:w="3326" w:type="dxa"/>
            <w:vAlign w:val="center"/>
          </w:tcPr>
          <w:p w14:paraId="188A8366">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400亿元（含）至5000亿元</w:t>
            </w:r>
          </w:p>
        </w:tc>
      </w:tr>
      <w:tr w14:paraId="37AA19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760" w:type="dxa"/>
            <w:gridSpan w:val="2"/>
            <w:vMerge w:val="continue"/>
            <w:vAlign w:val="center"/>
          </w:tcPr>
          <w:p w14:paraId="526FF3FE">
            <w:pPr>
              <w:widowControl/>
              <w:jc w:val="left"/>
              <w:rPr>
                <w:rFonts w:hint="eastAsia" w:ascii="宋体" w:hAnsi="宋体" w:eastAsia="宋体" w:cs="宋体"/>
                <w:color w:val="auto"/>
                <w:kern w:val="0"/>
                <w:sz w:val="21"/>
                <w:szCs w:val="21"/>
                <w:highlight w:val="none"/>
              </w:rPr>
            </w:pPr>
          </w:p>
        </w:tc>
        <w:tc>
          <w:tcPr>
            <w:tcW w:w="2836" w:type="dxa"/>
            <w:vMerge w:val="continue"/>
            <w:vAlign w:val="center"/>
          </w:tcPr>
          <w:p w14:paraId="66ED8C90">
            <w:pPr>
              <w:widowControl/>
              <w:jc w:val="left"/>
              <w:rPr>
                <w:rFonts w:hint="eastAsia" w:ascii="宋体" w:hAnsi="宋体" w:eastAsia="宋体" w:cs="宋体"/>
                <w:color w:val="auto"/>
                <w:kern w:val="0"/>
                <w:sz w:val="21"/>
                <w:szCs w:val="21"/>
                <w:highlight w:val="none"/>
              </w:rPr>
            </w:pPr>
          </w:p>
        </w:tc>
        <w:tc>
          <w:tcPr>
            <w:tcW w:w="606" w:type="dxa"/>
            <w:vAlign w:val="center"/>
          </w:tcPr>
          <w:p w14:paraId="7F6B3D54">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小型</w:t>
            </w:r>
          </w:p>
        </w:tc>
        <w:tc>
          <w:tcPr>
            <w:tcW w:w="3326" w:type="dxa"/>
            <w:vAlign w:val="center"/>
          </w:tcPr>
          <w:p w14:paraId="7D0376C4">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20亿元（含）至400亿元</w:t>
            </w:r>
          </w:p>
        </w:tc>
      </w:tr>
      <w:tr w14:paraId="3E8D6D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760" w:type="dxa"/>
            <w:gridSpan w:val="2"/>
            <w:vMerge w:val="continue"/>
            <w:vAlign w:val="center"/>
          </w:tcPr>
          <w:p w14:paraId="6849F1E0">
            <w:pPr>
              <w:widowControl/>
              <w:jc w:val="left"/>
              <w:rPr>
                <w:rFonts w:hint="eastAsia" w:ascii="宋体" w:hAnsi="宋体" w:eastAsia="宋体" w:cs="宋体"/>
                <w:color w:val="auto"/>
                <w:kern w:val="0"/>
                <w:sz w:val="21"/>
                <w:szCs w:val="21"/>
                <w:highlight w:val="none"/>
              </w:rPr>
            </w:pPr>
          </w:p>
        </w:tc>
        <w:tc>
          <w:tcPr>
            <w:tcW w:w="2836" w:type="dxa"/>
            <w:vMerge w:val="continue"/>
            <w:vAlign w:val="center"/>
          </w:tcPr>
          <w:p w14:paraId="256E2FE2">
            <w:pPr>
              <w:widowControl/>
              <w:jc w:val="left"/>
              <w:rPr>
                <w:rFonts w:hint="eastAsia" w:ascii="宋体" w:hAnsi="宋体" w:eastAsia="宋体" w:cs="宋体"/>
                <w:color w:val="auto"/>
                <w:kern w:val="0"/>
                <w:sz w:val="21"/>
                <w:szCs w:val="21"/>
                <w:highlight w:val="none"/>
              </w:rPr>
            </w:pPr>
          </w:p>
        </w:tc>
        <w:tc>
          <w:tcPr>
            <w:tcW w:w="606" w:type="dxa"/>
            <w:vAlign w:val="center"/>
          </w:tcPr>
          <w:p w14:paraId="2081F2BE">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微型</w:t>
            </w:r>
          </w:p>
        </w:tc>
        <w:tc>
          <w:tcPr>
            <w:tcW w:w="3326" w:type="dxa"/>
            <w:vAlign w:val="center"/>
          </w:tcPr>
          <w:p w14:paraId="4DFD9627">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20亿元以下</w:t>
            </w:r>
          </w:p>
        </w:tc>
      </w:tr>
      <w:tr w14:paraId="33E940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35" w:type="dxa"/>
            <w:vMerge w:val="restart"/>
            <w:vAlign w:val="center"/>
          </w:tcPr>
          <w:p w14:paraId="2D2B17E1">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其他金融业</w:t>
            </w:r>
          </w:p>
        </w:tc>
        <w:tc>
          <w:tcPr>
            <w:tcW w:w="1025" w:type="dxa"/>
            <w:vMerge w:val="restart"/>
            <w:vAlign w:val="center"/>
          </w:tcPr>
          <w:p w14:paraId="59297281">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金融信托与管理服务</w:t>
            </w:r>
          </w:p>
        </w:tc>
        <w:tc>
          <w:tcPr>
            <w:tcW w:w="2836" w:type="dxa"/>
            <w:vMerge w:val="restart"/>
            <w:vAlign w:val="center"/>
          </w:tcPr>
          <w:p w14:paraId="30F8B869">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信托公司</w:t>
            </w:r>
          </w:p>
        </w:tc>
        <w:tc>
          <w:tcPr>
            <w:tcW w:w="606" w:type="dxa"/>
            <w:vAlign w:val="center"/>
          </w:tcPr>
          <w:p w14:paraId="569525DE">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中型</w:t>
            </w:r>
          </w:p>
        </w:tc>
        <w:tc>
          <w:tcPr>
            <w:tcW w:w="3326" w:type="dxa"/>
            <w:vAlign w:val="center"/>
          </w:tcPr>
          <w:p w14:paraId="49416E02">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400亿元（含）至1000亿元</w:t>
            </w:r>
          </w:p>
        </w:tc>
      </w:tr>
      <w:tr w14:paraId="210378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35" w:type="dxa"/>
            <w:vMerge w:val="continue"/>
            <w:vAlign w:val="center"/>
          </w:tcPr>
          <w:p w14:paraId="0B7A2D63">
            <w:pPr>
              <w:widowControl/>
              <w:jc w:val="left"/>
              <w:rPr>
                <w:rFonts w:hint="eastAsia" w:ascii="宋体" w:hAnsi="宋体" w:eastAsia="宋体" w:cs="宋体"/>
                <w:color w:val="auto"/>
                <w:kern w:val="0"/>
                <w:sz w:val="21"/>
                <w:szCs w:val="21"/>
                <w:highlight w:val="none"/>
              </w:rPr>
            </w:pPr>
          </w:p>
        </w:tc>
        <w:tc>
          <w:tcPr>
            <w:tcW w:w="1025" w:type="dxa"/>
            <w:vMerge w:val="continue"/>
            <w:vAlign w:val="center"/>
          </w:tcPr>
          <w:p w14:paraId="0E8E2F22">
            <w:pPr>
              <w:widowControl/>
              <w:jc w:val="left"/>
              <w:rPr>
                <w:rFonts w:hint="eastAsia" w:ascii="宋体" w:hAnsi="宋体" w:eastAsia="宋体" w:cs="宋体"/>
                <w:color w:val="auto"/>
                <w:kern w:val="0"/>
                <w:sz w:val="21"/>
                <w:szCs w:val="21"/>
                <w:highlight w:val="none"/>
              </w:rPr>
            </w:pPr>
          </w:p>
        </w:tc>
        <w:tc>
          <w:tcPr>
            <w:tcW w:w="2836" w:type="dxa"/>
            <w:vMerge w:val="continue"/>
            <w:vAlign w:val="center"/>
          </w:tcPr>
          <w:p w14:paraId="6D911464">
            <w:pPr>
              <w:widowControl/>
              <w:jc w:val="left"/>
              <w:rPr>
                <w:rFonts w:hint="eastAsia" w:ascii="宋体" w:hAnsi="宋体" w:eastAsia="宋体" w:cs="宋体"/>
                <w:color w:val="auto"/>
                <w:kern w:val="0"/>
                <w:sz w:val="21"/>
                <w:szCs w:val="21"/>
                <w:highlight w:val="none"/>
              </w:rPr>
            </w:pPr>
          </w:p>
        </w:tc>
        <w:tc>
          <w:tcPr>
            <w:tcW w:w="606" w:type="dxa"/>
            <w:vAlign w:val="center"/>
          </w:tcPr>
          <w:p w14:paraId="142472A2">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小型</w:t>
            </w:r>
          </w:p>
        </w:tc>
        <w:tc>
          <w:tcPr>
            <w:tcW w:w="3326" w:type="dxa"/>
            <w:vAlign w:val="center"/>
          </w:tcPr>
          <w:p w14:paraId="21E02D1D">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20亿元（含）至400亿元</w:t>
            </w:r>
          </w:p>
        </w:tc>
      </w:tr>
      <w:tr w14:paraId="121973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35" w:type="dxa"/>
            <w:vMerge w:val="continue"/>
            <w:vAlign w:val="center"/>
          </w:tcPr>
          <w:p w14:paraId="39E4C77F">
            <w:pPr>
              <w:widowControl/>
              <w:jc w:val="left"/>
              <w:rPr>
                <w:rFonts w:hint="eastAsia" w:ascii="宋体" w:hAnsi="宋体" w:eastAsia="宋体" w:cs="宋体"/>
                <w:color w:val="auto"/>
                <w:kern w:val="0"/>
                <w:sz w:val="21"/>
                <w:szCs w:val="21"/>
                <w:highlight w:val="none"/>
              </w:rPr>
            </w:pPr>
          </w:p>
        </w:tc>
        <w:tc>
          <w:tcPr>
            <w:tcW w:w="1025" w:type="dxa"/>
            <w:vMerge w:val="continue"/>
            <w:vAlign w:val="center"/>
          </w:tcPr>
          <w:p w14:paraId="56FA9E63">
            <w:pPr>
              <w:widowControl/>
              <w:jc w:val="left"/>
              <w:rPr>
                <w:rFonts w:hint="eastAsia" w:ascii="宋体" w:hAnsi="宋体" w:eastAsia="宋体" w:cs="宋体"/>
                <w:color w:val="auto"/>
                <w:kern w:val="0"/>
                <w:sz w:val="21"/>
                <w:szCs w:val="21"/>
                <w:highlight w:val="none"/>
              </w:rPr>
            </w:pPr>
          </w:p>
        </w:tc>
        <w:tc>
          <w:tcPr>
            <w:tcW w:w="2836" w:type="dxa"/>
            <w:vMerge w:val="continue"/>
            <w:vAlign w:val="center"/>
          </w:tcPr>
          <w:p w14:paraId="4FC8B90D">
            <w:pPr>
              <w:widowControl/>
              <w:jc w:val="left"/>
              <w:rPr>
                <w:rFonts w:hint="eastAsia" w:ascii="宋体" w:hAnsi="宋体" w:eastAsia="宋体" w:cs="宋体"/>
                <w:color w:val="auto"/>
                <w:kern w:val="0"/>
                <w:sz w:val="21"/>
                <w:szCs w:val="21"/>
                <w:highlight w:val="none"/>
              </w:rPr>
            </w:pPr>
          </w:p>
        </w:tc>
        <w:tc>
          <w:tcPr>
            <w:tcW w:w="606" w:type="dxa"/>
            <w:vAlign w:val="center"/>
          </w:tcPr>
          <w:p w14:paraId="2A3D11EB">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微型</w:t>
            </w:r>
          </w:p>
        </w:tc>
        <w:tc>
          <w:tcPr>
            <w:tcW w:w="3326" w:type="dxa"/>
            <w:vAlign w:val="center"/>
          </w:tcPr>
          <w:p w14:paraId="1497D88B">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20亿元以下</w:t>
            </w:r>
          </w:p>
        </w:tc>
      </w:tr>
      <w:tr w14:paraId="0575A6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35" w:type="dxa"/>
            <w:vMerge w:val="continue"/>
            <w:vAlign w:val="center"/>
          </w:tcPr>
          <w:p w14:paraId="7B5F549F">
            <w:pPr>
              <w:widowControl/>
              <w:jc w:val="left"/>
              <w:rPr>
                <w:rFonts w:hint="eastAsia" w:ascii="宋体" w:hAnsi="宋体" w:eastAsia="宋体" w:cs="宋体"/>
                <w:color w:val="auto"/>
                <w:kern w:val="0"/>
                <w:sz w:val="21"/>
                <w:szCs w:val="21"/>
                <w:highlight w:val="none"/>
              </w:rPr>
            </w:pPr>
          </w:p>
        </w:tc>
        <w:tc>
          <w:tcPr>
            <w:tcW w:w="1025" w:type="dxa"/>
            <w:vMerge w:val="restart"/>
            <w:vAlign w:val="center"/>
          </w:tcPr>
          <w:p w14:paraId="4F6BF906">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控股公司服务</w:t>
            </w:r>
          </w:p>
        </w:tc>
        <w:tc>
          <w:tcPr>
            <w:tcW w:w="2836" w:type="dxa"/>
            <w:vMerge w:val="restart"/>
            <w:vAlign w:val="center"/>
          </w:tcPr>
          <w:p w14:paraId="36C8869C">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金融控股公司</w:t>
            </w:r>
          </w:p>
        </w:tc>
        <w:tc>
          <w:tcPr>
            <w:tcW w:w="606" w:type="dxa"/>
            <w:vAlign w:val="center"/>
          </w:tcPr>
          <w:p w14:paraId="12B730C5">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中型</w:t>
            </w:r>
          </w:p>
        </w:tc>
        <w:tc>
          <w:tcPr>
            <w:tcW w:w="3326" w:type="dxa"/>
            <w:vAlign w:val="center"/>
          </w:tcPr>
          <w:p w14:paraId="6A509399">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5000亿元（含）至40000亿元</w:t>
            </w:r>
          </w:p>
        </w:tc>
      </w:tr>
      <w:tr w14:paraId="6A90BC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35" w:type="dxa"/>
            <w:vMerge w:val="continue"/>
            <w:vAlign w:val="center"/>
          </w:tcPr>
          <w:p w14:paraId="019EAE10">
            <w:pPr>
              <w:widowControl/>
              <w:jc w:val="left"/>
              <w:rPr>
                <w:rFonts w:hint="eastAsia" w:ascii="宋体" w:hAnsi="宋体" w:eastAsia="宋体" w:cs="宋体"/>
                <w:color w:val="auto"/>
                <w:kern w:val="0"/>
                <w:sz w:val="21"/>
                <w:szCs w:val="21"/>
                <w:highlight w:val="none"/>
              </w:rPr>
            </w:pPr>
          </w:p>
        </w:tc>
        <w:tc>
          <w:tcPr>
            <w:tcW w:w="1025" w:type="dxa"/>
            <w:vMerge w:val="continue"/>
            <w:vAlign w:val="center"/>
          </w:tcPr>
          <w:p w14:paraId="77378594">
            <w:pPr>
              <w:widowControl/>
              <w:jc w:val="left"/>
              <w:rPr>
                <w:rFonts w:hint="eastAsia" w:ascii="宋体" w:hAnsi="宋体" w:eastAsia="宋体" w:cs="宋体"/>
                <w:color w:val="auto"/>
                <w:kern w:val="0"/>
                <w:sz w:val="21"/>
                <w:szCs w:val="21"/>
                <w:highlight w:val="none"/>
              </w:rPr>
            </w:pPr>
          </w:p>
        </w:tc>
        <w:tc>
          <w:tcPr>
            <w:tcW w:w="2836" w:type="dxa"/>
            <w:vMerge w:val="continue"/>
            <w:vAlign w:val="center"/>
          </w:tcPr>
          <w:p w14:paraId="20D53096">
            <w:pPr>
              <w:widowControl/>
              <w:jc w:val="left"/>
              <w:rPr>
                <w:rFonts w:hint="eastAsia" w:ascii="宋体" w:hAnsi="宋体" w:eastAsia="宋体" w:cs="宋体"/>
                <w:color w:val="auto"/>
                <w:kern w:val="0"/>
                <w:sz w:val="21"/>
                <w:szCs w:val="21"/>
                <w:highlight w:val="none"/>
              </w:rPr>
            </w:pPr>
          </w:p>
        </w:tc>
        <w:tc>
          <w:tcPr>
            <w:tcW w:w="606" w:type="dxa"/>
            <w:vAlign w:val="center"/>
          </w:tcPr>
          <w:p w14:paraId="5651B8F8">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小型</w:t>
            </w:r>
          </w:p>
        </w:tc>
        <w:tc>
          <w:tcPr>
            <w:tcW w:w="3326" w:type="dxa"/>
            <w:vAlign w:val="center"/>
          </w:tcPr>
          <w:p w14:paraId="1361AC56">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50亿元（含）至5000亿元</w:t>
            </w:r>
          </w:p>
        </w:tc>
      </w:tr>
      <w:tr w14:paraId="741334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35" w:type="dxa"/>
            <w:vMerge w:val="continue"/>
            <w:vAlign w:val="center"/>
          </w:tcPr>
          <w:p w14:paraId="5C28E595">
            <w:pPr>
              <w:widowControl/>
              <w:jc w:val="left"/>
              <w:rPr>
                <w:rFonts w:hint="eastAsia" w:ascii="宋体" w:hAnsi="宋体" w:eastAsia="宋体" w:cs="宋体"/>
                <w:color w:val="auto"/>
                <w:kern w:val="0"/>
                <w:sz w:val="21"/>
                <w:szCs w:val="21"/>
                <w:highlight w:val="none"/>
              </w:rPr>
            </w:pPr>
          </w:p>
        </w:tc>
        <w:tc>
          <w:tcPr>
            <w:tcW w:w="1025" w:type="dxa"/>
            <w:vMerge w:val="continue"/>
            <w:vAlign w:val="center"/>
          </w:tcPr>
          <w:p w14:paraId="4B6C17EE">
            <w:pPr>
              <w:widowControl/>
              <w:jc w:val="left"/>
              <w:rPr>
                <w:rFonts w:hint="eastAsia" w:ascii="宋体" w:hAnsi="宋体" w:eastAsia="宋体" w:cs="宋体"/>
                <w:color w:val="auto"/>
                <w:kern w:val="0"/>
                <w:sz w:val="21"/>
                <w:szCs w:val="21"/>
                <w:highlight w:val="none"/>
              </w:rPr>
            </w:pPr>
          </w:p>
        </w:tc>
        <w:tc>
          <w:tcPr>
            <w:tcW w:w="2836" w:type="dxa"/>
            <w:vMerge w:val="continue"/>
            <w:vAlign w:val="center"/>
          </w:tcPr>
          <w:p w14:paraId="3CB3C4A6">
            <w:pPr>
              <w:widowControl/>
              <w:jc w:val="left"/>
              <w:rPr>
                <w:rFonts w:hint="eastAsia" w:ascii="宋体" w:hAnsi="宋体" w:eastAsia="宋体" w:cs="宋体"/>
                <w:color w:val="auto"/>
                <w:kern w:val="0"/>
                <w:sz w:val="21"/>
                <w:szCs w:val="21"/>
                <w:highlight w:val="none"/>
              </w:rPr>
            </w:pPr>
          </w:p>
        </w:tc>
        <w:tc>
          <w:tcPr>
            <w:tcW w:w="606" w:type="dxa"/>
            <w:vAlign w:val="center"/>
          </w:tcPr>
          <w:p w14:paraId="60BEBAAA">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微型</w:t>
            </w:r>
          </w:p>
        </w:tc>
        <w:tc>
          <w:tcPr>
            <w:tcW w:w="3326" w:type="dxa"/>
            <w:vAlign w:val="center"/>
          </w:tcPr>
          <w:p w14:paraId="6C60AA9C">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50亿元以下</w:t>
            </w:r>
          </w:p>
        </w:tc>
      </w:tr>
      <w:tr w14:paraId="6B5CA2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35" w:type="dxa"/>
            <w:vMerge w:val="continue"/>
            <w:vAlign w:val="center"/>
          </w:tcPr>
          <w:p w14:paraId="2DD7A466">
            <w:pPr>
              <w:widowControl/>
              <w:jc w:val="left"/>
              <w:rPr>
                <w:rFonts w:hint="eastAsia" w:ascii="宋体" w:hAnsi="宋体" w:eastAsia="宋体" w:cs="宋体"/>
                <w:color w:val="auto"/>
                <w:kern w:val="0"/>
                <w:sz w:val="21"/>
                <w:szCs w:val="21"/>
                <w:highlight w:val="none"/>
              </w:rPr>
            </w:pPr>
          </w:p>
        </w:tc>
        <w:tc>
          <w:tcPr>
            <w:tcW w:w="1025" w:type="dxa"/>
            <w:vMerge w:val="restart"/>
            <w:vAlign w:val="center"/>
          </w:tcPr>
          <w:p w14:paraId="61446333">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其他未包括的金融业</w:t>
            </w:r>
          </w:p>
        </w:tc>
        <w:tc>
          <w:tcPr>
            <w:tcW w:w="2836" w:type="dxa"/>
            <w:vMerge w:val="restart"/>
            <w:vAlign w:val="center"/>
          </w:tcPr>
          <w:p w14:paraId="1406E4B6">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除贷款公司、小额贷款公司及典当行以外的其他金融机构</w:t>
            </w:r>
          </w:p>
        </w:tc>
        <w:tc>
          <w:tcPr>
            <w:tcW w:w="606" w:type="dxa"/>
            <w:vAlign w:val="center"/>
          </w:tcPr>
          <w:p w14:paraId="3836238C">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中型</w:t>
            </w:r>
          </w:p>
        </w:tc>
        <w:tc>
          <w:tcPr>
            <w:tcW w:w="3326" w:type="dxa"/>
            <w:vAlign w:val="center"/>
          </w:tcPr>
          <w:p w14:paraId="03F4CFD3">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200亿元（含）至1000亿元</w:t>
            </w:r>
          </w:p>
        </w:tc>
      </w:tr>
      <w:tr w14:paraId="569B42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35" w:type="dxa"/>
            <w:vMerge w:val="continue"/>
            <w:vAlign w:val="center"/>
          </w:tcPr>
          <w:p w14:paraId="63E10CE4">
            <w:pPr>
              <w:widowControl/>
              <w:jc w:val="left"/>
              <w:rPr>
                <w:rFonts w:hint="eastAsia" w:ascii="宋体" w:hAnsi="宋体" w:eastAsia="宋体" w:cs="宋体"/>
                <w:color w:val="auto"/>
                <w:kern w:val="0"/>
                <w:sz w:val="21"/>
                <w:szCs w:val="21"/>
                <w:highlight w:val="none"/>
              </w:rPr>
            </w:pPr>
          </w:p>
        </w:tc>
        <w:tc>
          <w:tcPr>
            <w:tcW w:w="1025" w:type="dxa"/>
            <w:vMerge w:val="continue"/>
            <w:vAlign w:val="center"/>
          </w:tcPr>
          <w:p w14:paraId="2E3EF566">
            <w:pPr>
              <w:widowControl/>
              <w:jc w:val="left"/>
              <w:rPr>
                <w:rFonts w:hint="eastAsia" w:ascii="宋体" w:hAnsi="宋体" w:eastAsia="宋体" w:cs="宋体"/>
                <w:color w:val="auto"/>
                <w:kern w:val="0"/>
                <w:sz w:val="21"/>
                <w:szCs w:val="21"/>
                <w:highlight w:val="none"/>
              </w:rPr>
            </w:pPr>
          </w:p>
        </w:tc>
        <w:tc>
          <w:tcPr>
            <w:tcW w:w="2836" w:type="dxa"/>
            <w:vMerge w:val="continue"/>
            <w:vAlign w:val="center"/>
          </w:tcPr>
          <w:p w14:paraId="1D60F1B2">
            <w:pPr>
              <w:widowControl/>
              <w:jc w:val="left"/>
              <w:rPr>
                <w:rFonts w:hint="eastAsia" w:ascii="宋体" w:hAnsi="宋体" w:eastAsia="宋体" w:cs="宋体"/>
                <w:color w:val="auto"/>
                <w:kern w:val="0"/>
                <w:sz w:val="21"/>
                <w:szCs w:val="21"/>
                <w:highlight w:val="none"/>
              </w:rPr>
            </w:pPr>
          </w:p>
        </w:tc>
        <w:tc>
          <w:tcPr>
            <w:tcW w:w="606" w:type="dxa"/>
            <w:vAlign w:val="center"/>
          </w:tcPr>
          <w:p w14:paraId="3DA1112E">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小型</w:t>
            </w:r>
          </w:p>
        </w:tc>
        <w:tc>
          <w:tcPr>
            <w:tcW w:w="3326" w:type="dxa"/>
            <w:vAlign w:val="center"/>
          </w:tcPr>
          <w:p w14:paraId="6DEF80B0">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50亿元（含）至200亿元</w:t>
            </w:r>
          </w:p>
        </w:tc>
      </w:tr>
      <w:tr w14:paraId="270B77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35" w:type="dxa"/>
            <w:vMerge w:val="continue"/>
            <w:vAlign w:val="center"/>
          </w:tcPr>
          <w:p w14:paraId="3FA790F2">
            <w:pPr>
              <w:widowControl/>
              <w:jc w:val="left"/>
              <w:rPr>
                <w:rFonts w:hint="eastAsia" w:ascii="宋体" w:hAnsi="宋体" w:eastAsia="宋体" w:cs="宋体"/>
                <w:color w:val="auto"/>
                <w:kern w:val="0"/>
                <w:sz w:val="21"/>
                <w:szCs w:val="21"/>
                <w:highlight w:val="none"/>
              </w:rPr>
            </w:pPr>
          </w:p>
        </w:tc>
        <w:tc>
          <w:tcPr>
            <w:tcW w:w="1025" w:type="dxa"/>
            <w:vMerge w:val="continue"/>
            <w:vAlign w:val="center"/>
          </w:tcPr>
          <w:p w14:paraId="7C6BE284">
            <w:pPr>
              <w:widowControl/>
              <w:jc w:val="left"/>
              <w:rPr>
                <w:rFonts w:hint="eastAsia" w:ascii="宋体" w:hAnsi="宋体" w:eastAsia="宋体" w:cs="宋体"/>
                <w:color w:val="auto"/>
                <w:kern w:val="0"/>
                <w:sz w:val="21"/>
                <w:szCs w:val="21"/>
                <w:highlight w:val="none"/>
              </w:rPr>
            </w:pPr>
          </w:p>
        </w:tc>
        <w:tc>
          <w:tcPr>
            <w:tcW w:w="2836" w:type="dxa"/>
            <w:vMerge w:val="continue"/>
            <w:vAlign w:val="center"/>
          </w:tcPr>
          <w:p w14:paraId="513BE89C">
            <w:pPr>
              <w:widowControl/>
              <w:jc w:val="left"/>
              <w:rPr>
                <w:rFonts w:hint="eastAsia" w:ascii="宋体" w:hAnsi="宋体" w:eastAsia="宋体" w:cs="宋体"/>
                <w:color w:val="auto"/>
                <w:kern w:val="0"/>
                <w:sz w:val="21"/>
                <w:szCs w:val="21"/>
                <w:highlight w:val="none"/>
              </w:rPr>
            </w:pPr>
          </w:p>
        </w:tc>
        <w:tc>
          <w:tcPr>
            <w:tcW w:w="606" w:type="dxa"/>
            <w:vAlign w:val="center"/>
          </w:tcPr>
          <w:p w14:paraId="7F789111">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微型</w:t>
            </w:r>
          </w:p>
        </w:tc>
        <w:tc>
          <w:tcPr>
            <w:tcW w:w="3326" w:type="dxa"/>
            <w:vAlign w:val="center"/>
          </w:tcPr>
          <w:p w14:paraId="552E6FC4">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50亿元以下</w:t>
            </w:r>
          </w:p>
        </w:tc>
      </w:tr>
    </w:tbl>
    <w:p w14:paraId="2AA6E67E">
      <w:pPr>
        <w:rPr>
          <w:rFonts w:hint="eastAsia" w:ascii="宋体" w:hAnsi="宋体" w:eastAsia="宋体" w:cs="宋体"/>
          <w:color w:val="auto"/>
          <w:sz w:val="21"/>
          <w:szCs w:val="21"/>
          <w:highlight w:val="none"/>
        </w:rPr>
      </w:pPr>
    </w:p>
    <w:p w14:paraId="0569721E">
      <w:pPr>
        <w:ind w:firstLine="420" w:firstLineChars="200"/>
        <w:rPr>
          <w:rFonts w:hint="eastAsia" w:ascii="宋体" w:hAnsi="宋体" w:eastAsia="宋体" w:cs="宋体"/>
          <w:color w:val="auto"/>
          <w:sz w:val="21"/>
          <w:szCs w:val="21"/>
          <w:highlight w:val="none"/>
        </w:rPr>
      </w:pPr>
    </w:p>
    <w:p w14:paraId="0471AD60">
      <w:pPr>
        <w:spacing w:line="360" w:lineRule="auto"/>
        <w:ind w:right="420"/>
        <w:rPr>
          <w:rFonts w:hint="eastAsia" w:ascii="宋体" w:hAnsi="宋体" w:eastAsia="宋体" w:cs="宋体"/>
          <w:color w:val="auto"/>
          <w:sz w:val="21"/>
          <w:szCs w:val="21"/>
          <w:highlight w:val="none"/>
        </w:rPr>
      </w:pPr>
    </w:p>
    <w:p w14:paraId="1734147B">
      <w:pPr>
        <w:spacing w:line="360" w:lineRule="auto"/>
        <w:rPr>
          <w:rFonts w:hint="eastAsia" w:ascii="宋体" w:hAnsi="宋体" w:eastAsia="宋体" w:cs="宋体"/>
          <w:bCs/>
          <w:color w:val="auto"/>
          <w:sz w:val="21"/>
          <w:szCs w:val="21"/>
          <w:highlight w:val="none"/>
        </w:rPr>
      </w:pPr>
    </w:p>
    <w:p w14:paraId="0863B20B">
      <w:pPr>
        <w:rPr>
          <w:rFonts w:hint="eastAsia" w:ascii="宋体" w:hAnsi="宋体" w:eastAsia="宋体" w:cs="宋体"/>
          <w:color w:val="auto"/>
          <w:highlight w:val="none"/>
        </w:rPr>
      </w:pPr>
    </w:p>
    <w:sectPr>
      <w:headerReference r:id="rId11" w:type="default"/>
      <w:footerReference r:id="rId12" w:type="default"/>
      <w:pgSz w:w="11906" w:h="16838"/>
      <w:pgMar w:top="1389" w:right="1417" w:bottom="1389" w:left="1134" w:header="851" w:footer="992" w:gutter="283"/>
      <w:pgBorders>
        <w:top w:val="none" w:sz="0" w:space="0"/>
        <w:left w:val="none" w:sz="0" w:space="0"/>
        <w:bottom w:val="none" w:sz="0" w:space="0"/>
        <w:right w:val="none" w:sz="0" w:space="0"/>
      </w:pgBorders>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FangSong_GB2312">
    <w:altName w:val="仿宋"/>
    <w:panose1 w:val="02010609060101010101"/>
    <w:charset w:val="86"/>
    <w:family w:val="modern"/>
    <w:pitch w:val="default"/>
    <w:sig w:usb0="00000000" w:usb1="00000000" w:usb2="00000010" w:usb3="00000000" w:csb0="00040001" w:csb1="00000000"/>
  </w:font>
  <w:font w:name="微软雅黑">
    <w:panose1 w:val="020B0503020204020204"/>
    <w:charset w:val="86"/>
    <w:family w:val="auto"/>
    <w:pitch w:val="default"/>
    <w:sig w:usb0="80000287" w:usb1="2ACF3C50" w:usb2="00000016" w:usb3="00000000" w:csb0="0004001F" w:csb1="00000000"/>
  </w:font>
  <w:font w:name="MS Gothic">
    <w:panose1 w:val="020B0609070205080204"/>
    <w:charset w:val="80"/>
    <w:family w:val="modern"/>
    <w:pitch w:val="default"/>
    <w:sig w:usb0="E00002FF" w:usb1="6AC7FDFB" w:usb2="08000012" w:usb3="00000000" w:csb0="4002009F" w:csb1="DFD70000"/>
  </w:font>
  <w:font w:name="方正小标宋_GBK">
    <w:altName w:val="微软雅黑"/>
    <w:panose1 w:val="02000000000000000000"/>
    <w:charset w:val="86"/>
    <w:family w:val="auto"/>
    <w:pitch w:val="default"/>
    <w:sig w:usb0="00000000" w:usb1="00000000"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5F0CD">
    <w:pPr>
      <w:pStyle w:val="1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CF938">
    <w:pPr>
      <w:pStyle w:val="19"/>
      <w:pBdr>
        <w:bottom w:val="single" w:color="auto" w:sz="4" w:space="0"/>
      </w:pBdr>
      <w:tabs>
        <w:tab w:val="left" w:pos="3776"/>
        <w:tab w:val="center" w:pos="4624"/>
      </w:tabs>
    </w:pPr>
  </w:p>
  <w:p w14:paraId="6DB221B8">
    <w:pPr>
      <w:pStyle w:val="19"/>
      <w:tabs>
        <w:tab w:val="left" w:pos="3776"/>
        <w:tab w:val="center" w:pos="4624"/>
      </w:tabs>
    </w:pPr>
    <w:r>
      <mc:AlternateContent>
        <mc:Choice Requires="wps">
          <w:drawing>
            <wp:anchor distT="0" distB="0" distL="114300" distR="114300" simplePos="0" relativeHeight="251660288" behindDoc="0" locked="0" layoutInCell="1" allowOverlap="1">
              <wp:simplePos x="0" y="0"/>
              <wp:positionH relativeFrom="margin">
                <wp:posOffset>2435860</wp:posOffset>
              </wp:positionH>
              <wp:positionV relativeFrom="paragraph">
                <wp:posOffset>19685</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50A05147">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r>
                            <w:rPr>
                              <w:sz w:val="18"/>
                            </w:rPr>
                            <w:t xml:space="preserve"> 页 共 </w:t>
                          </w:r>
                          <w:r>
                            <w:rPr>
                              <w:sz w:val="18"/>
                            </w:rPr>
                            <w:fldChar w:fldCharType="begin"/>
                          </w:r>
                          <w:r>
                            <w:rPr>
                              <w:sz w:val="18"/>
                            </w:rPr>
                            <w:instrText xml:space="preserve"> NUMPAGES  \* MERGEFORMAT </w:instrText>
                          </w:r>
                          <w:r>
                            <w:rPr>
                              <w:sz w:val="18"/>
                            </w:rPr>
                            <w:fldChar w:fldCharType="separate"/>
                          </w:r>
                          <w:r>
                            <w:rPr>
                              <w:sz w:val="18"/>
                            </w:rPr>
                            <w:t>312</w:t>
                          </w:r>
                          <w:r>
                            <w:rPr>
                              <w:sz w:val="18"/>
                            </w:rPr>
                            <w:fldChar w:fldCharType="end"/>
                          </w:r>
                          <w:r>
                            <w:rPr>
                              <w:sz w:val="18"/>
                            </w:rPr>
                            <w:t xml:space="preserve"> 页</w:t>
                          </w:r>
                        </w:p>
                      </w:txbxContent>
                    </wps:txbx>
                    <wps:bodyPr wrap="none" lIns="0" tIns="0" rIns="0" bIns="0">
                      <a:spAutoFit/>
                    </wps:bodyPr>
                  </wps:wsp>
                </a:graphicData>
              </a:graphic>
            </wp:anchor>
          </w:drawing>
        </mc:Choice>
        <mc:Fallback>
          <w:pict>
            <v:shape id="文本框 6" o:spid="_x0000_s1026" o:spt="202" type="#_x0000_t202" style="position:absolute;left:0pt;margin-left:191.8pt;margin-top:1.55pt;height:144pt;width:144pt;mso-position-horizontal-relative:margin;mso-wrap-style:none;z-index:251660288;mso-width-relative:page;mso-height-relative:page;" filled="f" stroked="f" coordsize="21600,21600" o:gfxdata="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fJQD/9UAAAAJAQAADwAAAAAAAAABACAAAAAiAAAAZHJzL2Rv&#10;d25yZXYueG1sUEsBAhQAFAAAAAgAh07iQN2Ugz7LAQAAlgMAAA4AAAAAAAAAAQAgAAAAJAEAAGRy&#10;cy9lMm9Eb2MueG1sUEsFBgAAAAAGAAYAWQEAAGEFAAAAAA==&#10;">
              <v:fill on="f" focussize="0,0"/>
              <v:stroke on="f"/>
              <v:imagedata o:title=""/>
              <o:lock v:ext="edit" aspectratio="f"/>
              <v:textbox inset="0mm,0mm,0mm,0mm" style="mso-fit-shape-to-text:t;">
                <w:txbxContent>
                  <w:p w14:paraId="50A05147">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r>
                      <w:rPr>
                        <w:sz w:val="18"/>
                      </w:rPr>
                      <w:t xml:space="preserve"> 页 共 </w:t>
                    </w:r>
                    <w:r>
                      <w:rPr>
                        <w:sz w:val="18"/>
                      </w:rPr>
                      <w:fldChar w:fldCharType="begin"/>
                    </w:r>
                    <w:r>
                      <w:rPr>
                        <w:sz w:val="18"/>
                      </w:rPr>
                      <w:instrText xml:space="preserve"> NUMPAGES  \* MERGEFORMAT </w:instrText>
                    </w:r>
                    <w:r>
                      <w:rPr>
                        <w:sz w:val="18"/>
                      </w:rPr>
                      <w:fldChar w:fldCharType="separate"/>
                    </w:r>
                    <w:r>
                      <w:rPr>
                        <w:sz w:val="18"/>
                      </w:rPr>
                      <w:t>312</w:t>
                    </w:r>
                    <w:r>
                      <w:rPr>
                        <w:sz w:val="18"/>
                      </w:rPr>
                      <w:fldChar w:fldCharType="end"/>
                    </w:r>
                    <w:r>
                      <w:rPr>
                        <w:sz w:val="18"/>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FC91F">
    <w:pPr>
      <w:pStyle w:val="19"/>
      <w:framePr w:wrap="around" w:vAnchor="text" w:hAnchor="margin" w:xAlign="center" w:y="1"/>
      <w:rPr>
        <w:rStyle w:val="31"/>
      </w:rPr>
    </w:pPr>
    <w:r>
      <w:fldChar w:fldCharType="begin"/>
    </w:r>
    <w:r>
      <w:rPr>
        <w:rStyle w:val="31"/>
      </w:rPr>
      <w:instrText xml:space="preserve">PAGE  </w:instrText>
    </w:r>
    <w:r>
      <w:fldChar w:fldCharType="separate"/>
    </w:r>
    <w:r>
      <w:rPr>
        <w:rStyle w:val="31"/>
      </w:rPr>
      <w:t>1</w:t>
    </w:r>
    <w:r>
      <w:fldChar w:fldCharType="end"/>
    </w:r>
  </w:p>
  <w:p w14:paraId="447589EB">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541136">
    <w:pPr>
      <w:pStyle w:val="1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90804">
    <w:pPr>
      <w:pStyle w:val="19"/>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050BB77E">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r>
                            <w:rPr>
                              <w:sz w:val="18"/>
                            </w:rPr>
                            <w:t xml:space="preserve"> 页 共 </w:t>
                          </w:r>
                          <w:r>
                            <w:rPr>
                              <w:sz w:val="18"/>
                            </w:rPr>
                            <w:fldChar w:fldCharType="begin"/>
                          </w:r>
                          <w:r>
                            <w:rPr>
                              <w:sz w:val="18"/>
                            </w:rPr>
                            <w:instrText xml:space="preserve"> NUMPAGES  \* MERGEFORMAT </w:instrText>
                          </w:r>
                          <w:r>
                            <w:rPr>
                              <w:sz w:val="18"/>
                            </w:rPr>
                            <w:fldChar w:fldCharType="separate"/>
                          </w:r>
                          <w:r>
                            <w:rPr>
                              <w:sz w:val="18"/>
                            </w:rPr>
                            <w:t>312</w:t>
                          </w:r>
                          <w:r>
                            <w:rPr>
                              <w:sz w:val="18"/>
                            </w:rPr>
                            <w:fldChar w:fldCharType="end"/>
                          </w:r>
                          <w:r>
                            <w:rPr>
                              <w:sz w:val="18"/>
                            </w:rPr>
                            <w:t xml:space="preserve"> 页</w:t>
                          </w:r>
                        </w:p>
                      </w:txbxContent>
                    </wps:txbx>
                    <wps:bodyPr vert="horz" wrap="none" lIns="0" tIns="0" rIns="0" bIns="0" anchor="t">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AMolXE2AEAAK0DAAAOAAAAAAAAAAEAIAAA&#10;AB4BAABkcnMvZTJvRG9jLnhtbFBLBQYAAAAABgAGAFkBAABoBQAAAAA=&#10;">
              <v:fill on="f" focussize="0,0"/>
              <v:stroke on="f"/>
              <v:imagedata o:title=""/>
              <o:lock v:ext="edit" aspectratio="f"/>
              <v:textbox inset="0mm,0mm,0mm,0mm" style="mso-fit-shape-to-text:t;">
                <w:txbxContent>
                  <w:p w14:paraId="050BB77E">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r>
                      <w:rPr>
                        <w:sz w:val="18"/>
                      </w:rPr>
                      <w:t xml:space="preserve"> 页 共 </w:t>
                    </w:r>
                    <w:r>
                      <w:rPr>
                        <w:sz w:val="18"/>
                      </w:rPr>
                      <w:fldChar w:fldCharType="begin"/>
                    </w:r>
                    <w:r>
                      <w:rPr>
                        <w:sz w:val="18"/>
                      </w:rPr>
                      <w:instrText xml:space="preserve"> NUMPAGES  \* MERGEFORMAT </w:instrText>
                    </w:r>
                    <w:r>
                      <w:rPr>
                        <w:sz w:val="18"/>
                      </w:rPr>
                      <w:fldChar w:fldCharType="separate"/>
                    </w:r>
                    <w:r>
                      <w:rPr>
                        <w:sz w:val="18"/>
                      </w:rPr>
                      <w:t>312</w:t>
                    </w:r>
                    <w:r>
                      <w:rPr>
                        <w:sz w:val="18"/>
                      </w:rPr>
                      <w:fldChar w:fldCharType="end"/>
                    </w:r>
                    <w:r>
                      <w:rPr>
                        <w:sz w:val="18"/>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59A711">
    <w:pPr>
      <w:pStyle w:val="2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8BDC7">
    <w:pPr>
      <w:pStyle w:val="20"/>
      <w:pBdr>
        <w:top w:val="none" w:color="auto" w:sz="0" w:space="0"/>
        <w:left w:val="none" w:color="auto" w:sz="0" w:space="0"/>
        <w:bottom w:val="single" w:color="auto" w:sz="4" w:space="1"/>
        <w:right w:val="none" w:color="auto" w:sz="0" w:space="0"/>
      </w:pBdr>
      <w:ind w:firstLine="360" w:firstLineChars="200"/>
      <w:jc w:val="left"/>
      <w:rPr>
        <w:rFonts w:hint="eastAsia" w:eastAsia="宋体"/>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1ED40">
    <w:pPr>
      <w:pStyle w:val="2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E1633">
    <w:pPr>
      <w:pStyle w:val="2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84D92">
    <w:pPr>
      <w:pStyle w:val="20"/>
      <w:pBdr>
        <w:top w:val="none" w:color="auto" w:sz="0" w:space="0"/>
        <w:left w:val="none" w:color="auto" w:sz="0" w:space="0"/>
        <w:bottom w:val="single" w:color="auto" w:sz="4" w:space="1"/>
        <w:right w:val="none" w:color="auto" w:sz="0" w:space="0"/>
      </w:pBdr>
      <w:jc w:val="left"/>
      <w:rPr>
        <w:rFonts w:hint="eastAsia" w:eastAsia="宋体"/>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05BC07"/>
    <w:multiLevelType w:val="singleLevel"/>
    <w:tmpl w:val="8D05BC07"/>
    <w:lvl w:ilvl="0" w:tentative="0">
      <w:start w:val="1"/>
      <w:numFmt w:val="decimal"/>
      <w:pStyle w:val="10"/>
      <w:lvlText w:val="%1."/>
      <w:lvlJc w:val="left"/>
      <w:pPr>
        <w:tabs>
          <w:tab w:val="left" w:pos="780"/>
        </w:tabs>
        <w:ind w:left="780" w:hanging="360"/>
      </w:pPr>
    </w:lvl>
  </w:abstractNum>
  <w:abstractNum w:abstractNumId="1">
    <w:nsid w:val="00000000"/>
    <w:multiLevelType w:val="singleLevel"/>
    <w:tmpl w:val="00000000"/>
    <w:lvl w:ilvl="0" w:tentative="0">
      <w:start w:val="1"/>
      <w:numFmt w:val="decimal"/>
      <w:suff w:val="nothing"/>
      <w:lvlText w:val="（%1）"/>
      <w:lvlJc w:val="left"/>
      <w:rPr>
        <w:rFonts w:hint="default" w:ascii="宋体" w:hAnsi="宋体" w:eastAsia="宋体" w:cs="宋体"/>
        <w:sz w:val="21"/>
        <w:szCs w:val="21"/>
      </w:rPr>
    </w:lvl>
  </w:abstractNum>
  <w:abstractNum w:abstractNumId="2">
    <w:nsid w:val="1F4131A0"/>
    <w:multiLevelType w:val="multilevel"/>
    <w:tmpl w:val="1F4131A0"/>
    <w:lvl w:ilvl="0" w:tentative="0">
      <w:start w:val="1"/>
      <w:numFmt w:val="chineseCountingThousand"/>
      <w:suff w:val="space"/>
      <w:lvlText w:val="%1、"/>
      <w:lvlJc w:val="left"/>
      <w:pPr>
        <w:ind w:left="425" w:firstLine="142"/>
      </w:pPr>
      <w:rPr>
        <w:rFonts w:hint="eastAsia"/>
      </w:rPr>
    </w:lvl>
    <w:lvl w:ilvl="1" w:tentative="0">
      <w:start w:val="1"/>
      <w:numFmt w:val="decimal"/>
      <w:suff w:val="space"/>
      <w:lvlText w:val="%2."/>
      <w:lvlJc w:val="left"/>
      <w:pPr>
        <w:ind w:left="0" w:firstLine="567"/>
      </w:pPr>
      <w:rPr>
        <w:rFonts w:hint="eastAsia"/>
        <w:b w:val="0"/>
        <w:i w:val="0"/>
      </w:rPr>
    </w:lvl>
    <w:lvl w:ilvl="2" w:tentative="0">
      <w:start w:val="1"/>
      <w:numFmt w:val="decimal"/>
      <w:suff w:val="nothing"/>
      <w:lvlText w:val="%2.%3"/>
      <w:lvlJc w:val="left"/>
      <w:pPr>
        <w:ind w:left="0" w:firstLine="567"/>
      </w:pPr>
      <w:rPr>
        <w:rFonts w:hint="eastAsia"/>
        <w:b w:val="0"/>
      </w:rPr>
    </w:lvl>
    <w:lvl w:ilvl="3" w:tentative="0">
      <w:start w:val="1"/>
      <w:numFmt w:val="decimal"/>
      <w:suff w:val="nothing"/>
      <w:lvlText w:val="%2.%3.%4"/>
      <w:lvlJc w:val="left"/>
      <w:pPr>
        <w:ind w:left="0" w:firstLine="567"/>
      </w:pPr>
      <w:rPr>
        <w:rFonts w:hint="default"/>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22926F30"/>
    <w:multiLevelType w:val="multilevel"/>
    <w:tmpl w:val="22926F30"/>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288D76CE"/>
    <w:multiLevelType w:val="singleLevel"/>
    <w:tmpl w:val="288D76CE"/>
    <w:lvl w:ilvl="0" w:tentative="0">
      <w:start w:val="2"/>
      <w:numFmt w:val="chineseCounting"/>
      <w:suff w:val="nothing"/>
      <w:lvlText w:val="%1、"/>
      <w:lvlJc w:val="left"/>
      <w:rPr>
        <w:rFonts w:hint="eastAsia"/>
      </w:rPr>
    </w:lvl>
  </w:abstractNum>
  <w:abstractNum w:abstractNumId="5">
    <w:nsid w:val="46137EDD"/>
    <w:multiLevelType w:val="multilevel"/>
    <w:tmpl w:val="46137EDD"/>
    <w:lvl w:ilvl="0" w:tentative="0">
      <w:start w:val="1"/>
      <w:numFmt w:val="decimal"/>
      <w:lvlText w:val="%1."/>
      <w:lvlJc w:val="left"/>
      <w:pPr>
        <w:ind w:left="420" w:hanging="420"/>
      </w:pPr>
      <w:rPr>
        <w:rFonts w:hint="eastAsia"/>
      </w:rPr>
    </w:lvl>
    <w:lvl w:ilvl="1" w:tentative="0">
      <w:start w:val="1"/>
      <w:numFmt w:val="decimal"/>
      <w:lvlText w:val="%1.%2"/>
      <w:lvlJc w:val="left"/>
      <w:pPr>
        <w:tabs>
          <w:tab w:val="left" w:pos="576"/>
        </w:tabs>
        <w:ind w:left="576" w:hanging="576"/>
      </w:pPr>
      <w:rPr>
        <w:rFonts w:hint="eastAsia"/>
      </w:rPr>
    </w:lvl>
    <w:lvl w:ilvl="2" w:tentative="0">
      <w:start w:val="1"/>
      <w:numFmt w:val="decimal"/>
      <w:pStyle w:val="4"/>
      <w:lvlText w:val="%1.%2.%3"/>
      <w:lvlJc w:val="left"/>
      <w:pPr>
        <w:tabs>
          <w:tab w:val="left" w:pos="720"/>
        </w:tabs>
        <w:ind w:left="720" w:hanging="720"/>
      </w:pPr>
      <w:rPr>
        <w:rFonts w:hint="eastAsia"/>
      </w:rPr>
    </w:lvl>
    <w:lvl w:ilvl="3" w:tentative="0">
      <w:start w:val="1"/>
      <w:numFmt w:val="decimal"/>
      <w:pStyle w:val="5"/>
      <w:lvlText w:val="%1.%2.%3.%4"/>
      <w:lvlJc w:val="left"/>
      <w:pPr>
        <w:tabs>
          <w:tab w:val="left" w:pos="864"/>
        </w:tabs>
        <w:ind w:left="864" w:hanging="864"/>
      </w:pPr>
      <w:rPr>
        <w:rFonts w:hint="eastAsia"/>
      </w:rPr>
    </w:lvl>
    <w:lvl w:ilvl="4" w:tentative="0">
      <w:start w:val="1"/>
      <w:numFmt w:val="decimal"/>
      <w:pStyle w:val="6"/>
      <w:lvlText w:val="%1.%2.%3.%4.%5"/>
      <w:lvlJc w:val="left"/>
      <w:pPr>
        <w:tabs>
          <w:tab w:val="left" w:pos="1008"/>
        </w:tabs>
        <w:ind w:left="1008" w:hanging="1008"/>
      </w:pPr>
      <w:rPr>
        <w:rFonts w:hint="eastAsia"/>
      </w:rPr>
    </w:lvl>
    <w:lvl w:ilvl="5" w:tentative="0">
      <w:start w:val="1"/>
      <w:numFmt w:val="decimal"/>
      <w:pStyle w:val="7"/>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6">
    <w:nsid w:val="5623A2E2"/>
    <w:multiLevelType w:val="singleLevel"/>
    <w:tmpl w:val="5623A2E2"/>
    <w:lvl w:ilvl="0" w:tentative="0">
      <w:start w:val="1"/>
      <w:numFmt w:val="chineseCounting"/>
      <w:suff w:val="nothing"/>
      <w:lvlText w:val="%1、"/>
      <w:lvlJc w:val="left"/>
      <w:rPr>
        <w:rFonts w:hint="eastAsia"/>
      </w:rPr>
    </w:lvl>
  </w:abstractNum>
  <w:abstractNum w:abstractNumId="7">
    <w:nsid w:val="62E47282"/>
    <w:multiLevelType w:val="singleLevel"/>
    <w:tmpl w:val="62E47282"/>
    <w:lvl w:ilvl="0" w:tentative="0">
      <w:start w:val="1"/>
      <w:numFmt w:val="decimal"/>
      <w:pStyle w:val="11"/>
      <w:lvlText w:val="%1."/>
      <w:lvlJc w:val="left"/>
      <w:pPr>
        <w:tabs>
          <w:tab w:val="left" w:pos="360"/>
        </w:tabs>
        <w:ind w:left="360" w:hanging="360"/>
      </w:pPr>
    </w:lvl>
  </w:abstractNum>
  <w:num w:numId="1">
    <w:abstractNumId w:val="5"/>
  </w:num>
  <w:num w:numId="2">
    <w:abstractNumId w:val="0"/>
  </w:num>
  <w:num w:numId="3">
    <w:abstractNumId w:val="7"/>
  </w:num>
  <w:num w:numId="4">
    <w:abstractNumId w:val="2"/>
  </w:num>
  <w:num w:numId="5">
    <w:abstractNumId w:val="6"/>
  </w:num>
  <w:num w:numId="6">
    <w:abstractNumId w:val="4"/>
  </w:num>
  <w:num w:numId="7">
    <w:abstractNumId w:val="1"/>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formatting="1"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2OTA4ZjlhMzFlZjMwYWZkZTg4ZDlmY2UxM2UyMzAifQ=="/>
  </w:docVars>
  <w:rsids>
    <w:rsidRoot w:val="40354AB8"/>
    <w:rsid w:val="000E70D4"/>
    <w:rsid w:val="0028638D"/>
    <w:rsid w:val="00961913"/>
    <w:rsid w:val="00D5376F"/>
    <w:rsid w:val="00D54642"/>
    <w:rsid w:val="010928F8"/>
    <w:rsid w:val="013947D1"/>
    <w:rsid w:val="01F47E5F"/>
    <w:rsid w:val="02BD29D2"/>
    <w:rsid w:val="02CC19AE"/>
    <w:rsid w:val="0302317D"/>
    <w:rsid w:val="038B3B8C"/>
    <w:rsid w:val="03A8567C"/>
    <w:rsid w:val="04C5539B"/>
    <w:rsid w:val="0512688A"/>
    <w:rsid w:val="066AC977"/>
    <w:rsid w:val="06911273"/>
    <w:rsid w:val="074E4302"/>
    <w:rsid w:val="07591D19"/>
    <w:rsid w:val="079048AC"/>
    <w:rsid w:val="082366C6"/>
    <w:rsid w:val="093609FD"/>
    <w:rsid w:val="09EC1385"/>
    <w:rsid w:val="0A57565C"/>
    <w:rsid w:val="0CE701CC"/>
    <w:rsid w:val="0DE756B7"/>
    <w:rsid w:val="0DEF434F"/>
    <w:rsid w:val="0EAD19DA"/>
    <w:rsid w:val="0EF20263"/>
    <w:rsid w:val="0F5D7DBE"/>
    <w:rsid w:val="0FF81382"/>
    <w:rsid w:val="10D957DA"/>
    <w:rsid w:val="10F6166E"/>
    <w:rsid w:val="11647022"/>
    <w:rsid w:val="11792E4C"/>
    <w:rsid w:val="118220C6"/>
    <w:rsid w:val="11C851A1"/>
    <w:rsid w:val="11CC653F"/>
    <w:rsid w:val="12522B1A"/>
    <w:rsid w:val="129C3C4A"/>
    <w:rsid w:val="12B030CB"/>
    <w:rsid w:val="13113847"/>
    <w:rsid w:val="13394B62"/>
    <w:rsid w:val="136218D1"/>
    <w:rsid w:val="13702473"/>
    <w:rsid w:val="13FB42D4"/>
    <w:rsid w:val="14526374"/>
    <w:rsid w:val="14856738"/>
    <w:rsid w:val="151439D2"/>
    <w:rsid w:val="151F30B3"/>
    <w:rsid w:val="167013DC"/>
    <w:rsid w:val="173A07EB"/>
    <w:rsid w:val="17C44F01"/>
    <w:rsid w:val="182A45A2"/>
    <w:rsid w:val="184E02A5"/>
    <w:rsid w:val="18617C31"/>
    <w:rsid w:val="193C1FC3"/>
    <w:rsid w:val="19F723CB"/>
    <w:rsid w:val="1B20408F"/>
    <w:rsid w:val="1B281C19"/>
    <w:rsid w:val="1B3C5488"/>
    <w:rsid w:val="1B9A34FD"/>
    <w:rsid w:val="1BA92940"/>
    <w:rsid w:val="1CDDFDE0"/>
    <w:rsid w:val="1CE331AB"/>
    <w:rsid w:val="1D2A3D1B"/>
    <w:rsid w:val="1D7F7F11"/>
    <w:rsid w:val="1E3D2556"/>
    <w:rsid w:val="1E7730EB"/>
    <w:rsid w:val="1EFC582C"/>
    <w:rsid w:val="1F7FB367"/>
    <w:rsid w:val="209F5CD9"/>
    <w:rsid w:val="218454E6"/>
    <w:rsid w:val="220E1506"/>
    <w:rsid w:val="224A57B5"/>
    <w:rsid w:val="232308E2"/>
    <w:rsid w:val="234F458B"/>
    <w:rsid w:val="23B256DB"/>
    <w:rsid w:val="250D0D56"/>
    <w:rsid w:val="25B6734F"/>
    <w:rsid w:val="27885637"/>
    <w:rsid w:val="28175856"/>
    <w:rsid w:val="28744C66"/>
    <w:rsid w:val="29956EC1"/>
    <w:rsid w:val="29AE6BF1"/>
    <w:rsid w:val="29BE48F3"/>
    <w:rsid w:val="29FB09C2"/>
    <w:rsid w:val="2AAD53F4"/>
    <w:rsid w:val="2AB76751"/>
    <w:rsid w:val="2AEC6D85"/>
    <w:rsid w:val="2B1E318B"/>
    <w:rsid w:val="2B3C7341"/>
    <w:rsid w:val="2B436AB5"/>
    <w:rsid w:val="2B9FBC30"/>
    <w:rsid w:val="2D0E68FF"/>
    <w:rsid w:val="2D33663A"/>
    <w:rsid w:val="2D9277C2"/>
    <w:rsid w:val="2F4A4377"/>
    <w:rsid w:val="2FBF1E37"/>
    <w:rsid w:val="30C45B1C"/>
    <w:rsid w:val="317269E1"/>
    <w:rsid w:val="33F26B74"/>
    <w:rsid w:val="34496D9C"/>
    <w:rsid w:val="3546508A"/>
    <w:rsid w:val="356A0246"/>
    <w:rsid w:val="35FF1E2D"/>
    <w:rsid w:val="375F216A"/>
    <w:rsid w:val="37936E3C"/>
    <w:rsid w:val="37BFAB50"/>
    <w:rsid w:val="37FE7679"/>
    <w:rsid w:val="382A463F"/>
    <w:rsid w:val="38FEC7F7"/>
    <w:rsid w:val="391B5CEC"/>
    <w:rsid w:val="393108CF"/>
    <w:rsid w:val="3A206156"/>
    <w:rsid w:val="3A7A797D"/>
    <w:rsid w:val="3BBF85A9"/>
    <w:rsid w:val="3BFF2B92"/>
    <w:rsid w:val="3CD82B06"/>
    <w:rsid w:val="3D0141B6"/>
    <w:rsid w:val="3EAC1B37"/>
    <w:rsid w:val="3ED70218"/>
    <w:rsid w:val="3EDD0282"/>
    <w:rsid w:val="3F6252EA"/>
    <w:rsid w:val="3F676200"/>
    <w:rsid w:val="3F7F9A93"/>
    <w:rsid w:val="3F97ABD9"/>
    <w:rsid w:val="3FB869CF"/>
    <w:rsid w:val="3FDB5662"/>
    <w:rsid w:val="3FDF8AF5"/>
    <w:rsid w:val="3FFE55E8"/>
    <w:rsid w:val="40354AB8"/>
    <w:rsid w:val="406944C9"/>
    <w:rsid w:val="406E13CB"/>
    <w:rsid w:val="407650F9"/>
    <w:rsid w:val="40A25E10"/>
    <w:rsid w:val="40DC44D2"/>
    <w:rsid w:val="41857692"/>
    <w:rsid w:val="42424A17"/>
    <w:rsid w:val="42C9733A"/>
    <w:rsid w:val="43E37115"/>
    <w:rsid w:val="44965A7A"/>
    <w:rsid w:val="44CD14F9"/>
    <w:rsid w:val="451072C0"/>
    <w:rsid w:val="46540C38"/>
    <w:rsid w:val="4AFF535C"/>
    <w:rsid w:val="4B6F6ADE"/>
    <w:rsid w:val="4B8B6BE4"/>
    <w:rsid w:val="4BEE092B"/>
    <w:rsid w:val="4BFB48D9"/>
    <w:rsid w:val="4C132FD8"/>
    <w:rsid w:val="4C304807"/>
    <w:rsid w:val="4C5F5EF2"/>
    <w:rsid w:val="4CA94424"/>
    <w:rsid w:val="4CBA43C9"/>
    <w:rsid w:val="4CC041BA"/>
    <w:rsid w:val="4CDF39C9"/>
    <w:rsid w:val="4CE53346"/>
    <w:rsid w:val="4D06039B"/>
    <w:rsid w:val="4DA067A2"/>
    <w:rsid w:val="4DD74D43"/>
    <w:rsid w:val="4DFC1D2F"/>
    <w:rsid w:val="4F473A3B"/>
    <w:rsid w:val="4FEEEBF7"/>
    <w:rsid w:val="4FFF500B"/>
    <w:rsid w:val="50D6397E"/>
    <w:rsid w:val="5163240B"/>
    <w:rsid w:val="52255122"/>
    <w:rsid w:val="530C2B59"/>
    <w:rsid w:val="53266E63"/>
    <w:rsid w:val="53AD0B38"/>
    <w:rsid w:val="53C3268A"/>
    <w:rsid w:val="53F302A1"/>
    <w:rsid w:val="547C67AB"/>
    <w:rsid w:val="54E166E9"/>
    <w:rsid w:val="552F56E3"/>
    <w:rsid w:val="55655685"/>
    <w:rsid w:val="557F2F80"/>
    <w:rsid w:val="564FA0B6"/>
    <w:rsid w:val="570F646A"/>
    <w:rsid w:val="57216E5B"/>
    <w:rsid w:val="57637D44"/>
    <w:rsid w:val="57C5508F"/>
    <w:rsid w:val="584F1434"/>
    <w:rsid w:val="58A60583"/>
    <w:rsid w:val="5A08392A"/>
    <w:rsid w:val="5AFE821B"/>
    <w:rsid w:val="5B5698E1"/>
    <w:rsid w:val="5B7F05D6"/>
    <w:rsid w:val="5BBFE899"/>
    <w:rsid w:val="5BE39DD6"/>
    <w:rsid w:val="5C3038BA"/>
    <w:rsid w:val="5C7166C8"/>
    <w:rsid w:val="5C983B6D"/>
    <w:rsid w:val="5CA414EA"/>
    <w:rsid w:val="5D056910"/>
    <w:rsid w:val="5D2647D2"/>
    <w:rsid w:val="5DA872A5"/>
    <w:rsid w:val="5DBD85B2"/>
    <w:rsid w:val="5DDE6FC6"/>
    <w:rsid w:val="5EA71EA8"/>
    <w:rsid w:val="5EAEE320"/>
    <w:rsid w:val="5F2B24A8"/>
    <w:rsid w:val="5F747EA2"/>
    <w:rsid w:val="5F7BBED1"/>
    <w:rsid w:val="5F8105F7"/>
    <w:rsid w:val="5FEDB7E4"/>
    <w:rsid w:val="601147A8"/>
    <w:rsid w:val="617C473C"/>
    <w:rsid w:val="61A06E14"/>
    <w:rsid w:val="61E305D9"/>
    <w:rsid w:val="61FBFEEC"/>
    <w:rsid w:val="62DA2043"/>
    <w:rsid w:val="63124590"/>
    <w:rsid w:val="6398271B"/>
    <w:rsid w:val="63DE704D"/>
    <w:rsid w:val="63FF0F0B"/>
    <w:rsid w:val="642A5BE2"/>
    <w:rsid w:val="64C54CC9"/>
    <w:rsid w:val="650D38BF"/>
    <w:rsid w:val="657EDF3A"/>
    <w:rsid w:val="658BA098"/>
    <w:rsid w:val="65D34E1F"/>
    <w:rsid w:val="666770DC"/>
    <w:rsid w:val="670E6042"/>
    <w:rsid w:val="67126B0B"/>
    <w:rsid w:val="6821545C"/>
    <w:rsid w:val="687F3886"/>
    <w:rsid w:val="68C81DA8"/>
    <w:rsid w:val="698D37BB"/>
    <w:rsid w:val="69E7499B"/>
    <w:rsid w:val="6AE52674"/>
    <w:rsid w:val="6AF04FBC"/>
    <w:rsid w:val="6BAF4E75"/>
    <w:rsid w:val="6BF3FFB1"/>
    <w:rsid w:val="6BFF1D97"/>
    <w:rsid w:val="6C161304"/>
    <w:rsid w:val="6CA6670F"/>
    <w:rsid w:val="6CEC2674"/>
    <w:rsid w:val="6CFD349C"/>
    <w:rsid w:val="6D0E10C4"/>
    <w:rsid w:val="6D0F6349"/>
    <w:rsid w:val="6DD19EEF"/>
    <w:rsid w:val="6DE6CB22"/>
    <w:rsid w:val="6DF762E4"/>
    <w:rsid w:val="6F3FE91F"/>
    <w:rsid w:val="6F4B02E0"/>
    <w:rsid w:val="6FA523FE"/>
    <w:rsid w:val="6FAA34AB"/>
    <w:rsid w:val="6FD5111E"/>
    <w:rsid w:val="6FDE2483"/>
    <w:rsid w:val="6FF761A5"/>
    <w:rsid w:val="704E3074"/>
    <w:rsid w:val="70CE76C6"/>
    <w:rsid w:val="70EBC52A"/>
    <w:rsid w:val="719B1B25"/>
    <w:rsid w:val="729A3AA3"/>
    <w:rsid w:val="72BA6987"/>
    <w:rsid w:val="72D8301C"/>
    <w:rsid w:val="72FAD081"/>
    <w:rsid w:val="737F3160"/>
    <w:rsid w:val="73A070BE"/>
    <w:rsid w:val="74223B5E"/>
    <w:rsid w:val="749E5098"/>
    <w:rsid w:val="74AA3770"/>
    <w:rsid w:val="74D7D25B"/>
    <w:rsid w:val="753400CD"/>
    <w:rsid w:val="756A0858"/>
    <w:rsid w:val="76BF1B2B"/>
    <w:rsid w:val="76CF83BB"/>
    <w:rsid w:val="76EB8393"/>
    <w:rsid w:val="77533C17"/>
    <w:rsid w:val="775B7891"/>
    <w:rsid w:val="77A2727F"/>
    <w:rsid w:val="77AC514D"/>
    <w:rsid w:val="77BDC0D0"/>
    <w:rsid w:val="77FF7A29"/>
    <w:rsid w:val="788E517B"/>
    <w:rsid w:val="78971545"/>
    <w:rsid w:val="78A059E2"/>
    <w:rsid w:val="79138430"/>
    <w:rsid w:val="794225A7"/>
    <w:rsid w:val="79532792"/>
    <w:rsid w:val="796603D7"/>
    <w:rsid w:val="7ABDF5CA"/>
    <w:rsid w:val="7BBD3066"/>
    <w:rsid w:val="7BBF06D5"/>
    <w:rsid w:val="7BE72545"/>
    <w:rsid w:val="7BF460B1"/>
    <w:rsid w:val="7C667523"/>
    <w:rsid w:val="7C957415"/>
    <w:rsid w:val="7D7E4405"/>
    <w:rsid w:val="7D87B1DC"/>
    <w:rsid w:val="7DA581A9"/>
    <w:rsid w:val="7DF3C6BC"/>
    <w:rsid w:val="7E2A7A3A"/>
    <w:rsid w:val="7EDB5991"/>
    <w:rsid w:val="7EEA0EC0"/>
    <w:rsid w:val="7EFF6953"/>
    <w:rsid w:val="7F2C6B67"/>
    <w:rsid w:val="7F5FDCF8"/>
    <w:rsid w:val="7F6EFCDF"/>
    <w:rsid w:val="7F79DA06"/>
    <w:rsid w:val="7F7E7BC1"/>
    <w:rsid w:val="7FAA1634"/>
    <w:rsid w:val="7FDBA66F"/>
    <w:rsid w:val="7FDDCC73"/>
    <w:rsid w:val="7FDE61F0"/>
    <w:rsid w:val="93FB0744"/>
    <w:rsid w:val="9BFB0658"/>
    <w:rsid w:val="9E5F905C"/>
    <w:rsid w:val="9FEEE6B3"/>
    <w:rsid w:val="A7D78852"/>
    <w:rsid w:val="ADEF4E49"/>
    <w:rsid w:val="AF9E8528"/>
    <w:rsid w:val="B2EB4C50"/>
    <w:rsid w:val="B7F57CDA"/>
    <w:rsid w:val="B9EE8B4E"/>
    <w:rsid w:val="B9F39E62"/>
    <w:rsid w:val="BBBDF239"/>
    <w:rsid w:val="BDFC8F7F"/>
    <w:rsid w:val="BFDF1DC2"/>
    <w:rsid w:val="BFEF3414"/>
    <w:rsid w:val="BFFF6AB6"/>
    <w:rsid w:val="C7A79D69"/>
    <w:rsid w:val="C7BB710A"/>
    <w:rsid w:val="CE2F7742"/>
    <w:rsid w:val="CFEF005A"/>
    <w:rsid w:val="CFFAA9ED"/>
    <w:rsid w:val="D3BD29CA"/>
    <w:rsid w:val="D3C909EF"/>
    <w:rsid w:val="D575AF74"/>
    <w:rsid w:val="D5FD249C"/>
    <w:rsid w:val="D6DF05E6"/>
    <w:rsid w:val="D7D77B5A"/>
    <w:rsid w:val="D8774410"/>
    <w:rsid w:val="DB25DAC2"/>
    <w:rsid w:val="DB7CC967"/>
    <w:rsid w:val="DBD76786"/>
    <w:rsid w:val="DDBBB25B"/>
    <w:rsid w:val="DDFA72A7"/>
    <w:rsid w:val="DE0F6D28"/>
    <w:rsid w:val="DEB35AB5"/>
    <w:rsid w:val="DF1B0763"/>
    <w:rsid w:val="DF3E4E1F"/>
    <w:rsid w:val="DF57FB03"/>
    <w:rsid w:val="DF7B2345"/>
    <w:rsid w:val="DF9ED7F1"/>
    <w:rsid w:val="DFD348CA"/>
    <w:rsid w:val="DFE7E41C"/>
    <w:rsid w:val="E7BD4498"/>
    <w:rsid w:val="E7C6202B"/>
    <w:rsid w:val="E7FEC83B"/>
    <w:rsid w:val="EA7D64EE"/>
    <w:rsid w:val="EB7BD7EE"/>
    <w:rsid w:val="EC6713FA"/>
    <w:rsid w:val="EC7BC2D4"/>
    <w:rsid w:val="ED77B185"/>
    <w:rsid w:val="EDEF13B2"/>
    <w:rsid w:val="EF5F6D06"/>
    <w:rsid w:val="EF7ECC63"/>
    <w:rsid w:val="EF8760CB"/>
    <w:rsid w:val="EFFE58A6"/>
    <w:rsid w:val="F2F50F66"/>
    <w:rsid w:val="F3FEEC4E"/>
    <w:rsid w:val="F4FFC9A0"/>
    <w:rsid w:val="F565F67F"/>
    <w:rsid w:val="F72C20F9"/>
    <w:rsid w:val="F75F61CC"/>
    <w:rsid w:val="F77F04F9"/>
    <w:rsid w:val="F79FA9D2"/>
    <w:rsid w:val="F9DF4616"/>
    <w:rsid w:val="F9FDACFD"/>
    <w:rsid w:val="FAD6D19B"/>
    <w:rsid w:val="FAD75464"/>
    <w:rsid w:val="FAFF83EA"/>
    <w:rsid w:val="FB8F7A18"/>
    <w:rsid w:val="FBBF3362"/>
    <w:rsid w:val="FBFFC1DB"/>
    <w:rsid w:val="FCF79849"/>
    <w:rsid w:val="FD3B0C5D"/>
    <w:rsid w:val="FDB7FA44"/>
    <w:rsid w:val="FDDBF67A"/>
    <w:rsid w:val="FE3F4EA9"/>
    <w:rsid w:val="FEDCD16E"/>
    <w:rsid w:val="FF374B20"/>
    <w:rsid w:val="FF3F4589"/>
    <w:rsid w:val="FF4E1EF5"/>
    <w:rsid w:val="FF7FE804"/>
    <w:rsid w:val="FFBF3F6E"/>
    <w:rsid w:val="FFD7BF4A"/>
    <w:rsid w:val="FFDF6AA2"/>
    <w:rsid w:val="FFE68FF5"/>
    <w:rsid w:val="FFE72EC1"/>
    <w:rsid w:val="FFEBC0C8"/>
    <w:rsid w:val="FFF76DCB"/>
    <w:rsid w:val="FFFA822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qFormat="1" w:uiPriority="39"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1"/>
    <w:pPr>
      <w:spacing w:before="23"/>
      <w:ind w:right="539"/>
      <w:jc w:val="center"/>
      <w:outlineLvl w:val="0"/>
    </w:pPr>
    <w:rPr>
      <w:b/>
      <w:bCs/>
      <w:sz w:val="36"/>
      <w:szCs w:val="36"/>
    </w:rPr>
  </w:style>
  <w:style w:type="paragraph" w:styleId="3">
    <w:name w:val="heading 2"/>
    <w:basedOn w:val="1"/>
    <w:next w:val="1"/>
    <w:link w:val="33"/>
    <w:qFormat/>
    <w:uiPriority w:val="0"/>
    <w:pPr>
      <w:keepNext/>
      <w:keepLines/>
      <w:spacing w:before="260" w:after="260" w:line="416" w:lineRule="auto"/>
      <w:outlineLvl w:val="1"/>
    </w:pPr>
    <w:rPr>
      <w:rFonts w:ascii="Arial" w:hAnsi="Arial" w:eastAsia="黑体"/>
      <w:sz w:val="32"/>
      <w:szCs w:val="32"/>
    </w:rPr>
  </w:style>
  <w:style w:type="paragraph" w:styleId="4">
    <w:name w:val="heading 3"/>
    <w:basedOn w:val="1"/>
    <w:next w:val="1"/>
    <w:qFormat/>
    <w:uiPriority w:val="0"/>
    <w:pPr>
      <w:numPr>
        <w:ilvl w:val="2"/>
        <w:numId w:val="1"/>
      </w:numPr>
      <w:tabs>
        <w:tab w:val="left" w:pos="709"/>
        <w:tab w:val="clear" w:pos="720"/>
      </w:tabs>
      <w:spacing w:before="240" w:beforeLines="100" w:after="240" w:afterLines="100" w:line="300" w:lineRule="auto"/>
      <w:outlineLvl w:val="2"/>
    </w:pPr>
    <w:rPr>
      <w:rFonts w:ascii="宋体" w:hAnsi="宋体"/>
      <w:b/>
    </w:rPr>
  </w:style>
  <w:style w:type="paragraph" w:styleId="5">
    <w:name w:val="heading 4"/>
    <w:basedOn w:val="1"/>
    <w:next w:val="1"/>
    <w:qFormat/>
    <w:uiPriority w:val="0"/>
    <w:pPr>
      <w:keepNext/>
      <w:keepLines/>
      <w:numPr>
        <w:ilvl w:val="3"/>
        <w:numId w:val="1"/>
      </w:numPr>
      <w:spacing w:line="300" w:lineRule="auto"/>
      <w:outlineLvl w:val="3"/>
    </w:pPr>
    <w:rPr>
      <w:rFonts w:ascii="宋体" w:hAnsi="宋体"/>
      <w:b/>
    </w:rPr>
  </w:style>
  <w:style w:type="paragraph" w:styleId="6">
    <w:name w:val="heading 5"/>
    <w:basedOn w:val="1"/>
    <w:next w:val="1"/>
    <w:unhideWhenUsed/>
    <w:qFormat/>
    <w:uiPriority w:val="0"/>
    <w:pPr>
      <w:keepNext/>
      <w:keepLines/>
      <w:numPr>
        <w:ilvl w:val="4"/>
        <w:numId w:val="1"/>
      </w:numPr>
      <w:spacing w:before="120" w:after="120"/>
      <w:ind w:left="1009" w:hanging="1009"/>
      <w:outlineLvl w:val="4"/>
    </w:pPr>
    <w:rPr>
      <w:rFonts w:ascii="Calibri" w:hAnsi="Calibri"/>
      <w:b/>
      <w:bCs/>
      <w:szCs w:val="28"/>
    </w:rPr>
  </w:style>
  <w:style w:type="paragraph" w:styleId="7">
    <w:name w:val="heading 6"/>
    <w:basedOn w:val="1"/>
    <w:next w:val="8"/>
    <w:unhideWhenUsed/>
    <w:qFormat/>
    <w:uiPriority w:val="0"/>
    <w:pPr>
      <w:keepNext/>
      <w:keepLines/>
      <w:numPr>
        <w:ilvl w:val="5"/>
        <w:numId w:val="1"/>
      </w:numPr>
      <w:spacing w:before="240" w:after="64" w:line="320" w:lineRule="auto"/>
      <w:outlineLvl w:val="5"/>
    </w:pPr>
    <w:rPr>
      <w:rFonts w:ascii="Cambria" w:hAnsi="Cambria"/>
      <w:b/>
      <w:bCs/>
      <w:szCs w:val="24"/>
    </w:rPr>
  </w:style>
  <w:style w:type="character" w:default="1" w:styleId="30">
    <w:name w:val="Default Paragraph Font"/>
    <w:semiHidden/>
    <w:qFormat/>
    <w:uiPriority w:val="0"/>
  </w:style>
  <w:style w:type="table" w:default="1" w:styleId="28">
    <w:name w:val="Normal Table"/>
    <w:semiHidden/>
    <w:qFormat/>
    <w:uiPriority w:val="0"/>
    <w:tblPr>
      <w:tblCellMar>
        <w:top w:w="0" w:type="dxa"/>
        <w:left w:w="108" w:type="dxa"/>
        <w:bottom w:w="0" w:type="dxa"/>
        <w:right w:w="108" w:type="dxa"/>
      </w:tblCellMar>
    </w:tblPr>
  </w:style>
  <w:style w:type="paragraph" w:customStyle="1" w:styleId="8">
    <w:name w:val="正文首行缩进 211"/>
    <w:basedOn w:val="9"/>
    <w:unhideWhenUsed/>
    <w:qFormat/>
    <w:uiPriority w:val="0"/>
    <w:pPr>
      <w:ind w:firstLine="420" w:firstLineChars="200"/>
    </w:pPr>
  </w:style>
  <w:style w:type="paragraph" w:styleId="9">
    <w:name w:val="Body Text Indent"/>
    <w:basedOn w:val="1"/>
    <w:qFormat/>
    <w:uiPriority w:val="0"/>
    <w:pPr>
      <w:spacing w:line="480" w:lineRule="atLeast"/>
      <w:ind w:firstLine="570"/>
    </w:pPr>
    <w:rPr>
      <w:rFonts w:ascii="黑体" w:eastAsia="黑体"/>
    </w:rPr>
  </w:style>
  <w:style w:type="paragraph" w:styleId="10">
    <w:name w:val="List Number 2"/>
    <w:basedOn w:val="1"/>
    <w:qFormat/>
    <w:uiPriority w:val="0"/>
    <w:pPr>
      <w:numPr>
        <w:ilvl w:val="0"/>
        <w:numId w:val="2"/>
      </w:numPr>
    </w:pPr>
  </w:style>
  <w:style w:type="paragraph" w:styleId="11">
    <w:name w:val="List Number"/>
    <w:basedOn w:val="1"/>
    <w:next w:val="12"/>
    <w:qFormat/>
    <w:uiPriority w:val="0"/>
    <w:pPr>
      <w:numPr>
        <w:ilvl w:val="0"/>
        <w:numId w:val="3"/>
      </w:numPr>
    </w:pPr>
  </w:style>
  <w:style w:type="paragraph" w:styleId="12">
    <w:name w:val="Balloon Text"/>
    <w:basedOn w:val="1"/>
    <w:qFormat/>
    <w:uiPriority w:val="0"/>
    <w:rPr>
      <w:sz w:val="18"/>
      <w:szCs w:val="18"/>
    </w:rPr>
  </w:style>
  <w:style w:type="paragraph" w:styleId="13">
    <w:name w:val="Normal Indent"/>
    <w:basedOn w:val="1"/>
    <w:next w:val="1"/>
    <w:qFormat/>
    <w:uiPriority w:val="0"/>
    <w:pPr>
      <w:ind w:firstLine="420" w:firstLineChars="200"/>
    </w:pPr>
  </w:style>
  <w:style w:type="paragraph" w:styleId="14">
    <w:name w:val="annotation text"/>
    <w:basedOn w:val="1"/>
    <w:unhideWhenUsed/>
    <w:qFormat/>
    <w:uiPriority w:val="0"/>
    <w:pPr>
      <w:jc w:val="left"/>
    </w:pPr>
    <w:rPr>
      <w:rFonts w:ascii="仿宋_GB2312" w:eastAsia="仿宋_GB2312"/>
      <w:sz w:val="28"/>
      <w:szCs w:val="28"/>
    </w:rPr>
  </w:style>
  <w:style w:type="paragraph" w:styleId="15">
    <w:name w:val="Body Text"/>
    <w:basedOn w:val="1"/>
    <w:next w:val="16"/>
    <w:qFormat/>
    <w:uiPriority w:val="0"/>
    <w:rPr>
      <w:rFonts w:eastAsia="黑体"/>
      <w:b/>
      <w:bCs/>
      <w:spacing w:val="20"/>
      <w:kern w:val="52"/>
      <w:sz w:val="56"/>
      <w:szCs w:val="24"/>
    </w:rPr>
  </w:style>
  <w:style w:type="paragraph" w:styleId="16">
    <w:name w:val="Body Text First Indent"/>
    <w:basedOn w:val="15"/>
    <w:next w:val="1"/>
    <w:qFormat/>
    <w:uiPriority w:val="0"/>
    <w:pPr>
      <w:adjustRightInd w:val="0"/>
      <w:spacing w:after="120" w:line="360" w:lineRule="auto"/>
      <w:ind w:firstLine="420"/>
      <w:textAlignment w:val="baseline"/>
    </w:pPr>
    <w:rPr>
      <w:rFonts w:ascii="Calibri" w:hAnsi="Calibri" w:eastAsia="楷体_GB2312"/>
      <w:spacing w:val="0"/>
      <w:kern w:val="0"/>
      <w:sz w:val="24"/>
      <w:szCs w:val="20"/>
    </w:rPr>
  </w:style>
  <w:style w:type="paragraph" w:styleId="17">
    <w:name w:val="List 2"/>
    <w:basedOn w:val="1"/>
    <w:unhideWhenUsed/>
    <w:qFormat/>
    <w:uiPriority w:val="99"/>
    <w:pPr>
      <w:ind w:left="100" w:leftChars="200" w:hanging="200" w:hangingChars="200"/>
      <w:contextualSpacing/>
    </w:pPr>
  </w:style>
  <w:style w:type="paragraph" w:styleId="18">
    <w:name w:val="Plain Text"/>
    <w:basedOn w:val="1"/>
    <w:next w:val="13"/>
    <w:qFormat/>
    <w:uiPriority w:val="0"/>
    <w:rPr>
      <w:rFonts w:ascii="宋体" w:hAnsi="Courier New"/>
    </w:rPr>
  </w:style>
  <w:style w:type="paragraph" w:styleId="19">
    <w:name w:val="footer"/>
    <w:basedOn w:val="1"/>
    <w:qFormat/>
    <w:uiPriority w:val="0"/>
    <w:pPr>
      <w:tabs>
        <w:tab w:val="center" w:pos="4153"/>
        <w:tab w:val="right" w:pos="8306"/>
      </w:tabs>
      <w:snapToGrid w:val="0"/>
      <w:jc w:val="left"/>
    </w:pPr>
    <w:rPr>
      <w:sz w:val="18"/>
      <w:szCs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1">
    <w:name w:val="toc 1"/>
    <w:basedOn w:val="1"/>
    <w:next w:val="1"/>
    <w:qFormat/>
    <w:uiPriority w:val="39"/>
    <w:pPr>
      <w:spacing w:line="360" w:lineRule="auto"/>
    </w:pPr>
    <w:rPr>
      <w:rFonts w:eastAsia="FangSong_GB2312"/>
      <w:sz w:val="32"/>
    </w:rPr>
  </w:style>
  <w:style w:type="paragraph" w:styleId="22">
    <w:name w:val="toc 4"/>
    <w:basedOn w:val="1"/>
    <w:next w:val="1"/>
    <w:unhideWhenUsed/>
    <w:qFormat/>
    <w:uiPriority w:val="39"/>
    <w:pPr>
      <w:ind w:left="1260" w:leftChars="600"/>
    </w:pPr>
  </w:style>
  <w:style w:type="paragraph" w:styleId="23">
    <w:name w:val="toc 6"/>
    <w:basedOn w:val="1"/>
    <w:next w:val="1"/>
    <w:qFormat/>
    <w:uiPriority w:val="0"/>
    <w:pPr>
      <w:ind w:left="2100" w:leftChars="1000"/>
    </w:pPr>
  </w:style>
  <w:style w:type="paragraph" w:styleId="24">
    <w:name w:val="toc 2"/>
    <w:basedOn w:val="1"/>
    <w:next w:val="1"/>
    <w:qFormat/>
    <w:uiPriority w:val="39"/>
    <w:pPr>
      <w:ind w:left="210"/>
      <w:jc w:val="left"/>
    </w:pPr>
    <w:rPr>
      <w:rFonts w:ascii="FangSong_GB2312" w:eastAsia="FangSong_GB2312"/>
      <w:smallCaps/>
      <w:sz w:val="20"/>
    </w:rPr>
  </w:style>
  <w:style w:type="paragraph" w:styleId="25">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26">
    <w:name w:val="Title"/>
    <w:basedOn w:val="1"/>
    <w:next w:val="1"/>
    <w:qFormat/>
    <w:uiPriority w:val="0"/>
    <w:pPr>
      <w:spacing w:before="240" w:after="60"/>
      <w:jc w:val="center"/>
      <w:outlineLvl w:val="0"/>
    </w:pPr>
    <w:rPr>
      <w:rFonts w:ascii="Arial" w:hAnsi="Arial" w:eastAsia="宋体" w:cs="Times New Roman"/>
      <w:sz w:val="32"/>
      <w:szCs w:val="32"/>
    </w:rPr>
  </w:style>
  <w:style w:type="paragraph" w:styleId="27">
    <w:name w:val="Body Text First Indent 2"/>
    <w:basedOn w:val="9"/>
    <w:next w:val="13"/>
    <w:qFormat/>
    <w:uiPriority w:val="0"/>
    <w:pPr>
      <w:spacing w:after="120" w:line="240" w:lineRule="auto"/>
      <w:ind w:left="420" w:leftChars="200" w:firstLine="420" w:firstLineChars="200"/>
    </w:pPr>
    <w:rPr>
      <w:rFonts w:ascii="Times New Roman"/>
      <w:sz w:val="21"/>
    </w:r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page number"/>
    <w:basedOn w:val="30"/>
    <w:qFormat/>
    <w:uiPriority w:val="0"/>
  </w:style>
  <w:style w:type="character" w:styleId="32">
    <w:name w:val="annotation reference"/>
    <w:unhideWhenUsed/>
    <w:qFormat/>
    <w:uiPriority w:val="0"/>
    <w:rPr>
      <w:sz w:val="21"/>
      <w:szCs w:val="21"/>
    </w:rPr>
  </w:style>
  <w:style w:type="character" w:customStyle="1" w:styleId="33">
    <w:name w:val="标题 2 Char"/>
    <w:basedOn w:val="30"/>
    <w:link w:val="3"/>
    <w:qFormat/>
    <w:locked/>
    <w:uiPriority w:val="0"/>
    <w:rPr>
      <w:rFonts w:ascii="Arial" w:hAnsi="Arial" w:eastAsia="黑体"/>
      <w:b/>
      <w:bCs/>
      <w:sz w:val="32"/>
      <w:szCs w:val="32"/>
    </w:rPr>
  </w:style>
  <w:style w:type="paragraph" w:customStyle="1" w:styleId="34">
    <w:name w:val="List Paragraph"/>
    <w:basedOn w:val="1"/>
    <w:qFormat/>
    <w:uiPriority w:val="99"/>
    <w:pPr>
      <w:ind w:firstLine="420" w:firstLineChars="200"/>
    </w:pPr>
    <w:rPr>
      <w:rFonts w:ascii="Calibri" w:hAnsi="Calibri" w:eastAsia="仿宋_GB2312"/>
      <w:sz w:val="28"/>
      <w:szCs w:val="22"/>
    </w:rPr>
  </w:style>
  <w:style w:type="paragraph" w:customStyle="1" w:styleId="35">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36">
    <w:name w:val="目录 71"/>
    <w:next w:val="1"/>
    <w:qFormat/>
    <w:locked/>
    <w:uiPriority w:val="0"/>
    <w:pPr>
      <w:wordWrap w:val="0"/>
      <w:ind w:left="2550"/>
      <w:jc w:val="both"/>
    </w:pPr>
    <w:rPr>
      <w:rFonts w:ascii="Calibri" w:hAnsi="Calibri" w:eastAsia="宋体" w:cs="Times New Roman"/>
      <w:sz w:val="21"/>
      <w:szCs w:val="22"/>
      <w:lang w:val="en-US" w:eastAsia="zh-CN" w:bidi="ar-SA"/>
    </w:rPr>
  </w:style>
  <w:style w:type="paragraph" w:customStyle="1" w:styleId="37">
    <w:name w:val="[Normal]"/>
    <w:qFormat/>
    <w:locked/>
    <w:uiPriority w:val="0"/>
    <w:rPr>
      <w:rFonts w:ascii="宋体" w:hAnsi="宋体" w:eastAsia="宋体" w:cs="Times New Roman"/>
      <w:sz w:val="24"/>
      <w:szCs w:val="22"/>
      <w:lang w:val="zh-CN" w:eastAsia="zh-CN" w:bidi="ar-SA"/>
    </w:rPr>
  </w:style>
  <w:style w:type="paragraph" w:customStyle="1" w:styleId="38">
    <w:name w:val="正文缩进2格"/>
    <w:basedOn w:val="1"/>
    <w:qFormat/>
    <w:locked/>
    <w:uiPriority w:val="0"/>
    <w:pPr>
      <w:spacing w:line="600" w:lineRule="exact"/>
      <w:ind w:firstLine="639" w:firstLineChars="206"/>
    </w:pPr>
    <w:rPr>
      <w:rFonts w:ascii="FangSong_GB2312" w:hAnsi="宋体" w:eastAsia="FangSong_GB2312"/>
      <w:sz w:val="31"/>
      <w:szCs w:val="28"/>
    </w:rPr>
  </w:style>
  <w:style w:type="paragraph" w:customStyle="1" w:styleId="39">
    <w:name w:val="正文_17"/>
    <w:qFormat/>
    <w:locked/>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样式1"/>
    <w:basedOn w:val="3"/>
    <w:qFormat/>
    <w:locked/>
    <w:uiPriority w:val="0"/>
    <w:pPr>
      <w:spacing w:line="415" w:lineRule="auto"/>
      <w:jc w:val="center"/>
    </w:pPr>
    <w:rPr>
      <w:rFonts w:ascii="宋体" w:hAnsi="宋体"/>
      <w:sz w:val="36"/>
      <w:szCs w:val="36"/>
    </w:rPr>
  </w:style>
  <w:style w:type="paragraph" w:customStyle="1" w:styleId="41">
    <w:name w:val="Style1"/>
    <w:basedOn w:val="1"/>
    <w:qFormat/>
    <w:locked/>
    <w:uiPriority w:val="0"/>
    <w:pPr>
      <w:widowControl/>
    </w:pPr>
    <w:rPr>
      <w:spacing w:val="-3"/>
      <w:kern w:val="0"/>
      <w:sz w:val="24"/>
      <w:lang w:val="en-AU" w:eastAsia="en-US"/>
    </w:rPr>
  </w:style>
  <w:style w:type="character" w:customStyle="1" w:styleId="42">
    <w:name w:val="font71"/>
    <w:basedOn w:val="30"/>
    <w:qFormat/>
    <w:uiPriority w:val="0"/>
    <w:rPr>
      <w:rFonts w:ascii="微软雅黑" w:hAnsi="微软雅黑" w:eastAsia="微软雅黑" w:cs="微软雅黑"/>
      <w:color w:val="auto"/>
      <w:sz w:val="22"/>
      <w:szCs w:val="22"/>
      <w:u w:val="none"/>
    </w:rPr>
  </w:style>
  <w:style w:type="paragraph" w:customStyle="1" w:styleId="43">
    <w:name w:val="列出段落1"/>
    <w:basedOn w:val="1"/>
    <w:qFormat/>
    <w:uiPriority w:val="34"/>
    <w:pPr>
      <w:spacing w:line="360" w:lineRule="auto"/>
      <w:ind w:firstLine="420" w:firstLineChars="200"/>
      <w:jc w:val="left"/>
    </w:pPr>
    <w:rPr>
      <w:rFonts w:eastAsia="微软雅黑"/>
      <w:sz w:val="24"/>
      <w:szCs w:val="21"/>
    </w:rPr>
  </w:style>
  <w:style w:type="paragraph" w:customStyle="1" w:styleId="44">
    <w:name w:val="BodyText1I"/>
    <w:basedOn w:val="1"/>
    <w:qFormat/>
    <w:uiPriority w:val="0"/>
    <w:pPr>
      <w:ind w:firstLine="420" w:firstLineChars="100"/>
      <w:textAlignment w:val="baseline"/>
    </w:pPr>
    <w:rPr>
      <w:rFonts w:ascii="宋体" w:hAnsi="宋体"/>
      <w:szCs w:val="21"/>
      <w:lang w:val="zh-CN" w:bidi="zh-CN"/>
    </w:rPr>
  </w:style>
  <w:style w:type="paragraph" w:customStyle="1" w:styleId="45">
    <w:name w:val="表格文字"/>
    <w:basedOn w:val="46"/>
    <w:next w:val="15"/>
    <w:qFormat/>
    <w:uiPriority w:val="0"/>
    <w:pPr>
      <w:adjustRightInd/>
      <w:ind w:firstLine="200" w:firstLineChars="200"/>
    </w:pPr>
    <w:rPr>
      <w:rFonts w:ascii="Arial" w:hAnsi="Arial"/>
      <w:spacing w:val="-5"/>
      <w:kern w:val="0"/>
      <w:sz w:val="24"/>
      <w:szCs w:val="20"/>
    </w:rPr>
  </w:style>
  <w:style w:type="paragraph" w:customStyle="1" w:styleId="46">
    <w:name w:val="表格文字（两侧对齐）"/>
    <w:basedOn w:val="1"/>
    <w:qFormat/>
    <w:uiPriority w:val="0"/>
    <w:pPr>
      <w:snapToGrid w:val="0"/>
      <w:jc w:val="left"/>
    </w:pPr>
    <w:rPr>
      <w:rFonts w:ascii="Times New Roman" w:hAnsi="Times New Roman" w:eastAsia="宋体" w:cs="Times New Roman"/>
      <w:color w:val="auto"/>
      <w:sz w:val="20"/>
      <w:szCs w:val="24"/>
    </w:rPr>
  </w:style>
  <w:style w:type="paragraph" w:customStyle="1" w:styleId="47">
    <w:name w:val="正文段"/>
    <w:basedOn w:val="1"/>
    <w:qFormat/>
    <w:uiPriority w:val="0"/>
    <w:pPr>
      <w:widowControl/>
      <w:snapToGrid w:val="0"/>
      <w:spacing w:after="156" w:afterLines="50"/>
      <w:ind w:firstLine="200" w:firstLineChars="200"/>
    </w:pPr>
    <w:rPr>
      <w:kern w:val="0"/>
      <w:sz w:val="24"/>
      <w:szCs w:val="20"/>
    </w:rPr>
  </w:style>
  <w:style w:type="paragraph" w:customStyle="1" w:styleId="48">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49">
    <w:name w:val="部分1"/>
    <w:basedOn w:val="1"/>
    <w:qFormat/>
    <w:uiPriority w:val="0"/>
    <w:pPr>
      <w:keepNext/>
      <w:pageBreakBefore/>
      <w:tabs>
        <w:tab w:val="left" w:pos="720"/>
      </w:tabs>
      <w:spacing w:line="360" w:lineRule="auto"/>
      <w:jc w:val="center"/>
      <w:outlineLvl w:val="0"/>
    </w:pPr>
    <w:rPr>
      <w:rFonts w:ascii="Times New Roman" w:hAnsi="Times New Roman" w:eastAsia="黑体"/>
      <w:b/>
      <w:kern w:val="44"/>
      <w:sz w:val="36"/>
    </w:rPr>
  </w:style>
  <w:style w:type="character" w:customStyle="1" w:styleId="50">
    <w:name w:val="font51"/>
    <w:basedOn w:val="30"/>
    <w:qFormat/>
    <w:uiPriority w:val="0"/>
    <w:rPr>
      <w:rFonts w:hint="eastAsia" w:ascii="宋体" w:hAnsi="宋体" w:eastAsia="宋体" w:cs="宋体"/>
      <w:color w:val="000000"/>
      <w:sz w:val="21"/>
      <w:szCs w:val="21"/>
      <w:u w:val="none"/>
    </w:rPr>
  </w:style>
  <w:style w:type="character" w:customStyle="1" w:styleId="51">
    <w:name w:val="font121"/>
    <w:qFormat/>
    <w:uiPriority w:val="0"/>
    <w:rPr>
      <w:rFonts w:hint="eastAsia" w:ascii="宋体" w:hAnsi="宋体" w:eastAsia="宋体" w:cs="宋体"/>
      <w:color w:val="000000"/>
      <w:sz w:val="21"/>
      <w:szCs w:val="21"/>
      <w:u w:val="none"/>
    </w:rPr>
  </w:style>
  <w:style w:type="character" w:customStyle="1" w:styleId="52">
    <w:name w:val="font111"/>
    <w:qFormat/>
    <w:uiPriority w:val="0"/>
    <w:rPr>
      <w:rFonts w:hint="eastAsia" w:ascii="宋体" w:hAnsi="宋体" w:eastAsia="宋体" w:cs="宋体"/>
      <w:b/>
      <w:bCs/>
      <w:color w:val="252525"/>
      <w:sz w:val="22"/>
      <w:szCs w:val="22"/>
      <w:u w:val="none"/>
    </w:rPr>
  </w:style>
  <w:style w:type="character" w:customStyle="1" w:styleId="53">
    <w:name w:val="font81"/>
    <w:qFormat/>
    <w:uiPriority w:val="0"/>
    <w:rPr>
      <w:rFonts w:hint="eastAsia" w:ascii="宋体" w:hAnsi="宋体" w:eastAsia="宋体" w:cs="宋体"/>
      <w:color w:val="0C0C0C"/>
      <w:sz w:val="24"/>
      <w:szCs w:val="24"/>
      <w:u w:val="none"/>
    </w:rPr>
  </w:style>
  <w:style w:type="character" w:customStyle="1" w:styleId="54">
    <w:name w:val="font61"/>
    <w:qFormat/>
    <w:uiPriority w:val="0"/>
    <w:rPr>
      <w:rFonts w:hint="eastAsia" w:ascii="宋体" w:hAnsi="宋体" w:eastAsia="宋体" w:cs="宋体"/>
      <w:color w:val="000000"/>
      <w:sz w:val="24"/>
      <w:szCs w:val="24"/>
      <w:u w:val="none"/>
    </w:rPr>
  </w:style>
  <w:style w:type="character" w:customStyle="1" w:styleId="55">
    <w:name w:val="16"/>
    <w:basedOn w:val="30"/>
    <w:qFormat/>
    <w:uiPriority w:val="0"/>
    <w:rPr>
      <w:rFonts w:hint="eastAsia" w:ascii="宋体" w:hAnsi="宋体" w:eastAsia="宋体"/>
      <w:color w:val="000000"/>
      <w:sz w:val="21"/>
      <w:szCs w:val="21"/>
    </w:rPr>
  </w:style>
  <w:style w:type="character" w:customStyle="1" w:styleId="56">
    <w:name w:val="18"/>
    <w:basedOn w:val="30"/>
    <w:qFormat/>
    <w:uiPriority w:val="0"/>
    <w:rPr>
      <w:rFonts w:hint="eastAsia" w:ascii="宋体" w:hAnsi="宋体" w:eastAsia="宋体"/>
      <w:b/>
      <w:bCs/>
      <w:color w:val="000000"/>
      <w:sz w:val="24"/>
      <w:szCs w:val="24"/>
    </w:rPr>
  </w:style>
  <w:style w:type="character" w:customStyle="1" w:styleId="57">
    <w:name w:val="15"/>
    <w:basedOn w:val="30"/>
    <w:qFormat/>
    <w:uiPriority w:val="0"/>
    <w:rPr>
      <w:rFonts w:hint="eastAsia" w:ascii="宋体" w:hAnsi="宋体" w:eastAsia="宋体"/>
      <w:color w:val="000000"/>
      <w:sz w:val="24"/>
      <w:szCs w:val="24"/>
    </w:rPr>
  </w:style>
  <w:style w:type="character" w:customStyle="1" w:styleId="58">
    <w:name w:val="17"/>
    <w:basedOn w:val="30"/>
    <w:qFormat/>
    <w:uiPriority w:val="0"/>
    <w:rPr>
      <w:rFonts w:hint="eastAsia" w:ascii="宋体" w:hAnsi="宋体" w:eastAsia="宋体"/>
      <w:color w:val="000000"/>
      <w:sz w:val="21"/>
      <w:szCs w:val="21"/>
    </w:rPr>
  </w:style>
  <w:style w:type="paragraph" w:customStyle="1" w:styleId="59">
    <w:name w:val="*正文"/>
    <w:basedOn w:val="1"/>
    <w:qFormat/>
    <w:uiPriority w:val="0"/>
    <w:pPr>
      <w:widowControl/>
      <w:ind w:firstLine="200" w:firstLineChars="200"/>
      <w:jc w:val="left"/>
    </w:pPr>
    <w:rPr>
      <w:rFonts w:ascii="Symbol" w:hAnsi="Times New Roman" w:eastAsia="Symbol"/>
      <w:kern w:val="0"/>
      <w:szCs w:val="28"/>
      <w:lang w:eastAsia="en-US"/>
    </w:rPr>
  </w:style>
  <w:style w:type="paragraph" w:customStyle="1" w:styleId="60">
    <w:name w:val="样式 宋体 首行缩进:  0.85 厘米 段后: 0.5 行"/>
    <w:basedOn w:val="1"/>
    <w:qFormat/>
    <w:uiPriority w:val="0"/>
    <w:pPr>
      <w:ind w:firstLine="480" w:firstLineChars="200"/>
    </w:pPr>
    <w:rPr>
      <w:rFonts w:ascii="宋体" w:hAnsi="宋体" w:cs="宋体"/>
    </w:rPr>
  </w:style>
  <w:style w:type="character" w:customStyle="1" w:styleId="61">
    <w:name w:val="font21"/>
    <w:basedOn w:val="30"/>
    <w:qFormat/>
    <w:uiPriority w:val="0"/>
    <w:rPr>
      <w:rFonts w:hint="default" w:ascii="Arial" w:hAnsi="Arial" w:cs="Arial"/>
      <w:color w:val="000000"/>
      <w:sz w:val="20"/>
      <w:szCs w:val="20"/>
      <w:u w:val="none"/>
    </w:rPr>
  </w:style>
  <w:style w:type="character" w:customStyle="1" w:styleId="62">
    <w:name w:val="font31"/>
    <w:basedOn w:val="30"/>
    <w:qFormat/>
    <w:uiPriority w:val="0"/>
    <w:rPr>
      <w:rFonts w:hint="eastAsia" w:ascii="宋体" w:hAnsi="宋体" w:eastAsia="宋体" w:cs="宋体"/>
      <w:color w:val="000000"/>
      <w:sz w:val="20"/>
      <w:szCs w:val="20"/>
      <w:u w:val="none"/>
    </w:rPr>
  </w:style>
  <w:style w:type="paragraph" w:customStyle="1" w:styleId="63">
    <w:name w:val="标准正文样式"/>
    <w:basedOn w:val="1"/>
    <w:qFormat/>
    <w:uiPriority w:val="0"/>
    <w:pPr>
      <w:ind w:firstLine="200" w:firstLineChars="200"/>
    </w:pPr>
    <w:rPr>
      <w:rFonts w:ascii="Times New Roman" w:hAnsi="Times New Roman"/>
    </w:rPr>
  </w:style>
  <w:style w:type="paragraph" w:customStyle="1" w:styleId="64">
    <w:name w:val="__正文"/>
    <w:qFormat/>
    <w:uiPriority w:val="0"/>
    <w:pPr>
      <w:ind w:firstLine="200" w:firstLineChars="200"/>
    </w:pPr>
    <w:rPr>
      <w:rFonts w:ascii="Times New Roman" w:hAnsi="Times New Roman" w:eastAsia="仿宋" w:cs="Times New Roman"/>
      <w:kern w:val="2"/>
      <w:sz w:val="28"/>
      <w:szCs w:val="21"/>
      <w:lang w:val="en-US" w:eastAsia="zh-CN" w:bidi="ar-SA"/>
    </w:rPr>
  </w:style>
  <w:style w:type="paragraph" w:customStyle="1" w:styleId="65">
    <w:name w:val="_正文段落"/>
    <w:basedOn w:val="1"/>
    <w:next w:val="1"/>
    <w:qFormat/>
    <w:uiPriority w:val="0"/>
    <w:pPr>
      <w:spacing w:beforeLines="15" w:afterLines="30"/>
      <w:ind w:firstLine="200" w:firstLineChars="200"/>
    </w:pPr>
    <w:rPr>
      <w:rFonts w:ascii="宋体" w:hAnsi="Courier New"/>
      <w:kern w:val="0"/>
      <w:szCs w:val="32"/>
    </w:rPr>
  </w:style>
  <w:style w:type="paragraph" w:customStyle="1" w:styleId="66">
    <w:name w:val="样式 正文缩进 + 首行缩进:  2 字符"/>
    <w:basedOn w:val="13"/>
    <w:qFormat/>
    <w:uiPriority w:val="0"/>
    <w:pPr>
      <w:ind w:firstLine="200"/>
    </w:pPr>
    <w:rPr>
      <w:rFonts w:ascii="宋体" w:hAnsi="宋体" w:cs="宋体"/>
    </w:rPr>
  </w:style>
  <w:style w:type="paragraph" w:customStyle="1" w:styleId="67">
    <w:name w:val="列出段落"/>
    <w:basedOn w:val="1"/>
    <w:qFormat/>
    <w:uiPriority w:val="34"/>
    <w:pPr>
      <w:widowControl/>
      <w:jc w:val="left"/>
    </w:pPr>
    <w:rPr>
      <w:rFonts w:ascii="宋体" w:hAnsi="宋体" w:cs="宋体"/>
      <w:kern w:val="0"/>
      <w:szCs w:val="24"/>
    </w:rPr>
  </w:style>
  <w:style w:type="paragraph" w:customStyle="1" w:styleId="68">
    <w:name w:val="正文样式"/>
    <w:basedOn w:val="1"/>
    <w:qFormat/>
    <w:uiPriority w:val="0"/>
    <w:pPr>
      <w:tabs>
        <w:tab w:val="left" w:pos="1560"/>
      </w:tabs>
      <w:spacing w:before="163" w:after="163" w:line="300" w:lineRule="auto"/>
      <w:ind w:left="1560" w:hanging="360"/>
    </w:pPr>
    <w:rPr>
      <w:rFonts w:ascii="宋体" w:hAnsi="Times New Roman"/>
      <w:szCs w:val="24"/>
    </w:rPr>
  </w:style>
  <w:style w:type="paragraph" w:customStyle="1" w:styleId="69">
    <w:name w:val="7 正文"/>
    <w:basedOn w:val="13"/>
    <w:qFormat/>
    <w:uiPriority w:val="0"/>
    <w:pPr>
      <w:spacing w:before="100" w:beforeAutospacing="1" w:after="100" w:afterAutospacing="1" w:line="300" w:lineRule="auto"/>
      <w:ind w:firstLine="200"/>
      <w:jc w:val="left"/>
    </w:pPr>
    <w:rPr>
      <w:szCs w:val="24"/>
    </w:rPr>
  </w:style>
  <w:style w:type="paragraph" w:customStyle="1" w:styleId="70">
    <w:name w:val="04-正文"/>
    <w:basedOn w:val="1"/>
    <w:unhideWhenUsed/>
    <w:qFormat/>
    <w:uiPriority w:val="0"/>
    <w:pPr>
      <w:ind w:firstLine="482" w:firstLineChars="200"/>
    </w:pPr>
    <w:rPr>
      <w:rFonts w:hint="eastAsia" w:ascii="宋体" w:hAnsi="宋体"/>
      <w:sz w:val="32"/>
    </w:rPr>
  </w:style>
  <w:style w:type="paragraph" w:customStyle="1" w:styleId="71">
    <w:name w:val="样式 宋体 段后: 0.5 行"/>
    <w:basedOn w:val="1"/>
    <w:qFormat/>
    <w:uiPriority w:val="0"/>
    <w:pPr>
      <w:ind w:firstLine="480" w:firstLineChars="200"/>
    </w:pPr>
    <w:rPr>
      <w:rFonts w:ascii="宋体" w:hAnsi="宋体" w:cs="宋体"/>
    </w:rPr>
  </w:style>
  <w:style w:type="paragraph" w:customStyle="1" w:styleId="72">
    <w:name w:val="样式 正文文本缩进 + 左  0 字符"/>
    <w:basedOn w:val="9"/>
    <w:qFormat/>
    <w:uiPriority w:val="0"/>
    <w:pPr>
      <w:widowControl/>
      <w:spacing w:after="0"/>
      <w:ind w:left="3240" w:leftChars="0"/>
      <w:jc w:val="left"/>
    </w:pPr>
    <w:rPr>
      <w:rFonts w:ascii="Times New Roman" w:hAnsi="Times New Roman" w:cs="宋体"/>
    </w:rPr>
  </w:style>
  <w:style w:type="character" w:customStyle="1" w:styleId="73">
    <w:name w:val="font41"/>
    <w:basedOn w:val="30"/>
    <w:qFormat/>
    <w:uiPriority w:val="0"/>
    <w:rPr>
      <w:rFonts w:ascii="Arial" w:hAnsi="Arial" w:cs="Arial"/>
      <w:color w:val="000000"/>
      <w:sz w:val="16"/>
      <w:szCs w:val="16"/>
      <w:u w:val="none"/>
    </w:rPr>
  </w:style>
  <w:style w:type="paragraph" w:customStyle="1" w:styleId="74">
    <w:name w:val="Body Text Indent"/>
    <w:basedOn w:val="1"/>
    <w:qFormat/>
    <w:locked/>
    <w:uiPriority w:val="0"/>
    <w:pPr>
      <w:spacing w:after="120"/>
      <w:ind w:left="420" w:leftChars="200"/>
    </w:pPr>
    <w:rPr>
      <w:sz w:val="24"/>
      <w:szCs w:val="20"/>
    </w:rPr>
  </w:style>
  <w:style w:type="paragraph" w:customStyle="1" w:styleId="75">
    <w:name w:val="内文1"/>
    <w:qFormat/>
    <w:locked/>
    <w:uiPriority w:val="0"/>
    <w:pPr>
      <w:spacing w:line="420" w:lineRule="exact"/>
      <w:ind w:firstLine="200" w:firstLineChars="200"/>
      <w:jc w:val="both"/>
    </w:pPr>
    <w:rPr>
      <w:rFonts w:ascii="仿宋_GB2312" w:hAnsi="宋体" w:eastAsia="仿宋_GB2312" w:cs="Times New Roman"/>
      <w:sz w:val="24"/>
      <w:szCs w:val="21"/>
      <w:lang w:val="en-US" w:eastAsia="zh-CN" w:bidi="ar-SA"/>
    </w:rPr>
  </w:style>
  <w:style w:type="paragraph" w:customStyle="1" w:styleId="76">
    <w:name w:val="此正文"/>
    <w:basedOn w:val="1"/>
    <w:qFormat/>
    <w:uiPriority w:val="0"/>
    <w:pPr>
      <w:spacing w:line="360" w:lineRule="auto"/>
      <w:ind w:firstLine="200" w:firstLineChars="200"/>
    </w:pPr>
    <w:rPr>
      <w:sz w:val="24"/>
    </w:rPr>
  </w:style>
  <w:style w:type="paragraph" w:customStyle="1" w:styleId="77">
    <w:name w:val="Table Paragraph"/>
    <w:basedOn w:val="1"/>
    <w:qFormat/>
    <w:uiPriority w:val="1"/>
    <w:rPr>
      <w:rFonts w:ascii="宋体" w:hAnsi="宋体" w:eastAsia="宋体" w:cs="宋体"/>
      <w:lang w:val="zh-CN" w:eastAsia="zh-CN" w:bidi="zh-CN"/>
    </w:rPr>
  </w:style>
  <w:style w:type="paragraph" w:customStyle="1" w:styleId="78">
    <w:name w:val="Table Text"/>
    <w:basedOn w:val="1"/>
    <w:semiHidden/>
    <w:qFormat/>
    <w:uiPriority w:val="0"/>
    <w:rPr>
      <w:rFonts w:ascii="宋体" w:hAnsi="宋体" w:eastAsia="宋体" w:cs="宋体"/>
      <w:sz w:val="24"/>
      <w:szCs w:val="24"/>
      <w:lang w:val="en-US" w:eastAsia="en-US" w:bidi="ar-SA"/>
    </w:rPr>
  </w:style>
  <w:style w:type="table" w:customStyle="1" w:styleId="79">
    <w:name w:val="Table Normal"/>
    <w:semiHidden/>
    <w:unhideWhenUsed/>
    <w:qFormat/>
    <w:uiPriority w:val="0"/>
    <w:tblPr>
      <w:tblCellMar>
        <w:top w:w="0" w:type="dxa"/>
        <w:left w:w="0" w:type="dxa"/>
        <w:bottom w:w="0" w:type="dxa"/>
        <w:right w:w="0" w:type="dxa"/>
      </w:tblCellMar>
    </w:tblPr>
  </w:style>
  <w:style w:type="paragraph" w:customStyle="1" w:styleId="80">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68</Pages>
  <Words>19684</Words>
  <Characters>21013</Characters>
  <Lines>1</Lines>
  <Paragraphs>1</Paragraphs>
  <TotalTime>1</TotalTime>
  <ScaleCrop>false</ScaleCrop>
  <LinksUpToDate>false</LinksUpToDate>
  <CharactersWithSpaces>21237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2022-04-07T16:45:00Z</dcterms:created>
  <dc:creator>DELL</dc:creator>
  <cp:lastModifiedBy>1</cp:lastModifiedBy>
  <cp:lastPrinted>2025-04-11T09:11:00Z</cp:lastPrinted>
  <dcterms:modified xsi:type="dcterms:W3CDTF">2026-05-08T09:21:03Z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38E9683AFE744E8B8C791BBDDCCE4099_13</vt:lpwstr>
  </property>
  <property fmtid="{D5CDD505-2E9C-101B-9397-08002B2CF9AE}" pid="4" name="KSOTemplateDocerSaveRecord">
    <vt:lpwstr>eyJoZGlkIjoiMWE2OTA4ZjlhMzFlZjMwYWZkZTg4ZDlmY2UxM2UyMzAiLCJ1c2VySWQiOiI2MTE1NDYyOTEifQ==</vt:lpwstr>
  </property>
</Properties>
</file>