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72DAE">
      <w:pPr>
        <w:jc w:val="center"/>
        <w:rPr>
          <w:rFonts w:hint="eastAsia" w:ascii="宋体" w:hAnsi="宋体" w:eastAsia="宋体" w:cs="宋体"/>
          <w:i w:val="0"/>
          <w:iCs w:val="0"/>
          <w:color w:val="auto"/>
          <w:spacing w:val="5760"/>
          <w:w w:val="100"/>
          <w:kern w:val="0"/>
          <w:sz w:val="36"/>
          <w:szCs w:val="36"/>
          <w:highlight w:val="none"/>
          <w:fitText w:val="6120" w:id="-1002138880"/>
          <w:lang w:val="en-US" w:eastAsia="zh-CN"/>
        </w:rPr>
      </w:pPr>
    </w:p>
    <w:p w14:paraId="6AA295CD">
      <w:pPr>
        <w:jc w:val="center"/>
        <w:rPr>
          <w:rFonts w:hint="eastAsia" w:ascii="宋体" w:hAnsi="宋体" w:eastAsia="宋体" w:cs="宋体"/>
          <w:b/>
          <w:bCs/>
          <w:color w:val="auto"/>
          <w:sz w:val="112"/>
          <w:szCs w:val="112"/>
          <w:highlight w:val="none"/>
        </w:rPr>
      </w:pPr>
      <w:r>
        <w:rPr>
          <w:rFonts w:hint="eastAsia" w:ascii="宋体" w:hAnsi="宋体" w:eastAsia="宋体" w:cs="宋体"/>
          <w:b/>
          <w:bCs/>
          <w:color w:val="auto"/>
          <w:kern w:val="0"/>
          <w:sz w:val="112"/>
          <w:szCs w:val="112"/>
          <w:highlight w:val="none"/>
        </w:rPr>
        <w:t>政府采购项目</w:t>
      </w:r>
    </w:p>
    <w:p w14:paraId="731B6AA1">
      <w:pPr>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lang w:val="en-US" w:eastAsia="zh-CN"/>
        </w:rPr>
        <w:t>竞争性磋商</w:t>
      </w:r>
      <w:r>
        <w:rPr>
          <w:rFonts w:hint="eastAsia" w:ascii="宋体" w:hAnsi="宋体" w:eastAsia="宋体" w:cs="宋体"/>
          <w:b/>
          <w:bCs/>
          <w:color w:val="auto"/>
          <w:sz w:val="72"/>
          <w:szCs w:val="72"/>
          <w:highlight w:val="none"/>
        </w:rPr>
        <w:t>文件</w:t>
      </w:r>
    </w:p>
    <w:p w14:paraId="7959D69E">
      <w:pPr>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lang w:eastAsia="zh-CN"/>
        </w:rPr>
        <w:t>（</w:t>
      </w:r>
      <w:r>
        <w:rPr>
          <w:rFonts w:hint="eastAsia" w:ascii="宋体" w:hAnsi="宋体" w:eastAsia="宋体" w:cs="宋体"/>
          <w:b/>
          <w:bCs/>
          <w:color w:val="auto"/>
          <w:sz w:val="60"/>
          <w:szCs w:val="60"/>
          <w:highlight w:val="none"/>
          <w:lang w:val="en-US" w:eastAsia="zh-CN"/>
        </w:rPr>
        <w:t>服务</w:t>
      </w:r>
      <w:r>
        <w:rPr>
          <w:rFonts w:hint="eastAsia" w:ascii="宋体" w:hAnsi="宋体" w:eastAsia="宋体" w:cs="宋体"/>
          <w:b/>
          <w:bCs/>
          <w:color w:val="auto"/>
          <w:sz w:val="60"/>
          <w:szCs w:val="60"/>
          <w:highlight w:val="none"/>
        </w:rPr>
        <w:t>）</w:t>
      </w:r>
    </w:p>
    <w:p w14:paraId="71759C7B">
      <w:pPr>
        <w:jc w:val="center"/>
        <w:rPr>
          <w:rFonts w:hint="eastAsia" w:ascii="宋体" w:hAnsi="宋体" w:eastAsia="宋体" w:cs="宋体"/>
          <w:b/>
          <w:bCs/>
          <w:color w:val="auto"/>
          <w:sz w:val="60"/>
          <w:szCs w:val="60"/>
          <w:highlight w:val="none"/>
        </w:rPr>
      </w:pPr>
      <w:bookmarkStart w:id="0" w:name="_Hlk164181180"/>
      <w:r>
        <w:rPr>
          <w:rFonts w:hint="eastAsia" w:ascii="宋体" w:hAnsi="宋体" w:eastAsia="宋体" w:cs="宋体"/>
          <w:b/>
          <w:bCs/>
          <w:color w:val="auto"/>
          <w:sz w:val="28"/>
          <w:szCs w:val="28"/>
          <w:highlight w:val="none"/>
        </w:rPr>
        <w:drawing>
          <wp:anchor distT="0" distB="0" distL="114300" distR="114300" simplePos="0" relativeHeight="251659264" behindDoc="1" locked="0" layoutInCell="1" allowOverlap="1">
            <wp:simplePos x="0" y="0"/>
            <wp:positionH relativeFrom="column">
              <wp:posOffset>931545</wp:posOffset>
            </wp:positionH>
            <wp:positionV relativeFrom="paragraph">
              <wp:posOffset>438150</wp:posOffset>
            </wp:positionV>
            <wp:extent cx="3273425" cy="2569845"/>
            <wp:effectExtent l="0" t="0" r="3175" b="1905"/>
            <wp:wrapNone/>
            <wp:docPr id="3"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图片1"/>
                    <pic:cNvPicPr>
                      <a:picLocks noChangeAspect="1"/>
                    </pic:cNvPicPr>
                  </pic:nvPicPr>
                  <pic:blipFill>
                    <a:blip r:embed="rId10"/>
                    <a:stretch>
                      <a:fillRect/>
                    </a:stretch>
                  </pic:blipFill>
                  <pic:spPr>
                    <a:xfrm>
                      <a:off x="0" y="0"/>
                      <a:ext cx="3273425" cy="2569845"/>
                    </a:xfrm>
                    <a:prstGeom prst="rect">
                      <a:avLst/>
                    </a:prstGeom>
                    <a:noFill/>
                    <a:ln>
                      <a:noFill/>
                    </a:ln>
                  </pic:spPr>
                </pic:pic>
              </a:graphicData>
            </a:graphic>
          </wp:anchor>
        </w:drawing>
      </w:r>
    </w:p>
    <w:bookmarkEnd w:id="0"/>
    <w:p w14:paraId="5145357F">
      <w:pPr>
        <w:spacing w:line="240" w:lineRule="auto"/>
        <w:jc w:val="center"/>
        <w:rPr>
          <w:rFonts w:hint="eastAsia" w:ascii="宋体" w:hAnsi="宋体" w:eastAsia="宋体" w:cs="宋体"/>
          <w:color w:val="auto"/>
          <w:sz w:val="52"/>
          <w:szCs w:val="52"/>
          <w:highlight w:val="none"/>
        </w:rPr>
      </w:pPr>
    </w:p>
    <w:p w14:paraId="6BD449B2">
      <w:pPr>
        <w:spacing w:line="240" w:lineRule="auto"/>
        <w:jc w:val="center"/>
        <w:rPr>
          <w:rFonts w:hint="eastAsia" w:ascii="宋体" w:hAnsi="宋体" w:eastAsia="宋体" w:cs="宋体"/>
          <w:color w:val="auto"/>
          <w:sz w:val="52"/>
          <w:szCs w:val="52"/>
          <w:highlight w:val="none"/>
        </w:rPr>
      </w:pPr>
    </w:p>
    <w:p w14:paraId="2706C3A3">
      <w:pPr>
        <w:spacing w:line="240" w:lineRule="auto"/>
        <w:jc w:val="center"/>
        <w:rPr>
          <w:rFonts w:hint="eastAsia" w:ascii="宋体" w:hAnsi="宋体" w:eastAsia="宋体" w:cs="宋体"/>
          <w:color w:val="auto"/>
          <w:sz w:val="52"/>
          <w:szCs w:val="52"/>
          <w:highlight w:val="none"/>
        </w:rPr>
      </w:pPr>
    </w:p>
    <w:p w14:paraId="5C4FC928">
      <w:pPr>
        <w:ind w:left="420" w:leftChars="175"/>
        <w:rPr>
          <w:rFonts w:hint="eastAsia" w:ascii="宋体" w:hAnsi="宋体" w:eastAsia="宋体" w:cs="宋体"/>
          <w:color w:val="auto"/>
          <w:sz w:val="36"/>
          <w:szCs w:val="36"/>
          <w:highlight w:val="none"/>
        </w:rPr>
      </w:pPr>
    </w:p>
    <w:p w14:paraId="55067D29">
      <w:pPr>
        <w:ind w:left="420" w:leftChars="175"/>
        <w:rPr>
          <w:rFonts w:hint="eastAsia" w:ascii="宋体" w:hAnsi="宋体" w:eastAsia="宋体" w:cs="宋体"/>
          <w:color w:val="auto"/>
          <w:sz w:val="36"/>
          <w:szCs w:val="36"/>
          <w:highlight w:val="none"/>
        </w:rPr>
      </w:pPr>
    </w:p>
    <w:p w14:paraId="339DF2AC">
      <w:pPr>
        <w:ind w:left="420" w:leftChars="175"/>
        <w:rPr>
          <w:rFonts w:hint="eastAsia" w:ascii="宋体" w:hAnsi="宋体" w:eastAsia="宋体" w:cs="宋体"/>
          <w:color w:val="auto"/>
          <w:sz w:val="36"/>
          <w:szCs w:val="36"/>
          <w:highlight w:val="none"/>
        </w:rPr>
      </w:pPr>
    </w:p>
    <w:p w14:paraId="2F179D8A">
      <w:pPr>
        <w:pStyle w:val="7"/>
        <w:ind w:firstLine="480"/>
        <w:rPr>
          <w:rFonts w:hint="eastAsia" w:ascii="宋体" w:hAnsi="宋体" w:eastAsia="宋体" w:cs="宋体"/>
          <w:color w:val="auto"/>
          <w:highlight w:val="none"/>
        </w:rPr>
      </w:pPr>
    </w:p>
    <w:p w14:paraId="21FA5331">
      <w:pPr>
        <w:ind w:left="420" w:leftChars="175"/>
        <w:rPr>
          <w:rFonts w:hint="eastAsia" w:ascii="宋体" w:hAnsi="宋体" w:eastAsia="宋体" w:cs="宋体"/>
          <w:color w:val="auto"/>
          <w:sz w:val="36"/>
          <w:szCs w:val="36"/>
          <w:highlight w:val="none"/>
          <w:u w:val="single"/>
          <w:lang w:val="en-US" w:eastAsia="zh-CN"/>
        </w:rPr>
      </w:pPr>
      <w:r>
        <w:rPr>
          <w:rFonts w:hint="eastAsia" w:ascii="宋体" w:hAnsi="宋体" w:eastAsia="宋体" w:cs="宋体"/>
          <w:color w:val="auto"/>
          <w:sz w:val="36"/>
          <w:szCs w:val="36"/>
          <w:highlight w:val="none"/>
        </w:rPr>
        <w:t>项目编号：</w:t>
      </w:r>
      <w:r>
        <w:rPr>
          <w:rFonts w:hint="eastAsia" w:cs="宋体"/>
          <w:color w:val="auto"/>
          <w:sz w:val="36"/>
          <w:szCs w:val="36"/>
          <w:highlight w:val="none"/>
          <w:u w:val="single"/>
          <w:lang w:val="en-US" w:eastAsia="zh-CN"/>
        </w:rPr>
        <w:t>XJCC-ZB-2026-078-01</w:t>
      </w:r>
    </w:p>
    <w:p w14:paraId="4EFA4C6C">
      <w:pPr>
        <w:ind w:left="2220" w:leftChars="175" w:hanging="1800" w:hangingChars="500"/>
        <w:rPr>
          <w:rFonts w:hint="eastAsia" w:ascii="宋体" w:hAnsi="宋体" w:eastAsia="宋体" w:cs="宋体"/>
          <w:color w:val="auto"/>
          <w:sz w:val="36"/>
          <w:szCs w:val="36"/>
          <w:highlight w:val="none"/>
          <w:u w:val="singl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fldChar w:fldCharType="begin"/>
      </w:r>
      <w:r>
        <w:rPr>
          <w:rFonts w:hint="eastAsia" w:ascii="宋体" w:hAnsi="宋体" w:eastAsia="宋体" w:cs="宋体"/>
          <w:color w:val="auto"/>
          <w:sz w:val="36"/>
          <w:szCs w:val="36"/>
          <w:highlight w:val="none"/>
          <w:u w:val="single"/>
        </w:rPr>
        <w:instrText xml:space="preserve"> HYPERLINK "https://pay.zcygov.cn/budget-quota-index/" \l "/purchase/plan/details/3166546" \t "https://pay.zcygov.cn/purchaseplan_front/" \l "/plan/list/_blank" </w:instrText>
      </w:r>
      <w:r>
        <w:rPr>
          <w:rFonts w:hint="eastAsia" w:ascii="宋体" w:hAnsi="宋体" w:eastAsia="宋体" w:cs="宋体"/>
          <w:color w:val="auto"/>
          <w:sz w:val="36"/>
          <w:szCs w:val="36"/>
          <w:highlight w:val="none"/>
          <w:u w:val="single"/>
        </w:rPr>
        <w:fldChar w:fldCharType="separate"/>
      </w:r>
      <w:r>
        <w:rPr>
          <w:rFonts w:hint="eastAsia" w:ascii="宋体" w:hAnsi="宋体" w:eastAsia="宋体" w:cs="宋体"/>
          <w:color w:val="auto"/>
          <w:sz w:val="36"/>
          <w:szCs w:val="36"/>
          <w:highlight w:val="none"/>
          <w:u w:val="single"/>
        </w:rPr>
        <w:t>乌鲁木齐市米东区中医医院药学部制剂服务项目（3个制剂）</w:t>
      </w:r>
      <w:r>
        <w:rPr>
          <w:rFonts w:hint="eastAsia" w:ascii="宋体" w:hAnsi="宋体" w:eastAsia="宋体" w:cs="宋体"/>
          <w:color w:val="auto"/>
          <w:sz w:val="36"/>
          <w:szCs w:val="36"/>
          <w:highlight w:val="none"/>
          <w:u w:val="single"/>
        </w:rPr>
        <w:fldChar w:fldCharType="end"/>
      </w:r>
      <w:r>
        <w:rPr>
          <w:rFonts w:hint="eastAsia" w:ascii="宋体" w:hAnsi="宋体" w:eastAsia="宋体" w:cs="宋体"/>
          <w:color w:val="auto"/>
          <w:sz w:val="36"/>
          <w:szCs w:val="36"/>
          <w:highlight w:val="none"/>
          <w:u w:val="single"/>
        </w:rPr>
        <w:t xml:space="preserve"> </w:t>
      </w:r>
    </w:p>
    <w:p w14:paraId="7959F670">
      <w:pPr>
        <w:ind w:left="420" w:leftChars="175"/>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rPr>
        <w:t>采 购 人：</w:t>
      </w:r>
      <w:r>
        <w:rPr>
          <w:rFonts w:hint="eastAsia" w:ascii="宋体" w:hAnsi="宋体" w:eastAsia="宋体" w:cs="宋体"/>
          <w:color w:val="auto"/>
          <w:sz w:val="36"/>
          <w:szCs w:val="36"/>
          <w:highlight w:val="none"/>
          <w:u w:val="single"/>
        </w:rPr>
        <w:t>乌鲁木齐市米东区中医医院</w:t>
      </w:r>
    </w:p>
    <w:p w14:paraId="28603811">
      <w:pPr>
        <w:ind w:firstLine="360" w:firstLineChars="100"/>
        <w:rPr>
          <w:rFonts w:hint="eastAsia" w:ascii="宋体" w:hAnsi="宋体" w:eastAsia="宋体" w:cs="宋体"/>
          <w:color w:val="auto"/>
          <w:sz w:val="36"/>
          <w:szCs w:val="36"/>
          <w:highlight w:val="none"/>
          <w:u w:val="single"/>
        </w:rPr>
      </w:pPr>
      <w:r>
        <w:rPr>
          <w:rFonts w:hint="eastAsia" w:ascii="宋体" w:hAnsi="宋体" w:eastAsia="宋体" w:cs="宋体"/>
          <w:color w:val="auto"/>
          <w:sz w:val="36"/>
          <w:szCs w:val="36"/>
          <w:highlight w:val="none"/>
        </w:rPr>
        <w:t>采购代理机构：</w:t>
      </w:r>
      <w:r>
        <w:rPr>
          <w:rFonts w:hint="eastAsia" w:ascii="宋体" w:hAnsi="宋体" w:eastAsia="宋体" w:cs="宋体"/>
          <w:color w:val="auto"/>
          <w:sz w:val="36"/>
          <w:szCs w:val="36"/>
          <w:highlight w:val="none"/>
          <w:u w:val="single"/>
        </w:rPr>
        <w:t>新疆诚成工程项目管理有限公司</w:t>
      </w:r>
    </w:p>
    <w:p w14:paraId="274AAEFC">
      <w:pPr>
        <w:pStyle w:val="36"/>
        <w:rPr>
          <w:rFonts w:hint="eastAsia" w:ascii="宋体" w:hAnsi="宋体" w:eastAsia="宋体" w:cs="宋体"/>
          <w:color w:val="auto"/>
          <w:highlight w:val="none"/>
        </w:rPr>
      </w:pPr>
    </w:p>
    <w:p w14:paraId="48AF3E86">
      <w:pPr>
        <w:rPr>
          <w:rFonts w:hint="eastAsia" w:ascii="宋体" w:hAnsi="宋体" w:eastAsia="宋体" w:cs="宋体"/>
          <w:i w:val="0"/>
          <w:iCs w:val="0"/>
          <w:color w:val="auto"/>
          <w:highlight w:val="none"/>
        </w:rPr>
      </w:pPr>
    </w:p>
    <w:p w14:paraId="27FDC88F">
      <w:pPr>
        <w:jc w:val="center"/>
        <w:rPr>
          <w:rFonts w:hint="eastAsia" w:ascii="宋体" w:hAnsi="宋体" w:eastAsia="宋体" w:cs="宋体"/>
          <w:i w:val="0"/>
          <w:iCs w:val="0"/>
          <w:color w:val="auto"/>
          <w:highlight w:val="none"/>
        </w:rPr>
      </w:pPr>
      <w:r>
        <w:rPr>
          <w:rFonts w:hint="eastAsia" w:ascii="宋体" w:hAnsi="宋体" w:eastAsia="宋体" w:cs="宋体"/>
          <w:b/>
          <w:bCs/>
          <w:i w:val="0"/>
          <w:iCs w:val="0"/>
          <w:color w:val="auto"/>
          <w:sz w:val="36"/>
          <w:szCs w:val="36"/>
          <w:highlight w:val="none"/>
        </w:rPr>
        <w:t>目 录</w:t>
      </w:r>
    </w:p>
    <w:p w14:paraId="758034AC">
      <w:pPr>
        <w:pStyle w:val="20"/>
        <w:tabs>
          <w:tab w:val="right" w:leader="dot" w:pos="8306"/>
        </w:tabs>
        <w:rPr>
          <w:rFonts w:hint="eastAsia" w:ascii="宋体" w:hAnsi="宋体" w:eastAsia="宋体" w:cs="宋体"/>
          <w:color w:val="auto"/>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TOC \o "1-3" \h \z \u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_Toc23194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bCs/>
          <w:i w:val="0"/>
          <w:iCs w:val="0"/>
          <w:color w:val="auto"/>
          <w:kern w:val="44"/>
          <w:szCs w:val="36"/>
          <w:highlight w:val="none"/>
          <w:lang w:val="en-US" w:eastAsia="zh-CN" w:bidi="ar-SA"/>
        </w:rPr>
        <w:t>第一章 竞争性磋商公告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_Toc23194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- 1 -</w:t>
      </w:r>
      <w:r>
        <w:rPr>
          <w:rFonts w:hint="eastAsia" w:ascii="宋体" w:hAnsi="宋体" w:eastAsia="宋体" w:cs="宋体"/>
          <w:color w:val="auto"/>
          <w:highlight w:val="none"/>
        </w:rPr>
        <w:fldChar w:fldCharType="end"/>
      </w:r>
      <w:r>
        <w:rPr>
          <w:rFonts w:hint="eastAsia" w:ascii="宋体" w:hAnsi="宋体" w:eastAsia="宋体" w:cs="宋体"/>
          <w:i w:val="0"/>
          <w:iCs w:val="0"/>
          <w:color w:val="auto"/>
          <w:szCs w:val="24"/>
          <w:highlight w:val="none"/>
        </w:rPr>
        <w:fldChar w:fldCharType="end"/>
      </w:r>
    </w:p>
    <w:p w14:paraId="77BFB251">
      <w:pPr>
        <w:pStyle w:val="20"/>
        <w:tabs>
          <w:tab w:val="right" w:leader="dot" w:pos="8306"/>
        </w:tabs>
        <w:rPr>
          <w:rFonts w:hint="eastAsia" w:ascii="宋体" w:hAnsi="宋体" w:eastAsia="宋体" w:cs="宋体"/>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_Toc25866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bCs/>
          <w:i w:val="0"/>
          <w:iCs w:val="0"/>
          <w:color w:val="auto"/>
          <w:kern w:val="44"/>
          <w:szCs w:val="36"/>
          <w:highlight w:val="none"/>
          <w:lang w:val="en-US" w:eastAsia="zh-CN" w:bidi="ar-SA"/>
        </w:rPr>
        <w:t>第二章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_Toc25866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- 4 -</w:t>
      </w:r>
      <w:r>
        <w:rPr>
          <w:rFonts w:hint="eastAsia" w:ascii="宋体" w:hAnsi="宋体" w:eastAsia="宋体" w:cs="宋体"/>
          <w:color w:val="auto"/>
          <w:highlight w:val="none"/>
        </w:rPr>
        <w:fldChar w:fldCharType="end"/>
      </w:r>
      <w:r>
        <w:rPr>
          <w:rFonts w:hint="eastAsia" w:ascii="宋体" w:hAnsi="宋体" w:eastAsia="宋体" w:cs="宋体"/>
          <w:i w:val="0"/>
          <w:iCs w:val="0"/>
          <w:color w:val="auto"/>
          <w:szCs w:val="24"/>
          <w:highlight w:val="none"/>
        </w:rPr>
        <w:fldChar w:fldCharType="end"/>
      </w:r>
    </w:p>
    <w:p w14:paraId="75320FBD">
      <w:pPr>
        <w:pStyle w:val="20"/>
        <w:tabs>
          <w:tab w:val="right" w:leader="dot" w:pos="8306"/>
        </w:tabs>
        <w:rPr>
          <w:rFonts w:hint="eastAsia" w:ascii="宋体" w:hAnsi="宋体" w:eastAsia="宋体" w:cs="宋体"/>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_Toc7438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bCs/>
          <w:i w:val="0"/>
          <w:iCs w:val="0"/>
          <w:color w:val="auto"/>
          <w:kern w:val="44"/>
          <w:szCs w:val="36"/>
          <w:highlight w:val="none"/>
          <w:lang w:val="en-US" w:eastAsia="zh-CN" w:bidi="ar-SA"/>
        </w:rPr>
        <w:t>第三章 项目采购需求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_Toc7438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- 36 -</w:t>
      </w:r>
      <w:r>
        <w:rPr>
          <w:rFonts w:hint="eastAsia" w:ascii="宋体" w:hAnsi="宋体" w:eastAsia="宋体" w:cs="宋体"/>
          <w:color w:val="auto"/>
          <w:highlight w:val="none"/>
        </w:rPr>
        <w:fldChar w:fldCharType="end"/>
      </w:r>
      <w:r>
        <w:rPr>
          <w:rFonts w:hint="eastAsia" w:ascii="宋体" w:hAnsi="宋体" w:eastAsia="宋体" w:cs="宋体"/>
          <w:i w:val="0"/>
          <w:iCs w:val="0"/>
          <w:color w:val="auto"/>
          <w:szCs w:val="24"/>
          <w:highlight w:val="none"/>
        </w:rPr>
        <w:fldChar w:fldCharType="end"/>
      </w:r>
    </w:p>
    <w:p w14:paraId="299C87A7">
      <w:pPr>
        <w:pStyle w:val="20"/>
        <w:tabs>
          <w:tab w:val="right" w:leader="dot" w:pos="8306"/>
        </w:tabs>
        <w:rPr>
          <w:rFonts w:hint="eastAsia" w:ascii="宋体" w:hAnsi="宋体" w:eastAsia="宋体" w:cs="宋体"/>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_Toc19026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bCs/>
          <w:i w:val="0"/>
          <w:iCs w:val="0"/>
          <w:color w:val="auto"/>
          <w:kern w:val="44"/>
          <w:szCs w:val="36"/>
          <w:highlight w:val="none"/>
          <w:lang w:val="en-US" w:eastAsia="zh-CN" w:bidi="ar-SA"/>
        </w:rPr>
        <w:t>第四章 评审方法及标准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_Toc19026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- 38 -</w:t>
      </w:r>
      <w:r>
        <w:rPr>
          <w:rFonts w:hint="eastAsia" w:ascii="宋体" w:hAnsi="宋体" w:eastAsia="宋体" w:cs="宋体"/>
          <w:color w:val="auto"/>
          <w:highlight w:val="none"/>
        </w:rPr>
        <w:fldChar w:fldCharType="end"/>
      </w:r>
      <w:r>
        <w:rPr>
          <w:rFonts w:hint="eastAsia" w:ascii="宋体" w:hAnsi="宋体" w:eastAsia="宋体" w:cs="宋体"/>
          <w:i w:val="0"/>
          <w:iCs w:val="0"/>
          <w:color w:val="auto"/>
          <w:szCs w:val="24"/>
          <w:highlight w:val="none"/>
        </w:rPr>
        <w:fldChar w:fldCharType="end"/>
      </w:r>
    </w:p>
    <w:p w14:paraId="2631DB6D">
      <w:pPr>
        <w:pStyle w:val="20"/>
        <w:tabs>
          <w:tab w:val="right" w:leader="dot" w:pos="8306"/>
        </w:tabs>
        <w:rPr>
          <w:rFonts w:hint="eastAsia" w:ascii="宋体" w:hAnsi="宋体" w:eastAsia="宋体" w:cs="宋体"/>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_Toc17664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bCs/>
          <w:i w:val="0"/>
          <w:iCs w:val="0"/>
          <w:color w:val="auto"/>
          <w:kern w:val="44"/>
          <w:szCs w:val="36"/>
          <w:highlight w:val="none"/>
          <w:lang w:val="en-US" w:eastAsia="zh-CN" w:bidi="ar-SA"/>
        </w:rPr>
        <w:t xml:space="preserve">第五章 </w:t>
      </w:r>
      <w:r>
        <w:rPr>
          <w:rFonts w:hint="eastAsia" w:ascii="宋体" w:hAnsi="宋体" w:eastAsia="宋体" w:cs="宋体"/>
          <w:bCs/>
          <w:i w:val="0"/>
          <w:iCs w:val="0"/>
          <w:color w:val="auto"/>
          <w:kern w:val="44"/>
          <w:szCs w:val="36"/>
          <w:highlight w:val="none"/>
          <w:lang w:val="zh-CN" w:eastAsia="zh-CN" w:bidi="ar-SA"/>
        </w:rPr>
        <w:t>合同草案</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_Toc17664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- 48 -</w:t>
      </w:r>
      <w:r>
        <w:rPr>
          <w:rFonts w:hint="eastAsia" w:ascii="宋体" w:hAnsi="宋体" w:eastAsia="宋体" w:cs="宋体"/>
          <w:color w:val="auto"/>
          <w:highlight w:val="none"/>
        </w:rPr>
        <w:fldChar w:fldCharType="end"/>
      </w:r>
      <w:r>
        <w:rPr>
          <w:rFonts w:hint="eastAsia" w:ascii="宋体" w:hAnsi="宋体" w:eastAsia="宋体" w:cs="宋体"/>
          <w:i w:val="0"/>
          <w:iCs w:val="0"/>
          <w:color w:val="auto"/>
          <w:szCs w:val="24"/>
          <w:highlight w:val="none"/>
        </w:rPr>
        <w:fldChar w:fldCharType="end"/>
      </w:r>
    </w:p>
    <w:p w14:paraId="0D5D44A3">
      <w:pPr>
        <w:pStyle w:val="20"/>
        <w:tabs>
          <w:tab w:val="right" w:leader="dot" w:pos="8306"/>
        </w:tabs>
        <w:rPr>
          <w:rFonts w:hint="eastAsia" w:ascii="宋体" w:hAnsi="宋体" w:eastAsia="宋体" w:cs="宋体"/>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_Toc11712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bCs/>
          <w:i w:val="0"/>
          <w:iCs w:val="0"/>
          <w:color w:val="auto"/>
          <w:kern w:val="44"/>
          <w:szCs w:val="36"/>
          <w:highlight w:val="none"/>
          <w:lang w:val="en-US" w:eastAsia="zh-CN" w:bidi="ar-SA"/>
        </w:rPr>
        <w:t xml:space="preserve">第六章 </w:t>
      </w:r>
      <w:r>
        <w:rPr>
          <w:rFonts w:hint="eastAsia" w:ascii="宋体" w:hAnsi="宋体" w:eastAsia="宋体" w:cs="宋体"/>
          <w:i w:val="0"/>
          <w:iCs w:val="0"/>
          <w:color w:val="auto"/>
          <w:szCs w:val="36"/>
          <w:highlight w:val="none"/>
        </w:rPr>
        <w:t>响应文件的格式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_Toc11712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- 57 -</w:t>
      </w:r>
      <w:r>
        <w:rPr>
          <w:rFonts w:hint="eastAsia" w:ascii="宋体" w:hAnsi="宋体" w:eastAsia="宋体" w:cs="宋体"/>
          <w:color w:val="auto"/>
          <w:highlight w:val="none"/>
        </w:rPr>
        <w:fldChar w:fldCharType="end"/>
      </w:r>
      <w:r>
        <w:rPr>
          <w:rFonts w:hint="eastAsia" w:ascii="宋体" w:hAnsi="宋体" w:eastAsia="宋体" w:cs="宋体"/>
          <w:i w:val="0"/>
          <w:iCs w:val="0"/>
          <w:color w:val="auto"/>
          <w:szCs w:val="24"/>
          <w:highlight w:val="none"/>
        </w:rPr>
        <w:fldChar w:fldCharType="end"/>
      </w:r>
    </w:p>
    <w:p w14:paraId="4D90D7D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i w:val="0"/>
          <w:iCs w:val="0"/>
          <w:color w:val="auto"/>
          <w:sz w:val="32"/>
          <w:szCs w:val="32"/>
          <w:highlight w:val="none"/>
        </w:rPr>
      </w:pPr>
      <w:r>
        <w:rPr>
          <w:rFonts w:hint="eastAsia" w:ascii="宋体" w:hAnsi="宋体" w:eastAsia="宋体" w:cs="宋体"/>
          <w:i w:val="0"/>
          <w:iCs w:val="0"/>
          <w:color w:val="auto"/>
          <w:szCs w:val="24"/>
          <w:highlight w:val="none"/>
        </w:rPr>
        <w:fldChar w:fldCharType="end"/>
      </w:r>
    </w:p>
    <w:p w14:paraId="2455F597">
      <w:pPr>
        <w:jc w:val="center"/>
        <w:rPr>
          <w:rFonts w:hint="eastAsia" w:ascii="宋体" w:hAnsi="宋体" w:eastAsia="宋体" w:cs="宋体"/>
          <w:i w:val="0"/>
          <w:iCs w:val="0"/>
          <w:color w:val="auto"/>
          <w:sz w:val="32"/>
          <w:szCs w:val="32"/>
          <w:highlight w:val="none"/>
        </w:rPr>
        <w:sectPr>
          <w:pgSz w:w="11906" w:h="16838"/>
          <w:pgMar w:top="1440" w:right="1800" w:bottom="1440" w:left="1800" w:header="851" w:footer="992" w:gutter="0"/>
          <w:cols w:space="425" w:num="1"/>
          <w:docGrid w:type="lines" w:linePitch="312" w:charSpace="0"/>
        </w:sectPr>
      </w:pPr>
    </w:p>
    <w:p w14:paraId="0DDCC6E5">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1" w:name="_Toc23194"/>
      <w:r>
        <w:rPr>
          <w:rFonts w:hint="eastAsia" w:ascii="宋体" w:hAnsi="宋体" w:eastAsia="宋体" w:cs="宋体"/>
          <w:b/>
          <w:bCs/>
          <w:i w:val="0"/>
          <w:iCs w:val="0"/>
          <w:color w:val="auto"/>
          <w:kern w:val="44"/>
          <w:sz w:val="36"/>
          <w:szCs w:val="36"/>
          <w:highlight w:val="none"/>
          <w:lang w:val="en-US" w:eastAsia="zh-CN" w:bidi="ar-SA"/>
        </w:rPr>
        <w:t>第一章 竞争性磋商公告</w:t>
      </w:r>
      <w:bookmarkEnd w:id="1"/>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73C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522" w:type="dxa"/>
            <w:noWrap w:val="0"/>
            <w:vAlign w:val="top"/>
          </w:tcPr>
          <w:p w14:paraId="3F01D870">
            <w:pPr>
              <w:pStyle w:val="3"/>
              <w:spacing w:before="100" w:after="100" w:line="360" w:lineRule="auto"/>
              <w:ind w:left="420" w:hanging="420"/>
              <w:rPr>
                <w:rFonts w:hint="eastAsia" w:ascii="宋体" w:hAnsi="宋体" w:eastAsia="宋体" w:cs="宋体"/>
                <w:color w:val="auto"/>
                <w:sz w:val="24"/>
                <w:szCs w:val="24"/>
                <w:highlight w:val="none"/>
              </w:rPr>
            </w:pPr>
            <w:bookmarkStart w:id="2" w:name="_Toc8264"/>
            <w:bookmarkStart w:id="3" w:name="_Toc5436"/>
            <w:bookmarkStart w:id="4" w:name="_Toc23233"/>
            <w:bookmarkStart w:id="5" w:name="_Toc12841"/>
            <w:bookmarkStart w:id="6" w:name="_Toc21773"/>
            <w:bookmarkStart w:id="7" w:name="_Toc140132745"/>
            <w:bookmarkStart w:id="8" w:name="_Toc155185860"/>
            <w:bookmarkStart w:id="9" w:name="_Toc35393629"/>
            <w:bookmarkStart w:id="10" w:name="_Toc28359012"/>
            <w:bookmarkStart w:id="11" w:name="_Toc109899829"/>
            <w:bookmarkStart w:id="12" w:name="_Toc109899410"/>
            <w:bookmarkStart w:id="13" w:name="_Toc109900248"/>
            <w:bookmarkStart w:id="14" w:name="_Toc28359089"/>
            <w:bookmarkStart w:id="15" w:name="_Toc35393798"/>
            <w:bookmarkStart w:id="16" w:name="_Toc44583628"/>
            <w:r>
              <w:rPr>
                <w:rFonts w:hint="eastAsia" w:ascii="宋体" w:hAnsi="宋体" w:eastAsia="宋体" w:cs="宋体"/>
                <w:color w:val="auto"/>
                <w:sz w:val="24"/>
                <w:szCs w:val="24"/>
                <w:highlight w:val="none"/>
              </w:rPr>
              <w:t>项目概况：</w:t>
            </w:r>
            <w:bookmarkEnd w:id="2"/>
            <w:bookmarkEnd w:id="3"/>
            <w:bookmarkEnd w:id="4"/>
            <w:bookmarkEnd w:id="5"/>
            <w:bookmarkEnd w:id="6"/>
          </w:p>
          <w:p w14:paraId="4D6F5A8A">
            <w:pPr>
              <w:ind w:firstLine="480" w:firstLineChars="200"/>
              <w:rPr>
                <w:rFonts w:hint="eastAsia" w:ascii="宋体" w:hAnsi="宋体" w:eastAsia="宋体" w:cs="宋体"/>
                <w:color w:val="auto"/>
                <w:highlight w:val="none"/>
              </w:rPr>
            </w:pPr>
            <w:r>
              <w:rPr>
                <w:rFonts w:hint="eastAsia" w:ascii="宋体" w:hAnsi="宋体" w:eastAsia="宋体" w:cs="宋体"/>
                <w:iCs/>
                <w:color w:val="auto"/>
                <w:szCs w:val="24"/>
                <w:highlight w:val="none"/>
                <w:u w:val="single"/>
                <w:shd w:val="clear" w:color="auto" w:fill="FFFFFF"/>
                <w:lang w:val="hr-HR"/>
              </w:rPr>
              <w:t>乌鲁木齐市米东区中医医院药学部制剂服务项目（3个制剂）</w:t>
            </w:r>
            <w:r>
              <w:rPr>
                <w:rFonts w:hint="eastAsia" w:ascii="宋体" w:hAnsi="宋体" w:eastAsia="宋体" w:cs="宋体"/>
                <w:iCs/>
                <w:color w:val="auto"/>
                <w:szCs w:val="24"/>
                <w:highlight w:val="none"/>
                <w:shd w:val="clear" w:color="auto" w:fill="FFFFFF"/>
                <w:lang w:val="hr-HR"/>
              </w:rPr>
              <w:t>招标项目的潜在投标人应在</w:t>
            </w:r>
            <w:r>
              <w:rPr>
                <w:rFonts w:hint="eastAsia" w:ascii="宋体" w:hAnsi="宋体" w:eastAsia="宋体" w:cs="宋体"/>
                <w:iCs/>
                <w:color w:val="auto"/>
                <w:szCs w:val="24"/>
                <w:highlight w:val="none"/>
                <w:u w:val="single"/>
                <w:shd w:val="clear" w:color="auto" w:fill="FFFFFF"/>
                <w:lang w:val="hr-HR"/>
              </w:rPr>
              <w:t>（政采云平台线上）</w:t>
            </w:r>
            <w:r>
              <w:rPr>
                <w:rFonts w:hint="eastAsia" w:ascii="宋体" w:hAnsi="宋体" w:eastAsia="宋体" w:cs="宋体"/>
                <w:iCs/>
                <w:color w:val="auto"/>
                <w:szCs w:val="24"/>
                <w:highlight w:val="none"/>
                <w:shd w:val="clear" w:color="auto" w:fill="FFFFFF"/>
                <w:lang w:val="hr-HR"/>
              </w:rPr>
              <w:t>获取招标文件，并于</w:t>
            </w:r>
            <w:r>
              <w:rPr>
                <w:rFonts w:hint="eastAsia" w:ascii="宋体" w:hAnsi="宋体" w:eastAsia="宋体" w:cs="宋体"/>
                <w:iCs/>
                <w:color w:val="auto"/>
                <w:szCs w:val="24"/>
                <w:highlight w:val="none"/>
                <w:u w:val="single"/>
                <w:shd w:val="clear" w:color="auto" w:fill="FFFFFF"/>
              </w:rPr>
              <w:t>202</w:t>
            </w:r>
            <w:r>
              <w:rPr>
                <w:rFonts w:hint="eastAsia" w:ascii="宋体" w:hAnsi="宋体" w:eastAsia="宋体" w:cs="宋体"/>
                <w:iCs/>
                <w:color w:val="auto"/>
                <w:szCs w:val="24"/>
                <w:highlight w:val="none"/>
                <w:u w:val="single"/>
                <w:shd w:val="clear" w:color="auto" w:fill="FFFFFF"/>
                <w:lang w:val="en-US" w:eastAsia="zh-CN"/>
              </w:rPr>
              <w:t>6</w:t>
            </w:r>
            <w:r>
              <w:rPr>
                <w:rFonts w:hint="eastAsia" w:ascii="宋体" w:hAnsi="宋体" w:eastAsia="宋体" w:cs="宋体"/>
                <w:iCs/>
                <w:color w:val="auto"/>
                <w:szCs w:val="24"/>
                <w:highlight w:val="none"/>
                <w:u w:val="single"/>
                <w:shd w:val="clear" w:color="auto" w:fill="FFFFFF"/>
                <w:lang w:val="hr-HR"/>
              </w:rPr>
              <w:t>年</w:t>
            </w:r>
            <w:r>
              <w:rPr>
                <w:rFonts w:hint="eastAsia" w:ascii="宋体" w:hAnsi="宋体" w:eastAsia="宋体" w:cs="宋体"/>
                <w:iCs/>
                <w:color w:val="auto"/>
                <w:szCs w:val="24"/>
                <w:highlight w:val="none"/>
                <w:u w:val="single"/>
                <w:shd w:val="clear" w:color="auto" w:fill="FFFFFF"/>
                <w:lang w:val="en-US" w:eastAsia="zh-CN"/>
              </w:rPr>
              <w:t>05</w:t>
            </w:r>
            <w:r>
              <w:rPr>
                <w:rFonts w:hint="eastAsia" w:ascii="宋体" w:hAnsi="宋体" w:eastAsia="宋体" w:cs="宋体"/>
                <w:iCs/>
                <w:color w:val="auto"/>
                <w:szCs w:val="24"/>
                <w:highlight w:val="none"/>
                <w:u w:val="single"/>
                <w:shd w:val="clear" w:color="auto" w:fill="FFFFFF"/>
                <w:lang w:val="hr-HR"/>
              </w:rPr>
              <w:t>月</w:t>
            </w:r>
            <w:r>
              <w:rPr>
                <w:rFonts w:hint="eastAsia" w:cs="宋体"/>
                <w:iCs/>
                <w:color w:val="auto"/>
                <w:szCs w:val="24"/>
                <w:highlight w:val="none"/>
                <w:u w:val="single"/>
                <w:shd w:val="clear" w:color="auto" w:fill="FFFFFF"/>
                <w:lang w:val="en-US" w:eastAsia="zh-CN"/>
              </w:rPr>
              <w:t>18</w:t>
            </w:r>
            <w:r>
              <w:rPr>
                <w:rFonts w:hint="eastAsia" w:ascii="宋体" w:hAnsi="宋体" w:eastAsia="宋体" w:cs="宋体"/>
                <w:iCs/>
                <w:color w:val="auto"/>
                <w:szCs w:val="24"/>
                <w:highlight w:val="none"/>
                <w:u w:val="single"/>
                <w:shd w:val="clear" w:color="auto" w:fill="FFFFFF"/>
                <w:lang w:val="hr-HR"/>
              </w:rPr>
              <w:t>日</w:t>
            </w:r>
            <w:r>
              <w:rPr>
                <w:rFonts w:hint="eastAsia" w:cs="宋体"/>
                <w:iCs/>
                <w:color w:val="auto"/>
                <w:szCs w:val="24"/>
                <w:highlight w:val="none"/>
                <w:u w:val="single"/>
                <w:shd w:val="clear" w:color="auto" w:fill="FFFFFF"/>
                <w:lang w:val="en-US" w:eastAsia="zh-CN"/>
              </w:rPr>
              <w:t>11</w:t>
            </w:r>
            <w:r>
              <w:rPr>
                <w:rFonts w:hint="eastAsia" w:ascii="宋体" w:hAnsi="宋体" w:eastAsia="宋体" w:cs="宋体"/>
                <w:iCs/>
                <w:color w:val="auto"/>
                <w:szCs w:val="24"/>
                <w:highlight w:val="none"/>
                <w:u w:val="single"/>
                <w:shd w:val="clear" w:color="auto" w:fill="FFFFFF"/>
              </w:rPr>
              <w:t>时</w:t>
            </w:r>
            <w:r>
              <w:rPr>
                <w:rFonts w:hint="eastAsia" w:cs="宋体"/>
                <w:iCs/>
                <w:color w:val="auto"/>
                <w:szCs w:val="24"/>
                <w:highlight w:val="none"/>
                <w:u w:val="single"/>
                <w:shd w:val="clear" w:color="auto" w:fill="FFFFFF"/>
                <w:lang w:val="en-US" w:eastAsia="zh-CN"/>
              </w:rPr>
              <w:t>30</w:t>
            </w:r>
            <w:r>
              <w:rPr>
                <w:rFonts w:hint="eastAsia" w:ascii="宋体" w:hAnsi="宋体" w:eastAsia="宋体" w:cs="宋体"/>
                <w:iCs/>
                <w:color w:val="auto"/>
                <w:szCs w:val="24"/>
                <w:highlight w:val="none"/>
                <w:u w:val="single"/>
                <w:shd w:val="clear" w:color="auto" w:fill="FFFFFF"/>
                <w:lang w:val="hr-HR"/>
              </w:rPr>
              <w:t>分</w:t>
            </w:r>
            <w:r>
              <w:rPr>
                <w:rFonts w:hint="eastAsia" w:ascii="宋体" w:hAnsi="宋体" w:eastAsia="宋体" w:cs="宋体"/>
                <w:iCs/>
                <w:color w:val="auto"/>
                <w:szCs w:val="24"/>
                <w:highlight w:val="none"/>
                <w:shd w:val="clear" w:color="auto" w:fill="FFFFFF"/>
                <w:lang w:val="hr-HR"/>
              </w:rPr>
              <w:t>（北京时间）前递交投标文件。</w:t>
            </w:r>
          </w:p>
        </w:tc>
      </w:tr>
      <w:bookmarkEnd w:id="7"/>
      <w:bookmarkEnd w:id="8"/>
      <w:bookmarkEnd w:id="9"/>
      <w:bookmarkEnd w:id="10"/>
      <w:bookmarkEnd w:id="11"/>
      <w:bookmarkEnd w:id="12"/>
      <w:bookmarkEnd w:id="13"/>
      <w:bookmarkEnd w:id="14"/>
      <w:bookmarkEnd w:id="15"/>
      <w:bookmarkEnd w:id="16"/>
    </w:tbl>
    <w:p w14:paraId="0A15CF50">
      <w:pPr>
        <w:pStyle w:val="3"/>
        <w:keepNext/>
        <w:keepLines/>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i w:val="0"/>
          <w:iCs w:val="0"/>
          <w:color w:val="auto"/>
          <w:sz w:val="24"/>
          <w:szCs w:val="24"/>
          <w:highlight w:val="none"/>
          <w:lang w:val="hr-HR"/>
        </w:rPr>
      </w:pPr>
      <w:bookmarkStart w:id="17" w:name="_Toc17448"/>
      <w:bookmarkStart w:id="18" w:name="_Toc13157"/>
      <w:bookmarkStart w:id="19" w:name="_Toc11462"/>
      <w:bookmarkStart w:id="20" w:name="_Toc27653"/>
      <w:r>
        <w:rPr>
          <w:rFonts w:hint="eastAsia" w:ascii="宋体" w:hAnsi="宋体" w:eastAsia="宋体" w:cs="宋体"/>
          <w:b/>
          <w:bCs/>
          <w:i w:val="0"/>
          <w:iCs w:val="0"/>
          <w:color w:val="auto"/>
          <w:kern w:val="2"/>
          <w:sz w:val="24"/>
          <w:szCs w:val="24"/>
          <w:highlight w:val="none"/>
          <w:lang w:val="hr-HR" w:eastAsia="zh-CN" w:bidi="ar-SA"/>
        </w:rPr>
        <w:t>一、</w:t>
      </w:r>
      <w:r>
        <w:rPr>
          <w:rFonts w:hint="eastAsia" w:ascii="宋体" w:hAnsi="宋体" w:eastAsia="宋体" w:cs="宋体"/>
          <w:i w:val="0"/>
          <w:iCs w:val="0"/>
          <w:color w:val="auto"/>
          <w:sz w:val="24"/>
          <w:szCs w:val="24"/>
          <w:highlight w:val="none"/>
          <w:lang w:val="hr-HR"/>
        </w:rPr>
        <w:t>项目基本情况</w:t>
      </w:r>
      <w:bookmarkEnd w:id="17"/>
      <w:bookmarkEnd w:id="18"/>
      <w:bookmarkEnd w:id="19"/>
      <w:bookmarkEnd w:id="20"/>
    </w:p>
    <w:p w14:paraId="3B18A4FD">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lang w:val="hr-HR"/>
        </w:rPr>
        <w:t>项目编号：</w:t>
      </w:r>
      <w:r>
        <w:rPr>
          <w:rFonts w:hint="eastAsia" w:cs="宋体"/>
          <w:i w:val="0"/>
          <w:iCs w:val="0"/>
          <w:color w:val="auto"/>
          <w:sz w:val="24"/>
          <w:szCs w:val="24"/>
          <w:highlight w:val="none"/>
          <w:u w:val="single"/>
          <w:lang w:val="hr-HR" w:eastAsia="zh-CN"/>
        </w:rPr>
        <w:t>XJCC-ZB-2026-078-01</w:t>
      </w:r>
    </w:p>
    <w:p w14:paraId="336D29C6">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hr-HR"/>
        </w:rPr>
        <w:t>项目名称：</w:t>
      </w:r>
      <w:r>
        <w:rPr>
          <w:rFonts w:hint="eastAsia" w:ascii="宋体" w:hAnsi="宋体" w:eastAsia="宋体" w:cs="宋体"/>
          <w:iCs/>
          <w:color w:val="auto"/>
          <w:szCs w:val="24"/>
          <w:highlight w:val="none"/>
          <w:u w:val="single"/>
          <w:shd w:val="clear" w:color="auto" w:fill="FFFFFF"/>
          <w:lang w:val="hr-HR"/>
        </w:rPr>
        <w:t>乌鲁木齐市米东区中医医院药学部制剂服务项目（3个制剂）</w:t>
      </w:r>
    </w:p>
    <w:p w14:paraId="22448CEB">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rPr>
        <w:t>采购方式：</w:t>
      </w:r>
      <w:r>
        <w:rPr>
          <w:rFonts w:hint="eastAsia" w:ascii="宋体" w:hAnsi="宋体" w:eastAsia="宋体" w:cs="宋体"/>
          <w:i w:val="0"/>
          <w:iCs w:val="0"/>
          <w:color w:val="auto"/>
          <w:sz w:val="24"/>
          <w:szCs w:val="24"/>
          <w:highlight w:val="none"/>
          <w:u w:val="single"/>
          <w:lang w:val="en-US" w:eastAsia="zh-CN"/>
        </w:rPr>
        <w:t>竞争性磋商</w:t>
      </w:r>
    </w:p>
    <w:p w14:paraId="1B97D5A8">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hr-HR"/>
        </w:rPr>
        <w:t>预算金额：</w:t>
      </w:r>
      <w:r>
        <w:rPr>
          <w:rFonts w:hint="eastAsia" w:ascii="宋体" w:hAnsi="宋体" w:eastAsia="宋体" w:cs="宋体"/>
          <w:i w:val="0"/>
          <w:iCs w:val="0"/>
          <w:color w:val="auto"/>
          <w:sz w:val="24"/>
          <w:szCs w:val="24"/>
          <w:highlight w:val="none"/>
          <w:u w:val="single"/>
          <w:lang w:val="en-US" w:eastAsia="zh-CN"/>
        </w:rPr>
        <w:t>1200000.00元</w:t>
      </w:r>
    </w:p>
    <w:p w14:paraId="6C620CC0">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rPr>
        <w:t>最高限价</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u w:val="single"/>
          <w:lang w:val="en-US" w:eastAsia="zh-CN"/>
        </w:rPr>
        <w:t>1200000.00元</w:t>
      </w:r>
    </w:p>
    <w:p w14:paraId="04B9FCC3">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采购需求：</w:t>
      </w:r>
    </w:p>
    <w:p w14:paraId="67AF5637">
      <w:pPr>
        <w:pStyle w:val="37"/>
        <w:pageBreakBefore w:val="0"/>
        <w:shd w:val="clear" w:color="auto" w:fill="auto"/>
        <w:kinsoku/>
        <w:overflowPunct/>
        <w:topLinePunct w:val="0"/>
        <w:autoSpaceDE/>
        <w:autoSpaceDN/>
        <w:bidi w:val="0"/>
        <w:adjustRightInd w:val="0"/>
        <w:snapToGrid w:val="0"/>
        <w:spacing w:line="360" w:lineRule="auto"/>
        <w:ind w:left="0" w:leftChars="0" w:firstLine="480" w:firstLineChars="20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hr-HR"/>
        </w:rPr>
        <w:t>标项名称</w:t>
      </w:r>
      <w:r>
        <w:rPr>
          <w:rFonts w:hint="eastAsia" w:cs="宋体"/>
          <w:i w:val="0"/>
          <w:iCs w:val="0"/>
          <w:color w:val="auto"/>
          <w:sz w:val="24"/>
          <w:szCs w:val="24"/>
          <w:highlight w:val="none"/>
          <w:lang w:val="hr-HR" w:eastAsia="zh-CN"/>
        </w:rPr>
        <w:t>：</w:t>
      </w:r>
      <w:r>
        <w:rPr>
          <w:rFonts w:hint="eastAsia" w:ascii="宋体" w:hAnsi="宋体" w:eastAsia="宋体" w:cs="宋体"/>
          <w:iCs/>
          <w:color w:val="auto"/>
          <w:szCs w:val="24"/>
          <w:highlight w:val="none"/>
          <w:u w:val="single"/>
          <w:shd w:val="clear" w:color="auto" w:fill="FFFFFF"/>
          <w:lang w:val="hr-HR"/>
        </w:rPr>
        <w:t>乌鲁木齐市米东区中医医院药学部制剂服务项目（3个制剂）</w:t>
      </w:r>
    </w:p>
    <w:p w14:paraId="08228EEB">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数量</w:t>
      </w:r>
      <w:r>
        <w:rPr>
          <w:rFonts w:hint="eastAsia" w:ascii="宋体" w:hAnsi="宋体" w:eastAsia="宋体" w:cs="宋体"/>
          <w:i w:val="0"/>
          <w:iCs w:val="0"/>
          <w:color w:val="auto"/>
          <w:sz w:val="24"/>
          <w:szCs w:val="24"/>
          <w:highlight w:val="none"/>
          <w:lang w:val="hr-HR" w:eastAsia="zh-CN"/>
        </w:rPr>
        <w:t>：</w:t>
      </w:r>
      <w:r>
        <w:rPr>
          <w:rFonts w:hint="eastAsia" w:ascii="宋体" w:hAnsi="宋体" w:eastAsia="宋体" w:cs="宋体"/>
          <w:i w:val="0"/>
          <w:iCs w:val="0"/>
          <w:color w:val="auto"/>
          <w:sz w:val="24"/>
          <w:szCs w:val="24"/>
          <w:highlight w:val="none"/>
          <w:lang w:val="hr-HR"/>
        </w:rPr>
        <w:t>1</w:t>
      </w:r>
    </w:p>
    <w:p w14:paraId="3ED9B3A2">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hr-HR" w:eastAsia="zh-CN"/>
        </w:rPr>
      </w:pPr>
      <w:r>
        <w:rPr>
          <w:rFonts w:hint="eastAsia" w:ascii="宋体" w:hAnsi="宋体" w:eastAsia="宋体" w:cs="宋体"/>
          <w:i w:val="0"/>
          <w:iCs w:val="0"/>
          <w:color w:val="auto"/>
          <w:sz w:val="24"/>
          <w:szCs w:val="24"/>
          <w:highlight w:val="none"/>
          <w:lang w:val="hr-HR"/>
        </w:rPr>
        <w:t>预算金额（元）</w:t>
      </w:r>
      <w:r>
        <w:rPr>
          <w:rFonts w:hint="eastAsia" w:ascii="宋体" w:hAnsi="宋体" w:eastAsia="宋体" w:cs="宋体"/>
          <w:i w:val="0"/>
          <w:iCs w:val="0"/>
          <w:color w:val="auto"/>
          <w:sz w:val="24"/>
          <w:szCs w:val="24"/>
          <w:highlight w:val="none"/>
          <w:lang w:val="hr-HR" w:eastAsia="zh-CN"/>
        </w:rPr>
        <w:t>：</w:t>
      </w:r>
      <w:r>
        <w:rPr>
          <w:rFonts w:hint="eastAsia" w:ascii="宋体" w:hAnsi="宋体" w:eastAsia="宋体" w:cs="宋体"/>
          <w:i w:val="0"/>
          <w:iCs w:val="0"/>
          <w:color w:val="auto"/>
          <w:sz w:val="24"/>
          <w:szCs w:val="24"/>
          <w:highlight w:val="none"/>
          <w:u w:val="single"/>
          <w:lang w:val="en-US" w:eastAsia="zh-CN"/>
        </w:rPr>
        <w:t>1200000.00</w:t>
      </w:r>
      <w:r>
        <w:rPr>
          <w:rFonts w:hint="eastAsia" w:ascii="宋体" w:hAnsi="宋体" w:eastAsia="宋体" w:cs="宋体"/>
          <w:i w:val="0"/>
          <w:iCs w:val="0"/>
          <w:color w:val="auto"/>
          <w:sz w:val="24"/>
          <w:szCs w:val="24"/>
          <w:highlight w:val="none"/>
          <w:u w:val="single"/>
          <w:lang w:val="hr-HR" w:eastAsia="zh-CN"/>
        </w:rPr>
        <w:t>元</w:t>
      </w:r>
    </w:p>
    <w:p w14:paraId="4A19637B">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单位：</w:t>
      </w:r>
      <w:r>
        <w:rPr>
          <w:rFonts w:hint="eastAsia" w:ascii="宋体" w:hAnsi="宋体" w:eastAsia="宋体" w:cs="宋体"/>
          <w:i w:val="0"/>
          <w:iCs w:val="0"/>
          <w:color w:val="auto"/>
          <w:sz w:val="24"/>
          <w:szCs w:val="24"/>
          <w:highlight w:val="none"/>
          <w:lang w:val="en-US" w:eastAsia="zh-CN"/>
        </w:rPr>
        <w:t>项</w:t>
      </w:r>
      <w:r>
        <w:rPr>
          <w:rFonts w:hint="eastAsia" w:ascii="宋体" w:hAnsi="宋体" w:eastAsia="宋体" w:cs="宋体"/>
          <w:i w:val="0"/>
          <w:iCs w:val="0"/>
          <w:color w:val="auto"/>
          <w:sz w:val="24"/>
          <w:szCs w:val="24"/>
          <w:highlight w:val="none"/>
          <w:lang w:val="hr-HR"/>
        </w:rPr>
        <w:t xml:space="preserve"> </w:t>
      </w:r>
    </w:p>
    <w:p w14:paraId="1106873C">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hr-HR"/>
        </w:rPr>
        <w:t>简要规格描述或项目基本概况介绍、用途：</w:t>
      </w:r>
      <w:r>
        <w:rPr>
          <w:rFonts w:hint="eastAsia" w:ascii="宋体" w:hAnsi="宋体" w:eastAsia="宋体" w:cs="宋体"/>
          <w:i w:val="0"/>
          <w:iCs w:val="0"/>
          <w:color w:val="auto"/>
          <w:sz w:val="24"/>
          <w:szCs w:val="24"/>
          <w:highlight w:val="none"/>
          <w:lang w:val="en-US" w:eastAsia="zh-CN"/>
        </w:rPr>
        <w:t>详见竞争性磋商文件。</w:t>
      </w:r>
    </w:p>
    <w:p w14:paraId="72425C3C">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备注：</w:t>
      </w:r>
    </w:p>
    <w:p w14:paraId="643F0CA4">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hr-HR"/>
        </w:rPr>
        <w:t>合同履约期限：</w:t>
      </w:r>
      <w:r>
        <w:rPr>
          <w:rFonts w:hint="eastAsia" w:ascii="宋体" w:hAnsi="宋体" w:eastAsia="宋体" w:cs="宋体"/>
          <w:i w:val="0"/>
          <w:iCs w:val="0"/>
          <w:color w:val="auto"/>
          <w:sz w:val="24"/>
          <w:szCs w:val="24"/>
          <w:highlight w:val="none"/>
          <w:lang w:val="en-US" w:eastAsia="zh-CN"/>
        </w:rPr>
        <w:t>按合同约定期限执行。</w:t>
      </w:r>
    </w:p>
    <w:p w14:paraId="0BB4A456">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本项目（否）接受联合体投标。</w:t>
      </w:r>
    </w:p>
    <w:p w14:paraId="7E8A81D7">
      <w:pPr>
        <w:pStyle w:val="3"/>
        <w:keepNext/>
        <w:keepLines/>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21" w:name="_Toc10329"/>
      <w:bookmarkStart w:id="22" w:name="_Toc1273"/>
      <w:bookmarkStart w:id="23" w:name="_Toc140132746"/>
      <w:bookmarkStart w:id="24" w:name="_Toc163492813"/>
      <w:bookmarkStart w:id="25" w:name="_Toc16234"/>
      <w:bookmarkStart w:id="26" w:name="_Toc109900249"/>
      <w:bookmarkStart w:id="27" w:name="_Toc155185861"/>
      <w:bookmarkStart w:id="28" w:name="_Toc15913"/>
      <w:bookmarkStart w:id="29" w:name="_Toc109899830"/>
      <w:bookmarkStart w:id="30" w:name="_Toc109899411"/>
      <w:r>
        <w:rPr>
          <w:rFonts w:hint="eastAsia" w:ascii="宋体" w:hAnsi="宋体" w:eastAsia="宋体" w:cs="宋体"/>
          <w:b/>
          <w:bCs/>
          <w:i w:val="0"/>
          <w:iCs w:val="0"/>
          <w:color w:val="auto"/>
          <w:kern w:val="2"/>
          <w:sz w:val="24"/>
          <w:szCs w:val="24"/>
          <w:highlight w:val="none"/>
          <w:lang w:val="en-US" w:eastAsia="zh-CN" w:bidi="ar-SA"/>
        </w:rPr>
        <w:t>二、申请人的</w:t>
      </w:r>
      <w:r>
        <w:rPr>
          <w:rFonts w:hint="eastAsia" w:ascii="宋体" w:hAnsi="宋体" w:eastAsia="宋体" w:cs="宋体"/>
          <w:b/>
          <w:bCs/>
          <w:i w:val="0"/>
          <w:iCs w:val="0"/>
          <w:color w:val="auto"/>
          <w:kern w:val="2"/>
          <w:sz w:val="24"/>
          <w:szCs w:val="24"/>
          <w:highlight w:val="none"/>
          <w:lang w:val="hr-HR" w:eastAsia="zh-CN" w:bidi="ar-SA"/>
        </w:rPr>
        <w:t>资格要求</w:t>
      </w:r>
      <w:bookmarkEnd w:id="21"/>
      <w:bookmarkEnd w:id="22"/>
      <w:bookmarkEnd w:id="23"/>
      <w:bookmarkEnd w:id="24"/>
      <w:bookmarkEnd w:id="25"/>
      <w:bookmarkEnd w:id="26"/>
      <w:bookmarkEnd w:id="27"/>
      <w:bookmarkEnd w:id="28"/>
      <w:bookmarkEnd w:id="29"/>
      <w:bookmarkEnd w:id="30"/>
    </w:p>
    <w:p w14:paraId="4FF996E4">
      <w:pPr>
        <w:pageBreakBefore w:val="0"/>
        <w:shd w:val="clear" w:color="auto" w:fill="auto"/>
        <w:kinsoku/>
        <w:overflowPunct/>
        <w:topLinePunct w:val="0"/>
        <w:autoSpaceDE/>
        <w:autoSpaceDN/>
        <w:bidi w:val="0"/>
        <w:adjustRightInd w:val="0"/>
        <w:snapToGrid w:val="0"/>
        <w:spacing w:line="360" w:lineRule="auto"/>
        <w:ind w:firstLine="480" w:firstLineChars="200"/>
        <w:rPr>
          <w:rFonts w:hint="eastAsia" w:ascii="宋体" w:hAnsi="宋体" w:eastAsia="宋体" w:cs="宋体"/>
          <w:i w:val="0"/>
          <w:iCs w:val="0"/>
          <w:strike/>
          <w:dstrike w:val="0"/>
          <w:color w:val="auto"/>
          <w:sz w:val="24"/>
          <w:szCs w:val="24"/>
          <w:highlight w:val="none"/>
          <w:lang w:val="en-US" w:eastAsia="zh-CN"/>
        </w:rPr>
      </w:pPr>
      <w:bookmarkStart w:id="31" w:name="_Toc44583630"/>
      <w:bookmarkStart w:id="32" w:name="_Toc28359014"/>
      <w:bookmarkStart w:id="33" w:name="_Toc28359091"/>
      <w:bookmarkStart w:id="34" w:name="_Toc35393631"/>
      <w:bookmarkStart w:id="35" w:name="_Toc35393800"/>
      <w:r>
        <w:rPr>
          <w:rFonts w:hint="eastAsia" w:ascii="宋体" w:hAnsi="宋体" w:eastAsia="宋体" w:cs="宋体"/>
          <w:i w:val="0"/>
          <w:iCs w:val="0"/>
          <w:color w:val="auto"/>
          <w:sz w:val="24"/>
          <w:szCs w:val="24"/>
          <w:highlight w:val="none"/>
          <w:lang w:val="en-US" w:eastAsia="zh-CN"/>
        </w:rPr>
        <w:t>1.满足《中华人民共和国政府采购法》第二十二条规定；</w:t>
      </w:r>
    </w:p>
    <w:p w14:paraId="502E6132">
      <w:pPr>
        <w:pageBreakBefore w:val="0"/>
        <w:shd w:val="clear" w:color="auto" w:fill="auto"/>
        <w:kinsoku/>
        <w:overflowPunct/>
        <w:topLinePunct w:val="0"/>
        <w:autoSpaceDE/>
        <w:autoSpaceDN/>
        <w:bidi w:val="0"/>
        <w:adjustRightInd w:val="0"/>
        <w:snapToGrid w:val="0"/>
        <w:spacing w:line="360" w:lineRule="auto"/>
        <w:ind w:firstLine="480" w:firstLineChars="200"/>
        <w:rPr>
          <w:rFonts w:hint="eastAsia" w:ascii="宋体" w:hAnsi="宋体" w:eastAsia="宋体" w:cs="宋体"/>
          <w:i w:val="0"/>
          <w:iCs w:val="0"/>
          <w:color w:val="auto"/>
          <w:sz w:val="24"/>
          <w:szCs w:val="24"/>
          <w:highlight w:val="none"/>
          <w:u w:val="none"/>
          <w:lang w:val="en-US" w:eastAsia="zh-CN"/>
        </w:rPr>
      </w:pPr>
      <w:bookmarkStart w:id="36" w:name="_Hlk89807755"/>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.落实政府采购政策需满足的资格要求：</w:t>
      </w:r>
      <w:r>
        <w:rPr>
          <w:rFonts w:hint="eastAsia" w:ascii="宋体" w:hAnsi="宋体" w:eastAsia="宋体" w:cs="宋体"/>
          <w:i w:val="0"/>
          <w:iCs w:val="0"/>
          <w:color w:val="auto"/>
          <w:sz w:val="24"/>
          <w:szCs w:val="24"/>
          <w:highlight w:val="none"/>
          <w:lang w:val="en-US" w:eastAsia="zh-CN"/>
        </w:rPr>
        <w:t>本项目不</w:t>
      </w:r>
      <w:r>
        <w:rPr>
          <w:rFonts w:hint="eastAsia" w:ascii="宋体" w:hAnsi="宋体" w:eastAsia="宋体" w:cs="宋体"/>
          <w:i w:val="0"/>
          <w:iCs w:val="0"/>
          <w:color w:val="auto"/>
          <w:sz w:val="24"/>
          <w:szCs w:val="24"/>
          <w:highlight w:val="none"/>
          <w:lang w:eastAsia="zh-CN"/>
        </w:rPr>
        <w:t>专门面向中小企业</w:t>
      </w:r>
      <w:r>
        <w:rPr>
          <w:rFonts w:hint="eastAsia" w:ascii="宋体" w:hAnsi="宋体" w:eastAsia="宋体" w:cs="宋体"/>
          <w:i w:val="0"/>
          <w:iCs w:val="0"/>
          <w:color w:val="auto"/>
          <w:sz w:val="24"/>
          <w:szCs w:val="24"/>
          <w:highlight w:val="none"/>
          <w:u w:val="none"/>
          <w:lang w:val="en-US" w:eastAsia="zh-CN"/>
        </w:rPr>
        <w:t>。</w:t>
      </w:r>
    </w:p>
    <w:p w14:paraId="1994D851">
      <w:pPr>
        <w:pageBreakBefore w:val="0"/>
        <w:shd w:val="clear" w:color="auto" w:fill="auto"/>
        <w:kinsoku/>
        <w:overflowPunct/>
        <w:topLinePunct w:val="0"/>
        <w:autoSpaceDE/>
        <w:autoSpaceDN/>
        <w:bidi w:val="0"/>
        <w:adjustRightInd w:val="0"/>
        <w:snapToGrid w:val="0"/>
        <w:spacing w:line="360" w:lineRule="auto"/>
        <w:ind w:firstLine="480" w:firstLineChars="200"/>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u w:val="none"/>
          <w:lang w:val="en-US" w:eastAsia="zh-CN"/>
        </w:rPr>
        <w:t>3.本项目的特定资格要求：根据《财政部关于在政府采购活动中查询及使用信用记录有关问题的通知》（财库〔2016〕125号）的规定，将在资格审查时通过“信用中国”网站、中国政府采购网等渠道查询供应商信用记录。被列入失信被执行人、重大税收违法案件当事人名单、政府采购严重违法失信行为记录名单的供应商，将被拒绝参与本项目政府采购活动。</w:t>
      </w:r>
    </w:p>
    <w:bookmarkEnd w:id="36"/>
    <w:p w14:paraId="366F7EF4">
      <w:pPr>
        <w:pStyle w:val="3"/>
        <w:keepNext/>
        <w:keepLines/>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37" w:name="_Toc155185862"/>
      <w:bookmarkStart w:id="38" w:name="_Toc109899831"/>
      <w:bookmarkStart w:id="39" w:name="_Toc2477"/>
      <w:bookmarkStart w:id="40" w:name="_Toc140132747"/>
      <w:bookmarkStart w:id="41" w:name="_Toc109899412"/>
      <w:bookmarkStart w:id="42" w:name="_Toc27103"/>
      <w:bookmarkStart w:id="43" w:name="_Toc1693"/>
      <w:bookmarkStart w:id="44" w:name="_Toc163492814"/>
      <w:bookmarkStart w:id="45" w:name="_Toc109900250"/>
      <w:bookmarkStart w:id="46" w:name="_Toc16556"/>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hr-HR" w:eastAsia="zh-CN" w:bidi="ar-SA"/>
        </w:rPr>
        <w:t>获取</w:t>
      </w:r>
      <w:r>
        <w:rPr>
          <w:rFonts w:hint="eastAsia" w:ascii="宋体" w:hAnsi="宋体" w:eastAsia="宋体" w:cs="宋体"/>
          <w:b/>
          <w:bCs/>
          <w:i w:val="0"/>
          <w:iCs w:val="0"/>
          <w:color w:val="auto"/>
          <w:kern w:val="2"/>
          <w:sz w:val="24"/>
          <w:szCs w:val="24"/>
          <w:highlight w:val="none"/>
          <w:lang w:val="en-US" w:eastAsia="zh-CN" w:bidi="ar-SA"/>
        </w:rPr>
        <w:t>采购</w:t>
      </w:r>
      <w:r>
        <w:rPr>
          <w:rFonts w:hint="eastAsia" w:ascii="宋体" w:hAnsi="宋体" w:eastAsia="宋体" w:cs="宋体"/>
          <w:b/>
          <w:bCs/>
          <w:i w:val="0"/>
          <w:iCs w:val="0"/>
          <w:color w:val="auto"/>
          <w:kern w:val="2"/>
          <w:sz w:val="24"/>
          <w:szCs w:val="24"/>
          <w:highlight w:val="none"/>
          <w:lang w:val="hr-HR" w:eastAsia="zh-CN" w:bidi="ar-SA"/>
        </w:rPr>
        <w:t>文件</w:t>
      </w:r>
      <w:bookmarkEnd w:id="31"/>
      <w:bookmarkEnd w:id="32"/>
      <w:bookmarkEnd w:id="33"/>
      <w:bookmarkEnd w:id="34"/>
      <w:bookmarkEnd w:id="35"/>
      <w:bookmarkEnd w:id="37"/>
      <w:bookmarkEnd w:id="38"/>
      <w:bookmarkEnd w:id="39"/>
      <w:bookmarkEnd w:id="40"/>
      <w:bookmarkEnd w:id="41"/>
      <w:bookmarkEnd w:id="42"/>
      <w:bookmarkEnd w:id="43"/>
      <w:bookmarkEnd w:id="44"/>
      <w:bookmarkEnd w:id="45"/>
      <w:bookmarkEnd w:id="46"/>
      <w:r>
        <w:rPr>
          <w:rFonts w:hint="eastAsia" w:ascii="宋体" w:hAnsi="宋体" w:eastAsia="宋体" w:cs="宋体"/>
          <w:b/>
          <w:bCs/>
          <w:i w:val="0"/>
          <w:iCs w:val="0"/>
          <w:color w:val="auto"/>
          <w:kern w:val="2"/>
          <w:sz w:val="24"/>
          <w:szCs w:val="24"/>
          <w:highlight w:val="none"/>
          <w:lang w:val="hr-HR" w:eastAsia="zh-CN" w:bidi="ar-SA"/>
        </w:rPr>
        <w:t xml:space="preserve"> </w:t>
      </w:r>
    </w:p>
    <w:p w14:paraId="3526548F">
      <w:pPr>
        <w:pageBreakBefore w:val="0"/>
        <w:shd w:val="clear" w:color="auto" w:fill="auto"/>
        <w:kinsoku/>
        <w:overflowPunct/>
        <w:topLinePunct w:val="0"/>
        <w:autoSpaceDE/>
        <w:autoSpaceDN/>
        <w:bidi w:val="0"/>
        <w:adjustRightInd w:val="0"/>
        <w:snapToGrid w:val="0"/>
        <w:spacing w:line="360" w:lineRule="auto"/>
        <w:ind w:firstLine="540"/>
        <w:rPr>
          <w:rFonts w:hint="eastAsia" w:ascii="宋体" w:hAnsi="宋体" w:eastAsia="宋体" w:cs="宋体"/>
          <w:i w:val="0"/>
          <w:iCs w:val="0"/>
          <w:color w:val="auto"/>
          <w:sz w:val="24"/>
          <w:szCs w:val="24"/>
          <w:highlight w:val="none"/>
          <w:lang w:val="hr-HR" w:eastAsia="zh-CN"/>
        </w:rPr>
      </w:pPr>
      <w:bookmarkStart w:id="47" w:name="_Hlk130457234"/>
      <w:bookmarkStart w:id="48" w:name="_Toc28359015"/>
      <w:bookmarkStart w:id="49" w:name="_Toc28359092"/>
      <w:bookmarkStart w:id="50" w:name="_Toc35393801"/>
      <w:bookmarkStart w:id="51" w:name="_Hlk130457261"/>
      <w:bookmarkStart w:id="52" w:name="_Hlk130457327"/>
      <w:bookmarkStart w:id="53" w:name="_Toc35393632"/>
      <w:r>
        <w:rPr>
          <w:rFonts w:hint="eastAsia" w:ascii="宋体" w:hAnsi="宋体" w:eastAsia="宋体" w:cs="宋体"/>
          <w:i w:val="0"/>
          <w:iCs w:val="0"/>
          <w:color w:val="auto"/>
          <w:sz w:val="24"/>
          <w:szCs w:val="24"/>
          <w:highlight w:val="none"/>
          <w:lang w:val="hr-HR"/>
        </w:rPr>
        <w:t>1.时间：</w:t>
      </w:r>
      <w:r>
        <w:rPr>
          <w:rFonts w:hint="eastAsia" w:ascii="宋体" w:hAnsi="宋体" w:eastAsia="宋体" w:cs="宋体"/>
          <w:color w:val="auto"/>
          <w:sz w:val="24"/>
          <w:highlight w:val="none"/>
          <w:u w:val="single"/>
          <w:lang w:val="en-US" w:eastAsia="zh-CN"/>
        </w:rPr>
        <w:t>2026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0</w:t>
      </w:r>
      <w:r>
        <w:rPr>
          <w:rFonts w:hint="eastAsia" w:cs="宋体"/>
          <w:color w:val="auto"/>
          <w:sz w:val="24"/>
          <w:highlight w:val="none"/>
          <w:u w:val="single"/>
          <w:lang w:val="en-US" w:eastAsia="zh-CN"/>
        </w:rPr>
        <w:t>5</w:t>
      </w:r>
      <w:r>
        <w:rPr>
          <w:rFonts w:hint="eastAsia" w:ascii="宋体" w:hAnsi="宋体" w:eastAsia="宋体" w:cs="宋体"/>
          <w:color w:val="auto"/>
          <w:sz w:val="24"/>
          <w:highlight w:val="none"/>
          <w:u w:val="single"/>
        </w:rPr>
        <w:t>月</w:t>
      </w:r>
      <w:r>
        <w:rPr>
          <w:rFonts w:hint="eastAsia" w:cs="宋体"/>
          <w:color w:val="auto"/>
          <w:sz w:val="24"/>
          <w:highlight w:val="none"/>
          <w:u w:val="single"/>
          <w:lang w:val="en-US" w:eastAsia="zh-CN"/>
        </w:rPr>
        <w:t>08</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00</w:t>
      </w:r>
      <w:r>
        <w:rPr>
          <w:rFonts w:hint="eastAsia" w:ascii="宋体" w:hAnsi="宋体" w:eastAsia="宋体" w:cs="宋体"/>
          <w:color w:val="auto"/>
          <w:sz w:val="24"/>
          <w:highlight w:val="none"/>
          <w:u w:val="single"/>
        </w:rPr>
        <w:t>时</w:t>
      </w:r>
      <w:r>
        <w:rPr>
          <w:rFonts w:hint="eastAsia" w:ascii="宋体" w:hAnsi="宋体" w:eastAsia="宋体" w:cs="宋体"/>
          <w:color w:val="auto"/>
          <w:sz w:val="24"/>
          <w:highlight w:val="none"/>
          <w:u w:val="single"/>
          <w:lang w:val="en-US" w:eastAsia="zh-CN"/>
        </w:rPr>
        <w:t>00</w:t>
      </w:r>
      <w:r>
        <w:rPr>
          <w:rFonts w:hint="eastAsia" w:ascii="宋体" w:hAnsi="宋体" w:eastAsia="宋体" w:cs="宋体"/>
          <w:color w:val="auto"/>
          <w:sz w:val="24"/>
          <w:highlight w:val="none"/>
          <w:u w:val="single"/>
        </w:rPr>
        <w:t>分</w:t>
      </w:r>
      <w:r>
        <w:rPr>
          <w:rFonts w:hint="eastAsia" w:ascii="宋体" w:hAnsi="宋体" w:eastAsia="宋体" w:cs="宋体"/>
          <w:color w:val="auto"/>
          <w:sz w:val="24"/>
          <w:highlight w:val="none"/>
          <w:lang w:val="hr-HR"/>
        </w:rPr>
        <w:t>至</w:t>
      </w:r>
      <w:r>
        <w:rPr>
          <w:rFonts w:hint="eastAsia" w:ascii="宋体" w:hAnsi="宋体" w:eastAsia="宋体" w:cs="宋体"/>
          <w:color w:val="auto"/>
          <w:sz w:val="24"/>
          <w:highlight w:val="none"/>
          <w:u w:val="single"/>
          <w:lang w:val="en-US" w:eastAsia="zh-CN"/>
        </w:rPr>
        <w:t>2026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0</w:t>
      </w:r>
      <w:r>
        <w:rPr>
          <w:rFonts w:hint="eastAsia" w:cs="宋体"/>
          <w:color w:val="auto"/>
          <w:sz w:val="24"/>
          <w:highlight w:val="none"/>
          <w:u w:val="single"/>
          <w:lang w:val="en-US" w:eastAsia="zh-CN"/>
        </w:rPr>
        <w:t>5</w:t>
      </w:r>
      <w:r>
        <w:rPr>
          <w:rFonts w:hint="eastAsia" w:ascii="宋体" w:hAnsi="宋体" w:eastAsia="宋体" w:cs="宋体"/>
          <w:color w:val="auto"/>
          <w:sz w:val="24"/>
          <w:highlight w:val="none"/>
          <w:u w:val="single"/>
        </w:rPr>
        <w:t>月</w:t>
      </w:r>
      <w:r>
        <w:rPr>
          <w:rFonts w:hint="eastAsia" w:cs="宋体"/>
          <w:color w:val="auto"/>
          <w:sz w:val="24"/>
          <w:highlight w:val="none"/>
          <w:u w:val="single"/>
          <w:lang w:val="en-US" w:eastAsia="zh-CN"/>
        </w:rPr>
        <w:t>14</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23</w:t>
      </w:r>
      <w:r>
        <w:rPr>
          <w:rFonts w:hint="eastAsia" w:ascii="宋体" w:hAnsi="宋体" w:eastAsia="宋体" w:cs="宋体"/>
          <w:color w:val="auto"/>
          <w:sz w:val="24"/>
          <w:highlight w:val="none"/>
          <w:u w:val="single"/>
        </w:rPr>
        <w:t>时</w:t>
      </w:r>
      <w:r>
        <w:rPr>
          <w:rFonts w:hint="eastAsia" w:ascii="宋体" w:hAnsi="宋体" w:eastAsia="宋体" w:cs="宋体"/>
          <w:color w:val="auto"/>
          <w:sz w:val="24"/>
          <w:highlight w:val="none"/>
          <w:u w:val="single"/>
          <w:lang w:val="en-US" w:eastAsia="zh-CN"/>
        </w:rPr>
        <w:t>59</w:t>
      </w:r>
      <w:r>
        <w:rPr>
          <w:rFonts w:hint="eastAsia" w:ascii="宋体" w:hAnsi="宋体" w:eastAsia="宋体" w:cs="宋体"/>
          <w:color w:val="auto"/>
          <w:sz w:val="24"/>
          <w:highlight w:val="none"/>
          <w:u w:val="single"/>
        </w:rPr>
        <w:t>分</w:t>
      </w:r>
      <w:r>
        <w:rPr>
          <w:rFonts w:hint="eastAsia" w:ascii="宋体" w:hAnsi="宋体" w:eastAsia="宋体" w:cs="宋体"/>
          <w:color w:val="auto"/>
          <w:sz w:val="24"/>
          <w:highlight w:val="none"/>
          <w:lang w:val="hr-HR"/>
        </w:rPr>
        <w:t>（北京时间）</w:t>
      </w:r>
      <w:r>
        <w:rPr>
          <w:rFonts w:hint="eastAsia" w:ascii="宋体" w:hAnsi="宋体" w:eastAsia="宋体" w:cs="宋体"/>
          <w:i w:val="0"/>
          <w:iCs w:val="0"/>
          <w:color w:val="auto"/>
          <w:sz w:val="24"/>
          <w:szCs w:val="24"/>
          <w:highlight w:val="none"/>
          <w:lang w:eastAsia="zh-CN"/>
        </w:rPr>
        <w:t>。</w:t>
      </w:r>
    </w:p>
    <w:bookmarkEnd w:id="47"/>
    <w:p w14:paraId="4FBB59DD">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2.</w:t>
      </w: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lang w:val="hr-HR"/>
        </w:rPr>
        <w:t>：</w:t>
      </w:r>
      <w:bookmarkStart w:id="54" w:name="_Hlk89807779"/>
      <w:r>
        <w:rPr>
          <w:rFonts w:hint="eastAsia" w:ascii="宋体" w:hAnsi="宋体" w:eastAsia="宋体" w:cs="宋体"/>
          <w:i w:val="0"/>
          <w:iCs w:val="0"/>
          <w:color w:val="auto"/>
          <w:sz w:val="24"/>
          <w:szCs w:val="24"/>
          <w:highlight w:val="none"/>
          <w:lang w:val="hr-HR"/>
        </w:rPr>
        <w:t>政采云线上平台</w:t>
      </w:r>
      <w:r>
        <w:rPr>
          <w:rFonts w:hint="eastAsia" w:ascii="宋体" w:hAnsi="宋体" w:eastAsia="宋体" w:cs="宋体"/>
          <w:i w:val="0"/>
          <w:iCs w:val="0"/>
          <w:color w:val="auto"/>
          <w:sz w:val="24"/>
          <w:szCs w:val="24"/>
          <w:highlight w:val="none"/>
        </w:rPr>
        <w:t>。</w:t>
      </w:r>
      <w:bookmarkEnd w:id="54"/>
    </w:p>
    <w:p w14:paraId="4CA3D8BA">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3.</w:t>
      </w:r>
      <w:r>
        <w:rPr>
          <w:rFonts w:hint="eastAsia" w:ascii="宋体" w:hAnsi="宋体" w:eastAsia="宋体" w:cs="宋体"/>
          <w:i w:val="0"/>
          <w:iCs w:val="0"/>
          <w:color w:val="auto"/>
          <w:sz w:val="24"/>
          <w:szCs w:val="24"/>
          <w:highlight w:val="none"/>
        </w:rPr>
        <w:t>方式</w:t>
      </w:r>
      <w:r>
        <w:rPr>
          <w:rFonts w:hint="eastAsia" w:ascii="宋体" w:hAnsi="宋体" w:eastAsia="宋体" w:cs="宋体"/>
          <w:i w:val="0"/>
          <w:iCs w:val="0"/>
          <w:color w:val="auto"/>
          <w:sz w:val="24"/>
          <w:szCs w:val="24"/>
          <w:highlight w:val="none"/>
          <w:lang w:val="hr-HR"/>
        </w:rPr>
        <w:t>：供应商登录政采云平台https://www.zcygov.cn/在线申请获取采购文件（进入“项目采购”应用，在获取采购文件菜单中选择项目，申请获取采购文件）</w:t>
      </w:r>
      <w:r>
        <w:rPr>
          <w:rFonts w:hint="eastAsia" w:ascii="宋体" w:hAnsi="宋体" w:eastAsia="宋体" w:cs="宋体"/>
          <w:i w:val="0"/>
          <w:iCs w:val="0"/>
          <w:color w:val="auto"/>
          <w:sz w:val="24"/>
          <w:szCs w:val="24"/>
          <w:highlight w:val="none"/>
          <w:lang w:val="en-US"/>
        </w:rPr>
        <w:t>。</w:t>
      </w:r>
      <w:r>
        <w:rPr>
          <w:rFonts w:hint="eastAsia" w:ascii="宋体" w:hAnsi="宋体" w:eastAsia="宋体" w:cs="宋体"/>
          <w:i w:val="0"/>
          <w:iCs w:val="0"/>
          <w:color w:val="auto"/>
          <w:sz w:val="24"/>
          <w:szCs w:val="24"/>
          <w:highlight w:val="none"/>
          <w:lang w:val="hr-HR"/>
        </w:rPr>
        <w:t xml:space="preserve"> </w:t>
      </w:r>
    </w:p>
    <w:p w14:paraId="63EA5E85">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en-US"/>
        </w:rPr>
        <w:t>售价：</w:t>
      </w:r>
      <w:r>
        <w:rPr>
          <w:rFonts w:hint="eastAsia" w:ascii="宋体" w:hAnsi="宋体" w:eastAsia="宋体" w:cs="宋体"/>
          <w:i w:val="0"/>
          <w:iCs w:val="0"/>
          <w:color w:val="auto"/>
          <w:sz w:val="24"/>
          <w:szCs w:val="24"/>
          <w:highlight w:val="none"/>
          <w:lang w:val="en-US" w:eastAsia="zh-CN"/>
        </w:rPr>
        <w:t>0元。</w:t>
      </w:r>
    </w:p>
    <w:bookmarkEnd w:id="48"/>
    <w:bookmarkEnd w:id="49"/>
    <w:bookmarkEnd w:id="50"/>
    <w:bookmarkEnd w:id="51"/>
    <w:bookmarkEnd w:id="52"/>
    <w:bookmarkEnd w:id="53"/>
    <w:p w14:paraId="3897FBE0">
      <w:pPr>
        <w:pStyle w:val="3"/>
        <w:keepNext/>
        <w:keepLines/>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55" w:name="_Toc109899413"/>
      <w:bookmarkStart w:id="56" w:name="_Toc109900251"/>
      <w:bookmarkStart w:id="57" w:name="_Toc140132748"/>
      <w:bookmarkStart w:id="58" w:name="_Toc163492815"/>
      <w:bookmarkStart w:id="59" w:name="_Toc109899832"/>
      <w:bookmarkStart w:id="60" w:name="_Toc155185863"/>
      <w:bookmarkStart w:id="61" w:name="_Toc14973"/>
      <w:bookmarkStart w:id="62" w:name="_Toc11953"/>
      <w:bookmarkStart w:id="63" w:name="_Toc25497"/>
      <w:bookmarkStart w:id="64" w:name="_Toc15226"/>
      <w:r>
        <w:rPr>
          <w:rFonts w:hint="eastAsia" w:ascii="宋体" w:hAnsi="宋体" w:eastAsia="宋体" w:cs="宋体"/>
          <w:b/>
          <w:bCs/>
          <w:i w:val="0"/>
          <w:iCs w:val="0"/>
          <w:color w:val="auto"/>
          <w:kern w:val="2"/>
          <w:sz w:val="24"/>
          <w:szCs w:val="24"/>
          <w:highlight w:val="none"/>
          <w:lang w:val="en-US" w:eastAsia="zh-CN" w:bidi="ar-SA"/>
        </w:rPr>
        <w:t>四、</w:t>
      </w:r>
      <w:bookmarkEnd w:id="55"/>
      <w:bookmarkEnd w:id="56"/>
      <w:bookmarkEnd w:id="57"/>
      <w:bookmarkEnd w:id="58"/>
      <w:bookmarkEnd w:id="59"/>
      <w:bookmarkEnd w:id="60"/>
      <w:r>
        <w:rPr>
          <w:rFonts w:hint="eastAsia" w:ascii="宋体" w:hAnsi="宋体" w:eastAsia="宋体" w:cs="宋体"/>
          <w:b/>
          <w:bCs/>
          <w:i w:val="0"/>
          <w:iCs w:val="0"/>
          <w:color w:val="auto"/>
          <w:spacing w:val="-6"/>
          <w:kern w:val="2"/>
          <w:sz w:val="24"/>
          <w:szCs w:val="24"/>
          <w:highlight w:val="none"/>
          <w:lang w:val="hr-HR" w:eastAsia="zh-CN" w:bidi="ar-SA"/>
        </w:rPr>
        <w:t>响应文件提交</w:t>
      </w:r>
      <w:bookmarkEnd w:id="61"/>
      <w:bookmarkEnd w:id="62"/>
      <w:bookmarkEnd w:id="63"/>
      <w:bookmarkEnd w:id="64"/>
    </w:p>
    <w:p w14:paraId="753D313C">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rPr>
      </w:pPr>
      <w:bookmarkStart w:id="65" w:name="_Hlk130457395"/>
      <w:bookmarkStart w:id="66" w:name="_Toc44583633"/>
      <w:bookmarkStart w:id="67" w:name="_Toc28359017"/>
      <w:bookmarkStart w:id="68" w:name="_Toc35393803"/>
      <w:bookmarkStart w:id="69" w:name="_Toc35393634"/>
      <w:bookmarkStart w:id="70" w:name="_Toc28359094"/>
      <w:r>
        <w:rPr>
          <w:rFonts w:hint="eastAsia" w:ascii="宋体" w:hAnsi="宋体" w:eastAsia="宋体" w:cs="宋体"/>
          <w:i w:val="0"/>
          <w:iCs w:val="0"/>
          <w:color w:val="auto"/>
          <w:sz w:val="24"/>
          <w:szCs w:val="24"/>
          <w:highlight w:val="none"/>
        </w:rPr>
        <w:t>1.截止时间</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Cs/>
          <w:color w:val="auto"/>
          <w:szCs w:val="24"/>
          <w:highlight w:val="none"/>
          <w:u w:val="single"/>
          <w:shd w:val="clear" w:color="auto" w:fill="FFFFFF"/>
        </w:rPr>
        <w:t>202</w:t>
      </w:r>
      <w:r>
        <w:rPr>
          <w:rFonts w:hint="eastAsia" w:ascii="宋体" w:hAnsi="宋体" w:eastAsia="宋体" w:cs="宋体"/>
          <w:iCs/>
          <w:color w:val="auto"/>
          <w:szCs w:val="24"/>
          <w:highlight w:val="none"/>
          <w:u w:val="single"/>
          <w:shd w:val="clear" w:color="auto" w:fill="FFFFFF"/>
          <w:lang w:val="en-US" w:eastAsia="zh-CN"/>
        </w:rPr>
        <w:t>6</w:t>
      </w:r>
      <w:r>
        <w:rPr>
          <w:rFonts w:hint="eastAsia" w:ascii="宋体" w:hAnsi="宋体" w:eastAsia="宋体" w:cs="宋体"/>
          <w:iCs/>
          <w:color w:val="auto"/>
          <w:szCs w:val="24"/>
          <w:highlight w:val="none"/>
          <w:u w:val="single"/>
          <w:shd w:val="clear" w:color="auto" w:fill="FFFFFF"/>
          <w:lang w:val="hr-HR"/>
        </w:rPr>
        <w:t>年</w:t>
      </w:r>
      <w:r>
        <w:rPr>
          <w:rFonts w:hint="eastAsia" w:ascii="宋体" w:hAnsi="宋体" w:eastAsia="宋体" w:cs="宋体"/>
          <w:iCs/>
          <w:color w:val="auto"/>
          <w:szCs w:val="24"/>
          <w:highlight w:val="none"/>
          <w:u w:val="single"/>
          <w:shd w:val="clear" w:color="auto" w:fill="FFFFFF"/>
          <w:lang w:val="en-US" w:eastAsia="zh-CN"/>
        </w:rPr>
        <w:t>05</w:t>
      </w:r>
      <w:r>
        <w:rPr>
          <w:rFonts w:hint="eastAsia" w:ascii="宋体" w:hAnsi="宋体" w:eastAsia="宋体" w:cs="宋体"/>
          <w:iCs/>
          <w:color w:val="auto"/>
          <w:szCs w:val="24"/>
          <w:highlight w:val="none"/>
          <w:u w:val="single"/>
          <w:shd w:val="clear" w:color="auto" w:fill="FFFFFF"/>
          <w:lang w:val="hr-HR"/>
        </w:rPr>
        <w:t>月</w:t>
      </w:r>
      <w:r>
        <w:rPr>
          <w:rFonts w:hint="eastAsia" w:cs="宋体"/>
          <w:iCs/>
          <w:color w:val="auto"/>
          <w:szCs w:val="24"/>
          <w:highlight w:val="none"/>
          <w:u w:val="single"/>
          <w:shd w:val="clear" w:color="auto" w:fill="FFFFFF"/>
          <w:lang w:val="en-US" w:eastAsia="zh-CN"/>
        </w:rPr>
        <w:t>18</w:t>
      </w:r>
      <w:r>
        <w:rPr>
          <w:rFonts w:hint="eastAsia" w:ascii="宋体" w:hAnsi="宋体" w:eastAsia="宋体" w:cs="宋体"/>
          <w:iCs/>
          <w:color w:val="auto"/>
          <w:szCs w:val="24"/>
          <w:highlight w:val="none"/>
          <w:u w:val="single"/>
          <w:shd w:val="clear" w:color="auto" w:fill="FFFFFF"/>
          <w:lang w:val="hr-HR"/>
        </w:rPr>
        <w:t>日</w:t>
      </w:r>
      <w:r>
        <w:rPr>
          <w:rFonts w:hint="eastAsia" w:cs="宋体"/>
          <w:iCs/>
          <w:color w:val="auto"/>
          <w:szCs w:val="24"/>
          <w:highlight w:val="none"/>
          <w:u w:val="single"/>
          <w:shd w:val="clear" w:color="auto" w:fill="FFFFFF"/>
          <w:lang w:val="en-US" w:eastAsia="zh-CN"/>
        </w:rPr>
        <w:t>11</w:t>
      </w:r>
      <w:r>
        <w:rPr>
          <w:rFonts w:hint="eastAsia" w:ascii="宋体" w:hAnsi="宋体" w:eastAsia="宋体" w:cs="宋体"/>
          <w:iCs/>
          <w:color w:val="auto"/>
          <w:szCs w:val="24"/>
          <w:highlight w:val="none"/>
          <w:u w:val="single"/>
          <w:shd w:val="clear" w:color="auto" w:fill="FFFFFF"/>
        </w:rPr>
        <w:t>时</w:t>
      </w:r>
      <w:r>
        <w:rPr>
          <w:rFonts w:hint="eastAsia" w:cs="宋体"/>
          <w:iCs/>
          <w:color w:val="auto"/>
          <w:szCs w:val="24"/>
          <w:highlight w:val="none"/>
          <w:u w:val="single"/>
          <w:shd w:val="clear" w:color="auto" w:fill="FFFFFF"/>
          <w:lang w:val="en-US" w:eastAsia="zh-CN"/>
        </w:rPr>
        <w:t>30</w:t>
      </w:r>
      <w:r>
        <w:rPr>
          <w:rFonts w:hint="eastAsia" w:ascii="宋体" w:hAnsi="宋体" w:eastAsia="宋体" w:cs="宋体"/>
          <w:iCs/>
          <w:color w:val="auto"/>
          <w:szCs w:val="24"/>
          <w:highlight w:val="none"/>
          <w:u w:val="single"/>
          <w:shd w:val="clear" w:color="auto" w:fill="FFFFFF"/>
          <w:lang w:val="hr-HR"/>
        </w:rPr>
        <w:t>分</w:t>
      </w:r>
      <w:r>
        <w:rPr>
          <w:rFonts w:hint="eastAsia" w:ascii="宋体" w:hAnsi="宋体" w:eastAsia="宋体" w:cs="宋体"/>
          <w:i w:val="0"/>
          <w:iCs w:val="0"/>
          <w:color w:val="auto"/>
          <w:sz w:val="24"/>
          <w:szCs w:val="24"/>
          <w:highlight w:val="none"/>
        </w:rPr>
        <w:t>（北京时间）。</w:t>
      </w:r>
    </w:p>
    <w:p w14:paraId="2664E059">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地点</w:t>
      </w:r>
      <w:r>
        <w:rPr>
          <w:rFonts w:hint="eastAsia" w:ascii="宋体" w:hAnsi="宋体" w:eastAsia="宋体" w:cs="宋体"/>
          <w:i w:val="0"/>
          <w:iCs w:val="0"/>
          <w:color w:val="auto"/>
          <w:sz w:val="24"/>
          <w:szCs w:val="24"/>
          <w:highlight w:val="none"/>
        </w:rPr>
        <w:t>：通过</w:t>
      </w:r>
      <w:r>
        <w:rPr>
          <w:rFonts w:hint="eastAsia" w:ascii="宋体" w:hAnsi="宋体" w:eastAsia="宋体" w:cs="宋体"/>
          <w:i w:val="0"/>
          <w:iCs w:val="0"/>
          <w:color w:val="auto"/>
          <w:sz w:val="24"/>
          <w:szCs w:val="24"/>
          <w:highlight w:val="none"/>
          <w:lang w:val="en-US"/>
        </w:rPr>
        <w:t>政采云平台投标</w:t>
      </w:r>
      <w:r>
        <w:rPr>
          <w:rFonts w:hint="eastAsia" w:ascii="宋体" w:hAnsi="宋体" w:eastAsia="宋体" w:cs="宋体"/>
          <w:i w:val="0"/>
          <w:iCs w:val="0"/>
          <w:color w:val="auto"/>
          <w:sz w:val="24"/>
          <w:szCs w:val="24"/>
          <w:highlight w:val="none"/>
        </w:rPr>
        <w:t>供应商客户端选择项目分包文件递交页面进行递交（上传）。</w:t>
      </w:r>
    </w:p>
    <w:bookmarkEnd w:id="65"/>
    <w:p w14:paraId="1076689B">
      <w:pPr>
        <w:pStyle w:val="3"/>
        <w:keepNext/>
        <w:keepLines/>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71" w:name="_Toc8821"/>
      <w:bookmarkStart w:id="72" w:name="_Toc24119"/>
      <w:bookmarkStart w:id="73" w:name="_Toc28309"/>
      <w:bookmarkStart w:id="74" w:name="_Toc25869"/>
      <w:bookmarkStart w:id="75" w:name="_Toc155185864"/>
      <w:bookmarkStart w:id="76" w:name="_Toc163492816"/>
      <w:bookmarkStart w:id="77" w:name="_Toc109899414"/>
      <w:bookmarkStart w:id="78" w:name="_Toc109899833"/>
      <w:bookmarkStart w:id="79" w:name="_Toc140132749"/>
      <w:bookmarkStart w:id="80" w:name="_Toc109900252"/>
      <w:r>
        <w:rPr>
          <w:rFonts w:hint="eastAsia" w:ascii="宋体" w:hAnsi="宋体" w:eastAsia="宋体" w:cs="宋体"/>
          <w:b/>
          <w:bCs/>
          <w:i w:val="0"/>
          <w:iCs w:val="0"/>
          <w:color w:val="auto"/>
          <w:kern w:val="2"/>
          <w:sz w:val="24"/>
          <w:szCs w:val="24"/>
          <w:highlight w:val="none"/>
          <w:lang w:val="en-US" w:eastAsia="zh-CN" w:bidi="ar-SA"/>
        </w:rPr>
        <w:t>五、开启</w:t>
      </w:r>
      <w:bookmarkEnd w:id="71"/>
      <w:bookmarkEnd w:id="72"/>
      <w:bookmarkEnd w:id="73"/>
      <w:bookmarkEnd w:id="74"/>
    </w:p>
    <w:p w14:paraId="4B2D3BC6">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1.时间：</w:t>
      </w:r>
      <w:r>
        <w:rPr>
          <w:rFonts w:hint="eastAsia" w:ascii="宋体" w:hAnsi="宋体" w:eastAsia="宋体" w:cs="宋体"/>
          <w:iCs/>
          <w:color w:val="auto"/>
          <w:szCs w:val="24"/>
          <w:highlight w:val="none"/>
          <w:u w:val="single"/>
          <w:shd w:val="clear" w:color="auto" w:fill="FFFFFF"/>
        </w:rPr>
        <w:t>202</w:t>
      </w:r>
      <w:r>
        <w:rPr>
          <w:rFonts w:hint="eastAsia" w:ascii="宋体" w:hAnsi="宋体" w:eastAsia="宋体" w:cs="宋体"/>
          <w:iCs/>
          <w:color w:val="auto"/>
          <w:szCs w:val="24"/>
          <w:highlight w:val="none"/>
          <w:u w:val="single"/>
          <w:shd w:val="clear" w:color="auto" w:fill="FFFFFF"/>
          <w:lang w:val="en-US" w:eastAsia="zh-CN"/>
        </w:rPr>
        <w:t>6</w:t>
      </w:r>
      <w:r>
        <w:rPr>
          <w:rFonts w:hint="eastAsia" w:ascii="宋体" w:hAnsi="宋体" w:eastAsia="宋体" w:cs="宋体"/>
          <w:iCs/>
          <w:color w:val="auto"/>
          <w:szCs w:val="24"/>
          <w:highlight w:val="none"/>
          <w:u w:val="single"/>
          <w:shd w:val="clear" w:color="auto" w:fill="FFFFFF"/>
          <w:lang w:val="hr-HR"/>
        </w:rPr>
        <w:t>年</w:t>
      </w:r>
      <w:r>
        <w:rPr>
          <w:rFonts w:hint="eastAsia" w:ascii="宋体" w:hAnsi="宋体" w:eastAsia="宋体" w:cs="宋体"/>
          <w:iCs/>
          <w:color w:val="auto"/>
          <w:szCs w:val="24"/>
          <w:highlight w:val="none"/>
          <w:u w:val="single"/>
          <w:shd w:val="clear" w:color="auto" w:fill="FFFFFF"/>
          <w:lang w:val="en-US" w:eastAsia="zh-CN"/>
        </w:rPr>
        <w:t>05</w:t>
      </w:r>
      <w:r>
        <w:rPr>
          <w:rFonts w:hint="eastAsia" w:ascii="宋体" w:hAnsi="宋体" w:eastAsia="宋体" w:cs="宋体"/>
          <w:iCs/>
          <w:color w:val="auto"/>
          <w:szCs w:val="24"/>
          <w:highlight w:val="none"/>
          <w:u w:val="single"/>
          <w:shd w:val="clear" w:color="auto" w:fill="FFFFFF"/>
          <w:lang w:val="hr-HR"/>
        </w:rPr>
        <w:t>月</w:t>
      </w:r>
      <w:r>
        <w:rPr>
          <w:rFonts w:hint="eastAsia" w:cs="宋体"/>
          <w:iCs/>
          <w:color w:val="auto"/>
          <w:szCs w:val="24"/>
          <w:highlight w:val="none"/>
          <w:u w:val="single"/>
          <w:shd w:val="clear" w:color="auto" w:fill="FFFFFF"/>
          <w:lang w:val="en-US" w:eastAsia="zh-CN"/>
        </w:rPr>
        <w:t>18</w:t>
      </w:r>
      <w:r>
        <w:rPr>
          <w:rFonts w:hint="eastAsia" w:ascii="宋体" w:hAnsi="宋体" w:eastAsia="宋体" w:cs="宋体"/>
          <w:iCs/>
          <w:color w:val="auto"/>
          <w:szCs w:val="24"/>
          <w:highlight w:val="none"/>
          <w:u w:val="single"/>
          <w:shd w:val="clear" w:color="auto" w:fill="FFFFFF"/>
          <w:lang w:val="hr-HR"/>
        </w:rPr>
        <w:t>日</w:t>
      </w:r>
      <w:r>
        <w:rPr>
          <w:rFonts w:hint="eastAsia" w:cs="宋体"/>
          <w:iCs/>
          <w:color w:val="auto"/>
          <w:szCs w:val="24"/>
          <w:highlight w:val="none"/>
          <w:u w:val="single"/>
          <w:shd w:val="clear" w:color="auto" w:fill="FFFFFF"/>
          <w:lang w:val="en-US" w:eastAsia="zh-CN"/>
        </w:rPr>
        <w:t>11</w:t>
      </w:r>
      <w:r>
        <w:rPr>
          <w:rFonts w:hint="eastAsia" w:ascii="宋体" w:hAnsi="宋体" w:eastAsia="宋体" w:cs="宋体"/>
          <w:iCs/>
          <w:color w:val="auto"/>
          <w:szCs w:val="24"/>
          <w:highlight w:val="none"/>
          <w:u w:val="single"/>
          <w:shd w:val="clear" w:color="auto" w:fill="FFFFFF"/>
        </w:rPr>
        <w:t>时</w:t>
      </w:r>
      <w:r>
        <w:rPr>
          <w:rFonts w:hint="eastAsia" w:cs="宋体"/>
          <w:iCs/>
          <w:color w:val="auto"/>
          <w:szCs w:val="24"/>
          <w:highlight w:val="none"/>
          <w:u w:val="single"/>
          <w:shd w:val="clear" w:color="auto" w:fill="FFFFFF"/>
          <w:lang w:val="en-US" w:eastAsia="zh-CN"/>
        </w:rPr>
        <w:t>30</w:t>
      </w:r>
      <w:r>
        <w:rPr>
          <w:rFonts w:hint="eastAsia" w:ascii="宋体" w:hAnsi="宋体" w:eastAsia="宋体" w:cs="宋体"/>
          <w:iCs/>
          <w:color w:val="auto"/>
          <w:szCs w:val="24"/>
          <w:highlight w:val="none"/>
          <w:u w:val="single"/>
          <w:shd w:val="clear" w:color="auto" w:fill="FFFFFF"/>
          <w:lang w:val="hr-HR"/>
        </w:rPr>
        <w:t>分</w:t>
      </w:r>
      <w:r>
        <w:rPr>
          <w:rFonts w:hint="eastAsia" w:ascii="宋体" w:hAnsi="宋体" w:eastAsia="宋体" w:cs="宋体"/>
          <w:i w:val="0"/>
          <w:iCs w:val="0"/>
          <w:color w:val="auto"/>
          <w:sz w:val="24"/>
          <w:szCs w:val="24"/>
          <w:highlight w:val="none"/>
        </w:rPr>
        <w:t>（北京时间）。</w:t>
      </w:r>
    </w:p>
    <w:p w14:paraId="0086A88E">
      <w:pPr>
        <w:pStyle w:val="37"/>
        <w:pageBreakBefore w:val="0"/>
        <w:shd w:val="clear" w:color="auto" w:fill="auto"/>
        <w:kinsoku/>
        <w:overflowPunct/>
        <w:topLinePunct w:val="0"/>
        <w:autoSpaceDE/>
        <w:autoSpaceDN/>
        <w:bidi w:val="0"/>
        <w:adjustRightInd w:val="0"/>
        <w:snapToGrid w:val="0"/>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地点</w:t>
      </w:r>
      <w:r>
        <w:rPr>
          <w:rFonts w:hint="eastAsia" w:ascii="宋体" w:hAnsi="宋体" w:eastAsia="宋体" w:cs="宋体"/>
          <w:i w:val="0"/>
          <w:iCs w:val="0"/>
          <w:color w:val="auto"/>
          <w:sz w:val="24"/>
          <w:szCs w:val="24"/>
          <w:highlight w:val="none"/>
        </w:rPr>
        <w:t>：新疆政府采购网（http://www.ccgp-xinjiang.gov.cn）政采云线上平台。</w:t>
      </w:r>
    </w:p>
    <w:p w14:paraId="2B4D4B74">
      <w:pPr>
        <w:pStyle w:val="3"/>
        <w:keepNext/>
        <w:keepLines/>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81" w:name="_Toc17471"/>
      <w:bookmarkStart w:id="82" w:name="_Toc9733"/>
      <w:bookmarkStart w:id="83" w:name="_Toc9513"/>
      <w:bookmarkStart w:id="84" w:name="_Toc16329"/>
      <w:r>
        <w:rPr>
          <w:rFonts w:hint="eastAsia" w:ascii="宋体" w:hAnsi="宋体" w:eastAsia="宋体" w:cs="宋体"/>
          <w:b/>
          <w:bCs/>
          <w:i w:val="0"/>
          <w:iCs w:val="0"/>
          <w:color w:val="auto"/>
          <w:kern w:val="2"/>
          <w:sz w:val="24"/>
          <w:szCs w:val="24"/>
          <w:highlight w:val="none"/>
          <w:lang w:val="en-US" w:eastAsia="zh-CN" w:bidi="ar-SA"/>
        </w:rPr>
        <w:t>六、</w:t>
      </w:r>
      <w:r>
        <w:rPr>
          <w:rFonts w:hint="eastAsia" w:ascii="宋体" w:hAnsi="宋体" w:eastAsia="宋体" w:cs="宋体"/>
          <w:b/>
          <w:bCs/>
          <w:i w:val="0"/>
          <w:iCs w:val="0"/>
          <w:color w:val="auto"/>
          <w:kern w:val="2"/>
          <w:sz w:val="24"/>
          <w:szCs w:val="24"/>
          <w:highlight w:val="none"/>
          <w:lang w:val="hr-HR" w:eastAsia="zh-CN" w:bidi="ar-SA"/>
        </w:rPr>
        <w:t>公告期限</w:t>
      </w:r>
      <w:bookmarkEnd w:id="66"/>
      <w:bookmarkEnd w:id="67"/>
      <w:bookmarkEnd w:id="68"/>
      <w:bookmarkEnd w:id="69"/>
      <w:bookmarkEnd w:id="70"/>
      <w:bookmarkEnd w:id="75"/>
      <w:bookmarkEnd w:id="76"/>
      <w:bookmarkEnd w:id="77"/>
      <w:bookmarkEnd w:id="78"/>
      <w:bookmarkEnd w:id="79"/>
      <w:bookmarkEnd w:id="80"/>
      <w:bookmarkEnd w:id="81"/>
      <w:bookmarkEnd w:id="82"/>
      <w:bookmarkEnd w:id="83"/>
      <w:bookmarkEnd w:id="84"/>
    </w:p>
    <w:p w14:paraId="46D68938">
      <w:pPr>
        <w:pageBreakBefore w:val="0"/>
        <w:shd w:val="clear" w:color="auto" w:fill="auto"/>
        <w:kinsoku/>
        <w:wordWrap/>
        <w:overflowPunct/>
        <w:topLinePunct w:val="0"/>
        <w:autoSpaceDE/>
        <w:autoSpaceDN/>
        <w:bidi w:val="0"/>
        <w:adjustRightInd w:val="0"/>
        <w:snapToGrid w:val="0"/>
        <w:spacing w:line="360" w:lineRule="auto"/>
        <w:ind w:left="0" w:leftChars="0" w:firstLine="480" w:firstLineChars="200"/>
        <w:jc w:val="both"/>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自本公告发布之日起3个工作日。</w:t>
      </w:r>
      <w:bookmarkStart w:id="85" w:name="_Toc109900253"/>
      <w:bookmarkStart w:id="86" w:name="_Toc155185865"/>
      <w:bookmarkStart w:id="87" w:name="_Toc35393804"/>
      <w:bookmarkStart w:id="88" w:name="_Toc109899834"/>
      <w:bookmarkStart w:id="89" w:name="_Toc163492817"/>
      <w:bookmarkStart w:id="90" w:name="_Toc44583634"/>
      <w:bookmarkStart w:id="91" w:name="_Toc140132750"/>
      <w:bookmarkStart w:id="92" w:name="_Toc109899415"/>
      <w:bookmarkStart w:id="93" w:name="_Toc35393635"/>
    </w:p>
    <w:p w14:paraId="5F075C58">
      <w:pPr>
        <w:pageBreakBefore w:val="0"/>
        <w:shd w:val="clear" w:color="auto" w:fill="auto"/>
        <w:kinsoku/>
        <w:wordWrap/>
        <w:overflowPunct/>
        <w:topLinePunct w:val="0"/>
        <w:autoSpaceDE/>
        <w:autoSpaceDN/>
        <w:bidi w:val="0"/>
        <w:adjustRightInd w:val="0"/>
        <w:snapToGrid w:val="0"/>
        <w:spacing w:line="360" w:lineRule="auto"/>
        <w:jc w:val="both"/>
        <w:outlineLvl w:val="9"/>
        <w:rPr>
          <w:rFonts w:hint="eastAsia" w:ascii="宋体" w:hAnsi="宋体" w:eastAsia="宋体" w:cs="宋体"/>
          <w:b w:val="0"/>
          <w:bCs w:val="0"/>
          <w:i w:val="0"/>
          <w:iCs w:val="0"/>
          <w:color w:val="auto"/>
          <w:kern w:val="2"/>
          <w:sz w:val="24"/>
          <w:szCs w:val="24"/>
          <w:highlight w:val="none"/>
          <w:lang w:val="hr-HR" w:eastAsia="zh-CN" w:bidi="ar-SA"/>
        </w:rPr>
      </w:pPr>
      <w:bookmarkStart w:id="94" w:name="_Toc10669"/>
      <w:bookmarkStart w:id="95" w:name="_Toc6777"/>
      <w:bookmarkStart w:id="96" w:name="_Toc23239"/>
      <w:bookmarkStart w:id="97" w:name="_Toc11867"/>
      <w:r>
        <w:rPr>
          <w:rStyle w:val="42"/>
          <w:rFonts w:hint="eastAsia" w:ascii="宋体" w:hAnsi="宋体" w:eastAsia="宋体" w:cs="宋体"/>
          <w:color w:val="auto"/>
          <w:sz w:val="24"/>
          <w:szCs w:val="24"/>
          <w:highlight w:val="none"/>
          <w:lang w:val="hr-HR" w:eastAsia="zh-CN"/>
        </w:rPr>
        <w:t>七、其他补充事宜</w:t>
      </w:r>
      <w:bookmarkEnd w:id="85"/>
      <w:bookmarkEnd w:id="86"/>
      <w:bookmarkEnd w:id="87"/>
      <w:bookmarkEnd w:id="88"/>
      <w:bookmarkEnd w:id="89"/>
      <w:bookmarkEnd w:id="90"/>
      <w:bookmarkEnd w:id="91"/>
      <w:bookmarkEnd w:id="92"/>
      <w:bookmarkEnd w:id="93"/>
      <w:bookmarkEnd w:id="94"/>
      <w:bookmarkEnd w:id="95"/>
      <w:bookmarkEnd w:id="96"/>
      <w:bookmarkEnd w:id="97"/>
    </w:p>
    <w:p w14:paraId="32BD3C7C">
      <w:pPr>
        <w:pStyle w:val="89"/>
        <w:keepNext w:val="0"/>
        <w:keepLines w:val="0"/>
        <w:pageBreakBefore w:val="0"/>
        <w:widowControl/>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0"/>
        <w:jc w:val="both"/>
        <w:textAlignment w:val="baseline"/>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t>1、本公告在新疆政府采购网发布。</w:t>
      </w:r>
    </w:p>
    <w:p w14:paraId="094D6C0B">
      <w:pPr>
        <w:pStyle w:val="89"/>
        <w:keepNext w:val="0"/>
        <w:keepLines w:val="0"/>
        <w:pageBreakBefore w:val="0"/>
        <w:widowControl/>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0"/>
        <w:jc w:val="both"/>
        <w:textAlignment w:val="baseline"/>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t>2、请投标单位随时关注本项目的澄清、答疑、变更事项。</w:t>
      </w:r>
    </w:p>
    <w:p w14:paraId="7143B344">
      <w:pPr>
        <w:pStyle w:val="89"/>
        <w:keepNext w:val="0"/>
        <w:keepLines w:val="0"/>
        <w:pageBreakBefore w:val="0"/>
        <w:widowControl/>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0"/>
        <w:jc w:val="both"/>
        <w:textAlignment w:val="baseline"/>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t>3、本项目实行电子招投标，供应商须登录政采云平台申请获取磋商文件，并通过政采云电子投标客户端制作响应文件，同时自行承担与投标有关的一切费用。</w:t>
      </w:r>
    </w:p>
    <w:p w14:paraId="7738A2A3">
      <w:pPr>
        <w:pStyle w:val="89"/>
        <w:keepNext w:val="0"/>
        <w:keepLines w:val="0"/>
        <w:pageBreakBefore w:val="0"/>
        <w:widowControl/>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0"/>
        <w:jc w:val="both"/>
        <w:textAlignment w:val="baseline"/>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539EE7B5">
      <w:pPr>
        <w:pStyle w:val="89"/>
        <w:keepNext w:val="0"/>
        <w:keepLines w:val="0"/>
        <w:pageBreakBefore w:val="0"/>
        <w:widowControl/>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0"/>
        <w:jc w:val="both"/>
        <w:textAlignment w:val="baseline"/>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t>5、有意向参与新疆区域电子开评标的供应商，可访问新疆数字证书认证中心官方网站（https://www.xjca.com.cn/）或下载“新疆政务通”APP自行进行申领。如需咨询，请联系新疆CA服务热线0991-2819290。</w:t>
      </w:r>
    </w:p>
    <w:p w14:paraId="620D2CCD">
      <w:pPr>
        <w:pStyle w:val="89"/>
        <w:keepNext w:val="0"/>
        <w:keepLines w:val="0"/>
        <w:pageBreakBefore w:val="0"/>
        <w:widowControl/>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0"/>
        <w:jc w:val="both"/>
        <w:textAlignment w:val="baseline"/>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t>6、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14:paraId="4BD66FB5">
      <w:pPr>
        <w:pStyle w:val="89"/>
        <w:keepNext w:val="0"/>
        <w:keepLines w:val="0"/>
        <w:pageBreakBefore w:val="0"/>
        <w:widowControl/>
        <w:shd w:val="clear" w:color="auto" w:fill="auto"/>
        <w:kinsoku/>
        <w:wordWrap/>
        <w:overflowPunct/>
        <w:topLinePunct w:val="0"/>
        <w:autoSpaceDE/>
        <w:autoSpaceDN/>
        <w:bidi w:val="0"/>
        <w:adjustRightInd w:val="0"/>
        <w:snapToGrid w:val="0"/>
        <w:spacing w:beforeAutospacing="0" w:afterAutospacing="0" w:line="360" w:lineRule="auto"/>
        <w:ind w:left="0" w:leftChars="0" w:right="0" w:firstLine="420" w:firstLineChars="0"/>
        <w:jc w:val="both"/>
        <w:textAlignment w:val="baseline"/>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t>7、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3C3AC904">
      <w:pPr>
        <w:keepNext w:val="0"/>
        <w:keepLines w:val="0"/>
        <w:pageBreakBefore w:val="0"/>
        <w:widowControl/>
        <w:shd w:val="clear" w:color="auto" w:fill="auto"/>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i w:val="0"/>
          <w:iCs w:val="0"/>
          <w:color w:val="auto"/>
          <w:sz w:val="24"/>
          <w:szCs w:val="24"/>
          <w:highlight w:val="none"/>
        </w:rPr>
      </w:pPr>
      <w:r>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t>8、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610DD74C">
      <w:pPr>
        <w:pStyle w:val="3"/>
        <w:keepNext/>
        <w:keepLines/>
        <w:pageBreakBefore w:val="0"/>
        <w:widowControl w:val="0"/>
        <w:numPr>
          <w:ilvl w:val="0"/>
          <w:numId w:val="0"/>
        </w:numPr>
        <w:shd w:val="clear" w:color="auto" w:fill="auto"/>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i w:val="0"/>
          <w:iCs w:val="0"/>
          <w:color w:val="auto"/>
          <w:sz w:val="24"/>
          <w:szCs w:val="24"/>
          <w:highlight w:val="none"/>
          <w:lang w:val="hr-HR" w:eastAsia="zh-CN"/>
        </w:rPr>
      </w:pPr>
      <w:bookmarkStart w:id="98" w:name="_Toc1462"/>
      <w:bookmarkStart w:id="99" w:name="_Toc6352"/>
      <w:bookmarkStart w:id="100" w:name="_Toc4818"/>
      <w:bookmarkStart w:id="101" w:name="_Toc12646"/>
      <w:r>
        <w:rPr>
          <w:rFonts w:hint="eastAsia" w:ascii="宋体" w:hAnsi="宋体" w:eastAsia="宋体" w:cs="宋体"/>
          <w:b/>
          <w:bCs/>
          <w:i w:val="0"/>
          <w:iCs w:val="0"/>
          <w:color w:val="auto"/>
          <w:kern w:val="2"/>
          <w:sz w:val="24"/>
          <w:szCs w:val="24"/>
          <w:highlight w:val="none"/>
          <w:lang w:val="en-US" w:eastAsia="zh-CN" w:bidi="ar-SA"/>
        </w:rPr>
        <w:t>八、</w:t>
      </w:r>
      <w:r>
        <w:rPr>
          <w:rFonts w:hint="eastAsia" w:ascii="宋体" w:hAnsi="宋体" w:eastAsia="宋体" w:cs="宋体"/>
          <w:b/>
          <w:bCs/>
          <w:i w:val="0"/>
          <w:iCs w:val="0"/>
          <w:color w:val="auto"/>
          <w:kern w:val="2"/>
          <w:sz w:val="24"/>
          <w:szCs w:val="24"/>
          <w:highlight w:val="none"/>
          <w:lang w:val="hr-HR" w:eastAsia="zh-CN" w:bidi="ar-SA"/>
        </w:rPr>
        <w:t>凡对本次采购提出询问，请按以下方式联系</w:t>
      </w:r>
      <w:bookmarkEnd w:id="98"/>
      <w:bookmarkEnd w:id="99"/>
      <w:bookmarkEnd w:id="100"/>
      <w:bookmarkEnd w:id="101"/>
    </w:p>
    <w:p w14:paraId="382F5825">
      <w:pPr>
        <w:pStyle w:val="37"/>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highlight w:val="none"/>
        </w:rPr>
      </w:pPr>
      <w:bookmarkStart w:id="102" w:name="_Toc35393637"/>
      <w:bookmarkStart w:id="103" w:name="_Toc28359019"/>
      <w:bookmarkStart w:id="104" w:name="_Toc28359096"/>
      <w:bookmarkStart w:id="105" w:name="_Toc35393806"/>
      <w:r>
        <w:rPr>
          <w:rFonts w:hint="eastAsia" w:ascii="宋体" w:hAnsi="宋体" w:eastAsia="宋体" w:cs="宋体"/>
          <w:color w:val="auto"/>
          <w:sz w:val="24"/>
          <w:highlight w:val="none"/>
        </w:rPr>
        <w:t>1.采购人信息</w:t>
      </w:r>
      <w:bookmarkEnd w:id="102"/>
      <w:bookmarkEnd w:id="103"/>
      <w:bookmarkEnd w:id="104"/>
      <w:bookmarkEnd w:id="105"/>
    </w:p>
    <w:p w14:paraId="748EC65E">
      <w:pPr>
        <w:pStyle w:val="37"/>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highlight w:val="none"/>
          <w:u w:val="none"/>
          <w:lang w:val="en-US" w:eastAsia="zh-CN"/>
        </w:rPr>
      </w:pPr>
      <w:bookmarkStart w:id="106" w:name="_Hlk46775675"/>
      <w:r>
        <w:rPr>
          <w:rFonts w:hint="eastAsia" w:ascii="宋体" w:hAnsi="宋体" w:eastAsia="宋体" w:cs="宋体"/>
          <w:color w:val="auto"/>
          <w:sz w:val="24"/>
          <w:highlight w:val="none"/>
          <w:u w:val="none"/>
          <w:lang w:val="en-US" w:eastAsia="zh-CN"/>
        </w:rPr>
        <w:t>名称：乌鲁木齐市米东区中医医院</w:t>
      </w:r>
    </w:p>
    <w:p w14:paraId="7AE928A7">
      <w:pPr>
        <w:pStyle w:val="37"/>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地址：乌鲁木齐市米东区府前中路1055号</w:t>
      </w:r>
    </w:p>
    <w:p w14:paraId="2D1707B9">
      <w:pPr>
        <w:pStyle w:val="37"/>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联系人：孙继刚</w:t>
      </w:r>
    </w:p>
    <w:p w14:paraId="5701472A">
      <w:pPr>
        <w:pStyle w:val="37"/>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联系方式：0991-7892187</w:t>
      </w:r>
    </w:p>
    <w:bookmarkEnd w:id="106"/>
    <w:p w14:paraId="0F2C374B">
      <w:pPr>
        <w:pStyle w:val="37"/>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2.采购代理机构信息</w:t>
      </w:r>
    </w:p>
    <w:p w14:paraId="4A8843BA">
      <w:pPr>
        <w:pStyle w:val="37"/>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名称：新疆诚成工程项目管理有限公司</w:t>
      </w:r>
    </w:p>
    <w:p w14:paraId="13B75214">
      <w:pPr>
        <w:pStyle w:val="37"/>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地址：</w:t>
      </w:r>
      <w:r>
        <w:rPr>
          <w:rFonts w:hint="eastAsia" w:ascii="宋体" w:hAnsi="宋体" w:eastAsia="宋体" w:cs="宋体"/>
          <w:color w:val="auto"/>
          <w:spacing w:val="0"/>
          <w:position w:val="0"/>
          <w:sz w:val="24"/>
          <w:szCs w:val="24"/>
          <w:highlight w:val="none"/>
          <w:u w:val="none"/>
        </w:rPr>
        <w:t>乌市水磨沟区红光山路2588号绿地中心领海大厦1806</w:t>
      </w:r>
    </w:p>
    <w:p w14:paraId="5E5B45C6">
      <w:pPr>
        <w:pageBreakBefore w:val="0"/>
        <w:shd w:val="clear" w:color="auto" w:fill="auto"/>
        <w:kinsoku/>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联系方式：13199858738、17767622798</w:t>
      </w:r>
    </w:p>
    <w:p w14:paraId="6D1EC5D6">
      <w:pPr>
        <w:pageBreakBefore w:val="0"/>
        <w:shd w:val="clear" w:color="auto" w:fill="auto"/>
        <w:kinsoku/>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3.项目联系方式</w:t>
      </w:r>
    </w:p>
    <w:p w14:paraId="7CFCB15D">
      <w:pPr>
        <w:pageBreakBefore w:val="0"/>
        <w:shd w:val="clear" w:color="auto" w:fill="auto"/>
        <w:kinsoku/>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项目联系人：马琴、马洁、沙艳、马乐、王丽</w:t>
      </w:r>
    </w:p>
    <w:p w14:paraId="1F383D31">
      <w:pPr>
        <w:pageBreakBefore w:val="0"/>
        <w:shd w:val="clear" w:color="auto" w:fill="auto"/>
        <w:kinsoku/>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联系电话：13199858738、17767622798</w:t>
      </w:r>
    </w:p>
    <w:p w14:paraId="45089683">
      <w:pPr>
        <w:pStyle w:val="37"/>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u w:val="none"/>
          <w:lang w:val="en-US" w:eastAsia="zh-CN"/>
        </w:rPr>
      </w:pPr>
    </w:p>
    <w:p w14:paraId="4544B48E">
      <w:pPr>
        <w:rPr>
          <w:rFonts w:hint="eastAsia" w:ascii="宋体" w:hAnsi="宋体" w:eastAsia="宋体" w:cs="宋体"/>
          <w:i w:val="0"/>
          <w:iCs w:val="0"/>
          <w:color w:val="auto"/>
          <w:highlight w:val="none"/>
          <w:u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1E2C9AB2">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107" w:name="_Toc25866"/>
      <w:r>
        <w:rPr>
          <w:rFonts w:hint="eastAsia" w:ascii="宋体" w:hAnsi="宋体" w:eastAsia="宋体" w:cs="宋体"/>
          <w:b/>
          <w:bCs/>
          <w:i w:val="0"/>
          <w:iCs w:val="0"/>
          <w:color w:val="auto"/>
          <w:kern w:val="44"/>
          <w:sz w:val="36"/>
          <w:szCs w:val="36"/>
          <w:highlight w:val="none"/>
          <w:lang w:val="en-US" w:eastAsia="zh-CN" w:bidi="ar-SA"/>
        </w:rPr>
        <w:t>第二章 供应商须知</w:t>
      </w:r>
      <w:bookmarkEnd w:id="107"/>
    </w:p>
    <w:p w14:paraId="224924B5">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ascii="宋体" w:hAnsi="宋体" w:eastAsia="宋体" w:cs="宋体"/>
          <w:b/>
          <w:bCs/>
          <w:i w:val="0"/>
          <w:iCs w:val="0"/>
          <w:color w:val="auto"/>
          <w:kern w:val="2"/>
          <w:sz w:val="28"/>
          <w:szCs w:val="28"/>
          <w:highlight w:val="none"/>
          <w:lang w:val="en-US" w:eastAsia="zh-CN" w:bidi="ar-SA"/>
        </w:rPr>
      </w:pPr>
      <w:bookmarkStart w:id="108" w:name="_Toc30620"/>
      <w:r>
        <w:rPr>
          <w:rFonts w:hint="eastAsia" w:ascii="宋体" w:hAnsi="宋体" w:eastAsia="宋体" w:cs="宋体"/>
          <w:b/>
          <w:bCs/>
          <w:i w:val="0"/>
          <w:iCs w:val="0"/>
          <w:color w:val="auto"/>
          <w:kern w:val="2"/>
          <w:sz w:val="28"/>
          <w:szCs w:val="28"/>
          <w:highlight w:val="none"/>
          <w:lang w:val="en-US" w:eastAsia="zh-CN" w:bidi="ar-SA"/>
        </w:rPr>
        <w:t>一、供应商须知前附表</w:t>
      </w:r>
      <w:bookmarkEnd w:id="108"/>
    </w:p>
    <w:p w14:paraId="016068EF">
      <w:pPr>
        <w:pStyle w:val="37"/>
        <w:ind w:firstLine="480"/>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磋商供应商应仔细阅读本磋商文件的第二章“供应商须知”，下面所列资料是对“供应商须知”的具体补充和说明。如有矛盾，应以本表为准。</w:t>
      </w:r>
      <w:r>
        <w:rPr>
          <w:rFonts w:hint="eastAsia" w:ascii="宋体" w:hAnsi="宋体" w:eastAsia="宋体" w:cs="宋体"/>
          <w:i w:val="0"/>
          <w:iCs w:val="0"/>
          <w:color w:val="auto"/>
          <w:highlight w:val="none"/>
          <w:lang w:val="en-US" w:eastAsia="zh-CN"/>
        </w:rPr>
        <w:t>标记“☑”的选项意为适用于本项目，标记“□”的选项意为不适用于本项目。</w:t>
      </w:r>
    </w:p>
    <w:tbl>
      <w:tblPr>
        <w:tblStyle w:val="29"/>
        <w:tblW w:w="9887" w:type="dxa"/>
        <w:tblInd w:w="-45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971"/>
        <w:gridCol w:w="6946"/>
      </w:tblGrid>
      <w:tr w14:paraId="5EEA9A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5EA5529">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b/>
                <w:bCs/>
                <w:i w:val="0"/>
                <w:iCs w:val="0"/>
                <w:color w:val="auto"/>
                <w:sz w:val="24"/>
                <w:szCs w:val="24"/>
                <w:highlight w:val="none"/>
              </w:rPr>
            </w:pPr>
            <w:bookmarkStart w:id="109" w:name="_Hlk161703381"/>
            <w:r>
              <w:rPr>
                <w:rFonts w:hint="eastAsia" w:ascii="宋体" w:hAnsi="宋体" w:eastAsia="宋体" w:cs="宋体"/>
                <w:b/>
                <w:bCs/>
                <w:i w:val="0"/>
                <w:iCs w:val="0"/>
                <w:color w:val="auto"/>
                <w:sz w:val="24"/>
                <w:szCs w:val="24"/>
                <w:highlight w:val="none"/>
              </w:rPr>
              <w:t>条款号</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60503F1">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条款名称</w:t>
            </w:r>
          </w:p>
        </w:tc>
        <w:tc>
          <w:tcPr>
            <w:tcW w:w="694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777820C">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内  容</w:t>
            </w:r>
          </w:p>
        </w:tc>
      </w:tr>
      <w:tr w14:paraId="00CDAA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66D2FF53">
            <w:pPr>
              <w:pStyle w:val="47"/>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971" w:type="dxa"/>
            <w:tcBorders>
              <w:top w:val="single" w:color="auto" w:sz="2" w:space="0"/>
              <w:left w:val="single" w:color="auto" w:sz="2" w:space="0"/>
              <w:bottom w:val="single" w:color="auto" w:sz="2" w:space="0"/>
              <w:right w:val="single" w:color="auto" w:sz="2" w:space="0"/>
            </w:tcBorders>
            <w:vAlign w:val="center"/>
          </w:tcPr>
          <w:p w14:paraId="7ACDA765">
            <w:pPr>
              <w:pStyle w:val="47"/>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lang w:eastAsia="zh-CN"/>
              </w:rPr>
              <w:t>项目名称</w:t>
            </w:r>
          </w:p>
        </w:tc>
        <w:tc>
          <w:tcPr>
            <w:tcW w:w="6946" w:type="dxa"/>
            <w:tcBorders>
              <w:top w:val="single" w:color="auto" w:sz="2" w:space="0"/>
              <w:left w:val="single" w:color="auto" w:sz="2" w:space="0"/>
              <w:bottom w:val="single" w:color="auto" w:sz="2" w:space="0"/>
              <w:right w:val="single" w:color="auto" w:sz="2" w:space="0"/>
            </w:tcBorders>
            <w:vAlign w:val="center"/>
          </w:tcPr>
          <w:p w14:paraId="090866C0">
            <w:pPr>
              <w:pStyle w:val="47"/>
              <w:keepNext w:val="0"/>
              <w:keepLines w:val="0"/>
              <w:pageBreakBefore w:val="0"/>
              <w:shd w:val="clear" w:color="auto" w:fill="auto"/>
              <w:kinsoku/>
              <w:wordWrap/>
              <w:overflowPunct/>
              <w:topLinePunct w:val="0"/>
              <w:bidi w:val="0"/>
              <w:adjustRightInd w:val="0"/>
              <w:snapToGrid w:val="0"/>
              <w:spacing w:line="400" w:lineRule="exact"/>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u w:val="single"/>
                <w:lang w:val="en-US" w:eastAsia="zh-CN"/>
              </w:rPr>
              <w:t>乌鲁木齐市米东区中医医院药学部制剂服务项目（3个制剂）</w:t>
            </w:r>
          </w:p>
        </w:tc>
      </w:tr>
      <w:tr w14:paraId="487F02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384526A9">
            <w:pPr>
              <w:pStyle w:val="47"/>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1971" w:type="dxa"/>
            <w:tcBorders>
              <w:top w:val="single" w:color="auto" w:sz="2" w:space="0"/>
              <w:left w:val="single" w:color="auto" w:sz="2" w:space="0"/>
              <w:bottom w:val="single" w:color="auto" w:sz="2" w:space="0"/>
              <w:right w:val="single" w:color="auto" w:sz="2" w:space="0"/>
            </w:tcBorders>
            <w:vAlign w:val="center"/>
          </w:tcPr>
          <w:p w14:paraId="2ACE9C70">
            <w:pPr>
              <w:pStyle w:val="47"/>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lang w:eastAsia="zh-CN"/>
              </w:rPr>
              <w:t>采购人</w:t>
            </w:r>
          </w:p>
        </w:tc>
        <w:tc>
          <w:tcPr>
            <w:tcW w:w="6946" w:type="dxa"/>
            <w:tcBorders>
              <w:top w:val="single" w:color="auto" w:sz="2" w:space="0"/>
              <w:left w:val="single" w:color="auto" w:sz="2" w:space="0"/>
              <w:bottom w:val="single" w:color="auto" w:sz="2" w:space="0"/>
              <w:right w:val="single" w:color="auto" w:sz="2" w:space="0"/>
            </w:tcBorders>
            <w:vAlign w:val="center"/>
          </w:tcPr>
          <w:p w14:paraId="26EA2251">
            <w:pPr>
              <w:keepNext w:val="0"/>
              <w:keepLines w:val="0"/>
              <w:pageBreakBefore w:val="0"/>
              <w:widowControl w:val="0"/>
              <w:shd w:val="clear" w:color="auto" w:fill="auto"/>
              <w:kinsoku/>
              <w:wordWrap/>
              <w:overflowPunct/>
              <w:topLinePunct w:val="0"/>
              <w:bidi w:val="0"/>
              <w:adjustRightInd w:val="0"/>
              <w:snapToGrid w:val="0"/>
              <w:spacing w:line="400" w:lineRule="exact"/>
              <w:ind w:left="0" w:leftChars="0" w:firstLine="0" w:firstLineChars="0"/>
              <w:textAlignment w:val="auto"/>
              <w:rPr>
                <w:rFonts w:hint="eastAsia" w:ascii="宋体" w:hAnsi="宋体" w:eastAsia="宋体" w:cs="宋体"/>
                <w:color w:val="auto"/>
                <w:spacing w:val="0"/>
                <w:position w:val="0"/>
                <w:sz w:val="24"/>
                <w:szCs w:val="24"/>
                <w:highlight w:val="none"/>
                <w:u w:val="none"/>
              </w:rPr>
            </w:pPr>
            <w:r>
              <w:rPr>
                <w:rFonts w:hint="eastAsia" w:ascii="宋体" w:hAnsi="宋体" w:eastAsia="宋体" w:cs="宋体"/>
                <w:color w:val="auto"/>
                <w:spacing w:val="0"/>
                <w:position w:val="0"/>
                <w:sz w:val="24"/>
                <w:szCs w:val="24"/>
                <w:highlight w:val="none"/>
                <w:u w:val="none"/>
                <w:lang w:eastAsia="zh-CN"/>
              </w:rPr>
              <w:t>采购人</w:t>
            </w:r>
            <w:r>
              <w:rPr>
                <w:rFonts w:hint="eastAsia" w:ascii="宋体" w:hAnsi="宋体" w:eastAsia="宋体" w:cs="宋体"/>
                <w:color w:val="auto"/>
                <w:spacing w:val="0"/>
                <w:position w:val="0"/>
                <w:sz w:val="24"/>
                <w:szCs w:val="24"/>
                <w:highlight w:val="none"/>
                <w:u w:val="none"/>
              </w:rPr>
              <w:t>名称：</w:t>
            </w:r>
            <w:r>
              <w:rPr>
                <w:rFonts w:hint="eastAsia" w:ascii="宋体" w:hAnsi="宋体" w:eastAsia="宋体" w:cs="宋体"/>
                <w:color w:val="auto"/>
                <w:spacing w:val="0"/>
                <w:position w:val="0"/>
                <w:sz w:val="24"/>
                <w:szCs w:val="24"/>
                <w:highlight w:val="none"/>
                <w:u w:val="none"/>
                <w:lang w:eastAsia="zh-CN"/>
              </w:rPr>
              <w:t>乌鲁木齐市米东区中医医院</w:t>
            </w:r>
            <w:r>
              <w:rPr>
                <w:rFonts w:hint="eastAsia" w:ascii="宋体" w:hAnsi="宋体" w:eastAsia="宋体" w:cs="宋体"/>
                <w:color w:val="auto"/>
                <w:spacing w:val="0"/>
                <w:position w:val="0"/>
                <w:sz w:val="24"/>
                <w:szCs w:val="24"/>
                <w:highlight w:val="none"/>
                <w:u w:val="none"/>
              </w:rPr>
              <w:t>　　　　　　　　</w:t>
            </w:r>
          </w:p>
          <w:p w14:paraId="76C8ADCC">
            <w:pPr>
              <w:keepNext w:val="0"/>
              <w:keepLines w:val="0"/>
              <w:pageBreakBefore w:val="0"/>
              <w:widowControl w:val="0"/>
              <w:shd w:val="clear" w:color="auto" w:fill="auto"/>
              <w:kinsoku/>
              <w:wordWrap/>
              <w:overflowPunct/>
              <w:topLinePunct w:val="0"/>
              <w:bidi w:val="0"/>
              <w:adjustRightInd w:val="0"/>
              <w:snapToGrid w:val="0"/>
              <w:spacing w:line="40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地址：乌鲁木齐市米东区府前中路1055号</w:t>
            </w:r>
          </w:p>
          <w:p w14:paraId="0E272452">
            <w:pPr>
              <w:keepNext w:val="0"/>
              <w:keepLines w:val="0"/>
              <w:pageBreakBefore w:val="0"/>
              <w:widowControl w:val="0"/>
              <w:shd w:val="clear" w:color="auto" w:fill="auto"/>
              <w:kinsoku/>
              <w:wordWrap/>
              <w:overflowPunct/>
              <w:topLinePunct w:val="0"/>
              <w:bidi w:val="0"/>
              <w:adjustRightInd w:val="0"/>
              <w:snapToGrid w:val="0"/>
              <w:spacing w:line="40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孙继刚</w:t>
            </w:r>
          </w:p>
          <w:p w14:paraId="0F32A6F5">
            <w:pPr>
              <w:keepNext w:val="0"/>
              <w:keepLines w:val="0"/>
              <w:pageBreakBefore w:val="0"/>
              <w:widowControl w:val="0"/>
              <w:shd w:val="clear" w:color="auto" w:fill="auto"/>
              <w:kinsoku/>
              <w:wordWrap/>
              <w:overflowPunct/>
              <w:topLinePunct w:val="0"/>
              <w:bidi w:val="0"/>
              <w:adjustRightInd w:val="0"/>
              <w:snapToGrid w:val="0"/>
              <w:spacing w:line="400" w:lineRule="exact"/>
              <w:ind w:left="0" w:leftChars="0" w:firstLine="0" w:firstLineChars="0"/>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color w:val="auto"/>
                <w:sz w:val="24"/>
                <w:szCs w:val="24"/>
                <w:highlight w:val="none"/>
              </w:rPr>
              <w:t>联系方式：0991-7892187</w:t>
            </w:r>
          </w:p>
        </w:tc>
      </w:tr>
      <w:tr w14:paraId="530E97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1E247E49">
            <w:pPr>
              <w:pStyle w:val="47"/>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1971" w:type="dxa"/>
            <w:tcBorders>
              <w:top w:val="single" w:color="auto" w:sz="2" w:space="0"/>
              <w:left w:val="single" w:color="auto" w:sz="2" w:space="0"/>
              <w:bottom w:val="single" w:color="auto" w:sz="2" w:space="0"/>
              <w:right w:val="single" w:color="auto" w:sz="2" w:space="0"/>
            </w:tcBorders>
            <w:vAlign w:val="center"/>
          </w:tcPr>
          <w:p w14:paraId="37A68DF1">
            <w:pPr>
              <w:pStyle w:val="47"/>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lang w:eastAsia="zh-CN"/>
              </w:rPr>
              <w:t>采购代理机构</w:t>
            </w:r>
          </w:p>
        </w:tc>
        <w:tc>
          <w:tcPr>
            <w:tcW w:w="6946" w:type="dxa"/>
            <w:tcBorders>
              <w:top w:val="single" w:color="auto" w:sz="2" w:space="0"/>
              <w:left w:val="single" w:color="auto" w:sz="2" w:space="0"/>
              <w:bottom w:val="single" w:color="auto" w:sz="2" w:space="0"/>
              <w:right w:val="single" w:color="auto" w:sz="2" w:space="0"/>
            </w:tcBorders>
            <w:vAlign w:val="center"/>
          </w:tcPr>
          <w:p w14:paraId="732FB2B5">
            <w:pPr>
              <w:keepNext w:val="0"/>
              <w:keepLines w:val="0"/>
              <w:pageBreakBefore w:val="0"/>
              <w:widowControl/>
              <w:shd w:val="clear" w:color="auto" w:fill="auto"/>
              <w:kinsoku/>
              <w:wordWrap/>
              <w:overflowPunct/>
              <w:topLinePunct w:val="0"/>
              <w:bidi w:val="0"/>
              <w:adjustRightInd w:val="0"/>
              <w:snapToGrid w:val="0"/>
              <w:spacing w:line="400" w:lineRule="exact"/>
              <w:ind w:left="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采购代理机构名称：</w:t>
            </w:r>
            <w:r>
              <w:rPr>
                <w:rFonts w:hint="eastAsia" w:ascii="宋体" w:hAnsi="宋体" w:eastAsia="宋体" w:cs="宋体"/>
                <w:color w:val="auto"/>
                <w:spacing w:val="0"/>
                <w:position w:val="0"/>
                <w:sz w:val="24"/>
                <w:szCs w:val="24"/>
                <w:highlight w:val="none"/>
                <w:u w:val="none"/>
              </w:rPr>
              <w:t>新疆诚成工程项目管理有限公司</w:t>
            </w:r>
          </w:p>
          <w:p w14:paraId="40D26968">
            <w:pPr>
              <w:keepNext w:val="0"/>
              <w:keepLines w:val="0"/>
              <w:pageBreakBefore w:val="0"/>
              <w:widowControl/>
              <w:shd w:val="clear" w:color="auto" w:fill="auto"/>
              <w:kinsoku/>
              <w:wordWrap/>
              <w:overflowPunct/>
              <w:topLinePunct w:val="0"/>
              <w:bidi w:val="0"/>
              <w:adjustRightInd w:val="0"/>
              <w:snapToGrid w:val="0"/>
              <w:spacing w:line="400" w:lineRule="exact"/>
              <w:ind w:left="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联系人：马琴、马洁、沙艳、马乐、王丽</w:t>
            </w:r>
            <w:r>
              <w:rPr>
                <w:rFonts w:hint="eastAsia" w:ascii="宋体" w:hAnsi="宋体" w:eastAsia="宋体" w:cs="宋体"/>
                <w:color w:val="auto"/>
                <w:spacing w:val="0"/>
                <w:position w:val="0"/>
                <w:sz w:val="24"/>
                <w:szCs w:val="24"/>
                <w:highlight w:val="none"/>
                <w:u w:val="none"/>
                <w:lang w:eastAsia="zh-CN"/>
              </w:rPr>
              <w:t> </w:t>
            </w:r>
            <w:r>
              <w:rPr>
                <w:rFonts w:hint="eastAsia" w:ascii="宋体" w:hAnsi="宋体" w:eastAsia="宋体" w:cs="宋体"/>
                <w:color w:val="auto"/>
                <w:spacing w:val="0"/>
                <w:position w:val="0"/>
                <w:sz w:val="24"/>
                <w:szCs w:val="24"/>
                <w:highlight w:val="none"/>
              </w:rPr>
              <w:t> </w:t>
            </w:r>
          </w:p>
          <w:p w14:paraId="5173DBC4">
            <w:pPr>
              <w:pStyle w:val="26"/>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00" w:lineRule="exact"/>
              <w:ind w:left="0" w:firstLine="0" w:firstLineChars="0"/>
              <w:textAlignment w:val="auto"/>
              <w:rPr>
                <w:rFonts w:hint="eastAsia" w:ascii="宋体" w:hAnsi="宋体" w:eastAsia="宋体" w:cs="宋体"/>
                <w:color w:val="auto"/>
                <w:spacing w:val="0"/>
                <w:position w:val="0"/>
                <w:sz w:val="24"/>
                <w:szCs w:val="24"/>
                <w:highlight w:val="none"/>
                <w:u w:val="none"/>
                <w:lang w:val="en-US" w:eastAsia="zh-CN"/>
              </w:rPr>
            </w:pPr>
            <w:r>
              <w:rPr>
                <w:rFonts w:hint="eastAsia" w:ascii="宋体" w:hAnsi="宋体" w:eastAsia="宋体" w:cs="宋体"/>
                <w:color w:val="auto"/>
                <w:spacing w:val="0"/>
                <w:position w:val="0"/>
                <w:sz w:val="24"/>
                <w:szCs w:val="24"/>
                <w:highlight w:val="none"/>
              </w:rPr>
              <w:t>联系电话：13199858738、17767622798</w:t>
            </w:r>
          </w:p>
          <w:p w14:paraId="7A3BBAEF">
            <w:pPr>
              <w:keepNext w:val="0"/>
              <w:keepLines w:val="0"/>
              <w:pageBreakBefore w:val="0"/>
              <w:widowControl/>
              <w:shd w:val="clear" w:color="auto" w:fill="auto"/>
              <w:kinsoku/>
              <w:wordWrap/>
              <w:overflowPunct/>
              <w:topLinePunct w:val="0"/>
              <w:bidi w:val="0"/>
              <w:adjustRightInd w:val="0"/>
              <w:snapToGrid w:val="0"/>
              <w:spacing w:line="400" w:lineRule="exact"/>
              <w:ind w:left="0" w:leftChars="0" w:firstLine="0" w:firstLineChars="0"/>
              <w:jc w:val="left"/>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color w:val="auto"/>
                <w:spacing w:val="0"/>
                <w:position w:val="0"/>
                <w:sz w:val="24"/>
                <w:szCs w:val="24"/>
                <w:highlight w:val="none"/>
              </w:rPr>
              <w:t>地址：</w:t>
            </w:r>
            <w:r>
              <w:rPr>
                <w:rFonts w:hint="eastAsia" w:ascii="宋体" w:hAnsi="宋体" w:eastAsia="宋体" w:cs="宋体"/>
                <w:color w:val="auto"/>
                <w:spacing w:val="0"/>
                <w:position w:val="0"/>
                <w:sz w:val="24"/>
                <w:szCs w:val="24"/>
                <w:highlight w:val="none"/>
                <w:u w:val="none"/>
              </w:rPr>
              <w:t xml:space="preserve">乌市水磨沟区红光山路2588号绿地中心领海大厦1806     </w:t>
            </w:r>
            <w:r>
              <w:rPr>
                <w:rFonts w:hint="eastAsia" w:ascii="宋体" w:hAnsi="宋体" w:eastAsia="宋体" w:cs="宋体"/>
                <w:color w:val="auto"/>
                <w:spacing w:val="0"/>
                <w:position w:val="0"/>
                <w:sz w:val="24"/>
                <w:szCs w:val="24"/>
                <w:highlight w:val="none"/>
              </w:rPr>
              <w:t xml:space="preserve">  </w:t>
            </w:r>
          </w:p>
        </w:tc>
      </w:tr>
      <w:tr w14:paraId="3A7B70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3704EA20">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2.5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70EEC57E">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服务内容</w:t>
            </w:r>
          </w:p>
        </w:tc>
        <w:tc>
          <w:tcPr>
            <w:tcW w:w="6946" w:type="dxa"/>
            <w:tcBorders>
              <w:top w:val="single" w:color="auto" w:sz="2" w:space="0"/>
              <w:left w:val="single" w:color="auto" w:sz="2" w:space="0"/>
              <w:bottom w:val="single" w:color="auto" w:sz="2" w:space="0"/>
              <w:right w:val="single" w:color="auto" w:sz="2" w:space="0"/>
            </w:tcBorders>
            <w:shd w:val="clear" w:color="auto" w:fill="auto"/>
            <w:vAlign w:val="center"/>
          </w:tcPr>
          <w:p w14:paraId="566B01F6">
            <w:pPr>
              <w:pStyle w:val="47"/>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i w:val="0"/>
                <w:iCs w:val="0"/>
                <w:color w:val="auto"/>
                <w:kern w:val="2"/>
                <w:sz w:val="24"/>
                <w:szCs w:val="24"/>
                <w:highlight w:val="none"/>
                <w:u w:val="single"/>
                <w:lang w:val="en-US" w:eastAsia="zh-CN" w:bidi="ar-SA"/>
              </w:rPr>
            </w:pPr>
            <w:r>
              <w:rPr>
                <w:rFonts w:hint="eastAsia" w:ascii="宋体" w:hAnsi="宋体" w:eastAsia="宋体" w:cs="宋体"/>
                <w:i w:val="0"/>
                <w:iCs w:val="0"/>
                <w:color w:val="auto"/>
                <w:sz w:val="24"/>
                <w:szCs w:val="24"/>
                <w:highlight w:val="none"/>
                <w:u w:val="single"/>
                <w:lang w:val="en-US" w:eastAsia="zh-CN"/>
              </w:rPr>
              <w:t>乌鲁木齐市米东区中医医院药学部制剂服务项目（3个制剂），具体内容详见“第三章 项目采购需求”】 。</w:t>
            </w:r>
          </w:p>
        </w:tc>
      </w:tr>
      <w:tr w14:paraId="705471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2AEE4073">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9</w:t>
            </w:r>
            <w:r>
              <w:rPr>
                <w:rFonts w:hint="eastAsia" w:ascii="宋体" w:hAnsi="宋体" w:eastAsia="宋体" w:cs="宋体"/>
                <w:i w:val="0"/>
                <w:iCs w:val="0"/>
                <w:color w:val="auto"/>
                <w:sz w:val="24"/>
                <w:szCs w:val="24"/>
                <w:highlight w:val="none"/>
                <w:lang w:val="en-US" w:eastAsia="zh-CN"/>
              </w:rPr>
              <w:t>.1</w:t>
            </w:r>
          </w:p>
        </w:tc>
        <w:tc>
          <w:tcPr>
            <w:tcW w:w="1971" w:type="dxa"/>
            <w:tcBorders>
              <w:top w:val="single" w:color="auto" w:sz="2" w:space="0"/>
              <w:left w:val="single" w:color="auto" w:sz="2" w:space="0"/>
              <w:bottom w:val="single" w:color="auto" w:sz="2" w:space="0"/>
              <w:right w:val="single" w:color="auto" w:sz="2" w:space="0"/>
            </w:tcBorders>
            <w:vAlign w:val="center"/>
          </w:tcPr>
          <w:p w14:paraId="71CF8DC6">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bookmarkStart w:id="110" w:name="_Hlk143529175"/>
            <w:r>
              <w:rPr>
                <w:rFonts w:hint="eastAsia" w:ascii="宋体" w:hAnsi="宋体" w:eastAsia="宋体" w:cs="宋体"/>
                <w:i w:val="0"/>
                <w:iCs w:val="0"/>
                <w:color w:val="auto"/>
                <w:sz w:val="24"/>
                <w:szCs w:val="24"/>
                <w:highlight w:val="none"/>
              </w:rPr>
              <w:t>现场考察</w:t>
            </w:r>
            <w:bookmarkEnd w:id="110"/>
          </w:p>
        </w:tc>
        <w:tc>
          <w:tcPr>
            <w:tcW w:w="6946" w:type="dxa"/>
            <w:tcBorders>
              <w:top w:val="single" w:color="auto" w:sz="2" w:space="0"/>
              <w:left w:val="single" w:color="auto" w:sz="2" w:space="0"/>
              <w:bottom w:val="single" w:color="auto" w:sz="2" w:space="0"/>
              <w:right w:val="single" w:color="auto" w:sz="2" w:space="0"/>
            </w:tcBorders>
            <w:vAlign w:val="center"/>
          </w:tcPr>
          <w:p w14:paraId="5E2B3EE4">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不组织，供应商自行前往</w:t>
            </w:r>
          </w:p>
          <w:p w14:paraId="2238EF6A">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F0A8"/>
            </w:r>
            <w:r>
              <w:rPr>
                <w:rFonts w:hint="eastAsia" w:ascii="宋体" w:hAnsi="宋体" w:eastAsia="宋体" w:cs="宋体"/>
                <w:i w:val="0"/>
                <w:iCs w:val="0"/>
                <w:color w:val="auto"/>
                <w:sz w:val="24"/>
                <w:szCs w:val="24"/>
                <w:highlight w:val="none"/>
              </w:rPr>
              <w:t>组织</w:t>
            </w:r>
          </w:p>
          <w:p w14:paraId="047A7004">
            <w:pPr>
              <w:pStyle w:val="47"/>
              <w:keepNext w:val="0"/>
              <w:keepLines w:val="0"/>
              <w:pageBreakBefore w:val="0"/>
              <w:kinsoku/>
              <w:wordWrap/>
              <w:overflowPunct/>
              <w:topLinePunct w:val="0"/>
              <w:bidi w:val="0"/>
              <w:spacing w:line="40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1520FC15">
            <w:pPr>
              <w:pStyle w:val="47"/>
              <w:keepNext w:val="0"/>
              <w:keepLines w:val="0"/>
              <w:pageBreakBefore w:val="0"/>
              <w:kinsoku/>
              <w:wordWrap/>
              <w:overflowPunct/>
              <w:topLinePunct w:val="0"/>
              <w:bidi w:val="0"/>
              <w:spacing w:line="40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263D18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6DD5B89A">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9.5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4D60B551">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答疑会</w:t>
            </w:r>
          </w:p>
        </w:tc>
        <w:tc>
          <w:tcPr>
            <w:tcW w:w="6946" w:type="dxa"/>
            <w:tcBorders>
              <w:top w:val="single" w:color="auto" w:sz="2" w:space="0"/>
              <w:left w:val="single" w:color="auto" w:sz="2" w:space="0"/>
              <w:bottom w:val="single" w:color="auto" w:sz="2" w:space="0"/>
              <w:right w:val="single" w:color="auto" w:sz="2" w:space="0"/>
            </w:tcBorders>
            <w:shd w:val="clear" w:color="auto" w:fill="auto"/>
            <w:vAlign w:val="center"/>
          </w:tcPr>
          <w:p w14:paraId="251DA069">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不组织</w:t>
            </w:r>
          </w:p>
          <w:p w14:paraId="6CDDB2BC">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组织</w:t>
            </w:r>
          </w:p>
          <w:p w14:paraId="22E645A0">
            <w:pPr>
              <w:pStyle w:val="47"/>
              <w:keepNext w:val="0"/>
              <w:keepLines w:val="0"/>
              <w:pageBreakBefore w:val="0"/>
              <w:kinsoku/>
              <w:wordWrap/>
              <w:overflowPunct/>
              <w:topLinePunct w:val="0"/>
              <w:bidi w:val="0"/>
              <w:spacing w:line="40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5421787D">
            <w:pPr>
              <w:pStyle w:val="47"/>
              <w:keepNext w:val="0"/>
              <w:keepLines w:val="0"/>
              <w:pageBreakBefore w:val="0"/>
              <w:kinsoku/>
              <w:wordWrap/>
              <w:overflowPunct/>
              <w:topLinePunct w:val="0"/>
              <w:bidi w:val="0"/>
              <w:spacing w:line="400" w:lineRule="exact"/>
              <w:ind w:firstLine="240" w:firstLineChars="10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50FF56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6CBF1A30">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4A7BE250">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询问</w:t>
            </w:r>
          </w:p>
        </w:tc>
        <w:tc>
          <w:tcPr>
            <w:tcW w:w="6946" w:type="dxa"/>
            <w:tcBorders>
              <w:top w:val="single" w:color="auto" w:sz="2" w:space="0"/>
              <w:left w:val="single" w:color="auto" w:sz="2" w:space="0"/>
              <w:bottom w:val="single" w:color="auto" w:sz="2" w:space="0"/>
              <w:right w:val="single" w:color="auto" w:sz="2" w:space="0"/>
            </w:tcBorders>
            <w:vAlign w:val="center"/>
          </w:tcPr>
          <w:p w14:paraId="49C56F26">
            <w:pPr>
              <w:pStyle w:val="47"/>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1.方式：</w:t>
            </w:r>
          </w:p>
          <w:p w14:paraId="66540688">
            <w:pPr>
              <w:pStyle w:val="47"/>
              <w:keepNext w:val="0"/>
              <w:keepLines w:val="0"/>
              <w:pageBreakBefore w:val="0"/>
              <w:kinsoku/>
              <w:wordWrap/>
              <w:overflowPunct/>
              <w:topLinePunct w:val="0"/>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在供应商客户端中按照格式填写询问函，并在生成询问函后加盖电子印章提交；</w:t>
            </w:r>
          </w:p>
          <w:p w14:paraId="1080DBB6">
            <w:pPr>
              <w:pStyle w:val="47"/>
              <w:keepNext w:val="0"/>
              <w:keepLines w:val="0"/>
              <w:pageBreakBefore w:val="0"/>
              <w:kinsoku/>
              <w:wordWrap/>
              <w:overflowPunct/>
              <w:topLinePunct w:val="0"/>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其他询问方式：</w:t>
            </w:r>
            <w:r>
              <w:rPr>
                <w:rFonts w:hint="eastAsia" w:ascii="宋体" w:hAnsi="宋体" w:eastAsia="宋体" w:cs="宋体"/>
                <w:color w:val="auto"/>
                <w:sz w:val="24"/>
                <w:szCs w:val="24"/>
                <w:highlight w:val="none"/>
                <w:u w:val="single"/>
              </w:rPr>
              <w:t>以加盖供应商公章的书面形式递交至代理公司</w:t>
            </w:r>
            <w:r>
              <w:rPr>
                <w:rFonts w:hint="eastAsia" w:ascii="宋体" w:hAnsi="宋体" w:eastAsia="宋体" w:cs="宋体"/>
                <w:color w:val="auto"/>
                <w:sz w:val="24"/>
                <w:szCs w:val="24"/>
                <w:highlight w:val="none"/>
              </w:rPr>
              <w:t>。</w:t>
            </w:r>
          </w:p>
          <w:p w14:paraId="29922CE1">
            <w:pPr>
              <w:pStyle w:val="47"/>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2.时间要求：</w:t>
            </w:r>
          </w:p>
          <w:p w14:paraId="2E1677CE">
            <w:pPr>
              <w:pStyle w:val="47"/>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u w:val="single"/>
                <w:lang w:eastAsia="zh-CN"/>
              </w:rPr>
              <w:t>自</w:t>
            </w:r>
            <w:r>
              <w:rPr>
                <w:rFonts w:hint="eastAsia" w:ascii="宋体" w:hAnsi="宋体" w:eastAsia="宋体" w:cs="宋体"/>
                <w:color w:val="auto"/>
                <w:sz w:val="24"/>
                <w:szCs w:val="24"/>
                <w:highlight w:val="none"/>
                <w:u w:val="single"/>
                <w:lang w:val="en-US" w:eastAsia="zh-CN"/>
              </w:rPr>
              <w:t>获取招标文件</w:t>
            </w:r>
            <w:r>
              <w:rPr>
                <w:rFonts w:hint="eastAsia" w:ascii="宋体" w:hAnsi="宋体" w:eastAsia="宋体" w:cs="宋体"/>
                <w:color w:val="auto"/>
                <w:sz w:val="24"/>
                <w:szCs w:val="24"/>
                <w:highlight w:val="none"/>
                <w:u w:val="single"/>
              </w:rPr>
              <w:t>之日起7个工作日内（逾期视为对招标文件内容无异议的，采购人将视其为同意。在规定的时间后就招标文件内容提出的异议或询问的将不予受理。）</w:t>
            </w:r>
            <w:r>
              <w:rPr>
                <w:rFonts w:hint="eastAsia" w:ascii="宋体" w:hAnsi="宋体" w:eastAsia="宋体" w:cs="宋体"/>
                <w:color w:val="auto"/>
                <w:sz w:val="24"/>
                <w:szCs w:val="24"/>
                <w:highlight w:val="none"/>
              </w:rPr>
              <w:t>。</w:t>
            </w:r>
          </w:p>
        </w:tc>
      </w:tr>
      <w:tr w14:paraId="6FA962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5418A6F2">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14.1</w:t>
            </w:r>
          </w:p>
        </w:tc>
        <w:tc>
          <w:tcPr>
            <w:tcW w:w="1971" w:type="dxa"/>
            <w:tcBorders>
              <w:top w:val="single" w:color="auto" w:sz="2" w:space="0"/>
              <w:left w:val="single" w:color="auto" w:sz="2" w:space="0"/>
              <w:bottom w:val="single" w:color="auto" w:sz="2" w:space="0"/>
              <w:right w:val="single" w:color="auto" w:sz="2" w:space="0"/>
            </w:tcBorders>
            <w:vAlign w:val="center"/>
          </w:tcPr>
          <w:p w14:paraId="1E4709E5">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磋商报价</w:t>
            </w:r>
          </w:p>
        </w:tc>
        <w:tc>
          <w:tcPr>
            <w:tcW w:w="6946" w:type="dxa"/>
            <w:tcBorders>
              <w:top w:val="single" w:color="auto" w:sz="2" w:space="0"/>
              <w:left w:val="single" w:color="auto" w:sz="2" w:space="0"/>
              <w:bottom w:val="single" w:color="auto" w:sz="2" w:space="0"/>
              <w:right w:val="single" w:color="auto" w:sz="2" w:space="0"/>
            </w:tcBorders>
            <w:vAlign w:val="center"/>
          </w:tcPr>
          <w:p w14:paraId="44EE4E45">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eastAsia="zh-CN"/>
              </w:rPr>
              <w:t>磋商供应商的报价均应以人民币报价。磋商报价包括磋商供应商在首次提交的响应文件中的报价、磋商过程中的报价和最后报价，且均不得超过“第一章 竞争性磋商公告”中规定的最高限价或者预算金额，否则其响应文件将被视为无效文件。</w:t>
            </w:r>
            <w:r>
              <w:rPr>
                <w:rFonts w:hint="eastAsia" w:ascii="宋体" w:hAnsi="宋体" w:eastAsia="宋体" w:cs="宋体"/>
                <w:color w:val="auto"/>
                <w:sz w:val="24"/>
                <w:szCs w:val="24"/>
                <w:highlight w:val="none"/>
                <w:u w:val="single"/>
                <w:lang w:val="en-US" w:eastAsia="zh-CN"/>
              </w:rPr>
              <w:t>本项目</w:t>
            </w:r>
            <w:r>
              <w:rPr>
                <w:rFonts w:hint="eastAsia" w:ascii="宋体" w:hAnsi="宋体" w:eastAsia="宋体" w:cs="宋体"/>
                <w:color w:val="auto"/>
                <w:sz w:val="24"/>
                <w:szCs w:val="24"/>
                <w:highlight w:val="none"/>
                <w:u w:val="single"/>
                <w:lang w:eastAsia="zh-CN"/>
              </w:rPr>
              <w:t>最高限价或者预算金额</w:t>
            </w:r>
            <w:r>
              <w:rPr>
                <w:rFonts w:hint="eastAsia" w:ascii="宋体" w:hAnsi="宋体" w:eastAsia="宋体" w:cs="宋体"/>
                <w:color w:val="auto"/>
                <w:sz w:val="24"/>
                <w:szCs w:val="24"/>
                <w:highlight w:val="none"/>
                <w:u w:val="single"/>
                <w:lang w:val="en-US" w:eastAsia="zh-CN"/>
              </w:rPr>
              <w:t>为</w:t>
            </w:r>
            <w:r>
              <w:rPr>
                <w:rFonts w:hint="eastAsia" w:cs="宋体"/>
                <w:color w:val="auto"/>
                <w:sz w:val="24"/>
                <w:szCs w:val="24"/>
                <w:highlight w:val="none"/>
                <w:u w:val="single"/>
                <w:lang w:val="en-US" w:eastAsia="zh-CN"/>
              </w:rPr>
              <w:t>120</w:t>
            </w:r>
            <w:r>
              <w:rPr>
                <w:rFonts w:hint="eastAsia" w:ascii="宋体" w:hAnsi="宋体" w:eastAsia="宋体" w:cs="宋体"/>
                <w:color w:val="auto"/>
                <w:sz w:val="24"/>
                <w:szCs w:val="24"/>
                <w:highlight w:val="none"/>
                <w:u w:val="single"/>
                <w:lang w:val="en-US" w:eastAsia="zh-CN"/>
              </w:rPr>
              <w:t>0000.00元</w:t>
            </w:r>
          </w:p>
        </w:tc>
      </w:tr>
      <w:tr w14:paraId="4571B9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697CBDA8">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56E4A3E9">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响应文件有效期</w:t>
            </w:r>
          </w:p>
        </w:tc>
        <w:tc>
          <w:tcPr>
            <w:tcW w:w="6946" w:type="dxa"/>
            <w:tcBorders>
              <w:top w:val="single" w:color="auto" w:sz="2" w:space="0"/>
              <w:left w:val="single" w:color="auto" w:sz="2" w:space="0"/>
              <w:bottom w:val="single" w:color="auto" w:sz="2" w:space="0"/>
              <w:right w:val="single" w:color="auto" w:sz="2" w:space="0"/>
            </w:tcBorders>
            <w:vAlign w:val="center"/>
          </w:tcPr>
          <w:p w14:paraId="7A8404D2">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响应文件递交截止日期后</w:t>
            </w:r>
            <w:r>
              <w:rPr>
                <w:rFonts w:hint="eastAsia" w:ascii="宋体" w:hAnsi="宋体" w:eastAsia="宋体" w:cs="宋体"/>
                <w:i w:val="0"/>
                <w:iCs w:val="0"/>
                <w:color w:val="auto"/>
                <w:sz w:val="24"/>
                <w:szCs w:val="24"/>
                <w:highlight w:val="none"/>
                <w:u w:val="single"/>
              </w:rPr>
              <w:t>90</w:t>
            </w:r>
            <w:r>
              <w:rPr>
                <w:rFonts w:hint="eastAsia" w:ascii="宋体" w:hAnsi="宋体" w:eastAsia="宋体" w:cs="宋体"/>
                <w:i w:val="0"/>
                <w:iCs w:val="0"/>
                <w:color w:val="auto"/>
                <w:sz w:val="24"/>
                <w:szCs w:val="24"/>
                <w:highlight w:val="none"/>
              </w:rPr>
              <w:t>日历日。</w:t>
            </w:r>
          </w:p>
        </w:tc>
      </w:tr>
      <w:tr w14:paraId="49C77E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26C48057">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17.1</w:t>
            </w:r>
          </w:p>
        </w:tc>
        <w:tc>
          <w:tcPr>
            <w:tcW w:w="1971" w:type="dxa"/>
            <w:tcBorders>
              <w:top w:val="single" w:color="auto" w:sz="2" w:space="0"/>
              <w:left w:val="single" w:color="auto" w:sz="2" w:space="0"/>
              <w:bottom w:val="single" w:color="auto" w:sz="2" w:space="0"/>
              <w:right w:val="single" w:color="auto" w:sz="2" w:space="0"/>
            </w:tcBorders>
            <w:vAlign w:val="center"/>
          </w:tcPr>
          <w:p w14:paraId="60D2F551">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磋商保证金</w:t>
            </w:r>
          </w:p>
        </w:tc>
        <w:tc>
          <w:tcPr>
            <w:tcW w:w="6946" w:type="dxa"/>
            <w:tcBorders>
              <w:top w:val="single" w:color="auto" w:sz="2" w:space="0"/>
              <w:left w:val="single" w:color="auto" w:sz="2" w:space="0"/>
              <w:bottom w:val="single" w:color="auto" w:sz="2" w:space="0"/>
              <w:right w:val="single" w:color="auto" w:sz="2" w:space="0"/>
            </w:tcBorders>
            <w:vAlign w:val="center"/>
          </w:tcPr>
          <w:p w14:paraId="08A5DAAE">
            <w:pPr>
              <w:pStyle w:val="77"/>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1.金额：</w:t>
            </w:r>
          </w:p>
          <w:p w14:paraId="707005D7">
            <w:pPr>
              <w:pStyle w:val="77"/>
              <w:keepNext w:val="0"/>
              <w:keepLines w:val="0"/>
              <w:pageBreakBefore w:val="0"/>
              <w:kinsoku/>
              <w:wordWrap/>
              <w:overflowPunct/>
              <w:topLinePunct w:val="0"/>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□免收</w:t>
            </w:r>
          </w:p>
          <w:p w14:paraId="483172DA">
            <w:pPr>
              <w:pStyle w:val="77"/>
              <w:keepNext w:val="0"/>
              <w:keepLines w:val="0"/>
              <w:pageBreakBefore w:val="0"/>
              <w:kinsoku/>
              <w:wordWrap/>
              <w:overflowPunct/>
              <w:topLinePunct w:val="0"/>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□预算金额的   %。</w:t>
            </w:r>
          </w:p>
          <w:p w14:paraId="5CA9234E">
            <w:pPr>
              <w:pStyle w:val="77"/>
              <w:keepNext w:val="0"/>
              <w:keepLines w:val="0"/>
              <w:pageBreakBefore w:val="0"/>
              <w:kinsoku/>
              <w:wordWrap/>
              <w:overflowPunct/>
              <w:topLinePunct w:val="0"/>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w:t>
            </w:r>
            <w:r>
              <w:rPr>
                <w:rFonts w:hint="eastAsia" w:ascii="宋体" w:hAnsi="宋体" w:eastAsia="宋体" w:cs="宋体"/>
                <w:color w:val="auto"/>
                <w:sz w:val="24"/>
                <w:szCs w:val="24"/>
                <w:highlight w:val="none"/>
                <w:lang w:val="en-US" w:eastAsia="zh-CN"/>
              </w:rPr>
              <w:t>12000.00</w:t>
            </w:r>
            <w:r>
              <w:rPr>
                <w:rFonts w:hint="eastAsia" w:ascii="宋体" w:hAnsi="宋体" w:eastAsia="宋体" w:cs="宋体"/>
                <w:color w:val="auto"/>
                <w:sz w:val="24"/>
                <w:szCs w:val="24"/>
                <w:highlight w:val="none"/>
              </w:rPr>
              <w:t>元。</w:t>
            </w:r>
          </w:p>
          <w:p w14:paraId="17394A88">
            <w:pPr>
              <w:pStyle w:val="77"/>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2.支付方式：</w:t>
            </w:r>
          </w:p>
          <w:p w14:paraId="6D8D136C">
            <w:pPr>
              <w:pStyle w:val="77"/>
              <w:keepNext w:val="0"/>
              <w:keepLines w:val="0"/>
              <w:pageBreakBefore w:val="0"/>
              <w:kinsoku/>
              <w:wordWrap/>
              <w:overflowPunct/>
              <w:topLinePunct w:val="0"/>
              <w:bidi w:val="0"/>
              <w:adjustRightInd w:val="0"/>
              <w:snapToGrid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缴纳方式：银行汇票、银行电汇、转账、本票或者金融机构、担保机构出具的保函等非现金形式提交。</w:t>
            </w:r>
          </w:p>
          <w:p w14:paraId="493E4F42">
            <w:pPr>
              <w:pStyle w:val="77"/>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若采用银行汇票、银行电汇、转账、本票时，</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于2026年0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分（以到账时间为准）之前从供应商账户汇至新疆诚成工程项目管理有限公司账户，否则其投标文件将被拒绝评审，供应商提交</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应充分考虑资金在途时间。</w:t>
            </w:r>
          </w:p>
          <w:p w14:paraId="1FA72CC2">
            <w:pPr>
              <w:pStyle w:val="77"/>
              <w:keepNext w:val="0"/>
              <w:keepLines w:val="0"/>
              <w:pageBreakBefore w:val="0"/>
              <w:kinsoku/>
              <w:wordWrap/>
              <w:overflowPunct/>
              <w:topLinePunct w:val="0"/>
              <w:bidi w:val="0"/>
              <w:adjustRightInd w:val="0"/>
              <w:snapToGrid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注：供应商向银行办理</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汇（转）款时，应在用途栏（备注栏）准确注明"本项目招标编号（例如：</w:t>
            </w:r>
            <w:r>
              <w:rPr>
                <w:rFonts w:hint="eastAsia" w:ascii="宋体" w:hAnsi="宋体" w:cs="宋体"/>
                <w:color w:val="auto"/>
                <w:sz w:val="24"/>
                <w:szCs w:val="24"/>
                <w:highlight w:val="none"/>
                <w:lang w:val="en-US" w:eastAsia="zh-CN"/>
              </w:rPr>
              <w:t>XJCC-ZB-2026-078-01</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）"字样（每个标段应分别汇款），由于未按要求准确注明信息而导致的一切后果由供应商承担。</w:t>
            </w:r>
          </w:p>
          <w:p w14:paraId="2D0547AD">
            <w:pPr>
              <w:pStyle w:val="77"/>
              <w:keepNext w:val="0"/>
              <w:keepLines w:val="0"/>
              <w:pageBreakBefore w:val="0"/>
              <w:kinsoku/>
              <w:wordWrap/>
              <w:overflowPunct/>
              <w:topLinePunct w:val="0"/>
              <w:bidi w:val="0"/>
              <w:adjustRightInd w:val="0"/>
              <w:snapToGrid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户名：新疆诚成工程项目管理有限公司</w:t>
            </w:r>
          </w:p>
          <w:p w14:paraId="5D109D52">
            <w:pPr>
              <w:pStyle w:val="77"/>
              <w:keepNext w:val="0"/>
              <w:keepLines w:val="0"/>
              <w:pageBreakBefore w:val="0"/>
              <w:kinsoku/>
              <w:wordWrap/>
              <w:overflowPunct/>
              <w:topLinePunct w:val="0"/>
              <w:bidi w:val="0"/>
              <w:adjustRightInd w:val="0"/>
              <w:snapToGrid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开户行名称：乌鲁木齐银行新华南路支行</w:t>
            </w:r>
          </w:p>
          <w:p w14:paraId="44FD7691">
            <w:pPr>
              <w:pStyle w:val="77"/>
              <w:keepNext w:val="0"/>
              <w:keepLines w:val="0"/>
              <w:pageBreakBefore w:val="0"/>
              <w:kinsoku/>
              <w:wordWrap/>
              <w:overflowPunct/>
              <w:topLinePunct w:val="0"/>
              <w:bidi w:val="0"/>
              <w:adjustRightInd w:val="0"/>
              <w:snapToGrid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账号：0000001211121500053685</w:t>
            </w:r>
          </w:p>
          <w:p w14:paraId="27EC180A">
            <w:pPr>
              <w:pStyle w:val="77"/>
              <w:keepNext w:val="0"/>
              <w:keepLines w:val="0"/>
              <w:pageBreakBefore w:val="0"/>
              <w:kinsoku/>
              <w:wordWrap/>
              <w:overflowPunct/>
              <w:topLinePunct w:val="0"/>
              <w:bidi w:val="0"/>
              <w:adjustRightInd w:val="0"/>
              <w:snapToGrid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开户行号：313881000176</w:t>
            </w:r>
          </w:p>
          <w:p w14:paraId="5B92372F">
            <w:pPr>
              <w:pStyle w:val="77"/>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若采用金融机构、担保机构出具的保函形式递交时，须出具对本项目（项目名称）的保函，提供原件的扫描件于投标文件中，否则视为无效。保函有效期不少于投标有效期。</w:t>
            </w:r>
          </w:p>
          <w:p w14:paraId="7BDBD97B">
            <w:pPr>
              <w:pStyle w:val="77"/>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如采用电子保函方式缴纳可按照新疆政府采购网-电子保函模块。采用电子保函形式应按以下要求办理：</w:t>
            </w:r>
          </w:p>
          <w:p w14:paraId="0EE9DD15">
            <w:pPr>
              <w:pStyle w:val="77"/>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a、</w:t>
            </w:r>
            <w:r>
              <w:rPr>
                <w:rFonts w:hint="eastAsia" w:ascii="宋体" w:hAnsi="宋体" w:eastAsia="宋体" w:cs="宋体"/>
                <w:color w:val="auto"/>
                <w:sz w:val="24"/>
                <w:szCs w:val="24"/>
                <w:highlight w:val="none"/>
              </w:rPr>
              <w:t>电子保函按照“一分包一保函”的原则。</w:t>
            </w:r>
          </w:p>
          <w:p w14:paraId="018DFE9F">
            <w:pPr>
              <w:pStyle w:val="77"/>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rPr>
              <w:t>电子保函须在招标文件规定的投标截止时间前办理完成。</w:t>
            </w:r>
          </w:p>
          <w:p w14:paraId="2465F3F8">
            <w:pPr>
              <w:pStyle w:val="77"/>
              <w:keepNext w:val="0"/>
              <w:keepLines w:val="0"/>
              <w:pageBreakBefore w:val="0"/>
              <w:widowControl w:val="0"/>
              <w:shd w:val="clear" w:color="auto" w:fill="auto"/>
              <w:kinsoku/>
              <w:wordWrap/>
              <w:overflowPunct/>
              <w:topLinePunct w:val="0"/>
              <w:autoSpaceDE/>
              <w:autoSpaceDN/>
              <w:bidi w:val="0"/>
              <w:adjustRightInd w:val="0"/>
              <w:snapToGrid w:val="0"/>
              <w:spacing w:line="40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rPr>
              <w:t>备注：（1）</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保证金缴纳截止时间同开标时间一致。（2）供应商未按照采购文件上述要求提交</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的，投标将被否决。</w:t>
            </w:r>
          </w:p>
        </w:tc>
      </w:tr>
      <w:tr w14:paraId="0492E4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733F5245">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w:t>
            </w:r>
          </w:p>
        </w:tc>
        <w:tc>
          <w:tcPr>
            <w:tcW w:w="1971" w:type="dxa"/>
            <w:tcBorders>
              <w:top w:val="single" w:color="auto" w:sz="2" w:space="0"/>
              <w:left w:val="single" w:color="auto" w:sz="2" w:space="0"/>
              <w:bottom w:val="single" w:color="auto" w:sz="2" w:space="0"/>
              <w:right w:val="single" w:color="auto" w:sz="2" w:space="0"/>
            </w:tcBorders>
            <w:vAlign w:val="center"/>
          </w:tcPr>
          <w:p w14:paraId="4ABD3E07">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演示</w:t>
            </w:r>
          </w:p>
        </w:tc>
        <w:tc>
          <w:tcPr>
            <w:tcW w:w="6946" w:type="dxa"/>
            <w:tcBorders>
              <w:top w:val="single" w:color="auto" w:sz="2" w:space="0"/>
              <w:left w:val="single" w:color="auto" w:sz="2" w:space="0"/>
              <w:bottom w:val="single" w:color="auto" w:sz="2" w:space="0"/>
              <w:right w:val="single" w:color="auto" w:sz="2" w:space="0"/>
            </w:tcBorders>
            <w:vAlign w:val="center"/>
          </w:tcPr>
          <w:p w14:paraId="2794EEA6">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不进行</w:t>
            </w:r>
          </w:p>
          <w:p w14:paraId="1B031671">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进行，远程线上演示/现场演示</w:t>
            </w:r>
          </w:p>
          <w:p w14:paraId="0D779AAC">
            <w:pPr>
              <w:pStyle w:val="47"/>
              <w:keepNext w:val="0"/>
              <w:keepLines w:val="0"/>
              <w:pageBreakBefore w:val="0"/>
              <w:kinsoku/>
              <w:wordWrap/>
              <w:overflowPunct/>
              <w:topLinePunct w:val="0"/>
              <w:bidi w:val="0"/>
              <w:spacing w:line="40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1.演示时间不得超过</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分钟。</w:t>
            </w:r>
          </w:p>
          <w:p w14:paraId="7D605738">
            <w:pPr>
              <w:pStyle w:val="47"/>
              <w:keepNext w:val="0"/>
              <w:keepLines w:val="0"/>
              <w:pageBreakBefore w:val="0"/>
              <w:kinsoku/>
              <w:wordWrap/>
              <w:overflowPunct/>
              <w:topLinePunct w:val="0"/>
              <w:bidi w:val="0"/>
              <w:spacing w:line="40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2.进行远程线上演示的，供应商应提前自行准备好演示的软硬配置环境和网络环境，做好演示的各项准备工作。因供应商自身原因无法演示或者演示效果不理想的，导致的后果由供应商自行承担。</w:t>
            </w:r>
          </w:p>
          <w:p w14:paraId="18545CBA">
            <w:pPr>
              <w:pStyle w:val="47"/>
              <w:keepNext w:val="0"/>
              <w:keepLines w:val="0"/>
              <w:pageBreakBefore w:val="0"/>
              <w:kinsoku/>
              <w:wordWrap/>
              <w:overflowPunct/>
              <w:topLinePunct w:val="0"/>
              <w:bidi w:val="0"/>
              <w:spacing w:line="40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3.进行现场演示的，演示人员不得超过</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人，演示现场提供</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4181FF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75DCCD86">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25.2</w:t>
            </w:r>
          </w:p>
        </w:tc>
        <w:tc>
          <w:tcPr>
            <w:tcW w:w="1971" w:type="dxa"/>
            <w:tcBorders>
              <w:top w:val="single" w:color="auto" w:sz="2" w:space="0"/>
              <w:left w:val="single" w:color="auto" w:sz="2" w:space="0"/>
              <w:bottom w:val="single" w:color="auto" w:sz="2" w:space="0"/>
              <w:right w:val="single" w:color="auto" w:sz="2" w:space="0"/>
            </w:tcBorders>
            <w:vAlign w:val="center"/>
          </w:tcPr>
          <w:p w14:paraId="747E8F82">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解密响应文件的时限</w:t>
            </w:r>
          </w:p>
        </w:tc>
        <w:tc>
          <w:tcPr>
            <w:tcW w:w="6946" w:type="dxa"/>
            <w:tcBorders>
              <w:top w:val="single" w:color="auto" w:sz="2" w:space="0"/>
              <w:left w:val="single" w:color="auto" w:sz="2" w:space="0"/>
              <w:bottom w:val="single" w:color="auto" w:sz="2" w:space="0"/>
              <w:right w:val="single" w:color="auto" w:sz="2" w:space="0"/>
            </w:tcBorders>
            <w:vAlign w:val="center"/>
          </w:tcPr>
          <w:p w14:paraId="308957CA">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不见面开标默认解密时长：</w:t>
            </w:r>
            <w:r>
              <w:rPr>
                <w:rFonts w:hint="eastAsia" w:ascii="宋体" w:hAnsi="宋体" w:eastAsia="宋体" w:cs="宋体"/>
                <w:i w:val="0"/>
                <w:iCs w:val="0"/>
                <w:color w:val="auto"/>
                <w:sz w:val="24"/>
                <w:szCs w:val="24"/>
                <w:highlight w:val="none"/>
                <w:u w:val="single"/>
                <w:lang w:val="en-US" w:eastAsia="zh-CN"/>
              </w:rPr>
              <w:t>30</w:t>
            </w:r>
            <w:r>
              <w:rPr>
                <w:rFonts w:hint="eastAsia" w:ascii="宋体" w:hAnsi="宋体" w:eastAsia="宋体" w:cs="宋体"/>
                <w:i w:val="0"/>
                <w:iCs w:val="0"/>
                <w:color w:val="auto"/>
                <w:sz w:val="24"/>
                <w:szCs w:val="24"/>
                <w:highlight w:val="none"/>
              </w:rPr>
              <w:t>分钟</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 xml:space="preserve"> </w:t>
            </w:r>
          </w:p>
          <w:p w14:paraId="590AA3C2">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注：</w:t>
            </w:r>
            <w:r>
              <w:rPr>
                <w:rFonts w:hint="eastAsia" w:ascii="宋体" w:hAnsi="宋体" w:eastAsia="宋体" w:cs="宋体"/>
                <w:i w:val="0"/>
                <w:iCs w:val="0"/>
                <w:color w:val="auto"/>
                <w:sz w:val="24"/>
                <w:szCs w:val="24"/>
                <w:highlight w:val="none"/>
              </w:rPr>
              <w:t>除因交易平台发生故障导致响应文件无法按时解密外，响应文件未按时解密的，视为未按规定提交响应文件</w:t>
            </w:r>
            <w:r>
              <w:rPr>
                <w:rFonts w:hint="eastAsia" w:ascii="宋体" w:hAnsi="宋体" w:eastAsia="宋体" w:cs="宋体"/>
                <w:i w:val="0"/>
                <w:iCs w:val="0"/>
                <w:color w:val="auto"/>
                <w:sz w:val="24"/>
                <w:szCs w:val="24"/>
                <w:highlight w:val="none"/>
                <w:lang w:eastAsia="zh-CN"/>
              </w:rPr>
              <w:t>，响应无效。</w:t>
            </w:r>
          </w:p>
        </w:tc>
      </w:tr>
      <w:tr w14:paraId="55F302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0A512A01">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29.2</w:t>
            </w:r>
          </w:p>
        </w:tc>
        <w:tc>
          <w:tcPr>
            <w:tcW w:w="1971" w:type="dxa"/>
            <w:tcBorders>
              <w:top w:val="single" w:color="auto" w:sz="2" w:space="0"/>
              <w:left w:val="single" w:color="auto" w:sz="2" w:space="0"/>
              <w:bottom w:val="single" w:color="auto" w:sz="2" w:space="0"/>
              <w:right w:val="single" w:color="auto" w:sz="2" w:space="0"/>
            </w:tcBorders>
            <w:vAlign w:val="center"/>
          </w:tcPr>
          <w:p w14:paraId="3B1D8DC9">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推荐成交候选供应商</w:t>
            </w:r>
          </w:p>
        </w:tc>
        <w:tc>
          <w:tcPr>
            <w:tcW w:w="6946" w:type="dxa"/>
            <w:tcBorders>
              <w:top w:val="single" w:color="auto" w:sz="2" w:space="0"/>
              <w:left w:val="single" w:color="auto" w:sz="2" w:space="0"/>
              <w:bottom w:val="single" w:color="auto" w:sz="2" w:space="0"/>
              <w:right w:val="single" w:color="auto" w:sz="2" w:space="0"/>
            </w:tcBorders>
            <w:vAlign w:val="center"/>
          </w:tcPr>
          <w:p w14:paraId="67201373">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lang w:val="en-US" w:eastAsia="zh-CN"/>
              </w:rPr>
              <w:t>成交候选供应商数量</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none"/>
                <w:lang w:val="en-US" w:eastAsia="zh-CN"/>
              </w:rPr>
              <w:t>家</w:t>
            </w:r>
          </w:p>
        </w:tc>
      </w:tr>
      <w:tr w14:paraId="15B571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37AC9C03">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30</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7F769072">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确定成交供应商</w:t>
            </w:r>
          </w:p>
        </w:tc>
        <w:tc>
          <w:tcPr>
            <w:tcW w:w="6946" w:type="dxa"/>
            <w:tcBorders>
              <w:top w:val="single" w:color="auto" w:sz="2" w:space="0"/>
              <w:left w:val="single" w:color="auto" w:sz="2" w:space="0"/>
              <w:bottom w:val="single" w:color="auto" w:sz="2" w:space="0"/>
              <w:right w:val="single" w:color="auto" w:sz="2" w:space="0"/>
            </w:tcBorders>
            <w:vAlign w:val="center"/>
          </w:tcPr>
          <w:p w14:paraId="59D1D95D">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采购人</w:t>
            </w:r>
            <w:r>
              <w:rPr>
                <w:rFonts w:hint="eastAsia" w:ascii="宋体" w:hAnsi="宋体" w:eastAsia="宋体" w:cs="宋体"/>
                <w:i w:val="0"/>
                <w:iCs w:val="0"/>
                <w:color w:val="auto"/>
                <w:sz w:val="24"/>
                <w:szCs w:val="24"/>
                <w:highlight w:val="none"/>
                <w:lang w:eastAsia="zh-CN"/>
              </w:rPr>
              <w:t>在</w:t>
            </w:r>
            <w:r>
              <w:rPr>
                <w:rFonts w:hint="eastAsia" w:ascii="宋体" w:hAnsi="宋体" w:eastAsia="宋体" w:cs="宋体"/>
                <w:i w:val="0"/>
                <w:iCs w:val="0"/>
                <w:color w:val="auto"/>
                <w:sz w:val="24"/>
                <w:szCs w:val="24"/>
                <w:highlight w:val="none"/>
              </w:rPr>
              <w:t>收到评审报告后5个工作日内，按评审报告中推荐的成交候选人排序确定成交供应商。</w:t>
            </w:r>
          </w:p>
          <w:p w14:paraId="481AA3BC">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采购人委托磋商小组直接确定成交供应商。</w:t>
            </w:r>
          </w:p>
        </w:tc>
      </w:tr>
      <w:tr w14:paraId="024268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027ED33D">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6AB44AED">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履约保证金</w:t>
            </w:r>
          </w:p>
        </w:tc>
        <w:tc>
          <w:tcPr>
            <w:tcW w:w="6946" w:type="dxa"/>
            <w:tcBorders>
              <w:top w:val="single" w:color="auto" w:sz="2" w:space="0"/>
              <w:left w:val="single" w:color="auto" w:sz="2" w:space="0"/>
              <w:bottom w:val="single" w:color="auto" w:sz="2" w:space="0"/>
              <w:right w:val="single" w:color="auto" w:sz="2" w:space="0"/>
            </w:tcBorders>
            <w:vAlign w:val="center"/>
          </w:tcPr>
          <w:p w14:paraId="08247B4B">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金额：</w:t>
            </w:r>
          </w:p>
          <w:p w14:paraId="18E8C640">
            <w:pPr>
              <w:pStyle w:val="47"/>
              <w:keepNext w:val="0"/>
              <w:keepLines w:val="0"/>
              <w:pageBreakBefore w:val="0"/>
              <w:kinsoku/>
              <w:wordWrap/>
              <w:overflowPunct/>
              <w:topLinePunct w:val="0"/>
              <w:bidi w:val="0"/>
              <w:spacing w:line="40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免收</w:t>
            </w:r>
          </w:p>
          <w:p w14:paraId="45051CB9">
            <w:pPr>
              <w:pStyle w:val="47"/>
              <w:keepNext w:val="0"/>
              <w:keepLines w:val="0"/>
              <w:pageBreakBefore w:val="0"/>
              <w:kinsoku/>
              <w:wordWrap/>
              <w:overflowPunct/>
              <w:topLinePunct w:val="0"/>
              <w:bidi w:val="0"/>
              <w:spacing w:line="40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□合同价的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77DCE896">
            <w:pPr>
              <w:pStyle w:val="47"/>
              <w:keepNext w:val="0"/>
              <w:keepLines w:val="0"/>
              <w:pageBreakBefore w:val="0"/>
              <w:kinsoku/>
              <w:wordWrap/>
              <w:overflowPunct/>
              <w:topLinePunct w:val="0"/>
              <w:bidi w:val="0"/>
              <w:spacing w:line="40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□定额收取：</w:t>
            </w:r>
            <w:r>
              <w:rPr>
                <w:rFonts w:hint="eastAsia" w:ascii="宋体" w:hAnsi="宋体" w:eastAsia="宋体" w:cs="宋体"/>
                <w:i w:val="0"/>
                <w:iCs w:val="0"/>
                <w:color w:val="auto"/>
                <w:sz w:val="24"/>
                <w:szCs w:val="24"/>
                <w:highlight w:val="none"/>
                <w:u w:val="single"/>
              </w:rPr>
              <w:t>人民币       元</w:t>
            </w:r>
          </w:p>
          <w:p w14:paraId="601DBCCC">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支付方式：</w:t>
            </w:r>
          </w:p>
          <w:p w14:paraId="1076A323">
            <w:pPr>
              <w:pStyle w:val="77"/>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供应商可自主选择以支票、汇票、本票、电汇、转账、网银、保函等非现金形式缴纳或提交保证金。</w:t>
            </w:r>
          </w:p>
          <w:p w14:paraId="62C268E3">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 xml:space="preserve">收取单位：                            </w:t>
            </w:r>
          </w:p>
          <w:p w14:paraId="586EF0F6">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4.收取账号：</w:t>
            </w:r>
            <w:r>
              <w:rPr>
                <w:rFonts w:hint="eastAsia" w:ascii="宋体" w:hAnsi="宋体" w:eastAsia="宋体" w:cs="宋体"/>
                <w:i w:val="0"/>
                <w:iCs w:val="0"/>
                <w:color w:val="auto"/>
                <w:sz w:val="24"/>
                <w:szCs w:val="24"/>
                <w:highlight w:val="none"/>
              </w:rPr>
              <w:t xml:space="preserve">              </w:t>
            </w:r>
          </w:p>
          <w:p w14:paraId="012A090E">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 xml:space="preserve">退还时间：              </w:t>
            </w:r>
          </w:p>
          <w:p w14:paraId="669D6D76">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注意事项：</w:t>
            </w:r>
          </w:p>
          <w:p w14:paraId="2E2158BA">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以上各类机构出具的以担保函、保证保险承担责任的方式均须满足无条件见索即付条件。</w:t>
            </w:r>
          </w:p>
          <w:p w14:paraId="158E6C8E">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以担保函、保证保险形式缴纳履约保证金的，受益人和收取单位须为采购人。</w:t>
            </w:r>
          </w:p>
        </w:tc>
      </w:tr>
      <w:tr w14:paraId="64B5E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0861755C">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34.5</w:t>
            </w:r>
          </w:p>
        </w:tc>
        <w:tc>
          <w:tcPr>
            <w:tcW w:w="1971" w:type="dxa"/>
            <w:tcBorders>
              <w:top w:val="single" w:color="auto" w:sz="2" w:space="0"/>
              <w:left w:val="single" w:color="auto" w:sz="2" w:space="0"/>
              <w:bottom w:val="single" w:color="auto" w:sz="2" w:space="0"/>
              <w:right w:val="single" w:color="auto" w:sz="2" w:space="0"/>
            </w:tcBorders>
            <w:vAlign w:val="center"/>
          </w:tcPr>
          <w:p w14:paraId="04D9510B">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合同分包</w:t>
            </w:r>
          </w:p>
        </w:tc>
        <w:tc>
          <w:tcPr>
            <w:tcW w:w="6946" w:type="dxa"/>
            <w:tcBorders>
              <w:top w:val="single" w:color="auto" w:sz="2" w:space="0"/>
              <w:left w:val="single" w:color="auto" w:sz="2" w:space="0"/>
              <w:bottom w:val="single" w:color="auto" w:sz="2" w:space="0"/>
              <w:right w:val="single" w:color="auto" w:sz="2" w:space="0"/>
            </w:tcBorders>
            <w:vAlign w:val="center"/>
          </w:tcPr>
          <w:p w14:paraId="4344EC45">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本项目的非主体、非关键性工作是否允许分包： </w:t>
            </w:r>
          </w:p>
          <w:p w14:paraId="3D901FC0">
            <w:pPr>
              <w:pStyle w:val="47"/>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☑不允许 </w:t>
            </w:r>
          </w:p>
          <w:p w14:paraId="56DFA0F7">
            <w:pPr>
              <w:pStyle w:val="47"/>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□允许，具体要求： </w:t>
            </w:r>
          </w:p>
          <w:p w14:paraId="6C445FF2">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1.可以分包履行的具体内容：_____； </w:t>
            </w:r>
          </w:p>
          <w:p w14:paraId="71BE067E">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2.允许分包的金额或者比例：_____； </w:t>
            </w:r>
          </w:p>
          <w:p w14:paraId="3628979B">
            <w:pPr>
              <w:pStyle w:val="47"/>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3.其他要求：_____。</w:t>
            </w:r>
          </w:p>
        </w:tc>
      </w:tr>
      <w:tr w14:paraId="749FBC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1F3EF9C4">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35.1</w:t>
            </w:r>
          </w:p>
        </w:tc>
        <w:tc>
          <w:tcPr>
            <w:tcW w:w="1971" w:type="dxa"/>
            <w:tcBorders>
              <w:top w:val="single" w:color="auto" w:sz="2" w:space="0"/>
              <w:left w:val="single" w:color="auto" w:sz="2" w:space="0"/>
              <w:bottom w:val="single" w:color="auto" w:sz="2" w:space="0"/>
              <w:right w:val="single" w:color="auto" w:sz="2" w:space="0"/>
            </w:tcBorders>
            <w:vAlign w:val="center"/>
          </w:tcPr>
          <w:p w14:paraId="66EBB004">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质疑</w:t>
            </w:r>
          </w:p>
        </w:tc>
        <w:tc>
          <w:tcPr>
            <w:tcW w:w="6946" w:type="dxa"/>
            <w:tcBorders>
              <w:top w:val="single" w:color="auto" w:sz="2" w:space="0"/>
              <w:left w:val="single" w:color="auto" w:sz="2" w:space="0"/>
              <w:bottom w:val="single" w:color="auto" w:sz="2" w:space="0"/>
              <w:right w:val="single" w:color="auto" w:sz="2" w:space="0"/>
            </w:tcBorders>
            <w:vAlign w:val="center"/>
          </w:tcPr>
          <w:p w14:paraId="5F42B61C">
            <w:pPr>
              <w:pStyle w:val="55"/>
              <w:keepNext w:val="0"/>
              <w:keepLines w:val="0"/>
              <w:pageBreakBefore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递交方式：</w:t>
            </w:r>
            <w:r>
              <w:rPr>
                <w:rFonts w:hint="eastAsia" w:ascii="宋体" w:hAnsi="宋体" w:eastAsia="宋体" w:cs="宋体"/>
                <w:color w:val="auto"/>
                <w:sz w:val="24"/>
                <w:szCs w:val="24"/>
                <w:highlight w:val="none"/>
                <w:u w:val="single"/>
                <w:lang w:val="zh-CN"/>
              </w:rPr>
              <w:t>以加盖供应商公章的书面形式</w:t>
            </w:r>
            <w:r>
              <w:rPr>
                <w:rFonts w:hint="eastAsia" w:ascii="宋体" w:hAnsi="宋体" w:eastAsia="宋体" w:cs="宋体"/>
                <w:color w:val="auto"/>
                <w:sz w:val="24"/>
                <w:szCs w:val="24"/>
                <w:highlight w:val="none"/>
                <w:lang w:val="zh-CN"/>
              </w:rPr>
              <w:t xml:space="preserve">              </w:t>
            </w:r>
          </w:p>
          <w:p w14:paraId="0786D581">
            <w:pPr>
              <w:pStyle w:val="55"/>
              <w:keepNext w:val="0"/>
              <w:keepLines w:val="0"/>
              <w:pageBreakBefore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接收部门：</w:t>
            </w:r>
            <w:r>
              <w:rPr>
                <w:rFonts w:hint="eastAsia" w:ascii="宋体" w:hAnsi="宋体" w:eastAsia="宋体" w:cs="宋体"/>
                <w:color w:val="auto"/>
                <w:sz w:val="24"/>
                <w:szCs w:val="24"/>
                <w:highlight w:val="none"/>
                <w:u w:val="single"/>
              </w:rPr>
              <w:t>新疆诚成工程项目管理有限公司</w:t>
            </w:r>
            <w:r>
              <w:rPr>
                <w:rFonts w:hint="eastAsia" w:ascii="宋体" w:hAnsi="宋体" w:eastAsia="宋体" w:cs="宋体"/>
                <w:color w:val="auto"/>
                <w:sz w:val="24"/>
                <w:szCs w:val="24"/>
                <w:highlight w:val="none"/>
                <w:lang w:val="zh-CN"/>
              </w:rPr>
              <w:t xml:space="preserve">              </w:t>
            </w:r>
          </w:p>
          <w:p w14:paraId="01D21CDC">
            <w:pPr>
              <w:pStyle w:val="55"/>
              <w:keepNext w:val="0"/>
              <w:keepLines w:val="0"/>
              <w:pageBreakBefore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联系电话：</w:t>
            </w:r>
            <w:r>
              <w:rPr>
                <w:rFonts w:hint="eastAsia" w:ascii="宋体" w:hAnsi="宋体" w:eastAsia="宋体" w:cs="宋体"/>
                <w:color w:val="auto"/>
                <w:sz w:val="24"/>
                <w:szCs w:val="24"/>
                <w:highlight w:val="none"/>
                <w:u w:val="single"/>
              </w:rPr>
              <w:t>0991-2325156</w:t>
            </w:r>
            <w:r>
              <w:rPr>
                <w:rFonts w:hint="eastAsia" w:ascii="宋体" w:hAnsi="宋体" w:eastAsia="宋体" w:cs="宋体"/>
                <w:color w:val="auto"/>
                <w:sz w:val="24"/>
                <w:szCs w:val="24"/>
                <w:highlight w:val="none"/>
                <w:lang w:val="zh-CN"/>
              </w:rPr>
              <w:t xml:space="preserve">              </w:t>
            </w:r>
          </w:p>
          <w:p w14:paraId="04255124">
            <w:pPr>
              <w:pStyle w:val="5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color w:val="auto"/>
                <w:sz w:val="24"/>
                <w:szCs w:val="24"/>
                <w:highlight w:val="none"/>
                <w:lang w:val="zh-CN"/>
              </w:rPr>
              <w:t>通讯地址：</w:t>
            </w:r>
            <w:r>
              <w:rPr>
                <w:rFonts w:hint="eastAsia" w:ascii="宋体" w:hAnsi="宋体" w:eastAsia="宋体" w:cs="宋体"/>
                <w:color w:val="auto"/>
                <w:sz w:val="24"/>
                <w:szCs w:val="24"/>
                <w:highlight w:val="none"/>
                <w:u w:val="single"/>
                <w:lang w:val="zh-CN"/>
              </w:rPr>
              <w:t>乌鲁木齐市水磨沟区红光山路2588号绿地中心101栋1806室</w:t>
            </w:r>
          </w:p>
        </w:tc>
      </w:tr>
      <w:tr w14:paraId="33386A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0B4B8253">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620FF725">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采购代理服务费收取方式和标准</w:t>
            </w:r>
          </w:p>
        </w:tc>
        <w:tc>
          <w:tcPr>
            <w:tcW w:w="6946" w:type="dxa"/>
            <w:tcBorders>
              <w:top w:val="single" w:color="auto" w:sz="2" w:space="0"/>
              <w:left w:val="single" w:color="auto" w:sz="2" w:space="0"/>
              <w:bottom w:val="single" w:color="auto" w:sz="2" w:space="0"/>
              <w:right w:val="single" w:color="auto" w:sz="2" w:space="0"/>
            </w:tcBorders>
            <w:vAlign w:val="center"/>
          </w:tcPr>
          <w:p w14:paraId="50A90ABD">
            <w:pPr>
              <w:pStyle w:val="47"/>
              <w:keepNext w:val="0"/>
              <w:keepLines w:val="0"/>
              <w:pageBreakBefore w:val="0"/>
              <w:numPr>
                <w:ilvl w:val="0"/>
                <w:numId w:val="1"/>
              </w:numPr>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收费对象：</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6763A0C8">
            <w:pPr>
              <w:pStyle w:val="47"/>
              <w:keepNext w:val="0"/>
              <w:keepLines w:val="0"/>
              <w:pageBreakBefore w:val="0"/>
              <w:numPr>
                <w:ilvl w:val="0"/>
                <w:numId w:val="1"/>
              </w:numPr>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项目类型：服务类项目</w:t>
            </w:r>
          </w:p>
          <w:p w14:paraId="1E071D59">
            <w:pPr>
              <w:pStyle w:val="47"/>
              <w:keepNext w:val="0"/>
              <w:keepLines w:val="0"/>
              <w:pageBreakBefore w:val="0"/>
              <w:numPr>
                <w:ilvl w:val="0"/>
                <w:numId w:val="1"/>
              </w:numPr>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费标准：招标代理服务费按照《国家发展改革委关于进一步放开建设项目专业服务价格的通知》（发改价格〔2015〕299号）的规定，服务费以中标价格为基数下浮20%，由中标人向采购代理机构支付。计算后不足3000元的按3000元收取。</w:t>
            </w:r>
          </w:p>
          <w:p w14:paraId="3A3278DB">
            <w:pPr>
              <w:pStyle w:val="47"/>
              <w:keepNext w:val="0"/>
              <w:keepLines w:val="0"/>
              <w:pageBreakBefore w:val="0"/>
              <w:numPr>
                <w:ilvl w:val="0"/>
                <w:numId w:val="1"/>
              </w:numPr>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计算方法：同第3条</w:t>
            </w:r>
          </w:p>
          <w:p w14:paraId="3CFCDBDE">
            <w:pPr>
              <w:pStyle w:val="47"/>
              <w:keepNext w:val="0"/>
              <w:keepLines w:val="0"/>
              <w:pageBreakBefore w:val="0"/>
              <w:numPr>
                <w:ilvl w:val="0"/>
                <w:numId w:val="1"/>
              </w:numPr>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收取时间：</w:t>
            </w:r>
            <w:r>
              <w:rPr>
                <w:rFonts w:hint="eastAsia" w:ascii="宋体" w:hAnsi="宋体" w:eastAsia="宋体" w:cs="宋体"/>
                <w:color w:val="auto"/>
                <w:sz w:val="24"/>
                <w:szCs w:val="24"/>
                <w:highlight w:val="none"/>
                <w:u w:val="single"/>
              </w:rPr>
              <w:t>核发中标通知书时由中标单位一次性支付。</w:t>
            </w:r>
          </w:p>
          <w:p w14:paraId="363045B9">
            <w:pPr>
              <w:pStyle w:val="47"/>
              <w:keepNext w:val="0"/>
              <w:keepLines w:val="0"/>
              <w:pageBreakBefore w:val="0"/>
              <w:numPr>
                <w:ilvl w:val="0"/>
                <w:numId w:val="1"/>
              </w:numPr>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收取方式：</w:t>
            </w:r>
            <w:r>
              <w:rPr>
                <w:rFonts w:hint="eastAsia" w:ascii="宋体" w:hAnsi="宋体" w:eastAsia="宋体" w:cs="宋体"/>
                <w:color w:val="auto"/>
                <w:sz w:val="24"/>
                <w:szCs w:val="24"/>
                <w:highlight w:val="none"/>
                <w:u w:val="single"/>
              </w:rPr>
              <w:t>银行电汇</w:t>
            </w:r>
          </w:p>
          <w:p w14:paraId="7E778FB4">
            <w:pPr>
              <w:pStyle w:val="47"/>
              <w:keepNext w:val="0"/>
              <w:keepLines w:val="0"/>
              <w:pageBreakBefore w:val="0"/>
              <w:numPr>
                <w:ilvl w:val="0"/>
                <w:numId w:val="1"/>
              </w:numPr>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收款账户信息：</w:t>
            </w:r>
          </w:p>
          <w:p w14:paraId="1C7EBF17">
            <w:pPr>
              <w:pStyle w:val="47"/>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户名：新疆诚成工程项目管理有限公司</w:t>
            </w:r>
          </w:p>
          <w:p w14:paraId="6BA3CA80">
            <w:pPr>
              <w:pStyle w:val="47"/>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开户行名称：乌鲁木齐银行新华南路支行</w:t>
            </w:r>
          </w:p>
          <w:p w14:paraId="24D65C2C">
            <w:pPr>
              <w:pStyle w:val="47"/>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账号：0000001211121500053685</w:t>
            </w:r>
          </w:p>
          <w:p w14:paraId="18F54595">
            <w:pPr>
              <w:pStyle w:val="47"/>
              <w:keepNext w:val="0"/>
              <w:keepLines w:val="0"/>
              <w:pageBreakBefore w:val="0"/>
              <w:kinsoku/>
              <w:wordWrap/>
              <w:overflowPunct/>
              <w:topLinePunct w:val="0"/>
              <w:bidi w:val="0"/>
              <w:adjustRightInd w:val="0"/>
              <w:snapToGrid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u w:val="single"/>
              </w:rPr>
              <w:t>开户行号：313881000176</w:t>
            </w:r>
          </w:p>
        </w:tc>
      </w:tr>
      <w:tr w14:paraId="399E08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0A071A53">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41</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1785FF1B">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zh-CN"/>
              </w:rPr>
              <w:t>是否接受进口产品</w:t>
            </w:r>
          </w:p>
        </w:tc>
        <w:tc>
          <w:tcPr>
            <w:tcW w:w="6946" w:type="dxa"/>
            <w:tcBorders>
              <w:top w:val="single" w:color="auto" w:sz="2" w:space="0"/>
              <w:left w:val="single" w:color="auto" w:sz="2" w:space="0"/>
              <w:bottom w:val="single" w:color="auto" w:sz="2" w:space="0"/>
              <w:right w:val="single" w:color="auto" w:sz="2" w:space="0"/>
            </w:tcBorders>
            <w:vAlign w:val="center"/>
          </w:tcPr>
          <w:p w14:paraId="3B4D5E17">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不接受</w:t>
            </w:r>
          </w:p>
          <w:p w14:paraId="77F5BFD2">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F0A8"/>
            </w:r>
            <w:r>
              <w:rPr>
                <w:rFonts w:hint="eastAsia" w:ascii="宋体" w:hAnsi="宋体" w:eastAsia="宋体" w:cs="宋体"/>
                <w:i w:val="0"/>
                <w:iCs w:val="0"/>
                <w:color w:val="auto"/>
                <w:sz w:val="24"/>
                <w:szCs w:val="24"/>
                <w:highlight w:val="none"/>
                <w:lang w:val="zh-CN"/>
              </w:rPr>
              <w:t>接受</w:t>
            </w:r>
          </w:p>
        </w:tc>
      </w:tr>
      <w:tr w14:paraId="6F7014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15EB639A">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42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p>
        </w:tc>
        <w:tc>
          <w:tcPr>
            <w:tcW w:w="1971" w:type="dxa"/>
            <w:tcBorders>
              <w:top w:val="single" w:color="auto" w:sz="2" w:space="0"/>
              <w:left w:val="single" w:color="auto" w:sz="2" w:space="0"/>
              <w:bottom w:val="single" w:color="auto" w:sz="2" w:space="0"/>
              <w:right w:val="single" w:color="auto" w:sz="2" w:space="0"/>
            </w:tcBorders>
            <w:vAlign w:val="center"/>
          </w:tcPr>
          <w:p w14:paraId="623E81DC">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支持中小企业政策</w:t>
            </w:r>
            <w:r>
              <w:rPr>
                <w:rStyle w:val="32"/>
                <w:rFonts w:hint="eastAsia" w:ascii="宋体" w:hAnsi="宋体" w:eastAsia="宋体" w:cs="宋体"/>
                <w:b w:val="0"/>
                <w:i w:val="0"/>
                <w:iCs w:val="0"/>
                <w:color w:val="auto"/>
                <w:sz w:val="24"/>
                <w:szCs w:val="24"/>
                <w:highlight w:val="none"/>
                <w:lang w:val="en-US" w:eastAsia="zh-CN"/>
              </w:rPr>
              <w:t>（非专门面向中小企业采购项目适用）</w:t>
            </w:r>
          </w:p>
        </w:tc>
        <w:tc>
          <w:tcPr>
            <w:tcW w:w="6946" w:type="dxa"/>
            <w:tcBorders>
              <w:top w:val="single" w:color="auto" w:sz="2" w:space="0"/>
              <w:left w:val="single" w:color="auto" w:sz="2" w:space="0"/>
              <w:bottom w:val="single" w:color="auto" w:sz="2" w:space="0"/>
              <w:right w:val="single" w:color="auto" w:sz="2" w:space="0"/>
            </w:tcBorders>
            <w:vAlign w:val="center"/>
          </w:tcPr>
          <w:p w14:paraId="494A9BAF">
            <w:pPr>
              <w:pStyle w:val="84"/>
              <w:keepNext w:val="0"/>
              <w:keepLines w:val="0"/>
              <w:pageBreakBefore w:val="0"/>
              <w:widowControl w:val="0"/>
              <w:kinsoku/>
              <w:wordWrap/>
              <w:overflowPunct/>
              <w:topLinePunct w:val="0"/>
              <w:bidi w:val="0"/>
              <w:spacing w:before="0" w:beforeAutospacing="0" w:after="0" w:afterAutospacing="0" w:line="400" w:lineRule="exact"/>
              <w:jc w:val="both"/>
              <w:textAlignment w:val="auto"/>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1</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小型和微型企业价格扣除：</w:t>
            </w:r>
            <w:r>
              <w:rPr>
                <w:rFonts w:hint="eastAsia" w:ascii="宋体" w:hAnsi="宋体" w:eastAsia="宋体" w:cs="宋体"/>
                <w:b w:val="0"/>
                <w:i w:val="0"/>
                <w:iCs w:val="0"/>
                <w:color w:val="auto"/>
                <w:sz w:val="24"/>
                <w:szCs w:val="24"/>
                <w:highlight w:val="none"/>
                <w:u w:val="single"/>
                <w:lang w:val="en-US" w:eastAsia="zh-CN"/>
              </w:rPr>
              <w:t xml:space="preserve">  10%   </w:t>
            </w:r>
            <w:r>
              <w:rPr>
                <w:rFonts w:hint="eastAsia" w:ascii="宋体" w:hAnsi="宋体" w:eastAsia="宋体" w:cs="宋体"/>
                <w:b w:val="0"/>
                <w:i w:val="0"/>
                <w:iCs w:val="0"/>
                <w:color w:val="auto"/>
                <w:sz w:val="24"/>
                <w:szCs w:val="24"/>
                <w:highlight w:val="none"/>
              </w:rPr>
              <w:t>。</w:t>
            </w:r>
          </w:p>
          <w:p w14:paraId="1EC73829">
            <w:pPr>
              <w:pStyle w:val="84"/>
              <w:keepNext w:val="0"/>
              <w:keepLines w:val="0"/>
              <w:pageBreakBefore w:val="0"/>
              <w:widowControl w:val="0"/>
              <w:kinsoku/>
              <w:wordWrap/>
              <w:overflowPunct/>
              <w:topLinePunct w:val="0"/>
              <w:bidi w:val="0"/>
              <w:spacing w:before="0" w:beforeAutospacing="0" w:after="0" w:afterAutospacing="0" w:line="400" w:lineRule="exact"/>
              <w:jc w:val="both"/>
              <w:textAlignment w:val="auto"/>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2</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监狱企业价格扣除：</w:t>
            </w:r>
            <w:r>
              <w:rPr>
                <w:rFonts w:hint="eastAsia" w:ascii="宋体" w:hAnsi="宋体" w:eastAsia="宋体" w:cs="宋体"/>
                <w:b w:val="0"/>
                <w:i w:val="0"/>
                <w:iCs w:val="0"/>
                <w:color w:val="auto"/>
                <w:sz w:val="24"/>
                <w:szCs w:val="24"/>
                <w:highlight w:val="none"/>
                <w:u w:val="single"/>
              </w:rPr>
              <w:t>同小型和微型企业</w:t>
            </w:r>
            <w:r>
              <w:rPr>
                <w:rFonts w:hint="eastAsia" w:ascii="宋体" w:hAnsi="宋体" w:eastAsia="宋体" w:cs="宋体"/>
                <w:b w:val="0"/>
                <w:i w:val="0"/>
                <w:iCs w:val="0"/>
                <w:color w:val="auto"/>
                <w:sz w:val="24"/>
                <w:szCs w:val="24"/>
                <w:highlight w:val="none"/>
              </w:rPr>
              <w:t>。</w:t>
            </w:r>
          </w:p>
          <w:p w14:paraId="498559E5">
            <w:pPr>
              <w:pStyle w:val="84"/>
              <w:keepNext w:val="0"/>
              <w:keepLines w:val="0"/>
              <w:pageBreakBefore w:val="0"/>
              <w:widowControl w:val="0"/>
              <w:kinsoku/>
              <w:wordWrap/>
              <w:overflowPunct/>
              <w:topLinePunct w:val="0"/>
              <w:bidi w:val="0"/>
              <w:spacing w:before="0" w:beforeAutospacing="0" w:after="0" w:afterAutospacing="0" w:line="400" w:lineRule="exact"/>
              <w:jc w:val="both"/>
              <w:textAlignment w:val="auto"/>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3</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残疾人福利性单位价格扣除：</w:t>
            </w:r>
            <w:r>
              <w:rPr>
                <w:rFonts w:hint="eastAsia" w:ascii="宋体" w:hAnsi="宋体" w:eastAsia="宋体" w:cs="宋体"/>
                <w:b w:val="0"/>
                <w:i w:val="0"/>
                <w:iCs w:val="0"/>
                <w:color w:val="auto"/>
                <w:sz w:val="24"/>
                <w:szCs w:val="24"/>
                <w:highlight w:val="none"/>
                <w:u w:val="single"/>
              </w:rPr>
              <w:t>同小型和微型企业</w:t>
            </w:r>
            <w:r>
              <w:rPr>
                <w:rFonts w:hint="eastAsia" w:ascii="宋体" w:hAnsi="宋体" w:eastAsia="宋体" w:cs="宋体"/>
                <w:b w:val="0"/>
                <w:i w:val="0"/>
                <w:iCs w:val="0"/>
                <w:color w:val="auto"/>
                <w:sz w:val="24"/>
                <w:szCs w:val="24"/>
                <w:highlight w:val="none"/>
              </w:rPr>
              <w:t>。</w:t>
            </w:r>
          </w:p>
          <w:p w14:paraId="56AB8547">
            <w:pPr>
              <w:pStyle w:val="84"/>
              <w:keepNext w:val="0"/>
              <w:keepLines w:val="0"/>
              <w:pageBreakBefore w:val="0"/>
              <w:widowControl w:val="0"/>
              <w:kinsoku/>
              <w:wordWrap/>
              <w:overflowPunct/>
              <w:topLinePunct w:val="0"/>
              <w:bidi w:val="0"/>
              <w:spacing w:before="0" w:beforeAutospacing="0" w:after="0" w:afterAutospacing="0" w:line="400" w:lineRule="exact"/>
              <w:jc w:val="both"/>
              <w:textAlignment w:val="auto"/>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4</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符合条件的联合体价格扣除：</w:t>
            </w:r>
            <w:r>
              <w:rPr>
                <w:rFonts w:hint="eastAsia" w:ascii="宋体" w:hAnsi="宋体" w:eastAsia="宋体" w:cs="宋体"/>
                <w:b w:val="0"/>
                <w:i w:val="0"/>
                <w:iCs w:val="0"/>
                <w:color w:val="auto"/>
                <w:sz w:val="24"/>
                <w:szCs w:val="24"/>
                <w:highlight w:val="none"/>
                <w:u w:val="single"/>
                <w:lang w:val="en-US" w:eastAsia="zh-CN"/>
              </w:rPr>
              <w:t xml:space="preserve">  /  </w:t>
            </w:r>
            <w:r>
              <w:rPr>
                <w:rFonts w:hint="eastAsia" w:ascii="宋体" w:hAnsi="宋体" w:eastAsia="宋体" w:cs="宋体"/>
                <w:b w:val="0"/>
                <w:i w:val="0"/>
                <w:iCs w:val="0"/>
                <w:color w:val="auto"/>
                <w:sz w:val="24"/>
                <w:szCs w:val="24"/>
                <w:highlight w:val="none"/>
              </w:rPr>
              <w:t>。</w:t>
            </w:r>
          </w:p>
          <w:p w14:paraId="083F702C">
            <w:pPr>
              <w:pStyle w:val="84"/>
              <w:keepNext w:val="0"/>
              <w:keepLines w:val="0"/>
              <w:pageBreakBefore w:val="0"/>
              <w:widowControl w:val="0"/>
              <w:kinsoku/>
              <w:wordWrap/>
              <w:overflowPunct/>
              <w:topLinePunct w:val="0"/>
              <w:bidi w:val="0"/>
              <w:spacing w:before="0" w:beforeAutospacing="0" w:after="0" w:afterAutospacing="0" w:line="400" w:lineRule="exact"/>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5</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符合条件的向小微企业分包的大中型企业价格扣除：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。（允许大中型企业向小微企业分包的项目适用）</w:t>
            </w:r>
          </w:p>
        </w:tc>
      </w:tr>
      <w:tr w14:paraId="016051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790F1479">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42.9</w:t>
            </w:r>
          </w:p>
        </w:tc>
        <w:tc>
          <w:tcPr>
            <w:tcW w:w="1971" w:type="dxa"/>
            <w:tcBorders>
              <w:top w:val="single" w:color="auto" w:sz="2" w:space="0"/>
              <w:left w:val="single" w:color="auto" w:sz="2" w:space="0"/>
              <w:bottom w:val="single" w:color="auto" w:sz="2" w:space="0"/>
              <w:right w:val="single" w:color="auto" w:sz="2" w:space="0"/>
            </w:tcBorders>
            <w:vAlign w:val="center"/>
          </w:tcPr>
          <w:p w14:paraId="4DEF3B1D">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标的所属行业</w:t>
            </w:r>
          </w:p>
          <w:p w14:paraId="2A0D024C">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Style w:val="32"/>
                <w:rFonts w:hint="eastAsia" w:ascii="宋体" w:hAnsi="宋体" w:eastAsia="宋体" w:cs="宋体"/>
                <w:b w:val="0"/>
                <w:i w:val="0"/>
                <w:iCs w:val="0"/>
                <w:color w:val="auto"/>
                <w:sz w:val="24"/>
                <w:szCs w:val="24"/>
                <w:highlight w:val="none"/>
                <w:lang w:val="en-US" w:eastAsia="zh-CN"/>
              </w:rPr>
              <w:t>（参照后附</w:t>
            </w:r>
            <w:r>
              <w:rPr>
                <w:rStyle w:val="32"/>
                <w:rFonts w:hint="eastAsia" w:ascii="宋体" w:hAnsi="宋体" w:eastAsia="宋体" w:cs="宋体"/>
                <w:b w:val="0"/>
                <w:i w:val="0"/>
                <w:iCs w:val="0"/>
                <w:color w:val="auto"/>
                <w:sz w:val="24"/>
                <w:szCs w:val="24"/>
                <w:highlight w:val="none"/>
                <w:lang w:eastAsia="zh-CN"/>
              </w:rPr>
              <w:t>《</w:t>
            </w:r>
            <w:r>
              <w:rPr>
                <w:rStyle w:val="32"/>
                <w:rFonts w:hint="eastAsia" w:ascii="宋体" w:hAnsi="宋体" w:eastAsia="宋体" w:cs="宋体"/>
                <w:b w:val="0"/>
                <w:i w:val="0"/>
                <w:iCs w:val="0"/>
                <w:color w:val="auto"/>
                <w:sz w:val="24"/>
                <w:szCs w:val="24"/>
                <w:highlight w:val="none"/>
              </w:rPr>
              <w:t>工信部联企业〔2011〕300号</w:t>
            </w:r>
            <w:r>
              <w:rPr>
                <w:rStyle w:val="32"/>
                <w:rFonts w:hint="eastAsia" w:ascii="宋体" w:hAnsi="宋体" w:eastAsia="宋体" w:cs="宋体"/>
                <w:b w:val="0"/>
                <w:i w:val="0"/>
                <w:iCs w:val="0"/>
                <w:color w:val="auto"/>
                <w:sz w:val="24"/>
                <w:szCs w:val="24"/>
                <w:highlight w:val="none"/>
                <w:lang w:eastAsia="zh-CN"/>
              </w:rPr>
              <w:t>》）</w:t>
            </w:r>
          </w:p>
        </w:tc>
        <w:tc>
          <w:tcPr>
            <w:tcW w:w="6946" w:type="dxa"/>
            <w:tcBorders>
              <w:top w:val="single" w:color="auto" w:sz="2" w:space="0"/>
              <w:left w:val="single" w:color="auto" w:sz="2" w:space="0"/>
              <w:bottom w:val="single" w:color="auto" w:sz="2" w:space="0"/>
              <w:right w:val="single" w:color="auto" w:sz="2" w:space="0"/>
            </w:tcBorders>
            <w:vAlign w:val="center"/>
          </w:tcPr>
          <w:p w14:paraId="73639D39">
            <w:pPr>
              <w:keepNext w:val="0"/>
              <w:keepLines w:val="0"/>
              <w:pageBreakBefore w:val="0"/>
              <w:widowControl/>
              <w:suppressLineNumbers w:val="0"/>
              <w:kinsoku/>
              <w:wordWrap/>
              <w:overflowPunct/>
              <w:topLinePunct w:val="0"/>
              <w:bidi w:val="0"/>
              <w:spacing w:line="400" w:lineRule="exact"/>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 xml:space="preserve">本项目采购标的对应的中小企业划分标准所属行业： </w:t>
            </w:r>
          </w:p>
          <w:tbl>
            <w:tblPr>
              <w:tblStyle w:val="30"/>
              <w:tblW w:w="6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430"/>
              <w:gridCol w:w="3139"/>
            </w:tblGrid>
            <w:tr w14:paraId="385E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6A664177">
                  <w:pPr>
                    <w:keepNext w:val="0"/>
                    <w:keepLines w:val="0"/>
                    <w:pageBreakBefore w:val="0"/>
                    <w:widowControl/>
                    <w:suppressLineNumbers w:val="0"/>
                    <w:kinsoku/>
                    <w:wordWrap/>
                    <w:overflowPunct/>
                    <w:topLinePunct w:val="0"/>
                    <w:bidi w:val="0"/>
                    <w:spacing w:line="400" w:lineRule="exact"/>
                    <w:jc w:val="center"/>
                    <w:textAlignment w:val="auto"/>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lang w:val="en-US" w:eastAsia="zh-CN" w:bidi="ar"/>
                    </w:rPr>
                    <w:t>包号</w:t>
                  </w:r>
                </w:p>
              </w:tc>
              <w:tc>
                <w:tcPr>
                  <w:tcW w:w="2430" w:type="dxa"/>
                  <w:vAlign w:val="center"/>
                </w:tcPr>
                <w:p w14:paraId="0AD36816">
                  <w:pPr>
                    <w:keepNext w:val="0"/>
                    <w:keepLines w:val="0"/>
                    <w:pageBreakBefore w:val="0"/>
                    <w:widowControl/>
                    <w:suppressLineNumbers w:val="0"/>
                    <w:kinsoku/>
                    <w:wordWrap/>
                    <w:overflowPunct/>
                    <w:topLinePunct w:val="0"/>
                    <w:bidi w:val="0"/>
                    <w:spacing w:line="400" w:lineRule="exact"/>
                    <w:jc w:val="center"/>
                    <w:textAlignment w:val="auto"/>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lang w:val="en-US" w:eastAsia="zh-CN" w:bidi="ar"/>
                    </w:rPr>
                    <w:t>标的名称</w:t>
                  </w:r>
                </w:p>
              </w:tc>
              <w:tc>
                <w:tcPr>
                  <w:tcW w:w="3139" w:type="dxa"/>
                  <w:vAlign w:val="center"/>
                </w:tcPr>
                <w:p w14:paraId="2C78D772">
                  <w:pPr>
                    <w:keepNext w:val="0"/>
                    <w:keepLines w:val="0"/>
                    <w:pageBreakBefore w:val="0"/>
                    <w:widowControl/>
                    <w:suppressLineNumbers w:val="0"/>
                    <w:kinsoku/>
                    <w:wordWrap/>
                    <w:overflowPunct/>
                    <w:topLinePunct w:val="0"/>
                    <w:bidi w:val="0"/>
                    <w:spacing w:line="400" w:lineRule="exact"/>
                    <w:jc w:val="center"/>
                    <w:textAlignment w:val="auto"/>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lang w:val="en-US" w:eastAsia="zh-CN" w:bidi="ar"/>
                    </w:rPr>
                    <w:t>中小企业划分标准所属行业</w:t>
                  </w:r>
                </w:p>
              </w:tc>
            </w:tr>
            <w:tr w14:paraId="531A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45DA92CB">
                  <w:pPr>
                    <w:keepNext w:val="0"/>
                    <w:keepLines w:val="0"/>
                    <w:pageBreakBefore w:val="0"/>
                    <w:widowControl/>
                    <w:suppressLineNumbers w:val="0"/>
                    <w:kinsoku/>
                    <w:wordWrap/>
                    <w:overflowPunct/>
                    <w:topLinePunct w:val="0"/>
                    <w:bidi w:val="0"/>
                    <w:spacing w:line="400" w:lineRule="exact"/>
                    <w:jc w:val="center"/>
                    <w:textAlignment w:val="auto"/>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vertAlign w:val="baseline"/>
                      <w:lang w:val="en-US" w:eastAsia="zh-CN" w:bidi="ar"/>
                    </w:rPr>
                    <w:t>/</w:t>
                  </w:r>
                </w:p>
              </w:tc>
              <w:tc>
                <w:tcPr>
                  <w:tcW w:w="2430" w:type="dxa"/>
                  <w:vAlign w:val="center"/>
                </w:tcPr>
                <w:p w14:paraId="7B94C3FE">
                  <w:pPr>
                    <w:keepNext w:val="0"/>
                    <w:keepLines w:val="0"/>
                    <w:pageBreakBefore w:val="0"/>
                    <w:widowControl/>
                    <w:suppressLineNumbers w:val="0"/>
                    <w:kinsoku/>
                    <w:wordWrap/>
                    <w:overflowPunct/>
                    <w:topLinePunct w:val="0"/>
                    <w:bidi w:val="0"/>
                    <w:spacing w:line="400" w:lineRule="exact"/>
                    <w:jc w:val="center"/>
                    <w:textAlignment w:val="auto"/>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vertAlign w:val="baseline"/>
                      <w:lang w:val="en-US" w:eastAsia="zh-CN" w:bidi="ar"/>
                    </w:rPr>
                    <w:t>乌鲁木齐市米东区中医医院药学部制剂服务项目（3个制剂）</w:t>
                  </w:r>
                </w:p>
              </w:tc>
              <w:tc>
                <w:tcPr>
                  <w:tcW w:w="3139" w:type="dxa"/>
                  <w:vAlign w:val="center"/>
                </w:tcPr>
                <w:p w14:paraId="33535D95">
                  <w:pPr>
                    <w:keepNext w:val="0"/>
                    <w:keepLines w:val="0"/>
                    <w:pageBreakBefore w:val="0"/>
                    <w:widowControl/>
                    <w:suppressLineNumbers w:val="0"/>
                    <w:kinsoku/>
                    <w:wordWrap/>
                    <w:overflowPunct/>
                    <w:topLinePunct w:val="0"/>
                    <w:bidi w:val="0"/>
                    <w:spacing w:line="400" w:lineRule="exact"/>
                    <w:jc w:val="center"/>
                    <w:textAlignment w:val="auto"/>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vertAlign w:val="baseline"/>
                      <w:lang w:val="en-US" w:eastAsia="zh-CN" w:bidi="ar"/>
                    </w:rPr>
                    <w:t>其他未列明行业</w:t>
                  </w:r>
                </w:p>
              </w:tc>
            </w:tr>
          </w:tbl>
          <w:p w14:paraId="4176FC14">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p>
        </w:tc>
      </w:tr>
      <w:tr w14:paraId="255D90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1EF21B18">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43.5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4E9700F5">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优先采购创新节能环保产品</w:t>
            </w:r>
          </w:p>
        </w:tc>
        <w:tc>
          <w:tcPr>
            <w:tcW w:w="6946" w:type="dxa"/>
            <w:tcBorders>
              <w:top w:val="single" w:color="auto" w:sz="2" w:space="0"/>
              <w:left w:val="single" w:color="auto" w:sz="2" w:space="0"/>
              <w:bottom w:val="single" w:color="auto" w:sz="2" w:space="0"/>
              <w:right w:val="single" w:color="auto" w:sz="2" w:space="0"/>
            </w:tcBorders>
            <w:shd w:val="clear" w:color="auto" w:fill="auto"/>
            <w:vAlign w:val="center"/>
          </w:tcPr>
          <w:p w14:paraId="1E29B3FF">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所</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产品纳入创新产品应用示范推荐目录内企业、所</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产品获得节能产品或环境标志产品认证证书的</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报价给予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的价格扣除。</w:t>
            </w:r>
          </w:p>
        </w:tc>
      </w:tr>
      <w:tr w14:paraId="0153B3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19C2258F">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3B01BB27">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需要补充的其他内容</w:t>
            </w:r>
          </w:p>
        </w:tc>
        <w:tc>
          <w:tcPr>
            <w:tcW w:w="6946" w:type="dxa"/>
            <w:tcBorders>
              <w:top w:val="single" w:color="auto" w:sz="2" w:space="0"/>
              <w:left w:val="single" w:color="auto" w:sz="2" w:space="0"/>
              <w:bottom w:val="single" w:color="auto" w:sz="2" w:space="0"/>
              <w:right w:val="single" w:color="auto" w:sz="2" w:space="0"/>
            </w:tcBorders>
            <w:shd w:val="clear" w:color="auto" w:fill="auto"/>
            <w:vAlign w:val="center"/>
          </w:tcPr>
          <w:p w14:paraId="42E12623">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投标报价具有唯一性，未超过采购项目预算，本项目不接受选择性报价，对于出现的政采云平台开标唱标环节经投标供应商确认的投标报价与投标文件中开标一览表的报价不一致的现象，视作选择性报价，将被作为无效投标处理。</w:t>
            </w:r>
          </w:p>
          <w:p w14:paraId="2A13CB5B">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2.在中标成交通知书发出之日起</w:t>
            </w:r>
            <w:r>
              <w:rPr>
                <w:rFonts w:hint="eastAsia" w:ascii="宋体" w:hAnsi="宋体" w:eastAsia="宋体" w:cs="宋体"/>
                <w:i w:val="0"/>
                <w:iCs w:val="0"/>
                <w:color w:val="auto"/>
                <w:sz w:val="24"/>
                <w:szCs w:val="24"/>
                <w:highlight w:val="none"/>
                <w:lang w:val="en-US" w:eastAsia="zh-CN"/>
              </w:rPr>
              <w:t>30</w:t>
            </w:r>
            <w:r>
              <w:rPr>
                <w:rFonts w:hint="eastAsia" w:ascii="宋体" w:hAnsi="宋体" w:eastAsia="宋体" w:cs="宋体"/>
                <w:i w:val="0"/>
                <w:iCs w:val="0"/>
                <w:color w:val="auto"/>
                <w:sz w:val="24"/>
                <w:szCs w:val="24"/>
                <w:highlight w:val="none"/>
              </w:rPr>
              <w:t>日内，按照采购文件确定的事项签订采购合同，并在合同签订之日起2个工作日内将合同上传至</w:t>
            </w:r>
            <w:r>
              <w:rPr>
                <w:rFonts w:hint="eastAsia" w:ascii="宋体" w:hAnsi="宋体" w:eastAsia="宋体" w:cs="宋体"/>
                <w:i w:val="0"/>
                <w:iCs w:val="0"/>
                <w:color w:val="auto"/>
                <w:sz w:val="24"/>
                <w:szCs w:val="24"/>
                <w:highlight w:val="none"/>
                <w:lang w:eastAsia="zh-CN"/>
              </w:rPr>
              <w:t>新疆</w:t>
            </w:r>
            <w:r>
              <w:rPr>
                <w:rFonts w:hint="eastAsia" w:ascii="宋体" w:hAnsi="宋体" w:eastAsia="宋体" w:cs="宋体"/>
                <w:i w:val="0"/>
                <w:iCs w:val="0"/>
                <w:color w:val="auto"/>
                <w:sz w:val="24"/>
                <w:szCs w:val="24"/>
                <w:highlight w:val="none"/>
              </w:rPr>
              <w:t>政府采购网进行公示。</w:t>
            </w:r>
          </w:p>
        </w:tc>
      </w:tr>
      <w:tr w14:paraId="474F00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4AF4F3E7">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lang w:val="en-US" w:eastAsia="zh-CN"/>
              </w:rPr>
              <w:t>48.2</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3F6C1C3B">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aps w:val="0"/>
                <w:color w:val="auto"/>
                <w:spacing w:val="0"/>
                <w:sz w:val="24"/>
                <w:szCs w:val="24"/>
                <w:highlight w:val="none"/>
              </w:rPr>
              <w:t>政府采购异常低价审查</w:t>
            </w:r>
          </w:p>
        </w:tc>
        <w:tc>
          <w:tcPr>
            <w:tcW w:w="6946" w:type="dxa"/>
            <w:tcBorders>
              <w:top w:val="single" w:color="auto" w:sz="2" w:space="0"/>
              <w:left w:val="single" w:color="auto" w:sz="2" w:space="0"/>
              <w:bottom w:val="single" w:color="auto" w:sz="2" w:space="0"/>
              <w:right w:val="single" w:color="auto" w:sz="2" w:space="0"/>
            </w:tcBorders>
            <w:shd w:val="clear" w:color="auto" w:fill="auto"/>
            <w:vAlign w:val="center"/>
          </w:tcPr>
          <w:p w14:paraId="6C811C88">
            <w:pPr>
              <w:keepNext w:val="0"/>
              <w:keepLines w:val="0"/>
              <w:pageBreakBefore w:val="0"/>
              <w:kinsoku/>
              <w:wordWrap/>
              <w:overflowPunct/>
              <w:topLinePunct w:val="0"/>
              <w:bidi w:val="0"/>
              <w:spacing w:line="400" w:lineRule="exact"/>
              <w:textAlignment w:val="auto"/>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一、依据《关于推动解决政府采购异常低价问题的通知》财库〔2026〕2号文件通知，评审中出现下列情形之一的，评审委员会将启动异常低价投标（响应）审查：</w:t>
            </w:r>
          </w:p>
          <w:p w14:paraId="09C8B747">
            <w:pPr>
              <w:keepNext w:val="0"/>
              <w:keepLines w:val="0"/>
              <w:pageBreakBefore w:val="0"/>
              <w:kinsoku/>
              <w:wordWrap/>
              <w:overflowPunct/>
              <w:topLinePunct w:val="0"/>
              <w:bidi w:val="0"/>
              <w:spacing w:line="400" w:lineRule="exact"/>
              <w:textAlignment w:val="auto"/>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1.投标（响应）报价低于全部通过符合性审查供应商投标（响应）报价平均值65%的，即投标（响应）报价&lt;全部通过符合性审查供应商投标（响应）报价平均值×65%；</w:t>
            </w:r>
          </w:p>
          <w:p w14:paraId="3E2BB463">
            <w:pPr>
              <w:keepNext w:val="0"/>
              <w:keepLines w:val="0"/>
              <w:pageBreakBefore w:val="0"/>
              <w:kinsoku/>
              <w:wordWrap/>
              <w:overflowPunct/>
              <w:topLinePunct w:val="0"/>
              <w:bidi w:val="0"/>
              <w:spacing w:line="400" w:lineRule="exact"/>
              <w:textAlignment w:val="auto"/>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2.投标（响应）报价低于通过符合性审查的次低报价供应商投标（响应）报价50%的，即投标（响应）报价&lt;通过符合性审查的次低报价供应商投标（响应）报价×50%；</w:t>
            </w:r>
          </w:p>
          <w:p w14:paraId="683A0167">
            <w:pPr>
              <w:keepNext w:val="0"/>
              <w:keepLines w:val="0"/>
              <w:pageBreakBefore w:val="0"/>
              <w:kinsoku/>
              <w:wordWrap/>
              <w:overflowPunct/>
              <w:topLinePunct w:val="0"/>
              <w:bidi w:val="0"/>
              <w:spacing w:line="400" w:lineRule="exact"/>
              <w:textAlignment w:val="auto"/>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3.投标（响应）报价低于采购项目最高限价45%的，即投标（响应）报价&lt;采购项目最高限价×45%；</w:t>
            </w:r>
          </w:p>
          <w:p w14:paraId="6D8217A7">
            <w:pPr>
              <w:keepNext w:val="0"/>
              <w:keepLines w:val="0"/>
              <w:pageBreakBefore w:val="0"/>
              <w:kinsoku/>
              <w:wordWrap/>
              <w:overflowPunct/>
              <w:topLinePunct w:val="0"/>
              <w:bidi w:val="0"/>
              <w:spacing w:line="400" w:lineRule="exact"/>
              <w:textAlignment w:val="auto"/>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4.评审委员会基于专业判断，认为供应商报价过低，有可能影响产品质量或者不能诚信履约的其他情形。</w:t>
            </w:r>
          </w:p>
          <w:p w14:paraId="4537DEF9">
            <w:pPr>
              <w:keepNext w:val="0"/>
              <w:keepLines w:val="0"/>
              <w:pageBreakBefore w:val="0"/>
              <w:kinsoku/>
              <w:wordWrap/>
              <w:overflowPunct/>
              <w:topLinePunct w:val="0"/>
              <w:bidi w:val="0"/>
              <w:spacing w:line="400" w:lineRule="exact"/>
              <w:textAlignment w:val="auto"/>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二、评审委员会启动异常低价投标（响应）审查后，属于前述第1项至第4项情形的，相关供应商需在评审现场合理的时间内（30分钟）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486E55EC">
            <w:pPr>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三、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54F8D0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2941" w:type="dxa"/>
            <w:gridSpan w:val="2"/>
            <w:tcBorders>
              <w:top w:val="single" w:color="auto" w:sz="2" w:space="0"/>
              <w:left w:val="single" w:color="auto" w:sz="2" w:space="0"/>
              <w:bottom w:val="single" w:color="auto" w:sz="2" w:space="0"/>
              <w:right w:val="single" w:color="auto" w:sz="4" w:space="0"/>
            </w:tcBorders>
            <w:vAlign w:val="center"/>
          </w:tcPr>
          <w:p w14:paraId="57A459C3">
            <w:pPr>
              <w:pStyle w:val="47"/>
              <w:keepNext w:val="0"/>
              <w:keepLines w:val="0"/>
              <w:pageBreakBefore w:val="0"/>
              <w:kinsoku/>
              <w:wordWrap/>
              <w:overflowPunct/>
              <w:topLinePunct w:val="0"/>
              <w:bidi w:val="0"/>
              <w:spacing w:line="400" w:lineRule="exact"/>
              <w:jc w:val="center"/>
              <w:textAlignment w:val="auto"/>
              <w:rPr>
                <w:rFonts w:hint="eastAsia" w:ascii="宋体" w:hAnsi="宋体" w:eastAsia="宋体" w:cs="宋体"/>
                <w:i w:val="0"/>
                <w:iCs w:val="0"/>
                <w:color w:val="auto"/>
                <w:sz w:val="22"/>
                <w:szCs w:val="22"/>
                <w:highlight w:val="none"/>
                <w:lang w:val="en-US" w:eastAsia="zh-CN"/>
              </w:rPr>
            </w:pPr>
            <w:r>
              <w:rPr>
                <w:rFonts w:hint="eastAsia" w:ascii="宋体" w:hAnsi="宋体" w:eastAsia="宋体" w:cs="宋体"/>
                <w:i w:val="0"/>
                <w:iCs w:val="0"/>
                <w:color w:val="auto"/>
                <w:sz w:val="22"/>
                <w:szCs w:val="22"/>
                <w:highlight w:val="none"/>
              </w:rPr>
              <w:t>注意事项</w:t>
            </w:r>
          </w:p>
        </w:tc>
        <w:tc>
          <w:tcPr>
            <w:tcW w:w="6946" w:type="dxa"/>
            <w:tcBorders>
              <w:top w:val="single" w:color="auto" w:sz="2" w:space="0"/>
              <w:left w:val="single" w:color="auto" w:sz="4" w:space="0"/>
              <w:bottom w:val="single" w:color="auto" w:sz="2" w:space="0"/>
              <w:right w:val="single" w:color="auto" w:sz="2" w:space="0"/>
            </w:tcBorders>
            <w:vAlign w:val="center"/>
          </w:tcPr>
          <w:p w14:paraId="60C891EB">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rPr>
              <w:t>1、各供应商应成为政采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2、供应商将政采云电子交易客户端下载、安装完成后，可通过账号密码或CA登录客户端进行投标文件的制作。在使用政采云投标客户端时，建议使用WIN7及以上操作系统。客户端请至政采云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3、本项目采用不见面开标、投标人需要递交电子投标文件，加密的电子投标文件，在投标截止时间前通过新疆政府采购云平台：https://www.zcygov.cn/上传到指定位置。无需递交纸质文件。4、本项目采用远程不见面交易的模式。开标当日，投标人无需到达开标现场，仅需在任意地点通过新疆政府采购云平台不见面开标系统（登录地址详见网站操作手册）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5、远程开标前，投标人务必在新疆政府采购云平台：https://www.zcygov.cn/投标文件上传模块中使用“模拟解密”功能，验证本机远程自助解密环境。6、供应商应当在招标截止时间前,将生成的“电子加密响应文件”上传递交至“政府采购云平台”,招标截止时间以后上传递交的响应文件将被“政府采购云平台”拒收。7、供应商在招标前须提前配置好电脑浏览器（建议使用360 浏览器或谷歌浏览器）, 招标时请使用制作加密电子响应文件的CA锁进行解密及报价确认。8、供应商登录政采云平台，在招标文件规定时间内用“项目采购-开标评标”功能进行解密响应文件。若供应商在规定时间内未按时解密的，视为无效招标。解密与加密响应文件须使用同一个CA。 </w:t>
            </w:r>
          </w:p>
        </w:tc>
      </w:tr>
      <w:tr w14:paraId="1707F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887" w:type="dxa"/>
            <w:gridSpan w:val="3"/>
            <w:tcBorders>
              <w:top w:val="single" w:color="auto" w:sz="2" w:space="0"/>
              <w:left w:val="single" w:color="auto" w:sz="2" w:space="0"/>
              <w:bottom w:val="single" w:color="auto" w:sz="2" w:space="0"/>
              <w:right w:val="single" w:color="auto" w:sz="2" w:space="0"/>
            </w:tcBorders>
            <w:vAlign w:val="center"/>
          </w:tcPr>
          <w:p w14:paraId="45AC7FA3">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b/>
                <w:bCs/>
                <w:i w:val="0"/>
                <w:iCs w:val="0"/>
                <w:color w:val="auto"/>
                <w:sz w:val="22"/>
                <w:szCs w:val="22"/>
                <w:highlight w:val="none"/>
              </w:rPr>
            </w:pPr>
            <w:r>
              <w:rPr>
                <w:rFonts w:hint="eastAsia" w:ascii="宋体" w:hAnsi="宋体" w:eastAsia="宋体" w:cs="宋体"/>
                <w:b/>
                <w:bCs/>
                <w:i w:val="0"/>
                <w:iCs w:val="0"/>
                <w:color w:val="auto"/>
                <w:sz w:val="22"/>
                <w:szCs w:val="22"/>
                <w:highlight w:val="none"/>
              </w:rPr>
              <w:t>1. 除本竞争性磋商文件另有规定外，竞争性磋商文件中出现的类似于“近三年”或“前三年”、“近五年”或“前五年”均指递交响应文件时间以前三年或前五年，以此类推。如：递交响应文件时间为  年  月  日，则“近三年”是指  年  月  日至  年  月  日。</w:t>
            </w:r>
          </w:p>
          <w:p w14:paraId="27269E57">
            <w:pPr>
              <w:pStyle w:val="47"/>
              <w:keepNext w:val="0"/>
              <w:keepLines w:val="0"/>
              <w:pageBreakBefore w:val="0"/>
              <w:kinsoku/>
              <w:wordWrap/>
              <w:overflowPunct/>
              <w:topLinePunct w:val="0"/>
              <w:bidi w:val="0"/>
              <w:spacing w:line="400" w:lineRule="exact"/>
              <w:textAlignment w:val="auto"/>
              <w:rPr>
                <w:rFonts w:hint="eastAsia" w:ascii="宋体" w:hAnsi="宋体" w:eastAsia="宋体" w:cs="宋体"/>
                <w:i w:val="0"/>
                <w:iCs w:val="0"/>
                <w:color w:val="auto"/>
                <w:sz w:val="22"/>
                <w:szCs w:val="22"/>
                <w:highlight w:val="none"/>
              </w:rPr>
            </w:pPr>
            <w:r>
              <w:rPr>
                <w:rFonts w:hint="eastAsia" w:ascii="宋体" w:hAnsi="宋体" w:eastAsia="宋体" w:cs="宋体"/>
                <w:b/>
                <w:bCs/>
                <w:i w:val="0"/>
                <w:iCs w:val="0"/>
                <w:color w:val="auto"/>
                <w:sz w:val="22"/>
                <w:szCs w:val="22"/>
                <w:highlight w:val="none"/>
              </w:rPr>
              <w:t>2. 本竞争性磋商文件所称的“以上”、“以下”、“内”、“以内”，包括本数；所称的“不足”，不包括本数。</w:t>
            </w:r>
          </w:p>
        </w:tc>
      </w:tr>
      <w:bookmarkEnd w:id="109"/>
    </w:tbl>
    <w:p w14:paraId="1A22499F">
      <w:pPr>
        <w:rPr>
          <w:rFonts w:hint="eastAsia" w:ascii="宋体" w:hAnsi="宋体" w:eastAsia="宋体" w:cs="宋体"/>
          <w:i w:val="0"/>
          <w:iCs w:val="0"/>
          <w:color w:val="auto"/>
          <w:highlight w:val="none"/>
        </w:rPr>
        <w:sectPr>
          <w:footerReference r:id="rId6" w:type="default"/>
          <w:pgSz w:w="11906" w:h="16838"/>
          <w:pgMar w:top="1440" w:right="1800" w:bottom="1440" w:left="1800" w:header="851" w:footer="652" w:gutter="0"/>
          <w:pgNumType w:fmt="numberInDash"/>
          <w:cols w:space="0" w:num="1"/>
          <w:rtlGutter w:val="0"/>
          <w:docGrid w:type="lines" w:linePitch="312" w:charSpace="0"/>
        </w:sectPr>
      </w:pPr>
    </w:p>
    <w:p w14:paraId="1CF0D4F4">
      <w:pPr>
        <w:pStyle w:val="3"/>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jc w:val="center"/>
        <w:textAlignment w:val="auto"/>
        <w:rPr>
          <w:rFonts w:hint="eastAsia" w:ascii="宋体" w:hAnsi="宋体" w:eastAsia="宋体" w:cs="宋体"/>
          <w:b/>
          <w:bCs/>
          <w:i w:val="0"/>
          <w:iCs w:val="0"/>
          <w:color w:val="auto"/>
          <w:kern w:val="2"/>
          <w:sz w:val="24"/>
          <w:szCs w:val="24"/>
          <w:highlight w:val="none"/>
          <w:lang w:val="en-US" w:eastAsia="zh-CN" w:bidi="ar-SA"/>
        </w:rPr>
      </w:pPr>
      <w:bookmarkStart w:id="111" w:name="_Toc19875"/>
      <w:r>
        <w:rPr>
          <w:rFonts w:hint="eastAsia" w:ascii="宋体" w:hAnsi="宋体" w:eastAsia="宋体" w:cs="宋体"/>
          <w:b/>
          <w:bCs/>
          <w:i w:val="0"/>
          <w:iCs w:val="0"/>
          <w:color w:val="auto"/>
          <w:kern w:val="2"/>
          <w:sz w:val="24"/>
          <w:szCs w:val="24"/>
          <w:highlight w:val="none"/>
          <w:lang w:val="en-US" w:eastAsia="zh-CN" w:bidi="ar-SA"/>
        </w:rPr>
        <w:t>二、供应商须知</w:t>
      </w:r>
      <w:bookmarkEnd w:id="111"/>
    </w:p>
    <w:p w14:paraId="04978FCD">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12" w:name="_Toc46771638"/>
      <w:bookmarkStart w:id="113" w:name="_Toc21767"/>
      <w:bookmarkStart w:id="114" w:name="_Toc109899951"/>
      <w:bookmarkStart w:id="115" w:name="_Toc23351"/>
      <w:bookmarkStart w:id="116" w:name="_Toc109897433"/>
      <w:bookmarkStart w:id="117" w:name="_Toc163493611"/>
      <w:bookmarkStart w:id="118" w:name="_Toc26119"/>
      <w:bookmarkStart w:id="119" w:name="_Toc109900370"/>
      <w:bookmarkStart w:id="120" w:name="_Toc109899532"/>
      <w:bookmarkStart w:id="121" w:name="_Toc470172694"/>
      <w:r>
        <w:rPr>
          <w:rFonts w:hint="eastAsia" w:ascii="宋体" w:hAnsi="宋体" w:eastAsia="宋体" w:cs="宋体"/>
          <w:b/>
          <w:bCs/>
          <w:i w:val="0"/>
          <w:iCs w:val="0"/>
          <w:color w:val="auto"/>
          <w:kern w:val="2"/>
          <w:sz w:val="24"/>
          <w:szCs w:val="24"/>
          <w:highlight w:val="none"/>
          <w:lang w:val="en-US" w:eastAsia="zh-CN" w:bidi="ar-SA"/>
        </w:rPr>
        <w:t>（一）总则</w:t>
      </w:r>
      <w:bookmarkEnd w:id="112"/>
      <w:bookmarkEnd w:id="113"/>
      <w:bookmarkEnd w:id="114"/>
      <w:bookmarkEnd w:id="115"/>
      <w:bookmarkEnd w:id="116"/>
      <w:bookmarkEnd w:id="117"/>
      <w:bookmarkEnd w:id="118"/>
      <w:bookmarkEnd w:id="119"/>
      <w:bookmarkEnd w:id="120"/>
    </w:p>
    <w:p w14:paraId="18977FAF">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22" w:name="_Toc27243"/>
      <w:bookmarkStart w:id="123" w:name="_Toc109897434"/>
      <w:bookmarkStart w:id="124" w:name="_Toc46772240"/>
      <w:bookmarkStart w:id="125" w:name="_Toc48846108"/>
      <w:bookmarkStart w:id="126" w:name="_Toc109900371"/>
      <w:bookmarkStart w:id="127" w:name="_Toc52960552"/>
      <w:bookmarkStart w:id="128" w:name="_Toc52962726"/>
      <w:bookmarkStart w:id="129" w:name="_Toc109899533"/>
      <w:bookmarkStart w:id="130" w:name="_Toc46771639"/>
      <w:bookmarkStart w:id="131" w:name="_Toc51674210"/>
      <w:bookmarkStart w:id="132" w:name="_Toc109899952"/>
      <w:bookmarkStart w:id="133" w:name="_Toc470172664"/>
      <w:bookmarkStart w:id="134" w:name="_Toc48688788"/>
      <w:r>
        <w:rPr>
          <w:rFonts w:hint="eastAsia" w:ascii="宋体" w:hAnsi="宋体" w:eastAsia="宋体" w:cs="宋体"/>
          <w:b/>
          <w:bCs/>
          <w:i w:val="0"/>
          <w:iCs w:val="0"/>
          <w:color w:val="auto"/>
          <w:kern w:val="2"/>
          <w:sz w:val="24"/>
          <w:szCs w:val="24"/>
          <w:highlight w:val="none"/>
          <w:lang w:val="en-US" w:eastAsia="zh-CN" w:bidi="ar-SA"/>
        </w:rPr>
        <w:t>1.适用范围</w:t>
      </w:r>
      <w:bookmarkEnd w:id="122"/>
      <w:bookmarkEnd w:id="123"/>
      <w:bookmarkEnd w:id="124"/>
      <w:bookmarkEnd w:id="125"/>
      <w:bookmarkEnd w:id="126"/>
      <w:bookmarkEnd w:id="127"/>
      <w:bookmarkEnd w:id="128"/>
      <w:bookmarkEnd w:id="129"/>
      <w:bookmarkEnd w:id="130"/>
      <w:bookmarkEnd w:id="131"/>
      <w:bookmarkEnd w:id="132"/>
      <w:bookmarkEnd w:id="133"/>
      <w:bookmarkEnd w:id="134"/>
    </w:p>
    <w:p w14:paraId="3FAC17DD">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rPr>
        <w:t>1.1本竞争性磋商文件（也称磋商文件或采购文件）仅适用于本次竞争性磋商中所述项目的采购活动。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35" w:name="_Toc163492824"/>
      <w:r>
        <w:rPr>
          <w:rFonts w:hint="eastAsia" w:ascii="宋体" w:hAnsi="宋体" w:eastAsia="宋体" w:cs="宋体"/>
          <w:b/>
          <w:bCs/>
          <w:i w:val="0"/>
          <w:iCs w:val="0"/>
          <w:color w:val="auto"/>
          <w:kern w:val="2"/>
          <w:sz w:val="24"/>
          <w:szCs w:val="24"/>
          <w:highlight w:val="none"/>
          <w:lang w:val="en-US" w:eastAsia="zh-CN" w:bidi="ar-SA"/>
        </w:rPr>
        <w:t>2.基本定义</w:t>
      </w:r>
      <w:bookmarkEnd w:id="135"/>
    </w:p>
    <w:p w14:paraId="768D70C2">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2.1根据《中华人民共和国政府采购法》及其实施条例等有关法律、法规和规章的规定，制定本竞争性磋商文件。</w:t>
      </w:r>
    </w:p>
    <w:p w14:paraId="342EC44E">
      <w:pPr>
        <w:keepNext w:val="0"/>
        <w:keepLines w:val="0"/>
        <w:pageBreakBefore w:val="0"/>
        <w:widowControl w:val="0"/>
        <w:suppressLineNumbers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2.2采购人：</w:t>
      </w:r>
      <w:r>
        <w:rPr>
          <w:rFonts w:hint="eastAsia" w:ascii="宋体" w:hAnsi="宋体" w:eastAsia="宋体" w:cs="宋体"/>
          <w:i w:val="0"/>
          <w:iCs w:val="0"/>
          <w:color w:val="auto"/>
          <w:kern w:val="0"/>
          <w:sz w:val="24"/>
          <w:szCs w:val="24"/>
          <w:highlight w:val="none"/>
          <w:lang w:val="en-US" w:eastAsia="zh-CN" w:bidi="ar"/>
        </w:rPr>
        <w:t>指依法进行政府采购的国家机关、事业单位、团体组织</w:t>
      </w:r>
      <w:r>
        <w:rPr>
          <w:rFonts w:hint="eastAsia" w:ascii="宋体" w:hAnsi="宋体" w:eastAsia="宋体" w:cs="宋体"/>
          <w:i w:val="0"/>
          <w:iCs w:val="0"/>
          <w:color w:val="auto"/>
          <w:sz w:val="24"/>
          <w:szCs w:val="24"/>
          <w:highlight w:val="none"/>
        </w:rPr>
        <w:t>。</w:t>
      </w:r>
    </w:p>
    <w:p w14:paraId="429A3EF6">
      <w:pPr>
        <w:keepNext w:val="0"/>
        <w:keepLines w:val="0"/>
        <w:pageBreakBefore w:val="0"/>
        <w:widowControl w:val="0"/>
        <w:suppressLineNumbers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2.3采购代理机构：</w:t>
      </w:r>
      <w:r>
        <w:rPr>
          <w:rFonts w:hint="eastAsia" w:ascii="宋体" w:hAnsi="宋体" w:eastAsia="宋体" w:cs="宋体"/>
          <w:i w:val="0"/>
          <w:iCs w:val="0"/>
          <w:color w:val="auto"/>
          <w:kern w:val="0"/>
          <w:sz w:val="24"/>
          <w:szCs w:val="24"/>
          <w:highlight w:val="none"/>
          <w:lang w:val="en-US" w:eastAsia="zh-CN" w:bidi="ar"/>
        </w:rPr>
        <w:t>指依法进行政府采购的国家机关、事业单位、团体组织</w:t>
      </w:r>
      <w:r>
        <w:rPr>
          <w:rFonts w:hint="eastAsia" w:ascii="宋体" w:hAnsi="宋体" w:eastAsia="宋体" w:cs="宋体"/>
          <w:i w:val="0"/>
          <w:iCs w:val="0"/>
          <w:color w:val="auto"/>
          <w:sz w:val="24"/>
          <w:szCs w:val="24"/>
          <w:highlight w:val="none"/>
          <w:lang w:val="en-US" w:eastAsia="zh-CN"/>
        </w:rPr>
        <w:t>委托的采购代理机构</w:t>
      </w:r>
      <w:r>
        <w:rPr>
          <w:rFonts w:hint="eastAsia" w:ascii="宋体" w:hAnsi="宋体" w:eastAsia="宋体" w:cs="宋体"/>
          <w:i w:val="0"/>
          <w:iCs w:val="0"/>
          <w:color w:val="auto"/>
          <w:sz w:val="24"/>
          <w:szCs w:val="24"/>
          <w:highlight w:val="none"/>
        </w:rPr>
        <w:t>。</w:t>
      </w:r>
    </w:p>
    <w:p w14:paraId="26D50742">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2.5 服务内容见</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w:t>
      </w:r>
      <w:r>
        <w:rPr>
          <w:rFonts w:hint="eastAsia" w:ascii="宋体" w:hAnsi="宋体" w:eastAsia="宋体" w:cs="宋体"/>
          <w:i w:val="0"/>
          <w:iCs w:val="0"/>
          <w:color w:val="auto"/>
          <w:sz w:val="24"/>
          <w:szCs w:val="24"/>
          <w:highlight w:val="none"/>
          <w:lang w:val="en-US" w:eastAsia="zh-CN"/>
        </w:rPr>
        <w:t>。</w:t>
      </w:r>
    </w:p>
    <w:p w14:paraId="359C340E">
      <w:pPr>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2.6供应商（也称“申请人”）：指向采购人提供货物、工程或者服务的法人、其他组织或者自然人。</w:t>
      </w:r>
      <w:r>
        <w:rPr>
          <w:rFonts w:hint="eastAsia" w:ascii="宋体" w:hAnsi="宋体" w:eastAsia="宋体" w:cs="宋体"/>
          <w:i w:val="0"/>
          <w:iCs w:val="0"/>
          <w:color w:val="auto"/>
          <w:sz w:val="24"/>
          <w:szCs w:val="24"/>
          <w:highlight w:val="none"/>
        </w:rPr>
        <w:t>分支机构不得参加政府采购活动，但银行、保险、石油石化、电力、电信等</w:t>
      </w:r>
      <w:r>
        <w:rPr>
          <w:rFonts w:hint="eastAsia" w:ascii="宋体" w:hAnsi="宋体" w:eastAsia="宋体" w:cs="宋体"/>
          <w:i w:val="0"/>
          <w:iCs w:val="0"/>
          <w:color w:val="auto"/>
          <w:sz w:val="24"/>
          <w:szCs w:val="24"/>
          <w:highlight w:val="none"/>
          <w:lang w:val="en-US" w:eastAsia="zh-CN"/>
        </w:rPr>
        <w:t>有</w:t>
      </w:r>
      <w:r>
        <w:rPr>
          <w:rFonts w:hint="eastAsia" w:ascii="宋体" w:hAnsi="宋体" w:eastAsia="宋体" w:cs="宋体"/>
          <w:i w:val="0"/>
          <w:iCs w:val="0"/>
          <w:color w:val="auto"/>
          <w:sz w:val="24"/>
          <w:szCs w:val="24"/>
          <w:highlight w:val="none"/>
        </w:rPr>
        <w:t>行业特殊</w:t>
      </w:r>
      <w:r>
        <w:rPr>
          <w:rFonts w:hint="eastAsia" w:ascii="宋体" w:hAnsi="宋体" w:eastAsia="宋体" w:cs="宋体"/>
          <w:i w:val="0"/>
          <w:iCs w:val="0"/>
          <w:color w:val="auto"/>
          <w:sz w:val="24"/>
          <w:szCs w:val="24"/>
          <w:highlight w:val="none"/>
          <w:lang w:val="en-US" w:eastAsia="zh-CN"/>
        </w:rPr>
        <w:t>情况的</w:t>
      </w:r>
      <w:r>
        <w:rPr>
          <w:rFonts w:hint="eastAsia" w:ascii="宋体" w:hAnsi="宋体" w:eastAsia="宋体" w:cs="宋体"/>
          <w:i w:val="0"/>
          <w:iCs w:val="0"/>
          <w:color w:val="auto"/>
          <w:sz w:val="24"/>
          <w:szCs w:val="24"/>
          <w:highlight w:val="none"/>
        </w:rPr>
        <w:t>除外。本项目的</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须满足以下条件：</w:t>
      </w:r>
    </w:p>
    <w:p w14:paraId="074A8062">
      <w:pPr>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具备《中华人民共和国政府采购法》第二十二条规定的</w:t>
      </w:r>
      <w:r>
        <w:rPr>
          <w:rFonts w:hint="eastAsia" w:ascii="宋体" w:hAnsi="宋体" w:eastAsia="宋体" w:cs="宋体"/>
          <w:i w:val="0"/>
          <w:iCs w:val="0"/>
          <w:color w:val="auto"/>
          <w:sz w:val="24"/>
          <w:szCs w:val="24"/>
          <w:highlight w:val="none"/>
          <w:lang w:val="en-US" w:eastAsia="zh-CN"/>
        </w:rPr>
        <w:t>条件</w:t>
      </w:r>
      <w:r>
        <w:rPr>
          <w:rFonts w:hint="eastAsia" w:ascii="宋体" w:hAnsi="宋体" w:eastAsia="宋体" w:cs="宋体"/>
          <w:i w:val="0"/>
          <w:iCs w:val="0"/>
          <w:color w:val="auto"/>
          <w:sz w:val="24"/>
          <w:szCs w:val="24"/>
          <w:highlight w:val="none"/>
        </w:rPr>
        <w:t>，遵守本项目采购人本级和上级财政部门政府采购的有关规定。</w:t>
      </w:r>
    </w:p>
    <w:p w14:paraId="323DC0B9">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以</w:t>
      </w:r>
      <w:r>
        <w:rPr>
          <w:rFonts w:hint="eastAsia" w:ascii="宋体" w:hAnsi="宋体" w:eastAsia="宋体" w:cs="宋体"/>
          <w:i w:val="0"/>
          <w:iCs w:val="0"/>
          <w:color w:val="auto"/>
          <w:sz w:val="24"/>
          <w:szCs w:val="24"/>
          <w:highlight w:val="none"/>
          <w:lang w:val="en-US" w:eastAsia="zh-CN"/>
        </w:rPr>
        <w:t>竞争性磋商公告中发布</w:t>
      </w:r>
      <w:r>
        <w:rPr>
          <w:rFonts w:hint="eastAsia" w:ascii="宋体" w:hAnsi="宋体" w:eastAsia="宋体" w:cs="宋体"/>
          <w:i w:val="0"/>
          <w:iCs w:val="0"/>
          <w:color w:val="auto"/>
          <w:sz w:val="24"/>
          <w:szCs w:val="24"/>
          <w:highlight w:val="none"/>
        </w:rPr>
        <w:t>的方式</w:t>
      </w:r>
      <w:r>
        <w:rPr>
          <w:rFonts w:hint="eastAsia" w:ascii="宋体" w:hAnsi="宋体" w:eastAsia="宋体" w:cs="宋体"/>
          <w:i w:val="0"/>
          <w:iCs w:val="0"/>
          <w:color w:val="auto"/>
          <w:sz w:val="24"/>
          <w:szCs w:val="24"/>
          <w:highlight w:val="none"/>
          <w:lang w:eastAsia="zh-CN"/>
        </w:rPr>
        <w:t>依法</w:t>
      </w:r>
      <w:r>
        <w:rPr>
          <w:rFonts w:hint="eastAsia" w:ascii="宋体" w:hAnsi="宋体" w:eastAsia="宋体" w:cs="宋体"/>
          <w:i w:val="0"/>
          <w:iCs w:val="0"/>
          <w:color w:val="auto"/>
          <w:sz w:val="24"/>
          <w:szCs w:val="24"/>
          <w:highlight w:val="none"/>
        </w:rPr>
        <w:t>获得了本项目的</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w:t>
      </w:r>
    </w:p>
    <w:p w14:paraId="07B83632">
      <w:pPr>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2.6.3符合本磋商文件规定并参加磋商的供应商。</w:t>
      </w:r>
    </w:p>
    <w:p w14:paraId="08F81926">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2.7</w:t>
      </w:r>
      <w:r>
        <w:rPr>
          <w:rFonts w:hint="eastAsia" w:ascii="宋体" w:hAnsi="宋体" w:eastAsia="宋体" w:cs="宋体"/>
          <w:i w:val="0"/>
          <w:iCs w:val="0"/>
          <w:color w:val="auto"/>
          <w:sz w:val="24"/>
          <w:szCs w:val="24"/>
          <w:highlight w:val="none"/>
          <w:shd w:val="clear" w:color="auto" w:fill="FFFFFF" w:themeFill="background1"/>
        </w:rPr>
        <w:t>潜在供应商</w:t>
      </w:r>
      <w:r>
        <w:rPr>
          <w:rFonts w:hint="eastAsia" w:ascii="宋体" w:hAnsi="宋体" w:eastAsia="宋体" w:cs="宋体"/>
          <w:i w:val="0"/>
          <w:iCs w:val="0"/>
          <w:color w:val="auto"/>
          <w:sz w:val="24"/>
          <w:szCs w:val="24"/>
          <w:highlight w:val="none"/>
          <w:shd w:val="clear" w:color="auto" w:fill="FFFFFF" w:themeFill="background1"/>
          <w:lang w:eastAsia="zh-CN"/>
        </w:rPr>
        <w:t>：</w:t>
      </w:r>
      <w:r>
        <w:rPr>
          <w:rFonts w:hint="eastAsia" w:ascii="宋体" w:hAnsi="宋体" w:eastAsia="宋体" w:cs="宋体"/>
          <w:i w:val="0"/>
          <w:iCs w:val="0"/>
          <w:color w:val="auto"/>
          <w:sz w:val="24"/>
          <w:szCs w:val="24"/>
          <w:highlight w:val="none"/>
          <w:shd w:val="clear" w:color="auto" w:fill="FFFFFF" w:themeFill="background1"/>
          <w:lang w:val="en-US" w:eastAsia="zh-CN"/>
        </w:rPr>
        <w:t>指</w:t>
      </w:r>
      <w:r>
        <w:rPr>
          <w:rFonts w:hint="eastAsia" w:ascii="宋体" w:hAnsi="宋体" w:eastAsia="宋体" w:cs="宋体"/>
          <w:i w:val="0"/>
          <w:iCs w:val="0"/>
          <w:color w:val="auto"/>
          <w:sz w:val="24"/>
          <w:szCs w:val="24"/>
          <w:highlight w:val="none"/>
          <w:lang w:val="en-US" w:eastAsia="zh-CN"/>
        </w:rPr>
        <w:t>符合本磋商文件规定的供应商</w:t>
      </w:r>
      <w:r>
        <w:rPr>
          <w:rFonts w:hint="eastAsia" w:ascii="宋体" w:hAnsi="宋体" w:eastAsia="宋体" w:cs="宋体"/>
          <w:i w:val="0"/>
          <w:iCs w:val="0"/>
          <w:color w:val="auto"/>
          <w:sz w:val="24"/>
          <w:szCs w:val="24"/>
          <w:highlight w:val="none"/>
        </w:rPr>
        <w:t>。</w:t>
      </w:r>
    </w:p>
    <w:p w14:paraId="4FFEB4B0">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36" w:name="_Toc109900374"/>
      <w:bookmarkStart w:id="137" w:name="_Toc109897437"/>
      <w:bookmarkStart w:id="138" w:name="_Toc46772243"/>
      <w:bookmarkStart w:id="139" w:name="_Toc48846111"/>
      <w:bookmarkStart w:id="140" w:name="_Toc470172667"/>
      <w:bookmarkStart w:id="141" w:name="_Toc52960555"/>
      <w:bookmarkStart w:id="142" w:name="_Toc51674213"/>
      <w:bookmarkStart w:id="143" w:name="_Toc109899955"/>
      <w:bookmarkStart w:id="144" w:name="_Toc52962729"/>
      <w:bookmarkStart w:id="145" w:name="_Toc109899536"/>
      <w:bookmarkStart w:id="146" w:name="_Toc46771642"/>
      <w:bookmarkStart w:id="147" w:name="_Toc9974"/>
      <w:bookmarkStart w:id="148" w:name="_Toc48688791"/>
      <w:r>
        <w:rPr>
          <w:rFonts w:hint="eastAsia" w:ascii="宋体" w:hAnsi="宋体" w:eastAsia="宋体" w:cs="宋体"/>
          <w:b/>
          <w:bCs/>
          <w:i w:val="0"/>
          <w:iCs w:val="0"/>
          <w:color w:val="auto"/>
          <w:kern w:val="2"/>
          <w:sz w:val="24"/>
          <w:szCs w:val="24"/>
          <w:highlight w:val="none"/>
          <w:lang w:val="en-US" w:eastAsia="zh-CN" w:bidi="ar-SA"/>
        </w:rPr>
        <w:t>3.资金来源</w:t>
      </w:r>
    </w:p>
    <w:p w14:paraId="7E10FE0B">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3.1资金来源：</w:t>
      </w:r>
      <w:r>
        <w:rPr>
          <w:rFonts w:hint="eastAsia" w:ascii="宋体" w:hAnsi="宋体" w:eastAsia="宋体" w:cs="宋体"/>
          <w:i w:val="0"/>
          <w:iCs w:val="0"/>
          <w:color w:val="auto"/>
          <w:sz w:val="24"/>
          <w:szCs w:val="24"/>
          <w:highlight w:val="none"/>
          <w:lang w:val="en-US" w:eastAsia="zh-CN"/>
        </w:rPr>
        <w:t>为财政性资金即</w:t>
      </w:r>
      <w:r>
        <w:rPr>
          <w:rFonts w:hint="eastAsia" w:ascii="宋体" w:hAnsi="宋体" w:eastAsia="宋体" w:cs="宋体"/>
          <w:i w:val="0"/>
          <w:iCs w:val="0"/>
          <w:color w:val="auto"/>
          <w:sz w:val="24"/>
          <w:szCs w:val="24"/>
          <w:highlight w:val="none"/>
        </w:rPr>
        <w:t>纳入预算管理的资金</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以财政性资金作为还款来源的借贷资金，视同财政性资金。财政性资金与非财政性资金无法分割采购的，统一适用《中华人民共和国政府采购法》及其实施条例。</w:t>
      </w:r>
    </w:p>
    <w:p w14:paraId="5B4402E6">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4.供应商资格要求</w:t>
      </w:r>
    </w:p>
    <w:p w14:paraId="02548426">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4.1</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资格要求：见“</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p>
    <w:p w14:paraId="0BD49E7F">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lang w:val="zh-CN" w:eastAsia="zh-CN"/>
        </w:rPr>
        <w:t>”规定接受联合体</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lang w:val="zh-CN" w:eastAsia="zh-CN"/>
        </w:rPr>
        <w:t>的，还应遵守以下规定：</w:t>
      </w:r>
    </w:p>
    <w:p w14:paraId="313C07E9">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1两个以上的自然人、法人或者其他组织可以组成一个联合体，以一个供应商的身份共同参加政府采购。</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以联合体形式进行政府采购的，参加联合体的供应商均应当具备《政府采购法》第二十二条规定的条件。</w:t>
      </w:r>
    </w:p>
    <w:p w14:paraId="01B629AE">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2.2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联合体各方应按竞争性磋商文件提供的格式签订联合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协议</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书</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协议</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书</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作为</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响应</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文件的一部分提交，该协议书对联合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体所有成员</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均具有法律约束力。</w:t>
      </w:r>
    </w:p>
    <w:p w14:paraId="7A48C239">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4.2.3</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6B55F833">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同一合同项下的磋商</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，否则相关</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响应</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将被认定为</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响应</w:t>
      </w:r>
      <w:r>
        <w:rPr>
          <w:rFonts w:hint="eastAsia" w:ascii="宋体" w:hAnsi="宋体" w:eastAsia="宋体" w:cs="宋体"/>
          <w:b/>
          <w:bCs/>
          <w:i w:val="0"/>
          <w:iCs w:val="0"/>
          <w:color w:val="auto"/>
          <w:kern w:val="2"/>
          <w:sz w:val="24"/>
          <w:szCs w:val="24"/>
          <w:highlight w:val="none"/>
          <w:shd w:val="clear" w:color="auto" w:fill="FFFFFF" w:themeFill="background1"/>
          <w:lang w:val="zh-CN" w:eastAsia="zh-CN" w:bidi="ar-SA"/>
        </w:rPr>
        <w:t>无效</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p>
    <w:p w14:paraId="1D414EDE">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.5大中型企业、其他自然人、法人或者非法人组织与小型、微型企业组成联合体共同参加</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磋商的</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协议</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书</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中应写明小型、微型企业的合同金额占到联合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体磋商合同</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总金额的比例。</w:t>
      </w:r>
    </w:p>
    <w:p w14:paraId="60365691">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.6</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成交</w:t>
      </w:r>
      <w:r>
        <w:rPr>
          <w:rFonts w:hint="eastAsia" w:ascii="宋体" w:hAnsi="宋体" w:eastAsia="宋体" w:cs="宋体"/>
          <w:i w:val="0"/>
          <w:iCs w:val="0"/>
          <w:color w:val="auto"/>
          <w:kern w:val="2"/>
          <w:sz w:val="24"/>
          <w:szCs w:val="24"/>
          <w:highlight w:val="none"/>
          <w:u w:val="none"/>
          <w:shd w:val="clear" w:color="auto" w:fill="FFFFFF" w:themeFill="background1"/>
          <w:lang w:val="en-US" w:eastAsia="zh-CN" w:bidi="ar-SA"/>
        </w:rPr>
        <w:t>的</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采购</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合同应由</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联合体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各成员的合法授权代表签字</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及</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加盖</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联合体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各成员公章，</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并</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5BF2FA0">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.7</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人</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书面同意并且须遵守相关法律、法规、本次</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磋商</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的全部相关规定。</w:t>
      </w:r>
    </w:p>
    <w:p w14:paraId="1C0E489A">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8</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对联合体</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磋商</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的其他资格要求见“</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第一章 竞争性磋商公告</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中的“二、供应商的</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资格</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要求”</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p>
    <w:p w14:paraId="485F4964">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5.费用</w:t>
      </w:r>
      <w:bookmarkEnd w:id="136"/>
      <w:bookmarkEnd w:id="137"/>
      <w:bookmarkEnd w:id="138"/>
      <w:bookmarkEnd w:id="139"/>
      <w:bookmarkEnd w:id="140"/>
      <w:bookmarkEnd w:id="141"/>
      <w:bookmarkEnd w:id="142"/>
      <w:bookmarkEnd w:id="143"/>
      <w:bookmarkEnd w:id="144"/>
      <w:bookmarkEnd w:id="145"/>
      <w:bookmarkEnd w:id="146"/>
      <w:bookmarkEnd w:id="147"/>
      <w:bookmarkEnd w:id="148"/>
      <w:r>
        <w:rPr>
          <w:rFonts w:hint="eastAsia" w:ascii="宋体" w:hAnsi="宋体" w:eastAsia="宋体" w:cs="宋体"/>
          <w:b/>
          <w:bCs/>
          <w:i w:val="0"/>
          <w:iCs w:val="0"/>
          <w:color w:val="auto"/>
          <w:kern w:val="2"/>
          <w:sz w:val="24"/>
          <w:szCs w:val="24"/>
          <w:highlight w:val="none"/>
          <w:lang w:val="en-US" w:eastAsia="zh-CN" w:bidi="ar-SA"/>
        </w:rPr>
        <w:t>承担</w:t>
      </w:r>
    </w:p>
    <w:p w14:paraId="3C6741ED">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5.1</w:t>
      </w:r>
      <w:r>
        <w:rPr>
          <w:rFonts w:hint="eastAsia" w:ascii="宋体" w:hAnsi="宋体" w:eastAsia="宋体" w:cs="宋体"/>
          <w:i w:val="0"/>
          <w:iCs w:val="0"/>
          <w:snapToGrid w:val="0"/>
          <w:color w:val="auto"/>
          <w:sz w:val="24"/>
          <w:szCs w:val="24"/>
          <w:highlight w:val="none"/>
          <w:lang w:val="zh-CN" w:eastAsia="zh-CN"/>
        </w:rPr>
        <w:t>不论</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的结果如何，</w:t>
      </w:r>
      <w:r>
        <w:rPr>
          <w:rFonts w:hint="eastAsia" w:ascii="宋体" w:hAnsi="宋体" w:eastAsia="宋体" w:cs="宋体"/>
          <w:i w:val="0"/>
          <w:iCs w:val="0"/>
          <w:snapToGrid w:val="0"/>
          <w:color w:val="auto"/>
          <w:sz w:val="24"/>
          <w:szCs w:val="24"/>
          <w:highlight w:val="none"/>
          <w:lang w:val="en-US" w:eastAsia="zh-CN"/>
        </w:rPr>
        <w:t>供应商</w:t>
      </w:r>
      <w:r>
        <w:rPr>
          <w:rFonts w:hint="eastAsia" w:ascii="宋体" w:hAnsi="宋体" w:eastAsia="宋体" w:cs="宋体"/>
          <w:i w:val="0"/>
          <w:iCs w:val="0"/>
          <w:snapToGrid w:val="0"/>
          <w:color w:val="auto"/>
          <w:sz w:val="24"/>
          <w:szCs w:val="24"/>
          <w:highlight w:val="none"/>
          <w:lang w:val="zh-CN" w:eastAsia="zh-CN"/>
        </w:rPr>
        <w:t>应承担所有与准备和参加</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有关的费用。</w:t>
      </w:r>
    </w:p>
    <w:p w14:paraId="6DDD89BA">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49" w:name="_Toc140132761"/>
      <w:bookmarkStart w:id="150" w:name="_Toc161600293"/>
      <w:r>
        <w:rPr>
          <w:rFonts w:hint="eastAsia" w:ascii="宋体" w:hAnsi="宋体" w:eastAsia="宋体" w:cs="宋体"/>
          <w:b/>
          <w:bCs/>
          <w:i w:val="0"/>
          <w:iCs w:val="0"/>
          <w:color w:val="auto"/>
          <w:kern w:val="2"/>
          <w:sz w:val="24"/>
          <w:szCs w:val="24"/>
          <w:highlight w:val="none"/>
          <w:lang w:val="en-US" w:eastAsia="zh-CN" w:bidi="ar-SA"/>
        </w:rPr>
        <w:t>6.保密</w:t>
      </w:r>
      <w:bookmarkEnd w:id="149"/>
      <w:bookmarkEnd w:id="150"/>
    </w:p>
    <w:p w14:paraId="2E376810">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6.1</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参与磋商活动的各方应对竞争</w:t>
      </w:r>
      <w:r>
        <w:rPr>
          <w:rFonts w:hint="eastAsia" w:ascii="宋体" w:hAnsi="宋体" w:eastAsia="宋体" w:cs="宋体"/>
          <w:i w:val="0"/>
          <w:iCs w:val="0"/>
          <w:color w:val="auto"/>
          <w:sz w:val="24"/>
          <w:szCs w:val="24"/>
          <w:highlight w:val="none"/>
          <w:lang w:val="en-US" w:eastAsia="zh-CN"/>
        </w:rPr>
        <w:t>性</w:t>
      </w:r>
      <w:r>
        <w:rPr>
          <w:rFonts w:hint="eastAsia" w:ascii="宋体" w:hAnsi="宋体" w:eastAsia="宋体" w:cs="宋体"/>
          <w:i w:val="0"/>
          <w:iCs w:val="0"/>
          <w:color w:val="auto"/>
          <w:sz w:val="24"/>
          <w:szCs w:val="24"/>
          <w:highlight w:val="none"/>
        </w:rPr>
        <w:t>磋商文件和响应文件中的商业和技术等秘密保密，否则应承担相应的法律责任。</w:t>
      </w:r>
    </w:p>
    <w:p w14:paraId="23555BD0">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2 供应商</w:t>
      </w:r>
      <w:r>
        <w:rPr>
          <w:rFonts w:hint="eastAsia" w:ascii="宋体" w:hAnsi="宋体" w:eastAsia="宋体" w:cs="宋体"/>
          <w:i w:val="0"/>
          <w:iCs w:val="0"/>
          <w:color w:val="auto"/>
          <w:kern w:val="2"/>
          <w:sz w:val="24"/>
          <w:szCs w:val="24"/>
          <w:highlight w:val="none"/>
        </w:rPr>
        <w:t>自领取竞争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磋商文件之日起，须承担本竞争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磋商项目保密义务，不得将因本次竞争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磋商获得的信息向第三人外传。由采购人向</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提供的图纸、详细资料、样品、模型、模件和所有其它资料，被视为保密资料，仅被用于它所规定的用途。除非得到采购人的同意，不能向任何第三方透露。竞争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磋商结束后，应采购人要求，</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应归还所有从采购人处获得的保密资料。</w:t>
      </w:r>
    </w:p>
    <w:p w14:paraId="67907078">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3 </w:t>
      </w:r>
      <w:r>
        <w:rPr>
          <w:rFonts w:hint="eastAsia" w:ascii="宋体" w:hAnsi="宋体" w:eastAsia="宋体" w:cs="宋体"/>
          <w:i w:val="0"/>
          <w:iCs w:val="0"/>
          <w:color w:val="auto"/>
          <w:kern w:val="2"/>
          <w:sz w:val="24"/>
          <w:szCs w:val="24"/>
          <w:highlight w:val="none"/>
        </w:rPr>
        <w:t>采购代理机构有权将</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提供的所有资料向有关政府部门或竞争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磋商的有关人员披露。</w:t>
      </w:r>
    </w:p>
    <w:p w14:paraId="232A1AD6">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sz w:val="24"/>
          <w:szCs w:val="24"/>
          <w:highlight w:val="none"/>
        </w:rPr>
        <w:t xml:space="preserve"> </w:t>
      </w:r>
    </w:p>
    <w:p w14:paraId="47EBAEFC">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51" w:name="_Toc140132762"/>
      <w:bookmarkStart w:id="152" w:name="_Toc161600294"/>
      <w:r>
        <w:rPr>
          <w:rFonts w:hint="eastAsia" w:ascii="宋体" w:hAnsi="宋体" w:eastAsia="宋体" w:cs="宋体"/>
          <w:b/>
          <w:bCs/>
          <w:i w:val="0"/>
          <w:iCs w:val="0"/>
          <w:color w:val="auto"/>
          <w:kern w:val="2"/>
          <w:sz w:val="24"/>
          <w:szCs w:val="24"/>
          <w:highlight w:val="none"/>
          <w:lang w:val="en-US" w:eastAsia="zh-CN" w:bidi="ar-SA"/>
        </w:rPr>
        <w:t>7.语言文字</w:t>
      </w:r>
      <w:bookmarkEnd w:id="151"/>
      <w:bookmarkEnd w:id="152"/>
    </w:p>
    <w:p w14:paraId="3121AAFC">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7.1竞争</w:t>
      </w:r>
      <w:r>
        <w:rPr>
          <w:rFonts w:hint="eastAsia" w:ascii="宋体" w:hAnsi="宋体" w:eastAsia="宋体" w:cs="宋体"/>
          <w:i w:val="0"/>
          <w:iCs w:val="0"/>
          <w:color w:val="auto"/>
          <w:sz w:val="24"/>
          <w:szCs w:val="24"/>
          <w:highlight w:val="none"/>
          <w:lang w:val="en-US" w:eastAsia="zh-CN"/>
        </w:rPr>
        <w:t>性</w:t>
      </w:r>
      <w:r>
        <w:rPr>
          <w:rFonts w:hint="eastAsia" w:ascii="宋体" w:hAnsi="宋体" w:eastAsia="宋体" w:cs="宋体"/>
          <w:i w:val="0"/>
          <w:iCs w:val="0"/>
          <w:color w:val="auto"/>
          <w:sz w:val="24"/>
          <w:szCs w:val="24"/>
          <w:highlight w:val="none"/>
        </w:rPr>
        <w:t>磋商</w:t>
      </w:r>
      <w:r>
        <w:rPr>
          <w:rFonts w:hint="eastAsia" w:ascii="宋体" w:hAnsi="宋体" w:eastAsia="宋体" w:cs="宋体"/>
          <w:i w:val="0"/>
          <w:iCs w:val="0"/>
          <w:color w:val="auto"/>
          <w:sz w:val="24"/>
          <w:szCs w:val="24"/>
          <w:highlight w:val="none"/>
          <w:lang w:val="en-US" w:eastAsia="zh-CN"/>
        </w:rPr>
        <w:t>文件及响应</w:t>
      </w:r>
      <w:r>
        <w:rPr>
          <w:rFonts w:hint="eastAsia" w:ascii="宋体" w:hAnsi="宋体" w:eastAsia="宋体" w:cs="宋体"/>
          <w:i w:val="0"/>
          <w:iCs w:val="0"/>
          <w:color w:val="auto"/>
          <w:sz w:val="24"/>
          <w:szCs w:val="24"/>
          <w:highlight w:val="none"/>
        </w:rPr>
        <w:t>文件使用的语言文字为中文。专用术语使用外文的，应附有中文注释。</w:t>
      </w:r>
      <w:r>
        <w:rPr>
          <w:rFonts w:hint="eastAsia" w:ascii="宋体" w:hAnsi="宋体" w:eastAsia="宋体" w:cs="宋体"/>
          <w:i w:val="0"/>
          <w:iCs w:val="0"/>
          <w:color w:val="auto"/>
          <w:sz w:val="24"/>
          <w:szCs w:val="24"/>
          <w:highlight w:val="none"/>
          <w:lang w:val="en-US" w:eastAsia="zh-CN"/>
        </w:rPr>
        <w:t>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670762F">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53" w:name="_Toc161600295"/>
      <w:bookmarkStart w:id="154" w:name="_Toc140132763"/>
      <w:r>
        <w:rPr>
          <w:rFonts w:hint="eastAsia" w:ascii="宋体" w:hAnsi="宋体" w:eastAsia="宋体" w:cs="宋体"/>
          <w:b/>
          <w:bCs/>
          <w:i w:val="0"/>
          <w:iCs w:val="0"/>
          <w:color w:val="auto"/>
          <w:kern w:val="2"/>
          <w:sz w:val="24"/>
          <w:szCs w:val="24"/>
          <w:highlight w:val="none"/>
          <w:lang w:val="en-US" w:eastAsia="zh-CN" w:bidi="ar-SA"/>
        </w:rPr>
        <w:t>8.计量单位</w:t>
      </w:r>
      <w:bookmarkEnd w:id="153"/>
      <w:bookmarkEnd w:id="154"/>
    </w:p>
    <w:p w14:paraId="0DC441D4">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8.1所有计量均采用中华人民共和国法定计量单位。</w:t>
      </w:r>
    </w:p>
    <w:p w14:paraId="37E10A03">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55" w:name="_Toc140132764"/>
      <w:bookmarkStart w:id="156" w:name="_Toc161600296"/>
      <w:r>
        <w:rPr>
          <w:rFonts w:hint="eastAsia" w:ascii="宋体" w:hAnsi="宋体" w:eastAsia="宋体" w:cs="宋体"/>
          <w:b/>
          <w:bCs/>
          <w:i w:val="0"/>
          <w:iCs w:val="0"/>
          <w:color w:val="auto"/>
          <w:kern w:val="2"/>
          <w:sz w:val="24"/>
          <w:szCs w:val="24"/>
          <w:highlight w:val="none"/>
          <w:lang w:val="en-US" w:eastAsia="zh-CN" w:bidi="ar-SA"/>
        </w:rPr>
        <w:t>9.现场考察和答疑会</w:t>
      </w:r>
      <w:bookmarkEnd w:id="155"/>
      <w:bookmarkEnd w:id="156"/>
    </w:p>
    <w:p w14:paraId="70E7733A">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bookmarkStart w:id="157" w:name="_Hlk143529198"/>
      <w:r>
        <w:rPr>
          <w:rFonts w:hint="eastAsia" w:ascii="宋体" w:hAnsi="宋体" w:eastAsia="宋体" w:cs="宋体"/>
          <w:i w:val="0"/>
          <w:iCs w:val="0"/>
          <w:color w:val="auto"/>
          <w:sz w:val="24"/>
          <w:szCs w:val="24"/>
          <w:highlight w:val="none"/>
        </w:rPr>
        <w:t xml:space="preserve">9.1 “供应商须知前附表”规定组织现场考察的，采购代理机构按“供应商须知前附表”规定的时间、地点组织供应商项目现场考察。 </w:t>
      </w:r>
    </w:p>
    <w:p w14:paraId="473C15DA">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9.2 供应商现场考察发生的费用自理。</w:t>
      </w:r>
    </w:p>
    <w:p w14:paraId="417B1E0B">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9.3 在现场考察中，因供应商自身原因发生的人员伤亡和财产损失，由供应商自行负责。</w:t>
      </w:r>
    </w:p>
    <w:p w14:paraId="2BF7B5CD">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9.4 采购人在现场考察中介绍的项目场地和相关的周边环境情况，仅供供应商在编制响应文件时参考，采购人和采购代理机构不对供应商据此作出的判断和决策负责。</w:t>
      </w:r>
    </w:p>
    <w:p w14:paraId="521951E4">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9.5 “供应商须知前附表”规定召开答疑会的，采购代理机构按“供应商须知前附表”规定的时间和地点召开答疑会，澄清供应商提出的问题。</w:t>
      </w:r>
    </w:p>
    <w:p w14:paraId="7BC8ED9F">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9.6 由于未参加现场考察或未参加答疑会而导致对项目实际情况不了解，影响响应文件编制、磋商报价准确性、综合因素响应不全面等问题的，由供应商自行承担不利评审后果。</w:t>
      </w:r>
    </w:p>
    <w:bookmarkEnd w:id="157"/>
    <w:p w14:paraId="020D8BF4">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58" w:name="_Toc161600298"/>
      <w:bookmarkStart w:id="159" w:name="_Toc155185858"/>
      <w:r>
        <w:rPr>
          <w:rFonts w:hint="eastAsia" w:ascii="宋体" w:hAnsi="宋体" w:eastAsia="宋体" w:cs="宋体"/>
          <w:b/>
          <w:bCs/>
          <w:i w:val="0"/>
          <w:iCs w:val="0"/>
          <w:color w:val="auto"/>
          <w:kern w:val="2"/>
          <w:sz w:val="24"/>
          <w:szCs w:val="24"/>
          <w:highlight w:val="none"/>
          <w:lang w:val="en-US" w:eastAsia="zh-CN" w:bidi="ar-SA"/>
        </w:rPr>
        <w:t>10.电子标说明</w:t>
      </w:r>
      <w:bookmarkEnd w:id="158"/>
      <w:bookmarkEnd w:id="159"/>
    </w:p>
    <w:p w14:paraId="410950EB">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10.1 本次采购采用电子交易方式，电子交易平台为新疆政府采购电子交易云平台（网址：https://www.zcygov.cn/）。供应商参与本项目电子交易活动前，</w:t>
      </w:r>
      <w:r>
        <w:rPr>
          <w:rFonts w:hint="eastAsia" w:ascii="宋体" w:hAnsi="宋体" w:eastAsia="宋体" w:cs="宋体"/>
          <w:i w:val="0"/>
          <w:iCs w:val="0"/>
          <w:color w:val="auto"/>
          <w:sz w:val="24"/>
          <w:szCs w:val="24"/>
          <w:highlight w:val="none"/>
        </w:rPr>
        <w:t>应</w:t>
      </w:r>
      <w:r>
        <w:rPr>
          <w:rFonts w:hint="eastAsia" w:ascii="宋体" w:hAnsi="宋体" w:eastAsia="宋体" w:cs="宋体"/>
          <w:i w:val="0"/>
          <w:iCs w:val="0"/>
          <w:color w:val="auto"/>
          <w:sz w:val="24"/>
          <w:szCs w:val="24"/>
          <w:highlight w:val="none"/>
          <w:lang w:val="en-US" w:eastAsia="zh-CN"/>
        </w:rPr>
        <w:t>在</w:t>
      </w:r>
      <w:r>
        <w:rPr>
          <w:rFonts w:hint="eastAsia" w:ascii="宋体" w:hAnsi="宋体" w:eastAsia="宋体" w:cs="宋体"/>
          <w:i w:val="0"/>
          <w:iCs w:val="0"/>
          <w:color w:val="auto"/>
          <w:sz w:val="24"/>
          <w:szCs w:val="24"/>
          <w:highlight w:val="none"/>
        </w:rPr>
        <w:t>政</w:t>
      </w:r>
      <w:r>
        <w:rPr>
          <w:rFonts w:hint="eastAsia" w:ascii="宋体" w:hAnsi="宋体" w:eastAsia="宋体" w:cs="宋体"/>
          <w:i w:val="0"/>
          <w:iCs w:val="0"/>
          <w:color w:val="auto"/>
          <w:sz w:val="24"/>
          <w:szCs w:val="24"/>
          <w:highlight w:val="none"/>
          <w:lang w:val="en-US" w:eastAsia="zh-CN"/>
        </w:rPr>
        <w:t>采</w:t>
      </w:r>
      <w:r>
        <w:rPr>
          <w:rFonts w:hint="eastAsia" w:ascii="宋体" w:hAnsi="宋体" w:eastAsia="宋体" w:cs="宋体"/>
          <w:i w:val="0"/>
          <w:iCs w:val="0"/>
          <w:color w:val="auto"/>
          <w:sz w:val="24"/>
          <w:szCs w:val="24"/>
          <w:highlight w:val="none"/>
          <w:lang w:val="en-US"/>
        </w:rPr>
        <w:t>云</w:t>
      </w:r>
      <w:r>
        <w:rPr>
          <w:rFonts w:hint="eastAsia" w:ascii="宋体" w:hAnsi="宋体" w:eastAsia="宋体" w:cs="宋体"/>
          <w:i w:val="0"/>
          <w:iCs w:val="0"/>
          <w:color w:val="auto"/>
          <w:sz w:val="24"/>
          <w:szCs w:val="24"/>
          <w:highlight w:val="none"/>
        </w:rPr>
        <w:t>平台</w:t>
      </w:r>
      <w:r>
        <w:rPr>
          <w:rFonts w:hint="eastAsia" w:ascii="宋体" w:hAnsi="宋体" w:eastAsia="宋体" w:cs="宋体"/>
          <w:i w:val="0"/>
          <w:iCs w:val="0"/>
          <w:color w:val="auto"/>
          <w:sz w:val="24"/>
          <w:szCs w:val="24"/>
          <w:highlight w:val="none"/>
          <w:lang w:val="en-US" w:eastAsia="zh-CN"/>
        </w:rPr>
        <w:t>上</w:t>
      </w:r>
      <w:r>
        <w:rPr>
          <w:rFonts w:hint="eastAsia" w:ascii="宋体" w:hAnsi="宋体" w:eastAsia="宋体" w:cs="宋体"/>
          <w:i w:val="0"/>
          <w:iCs w:val="0"/>
          <w:color w:val="auto"/>
          <w:sz w:val="24"/>
          <w:szCs w:val="24"/>
          <w:highlight w:val="none"/>
        </w:rPr>
        <w:t>注册</w:t>
      </w:r>
      <w:r>
        <w:rPr>
          <w:rFonts w:hint="eastAsia" w:ascii="宋体" w:hAnsi="宋体" w:eastAsia="宋体" w:cs="宋体"/>
          <w:i w:val="0"/>
          <w:iCs w:val="0"/>
          <w:color w:val="auto"/>
          <w:sz w:val="24"/>
          <w:szCs w:val="24"/>
          <w:highlight w:val="none"/>
          <w:lang w:val="en-US" w:eastAsia="zh-CN"/>
        </w:rPr>
        <w:t>供应商账号</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编制电子响应文件前还需申领CA证书并绑定帐号。供应商应充分考虑完成平台注册、申领CA证书等所需的时间。潜在供应商领取文件须提前完成注册、CA证书和电子签章申领和绑定、下载投标客户端。因未办理CA数字证书、CA证书故障、操作不当等原因造成无法磋商或磋商失败等后果由供应商自行承担。供应商登录新疆政府采购网“供应商注册”—“新疆政府采购供应商入驻登记”—“立即登记”进行自助注册绑定。</w:t>
      </w:r>
    </w:p>
    <w:p w14:paraId="15920268">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10.2 供应商将新疆政府采购电子交易云平台电子交易客户端下载、安装完成后，可通过账号密码或CA登录客户端进行响应文件制作。在使用政采云投标客户端时，建议使用WIN7及以上操作系统。供应商登录新疆政府采购网“下载专区”—“电子招投标客户端下载”下载相关客户端，如有问题可拨打政采云客户服务热线95763进行咨询。</w:t>
      </w:r>
    </w:p>
    <w:p w14:paraId="1BDAF1A8">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10.3 加密的电子响应文件应在响应文件递交截止时间前通过政采云平台上传完成。逾期上传或者未上传指定地点的响应文件，不予受理。</w:t>
      </w:r>
    </w:p>
    <w:p w14:paraId="69FF5CC2">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10.4 供应商在磋商前须提前配置好电脑及浏览器，磋商时请使用制作加密电子响应文件的CA锁进行解密及报价确认。本项目响应文件解密时间详“供应商须知前附表”，如因自身原因导致无法正常解密，后果由供应商自行承担。</w:t>
      </w:r>
    </w:p>
    <w:p w14:paraId="5C559BCB">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10.5 如遇“新疆政府采购电子交易云平台（网址：https://www.zcygov.cn/）”电子交易规则调整，以最新要求为准。</w:t>
      </w:r>
    </w:p>
    <w:p w14:paraId="552450FD">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10.6 电子交易系统咨询：供应商应当充分考虑到电子响应可能会发生的各种问题和风险，特别是响应文件签署、提交等问题，可按照“第一章 竞争性磋商公告”的联系方式咨询相关人员。</w:t>
      </w:r>
    </w:p>
    <w:p w14:paraId="2B30589C">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10.7 由于本项目采用电子磋商方式，潜在供应商的名单将在递交响应文件截止时间后才会解密。因此，采购人或采购代理机构无法通过传统的传真或邮件方式，将竞争性磋商文件的澄清或修改内容逐一通知到每位已获取竞争性磋商文件的潜在供应商。为确保信息的及时性和准确性，澄清或修改的内容将仅在政采云平台以更正公告的形式发布。潜在供应商需密切关注该网站，及时查看并下载相关更正公告。若因潜在供应商未能及时查看或下载相关更正公告，而导致的一切后果，将由潜在供应商自行承担。</w:t>
      </w:r>
    </w:p>
    <w:p w14:paraId="17FBA29F">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60" w:name="_Toc109899537"/>
      <w:bookmarkStart w:id="161" w:name="_Toc109897438"/>
      <w:bookmarkStart w:id="162" w:name="_Toc470172668"/>
      <w:bookmarkStart w:id="163" w:name="_Toc46771643"/>
      <w:bookmarkStart w:id="164" w:name="_Toc109899956"/>
      <w:bookmarkStart w:id="165" w:name="_Toc163493612"/>
      <w:bookmarkStart w:id="166" w:name="_Toc28430"/>
      <w:bookmarkStart w:id="167" w:name="_Toc3903"/>
      <w:bookmarkStart w:id="168" w:name="_Toc16994"/>
      <w:bookmarkStart w:id="169" w:name="_Toc109900375"/>
      <w:r>
        <w:rPr>
          <w:rFonts w:hint="eastAsia" w:ascii="宋体" w:hAnsi="宋体" w:eastAsia="宋体" w:cs="宋体"/>
          <w:b/>
          <w:bCs/>
          <w:i w:val="0"/>
          <w:iCs w:val="0"/>
          <w:color w:val="auto"/>
          <w:kern w:val="2"/>
          <w:sz w:val="24"/>
          <w:szCs w:val="24"/>
          <w:highlight w:val="none"/>
          <w:lang w:val="en-US" w:eastAsia="zh-CN" w:bidi="ar-SA"/>
        </w:rPr>
        <w:t>（二）磋商文件</w:t>
      </w:r>
      <w:bookmarkEnd w:id="160"/>
      <w:bookmarkEnd w:id="161"/>
      <w:bookmarkEnd w:id="162"/>
      <w:bookmarkEnd w:id="163"/>
      <w:bookmarkEnd w:id="164"/>
      <w:bookmarkEnd w:id="165"/>
      <w:bookmarkEnd w:id="166"/>
      <w:bookmarkEnd w:id="167"/>
      <w:bookmarkEnd w:id="168"/>
      <w:bookmarkEnd w:id="169"/>
    </w:p>
    <w:p w14:paraId="02C74752">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70" w:name="_Toc109899957"/>
      <w:bookmarkStart w:id="171" w:name="_Toc46772245"/>
      <w:bookmarkStart w:id="172" w:name="_Toc52962731"/>
      <w:bookmarkStart w:id="173" w:name="_Toc109900376"/>
      <w:bookmarkStart w:id="174" w:name="_Toc109899538"/>
      <w:bookmarkStart w:id="175" w:name="_Toc48846113"/>
      <w:bookmarkStart w:id="176" w:name="_Toc48688793"/>
      <w:bookmarkStart w:id="177" w:name="_Toc4547"/>
      <w:bookmarkStart w:id="178" w:name="_Toc52960557"/>
      <w:bookmarkStart w:id="179" w:name="_Toc51674215"/>
      <w:bookmarkStart w:id="180" w:name="_Toc109897439"/>
      <w:bookmarkStart w:id="181" w:name="_Toc46771644"/>
      <w:bookmarkStart w:id="182" w:name="_Toc470172669"/>
      <w:r>
        <w:rPr>
          <w:rFonts w:hint="eastAsia" w:ascii="宋体" w:hAnsi="宋体" w:eastAsia="宋体" w:cs="宋体"/>
          <w:b/>
          <w:bCs/>
          <w:i w:val="0"/>
          <w:iCs w:val="0"/>
          <w:color w:val="auto"/>
          <w:kern w:val="2"/>
          <w:sz w:val="24"/>
          <w:szCs w:val="24"/>
          <w:highlight w:val="none"/>
          <w:lang w:val="en-US" w:eastAsia="zh-CN" w:bidi="ar-SA"/>
        </w:rPr>
        <w:t>11.磋商文件的构成</w:t>
      </w:r>
      <w:bookmarkEnd w:id="170"/>
      <w:bookmarkEnd w:id="171"/>
      <w:bookmarkEnd w:id="172"/>
      <w:bookmarkEnd w:id="173"/>
      <w:bookmarkEnd w:id="174"/>
      <w:bookmarkEnd w:id="175"/>
      <w:bookmarkEnd w:id="176"/>
      <w:bookmarkEnd w:id="177"/>
      <w:bookmarkEnd w:id="178"/>
      <w:bookmarkEnd w:id="179"/>
      <w:bookmarkEnd w:id="180"/>
      <w:bookmarkEnd w:id="181"/>
      <w:bookmarkEnd w:id="182"/>
    </w:p>
    <w:p w14:paraId="54909DE4">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lang w:eastAsia="zh-CN"/>
        </w:rPr>
      </w:pPr>
      <w:bookmarkStart w:id="183" w:name="_Toc52960558"/>
      <w:bookmarkStart w:id="184" w:name="_Toc109899539"/>
      <w:bookmarkStart w:id="185" w:name="_Toc46771645"/>
      <w:bookmarkStart w:id="186" w:name="_Toc46772246"/>
      <w:bookmarkStart w:id="187" w:name="_Toc48688794"/>
      <w:bookmarkStart w:id="188" w:name="_Toc109900377"/>
      <w:bookmarkStart w:id="189" w:name="_Toc48846114"/>
      <w:bookmarkStart w:id="190" w:name="_Toc52962732"/>
      <w:bookmarkStart w:id="191" w:name="_Toc109897440"/>
      <w:bookmarkStart w:id="192" w:name="_Toc478415174"/>
      <w:bookmarkStart w:id="193" w:name="_Toc51674216"/>
      <w:bookmarkStart w:id="194" w:name="_Toc109899958"/>
      <w:r>
        <w:rPr>
          <w:rFonts w:hint="eastAsia" w:ascii="宋体" w:hAnsi="宋体" w:eastAsia="宋体" w:cs="宋体"/>
          <w:i w:val="0"/>
          <w:iCs w:val="0"/>
          <w:color w:val="auto"/>
          <w:sz w:val="24"/>
          <w:szCs w:val="24"/>
          <w:highlight w:val="none"/>
        </w:rPr>
        <w:t>第一章 竞争性磋商</w:t>
      </w:r>
      <w:r>
        <w:rPr>
          <w:rFonts w:hint="eastAsia" w:ascii="宋体" w:hAnsi="宋体" w:eastAsia="宋体" w:cs="宋体"/>
          <w:i w:val="0"/>
          <w:iCs w:val="0"/>
          <w:color w:val="auto"/>
          <w:sz w:val="24"/>
          <w:szCs w:val="24"/>
          <w:highlight w:val="none"/>
          <w:lang w:val="en-US" w:eastAsia="zh-CN"/>
        </w:rPr>
        <w:t>公告</w:t>
      </w:r>
    </w:p>
    <w:p w14:paraId="7147E8B4">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第二章 供应商须知</w:t>
      </w:r>
    </w:p>
    <w:p w14:paraId="61D89D76">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p>
    <w:p w14:paraId="6D7BF4EF">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第四章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47AC85E7">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第五章 合同草案</w:t>
      </w:r>
    </w:p>
    <w:p w14:paraId="5706B4C2">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第六章 响应文件的格式</w:t>
      </w:r>
    </w:p>
    <w:p w14:paraId="2FA3C6F3">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12.磋商文件的澄清或修改</w:t>
      </w:r>
      <w:bookmarkEnd w:id="183"/>
      <w:bookmarkEnd w:id="184"/>
      <w:bookmarkEnd w:id="185"/>
      <w:bookmarkEnd w:id="186"/>
      <w:bookmarkEnd w:id="187"/>
      <w:bookmarkEnd w:id="188"/>
      <w:bookmarkEnd w:id="189"/>
      <w:bookmarkEnd w:id="190"/>
      <w:bookmarkEnd w:id="191"/>
      <w:bookmarkEnd w:id="192"/>
      <w:bookmarkEnd w:id="193"/>
      <w:bookmarkEnd w:id="194"/>
    </w:p>
    <w:p w14:paraId="6CD54735">
      <w:pPr>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.1 供应商对采购项目有疑问的，可以按照“供应商须知前附表”中的规定提出询问。提出后，请供应商及时通过交易平台“答疑文件下载”栏目查看答疑文件或澄清文件。必要时，采购代理机构将组织相关专家召开答疑会，如召开，答疑会安排另行通知。采购人或采购代理机构将在收到询问后依法予以答复。对竞争性</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文件询问的答复，在必要时将以澄清形式推送给每个获取竞争性</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文件的潜在</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(答复中不包括问题的来源)。</w:t>
      </w:r>
    </w:p>
    <w:p w14:paraId="16247DAC">
      <w:pPr>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供应商在规定的时间内未对竞争性</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文件提出疑问或要求澄清的，采购代理机构将视其为同意，对在“供应商须知前附表”中“</w:t>
      </w:r>
      <w:r>
        <w:rPr>
          <w:rFonts w:hint="eastAsia" w:ascii="宋体" w:hAnsi="宋体" w:eastAsia="宋体" w:cs="宋体"/>
          <w:i w:val="0"/>
          <w:iCs w:val="0"/>
          <w:color w:val="auto"/>
          <w:sz w:val="24"/>
          <w:szCs w:val="24"/>
          <w:highlight w:val="none"/>
          <w:lang w:val="en-US" w:eastAsia="zh-CN"/>
        </w:rPr>
        <w:t>提出询问的</w:t>
      </w: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之</w:t>
      </w:r>
      <w:r>
        <w:rPr>
          <w:rFonts w:hint="eastAsia" w:ascii="宋体" w:hAnsi="宋体" w:eastAsia="宋体" w:cs="宋体"/>
          <w:i w:val="0"/>
          <w:iCs w:val="0"/>
          <w:color w:val="auto"/>
          <w:sz w:val="24"/>
          <w:szCs w:val="24"/>
          <w:highlight w:val="none"/>
        </w:rPr>
        <w:t>后就竞争性</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文件内容提出的疑问及澄清要求将不予受理。</w:t>
      </w:r>
    </w:p>
    <w:p w14:paraId="13C40F6A">
      <w:pPr>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.2 采购人或者采购代理机构可以对已发出的竞争性</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文件进行必要的澄清或者修改。澄清或修改的内容为竞争性</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文件的组成部分，并对所有获取竞争性</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文件的潜在供应商具有约束力。</w:t>
      </w:r>
    </w:p>
    <w:p w14:paraId="254B1BD2">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.3 竞争性磋商文件的澄清或者修</w:t>
      </w:r>
      <w:r>
        <w:rPr>
          <w:rFonts w:hint="eastAsia" w:ascii="宋体" w:hAnsi="宋体" w:eastAsia="宋体" w:cs="宋体"/>
          <w:i w:val="0"/>
          <w:iCs w:val="0"/>
          <w:snapToGrid w:val="0"/>
          <w:color w:val="auto"/>
          <w:sz w:val="24"/>
          <w:szCs w:val="24"/>
          <w:highlight w:val="none"/>
          <w:lang w:val="zh-CN"/>
        </w:rPr>
        <w:t>改以当面交接、邮寄、传真或电子邮件、网站披露等其中至少一种方式，发给所有领取竞争性磋商文件的供应商，但不包括问题的来源。对磋商文件澄清或者修改的内容可能影响响应文件编制的，采购人、采购代理机构或者磋商小组应当在提交首次响应文件截止之日5日前，以书面形式通知所有接收</w:t>
      </w:r>
      <w:r>
        <w:rPr>
          <w:rFonts w:hint="eastAsia" w:ascii="宋体" w:hAnsi="宋体" w:eastAsia="宋体" w:cs="宋体"/>
          <w:i w:val="0"/>
          <w:iCs w:val="0"/>
          <w:color w:val="auto"/>
          <w:sz w:val="24"/>
          <w:szCs w:val="24"/>
          <w:highlight w:val="none"/>
        </w:rPr>
        <w:t>竞争性</w:t>
      </w:r>
      <w:r>
        <w:rPr>
          <w:rFonts w:hint="eastAsia" w:ascii="宋体" w:hAnsi="宋体" w:eastAsia="宋体" w:cs="宋体"/>
          <w:i w:val="0"/>
          <w:iCs w:val="0"/>
          <w:snapToGrid w:val="0"/>
          <w:color w:val="auto"/>
          <w:sz w:val="24"/>
          <w:szCs w:val="24"/>
          <w:highlight w:val="none"/>
          <w:lang w:val="zh-CN"/>
        </w:rPr>
        <w:t>磋商文件的供应商，不足5日的，应当顺延提交首次响应文件</w:t>
      </w:r>
      <w:r>
        <w:rPr>
          <w:rFonts w:hint="eastAsia" w:ascii="宋体" w:hAnsi="宋体" w:eastAsia="宋体" w:cs="宋体"/>
          <w:i w:val="0"/>
          <w:iCs w:val="0"/>
          <w:snapToGrid w:val="0"/>
          <w:color w:val="auto"/>
          <w:sz w:val="24"/>
          <w:szCs w:val="24"/>
          <w:highlight w:val="none"/>
          <w:lang w:val="en-US" w:eastAsia="zh-CN"/>
        </w:rPr>
        <w:t>的</w:t>
      </w:r>
      <w:r>
        <w:rPr>
          <w:rFonts w:hint="eastAsia" w:ascii="宋体" w:hAnsi="宋体" w:eastAsia="宋体" w:cs="宋体"/>
          <w:i w:val="0"/>
          <w:iCs w:val="0"/>
          <w:snapToGrid w:val="0"/>
          <w:color w:val="auto"/>
          <w:sz w:val="24"/>
          <w:szCs w:val="24"/>
          <w:highlight w:val="none"/>
          <w:lang w:val="zh-CN"/>
        </w:rPr>
        <w:t>截止时间</w:t>
      </w:r>
      <w:r>
        <w:rPr>
          <w:rFonts w:hint="eastAsia" w:ascii="宋体" w:hAnsi="宋体" w:eastAsia="宋体" w:cs="宋体"/>
          <w:i w:val="0"/>
          <w:iCs w:val="0"/>
          <w:color w:val="auto"/>
          <w:sz w:val="24"/>
          <w:szCs w:val="24"/>
          <w:highlight w:val="none"/>
        </w:rPr>
        <w:t>。</w:t>
      </w:r>
    </w:p>
    <w:p w14:paraId="58FA56D7">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 xml:space="preserve">.4 </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须知”所称“书面形式”包括系统消息、政府采购</w:t>
      </w:r>
      <w:r>
        <w:rPr>
          <w:rFonts w:hint="eastAsia" w:ascii="宋体" w:hAnsi="宋体" w:eastAsia="宋体" w:cs="宋体"/>
          <w:i w:val="0"/>
          <w:iCs w:val="0"/>
          <w:color w:val="auto"/>
          <w:sz w:val="24"/>
          <w:szCs w:val="24"/>
          <w:highlight w:val="none"/>
          <w:lang w:val="en-US" w:eastAsia="zh-CN"/>
        </w:rPr>
        <w:t>云平台</w:t>
      </w:r>
      <w:r>
        <w:rPr>
          <w:rFonts w:hint="eastAsia" w:ascii="宋体" w:hAnsi="宋体" w:eastAsia="宋体" w:cs="宋体"/>
          <w:i w:val="0"/>
          <w:iCs w:val="0"/>
          <w:color w:val="auto"/>
          <w:sz w:val="24"/>
          <w:szCs w:val="24"/>
          <w:highlight w:val="none"/>
        </w:rPr>
        <w:t>发布的公告。</w:t>
      </w:r>
    </w:p>
    <w:p w14:paraId="7222E92B">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2</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5</w:t>
      </w:r>
      <w:r>
        <w:rPr>
          <w:rFonts w:hint="eastAsia" w:ascii="宋体" w:hAnsi="宋体" w:eastAsia="宋体" w:cs="宋体"/>
          <w:i w:val="0"/>
          <w:iCs w:val="0"/>
          <w:color w:val="auto"/>
          <w:kern w:val="2"/>
          <w:sz w:val="24"/>
          <w:szCs w:val="24"/>
          <w:highlight w:val="none"/>
        </w:rPr>
        <w:t>采购代理机构一旦对竞争性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文件作出了澄清、修改，即刻发生效力，采购代理机构有关的澄清、修改文件，将作为竞争性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文件的组成部分，对所有现实的或潜在的</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均具有约束力，而无论是否已经实际收到上述文件。同时，采购代理机构和</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的权利及义务将受到新的截止期的约束。</w:t>
      </w:r>
    </w:p>
    <w:p w14:paraId="6E542BA8">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2</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采购代理机构对竞争性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文件作出的澄清、修改在平台内进行披露，请</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及时关注并获取相关资料。因登记有误、线路故障或其它任何意外情形，导致</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未及时获取的，采购代理机构不因此承担任何责任，且有关的</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活动继续有效地进行。当竞争性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文件的澄清、修改及进行其他答复等就同一内容的表述不一致时，以最后发布的内容为准。</w:t>
      </w:r>
    </w:p>
    <w:p w14:paraId="7D17D0F6">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95" w:name="_Toc13211"/>
      <w:bookmarkStart w:id="196" w:name="_Toc46771647"/>
      <w:bookmarkStart w:id="197" w:name="_Toc109900379"/>
      <w:bookmarkStart w:id="198" w:name="_Toc21763"/>
      <w:bookmarkStart w:id="199" w:name="_Toc109897442"/>
      <w:bookmarkStart w:id="200" w:name="_Toc163493613"/>
      <w:bookmarkStart w:id="201" w:name="_Toc470172672"/>
      <w:bookmarkStart w:id="202" w:name="_Toc7660"/>
      <w:bookmarkStart w:id="203" w:name="_Toc109899960"/>
      <w:bookmarkStart w:id="204" w:name="_Toc109899541"/>
      <w:r>
        <w:rPr>
          <w:rFonts w:hint="eastAsia" w:ascii="宋体" w:hAnsi="宋体" w:eastAsia="宋体" w:cs="宋体"/>
          <w:b/>
          <w:bCs/>
          <w:i w:val="0"/>
          <w:iCs w:val="0"/>
          <w:color w:val="auto"/>
          <w:kern w:val="2"/>
          <w:sz w:val="24"/>
          <w:szCs w:val="24"/>
          <w:highlight w:val="none"/>
          <w:lang w:val="en-US" w:eastAsia="zh-CN" w:bidi="ar-SA"/>
        </w:rPr>
        <w:t>（三）响应文件</w:t>
      </w:r>
      <w:bookmarkEnd w:id="195"/>
      <w:bookmarkEnd w:id="196"/>
      <w:bookmarkEnd w:id="197"/>
      <w:bookmarkEnd w:id="198"/>
      <w:bookmarkEnd w:id="199"/>
      <w:bookmarkEnd w:id="200"/>
      <w:bookmarkEnd w:id="201"/>
      <w:bookmarkEnd w:id="202"/>
      <w:bookmarkEnd w:id="203"/>
      <w:bookmarkEnd w:id="204"/>
    </w:p>
    <w:p w14:paraId="3A231C5B">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05" w:name="_Toc109897444"/>
      <w:bookmarkStart w:id="206" w:name="_Toc109900381"/>
      <w:bookmarkStart w:id="207" w:name="_Toc52962736"/>
      <w:bookmarkStart w:id="208" w:name="_Toc46771649"/>
      <w:bookmarkStart w:id="209" w:name="_Toc48846118"/>
      <w:bookmarkStart w:id="210" w:name="_Toc109899962"/>
      <w:bookmarkStart w:id="211" w:name="_Toc109899543"/>
      <w:bookmarkStart w:id="212" w:name="_Toc51674220"/>
      <w:bookmarkStart w:id="213" w:name="_Toc52960562"/>
      <w:bookmarkStart w:id="214" w:name="_Toc470172674"/>
      <w:bookmarkStart w:id="215" w:name="_Toc32272"/>
      <w:bookmarkStart w:id="216" w:name="_Toc48688798"/>
      <w:bookmarkStart w:id="217" w:name="_Toc46772250"/>
      <w:r>
        <w:rPr>
          <w:rFonts w:hint="eastAsia" w:ascii="宋体" w:hAnsi="宋体" w:eastAsia="宋体" w:cs="宋体"/>
          <w:b/>
          <w:bCs/>
          <w:i w:val="0"/>
          <w:iCs w:val="0"/>
          <w:color w:val="auto"/>
          <w:kern w:val="2"/>
          <w:sz w:val="24"/>
          <w:szCs w:val="24"/>
          <w:highlight w:val="none"/>
          <w:lang w:val="en-US" w:eastAsia="zh-CN" w:bidi="ar-SA"/>
        </w:rPr>
        <w:t>13.响应文件的</w:t>
      </w:r>
      <w:bookmarkEnd w:id="205"/>
      <w:bookmarkEnd w:id="206"/>
      <w:bookmarkEnd w:id="207"/>
      <w:bookmarkEnd w:id="208"/>
      <w:bookmarkEnd w:id="209"/>
      <w:bookmarkEnd w:id="210"/>
      <w:bookmarkEnd w:id="211"/>
      <w:bookmarkEnd w:id="212"/>
      <w:bookmarkEnd w:id="213"/>
      <w:bookmarkEnd w:id="214"/>
      <w:bookmarkEnd w:id="215"/>
      <w:bookmarkEnd w:id="216"/>
      <w:bookmarkEnd w:id="217"/>
      <w:r>
        <w:rPr>
          <w:rFonts w:hint="eastAsia" w:ascii="宋体" w:hAnsi="宋体" w:eastAsia="宋体" w:cs="宋体"/>
          <w:b/>
          <w:bCs/>
          <w:i w:val="0"/>
          <w:iCs w:val="0"/>
          <w:color w:val="auto"/>
          <w:kern w:val="2"/>
          <w:sz w:val="24"/>
          <w:szCs w:val="24"/>
          <w:highlight w:val="none"/>
          <w:lang w:val="en-US" w:eastAsia="zh-CN" w:bidi="ar-SA"/>
        </w:rPr>
        <w:t>组成</w:t>
      </w:r>
    </w:p>
    <w:p w14:paraId="174A0A3D">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13</w:t>
      </w: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应完整地按竞争性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文件提供的</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文件格式及要求编写</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文件，具体内容详见</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lang w:val="en-US" w:eastAsia="zh-CN"/>
        </w:rPr>
        <w:t>第六章 响应</w:t>
      </w:r>
      <w:r>
        <w:rPr>
          <w:rFonts w:hint="eastAsia" w:ascii="宋体" w:hAnsi="宋体" w:eastAsia="宋体" w:cs="宋体"/>
          <w:i w:val="0"/>
          <w:iCs w:val="0"/>
          <w:color w:val="auto"/>
          <w:kern w:val="2"/>
          <w:sz w:val="24"/>
          <w:szCs w:val="24"/>
          <w:highlight w:val="none"/>
        </w:rPr>
        <w:t>文件</w:t>
      </w:r>
      <w:r>
        <w:rPr>
          <w:rFonts w:hint="eastAsia" w:ascii="宋体" w:hAnsi="宋体" w:eastAsia="宋体" w:cs="宋体"/>
          <w:i w:val="0"/>
          <w:iCs w:val="0"/>
          <w:color w:val="auto"/>
          <w:kern w:val="2"/>
          <w:sz w:val="24"/>
          <w:szCs w:val="24"/>
          <w:highlight w:val="none"/>
          <w:lang w:val="en-US" w:eastAsia="zh-CN"/>
        </w:rPr>
        <w:t>的</w:t>
      </w:r>
      <w:r>
        <w:rPr>
          <w:rFonts w:hint="eastAsia" w:ascii="宋体" w:hAnsi="宋体" w:eastAsia="宋体" w:cs="宋体"/>
          <w:i w:val="0"/>
          <w:iCs w:val="0"/>
          <w:color w:val="auto"/>
          <w:kern w:val="2"/>
          <w:sz w:val="24"/>
          <w:szCs w:val="24"/>
          <w:highlight w:val="none"/>
        </w:rPr>
        <w:t>格式</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的相关内容。</w:t>
      </w:r>
    </w:p>
    <w:p w14:paraId="3BB3A0B7">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13.2供应商</w:t>
      </w:r>
      <w:r>
        <w:rPr>
          <w:rFonts w:hint="eastAsia" w:ascii="宋体" w:hAnsi="宋体" w:eastAsia="宋体" w:cs="宋体"/>
          <w:i w:val="0"/>
          <w:iCs w:val="0"/>
          <w:color w:val="auto"/>
          <w:kern w:val="2"/>
          <w:sz w:val="24"/>
          <w:szCs w:val="24"/>
          <w:highlight w:val="none"/>
        </w:rPr>
        <w:t>应提交竞争性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文件要求的证明文件，证明其</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内容符合竞争性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文件规定</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该证明文件是</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文件的一部分</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证明文件</w:t>
      </w:r>
      <w:r>
        <w:rPr>
          <w:rFonts w:hint="eastAsia" w:ascii="宋体" w:hAnsi="宋体" w:eastAsia="宋体" w:cs="宋体"/>
          <w:i w:val="0"/>
          <w:iCs w:val="0"/>
          <w:color w:val="auto"/>
          <w:kern w:val="2"/>
          <w:sz w:val="24"/>
          <w:szCs w:val="24"/>
          <w:highlight w:val="none"/>
          <w:lang w:val="en-US" w:eastAsia="zh-CN"/>
        </w:rPr>
        <w:t>形式</w:t>
      </w:r>
      <w:r>
        <w:rPr>
          <w:rFonts w:hint="eastAsia" w:ascii="宋体" w:hAnsi="宋体" w:eastAsia="宋体" w:cs="宋体"/>
          <w:i w:val="0"/>
          <w:iCs w:val="0"/>
          <w:color w:val="auto"/>
          <w:kern w:val="2"/>
          <w:sz w:val="24"/>
          <w:szCs w:val="24"/>
          <w:highlight w:val="none"/>
        </w:rPr>
        <w:t>可以是文字资料、图纸和数据</w:t>
      </w:r>
      <w:bookmarkStart w:id="218" w:name="_Hlk11703583"/>
      <w:r>
        <w:rPr>
          <w:rFonts w:hint="eastAsia" w:ascii="宋体" w:hAnsi="宋体" w:eastAsia="宋体" w:cs="宋体"/>
          <w:i w:val="0"/>
          <w:iCs w:val="0"/>
          <w:color w:val="auto"/>
          <w:kern w:val="2"/>
          <w:sz w:val="24"/>
          <w:szCs w:val="24"/>
          <w:highlight w:val="none"/>
          <w:lang w:val="en-US" w:eastAsia="zh-CN"/>
        </w:rPr>
        <w:t>等。</w:t>
      </w:r>
    </w:p>
    <w:bookmarkEnd w:id="218"/>
    <w:p w14:paraId="781BBAEB">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13.3</w:t>
      </w:r>
      <w:r>
        <w:rPr>
          <w:rFonts w:hint="eastAsia" w:ascii="宋体" w:hAnsi="宋体" w:eastAsia="宋体" w:cs="宋体"/>
          <w:i w:val="0"/>
          <w:iCs w:val="0"/>
          <w:color w:val="auto"/>
          <w:kern w:val="2"/>
          <w:sz w:val="24"/>
          <w:szCs w:val="24"/>
          <w:highlight w:val="none"/>
        </w:rPr>
        <w:t>为保证公平公正，除非</w:t>
      </w:r>
      <w:r>
        <w:rPr>
          <w:rFonts w:hint="eastAsia" w:ascii="宋体" w:hAnsi="宋体" w:eastAsia="宋体" w:cs="宋体"/>
          <w:i w:val="0"/>
          <w:iCs w:val="0"/>
          <w:color w:val="auto"/>
          <w:kern w:val="2"/>
          <w:sz w:val="24"/>
          <w:szCs w:val="24"/>
          <w:highlight w:val="none"/>
          <w:lang w:val="en-US" w:eastAsia="zh-CN"/>
        </w:rPr>
        <w:t>本磋商文件</w:t>
      </w:r>
      <w:r>
        <w:rPr>
          <w:rFonts w:hint="eastAsia" w:ascii="宋体" w:hAnsi="宋体" w:eastAsia="宋体" w:cs="宋体"/>
          <w:i w:val="0"/>
          <w:iCs w:val="0"/>
          <w:color w:val="auto"/>
          <w:kern w:val="2"/>
          <w:sz w:val="24"/>
          <w:szCs w:val="24"/>
          <w:highlight w:val="none"/>
        </w:rPr>
        <w:t>另有规定或说明，</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对同一项目</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时，不得同时提供备选</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方案。</w:t>
      </w:r>
    </w:p>
    <w:p w14:paraId="5C8E7CA3">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19" w:name="_Toc46771651"/>
      <w:bookmarkStart w:id="220" w:name="_Toc48688800"/>
      <w:bookmarkStart w:id="221" w:name="_Toc109899545"/>
      <w:bookmarkStart w:id="222" w:name="_Toc52962738"/>
      <w:bookmarkStart w:id="223" w:name="_Toc109897446"/>
      <w:bookmarkStart w:id="224" w:name="_Toc52960564"/>
      <w:bookmarkStart w:id="225" w:name="_Toc109900383"/>
      <w:bookmarkStart w:id="226" w:name="_Toc470172676"/>
      <w:bookmarkStart w:id="227" w:name="_Toc46772252"/>
      <w:bookmarkStart w:id="228" w:name="_Toc24544"/>
      <w:bookmarkStart w:id="229" w:name="_Toc48846120"/>
      <w:bookmarkStart w:id="230" w:name="_Toc109899964"/>
      <w:bookmarkStart w:id="231" w:name="_Toc51674222"/>
      <w:bookmarkStart w:id="232" w:name="_Toc52962737"/>
      <w:bookmarkStart w:id="233" w:name="_Toc46771650"/>
      <w:bookmarkStart w:id="234" w:name="_Toc470172675"/>
      <w:bookmarkStart w:id="235" w:name="_Toc109900382"/>
      <w:bookmarkStart w:id="236" w:name="_Toc52960563"/>
      <w:bookmarkStart w:id="237" w:name="_Toc46772251"/>
      <w:bookmarkStart w:id="238" w:name="_Toc48846119"/>
      <w:bookmarkStart w:id="239" w:name="_Toc109899963"/>
      <w:bookmarkStart w:id="240" w:name="_Toc109897445"/>
      <w:bookmarkStart w:id="241" w:name="_Toc25217"/>
      <w:bookmarkStart w:id="242" w:name="_Toc48688799"/>
      <w:bookmarkStart w:id="243" w:name="_Toc51674221"/>
      <w:bookmarkStart w:id="244" w:name="_Toc109899544"/>
      <w:r>
        <w:rPr>
          <w:rFonts w:hint="eastAsia" w:ascii="宋体" w:hAnsi="宋体" w:eastAsia="宋体" w:cs="宋体"/>
          <w:b/>
          <w:bCs/>
          <w:i w:val="0"/>
          <w:iCs w:val="0"/>
          <w:color w:val="auto"/>
          <w:kern w:val="2"/>
          <w:sz w:val="24"/>
          <w:szCs w:val="24"/>
          <w:highlight w:val="none"/>
          <w:lang w:val="en-US" w:eastAsia="zh-CN" w:bidi="ar-SA"/>
        </w:rPr>
        <w:t>14.磋商报价</w:t>
      </w:r>
      <w:bookmarkEnd w:id="219"/>
      <w:bookmarkEnd w:id="220"/>
      <w:bookmarkEnd w:id="221"/>
      <w:bookmarkEnd w:id="222"/>
      <w:bookmarkEnd w:id="223"/>
      <w:bookmarkEnd w:id="224"/>
      <w:bookmarkEnd w:id="225"/>
      <w:bookmarkEnd w:id="226"/>
      <w:bookmarkEnd w:id="227"/>
      <w:bookmarkEnd w:id="228"/>
      <w:bookmarkEnd w:id="229"/>
      <w:bookmarkEnd w:id="230"/>
      <w:bookmarkEnd w:id="231"/>
    </w:p>
    <w:p w14:paraId="0640D6E7">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.1磋商供应商的报价均应以人民币报价。磋商报价包括磋商供应商在首次提交的响应文件中的报价、磋商过程中的报价和最后报价，</w:t>
      </w:r>
      <w:r>
        <w:rPr>
          <w:rFonts w:hint="eastAsia" w:ascii="宋体" w:hAnsi="宋体" w:eastAsia="宋体" w:cs="宋体"/>
          <w:i w:val="0"/>
          <w:iCs w:val="0"/>
          <w:snapToGrid w:val="0"/>
          <w:color w:val="auto"/>
          <w:sz w:val="24"/>
          <w:szCs w:val="24"/>
          <w:highlight w:val="none"/>
          <w:lang w:val="en-US" w:eastAsia="zh-CN"/>
        </w:rPr>
        <w:t>且均</w:t>
      </w:r>
      <w:r>
        <w:rPr>
          <w:rFonts w:hint="eastAsia" w:ascii="宋体" w:hAnsi="宋体" w:eastAsia="宋体" w:cs="宋体"/>
          <w:i w:val="0"/>
          <w:iCs w:val="0"/>
          <w:color w:val="auto"/>
          <w:sz w:val="24"/>
          <w:szCs w:val="24"/>
          <w:highlight w:val="none"/>
        </w:rPr>
        <w:t>不得超过</w:t>
      </w:r>
      <w:bookmarkStart w:id="245" w:name="_Hlk161703672"/>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”中规定</w:t>
      </w:r>
      <w:bookmarkEnd w:id="245"/>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lang w:val="en-US" w:eastAsia="zh-CN"/>
        </w:rPr>
        <w:t>最高限价或者预算金额</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snapToGrid w:val="0"/>
          <w:color w:val="auto"/>
          <w:sz w:val="24"/>
          <w:szCs w:val="24"/>
          <w:highlight w:val="none"/>
          <w:lang w:val="zh-CN"/>
        </w:rPr>
        <w:t>否则其响应文件将被视为</w:t>
      </w:r>
      <w:r>
        <w:rPr>
          <w:rFonts w:hint="eastAsia" w:ascii="宋体" w:hAnsi="宋体" w:eastAsia="宋体" w:cs="宋体"/>
          <w:b/>
          <w:bCs/>
          <w:i w:val="0"/>
          <w:iCs w:val="0"/>
          <w:snapToGrid w:val="0"/>
          <w:color w:val="auto"/>
          <w:sz w:val="24"/>
          <w:szCs w:val="24"/>
          <w:highlight w:val="none"/>
          <w:lang w:val="zh-CN"/>
        </w:rPr>
        <w:t>无效文件</w:t>
      </w:r>
      <w:r>
        <w:rPr>
          <w:rFonts w:hint="eastAsia" w:ascii="宋体" w:hAnsi="宋体" w:eastAsia="宋体" w:cs="宋体"/>
          <w:i w:val="0"/>
          <w:iCs w:val="0"/>
          <w:snapToGrid w:val="0"/>
          <w:color w:val="auto"/>
          <w:sz w:val="24"/>
          <w:szCs w:val="24"/>
          <w:highlight w:val="none"/>
          <w:lang w:val="zh-CN"/>
        </w:rPr>
        <w:t>。</w:t>
      </w:r>
    </w:p>
    <w:p w14:paraId="300639DC">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2供应商应按照本磋商文件规定的采购需求及合同条款进行报价，并按磋商文件确定的格式报出。报价中不得包含磋商文件要求以外的内容，否则，在评审时不予核减。报价中也不得缺漏磋商文件所要求的内容，否则，其响应文件将被视为</w:t>
      </w:r>
      <w:r>
        <w:rPr>
          <w:rFonts w:hint="eastAsia" w:ascii="宋体" w:hAnsi="宋体" w:eastAsia="宋体" w:cs="宋体"/>
          <w:b/>
          <w:bCs/>
          <w:i w:val="0"/>
          <w:iCs w:val="0"/>
          <w:snapToGrid w:val="0"/>
          <w:color w:val="auto"/>
          <w:sz w:val="24"/>
          <w:szCs w:val="24"/>
          <w:highlight w:val="none"/>
          <w:lang w:val="zh-CN"/>
        </w:rPr>
        <w:t>无效文件</w:t>
      </w:r>
      <w:r>
        <w:rPr>
          <w:rFonts w:hint="eastAsia" w:ascii="宋体" w:hAnsi="宋体" w:eastAsia="宋体" w:cs="宋体"/>
          <w:i w:val="0"/>
          <w:iCs w:val="0"/>
          <w:snapToGrid w:val="0"/>
          <w:color w:val="auto"/>
          <w:sz w:val="24"/>
          <w:szCs w:val="24"/>
          <w:highlight w:val="none"/>
          <w:lang w:val="zh-CN"/>
        </w:rPr>
        <w:t>。</w:t>
      </w:r>
    </w:p>
    <w:p w14:paraId="487FB398">
      <w:pPr>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snapToGrid w:val="0"/>
          <w:color w:val="auto"/>
          <w:sz w:val="24"/>
          <w:szCs w:val="24"/>
          <w:highlight w:val="none"/>
          <w:lang w:val="en-US" w:eastAsia="zh-CN"/>
        </w:rPr>
        <w:t>14.3</w:t>
      </w:r>
      <w:r>
        <w:rPr>
          <w:rFonts w:hint="eastAsia" w:ascii="宋体" w:hAnsi="宋体" w:eastAsia="宋体" w:cs="宋体"/>
          <w:i w:val="0"/>
          <w:iCs w:val="0"/>
          <w:snapToGrid w:val="0"/>
          <w:color w:val="auto"/>
          <w:sz w:val="24"/>
          <w:szCs w:val="24"/>
          <w:highlight w:val="none"/>
          <w:lang w:val="zh-CN"/>
        </w:rPr>
        <w:t>供应商</w:t>
      </w:r>
      <w:r>
        <w:rPr>
          <w:rFonts w:hint="eastAsia" w:ascii="宋体" w:hAnsi="宋体" w:eastAsia="宋体" w:cs="宋体"/>
          <w:i w:val="0"/>
          <w:iCs w:val="0"/>
          <w:color w:val="auto"/>
          <w:kern w:val="2"/>
          <w:sz w:val="24"/>
          <w:szCs w:val="24"/>
          <w:highlight w:val="none"/>
          <w:lang w:val="en-US" w:eastAsia="zh-CN"/>
        </w:rPr>
        <w:t>的报价应包括为完成本项目所发生的一切费用和税费，采购人将不再支付报价以外的任何费用。</w:t>
      </w:r>
      <w:r>
        <w:rPr>
          <w:rFonts w:hint="eastAsia" w:ascii="宋体" w:hAnsi="宋体" w:eastAsia="宋体" w:cs="宋体"/>
          <w:i w:val="0"/>
          <w:iCs w:val="0"/>
          <w:color w:val="auto"/>
          <w:kern w:val="2"/>
          <w:sz w:val="24"/>
          <w:szCs w:val="24"/>
          <w:highlight w:val="none"/>
        </w:rPr>
        <w:t>只要投报了一个确定数额的总价，无论分项价格是否全部填报了相应的金额或免费字样，</w:t>
      </w:r>
      <w:r>
        <w:rPr>
          <w:rFonts w:hint="eastAsia" w:ascii="宋体" w:hAnsi="宋体" w:eastAsia="宋体" w:cs="宋体"/>
          <w:i w:val="0"/>
          <w:iCs w:val="0"/>
          <w:color w:val="auto"/>
          <w:kern w:val="2"/>
          <w:sz w:val="24"/>
          <w:szCs w:val="24"/>
          <w:highlight w:val="none"/>
          <w:lang w:val="en-US" w:eastAsia="zh-CN"/>
        </w:rPr>
        <w:t>报价应被视为已经包含了但并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r>
        <w:rPr>
          <w:rFonts w:hint="eastAsia" w:ascii="宋体" w:hAnsi="宋体" w:eastAsia="宋体" w:cs="宋体"/>
          <w:i w:val="0"/>
          <w:iCs w:val="0"/>
          <w:color w:val="auto"/>
          <w:kern w:val="2"/>
          <w:sz w:val="24"/>
          <w:szCs w:val="24"/>
          <w:highlight w:val="none"/>
        </w:rPr>
        <w:t>。</w:t>
      </w:r>
    </w:p>
    <w:p w14:paraId="2ACD190C">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color w:val="auto"/>
          <w:kern w:val="2"/>
          <w:sz w:val="24"/>
          <w:szCs w:val="24"/>
          <w:highlight w:val="none"/>
          <w:lang w:val="en-US" w:eastAsia="zh-CN" w:bidi="ar-SA"/>
        </w:rPr>
        <w:t>14.4供应商的报价应包括但不限于按照竞争性磋商文件要求完成本项目的全部相关费用</w:t>
      </w:r>
      <w:r>
        <w:rPr>
          <w:rFonts w:hint="eastAsia" w:ascii="宋体" w:hAnsi="宋体" w:eastAsia="宋体" w:cs="宋体"/>
          <w:i w:val="0"/>
          <w:iCs w:val="0"/>
          <w:color w:val="auto"/>
          <w:kern w:val="2"/>
          <w:sz w:val="24"/>
          <w:szCs w:val="24"/>
          <w:highlight w:val="none"/>
          <w:lang w:val="en-US" w:eastAsia="zh-CN"/>
        </w:rPr>
        <w:t>。</w:t>
      </w:r>
    </w:p>
    <w:p w14:paraId="11C9B78F">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5供应商须严格按照分项报价表规定的内容填写服务单价以及其他事项。供应商应根据本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文件的规定和要求、市场价格水平及其走势、供应商的管理水平、供应商的方案和由这些因素决定的供应商之于本项目的成本水平等提出自己的报价。报价应合理，并包含完成本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文件采购需求全部内容的所有费用，所有根据本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文件或其它原因应由供应商支付的税款和其他应交纳的费用都应包括在供应商提交的响应报价中</w:t>
      </w:r>
      <w:r>
        <w:rPr>
          <w:rFonts w:hint="eastAsia" w:ascii="宋体" w:hAnsi="宋体" w:eastAsia="宋体" w:cs="宋体"/>
          <w:i w:val="0"/>
          <w:iCs w:val="0"/>
          <w:snapToGrid w:val="0"/>
          <w:color w:val="auto"/>
          <w:sz w:val="24"/>
          <w:szCs w:val="24"/>
          <w:highlight w:val="none"/>
          <w:lang w:val="zh-CN"/>
        </w:rPr>
        <w:t>。</w:t>
      </w:r>
    </w:p>
    <w:p w14:paraId="3DB7F190">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6</w:t>
      </w:r>
      <w:r>
        <w:rPr>
          <w:rFonts w:hint="eastAsia" w:ascii="宋体" w:hAnsi="宋体" w:eastAsia="宋体" w:cs="宋体"/>
          <w:i w:val="0"/>
          <w:iCs w:val="0"/>
          <w:snapToGrid w:val="0"/>
          <w:color w:val="auto"/>
          <w:sz w:val="24"/>
          <w:szCs w:val="24"/>
          <w:highlight w:val="none"/>
          <w:lang w:val="zh-CN"/>
        </w:rPr>
        <w:t>供应商在响应文件中注明免费的项目将视为包含在报价中。</w:t>
      </w:r>
    </w:p>
    <w:p w14:paraId="5A2E805F">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每一种采购内容只允许有一个报价，否则其响应文件将被视为</w:t>
      </w:r>
      <w:r>
        <w:rPr>
          <w:rFonts w:hint="eastAsia" w:ascii="宋体" w:hAnsi="宋体" w:eastAsia="宋体" w:cs="宋体"/>
          <w:b/>
          <w:bCs/>
          <w:i w:val="0"/>
          <w:iCs w:val="0"/>
          <w:snapToGrid w:val="0"/>
          <w:color w:val="auto"/>
          <w:sz w:val="24"/>
          <w:szCs w:val="24"/>
          <w:highlight w:val="none"/>
          <w:lang w:val="zh-CN"/>
        </w:rPr>
        <w:t>无效文件</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color w:val="auto"/>
          <w:kern w:val="2"/>
          <w:sz w:val="24"/>
          <w:szCs w:val="24"/>
          <w:highlight w:val="none"/>
        </w:rPr>
        <w:t>除非</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文件另有规定，不接受可选择或可调整的</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方案和报价，任何有选择的或可调整的</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方案和报价将被视为非响应性</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而被拒绝。</w:t>
      </w:r>
    </w:p>
    <w:p w14:paraId="2D8474D4">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4</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8 </w:t>
      </w:r>
      <w:r>
        <w:rPr>
          <w:rFonts w:hint="eastAsia" w:ascii="宋体" w:hAnsi="宋体" w:eastAsia="宋体" w:cs="宋体"/>
          <w:i w:val="0"/>
          <w:iCs w:val="0"/>
          <w:color w:val="auto"/>
          <w:kern w:val="2"/>
          <w:sz w:val="24"/>
          <w:szCs w:val="24"/>
          <w:highlight w:val="none"/>
          <w:lang w:val="zh-CN" w:eastAsia="zh-CN"/>
        </w:rPr>
        <w:t>供应商</w:t>
      </w:r>
      <w:r>
        <w:rPr>
          <w:rFonts w:hint="eastAsia" w:ascii="宋体" w:hAnsi="宋体" w:eastAsia="宋体" w:cs="宋体"/>
          <w:i w:val="0"/>
          <w:iCs w:val="0"/>
          <w:color w:val="auto"/>
          <w:kern w:val="2"/>
          <w:sz w:val="24"/>
          <w:szCs w:val="24"/>
          <w:highlight w:val="none"/>
          <w:lang w:val="en-US" w:eastAsia="zh-CN"/>
        </w:rPr>
        <w:t>对磋商</w:t>
      </w:r>
      <w:r>
        <w:rPr>
          <w:rFonts w:hint="eastAsia" w:ascii="宋体" w:hAnsi="宋体" w:eastAsia="宋体" w:cs="宋体"/>
          <w:i w:val="0"/>
          <w:iCs w:val="0"/>
          <w:color w:val="auto"/>
          <w:kern w:val="2"/>
          <w:sz w:val="24"/>
          <w:szCs w:val="24"/>
          <w:highlight w:val="none"/>
        </w:rPr>
        <w:t>报价若有说明应在</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文件中显著处注明。</w:t>
      </w:r>
    </w:p>
    <w:p w14:paraId="1719007D">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除政策性文件规定以外，</w:t>
      </w:r>
      <w:r>
        <w:rPr>
          <w:rFonts w:hint="eastAsia" w:ascii="宋体" w:hAnsi="宋体" w:eastAsia="宋体" w:cs="宋体"/>
          <w:i w:val="0"/>
          <w:iCs w:val="0"/>
          <w:color w:val="auto"/>
          <w:kern w:val="2"/>
          <w:sz w:val="24"/>
          <w:szCs w:val="24"/>
          <w:highlight w:val="none"/>
          <w:lang w:val="zh-CN"/>
        </w:rPr>
        <w:t>供应商</w:t>
      </w:r>
      <w:r>
        <w:rPr>
          <w:rFonts w:hint="eastAsia" w:ascii="宋体" w:hAnsi="宋体" w:eastAsia="宋体" w:cs="宋体"/>
          <w:i w:val="0"/>
          <w:iCs w:val="0"/>
          <w:color w:val="auto"/>
          <w:kern w:val="2"/>
          <w:sz w:val="24"/>
          <w:szCs w:val="24"/>
          <w:highlight w:val="none"/>
        </w:rPr>
        <w:t>所报价格在合同实施期间不因市场变化因素而变动。</w:t>
      </w:r>
    </w:p>
    <w:p w14:paraId="0B64FFBB">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4</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9 </w:t>
      </w:r>
      <w:r>
        <w:rPr>
          <w:rFonts w:hint="eastAsia" w:ascii="宋体" w:hAnsi="宋体" w:eastAsia="宋体" w:cs="宋体"/>
          <w:i w:val="0"/>
          <w:iCs w:val="0"/>
          <w:color w:val="auto"/>
          <w:kern w:val="2"/>
          <w:sz w:val="24"/>
          <w:szCs w:val="24"/>
          <w:highlight w:val="none"/>
        </w:rPr>
        <w:t>最低报价不能作为</w:t>
      </w:r>
      <w:r>
        <w:rPr>
          <w:rFonts w:hint="eastAsia" w:ascii="宋体" w:hAnsi="宋体" w:eastAsia="宋体" w:cs="宋体"/>
          <w:i w:val="0"/>
          <w:iCs w:val="0"/>
          <w:color w:val="auto"/>
          <w:kern w:val="2"/>
          <w:sz w:val="24"/>
          <w:szCs w:val="24"/>
          <w:highlight w:val="none"/>
          <w:lang w:val="en-US" w:eastAsia="zh-CN"/>
        </w:rPr>
        <w:t>成交</w:t>
      </w:r>
      <w:r>
        <w:rPr>
          <w:rFonts w:hint="eastAsia" w:ascii="宋体" w:hAnsi="宋体" w:eastAsia="宋体" w:cs="宋体"/>
          <w:i w:val="0"/>
          <w:iCs w:val="0"/>
          <w:color w:val="auto"/>
          <w:kern w:val="2"/>
          <w:sz w:val="24"/>
          <w:szCs w:val="24"/>
          <w:highlight w:val="none"/>
        </w:rPr>
        <w:t>的保证。</w:t>
      </w:r>
    </w:p>
    <w:p w14:paraId="2AA144BC">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2"/>
          <w:sz w:val="24"/>
          <w:szCs w:val="24"/>
          <w:highlight w:val="none"/>
          <w:lang w:val="en-US" w:eastAsia="zh-CN"/>
        </w:rPr>
        <w:t>14.10</w:t>
      </w:r>
      <w:r>
        <w:rPr>
          <w:rFonts w:hint="eastAsia" w:ascii="宋体" w:hAnsi="宋体" w:eastAsia="宋体" w:cs="宋体"/>
          <w:i w:val="0"/>
          <w:iCs w:val="0"/>
          <w:color w:val="auto"/>
          <w:kern w:val="0"/>
          <w:sz w:val="24"/>
          <w:szCs w:val="24"/>
          <w:highlight w:val="none"/>
          <w:lang w:val="en-US" w:eastAsia="zh-CN" w:bidi="ar"/>
        </w:rPr>
        <w:t>采购人不得向供应商索要或者接受其给予的赠品、回扣或者与采购无关的其他商品、服务。</w:t>
      </w:r>
    </w:p>
    <w:p w14:paraId="3E3AFFE7">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14.11供应商不能提供任何有选择性或可调整的报价（磋商文件另有规定的除外），否则其</w:t>
      </w:r>
      <w:r>
        <w:rPr>
          <w:rFonts w:hint="eastAsia" w:ascii="宋体" w:hAnsi="宋体" w:eastAsia="宋体" w:cs="宋体"/>
          <w:b/>
          <w:bCs/>
          <w:i w:val="0"/>
          <w:iCs w:val="0"/>
          <w:color w:val="auto"/>
          <w:kern w:val="0"/>
          <w:sz w:val="24"/>
          <w:szCs w:val="24"/>
          <w:highlight w:val="none"/>
          <w:lang w:val="en-US" w:eastAsia="zh-CN" w:bidi="ar"/>
        </w:rPr>
        <w:t>响应无效</w:t>
      </w:r>
      <w:r>
        <w:rPr>
          <w:rFonts w:hint="eastAsia" w:ascii="宋体" w:hAnsi="宋体" w:eastAsia="宋体" w:cs="宋体"/>
          <w:i w:val="0"/>
          <w:iCs w:val="0"/>
          <w:color w:val="auto"/>
          <w:kern w:val="0"/>
          <w:sz w:val="24"/>
          <w:szCs w:val="24"/>
          <w:highlight w:val="none"/>
          <w:lang w:val="en-US" w:eastAsia="zh-CN" w:bidi="ar"/>
        </w:rPr>
        <w:t>。</w:t>
      </w:r>
    </w:p>
    <w:p w14:paraId="0CD8AEF2">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46" w:name="_Toc48846126"/>
      <w:bookmarkStart w:id="247" w:name="_Toc470172682"/>
      <w:bookmarkStart w:id="248" w:name="_Toc52960570"/>
      <w:bookmarkStart w:id="249" w:name="_Toc51674228"/>
      <w:bookmarkStart w:id="250" w:name="_Toc46771657"/>
      <w:bookmarkStart w:id="251" w:name="_Toc109900388"/>
      <w:bookmarkStart w:id="252" w:name="_Toc46772258"/>
      <w:bookmarkStart w:id="253" w:name="_Toc5668"/>
      <w:bookmarkStart w:id="254" w:name="_Toc109899969"/>
      <w:bookmarkStart w:id="255" w:name="_Toc52962744"/>
      <w:bookmarkStart w:id="256" w:name="_Toc109897451"/>
      <w:bookmarkStart w:id="257" w:name="_Toc109899550"/>
      <w:bookmarkStart w:id="258" w:name="_Toc48688806"/>
      <w:bookmarkStart w:id="259" w:name="_Toc52960566"/>
      <w:bookmarkStart w:id="260" w:name="_Toc52962740"/>
      <w:bookmarkStart w:id="261" w:name="_Toc48688802"/>
      <w:bookmarkStart w:id="262" w:name="_Toc48846122"/>
      <w:bookmarkStart w:id="263" w:name="_Toc46771653"/>
      <w:bookmarkStart w:id="264" w:name="_Toc109899966"/>
      <w:bookmarkStart w:id="265" w:name="_Toc109900385"/>
      <w:bookmarkStart w:id="266" w:name="_Toc109897448"/>
      <w:bookmarkStart w:id="267" w:name="_Toc109899547"/>
      <w:bookmarkStart w:id="268" w:name="_Toc46772254"/>
      <w:bookmarkStart w:id="269" w:name="_Toc3324"/>
      <w:bookmarkStart w:id="270" w:name="_Toc51674224"/>
      <w:bookmarkStart w:id="271" w:name="_Toc470172678"/>
      <w:r>
        <w:rPr>
          <w:rFonts w:hint="eastAsia" w:ascii="宋体" w:hAnsi="宋体" w:eastAsia="宋体" w:cs="宋体"/>
          <w:b/>
          <w:bCs/>
          <w:i w:val="0"/>
          <w:iCs w:val="0"/>
          <w:color w:val="auto"/>
          <w:kern w:val="2"/>
          <w:sz w:val="24"/>
          <w:szCs w:val="24"/>
          <w:highlight w:val="none"/>
          <w:lang w:val="en-US" w:eastAsia="zh-CN" w:bidi="ar-SA"/>
        </w:rPr>
        <w:t>15.响应文件有效期</w:t>
      </w:r>
      <w:bookmarkEnd w:id="246"/>
      <w:bookmarkEnd w:id="247"/>
      <w:bookmarkEnd w:id="248"/>
      <w:bookmarkEnd w:id="249"/>
      <w:bookmarkEnd w:id="250"/>
      <w:bookmarkEnd w:id="251"/>
      <w:bookmarkEnd w:id="252"/>
      <w:bookmarkEnd w:id="253"/>
      <w:bookmarkEnd w:id="254"/>
      <w:bookmarkEnd w:id="255"/>
      <w:bookmarkEnd w:id="256"/>
      <w:bookmarkEnd w:id="257"/>
      <w:bookmarkEnd w:id="258"/>
    </w:p>
    <w:p w14:paraId="6C3E470C">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供应商提交的</w:t>
      </w:r>
      <w:r>
        <w:rPr>
          <w:rFonts w:hint="eastAsia" w:ascii="宋体" w:hAnsi="宋体" w:eastAsia="宋体" w:cs="宋体"/>
          <w:i w:val="0"/>
          <w:iCs w:val="0"/>
          <w:snapToGrid w:val="0"/>
          <w:color w:val="auto"/>
          <w:sz w:val="24"/>
          <w:szCs w:val="24"/>
          <w:highlight w:val="none"/>
          <w:lang w:val="zh-CN"/>
        </w:rPr>
        <w:t>响应文件有效期见“供应商须知前附表”，磋商供应商承诺的响应文件</w:t>
      </w:r>
      <w:r>
        <w:rPr>
          <w:rFonts w:hint="eastAsia" w:ascii="宋体" w:hAnsi="宋体" w:eastAsia="宋体" w:cs="宋体"/>
          <w:i w:val="0"/>
          <w:iCs w:val="0"/>
          <w:snapToGrid w:val="0"/>
          <w:color w:val="auto"/>
          <w:sz w:val="24"/>
          <w:szCs w:val="24"/>
          <w:highlight w:val="none"/>
          <w:lang w:val="zh-CN" w:eastAsia="zh-CN"/>
        </w:rPr>
        <w:t>有效期少于</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文件规定期限的，其</w:t>
      </w:r>
      <w:r>
        <w:rPr>
          <w:rFonts w:hint="eastAsia" w:ascii="宋体" w:hAnsi="宋体" w:eastAsia="宋体" w:cs="宋体"/>
          <w:b/>
          <w:bCs/>
          <w:i w:val="0"/>
          <w:iCs w:val="0"/>
          <w:snapToGrid w:val="0"/>
          <w:color w:val="auto"/>
          <w:sz w:val="24"/>
          <w:szCs w:val="24"/>
          <w:highlight w:val="none"/>
          <w:lang w:val="en-US" w:eastAsia="zh-CN"/>
        </w:rPr>
        <w:t>响应</w:t>
      </w:r>
      <w:r>
        <w:rPr>
          <w:rFonts w:hint="eastAsia" w:ascii="宋体" w:hAnsi="宋体" w:eastAsia="宋体" w:cs="宋体"/>
          <w:b/>
          <w:bCs/>
          <w:i w:val="0"/>
          <w:iCs w:val="0"/>
          <w:snapToGrid w:val="0"/>
          <w:color w:val="auto"/>
          <w:sz w:val="24"/>
          <w:szCs w:val="24"/>
          <w:highlight w:val="none"/>
          <w:lang w:val="zh-CN" w:eastAsia="zh-CN"/>
        </w:rPr>
        <w:t>无效</w:t>
      </w:r>
      <w:r>
        <w:rPr>
          <w:rFonts w:hint="eastAsia" w:ascii="宋体" w:hAnsi="宋体" w:eastAsia="宋体" w:cs="宋体"/>
          <w:i w:val="0"/>
          <w:iCs w:val="0"/>
          <w:snapToGrid w:val="0"/>
          <w:color w:val="auto"/>
          <w:sz w:val="24"/>
          <w:szCs w:val="24"/>
          <w:highlight w:val="none"/>
          <w:lang w:val="zh-CN" w:eastAsia="zh-CN"/>
        </w:rPr>
        <w:t>。</w:t>
      </w:r>
    </w:p>
    <w:p w14:paraId="4DFC2505">
      <w:pPr>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snapToGrid w:val="0"/>
          <w:color w:val="auto"/>
          <w:kern w:val="2"/>
          <w:sz w:val="24"/>
          <w:szCs w:val="24"/>
          <w:highlight w:val="none"/>
          <w:lang w:val="en-US" w:eastAsia="zh-CN" w:bidi="ar-SA"/>
        </w:rPr>
      </w:pPr>
      <w:r>
        <w:rPr>
          <w:rFonts w:hint="eastAsia" w:ascii="宋体" w:hAnsi="宋体" w:eastAsia="宋体" w:cs="宋体"/>
          <w:i w:val="0"/>
          <w:iCs w:val="0"/>
          <w:snapToGrid w:val="0"/>
          <w:color w:val="auto"/>
          <w:kern w:val="2"/>
          <w:sz w:val="24"/>
          <w:szCs w:val="24"/>
          <w:highlight w:val="none"/>
          <w:lang w:val="en-US" w:eastAsia="zh-CN" w:bidi="ar-SA"/>
        </w:rPr>
        <w:t>15.2 响应文件有效期从递交响应文件的截止之日起算。响应文件中承诺的有效期应当不少于竞争性磋商文件中载明的响应文件有效期。响应文件有效期内供应商撤销响应文件的，采购人或者采购代理机构可以不退还磋商保证金。</w:t>
      </w:r>
    </w:p>
    <w:p w14:paraId="414B33F5">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kern w:val="2"/>
          <w:sz w:val="24"/>
          <w:szCs w:val="24"/>
          <w:highlight w:val="none"/>
          <w:lang w:val="zh-CN" w:eastAsia="zh-CN" w:bidi="ar-SA"/>
        </w:rPr>
        <w:t>1</w:t>
      </w:r>
      <w:r>
        <w:rPr>
          <w:rFonts w:hint="eastAsia" w:ascii="宋体" w:hAnsi="宋体" w:eastAsia="宋体" w:cs="宋体"/>
          <w:i w:val="0"/>
          <w:iCs w:val="0"/>
          <w:snapToGrid w:val="0"/>
          <w:color w:val="auto"/>
          <w:kern w:val="2"/>
          <w:sz w:val="24"/>
          <w:szCs w:val="24"/>
          <w:highlight w:val="none"/>
          <w:lang w:val="en-US" w:eastAsia="zh-CN" w:bidi="ar-SA"/>
        </w:rPr>
        <w:t>5</w:t>
      </w:r>
      <w:r>
        <w:rPr>
          <w:rFonts w:hint="eastAsia" w:ascii="宋体" w:hAnsi="宋体" w:eastAsia="宋体" w:cs="宋体"/>
          <w:i w:val="0"/>
          <w:iCs w:val="0"/>
          <w:snapToGrid w:val="0"/>
          <w:color w:val="auto"/>
          <w:kern w:val="2"/>
          <w:sz w:val="24"/>
          <w:szCs w:val="24"/>
          <w:highlight w:val="none"/>
          <w:lang w:val="zh-CN" w:eastAsia="zh-CN" w:bidi="ar-SA"/>
        </w:rPr>
        <w:t>.</w:t>
      </w:r>
      <w:r>
        <w:rPr>
          <w:rFonts w:hint="eastAsia" w:ascii="宋体" w:hAnsi="宋体" w:eastAsia="宋体" w:cs="宋体"/>
          <w:i w:val="0"/>
          <w:iCs w:val="0"/>
          <w:snapToGrid w:val="0"/>
          <w:color w:val="auto"/>
          <w:kern w:val="2"/>
          <w:sz w:val="24"/>
          <w:szCs w:val="24"/>
          <w:highlight w:val="none"/>
          <w:lang w:val="en-US" w:eastAsia="zh-CN" w:bidi="ar-SA"/>
        </w:rPr>
        <w:t>3</w:t>
      </w:r>
      <w:r>
        <w:rPr>
          <w:rFonts w:hint="eastAsia" w:ascii="宋体" w:hAnsi="宋体" w:eastAsia="宋体" w:cs="宋体"/>
          <w:i w:val="0"/>
          <w:iCs w:val="0"/>
          <w:snapToGrid w:val="0"/>
          <w:color w:val="auto"/>
          <w:kern w:val="2"/>
          <w:sz w:val="24"/>
          <w:szCs w:val="24"/>
          <w:highlight w:val="none"/>
          <w:lang w:val="zh-CN" w:eastAsia="zh-CN" w:bidi="ar-SA"/>
        </w:rPr>
        <w:t>特殊情况下，在原响应文件有效期截止之前，采购代理机构或采购人</w:t>
      </w:r>
      <w:r>
        <w:rPr>
          <w:rFonts w:hint="eastAsia" w:ascii="宋体" w:hAnsi="宋体" w:eastAsia="宋体" w:cs="宋体"/>
          <w:i w:val="0"/>
          <w:iCs w:val="0"/>
          <w:snapToGrid w:val="0"/>
          <w:color w:val="auto"/>
          <w:sz w:val="24"/>
          <w:szCs w:val="24"/>
          <w:highlight w:val="none"/>
          <w:lang w:val="zh-CN"/>
        </w:rPr>
        <w:t>可要求供应商延长响应文件有效期。需要延长响应文件有效期时，采购代理机构或采购人将以书面形式通知所有磋商供应商，供应商应以书面形式答复是否同意延长响应文件有效期。</w:t>
      </w:r>
    </w:p>
    <w:p w14:paraId="3803927F">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供应商同意延长的，</w:t>
      </w:r>
      <w:r>
        <w:rPr>
          <w:rFonts w:hint="eastAsia" w:ascii="宋体" w:hAnsi="宋体" w:eastAsia="宋体" w:cs="宋体"/>
          <w:i w:val="0"/>
          <w:iCs w:val="0"/>
          <w:snapToGrid w:val="0"/>
          <w:color w:val="auto"/>
          <w:sz w:val="24"/>
          <w:szCs w:val="24"/>
          <w:highlight w:val="none"/>
          <w:lang w:val="en-US" w:eastAsia="zh-CN"/>
        </w:rPr>
        <w:t>其磋商</w:t>
      </w:r>
      <w:r>
        <w:rPr>
          <w:rFonts w:hint="eastAsia" w:ascii="宋体" w:hAnsi="宋体" w:eastAsia="宋体" w:cs="宋体"/>
          <w:i w:val="0"/>
          <w:iCs w:val="0"/>
          <w:snapToGrid w:val="0"/>
          <w:color w:val="auto"/>
          <w:sz w:val="24"/>
          <w:szCs w:val="24"/>
          <w:highlight w:val="none"/>
          <w:lang w:val="zh-CN"/>
        </w:rPr>
        <w:t>保证金的有效期也相应延长</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snapToGrid w:val="0"/>
          <w:color w:val="auto"/>
          <w:sz w:val="24"/>
          <w:szCs w:val="24"/>
          <w:highlight w:val="none"/>
          <w:lang w:val="zh-CN"/>
        </w:rPr>
        <w:t>不得要求或被允许修改或撤销其响应文件；供应商拒绝延长的，其响应文件在原响应文件有效期满后将不再有效</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但其提交的磋商保证金可予以退还</w:t>
      </w:r>
      <w:r>
        <w:rPr>
          <w:rFonts w:hint="eastAsia" w:ascii="宋体" w:hAnsi="宋体" w:eastAsia="宋体" w:cs="宋体"/>
          <w:i w:val="0"/>
          <w:iCs w:val="0"/>
          <w:snapToGrid w:val="0"/>
          <w:color w:val="auto"/>
          <w:sz w:val="24"/>
          <w:szCs w:val="24"/>
          <w:highlight w:val="none"/>
          <w:lang w:val="zh-CN"/>
        </w:rPr>
        <w:t>。</w:t>
      </w:r>
    </w:p>
    <w:bookmarkEnd w:id="259"/>
    <w:bookmarkEnd w:id="260"/>
    <w:bookmarkEnd w:id="261"/>
    <w:bookmarkEnd w:id="262"/>
    <w:bookmarkEnd w:id="263"/>
    <w:bookmarkEnd w:id="264"/>
    <w:bookmarkEnd w:id="265"/>
    <w:bookmarkEnd w:id="266"/>
    <w:bookmarkEnd w:id="267"/>
    <w:bookmarkEnd w:id="268"/>
    <w:bookmarkEnd w:id="269"/>
    <w:bookmarkEnd w:id="270"/>
    <w:bookmarkEnd w:id="271"/>
    <w:p w14:paraId="26D695E6">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16.响应文件的编制</w:t>
      </w:r>
      <w:bookmarkEnd w:id="232"/>
      <w:bookmarkEnd w:id="233"/>
      <w:bookmarkEnd w:id="234"/>
      <w:bookmarkEnd w:id="235"/>
      <w:bookmarkEnd w:id="236"/>
      <w:bookmarkEnd w:id="237"/>
      <w:bookmarkEnd w:id="238"/>
      <w:bookmarkEnd w:id="239"/>
      <w:bookmarkEnd w:id="240"/>
      <w:bookmarkEnd w:id="241"/>
      <w:bookmarkEnd w:id="242"/>
      <w:bookmarkEnd w:id="243"/>
      <w:bookmarkEnd w:id="244"/>
    </w:p>
    <w:p w14:paraId="710ABAB7">
      <w:pPr>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文件应在供应商客户端中进行编制，在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文件中要求加盖印章的，除有特殊说明之外，</w:t>
      </w:r>
      <w:r>
        <w:rPr>
          <w:rFonts w:hint="eastAsia" w:ascii="宋体" w:hAnsi="宋体" w:eastAsia="宋体" w:cs="宋体"/>
          <w:i w:val="0"/>
          <w:iCs w:val="0"/>
          <w:color w:val="auto"/>
          <w:sz w:val="24"/>
          <w:szCs w:val="24"/>
          <w:highlight w:val="none"/>
          <w:lang w:val="en-US" w:eastAsia="zh-CN"/>
        </w:rPr>
        <w:t>可</w:t>
      </w:r>
      <w:r>
        <w:rPr>
          <w:rFonts w:hint="eastAsia" w:ascii="宋体" w:hAnsi="宋体" w:eastAsia="宋体" w:cs="宋体"/>
          <w:i w:val="0"/>
          <w:iCs w:val="0"/>
          <w:color w:val="auto"/>
          <w:sz w:val="24"/>
          <w:szCs w:val="24"/>
          <w:highlight w:val="none"/>
        </w:rPr>
        <w:t>使用电子签章签署。</w:t>
      </w:r>
    </w:p>
    <w:p w14:paraId="6FD5FFC6">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在供应商客户端中按照供应商客户端中的格式要求填写响应内容后，生成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须按照</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文件的要求使用电子签章对要求加盖印章的部分逐一进行签章。</w:t>
      </w:r>
    </w:p>
    <w:p w14:paraId="4BB98241">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3供应商</w:t>
      </w:r>
      <w:r>
        <w:rPr>
          <w:rFonts w:hint="eastAsia" w:ascii="宋体" w:hAnsi="宋体" w:eastAsia="宋体" w:cs="宋体"/>
          <w:i w:val="0"/>
          <w:iCs w:val="0"/>
          <w:color w:val="auto"/>
          <w:sz w:val="24"/>
          <w:szCs w:val="24"/>
          <w:highlight w:val="none"/>
        </w:rPr>
        <w:t>应详细阅读</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文件的全部内容。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文件须对</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文件中的内容作出实质性和完整的响应，如果</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文件填报的内容不详，或没有提供</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文件中所要求的全部资料及数据，将可能</w:t>
      </w:r>
      <w:r>
        <w:rPr>
          <w:rFonts w:hint="eastAsia" w:ascii="宋体" w:hAnsi="宋体" w:eastAsia="宋体" w:cs="宋体"/>
          <w:b/>
          <w:bCs/>
          <w:i w:val="0"/>
          <w:iCs w:val="0"/>
          <w:color w:val="auto"/>
          <w:sz w:val="24"/>
          <w:szCs w:val="24"/>
          <w:highlight w:val="none"/>
        </w:rPr>
        <w:t>导致</w:t>
      </w:r>
      <w:r>
        <w:rPr>
          <w:rFonts w:hint="eastAsia" w:ascii="宋体" w:hAnsi="宋体" w:eastAsia="宋体" w:cs="宋体"/>
          <w:b/>
          <w:bCs/>
          <w:i w:val="0"/>
          <w:iCs w:val="0"/>
          <w:color w:val="auto"/>
          <w:sz w:val="24"/>
          <w:szCs w:val="24"/>
          <w:highlight w:val="none"/>
          <w:lang w:val="en-US" w:eastAsia="zh-CN"/>
        </w:rPr>
        <w:t>其响应无效</w:t>
      </w:r>
      <w:r>
        <w:rPr>
          <w:rFonts w:hint="eastAsia" w:ascii="宋体" w:hAnsi="宋体" w:eastAsia="宋体" w:cs="宋体"/>
          <w:i w:val="0"/>
          <w:iCs w:val="0"/>
          <w:color w:val="auto"/>
          <w:sz w:val="24"/>
          <w:szCs w:val="24"/>
          <w:highlight w:val="none"/>
        </w:rPr>
        <w:t>。</w:t>
      </w:r>
    </w:p>
    <w:p w14:paraId="2084E86D">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4响应</w:t>
      </w:r>
      <w:r>
        <w:rPr>
          <w:rFonts w:hint="eastAsia" w:ascii="宋体" w:hAnsi="宋体" w:eastAsia="宋体" w:cs="宋体"/>
          <w:i w:val="0"/>
          <w:iCs w:val="0"/>
          <w:color w:val="auto"/>
          <w:sz w:val="24"/>
          <w:szCs w:val="24"/>
          <w:highlight w:val="none"/>
        </w:rPr>
        <w:t>文件须严格按照</w:t>
      </w:r>
      <w:r>
        <w:rPr>
          <w:rFonts w:hint="eastAsia" w:ascii="宋体" w:hAnsi="宋体" w:eastAsia="宋体" w:cs="宋体"/>
          <w:i w:val="0"/>
          <w:iCs w:val="0"/>
          <w:color w:val="auto"/>
          <w:sz w:val="24"/>
          <w:szCs w:val="24"/>
          <w:highlight w:val="none"/>
          <w:lang w:val="en-US" w:eastAsia="zh-CN"/>
        </w:rPr>
        <w:t>本竞争性磋商</w:t>
      </w:r>
      <w:r>
        <w:rPr>
          <w:rFonts w:hint="eastAsia" w:ascii="宋体" w:hAnsi="宋体" w:eastAsia="宋体" w:cs="宋体"/>
          <w:i w:val="0"/>
          <w:iCs w:val="0"/>
          <w:color w:val="auto"/>
          <w:sz w:val="24"/>
          <w:szCs w:val="24"/>
          <w:highlight w:val="none"/>
        </w:rPr>
        <w:t>文件第</w:t>
      </w:r>
      <w:r>
        <w:rPr>
          <w:rFonts w:hint="eastAsia" w:ascii="宋体" w:hAnsi="宋体" w:eastAsia="宋体" w:cs="宋体"/>
          <w:i w:val="0"/>
          <w:iCs w:val="0"/>
          <w:color w:val="auto"/>
          <w:sz w:val="24"/>
          <w:szCs w:val="24"/>
          <w:highlight w:val="none"/>
          <w:lang w:val="en-US" w:eastAsia="zh-CN"/>
        </w:rPr>
        <w:t>六章</w:t>
      </w:r>
      <w:r>
        <w:rPr>
          <w:rFonts w:hint="eastAsia" w:ascii="宋体" w:hAnsi="宋体" w:eastAsia="宋体" w:cs="宋体"/>
          <w:i w:val="0"/>
          <w:iCs w:val="0"/>
          <w:color w:val="auto"/>
          <w:sz w:val="24"/>
          <w:szCs w:val="24"/>
          <w:highlight w:val="none"/>
        </w:rPr>
        <w:t>规定的格式提交，并按规定的统一格式逐项填写，不准有空项；无相应内容可填的项，应填写“无”、“未测试”、“没有相应指标”等明确的回答文字。由于编排混乱导致</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文件被误读或查找不到，其责任由</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承担。</w:t>
      </w:r>
    </w:p>
    <w:p w14:paraId="71265CA2">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5供应商</w:t>
      </w:r>
      <w:r>
        <w:rPr>
          <w:rFonts w:hint="eastAsia" w:ascii="宋体" w:hAnsi="宋体" w:eastAsia="宋体" w:cs="宋体"/>
          <w:i w:val="0"/>
          <w:iCs w:val="0"/>
          <w:color w:val="auto"/>
          <w:sz w:val="24"/>
          <w:szCs w:val="24"/>
          <w:highlight w:val="none"/>
        </w:rPr>
        <w:t>须注意：为合理节约政府采购评审成本，提倡诚实信用的</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行为，特别要求</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应本着诚信精神，在本次</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文件的偏离表中，均以审慎的态度明确、清楚地披露各项偏离。若</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对某一事项是否存在或是否属于偏离不能确定，亦必须在偏离表中清楚地表明该偏离事项，并可以注明不能确定的字样。任何情况下，对于</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没有在偏离表中明确、清楚地披露的事项，包括可能属于被</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在偏离表中遗漏披露的事项，一旦在评审中被发现存在偏离或被认定为属于偏离，则评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委员会有权视具体情形评审时予以处理，</w:t>
      </w:r>
      <w:r>
        <w:rPr>
          <w:rFonts w:hint="eastAsia" w:ascii="宋体" w:hAnsi="宋体" w:eastAsia="宋体" w:cs="宋体"/>
          <w:b/>
          <w:bCs/>
          <w:i w:val="0"/>
          <w:iCs w:val="0"/>
          <w:color w:val="auto"/>
          <w:sz w:val="24"/>
          <w:szCs w:val="24"/>
          <w:highlight w:val="none"/>
        </w:rPr>
        <w:t>将可能导致</w:t>
      </w:r>
      <w:r>
        <w:rPr>
          <w:rFonts w:hint="eastAsia" w:ascii="宋体" w:hAnsi="宋体" w:eastAsia="宋体" w:cs="宋体"/>
          <w:b/>
          <w:bCs/>
          <w:i w:val="0"/>
          <w:iCs w:val="0"/>
          <w:color w:val="auto"/>
          <w:sz w:val="24"/>
          <w:szCs w:val="24"/>
          <w:highlight w:val="none"/>
          <w:lang w:eastAsia="zh-CN"/>
        </w:rPr>
        <w:t>响应</w:t>
      </w:r>
      <w:r>
        <w:rPr>
          <w:rFonts w:hint="eastAsia" w:ascii="宋体" w:hAnsi="宋体" w:eastAsia="宋体" w:cs="宋体"/>
          <w:b/>
          <w:bCs/>
          <w:i w:val="0"/>
          <w:iCs w:val="0"/>
          <w:color w:val="auto"/>
          <w:sz w:val="24"/>
          <w:szCs w:val="24"/>
          <w:highlight w:val="none"/>
          <w:lang w:val="en-US" w:eastAsia="zh-CN"/>
        </w:rPr>
        <w:t>无效</w:t>
      </w:r>
      <w:r>
        <w:rPr>
          <w:rFonts w:hint="eastAsia" w:ascii="宋体" w:hAnsi="宋体" w:eastAsia="宋体" w:cs="宋体"/>
          <w:i w:val="0"/>
          <w:iCs w:val="0"/>
          <w:color w:val="auto"/>
          <w:sz w:val="24"/>
          <w:szCs w:val="24"/>
          <w:highlight w:val="none"/>
        </w:rPr>
        <w:t>。</w:t>
      </w:r>
    </w:p>
    <w:p w14:paraId="54FCBEFF">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6供应商</w:t>
      </w:r>
      <w:r>
        <w:rPr>
          <w:rFonts w:hint="eastAsia" w:ascii="宋体" w:hAnsi="宋体" w:eastAsia="宋体" w:cs="宋体"/>
          <w:i w:val="0"/>
          <w:iCs w:val="0"/>
          <w:color w:val="auto"/>
          <w:sz w:val="24"/>
          <w:szCs w:val="24"/>
          <w:highlight w:val="none"/>
        </w:rPr>
        <w:t>必须保证</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文件所提供的全部资料真实可靠，并接受采购</w:t>
      </w:r>
      <w:r>
        <w:rPr>
          <w:rFonts w:hint="eastAsia" w:ascii="宋体" w:hAnsi="宋体" w:eastAsia="宋体" w:cs="宋体"/>
          <w:i w:val="0"/>
          <w:iCs w:val="0"/>
          <w:color w:val="auto"/>
          <w:sz w:val="24"/>
          <w:szCs w:val="24"/>
          <w:highlight w:val="none"/>
          <w:lang w:val="en-US" w:eastAsia="zh-CN"/>
        </w:rPr>
        <w:t>人、采购</w:t>
      </w:r>
      <w:r>
        <w:rPr>
          <w:rFonts w:hint="eastAsia" w:ascii="宋体" w:hAnsi="宋体" w:eastAsia="宋体" w:cs="宋体"/>
          <w:i w:val="0"/>
          <w:iCs w:val="0"/>
          <w:color w:val="auto"/>
          <w:sz w:val="24"/>
          <w:szCs w:val="24"/>
          <w:highlight w:val="none"/>
        </w:rPr>
        <w:t>代理机构或评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委员会对其中任何资料进一步审查的要求。</w:t>
      </w:r>
    </w:p>
    <w:p w14:paraId="7064EC31">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7供应商</w:t>
      </w:r>
      <w:r>
        <w:rPr>
          <w:rFonts w:hint="eastAsia" w:ascii="宋体" w:hAnsi="宋体" w:eastAsia="宋体" w:cs="宋体"/>
          <w:i w:val="0"/>
          <w:iCs w:val="0"/>
          <w:color w:val="auto"/>
          <w:sz w:val="24"/>
          <w:szCs w:val="24"/>
          <w:highlight w:val="none"/>
        </w:rPr>
        <w:t>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i w:val="0"/>
          <w:iCs w:val="0"/>
          <w:color w:val="auto"/>
          <w:sz w:val="24"/>
          <w:szCs w:val="24"/>
          <w:highlight w:val="none"/>
        </w:rPr>
        <w:t>无效</w:t>
      </w:r>
      <w:r>
        <w:rPr>
          <w:rFonts w:hint="eastAsia" w:ascii="宋体" w:hAnsi="宋体" w:eastAsia="宋体" w:cs="宋体"/>
          <w:b/>
          <w:bCs/>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处理。</w:t>
      </w:r>
    </w:p>
    <w:p w14:paraId="4071B617">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16.8电子响应文件的编制</w:t>
      </w:r>
    </w:p>
    <w:p w14:paraId="4A87E245">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16.8.1电子响应文件需按竞争性磋商文件要求进行制作编制。响应文件制作时，不同内容按标签提示制作导入，按照竞争性磋商文件中明确的响应文件目录和格式进行编制，保证目录清晰、内容完整。           </w:t>
      </w:r>
    </w:p>
    <w:p w14:paraId="1D4C561F">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16.8.2电子磋商文件及响应文件具有法律效力，与其他形式的磋商文件及响应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其响应无效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w:t>
      </w:r>
    </w:p>
    <w:p w14:paraId="72852751">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72" w:name="_Toc470172684"/>
      <w:bookmarkStart w:id="273" w:name="_Toc109899971"/>
      <w:bookmarkStart w:id="274" w:name="_Toc109900390"/>
      <w:bookmarkStart w:id="275" w:name="_Toc109897453"/>
      <w:bookmarkStart w:id="276" w:name="_Toc109899552"/>
      <w:bookmarkStart w:id="277" w:name="_Toc46771659"/>
      <w:bookmarkStart w:id="278" w:name="_Toc21993"/>
      <w:bookmarkStart w:id="279" w:name="_Toc11985"/>
      <w:bookmarkStart w:id="280" w:name="_Toc163493614"/>
      <w:bookmarkStart w:id="281" w:name="_Toc26555"/>
      <w:r>
        <w:rPr>
          <w:rFonts w:hint="eastAsia" w:ascii="宋体" w:hAnsi="宋体" w:eastAsia="宋体" w:cs="宋体"/>
          <w:b/>
          <w:bCs/>
          <w:i w:val="0"/>
          <w:iCs w:val="0"/>
          <w:color w:val="auto"/>
          <w:kern w:val="2"/>
          <w:sz w:val="24"/>
          <w:szCs w:val="24"/>
          <w:highlight w:val="none"/>
          <w:lang w:val="en-US" w:eastAsia="zh-CN" w:bidi="ar-SA"/>
        </w:rPr>
        <w:t>（四）响应文件的</w:t>
      </w:r>
      <w:bookmarkEnd w:id="272"/>
      <w:bookmarkEnd w:id="273"/>
      <w:bookmarkEnd w:id="274"/>
      <w:bookmarkEnd w:id="275"/>
      <w:bookmarkEnd w:id="276"/>
      <w:bookmarkEnd w:id="277"/>
      <w:r>
        <w:rPr>
          <w:rFonts w:hint="eastAsia" w:ascii="宋体" w:hAnsi="宋体" w:eastAsia="宋体" w:cs="宋体"/>
          <w:b/>
          <w:bCs/>
          <w:i w:val="0"/>
          <w:iCs w:val="0"/>
          <w:color w:val="auto"/>
          <w:kern w:val="2"/>
          <w:sz w:val="24"/>
          <w:szCs w:val="24"/>
          <w:highlight w:val="none"/>
          <w:lang w:val="en-US" w:eastAsia="zh-CN" w:bidi="ar-SA"/>
        </w:rPr>
        <w:t>递交</w:t>
      </w:r>
      <w:bookmarkEnd w:id="278"/>
      <w:bookmarkEnd w:id="279"/>
      <w:bookmarkEnd w:id="280"/>
      <w:bookmarkEnd w:id="281"/>
    </w:p>
    <w:p w14:paraId="01810122">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82" w:name="_Toc109900489"/>
      <w:bookmarkStart w:id="283" w:name="_Toc109899651"/>
      <w:bookmarkStart w:id="284" w:name="_Toc109897552"/>
      <w:bookmarkStart w:id="285" w:name="_Toc109900070"/>
      <w:bookmarkStart w:id="286" w:name="_Toc156490296"/>
      <w:bookmarkStart w:id="287" w:name="_Toc155095707"/>
      <w:bookmarkStart w:id="288" w:name="_Toc109900490"/>
      <w:bookmarkStart w:id="289" w:name="_Toc109900071"/>
      <w:bookmarkStart w:id="290" w:name="_Toc109899652"/>
      <w:bookmarkStart w:id="291" w:name="_Toc109897553"/>
      <w:bookmarkStart w:id="292" w:name="_Toc156490297"/>
      <w:bookmarkStart w:id="293" w:name="_Toc155095708"/>
      <w:r>
        <w:rPr>
          <w:rFonts w:hint="eastAsia" w:ascii="宋体" w:hAnsi="宋体" w:eastAsia="宋体" w:cs="宋体"/>
          <w:b/>
          <w:bCs/>
          <w:i w:val="0"/>
          <w:iCs w:val="0"/>
          <w:color w:val="auto"/>
          <w:kern w:val="2"/>
          <w:sz w:val="24"/>
          <w:szCs w:val="24"/>
          <w:highlight w:val="none"/>
          <w:lang w:val="en-US" w:eastAsia="zh-CN" w:bidi="ar-SA"/>
        </w:rPr>
        <w:t>17.磋商保证金</w:t>
      </w:r>
    </w:p>
    <w:p w14:paraId="1A207ACD">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17.1供应商应按照竞争性磋商文件“供应商须知前附表”规定的金额及要求交纳磋商保证金。供应商自愿超额缴纳磋商保证金的，响应文件不做无效处理。</w:t>
      </w:r>
    </w:p>
    <w:p w14:paraId="77BF1621">
      <w:pPr>
        <w:keepNext w:val="0"/>
        <w:keepLines w:val="0"/>
        <w:pageBreakBefore w:val="0"/>
        <w:widowControl w:val="0"/>
        <w:suppressLineNumbers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17.2交纳磋商保证金可采用的形式：政府采购法律法规接受的支票、汇票、本票、网上银行支付或者金融机构、担保机构出具的保函等非现金形式。未按磋商文件要求提交磋商保证金的，其</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响应无效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w:t>
      </w:r>
      <w:r>
        <w:rPr>
          <w:rFonts w:hint="eastAsia" w:ascii="宋体" w:hAnsi="宋体" w:eastAsia="宋体" w:cs="宋体"/>
          <w:i w:val="0"/>
          <w:iCs w:val="0"/>
          <w:color w:val="auto"/>
          <w:sz w:val="24"/>
          <w:szCs w:val="24"/>
          <w:highlight w:val="none"/>
          <w:lang w:val="en-US" w:eastAsia="zh-CN"/>
        </w:rPr>
        <w:t>磋商保证金有效期同响应文件有效期。</w:t>
      </w:r>
    </w:p>
    <w:p w14:paraId="0C3CACC6">
      <w:pPr>
        <w:pStyle w:val="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17.3磋商保证金到账（保函提交）截止时间同响应文件递交截止时间。以支票、汇票、本票、网上银行支付等形式提交磋商保证金的，应在响应文件递交截止时间前到账；以金融机构、担保机构出具的保函等形式提交磋商保证金的，应在响应文件递交截止时间前将磋商保证金支付原件扫描后作为响应文件的组成部分与响应文件一起上传。由于到账时间晚于响应文件递交截止时间，或者票据错误、印鉴不清等原因导致不能到账的，其</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响应无效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w:t>
      </w:r>
    </w:p>
    <w:p w14:paraId="7EBFBB8B">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17.4 供应商为联合体的，可以由联合体中的一方或者多方共同交纳磋商保证金，其交纳的磋商保证金对联合体各方均具有约束力。 </w:t>
      </w:r>
    </w:p>
    <w:p w14:paraId="6E02FB95">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17.5采购人或者采购代理机构应当在采购活动结束后及时退还供应商的磋商保证金，采用银行保函、担保机构担保函等形式递交的磋商保证金，经供应商同意后采购人、采购代理机构可以不再退还，但因供应商自身原因导致无法及时退还的除外。未成交供应商的磋商保证金应当自成交通知书发出之日起 5 个工作日内退还，成交供应商的磋商保证金应当自采购合同签订之日起 5 个工作日内退还。 </w:t>
      </w:r>
    </w:p>
    <w:p w14:paraId="48C6EAF6">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17.6 供应商在响应文件递交截止时间前撤回已提交的响应文件的，自收到供应商书面撤回通知之日起 5 个工作日内，退还已收取的磋商保证金，但因供应商自身原因导致无法及时退还的除外。 </w:t>
      </w:r>
    </w:p>
    <w:p w14:paraId="6C0BF0B3">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17.7 终止磋商的项目已经收取磋商保证金的，自终止采购活动后5个工作日内退还已收取的磋商保证金及其在银行产生的孳息。</w:t>
      </w:r>
    </w:p>
    <w:p w14:paraId="63FB6EE6">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17.8有下列情形之一的，磋商保证金不予退还,</w:t>
      </w:r>
      <w:r>
        <w:rPr>
          <w:rFonts w:hint="eastAsia" w:ascii="宋体" w:hAnsi="宋体" w:eastAsia="宋体" w:cs="宋体"/>
          <w:i w:val="0"/>
          <w:iCs w:val="0"/>
          <w:color w:val="auto"/>
          <w:kern w:val="2"/>
          <w:sz w:val="24"/>
          <w:szCs w:val="24"/>
          <w:highlight w:val="none"/>
        </w:rPr>
        <w:t>情节严重的将其列入不良记录名单</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 </w:t>
      </w:r>
    </w:p>
    <w:p w14:paraId="56909F59">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17.8.1供应商在提交响应文件截止时间后撤回响应文件的； </w:t>
      </w:r>
    </w:p>
    <w:p w14:paraId="6BDEA651">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17.8.2供应商在响应文件中提供虚假材料的； </w:t>
      </w:r>
    </w:p>
    <w:p w14:paraId="120042A8">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17.8.3除因不可抗力或磋商文件认可的情形以外，成交供应商不与采购人签订合同的； </w:t>
      </w:r>
    </w:p>
    <w:p w14:paraId="5C8617B0">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17.8.4供应商与采购人、其他供应商或者采购代理机构恶意串通的； </w:t>
      </w:r>
    </w:p>
    <w:p w14:paraId="17490B0E">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17.8.5磋商文件规定的其他情形。</w:t>
      </w:r>
    </w:p>
    <w:p w14:paraId="17E6CCBD">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17.9如开启时供应商对本单位磋商保证金缴纳情况有疑义，供应商应在开启结束前向采购人提交书面申请核实保证金缴纳情况。由银行或保险公司核实后出具书面材料予以答复。</w:t>
      </w:r>
    </w:p>
    <w:p w14:paraId="7018BCE4">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17.10为支持和促进中小企业发展，进一步发挥政府采购政策功能，鼓励供应商使用电子保函代替现金缴纳磋商保证金，在线完成保函的申请、审核、开票、出函等环节，供应商企业注意区分办理保函类型，并确认响应文件有效期，如采用政采云电子保函，可登录“新疆政府采购网”—顶部通栏“信用融资”或者“新疆政府采购网”首页“政采贷｜电子保函”快捷模块查看：</w:t>
      </w:r>
    </w:p>
    <w:p w14:paraId="1F3A8C5E">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直达链接（电子保函）：</w:t>
      </w:r>
    </w:p>
    <w:p w14:paraId="15E30E92">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8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金融服务支撑热线：0991-2661159     </w:t>
      </w:r>
    </w:p>
    <w:p w14:paraId="784B786D">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18.响应文件的</w:t>
      </w:r>
      <w:bookmarkEnd w:id="282"/>
      <w:bookmarkEnd w:id="283"/>
      <w:bookmarkEnd w:id="284"/>
      <w:bookmarkEnd w:id="285"/>
      <w:r>
        <w:rPr>
          <w:rFonts w:hint="eastAsia" w:ascii="宋体" w:hAnsi="宋体" w:eastAsia="宋体" w:cs="宋体"/>
          <w:b/>
          <w:bCs/>
          <w:i w:val="0"/>
          <w:iCs w:val="0"/>
          <w:color w:val="auto"/>
          <w:kern w:val="2"/>
          <w:sz w:val="24"/>
          <w:szCs w:val="24"/>
          <w:highlight w:val="none"/>
          <w:lang w:val="en-US" w:eastAsia="zh-CN" w:bidi="ar-SA"/>
        </w:rPr>
        <w:t>加密</w:t>
      </w:r>
      <w:bookmarkEnd w:id="286"/>
      <w:bookmarkEnd w:id="287"/>
    </w:p>
    <w:p w14:paraId="105C769D">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18.1 供应商在供应商客户端中生成响应文件并完成签章之后，使用CA证书在供应商客户端中对响应文件进行加密。</w:t>
      </w:r>
    </w:p>
    <w:p w14:paraId="0AE412D5">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18.2 供应商应在供应商客户端中对加密的响应文件进行解密验证，以防止响应文件加密异常，在开启时无法解密。</w:t>
      </w:r>
    </w:p>
    <w:p w14:paraId="79A877BA">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18.3 供应商应保证加密响应文件的CA证书有效期在开启时间之前。若CA证书有效期临近开启时间，建议供应商提前办理CA证书续期，以免开启时无法进行解密。</w:t>
      </w:r>
    </w:p>
    <w:p w14:paraId="1CDCC9E5">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供应商</w:t>
      </w:r>
      <w:r>
        <w:rPr>
          <w:rFonts w:hint="eastAsia" w:ascii="宋体" w:hAnsi="宋体" w:eastAsia="宋体" w:cs="宋体"/>
          <w:i w:val="0"/>
          <w:iCs w:val="0"/>
          <w:color w:val="auto"/>
          <w:sz w:val="24"/>
          <w:szCs w:val="24"/>
          <w:highlight w:val="none"/>
        </w:rPr>
        <w:t>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递交截</w:t>
      </w:r>
      <w:r>
        <w:rPr>
          <w:rFonts w:hint="eastAsia" w:ascii="宋体" w:hAnsi="宋体" w:eastAsia="宋体" w:cs="宋体"/>
          <w:i w:val="0"/>
          <w:iCs w:val="0"/>
          <w:color w:val="auto"/>
          <w:sz w:val="24"/>
          <w:szCs w:val="24"/>
          <w:highlight w:val="none"/>
          <w:lang w:val="en-US" w:eastAsia="zh-CN"/>
        </w:rPr>
        <w:t>止</w:t>
      </w:r>
      <w:r>
        <w:rPr>
          <w:rFonts w:hint="eastAsia" w:ascii="宋体" w:hAnsi="宋体" w:eastAsia="宋体" w:cs="宋体"/>
          <w:i w:val="0"/>
          <w:iCs w:val="0"/>
          <w:color w:val="auto"/>
          <w:sz w:val="24"/>
          <w:szCs w:val="24"/>
          <w:highlight w:val="none"/>
        </w:rPr>
        <w:t>时间前通过</w:t>
      </w:r>
      <w:r>
        <w:rPr>
          <w:rFonts w:hint="eastAsia" w:ascii="宋体" w:hAnsi="宋体" w:eastAsia="宋体" w:cs="宋体"/>
          <w:i w:val="0"/>
          <w:iCs w:val="0"/>
          <w:color w:val="auto"/>
          <w:sz w:val="24"/>
          <w:szCs w:val="24"/>
          <w:highlight w:val="none"/>
          <w:lang w:val="en-US" w:eastAsia="zh-CN"/>
        </w:rPr>
        <w:t>新疆</w:t>
      </w:r>
      <w:r>
        <w:rPr>
          <w:rFonts w:hint="eastAsia" w:ascii="宋体" w:hAnsi="宋体" w:eastAsia="宋体" w:cs="宋体"/>
          <w:i w:val="0"/>
          <w:iCs w:val="0"/>
          <w:color w:val="auto"/>
          <w:sz w:val="24"/>
          <w:szCs w:val="24"/>
          <w:highlight w:val="none"/>
        </w:rPr>
        <w:t>政府采购网（</w:t>
      </w:r>
      <w:r>
        <w:rPr>
          <w:rFonts w:hint="eastAsia" w:ascii="宋体" w:hAnsi="宋体" w:eastAsia="宋体" w:cs="宋体"/>
          <w:i w:val="0"/>
          <w:iCs w:val="0"/>
          <w:color w:val="auto"/>
          <w:sz w:val="24"/>
          <w:szCs w:val="24"/>
          <w:highlight w:val="none"/>
          <w:lang w:eastAsia="zh-CN"/>
        </w:rPr>
        <w:t>http://www.ccgp-xinjiang.gov.cn/</w:t>
      </w:r>
      <w:r>
        <w:rPr>
          <w:rFonts w:hint="eastAsia" w:ascii="宋体" w:hAnsi="宋体" w:eastAsia="宋体" w:cs="宋体"/>
          <w:i w:val="0"/>
          <w:iCs w:val="0"/>
          <w:color w:val="auto"/>
          <w:sz w:val="24"/>
          <w:szCs w:val="24"/>
          <w:highlight w:val="none"/>
        </w:rPr>
        <w:t>）的”政采云登录入口”登录后，将加密电子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（为.jmbs后缀格式）上传到对应项目的指定位置</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认为有必要提交的其他资料请于</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递交截止时间前一并提交。</w:t>
      </w:r>
    </w:p>
    <w:p w14:paraId="3896D475">
      <w:pPr>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如果</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未按上述要求</w:t>
      </w:r>
      <w:r>
        <w:rPr>
          <w:rFonts w:hint="eastAsia" w:ascii="宋体" w:hAnsi="宋体" w:eastAsia="宋体" w:cs="宋体"/>
          <w:i w:val="0"/>
          <w:iCs w:val="0"/>
          <w:color w:val="auto"/>
          <w:sz w:val="24"/>
          <w:szCs w:val="24"/>
          <w:highlight w:val="none"/>
          <w:lang w:val="en-US" w:eastAsia="zh-CN"/>
        </w:rPr>
        <w:t>加密并上传</w:t>
      </w:r>
      <w:r>
        <w:rPr>
          <w:rFonts w:hint="eastAsia" w:ascii="宋体" w:hAnsi="宋体" w:eastAsia="宋体" w:cs="宋体"/>
          <w:i w:val="0"/>
          <w:iCs w:val="0"/>
          <w:color w:val="auto"/>
          <w:sz w:val="24"/>
          <w:szCs w:val="24"/>
          <w:highlight w:val="none"/>
        </w:rPr>
        <w:t>，采购代理机构对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文件的误投</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无法解密、传输错误等问题</w:t>
      </w:r>
      <w:r>
        <w:rPr>
          <w:rFonts w:hint="eastAsia" w:ascii="宋体" w:hAnsi="宋体" w:eastAsia="宋体" w:cs="宋体"/>
          <w:i w:val="0"/>
          <w:iCs w:val="0"/>
          <w:color w:val="auto"/>
          <w:sz w:val="24"/>
          <w:szCs w:val="24"/>
          <w:highlight w:val="none"/>
        </w:rPr>
        <w:t>概不负责。对由此造成</w:t>
      </w:r>
      <w:r>
        <w:rPr>
          <w:rFonts w:hint="eastAsia" w:ascii="宋体" w:hAnsi="宋体" w:eastAsia="宋体" w:cs="宋体"/>
          <w:i w:val="0"/>
          <w:iCs w:val="0"/>
          <w:color w:val="auto"/>
          <w:sz w:val="24"/>
          <w:szCs w:val="24"/>
          <w:highlight w:val="none"/>
          <w:lang w:val="en-US" w:eastAsia="zh-CN"/>
        </w:rPr>
        <w:t>无法正常开启</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文件，采购代理机构有权予以拒绝，并退回</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w:t>
      </w:r>
    </w:p>
    <w:p w14:paraId="54A49319">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本项目采用不见面开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方式，无需提供电子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文件U盘。</w:t>
      </w:r>
    </w:p>
    <w:p w14:paraId="0EEE0E8A">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19.响应文件的</w:t>
      </w:r>
      <w:bookmarkEnd w:id="288"/>
      <w:bookmarkEnd w:id="289"/>
      <w:bookmarkEnd w:id="290"/>
      <w:bookmarkEnd w:id="291"/>
      <w:r>
        <w:rPr>
          <w:rFonts w:hint="eastAsia" w:ascii="宋体" w:hAnsi="宋体" w:eastAsia="宋体" w:cs="宋体"/>
          <w:b/>
          <w:bCs/>
          <w:i w:val="0"/>
          <w:iCs w:val="0"/>
          <w:color w:val="auto"/>
          <w:kern w:val="2"/>
          <w:sz w:val="24"/>
          <w:szCs w:val="24"/>
          <w:highlight w:val="none"/>
          <w:lang w:val="en-US" w:eastAsia="zh-CN" w:bidi="ar-SA"/>
        </w:rPr>
        <w:t>递交</w:t>
      </w:r>
      <w:bookmarkEnd w:id="292"/>
      <w:bookmarkEnd w:id="293"/>
      <w:r>
        <w:rPr>
          <w:rFonts w:hint="eastAsia" w:ascii="宋体" w:hAnsi="宋体" w:eastAsia="宋体" w:cs="宋体"/>
          <w:b/>
          <w:bCs/>
          <w:i w:val="0"/>
          <w:iCs w:val="0"/>
          <w:color w:val="auto"/>
          <w:kern w:val="2"/>
          <w:sz w:val="24"/>
          <w:szCs w:val="24"/>
          <w:highlight w:val="none"/>
          <w:lang w:val="en-US" w:eastAsia="zh-CN" w:bidi="ar-SA"/>
        </w:rPr>
        <w:t>（上传）</w:t>
      </w:r>
    </w:p>
    <w:p w14:paraId="4BB721FA">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19.1 供应商应在“</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”规定的响应文件递交截止时间前递交（上传）响应文件。</w:t>
      </w:r>
    </w:p>
    <w:p w14:paraId="1788DDFE">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19.2 供应商递交（上传）响应文件的地点见“</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p>
    <w:p w14:paraId="74B3F1A5">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19.3供应商应充分评估集中同时递交响应文件带来的网络影响，尽量避开递交响应文件高峰时间，错峰进行递交。供应商递交全部的响应文件后可在政采云平台（项目采购</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投标文件上传）中获取响应文件递交回执单。</w:t>
      </w:r>
    </w:p>
    <w:p w14:paraId="5634F607">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19.4 供应商应在供应商客户端中下载未加密且完成签章的响应文件妥善保存，以便启动应急开启程序时使用。</w:t>
      </w:r>
    </w:p>
    <w:p w14:paraId="6F8BD19B">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19.5供应商所递交的响应文件不予退还。</w:t>
      </w:r>
    </w:p>
    <w:p w14:paraId="03DDA0A8">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94" w:name="_Toc155095709"/>
      <w:bookmarkStart w:id="295" w:name="_Toc156490298"/>
      <w:r>
        <w:rPr>
          <w:rFonts w:hint="eastAsia" w:ascii="宋体" w:hAnsi="宋体" w:eastAsia="宋体" w:cs="宋体"/>
          <w:b/>
          <w:bCs/>
          <w:i w:val="0"/>
          <w:iCs w:val="0"/>
          <w:color w:val="auto"/>
          <w:kern w:val="2"/>
          <w:sz w:val="24"/>
          <w:szCs w:val="24"/>
          <w:highlight w:val="none"/>
          <w:lang w:val="en-US" w:eastAsia="zh-CN" w:bidi="ar-SA"/>
        </w:rPr>
        <w:t>20.拒收</w:t>
      </w:r>
      <w:bookmarkEnd w:id="294"/>
      <w:bookmarkEnd w:id="295"/>
    </w:p>
    <w:p w14:paraId="6764A5C0">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20.1超过递交响应文件的截止时间或者不按照本章要求加密的响应文件，交易系统应当拒收。</w:t>
      </w:r>
    </w:p>
    <w:p w14:paraId="03C096FA">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96" w:name="_Toc156490299"/>
      <w:bookmarkStart w:id="297" w:name="_Toc109900073"/>
      <w:bookmarkStart w:id="298" w:name="_Toc109897555"/>
      <w:bookmarkStart w:id="299" w:name="_Toc155095710"/>
      <w:bookmarkStart w:id="300" w:name="_Toc109900492"/>
      <w:bookmarkStart w:id="301" w:name="_Toc109899654"/>
      <w:r>
        <w:rPr>
          <w:rFonts w:hint="eastAsia" w:ascii="宋体" w:hAnsi="宋体" w:eastAsia="宋体" w:cs="宋体"/>
          <w:b/>
          <w:bCs/>
          <w:i w:val="0"/>
          <w:iCs w:val="0"/>
          <w:color w:val="auto"/>
          <w:kern w:val="2"/>
          <w:sz w:val="24"/>
          <w:szCs w:val="24"/>
          <w:highlight w:val="none"/>
          <w:lang w:val="en-US" w:eastAsia="zh-CN" w:bidi="ar-SA"/>
        </w:rPr>
        <w:t>21.响应文件的修改与撤回</w:t>
      </w:r>
      <w:bookmarkEnd w:id="296"/>
      <w:bookmarkEnd w:id="297"/>
      <w:bookmarkEnd w:id="298"/>
      <w:bookmarkEnd w:id="299"/>
      <w:bookmarkEnd w:id="300"/>
      <w:bookmarkEnd w:id="301"/>
    </w:p>
    <w:p w14:paraId="059E1BF2">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zh-CN" w:eastAsia="zh-CN"/>
        </w:rPr>
        <w:t>1</w:t>
      </w:r>
      <w:r>
        <w:rPr>
          <w:rFonts w:hint="eastAsia" w:ascii="宋体" w:hAnsi="宋体" w:eastAsia="宋体" w:cs="宋体"/>
          <w:i w:val="0"/>
          <w:iCs w:val="0"/>
          <w:snapToGrid w:val="0"/>
          <w:color w:val="auto"/>
          <w:sz w:val="24"/>
          <w:szCs w:val="24"/>
          <w:highlight w:val="none"/>
          <w:lang w:val="zh-CN"/>
        </w:rPr>
        <w:t>.1</w:t>
      </w:r>
      <w:bookmarkStart w:id="302" w:name="_Hlk143532466"/>
      <w:r>
        <w:rPr>
          <w:rFonts w:hint="eastAsia" w:ascii="宋体" w:hAnsi="宋体" w:eastAsia="宋体" w:cs="宋体"/>
          <w:i w:val="0"/>
          <w:iCs w:val="0"/>
          <w:snapToGrid w:val="0"/>
          <w:color w:val="auto"/>
          <w:sz w:val="24"/>
          <w:szCs w:val="24"/>
          <w:highlight w:val="none"/>
          <w:lang w:val="zh-CN" w:eastAsia="zh-CN"/>
        </w:rPr>
        <w:t>供应商</w:t>
      </w:r>
      <w:r>
        <w:rPr>
          <w:rFonts w:hint="eastAsia" w:ascii="宋体" w:hAnsi="宋体" w:eastAsia="宋体" w:cs="宋体"/>
          <w:i w:val="0"/>
          <w:iCs w:val="0"/>
          <w:snapToGrid w:val="0"/>
          <w:color w:val="auto"/>
          <w:sz w:val="24"/>
          <w:szCs w:val="24"/>
          <w:highlight w:val="none"/>
          <w:lang w:val="zh-CN"/>
        </w:rPr>
        <w:t>在</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snapToGrid w:val="0"/>
          <w:color w:val="auto"/>
          <w:sz w:val="24"/>
          <w:szCs w:val="24"/>
          <w:highlight w:val="none"/>
          <w:lang w:val="zh-CN"/>
        </w:rPr>
        <w:t>规定的</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递交截止时间之前，可在</w:t>
      </w:r>
      <w:r>
        <w:rPr>
          <w:rFonts w:hint="eastAsia" w:ascii="宋体" w:hAnsi="宋体" w:eastAsia="宋体" w:cs="宋体"/>
          <w:i w:val="0"/>
          <w:iCs w:val="0"/>
          <w:snapToGrid w:val="0"/>
          <w:color w:val="auto"/>
          <w:sz w:val="24"/>
          <w:szCs w:val="24"/>
          <w:highlight w:val="none"/>
          <w:lang w:val="en-US" w:eastAsia="zh-CN"/>
        </w:rPr>
        <w:t>新疆</w:t>
      </w:r>
      <w:r>
        <w:rPr>
          <w:rFonts w:hint="eastAsia" w:ascii="宋体" w:hAnsi="宋体" w:eastAsia="宋体" w:cs="宋体"/>
          <w:i w:val="0"/>
          <w:iCs w:val="0"/>
          <w:snapToGrid w:val="0"/>
          <w:color w:val="auto"/>
          <w:sz w:val="24"/>
          <w:szCs w:val="24"/>
          <w:highlight w:val="none"/>
          <w:lang w:val="zh-CN"/>
        </w:rPr>
        <w:t>政府采购电子交易云平台上随时撤回已上传的电子</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，将修改好的电子</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在</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递交截止时间前重新上传到</w:t>
      </w:r>
      <w:r>
        <w:rPr>
          <w:rFonts w:hint="eastAsia" w:ascii="宋体" w:hAnsi="宋体" w:eastAsia="宋体" w:cs="宋体"/>
          <w:i w:val="0"/>
          <w:iCs w:val="0"/>
          <w:snapToGrid w:val="0"/>
          <w:color w:val="auto"/>
          <w:sz w:val="24"/>
          <w:szCs w:val="24"/>
          <w:highlight w:val="none"/>
          <w:lang w:val="en-US" w:eastAsia="zh-CN"/>
        </w:rPr>
        <w:t>新疆</w:t>
      </w:r>
      <w:r>
        <w:rPr>
          <w:rFonts w:hint="eastAsia" w:ascii="宋体" w:hAnsi="宋体" w:eastAsia="宋体" w:cs="宋体"/>
          <w:i w:val="0"/>
          <w:iCs w:val="0"/>
          <w:snapToGrid w:val="0"/>
          <w:color w:val="auto"/>
          <w:sz w:val="24"/>
          <w:szCs w:val="24"/>
          <w:highlight w:val="none"/>
          <w:lang w:val="zh-CN"/>
        </w:rPr>
        <w:t>政府采购电子交易云平台的</w:t>
      </w:r>
      <w:r>
        <w:rPr>
          <w:rFonts w:hint="eastAsia" w:ascii="宋体" w:hAnsi="宋体" w:eastAsia="宋体" w:cs="宋体"/>
          <w:i w:val="0"/>
          <w:iCs w:val="0"/>
          <w:snapToGrid w:val="0"/>
          <w:color w:val="auto"/>
          <w:sz w:val="24"/>
          <w:szCs w:val="24"/>
          <w:highlight w:val="none"/>
          <w:lang w:val="zh-CN" w:eastAsia="zh-CN"/>
        </w:rPr>
        <w:t>指</w:t>
      </w:r>
      <w:r>
        <w:rPr>
          <w:rFonts w:hint="eastAsia" w:ascii="宋体" w:hAnsi="宋体" w:eastAsia="宋体" w:cs="宋体"/>
          <w:i w:val="0"/>
          <w:iCs w:val="0"/>
          <w:snapToGrid w:val="0"/>
          <w:color w:val="auto"/>
          <w:sz w:val="24"/>
          <w:szCs w:val="24"/>
          <w:highlight w:val="none"/>
          <w:lang w:val="zh-CN"/>
        </w:rPr>
        <w:t>定位置。</w:t>
      </w:r>
    </w:p>
    <w:bookmarkEnd w:id="302"/>
    <w:p w14:paraId="4F9C167F">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03" w:name="_Toc158888664"/>
      <w:bookmarkStart w:id="304" w:name="_Toc155185973"/>
      <w:bookmarkStart w:id="305" w:name="_Toc155185874"/>
      <w:r>
        <w:rPr>
          <w:rFonts w:hint="eastAsia" w:ascii="宋体" w:hAnsi="宋体" w:eastAsia="宋体" w:cs="宋体"/>
          <w:b/>
          <w:bCs/>
          <w:i w:val="0"/>
          <w:iCs w:val="0"/>
          <w:color w:val="auto"/>
          <w:kern w:val="2"/>
          <w:sz w:val="24"/>
          <w:szCs w:val="24"/>
          <w:highlight w:val="none"/>
          <w:lang w:val="en-US" w:eastAsia="zh-CN" w:bidi="ar-SA"/>
        </w:rPr>
        <w:t>22.实物样品</w:t>
      </w:r>
      <w:bookmarkEnd w:id="303"/>
      <w:bookmarkEnd w:id="304"/>
      <w:bookmarkEnd w:id="305"/>
    </w:p>
    <w:p w14:paraId="3015EA96">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22.1“供应商须知前附表”要求提供样品的，样品的具体要求及评审详见“第三章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采购需求”和“第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3F3F84A5">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22.2样品退还：未成交的供应商应</w:t>
      </w:r>
      <w:r>
        <w:rPr>
          <w:rFonts w:hint="eastAsia" w:ascii="宋体" w:hAnsi="宋体" w:eastAsia="宋体" w:cs="宋体"/>
          <w:i w:val="0"/>
          <w:iCs w:val="0"/>
          <w:color w:val="auto"/>
          <w:sz w:val="24"/>
          <w:szCs w:val="24"/>
          <w:highlight w:val="none"/>
          <w:lang w:val="en-US" w:eastAsia="zh-CN"/>
        </w:rPr>
        <w:t>按照</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rPr>
        <w:t>自行联系采购人取回递交样品；成交供应商的样品由采购人进行保管、封存，并作为履约验收的参考（竞争性磋商文件另有规定的从其规定）。</w:t>
      </w:r>
    </w:p>
    <w:p w14:paraId="56366B46">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06" w:name="_Toc155185875"/>
      <w:bookmarkStart w:id="307" w:name="_Toc155185974"/>
      <w:bookmarkStart w:id="308" w:name="_Toc158888665"/>
      <w:r>
        <w:rPr>
          <w:rFonts w:hint="eastAsia" w:ascii="宋体" w:hAnsi="宋体" w:eastAsia="宋体" w:cs="宋体"/>
          <w:b/>
          <w:bCs/>
          <w:i w:val="0"/>
          <w:iCs w:val="0"/>
          <w:color w:val="auto"/>
          <w:kern w:val="2"/>
          <w:sz w:val="24"/>
          <w:szCs w:val="24"/>
          <w:highlight w:val="none"/>
          <w:lang w:val="en-US" w:eastAsia="zh-CN" w:bidi="ar-SA"/>
        </w:rPr>
        <w:t>23.项目演示</w:t>
      </w:r>
      <w:bookmarkEnd w:id="306"/>
      <w:bookmarkEnd w:id="307"/>
      <w:bookmarkEnd w:id="308"/>
    </w:p>
    <w:p w14:paraId="3C483910">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23.1要求供应商进行演示的，演示要求详见“供应商须知前附表”。</w:t>
      </w:r>
    </w:p>
    <w:p w14:paraId="22102C81">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23.2演示的评审详见“第三章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采购需求”和“第四章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6B46A24D">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09" w:name="_Toc163493615"/>
      <w:bookmarkStart w:id="310" w:name="_Toc28166"/>
      <w:bookmarkStart w:id="311" w:name="_Toc14547"/>
      <w:bookmarkStart w:id="312" w:name="_Toc22772"/>
      <w:bookmarkStart w:id="313" w:name="_Toc109899557"/>
      <w:bookmarkStart w:id="314" w:name="_Toc470172689"/>
      <w:bookmarkStart w:id="315" w:name="_Toc109900395"/>
      <w:bookmarkStart w:id="316" w:name="_Toc109897458"/>
      <w:bookmarkStart w:id="317" w:name="_Toc46771664"/>
      <w:bookmarkStart w:id="318" w:name="_Toc109899976"/>
      <w:r>
        <w:rPr>
          <w:rFonts w:hint="eastAsia" w:ascii="宋体" w:hAnsi="宋体" w:eastAsia="宋体" w:cs="宋体"/>
          <w:b/>
          <w:bCs/>
          <w:i w:val="0"/>
          <w:iCs w:val="0"/>
          <w:color w:val="auto"/>
          <w:kern w:val="2"/>
          <w:sz w:val="24"/>
          <w:szCs w:val="24"/>
          <w:highlight w:val="none"/>
          <w:lang w:val="en-US" w:eastAsia="zh-CN" w:bidi="ar-SA"/>
        </w:rPr>
        <w:t>（五）</w:t>
      </w:r>
      <w:bookmarkEnd w:id="309"/>
      <w:r>
        <w:rPr>
          <w:rFonts w:hint="eastAsia" w:ascii="宋体" w:hAnsi="宋体" w:eastAsia="宋体" w:cs="宋体"/>
          <w:b/>
          <w:bCs/>
          <w:i w:val="0"/>
          <w:iCs w:val="0"/>
          <w:color w:val="auto"/>
          <w:kern w:val="2"/>
          <w:sz w:val="24"/>
          <w:szCs w:val="24"/>
          <w:highlight w:val="none"/>
          <w:lang w:val="en-US" w:eastAsia="zh-CN" w:bidi="ar-SA"/>
        </w:rPr>
        <w:t>响应文件开启</w:t>
      </w:r>
      <w:bookmarkEnd w:id="310"/>
      <w:bookmarkEnd w:id="311"/>
      <w:bookmarkEnd w:id="312"/>
    </w:p>
    <w:p w14:paraId="750D725B">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19" w:name="_Hlk161704700"/>
      <w:r>
        <w:rPr>
          <w:rFonts w:hint="eastAsia" w:ascii="宋体" w:hAnsi="宋体" w:eastAsia="宋体" w:cs="宋体"/>
          <w:b/>
          <w:bCs/>
          <w:i w:val="0"/>
          <w:iCs w:val="0"/>
          <w:color w:val="auto"/>
          <w:kern w:val="2"/>
          <w:sz w:val="24"/>
          <w:szCs w:val="24"/>
          <w:highlight w:val="none"/>
          <w:lang w:val="en-US" w:eastAsia="zh-CN" w:bidi="ar-SA"/>
        </w:rPr>
        <w:t>24.响应文件开启</w:t>
      </w:r>
    </w:p>
    <w:p w14:paraId="30320CCC">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bCs/>
          <w:i w:val="0"/>
          <w:iCs w:val="0"/>
          <w:color w:val="auto"/>
          <w:sz w:val="24"/>
          <w:szCs w:val="24"/>
          <w:highlight w:val="none"/>
        </w:rPr>
      </w:pPr>
      <w:bookmarkStart w:id="320" w:name="_Toc140132781"/>
      <w:r>
        <w:rPr>
          <w:rFonts w:hint="eastAsia" w:ascii="宋体" w:hAnsi="宋体" w:eastAsia="宋体" w:cs="宋体"/>
          <w:i w:val="0"/>
          <w:iCs w:val="0"/>
          <w:color w:val="auto"/>
          <w:sz w:val="24"/>
          <w:szCs w:val="24"/>
          <w:highlight w:val="none"/>
        </w:rPr>
        <w:t>24.1供应商应按照“</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”中的要求参与开启。</w:t>
      </w:r>
      <w:bookmarkEnd w:id="320"/>
    </w:p>
    <w:p w14:paraId="44C062AD">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21" w:name="_Toc140132782"/>
      <w:bookmarkStart w:id="322" w:name="_Toc161600316"/>
      <w:r>
        <w:rPr>
          <w:rFonts w:hint="eastAsia" w:ascii="宋体" w:hAnsi="宋体" w:eastAsia="宋体" w:cs="宋体"/>
          <w:b/>
          <w:bCs/>
          <w:i w:val="0"/>
          <w:iCs w:val="0"/>
          <w:color w:val="auto"/>
          <w:kern w:val="2"/>
          <w:sz w:val="24"/>
          <w:szCs w:val="24"/>
          <w:highlight w:val="none"/>
          <w:lang w:val="en-US" w:eastAsia="zh-CN" w:bidi="ar-SA"/>
        </w:rPr>
        <w:t>25.开启时间和地点</w:t>
      </w:r>
      <w:bookmarkEnd w:id="321"/>
      <w:bookmarkEnd w:id="322"/>
    </w:p>
    <w:p w14:paraId="19FC62D6">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25.1开启时间和地点</w:t>
      </w:r>
    </w:p>
    <w:p w14:paraId="74263C6D">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rPr>
        <w:t>响应文件截止时间前，供应商登录供应商客户端，</w:t>
      </w:r>
      <w:r>
        <w:rPr>
          <w:rFonts w:hint="eastAsia" w:ascii="宋体" w:hAnsi="宋体" w:eastAsia="宋体" w:cs="宋体"/>
          <w:i w:val="0"/>
          <w:iCs w:val="0"/>
          <w:snapToGrid w:val="0"/>
          <w:color w:val="auto"/>
          <w:sz w:val="24"/>
          <w:szCs w:val="24"/>
          <w:highlight w:val="none"/>
          <w:lang w:val="zh-CN"/>
        </w:rPr>
        <w:t>通过供应商客户端进入交易系统</w:t>
      </w:r>
      <w:r>
        <w:rPr>
          <w:rFonts w:hint="eastAsia" w:ascii="宋体" w:hAnsi="宋体" w:eastAsia="宋体" w:cs="宋体"/>
          <w:i w:val="0"/>
          <w:iCs w:val="0"/>
          <w:color w:val="auto"/>
          <w:sz w:val="24"/>
          <w:szCs w:val="24"/>
          <w:highlight w:val="none"/>
        </w:rPr>
        <w:t>“开标大厅”选择所投项目（或采购包）完成项目签到工作。</w:t>
      </w:r>
    </w:p>
    <w:p w14:paraId="485DC310">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zh-CN"/>
        </w:rPr>
        <w:t>（2）在</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规</w:t>
      </w:r>
      <w:r>
        <w:rPr>
          <w:rFonts w:hint="eastAsia" w:ascii="宋体" w:hAnsi="宋体" w:eastAsia="宋体" w:cs="宋体"/>
          <w:i w:val="0"/>
          <w:iCs w:val="0"/>
          <w:color w:val="auto"/>
          <w:sz w:val="24"/>
          <w:szCs w:val="24"/>
          <w:highlight w:val="none"/>
          <w:lang w:val="zh-CN"/>
        </w:rPr>
        <w:t>定的</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lang w:val="zh-CN"/>
        </w:rPr>
        <w:t>响应文件截止时间、开启时间及地点，采购代理机构通过</w:t>
      </w:r>
      <w:r>
        <w:rPr>
          <w:rFonts w:hint="eastAsia" w:ascii="宋体" w:hAnsi="宋体" w:eastAsia="宋体" w:cs="宋体"/>
          <w:i w:val="0"/>
          <w:iCs w:val="0"/>
          <w:color w:val="auto"/>
          <w:sz w:val="24"/>
          <w:szCs w:val="24"/>
          <w:highlight w:val="none"/>
          <w:lang w:val="en-US" w:eastAsia="zh-CN"/>
        </w:rPr>
        <w:t>新疆</w:t>
      </w:r>
      <w:r>
        <w:rPr>
          <w:rFonts w:hint="eastAsia" w:ascii="宋体" w:hAnsi="宋体" w:eastAsia="宋体" w:cs="宋体"/>
          <w:i w:val="0"/>
          <w:iCs w:val="0"/>
          <w:color w:val="auto"/>
          <w:sz w:val="24"/>
          <w:szCs w:val="24"/>
          <w:highlight w:val="none"/>
          <w:lang w:val="zh-CN" w:eastAsia="zh-CN"/>
        </w:rPr>
        <w:t>政府采购电子交易云平台</w:t>
      </w:r>
      <w:r>
        <w:rPr>
          <w:rFonts w:hint="eastAsia" w:ascii="宋体" w:hAnsi="宋体" w:eastAsia="宋体" w:cs="宋体"/>
          <w:i w:val="0"/>
          <w:iCs w:val="0"/>
          <w:color w:val="auto"/>
          <w:kern w:val="2"/>
          <w:sz w:val="24"/>
          <w:szCs w:val="24"/>
          <w:highlight w:val="none"/>
        </w:rPr>
        <w:t>的“政采云远程开标大厅”</w:t>
      </w:r>
      <w:r>
        <w:rPr>
          <w:rFonts w:hint="eastAsia" w:ascii="宋体" w:hAnsi="宋体" w:eastAsia="宋体" w:cs="宋体"/>
          <w:i w:val="0"/>
          <w:iCs w:val="0"/>
          <w:color w:val="auto"/>
          <w:sz w:val="24"/>
          <w:szCs w:val="24"/>
          <w:highlight w:val="none"/>
          <w:lang w:val="zh-CN"/>
        </w:rPr>
        <w:t>组织响应文件开启工作。</w:t>
      </w:r>
    </w:p>
    <w:p w14:paraId="66534CB4">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25.2响应文件开启：</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rPr>
        <w:t>响应文件截止时间到后，工作人员启动开始解密指令，供应商应当按照“供应商须知前附表”规定及时进行响应文件解密，完成响应文件开启工作。</w:t>
      </w:r>
    </w:p>
    <w:p w14:paraId="77684B06">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25.3规定的时间内，非因</w:t>
      </w:r>
      <w:r>
        <w:rPr>
          <w:rFonts w:hint="eastAsia" w:ascii="宋体" w:hAnsi="宋体" w:eastAsia="宋体" w:cs="宋体"/>
          <w:i w:val="0"/>
          <w:iCs w:val="0"/>
          <w:color w:val="auto"/>
          <w:sz w:val="24"/>
          <w:szCs w:val="24"/>
          <w:highlight w:val="none"/>
          <w:lang w:val="en-US" w:eastAsia="zh-CN"/>
        </w:rPr>
        <w:t>新疆</w:t>
      </w:r>
      <w:r>
        <w:rPr>
          <w:rFonts w:hint="eastAsia" w:ascii="宋体" w:hAnsi="宋体" w:eastAsia="宋体" w:cs="宋体"/>
          <w:i w:val="0"/>
          <w:iCs w:val="0"/>
          <w:color w:val="auto"/>
          <w:sz w:val="24"/>
          <w:szCs w:val="24"/>
          <w:highlight w:val="none"/>
          <w:lang w:val="zh-CN" w:eastAsia="zh-CN"/>
        </w:rPr>
        <w:t>政府采购电子交易云平台</w:t>
      </w:r>
      <w:r>
        <w:rPr>
          <w:rFonts w:hint="eastAsia" w:ascii="宋体" w:hAnsi="宋体" w:eastAsia="宋体" w:cs="宋体"/>
          <w:i w:val="0"/>
          <w:iCs w:val="0"/>
          <w:color w:val="auto"/>
          <w:sz w:val="24"/>
          <w:szCs w:val="24"/>
          <w:highlight w:val="none"/>
        </w:rPr>
        <w:t>原因造成响应文件未解密的，视为供应商撤回响应文件。停止解密后，已解密开启的响应文件不足3家的，应当终止采购活动。</w:t>
      </w:r>
    </w:p>
    <w:p w14:paraId="46075363">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25.4供应商或其授权代表对响应文件开启过程有疑义的，以及认为采购人、采购代理机构相关工作人员有需要回避的情形的，应在开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会议中提出询问或者回避申请。采购人、采购代理机构对</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授权代表提出的询问或者回避申请应当及时处理。</w:t>
      </w:r>
    </w:p>
    <w:p w14:paraId="0486AA50">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w:t>
      </w:r>
      <w:r>
        <w:rPr>
          <w:rFonts w:hint="eastAsia" w:ascii="宋体" w:hAnsi="宋体" w:eastAsia="宋体" w:cs="宋体"/>
          <w:i w:val="0"/>
          <w:iCs w:val="0"/>
          <w:color w:val="auto"/>
          <w:sz w:val="24"/>
          <w:szCs w:val="24"/>
          <w:highlight w:val="none"/>
          <w:lang w:val="en-US" w:eastAsia="zh-CN"/>
        </w:rPr>
        <w:t>5供应商</w:t>
      </w:r>
      <w:r>
        <w:rPr>
          <w:rFonts w:hint="eastAsia" w:ascii="宋体" w:hAnsi="宋体" w:eastAsia="宋体" w:cs="宋体"/>
          <w:i w:val="0"/>
          <w:iCs w:val="0"/>
          <w:color w:val="auto"/>
          <w:sz w:val="24"/>
          <w:szCs w:val="24"/>
          <w:highlight w:val="none"/>
        </w:rPr>
        <w:t>未参加开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的，视同认可开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结果。</w:t>
      </w:r>
    </w:p>
    <w:bookmarkEnd w:id="313"/>
    <w:bookmarkEnd w:id="314"/>
    <w:bookmarkEnd w:id="315"/>
    <w:bookmarkEnd w:id="316"/>
    <w:bookmarkEnd w:id="317"/>
    <w:bookmarkEnd w:id="318"/>
    <w:bookmarkEnd w:id="319"/>
    <w:p w14:paraId="55D243EF">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23" w:name="_Toc25520"/>
      <w:bookmarkStart w:id="324" w:name="_Toc8375"/>
      <w:bookmarkStart w:id="325" w:name="_Toc140132785"/>
      <w:bookmarkStart w:id="326" w:name="_Toc155185877"/>
      <w:bookmarkStart w:id="327" w:name="_Toc163492854"/>
      <w:bookmarkStart w:id="328" w:name="_Toc28519"/>
      <w:r>
        <w:rPr>
          <w:rFonts w:hint="eastAsia" w:ascii="宋体" w:hAnsi="宋体" w:eastAsia="宋体" w:cs="宋体"/>
          <w:b/>
          <w:bCs/>
          <w:i w:val="0"/>
          <w:iCs w:val="0"/>
          <w:color w:val="auto"/>
          <w:kern w:val="2"/>
          <w:sz w:val="24"/>
          <w:szCs w:val="24"/>
          <w:highlight w:val="none"/>
          <w:lang w:val="en-US" w:eastAsia="zh-CN" w:bidi="ar-SA"/>
        </w:rPr>
        <w:t>（六）资格审查</w:t>
      </w:r>
      <w:bookmarkEnd w:id="323"/>
      <w:bookmarkEnd w:id="324"/>
      <w:bookmarkEnd w:id="325"/>
      <w:bookmarkEnd w:id="326"/>
      <w:bookmarkEnd w:id="327"/>
      <w:bookmarkEnd w:id="328"/>
    </w:p>
    <w:p w14:paraId="2C1B5FD6">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29" w:name="_Toc163492855"/>
      <w:r>
        <w:rPr>
          <w:rFonts w:hint="eastAsia" w:ascii="宋体" w:hAnsi="宋体" w:eastAsia="宋体" w:cs="宋体"/>
          <w:b/>
          <w:bCs/>
          <w:i w:val="0"/>
          <w:iCs w:val="0"/>
          <w:color w:val="auto"/>
          <w:kern w:val="2"/>
          <w:sz w:val="24"/>
          <w:szCs w:val="24"/>
          <w:highlight w:val="none"/>
          <w:lang w:val="en-US" w:eastAsia="zh-CN" w:bidi="ar-SA"/>
        </w:rPr>
        <w:t>26.资格审查及审查主体</w:t>
      </w:r>
      <w:bookmarkEnd w:id="329"/>
    </w:p>
    <w:p w14:paraId="3F6E8AD4">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bookmarkStart w:id="330" w:name="_Toc140132786"/>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结束后，</w:t>
      </w:r>
      <w:r>
        <w:rPr>
          <w:rFonts w:hint="eastAsia" w:ascii="宋体" w:hAnsi="宋体" w:eastAsia="宋体" w:cs="宋体"/>
          <w:i w:val="0"/>
          <w:iCs w:val="0"/>
          <w:color w:val="auto"/>
          <w:sz w:val="24"/>
          <w:szCs w:val="24"/>
          <w:highlight w:val="none"/>
          <w:lang w:val="en-US" w:eastAsia="zh-CN"/>
        </w:rPr>
        <w:t>磋商小组</w:t>
      </w:r>
      <w:r>
        <w:rPr>
          <w:rFonts w:hint="eastAsia" w:ascii="宋体" w:hAnsi="宋体" w:eastAsia="宋体" w:cs="宋体"/>
          <w:i w:val="0"/>
          <w:iCs w:val="0"/>
          <w:color w:val="auto"/>
          <w:sz w:val="24"/>
          <w:szCs w:val="24"/>
          <w:highlight w:val="none"/>
        </w:rPr>
        <w:t>依据法律法规和本</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文件的规定，依法对</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资格进行审查，以确定</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是否具备</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资格。</w:t>
      </w:r>
      <w:bookmarkEnd w:id="330"/>
    </w:p>
    <w:p w14:paraId="6F7626D3">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bookmarkStart w:id="331" w:name="_Toc140132787"/>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.2资格审查按“第四章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snapToGrid w:val="0"/>
          <w:color w:val="auto"/>
          <w:sz w:val="24"/>
          <w:szCs w:val="24"/>
          <w:highlight w:val="none"/>
          <w:lang w:val="zh-CN"/>
        </w:rPr>
        <w:t>评审</w:t>
      </w:r>
      <w:r>
        <w:rPr>
          <w:rFonts w:hint="eastAsia" w:ascii="宋体" w:hAnsi="宋体" w:eastAsia="宋体" w:cs="宋体"/>
          <w:i w:val="0"/>
          <w:iCs w:val="0"/>
          <w:snapToGrid w:val="0"/>
          <w:color w:val="auto"/>
          <w:sz w:val="24"/>
          <w:szCs w:val="24"/>
          <w:highlight w:val="none"/>
          <w:lang w:val="en-US" w:eastAsia="zh-CN"/>
        </w:rPr>
        <w:t>方</w:t>
      </w:r>
      <w:r>
        <w:rPr>
          <w:rFonts w:hint="eastAsia" w:ascii="宋体" w:hAnsi="宋体" w:eastAsia="宋体" w:cs="宋体"/>
          <w:i w:val="0"/>
          <w:iCs w:val="0"/>
          <w:snapToGrid w:val="0"/>
          <w:color w:val="auto"/>
          <w:sz w:val="24"/>
          <w:szCs w:val="24"/>
          <w:highlight w:val="none"/>
          <w:lang w:val="zh-CN"/>
        </w:rPr>
        <w:t>法及标准</w:t>
      </w:r>
      <w:r>
        <w:rPr>
          <w:rFonts w:hint="eastAsia" w:ascii="宋体" w:hAnsi="宋体" w:eastAsia="宋体" w:cs="宋体"/>
          <w:i w:val="0"/>
          <w:iCs w:val="0"/>
          <w:color w:val="auto"/>
          <w:sz w:val="24"/>
          <w:szCs w:val="24"/>
          <w:highlight w:val="none"/>
        </w:rPr>
        <w:t>”的规定进行。</w:t>
      </w:r>
      <w:bookmarkEnd w:id="331"/>
    </w:p>
    <w:p w14:paraId="44D43B82">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bookmarkStart w:id="332" w:name="_Toc140132788"/>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.3资格审查结束后，应及时对资格审查结果进行复核，对资格审查错误进行及时纠正并记录。</w:t>
      </w:r>
      <w:bookmarkEnd w:id="332"/>
    </w:p>
    <w:p w14:paraId="272F167A">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26.4</w:t>
      </w:r>
      <w:r>
        <w:rPr>
          <w:rFonts w:hint="eastAsia" w:ascii="宋体" w:hAnsi="宋体" w:eastAsia="宋体" w:cs="宋体"/>
          <w:i w:val="0"/>
          <w:iCs w:val="0"/>
          <w:color w:val="auto"/>
          <w:sz w:val="24"/>
          <w:szCs w:val="24"/>
          <w:highlight w:val="none"/>
        </w:rPr>
        <w:t>资格审查合格</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不足3家的，不得评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w:t>
      </w:r>
    </w:p>
    <w:p w14:paraId="7A1F7D21">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33" w:name="_Toc155185878"/>
      <w:bookmarkStart w:id="334" w:name="_Toc163492856"/>
      <w:bookmarkStart w:id="335" w:name="_Toc140132789"/>
      <w:bookmarkStart w:id="336" w:name="_Toc29987"/>
      <w:bookmarkStart w:id="337" w:name="_Toc21173"/>
      <w:bookmarkStart w:id="338" w:name="_Toc28133"/>
      <w:r>
        <w:rPr>
          <w:rFonts w:hint="eastAsia" w:ascii="宋体" w:hAnsi="宋体" w:eastAsia="宋体" w:cs="宋体"/>
          <w:b/>
          <w:bCs/>
          <w:i w:val="0"/>
          <w:iCs w:val="0"/>
          <w:color w:val="auto"/>
          <w:kern w:val="2"/>
          <w:sz w:val="24"/>
          <w:szCs w:val="24"/>
          <w:highlight w:val="none"/>
          <w:lang w:val="en-US" w:eastAsia="zh-CN" w:bidi="ar-SA"/>
        </w:rPr>
        <w:t>（七）项目评</w:t>
      </w:r>
      <w:bookmarkEnd w:id="333"/>
      <w:bookmarkEnd w:id="334"/>
      <w:bookmarkEnd w:id="335"/>
      <w:r>
        <w:rPr>
          <w:rFonts w:hint="eastAsia" w:ascii="宋体" w:hAnsi="宋体" w:eastAsia="宋体" w:cs="宋体"/>
          <w:b/>
          <w:bCs/>
          <w:i w:val="0"/>
          <w:iCs w:val="0"/>
          <w:color w:val="auto"/>
          <w:kern w:val="2"/>
          <w:sz w:val="24"/>
          <w:szCs w:val="24"/>
          <w:highlight w:val="none"/>
          <w:lang w:val="en-US" w:eastAsia="zh-CN" w:bidi="ar-SA"/>
        </w:rPr>
        <w:t>审</w:t>
      </w:r>
      <w:bookmarkEnd w:id="336"/>
      <w:bookmarkEnd w:id="337"/>
      <w:bookmarkEnd w:id="338"/>
    </w:p>
    <w:p w14:paraId="4C04DF4E">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27.评审方法、程序及标准</w:t>
      </w:r>
    </w:p>
    <w:p w14:paraId="0B5D7D82">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评审方法：综合评分法。</w:t>
      </w:r>
    </w:p>
    <w:p w14:paraId="1D78CC98">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eastAsia="zh-CN"/>
        </w:rPr>
        <w:t>综合评分法，是指响应文件满足磋商文件全部实质性要求且按评审因素的量化指标评审得分最高的供应商为成交候选供应商的评审方法。</w:t>
      </w:r>
    </w:p>
    <w:p w14:paraId="51EDFC5F">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本</w:t>
      </w:r>
      <w:r>
        <w:rPr>
          <w:rFonts w:hint="eastAsia" w:ascii="宋体" w:hAnsi="宋体" w:eastAsia="宋体" w:cs="宋体"/>
          <w:i w:val="0"/>
          <w:iCs w:val="0"/>
          <w:snapToGrid w:val="0"/>
          <w:color w:val="auto"/>
          <w:sz w:val="24"/>
          <w:szCs w:val="24"/>
          <w:highlight w:val="none"/>
          <w:lang w:val="zh-CN"/>
        </w:rPr>
        <w:t>项目评审方法、程序及标准详见“第</w:t>
      </w:r>
      <w:r>
        <w:rPr>
          <w:rFonts w:hint="eastAsia" w:ascii="宋体" w:hAnsi="宋体" w:eastAsia="宋体" w:cs="宋体"/>
          <w:i w:val="0"/>
          <w:iCs w:val="0"/>
          <w:snapToGrid w:val="0"/>
          <w:color w:val="auto"/>
          <w:sz w:val="24"/>
          <w:szCs w:val="24"/>
          <w:highlight w:val="none"/>
          <w:lang w:val="en-US" w:eastAsia="zh-CN"/>
        </w:rPr>
        <w:t>四</w:t>
      </w:r>
      <w:r>
        <w:rPr>
          <w:rFonts w:hint="eastAsia" w:ascii="宋体" w:hAnsi="宋体" w:eastAsia="宋体" w:cs="宋体"/>
          <w:i w:val="0"/>
          <w:iCs w:val="0"/>
          <w:snapToGrid w:val="0"/>
          <w:color w:val="auto"/>
          <w:sz w:val="24"/>
          <w:szCs w:val="24"/>
          <w:highlight w:val="none"/>
          <w:lang w:val="zh-CN"/>
        </w:rPr>
        <w:t>章 评审</w:t>
      </w:r>
      <w:r>
        <w:rPr>
          <w:rFonts w:hint="eastAsia" w:ascii="宋体" w:hAnsi="宋体" w:eastAsia="宋体" w:cs="宋体"/>
          <w:i w:val="0"/>
          <w:iCs w:val="0"/>
          <w:snapToGrid w:val="0"/>
          <w:color w:val="auto"/>
          <w:sz w:val="24"/>
          <w:szCs w:val="24"/>
          <w:highlight w:val="none"/>
          <w:lang w:val="en-US" w:eastAsia="zh-CN"/>
        </w:rPr>
        <w:t>方</w:t>
      </w:r>
      <w:r>
        <w:rPr>
          <w:rFonts w:hint="eastAsia" w:ascii="宋体" w:hAnsi="宋体" w:eastAsia="宋体" w:cs="宋体"/>
          <w:i w:val="0"/>
          <w:iCs w:val="0"/>
          <w:snapToGrid w:val="0"/>
          <w:color w:val="auto"/>
          <w:sz w:val="24"/>
          <w:szCs w:val="24"/>
          <w:highlight w:val="none"/>
          <w:lang w:val="zh-CN"/>
        </w:rPr>
        <w:t>法及标准”。</w:t>
      </w:r>
    </w:p>
    <w:p w14:paraId="42E7A75C">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.2磋商准备：供应商应当按照“</w:t>
      </w:r>
      <w:r>
        <w:rPr>
          <w:rFonts w:hint="eastAsia" w:ascii="宋体" w:hAnsi="宋体" w:eastAsia="宋体" w:cs="宋体"/>
          <w:i w:val="0"/>
          <w:iCs w:val="0"/>
          <w:snapToGrid w:val="0"/>
          <w:color w:val="auto"/>
          <w:sz w:val="24"/>
          <w:szCs w:val="24"/>
          <w:highlight w:val="none"/>
          <w:lang w:val="zh-CN" w:eastAsia="zh-CN"/>
        </w:rPr>
        <w:t>第</w:t>
      </w:r>
      <w:r>
        <w:rPr>
          <w:rFonts w:hint="eastAsia" w:ascii="宋体" w:hAnsi="宋体" w:eastAsia="宋体" w:cs="宋体"/>
          <w:i w:val="0"/>
          <w:iCs w:val="0"/>
          <w:snapToGrid w:val="0"/>
          <w:color w:val="auto"/>
          <w:sz w:val="24"/>
          <w:szCs w:val="24"/>
          <w:highlight w:val="none"/>
          <w:lang w:val="en-US" w:eastAsia="zh-CN"/>
        </w:rPr>
        <w:t>二</w:t>
      </w:r>
      <w:r>
        <w:rPr>
          <w:rFonts w:hint="eastAsia" w:ascii="宋体" w:hAnsi="宋体" w:eastAsia="宋体" w:cs="宋体"/>
          <w:i w:val="0"/>
          <w:iCs w:val="0"/>
          <w:snapToGrid w:val="0"/>
          <w:color w:val="auto"/>
          <w:sz w:val="24"/>
          <w:szCs w:val="24"/>
          <w:highlight w:val="none"/>
          <w:lang w:val="zh-CN" w:eastAsia="zh-CN"/>
        </w:rPr>
        <w:t xml:space="preserve">章 </w:t>
      </w:r>
      <w:r>
        <w:rPr>
          <w:rFonts w:hint="eastAsia" w:ascii="宋体" w:hAnsi="宋体" w:eastAsia="宋体" w:cs="宋体"/>
          <w:i w:val="0"/>
          <w:iCs w:val="0"/>
          <w:snapToGrid w:val="0"/>
          <w:color w:val="auto"/>
          <w:sz w:val="24"/>
          <w:szCs w:val="24"/>
          <w:highlight w:val="none"/>
          <w:lang w:val="en-US" w:eastAsia="zh-CN"/>
        </w:rPr>
        <w:t>供应商须知</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的</w:t>
      </w:r>
      <w:r>
        <w:rPr>
          <w:rFonts w:hint="eastAsia" w:ascii="宋体" w:hAnsi="宋体" w:eastAsia="宋体" w:cs="宋体"/>
          <w:i w:val="0"/>
          <w:iCs w:val="0"/>
          <w:snapToGrid w:val="0"/>
          <w:color w:val="auto"/>
          <w:sz w:val="24"/>
          <w:szCs w:val="24"/>
          <w:highlight w:val="none"/>
          <w:lang w:val="zh-CN"/>
        </w:rPr>
        <w:t>要求提前准备好磋商所需的设备，确保设备稳定可靠、互联网畅通。</w:t>
      </w:r>
      <w:r>
        <w:rPr>
          <w:rFonts w:hint="eastAsia" w:ascii="宋体" w:hAnsi="宋体" w:eastAsia="宋体" w:cs="宋体"/>
          <w:i w:val="0"/>
          <w:iCs w:val="0"/>
          <w:color w:val="auto"/>
          <w:sz w:val="24"/>
          <w:szCs w:val="24"/>
          <w:highlight w:val="none"/>
        </w:rPr>
        <w:t>供应商登录供应商客户端，</w:t>
      </w:r>
      <w:r>
        <w:rPr>
          <w:rFonts w:hint="eastAsia" w:ascii="宋体" w:hAnsi="宋体" w:eastAsia="宋体" w:cs="宋体"/>
          <w:i w:val="0"/>
          <w:iCs w:val="0"/>
          <w:snapToGrid w:val="0"/>
          <w:color w:val="auto"/>
          <w:sz w:val="24"/>
          <w:szCs w:val="24"/>
          <w:highlight w:val="none"/>
          <w:lang w:val="zh-CN"/>
        </w:rPr>
        <w:t>通过供应商客户端进入交易系统“</w:t>
      </w:r>
      <w:r>
        <w:rPr>
          <w:rFonts w:hint="eastAsia" w:ascii="宋体" w:hAnsi="宋体" w:eastAsia="宋体" w:cs="宋体"/>
          <w:i w:val="0"/>
          <w:iCs w:val="0"/>
          <w:snapToGrid w:val="0"/>
          <w:color w:val="auto"/>
          <w:sz w:val="24"/>
          <w:szCs w:val="24"/>
          <w:highlight w:val="none"/>
          <w:lang w:val="en-US" w:eastAsia="zh-CN"/>
        </w:rPr>
        <w:t>开</w:t>
      </w:r>
      <w:r>
        <w:rPr>
          <w:rFonts w:hint="eastAsia" w:ascii="宋体" w:hAnsi="宋体" w:eastAsia="宋体" w:cs="宋体"/>
          <w:i w:val="0"/>
          <w:iCs w:val="0"/>
          <w:snapToGrid w:val="0"/>
          <w:color w:val="auto"/>
          <w:sz w:val="24"/>
          <w:szCs w:val="24"/>
          <w:highlight w:val="none"/>
          <w:lang w:val="zh-CN"/>
        </w:rPr>
        <w:t>标大厅”，准时参加在线磋商，按照工作人员提示进行相关操作。未按上述要求进行的，导致的后果由供应商自行承担。</w:t>
      </w:r>
    </w:p>
    <w:p w14:paraId="21D93F4E">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39" w:name="_Toc140132790"/>
      <w:bookmarkStart w:id="340" w:name="_Toc163492857"/>
      <w:r>
        <w:rPr>
          <w:rFonts w:hint="eastAsia" w:ascii="宋体" w:hAnsi="宋体" w:eastAsia="宋体" w:cs="宋体"/>
          <w:b/>
          <w:bCs/>
          <w:i w:val="0"/>
          <w:iCs w:val="0"/>
          <w:color w:val="auto"/>
          <w:kern w:val="2"/>
          <w:sz w:val="24"/>
          <w:szCs w:val="24"/>
          <w:highlight w:val="none"/>
          <w:lang w:val="en-US" w:eastAsia="zh-CN" w:bidi="ar-SA"/>
        </w:rPr>
        <w:t>28.</w:t>
      </w:r>
      <w:bookmarkEnd w:id="339"/>
      <w:bookmarkEnd w:id="340"/>
      <w:r>
        <w:rPr>
          <w:rFonts w:hint="eastAsia" w:ascii="宋体" w:hAnsi="宋体" w:eastAsia="宋体" w:cs="宋体"/>
          <w:b/>
          <w:bCs/>
          <w:i w:val="0"/>
          <w:iCs w:val="0"/>
          <w:color w:val="auto"/>
          <w:kern w:val="2"/>
          <w:sz w:val="24"/>
          <w:szCs w:val="24"/>
          <w:highlight w:val="none"/>
          <w:lang w:val="en-US" w:eastAsia="zh-CN" w:bidi="ar-SA"/>
        </w:rPr>
        <w:t>磋商小组</w:t>
      </w:r>
    </w:p>
    <w:p w14:paraId="6C1089B0">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 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301CAD81">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.2 磋商小组成员有下列情形之一的，应当回避：</w:t>
      </w:r>
    </w:p>
    <w:p w14:paraId="0656ACEF">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（1）参加采购活动前3年内与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存在劳动关系；</w:t>
      </w:r>
    </w:p>
    <w:p w14:paraId="55B6A1BF">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（2）参加采购活动前3年内担任</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的董事、监事；</w:t>
      </w:r>
    </w:p>
    <w:p w14:paraId="61A1D2B8">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（3）参加采购活动前3年内是</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的控股股东或者实际控制人；</w:t>
      </w:r>
    </w:p>
    <w:p w14:paraId="2961D582">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的法定代表人或者负责人有夫妻、直系血亲、三代以内旁系血亲或者近姻亲关系；</w:t>
      </w:r>
    </w:p>
    <w:p w14:paraId="20FB9B78">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41" w:name="_Toc163492858"/>
      <w:bookmarkStart w:id="342" w:name="_Toc140132791"/>
      <w:r>
        <w:rPr>
          <w:rFonts w:hint="eastAsia" w:ascii="宋体" w:hAnsi="宋体" w:eastAsia="宋体" w:cs="宋体"/>
          <w:b/>
          <w:bCs/>
          <w:i w:val="0"/>
          <w:iCs w:val="0"/>
          <w:color w:val="auto"/>
          <w:kern w:val="2"/>
          <w:sz w:val="24"/>
          <w:szCs w:val="24"/>
          <w:highlight w:val="none"/>
          <w:lang w:val="en-US" w:eastAsia="zh-CN" w:bidi="ar-SA"/>
        </w:rPr>
        <w:t>29.</w:t>
      </w:r>
      <w:bookmarkEnd w:id="341"/>
      <w:bookmarkEnd w:id="342"/>
      <w:r>
        <w:rPr>
          <w:rFonts w:hint="eastAsia" w:ascii="宋体" w:hAnsi="宋体" w:eastAsia="宋体" w:cs="宋体"/>
          <w:b/>
          <w:bCs/>
          <w:i w:val="0"/>
          <w:iCs w:val="0"/>
          <w:color w:val="auto"/>
          <w:kern w:val="2"/>
          <w:sz w:val="24"/>
          <w:szCs w:val="24"/>
          <w:highlight w:val="none"/>
          <w:lang w:val="en-US" w:eastAsia="zh-CN" w:bidi="ar-SA"/>
        </w:rPr>
        <w:t>评审</w:t>
      </w:r>
    </w:p>
    <w:p w14:paraId="418DE4CD">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29</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 xml:space="preserve">1 </w:t>
      </w:r>
      <w:r>
        <w:rPr>
          <w:rFonts w:hint="eastAsia" w:ascii="宋体" w:hAnsi="宋体" w:eastAsia="宋体" w:cs="宋体"/>
          <w:i w:val="0"/>
          <w:iCs w:val="0"/>
          <w:color w:val="auto"/>
          <w:sz w:val="24"/>
          <w:szCs w:val="24"/>
          <w:highlight w:val="none"/>
        </w:rPr>
        <w:t>磋商小组按照“第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方法及标准”</w:t>
      </w:r>
      <w:r>
        <w:rPr>
          <w:rFonts w:hint="eastAsia" w:ascii="宋体" w:hAnsi="宋体" w:eastAsia="宋体" w:cs="宋体"/>
          <w:i w:val="0"/>
          <w:iCs w:val="0"/>
          <w:color w:val="auto"/>
          <w:sz w:val="24"/>
          <w:szCs w:val="24"/>
          <w:highlight w:val="none"/>
          <w:lang w:val="en-US" w:eastAsia="zh-CN"/>
        </w:rPr>
        <w:t>的</w:t>
      </w:r>
      <w:r>
        <w:rPr>
          <w:rFonts w:hint="eastAsia" w:ascii="宋体" w:hAnsi="宋体" w:eastAsia="宋体" w:cs="宋体"/>
          <w:i w:val="0"/>
          <w:iCs w:val="0"/>
          <w:color w:val="auto"/>
          <w:sz w:val="24"/>
          <w:szCs w:val="24"/>
          <w:highlight w:val="none"/>
        </w:rPr>
        <w:t>规定对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文件进行评审。“第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方法及标准”没有规定的方法、评审因素和标准，不作为评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依据。</w:t>
      </w:r>
    </w:p>
    <w:p w14:paraId="1A9007D8">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29</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 xml:space="preserve">2 </w:t>
      </w:r>
      <w:r>
        <w:rPr>
          <w:rFonts w:hint="eastAsia" w:ascii="宋体" w:hAnsi="宋体" w:eastAsia="宋体" w:cs="宋体"/>
          <w:i w:val="0"/>
          <w:iCs w:val="0"/>
          <w:color w:val="auto"/>
          <w:sz w:val="24"/>
          <w:szCs w:val="24"/>
          <w:highlight w:val="none"/>
        </w:rPr>
        <w:t>磋商小组按“</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须知前附表”规定的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候选人数量在评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报告中向采购人推荐</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候选人。</w:t>
      </w:r>
    </w:p>
    <w:p w14:paraId="1E63454C">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29.3 开启之后，直到签订合同止，凡是属于审查、澄清、评价和比较磋商的有关资料以及确定成交意向等，均不得向供应商或者其他与评审无关的人员透露。</w:t>
      </w:r>
    </w:p>
    <w:p w14:paraId="57927CBE">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29.4 在确定成交人之前，供应商试图在响应文件审查、澄清、比较和评审时对</w:t>
      </w:r>
      <w:r>
        <w:rPr>
          <w:rFonts w:hint="eastAsia" w:ascii="宋体" w:hAnsi="宋体" w:eastAsia="宋体" w:cs="宋体"/>
          <w:i w:val="0"/>
          <w:iCs w:val="0"/>
          <w:color w:val="auto"/>
          <w:sz w:val="24"/>
          <w:szCs w:val="24"/>
          <w:highlight w:val="none"/>
        </w:rPr>
        <w:t>磋商小组</w:t>
      </w:r>
      <w:r>
        <w:rPr>
          <w:rFonts w:hint="eastAsia" w:ascii="宋体" w:hAnsi="宋体" w:eastAsia="宋体" w:cs="宋体"/>
          <w:i w:val="0"/>
          <w:iCs w:val="0"/>
          <w:color w:val="auto"/>
          <w:sz w:val="24"/>
          <w:szCs w:val="24"/>
          <w:highlight w:val="none"/>
          <w:lang w:val="en-US" w:eastAsia="zh-CN"/>
        </w:rPr>
        <w:t>、采购人和采购代理机构施加任何影响都可能导致其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i w:val="0"/>
          <w:iCs w:val="0"/>
          <w:color w:val="auto"/>
          <w:sz w:val="24"/>
          <w:szCs w:val="24"/>
          <w:highlight w:val="none"/>
          <w:lang w:val="en-US" w:eastAsia="zh-CN"/>
        </w:rPr>
        <w:t>。</w:t>
      </w:r>
    </w:p>
    <w:p w14:paraId="32A32003">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 电子招投标的应急措施</w:t>
      </w:r>
    </w:p>
    <w:p w14:paraId="52525CD6">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29.5.1电子开启、评审如出现下列原因，导致系统无法正常运行或无法正常评审时，应采取应急措施。</w:t>
      </w:r>
    </w:p>
    <w:p w14:paraId="3D99F562">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（1）系统服务器发生故障，无法访问或无法使用系统；</w:t>
      </w:r>
    </w:p>
    <w:p w14:paraId="518B308A">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（2）系统的软件或数据库出现错误，不能进行正常操作；</w:t>
      </w:r>
    </w:p>
    <w:p w14:paraId="657BA7B3">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（3）系统发现有安全漏洞，有潜在的泄密危险；</w:t>
      </w:r>
    </w:p>
    <w:p w14:paraId="26B15397">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（4）病毒发作或受到外来病毒的攻击；</w:t>
      </w:r>
    </w:p>
    <w:p w14:paraId="6BCA43D9">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（5）出现其他不可抗拒的客观原因造成开评标系统无法正常使用。</w:t>
      </w:r>
    </w:p>
    <w:p w14:paraId="2BA3CE00">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出现上述情况时，应对未开启的暂停开启。已在系统内开启、评审的立即停止。采取应急措施时，必须对原有资料及信息作出妥善保密处理。</w:t>
      </w:r>
    </w:p>
    <w:p w14:paraId="791CC4F0">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29.5.2因系统原因导致供应商均无法解密电子响应文件时，采购代理机构可在开启现场直接导入供应商在递交响应文件截止时间前递交的未加密的电子响应文件进行开启、评审。</w:t>
      </w:r>
    </w:p>
    <w:p w14:paraId="28CD45E0">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29.6 供应商瑕疵滞后发现的处理规则</w:t>
      </w:r>
    </w:p>
    <w:p w14:paraId="11E85EAD">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29.6.1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承担。</w:t>
      </w:r>
    </w:p>
    <w:p w14:paraId="5000462B">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43" w:name="_Toc6316"/>
      <w:bookmarkStart w:id="344" w:name="_Toc109900401"/>
      <w:bookmarkStart w:id="345" w:name="_Toc109897464"/>
      <w:bookmarkStart w:id="346" w:name="_Toc14869"/>
      <w:bookmarkStart w:id="347" w:name="_Toc109899563"/>
      <w:bookmarkStart w:id="348" w:name="_Toc46771670"/>
      <w:bookmarkStart w:id="349" w:name="_Toc470172692"/>
      <w:bookmarkStart w:id="350" w:name="_Toc163493616"/>
      <w:bookmarkStart w:id="351" w:name="_Toc109899982"/>
      <w:bookmarkStart w:id="352" w:name="_Toc2863"/>
      <w:r>
        <w:rPr>
          <w:rFonts w:hint="eastAsia" w:ascii="宋体" w:hAnsi="宋体" w:eastAsia="宋体" w:cs="宋体"/>
          <w:b/>
          <w:bCs/>
          <w:i w:val="0"/>
          <w:iCs w:val="0"/>
          <w:color w:val="auto"/>
          <w:kern w:val="2"/>
          <w:sz w:val="24"/>
          <w:szCs w:val="24"/>
          <w:highlight w:val="none"/>
          <w:lang w:val="en-US" w:eastAsia="zh-CN" w:bidi="ar-SA"/>
        </w:rPr>
        <w:t>（八）成交</w:t>
      </w:r>
      <w:bookmarkEnd w:id="343"/>
      <w:bookmarkEnd w:id="344"/>
      <w:bookmarkEnd w:id="345"/>
      <w:bookmarkEnd w:id="346"/>
      <w:bookmarkEnd w:id="347"/>
      <w:bookmarkEnd w:id="348"/>
      <w:bookmarkEnd w:id="349"/>
      <w:bookmarkEnd w:id="350"/>
      <w:bookmarkEnd w:id="351"/>
      <w:bookmarkEnd w:id="352"/>
    </w:p>
    <w:p w14:paraId="59C81E92">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53" w:name="_Toc109899564"/>
      <w:bookmarkStart w:id="354" w:name="_Toc109897465"/>
      <w:bookmarkStart w:id="355" w:name="_Toc48846140"/>
      <w:bookmarkStart w:id="356" w:name="_Toc51674242"/>
      <w:bookmarkStart w:id="357" w:name="_Toc109900402"/>
      <w:bookmarkStart w:id="358" w:name="_Toc46772272"/>
      <w:bookmarkStart w:id="359" w:name="_Toc46771671"/>
      <w:bookmarkStart w:id="360" w:name="_Toc48688820"/>
      <w:bookmarkStart w:id="361" w:name="_Toc52962758"/>
      <w:bookmarkStart w:id="362" w:name="_Toc109899983"/>
      <w:bookmarkStart w:id="363" w:name="_Toc52960584"/>
      <w:bookmarkStart w:id="364" w:name="_Hlk143533953"/>
      <w:r>
        <w:rPr>
          <w:rFonts w:hint="eastAsia" w:ascii="宋体" w:hAnsi="宋体" w:eastAsia="宋体" w:cs="宋体"/>
          <w:b/>
          <w:bCs/>
          <w:i w:val="0"/>
          <w:iCs w:val="0"/>
          <w:color w:val="auto"/>
          <w:kern w:val="2"/>
          <w:sz w:val="24"/>
          <w:szCs w:val="24"/>
          <w:highlight w:val="none"/>
          <w:lang w:val="en-US" w:eastAsia="zh-CN" w:bidi="ar-SA"/>
        </w:rPr>
        <w:t>30.确定成交供应商</w:t>
      </w:r>
      <w:bookmarkEnd w:id="353"/>
      <w:bookmarkEnd w:id="354"/>
      <w:bookmarkEnd w:id="355"/>
      <w:bookmarkEnd w:id="356"/>
      <w:bookmarkEnd w:id="357"/>
      <w:bookmarkEnd w:id="358"/>
      <w:bookmarkEnd w:id="359"/>
      <w:bookmarkEnd w:id="360"/>
      <w:bookmarkEnd w:id="361"/>
      <w:bookmarkEnd w:id="362"/>
      <w:bookmarkEnd w:id="363"/>
    </w:p>
    <w:p w14:paraId="2A96CF82">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30</w:t>
      </w:r>
      <w:r>
        <w:rPr>
          <w:rFonts w:hint="eastAsia" w:ascii="宋体" w:hAnsi="宋体" w:eastAsia="宋体" w:cs="宋体"/>
          <w:i w:val="0"/>
          <w:iCs w:val="0"/>
          <w:snapToGrid w:val="0"/>
          <w:color w:val="auto"/>
          <w:sz w:val="24"/>
          <w:szCs w:val="24"/>
          <w:highlight w:val="none"/>
          <w:lang w:val="zh-CN"/>
        </w:rPr>
        <w:t>.1确定成交供应商详见”供应商须知前附表”。</w:t>
      </w:r>
    </w:p>
    <w:p w14:paraId="4B64349D">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31.成交结果公告</w:t>
      </w:r>
    </w:p>
    <w:p w14:paraId="32E98E3A">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bidi="ar"/>
        </w:rPr>
      </w:pPr>
      <w:r>
        <w:rPr>
          <w:rFonts w:hint="eastAsia" w:ascii="宋体" w:hAnsi="宋体" w:eastAsia="宋体" w:cs="宋体"/>
          <w:i w:val="0"/>
          <w:iCs w:val="0"/>
          <w:snapToGrid w:val="0"/>
          <w:color w:val="auto"/>
          <w:sz w:val="24"/>
          <w:szCs w:val="24"/>
          <w:highlight w:val="none"/>
          <w:lang w:val="en-US" w:eastAsia="zh-CN"/>
        </w:rPr>
        <w:t>31</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color w:val="auto"/>
          <w:sz w:val="24"/>
          <w:szCs w:val="24"/>
          <w:highlight w:val="none"/>
          <w:lang w:bidi="ar"/>
        </w:rPr>
        <w:t>采购人或者采购代理机构应当在成交供应商确定后2个工作日内，在省级以上财政部门指定的政府采购信息发布媒体上公告成交结果，磋商文件</w:t>
      </w:r>
      <w:r>
        <w:rPr>
          <w:rFonts w:hint="eastAsia" w:ascii="宋体" w:hAnsi="宋体" w:eastAsia="宋体" w:cs="宋体"/>
          <w:i w:val="0"/>
          <w:iCs w:val="0"/>
          <w:color w:val="auto"/>
          <w:sz w:val="24"/>
          <w:szCs w:val="24"/>
          <w:highlight w:val="none"/>
          <w:lang w:eastAsia="zh-CN" w:bidi="ar"/>
        </w:rPr>
        <w:t>、</w:t>
      </w:r>
      <w:r>
        <w:rPr>
          <w:rFonts w:hint="eastAsia" w:ascii="宋体" w:hAnsi="宋体" w:eastAsia="宋体" w:cs="宋体"/>
          <w:bCs/>
          <w:i w:val="0"/>
          <w:iCs w:val="0"/>
          <w:color w:val="auto"/>
          <w:sz w:val="24"/>
          <w:szCs w:val="24"/>
          <w:highlight w:val="none"/>
          <w:lang w:eastAsia="zh-CN"/>
        </w:rPr>
        <w:t>成交</w:t>
      </w:r>
      <w:r>
        <w:rPr>
          <w:rFonts w:hint="eastAsia" w:ascii="宋体" w:hAnsi="宋体" w:eastAsia="宋体" w:cs="宋体"/>
          <w:bCs/>
          <w:i w:val="0"/>
          <w:iCs w:val="0"/>
          <w:color w:val="auto"/>
          <w:sz w:val="24"/>
          <w:szCs w:val="24"/>
          <w:highlight w:val="none"/>
          <w:lang w:val="en-US" w:eastAsia="zh-CN"/>
        </w:rPr>
        <w:t>供应商的评审总得分</w:t>
      </w:r>
      <w:r>
        <w:rPr>
          <w:rFonts w:hint="eastAsia" w:ascii="宋体" w:hAnsi="宋体" w:eastAsia="宋体" w:cs="宋体"/>
          <w:i w:val="0"/>
          <w:iCs w:val="0"/>
          <w:color w:val="auto"/>
          <w:sz w:val="24"/>
          <w:szCs w:val="24"/>
          <w:highlight w:val="none"/>
          <w:lang w:bidi="ar"/>
        </w:rPr>
        <w:t>随成交结果同时公告。</w:t>
      </w:r>
    </w:p>
    <w:p w14:paraId="25AD9E9E">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bidi="ar"/>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1</w:t>
      </w:r>
      <w:r>
        <w:rPr>
          <w:rFonts w:hint="eastAsia" w:ascii="宋体" w:hAnsi="宋体" w:eastAsia="宋体" w:cs="宋体"/>
          <w:bCs/>
          <w:i w:val="0"/>
          <w:iCs w:val="0"/>
          <w:color w:val="auto"/>
          <w:sz w:val="24"/>
          <w:szCs w:val="24"/>
          <w:highlight w:val="none"/>
        </w:rPr>
        <w:t>.2</w:t>
      </w:r>
      <w:r>
        <w:rPr>
          <w:rFonts w:hint="eastAsia" w:ascii="宋体" w:hAnsi="宋体" w:eastAsia="宋体" w:cs="宋体"/>
          <w:bCs/>
          <w:i w:val="0"/>
          <w:iCs w:val="0"/>
          <w:color w:val="auto"/>
          <w:sz w:val="24"/>
          <w:szCs w:val="24"/>
          <w:highlight w:val="none"/>
          <w:lang w:eastAsia="zh-CN"/>
        </w:rPr>
        <w:t>成交</w:t>
      </w:r>
      <w:r>
        <w:rPr>
          <w:rFonts w:hint="eastAsia" w:ascii="宋体" w:hAnsi="宋体" w:eastAsia="宋体" w:cs="宋体"/>
          <w:bCs/>
          <w:i w:val="0"/>
          <w:iCs w:val="0"/>
          <w:color w:val="auto"/>
          <w:sz w:val="24"/>
          <w:szCs w:val="24"/>
          <w:highlight w:val="none"/>
          <w:lang w:val="en-US" w:eastAsia="zh-CN"/>
        </w:rPr>
        <w:t>人</w:t>
      </w:r>
      <w:r>
        <w:rPr>
          <w:rFonts w:hint="eastAsia" w:ascii="宋体" w:hAnsi="宋体" w:eastAsia="宋体" w:cs="宋体"/>
          <w:bCs/>
          <w:i w:val="0"/>
          <w:iCs w:val="0"/>
          <w:color w:val="auto"/>
          <w:sz w:val="24"/>
          <w:szCs w:val="24"/>
          <w:highlight w:val="none"/>
          <w:lang w:eastAsia="zh-CN"/>
        </w:rPr>
        <w:t>为中小企业</w:t>
      </w:r>
      <w:r>
        <w:rPr>
          <w:rFonts w:hint="eastAsia" w:ascii="宋体" w:hAnsi="宋体" w:eastAsia="宋体" w:cs="宋体"/>
          <w:bCs/>
          <w:i w:val="0"/>
          <w:iCs w:val="0"/>
          <w:color w:val="auto"/>
          <w:sz w:val="24"/>
          <w:szCs w:val="24"/>
          <w:highlight w:val="none"/>
          <w:lang w:val="en-US" w:eastAsia="zh-CN"/>
        </w:rPr>
        <w:t>享受中小企业扶持政策的</w:t>
      </w:r>
      <w:r>
        <w:rPr>
          <w:rFonts w:hint="eastAsia" w:ascii="宋体" w:hAnsi="宋体" w:eastAsia="宋体" w:cs="宋体"/>
          <w:bCs/>
          <w:i w:val="0"/>
          <w:iCs w:val="0"/>
          <w:color w:val="auto"/>
          <w:sz w:val="24"/>
          <w:szCs w:val="24"/>
          <w:highlight w:val="none"/>
          <w:lang w:eastAsia="zh-CN"/>
        </w:rPr>
        <w:t>，其“中小企业声明函”随成交结果同时公告。成交</w:t>
      </w:r>
      <w:r>
        <w:rPr>
          <w:rFonts w:hint="eastAsia" w:ascii="宋体" w:hAnsi="宋体" w:eastAsia="宋体" w:cs="宋体"/>
          <w:bCs/>
          <w:i w:val="0"/>
          <w:iCs w:val="0"/>
          <w:color w:val="auto"/>
          <w:sz w:val="24"/>
          <w:szCs w:val="24"/>
          <w:highlight w:val="none"/>
          <w:lang w:val="en-US" w:eastAsia="zh-CN"/>
        </w:rPr>
        <w:t>人</w:t>
      </w:r>
      <w:r>
        <w:rPr>
          <w:rFonts w:hint="eastAsia" w:ascii="宋体" w:hAnsi="宋体" w:eastAsia="宋体" w:cs="宋体"/>
          <w:bCs/>
          <w:i w:val="0"/>
          <w:iCs w:val="0"/>
          <w:color w:val="auto"/>
          <w:sz w:val="24"/>
          <w:szCs w:val="24"/>
          <w:highlight w:val="none"/>
          <w:lang w:eastAsia="zh-CN"/>
        </w:rPr>
        <w:t>为残疾人福利性单位的，其“残疾人福利性单位声明函”随成交结果同时公告。</w:t>
      </w:r>
    </w:p>
    <w:p w14:paraId="4CB6B367">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32.成交通知书</w:t>
      </w:r>
    </w:p>
    <w:p w14:paraId="3F3AC502">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32</w:t>
      </w:r>
      <w:r>
        <w:rPr>
          <w:rFonts w:hint="eastAsia" w:ascii="宋体" w:hAnsi="宋体" w:eastAsia="宋体" w:cs="宋体"/>
          <w:i w:val="0"/>
          <w:iCs w:val="0"/>
          <w:snapToGrid w:val="0"/>
          <w:color w:val="auto"/>
          <w:sz w:val="24"/>
          <w:szCs w:val="24"/>
          <w:highlight w:val="none"/>
          <w:lang w:val="zh-CN"/>
        </w:rPr>
        <w:t>.1发布成交结果公告同时向成交供应商发出成交通知书。成交通知书是合同的组成部分,对成交供应商和采购人具有同等法律效力。</w:t>
      </w:r>
    </w:p>
    <w:p w14:paraId="3E2C2D81">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65" w:name="_Toc2979"/>
      <w:bookmarkStart w:id="366" w:name="_Toc163493617"/>
      <w:bookmarkStart w:id="367" w:name="_Toc19854"/>
      <w:bookmarkStart w:id="368" w:name="_Toc10931"/>
      <w:r>
        <w:rPr>
          <w:rFonts w:hint="eastAsia" w:ascii="宋体" w:hAnsi="宋体" w:eastAsia="宋体" w:cs="宋体"/>
          <w:b/>
          <w:bCs/>
          <w:i w:val="0"/>
          <w:iCs w:val="0"/>
          <w:color w:val="auto"/>
          <w:kern w:val="2"/>
          <w:sz w:val="24"/>
          <w:szCs w:val="24"/>
          <w:highlight w:val="none"/>
          <w:lang w:val="en-US" w:eastAsia="zh-CN" w:bidi="ar-SA"/>
        </w:rPr>
        <w:t>（九）签订合同</w:t>
      </w:r>
      <w:bookmarkEnd w:id="365"/>
      <w:bookmarkEnd w:id="366"/>
      <w:bookmarkEnd w:id="367"/>
      <w:bookmarkEnd w:id="368"/>
    </w:p>
    <w:p w14:paraId="6F871425">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69" w:name="_Toc109899984"/>
      <w:bookmarkStart w:id="370" w:name="_Toc46772273"/>
      <w:bookmarkStart w:id="371" w:name="_Toc46771672"/>
      <w:bookmarkStart w:id="372" w:name="_Toc109897466"/>
      <w:bookmarkStart w:id="373" w:name="_Toc52962759"/>
      <w:bookmarkStart w:id="374" w:name="_Toc52960585"/>
      <w:bookmarkStart w:id="375" w:name="_Toc48846141"/>
      <w:bookmarkStart w:id="376" w:name="_Toc109899565"/>
      <w:bookmarkStart w:id="377" w:name="_Toc109900403"/>
      <w:bookmarkStart w:id="378" w:name="_Toc48688821"/>
      <w:bookmarkStart w:id="379" w:name="_Toc51674243"/>
      <w:r>
        <w:rPr>
          <w:rFonts w:hint="eastAsia" w:ascii="宋体" w:hAnsi="宋体" w:eastAsia="宋体" w:cs="宋体"/>
          <w:b/>
          <w:bCs/>
          <w:i w:val="0"/>
          <w:iCs w:val="0"/>
          <w:color w:val="auto"/>
          <w:kern w:val="2"/>
          <w:sz w:val="24"/>
          <w:szCs w:val="24"/>
          <w:highlight w:val="none"/>
          <w:lang w:val="en-US" w:eastAsia="zh-CN" w:bidi="ar-SA"/>
        </w:rPr>
        <w:t>33.履约保证金</w:t>
      </w:r>
    </w:p>
    <w:p w14:paraId="2934878C">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.1在签订合同前，成交供应商应按“供应商须知前附表”规定的金额、担保形式和采购人认可的履约担保格式向采购人提交履约保证金。</w:t>
      </w:r>
    </w:p>
    <w:p w14:paraId="429BB4A0">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.2成交供应商不能按本章第3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.1项要求提交履约担保的，视为放弃成交，给采购人造成损失的，成交供应商还应当承担民事责任。</w:t>
      </w:r>
    </w:p>
    <w:p w14:paraId="2B0382DC">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34.签订合同</w:t>
      </w:r>
      <w:bookmarkEnd w:id="369"/>
      <w:bookmarkEnd w:id="370"/>
      <w:bookmarkEnd w:id="371"/>
      <w:bookmarkEnd w:id="372"/>
      <w:bookmarkEnd w:id="373"/>
      <w:bookmarkEnd w:id="374"/>
      <w:bookmarkEnd w:id="375"/>
      <w:bookmarkEnd w:id="376"/>
      <w:bookmarkEnd w:id="377"/>
      <w:bookmarkEnd w:id="378"/>
      <w:bookmarkEnd w:id="379"/>
    </w:p>
    <w:p w14:paraId="77507EBB">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snapToGrid w:val="0"/>
          <w:color w:val="auto"/>
          <w:sz w:val="24"/>
          <w:szCs w:val="24"/>
          <w:highlight w:val="none"/>
          <w:lang w:val="zh-CN"/>
        </w:rPr>
        <w:t>3</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.1采购人与成交供应商应当在成交通知书发出之日起</w:t>
      </w:r>
      <w:r>
        <w:rPr>
          <w:rFonts w:hint="eastAsia" w:ascii="宋体" w:hAnsi="宋体" w:eastAsia="宋体" w:cs="宋体"/>
          <w:i w:val="0"/>
          <w:iCs w:val="0"/>
          <w:snapToGrid w:val="0"/>
          <w:color w:val="auto"/>
          <w:sz w:val="24"/>
          <w:szCs w:val="24"/>
          <w:highlight w:val="none"/>
          <w:lang w:val="en-US" w:eastAsia="zh-CN"/>
        </w:rPr>
        <w:t>25</w:t>
      </w:r>
      <w:r>
        <w:rPr>
          <w:rFonts w:hint="eastAsia" w:ascii="宋体" w:hAnsi="宋体" w:eastAsia="宋体" w:cs="宋体"/>
          <w:i w:val="0"/>
          <w:iCs w:val="0"/>
          <w:snapToGrid w:val="0"/>
          <w:color w:val="auto"/>
          <w:sz w:val="24"/>
          <w:szCs w:val="24"/>
          <w:highlight w:val="none"/>
          <w:lang w:val="zh-CN"/>
        </w:rPr>
        <w:t>日内，按照磋商文件确定的合同文本以及采购标的、规格型号、采购金额、采购数量、技术和服务要求等事项签订政府采购合同。</w:t>
      </w:r>
      <w:r>
        <w:rPr>
          <w:rFonts w:hint="eastAsia" w:ascii="宋体" w:hAnsi="宋体" w:eastAsia="宋体" w:cs="宋体"/>
          <w:i w:val="0"/>
          <w:iCs w:val="0"/>
          <w:color w:val="auto"/>
          <w:sz w:val="24"/>
          <w:szCs w:val="24"/>
          <w:highlight w:val="none"/>
        </w:rPr>
        <w:t>采购人因不可抗力原因迟延签订合同的，应当自不可抗力事由消除之日起7日内完成合同签订事宜。所签订的合同不得对</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文件和</w:t>
      </w:r>
      <w:r>
        <w:rPr>
          <w:rFonts w:hint="eastAsia" w:ascii="宋体" w:hAnsi="宋体" w:eastAsia="宋体" w:cs="宋体"/>
          <w:i w:val="0"/>
          <w:iCs w:val="0"/>
          <w:color w:val="auto"/>
          <w:sz w:val="24"/>
          <w:szCs w:val="24"/>
          <w:highlight w:val="none"/>
          <w:lang w:val="en-US" w:eastAsia="zh-CN"/>
        </w:rPr>
        <w:t>成交供应商响应</w:t>
      </w:r>
      <w:r>
        <w:rPr>
          <w:rFonts w:hint="eastAsia" w:ascii="宋体" w:hAnsi="宋体" w:eastAsia="宋体" w:cs="宋体"/>
          <w:i w:val="0"/>
          <w:iCs w:val="0"/>
          <w:color w:val="auto"/>
          <w:sz w:val="24"/>
          <w:szCs w:val="24"/>
          <w:highlight w:val="none"/>
        </w:rPr>
        <w:t>文件作实质性修改。</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人无正当理由拒签合同，给采购人造成损失的，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人还应当承担民事责任。</w:t>
      </w:r>
    </w:p>
    <w:p w14:paraId="631AC2E0">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zh-CN"/>
        </w:rPr>
        <w:t>成交供应商拒绝签订政府采购合同的，采购人可以</w:t>
      </w:r>
      <w:r>
        <w:rPr>
          <w:rFonts w:hint="eastAsia" w:ascii="宋体" w:hAnsi="宋体" w:eastAsia="宋体" w:cs="宋体"/>
          <w:i w:val="0"/>
          <w:iCs w:val="0"/>
          <w:color w:val="auto"/>
          <w:sz w:val="24"/>
          <w:szCs w:val="24"/>
          <w:highlight w:val="none"/>
          <w:lang w:val="en-US" w:eastAsia="zh-CN"/>
        </w:rPr>
        <w:t>按照</w:t>
      </w:r>
      <w:r>
        <w:rPr>
          <w:rFonts w:hint="eastAsia" w:ascii="宋体" w:hAnsi="宋体" w:eastAsia="宋体" w:cs="宋体"/>
          <w:i w:val="0"/>
          <w:iCs w:val="0"/>
          <w:color w:val="auto"/>
          <w:sz w:val="24"/>
          <w:szCs w:val="24"/>
          <w:highlight w:val="none"/>
          <w:lang w:val="zh-CN"/>
        </w:rPr>
        <w:t>《政府采购竞争性磋商采购方式管理暂行办法》（财库〔2014〕214号）第二十八条第二款的规定确定其他供应商作为成交供应商并签订政府采购合同，也可以重新开展采购活动。拒绝签订政府采购合同的成交供应商不得参加对该项目重新开展的采购活动。</w:t>
      </w:r>
    </w:p>
    <w:p w14:paraId="116F4558">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4</w:t>
      </w:r>
      <w:r>
        <w:rPr>
          <w:rFonts w:hint="eastAsia" w:ascii="宋体" w:hAnsi="宋体" w:eastAsia="宋体" w:cs="宋体"/>
          <w:bCs/>
          <w:i w:val="0"/>
          <w:iCs w:val="0"/>
          <w:color w:val="auto"/>
          <w:sz w:val="24"/>
          <w:szCs w:val="24"/>
          <w:highlight w:val="none"/>
        </w:rPr>
        <w:t>.3</w:t>
      </w:r>
      <w:r>
        <w:rPr>
          <w:rFonts w:hint="eastAsia" w:ascii="宋体" w:hAnsi="宋体" w:eastAsia="宋体" w:cs="宋体"/>
          <w:i w:val="0"/>
          <w:iCs w:val="0"/>
          <w:color w:val="auto"/>
          <w:sz w:val="24"/>
          <w:szCs w:val="24"/>
          <w:highlight w:val="none"/>
        </w:rPr>
        <w:t>采购人和</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供应商不得向对方提出任何不合理的要求，作为签订合同的条件，双方不得私下订立背离合同实质性内容的协议。</w:t>
      </w:r>
    </w:p>
    <w:p w14:paraId="1585C775">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34.4联合体成交的，联合体各方应当共同与采购人签订合同，就采购合同约定的事项向采购人承担连带责任。</w:t>
      </w:r>
    </w:p>
    <w:p w14:paraId="53A85602">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34.5本项目的非主体、非关键性工作是否允许分包，见“供应商须知前附表”。</w:t>
      </w:r>
      <w:r>
        <w:rPr>
          <w:rFonts w:hint="eastAsia" w:ascii="宋体" w:hAnsi="宋体" w:eastAsia="宋体" w:cs="宋体"/>
          <w:i w:val="0"/>
          <w:iCs w:val="0"/>
          <w:color w:val="auto"/>
          <w:sz w:val="24"/>
          <w:szCs w:val="24"/>
          <w:highlight w:val="none"/>
        </w:rPr>
        <w:t>供应商未遵守竞争性磋商文件分包规定的，其</w:t>
      </w:r>
      <w:r>
        <w:rPr>
          <w:rFonts w:hint="eastAsia" w:ascii="宋体" w:hAnsi="宋体" w:eastAsia="宋体" w:cs="宋体"/>
          <w:b/>
          <w:bCs/>
          <w:i w:val="0"/>
          <w:iCs w:val="0"/>
          <w:color w:val="auto"/>
          <w:sz w:val="24"/>
          <w:szCs w:val="24"/>
          <w:highlight w:val="none"/>
        </w:rPr>
        <w:t>响应无效</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采购人允许采用分包方式履行合同的，成交供应商可以依法在成交后将成交项目的非主体、非关键性工作采取分包方式履行合同。政府采购合同分包履行的，应当在响应文件中载明分包承担主体，分包承担主体应当具备相应资质条件且不得再次分包，否则</w:t>
      </w:r>
      <w:r>
        <w:rPr>
          <w:rFonts w:hint="eastAsia" w:ascii="宋体" w:hAnsi="宋体" w:eastAsia="宋体" w:cs="宋体"/>
          <w:b/>
          <w:bCs/>
          <w:i w:val="0"/>
          <w:iCs w:val="0"/>
          <w:color w:val="auto"/>
          <w:sz w:val="24"/>
          <w:szCs w:val="24"/>
          <w:highlight w:val="none"/>
          <w:lang w:val="en-US" w:eastAsia="zh-CN"/>
        </w:rPr>
        <w:t>成交无效</w:t>
      </w:r>
      <w:r>
        <w:rPr>
          <w:rFonts w:hint="eastAsia" w:ascii="宋体" w:hAnsi="宋体" w:eastAsia="宋体" w:cs="宋体"/>
          <w:i w:val="0"/>
          <w:iCs w:val="0"/>
          <w:color w:val="auto"/>
          <w:sz w:val="24"/>
          <w:szCs w:val="24"/>
          <w:highlight w:val="none"/>
          <w:lang w:val="en-US" w:eastAsia="zh-CN"/>
        </w:rPr>
        <w:t>。成交供应商就采购项目和分包项目向采购人负责，分包供应商就分包项目承担责任。</w:t>
      </w:r>
      <w:r>
        <w:rPr>
          <w:rFonts w:hint="eastAsia" w:ascii="宋体" w:hAnsi="宋体" w:eastAsia="宋体" w:cs="宋体"/>
          <w:b/>
          <w:bCs/>
          <w:i w:val="0"/>
          <w:iCs w:val="0"/>
          <w:color w:val="auto"/>
          <w:sz w:val="24"/>
          <w:szCs w:val="24"/>
          <w:highlight w:val="none"/>
          <w:lang w:val="en-US" w:eastAsia="zh-CN"/>
        </w:rPr>
        <w:t>政府采购合同不能转包。</w:t>
      </w:r>
    </w:p>
    <w:p w14:paraId="13468534">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采购合同履行中，采购人需追加与合同标的相同的</w:t>
      </w:r>
      <w:r>
        <w:rPr>
          <w:rFonts w:hint="eastAsia" w:ascii="宋体" w:hAnsi="宋体" w:eastAsia="宋体" w:cs="宋体"/>
          <w:i w:val="0"/>
          <w:iCs w:val="0"/>
          <w:color w:val="auto"/>
          <w:sz w:val="24"/>
          <w:szCs w:val="24"/>
          <w:highlight w:val="none"/>
          <w:lang w:val="en-US" w:eastAsia="zh-CN"/>
        </w:rPr>
        <w:t>货物、工程或者服务</w:t>
      </w:r>
      <w:r>
        <w:rPr>
          <w:rFonts w:hint="eastAsia" w:ascii="宋体" w:hAnsi="宋体" w:eastAsia="宋体" w:cs="宋体"/>
          <w:i w:val="0"/>
          <w:iCs w:val="0"/>
          <w:color w:val="auto"/>
          <w:sz w:val="24"/>
          <w:szCs w:val="24"/>
          <w:highlight w:val="none"/>
        </w:rPr>
        <w:t>的，在不改变合同其他条款的前提下，可以与成交供应商协商签订补充合同，但所有补充合同的采购金额不得超过原合同采购金额的百分之十。</w:t>
      </w:r>
    </w:p>
    <w:p w14:paraId="43E904D8">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34.7采购人应于签订合同之日起2个工作日内在政采云平台备案公示。</w:t>
      </w:r>
    </w:p>
    <w:bookmarkEnd w:id="364"/>
    <w:p w14:paraId="4252B453">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80" w:name="_Toc109899566"/>
      <w:bookmarkStart w:id="381" w:name="_Toc109897467"/>
      <w:bookmarkStart w:id="382" w:name="_Toc46771673"/>
      <w:bookmarkStart w:id="383" w:name="_Toc109900404"/>
      <w:bookmarkStart w:id="384" w:name="_Toc109899985"/>
      <w:bookmarkStart w:id="385" w:name="_Toc163493618"/>
      <w:bookmarkStart w:id="386" w:name="_Toc10843"/>
      <w:bookmarkStart w:id="387" w:name="_Toc7050"/>
      <w:bookmarkStart w:id="388" w:name="_Toc24818"/>
      <w:bookmarkStart w:id="389" w:name="_Toc470172693"/>
      <w:r>
        <w:rPr>
          <w:rFonts w:hint="eastAsia" w:ascii="宋体" w:hAnsi="宋体" w:eastAsia="宋体" w:cs="宋体"/>
          <w:b/>
          <w:bCs/>
          <w:i w:val="0"/>
          <w:iCs w:val="0"/>
          <w:color w:val="auto"/>
          <w:kern w:val="2"/>
          <w:sz w:val="24"/>
          <w:szCs w:val="24"/>
          <w:highlight w:val="none"/>
          <w:lang w:val="en-US" w:eastAsia="zh-CN" w:bidi="ar-SA"/>
        </w:rPr>
        <w:t>（十）质疑和投诉</w:t>
      </w:r>
      <w:bookmarkEnd w:id="380"/>
      <w:bookmarkEnd w:id="381"/>
      <w:bookmarkEnd w:id="382"/>
      <w:bookmarkEnd w:id="383"/>
      <w:bookmarkEnd w:id="384"/>
      <w:bookmarkEnd w:id="385"/>
      <w:bookmarkEnd w:id="386"/>
      <w:bookmarkEnd w:id="387"/>
      <w:bookmarkEnd w:id="388"/>
    </w:p>
    <w:p w14:paraId="000ACFE7">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90" w:name="_Toc52960587"/>
      <w:bookmarkStart w:id="391" w:name="_Toc109899986"/>
      <w:bookmarkStart w:id="392" w:name="_Toc46771674"/>
      <w:bookmarkStart w:id="393" w:name="_Toc109899567"/>
      <w:bookmarkStart w:id="394" w:name="_Toc48846143"/>
      <w:bookmarkStart w:id="395" w:name="_Toc109897468"/>
      <w:bookmarkStart w:id="396" w:name="_Toc46772275"/>
      <w:bookmarkStart w:id="397" w:name="_Toc48688823"/>
      <w:bookmarkStart w:id="398" w:name="_Toc52962761"/>
      <w:bookmarkStart w:id="399" w:name="_Toc51674245"/>
      <w:bookmarkStart w:id="400" w:name="_Toc109900405"/>
      <w:r>
        <w:rPr>
          <w:rFonts w:hint="eastAsia" w:ascii="宋体" w:hAnsi="宋体" w:eastAsia="宋体" w:cs="宋体"/>
          <w:b/>
          <w:bCs/>
          <w:i w:val="0"/>
          <w:iCs w:val="0"/>
          <w:color w:val="auto"/>
          <w:kern w:val="2"/>
          <w:sz w:val="24"/>
          <w:szCs w:val="24"/>
          <w:highlight w:val="none"/>
          <w:lang w:val="en-US" w:eastAsia="zh-CN" w:bidi="ar-SA"/>
        </w:rPr>
        <w:t>35.质疑</w:t>
      </w:r>
      <w:bookmarkEnd w:id="390"/>
      <w:bookmarkEnd w:id="391"/>
      <w:bookmarkEnd w:id="392"/>
      <w:bookmarkEnd w:id="393"/>
      <w:bookmarkEnd w:id="394"/>
      <w:bookmarkEnd w:id="395"/>
      <w:bookmarkEnd w:id="396"/>
      <w:bookmarkEnd w:id="397"/>
      <w:bookmarkEnd w:id="398"/>
      <w:bookmarkEnd w:id="399"/>
      <w:bookmarkEnd w:id="400"/>
    </w:p>
    <w:bookmarkEnd w:id="121"/>
    <w:bookmarkEnd w:id="389"/>
    <w:p w14:paraId="522F842D">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bookmarkStart w:id="401" w:name="_Toc46772276"/>
      <w:bookmarkStart w:id="402" w:name="_Toc48846144"/>
      <w:bookmarkStart w:id="403" w:name="_Toc51674246"/>
      <w:bookmarkStart w:id="404" w:name="_Toc109899568"/>
      <w:bookmarkStart w:id="405" w:name="_Toc46771675"/>
      <w:bookmarkStart w:id="406" w:name="_Toc48688824"/>
      <w:bookmarkStart w:id="407" w:name="_Toc109897469"/>
      <w:bookmarkStart w:id="408" w:name="_Toc109900406"/>
      <w:bookmarkStart w:id="409" w:name="_Toc109899987"/>
      <w:bookmarkStart w:id="410" w:name="_Toc52960588"/>
      <w:bookmarkStart w:id="411" w:name="_Toc52962762"/>
      <w:bookmarkStart w:id="412" w:name="_Toc163493619"/>
      <w:bookmarkStart w:id="413" w:name="_Toc109900408"/>
      <w:bookmarkStart w:id="414" w:name="_Hlk60570485"/>
      <w:bookmarkStart w:id="415" w:name="_Toc109899989"/>
      <w:bookmarkStart w:id="416" w:name="_Toc109899570"/>
      <w:bookmarkStart w:id="417" w:name="_Toc109897471"/>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.1供应商认为</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w:t>
      </w:r>
      <w:r>
        <w:rPr>
          <w:rFonts w:hint="eastAsia" w:ascii="宋体" w:hAnsi="宋体" w:eastAsia="宋体" w:cs="宋体"/>
          <w:i w:val="0"/>
          <w:iCs w:val="0"/>
          <w:color w:val="auto"/>
          <w:sz w:val="24"/>
          <w:szCs w:val="24"/>
          <w:highlight w:val="none"/>
          <w:lang w:eastAsia="zh-CN"/>
        </w:rPr>
        <w:t>评审</w:t>
      </w:r>
      <w:r>
        <w:rPr>
          <w:rFonts w:hint="eastAsia" w:ascii="宋体" w:hAnsi="宋体" w:eastAsia="宋体" w:cs="宋体"/>
          <w:i w:val="0"/>
          <w:iCs w:val="0"/>
          <w:color w:val="auto"/>
          <w:sz w:val="24"/>
          <w:szCs w:val="24"/>
          <w:highlight w:val="none"/>
        </w:rPr>
        <w:t>过程、成交结果使自己的权益受到损害的，可以在知道或者应知其权益受到损害之日起7个工作日内，以书面形式向采购人、采购代理机构提出质疑</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详见“供应商须知前附表”</w:t>
      </w:r>
      <w:r>
        <w:rPr>
          <w:rFonts w:hint="eastAsia" w:ascii="宋体" w:hAnsi="宋体" w:eastAsia="宋体" w:cs="宋体"/>
          <w:i w:val="0"/>
          <w:iCs w:val="0"/>
          <w:color w:val="auto"/>
          <w:sz w:val="24"/>
          <w:szCs w:val="24"/>
          <w:highlight w:val="none"/>
        </w:rPr>
        <w:t>。供应商在法定质疑期内一次性提出针对同一采购程序环节的质疑。</w:t>
      </w:r>
    </w:p>
    <w:p w14:paraId="2723D96F">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.2提出质疑的供应商（以下简称质疑供应商）应当是参与所质疑项目采购活动的供应商。</w:t>
      </w:r>
    </w:p>
    <w:p w14:paraId="09DCB026">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35.3</w:t>
      </w:r>
      <w:r>
        <w:rPr>
          <w:rFonts w:hint="eastAsia" w:ascii="宋体" w:hAnsi="宋体" w:eastAsia="宋体" w:cs="宋体"/>
          <w:i w:val="0"/>
          <w:iCs w:val="0"/>
          <w:color w:val="auto"/>
          <w:sz w:val="24"/>
          <w:szCs w:val="24"/>
          <w:highlight w:val="none"/>
        </w:rPr>
        <w:t>潜在供应商已依法获取其可质疑的</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文件的，可以对该文件提出质疑。对</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文件提出质疑的，应当在获取</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文件或者</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文件公告期限届满之日起7个工作日内提出。</w:t>
      </w:r>
    </w:p>
    <w:p w14:paraId="331319BB">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35.4</w:t>
      </w:r>
      <w:r>
        <w:rPr>
          <w:rFonts w:hint="eastAsia" w:ascii="宋体" w:hAnsi="宋体" w:eastAsia="宋体" w:cs="宋体"/>
          <w:i w:val="0"/>
          <w:iCs w:val="0"/>
          <w:color w:val="auto"/>
          <w:sz w:val="24"/>
          <w:szCs w:val="24"/>
          <w:highlight w:val="none"/>
        </w:rPr>
        <w:t>供应商提出质疑应当提交质疑函和必要的证明材料。质疑函应当包括下列内容：</w:t>
      </w:r>
    </w:p>
    <w:p w14:paraId="5E0912E3">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）供应商的姓名或者名称、地址、邮编、联系人及联系电话；</w:t>
      </w:r>
    </w:p>
    <w:p w14:paraId="649F7F47">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）质疑项目的名称、</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p>
    <w:p w14:paraId="23F85E7F">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）具体、明确的质疑事项和与质疑事项相关的请求；</w:t>
      </w:r>
    </w:p>
    <w:p w14:paraId="1C83B1C7">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）事实依据；</w:t>
      </w:r>
    </w:p>
    <w:p w14:paraId="67C848AB">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）必要的法律依据；</w:t>
      </w:r>
    </w:p>
    <w:p w14:paraId="6BCFEC3E">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）提出质疑的日期。</w:t>
      </w:r>
    </w:p>
    <w:p w14:paraId="2623B520">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供应商为自然人的，应当由本人签字；供应商为法人或者其他组织的，应当由法定代表人、主要负责人，或者其授权代表签字或者盖章，并加盖公章。</w:t>
      </w:r>
    </w:p>
    <w:p w14:paraId="5F1352A8">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.5质疑函不符合上述要求的，采购人或代理机构应书面告知具体事项，质疑人应当按要求进行修改或补充，并在质疑有效期限内提交。</w:t>
      </w:r>
    </w:p>
    <w:p w14:paraId="76BD2AC8">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rPr>
        <w:t>3</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6供应商</w:t>
      </w:r>
      <w:r>
        <w:rPr>
          <w:rFonts w:hint="eastAsia" w:ascii="宋体" w:hAnsi="宋体" w:eastAsia="宋体" w:cs="宋体"/>
          <w:i w:val="0"/>
          <w:iCs w:val="0"/>
          <w:snapToGrid w:val="0"/>
          <w:color w:val="auto"/>
          <w:sz w:val="24"/>
          <w:szCs w:val="24"/>
          <w:highlight w:val="none"/>
        </w:rPr>
        <w:t>进行虚假和恶意</w:t>
      </w:r>
      <w:r>
        <w:rPr>
          <w:rFonts w:hint="eastAsia" w:ascii="宋体" w:hAnsi="宋体" w:eastAsia="宋体" w:cs="宋体"/>
          <w:i w:val="0"/>
          <w:iCs w:val="0"/>
          <w:snapToGrid w:val="0"/>
          <w:color w:val="auto"/>
          <w:sz w:val="24"/>
          <w:szCs w:val="24"/>
          <w:highlight w:val="none"/>
          <w:lang w:val="en-US" w:eastAsia="zh-CN"/>
        </w:rPr>
        <w:t>质疑投诉</w:t>
      </w:r>
      <w:r>
        <w:rPr>
          <w:rFonts w:hint="eastAsia" w:ascii="宋体" w:hAnsi="宋体" w:eastAsia="宋体" w:cs="宋体"/>
          <w:i w:val="0"/>
          <w:iCs w:val="0"/>
          <w:snapToGrid w:val="0"/>
          <w:color w:val="auto"/>
          <w:sz w:val="24"/>
          <w:szCs w:val="24"/>
          <w:highlight w:val="none"/>
        </w:rPr>
        <w:t>的，采购代理机构将提请有关部门将其列入不良记录名单，在一至三年内禁止参加政府采购活动，并将处理决定在相关政府采购媒体上公布。</w:t>
      </w:r>
    </w:p>
    <w:p w14:paraId="06C8AD26">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35.7</w:t>
      </w:r>
      <w:r>
        <w:rPr>
          <w:rFonts w:hint="eastAsia" w:ascii="宋体" w:hAnsi="宋体" w:eastAsia="宋体" w:cs="宋体"/>
          <w:i w:val="0"/>
          <w:iCs w:val="0"/>
          <w:color w:val="auto"/>
          <w:sz w:val="24"/>
          <w:szCs w:val="24"/>
          <w:highlight w:val="none"/>
        </w:rPr>
        <w:t>质疑函</w:t>
      </w:r>
      <w:r>
        <w:rPr>
          <w:rFonts w:hint="eastAsia" w:ascii="宋体" w:hAnsi="宋体" w:eastAsia="宋体" w:cs="宋体"/>
          <w:i w:val="0"/>
          <w:iCs w:val="0"/>
          <w:color w:val="auto"/>
          <w:sz w:val="24"/>
          <w:szCs w:val="24"/>
          <w:highlight w:val="none"/>
          <w:lang w:val="en-US" w:eastAsia="zh-CN"/>
        </w:rPr>
        <w:t>应当使用中文，并采用财政部门制定的范本。</w:t>
      </w:r>
    </w:p>
    <w:p w14:paraId="03C1D514">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36.质疑答复</w:t>
      </w:r>
      <w:bookmarkEnd w:id="401"/>
      <w:bookmarkEnd w:id="402"/>
      <w:bookmarkEnd w:id="403"/>
      <w:bookmarkEnd w:id="404"/>
      <w:bookmarkEnd w:id="405"/>
      <w:bookmarkEnd w:id="406"/>
      <w:bookmarkEnd w:id="407"/>
      <w:bookmarkEnd w:id="408"/>
      <w:bookmarkEnd w:id="409"/>
      <w:bookmarkEnd w:id="410"/>
      <w:bookmarkEnd w:id="411"/>
    </w:p>
    <w:p w14:paraId="4E8601BA">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bookmarkStart w:id="418" w:name="_Toc52962763"/>
      <w:bookmarkStart w:id="419" w:name="_Toc109899569"/>
      <w:bookmarkStart w:id="420" w:name="_Toc109897470"/>
      <w:bookmarkStart w:id="421" w:name="_Toc52960589"/>
      <w:bookmarkStart w:id="422" w:name="_Toc48846145"/>
      <w:bookmarkStart w:id="423" w:name="_Toc51674247"/>
      <w:bookmarkStart w:id="424" w:name="_Toc46772277"/>
      <w:bookmarkStart w:id="425" w:name="_Toc46771676"/>
      <w:bookmarkStart w:id="426" w:name="_Toc48688825"/>
      <w:bookmarkStart w:id="427" w:name="_Toc109899988"/>
      <w:bookmarkStart w:id="428" w:name="_Toc109900407"/>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5D718B09">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36.2供应商对评审过程、成交结果提出质疑的，采购人、采购代理机构可以组织原竞争性磋商小组协助答复质疑。</w:t>
      </w:r>
    </w:p>
    <w:p w14:paraId="093BA488">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质疑答复应当包括下列内容：</w:t>
      </w:r>
    </w:p>
    <w:p w14:paraId="4A69D1BC">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val="zh-CN" w:eastAsia="zh-CN"/>
        </w:rPr>
        <w:t>）质疑供应商的姓名或者名称；</w:t>
      </w:r>
    </w:p>
    <w:p w14:paraId="5DAA6276">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）收到质疑函的日期、质疑项目名称及</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lang w:val="zh-CN" w:eastAsia="zh-CN"/>
        </w:rPr>
        <w:t>编号/包号；</w:t>
      </w:r>
    </w:p>
    <w:p w14:paraId="57B0732F">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lang w:val="zh-CN" w:eastAsia="zh-CN"/>
        </w:rPr>
        <w:t>）质疑事项、质疑答复的具体内容、事实依据和法律依据；</w:t>
      </w:r>
    </w:p>
    <w:p w14:paraId="797EB669">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）告知质疑供应商依法投诉的权利；</w:t>
      </w:r>
    </w:p>
    <w:p w14:paraId="7BAD87B4">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lang w:val="zh-CN" w:eastAsia="zh-CN"/>
        </w:rPr>
        <w:t>）质疑答复人名称；</w:t>
      </w:r>
    </w:p>
    <w:p w14:paraId="0A463F5C">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zh-CN" w:eastAsia="zh-CN"/>
        </w:rPr>
        <w:t>）答复质疑的日期。</w:t>
      </w:r>
    </w:p>
    <w:p w14:paraId="68DAC335">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en-US" w:eastAsia="zh-CN"/>
        </w:rPr>
        <w:t>36.3</w:t>
      </w:r>
      <w:r>
        <w:rPr>
          <w:rFonts w:hint="eastAsia" w:ascii="宋体" w:hAnsi="宋体" w:eastAsia="宋体" w:cs="宋体"/>
          <w:i w:val="0"/>
          <w:iCs w:val="0"/>
          <w:color w:val="auto"/>
          <w:sz w:val="24"/>
          <w:szCs w:val="24"/>
          <w:highlight w:val="none"/>
          <w:lang w:val="zh-CN" w:eastAsia="zh-CN"/>
        </w:rPr>
        <w:t>质疑答复的内容不得涉及商业秘密。</w:t>
      </w:r>
    </w:p>
    <w:p w14:paraId="668690D7">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37.投诉</w:t>
      </w:r>
      <w:bookmarkEnd w:id="418"/>
      <w:bookmarkEnd w:id="419"/>
      <w:bookmarkEnd w:id="420"/>
      <w:bookmarkEnd w:id="421"/>
      <w:bookmarkEnd w:id="422"/>
      <w:bookmarkEnd w:id="423"/>
      <w:bookmarkEnd w:id="424"/>
      <w:bookmarkEnd w:id="425"/>
      <w:bookmarkEnd w:id="426"/>
      <w:bookmarkEnd w:id="427"/>
      <w:bookmarkEnd w:id="428"/>
    </w:p>
    <w:p w14:paraId="34C5EAA0">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37.1</w:t>
      </w:r>
      <w:r>
        <w:rPr>
          <w:rFonts w:hint="eastAsia" w:ascii="宋体" w:hAnsi="宋体" w:eastAsia="宋体" w:cs="宋体"/>
          <w:i w:val="0"/>
          <w:iCs w:val="0"/>
          <w:color w:val="auto"/>
          <w:sz w:val="24"/>
          <w:szCs w:val="24"/>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i w:val="0"/>
          <w:iCs w:val="0"/>
          <w:color w:val="auto"/>
          <w:sz w:val="24"/>
          <w:szCs w:val="24"/>
          <w:highlight w:val="none"/>
          <w:lang w:val="en-US" w:eastAsia="zh-CN"/>
        </w:rPr>
        <w:t>同级政府采购监督管理部门</w:t>
      </w:r>
      <w:r>
        <w:rPr>
          <w:rFonts w:hint="eastAsia" w:ascii="宋体" w:hAnsi="宋体" w:eastAsia="宋体" w:cs="宋体"/>
          <w:i w:val="0"/>
          <w:iCs w:val="0"/>
          <w:color w:val="auto"/>
          <w:sz w:val="24"/>
          <w:szCs w:val="24"/>
          <w:highlight w:val="none"/>
        </w:rPr>
        <w:t>提起投诉。</w:t>
      </w:r>
    </w:p>
    <w:p w14:paraId="7AE3C0F6">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37.2</w:t>
      </w:r>
      <w:r>
        <w:rPr>
          <w:rFonts w:hint="eastAsia" w:ascii="宋体" w:hAnsi="宋体" w:eastAsia="宋体" w:cs="宋体"/>
          <w:i w:val="0"/>
          <w:iCs w:val="0"/>
          <w:color w:val="auto"/>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9546547">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）投诉人和被投诉人的姓名或者名称、通讯地址、邮编、联系人及联系电话；</w:t>
      </w:r>
    </w:p>
    <w:p w14:paraId="1A65A103">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）质疑和质疑答复情况说明及相关证明材料；</w:t>
      </w:r>
    </w:p>
    <w:p w14:paraId="675A6D97">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）具体、明确的投诉事项和与投诉事项相关的投诉请求；</w:t>
      </w:r>
    </w:p>
    <w:p w14:paraId="4A0C1598">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）事实依据；</w:t>
      </w:r>
    </w:p>
    <w:p w14:paraId="4CFD3E01">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）法律依据；</w:t>
      </w:r>
    </w:p>
    <w:p w14:paraId="35FA6A4A">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）提起投诉的日期。</w:t>
      </w:r>
    </w:p>
    <w:p w14:paraId="4FC7C3AB">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投诉人为自然人的，应当由本人签字；投诉人为法人或者其他组织的，应当由法定代表人、主要负责人，或者其授权代表签字或者盖章，并加盖公章。</w:t>
      </w:r>
    </w:p>
    <w:p w14:paraId="4DF335BD">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37.3</w:t>
      </w:r>
      <w:r>
        <w:rPr>
          <w:rFonts w:hint="eastAsia" w:ascii="宋体" w:hAnsi="宋体" w:eastAsia="宋体" w:cs="宋体"/>
          <w:i w:val="0"/>
          <w:iCs w:val="0"/>
          <w:color w:val="auto"/>
          <w:sz w:val="24"/>
          <w:szCs w:val="24"/>
          <w:highlight w:val="none"/>
        </w:rPr>
        <w:t>供应商</w:t>
      </w:r>
      <w:r>
        <w:rPr>
          <w:rFonts w:hint="eastAsia" w:ascii="宋体" w:hAnsi="宋体" w:eastAsia="宋体" w:cs="宋体"/>
          <w:i w:val="0"/>
          <w:iCs w:val="0"/>
          <w:color w:val="auto"/>
          <w:sz w:val="24"/>
          <w:szCs w:val="24"/>
          <w:highlight w:val="none"/>
          <w:lang w:val="en-US" w:eastAsia="zh-CN"/>
        </w:rPr>
        <w:t>质疑、</w:t>
      </w:r>
      <w:r>
        <w:rPr>
          <w:rFonts w:hint="eastAsia" w:ascii="宋体" w:hAnsi="宋体" w:eastAsia="宋体" w:cs="宋体"/>
          <w:i w:val="0"/>
          <w:iCs w:val="0"/>
          <w:color w:val="auto"/>
          <w:sz w:val="24"/>
          <w:szCs w:val="24"/>
          <w:highlight w:val="none"/>
        </w:rPr>
        <w:t>投诉</w:t>
      </w:r>
      <w:r>
        <w:rPr>
          <w:rFonts w:hint="eastAsia" w:ascii="宋体" w:hAnsi="宋体" w:eastAsia="宋体" w:cs="宋体"/>
          <w:i w:val="0"/>
          <w:iCs w:val="0"/>
          <w:color w:val="auto"/>
          <w:sz w:val="24"/>
          <w:szCs w:val="24"/>
          <w:highlight w:val="none"/>
          <w:lang w:val="en-US" w:eastAsia="zh-CN"/>
        </w:rPr>
        <w:t>应当有明确的请求和必要的证明材料</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供应商投诉的事项不得超出</w:t>
      </w:r>
      <w:r>
        <w:rPr>
          <w:rFonts w:hint="eastAsia" w:ascii="宋体" w:hAnsi="宋体" w:eastAsia="宋体" w:cs="宋体"/>
          <w:i w:val="0"/>
          <w:iCs w:val="0"/>
          <w:color w:val="auto"/>
          <w:sz w:val="24"/>
          <w:szCs w:val="24"/>
          <w:highlight w:val="none"/>
          <w:lang w:val="en-US" w:eastAsia="zh-CN"/>
        </w:rPr>
        <w:t>已</w:t>
      </w:r>
      <w:r>
        <w:rPr>
          <w:rFonts w:hint="eastAsia" w:ascii="宋体" w:hAnsi="宋体" w:eastAsia="宋体" w:cs="宋体"/>
          <w:i w:val="0"/>
          <w:iCs w:val="0"/>
          <w:color w:val="auto"/>
          <w:sz w:val="24"/>
          <w:szCs w:val="24"/>
          <w:highlight w:val="none"/>
        </w:rPr>
        <w:t>质疑事项的范围，但基于质疑答复内容提出的投诉事项除外</w:t>
      </w:r>
      <w:r>
        <w:rPr>
          <w:rFonts w:hint="eastAsia" w:ascii="宋体" w:hAnsi="宋体" w:eastAsia="宋体" w:cs="宋体"/>
          <w:bCs/>
          <w:i w:val="0"/>
          <w:iCs w:val="0"/>
          <w:color w:val="auto"/>
          <w:sz w:val="24"/>
          <w:szCs w:val="24"/>
          <w:highlight w:val="none"/>
        </w:rPr>
        <w:t>。</w:t>
      </w:r>
    </w:p>
    <w:p w14:paraId="2A3BCE0B">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snapToGrid w:val="0"/>
          <w:color w:val="auto"/>
          <w:sz w:val="24"/>
          <w:szCs w:val="24"/>
          <w:highlight w:val="none"/>
          <w:lang w:val="en-US" w:eastAsia="zh-CN"/>
        </w:rPr>
        <w:t>37.4</w:t>
      </w:r>
      <w:r>
        <w:rPr>
          <w:rFonts w:hint="eastAsia" w:ascii="宋体" w:hAnsi="宋体" w:eastAsia="宋体" w:cs="宋体"/>
          <w:i w:val="0"/>
          <w:iCs w:val="0"/>
          <w:color w:val="auto"/>
          <w:sz w:val="24"/>
          <w:szCs w:val="24"/>
          <w:highlight w:val="none"/>
          <w:lang w:val="en-US" w:eastAsia="zh-CN"/>
        </w:rPr>
        <w:t>投诉书应当使用中文，并采用财政部门制定的范本</w:t>
      </w:r>
      <w:r>
        <w:rPr>
          <w:rFonts w:hint="eastAsia" w:ascii="宋体" w:hAnsi="宋体" w:eastAsia="宋体" w:cs="宋体"/>
          <w:i w:val="0"/>
          <w:iCs w:val="0"/>
          <w:color w:val="auto"/>
          <w:sz w:val="24"/>
          <w:szCs w:val="24"/>
          <w:highlight w:val="none"/>
          <w:lang w:val="zh-CN" w:eastAsia="zh-CN"/>
        </w:rPr>
        <w:t>。</w:t>
      </w:r>
    </w:p>
    <w:p w14:paraId="072EB102">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29" w:name="_Toc2760"/>
      <w:bookmarkStart w:id="430" w:name="_Toc21708"/>
      <w:bookmarkStart w:id="431" w:name="_Toc20231"/>
      <w:r>
        <w:rPr>
          <w:rFonts w:hint="eastAsia" w:ascii="宋体" w:hAnsi="宋体" w:eastAsia="宋体" w:cs="宋体"/>
          <w:b/>
          <w:bCs/>
          <w:i w:val="0"/>
          <w:iCs w:val="0"/>
          <w:color w:val="auto"/>
          <w:kern w:val="2"/>
          <w:sz w:val="24"/>
          <w:szCs w:val="24"/>
          <w:highlight w:val="none"/>
          <w:lang w:val="en-US" w:eastAsia="zh-CN" w:bidi="ar-SA"/>
        </w:rPr>
        <w:t>（十一）采购代理服务费</w:t>
      </w:r>
      <w:bookmarkEnd w:id="412"/>
      <w:bookmarkEnd w:id="429"/>
      <w:bookmarkEnd w:id="430"/>
      <w:bookmarkEnd w:id="431"/>
    </w:p>
    <w:p w14:paraId="32832303">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38.收取方式和标准</w:t>
      </w:r>
    </w:p>
    <w:p w14:paraId="0F0CA960">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.1采购代理机构按“供应商须知前附表”规定的方式和标准收取采购代理服务费。</w:t>
      </w:r>
    </w:p>
    <w:p w14:paraId="5E6F9613">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32" w:name="_Toc163493620"/>
      <w:bookmarkStart w:id="433" w:name="_Toc9410"/>
      <w:bookmarkStart w:id="434" w:name="_Toc14684"/>
      <w:bookmarkStart w:id="435" w:name="_Toc10233"/>
      <w:r>
        <w:rPr>
          <w:rFonts w:hint="eastAsia" w:ascii="宋体" w:hAnsi="宋体" w:eastAsia="宋体" w:cs="宋体"/>
          <w:b/>
          <w:bCs/>
          <w:i w:val="0"/>
          <w:iCs w:val="0"/>
          <w:color w:val="auto"/>
          <w:kern w:val="2"/>
          <w:sz w:val="24"/>
          <w:szCs w:val="24"/>
          <w:highlight w:val="none"/>
          <w:lang w:val="en-US" w:eastAsia="zh-CN" w:bidi="ar-SA"/>
        </w:rPr>
        <w:t>（十二）无效响应和终止采购活动</w:t>
      </w:r>
      <w:bookmarkEnd w:id="432"/>
      <w:bookmarkEnd w:id="433"/>
      <w:bookmarkEnd w:id="434"/>
      <w:bookmarkEnd w:id="435"/>
    </w:p>
    <w:p w14:paraId="02780A34">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36" w:name="_Toc161600338"/>
      <w:bookmarkStart w:id="437" w:name="_Toc140132806"/>
      <w:r>
        <w:rPr>
          <w:rFonts w:hint="eastAsia" w:ascii="宋体" w:hAnsi="宋体" w:eastAsia="宋体" w:cs="宋体"/>
          <w:b/>
          <w:bCs/>
          <w:i w:val="0"/>
          <w:iCs w:val="0"/>
          <w:color w:val="auto"/>
          <w:kern w:val="2"/>
          <w:sz w:val="24"/>
          <w:szCs w:val="24"/>
          <w:highlight w:val="none"/>
          <w:lang w:val="en-US" w:eastAsia="zh-CN" w:bidi="ar-SA"/>
        </w:rPr>
        <w:t>39.无效</w:t>
      </w:r>
      <w:bookmarkEnd w:id="436"/>
      <w:bookmarkEnd w:id="437"/>
      <w:r>
        <w:rPr>
          <w:rFonts w:hint="eastAsia" w:ascii="宋体" w:hAnsi="宋体" w:eastAsia="宋体" w:cs="宋体"/>
          <w:b/>
          <w:bCs/>
          <w:i w:val="0"/>
          <w:iCs w:val="0"/>
          <w:color w:val="auto"/>
          <w:kern w:val="2"/>
          <w:sz w:val="24"/>
          <w:szCs w:val="24"/>
          <w:highlight w:val="none"/>
          <w:lang w:val="en-US" w:eastAsia="zh-CN" w:bidi="ar-SA"/>
        </w:rPr>
        <w:t>响应</w:t>
      </w:r>
    </w:p>
    <w:p w14:paraId="132D1B41">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9</w:t>
      </w:r>
      <w:r>
        <w:rPr>
          <w:rFonts w:hint="eastAsia" w:ascii="宋体" w:hAnsi="宋体" w:eastAsia="宋体" w:cs="宋体"/>
          <w:i w:val="0"/>
          <w:iCs w:val="0"/>
          <w:color w:val="auto"/>
          <w:sz w:val="24"/>
          <w:szCs w:val="24"/>
          <w:highlight w:val="none"/>
        </w:rPr>
        <w:t>.1响应文件存在“第四章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评审方法及标准”规定的</w:t>
      </w:r>
      <w:r>
        <w:rPr>
          <w:rFonts w:hint="eastAsia" w:ascii="宋体" w:hAnsi="宋体" w:eastAsia="宋体" w:cs="宋体"/>
          <w:b/>
          <w:bCs/>
          <w:i w:val="0"/>
          <w:iCs w:val="0"/>
          <w:color w:val="auto"/>
          <w:sz w:val="24"/>
          <w:szCs w:val="24"/>
          <w:highlight w:val="none"/>
        </w:rPr>
        <w:t>响应无效</w:t>
      </w:r>
      <w:r>
        <w:rPr>
          <w:rFonts w:hint="eastAsia" w:ascii="宋体" w:hAnsi="宋体" w:eastAsia="宋体" w:cs="宋体"/>
          <w:i w:val="0"/>
          <w:iCs w:val="0"/>
          <w:color w:val="auto"/>
          <w:sz w:val="24"/>
          <w:szCs w:val="24"/>
          <w:highlight w:val="none"/>
        </w:rPr>
        <w:t>情形的，做</w:t>
      </w:r>
      <w:r>
        <w:rPr>
          <w:rFonts w:hint="eastAsia" w:ascii="宋体" w:hAnsi="宋体" w:eastAsia="宋体" w:cs="宋体"/>
          <w:b/>
          <w:bCs/>
          <w:i w:val="0"/>
          <w:iCs w:val="0"/>
          <w:color w:val="auto"/>
          <w:sz w:val="24"/>
          <w:szCs w:val="24"/>
          <w:highlight w:val="none"/>
        </w:rPr>
        <w:t>无效响应</w:t>
      </w:r>
      <w:r>
        <w:rPr>
          <w:rFonts w:hint="eastAsia" w:ascii="宋体" w:hAnsi="宋体" w:eastAsia="宋体" w:cs="宋体"/>
          <w:i w:val="0"/>
          <w:iCs w:val="0"/>
          <w:color w:val="auto"/>
          <w:sz w:val="24"/>
          <w:szCs w:val="24"/>
          <w:highlight w:val="none"/>
        </w:rPr>
        <w:t>处理。</w:t>
      </w:r>
    </w:p>
    <w:p w14:paraId="631C56D4">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40.终止采购活动</w:t>
      </w:r>
    </w:p>
    <w:p w14:paraId="6F5166EC">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40</w:t>
      </w:r>
      <w:r>
        <w:rPr>
          <w:rFonts w:hint="eastAsia" w:ascii="宋体" w:hAnsi="宋体" w:eastAsia="宋体" w:cs="宋体"/>
          <w:i w:val="0"/>
          <w:iCs w:val="0"/>
          <w:color w:val="auto"/>
          <w:sz w:val="24"/>
          <w:szCs w:val="24"/>
          <w:highlight w:val="none"/>
        </w:rPr>
        <w:t>.1出现下列情形之一的，应当终止竞争性磋商采购活动，发布项目终止公告并说明原因，重新开展采购活动：</w:t>
      </w:r>
    </w:p>
    <w:p w14:paraId="09E00DE2">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（1）因情况变化，不再符合规定的竞争性磋商采购方式适用情形的；</w:t>
      </w:r>
    </w:p>
    <w:p w14:paraId="5FD95404">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（2）出现影响采购公正的违法、违规行为的；</w:t>
      </w:r>
    </w:p>
    <w:p w14:paraId="7598E364">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在采购过程中符合要求的供应商或者报价未超过采购预算的供应商不足3家的（市场竞争不充分的科研项目、需要扶持的科技成果转化项目以及政府购买服务项目&lt;含政府和社会资本合作项目&gt;）的提交最后报价的供应商可以为2家）。</w:t>
      </w:r>
    </w:p>
    <w:p w14:paraId="3EDE2978">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40.2在采购活动中因重大变故，采购任务取消的，采购人或者采购代理机构应当终止采购活动，通知所有参加采购活动的供应商，并将项目实施情况和采购任务取消原因报送本级财政部门。</w:t>
      </w:r>
    </w:p>
    <w:p w14:paraId="35C9F5A9">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38" w:name="_Toc163493621"/>
      <w:bookmarkStart w:id="439" w:name="_Toc140132766"/>
      <w:bookmarkStart w:id="440" w:name="_Toc161600340"/>
      <w:bookmarkStart w:id="441" w:name="_Toc14581"/>
      <w:bookmarkStart w:id="442" w:name="_Toc3153"/>
      <w:bookmarkStart w:id="443" w:name="_Toc29654"/>
      <w:r>
        <w:rPr>
          <w:rFonts w:hint="eastAsia" w:ascii="宋体" w:hAnsi="宋体" w:eastAsia="宋体" w:cs="宋体"/>
          <w:b/>
          <w:bCs/>
          <w:i w:val="0"/>
          <w:iCs w:val="0"/>
          <w:color w:val="auto"/>
          <w:kern w:val="2"/>
          <w:sz w:val="24"/>
          <w:szCs w:val="24"/>
          <w:highlight w:val="none"/>
          <w:lang w:val="en-US" w:eastAsia="zh-CN" w:bidi="ar-SA"/>
        </w:rPr>
        <w:t>（十三）落实政府采购政策</w:t>
      </w:r>
      <w:bookmarkEnd w:id="438"/>
      <w:bookmarkEnd w:id="439"/>
      <w:bookmarkEnd w:id="440"/>
      <w:r>
        <w:rPr>
          <w:rFonts w:hint="eastAsia" w:ascii="宋体" w:hAnsi="宋体" w:eastAsia="宋体" w:cs="宋体"/>
          <w:b/>
          <w:bCs/>
          <w:i w:val="0"/>
          <w:iCs w:val="0"/>
          <w:color w:val="auto"/>
          <w:kern w:val="2"/>
          <w:sz w:val="24"/>
          <w:szCs w:val="24"/>
          <w:highlight w:val="none"/>
          <w:lang w:val="en-US" w:eastAsia="zh-CN" w:bidi="ar-SA"/>
        </w:rPr>
        <w:t>（包括但不限于下列具体政策要求）</w:t>
      </w:r>
      <w:bookmarkEnd w:id="441"/>
      <w:bookmarkEnd w:id="442"/>
      <w:bookmarkEnd w:id="443"/>
    </w:p>
    <w:p w14:paraId="57A34F7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444" w:name="_Toc163492876"/>
      <w:r>
        <w:rPr>
          <w:rFonts w:hint="eastAsia" w:ascii="宋体" w:hAnsi="宋体" w:eastAsia="宋体" w:cs="宋体"/>
          <w:b/>
          <w:bCs/>
          <w:color w:val="auto"/>
          <w:kern w:val="2"/>
          <w:sz w:val="24"/>
          <w:szCs w:val="28"/>
          <w:highlight w:val="none"/>
          <w:lang w:val="en-US" w:eastAsia="zh-CN" w:bidi="ar-SA"/>
        </w:rPr>
        <w:t>41.本国产品和进口产品</w:t>
      </w:r>
      <w:bookmarkEnd w:id="444"/>
    </w:p>
    <w:p w14:paraId="59F3A450">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 w:val="0"/>
          <w:bCs w:val="0"/>
          <w:snapToGrid w:val="0"/>
          <w:color w:val="auto"/>
          <w:sz w:val="24"/>
          <w:highlight w:val="none"/>
          <w:lang w:val="en-US" w:eastAsia="zh-CN"/>
        </w:rPr>
      </w:pPr>
      <w:r>
        <w:rPr>
          <w:rFonts w:hint="eastAsia" w:ascii="宋体" w:hAnsi="宋体" w:eastAsia="宋体" w:cs="宋体"/>
          <w:b w:val="0"/>
          <w:bCs w:val="0"/>
          <w:snapToGrid w:val="0"/>
          <w:color w:val="auto"/>
          <w:sz w:val="24"/>
          <w:highlight w:val="none"/>
          <w:lang w:val="en-US" w:eastAsia="zh-CN"/>
        </w:rPr>
        <w:t>41.1本国产品标准及支持政策</w:t>
      </w:r>
    </w:p>
    <w:p w14:paraId="441816D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9E87B7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33FDC980">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E7BA04">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F0CD5C">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医疗器械产品，取得药品监督管理部门授予的准字号医疗器械注册证的，视为符合本国产品标准。</w:t>
      </w:r>
    </w:p>
    <w:p w14:paraId="1A66631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17228AD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41.1.7采购标的中含有多种产品，供应商为该采购项目或者采购包提供的符合本国产品标准的产品成本之和占该供应商提供的全部产品成本之和的比例达到80%以上时，则依法对该供应商提供的全部产品给予价格评审优惠，即对该供应商提供的全部产品的总报价给予20%的价格扣除，用扣除后的价格参与评审。</w:t>
      </w:r>
    </w:p>
    <w:p w14:paraId="2B40C7E8">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 w:val="0"/>
          <w:bCs w:val="0"/>
          <w:snapToGrid w:val="0"/>
          <w:color w:val="auto"/>
          <w:sz w:val="24"/>
          <w:highlight w:val="none"/>
          <w:lang w:val="en-US" w:eastAsia="zh-CN"/>
        </w:rPr>
      </w:pPr>
      <w:r>
        <w:rPr>
          <w:rFonts w:hint="eastAsia" w:ascii="宋体" w:hAnsi="宋体" w:eastAsia="宋体" w:cs="宋体"/>
          <w:b w:val="0"/>
          <w:bCs w:val="0"/>
          <w:snapToGrid w:val="0"/>
          <w:color w:val="auto"/>
          <w:sz w:val="24"/>
          <w:highlight w:val="none"/>
          <w:lang w:val="en-US" w:eastAsia="zh-CN"/>
        </w:rPr>
        <w:t>41.2进口产品</w:t>
      </w:r>
    </w:p>
    <w:p w14:paraId="169666B9">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0E882643">
      <w:pPr>
        <w:pStyle w:val="37"/>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41.2.2进口产品指通过中国海关报关验放进入中国境内且产自关境外的产品，包括已经进入中国境内的进口产品。</w:t>
      </w:r>
    </w:p>
    <w:p w14:paraId="0B4648F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41.2.3若采购需求中写明允许采购进口产品，供应商应保证所响应产品可履行合法报通关手续进入中国关境内。</w:t>
      </w:r>
    </w:p>
    <w:p w14:paraId="5056E4BD">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41.2.4若采购需求中未写明允许采购进口产品，如供应商所响应产品为进口产品，其响应将被认定为</w:t>
      </w:r>
      <w:r>
        <w:rPr>
          <w:rFonts w:hint="eastAsia" w:ascii="宋体" w:hAnsi="宋体" w:eastAsia="宋体" w:cs="宋体"/>
          <w:b/>
          <w:bCs/>
          <w:i w:val="0"/>
          <w:iCs w:val="0"/>
          <w:snapToGrid w:val="0"/>
          <w:color w:val="auto"/>
          <w:sz w:val="24"/>
          <w:szCs w:val="24"/>
          <w:highlight w:val="none"/>
          <w:lang w:val="en-US" w:eastAsia="zh-CN"/>
        </w:rPr>
        <w:t>响应无效</w:t>
      </w:r>
      <w:r>
        <w:rPr>
          <w:rFonts w:hint="eastAsia" w:ascii="宋体" w:hAnsi="宋体" w:eastAsia="宋体" w:cs="宋体"/>
          <w:i w:val="0"/>
          <w:iCs w:val="0"/>
          <w:snapToGrid w:val="0"/>
          <w:color w:val="auto"/>
          <w:sz w:val="24"/>
          <w:szCs w:val="24"/>
          <w:highlight w:val="none"/>
          <w:lang w:val="en-US" w:eastAsia="zh-CN"/>
        </w:rPr>
        <w:t>。</w:t>
      </w:r>
    </w:p>
    <w:p w14:paraId="1F7E8604">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45" w:name="_Toc161600342"/>
      <w:r>
        <w:rPr>
          <w:rFonts w:hint="eastAsia" w:ascii="宋体" w:hAnsi="宋体" w:eastAsia="宋体" w:cs="宋体"/>
          <w:b/>
          <w:bCs/>
          <w:i w:val="0"/>
          <w:iCs w:val="0"/>
          <w:color w:val="auto"/>
          <w:kern w:val="2"/>
          <w:sz w:val="24"/>
          <w:szCs w:val="24"/>
          <w:highlight w:val="none"/>
          <w:lang w:val="en-US" w:eastAsia="zh-CN" w:bidi="ar-SA"/>
        </w:rPr>
        <w:t>42.中小企业、监狱企业及残疾人福利性单位</w:t>
      </w:r>
      <w:bookmarkEnd w:id="445"/>
    </w:p>
    <w:p w14:paraId="3DC30D33">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6EB577E7">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eastAsia="zh-CN"/>
        </w:rPr>
      </w:pPr>
      <w:r>
        <w:rPr>
          <w:rFonts w:hint="eastAsia" w:ascii="宋体" w:hAnsi="宋体" w:eastAsia="宋体" w:cs="宋体"/>
          <w:i w:val="0"/>
          <w:iCs w:val="0"/>
          <w:snapToGrid w:val="0"/>
          <w:color w:val="auto"/>
          <w:sz w:val="24"/>
          <w:szCs w:val="24"/>
          <w:highlight w:val="none"/>
          <w:lang w:val="en-US" w:eastAsia="zh-CN"/>
        </w:rPr>
        <w:t>42</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2</w:t>
      </w:r>
      <w:r>
        <w:rPr>
          <w:rFonts w:hint="eastAsia" w:ascii="宋体" w:hAnsi="宋体" w:eastAsia="宋体" w:cs="宋体"/>
          <w:i w:val="0"/>
          <w:iCs w:val="0"/>
          <w:snapToGrid w:val="0"/>
          <w:color w:val="auto"/>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宋体" w:hAnsi="宋体" w:eastAsia="宋体" w:cs="宋体"/>
          <w:i w:val="0"/>
          <w:iCs w:val="0"/>
          <w:snapToGrid w:val="0"/>
          <w:color w:val="auto"/>
          <w:sz w:val="24"/>
          <w:szCs w:val="24"/>
          <w:highlight w:val="none"/>
          <w:lang w:eastAsia="zh-CN"/>
        </w:rPr>
        <w:t>需享受中小企业相关政策的，且</w:t>
      </w:r>
      <w:r>
        <w:rPr>
          <w:rFonts w:hint="eastAsia" w:ascii="宋体" w:hAnsi="宋体" w:eastAsia="宋体" w:cs="宋体"/>
          <w:i w:val="0"/>
          <w:iCs w:val="0"/>
          <w:snapToGrid w:val="0"/>
          <w:color w:val="auto"/>
          <w:sz w:val="24"/>
          <w:szCs w:val="24"/>
          <w:highlight w:val="none"/>
        </w:rPr>
        <w:t>符合上述文件规定的，</w:t>
      </w:r>
      <w:r>
        <w:rPr>
          <w:rFonts w:hint="eastAsia" w:ascii="宋体" w:hAnsi="宋体" w:eastAsia="宋体" w:cs="宋体"/>
          <w:i w:val="0"/>
          <w:iCs w:val="0"/>
          <w:snapToGrid w:val="0"/>
          <w:color w:val="auto"/>
          <w:sz w:val="24"/>
          <w:szCs w:val="24"/>
          <w:highlight w:val="none"/>
          <w:lang w:eastAsia="zh-CN"/>
        </w:rPr>
        <w:t>应按本磋商文件规定格式</w:t>
      </w:r>
      <w:r>
        <w:rPr>
          <w:rFonts w:hint="eastAsia" w:ascii="宋体" w:hAnsi="宋体" w:eastAsia="宋体" w:cs="宋体"/>
          <w:i w:val="0"/>
          <w:iCs w:val="0"/>
          <w:snapToGrid w:val="0"/>
          <w:color w:val="auto"/>
          <w:sz w:val="24"/>
          <w:szCs w:val="24"/>
          <w:highlight w:val="none"/>
        </w:rPr>
        <w:t>提供</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监狱企业证明文件</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残疾人福利性单位声明函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，评审时，磋商小组将依据</w:t>
      </w:r>
      <w:r>
        <w:rPr>
          <w:rFonts w:hint="eastAsia" w:ascii="宋体" w:hAnsi="宋体" w:eastAsia="宋体" w:cs="宋体"/>
          <w:i w:val="0"/>
          <w:iCs w:val="0"/>
          <w:snapToGrid w:val="0"/>
          <w:color w:val="auto"/>
          <w:sz w:val="24"/>
          <w:szCs w:val="24"/>
          <w:highlight w:val="none"/>
          <w:lang w:eastAsia="zh-CN"/>
        </w:rPr>
        <w:t>本磋商文件</w:t>
      </w:r>
      <w:r>
        <w:rPr>
          <w:rFonts w:hint="eastAsia" w:ascii="宋体" w:hAnsi="宋体" w:eastAsia="宋体" w:cs="宋体"/>
          <w:i w:val="0"/>
          <w:iCs w:val="0"/>
          <w:snapToGrid w:val="0"/>
          <w:color w:val="auto"/>
          <w:sz w:val="24"/>
          <w:szCs w:val="24"/>
          <w:highlight w:val="none"/>
        </w:rPr>
        <w:t>“供应商须知前附表”规定的报价扣除比例，对供应商报价进行价格扣除，用扣除后的价格参与评审</w:t>
      </w:r>
      <w:r>
        <w:rPr>
          <w:rFonts w:hint="eastAsia" w:ascii="宋体" w:hAnsi="宋体" w:eastAsia="宋体" w:cs="宋体"/>
          <w:i w:val="0"/>
          <w:iCs w:val="0"/>
          <w:snapToGrid w:val="0"/>
          <w:color w:val="auto"/>
          <w:sz w:val="24"/>
          <w:szCs w:val="24"/>
          <w:highlight w:val="none"/>
          <w:lang w:eastAsia="zh-CN"/>
        </w:rPr>
        <w:t>；磋商公告中明确项目专门面向中小企业采购的，“</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”为资格要求文件，</w:t>
      </w:r>
      <w:r>
        <w:rPr>
          <w:rFonts w:hint="eastAsia" w:ascii="宋体" w:hAnsi="宋体" w:eastAsia="宋体" w:cs="宋体"/>
          <w:i w:val="0"/>
          <w:iCs w:val="0"/>
          <w:snapToGrid w:val="0"/>
          <w:color w:val="auto"/>
          <w:sz w:val="24"/>
          <w:szCs w:val="24"/>
          <w:highlight w:val="none"/>
        </w:rPr>
        <w:t>供应商</w:t>
      </w:r>
      <w:r>
        <w:rPr>
          <w:rFonts w:hint="eastAsia" w:ascii="宋体" w:hAnsi="宋体" w:eastAsia="宋体" w:cs="宋体"/>
          <w:i w:val="0"/>
          <w:iCs w:val="0"/>
          <w:snapToGrid w:val="0"/>
          <w:color w:val="auto"/>
          <w:sz w:val="24"/>
          <w:szCs w:val="24"/>
          <w:highlight w:val="none"/>
          <w:lang w:eastAsia="zh-CN"/>
        </w:rPr>
        <w:t>参与磋商须按本磋商文件规定格式</w:t>
      </w:r>
      <w:r>
        <w:rPr>
          <w:rFonts w:hint="eastAsia" w:ascii="宋体" w:hAnsi="宋体" w:eastAsia="宋体" w:cs="宋体"/>
          <w:i w:val="0"/>
          <w:iCs w:val="0"/>
          <w:snapToGrid w:val="0"/>
          <w:color w:val="auto"/>
          <w:sz w:val="24"/>
          <w:szCs w:val="24"/>
          <w:highlight w:val="none"/>
        </w:rPr>
        <w:t>提供</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监狱企业证明文件</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残疾人福利性单位声明函</w:t>
      </w:r>
      <w:r>
        <w:rPr>
          <w:rFonts w:hint="eastAsia" w:ascii="宋体" w:hAnsi="宋体" w:eastAsia="宋体" w:cs="宋体"/>
          <w:i w:val="0"/>
          <w:iCs w:val="0"/>
          <w:snapToGrid w:val="0"/>
          <w:color w:val="auto"/>
          <w:sz w:val="24"/>
          <w:szCs w:val="24"/>
          <w:highlight w:val="none"/>
          <w:lang w:eastAsia="zh-CN"/>
        </w:rPr>
        <w:t>”等作为资格证明文件。</w:t>
      </w:r>
    </w:p>
    <w:p w14:paraId="61ADCD50">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42.3供应商提供的货物、工程或者服务符合下列情形的，享受中小企业扶持政策： </w:t>
      </w:r>
    </w:p>
    <w:p w14:paraId="41D81885">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42.3.1在货物采购项目中，货物由中小企业制造，即货物由中小企业生产且使用该中小企业商号或者注册商标； </w:t>
      </w:r>
    </w:p>
    <w:p w14:paraId="4287B4C0">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42.3.2在工程采购项目中，工程由中小企业承建，即工程施工单位为中小企业； </w:t>
      </w:r>
    </w:p>
    <w:p w14:paraId="504BBF18">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42.3.3在服务采购项目中，服务由中小企业承接，即提供服务的人员为中小企业依照《中华人民共和国劳动合同法》订立劳动合同的从业人员。</w:t>
      </w:r>
    </w:p>
    <w:p w14:paraId="28FED95B">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42.4 在货物采购项目中，供应商提供的货物既有中小企业制造货物，也有大型企业制造货物的，不享受中小企业扶持政策。 </w:t>
      </w:r>
    </w:p>
    <w:p w14:paraId="182B8EB7">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42.5 以联合体形式参加政府采购活动，联合体各方均为中小企业的，联合体视同中小企业。其中，联合体各方均为小微企业的，联合体视同小微企业。      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15AEA5A">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0F65A301">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42.7.1 安置的残疾人占本单位在职职工人数的比例不低于 25% （含 25%），并且安置的残疾人人数不少于 10 人（含 10人）； </w:t>
      </w:r>
    </w:p>
    <w:p w14:paraId="145068A4">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42.7.2 依法与安置的每位残疾人签订了1年以上（含1年）的劳动合同或服务协议； </w:t>
      </w:r>
    </w:p>
    <w:p w14:paraId="4AFBBA50">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42.7.3 为安置的每位残疾人按月足额缴纳了基本养老保险、基本医疗保险、失业保险、工伤保险和生育保险等社会保险费； </w:t>
      </w:r>
    </w:p>
    <w:p w14:paraId="4487EF6F">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66EBECD3">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556BC0B6">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3B39EECD">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42.8 本项目是否专门面向中小企业预留采购份额见“第一章 竞争性磋商邀请”。</w:t>
      </w:r>
    </w:p>
    <w:p w14:paraId="5A70CB6C">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42.9 采购标的对应的中小企业划分标准所属行业见“供应商须知前附表”。    42.10小微企业价格评审优惠的政策调整：见“第四章 评审方法及标准”。</w:t>
      </w:r>
    </w:p>
    <w:p w14:paraId="76C0345E">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46" w:name="_Toc161600343"/>
      <w:r>
        <w:rPr>
          <w:rFonts w:hint="eastAsia" w:ascii="宋体" w:hAnsi="宋体" w:eastAsia="宋体" w:cs="宋体"/>
          <w:b/>
          <w:bCs/>
          <w:i w:val="0"/>
          <w:iCs w:val="0"/>
          <w:color w:val="auto"/>
          <w:kern w:val="2"/>
          <w:sz w:val="24"/>
          <w:szCs w:val="24"/>
          <w:highlight w:val="none"/>
          <w:lang w:val="en-US" w:eastAsia="zh-CN" w:bidi="ar-SA"/>
        </w:rPr>
        <w:t>43.政府采购节能产品、环境标志产品</w:t>
      </w:r>
      <w:bookmarkEnd w:id="446"/>
    </w:p>
    <w:p w14:paraId="74D83274">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017FF1A4">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13797307">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43.3 如本项目采购产品属于实施政府强制采购品目清单范围的节能产品，则供应商所报产品必须获得国家确定的认证机构出具的、处于有效期之内的节能产品认证证书，否则</w:t>
      </w:r>
      <w:r>
        <w:rPr>
          <w:rFonts w:hint="eastAsia" w:ascii="宋体" w:hAnsi="宋体" w:eastAsia="宋体" w:cs="宋体"/>
          <w:b/>
          <w:bCs/>
          <w:i w:val="0"/>
          <w:iCs w:val="0"/>
          <w:snapToGrid w:val="0"/>
          <w:color w:val="auto"/>
          <w:sz w:val="24"/>
          <w:szCs w:val="24"/>
          <w:highlight w:val="none"/>
          <w:lang w:val="en-US" w:eastAsia="zh-CN"/>
        </w:rPr>
        <w:t>响应无效</w:t>
      </w:r>
      <w:r>
        <w:rPr>
          <w:rFonts w:hint="eastAsia" w:ascii="宋体" w:hAnsi="宋体" w:eastAsia="宋体" w:cs="宋体"/>
          <w:i w:val="0"/>
          <w:iCs w:val="0"/>
          <w:snapToGrid w:val="0"/>
          <w:color w:val="auto"/>
          <w:sz w:val="24"/>
          <w:szCs w:val="24"/>
          <w:highlight w:val="none"/>
          <w:lang w:val="en-US" w:eastAsia="zh-CN"/>
        </w:rPr>
        <w:t xml:space="preserve">。 </w:t>
      </w:r>
    </w:p>
    <w:p w14:paraId="73ADF023">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43.4 非政府强制采购的节能产品或环境标志产品，依据品目清单和认证证书实施政府优先采购。优先采购的具体规定见“第四章 评审方法及标准”（如涉及）。</w:t>
      </w:r>
    </w:p>
    <w:p w14:paraId="1E54CD45">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43.5 供应商</w:t>
      </w:r>
      <w:r>
        <w:rPr>
          <w:rFonts w:hint="eastAsia" w:ascii="宋体" w:hAnsi="宋体" w:eastAsia="宋体" w:cs="宋体"/>
          <w:i w:val="0"/>
          <w:iCs w:val="0"/>
          <w:snapToGrid w:val="0"/>
          <w:color w:val="auto"/>
          <w:sz w:val="24"/>
          <w:szCs w:val="24"/>
          <w:highlight w:val="none"/>
        </w:rPr>
        <w:t>所</w:t>
      </w:r>
      <w:r>
        <w:rPr>
          <w:rFonts w:hint="eastAsia" w:ascii="宋体" w:hAnsi="宋体" w:eastAsia="宋体" w:cs="宋体"/>
          <w:i w:val="0"/>
          <w:iCs w:val="0"/>
          <w:snapToGrid w:val="0"/>
          <w:color w:val="auto"/>
          <w:sz w:val="24"/>
          <w:szCs w:val="24"/>
          <w:highlight w:val="none"/>
          <w:lang w:val="en-US" w:eastAsia="zh-CN"/>
        </w:rPr>
        <w:t>报</w:t>
      </w:r>
      <w:r>
        <w:rPr>
          <w:rFonts w:hint="eastAsia" w:ascii="宋体" w:hAnsi="宋体" w:eastAsia="宋体" w:cs="宋体"/>
          <w:i w:val="0"/>
          <w:iCs w:val="0"/>
          <w:snapToGrid w:val="0"/>
          <w:color w:val="auto"/>
          <w:sz w:val="24"/>
          <w:szCs w:val="24"/>
          <w:highlight w:val="none"/>
        </w:rPr>
        <w:t>产品如属于节能产品政府采购品目清单、环境标志产品政府采购品目清单范围的，须提供国家确定的认证机构出具的、处于有效期内的产品认证证书，认证证书的产品型号与所</w:t>
      </w:r>
      <w:r>
        <w:rPr>
          <w:rFonts w:hint="eastAsia" w:ascii="宋体" w:hAnsi="宋体" w:eastAsia="宋体" w:cs="宋体"/>
          <w:i w:val="0"/>
          <w:iCs w:val="0"/>
          <w:snapToGrid w:val="0"/>
          <w:color w:val="auto"/>
          <w:sz w:val="24"/>
          <w:szCs w:val="24"/>
          <w:highlight w:val="none"/>
          <w:lang w:val="en-US" w:eastAsia="zh-CN"/>
        </w:rPr>
        <w:t>报</w:t>
      </w:r>
      <w:r>
        <w:rPr>
          <w:rFonts w:hint="eastAsia" w:ascii="宋体" w:hAnsi="宋体" w:eastAsia="宋体" w:cs="宋体"/>
          <w:i w:val="0"/>
          <w:iCs w:val="0"/>
          <w:snapToGrid w:val="0"/>
          <w:color w:val="auto"/>
          <w:sz w:val="24"/>
          <w:szCs w:val="24"/>
          <w:highlight w:val="none"/>
        </w:rPr>
        <w:t>产品不一致的，视为未提供。属于政府强制采购产品的，已作为</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rPr>
        <w:t>时强制性要求不再给予</w:t>
      </w:r>
      <w:r>
        <w:rPr>
          <w:rFonts w:hint="eastAsia" w:ascii="宋体" w:hAnsi="宋体" w:eastAsia="宋体" w:cs="宋体"/>
          <w:i w:val="0"/>
          <w:iCs w:val="0"/>
          <w:snapToGrid w:val="0"/>
          <w:color w:val="auto"/>
          <w:sz w:val="24"/>
          <w:szCs w:val="24"/>
          <w:highlight w:val="none"/>
          <w:lang w:val="en-US" w:eastAsia="zh-CN"/>
        </w:rPr>
        <w:t>价格评审优惠</w:t>
      </w:r>
      <w:r>
        <w:rPr>
          <w:rFonts w:hint="eastAsia" w:ascii="宋体" w:hAnsi="宋体" w:eastAsia="宋体" w:cs="宋体"/>
          <w:i w:val="0"/>
          <w:iCs w:val="0"/>
          <w:snapToGrid w:val="0"/>
          <w:color w:val="auto"/>
          <w:sz w:val="24"/>
          <w:szCs w:val="24"/>
          <w:highlight w:val="none"/>
        </w:rPr>
        <w:t>，未提供认证证书的视为</w:t>
      </w:r>
      <w:r>
        <w:rPr>
          <w:rFonts w:hint="eastAsia" w:ascii="宋体" w:hAnsi="宋体" w:eastAsia="宋体" w:cs="宋体"/>
          <w:b/>
          <w:bCs/>
          <w:i w:val="0"/>
          <w:iCs w:val="0"/>
          <w:snapToGrid w:val="0"/>
          <w:color w:val="auto"/>
          <w:sz w:val="24"/>
          <w:szCs w:val="24"/>
          <w:highlight w:val="none"/>
        </w:rPr>
        <w:t>无效响应</w:t>
      </w:r>
      <w:r>
        <w:rPr>
          <w:rFonts w:hint="eastAsia" w:ascii="宋体" w:hAnsi="宋体" w:eastAsia="宋体" w:cs="宋体"/>
          <w:i w:val="0"/>
          <w:iCs w:val="0"/>
          <w:snapToGrid w:val="0"/>
          <w:color w:val="auto"/>
          <w:sz w:val="24"/>
          <w:szCs w:val="24"/>
          <w:highlight w:val="none"/>
        </w:rPr>
        <w:t>。属于</w:t>
      </w:r>
      <w:r>
        <w:rPr>
          <w:rFonts w:hint="eastAsia" w:ascii="宋体" w:hAnsi="宋体" w:eastAsia="宋体" w:cs="宋体"/>
          <w:i w:val="0"/>
          <w:iCs w:val="0"/>
          <w:snapToGrid w:val="0"/>
          <w:color w:val="auto"/>
          <w:sz w:val="24"/>
          <w:szCs w:val="24"/>
          <w:highlight w:val="none"/>
          <w:lang w:val="en-US" w:eastAsia="zh-CN"/>
        </w:rPr>
        <w:t>优先采购</w:t>
      </w:r>
      <w:r>
        <w:rPr>
          <w:rFonts w:hint="eastAsia" w:ascii="宋体" w:hAnsi="宋体" w:eastAsia="宋体" w:cs="宋体"/>
          <w:i w:val="0"/>
          <w:iCs w:val="0"/>
          <w:snapToGrid w:val="0"/>
          <w:color w:val="auto"/>
          <w:sz w:val="24"/>
          <w:szCs w:val="24"/>
          <w:highlight w:val="none"/>
        </w:rPr>
        <w:t>节能产品政府采购品目清单、环境标志产品政府采购品目清单</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创新产品</w:t>
      </w:r>
      <w:r>
        <w:rPr>
          <w:rFonts w:hint="eastAsia" w:ascii="宋体" w:hAnsi="宋体" w:eastAsia="宋体" w:cs="宋体"/>
          <w:i w:val="0"/>
          <w:iCs w:val="0"/>
          <w:snapToGrid w:val="0"/>
          <w:color w:val="auto"/>
          <w:sz w:val="24"/>
          <w:szCs w:val="24"/>
          <w:highlight w:val="none"/>
        </w:rPr>
        <w:t>范围的，按照“</w:t>
      </w:r>
      <w:r>
        <w:rPr>
          <w:rFonts w:hint="eastAsia" w:ascii="宋体" w:hAnsi="宋体" w:eastAsia="宋体" w:cs="宋体"/>
          <w:i w:val="0"/>
          <w:iCs w:val="0"/>
          <w:snapToGrid w:val="0"/>
          <w:color w:val="auto"/>
          <w:sz w:val="24"/>
          <w:szCs w:val="24"/>
          <w:highlight w:val="none"/>
          <w:lang w:val="en-US" w:eastAsia="zh-CN"/>
        </w:rPr>
        <w:t>第四章 评审方法及标准</w:t>
      </w:r>
      <w:r>
        <w:rPr>
          <w:rFonts w:hint="eastAsia" w:ascii="宋体" w:hAnsi="宋体" w:eastAsia="宋体" w:cs="宋体"/>
          <w:i w:val="0"/>
          <w:iCs w:val="0"/>
          <w:snapToGrid w:val="0"/>
          <w:color w:val="auto"/>
          <w:sz w:val="24"/>
          <w:szCs w:val="24"/>
          <w:highlight w:val="none"/>
        </w:rPr>
        <w:t>”中相关规定</w:t>
      </w:r>
      <w:r>
        <w:rPr>
          <w:rFonts w:hint="eastAsia" w:ascii="宋体" w:hAnsi="宋体" w:eastAsia="宋体" w:cs="宋体"/>
          <w:i w:val="0"/>
          <w:iCs w:val="0"/>
          <w:color w:val="auto"/>
          <w:sz w:val="24"/>
          <w:szCs w:val="24"/>
          <w:highlight w:val="none"/>
          <w:lang w:val="en-US" w:eastAsia="zh-CN"/>
        </w:rPr>
        <w:t>在评审时给予价格评审优惠，具体详见</w:t>
      </w:r>
      <w:r>
        <w:rPr>
          <w:rFonts w:hint="eastAsia" w:ascii="宋体" w:hAnsi="宋体" w:eastAsia="宋体" w:cs="宋体"/>
          <w:i w:val="0"/>
          <w:iCs w:val="0"/>
          <w:snapToGrid w:val="0"/>
          <w:color w:val="auto"/>
          <w:sz w:val="24"/>
          <w:szCs w:val="24"/>
          <w:highlight w:val="none"/>
          <w:lang w:val="en-US" w:eastAsia="zh-CN"/>
        </w:rPr>
        <w:t>“供应商须知前附表”及</w:t>
      </w:r>
      <w:r>
        <w:rPr>
          <w:rFonts w:hint="eastAsia" w:ascii="宋体" w:hAnsi="宋体" w:eastAsia="宋体" w:cs="宋体"/>
          <w:i w:val="0"/>
          <w:iCs w:val="0"/>
          <w:color w:val="auto"/>
          <w:sz w:val="24"/>
          <w:szCs w:val="24"/>
          <w:highlight w:val="none"/>
          <w:lang w:val="en-US" w:eastAsia="zh-CN"/>
        </w:rPr>
        <w:t>“第四章 评审方法及标准”</w:t>
      </w:r>
      <w:r>
        <w:rPr>
          <w:rFonts w:hint="eastAsia" w:ascii="宋体" w:hAnsi="宋体" w:eastAsia="宋体" w:cs="宋体"/>
          <w:i w:val="0"/>
          <w:iCs w:val="0"/>
          <w:color w:val="auto"/>
          <w:sz w:val="24"/>
          <w:szCs w:val="24"/>
          <w:highlight w:val="none"/>
        </w:rPr>
        <w:t>。</w:t>
      </w:r>
    </w:p>
    <w:p w14:paraId="17C511EA">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44.正版软件</w:t>
      </w:r>
    </w:p>
    <w:p w14:paraId="1F0E8307">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44.1 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宋体" w:hAnsi="宋体" w:eastAsia="宋体" w:cs="宋体"/>
          <w:b/>
          <w:bCs/>
          <w:i w:val="0"/>
          <w:iCs w:val="0"/>
          <w:snapToGrid w:val="0"/>
          <w:color w:val="auto"/>
          <w:sz w:val="24"/>
          <w:szCs w:val="24"/>
          <w:highlight w:val="none"/>
          <w:lang w:val="en-US" w:eastAsia="zh-CN"/>
        </w:rPr>
        <w:t>响应无效</w:t>
      </w:r>
      <w:r>
        <w:rPr>
          <w:rFonts w:hint="eastAsia" w:ascii="宋体" w:hAnsi="宋体" w:eastAsia="宋体" w:cs="宋体"/>
          <w:i w:val="0"/>
          <w:iCs w:val="0"/>
          <w:snapToGrid w:val="0"/>
          <w:color w:val="auto"/>
          <w:sz w:val="24"/>
          <w:szCs w:val="24"/>
          <w:highlight w:val="none"/>
          <w:lang w:val="en-US" w:eastAsia="zh-CN"/>
        </w:rPr>
        <w:t xml:space="preserve">。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 </w:t>
      </w:r>
    </w:p>
    <w:p w14:paraId="34806368">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 xml:space="preserve">44.2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57A1724D">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 xml:space="preserve">45.网络安全专用产品 </w:t>
      </w:r>
    </w:p>
    <w:p w14:paraId="13C08773">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4911AC78">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w:t>
      </w:r>
    </w:p>
    <w:p w14:paraId="05D0648E">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 xml:space="preserve">46.采购需求标准 </w:t>
      </w:r>
    </w:p>
    <w:bookmarkEnd w:id="413"/>
    <w:bookmarkEnd w:id="414"/>
    <w:bookmarkEnd w:id="415"/>
    <w:bookmarkEnd w:id="416"/>
    <w:bookmarkEnd w:id="417"/>
    <w:p w14:paraId="12518086">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bookmarkStart w:id="447" w:name="_Toc109900412"/>
      <w:bookmarkStart w:id="448" w:name="_Toc109899574"/>
      <w:bookmarkStart w:id="449" w:name="_Toc163493622"/>
      <w:bookmarkStart w:id="450" w:name="_Toc109899993"/>
      <w:bookmarkStart w:id="451" w:name="_Toc109897475"/>
      <w:r>
        <w:rPr>
          <w:rFonts w:hint="eastAsia" w:ascii="宋体" w:hAnsi="宋体" w:eastAsia="宋体" w:cs="宋体"/>
          <w:i w:val="0"/>
          <w:iCs w:val="0"/>
          <w:snapToGrid w:val="0"/>
          <w:color w:val="auto"/>
          <w:sz w:val="24"/>
          <w:szCs w:val="24"/>
          <w:highlight w:val="none"/>
          <w:lang w:val="en-US" w:eastAsia="zh-CN"/>
        </w:rPr>
        <w:t xml:space="preserve">46.1 商品包装、快递包装政府采购需求标准（试行） </w:t>
      </w:r>
    </w:p>
    <w:p w14:paraId="527BC2D1">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 xml:space="preserve">。 </w:t>
      </w:r>
    </w:p>
    <w:p w14:paraId="088B5DEF">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 xml:space="preserve">46.2 绿色数据中心政府采购需求标准（试行） </w:t>
      </w:r>
    </w:p>
    <w:p w14:paraId="2BAD2545">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为加快数据中心绿色转型，根据财政部 生态环境部 工业和信息化部关于印发《绿色数据中心政府采购需求标准（试行）》的通知（财库〔2023〕7 号），本项目如涉及绿色数据中心，则具体要求见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 xml:space="preserve">。 </w:t>
      </w:r>
    </w:p>
    <w:p w14:paraId="33C6F27D">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46.3台式计算机政府采购需求标准</w:t>
      </w:r>
    </w:p>
    <w:p w14:paraId="7FE94F3A">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683C9A61">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46.4便携式计算机政府采购需求标准</w:t>
      </w:r>
    </w:p>
    <w:p w14:paraId="56D621A3">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48ED6666">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46.5一体式计算机政府采购需求标准</w:t>
      </w:r>
    </w:p>
    <w:p w14:paraId="7A06F60A">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6AA36A4C">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46.6工作站政府采购需求标准</w:t>
      </w:r>
    </w:p>
    <w:p w14:paraId="401E4836">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6AA55F4D">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46.7通用服务器政府采购需求标准</w:t>
      </w:r>
    </w:p>
    <w:p w14:paraId="6FE6FE7A">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5E799E3E">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46.8操作系统政府采购需求标准</w:t>
      </w:r>
    </w:p>
    <w:p w14:paraId="71E70859">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757FBE31">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46.9数据库政府采购需求标准</w:t>
      </w:r>
    </w:p>
    <w:p w14:paraId="4096E2F1">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0F23144D">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46.10物业管理服务政府采购需求标准（办公场所类）（试行）</w:t>
      </w:r>
    </w:p>
    <w:p w14:paraId="0169F247">
      <w:pPr>
        <w:pStyle w:val="37"/>
        <w:keepNext w:val="0"/>
        <w:keepLines w:val="0"/>
        <w:pageBreakBefore w:val="0"/>
        <w:widowControl w:val="0"/>
        <w:kinsoku/>
        <w:overflowPunct/>
        <w:topLinePunct w:val="0"/>
        <w:autoSpaceDE/>
        <w:autoSpaceDN/>
        <w:bidi w:val="0"/>
        <w:adjustRightInd w:val="0"/>
        <w:snapToGrid w:val="0"/>
        <w:spacing w:line="360" w:lineRule="auto"/>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38AF6858">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52" w:name="_Toc26488"/>
      <w:bookmarkStart w:id="453" w:name="_Toc14693"/>
      <w:bookmarkStart w:id="454" w:name="_Toc339"/>
      <w:r>
        <w:rPr>
          <w:rFonts w:hint="eastAsia" w:ascii="宋体" w:hAnsi="宋体" w:eastAsia="宋体" w:cs="宋体"/>
          <w:b/>
          <w:bCs/>
          <w:i w:val="0"/>
          <w:iCs w:val="0"/>
          <w:color w:val="auto"/>
          <w:kern w:val="2"/>
          <w:sz w:val="24"/>
          <w:szCs w:val="24"/>
          <w:highlight w:val="none"/>
          <w:lang w:val="en-US" w:eastAsia="zh-CN" w:bidi="ar-SA"/>
        </w:rPr>
        <w:t>（十四）政府采购合同融资政策</w:t>
      </w:r>
      <w:bookmarkEnd w:id="447"/>
      <w:bookmarkEnd w:id="448"/>
      <w:bookmarkEnd w:id="449"/>
      <w:bookmarkEnd w:id="450"/>
      <w:bookmarkEnd w:id="451"/>
      <w:bookmarkEnd w:id="452"/>
      <w:bookmarkEnd w:id="453"/>
      <w:bookmarkEnd w:id="454"/>
    </w:p>
    <w:p w14:paraId="78CE466D">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55" w:name="_Toc161600345"/>
      <w:bookmarkStart w:id="456" w:name="_Toc109897476"/>
      <w:r>
        <w:rPr>
          <w:rFonts w:hint="eastAsia" w:ascii="宋体" w:hAnsi="宋体" w:eastAsia="宋体" w:cs="宋体"/>
          <w:b/>
          <w:bCs/>
          <w:i w:val="0"/>
          <w:iCs w:val="0"/>
          <w:color w:val="auto"/>
          <w:kern w:val="2"/>
          <w:sz w:val="24"/>
          <w:szCs w:val="24"/>
          <w:highlight w:val="none"/>
          <w:lang w:val="en-US" w:eastAsia="zh-CN" w:bidi="ar-SA"/>
        </w:rPr>
        <w:t>47.政府采购合同融资政策</w:t>
      </w:r>
      <w:bookmarkEnd w:id="455"/>
    </w:p>
    <w:p w14:paraId="59269D30">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.1政府采购合同融资政策：见供应商须知前附表。</w:t>
      </w:r>
    </w:p>
    <w:p w14:paraId="032E5A3C">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57" w:name="_Toc29816"/>
      <w:bookmarkStart w:id="458" w:name="_Toc29430"/>
      <w:bookmarkStart w:id="459" w:name="_Toc109899994"/>
      <w:bookmarkStart w:id="460" w:name="_Toc109899575"/>
      <w:bookmarkStart w:id="461" w:name="_Toc163493623"/>
      <w:bookmarkStart w:id="462" w:name="_Toc109900413"/>
      <w:bookmarkStart w:id="463" w:name="_Toc11635"/>
      <w:r>
        <w:rPr>
          <w:rFonts w:hint="eastAsia" w:ascii="宋体" w:hAnsi="宋体" w:eastAsia="宋体" w:cs="宋体"/>
          <w:b/>
          <w:bCs/>
          <w:i w:val="0"/>
          <w:iCs w:val="0"/>
          <w:color w:val="auto"/>
          <w:kern w:val="2"/>
          <w:sz w:val="24"/>
          <w:szCs w:val="24"/>
          <w:highlight w:val="none"/>
          <w:lang w:val="en-US" w:eastAsia="zh-CN" w:bidi="ar-SA"/>
        </w:rPr>
        <w:t>（十五）其他</w:t>
      </w:r>
      <w:bookmarkEnd w:id="456"/>
      <w:bookmarkEnd w:id="457"/>
      <w:bookmarkEnd w:id="458"/>
      <w:bookmarkEnd w:id="459"/>
      <w:bookmarkEnd w:id="460"/>
      <w:bookmarkEnd w:id="461"/>
      <w:bookmarkEnd w:id="462"/>
      <w:bookmarkEnd w:id="463"/>
    </w:p>
    <w:p w14:paraId="0C2C4C1A">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64" w:name="_Toc161600347"/>
      <w:r>
        <w:rPr>
          <w:rFonts w:hint="eastAsia" w:ascii="宋体" w:hAnsi="宋体" w:eastAsia="宋体" w:cs="宋体"/>
          <w:b/>
          <w:bCs/>
          <w:i w:val="0"/>
          <w:iCs w:val="0"/>
          <w:color w:val="auto"/>
          <w:kern w:val="2"/>
          <w:sz w:val="24"/>
          <w:szCs w:val="24"/>
          <w:highlight w:val="none"/>
          <w:lang w:val="en-US" w:eastAsia="zh-CN" w:bidi="ar-SA"/>
        </w:rPr>
        <w:t>48.需要补充的其他内容</w:t>
      </w:r>
      <w:bookmarkEnd w:id="464"/>
    </w:p>
    <w:p w14:paraId="3957C993">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.1需要补充的其他内容：见供应商须知前附表。</w:t>
      </w:r>
    </w:p>
    <w:p w14:paraId="740594BA">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65" w:name="_Toc109897477"/>
      <w:bookmarkStart w:id="466" w:name="_Toc109900414"/>
      <w:bookmarkStart w:id="467" w:name="_Toc109899576"/>
      <w:bookmarkStart w:id="468" w:name="_Toc109899995"/>
      <w:r>
        <w:rPr>
          <w:rFonts w:hint="eastAsia" w:ascii="宋体" w:hAnsi="宋体" w:eastAsia="宋体" w:cs="宋体"/>
          <w:b/>
          <w:bCs/>
          <w:i w:val="0"/>
          <w:iCs w:val="0"/>
          <w:color w:val="auto"/>
          <w:kern w:val="2"/>
          <w:sz w:val="24"/>
          <w:szCs w:val="24"/>
          <w:highlight w:val="none"/>
          <w:lang w:val="en-US" w:eastAsia="zh-CN" w:bidi="ar-SA"/>
        </w:rPr>
        <w:t>49.适用法律</w:t>
      </w:r>
      <w:bookmarkEnd w:id="465"/>
      <w:bookmarkEnd w:id="466"/>
      <w:bookmarkEnd w:id="467"/>
      <w:bookmarkEnd w:id="468"/>
    </w:p>
    <w:p w14:paraId="48B6B3FD">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4</w:t>
      </w:r>
      <w:r>
        <w:rPr>
          <w:rFonts w:hint="eastAsia" w:ascii="宋体" w:hAnsi="宋体" w:eastAsia="宋体" w:cs="宋体"/>
          <w:i w:val="0"/>
          <w:iCs w:val="0"/>
          <w:snapToGrid w:val="0"/>
          <w:color w:val="auto"/>
          <w:sz w:val="24"/>
          <w:szCs w:val="24"/>
          <w:highlight w:val="none"/>
          <w:lang w:val="en-US" w:eastAsia="zh-CN"/>
        </w:rPr>
        <w:t>9</w:t>
      </w:r>
      <w:r>
        <w:rPr>
          <w:rFonts w:hint="eastAsia" w:ascii="宋体" w:hAnsi="宋体" w:eastAsia="宋体" w:cs="宋体"/>
          <w:i w:val="0"/>
          <w:iCs w:val="0"/>
          <w:snapToGrid w:val="0"/>
          <w:color w:val="auto"/>
          <w:sz w:val="24"/>
          <w:szCs w:val="24"/>
          <w:highlight w:val="none"/>
          <w:lang w:val="zh-CN"/>
        </w:rPr>
        <w:t>.1采购人、采购代理机构及供应商的一切采购活动均适用《</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政府采购法》、《</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政府采购法实施条例》、</w:t>
      </w:r>
      <w:r>
        <w:rPr>
          <w:rFonts w:hint="eastAsia" w:ascii="宋体" w:hAnsi="宋体" w:eastAsia="宋体" w:cs="宋体"/>
          <w:i w:val="0"/>
          <w:iCs w:val="0"/>
          <w:color w:val="auto"/>
          <w:sz w:val="24"/>
          <w:szCs w:val="24"/>
          <w:highlight w:val="none"/>
        </w:rPr>
        <w:t>《政府采购竞争性磋商采购方式管理暂行办法》（财库〔2014〕214号）</w:t>
      </w:r>
      <w:r>
        <w:rPr>
          <w:rFonts w:hint="eastAsia" w:ascii="宋体" w:hAnsi="宋体" w:eastAsia="宋体" w:cs="宋体"/>
          <w:i w:val="0"/>
          <w:iCs w:val="0"/>
          <w:snapToGrid w:val="0"/>
          <w:color w:val="auto"/>
          <w:sz w:val="24"/>
          <w:szCs w:val="24"/>
          <w:highlight w:val="none"/>
          <w:lang w:val="zh-CN"/>
        </w:rPr>
        <w:t>及相关法律法规。</w:t>
      </w:r>
    </w:p>
    <w:p w14:paraId="7EF83039">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4</w:t>
      </w:r>
      <w:r>
        <w:rPr>
          <w:rFonts w:hint="eastAsia" w:ascii="宋体" w:hAnsi="宋体" w:eastAsia="宋体" w:cs="宋体"/>
          <w:i w:val="0"/>
          <w:iCs w:val="0"/>
          <w:snapToGrid w:val="0"/>
          <w:color w:val="auto"/>
          <w:sz w:val="24"/>
          <w:szCs w:val="24"/>
          <w:highlight w:val="none"/>
          <w:lang w:val="en-US" w:eastAsia="zh-CN"/>
        </w:rPr>
        <w:t>9</w:t>
      </w:r>
      <w:r>
        <w:rPr>
          <w:rFonts w:hint="eastAsia" w:ascii="宋体" w:hAnsi="宋体" w:eastAsia="宋体" w:cs="宋体"/>
          <w:i w:val="0"/>
          <w:iCs w:val="0"/>
          <w:snapToGrid w:val="0"/>
          <w:color w:val="auto"/>
          <w:sz w:val="24"/>
          <w:szCs w:val="24"/>
          <w:highlight w:val="none"/>
          <w:lang w:val="zh-CN"/>
        </w:rPr>
        <w:t>.2政府采购合同的履行、违约责任和解决争议的方法等适用《</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民法典》。</w:t>
      </w:r>
    </w:p>
    <w:p w14:paraId="5A914310">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69" w:name="_Toc155185887"/>
      <w:bookmarkStart w:id="470" w:name="_Toc161600349"/>
      <w:r>
        <w:rPr>
          <w:rFonts w:hint="eastAsia" w:ascii="宋体" w:hAnsi="宋体" w:eastAsia="宋体" w:cs="宋体"/>
          <w:b/>
          <w:bCs/>
          <w:i w:val="0"/>
          <w:iCs w:val="0"/>
          <w:color w:val="auto"/>
          <w:kern w:val="2"/>
          <w:sz w:val="24"/>
          <w:szCs w:val="24"/>
          <w:highlight w:val="none"/>
          <w:lang w:val="en-US" w:eastAsia="zh-CN" w:bidi="ar-SA"/>
        </w:rPr>
        <w:t>50.解释权</w:t>
      </w:r>
      <w:bookmarkEnd w:id="469"/>
      <w:bookmarkEnd w:id="470"/>
    </w:p>
    <w:p w14:paraId="02BEF40F">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50</w:t>
      </w:r>
      <w:r>
        <w:rPr>
          <w:rFonts w:hint="eastAsia" w:ascii="宋体" w:hAnsi="宋体" w:eastAsia="宋体" w:cs="宋体"/>
          <w:i w:val="0"/>
          <w:iCs w:val="0"/>
          <w:snapToGrid w:val="0"/>
          <w:color w:val="auto"/>
          <w:sz w:val="24"/>
          <w:szCs w:val="24"/>
          <w:highlight w:val="none"/>
        </w:rPr>
        <w:t>.1本竞争性磋商文件最终解释权归采购人或采购代理机构所有。</w:t>
      </w:r>
    </w:p>
    <w:p w14:paraId="787885AB">
      <w:pPr>
        <w:pStyle w:val="37"/>
        <w:keepNext w:val="0"/>
        <w:keepLines w:val="0"/>
        <w:pageBreakBefore w:val="0"/>
        <w:widowControl w:val="0"/>
        <w:kinsoku/>
        <w:overflowPunct/>
        <w:topLinePunct w:val="0"/>
        <w:bidi w:val="0"/>
        <w:adjustRightInd w:val="0"/>
        <w:snapToGrid w:val="0"/>
        <w:spacing w:line="360" w:lineRule="auto"/>
        <w:ind w:firstLine="480"/>
        <w:textAlignment w:val="auto"/>
        <w:rPr>
          <w:rFonts w:hint="eastAsia" w:ascii="宋体" w:hAnsi="宋体" w:eastAsia="宋体" w:cs="宋体"/>
          <w:i w:val="0"/>
          <w:iCs w:val="0"/>
          <w:snapToGrid w:val="0"/>
          <w:color w:val="auto"/>
          <w:sz w:val="24"/>
          <w:szCs w:val="24"/>
          <w:highlight w:val="none"/>
        </w:rPr>
      </w:pPr>
    </w:p>
    <w:p w14:paraId="39B2275E">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471" w:name="_Toc7438"/>
      <w:r>
        <w:rPr>
          <w:rFonts w:hint="eastAsia" w:ascii="宋体" w:hAnsi="宋体" w:eastAsia="宋体" w:cs="宋体"/>
          <w:b/>
          <w:bCs/>
          <w:i w:val="0"/>
          <w:iCs w:val="0"/>
          <w:color w:val="auto"/>
          <w:kern w:val="44"/>
          <w:sz w:val="36"/>
          <w:szCs w:val="36"/>
          <w:highlight w:val="none"/>
          <w:lang w:val="en-US" w:eastAsia="zh-CN" w:bidi="ar-SA"/>
        </w:rPr>
        <w:t>第三章 项目采购需求</w:t>
      </w:r>
      <w:bookmarkEnd w:id="471"/>
    </w:p>
    <w:p w14:paraId="74BCECBF">
      <w:pPr>
        <w:pStyle w:val="3"/>
        <w:bidi w:val="0"/>
        <w:spacing w:before="0" w:after="0" w:line="240" w:lineRule="auto"/>
        <w:ind w:firstLine="562" w:firstLineChars="200"/>
        <w:rPr>
          <w:rFonts w:hint="eastAsia" w:ascii="宋体" w:hAnsi="宋体" w:eastAsia="宋体" w:cs="宋体"/>
          <w:color w:val="auto"/>
          <w:sz w:val="28"/>
          <w:szCs w:val="28"/>
          <w:highlight w:val="none"/>
          <w:lang w:val="en-US" w:eastAsia="zh-CN"/>
        </w:rPr>
      </w:pPr>
      <w:bookmarkStart w:id="472" w:name="_Toc29178"/>
      <w:bookmarkStart w:id="473" w:name="_Toc11920"/>
      <w:bookmarkStart w:id="474" w:name="_Toc155185889"/>
      <w:bookmarkStart w:id="475" w:name="_Toc163492886"/>
      <w:bookmarkStart w:id="476" w:name="_Toc140132812"/>
      <w:r>
        <w:rPr>
          <w:rFonts w:hint="eastAsia" w:ascii="宋体" w:hAnsi="宋体" w:eastAsia="宋体" w:cs="宋体"/>
          <w:color w:val="auto"/>
          <w:sz w:val="28"/>
          <w:szCs w:val="28"/>
          <w:highlight w:val="none"/>
          <w:lang w:val="en-US" w:eastAsia="zh-CN"/>
        </w:rPr>
        <w:t>一、采购标的</w:t>
      </w:r>
      <w:bookmarkEnd w:id="472"/>
      <w:bookmarkEnd w:id="473"/>
      <w:r>
        <w:rPr>
          <w:rFonts w:hint="eastAsia" w:ascii="宋体" w:hAnsi="宋体" w:eastAsia="宋体" w:cs="宋体"/>
          <w:color w:val="auto"/>
          <w:sz w:val="28"/>
          <w:szCs w:val="28"/>
          <w:highlight w:val="none"/>
          <w:lang w:val="en-US" w:eastAsia="zh-CN"/>
        </w:rPr>
        <w:t xml:space="preserve"> </w:t>
      </w:r>
    </w:p>
    <w:tbl>
      <w:tblPr>
        <w:tblStyle w:val="29"/>
        <w:tblW w:w="9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3112"/>
        <w:gridCol w:w="1002"/>
        <w:gridCol w:w="794"/>
        <w:gridCol w:w="3117"/>
        <w:gridCol w:w="711"/>
      </w:tblGrid>
      <w:tr w14:paraId="3815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52" w:type="dxa"/>
            <w:vAlign w:val="center"/>
          </w:tcPr>
          <w:p w14:paraId="73D47E14">
            <w:pPr>
              <w:pStyle w:val="37"/>
              <w:keepNext w:val="0"/>
              <w:keepLines w:val="0"/>
              <w:pageBreakBefore w:val="0"/>
              <w:kinsoku/>
              <w:wordWrap w:val="0"/>
              <w:overflowPunct/>
              <w:topLinePunct/>
              <w:autoSpaceDE/>
              <w:autoSpaceDN/>
              <w:bidi w:val="0"/>
              <w:adjustRightInd/>
              <w:snapToGrid/>
              <w:spacing w:line="440" w:lineRule="exact"/>
              <w:ind w:left="0" w:leftChars="0" w:firstLine="0" w:firstLineChars="0"/>
              <w:jc w:val="center"/>
              <w:rPr>
                <w:rFonts w:hint="eastAsia" w:ascii="宋体" w:hAnsi="宋体" w:eastAsia="宋体" w:cs="宋体"/>
                <w:snapToGrid w:val="0"/>
                <w:color w:val="auto"/>
                <w:sz w:val="24"/>
                <w:szCs w:val="24"/>
                <w:highlight w:val="none"/>
                <w:lang w:val="en-US"/>
              </w:rPr>
            </w:pPr>
            <w:r>
              <w:rPr>
                <w:rFonts w:hint="eastAsia" w:ascii="宋体" w:hAnsi="宋体" w:eastAsia="宋体" w:cs="宋体"/>
                <w:snapToGrid w:val="0"/>
                <w:color w:val="auto"/>
                <w:sz w:val="24"/>
                <w:szCs w:val="24"/>
                <w:highlight w:val="none"/>
                <w:lang w:val="en-US"/>
              </w:rPr>
              <w:t>序号</w:t>
            </w:r>
          </w:p>
        </w:tc>
        <w:tc>
          <w:tcPr>
            <w:tcW w:w="3112" w:type="dxa"/>
            <w:shd w:val="clear" w:color="auto" w:fill="auto"/>
            <w:vAlign w:val="center"/>
          </w:tcPr>
          <w:p w14:paraId="12631D7D">
            <w:pPr>
              <w:pageBreakBefore w:val="0"/>
              <w:widowControl/>
              <w:kinsoku/>
              <w:wordWrap w:val="0"/>
              <w:overflowPunct/>
              <w:topLinePunct/>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标的名称</w:t>
            </w:r>
          </w:p>
        </w:tc>
        <w:tc>
          <w:tcPr>
            <w:tcW w:w="1002" w:type="dxa"/>
            <w:vAlign w:val="center"/>
          </w:tcPr>
          <w:p w14:paraId="76CF6042">
            <w:pPr>
              <w:pStyle w:val="37"/>
              <w:keepNext w:val="0"/>
              <w:keepLines w:val="0"/>
              <w:pageBreakBefore w:val="0"/>
              <w:kinsoku/>
              <w:wordWrap w:val="0"/>
              <w:overflowPunct/>
              <w:topLinePunct/>
              <w:autoSpaceDE/>
              <w:autoSpaceDN/>
              <w:bidi w:val="0"/>
              <w:adjustRightInd/>
              <w:snapToGrid/>
              <w:spacing w:line="440" w:lineRule="exact"/>
              <w:ind w:left="0" w:leftChars="0" w:firstLine="0" w:firstLineChars="0"/>
              <w:jc w:val="center"/>
              <w:rPr>
                <w:rFonts w:hint="eastAsia" w:ascii="宋体" w:hAnsi="宋体" w:eastAsia="宋体" w:cs="宋体"/>
                <w:snapToGrid w:val="0"/>
                <w:color w:val="auto"/>
                <w:sz w:val="24"/>
                <w:szCs w:val="24"/>
                <w:highlight w:val="none"/>
                <w:lang w:val="en-US"/>
              </w:rPr>
            </w:pPr>
            <w:r>
              <w:rPr>
                <w:rFonts w:hint="eastAsia" w:ascii="宋体" w:hAnsi="宋体" w:eastAsia="宋体" w:cs="宋体"/>
                <w:snapToGrid w:val="0"/>
                <w:color w:val="auto"/>
                <w:sz w:val="24"/>
                <w:szCs w:val="24"/>
                <w:highlight w:val="none"/>
                <w:lang w:val="en-US"/>
              </w:rPr>
              <w:t>单位</w:t>
            </w:r>
          </w:p>
        </w:tc>
        <w:tc>
          <w:tcPr>
            <w:tcW w:w="794" w:type="dxa"/>
            <w:vAlign w:val="center"/>
          </w:tcPr>
          <w:p w14:paraId="17A27D81">
            <w:pPr>
              <w:pStyle w:val="37"/>
              <w:keepNext w:val="0"/>
              <w:keepLines w:val="0"/>
              <w:pageBreakBefore w:val="0"/>
              <w:kinsoku/>
              <w:wordWrap w:val="0"/>
              <w:overflowPunct/>
              <w:topLinePunct/>
              <w:autoSpaceDE/>
              <w:autoSpaceDN/>
              <w:bidi w:val="0"/>
              <w:adjustRightInd/>
              <w:snapToGrid/>
              <w:spacing w:line="440" w:lineRule="exact"/>
              <w:ind w:left="0" w:leftChars="0" w:firstLine="0" w:firstLineChars="0"/>
              <w:jc w:val="both"/>
              <w:rPr>
                <w:rFonts w:hint="eastAsia" w:ascii="宋体" w:hAnsi="宋体" w:eastAsia="宋体" w:cs="宋体"/>
                <w:snapToGrid w:val="0"/>
                <w:color w:val="auto"/>
                <w:sz w:val="24"/>
                <w:szCs w:val="24"/>
                <w:highlight w:val="none"/>
                <w:lang w:val="en-US"/>
              </w:rPr>
            </w:pPr>
            <w:r>
              <w:rPr>
                <w:rFonts w:hint="eastAsia" w:ascii="宋体" w:hAnsi="宋体" w:eastAsia="宋体" w:cs="宋体"/>
                <w:snapToGrid w:val="0"/>
                <w:color w:val="auto"/>
                <w:sz w:val="24"/>
                <w:szCs w:val="24"/>
                <w:highlight w:val="none"/>
                <w:lang w:val="en-US"/>
              </w:rPr>
              <w:t>数量</w:t>
            </w:r>
          </w:p>
        </w:tc>
        <w:tc>
          <w:tcPr>
            <w:tcW w:w="3117" w:type="dxa"/>
            <w:vAlign w:val="center"/>
          </w:tcPr>
          <w:p w14:paraId="0ED05FD3">
            <w:pPr>
              <w:pStyle w:val="37"/>
              <w:keepNext w:val="0"/>
              <w:keepLines w:val="0"/>
              <w:pageBreakBefore w:val="0"/>
              <w:kinsoku/>
              <w:wordWrap w:val="0"/>
              <w:overflowPunct/>
              <w:topLinePunct/>
              <w:autoSpaceDE/>
              <w:autoSpaceDN/>
              <w:bidi w:val="0"/>
              <w:adjustRightInd/>
              <w:snapToGrid/>
              <w:spacing w:line="440" w:lineRule="exact"/>
              <w:ind w:left="0" w:leftChars="0" w:firstLine="0" w:firstLineChars="0"/>
              <w:jc w:val="both"/>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预算金额/最高限价（元）</w:t>
            </w:r>
          </w:p>
        </w:tc>
        <w:tc>
          <w:tcPr>
            <w:tcW w:w="711" w:type="dxa"/>
            <w:vAlign w:val="center"/>
          </w:tcPr>
          <w:p w14:paraId="32A32FFC">
            <w:pPr>
              <w:pStyle w:val="37"/>
              <w:keepNext w:val="0"/>
              <w:keepLines w:val="0"/>
              <w:pageBreakBefore w:val="0"/>
              <w:kinsoku/>
              <w:wordWrap w:val="0"/>
              <w:overflowPunct/>
              <w:topLinePunct/>
              <w:autoSpaceDE/>
              <w:autoSpaceDN/>
              <w:bidi w:val="0"/>
              <w:adjustRightInd/>
              <w:snapToGrid/>
              <w:spacing w:line="440" w:lineRule="exact"/>
              <w:ind w:left="0" w:leftChars="0" w:firstLine="0" w:firstLineChars="0"/>
              <w:jc w:val="both"/>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备注</w:t>
            </w:r>
          </w:p>
        </w:tc>
      </w:tr>
      <w:tr w14:paraId="4F2DA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52" w:type="dxa"/>
            <w:shd w:val="clear" w:color="auto" w:fill="auto"/>
            <w:vAlign w:val="center"/>
          </w:tcPr>
          <w:p w14:paraId="7823B746">
            <w:pPr>
              <w:pageBreakBefore w:val="0"/>
              <w:widowControl/>
              <w:kinsoku/>
              <w:wordWrap w:val="0"/>
              <w:overflowPunct/>
              <w:topLinePunct/>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3112" w:type="dxa"/>
            <w:shd w:val="clear" w:color="auto" w:fill="auto"/>
            <w:vAlign w:val="center"/>
          </w:tcPr>
          <w:p w14:paraId="491DFF75">
            <w:pPr>
              <w:keepNext w:val="0"/>
              <w:keepLines w:val="0"/>
              <w:pageBreakBefore w:val="0"/>
              <w:widowControl/>
              <w:suppressLineNumbers w:val="0"/>
              <w:kinsoku/>
              <w:wordWrap w:val="0"/>
              <w:overflowPunct/>
              <w:topLinePunct/>
              <w:autoSpaceDE/>
              <w:autoSpaceDN/>
              <w:bidi w:val="0"/>
              <w:adjustRightInd/>
              <w:snapToGrid/>
              <w:spacing w:line="440" w:lineRule="exact"/>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乌鲁木齐市米东区中医医院药学部制剂服务项目（3个制剂）</w:t>
            </w:r>
          </w:p>
        </w:tc>
        <w:tc>
          <w:tcPr>
            <w:tcW w:w="1002" w:type="dxa"/>
            <w:vAlign w:val="center"/>
          </w:tcPr>
          <w:p w14:paraId="17971D27">
            <w:pPr>
              <w:keepNext w:val="0"/>
              <w:keepLines w:val="0"/>
              <w:pageBreakBefore w:val="0"/>
              <w:widowControl/>
              <w:suppressLineNumbers w:val="0"/>
              <w:kinsoku/>
              <w:wordWrap w:val="0"/>
              <w:overflowPunct/>
              <w:topLinePunct/>
              <w:autoSpaceDE/>
              <w:autoSpaceDN/>
              <w:bidi w:val="0"/>
              <w:adjustRightInd/>
              <w:snapToGrid/>
              <w:spacing w:line="440" w:lineRule="exact"/>
              <w:jc w:val="center"/>
              <w:textAlignment w:val="center"/>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项</w:t>
            </w:r>
          </w:p>
        </w:tc>
        <w:tc>
          <w:tcPr>
            <w:tcW w:w="794" w:type="dxa"/>
            <w:vAlign w:val="center"/>
          </w:tcPr>
          <w:p w14:paraId="7620C460">
            <w:pPr>
              <w:keepNext w:val="0"/>
              <w:keepLines w:val="0"/>
              <w:pageBreakBefore w:val="0"/>
              <w:widowControl/>
              <w:suppressLineNumbers w:val="0"/>
              <w:kinsoku/>
              <w:wordWrap w:val="0"/>
              <w:overflowPunct/>
              <w:topLinePunct/>
              <w:autoSpaceDE/>
              <w:autoSpaceDN/>
              <w:bidi w:val="0"/>
              <w:adjustRightInd/>
              <w:snapToGrid/>
              <w:spacing w:line="440" w:lineRule="exact"/>
              <w:jc w:val="center"/>
              <w:textAlignment w:val="center"/>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w:t>
            </w:r>
          </w:p>
        </w:tc>
        <w:tc>
          <w:tcPr>
            <w:tcW w:w="3117" w:type="dxa"/>
            <w:vAlign w:val="center"/>
          </w:tcPr>
          <w:p w14:paraId="3D69616B">
            <w:pPr>
              <w:keepNext w:val="0"/>
              <w:keepLines w:val="0"/>
              <w:pageBreakBefore w:val="0"/>
              <w:widowControl/>
              <w:suppressLineNumbers w:val="0"/>
              <w:kinsoku/>
              <w:wordWrap w:val="0"/>
              <w:overflowPunct/>
              <w:topLinePunct/>
              <w:autoSpaceDE/>
              <w:autoSpaceDN/>
              <w:bidi w:val="0"/>
              <w:adjustRightInd/>
              <w:snapToGrid/>
              <w:spacing w:line="440" w:lineRule="exact"/>
              <w:jc w:val="center"/>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1200000.00</w:t>
            </w:r>
            <w:r>
              <w:rPr>
                <w:rFonts w:hint="eastAsia" w:ascii="宋体" w:hAnsi="宋体" w:eastAsia="宋体" w:cs="宋体"/>
                <w:snapToGrid w:val="0"/>
                <w:color w:val="auto"/>
                <w:sz w:val="24"/>
                <w:szCs w:val="24"/>
                <w:highlight w:val="none"/>
                <w:lang w:val="en-US" w:eastAsia="zh-CN"/>
              </w:rPr>
              <w:t>元</w:t>
            </w:r>
          </w:p>
        </w:tc>
        <w:tc>
          <w:tcPr>
            <w:tcW w:w="711" w:type="dxa"/>
            <w:vAlign w:val="center"/>
          </w:tcPr>
          <w:p w14:paraId="33DC1A24">
            <w:pPr>
              <w:keepNext w:val="0"/>
              <w:keepLines w:val="0"/>
              <w:pageBreakBefore w:val="0"/>
              <w:widowControl/>
              <w:suppressLineNumbers w:val="0"/>
              <w:kinsoku/>
              <w:wordWrap w:val="0"/>
              <w:overflowPunct/>
              <w:topLinePunct/>
              <w:autoSpaceDE/>
              <w:autoSpaceDN/>
              <w:bidi w:val="0"/>
              <w:adjustRightInd/>
              <w:snapToGrid/>
              <w:spacing w:line="44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bl>
    <w:p w14:paraId="6D523F8D">
      <w:pPr>
        <w:pStyle w:val="3"/>
        <w:bidi w:val="0"/>
        <w:spacing w:before="0" w:after="0" w:line="240" w:lineRule="auto"/>
        <w:ind w:firstLine="562" w:firstLineChars="200"/>
        <w:rPr>
          <w:rFonts w:hint="eastAsia" w:ascii="宋体" w:hAnsi="宋体" w:eastAsia="宋体" w:cs="宋体"/>
          <w:color w:val="auto"/>
          <w:sz w:val="28"/>
          <w:szCs w:val="28"/>
          <w:highlight w:val="none"/>
          <w:lang w:val="en-US" w:eastAsia="zh-CN"/>
        </w:rPr>
      </w:pPr>
      <w:bookmarkStart w:id="477" w:name="_Toc18674"/>
      <w:bookmarkStart w:id="478" w:name="_Toc17642"/>
      <w:r>
        <w:rPr>
          <w:rFonts w:hint="eastAsia" w:ascii="宋体" w:hAnsi="宋体" w:eastAsia="宋体" w:cs="宋体"/>
          <w:color w:val="auto"/>
          <w:sz w:val="28"/>
          <w:szCs w:val="28"/>
          <w:highlight w:val="none"/>
          <w:lang w:val="en-US" w:eastAsia="zh-CN"/>
        </w:rPr>
        <w:t>二、商务要求</w:t>
      </w:r>
      <w:bookmarkEnd w:id="477"/>
      <w:bookmarkEnd w:id="478"/>
    </w:p>
    <w:p w14:paraId="395092DD">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1.服务期限：合同签订之日起一年半</w:t>
      </w:r>
    </w:p>
    <w:p w14:paraId="053D4F60">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2.付款方式：按合同执行。</w:t>
      </w:r>
    </w:p>
    <w:p w14:paraId="3F90EB44">
      <w:pPr>
        <w:pStyle w:val="3"/>
        <w:bidi w:val="0"/>
        <w:spacing w:before="0" w:after="0" w:line="240" w:lineRule="auto"/>
        <w:ind w:firstLine="562" w:firstLineChars="200"/>
        <w:rPr>
          <w:rFonts w:hint="eastAsia" w:ascii="宋体" w:hAnsi="宋体" w:eastAsia="宋体" w:cs="宋体"/>
          <w:color w:val="auto"/>
          <w:sz w:val="28"/>
          <w:szCs w:val="28"/>
          <w:highlight w:val="none"/>
          <w:lang w:val="en-US" w:eastAsia="zh-CN"/>
        </w:rPr>
      </w:pPr>
      <w:bookmarkStart w:id="479" w:name="_Toc29321"/>
      <w:bookmarkStart w:id="480" w:name="_Toc16384"/>
      <w:r>
        <w:rPr>
          <w:rFonts w:hint="eastAsia" w:ascii="宋体" w:hAnsi="宋体" w:eastAsia="宋体" w:cs="宋体"/>
          <w:color w:val="auto"/>
          <w:sz w:val="28"/>
          <w:szCs w:val="28"/>
          <w:highlight w:val="none"/>
          <w:lang w:val="en-US" w:eastAsia="zh-CN"/>
        </w:rPr>
        <w:t>三、技术要求</w:t>
      </w:r>
      <w:bookmarkEnd w:id="479"/>
      <w:bookmarkEnd w:id="480"/>
      <w:r>
        <w:rPr>
          <w:rFonts w:hint="eastAsia" w:ascii="宋体" w:hAnsi="宋体" w:eastAsia="宋体" w:cs="宋体"/>
          <w:color w:val="auto"/>
          <w:sz w:val="28"/>
          <w:szCs w:val="28"/>
          <w:highlight w:val="none"/>
          <w:lang w:val="en-US" w:eastAsia="zh-CN"/>
        </w:rPr>
        <w:t xml:space="preserve"> </w:t>
      </w:r>
    </w:p>
    <w:p w14:paraId="63648AF8">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（一）人用经验收集与管理机制建设</w:t>
      </w:r>
    </w:p>
    <w:p w14:paraId="3AD29C90">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指导完成3个品种的人用经验收集，协助建立规范的人用经验收集与管理机制，确保过程可追溯、数据真实完整。</w:t>
      </w:r>
    </w:p>
    <w:p w14:paraId="71A4AD7D">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（二）配制工艺研究</w:t>
      </w:r>
    </w:p>
    <w:p w14:paraId="2F7FD964">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1、开展3个品种的制备工艺研究，内容包括：</w:t>
      </w:r>
    </w:p>
    <w:p w14:paraId="771CE8BC">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（1）生产工艺</w:t>
      </w:r>
    </w:p>
    <w:p w14:paraId="151DB605">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（2）工艺流程图</w:t>
      </w:r>
    </w:p>
    <w:p w14:paraId="614C0C97">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（3）剂型选择依据</w:t>
      </w:r>
    </w:p>
    <w:p w14:paraId="74615FAA">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（4）工艺研究</w:t>
      </w:r>
    </w:p>
    <w:p w14:paraId="581D6D0C">
      <w:pPr>
        <w:pStyle w:val="37"/>
        <w:keepNext w:val="0"/>
        <w:keepLines w:val="0"/>
        <w:pageBreakBefore w:val="0"/>
        <w:widowControl w:val="0"/>
        <w:numPr>
          <w:ilvl w:val="0"/>
          <w:numId w:val="2"/>
        </w:numPr>
        <w:kinsoku/>
        <w:overflowPunct/>
        <w:topLinePunct w:val="0"/>
        <w:autoSpaceDE/>
        <w:autoSpaceDN/>
        <w:bidi w:val="0"/>
        <w:adjustRightInd/>
        <w:ind w:left="0" w:leftChars="0" w:firstLine="480" w:firstLineChars="200"/>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药材的来源与鉴定依据</w:t>
      </w:r>
    </w:p>
    <w:p w14:paraId="48AE49A0">
      <w:pPr>
        <w:pStyle w:val="37"/>
        <w:keepNext w:val="0"/>
        <w:keepLines w:val="0"/>
        <w:pageBreakBefore w:val="0"/>
        <w:widowControl w:val="0"/>
        <w:numPr>
          <w:ilvl w:val="0"/>
          <w:numId w:val="2"/>
        </w:numPr>
        <w:kinsoku/>
        <w:overflowPunct/>
        <w:topLinePunct w:val="0"/>
        <w:autoSpaceDE/>
        <w:autoSpaceDN/>
        <w:bidi w:val="0"/>
        <w:adjustRightInd/>
        <w:ind w:left="0" w:leftChars="0" w:firstLine="480" w:firstLineChars="200"/>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药材的前处理</w:t>
      </w:r>
    </w:p>
    <w:p w14:paraId="5C6AE2A2">
      <w:pPr>
        <w:pStyle w:val="37"/>
        <w:keepNext w:val="0"/>
        <w:keepLines w:val="0"/>
        <w:pageBreakBefore w:val="0"/>
        <w:widowControl w:val="0"/>
        <w:numPr>
          <w:ilvl w:val="0"/>
          <w:numId w:val="2"/>
        </w:numPr>
        <w:kinsoku/>
        <w:overflowPunct/>
        <w:topLinePunct w:val="0"/>
        <w:autoSpaceDE/>
        <w:autoSpaceDN/>
        <w:bidi w:val="0"/>
        <w:adjustRightInd/>
        <w:ind w:left="0" w:leftChars="0" w:firstLine="480" w:firstLineChars="200"/>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工艺路线的设计</w:t>
      </w:r>
    </w:p>
    <w:p w14:paraId="7D4712CB">
      <w:pPr>
        <w:pStyle w:val="37"/>
        <w:keepNext w:val="0"/>
        <w:keepLines w:val="0"/>
        <w:pageBreakBefore w:val="0"/>
        <w:widowControl w:val="0"/>
        <w:numPr>
          <w:ilvl w:val="0"/>
          <w:numId w:val="2"/>
        </w:numPr>
        <w:kinsoku/>
        <w:overflowPunct/>
        <w:topLinePunct w:val="0"/>
        <w:autoSpaceDE/>
        <w:autoSpaceDN/>
        <w:bidi w:val="0"/>
        <w:adjustRightInd/>
        <w:ind w:left="0" w:leftChars="0" w:firstLine="480" w:firstLineChars="200"/>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提取工艺研究：浸膏得率测定、提取工艺考察（单因素考察关键参数：浸泡时间、加水倍数、提取时间、提取次数，正交试验，浓缩温度考察，除杂工艺：离心、二次过滤、自然静置）等</w:t>
      </w:r>
    </w:p>
    <w:p w14:paraId="221EC48E">
      <w:pPr>
        <w:pStyle w:val="37"/>
        <w:keepNext w:val="0"/>
        <w:keepLines w:val="0"/>
        <w:pageBreakBefore w:val="0"/>
        <w:widowControl w:val="0"/>
        <w:numPr>
          <w:ilvl w:val="0"/>
          <w:numId w:val="2"/>
        </w:numPr>
        <w:kinsoku/>
        <w:overflowPunct/>
        <w:topLinePunct w:val="0"/>
        <w:autoSpaceDE/>
        <w:autoSpaceDN/>
        <w:bidi w:val="0"/>
        <w:adjustRightInd/>
        <w:ind w:left="0" w:leftChars="0" w:firstLine="480" w:firstLineChars="200"/>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成型工艺研究</w:t>
      </w:r>
    </w:p>
    <w:p w14:paraId="5D562C95">
      <w:pPr>
        <w:pStyle w:val="37"/>
        <w:keepNext w:val="0"/>
        <w:keepLines w:val="0"/>
        <w:pageBreakBefore w:val="0"/>
        <w:widowControl w:val="0"/>
        <w:numPr>
          <w:ilvl w:val="0"/>
          <w:numId w:val="2"/>
        </w:numPr>
        <w:kinsoku/>
        <w:overflowPunct/>
        <w:topLinePunct w:val="0"/>
        <w:autoSpaceDE/>
        <w:autoSpaceDN/>
        <w:bidi w:val="0"/>
        <w:adjustRightInd/>
        <w:ind w:left="0" w:leftChars="0" w:firstLine="480" w:firstLineChars="200"/>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灭菌工艺及直包材选材考察</w:t>
      </w:r>
    </w:p>
    <w:p w14:paraId="5F877F04">
      <w:pPr>
        <w:pStyle w:val="37"/>
        <w:keepNext w:val="0"/>
        <w:keepLines w:val="0"/>
        <w:pageBreakBefore w:val="0"/>
        <w:widowControl w:val="0"/>
        <w:numPr>
          <w:ilvl w:val="0"/>
          <w:numId w:val="2"/>
        </w:numPr>
        <w:kinsoku/>
        <w:overflowPunct/>
        <w:topLinePunct w:val="0"/>
        <w:autoSpaceDE/>
        <w:autoSpaceDN/>
        <w:bidi w:val="0"/>
        <w:adjustRightInd/>
        <w:ind w:left="0" w:leftChars="0" w:firstLine="480" w:firstLineChars="200"/>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工艺的确定</w:t>
      </w:r>
    </w:p>
    <w:p w14:paraId="6DFED456">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（三）实验室小试研究</w:t>
      </w:r>
    </w:p>
    <w:p w14:paraId="5AB34C8D">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对3个品种制剂进行放大处方量的不少于1批实验室小试生产确定最终制剂生产工艺,通过不少于1批小试考察生产工艺的重现性，验证制剂浸膏得率、有效成分含量等（依据《中国药典》2025年版四部通则0104项下规定），对小试研究进行系统检查，形成小试研究报告，为中试生产提供依据。</w:t>
      </w:r>
    </w:p>
    <w:p w14:paraId="5A0CB85E">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（四）中试生产研究</w:t>
      </w:r>
    </w:p>
    <w:p w14:paraId="27ECED01">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完成3个品种的中试生产，每个品种生产3批中试样品，中试过程严格遵循小试确定的工艺参数，确保中试产品质量与工艺稳定性，提供中试试验数据，为后续研究及备案提供样品支持。</w:t>
      </w:r>
    </w:p>
    <w:p w14:paraId="45774EA5">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（五）质量标准研究</w:t>
      </w:r>
    </w:p>
    <w:p w14:paraId="7F2E7D37">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依据《新疆维吾尔自治区医疗机构中药民族药制剂质量标准研究技术指导原则(试行)》，开展3个品种制剂的质量标准研究，内容包括：</w:t>
      </w:r>
    </w:p>
    <w:p w14:paraId="74866035">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1.性状</w:t>
      </w:r>
    </w:p>
    <w:p w14:paraId="0E9452A1">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2.鉴别（包括显微鉴别、薄层鉴别等）</w:t>
      </w:r>
    </w:p>
    <w:p w14:paraId="6D90C013">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3.检查：依据《中国药典》2025年版四部通则0104项下规定，对中试3批样品进行系统检查。</w:t>
      </w:r>
    </w:p>
    <w:p w14:paraId="0EB872F6">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4.建立微生物检测方法及方法学考察确定质量标准。</w:t>
      </w:r>
    </w:p>
    <w:p w14:paraId="7D71300B">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（六）稳定性试验</w:t>
      </w:r>
    </w:p>
    <w:p w14:paraId="256A41BC">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依据国家药品监督管理局发布的稳定性试验相关技术指导原则，开展以下试验：</w:t>
      </w:r>
    </w:p>
    <w:p w14:paraId="026A583C">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1.0月检验出报告，合格后放入稳定性箱。</w:t>
      </w:r>
    </w:p>
    <w:p w14:paraId="2D933C42">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2.稳定性重点检测：微生物，性状，PH，相对密度，薄层鉴别等。</w:t>
      </w:r>
    </w:p>
    <w:p w14:paraId="0F99B83A">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3.影响因素试验：考察高温、高湿、强光照等极端条件对样品质量的影响。</w:t>
      </w:r>
    </w:p>
    <w:p w14:paraId="2A8226C2">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4.加速试验：在加速条件 （40℃±5℃、RH75%±5%）下考察样品稳定性。</w:t>
      </w:r>
    </w:p>
    <w:p w14:paraId="24C1DD67">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5.长期试验：在常规储存条件（25℃±5℃、RH60%±5%）下考察样品稳定性，确定有效期形成3个品种完整的稳定性试验报告。</w:t>
      </w:r>
    </w:p>
    <w:p w14:paraId="433C51DC">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（七）提供内控制剂标准及起草说明。</w:t>
      </w:r>
    </w:p>
    <w:p w14:paraId="2CAE1F74">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（八）提供完整的稳定性试验资料。</w:t>
      </w:r>
    </w:p>
    <w:p w14:paraId="032A72C2">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（九）提交制剂自检报告书。</w:t>
      </w:r>
    </w:p>
    <w:p w14:paraId="7A1A3C88">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（十）提供原料、辅料的来源及质量标准。</w:t>
      </w:r>
    </w:p>
    <w:p w14:paraId="00C49FDF">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（十一）提供直接接触药品的包装材料选择依据及质量标准。</w:t>
      </w:r>
    </w:p>
    <w:p w14:paraId="0ECEA7B7">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（十二）备案指导</w:t>
      </w:r>
    </w:p>
    <w:p w14:paraId="6DEC4453">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依据《新疆维吾尔自治区医疗机构应用传统工艺配制中药制剂备案管理实施细则》，指导完成3个品种的备案工作。</w:t>
      </w:r>
    </w:p>
    <w:p w14:paraId="2A8AF582">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（十三）交付成果</w:t>
      </w:r>
    </w:p>
    <w:p w14:paraId="25C80EC2">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1.交付完整的小试、中试样品及对应检验报告。</w:t>
      </w:r>
    </w:p>
    <w:p w14:paraId="2B29FC73">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2.提供全套研究资料（包括工艺规程、质量标准草案、稳定性数据、备案申报材料等）。</w:t>
      </w:r>
    </w:p>
    <w:p w14:paraId="67694632">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3.确保资料内容完整、规范，符合备案审核要求。</w:t>
      </w:r>
    </w:p>
    <w:p w14:paraId="6FCE326C">
      <w:pPr>
        <w:pStyle w:val="37"/>
        <w:keepNext w:val="0"/>
        <w:keepLines w:val="0"/>
        <w:pageBreakBefore w:val="0"/>
        <w:widowControl w:val="0"/>
        <w:kinsoku/>
        <w:overflowPunct/>
        <w:topLinePunct w:val="0"/>
        <w:autoSpaceDE/>
        <w:autoSpaceDN/>
        <w:bidi w:val="0"/>
        <w:adjustRightInd/>
        <w:textAlignment w:val="auto"/>
        <w:rPr>
          <w:rFonts w:hint="default"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（十</w:t>
      </w:r>
      <w:r>
        <w:rPr>
          <w:rFonts w:hint="eastAsia" w:cs="宋体"/>
          <w:i w:val="0"/>
          <w:iCs w:val="0"/>
          <w:snapToGrid w:val="0"/>
          <w:color w:val="auto"/>
          <w:highlight w:val="none"/>
          <w:lang w:val="en-US" w:eastAsia="zh-CN"/>
        </w:rPr>
        <w:t>四</w:t>
      </w:r>
      <w:r>
        <w:rPr>
          <w:rFonts w:hint="eastAsia" w:ascii="宋体" w:hAnsi="宋体" w:eastAsia="宋体" w:cs="宋体"/>
          <w:i w:val="0"/>
          <w:iCs w:val="0"/>
          <w:snapToGrid w:val="0"/>
          <w:color w:val="auto"/>
          <w:highlight w:val="none"/>
          <w:lang w:val="en-US" w:eastAsia="zh-CN"/>
        </w:rPr>
        <w:t>）</w:t>
      </w:r>
      <w:r>
        <w:rPr>
          <w:rFonts w:hint="eastAsia" w:cs="宋体"/>
          <w:i w:val="0"/>
          <w:iCs w:val="0"/>
          <w:snapToGrid w:val="0"/>
          <w:color w:val="auto"/>
          <w:highlight w:val="none"/>
          <w:lang w:val="en-US" w:eastAsia="zh-CN"/>
        </w:rPr>
        <w:t>其他要求</w:t>
      </w:r>
    </w:p>
    <w:p w14:paraId="4693DC2D">
      <w:pPr>
        <w:pStyle w:val="37"/>
        <w:keepNext w:val="0"/>
        <w:keepLines w:val="0"/>
        <w:pageBreakBefore w:val="0"/>
        <w:widowControl w:val="0"/>
        <w:numPr>
          <w:ilvl w:val="0"/>
          <w:numId w:val="3"/>
        </w:numPr>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r>
        <w:rPr>
          <w:rFonts w:hint="eastAsia" w:ascii="宋体" w:hAnsi="宋体" w:eastAsia="宋体" w:cs="宋体"/>
          <w:i w:val="0"/>
          <w:iCs w:val="0"/>
          <w:snapToGrid w:val="0"/>
          <w:color w:val="auto"/>
          <w:highlight w:val="none"/>
          <w:lang w:val="en-US" w:eastAsia="zh-CN"/>
        </w:rPr>
        <w:t>原料为供应商提供。</w:t>
      </w:r>
    </w:p>
    <w:p w14:paraId="6239C6BB">
      <w:pPr>
        <w:pStyle w:val="37"/>
        <w:keepNext w:val="0"/>
        <w:keepLines w:val="0"/>
        <w:pageBreakBefore w:val="0"/>
        <w:widowControl w:val="0"/>
        <w:numPr>
          <w:ilvl w:val="0"/>
          <w:numId w:val="3"/>
        </w:numPr>
        <w:kinsoku/>
        <w:overflowPunct/>
        <w:topLinePunct w:val="0"/>
        <w:autoSpaceDE/>
        <w:autoSpaceDN/>
        <w:bidi w:val="0"/>
        <w:adjustRightInd/>
        <w:textAlignment w:val="auto"/>
        <w:rPr>
          <w:rFonts w:hint="default" w:ascii="宋体" w:hAnsi="宋体" w:eastAsia="宋体" w:cs="宋体"/>
          <w:i w:val="0"/>
          <w:iCs w:val="0"/>
          <w:snapToGrid w:val="0"/>
          <w:color w:val="auto"/>
          <w:highlight w:val="none"/>
          <w:lang w:val="en-US" w:eastAsia="zh-CN"/>
        </w:rPr>
      </w:pPr>
      <w:r>
        <w:rPr>
          <w:rFonts w:hint="default" w:ascii="宋体" w:hAnsi="宋体" w:eastAsia="宋体" w:cs="宋体"/>
          <w:i w:val="0"/>
          <w:iCs w:val="0"/>
          <w:snapToGrid w:val="0"/>
          <w:color w:val="auto"/>
          <w:highlight w:val="none"/>
          <w:lang w:val="en-US" w:eastAsia="zh-CN"/>
        </w:rPr>
        <w:t>中标后采购方提供处方组成及适应症，供应商研究具体剂型（如丸剂、颗粒机、片剂等）。</w:t>
      </w:r>
    </w:p>
    <w:p w14:paraId="30440AD2">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5FCA82FA">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6933C8F8">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57749A5C">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349C1F42">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10D6FCF8">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bookmarkStart w:id="850" w:name="_GoBack"/>
      <w:bookmarkEnd w:id="850"/>
    </w:p>
    <w:p w14:paraId="04124171">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3B4D37FD">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44E75C44">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462AF738">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0DF48826">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7130407B">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2437E8CE">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0DA72AE5">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2D03C08A">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78126D31">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4F1E316D">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p w14:paraId="16331B10">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highlight w:val="none"/>
          <w:lang w:val="en-US" w:eastAsia="zh-CN"/>
        </w:rPr>
      </w:pPr>
    </w:p>
    <w:bookmarkEnd w:id="474"/>
    <w:bookmarkEnd w:id="475"/>
    <w:bookmarkEnd w:id="476"/>
    <w:p w14:paraId="28FA2165">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481" w:name="_Toc19026"/>
      <w:r>
        <w:rPr>
          <w:rFonts w:hint="eastAsia" w:ascii="宋体" w:hAnsi="宋体" w:eastAsia="宋体" w:cs="宋体"/>
          <w:b/>
          <w:bCs/>
          <w:i w:val="0"/>
          <w:iCs w:val="0"/>
          <w:color w:val="auto"/>
          <w:kern w:val="44"/>
          <w:sz w:val="36"/>
          <w:szCs w:val="36"/>
          <w:highlight w:val="none"/>
          <w:lang w:val="en-US" w:eastAsia="zh-CN" w:bidi="ar-SA"/>
        </w:rPr>
        <w:t>第四章 评审方法及标准</w:t>
      </w:r>
      <w:bookmarkEnd w:id="481"/>
    </w:p>
    <w:p w14:paraId="3C2D8384">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ascii="宋体" w:hAnsi="宋体" w:eastAsia="宋体" w:cs="宋体"/>
          <w:i w:val="0"/>
          <w:iCs w:val="0"/>
          <w:color w:val="auto"/>
          <w:sz w:val="28"/>
          <w:szCs w:val="28"/>
          <w:highlight w:val="none"/>
          <w:lang w:val="zh-CN" w:eastAsia="zh-CN"/>
        </w:rPr>
      </w:pPr>
      <w:bookmarkStart w:id="482" w:name="_Toc18999"/>
      <w:bookmarkStart w:id="483" w:name="_Toc4321"/>
      <w:r>
        <w:rPr>
          <w:rFonts w:hint="eastAsia" w:ascii="宋体" w:hAnsi="宋体" w:eastAsia="宋体" w:cs="宋体"/>
          <w:i w:val="0"/>
          <w:iCs w:val="0"/>
          <w:color w:val="auto"/>
          <w:sz w:val="28"/>
          <w:szCs w:val="28"/>
          <w:highlight w:val="none"/>
          <w:lang w:val="en-US" w:eastAsia="zh-CN"/>
        </w:rPr>
        <w:t>一、</w:t>
      </w:r>
      <w:r>
        <w:rPr>
          <w:rFonts w:hint="eastAsia" w:ascii="宋体" w:hAnsi="宋体" w:eastAsia="宋体" w:cs="宋体"/>
          <w:i w:val="0"/>
          <w:iCs w:val="0"/>
          <w:color w:val="auto"/>
          <w:sz w:val="28"/>
          <w:szCs w:val="28"/>
          <w:highlight w:val="none"/>
          <w:lang w:val="zh-CN" w:eastAsia="zh-CN"/>
        </w:rPr>
        <w:t>评审方法</w:t>
      </w:r>
      <w:bookmarkEnd w:id="482"/>
      <w:bookmarkEnd w:id="483"/>
    </w:p>
    <w:p w14:paraId="53640E9C">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本项目采用综合评分法。综合评分法是指经磋商确定最终采购需求和提交最后报价</w:t>
      </w:r>
      <w:r>
        <w:rPr>
          <w:rFonts w:hint="eastAsia" w:ascii="宋体" w:hAnsi="宋体" w:eastAsia="宋体" w:cs="宋体"/>
          <w:b/>
          <w:bCs/>
          <w:i w:val="0"/>
          <w:iCs w:val="0"/>
          <w:color w:val="auto"/>
          <w:szCs w:val="24"/>
          <w:highlight w:val="none"/>
          <w:lang w:val="zh-CN"/>
        </w:rPr>
        <w:t>（因落实政府采购政策进行价格调整的，以调整后的价格计算）</w:t>
      </w:r>
      <w:r>
        <w:rPr>
          <w:rFonts w:hint="eastAsia" w:ascii="宋体" w:hAnsi="宋体" w:eastAsia="宋体" w:cs="宋体"/>
          <w:i w:val="0"/>
          <w:iCs w:val="0"/>
          <w:color w:val="auto"/>
          <w:highlight w:val="none"/>
        </w:rPr>
        <w:t>的供应商的响应文件满足磋商文件全部实质性要求且按评审因素的量化指标评审得分最高的供应商为成交候选供应商的评审方法。</w:t>
      </w:r>
    </w:p>
    <w:p w14:paraId="2E5B7BB0">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ascii="宋体" w:hAnsi="宋体" w:eastAsia="宋体" w:cs="宋体"/>
          <w:i w:val="0"/>
          <w:iCs w:val="0"/>
          <w:color w:val="auto"/>
          <w:sz w:val="28"/>
          <w:szCs w:val="28"/>
          <w:highlight w:val="none"/>
          <w:lang w:val="zh-CN" w:eastAsia="zh-CN"/>
        </w:rPr>
      </w:pPr>
      <w:bookmarkStart w:id="484" w:name="_Toc16572"/>
      <w:bookmarkStart w:id="485" w:name="_Toc29836"/>
      <w:r>
        <w:rPr>
          <w:rFonts w:hint="eastAsia" w:ascii="宋体" w:hAnsi="宋体" w:eastAsia="宋体" w:cs="宋体"/>
          <w:i w:val="0"/>
          <w:iCs w:val="0"/>
          <w:color w:val="auto"/>
          <w:sz w:val="28"/>
          <w:szCs w:val="28"/>
          <w:highlight w:val="none"/>
          <w:lang w:val="en-US" w:eastAsia="zh-CN"/>
        </w:rPr>
        <w:t>二、</w:t>
      </w:r>
      <w:r>
        <w:rPr>
          <w:rFonts w:hint="eastAsia" w:ascii="宋体" w:hAnsi="宋体" w:eastAsia="宋体" w:cs="宋体"/>
          <w:i w:val="0"/>
          <w:iCs w:val="0"/>
          <w:color w:val="auto"/>
          <w:sz w:val="28"/>
          <w:szCs w:val="28"/>
          <w:highlight w:val="none"/>
          <w:lang w:val="zh-CN" w:eastAsia="zh-CN"/>
        </w:rPr>
        <w:t>评审程序</w:t>
      </w:r>
      <w:bookmarkEnd w:id="484"/>
      <w:bookmarkEnd w:id="485"/>
    </w:p>
    <w:p w14:paraId="25412360">
      <w:pPr>
        <w:pStyle w:val="4"/>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86" w:name="_Toc16996"/>
      <w:bookmarkStart w:id="487" w:name="_Toc1267"/>
      <w:bookmarkStart w:id="488" w:name="_Toc163493634"/>
      <w:bookmarkStart w:id="489" w:name="_Toc25329"/>
      <w:r>
        <w:rPr>
          <w:rFonts w:hint="eastAsia" w:ascii="宋体" w:hAnsi="宋体" w:eastAsia="宋体" w:cs="宋体"/>
          <w:b/>
          <w:bCs/>
          <w:i w:val="0"/>
          <w:iCs w:val="0"/>
          <w:color w:val="auto"/>
          <w:kern w:val="2"/>
          <w:sz w:val="24"/>
          <w:szCs w:val="24"/>
          <w:highlight w:val="none"/>
          <w:lang w:val="zh-CN" w:eastAsia="zh-CN" w:bidi="ar-SA"/>
        </w:rPr>
        <w:t>（一）资格审查和符合性审查</w:t>
      </w:r>
      <w:bookmarkEnd w:id="486"/>
      <w:bookmarkEnd w:id="487"/>
      <w:bookmarkEnd w:id="488"/>
      <w:bookmarkEnd w:id="489"/>
    </w:p>
    <w:p w14:paraId="64549C54">
      <w:pPr>
        <w:pageBreakBefore w:val="0"/>
        <w:tabs>
          <w:tab w:val="left" w:pos="312"/>
        </w:tabs>
        <w:kinsoku/>
        <w:wordWrap w:val="0"/>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szCs w:val="24"/>
          <w:highlight w:val="none"/>
        </w:rPr>
        <w:t>1.磋商小组</w:t>
      </w:r>
      <w:r>
        <w:rPr>
          <w:rFonts w:hint="eastAsia" w:ascii="宋体" w:hAnsi="宋体" w:eastAsia="宋体" w:cs="宋体"/>
          <w:i w:val="0"/>
          <w:iCs w:val="0"/>
          <w:color w:val="auto"/>
          <w:highlight w:val="none"/>
        </w:rPr>
        <w:t>根据磋商文件规定的供应商资格条件、评</w:t>
      </w:r>
      <w:r>
        <w:rPr>
          <w:rFonts w:hint="eastAsia" w:ascii="宋体" w:hAnsi="宋体" w:eastAsia="宋体" w:cs="宋体"/>
          <w:i w:val="0"/>
          <w:iCs w:val="0"/>
          <w:color w:val="auto"/>
          <w:highlight w:val="none"/>
          <w:lang w:val="en-US" w:eastAsia="zh-CN"/>
        </w:rPr>
        <w:t>审</w:t>
      </w:r>
      <w:r>
        <w:rPr>
          <w:rFonts w:hint="eastAsia" w:ascii="宋体" w:hAnsi="宋体" w:eastAsia="宋体" w:cs="宋体"/>
          <w:i w:val="0"/>
          <w:iCs w:val="0"/>
          <w:color w:val="auto"/>
          <w:highlight w:val="none"/>
        </w:rPr>
        <w:t>成交的标准等事项，对供应商的响应文件进行评审。资格审查和符合性审查不符合磋商文件要求的响应文件，按</w:t>
      </w:r>
      <w:r>
        <w:rPr>
          <w:rFonts w:hint="eastAsia" w:ascii="宋体" w:hAnsi="宋体" w:eastAsia="宋体" w:cs="宋体"/>
          <w:b/>
          <w:bCs/>
          <w:i w:val="0"/>
          <w:iCs w:val="0"/>
          <w:color w:val="auto"/>
          <w:highlight w:val="none"/>
        </w:rPr>
        <w:t>无效文件</w:t>
      </w:r>
      <w:r>
        <w:rPr>
          <w:rFonts w:hint="eastAsia" w:ascii="宋体" w:hAnsi="宋体" w:eastAsia="宋体" w:cs="宋体"/>
          <w:i w:val="0"/>
          <w:iCs w:val="0"/>
          <w:color w:val="auto"/>
          <w:highlight w:val="none"/>
        </w:rPr>
        <w:t>处理，不进入磋商，并告知有关供应商</w:t>
      </w:r>
      <w:r>
        <w:rPr>
          <w:rFonts w:hint="eastAsia" w:ascii="宋体" w:hAnsi="宋体" w:eastAsia="宋体" w:cs="宋体"/>
          <w:i w:val="0"/>
          <w:iCs w:val="0"/>
          <w:color w:val="auto"/>
          <w:highlight w:val="none"/>
          <w:lang w:val="zh-CN"/>
        </w:rPr>
        <w:t>。</w:t>
      </w:r>
    </w:p>
    <w:p w14:paraId="24AD4304">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2.</w:t>
      </w:r>
      <w:r>
        <w:rPr>
          <w:rFonts w:hint="eastAsia" w:ascii="宋体" w:hAnsi="宋体" w:eastAsia="宋体" w:cs="宋体"/>
          <w:i w:val="0"/>
          <w:iCs w:val="0"/>
          <w:color w:val="auto"/>
          <w:highlight w:val="none"/>
          <w:lang w:val="en-US" w:eastAsia="zh-CN"/>
        </w:rPr>
        <w:t>通过</w:t>
      </w:r>
      <w:r>
        <w:rPr>
          <w:rFonts w:hint="eastAsia" w:ascii="宋体" w:hAnsi="宋体" w:eastAsia="宋体" w:cs="宋体"/>
          <w:i w:val="0"/>
          <w:iCs w:val="0"/>
          <w:color w:val="auto"/>
          <w:highlight w:val="none"/>
        </w:rPr>
        <w:t>资格性审查和符合性审查</w:t>
      </w:r>
      <w:r>
        <w:rPr>
          <w:rFonts w:hint="eastAsia" w:ascii="宋体" w:hAnsi="宋体" w:eastAsia="宋体" w:cs="宋体"/>
          <w:i w:val="0"/>
          <w:iCs w:val="0"/>
          <w:color w:val="auto"/>
          <w:highlight w:val="none"/>
          <w:lang w:val="en-US" w:eastAsia="zh-CN"/>
        </w:rPr>
        <w:t>的</w:t>
      </w:r>
      <w:r>
        <w:rPr>
          <w:rFonts w:hint="eastAsia" w:ascii="宋体" w:hAnsi="宋体" w:eastAsia="宋体" w:cs="宋体"/>
          <w:i w:val="0"/>
          <w:iCs w:val="0"/>
          <w:color w:val="auto"/>
          <w:highlight w:val="none"/>
        </w:rPr>
        <w:t>有效</w:t>
      </w:r>
      <w:r>
        <w:rPr>
          <w:rFonts w:hint="eastAsia" w:ascii="宋体" w:hAnsi="宋体" w:eastAsia="宋体" w:cs="宋体"/>
          <w:i w:val="0"/>
          <w:iCs w:val="0"/>
          <w:color w:val="auto"/>
          <w:highlight w:val="none"/>
          <w:lang w:eastAsia="zh-CN"/>
        </w:rPr>
        <w:t>供应商</w:t>
      </w:r>
      <w:r>
        <w:rPr>
          <w:rFonts w:hint="eastAsia" w:ascii="宋体" w:hAnsi="宋体" w:eastAsia="宋体" w:cs="宋体"/>
          <w:i w:val="0"/>
          <w:iCs w:val="0"/>
          <w:color w:val="auto"/>
          <w:highlight w:val="none"/>
        </w:rPr>
        <w:t>不足3家的应当终止竞争性磋商采购活动，发布项目终止公告并说明原因，重新开展采购活动。</w:t>
      </w:r>
    </w:p>
    <w:p w14:paraId="2BB3FE29">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3.根据《财政部关于政府采购竞争性磋商采购方式管理暂行办法有关问题的补充通知》的要求，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480155A">
      <w:pPr>
        <w:pStyle w:val="4"/>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90" w:name="_Toc7721"/>
      <w:bookmarkStart w:id="491" w:name="_Toc19782"/>
      <w:bookmarkStart w:id="492" w:name="_Toc163493635"/>
      <w:bookmarkStart w:id="493" w:name="_Toc13167"/>
      <w:bookmarkStart w:id="494" w:name="_Hlk158124046"/>
      <w:bookmarkStart w:id="495" w:name="_Toc102116178"/>
      <w:bookmarkStart w:id="496" w:name="_Toc102116048"/>
      <w:bookmarkStart w:id="497" w:name="_Toc102119879"/>
      <w:bookmarkStart w:id="498" w:name="_Toc102057744"/>
      <w:bookmarkStart w:id="499" w:name="_Toc102056244"/>
      <w:bookmarkStart w:id="500" w:name="_Toc102114946"/>
      <w:r>
        <w:rPr>
          <w:rFonts w:hint="eastAsia" w:ascii="宋体" w:hAnsi="宋体" w:eastAsia="宋体" w:cs="宋体"/>
          <w:b/>
          <w:bCs/>
          <w:i w:val="0"/>
          <w:iCs w:val="0"/>
          <w:color w:val="auto"/>
          <w:kern w:val="2"/>
          <w:sz w:val="24"/>
          <w:szCs w:val="24"/>
          <w:highlight w:val="none"/>
          <w:lang w:val="en-US" w:eastAsia="zh-CN" w:bidi="ar-SA"/>
        </w:rPr>
        <w:t>（二）</w:t>
      </w:r>
      <w:r>
        <w:rPr>
          <w:rFonts w:hint="eastAsia" w:ascii="宋体" w:hAnsi="宋体" w:eastAsia="宋体" w:cs="宋体"/>
          <w:b/>
          <w:bCs/>
          <w:i w:val="0"/>
          <w:iCs w:val="0"/>
          <w:color w:val="auto"/>
          <w:kern w:val="2"/>
          <w:sz w:val="24"/>
          <w:szCs w:val="24"/>
          <w:highlight w:val="none"/>
          <w:lang w:val="zh-CN" w:eastAsia="zh-CN" w:bidi="ar-SA"/>
        </w:rPr>
        <w:t>响应文件澄清</w:t>
      </w:r>
      <w:bookmarkEnd w:id="490"/>
      <w:bookmarkEnd w:id="491"/>
      <w:bookmarkEnd w:id="492"/>
      <w:bookmarkEnd w:id="493"/>
    </w:p>
    <w:p w14:paraId="4E589A43">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w:t>
      </w:r>
      <w:r>
        <w:rPr>
          <w:rFonts w:hint="eastAsia" w:ascii="宋体" w:hAnsi="宋体" w:eastAsia="宋体" w:cs="宋体"/>
          <w:i w:val="0"/>
          <w:iCs w:val="0"/>
          <w:color w:val="auto"/>
          <w:highlight w:val="none"/>
          <w:lang w:val="en-US"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7E33E43">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bookmarkEnd w:id="494"/>
    <w:p w14:paraId="27E4E052">
      <w:pPr>
        <w:pStyle w:val="4"/>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501" w:name="_Toc163493636"/>
      <w:bookmarkStart w:id="502" w:name="_Toc15716"/>
      <w:bookmarkStart w:id="503" w:name="_Toc13480"/>
      <w:bookmarkStart w:id="504" w:name="_Toc10518"/>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zh-CN" w:eastAsia="zh-CN" w:bidi="ar-SA"/>
        </w:rPr>
        <w:t>磋商程序</w:t>
      </w:r>
      <w:bookmarkEnd w:id="501"/>
      <w:bookmarkEnd w:id="502"/>
      <w:bookmarkEnd w:id="503"/>
      <w:bookmarkEnd w:id="504"/>
    </w:p>
    <w:p w14:paraId="3B21DF86">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磋商小组应当依据磋商文件规定的程序、评</w:t>
      </w:r>
      <w:r>
        <w:rPr>
          <w:rFonts w:hint="eastAsia" w:ascii="宋体" w:hAnsi="宋体" w:eastAsia="宋体" w:cs="宋体"/>
          <w:i w:val="0"/>
          <w:iCs w:val="0"/>
          <w:color w:val="auto"/>
          <w:highlight w:val="none"/>
          <w:lang w:val="en-US" w:eastAsia="zh-CN"/>
        </w:rPr>
        <w:t>审</w:t>
      </w:r>
      <w:r>
        <w:rPr>
          <w:rFonts w:hint="eastAsia" w:ascii="宋体" w:hAnsi="宋体" w:eastAsia="宋体" w:cs="宋体"/>
          <w:i w:val="0"/>
          <w:iCs w:val="0"/>
          <w:color w:val="auto"/>
          <w:highlight w:val="none"/>
        </w:rPr>
        <w:t>成交的标准等事项与</w:t>
      </w:r>
      <w:r>
        <w:rPr>
          <w:rFonts w:hint="eastAsia" w:ascii="宋体" w:hAnsi="宋体" w:eastAsia="宋体" w:cs="宋体"/>
          <w:i w:val="0"/>
          <w:iCs w:val="0"/>
          <w:color w:val="auto"/>
          <w:szCs w:val="24"/>
          <w:highlight w:val="none"/>
          <w:lang w:val="zh-CN"/>
        </w:rPr>
        <w:t>实质性</w:t>
      </w:r>
      <w:r>
        <w:rPr>
          <w:rFonts w:hint="eastAsia" w:ascii="宋体" w:hAnsi="宋体" w:eastAsia="宋体" w:cs="宋体"/>
          <w:i w:val="0"/>
          <w:iCs w:val="0"/>
          <w:color w:val="auto"/>
          <w:highlight w:val="none"/>
        </w:rPr>
        <w:t>响应磋商文件要求的供应商进行磋商。</w:t>
      </w:r>
    </w:p>
    <w:p w14:paraId="410355B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1.第一轮磋商</w:t>
      </w:r>
    </w:p>
    <w:p w14:paraId="3A166FAD">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szCs w:val="24"/>
          <w:highlight w:val="none"/>
        </w:rPr>
      </w:pPr>
      <w:r>
        <w:rPr>
          <w:rFonts w:hint="eastAsia" w:ascii="宋体" w:hAnsi="宋体" w:eastAsia="宋体" w:cs="宋体"/>
          <w:i w:val="0"/>
          <w:iCs w:val="0"/>
          <w:color w:val="auto"/>
          <w:highlight w:val="none"/>
          <w:lang w:val="zh-CN"/>
        </w:rPr>
        <w:t>1.1磋商小组将按照系统随机的顺序决定供应商的磋商顺序，并集中与单一供应商分别进行磋商</w:t>
      </w:r>
      <w:r>
        <w:rPr>
          <w:rFonts w:hint="eastAsia" w:ascii="宋体" w:hAnsi="宋体" w:eastAsia="宋体" w:cs="宋体"/>
          <w:i w:val="0"/>
          <w:iCs w:val="0"/>
          <w:color w:val="auto"/>
          <w:szCs w:val="24"/>
          <w:highlight w:val="none"/>
        </w:rPr>
        <w:t>。</w:t>
      </w:r>
    </w:p>
    <w:p w14:paraId="77949909">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1.2磋商小组所有成员应当对照磋商文件和响应文件就采购需求、质量和服务等内容集中与单一供应商分别进行磋商，并给予所有参加磋商的供应商平等的磋商机会。在磋商中，磋商的任何一方不得透露与磋商有关的其他供应商的技术资料、价格和其他信息。</w:t>
      </w:r>
    </w:p>
    <w:p w14:paraId="4B5E37B4">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szCs w:val="24"/>
          <w:highlight w:val="none"/>
          <w:lang w:eastAsia="zh-CN"/>
        </w:rPr>
      </w:pPr>
      <w:r>
        <w:rPr>
          <w:rFonts w:hint="eastAsia" w:ascii="宋体" w:hAnsi="宋体" w:eastAsia="宋体" w:cs="宋体"/>
          <w:i w:val="0"/>
          <w:iCs w:val="0"/>
          <w:color w:val="auto"/>
          <w:szCs w:val="24"/>
          <w:highlight w:val="none"/>
        </w:rPr>
        <w:t>1.3磋商过程中，磋商小组可以根据磋商文件和磋商情况实质性变动采购需求中的技术、服务要求以及合同草案条款，但不得变动磋商文件中的其他内容。实质性变动的内容，须经采购人代表确认。</w:t>
      </w:r>
    </w:p>
    <w:p w14:paraId="79187789">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1.4对磋商文件作出的实质性变动的内容是磋商文件的有效组成部分。磋商小组应将磋商文件的变动情况以书面</w:t>
      </w:r>
      <w:r>
        <w:rPr>
          <w:rFonts w:hint="eastAsia" w:ascii="宋体" w:hAnsi="宋体" w:eastAsia="宋体" w:cs="宋体"/>
          <w:i w:val="0"/>
          <w:iCs w:val="0"/>
          <w:color w:val="auto"/>
          <w:szCs w:val="24"/>
          <w:highlight w:val="none"/>
          <w:lang w:val="en-US" w:eastAsia="zh-CN"/>
        </w:rPr>
        <w:t>形</w:t>
      </w:r>
      <w:r>
        <w:rPr>
          <w:rFonts w:hint="eastAsia" w:ascii="宋体" w:hAnsi="宋体" w:eastAsia="宋体" w:cs="宋体"/>
          <w:i w:val="0"/>
          <w:iCs w:val="0"/>
          <w:color w:val="auto"/>
          <w:szCs w:val="24"/>
          <w:highlight w:val="none"/>
        </w:rPr>
        <w:t>式通知所有参加磋商的供应商。</w:t>
      </w:r>
    </w:p>
    <w:p w14:paraId="708F2F98">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1.5供应商应当按照磋商文件的变动情况和磋商小组的要求在规定的时间内重新提交响应文件，并由其法定代表人或授权代表签字或者加盖公章。由授权代表签字的，应当附法定代表人授权书。供应商为自然人的，应当由本人签字并附身份证明。逾时不提交的，视同退出磋商。</w:t>
      </w:r>
    </w:p>
    <w:p w14:paraId="296A5BF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2.多轮磋商</w:t>
      </w:r>
    </w:p>
    <w:p w14:paraId="320277BA">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2.1磋商文件中不能详细列明采购标的的技术、服务要求，需经磋商由供应商提供最终设计方案或解决方案的项目，磋商小组可以根据采购人对采购需求的确认情况，进行多轮磋商，直到采购人代表最终确认采购需求为止。</w:t>
      </w:r>
    </w:p>
    <w:p w14:paraId="7990D9D0">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sz w:val="28"/>
          <w:highlight w:val="none"/>
        </w:rPr>
      </w:pPr>
      <w:r>
        <w:rPr>
          <w:rFonts w:hint="eastAsia" w:ascii="宋体" w:hAnsi="宋体" w:eastAsia="宋体" w:cs="宋体"/>
          <w:i w:val="0"/>
          <w:iCs w:val="0"/>
          <w:color w:val="auto"/>
          <w:highlight w:val="none"/>
        </w:rPr>
        <w:t>2.3磋商程序同第一轮磋商。</w:t>
      </w:r>
    </w:p>
    <w:p w14:paraId="4741324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3.最后报价</w:t>
      </w:r>
    </w:p>
    <w:p w14:paraId="2AED22E8">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3.1磋商文件中能够详细列明采购标的的技术、服务要求的，磋商结束后，磋商小组应当要求所有</w:t>
      </w:r>
      <w:r>
        <w:rPr>
          <w:rFonts w:hint="eastAsia" w:ascii="宋体" w:hAnsi="宋体" w:eastAsia="宋体" w:cs="宋体"/>
          <w:i w:val="0"/>
          <w:iCs w:val="0"/>
          <w:color w:val="auto"/>
          <w:highlight w:val="none"/>
          <w:lang w:val="en-US" w:eastAsia="zh-CN"/>
        </w:rPr>
        <w:t>实质性响应</w:t>
      </w:r>
      <w:r>
        <w:rPr>
          <w:rFonts w:hint="eastAsia" w:ascii="宋体" w:hAnsi="宋体" w:eastAsia="宋体" w:cs="宋体"/>
          <w:i w:val="0"/>
          <w:iCs w:val="0"/>
          <w:color w:val="auto"/>
          <w:highlight w:val="none"/>
        </w:rPr>
        <w:t>的供应商，在规定时间内，以书面的方式经授权代表签字（或加盖公章）后提交最后报价，提交最后报价的供应商不得少于3家</w:t>
      </w:r>
      <w:r>
        <w:rPr>
          <w:rFonts w:hint="eastAsia" w:ascii="宋体" w:hAnsi="宋体" w:eastAsia="宋体" w:cs="宋体"/>
          <w:i w:val="0"/>
          <w:iCs w:val="0"/>
          <w:color w:val="auto"/>
          <w:szCs w:val="24"/>
          <w:highlight w:val="none"/>
          <w:lang w:val="zh-CN"/>
        </w:rPr>
        <w:t>（</w:t>
      </w:r>
      <w:r>
        <w:rPr>
          <w:rFonts w:hint="eastAsia" w:ascii="宋体" w:hAnsi="宋体" w:eastAsia="宋体" w:cs="宋体"/>
          <w:i w:val="0"/>
          <w:iCs w:val="0"/>
          <w:color w:val="auto"/>
          <w:highlight w:val="none"/>
        </w:rPr>
        <w:t>市场竞争不充分的科研项目，以及需要扶持的科技成果转化项目可以为2家，</w:t>
      </w:r>
      <w:r>
        <w:rPr>
          <w:rFonts w:hint="eastAsia" w:ascii="宋体" w:hAnsi="宋体" w:eastAsia="宋体" w:cs="宋体"/>
          <w:i w:val="0"/>
          <w:iCs w:val="0"/>
          <w:snapToGrid w:val="0"/>
          <w:color w:val="auto"/>
          <w:highlight w:val="none"/>
        </w:rPr>
        <w:t>政府购买服务项目[含政府和社会资本合作项目]，在采购过程中符合要求的供应商[社会资本]只有2家的</w:t>
      </w:r>
      <w:r>
        <w:rPr>
          <w:rFonts w:hint="eastAsia" w:ascii="宋体" w:hAnsi="宋体" w:eastAsia="宋体" w:cs="宋体"/>
          <w:i w:val="0"/>
          <w:iCs w:val="0"/>
          <w:color w:val="auto"/>
          <w:highlight w:val="none"/>
        </w:rPr>
        <w:t>可以为2家</w:t>
      </w:r>
      <w:r>
        <w:rPr>
          <w:rFonts w:hint="eastAsia" w:ascii="宋体" w:hAnsi="宋体" w:eastAsia="宋体" w:cs="宋体"/>
          <w:i w:val="0"/>
          <w:iCs w:val="0"/>
          <w:color w:val="auto"/>
          <w:szCs w:val="24"/>
          <w:highlight w:val="none"/>
          <w:lang w:val="zh-CN"/>
        </w:rPr>
        <w:t>）</w:t>
      </w:r>
      <w:r>
        <w:rPr>
          <w:rFonts w:hint="eastAsia" w:ascii="宋体" w:hAnsi="宋体" w:eastAsia="宋体" w:cs="宋体"/>
          <w:i w:val="0"/>
          <w:iCs w:val="0"/>
          <w:color w:val="auto"/>
          <w:highlight w:val="none"/>
        </w:rPr>
        <w:t>。</w:t>
      </w:r>
    </w:p>
    <w:p w14:paraId="5C393493">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3.2磋商文件中不能详细列明采购标的的技术、服务要求，需经磋商由供应商提供最</w:t>
      </w:r>
      <w:r>
        <w:rPr>
          <w:rFonts w:hint="eastAsia" w:ascii="宋体" w:hAnsi="宋体" w:eastAsia="宋体" w:cs="宋体"/>
          <w:i w:val="0"/>
          <w:iCs w:val="0"/>
          <w:color w:val="auto"/>
          <w:highlight w:val="none"/>
          <w:lang w:val="en-US" w:eastAsia="zh-CN"/>
        </w:rPr>
        <w:t>终</w:t>
      </w:r>
      <w:r>
        <w:rPr>
          <w:rFonts w:hint="eastAsia" w:ascii="宋体" w:hAnsi="宋体" w:eastAsia="宋体" w:cs="宋体"/>
          <w:i w:val="0"/>
          <w:iCs w:val="0"/>
          <w:color w:val="auto"/>
          <w:highlight w:val="none"/>
        </w:rPr>
        <w:t>设计方案或解决方案的，磋商结束后，磋商小组应当按照少数服从多数的原则投票推荐3家以上供应商的设计方案或者解决方案，并要求其在规定时间内提交最后报价。</w:t>
      </w:r>
    </w:p>
    <w:p w14:paraId="50FAF062">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3.</w:t>
      </w:r>
      <w:r>
        <w:rPr>
          <w:rFonts w:hint="eastAsia" w:ascii="宋体" w:hAnsi="宋体" w:eastAsia="宋体" w:cs="宋体"/>
          <w:i w:val="0"/>
          <w:iCs w:val="0"/>
          <w:color w:val="auto"/>
          <w:highlight w:val="none"/>
          <w:lang w:val="en-US" w:eastAsia="zh-CN"/>
        </w:rPr>
        <w:t>3</w:t>
      </w:r>
      <w:r>
        <w:rPr>
          <w:rFonts w:hint="eastAsia" w:ascii="宋体" w:hAnsi="宋体" w:eastAsia="宋体" w:cs="宋体"/>
          <w:i w:val="0"/>
          <w:iCs w:val="0"/>
          <w:color w:val="auto"/>
          <w:highlight w:val="none"/>
        </w:rPr>
        <w:t>最后报价是供应商响应文件的有效组成部分。逾时不提交的，视同退出磋商。</w:t>
      </w:r>
    </w:p>
    <w:p w14:paraId="14751A39">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最后报价出现前后不一致的，按照下列规定修正：</w:t>
      </w:r>
    </w:p>
    <w:p w14:paraId="7FF06AF5">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（1）大写金额和小写金额不一致的，以大写金额为准；</w:t>
      </w:r>
    </w:p>
    <w:p w14:paraId="7677FB88">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（2）单价金额</w:t>
      </w:r>
      <w:r>
        <w:rPr>
          <w:rFonts w:hint="eastAsia" w:ascii="宋体" w:hAnsi="宋体" w:eastAsia="宋体" w:cs="宋体"/>
          <w:i w:val="0"/>
          <w:iCs w:val="0"/>
          <w:color w:val="auto"/>
          <w:highlight w:val="none"/>
        </w:rPr>
        <w:t>小数点</w:t>
      </w:r>
      <w:r>
        <w:rPr>
          <w:rFonts w:hint="eastAsia" w:ascii="宋体" w:hAnsi="宋体" w:eastAsia="宋体" w:cs="宋体"/>
          <w:i w:val="0"/>
          <w:iCs w:val="0"/>
          <w:color w:val="auto"/>
          <w:highlight w:val="none"/>
          <w:lang w:val="zh-CN"/>
        </w:rPr>
        <w:t>或百分比有明显错位的，以最后报价表的总价为准，并修改单价；</w:t>
      </w:r>
    </w:p>
    <w:p w14:paraId="3F18F6F4">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（3）总价金额与按单价汇总金额不一致的，以单价金额计算结果为准；</w:t>
      </w:r>
    </w:p>
    <w:p w14:paraId="1000B355">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（4）同时出现</w:t>
      </w:r>
      <w:r>
        <w:rPr>
          <w:rFonts w:hint="eastAsia" w:ascii="宋体" w:hAnsi="宋体" w:eastAsia="宋体" w:cs="宋体"/>
          <w:i w:val="0"/>
          <w:iCs w:val="0"/>
          <w:color w:val="auto"/>
          <w:highlight w:val="none"/>
        </w:rPr>
        <w:t>两种</w:t>
      </w:r>
      <w:r>
        <w:rPr>
          <w:rFonts w:hint="eastAsia" w:ascii="宋体" w:hAnsi="宋体" w:eastAsia="宋体" w:cs="宋体"/>
          <w:i w:val="0"/>
          <w:iCs w:val="0"/>
          <w:color w:val="auto"/>
          <w:highlight w:val="none"/>
          <w:lang w:val="zh-CN"/>
        </w:rPr>
        <w:t>以上不一致的，按照前款规定的顺序修正；</w:t>
      </w:r>
    </w:p>
    <w:p w14:paraId="119BB152">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zh-CN"/>
        </w:rPr>
        <w:t>（5）修正后的报价应通过书面方式通知供应商，由供应商授权代表签字（或加盖公章）确认后产生约束力，供应商不确认的，按照无效响应处理。</w:t>
      </w:r>
    </w:p>
    <w:p w14:paraId="492B1BCC">
      <w:pPr>
        <w:pageBreakBefore w:val="0"/>
        <w:tabs>
          <w:tab w:val="left" w:pos="993"/>
        </w:tabs>
        <w:kinsoku/>
        <w:wordWrap w:val="0"/>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3.4已提交响应文件的供应商，在提交最后报价之前，可以根据磋商情况退出磋商，退出磋商供应商的磋商保证金可予以退还</w:t>
      </w:r>
      <w:r>
        <w:rPr>
          <w:rFonts w:hint="eastAsia" w:ascii="宋体" w:hAnsi="宋体" w:eastAsia="宋体" w:cs="宋体"/>
          <w:i w:val="0"/>
          <w:iCs w:val="0"/>
          <w:color w:val="auto"/>
          <w:szCs w:val="24"/>
          <w:highlight w:val="none"/>
          <w:lang w:val="zh-CN"/>
        </w:rPr>
        <w:t>。</w:t>
      </w:r>
    </w:p>
    <w:p w14:paraId="37D01FA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505" w:name="_Toc102114947"/>
      <w:bookmarkStart w:id="506" w:name="_Toc102116179"/>
      <w:bookmarkStart w:id="507" w:name="_Toc102057745"/>
      <w:bookmarkStart w:id="508" w:name="_Toc102056245"/>
      <w:bookmarkStart w:id="509" w:name="_Toc102119880"/>
      <w:bookmarkStart w:id="510" w:name="_Toc102116049"/>
      <w:r>
        <w:rPr>
          <w:rFonts w:hint="eastAsia" w:ascii="宋体" w:hAnsi="宋体" w:eastAsia="宋体" w:cs="宋体"/>
          <w:b/>
          <w:bCs/>
          <w:i w:val="0"/>
          <w:iCs w:val="0"/>
          <w:color w:val="auto"/>
          <w:kern w:val="2"/>
          <w:sz w:val="24"/>
          <w:szCs w:val="24"/>
          <w:highlight w:val="none"/>
          <w:lang w:val="en-US" w:eastAsia="zh-CN" w:bidi="ar-SA"/>
        </w:rPr>
        <w:t>4.商务技术评审</w:t>
      </w:r>
    </w:p>
    <w:p w14:paraId="04DD6A02">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4.1经磋商确定最终采购需求和提交最后报价的供应商后，由磋商小组采用综合评分法对提交最后报价的供应商的响应文件和最后报价进行综合评分。</w:t>
      </w:r>
    </w:p>
    <w:bookmarkEnd w:id="495"/>
    <w:bookmarkEnd w:id="496"/>
    <w:bookmarkEnd w:id="497"/>
    <w:bookmarkEnd w:id="498"/>
    <w:bookmarkEnd w:id="499"/>
    <w:bookmarkEnd w:id="500"/>
    <w:bookmarkEnd w:id="505"/>
    <w:bookmarkEnd w:id="506"/>
    <w:bookmarkEnd w:id="507"/>
    <w:bookmarkEnd w:id="508"/>
    <w:bookmarkEnd w:id="509"/>
    <w:bookmarkEnd w:id="510"/>
    <w:p w14:paraId="1681725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511" w:name="_Toc102116181"/>
      <w:bookmarkStart w:id="512" w:name="_Toc102119882"/>
      <w:bookmarkStart w:id="513" w:name="_Toc102116051"/>
      <w:bookmarkStart w:id="514" w:name="_Toc102114949"/>
      <w:bookmarkStart w:id="515" w:name="_Toc102056247"/>
      <w:bookmarkStart w:id="516" w:name="_Toc102057747"/>
      <w:r>
        <w:rPr>
          <w:rFonts w:hint="eastAsia" w:ascii="宋体" w:hAnsi="宋体" w:eastAsia="宋体" w:cs="宋体"/>
          <w:b/>
          <w:bCs/>
          <w:i w:val="0"/>
          <w:iCs w:val="0"/>
          <w:color w:val="auto"/>
          <w:kern w:val="2"/>
          <w:sz w:val="24"/>
          <w:szCs w:val="24"/>
          <w:highlight w:val="none"/>
          <w:lang w:val="en-US" w:eastAsia="zh-CN" w:bidi="ar-SA"/>
        </w:rPr>
        <w:t>5.报价评</w:t>
      </w:r>
      <w:bookmarkEnd w:id="511"/>
      <w:bookmarkEnd w:id="512"/>
      <w:bookmarkEnd w:id="513"/>
      <w:bookmarkEnd w:id="514"/>
      <w:bookmarkEnd w:id="515"/>
      <w:bookmarkEnd w:id="516"/>
      <w:r>
        <w:rPr>
          <w:rFonts w:hint="eastAsia" w:ascii="宋体" w:hAnsi="宋体" w:eastAsia="宋体" w:cs="宋体"/>
          <w:b/>
          <w:bCs/>
          <w:i w:val="0"/>
          <w:iCs w:val="0"/>
          <w:color w:val="auto"/>
          <w:kern w:val="2"/>
          <w:sz w:val="24"/>
          <w:szCs w:val="24"/>
          <w:highlight w:val="none"/>
          <w:lang w:val="en-US" w:eastAsia="zh-CN" w:bidi="ar-SA"/>
        </w:rPr>
        <w:t>审</w:t>
      </w:r>
    </w:p>
    <w:p w14:paraId="4F87D81F">
      <w:pPr>
        <w:pStyle w:val="37"/>
        <w:pageBreakBefore w:val="0"/>
        <w:kinsoku/>
        <w:overflowPunct/>
        <w:topLinePunct w:val="0"/>
        <w:autoSpaceDE/>
        <w:autoSpaceDN/>
        <w:bidi w:val="0"/>
        <w:spacing w:line="440" w:lineRule="exact"/>
        <w:ind w:firstLine="480"/>
        <w:jc w:val="both"/>
        <w:textAlignment w:val="auto"/>
        <w:rPr>
          <w:rFonts w:hint="eastAsia" w:ascii="宋体" w:hAnsi="宋体" w:eastAsia="宋体" w:cs="宋体"/>
          <w:bCs/>
          <w:i w:val="0"/>
          <w:iCs w:val="0"/>
          <w:color w:val="auto"/>
          <w:szCs w:val="21"/>
          <w:highlight w:val="none"/>
          <w:lang w:val="zh-CN"/>
        </w:rPr>
      </w:pPr>
      <w:r>
        <w:rPr>
          <w:rFonts w:hint="eastAsia" w:ascii="宋体" w:hAnsi="宋体" w:eastAsia="宋体" w:cs="宋体"/>
          <w:i w:val="0"/>
          <w:iCs w:val="0"/>
          <w:color w:val="auto"/>
          <w:highlight w:val="none"/>
          <w:lang w:val="zh-CN"/>
        </w:rPr>
        <w:t>5.1报价合理性说明：磋商小组认为供应商的最后报价明显低于其他供应商最后报价，有可能影响</w:t>
      </w:r>
      <w:r>
        <w:rPr>
          <w:rFonts w:hint="eastAsia" w:ascii="宋体" w:hAnsi="宋体" w:eastAsia="宋体" w:cs="宋体"/>
          <w:i w:val="0"/>
          <w:iCs w:val="0"/>
          <w:color w:val="auto"/>
          <w:highlight w:val="none"/>
          <w:lang w:val="en-US" w:eastAsia="zh-CN"/>
        </w:rPr>
        <w:t>服务</w:t>
      </w:r>
      <w:r>
        <w:rPr>
          <w:rFonts w:hint="eastAsia" w:ascii="宋体" w:hAnsi="宋体" w:eastAsia="宋体" w:cs="宋体"/>
          <w:i w:val="0"/>
          <w:iCs w:val="0"/>
          <w:color w:val="auto"/>
          <w:highlight w:val="none"/>
          <w:lang w:val="zh-CN"/>
        </w:rPr>
        <w:t>质量或者不能诚信履约的，应当要求其在合理的时间内提供说明，必要时提交相关证明材料；供应商不能证明其最后报价合理性的，磋商小组应当将其作</w:t>
      </w:r>
      <w:r>
        <w:rPr>
          <w:rFonts w:hint="eastAsia" w:ascii="宋体" w:hAnsi="宋体" w:eastAsia="宋体" w:cs="宋体"/>
          <w:b/>
          <w:i w:val="0"/>
          <w:iCs w:val="0"/>
          <w:color w:val="auto"/>
          <w:highlight w:val="none"/>
          <w:lang w:val="zh-CN"/>
        </w:rPr>
        <w:t>无效响应处理</w:t>
      </w:r>
      <w:r>
        <w:rPr>
          <w:rFonts w:hint="eastAsia" w:ascii="宋体" w:hAnsi="宋体" w:eastAsia="宋体" w:cs="宋体"/>
          <w:i w:val="0"/>
          <w:iCs w:val="0"/>
          <w:color w:val="auto"/>
          <w:highlight w:val="none"/>
          <w:lang w:val="zh-CN"/>
        </w:rPr>
        <w:t>。</w:t>
      </w:r>
    </w:p>
    <w:p w14:paraId="1B3E8B52">
      <w:pPr>
        <w:pStyle w:val="37"/>
        <w:pageBreakBefore w:val="0"/>
        <w:kinsoku/>
        <w:overflowPunct/>
        <w:topLinePunct w:val="0"/>
        <w:autoSpaceDE/>
        <w:autoSpaceDN/>
        <w:bidi w:val="0"/>
        <w:spacing w:line="440" w:lineRule="exact"/>
        <w:ind w:firstLine="480"/>
        <w:jc w:val="both"/>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5.1.1供应商应根据答疑内容在规定的时间内提供说明和成本清单等相关证明材料，磋商小组认定相关证明材料对此报价的说明或者证明材料可以佐证此报价的服务质量和具有诚信履约能力，予以通过审查；</w:t>
      </w:r>
    </w:p>
    <w:p w14:paraId="61371D00">
      <w:pPr>
        <w:pStyle w:val="37"/>
        <w:pageBreakBefore w:val="0"/>
        <w:kinsoku/>
        <w:overflowPunct/>
        <w:topLinePunct w:val="0"/>
        <w:autoSpaceDE/>
        <w:autoSpaceDN/>
        <w:bidi w:val="0"/>
        <w:spacing w:line="440" w:lineRule="exact"/>
        <w:ind w:firstLine="480"/>
        <w:jc w:val="both"/>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5.1.2供应商提供的说明或者证明材料必须按照国家财务会计制度的规定要求，逐项就供应商提供的货物和服务的主营业务成本、税收及附加、销售费用、管理费用、财务费用等成本构成事项详细陈述，并由法定代表人或者其授权代表签字确认并加盖公章；</w:t>
      </w:r>
    </w:p>
    <w:p w14:paraId="61BA1DC0">
      <w:pPr>
        <w:pStyle w:val="37"/>
        <w:pageBreakBefore w:val="0"/>
        <w:kinsoku/>
        <w:overflowPunct/>
        <w:topLinePunct w:val="0"/>
        <w:autoSpaceDE/>
        <w:autoSpaceDN/>
        <w:bidi w:val="0"/>
        <w:spacing w:line="440" w:lineRule="exact"/>
        <w:ind w:firstLine="480"/>
        <w:jc w:val="both"/>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5.1.3供应商不能合理说明或者不能提供相关证明材料的，由磋商小组认定该供应商以低于成本报价竞标，有可能影响服务质量或者不能诚信履约，应当</w:t>
      </w:r>
      <w:r>
        <w:rPr>
          <w:rFonts w:hint="eastAsia" w:ascii="宋体" w:hAnsi="宋体" w:eastAsia="宋体" w:cs="宋体"/>
          <w:i w:val="0"/>
          <w:iCs w:val="0"/>
          <w:color w:val="auto"/>
          <w:highlight w:val="none"/>
          <w:lang w:val="zh-CN"/>
        </w:rPr>
        <w:t>将其作为</w:t>
      </w:r>
      <w:r>
        <w:rPr>
          <w:rFonts w:hint="eastAsia" w:ascii="宋体" w:hAnsi="宋体" w:eastAsia="宋体" w:cs="宋体"/>
          <w:b/>
          <w:i w:val="0"/>
          <w:iCs w:val="0"/>
          <w:color w:val="auto"/>
          <w:highlight w:val="none"/>
          <w:lang w:val="zh-CN"/>
        </w:rPr>
        <w:t>无效响应处理</w:t>
      </w:r>
      <w:r>
        <w:rPr>
          <w:rFonts w:hint="eastAsia" w:ascii="宋体" w:hAnsi="宋体" w:eastAsia="宋体" w:cs="宋体"/>
          <w:i w:val="0"/>
          <w:iCs w:val="0"/>
          <w:color w:val="auto"/>
          <w:highlight w:val="none"/>
          <w:lang w:val="en-US" w:eastAsia="zh-CN"/>
        </w:rPr>
        <w:t>；</w:t>
      </w:r>
    </w:p>
    <w:p w14:paraId="512D1A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5.1.4供应商也可以有预见性地准备好上述要求的书面说明和相关证明材料并加盖公章。</w:t>
      </w:r>
    </w:p>
    <w:p w14:paraId="776AF5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5.2</w:t>
      </w:r>
      <w:r>
        <w:rPr>
          <w:rFonts w:hint="eastAsia" w:ascii="宋体" w:hAnsi="宋体" w:eastAsia="宋体" w:cs="宋体"/>
          <w:color w:val="auto"/>
          <w:sz w:val="24"/>
          <w:szCs w:val="24"/>
          <w:highlight w:val="none"/>
          <w:lang w:val="en-US" w:eastAsia="zh-CN"/>
        </w:rPr>
        <w:t>.</w:t>
      </w:r>
      <w:r>
        <w:rPr>
          <w:rFonts w:hint="eastAsia" w:ascii="宋体" w:hAnsi="宋体" w:eastAsia="宋体" w:cs="宋体"/>
          <w:b/>
          <w:bCs/>
          <w:color w:val="auto"/>
          <w:sz w:val="24"/>
          <w:szCs w:val="24"/>
          <w:highlight w:val="none"/>
        </w:rPr>
        <w:t>政府采购异常低价审查</w:t>
      </w:r>
    </w:p>
    <w:p w14:paraId="2D307F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5.2.1</w:t>
      </w:r>
      <w:r>
        <w:rPr>
          <w:rFonts w:hint="eastAsia" w:ascii="宋体" w:hAnsi="宋体" w:eastAsia="宋体" w:cs="宋体"/>
          <w:color w:val="auto"/>
          <w:sz w:val="24"/>
          <w:szCs w:val="24"/>
          <w:highlight w:val="none"/>
        </w:rPr>
        <w:t>政府采购评审中出现下列情形之一的，评审委员会应当启动异常低价投标（响应）审查程序：</w:t>
      </w:r>
    </w:p>
    <w:p w14:paraId="724298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投标（响应）报价低于全部通过符合性审查供应商投标（响应）报价平均值50%的，即投标（响应）报价&lt;全部通过符合性审查供应商投标（响应）报价平均值×50%；</w:t>
      </w:r>
    </w:p>
    <w:p w14:paraId="2333ED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投标（响应）报价低于通过符合性审查的次低报价供应商投标（响应）报价50%的，即投标（响应）报价&lt;通过符合性审查的次低报价供应商投标（响应）报价×50%；</w:t>
      </w:r>
    </w:p>
    <w:p w14:paraId="773EAD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投标（响应）报价低于采购项目最高限价45%的，即投标（响应）报价&lt;采购项目最高限价×45%；</w:t>
      </w:r>
    </w:p>
    <w:p w14:paraId="2A69B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评审委员会基于专业判断，认为供应商报价过低，有可能影响产品质量或者不能诚信履约的其他情形。</w:t>
      </w:r>
    </w:p>
    <w:p w14:paraId="504757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5.2.2</w:t>
      </w:r>
      <w:r>
        <w:rPr>
          <w:rFonts w:hint="eastAsia" w:ascii="宋体" w:hAnsi="宋体" w:eastAsia="宋体" w:cs="宋体"/>
          <w:color w:val="auto"/>
          <w:sz w:val="24"/>
          <w:szCs w:val="24"/>
          <w:highlight w:val="none"/>
        </w:rPr>
        <w:t>评审委员会启动异常低价投标（响应）审查后，属于前述第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项至第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1BBEE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olor w:val="auto"/>
          <w:highlight w:val="none"/>
          <w:lang w:val="zh-CN"/>
        </w:rPr>
      </w:pPr>
      <w:r>
        <w:rPr>
          <w:rFonts w:hint="eastAsia" w:ascii="宋体" w:hAnsi="宋体" w:eastAsia="宋体" w:cs="宋体"/>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8A06AD1">
      <w:pPr>
        <w:pStyle w:val="37"/>
        <w:pageBreakBefore w:val="0"/>
        <w:kinsoku/>
        <w:overflowPunct/>
        <w:topLinePunct w:val="0"/>
        <w:autoSpaceDE/>
        <w:autoSpaceDN/>
        <w:bidi w:val="0"/>
        <w:spacing w:line="440" w:lineRule="exact"/>
        <w:ind w:firstLine="480"/>
        <w:jc w:val="both"/>
        <w:textAlignment w:val="auto"/>
        <w:rPr>
          <w:rFonts w:hint="eastAsia" w:ascii="宋体" w:hAnsi="宋体" w:eastAsia="宋体" w:cs="宋体"/>
          <w:i w:val="0"/>
          <w:iCs w:val="0"/>
          <w:color w:val="auto"/>
          <w:highlight w:val="none"/>
          <w:lang w:val="zh-CN"/>
        </w:rPr>
      </w:pPr>
      <w:r>
        <w:rPr>
          <w:rFonts w:hint="eastAsia" w:ascii="宋体" w:hAnsi="宋体" w:eastAsia="宋体" w:cs="宋体"/>
          <w:b/>
          <w:bCs/>
          <w:i w:val="0"/>
          <w:iCs w:val="0"/>
          <w:color w:val="auto"/>
          <w:highlight w:val="none"/>
          <w:lang w:val="zh-CN"/>
        </w:rPr>
        <w:t>5.</w:t>
      </w:r>
      <w:r>
        <w:rPr>
          <w:rFonts w:hint="eastAsia" w:ascii="宋体" w:hAnsi="宋体" w:eastAsia="宋体" w:cs="宋体"/>
          <w:b/>
          <w:bCs/>
          <w:i w:val="0"/>
          <w:iCs w:val="0"/>
          <w:color w:val="auto"/>
          <w:highlight w:val="none"/>
          <w:lang w:val="en-US" w:eastAsia="zh-CN"/>
        </w:rPr>
        <w:t>3</w:t>
      </w:r>
      <w:r>
        <w:rPr>
          <w:rFonts w:hint="eastAsia" w:ascii="宋体" w:hAnsi="宋体" w:eastAsia="宋体" w:cs="宋体"/>
          <w:b/>
          <w:bCs/>
          <w:i w:val="0"/>
          <w:iCs w:val="0"/>
          <w:color w:val="auto"/>
          <w:highlight w:val="none"/>
          <w:lang w:val="zh-CN"/>
        </w:rPr>
        <w:t>价格扣除：</w:t>
      </w:r>
      <w:r>
        <w:rPr>
          <w:rFonts w:hint="eastAsia" w:ascii="宋体" w:hAnsi="宋体" w:eastAsia="宋体" w:cs="宋体"/>
          <w:i w:val="0"/>
          <w:iCs w:val="0"/>
          <w:color w:val="auto"/>
          <w:highlight w:val="none"/>
          <w:lang w:val="zh-CN"/>
        </w:rPr>
        <w:t xml:space="preserve"> </w:t>
      </w:r>
    </w:p>
    <w:p w14:paraId="6B855851">
      <w:pPr>
        <w:pStyle w:val="37"/>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非专门面向中小企业的采购项目或采购包，对符合规定的小微企业（监狱企业、残疾人福利性单位、联合体各方均为小微企业的联合体、符合小微企业划分标准的个体工商户视同小微企业）报价按照竞争性磋商文件“供应商须知前附表”中的规定扣除，对小微企业中的监狱企业、残疾人福利性单位的报价按照本竞争性磋商文件“供应商须知前附表”中的规定扣除，用扣除后的价格参与评审，采购产品纳入创新产品应用示范推荐目录内企业、采购产品获得节能产品或环境标志产品认证证书的供应商按照本竞争性磋商文件“供应商须知前附表”中的规定给予评审优惠。</w:t>
      </w:r>
    </w:p>
    <w:p w14:paraId="1DEBE5C7">
      <w:pPr>
        <w:pStyle w:val="37"/>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p>
    <w:p w14:paraId="04C53275">
      <w:pPr>
        <w:pStyle w:val="37"/>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（3）组成联合体或者接受分包的小微企业与联合体内其他企业、分包企业之间存在直接控股、管理关系的，不享受价格扣除优惠政策。</w:t>
      </w:r>
    </w:p>
    <w:p w14:paraId="70F55647">
      <w:pPr>
        <w:pStyle w:val="37"/>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（4）价格扣除比例对小型企业和微型企业同等对待，不作区分。</w:t>
      </w:r>
    </w:p>
    <w:p w14:paraId="5A9E7504">
      <w:pPr>
        <w:pStyle w:val="37"/>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（5）专门面向中小企业、预留部分采购份额面向中小企业采购的项目或采购包，评审时不再进行价格扣除。</w:t>
      </w:r>
    </w:p>
    <w:p w14:paraId="1734B414">
      <w:pPr>
        <w:pStyle w:val="37"/>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（6）若供应商同时属于小型或微型企业、监狱企业、残疾人福利性单位 中的两种及以上，将不重复享受小微企业价格扣减的优惠政策。</w:t>
      </w:r>
    </w:p>
    <w:p w14:paraId="2F6B3D4B">
      <w:pPr>
        <w:pStyle w:val="37"/>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价格分采用低价优先法计算，即满足磋商文件要求且最后报价最低的供应商的价格为磋商基准价，其价格分为满分。其他供应商的价格分统一按照下列公式计算：</w:t>
      </w:r>
    </w:p>
    <w:p w14:paraId="316F232D">
      <w:pPr>
        <w:pStyle w:val="37"/>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磋商报价得分=（磋商基准价/最后磋商报价）×</w:t>
      </w:r>
      <w:r>
        <w:rPr>
          <w:rFonts w:hint="eastAsia" w:ascii="宋体" w:hAnsi="宋体" w:eastAsia="宋体" w:cs="宋体"/>
          <w:color w:val="auto"/>
          <w:sz w:val="24"/>
          <w:szCs w:val="24"/>
          <w:highlight w:val="none"/>
          <w:lang w:val="en-US" w:eastAsia="zh-CN"/>
        </w:rPr>
        <w:t>价格分值</w:t>
      </w:r>
    </w:p>
    <w:p w14:paraId="1393A27E">
      <w:pPr>
        <w:pStyle w:val="37"/>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项目评审过程中，不得去掉最后报价中的最高报价和最低报价。计算方法详见本章“三、评审标准”中的具体计算公式。</w:t>
      </w:r>
    </w:p>
    <w:p w14:paraId="656E57D5">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5.5供应商对其提供的产品出具《关于符合本国产品标准的声明函》（样式见附件1，以下简称《声明函》）或财政部会同有关部门规定的有关证明文件。出具符合要求的《声明函》或有关证明文件的，该产品视为本国产品。</w:t>
      </w:r>
    </w:p>
    <w:p w14:paraId="2EBB5021">
      <w:pPr>
        <w:pStyle w:val="37"/>
        <w:jc w:val="both"/>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sz w:val="24"/>
          <w:highlight w:val="none"/>
          <w:lang w:val="en-US" w:eastAsia="zh-CN"/>
        </w:rPr>
        <w:t>5.6采购标的仅包含单一产品时，</w:t>
      </w:r>
      <w:r>
        <w:rPr>
          <w:rFonts w:hint="eastAsia" w:ascii="宋体" w:hAnsi="宋体" w:eastAsia="宋体" w:cs="宋体"/>
          <w:color w:val="auto"/>
          <w:sz w:val="24"/>
          <w:szCs w:val="24"/>
          <w:highlight w:val="none"/>
          <w:lang w:val="en-US" w:eastAsia="zh-CN"/>
        </w:rPr>
        <w:t>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65C3AFB4">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5.7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69B75C11">
      <w:pPr>
        <w:pStyle w:val="37"/>
        <w:jc w:val="both"/>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5.8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5BFB2BB2">
      <w:pPr>
        <w:pStyle w:val="37"/>
        <w:jc w:val="both"/>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对医疗器械产品，提供取得药品监督管理部门授予的准字号医疗器械注册证的，视为符合本国产品标准，无须填写《声明函》，</w:t>
      </w:r>
      <w:r>
        <w:rPr>
          <w:rFonts w:hint="eastAsia" w:ascii="宋体" w:hAnsi="宋体" w:eastAsia="宋体" w:cs="宋体"/>
          <w:color w:val="auto"/>
          <w:sz w:val="24"/>
          <w:szCs w:val="24"/>
          <w:highlight w:val="none"/>
          <w:lang w:val="en-US" w:eastAsia="zh-CN"/>
        </w:rPr>
        <w:t>报价给予20%的价格扣除，用扣除后的价格参与评审。</w:t>
      </w:r>
    </w:p>
    <w:p w14:paraId="37903CF9">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snapToGrid w:val="0"/>
          <w:color w:val="auto"/>
          <w:sz w:val="24"/>
          <w:highlight w:val="none"/>
          <w:lang w:val="en-US" w:eastAsia="zh-CN"/>
        </w:rPr>
        <w:t>5.9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576E982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517" w:name="_Toc102056249"/>
      <w:bookmarkStart w:id="518" w:name="_Toc102116053"/>
      <w:bookmarkStart w:id="519" w:name="_Toc102119884"/>
      <w:bookmarkStart w:id="520" w:name="_Toc102114951"/>
      <w:bookmarkStart w:id="521" w:name="_Toc102116183"/>
      <w:bookmarkStart w:id="522" w:name="_Toc102057749"/>
      <w:bookmarkStart w:id="523" w:name="_Toc102057750"/>
      <w:bookmarkStart w:id="524" w:name="_Toc102056250"/>
      <w:bookmarkStart w:id="525" w:name="_Toc102119885"/>
      <w:bookmarkStart w:id="526" w:name="_Toc102116054"/>
      <w:bookmarkStart w:id="527" w:name="_Toc102114952"/>
      <w:bookmarkStart w:id="528" w:name="_Toc102116184"/>
      <w:r>
        <w:rPr>
          <w:rFonts w:hint="eastAsia" w:ascii="宋体" w:hAnsi="宋体" w:eastAsia="宋体" w:cs="宋体"/>
          <w:b/>
          <w:bCs/>
          <w:i w:val="0"/>
          <w:iCs w:val="0"/>
          <w:color w:val="auto"/>
          <w:kern w:val="2"/>
          <w:sz w:val="24"/>
          <w:szCs w:val="24"/>
          <w:highlight w:val="none"/>
          <w:lang w:val="en-US" w:eastAsia="zh-CN" w:bidi="ar-SA"/>
        </w:rPr>
        <w:t>6.计分办法</w:t>
      </w:r>
      <w:bookmarkEnd w:id="517"/>
      <w:bookmarkEnd w:id="518"/>
      <w:bookmarkEnd w:id="519"/>
      <w:bookmarkEnd w:id="520"/>
      <w:bookmarkEnd w:id="521"/>
      <w:bookmarkEnd w:id="522"/>
      <w:r>
        <w:rPr>
          <w:rFonts w:hint="eastAsia" w:ascii="宋体" w:hAnsi="宋体" w:eastAsia="宋体" w:cs="宋体"/>
          <w:b/>
          <w:bCs/>
          <w:i w:val="0"/>
          <w:iCs w:val="0"/>
          <w:color w:val="auto"/>
          <w:kern w:val="2"/>
          <w:sz w:val="24"/>
          <w:szCs w:val="24"/>
          <w:highlight w:val="none"/>
          <w:lang w:val="en-US" w:eastAsia="zh-CN" w:bidi="ar-SA"/>
        </w:rPr>
        <w:t>及复核</w:t>
      </w:r>
    </w:p>
    <w:p w14:paraId="0956E193">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kern w:val="0"/>
          <w:highlight w:val="none"/>
          <w:lang w:val="zh-CN"/>
        </w:rPr>
      </w:pPr>
      <w:r>
        <w:rPr>
          <w:rFonts w:hint="eastAsia" w:ascii="宋体" w:hAnsi="宋体" w:eastAsia="宋体" w:cs="宋体"/>
          <w:i w:val="0"/>
          <w:iCs w:val="0"/>
          <w:color w:val="auto"/>
          <w:highlight w:val="none"/>
          <w:lang w:val="zh-CN"/>
        </w:rPr>
        <w:t>6.1评审过程中，各项分值一般精确到小数点后两位，评审得分应当为商务评分、技术评分、报价评分之和。磋商小组各成员应当汇总每个供应商的得分。</w:t>
      </w:r>
    </w:p>
    <w:p w14:paraId="7D7F6459">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6.2评审结果汇总完成后，采购代理机构应当对评审结果进行复核。经复核发现存在以下情形之一的，磋商小组应当当场修改评审结果，并在评审报告中记载：</w:t>
      </w:r>
    </w:p>
    <w:p w14:paraId="51E15D43">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szCs w:val="20"/>
          <w:highlight w:val="none"/>
          <w:lang w:val="zh-CN"/>
        </w:rPr>
      </w:pPr>
      <w:r>
        <w:rPr>
          <w:rFonts w:hint="eastAsia" w:ascii="宋体" w:hAnsi="宋体" w:eastAsia="宋体" w:cs="宋体"/>
          <w:i w:val="0"/>
          <w:iCs w:val="0"/>
          <w:color w:val="auto"/>
          <w:highlight w:val="none"/>
          <w:lang w:val="zh-CN"/>
        </w:rPr>
        <w:t>（1）</w:t>
      </w:r>
      <w:r>
        <w:rPr>
          <w:rFonts w:hint="eastAsia" w:ascii="宋体" w:hAnsi="宋体" w:eastAsia="宋体" w:cs="宋体"/>
          <w:i w:val="0"/>
          <w:iCs w:val="0"/>
          <w:color w:val="auto"/>
          <w:highlight w:val="none"/>
          <w:lang w:val="zh-CN" w:eastAsia="zh-CN"/>
        </w:rPr>
        <w:t>资格性检查认定错误</w:t>
      </w:r>
      <w:r>
        <w:rPr>
          <w:rFonts w:hint="eastAsia" w:ascii="宋体" w:hAnsi="宋体" w:eastAsia="宋体" w:cs="宋体"/>
          <w:i w:val="0"/>
          <w:iCs w:val="0"/>
          <w:color w:val="auto"/>
          <w:highlight w:val="none"/>
          <w:lang w:val="zh-CN"/>
        </w:rPr>
        <w:t xml:space="preserve">的； </w:t>
      </w:r>
    </w:p>
    <w:p w14:paraId="74DEA290">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szCs w:val="20"/>
          <w:highlight w:val="none"/>
          <w:lang w:val="zh-CN"/>
        </w:rPr>
      </w:pPr>
      <w:r>
        <w:rPr>
          <w:rFonts w:hint="eastAsia" w:ascii="宋体" w:hAnsi="宋体" w:eastAsia="宋体" w:cs="宋体"/>
          <w:i w:val="0"/>
          <w:iCs w:val="0"/>
          <w:color w:val="auto"/>
          <w:highlight w:val="none"/>
          <w:lang w:val="zh-CN"/>
        </w:rPr>
        <w:t>（</w:t>
      </w:r>
      <w:r>
        <w:rPr>
          <w:rFonts w:hint="eastAsia" w:ascii="宋体" w:hAnsi="宋体" w:eastAsia="宋体" w:cs="宋体"/>
          <w:i w:val="0"/>
          <w:iCs w:val="0"/>
          <w:color w:val="auto"/>
          <w:highlight w:val="none"/>
          <w:lang w:val="en-US" w:eastAsia="zh-CN"/>
        </w:rPr>
        <w:t>2</w:t>
      </w:r>
      <w:r>
        <w:rPr>
          <w:rFonts w:hint="eastAsia" w:ascii="宋体" w:hAnsi="宋体" w:eastAsia="宋体" w:cs="宋体"/>
          <w:i w:val="0"/>
          <w:iCs w:val="0"/>
          <w:color w:val="auto"/>
          <w:highlight w:val="none"/>
          <w:lang w:val="zh-CN"/>
        </w:rPr>
        <w:t xml:space="preserve">）分值汇总计算错误的； </w:t>
      </w:r>
    </w:p>
    <w:p w14:paraId="72F62B6F">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w:t>
      </w:r>
      <w:r>
        <w:rPr>
          <w:rFonts w:hint="eastAsia" w:ascii="宋体" w:hAnsi="宋体" w:eastAsia="宋体" w:cs="宋体"/>
          <w:i w:val="0"/>
          <w:iCs w:val="0"/>
          <w:color w:val="auto"/>
          <w:highlight w:val="none"/>
          <w:lang w:val="en-US" w:eastAsia="zh-CN"/>
        </w:rPr>
        <w:t>3</w:t>
      </w:r>
      <w:r>
        <w:rPr>
          <w:rFonts w:hint="eastAsia" w:ascii="宋体" w:hAnsi="宋体" w:eastAsia="宋体" w:cs="宋体"/>
          <w:i w:val="0"/>
          <w:iCs w:val="0"/>
          <w:color w:val="auto"/>
          <w:highlight w:val="none"/>
          <w:lang w:val="zh-CN"/>
        </w:rPr>
        <w:t>）分项评分超出评分标准范围的；</w:t>
      </w:r>
    </w:p>
    <w:p w14:paraId="102EAA79">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w:t>
      </w:r>
      <w:r>
        <w:rPr>
          <w:rFonts w:hint="eastAsia" w:ascii="宋体" w:hAnsi="宋体" w:eastAsia="宋体" w:cs="宋体"/>
          <w:i w:val="0"/>
          <w:iCs w:val="0"/>
          <w:color w:val="auto"/>
          <w:highlight w:val="none"/>
          <w:lang w:val="en-US" w:eastAsia="zh-CN"/>
        </w:rPr>
        <w:t>4</w:t>
      </w:r>
      <w:r>
        <w:rPr>
          <w:rFonts w:hint="eastAsia" w:ascii="宋体" w:hAnsi="宋体" w:eastAsia="宋体" w:cs="宋体"/>
          <w:i w:val="0"/>
          <w:iCs w:val="0"/>
          <w:color w:val="auto"/>
          <w:highlight w:val="none"/>
          <w:lang w:val="zh-CN"/>
        </w:rPr>
        <w:t>）</w:t>
      </w:r>
      <w:r>
        <w:rPr>
          <w:rFonts w:hint="eastAsia" w:ascii="宋体" w:hAnsi="宋体" w:eastAsia="宋体" w:cs="宋体"/>
          <w:i w:val="0"/>
          <w:iCs w:val="0"/>
          <w:color w:val="auto"/>
          <w:szCs w:val="24"/>
          <w:highlight w:val="none"/>
          <w:lang w:val="zh-CN"/>
        </w:rPr>
        <w:t>磋商小组</w:t>
      </w:r>
      <w:r>
        <w:rPr>
          <w:rFonts w:hint="eastAsia" w:ascii="宋体" w:hAnsi="宋体" w:eastAsia="宋体" w:cs="宋体"/>
          <w:i w:val="0"/>
          <w:iCs w:val="0"/>
          <w:color w:val="auto"/>
          <w:highlight w:val="none"/>
          <w:lang w:val="zh-CN"/>
        </w:rPr>
        <w:t>成员对客观</w:t>
      </w:r>
      <w:r>
        <w:rPr>
          <w:rFonts w:hint="eastAsia" w:ascii="宋体" w:hAnsi="宋体" w:eastAsia="宋体" w:cs="宋体"/>
          <w:i w:val="0"/>
          <w:iCs w:val="0"/>
          <w:color w:val="auto"/>
          <w:highlight w:val="none"/>
          <w:lang w:val="en-US" w:eastAsia="zh-CN"/>
        </w:rPr>
        <w:t>分</w:t>
      </w:r>
      <w:r>
        <w:rPr>
          <w:rFonts w:hint="eastAsia" w:ascii="宋体" w:hAnsi="宋体" w:eastAsia="宋体" w:cs="宋体"/>
          <w:i w:val="0"/>
          <w:iCs w:val="0"/>
          <w:color w:val="auto"/>
          <w:highlight w:val="none"/>
          <w:lang w:val="zh-CN"/>
        </w:rPr>
        <w:t>评分不一致的；</w:t>
      </w:r>
    </w:p>
    <w:p w14:paraId="1E569905">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w:t>
      </w:r>
      <w:r>
        <w:rPr>
          <w:rFonts w:hint="eastAsia" w:ascii="宋体" w:hAnsi="宋体" w:eastAsia="宋体" w:cs="宋体"/>
          <w:i w:val="0"/>
          <w:iCs w:val="0"/>
          <w:color w:val="auto"/>
          <w:highlight w:val="none"/>
          <w:lang w:val="en-US" w:eastAsia="zh-CN"/>
        </w:rPr>
        <w:t>5</w:t>
      </w:r>
      <w:r>
        <w:rPr>
          <w:rFonts w:hint="eastAsia" w:ascii="宋体" w:hAnsi="宋体" w:eastAsia="宋体" w:cs="宋体"/>
          <w:i w:val="0"/>
          <w:iCs w:val="0"/>
          <w:color w:val="auto"/>
          <w:highlight w:val="none"/>
          <w:lang w:val="zh-CN"/>
        </w:rPr>
        <w:t>）经</w:t>
      </w:r>
      <w:r>
        <w:rPr>
          <w:rFonts w:hint="eastAsia" w:ascii="宋体" w:hAnsi="宋体" w:eastAsia="宋体" w:cs="宋体"/>
          <w:i w:val="0"/>
          <w:iCs w:val="0"/>
          <w:color w:val="auto"/>
          <w:szCs w:val="24"/>
          <w:highlight w:val="none"/>
          <w:lang w:val="zh-CN"/>
        </w:rPr>
        <w:t>磋商小组</w:t>
      </w:r>
      <w:r>
        <w:rPr>
          <w:rFonts w:hint="eastAsia" w:ascii="宋体" w:hAnsi="宋体" w:eastAsia="宋体" w:cs="宋体"/>
          <w:i w:val="0"/>
          <w:iCs w:val="0"/>
          <w:color w:val="auto"/>
          <w:szCs w:val="24"/>
          <w:highlight w:val="none"/>
          <w:lang w:val="en-US" w:eastAsia="zh-CN"/>
        </w:rPr>
        <w:t>一致</w:t>
      </w:r>
      <w:r>
        <w:rPr>
          <w:rFonts w:hint="eastAsia" w:ascii="宋体" w:hAnsi="宋体" w:eastAsia="宋体" w:cs="宋体"/>
          <w:i w:val="0"/>
          <w:iCs w:val="0"/>
          <w:color w:val="auto"/>
          <w:highlight w:val="none"/>
          <w:lang w:val="zh-CN"/>
        </w:rPr>
        <w:t>认定评分畸高、畸低的。</w:t>
      </w:r>
    </w:p>
    <w:p w14:paraId="6C6015B1">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zh-CN"/>
        </w:rPr>
        <w:t>6.3各供应商的最终得分为磋商小组所有成员对各供应商评审得分汇总后的算术平均值。</w:t>
      </w:r>
    </w:p>
    <w:p w14:paraId="0EFF5F9B">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6.4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3A5AB6DE">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6.5采购人或者采购代理机构不得通过对样品进行检测、对供应商进行考察等方式改变评审结果。</w:t>
      </w:r>
    </w:p>
    <w:p w14:paraId="1F8EBB8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7.评审报告</w:t>
      </w:r>
      <w:bookmarkEnd w:id="523"/>
      <w:bookmarkEnd w:id="524"/>
      <w:bookmarkEnd w:id="525"/>
      <w:bookmarkEnd w:id="526"/>
      <w:bookmarkEnd w:id="527"/>
      <w:bookmarkEnd w:id="528"/>
    </w:p>
    <w:p w14:paraId="3341BC5C">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szCs w:val="24"/>
          <w:highlight w:val="none"/>
          <w:lang w:val="zh-CN"/>
        </w:rPr>
      </w:pPr>
      <w:r>
        <w:rPr>
          <w:rFonts w:hint="eastAsia" w:ascii="宋体" w:hAnsi="宋体" w:eastAsia="宋体" w:cs="宋体"/>
          <w:i w:val="0"/>
          <w:iCs w:val="0"/>
          <w:color w:val="auto"/>
          <w:szCs w:val="24"/>
          <w:highlight w:val="none"/>
          <w:lang w:val="en-US" w:eastAsia="zh-CN"/>
        </w:rPr>
        <w:t>7</w:t>
      </w:r>
      <w:r>
        <w:rPr>
          <w:rFonts w:hint="eastAsia" w:ascii="宋体" w:hAnsi="宋体" w:eastAsia="宋体" w:cs="宋体"/>
          <w:i w:val="0"/>
          <w:iCs w:val="0"/>
          <w:color w:val="auto"/>
          <w:szCs w:val="24"/>
          <w:highlight w:val="none"/>
          <w:lang w:val="zh-CN"/>
        </w:rPr>
        <w:t>.1磋商小组</w:t>
      </w:r>
      <w:r>
        <w:rPr>
          <w:rFonts w:hint="eastAsia" w:ascii="宋体" w:hAnsi="宋体" w:eastAsia="宋体" w:cs="宋体"/>
          <w:i w:val="0"/>
          <w:iCs w:val="0"/>
          <w:color w:val="auto"/>
          <w:highlight w:val="none"/>
        </w:rPr>
        <w:t>从质量和服务均能满足磋商文件实质性要求的供应商中，按照</w:t>
      </w:r>
      <w:r>
        <w:rPr>
          <w:rFonts w:hint="eastAsia" w:ascii="宋体" w:hAnsi="宋体" w:eastAsia="宋体" w:cs="宋体"/>
          <w:i w:val="0"/>
          <w:iCs w:val="0"/>
          <w:color w:val="auto"/>
          <w:highlight w:val="none"/>
          <w:lang w:val="en-US" w:eastAsia="zh-CN"/>
        </w:rPr>
        <w:t>评审</w:t>
      </w:r>
      <w:r>
        <w:rPr>
          <w:rFonts w:hint="eastAsia" w:ascii="宋体" w:hAnsi="宋体" w:eastAsia="宋体" w:cs="宋体"/>
          <w:i w:val="0"/>
          <w:iCs w:val="0"/>
          <w:color w:val="auto"/>
          <w:highlight w:val="none"/>
        </w:rPr>
        <w:t>得分由高到低的顺序推荐3名</w:t>
      </w:r>
      <w:r>
        <w:rPr>
          <w:rFonts w:hint="eastAsia" w:ascii="宋体" w:hAnsi="宋体" w:eastAsia="宋体" w:cs="宋体"/>
          <w:i w:val="0"/>
          <w:iCs w:val="0"/>
          <w:color w:val="auto"/>
          <w:szCs w:val="24"/>
          <w:highlight w:val="none"/>
          <w:lang w:val="zh-CN"/>
        </w:rPr>
        <w:t>（</w:t>
      </w:r>
      <w:r>
        <w:rPr>
          <w:rFonts w:hint="eastAsia" w:ascii="宋体" w:hAnsi="宋体" w:eastAsia="宋体" w:cs="宋体"/>
          <w:i w:val="0"/>
          <w:iCs w:val="0"/>
          <w:color w:val="auto"/>
          <w:highlight w:val="none"/>
        </w:rPr>
        <w:t>市场竞争不充分的科研项目，以及需要扶持的科技成果转化项目可以为2家，</w:t>
      </w:r>
      <w:r>
        <w:rPr>
          <w:rFonts w:hint="eastAsia" w:ascii="宋体" w:hAnsi="宋体" w:eastAsia="宋体" w:cs="宋体"/>
          <w:i w:val="0"/>
          <w:iCs w:val="0"/>
          <w:snapToGrid w:val="0"/>
          <w:color w:val="auto"/>
          <w:highlight w:val="none"/>
        </w:rPr>
        <w:t>政府购买服务项目[含政府和社会资本合作项目]，在采购过程中符合要求的供应商[社会资本]只有2家的</w:t>
      </w:r>
      <w:r>
        <w:rPr>
          <w:rFonts w:hint="eastAsia" w:ascii="宋体" w:hAnsi="宋体" w:eastAsia="宋体" w:cs="宋体"/>
          <w:i w:val="0"/>
          <w:iCs w:val="0"/>
          <w:color w:val="auto"/>
          <w:highlight w:val="none"/>
        </w:rPr>
        <w:t>可以为2家</w:t>
      </w:r>
      <w:r>
        <w:rPr>
          <w:rFonts w:hint="eastAsia" w:ascii="宋体" w:hAnsi="宋体" w:eastAsia="宋体" w:cs="宋体"/>
          <w:i w:val="0"/>
          <w:iCs w:val="0"/>
          <w:color w:val="auto"/>
          <w:szCs w:val="24"/>
          <w:highlight w:val="none"/>
          <w:lang w:val="zh-CN"/>
        </w:rPr>
        <w:t>）</w:t>
      </w:r>
      <w:r>
        <w:rPr>
          <w:rFonts w:hint="eastAsia" w:ascii="宋体" w:hAnsi="宋体" w:eastAsia="宋体" w:cs="宋体"/>
          <w:i w:val="0"/>
          <w:iCs w:val="0"/>
          <w:color w:val="auto"/>
          <w:highlight w:val="none"/>
        </w:rPr>
        <w:t>以上</w:t>
      </w:r>
      <w:r>
        <w:rPr>
          <w:rFonts w:hint="eastAsia" w:ascii="宋体" w:hAnsi="宋体" w:eastAsia="宋体" w:cs="宋体"/>
          <w:i w:val="0"/>
          <w:iCs w:val="0"/>
          <w:color w:val="auto"/>
          <w:szCs w:val="24"/>
          <w:highlight w:val="none"/>
          <w:lang w:val="zh-CN"/>
        </w:rPr>
        <w:t>成交</w:t>
      </w:r>
      <w:r>
        <w:rPr>
          <w:rFonts w:hint="eastAsia" w:ascii="宋体" w:hAnsi="宋体" w:eastAsia="宋体" w:cs="宋体"/>
          <w:i w:val="0"/>
          <w:iCs w:val="0"/>
          <w:color w:val="auto"/>
          <w:highlight w:val="none"/>
        </w:rPr>
        <w:t>候选供应商。评审得分相同的，</w:t>
      </w:r>
      <w:r>
        <w:rPr>
          <w:rFonts w:hint="eastAsia" w:ascii="宋体" w:hAnsi="宋体" w:eastAsia="宋体" w:cs="宋体"/>
          <w:i w:val="0"/>
          <w:iCs w:val="0"/>
          <w:color w:val="auto"/>
          <w:szCs w:val="24"/>
          <w:highlight w:val="none"/>
          <w:lang w:val="zh-CN"/>
        </w:rPr>
        <w:t>磋商小组</w:t>
      </w:r>
      <w:r>
        <w:rPr>
          <w:rFonts w:hint="eastAsia" w:ascii="宋体" w:hAnsi="宋体" w:eastAsia="宋体" w:cs="宋体"/>
          <w:i w:val="0"/>
          <w:iCs w:val="0"/>
          <w:color w:val="auto"/>
          <w:highlight w:val="none"/>
        </w:rPr>
        <w:t>按照最后报价由低到高的顺序推荐；</w:t>
      </w:r>
      <w:r>
        <w:rPr>
          <w:rFonts w:hint="eastAsia" w:ascii="宋体" w:hAnsi="宋体" w:eastAsia="宋体" w:cs="宋体"/>
          <w:i w:val="0"/>
          <w:iCs w:val="0"/>
          <w:color w:val="auto"/>
          <w:highlight w:val="none"/>
          <w:lang w:val="en-US" w:eastAsia="zh-CN"/>
        </w:rPr>
        <w:t>评审</w:t>
      </w:r>
      <w:r>
        <w:rPr>
          <w:rFonts w:hint="eastAsia" w:ascii="宋体" w:hAnsi="宋体" w:eastAsia="宋体" w:cs="宋体"/>
          <w:i w:val="0"/>
          <w:iCs w:val="0"/>
          <w:color w:val="auto"/>
          <w:highlight w:val="none"/>
        </w:rPr>
        <w:t>得分且最后报价相同的，按</w:t>
      </w:r>
      <w:r>
        <w:rPr>
          <w:rFonts w:hint="eastAsia" w:ascii="宋体" w:hAnsi="宋体" w:eastAsia="宋体" w:cs="宋体"/>
          <w:i w:val="0"/>
          <w:iCs w:val="0"/>
          <w:color w:val="auto"/>
          <w:highlight w:val="none"/>
          <w:lang w:val="en-US" w:eastAsia="zh-CN"/>
        </w:rPr>
        <w:t>照</w:t>
      </w:r>
      <w:r>
        <w:rPr>
          <w:rFonts w:hint="eastAsia" w:ascii="宋体" w:hAnsi="宋体" w:eastAsia="宋体" w:cs="宋体"/>
          <w:i w:val="0"/>
          <w:iCs w:val="0"/>
          <w:color w:val="auto"/>
          <w:highlight w:val="none"/>
        </w:rPr>
        <w:t>技术</w:t>
      </w:r>
      <w:r>
        <w:rPr>
          <w:rFonts w:hint="eastAsia" w:ascii="宋体" w:hAnsi="宋体" w:eastAsia="宋体" w:cs="宋体"/>
          <w:i w:val="0"/>
          <w:iCs w:val="0"/>
          <w:color w:val="auto"/>
          <w:highlight w:val="none"/>
          <w:lang w:val="en-US" w:eastAsia="zh-CN"/>
        </w:rPr>
        <w:t>指标</w:t>
      </w:r>
      <w:r>
        <w:rPr>
          <w:rFonts w:hint="eastAsia" w:ascii="宋体" w:hAnsi="宋体" w:eastAsia="宋体" w:cs="宋体"/>
          <w:i w:val="0"/>
          <w:iCs w:val="0"/>
          <w:color w:val="auto"/>
          <w:highlight w:val="none"/>
        </w:rPr>
        <w:t>优劣顺序推荐</w:t>
      </w:r>
      <w:r>
        <w:rPr>
          <w:rFonts w:hint="eastAsia" w:ascii="宋体" w:hAnsi="宋体" w:eastAsia="宋体" w:cs="宋体"/>
          <w:i w:val="0"/>
          <w:iCs w:val="0"/>
          <w:color w:val="auto"/>
          <w:szCs w:val="24"/>
          <w:highlight w:val="none"/>
          <w:lang w:val="zh-CN"/>
        </w:rPr>
        <w:t>。响应文件满足磋商文件全部实质性要求且评审得分最高的供应商为排名第一的成交候选供应商。</w:t>
      </w:r>
      <w:r>
        <w:rPr>
          <w:rFonts w:hint="eastAsia" w:ascii="宋体" w:hAnsi="宋体" w:eastAsia="宋体" w:cs="宋体"/>
          <w:i w:val="0"/>
          <w:iCs w:val="0"/>
          <w:color w:val="auto"/>
          <w:highlight w:val="none"/>
        </w:rPr>
        <w:t>磋商小组依据评审结果</w:t>
      </w:r>
      <w:r>
        <w:rPr>
          <w:rFonts w:hint="eastAsia" w:ascii="宋体" w:hAnsi="宋体" w:eastAsia="宋体" w:cs="宋体"/>
          <w:i w:val="0"/>
          <w:iCs w:val="0"/>
          <w:color w:val="auto"/>
          <w:highlight w:val="none"/>
          <w:lang w:eastAsia="zh-CN"/>
        </w:rPr>
        <w:t>形成评审报告。</w:t>
      </w:r>
    </w:p>
    <w:p w14:paraId="17318A62">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szCs w:val="24"/>
          <w:highlight w:val="none"/>
          <w:lang w:val="zh-CN"/>
        </w:rPr>
      </w:pPr>
      <w:r>
        <w:rPr>
          <w:rFonts w:hint="eastAsia" w:ascii="宋体" w:hAnsi="宋体" w:eastAsia="宋体" w:cs="宋体"/>
          <w:i w:val="0"/>
          <w:iCs w:val="0"/>
          <w:color w:val="auto"/>
          <w:szCs w:val="24"/>
          <w:highlight w:val="none"/>
          <w:lang w:val="en-US" w:eastAsia="zh-CN"/>
        </w:rPr>
        <w:t>7</w:t>
      </w:r>
      <w:r>
        <w:rPr>
          <w:rFonts w:hint="eastAsia" w:ascii="宋体" w:hAnsi="宋体" w:eastAsia="宋体" w:cs="宋体"/>
          <w:i w:val="0"/>
          <w:iCs w:val="0"/>
          <w:color w:val="auto"/>
          <w:szCs w:val="24"/>
          <w:highlight w:val="none"/>
          <w:lang w:val="zh-CN"/>
        </w:rPr>
        <w:t>.</w:t>
      </w:r>
      <w:r>
        <w:rPr>
          <w:rFonts w:hint="eastAsia" w:ascii="宋体" w:hAnsi="宋体" w:eastAsia="宋体" w:cs="宋体"/>
          <w:i w:val="0"/>
          <w:iCs w:val="0"/>
          <w:color w:val="auto"/>
          <w:szCs w:val="24"/>
          <w:highlight w:val="none"/>
          <w:lang w:val="en-US" w:eastAsia="zh-CN"/>
        </w:rPr>
        <w:t>2</w:t>
      </w:r>
      <w:r>
        <w:rPr>
          <w:rFonts w:hint="eastAsia" w:ascii="宋体" w:hAnsi="宋体" w:eastAsia="宋体" w:cs="宋体"/>
          <w:i w:val="0"/>
          <w:iCs w:val="0"/>
          <w:color w:val="auto"/>
          <w:highlight w:val="none"/>
          <w:lang w:val="zh-CN" w:eastAsia="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ascii="宋体" w:hAnsi="宋体" w:eastAsia="宋体" w:cs="宋体"/>
          <w:i w:val="0"/>
          <w:iCs w:val="0"/>
          <w:color w:val="auto"/>
          <w:szCs w:val="24"/>
          <w:highlight w:val="none"/>
          <w:lang w:val="zh-CN"/>
        </w:rPr>
        <w:t>。</w:t>
      </w:r>
    </w:p>
    <w:p w14:paraId="25913F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8.响应无效的情形</w:t>
      </w:r>
    </w:p>
    <w:p w14:paraId="21B88F58">
      <w:pPr>
        <w:keepNext w:val="0"/>
        <w:keepLines w:val="0"/>
        <w:pageBreakBefore w:val="0"/>
        <w:widowControl/>
        <w:suppressLineNumbers w:val="0"/>
        <w:kinsoku/>
        <w:overflowPunct/>
        <w:topLinePunct w:val="0"/>
        <w:autoSpaceDE/>
        <w:autoSpaceDN/>
        <w:bidi w:val="0"/>
        <w:spacing w:line="440" w:lineRule="exact"/>
        <w:ind w:firstLine="480" w:firstLineChars="200"/>
        <w:jc w:val="left"/>
        <w:textAlignment w:val="auto"/>
        <w:rPr>
          <w:rFonts w:hint="eastAsia" w:ascii="宋体" w:hAnsi="宋体" w:eastAsia="宋体" w:cs="宋体"/>
          <w:i w:val="0"/>
          <w:iCs w:val="0"/>
          <w:color w:val="auto"/>
          <w:kern w:val="2"/>
          <w:sz w:val="24"/>
          <w:szCs w:val="22"/>
          <w:highlight w:val="none"/>
          <w:lang w:val="en-US" w:eastAsia="zh-CN" w:bidi="ar-SA"/>
        </w:rPr>
      </w:pPr>
      <w:r>
        <w:rPr>
          <w:rFonts w:hint="eastAsia" w:ascii="宋体" w:hAnsi="宋体" w:eastAsia="宋体" w:cs="宋体"/>
          <w:i w:val="0"/>
          <w:iCs w:val="0"/>
          <w:color w:val="auto"/>
          <w:kern w:val="2"/>
          <w:sz w:val="24"/>
          <w:szCs w:val="22"/>
          <w:highlight w:val="none"/>
          <w:lang w:val="en-US" w:eastAsia="zh-CN" w:bidi="ar-SA"/>
        </w:rPr>
        <w:t>8.1</w:t>
      </w:r>
      <w:r>
        <w:rPr>
          <w:rFonts w:hint="eastAsia" w:ascii="宋体" w:hAnsi="宋体" w:eastAsia="宋体" w:cs="宋体"/>
          <w:b w:val="0"/>
          <w:bCs w:val="0"/>
          <w:i w:val="0"/>
          <w:iCs w:val="0"/>
          <w:color w:val="auto"/>
          <w:sz w:val="24"/>
          <w:szCs w:val="24"/>
          <w:highlight w:val="none"/>
        </w:rPr>
        <w:t>供应商存在下列情况之一的，</w:t>
      </w:r>
      <w:r>
        <w:rPr>
          <w:rFonts w:hint="eastAsia" w:ascii="宋体" w:hAnsi="宋体" w:eastAsia="宋体" w:cs="宋体"/>
          <w:b w:val="0"/>
          <w:bCs w:val="0"/>
          <w:i w:val="0"/>
          <w:iCs w:val="0"/>
          <w:color w:val="auto"/>
          <w:sz w:val="24"/>
          <w:szCs w:val="24"/>
          <w:highlight w:val="none"/>
          <w:lang w:val="en-US" w:eastAsia="zh-CN"/>
        </w:rPr>
        <w:t>其</w:t>
      </w:r>
      <w:r>
        <w:rPr>
          <w:rFonts w:hint="eastAsia" w:ascii="宋体" w:hAnsi="宋体" w:eastAsia="宋体" w:cs="宋体"/>
          <w:b/>
          <w:bCs/>
          <w:i w:val="0"/>
          <w:iCs w:val="0"/>
          <w:color w:val="auto"/>
          <w:sz w:val="24"/>
          <w:szCs w:val="24"/>
          <w:highlight w:val="none"/>
          <w:lang w:val="en-US" w:eastAsia="zh-CN"/>
        </w:rPr>
        <w:t>响应</w:t>
      </w:r>
      <w:r>
        <w:rPr>
          <w:rFonts w:hint="eastAsia" w:ascii="宋体" w:hAnsi="宋体" w:eastAsia="宋体" w:cs="宋体"/>
          <w:b/>
          <w:bCs/>
          <w:i w:val="0"/>
          <w:iCs w:val="0"/>
          <w:color w:val="auto"/>
          <w:sz w:val="24"/>
          <w:szCs w:val="24"/>
          <w:highlight w:val="none"/>
        </w:rPr>
        <w:t>无效</w:t>
      </w:r>
      <w:r>
        <w:rPr>
          <w:rFonts w:hint="eastAsia" w:ascii="宋体" w:hAnsi="宋体" w:eastAsia="宋体" w:cs="宋体"/>
          <w:b w:val="0"/>
          <w:bCs w:val="0"/>
          <w:i w:val="0"/>
          <w:iCs w:val="0"/>
          <w:color w:val="auto"/>
          <w:sz w:val="24"/>
          <w:szCs w:val="24"/>
          <w:highlight w:val="none"/>
        </w:rPr>
        <w:t>：</w:t>
      </w:r>
    </w:p>
    <w:p w14:paraId="702D1A6A">
      <w:pPr>
        <w:pStyle w:val="81"/>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1）</w:t>
      </w:r>
      <w:r>
        <w:rPr>
          <w:rFonts w:hint="eastAsia" w:ascii="宋体" w:hAnsi="宋体" w:eastAsia="宋体" w:cs="宋体"/>
          <w:b w:val="0"/>
          <w:bCs w:val="0"/>
          <w:i w:val="0"/>
          <w:iCs w:val="0"/>
          <w:color w:val="auto"/>
          <w:sz w:val="24"/>
          <w:szCs w:val="24"/>
          <w:highlight w:val="none"/>
        </w:rPr>
        <w:t>不同供应商的响应文件由同一单位或者个人编制；</w:t>
      </w:r>
    </w:p>
    <w:p w14:paraId="2B2A7ABE">
      <w:pPr>
        <w:pStyle w:val="81"/>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不同供应商委托同一单位或者个人办理</w:t>
      </w:r>
      <w:r>
        <w:rPr>
          <w:rFonts w:hint="eastAsia" w:ascii="宋体" w:hAnsi="宋体" w:eastAsia="宋体" w:cs="宋体"/>
          <w:b w:val="0"/>
          <w:bCs w:val="0"/>
          <w:i w:val="0"/>
          <w:iCs w:val="0"/>
          <w:color w:val="auto"/>
          <w:sz w:val="24"/>
          <w:szCs w:val="24"/>
          <w:highlight w:val="none"/>
          <w:lang w:val="en-US" w:eastAsia="zh-CN"/>
        </w:rPr>
        <w:t>磋商响应</w:t>
      </w:r>
      <w:r>
        <w:rPr>
          <w:rFonts w:hint="eastAsia" w:ascii="宋体" w:hAnsi="宋体" w:eastAsia="宋体" w:cs="宋体"/>
          <w:b w:val="0"/>
          <w:bCs w:val="0"/>
          <w:i w:val="0"/>
          <w:iCs w:val="0"/>
          <w:color w:val="auto"/>
          <w:sz w:val="24"/>
          <w:szCs w:val="24"/>
          <w:highlight w:val="none"/>
        </w:rPr>
        <w:t>事宜；</w:t>
      </w:r>
    </w:p>
    <w:p w14:paraId="4EE2FB0A">
      <w:pPr>
        <w:pStyle w:val="81"/>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不同供应商的响应文件载明的项目管理成员或者联系人员为同一人；</w:t>
      </w:r>
    </w:p>
    <w:p w14:paraId="53A78381">
      <w:pPr>
        <w:pStyle w:val="81"/>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4）</w:t>
      </w:r>
      <w:r>
        <w:rPr>
          <w:rFonts w:hint="eastAsia" w:ascii="宋体" w:hAnsi="宋体" w:eastAsia="宋体" w:cs="宋体"/>
          <w:b w:val="0"/>
          <w:bCs w:val="0"/>
          <w:i w:val="0"/>
          <w:iCs w:val="0"/>
          <w:color w:val="auto"/>
          <w:sz w:val="24"/>
          <w:szCs w:val="24"/>
          <w:highlight w:val="none"/>
        </w:rPr>
        <w:t>不同供应商的响应文件异常一致或者</w:t>
      </w:r>
      <w:r>
        <w:rPr>
          <w:rFonts w:hint="eastAsia" w:ascii="宋体" w:hAnsi="宋体" w:eastAsia="宋体" w:cs="宋体"/>
          <w:b w:val="0"/>
          <w:bCs w:val="0"/>
          <w:i w:val="0"/>
          <w:iCs w:val="0"/>
          <w:color w:val="auto"/>
          <w:sz w:val="24"/>
          <w:szCs w:val="24"/>
          <w:highlight w:val="none"/>
          <w:lang w:val="en-US" w:eastAsia="zh-CN"/>
        </w:rPr>
        <w:t>磋商</w:t>
      </w:r>
      <w:r>
        <w:rPr>
          <w:rFonts w:hint="eastAsia" w:ascii="宋体" w:hAnsi="宋体" w:eastAsia="宋体" w:cs="宋体"/>
          <w:b w:val="0"/>
          <w:bCs w:val="0"/>
          <w:i w:val="0"/>
          <w:iCs w:val="0"/>
          <w:color w:val="auto"/>
          <w:sz w:val="24"/>
          <w:szCs w:val="24"/>
          <w:highlight w:val="none"/>
        </w:rPr>
        <w:t>报价呈规律性差异；</w:t>
      </w:r>
    </w:p>
    <w:p w14:paraId="60D5A539">
      <w:pPr>
        <w:pStyle w:val="81"/>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5）</w:t>
      </w:r>
      <w:r>
        <w:rPr>
          <w:rFonts w:hint="eastAsia" w:ascii="宋体" w:hAnsi="宋体" w:eastAsia="宋体" w:cs="宋体"/>
          <w:b w:val="0"/>
          <w:bCs w:val="0"/>
          <w:i w:val="0"/>
          <w:iCs w:val="0"/>
          <w:color w:val="auto"/>
          <w:sz w:val="24"/>
          <w:szCs w:val="24"/>
          <w:highlight w:val="none"/>
        </w:rPr>
        <w:t>不同供应商的响应文件相互混装；</w:t>
      </w:r>
    </w:p>
    <w:p w14:paraId="2FF50D83">
      <w:pPr>
        <w:pStyle w:val="81"/>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6）</w:t>
      </w:r>
      <w:r>
        <w:rPr>
          <w:rFonts w:hint="eastAsia" w:ascii="宋体" w:hAnsi="宋体" w:eastAsia="宋体" w:cs="宋体"/>
          <w:b w:val="0"/>
          <w:bCs w:val="0"/>
          <w:i w:val="0"/>
          <w:iCs w:val="0"/>
          <w:color w:val="auto"/>
          <w:sz w:val="24"/>
          <w:szCs w:val="24"/>
          <w:highlight w:val="none"/>
        </w:rPr>
        <w:t>不同供应商的磋商保证金从同一单位或者个人的账户转出</w:t>
      </w:r>
      <w:r>
        <w:rPr>
          <w:rFonts w:hint="eastAsia" w:ascii="宋体" w:hAnsi="宋体" w:eastAsia="宋体" w:cs="宋体"/>
          <w:b w:val="0"/>
          <w:bCs w:val="0"/>
          <w:i w:val="0"/>
          <w:iCs w:val="0"/>
          <w:color w:val="auto"/>
          <w:sz w:val="24"/>
          <w:szCs w:val="24"/>
          <w:highlight w:val="none"/>
          <w:lang w:val="en-US" w:eastAsia="zh-CN"/>
        </w:rPr>
        <w:t>；</w:t>
      </w:r>
    </w:p>
    <w:p w14:paraId="1C3AF755">
      <w:pPr>
        <w:pStyle w:val="37"/>
        <w:pageBreakBefore w:val="0"/>
        <w:kinsoku/>
        <w:overflowPunct/>
        <w:topLinePunct w:val="0"/>
        <w:autoSpaceDE/>
        <w:autoSpaceDN/>
        <w:bidi w:val="0"/>
        <w:spacing w:line="440" w:lineRule="exact"/>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（7）</w:t>
      </w:r>
      <w:r>
        <w:rPr>
          <w:rFonts w:hint="eastAsia" w:ascii="宋体" w:hAnsi="宋体" w:eastAsia="宋体" w:cs="宋体"/>
          <w:i w:val="0"/>
          <w:iCs w:val="0"/>
          <w:color w:val="auto"/>
          <w:highlight w:val="none"/>
          <w:lang w:val="zh-CN" w:eastAsia="zh-CN"/>
        </w:rPr>
        <w:t>不同</w:t>
      </w:r>
      <w:r>
        <w:rPr>
          <w:rFonts w:hint="eastAsia" w:ascii="宋体" w:hAnsi="宋体" w:eastAsia="宋体" w:cs="宋体"/>
          <w:i w:val="0"/>
          <w:iCs w:val="0"/>
          <w:color w:val="auto"/>
          <w:highlight w:val="none"/>
          <w:lang w:val="en-US" w:eastAsia="zh-CN"/>
        </w:rPr>
        <w:t>供应商</w:t>
      </w:r>
      <w:r>
        <w:rPr>
          <w:rFonts w:hint="eastAsia" w:ascii="宋体" w:hAnsi="宋体" w:eastAsia="宋体" w:cs="宋体"/>
          <w:i w:val="0"/>
          <w:iCs w:val="0"/>
          <w:color w:val="auto"/>
          <w:highlight w:val="none"/>
          <w:lang w:val="zh-CN" w:eastAsia="zh-CN"/>
        </w:rPr>
        <w:t>使用同一电脑（机器特征值一致：如MAC地址等）或使用同一电子密钥，编制或上传电子</w:t>
      </w:r>
      <w:r>
        <w:rPr>
          <w:rFonts w:hint="eastAsia" w:ascii="宋体" w:hAnsi="宋体" w:eastAsia="宋体" w:cs="宋体"/>
          <w:i w:val="0"/>
          <w:iCs w:val="0"/>
          <w:color w:val="auto"/>
          <w:highlight w:val="none"/>
          <w:lang w:val="en-US" w:eastAsia="zh-CN"/>
        </w:rPr>
        <w:t>响应</w:t>
      </w:r>
      <w:r>
        <w:rPr>
          <w:rFonts w:hint="eastAsia" w:ascii="宋体" w:hAnsi="宋体" w:eastAsia="宋体" w:cs="宋体"/>
          <w:i w:val="0"/>
          <w:iCs w:val="0"/>
          <w:color w:val="auto"/>
          <w:highlight w:val="none"/>
          <w:lang w:val="zh-CN" w:eastAsia="zh-CN"/>
        </w:rPr>
        <w:t>文件</w:t>
      </w:r>
      <w:r>
        <w:rPr>
          <w:rFonts w:hint="eastAsia" w:ascii="宋体" w:hAnsi="宋体" w:eastAsia="宋体" w:cs="宋体"/>
          <w:i w:val="0"/>
          <w:iCs w:val="0"/>
          <w:color w:val="auto"/>
          <w:highlight w:val="none"/>
          <w:lang w:val="en-US" w:eastAsia="zh-CN"/>
        </w:rPr>
        <w:t>；</w:t>
      </w:r>
    </w:p>
    <w:p w14:paraId="29DA958A">
      <w:pPr>
        <w:pStyle w:val="37"/>
        <w:pageBreakBefore w:val="0"/>
        <w:kinsoku/>
        <w:overflowPunct/>
        <w:topLinePunct w:val="0"/>
        <w:autoSpaceDE/>
        <w:autoSpaceDN/>
        <w:bidi w:val="0"/>
        <w:spacing w:line="440" w:lineRule="exact"/>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（8）法律、法规、规章和竞争性磋商文件规定的其他响应无效的情形。</w:t>
      </w:r>
    </w:p>
    <w:p w14:paraId="51CFEB2F">
      <w:pPr>
        <w:pStyle w:val="81"/>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val="en-US" w:eastAsia="zh-CN"/>
        </w:rPr>
        <w:t>8</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 xml:space="preserve"> </w:t>
      </w:r>
      <w:r>
        <w:rPr>
          <w:rFonts w:hint="eastAsia" w:ascii="宋体" w:hAnsi="宋体" w:eastAsia="宋体" w:cs="宋体"/>
          <w:b w:val="0"/>
          <w:bCs w:val="0"/>
          <w:i w:val="0"/>
          <w:iCs w:val="0"/>
          <w:color w:val="auto"/>
          <w:sz w:val="24"/>
          <w:szCs w:val="24"/>
          <w:highlight w:val="none"/>
          <w:lang w:val="en-US" w:eastAsia="zh-CN"/>
        </w:rPr>
        <w:t>磋商</w:t>
      </w:r>
      <w:r>
        <w:rPr>
          <w:rFonts w:hint="eastAsia" w:ascii="宋体" w:hAnsi="宋体" w:eastAsia="宋体" w:cs="宋体"/>
          <w:b w:val="0"/>
          <w:bCs w:val="0"/>
          <w:i w:val="0"/>
          <w:iCs w:val="0"/>
          <w:color w:val="auto"/>
          <w:sz w:val="24"/>
          <w:szCs w:val="24"/>
          <w:highlight w:val="none"/>
        </w:rPr>
        <w:t>小组应当审查</w:t>
      </w:r>
      <w:r>
        <w:rPr>
          <w:rFonts w:hint="eastAsia" w:ascii="宋体" w:hAnsi="宋体" w:eastAsia="宋体" w:cs="宋体"/>
          <w:b w:val="0"/>
          <w:bCs w:val="0"/>
          <w:i w:val="0"/>
          <w:iCs w:val="0"/>
          <w:color w:val="auto"/>
          <w:sz w:val="24"/>
          <w:szCs w:val="24"/>
          <w:highlight w:val="none"/>
          <w:lang w:val="en-US" w:eastAsia="zh-CN"/>
        </w:rPr>
        <w:t>所有供应商的</w:t>
      </w:r>
      <w:r>
        <w:rPr>
          <w:rFonts w:hint="eastAsia" w:ascii="宋体" w:hAnsi="宋体" w:eastAsia="宋体" w:cs="宋体"/>
          <w:b w:val="0"/>
          <w:bCs w:val="0"/>
          <w:i w:val="0"/>
          <w:iCs w:val="0"/>
          <w:color w:val="auto"/>
          <w:sz w:val="24"/>
          <w:szCs w:val="24"/>
          <w:highlight w:val="none"/>
        </w:rPr>
        <w:t>响应文件是否对竞争性磋商文件提出的所有实质性要求和条件做出响应。未能在实质上响应的</w:t>
      </w:r>
      <w:r>
        <w:rPr>
          <w:rFonts w:hint="eastAsia" w:ascii="宋体" w:hAnsi="宋体" w:eastAsia="宋体" w:cs="宋体"/>
          <w:b w:val="0"/>
          <w:bCs w:val="0"/>
          <w:i w:val="0"/>
          <w:iCs w:val="0"/>
          <w:color w:val="auto"/>
          <w:sz w:val="24"/>
          <w:szCs w:val="24"/>
          <w:highlight w:val="none"/>
          <w:lang w:val="en-US" w:eastAsia="zh-CN"/>
        </w:rPr>
        <w:t>供应商</w:t>
      </w:r>
      <w:r>
        <w:rPr>
          <w:rFonts w:hint="eastAsia" w:ascii="宋体" w:hAnsi="宋体" w:eastAsia="宋体" w:cs="宋体"/>
          <w:b w:val="0"/>
          <w:bCs w:val="0"/>
          <w:i w:val="0"/>
          <w:iCs w:val="0"/>
          <w:color w:val="auto"/>
          <w:sz w:val="24"/>
          <w:szCs w:val="24"/>
          <w:highlight w:val="none"/>
        </w:rPr>
        <w:t>，其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b w:val="0"/>
          <w:bCs w:val="0"/>
          <w:i w:val="0"/>
          <w:iCs w:val="0"/>
          <w:color w:val="auto"/>
          <w:sz w:val="24"/>
          <w:szCs w:val="24"/>
          <w:highlight w:val="none"/>
        </w:rPr>
        <w:t>。</w:t>
      </w:r>
    </w:p>
    <w:p w14:paraId="5DBCA20D">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szCs w:val="24"/>
          <w:highlight w:val="none"/>
          <w:lang w:val="zh-CN"/>
        </w:rPr>
      </w:pPr>
      <w:r>
        <w:rPr>
          <w:rFonts w:hint="eastAsia" w:ascii="宋体" w:hAnsi="宋体" w:eastAsia="宋体" w:cs="宋体"/>
          <w:b w:val="0"/>
          <w:bCs w:val="0"/>
          <w:i w:val="0"/>
          <w:iCs w:val="0"/>
          <w:color w:val="auto"/>
          <w:sz w:val="24"/>
          <w:szCs w:val="24"/>
          <w:highlight w:val="none"/>
          <w:lang w:val="en-US" w:eastAsia="zh-CN"/>
        </w:rPr>
        <w:t>8</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 xml:space="preserve"> 供应商不得误导、干扰</w:t>
      </w:r>
      <w:r>
        <w:rPr>
          <w:rFonts w:hint="eastAsia" w:ascii="宋体" w:hAnsi="宋体" w:eastAsia="宋体" w:cs="宋体"/>
          <w:b w:val="0"/>
          <w:bCs w:val="0"/>
          <w:i w:val="0"/>
          <w:iCs w:val="0"/>
          <w:color w:val="auto"/>
          <w:sz w:val="24"/>
          <w:szCs w:val="24"/>
          <w:highlight w:val="none"/>
          <w:lang w:val="en-US" w:eastAsia="zh-CN"/>
        </w:rPr>
        <w:t>磋商小组</w:t>
      </w:r>
      <w:r>
        <w:rPr>
          <w:rFonts w:hint="eastAsia" w:ascii="宋体" w:hAnsi="宋体" w:eastAsia="宋体" w:cs="宋体"/>
          <w:b w:val="0"/>
          <w:bCs w:val="0"/>
          <w:i w:val="0"/>
          <w:iCs w:val="0"/>
          <w:color w:val="auto"/>
          <w:sz w:val="24"/>
          <w:szCs w:val="24"/>
          <w:highlight w:val="none"/>
        </w:rPr>
        <w:t>的评审活动，否则其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b w:val="0"/>
          <w:bCs w:val="0"/>
          <w:i w:val="0"/>
          <w:iCs w:val="0"/>
          <w:color w:val="auto"/>
          <w:sz w:val="24"/>
          <w:szCs w:val="24"/>
          <w:highlight w:val="none"/>
        </w:rPr>
        <w:t>。</w:t>
      </w:r>
    </w:p>
    <w:p w14:paraId="054A61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529" w:name="_Toc102119853"/>
      <w:bookmarkStart w:id="530" w:name="_Toc102114920"/>
      <w:bookmarkStart w:id="531" w:name="_Toc102056218"/>
      <w:bookmarkStart w:id="532" w:name="_Toc102116152"/>
      <w:bookmarkStart w:id="533" w:name="_Toc102116022"/>
      <w:bookmarkStart w:id="534" w:name="_Toc102057718"/>
      <w:r>
        <w:rPr>
          <w:rFonts w:hint="eastAsia" w:ascii="宋体" w:hAnsi="宋体" w:eastAsia="宋体" w:cs="宋体"/>
          <w:b/>
          <w:bCs/>
          <w:i w:val="0"/>
          <w:iCs w:val="0"/>
          <w:color w:val="auto"/>
          <w:kern w:val="2"/>
          <w:sz w:val="24"/>
          <w:szCs w:val="24"/>
          <w:highlight w:val="none"/>
          <w:lang w:val="en-US" w:eastAsia="zh-CN" w:bidi="ar-SA"/>
        </w:rPr>
        <w:t>9.停止评审的情形</w:t>
      </w:r>
      <w:bookmarkEnd w:id="529"/>
      <w:bookmarkEnd w:id="530"/>
      <w:bookmarkEnd w:id="531"/>
      <w:bookmarkEnd w:id="532"/>
      <w:bookmarkEnd w:id="533"/>
      <w:bookmarkEnd w:id="534"/>
    </w:p>
    <w:p w14:paraId="58A3D9D5">
      <w:pPr>
        <w:keepNext w:val="0"/>
        <w:keepLines w:val="0"/>
        <w:pageBreakBefore w:val="0"/>
        <w:widowControl/>
        <w:suppressLineNumbers w:val="0"/>
        <w:kinsoku/>
        <w:overflowPunct/>
        <w:topLinePunct w:val="0"/>
        <w:autoSpaceDE/>
        <w:autoSpaceDN/>
        <w:bidi w:val="0"/>
        <w:spacing w:line="440" w:lineRule="exact"/>
        <w:ind w:firstLine="480" w:firstLineChars="200"/>
        <w:jc w:val="left"/>
        <w:textAlignment w:val="auto"/>
        <w:rPr>
          <w:rFonts w:hint="eastAsia" w:ascii="宋体" w:hAnsi="宋体" w:eastAsia="宋体" w:cs="宋体"/>
          <w:i w:val="0"/>
          <w:iCs w:val="0"/>
          <w:color w:val="auto"/>
          <w:kern w:val="2"/>
          <w:sz w:val="24"/>
          <w:szCs w:val="22"/>
          <w:highlight w:val="none"/>
          <w:lang w:val="zh-CN" w:eastAsia="zh-CN" w:bidi="ar-SA"/>
        </w:rPr>
      </w:pPr>
      <w:r>
        <w:rPr>
          <w:rFonts w:hint="eastAsia" w:ascii="宋体" w:hAnsi="宋体" w:eastAsia="宋体" w:cs="宋体"/>
          <w:i w:val="0"/>
          <w:iCs w:val="0"/>
          <w:color w:val="auto"/>
          <w:kern w:val="2"/>
          <w:sz w:val="24"/>
          <w:szCs w:val="22"/>
          <w:highlight w:val="none"/>
          <w:lang w:val="en-US" w:eastAsia="zh-CN" w:bidi="ar-SA"/>
        </w:rPr>
        <w:t>9</w:t>
      </w:r>
      <w:r>
        <w:rPr>
          <w:rFonts w:hint="eastAsia" w:ascii="宋体" w:hAnsi="宋体" w:eastAsia="宋体" w:cs="宋体"/>
          <w:i w:val="0"/>
          <w:iCs w:val="0"/>
          <w:color w:val="auto"/>
          <w:kern w:val="2"/>
          <w:sz w:val="24"/>
          <w:szCs w:val="22"/>
          <w:highlight w:val="none"/>
          <w:lang w:val="zh-CN" w:eastAsia="zh-CN" w:bidi="ar-SA"/>
        </w:rPr>
        <w:t>.1</w:t>
      </w:r>
      <w:r>
        <w:rPr>
          <w:rFonts w:hint="eastAsia" w:ascii="宋体" w:hAnsi="宋体" w:eastAsia="宋体" w:cs="宋体"/>
          <w:i w:val="0"/>
          <w:iCs w:val="0"/>
          <w:color w:val="auto"/>
          <w:kern w:val="2"/>
          <w:sz w:val="24"/>
          <w:szCs w:val="22"/>
          <w:highlight w:val="none"/>
          <w:lang w:val="en-US" w:eastAsia="zh-CN" w:bidi="ar-SA"/>
        </w:rPr>
        <w:t>磋商小组在评审过程中发现供应商有行贿、提供虚假材料或者串通等违法行为的，应当及时向财政部门报告。</w:t>
      </w:r>
    </w:p>
    <w:p w14:paraId="51B564B3">
      <w:pPr>
        <w:pStyle w:val="37"/>
        <w:pageBreakBefore w:val="0"/>
        <w:kinsoku/>
        <w:overflowPunct/>
        <w:topLinePunct w:val="0"/>
        <w:autoSpaceDE/>
        <w:autoSpaceDN/>
        <w:bidi w:val="0"/>
        <w:spacing w:line="440" w:lineRule="exact"/>
        <w:ind w:firstLine="480"/>
        <w:textAlignment w:val="auto"/>
        <w:rPr>
          <w:rFonts w:hint="eastAsia" w:ascii="宋体" w:hAnsi="宋体" w:eastAsia="宋体" w:cs="宋体"/>
          <w:i w:val="0"/>
          <w:iCs w:val="0"/>
          <w:color w:val="auto"/>
          <w:highlight w:val="none"/>
          <w:lang w:val="zh-CN"/>
        </w:rPr>
      </w:pPr>
      <w:r>
        <w:rPr>
          <w:rFonts w:hint="eastAsia" w:ascii="宋体" w:hAnsi="宋体" w:eastAsia="宋体" w:cs="宋体"/>
          <w:i w:val="0"/>
          <w:iCs w:val="0"/>
          <w:color w:val="auto"/>
          <w:highlight w:val="none"/>
          <w:lang w:val="en-US" w:eastAsia="zh-CN"/>
        </w:rPr>
        <w:t>9.2</w:t>
      </w:r>
      <w:r>
        <w:rPr>
          <w:rFonts w:hint="eastAsia" w:ascii="宋体" w:hAnsi="宋体" w:eastAsia="宋体" w:cs="宋体"/>
          <w:i w:val="0"/>
          <w:iCs w:val="0"/>
          <w:color w:val="auto"/>
          <w:highlight w:val="none"/>
          <w:lang w:val="zh-CN"/>
        </w:rPr>
        <w:t>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14:paraId="72A0944C">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ascii="宋体" w:hAnsi="宋体" w:eastAsia="宋体" w:cs="宋体"/>
          <w:i w:val="0"/>
          <w:iCs w:val="0"/>
          <w:color w:val="auto"/>
          <w:sz w:val="28"/>
          <w:szCs w:val="28"/>
          <w:highlight w:val="none"/>
          <w:lang w:val="en-US" w:eastAsia="zh-CN"/>
        </w:rPr>
      </w:pPr>
      <w:bookmarkStart w:id="535" w:name="_Toc30352"/>
      <w:bookmarkStart w:id="536" w:name="_Toc2514"/>
      <w:r>
        <w:rPr>
          <w:rFonts w:hint="eastAsia" w:ascii="宋体" w:hAnsi="宋体" w:eastAsia="宋体" w:cs="宋体"/>
          <w:i w:val="0"/>
          <w:iCs w:val="0"/>
          <w:color w:val="auto"/>
          <w:sz w:val="28"/>
          <w:szCs w:val="28"/>
          <w:highlight w:val="none"/>
          <w:lang w:val="en-US" w:eastAsia="zh-CN"/>
        </w:rPr>
        <w:t>三、</w:t>
      </w:r>
      <w:r>
        <w:rPr>
          <w:rFonts w:hint="eastAsia" w:ascii="宋体" w:hAnsi="宋体" w:eastAsia="宋体" w:cs="宋体"/>
          <w:i w:val="0"/>
          <w:iCs w:val="0"/>
          <w:color w:val="auto"/>
          <w:sz w:val="28"/>
          <w:szCs w:val="28"/>
          <w:highlight w:val="none"/>
          <w:lang w:val="zh-CN" w:eastAsia="zh-CN"/>
        </w:rPr>
        <w:t>评审</w:t>
      </w:r>
      <w:r>
        <w:rPr>
          <w:rFonts w:hint="eastAsia" w:ascii="宋体" w:hAnsi="宋体" w:eastAsia="宋体" w:cs="宋体"/>
          <w:i w:val="0"/>
          <w:iCs w:val="0"/>
          <w:color w:val="auto"/>
          <w:sz w:val="28"/>
          <w:szCs w:val="28"/>
          <w:highlight w:val="none"/>
          <w:lang w:val="en-US" w:eastAsia="zh-CN"/>
        </w:rPr>
        <w:t>其他要求</w:t>
      </w:r>
      <w:bookmarkEnd w:id="535"/>
      <w:bookmarkEnd w:id="536"/>
    </w:p>
    <w:p w14:paraId="3B9B7B2C">
      <w:pPr>
        <w:pStyle w:val="37"/>
        <w:keepNext w:val="0"/>
        <w:keepLines w:val="0"/>
        <w:pageBreakBefore w:val="0"/>
        <w:widowControl w:val="0"/>
        <w:kinsoku/>
        <w:overflowPunct/>
        <w:topLinePunct w:val="0"/>
        <w:autoSpaceDE/>
        <w:autoSpaceDN/>
        <w:bidi w:val="0"/>
        <w:adjustRightInd/>
        <w:snapToGrid/>
        <w:spacing w:line="440" w:lineRule="exact"/>
        <w:ind w:firstLine="480" w:firstLineChars="0"/>
        <w:textAlignment w:val="auto"/>
        <w:rPr>
          <w:rFonts w:hint="eastAsia" w:ascii="宋体" w:hAnsi="宋体" w:eastAsia="宋体" w:cs="宋体"/>
          <w:i w:val="0"/>
          <w:iCs w:val="0"/>
          <w:color w:val="auto"/>
          <w:highlight w:val="none"/>
          <w:shd w:val="clear" w:color="auto" w:fill="FFFFFF" w:themeFill="background1"/>
          <w:lang w:val="en-US" w:eastAsia="zh-CN"/>
        </w:rPr>
      </w:pPr>
      <w:r>
        <w:rPr>
          <w:rFonts w:hint="eastAsia" w:ascii="宋体" w:hAnsi="宋体" w:eastAsia="宋体" w:cs="宋体"/>
          <w:i w:val="0"/>
          <w:iCs w:val="0"/>
          <w:color w:val="auto"/>
          <w:highlight w:val="none"/>
          <w:shd w:val="clear" w:color="auto" w:fill="FFFFFF" w:themeFill="background1"/>
          <w:lang w:val="zh-CN" w:eastAsia="zh-CN"/>
        </w:rPr>
        <w:t>【</w:t>
      </w:r>
      <w:r>
        <w:rPr>
          <w:rFonts w:hint="eastAsia" w:ascii="宋体" w:hAnsi="宋体" w:eastAsia="宋体" w:cs="宋体"/>
          <w:i w:val="0"/>
          <w:iCs w:val="0"/>
          <w:color w:val="auto"/>
          <w:highlight w:val="none"/>
          <w:shd w:val="clear" w:color="auto" w:fill="FFFFFF" w:themeFill="background1"/>
          <w:lang w:val="en-US" w:eastAsia="zh-CN"/>
        </w:rPr>
        <w:t>可根据项目的情况增加上述内容中未包含的要求</w:t>
      </w:r>
      <w:r>
        <w:rPr>
          <w:rFonts w:hint="eastAsia" w:ascii="宋体" w:hAnsi="宋体" w:eastAsia="宋体" w:cs="宋体"/>
          <w:i w:val="0"/>
          <w:iCs w:val="0"/>
          <w:color w:val="auto"/>
          <w:highlight w:val="none"/>
          <w:shd w:val="clear" w:color="auto" w:fill="FFFFFF" w:themeFill="background1"/>
          <w:lang w:val="zh-CN" w:eastAsia="zh-CN"/>
        </w:rPr>
        <w:t>】</w:t>
      </w:r>
    </w:p>
    <w:p w14:paraId="7DAD1ED7">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ascii="宋体" w:hAnsi="宋体" w:eastAsia="宋体" w:cs="宋体"/>
          <w:i w:val="0"/>
          <w:iCs w:val="0"/>
          <w:color w:val="auto"/>
          <w:sz w:val="28"/>
          <w:szCs w:val="28"/>
          <w:highlight w:val="none"/>
          <w:lang w:val="zh-CN" w:eastAsia="zh-CN"/>
        </w:rPr>
      </w:pPr>
      <w:bookmarkStart w:id="537" w:name="_Toc9755"/>
      <w:bookmarkStart w:id="538" w:name="_Toc18209"/>
      <w:r>
        <w:rPr>
          <w:rFonts w:hint="eastAsia" w:ascii="宋体" w:hAnsi="宋体" w:eastAsia="宋体" w:cs="宋体"/>
          <w:i w:val="0"/>
          <w:iCs w:val="0"/>
          <w:color w:val="auto"/>
          <w:sz w:val="28"/>
          <w:szCs w:val="28"/>
          <w:highlight w:val="none"/>
          <w:lang w:val="en-US" w:eastAsia="zh-CN"/>
        </w:rPr>
        <w:t>四、</w:t>
      </w:r>
      <w:r>
        <w:rPr>
          <w:rFonts w:hint="eastAsia" w:ascii="宋体" w:hAnsi="宋体" w:eastAsia="宋体" w:cs="宋体"/>
          <w:i w:val="0"/>
          <w:iCs w:val="0"/>
          <w:color w:val="auto"/>
          <w:sz w:val="28"/>
          <w:szCs w:val="28"/>
          <w:highlight w:val="none"/>
          <w:lang w:val="zh-CN" w:eastAsia="zh-CN"/>
        </w:rPr>
        <w:t>评审标准</w:t>
      </w:r>
      <w:bookmarkEnd w:id="537"/>
      <w:bookmarkEnd w:id="538"/>
    </w:p>
    <w:p w14:paraId="79FEBCCF">
      <w:pPr>
        <w:pStyle w:val="4"/>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539" w:name="_Toc163493638"/>
      <w:bookmarkStart w:id="540" w:name="_Toc3257"/>
      <w:bookmarkStart w:id="541" w:name="_Toc22339"/>
      <w:bookmarkStart w:id="542" w:name="_Toc4370"/>
      <w:r>
        <w:rPr>
          <w:rFonts w:hint="eastAsia" w:ascii="宋体" w:hAnsi="宋体" w:eastAsia="宋体" w:cs="宋体"/>
          <w:b/>
          <w:bCs/>
          <w:i w:val="0"/>
          <w:iCs w:val="0"/>
          <w:color w:val="auto"/>
          <w:kern w:val="2"/>
          <w:sz w:val="24"/>
          <w:szCs w:val="24"/>
          <w:highlight w:val="none"/>
          <w:lang w:val="en-US" w:eastAsia="zh-CN" w:bidi="ar-SA"/>
        </w:rPr>
        <w:t>（一）</w:t>
      </w:r>
      <w:r>
        <w:rPr>
          <w:rFonts w:hint="eastAsia" w:ascii="宋体" w:hAnsi="宋体" w:eastAsia="宋体" w:cs="宋体"/>
          <w:b/>
          <w:bCs/>
          <w:i w:val="0"/>
          <w:iCs w:val="0"/>
          <w:color w:val="auto"/>
          <w:kern w:val="2"/>
          <w:sz w:val="24"/>
          <w:szCs w:val="24"/>
          <w:highlight w:val="none"/>
          <w:lang w:val="zh-CN" w:eastAsia="zh-CN" w:bidi="ar-SA"/>
        </w:rPr>
        <w:t>资格审查表</w:t>
      </w:r>
      <w:bookmarkEnd w:id="539"/>
      <w:bookmarkEnd w:id="540"/>
      <w:bookmarkEnd w:id="541"/>
      <w:bookmarkEnd w:id="542"/>
    </w:p>
    <w:tbl>
      <w:tblPr>
        <w:tblStyle w:val="29"/>
        <w:tblW w:w="5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18"/>
        <w:gridCol w:w="2732"/>
        <w:gridCol w:w="4692"/>
        <w:gridCol w:w="1954"/>
      </w:tblGrid>
      <w:tr w14:paraId="1AA8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4" w:hRule="atLeast"/>
          <w:jc w:val="center"/>
        </w:trPr>
        <w:tc>
          <w:tcPr>
            <w:tcW w:w="401" w:type="pct"/>
            <w:shd w:val="clear" w:color="auto" w:fill="D8D8D8"/>
            <w:noWrap w:val="0"/>
            <w:vAlign w:val="center"/>
          </w:tcPr>
          <w:p w14:paraId="6BE9DFEB">
            <w:pPr>
              <w:pStyle w:val="47"/>
              <w:keepNext w:val="0"/>
              <w:keepLines w:val="0"/>
              <w:pageBreakBefore w:val="0"/>
              <w:shd w:val="clear" w:color="auto" w:fill="auto"/>
              <w:kinsoku/>
              <w:wordWrap/>
              <w:overflowPunct/>
              <w:topLinePunct w:val="0"/>
              <w:autoSpaceDE/>
              <w:autoSpaceDN/>
              <w:bidi w:val="0"/>
              <w:adjustRightInd w:val="0"/>
              <w:snapToGrid w:val="0"/>
              <w:spacing w:line="440" w:lineRule="exact"/>
              <w:jc w:val="center"/>
              <w:rPr>
                <w:rFonts w:hint="eastAsia" w:ascii="宋体" w:hAnsi="宋体" w:eastAsia="宋体" w:cs="宋体"/>
                <w:b/>
                <w:bCs/>
                <w:i w:val="0"/>
                <w:iCs w:val="0"/>
                <w:color w:val="auto"/>
                <w:sz w:val="24"/>
                <w:szCs w:val="24"/>
                <w:highlight w:val="none"/>
              </w:rPr>
            </w:pPr>
            <w:bookmarkStart w:id="543" w:name="_Toc156490348"/>
            <w:r>
              <w:rPr>
                <w:rFonts w:hint="eastAsia" w:ascii="宋体" w:hAnsi="宋体" w:eastAsia="宋体" w:cs="宋体"/>
                <w:b/>
                <w:bCs/>
                <w:i w:val="0"/>
                <w:iCs w:val="0"/>
                <w:color w:val="auto"/>
                <w:sz w:val="24"/>
                <w:szCs w:val="24"/>
                <w:highlight w:val="none"/>
              </w:rPr>
              <w:t>序号</w:t>
            </w:r>
          </w:p>
        </w:tc>
        <w:tc>
          <w:tcPr>
            <w:tcW w:w="1339" w:type="pct"/>
            <w:shd w:val="clear" w:color="auto" w:fill="D8D8D8"/>
            <w:noWrap w:val="0"/>
            <w:vAlign w:val="center"/>
          </w:tcPr>
          <w:p w14:paraId="72B17260">
            <w:pPr>
              <w:pStyle w:val="47"/>
              <w:keepNext w:val="0"/>
              <w:keepLines w:val="0"/>
              <w:pageBreakBefore w:val="0"/>
              <w:shd w:val="clear" w:color="auto" w:fill="auto"/>
              <w:kinsoku/>
              <w:wordWrap/>
              <w:overflowPunct/>
              <w:topLinePunct w:val="0"/>
              <w:autoSpaceDE/>
              <w:autoSpaceDN/>
              <w:bidi w:val="0"/>
              <w:adjustRightInd w:val="0"/>
              <w:snapToGrid w:val="0"/>
              <w:spacing w:line="440" w:lineRule="exact"/>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审查因素</w:t>
            </w:r>
          </w:p>
        </w:tc>
        <w:tc>
          <w:tcPr>
            <w:tcW w:w="2300" w:type="pct"/>
            <w:shd w:val="clear" w:color="auto" w:fill="D8D8D8"/>
            <w:noWrap w:val="0"/>
            <w:vAlign w:val="center"/>
          </w:tcPr>
          <w:p w14:paraId="4464F8ED">
            <w:pPr>
              <w:pStyle w:val="47"/>
              <w:keepNext w:val="0"/>
              <w:keepLines w:val="0"/>
              <w:pageBreakBefore w:val="0"/>
              <w:shd w:val="clear" w:color="auto" w:fill="auto"/>
              <w:kinsoku/>
              <w:wordWrap/>
              <w:overflowPunct/>
              <w:topLinePunct w:val="0"/>
              <w:autoSpaceDE/>
              <w:autoSpaceDN/>
              <w:bidi w:val="0"/>
              <w:adjustRightInd w:val="0"/>
              <w:snapToGrid w:val="0"/>
              <w:spacing w:line="440" w:lineRule="exact"/>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审查内容</w:t>
            </w:r>
          </w:p>
        </w:tc>
        <w:tc>
          <w:tcPr>
            <w:tcW w:w="958" w:type="pct"/>
            <w:shd w:val="clear" w:color="auto" w:fill="D8D8D8"/>
            <w:noWrap w:val="0"/>
            <w:vAlign w:val="center"/>
          </w:tcPr>
          <w:p w14:paraId="078FE291">
            <w:pPr>
              <w:pStyle w:val="47"/>
              <w:keepNext w:val="0"/>
              <w:keepLines w:val="0"/>
              <w:pageBreakBefore w:val="0"/>
              <w:shd w:val="clear" w:color="auto" w:fill="auto"/>
              <w:kinsoku/>
              <w:wordWrap/>
              <w:overflowPunct/>
              <w:topLinePunct w:val="0"/>
              <w:autoSpaceDE/>
              <w:autoSpaceDN/>
              <w:bidi w:val="0"/>
              <w:adjustRightInd w:val="0"/>
              <w:snapToGrid w:val="0"/>
              <w:spacing w:line="440" w:lineRule="exact"/>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格式要求</w:t>
            </w:r>
          </w:p>
        </w:tc>
      </w:tr>
      <w:tr w14:paraId="3B94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08" w:hRule="atLeast"/>
          <w:jc w:val="center"/>
        </w:trPr>
        <w:tc>
          <w:tcPr>
            <w:tcW w:w="401" w:type="pct"/>
            <w:shd w:val="clear" w:color="auto" w:fill="FFFFFF"/>
            <w:noWrap w:val="0"/>
            <w:vAlign w:val="center"/>
          </w:tcPr>
          <w:p w14:paraId="3889058E">
            <w:pPr>
              <w:pStyle w:val="47"/>
              <w:keepNext w:val="0"/>
              <w:keepLines w:val="0"/>
              <w:pageBreakBefore w:val="0"/>
              <w:shd w:val="clear" w:color="auto" w:fill="auto"/>
              <w:kinsoku/>
              <w:wordWrap/>
              <w:overflowPunct/>
              <w:topLinePunct w:val="0"/>
              <w:autoSpaceDE/>
              <w:autoSpaceDN/>
              <w:bidi w:val="0"/>
              <w:adjustRightInd w:val="0"/>
              <w:snapToGrid w:val="0"/>
              <w:spacing w:line="440" w:lineRule="exact"/>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w:t>
            </w:r>
          </w:p>
        </w:tc>
        <w:tc>
          <w:tcPr>
            <w:tcW w:w="1339" w:type="pct"/>
            <w:shd w:val="clear" w:color="auto" w:fill="FFFFFF"/>
            <w:noWrap w:val="0"/>
            <w:vAlign w:val="center"/>
          </w:tcPr>
          <w:p w14:paraId="33FE0224">
            <w:pPr>
              <w:pStyle w:val="94"/>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baseline"/>
              <w:rPr>
                <w:rFonts w:hint="eastAsia" w:ascii="宋体" w:hAnsi="宋体" w:eastAsia="宋体" w:cs="宋体"/>
                <w:i w:val="0"/>
                <w:iCs w:val="0"/>
                <w:color w:val="auto"/>
                <w:sz w:val="24"/>
                <w:szCs w:val="24"/>
                <w:highlight w:val="none"/>
                <w:lang w:val="en-US" w:eastAsia="zh-CN"/>
              </w:rPr>
            </w:pPr>
            <w:r>
              <w:rPr>
                <w:rStyle w:val="91"/>
                <w:rFonts w:hint="eastAsia" w:ascii="宋体" w:hAnsi="宋体" w:eastAsia="宋体" w:cs="宋体"/>
                <w:b w:val="0"/>
                <w:bCs/>
                <w:i w:val="0"/>
                <w:caps w:val="0"/>
                <w:color w:val="auto"/>
                <w:spacing w:val="0"/>
                <w:w w:val="100"/>
                <w:position w:val="0"/>
                <w:sz w:val="24"/>
                <w:szCs w:val="24"/>
                <w:highlight w:val="none"/>
                <w:lang w:bidi="ar-SA"/>
              </w:rPr>
              <w:t>营业执照具有独立承担民事责任的能力</w:t>
            </w:r>
          </w:p>
        </w:tc>
        <w:tc>
          <w:tcPr>
            <w:tcW w:w="2300" w:type="pct"/>
            <w:shd w:val="clear" w:color="auto" w:fill="FFFFFF"/>
            <w:noWrap w:val="0"/>
            <w:vAlign w:val="center"/>
          </w:tcPr>
          <w:p w14:paraId="62F40CE2">
            <w:pPr>
              <w:keepNext w:val="0"/>
              <w:keepLines w:val="0"/>
              <w:pageBreakBefore w:val="0"/>
              <w:widowControl w:val="0"/>
              <w:shd w:val="clear" w:color="auto" w:fill="auto"/>
              <w:kinsoku/>
              <w:wordWrap/>
              <w:overflowPunct/>
              <w:topLinePunct w:val="0"/>
              <w:autoSpaceDE/>
              <w:autoSpaceDN/>
              <w:bidi w:val="0"/>
              <w:adjustRightInd w:val="0"/>
              <w:snapToGrid w:val="0"/>
              <w:spacing w:line="440" w:lineRule="exact"/>
              <w:ind w:firstLine="0" w:firstLineChars="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val="0"/>
                <w:bCs/>
                <w:color w:val="auto"/>
                <w:spacing w:val="0"/>
                <w:position w:val="0"/>
                <w:sz w:val="24"/>
                <w:szCs w:val="24"/>
                <w:highlight w:val="none"/>
                <w:u w:val="none" w:color="auto"/>
              </w:rPr>
              <w:t>具有独立承担民事责任的能力</w:t>
            </w:r>
            <w:r>
              <w:rPr>
                <w:rFonts w:hint="eastAsia" w:ascii="宋体" w:hAnsi="宋体" w:eastAsia="宋体" w:cs="宋体"/>
                <w:b w:val="0"/>
                <w:bCs/>
                <w:color w:val="auto"/>
                <w:spacing w:val="0"/>
                <w:position w:val="0"/>
                <w:sz w:val="24"/>
                <w:szCs w:val="24"/>
                <w:highlight w:val="none"/>
                <w:u w:val="none" w:color="auto"/>
                <w:lang w:eastAsia="zh-CN"/>
              </w:rPr>
              <w:t>，</w:t>
            </w:r>
            <w:r>
              <w:rPr>
                <w:rFonts w:hint="eastAsia" w:ascii="宋体" w:hAnsi="宋体" w:eastAsia="宋体" w:cs="宋体"/>
                <w:b w:val="0"/>
                <w:bCs/>
                <w:color w:val="auto"/>
                <w:spacing w:val="0"/>
                <w:position w:val="0"/>
                <w:sz w:val="24"/>
                <w:szCs w:val="24"/>
                <w:highlight w:val="none"/>
                <w:u w:val="none" w:color="auto"/>
              </w:rPr>
              <w:t>须提供相关证明材料</w:t>
            </w:r>
            <w:r>
              <w:rPr>
                <w:rFonts w:hint="eastAsia" w:ascii="宋体" w:hAnsi="宋体" w:eastAsia="宋体" w:cs="宋体"/>
                <w:b w:val="0"/>
                <w:bCs/>
                <w:color w:val="auto"/>
                <w:spacing w:val="0"/>
                <w:position w:val="0"/>
                <w:sz w:val="24"/>
                <w:szCs w:val="24"/>
                <w:highlight w:val="none"/>
                <w:u w:val="none" w:color="auto"/>
                <w:lang w:eastAsia="zh-CN"/>
              </w:rPr>
              <w:t>，</w:t>
            </w:r>
            <w:r>
              <w:rPr>
                <w:rFonts w:hint="eastAsia" w:ascii="宋体" w:hAnsi="宋体" w:eastAsia="宋体" w:cs="宋体"/>
                <w:b w:val="0"/>
                <w:bCs/>
                <w:color w:val="auto"/>
                <w:spacing w:val="0"/>
                <w:position w:val="0"/>
                <w:sz w:val="24"/>
                <w:szCs w:val="24"/>
                <w:highlight w:val="none"/>
                <w:u w:val="none" w:color="auto"/>
                <w:lang w:val="en-US" w:eastAsia="zh-CN"/>
              </w:rPr>
              <w:t>详见投标文件格式。</w:t>
            </w:r>
          </w:p>
        </w:tc>
        <w:tc>
          <w:tcPr>
            <w:tcW w:w="958" w:type="pct"/>
            <w:shd w:val="clear" w:color="auto" w:fill="FFFFFF"/>
            <w:noWrap w:val="0"/>
            <w:vAlign w:val="center"/>
          </w:tcPr>
          <w:p w14:paraId="165468CB">
            <w:pPr>
              <w:pStyle w:val="47"/>
              <w:keepNext w:val="0"/>
              <w:keepLines w:val="0"/>
              <w:pageBreakBefore w:val="0"/>
              <w:shd w:val="clear" w:color="auto" w:fill="auto"/>
              <w:kinsoku/>
              <w:wordWrap/>
              <w:overflowPunct/>
              <w:topLinePunct w:val="0"/>
              <w:autoSpaceDE/>
              <w:autoSpaceDN/>
              <w:bidi w:val="0"/>
              <w:adjustRightInd w:val="0"/>
              <w:snapToGrid w:val="0"/>
              <w:spacing w:line="440" w:lineRule="exact"/>
              <w:jc w:val="center"/>
              <w:rPr>
                <w:rFonts w:hint="eastAsia" w:ascii="宋体" w:hAnsi="宋体" w:eastAsia="宋体" w:cs="宋体"/>
                <w:b/>
                <w:bCs/>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提供证明文件的电子件或电子证照</w:t>
            </w:r>
          </w:p>
        </w:tc>
      </w:tr>
      <w:tr w14:paraId="69037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01" w:type="pct"/>
            <w:shd w:val="clear" w:color="auto" w:fill="FFFFFF"/>
            <w:noWrap w:val="0"/>
            <w:vAlign w:val="center"/>
          </w:tcPr>
          <w:p w14:paraId="7CA6C08A">
            <w:pPr>
              <w:pStyle w:val="47"/>
              <w:keepNext w:val="0"/>
              <w:keepLines w:val="0"/>
              <w:pageBreakBefore w:val="0"/>
              <w:shd w:val="clear" w:color="auto" w:fill="auto"/>
              <w:kinsoku/>
              <w:wordWrap/>
              <w:overflowPunct/>
              <w:topLinePunct w:val="0"/>
              <w:autoSpaceDE/>
              <w:autoSpaceDN/>
              <w:bidi w:val="0"/>
              <w:adjustRightInd w:val="0"/>
              <w:snapToGrid w:val="0"/>
              <w:spacing w:line="440" w:lineRule="exact"/>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2</w:t>
            </w:r>
          </w:p>
        </w:tc>
        <w:tc>
          <w:tcPr>
            <w:tcW w:w="1339" w:type="pct"/>
            <w:shd w:val="clear" w:color="auto" w:fill="FFFFFF"/>
            <w:noWrap w:val="0"/>
            <w:vAlign w:val="center"/>
          </w:tcPr>
          <w:p w14:paraId="40071691">
            <w:pPr>
              <w:pStyle w:val="94"/>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baseline"/>
              <w:rPr>
                <w:rFonts w:hint="eastAsia" w:ascii="宋体" w:hAnsi="宋体" w:eastAsia="宋体" w:cs="宋体"/>
                <w:i w:val="0"/>
                <w:iCs w:val="0"/>
                <w:color w:val="auto"/>
                <w:sz w:val="24"/>
                <w:szCs w:val="24"/>
                <w:highlight w:val="none"/>
                <w:lang w:val="en-US" w:eastAsia="zh-CN"/>
              </w:rPr>
            </w:pPr>
            <w:r>
              <w:rPr>
                <w:rStyle w:val="91"/>
                <w:rFonts w:hint="eastAsia" w:ascii="宋体" w:hAnsi="宋体" w:eastAsia="宋体" w:cs="宋体"/>
                <w:b w:val="0"/>
                <w:bCs/>
                <w:i w:val="0"/>
                <w:caps w:val="0"/>
                <w:color w:val="auto"/>
                <w:spacing w:val="0"/>
                <w:w w:val="100"/>
                <w:position w:val="0"/>
                <w:sz w:val="24"/>
                <w:szCs w:val="24"/>
                <w:highlight w:val="none"/>
                <w:lang w:bidi="ar-SA"/>
              </w:rPr>
              <w:t>具有良好的商业信誉和健全的财务会计制度</w:t>
            </w:r>
          </w:p>
        </w:tc>
        <w:tc>
          <w:tcPr>
            <w:tcW w:w="2300" w:type="pct"/>
            <w:shd w:val="clear" w:color="auto" w:fill="FFFFFF"/>
            <w:noWrap w:val="0"/>
            <w:vAlign w:val="center"/>
          </w:tcPr>
          <w:p w14:paraId="7F4492ED">
            <w:pPr>
              <w:pStyle w:val="94"/>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40" w:lineRule="exact"/>
              <w:ind w:firstLine="0" w:firstLineChars="0"/>
              <w:jc w:val="both"/>
              <w:textAlignment w:val="baseline"/>
              <w:rPr>
                <w:rFonts w:hint="eastAsia" w:ascii="宋体" w:hAnsi="宋体" w:eastAsia="宋体" w:cs="宋体"/>
                <w:i w:val="0"/>
                <w:iCs w:val="0"/>
                <w:color w:val="auto"/>
                <w:spacing w:val="-6"/>
                <w:sz w:val="24"/>
                <w:szCs w:val="24"/>
                <w:highlight w:val="none"/>
                <w:lang w:val="en-US" w:eastAsia="zh-CN"/>
              </w:rPr>
            </w:pPr>
            <w:r>
              <w:rPr>
                <w:rStyle w:val="91"/>
                <w:rFonts w:hint="eastAsia" w:ascii="宋体" w:hAnsi="宋体" w:eastAsia="宋体" w:cs="宋体"/>
                <w:b w:val="0"/>
                <w:bCs/>
                <w:i w:val="0"/>
                <w:caps w:val="0"/>
                <w:color w:val="auto"/>
                <w:spacing w:val="0"/>
                <w:w w:val="100"/>
                <w:position w:val="0"/>
                <w:sz w:val="24"/>
                <w:szCs w:val="24"/>
                <w:highlight w:val="none"/>
                <w:lang w:bidi="ar-SA"/>
              </w:rPr>
              <w:t>须提供近两年度（任意一年）经</w:t>
            </w:r>
            <w:r>
              <w:rPr>
                <w:rStyle w:val="91"/>
                <w:rFonts w:hint="eastAsia" w:ascii="宋体" w:hAnsi="宋体" w:eastAsia="宋体" w:cs="宋体"/>
                <w:b w:val="0"/>
                <w:bCs/>
                <w:i w:val="0"/>
                <w:caps w:val="0"/>
                <w:color w:val="auto"/>
                <w:spacing w:val="0"/>
                <w:w w:val="100"/>
                <w:position w:val="0"/>
                <w:sz w:val="24"/>
                <w:szCs w:val="24"/>
                <w:highlight w:val="none"/>
                <w:lang w:val="en-US" w:eastAsia="zh-CN" w:bidi="ar-SA"/>
              </w:rPr>
              <w:t>第三方</w:t>
            </w:r>
            <w:r>
              <w:rPr>
                <w:rStyle w:val="91"/>
                <w:rFonts w:hint="eastAsia" w:ascii="宋体" w:hAnsi="宋体" w:eastAsia="宋体" w:cs="宋体"/>
                <w:b w:val="0"/>
                <w:bCs/>
                <w:i w:val="0"/>
                <w:caps w:val="0"/>
                <w:color w:val="auto"/>
                <w:spacing w:val="0"/>
                <w:w w:val="100"/>
                <w:position w:val="0"/>
                <w:sz w:val="24"/>
                <w:szCs w:val="24"/>
                <w:highlight w:val="none"/>
                <w:lang w:bidi="ar-SA"/>
              </w:rPr>
              <w:t>审计的</w:t>
            </w:r>
            <w:r>
              <w:rPr>
                <w:rStyle w:val="91"/>
                <w:rFonts w:hint="eastAsia" w:ascii="宋体" w:hAnsi="宋体" w:eastAsia="宋体" w:cs="宋体"/>
                <w:b w:val="0"/>
                <w:bCs/>
                <w:i w:val="0"/>
                <w:caps w:val="0"/>
                <w:color w:val="auto"/>
                <w:spacing w:val="0"/>
                <w:w w:val="100"/>
                <w:position w:val="0"/>
                <w:sz w:val="24"/>
                <w:szCs w:val="24"/>
                <w:highlight w:val="none"/>
                <w:lang w:val="en-US" w:eastAsia="zh-CN" w:bidi="ar-SA"/>
              </w:rPr>
              <w:t>备案赋码的</w:t>
            </w:r>
            <w:r>
              <w:rPr>
                <w:rStyle w:val="91"/>
                <w:rFonts w:hint="eastAsia" w:ascii="宋体" w:hAnsi="宋体" w:eastAsia="宋体" w:cs="宋体"/>
                <w:b w:val="0"/>
                <w:bCs/>
                <w:i w:val="0"/>
                <w:caps w:val="0"/>
                <w:color w:val="auto"/>
                <w:spacing w:val="0"/>
                <w:w w:val="100"/>
                <w:position w:val="0"/>
                <w:sz w:val="24"/>
                <w:szCs w:val="24"/>
                <w:highlight w:val="none"/>
                <w:lang w:bidi="ar-SA"/>
              </w:rPr>
              <w:t>财务审计报告复印件（</w:t>
            </w:r>
            <w:r>
              <w:rPr>
                <w:rStyle w:val="91"/>
                <w:rFonts w:hint="eastAsia" w:ascii="宋体" w:hAnsi="宋体" w:eastAsia="宋体" w:cs="宋体"/>
                <w:b w:val="0"/>
                <w:bCs/>
                <w:i w:val="0"/>
                <w:caps w:val="0"/>
                <w:color w:val="auto"/>
                <w:spacing w:val="0"/>
                <w:w w:val="100"/>
                <w:position w:val="0"/>
                <w:sz w:val="24"/>
                <w:szCs w:val="24"/>
                <w:highlight w:val="none"/>
                <w:lang w:val="en-US" w:eastAsia="zh-CN" w:bidi="ar-SA"/>
              </w:rPr>
              <w:t>附防伪验证码，</w:t>
            </w:r>
            <w:r>
              <w:rPr>
                <w:rStyle w:val="91"/>
                <w:rFonts w:hint="eastAsia" w:ascii="宋体" w:hAnsi="宋体" w:eastAsia="宋体" w:cs="宋体"/>
                <w:b w:val="0"/>
                <w:bCs/>
                <w:i w:val="0"/>
                <w:caps w:val="0"/>
                <w:color w:val="auto"/>
                <w:spacing w:val="0"/>
                <w:w w:val="100"/>
                <w:position w:val="0"/>
                <w:sz w:val="24"/>
                <w:szCs w:val="24"/>
                <w:highlight w:val="none"/>
                <w:lang w:bidi="ar-SA"/>
              </w:rPr>
              <w:t>报告中须包括资产负债表、利润表、现金流量表等）</w:t>
            </w:r>
            <w:r>
              <w:rPr>
                <w:rStyle w:val="91"/>
                <w:rFonts w:hint="eastAsia" w:ascii="宋体" w:hAnsi="宋体" w:eastAsia="宋体" w:cs="宋体"/>
                <w:b w:val="0"/>
                <w:bCs/>
                <w:i w:val="0"/>
                <w:caps w:val="0"/>
                <w:color w:val="auto"/>
                <w:spacing w:val="0"/>
                <w:w w:val="100"/>
                <w:position w:val="0"/>
                <w:sz w:val="24"/>
                <w:szCs w:val="24"/>
                <w:highlight w:val="none"/>
                <w:lang w:val="en-US" w:eastAsia="zh-CN" w:bidi="ar-SA"/>
              </w:rPr>
              <w:t>或</w:t>
            </w:r>
            <w:r>
              <w:rPr>
                <w:rStyle w:val="91"/>
                <w:rFonts w:hint="eastAsia" w:ascii="宋体" w:hAnsi="宋体" w:eastAsia="宋体" w:cs="宋体"/>
                <w:b w:val="0"/>
                <w:bCs/>
                <w:i w:val="0"/>
                <w:caps w:val="0"/>
                <w:color w:val="auto"/>
                <w:spacing w:val="0"/>
                <w:w w:val="100"/>
                <w:position w:val="0"/>
                <w:sz w:val="24"/>
                <w:szCs w:val="24"/>
                <w:highlight w:val="none"/>
                <w:lang w:bidi="ar-SA"/>
              </w:rPr>
              <w:t>银行在开标日期前三个月内开具的资信证明</w:t>
            </w:r>
          </w:p>
        </w:tc>
        <w:tc>
          <w:tcPr>
            <w:tcW w:w="958" w:type="pct"/>
            <w:shd w:val="clear" w:color="auto" w:fill="FFFFFF"/>
            <w:noWrap w:val="0"/>
            <w:vAlign w:val="center"/>
          </w:tcPr>
          <w:p w14:paraId="0C3C8117">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1514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16" w:hRule="atLeast"/>
          <w:jc w:val="center"/>
        </w:trPr>
        <w:tc>
          <w:tcPr>
            <w:tcW w:w="401" w:type="pct"/>
            <w:shd w:val="clear" w:color="auto" w:fill="FFFFFF"/>
            <w:noWrap w:val="0"/>
            <w:vAlign w:val="center"/>
          </w:tcPr>
          <w:p w14:paraId="4014C595">
            <w:pPr>
              <w:pStyle w:val="47"/>
              <w:keepNext w:val="0"/>
              <w:keepLines w:val="0"/>
              <w:pageBreakBefore w:val="0"/>
              <w:shd w:val="clear" w:color="auto" w:fill="auto"/>
              <w:kinsoku/>
              <w:wordWrap/>
              <w:overflowPunct/>
              <w:topLinePunct w:val="0"/>
              <w:autoSpaceDE/>
              <w:autoSpaceDN/>
              <w:bidi w:val="0"/>
              <w:adjustRightInd w:val="0"/>
              <w:snapToGrid w:val="0"/>
              <w:spacing w:line="440" w:lineRule="exact"/>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3</w:t>
            </w:r>
          </w:p>
        </w:tc>
        <w:tc>
          <w:tcPr>
            <w:tcW w:w="1339" w:type="pct"/>
            <w:shd w:val="clear" w:color="auto" w:fill="FFFFFF"/>
            <w:noWrap w:val="0"/>
            <w:vAlign w:val="center"/>
          </w:tcPr>
          <w:p w14:paraId="54DE15C2">
            <w:pPr>
              <w:pStyle w:val="94"/>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baseline"/>
              <w:rPr>
                <w:rFonts w:hint="eastAsia" w:ascii="宋体" w:hAnsi="宋体" w:eastAsia="宋体" w:cs="宋体"/>
                <w:i w:val="0"/>
                <w:iCs w:val="0"/>
                <w:color w:val="auto"/>
                <w:sz w:val="24"/>
                <w:szCs w:val="24"/>
                <w:highlight w:val="none"/>
                <w:lang w:val="en-US" w:eastAsia="zh-CN"/>
              </w:rPr>
            </w:pPr>
            <w:r>
              <w:rPr>
                <w:rStyle w:val="91"/>
                <w:rFonts w:hint="eastAsia" w:ascii="宋体" w:hAnsi="宋体" w:eastAsia="宋体" w:cs="宋体"/>
                <w:b w:val="0"/>
                <w:bCs/>
                <w:i w:val="0"/>
                <w:caps w:val="0"/>
                <w:color w:val="auto"/>
                <w:spacing w:val="0"/>
                <w:w w:val="100"/>
                <w:position w:val="0"/>
                <w:sz w:val="24"/>
                <w:szCs w:val="24"/>
                <w:highlight w:val="none"/>
                <w:lang w:bidi="ar-SA"/>
              </w:rPr>
              <w:t>具有履行合同所必需的设备和专业技术能力</w:t>
            </w:r>
          </w:p>
        </w:tc>
        <w:tc>
          <w:tcPr>
            <w:tcW w:w="2300" w:type="pct"/>
            <w:shd w:val="clear" w:color="auto" w:fill="FFFFFF"/>
            <w:noWrap w:val="0"/>
            <w:vAlign w:val="center"/>
          </w:tcPr>
          <w:p w14:paraId="05879248">
            <w:pPr>
              <w:pStyle w:val="94"/>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40" w:lineRule="exact"/>
              <w:ind w:firstLine="0" w:firstLineChars="0"/>
              <w:jc w:val="both"/>
              <w:textAlignment w:val="baseline"/>
              <w:rPr>
                <w:rFonts w:hint="eastAsia" w:ascii="宋体" w:hAnsi="宋体" w:eastAsia="宋体" w:cs="宋体"/>
                <w:i w:val="0"/>
                <w:iCs w:val="0"/>
                <w:color w:val="auto"/>
                <w:sz w:val="24"/>
                <w:szCs w:val="24"/>
                <w:highlight w:val="none"/>
                <w:lang w:val="en-US" w:eastAsia="zh-CN"/>
              </w:rPr>
            </w:pPr>
            <w:r>
              <w:rPr>
                <w:rStyle w:val="91"/>
                <w:rFonts w:hint="eastAsia" w:ascii="宋体" w:hAnsi="宋体" w:eastAsia="宋体" w:cs="宋体"/>
                <w:b w:val="0"/>
                <w:bCs/>
                <w:i w:val="0"/>
                <w:caps w:val="0"/>
                <w:color w:val="auto"/>
                <w:spacing w:val="0"/>
                <w:w w:val="100"/>
                <w:position w:val="0"/>
                <w:sz w:val="24"/>
                <w:szCs w:val="24"/>
                <w:highlight w:val="none"/>
                <w:lang w:bidi="ar-SA"/>
              </w:rPr>
              <w:t>具备履行合同所必需的设备和专业技术能力的书面声明原件扫描件</w:t>
            </w:r>
          </w:p>
        </w:tc>
        <w:tc>
          <w:tcPr>
            <w:tcW w:w="958" w:type="pct"/>
            <w:shd w:val="clear" w:color="auto" w:fill="FFFFFF"/>
            <w:noWrap w:val="0"/>
            <w:vAlign w:val="center"/>
          </w:tcPr>
          <w:p w14:paraId="718E0BAE">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0FA0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01" w:type="pct"/>
            <w:shd w:val="clear" w:color="auto" w:fill="FFFFFF"/>
            <w:noWrap w:val="0"/>
            <w:vAlign w:val="center"/>
          </w:tcPr>
          <w:p w14:paraId="4A6ECDE9">
            <w:pPr>
              <w:pStyle w:val="47"/>
              <w:keepNext w:val="0"/>
              <w:keepLines w:val="0"/>
              <w:pageBreakBefore w:val="0"/>
              <w:shd w:val="clear" w:color="auto" w:fill="auto"/>
              <w:kinsoku/>
              <w:wordWrap/>
              <w:overflowPunct/>
              <w:topLinePunct w:val="0"/>
              <w:autoSpaceDE/>
              <w:autoSpaceDN/>
              <w:bidi w:val="0"/>
              <w:adjustRightInd w:val="0"/>
              <w:snapToGrid w:val="0"/>
              <w:spacing w:line="440" w:lineRule="exact"/>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4</w:t>
            </w:r>
          </w:p>
        </w:tc>
        <w:tc>
          <w:tcPr>
            <w:tcW w:w="1339" w:type="pct"/>
            <w:shd w:val="clear" w:color="auto" w:fill="FFFFFF"/>
            <w:noWrap w:val="0"/>
            <w:vAlign w:val="center"/>
          </w:tcPr>
          <w:p w14:paraId="6D1E164D">
            <w:pPr>
              <w:pStyle w:val="94"/>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baseline"/>
              <w:rPr>
                <w:rFonts w:hint="eastAsia" w:ascii="宋体" w:hAnsi="宋体" w:eastAsia="宋体" w:cs="宋体"/>
                <w:i w:val="0"/>
                <w:iCs w:val="0"/>
                <w:color w:val="auto"/>
                <w:sz w:val="24"/>
                <w:szCs w:val="24"/>
                <w:highlight w:val="none"/>
                <w:lang w:val="en-US" w:eastAsia="zh-CN"/>
              </w:rPr>
            </w:pPr>
            <w:r>
              <w:rPr>
                <w:rStyle w:val="91"/>
                <w:rFonts w:hint="eastAsia" w:ascii="宋体" w:hAnsi="宋体" w:eastAsia="宋体" w:cs="宋体"/>
                <w:b w:val="0"/>
                <w:bCs/>
                <w:i w:val="0"/>
                <w:caps w:val="0"/>
                <w:color w:val="auto"/>
                <w:spacing w:val="0"/>
                <w:w w:val="100"/>
                <w:position w:val="0"/>
                <w:sz w:val="24"/>
                <w:szCs w:val="24"/>
                <w:highlight w:val="none"/>
                <w:lang w:bidi="ar-SA"/>
              </w:rPr>
              <w:t>有依法缴纳税收和社会保障资金的良好记录</w:t>
            </w:r>
          </w:p>
        </w:tc>
        <w:tc>
          <w:tcPr>
            <w:tcW w:w="2300" w:type="pct"/>
            <w:shd w:val="clear" w:color="auto" w:fill="FFFFFF"/>
            <w:noWrap w:val="0"/>
            <w:vAlign w:val="center"/>
          </w:tcPr>
          <w:p w14:paraId="10EB5B77">
            <w:pPr>
              <w:pStyle w:val="94"/>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40" w:lineRule="exact"/>
              <w:ind w:firstLine="0" w:firstLineChars="0"/>
              <w:jc w:val="both"/>
              <w:textAlignment w:val="baseline"/>
              <w:rPr>
                <w:rFonts w:hint="eastAsia" w:ascii="宋体" w:hAnsi="宋体" w:eastAsia="宋体" w:cs="宋体"/>
                <w:i w:val="0"/>
                <w:iCs w:val="0"/>
                <w:color w:val="auto"/>
                <w:sz w:val="24"/>
                <w:szCs w:val="24"/>
                <w:highlight w:val="none"/>
                <w:lang w:val="en-US" w:eastAsia="zh-CN"/>
              </w:rPr>
            </w:pPr>
            <w:r>
              <w:rPr>
                <w:rStyle w:val="91"/>
                <w:rFonts w:hint="eastAsia" w:ascii="宋体" w:hAnsi="宋体" w:eastAsia="宋体" w:cs="宋体"/>
                <w:b w:val="0"/>
                <w:bCs/>
                <w:i w:val="0"/>
                <w:caps w:val="0"/>
                <w:color w:val="auto"/>
                <w:spacing w:val="0"/>
                <w:w w:val="100"/>
                <w:position w:val="0"/>
                <w:sz w:val="24"/>
                <w:szCs w:val="24"/>
                <w:highlight w:val="none"/>
                <w:lang w:val="en-US" w:eastAsia="zh-CN" w:bidi="ar-SA"/>
              </w:rPr>
              <w:t>依法缴纳税收和社会保障资金的证明材料，须提供开标前六个月内任意一个月的依法缴税凭据和缴纳社会保险的凭证复印件</w:t>
            </w:r>
            <w:r>
              <w:rPr>
                <w:rStyle w:val="91"/>
                <w:rFonts w:hint="eastAsia" w:ascii="宋体" w:hAnsi="宋体" w:eastAsia="宋体" w:cs="宋体"/>
                <w:b w:val="0"/>
                <w:bCs/>
                <w:i w:val="0"/>
                <w:caps w:val="0"/>
                <w:color w:val="auto"/>
                <w:spacing w:val="0"/>
                <w:w w:val="100"/>
                <w:position w:val="0"/>
                <w:sz w:val="24"/>
                <w:szCs w:val="24"/>
                <w:highlight w:val="none"/>
                <w:lang w:bidi="ar-SA"/>
              </w:rPr>
              <w:t>（依法免税的应提供相应文件说明）</w:t>
            </w:r>
          </w:p>
        </w:tc>
        <w:tc>
          <w:tcPr>
            <w:tcW w:w="958" w:type="pct"/>
            <w:shd w:val="clear" w:color="auto" w:fill="FFFFFF"/>
            <w:noWrap w:val="0"/>
            <w:vAlign w:val="center"/>
          </w:tcPr>
          <w:p w14:paraId="2FC99F89">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3770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64" w:hRule="atLeast"/>
          <w:jc w:val="center"/>
        </w:trPr>
        <w:tc>
          <w:tcPr>
            <w:tcW w:w="401" w:type="pct"/>
            <w:shd w:val="clear" w:color="auto" w:fill="FFFFFF"/>
            <w:noWrap w:val="0"/>
            <w:vAlign w:val="center"/>
          </w:tcPr>
          <w:p w14:paraId="2874572F">
            <w:pPr>
              <w:pStyle w:val="47"/>
              <w:keepNext w:val="0"/>
              <w:keepLines w:val="0"/>
              <w:pageBreakBefore w:val="0"/>
              <w:shd w:val="clear" w:color="auto" w:fill="auto"/>
              <w:kinsoku/>
              <w:wordWrap/>
              <w:overflowPunct/>
              <w:topLinePunct w:val="0"/>
              <w:autoSpaceDE/>
              <w:autoSpaceDN/>
              <w:bidi w:val="0"/>
              <w:adjustRightInd w:val="0"/>
              <w:snapToGrid w:val="0"/>
              <w:spacing w:line="440" w:lineRule="exact"/>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5</w:t>
            </w:r>
          </w:p>
        </w:tc>
        <w:tc>
          <w:tcPr>
            <w:tcW w:w="1339" w:type="pct"/>
            <w:shd w:val="clear" w:color="auto" w:fill="FFFFFF"/>
            <w:noWrap w:val="0"/>
            <w:vAlign w:val="center"/>
          </w:tcPr>
          <w:p w14:paraId="432F15D9">
            <w:pPr>
              <w:pStyle w:val="94"/>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baseline"/>
              <w:rPr>
                <w:rFonts w:hint="eastAsia" w:ascii="宋体" w:hAnsi="宋体" w:eastAsia="宋体" w:cs="宋体"/>
                <w:i w:val="0"/>
                <w:iCs w:val="0"/>
                <w:color w:val="auto"/>
                <w:sz w:val="24"/>
                <w:szCs w:val="24"/>
                <w:highlight w:val="none"/>
                <w:lang w:val="en-US" w:eastAsia="zh-CN"/>
              </w:rPr>
            </w:pPr>
            <w:r>
              <w:rPr>
                <w:rStyle w:val="91"/>
                <w:rFonts w:hint="eastAsia" w:ascii="宋体" w:hAnsi="宋体" w:eastAsia="宋体" w:cs="宋体"/>
                <w:b w:val="0"/>
                <w:bCs/>
                <w:i w:val="0"/>
                <w:caps w:val="0"/>
                <w:color w:val="auto"/>
                <w:spacing w:val="0"/>
                <w:w w:val="100"/>
                <w:position w:val="0"/>
                <w:sz w:val="24"/>
                <w:szCs w:val="24"/>
                <w:highlight w:val="none"/>
                <w:lang w:bidi="ar-SA"/>
              </w:rPr>
              <w:t>参加政府采购活动前三年内，在经营活动中没有重大违法记录</w:t>
            </w:r>
          </w:p>
        </w:tc>
        <w:tc>
          <w:tcPr>
            <w:tcW w:w="2300" w:type="pct"/>
            <w:shd w:val="clear" w:color="auto" w:fill="FFFFFF"/>
            <w:noWrap w:val="0"/>
            <w:vAlign w:val="center"/>
          </w:tcPr>
          <w:p w14:paraId="41758142">
            <w:pPr>
              <w:keepNext w:val="0"/>
              <w:keepLines w:val="0"/>
              <w:pageBreakBefore w:val="0"/>
              <w:widowControl w:val="0"/>
              <w:shd w:val="clear" w:color="auto" w:fill="auto"/>
              <w:kinsoku/>
              <w:wordWrap/>
              <w:overflowPunct/>
              <w:topLinePunct w:val="0"/>
              <w:autoSpaceDE/>
              <w:autoSpaceDN/>
              <w:bidi w:val="0"/>
              <w:adjustRightInd w:val="0"/>
              <w:snapToGrid w:val="0"/>
              <w:spacing w:line="440" w:lineRule="exact"/>
              <w:ind w:firstLine="0" w:firstLineChars="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val="0"/>
                <w:bCs/>
                <w:color w:val="auto"/>
                <w:spacing w:val="0"/>
                <w:position w:val="0"/>
                <w:sz w:val="24"/>
                <w:szCs w:val="24"/>
                <w:highlight w:val="none"/>
                <w:u w:val="none" w:color="auto"/>
                <w:lang w:val="zh-CN"/>
              </w:rPr>
              <w:t>参加政府采购活动近3年内，在经营活动中没有重大违法记录，</w:t>
            </w:r>
            <w:r>
              <w:rPr>
                <w:rFonts w:hint="eastAsia" w:ascii="宋体" w:hAnsi="宋体" w:eastAsia="宋体" w:cs="宋体"/>
                <w:b w:val="0"/>
                <w:bCs/>
                <w:color w:val="auto"/>
                <w:spacing w:val="0"/>
                <w:position w:val="0"/>
                <w:sz w:val="24"/>
                <w:szCs w:val="24"/>
                <w:highlight w:val="none"/>
                <w:u w:val="none" w:color="auto"/>
                <w:lang w:val="zh-CN" w:eastAsia="zh-CN"/>
              </w:rPr>
              <w:t>须提供书面声明</w:t>
            </w:r>
            <w:r>
              <w:rPr>
                <w:rFonts w:hint="eastAsia" w:ascii="宋体" w:hAnsi="宋体" w:eastAsia="宋体" w:cs="宋体"/>
                <w:b w:val="0"/>
                <w:bCs/>
                <w:color w:val="auto"/>
                <w:spacing w:val="0"/>
                <w:position w:val="0"/>
                <w:sz w:val="24"/>
                <w:szCs w:val="24"/>
                <w:highlight w:val="none"/>
                <w:u w:val="none" w:color="auto"/>
                <w:lang w:eastAsia="zh-CN"/>
              </w:rPr>
              <w:t>，</w:t>
            </w:r>
            <w:r>
              <w:rPr>
                <w:rFonts w:hint="eastAsia" w:ascii="宋体" w:hAnsi="宋体" w:eastAsia="宋体" w:cs="宋体"/>
                <w:b w:val="0"/>
                <w:bCs/>
                <w:color w:val="auto"/>
                <w:spacing w:val="0"/>
                <w:position w:val="0"/>
                <w:sz w:val="24"/>
                <w:szCs w:val="24"/>
                <w:highlight w:val="none"/>
                <w:u w:val="none" w:color="auto"/>
                <w:lang w:val="en-US" w:eastAsia="zh-CN"/>
              </w:rPr>
              <w:t>详见投标文件格式。</w:t>
            </w:r>
          </w:p>
        </w:tc>
        <w:tc>
          <w:tcPr>
            <w:tcW w:w="958" w:type="pct"/>
            <w:shd w:val="clear" w:color="auto" w:fill="FFFFFF"/>
            <w:noWrap w:val="0"/>
            <w:vAlign w:val="center"/>
          </w:tcPr>
          <w:p w14:paraId="3EBE786A">
            <w:pPr>
              <w:pStyle w:val="47"/>
              <w:keepNext w:val="0"/>
              <w:keepLines w:val="0"/>
              <w:pageBreakBefore w:val="0"/>
              <w:shd w:val="clear" w:color="auto" w:fill="auto"/>
              <w:kinsoku/>
              <w:wordWrap/>
              <w:overflowPunct/>
              <w:topLinePunct w:val="0"/>
              <w:autoSpaceDE/>
              <w:autoSpaceDN/>
              <w:bidi w:val="0"/>
              <w:adjustRightInd w:val="0"/>
              <w:snapToGrid w:val="0"/>
              <w:spacing w:line="440" w:lineRule="exact"/>
              <w:jc w:val="center"/>
              <w:rPr>
                <w:rFonts w:hint="eastAsia" w:ascii="宋体" w:hAnsi="宋体" w:eastAsia="宋体" w:cs="宋体"/>
                <w:b/>
                <w:bCs/>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2F010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2" w:hRule="atLeast"/>
          <w:jc w:val="center"/>
        </w:trPr>
        <w:tc>
          <w:tcPr>
            <w:tcW w:w="401" w:type="pct"/>
            <w:shd w:val="clear" w:color="auto" w:fill="FFFFFF"/>
            <w:noWrap w:val="0"/>
            <w:vAlign w:val="center"/>
          </w:tcPr>
          <w:p w14:paraId="409169AA">
            <w:pPr>
              <w:pStyle w:val="47"/>
              <w:keepNext w:val="0"/>
              <w:keepLines w:val="0"/>
              <w:pageBreakBefore w:val="0"/>
              <w:shd w:val="clear" w:color="auto" w:fill="auto"/>
              <w:kinsoku/>
              <w:wordWrap/>
              <w:overflowPunct/>
              <w:topLinePunct w:val="0"/>
              <w:autoSpaceDE/>
              <w:autoSpaceDN/>
              <w:bidi w:val="0"/>
              <w:adjustRightInd w:val="0"/>
              <w:snapToGrid w:val="0"/>
              <w:spacing w:line="440" w:lineRule="exact"/>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6</w:t>
            </w:r>
          </w:p>
        </w:tc>
        <w:tc>
          <w:tcPr>
            <w:tcW w:w="1339" w:type="pct"/>
            <w:shd w:val="clear" w:color="auto" w:fill="FFFFFF"/>
            <w:noWrap w:val="0"/>
            <w:vAlign w:val="center"/>
          </w:tcPr>
          <w:p w14:paraId="5ADFE9D6">
            <w:pPr>
              <w:pStyle w:val="79"/>
              <w:keepNext w:val="0"/>
              <w:keepLines w:val="0"/>
              <w:pageBreakBefore w:val="0"/>
              <w:widowControl/>
              <w:shd w:val="clear" w:color="auto" w:fill="auto"/>
              <w:kinsoku/>
              <w:wordWrap/>
              <w:overflowPunct/>
              <w:topLinePunct w:val="0"/>
              <w:autoSpaceDE/>
              <w:autoSpaceDN/>
              <w:bidi w:val="0"/>
              <w:adjustRightInd w:val="0"/>
              <w:snapToGrid w:val="0"/>
              <w:spacing w:line="440" w:lineRule="exact"/>
              <w:ind w:firstLine="0" w:firstLineChars="0"/>
              <w:jc w:val="center"/>
              <w:rPr>
                <w:rFonts w:hint="eastAsia" w:ascii="宋体" w:hAnsi="宋体" w:eastAsia="宋体" w:cs="宋体"/>
                <w:color w:val="auto"/>
                <w:spacing w:val="0"/>
                <w:position w:val="0"/>
                <w:sz w:val="24"/>
                <w:szCs w:val="24"/>
                <w:highlight w:val="none"/>
                <w:lang w:val="en-US" w:eastAsia="zh-CN" w:bidi="ar-SA"/>
              </w:rPr>
            </w:pP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保证金</w:t>
            </w:r>
          </w:p>
        </w:tc>
        <w:tc>
          <w:tcPr>
            <w:tcW w:w="2300" w:type="pct"/>
            <w:shd w:val="clear" w:color="auto" w:fill="FFFFFF"/>
            <w:noWrap w:val="0"/>
            <w:vAlign w:val="center"/>
          </w:tcPr>
          <w:p w14:paraId="1046BB99">
            <w:pPr>
              <w:pStyle w:val="79"/>
              <w:keepNext w:val="0"/>
              <w:keepLines w:val="0"/>
              <w:pageBreakBefore w:val="0"/>
              <w:widowControl/>
              <w:shd w:val="clear" w:color="auto" w:fill="auto"/>
              <w:kinsoku/>
              <w:wordWrap/>
              <w:overflowPunct/>
              <w:topLinePunct w:val="0"/>
              <w:autoSpaceDE/>
              <w:autoSpaceDN/>
              <w:bidi w:val="0"/>
              <w:adjustRightInd w:val="0"/>
              <w:snapToGrid w:val="0"/>
              <w:spacing w:line="440" w:lineRule="exact"/>
              <w:ind w:firstLine="0" w:firstLineChars="0"/>
              <w:rPr>
                <w:rFonts w:hint="eastAsia" w:ascii="宋体" w:hAnsi="宋体" w:eastAsia="宋体" w:cs="宋体"/>
                <w:color w:val="auto"/>
                <w:spacing w:val="0"/>
                <w:position w:val="0"/>
                <w:sz w:val="24"/>
                <w:szCs w:val="24"/>
                <w:highlight w:val="none"/>
                <w:lang w:val="en-US" w:eastAsia="zh-CN" w:bidi="ar-SA"/>
              </w:rPr>
            </w:pPr>
            <w:r>
              <w:rPr>
                <w:rFonts w:hint="eastAsia" w:ascii="宋体" w:hAnsi="宋体" w:eastAsia="宋体" w:cs="宋体"/>
                <w:color w:val="auto"/>
                <w:spacing w:val="0"/>
                <w:position w:val="0"/>
                <w:sz w:val="24"/>
                <w:szCs w:val="24"/>
                <w:highlight w:val="none"/>
                <w:lang w:val="en-US" w:eastAsia="zh-CN" w:bidi="ar-SA"/>
              </w:rPr>
              <w:t>是否按要求缴纳磋商保证金</w:t>
            </w:r>
          </w:p>
        </w:tc>
        <w:tc>
          <w:tcPr>
            <w:tcW w:w="958" w:type="pct"/>
            <w:shd w:val="clear" w:color="auto" w:fill="FFFFFF"/>
            <w:noWrap w:val="0"/>
            <w:vAlign w:val="center"/>
          </w:tcPr>
          <w:p w14:paraId="32916F70">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须附缴纳保证金证明材料</w:t>
            </w:r>
          </w:p>
        </w:tc>
      </w:tr>
      <w:tr w14:paraId="1D5A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01" w:type="pct"/>
            <w:shd w:val="clear" w:color="auto" w:fill="FFFFFF"/>
            <w:noWrap w:val="0"/>
            <w:vAlign w:val="center"/>
          </w:tcPr>
          <w:p w14:paraId="7BB3C034">
            <w:pPr>
              <w:pStyle w:val="47"/>
              <w:keepNext w:val="0"/>
              <w:keepLines w:val="0"/>
              <w:pageBreakBefore w:val="0"/>
              <w:shd w:val="clear" w:color="auto" w:fill="auto"/>
              <w:kinsoku/>
              <w:wordWrap/>
              <w:overflowPunct/>
              <w:topLinePunct w:val="0"/>
              <w:autoSpaceDE/>
              <w:autoSpaceDN/>
              <w:bidi w:val="0"/>
              <w:adjustRightInd w:val="0"/>
              <w:snapToGrid w:val="0"/>
              <w:spacing w:line="440" w:lineRule="exact"/>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7</w:t>
            </w:r>
          </w:p>
        </w:tc>
        <w:tc>
          <w:tcPr>
            <w:tcW w:w="1339" w:type="pct"/>
            <w:shd w:val="clear" w:color="auto" w:fill="FFFFFF"/>
            <w:noWrap w:val="0"/>
            <w:vAlign w:val="center"/>
          </w:tcPr>
          <w:p w14:paraId="13DED346">
            <w:pPr>
              <w:pStyle w:val="47"/>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z w:val="24"/>
                <w:szCs w:val="24"/>
                <w:highlight w:val="none"/>
                <w:lang w:val="en-US" w:eastAsia="zh-CN"/>
              </w:rPr>
              <w:t>投标人信用记录</w:t>
            </w:r>
          </w:p>
        </w:tc>
        <w:tc>
          <w:tcPr>
            <w:tcW w:w="2300" w:type="pct"/>
            <w:shd w:val="clear" w:color="auto" w:fill="FFFFFF"/>
            <w:noWrap w:val="0"/>
            <w:vAlign w:val="center"/>
          </w:tcPr>
          <w:p w14:paraId="4AAF6314">
            <w:pPr>
              <w:pStyle w:val="47"/>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 xml:space="preserve">查询渠道：信用中国网站和中国政府采购网（ </w:t>
            </w:r>
          </w:p>
          <w:p w14:paraId="7758CF81">
            <w:pPr>
              <w:pStyle w:val="47"/>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6"/>
                <w:sz w:val="24"/>
                <w:szCs w:val="24"/>
                <w:highlight w:val="none"/>
                <w:lang w:val="en-US" w:eastAsia="zh-CN"/>
              </w:rPr>
              <w:t>www.creditchina.gov.cn 、www.ccgp.gov.cn）；</w:t>
            </w:r>
            <w:r>
              <w:rPr>
                <w:rFonts w:hint="eastAsia" w:ascii="宋体" w:hAnsi="宋体" w:eastAsia="宋体" w:cs="宋体"/>
                <w:color w:val="auto"/>
                <w:sz w:val="24"/>
                <w:szCs w:val="24"/>
                <w:highlight w:val="none"/>
                <w:lang w:val="en-US" w:eastAsia="zh-CN"/>
              </w:rPr>
              <w:t xml:space="preserve"> </w:t>
            </w:r>
          </w:p>
          <w:p w14:paraId="74DB4D52">
            <w:pPr>
              <w:pStyle w:val="47"/>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截止时点：投标截止时间以后、资格审查阶段采购人或采购代理机构的实际查询时间； </w:t>
            </w:r>
          </w:p>
          <w:p w14:paraId="22C362F9">
            <w:pPr>
              <w:pStyle w:val="47"/>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信用信息查询记录和证据留存具体方式：查询结果网页打印页作为查询记录和证据，与其他采购文件一并保存； </w:t>
            </w:r>
          </w:p>
          <w:p w14:paraId="60E1620C">
            <w:pPr>
              <w:pStyle w:val="47"/>
              <w:keepNext w:val="0"/>
              <w:keepLines w:val="0"/>
              <w:pageBreakBefore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6"/>
                <w:sz w:val="24"/>
                <w:szCs w:val="24"/>
                <w:highlight w:val="none"/>
                <w:lang w:val="en-US" w:eastAsia="zh-CN"/>
              </w:rPr>
              <w:t>信用信息的使用原则：经认定的被列入失信被执行人、重大税收违法失信主体、政府采购严重违法失信行为记录名单的投标人，其</w:t>
            </w:r>
            <w:r>
              <w:rPr>
                <w:rFonts w:hint="eastAsia" w:ascii="宋体" w:hAnsi="宋体" w:eastAsia="宋体" w:cs="宋体"/>
                <w:b/>
                <w:bCs/>
                <w:color w:val="auto"/>
                <w:spacing w:val="-6"/>
                <w:sz w:val="24"/>
                <w:szCs w:val="24"/>
                <w:highlight w:val="none"/>
                <w:lang w:val="en-US" w:eastAsia="zh-CN"/>
              </w:rPr>
              <w:t>投标无效</w:t>
            </w:r>
            <w:r>
              <w:rPr>
                <w:rFonts w:hint="eastAsia" w:ascii="宋体" w:hAnsi="宋体" w:eastAsia="宋体" w:cs="宋体"/>
                <w:color w:val="auto"/>
                <w:spacing w:val="-6"/>
                <w:sz w:val="24"/>
                <w:szCs w:val="24"/>
                <w:highlight w:val="none"/>
                <w:lang w:val="en-US" w:eastAsia="zh-CN"/>
              </w:rPr>
              <w:t>。联合体形式投标的，联合体成员存在不良信用记录，视同联合体存在不良信用记录。</w:t>
            </w:r>
          </w:p>
        </w:tc>
        <w:tc>
          <w:tcPr>
            <w:tcW w:w="958" w:type="pct"/>
            <w:shd w:val="clear" w:color="auto" w:fill="FFFFFF"/>
            <w:noWrap w:val="0"/>
            <w:vAlign w:val="center"/>
          </w:tcPr>
          <w:p w14:paraId="3A78D708">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无须投标人提供，由采购人或采购代理机构查询。</w:t>
            </w:r>
          </w:p>
          <w:p w14:paraId="6288C329">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i w:val="0"/>
                <w:iCs w:val="0"/>
                <w:color w:val="auto"/>
                <w:kern w:val="0"/>
                <w:sz w:val="24"/>
                <w:szCs w:val="24"/>
                <w:highlight w:val="none"/>
                <w:lang w:val="en-US" w:eastAsia="zh-CN" w:bidi="ar"/>
              </w:rPr>
            </w:pPr>
          </w:p>
        </w:tc>
      </w:tr>
    </w:tbl>
    <w:p w14:paraId="1C79E11B">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备注：</w:t>
      </w:r>
    </w:p>
    <w:p w14:paraId="509818B3">
      <w:pPr>
        <w:pStyle w:val="41"/>
        <w:keepNext w:val="0"/>
        <w:keepLines w:val="0"/>
        <w:pageBreakBefore w:val="0"/>
        <w:widowControl w:val="0"/>
        <w:kinsoku/>
        <w:overflowPunct/>
        <w:topLinePunct w:val="0"/>
        <w:autoSpaceDE/>
        <w:autoSpaceDN/>
        <w:bidi w:val="0"/>
        <w:adjustRightInd/>
        <w:snapToGrid/>
        <w:spacing w:line="420" w:lineRule="exact"/>
        <w:ind w:firstLine="48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w:t>
      </w:r>
      <w:r>
        <w:rPr>
          <w:rFonts w:hint="eastAsia" w:ascii="宋体" w:hAnsi="宋体" w:eastAsia="宋体" w:cs="宋体"/>
          <w:i w:val="0"/>
          <w:iCs w:val="0"/>
          <w:color w:val="auto"/>
          <w:sz w:val="21"/>
          <w:szCs w:val="21"/>
          <w:highlight w:val="none"/>
          <w:lang w:eastAsia="zh-CN"/>
        </w:rPr>
        <w:t>供应商须按上表格式要求提供相关证明文件</w:t>
      </w:r>
      <w:r>
        <w:rPr>
          <w:rFonts w:hint="eastAsia" w:ascii="宋体" w:hAnsi="宋体" w:eastAsia="宋体" w:cs="宋体"/>
          <w:i w:val="0"/>
          <w:iCs w:val="0"/>
          <w:color w:val="auto"/>
          <w:sz w:val="21"/>
          <w:szCs w:val="21"/>
          <w:highlight w:val="none"/>
        </w:rPr>
        <w:t>，响应文件中须编入清晰的扫描件或网页截图。所有证明材料须清晰可辨认，如因证明材料模糊无法辨认，缺页、漏页导致无法进行评审认定的</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责任由供应商</w:t>
      </w:r>
      <w:r>
        <w:rPr>
          <w:rFonts w:hint="eastAsia" w:ascii="宋体" w:hAnsi="宋体" w:eastAsia="宋体" w:cs="宋体"/>
          <w:i w:val="0"/>
          <w:iCs w:val="0"/>
          <w:color w:val="auto"/>
          <w:sz w:val="21"/>
          <w:szCs w:val="21"/>
          <w:highlight w:val="none"/>
          <w:lang w:val="en-US" w:eastAsia="zh-CN"/>
        </w:rPr>
        <w:t>承担</w:t>
      </w:r>
      <w:r>
        <w:rPr>
          <w:rFonts w:hint="eastAsia" w:ascii="宋体" w:hAnsi="宋体" w:eastAsia="宋体" w:cs="宋体"/>
          <w:i w:val="0"/>
          <w:iCs w:val="0"/>
          <w:color w:val="auto"/>
          <w:sz w:val="21"/>
          <w:szCs w:val="21"/>
          <w:highlight w:val="none"/>
        </w:rPr>
        <w:t>。</w:t>
      </w:r>
    </w:p>
    <w:p w14:paraId="34298128">
      <w:pPr>
        <w:pStyle w:val="41"/>
        <w:keepNext w:val="0"/>
        <w:keepLines w:val="0"/>
        <w:pageBreakBefore w:val="0"/>
        <w:widowControl w:val="0"/>
        <w:numPr>
          <w:ilvl w:val="0"/>
          <w:numId w:val="0"/>
        </w:numPr>
        <w:kinsoku/>
        <w:overflowPunct/>
        <w:topLinePunct w:val="0"/>
        <w:autoSpaceDE/>
        <w:autoSpaceDN/>
        <w:bidi w:val="0"/>
        <w:adjustRightInd/>
        <w:snapToGrid/>
        <w:spacing w:line="42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2"/>
          <w:sz w:val="21"/>
          <w:szCs w:val="21"/>
          <w:highlight w:val="none"/>
          <w:lang w:val="en-US" w:eastAsia="zh-CN" w:bidi="ar-SA"/>
        </w:rPr>
        <w:t>2.</w:t>
      </w:r>
      <w:r>
        <w:rPr>
          <w:rFonts w:hint="eastAsia" w:ascii="宋体" w:hAnsi="宋体" w:eastAsia="宋体" w:cs="宋体"/>
          <w:i w:val="0"/>
          <w:iCs w:val="0"/>
          <w:color w:val="auto"/>
          <w:sz w:val="21"/>
          <w:szCs w:val="21"/>
          <w:highlight w:val="none"/>
          <w:lang w:val="zh-CN"/>
        </w:rPr>
        <w:t>信用信息核</w:t>
      </w:r>
      <w:r>
        <w:rPr>
          <w:rFonts w:hint="eastAsia" w:ascii="宋体" w:hAnsi="宋体" w:eastAsia="宋体" w:cs="宋体"/>
          <w:i w:val="0"/>
          <w:iCs w:val="0"/>
          <w:color w:val="auto"/>
          <w:sz w:val="21"/>
          <w:szCs w:val="21"/>
          <w:highlight w:val="none"/>
        </w:rPr>
        <w:t>查</w:t>
      </w:r>
    </w:p>
    <w:p w14:paraId="3DA3DB26">
      <w:pPr>
        <w:pStyle w:val="37"/>
        <w:keepNext w:val="0"/>
        <w:keepLines w:val="0"/>
        <w:pageBreakBefore w:val="0"/>
        <w:widowControl w:val="0"/>
        <w:kinsoku/>
        <w:overflowPunct/>
        <w:topLinePunct w:val="0"/>
        <w:autoSpaceDE/>
        <w:autoSpaceDN/>
        <w:bidi w:val="0"/>
        <w:adjustRightInd/>
        <w:snapToGrid/>
        <w:spacing w:line="420" w:lineRule="exact"/>
        <w:ind w:firstLine="48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2.1资格审查</w:t>
      </w:r>
      <w:r>
        <w:rPr>
          <w:rFonts w:hint="eastAsia" w:ascii="宋体" w:hAnsi="宋体" w:eastAsia="宋体" w:cs="宋体"/>
          <w:i w:val="0"/>
          <w:iCs w:val="0"/>
          <w:color w:val="auto"/>
          <w:sz w:val="21"/>
          <w:szCs w:val="21"/>
          <w:highlight w:val="none"/>
          <w:lang w:eastAsia="zh-CN"/>
        </w:rPr>
        <w:t>阶段</w:t>
      </w:r>
      <w:r>
        <w:rPr>
          <w:rFonts w:hint="eastAsia" w:ascii="宋体" w:hAnsi="宋体" w:eastAsia="宋体" w:cs="宋体"/>
          <w:i w:val="0"/>
          <w:iCs w:val="0"/>
          <w:color w:val="auto"/>
          <w:sz w:val="21"/>
          <w:szCs w:val="21"/>
          <w:highlight w:val="none"/>
        </w:rPr>
        <w:t>应当核查供应商信用记录，供应商被列入失信被执行人、重大税收违法失信主体、政府采购严重违法失信行为记录名单的，采购</w:t>
      </w:r>
      <w:r>
        <w:rPr>
          <w:rFonts w:hint="eastAsia" w:ascii="宋体" w:hAnsi="宋体" w:eastAsia="宋体" w:cs="宋体"/>
          <w:i w:val="0"/>
          <w:iCs w:val="0"/>
          <w:color w:val="auto"/>
          <w:sz w:val="21"/>
          <w:szCs w:val="21"/>
          <w:highlight w:val="none"/>
          <w:lang w:val="en-US" w:eastAsia="zh-CN"/>
        </w:rPr>
        <w:t>人</w:t>
      </w:r>
      <w:r>
        <w:rPr>
          <w:rFonts w:hint="eastAsia" w:ascii="宋体" w:hAnsi="宋体" w:eastAsia="宋体" w:cs="宋体"/>
          <w:i w:val="0"/>
          <w:iCs w:val="0"/>
          <w:color w:val="auto"/>
          <w:sz w:val="21"/>
          <w:szCs w:val="21"/>
          <w:highlight w:val="none"/>
        </w:rPr>
        <w:t>拒绝其参与政府采购活动。</w:t>
      </w:r>
    </w:p>
    <w:p w14:paraId="46EE3573">
      <w:pPr>
        <w:pStyle w:val="37"/>
        <w:keepNext w:val="0"/>
        <w:keepLines w:val="0"/>
        <w:pageBreakBefore w:val="0"/>
        <w:widowControl w:val="0"/>
        <w:kinsoku/>
        <w:overflowPunct/>
        <w:topLinePunct w:val="0"/>
        <w:autoSpaceDE/>
        <w:autoSpaceDN/>
        <w:bidi w:val="0"/>
        <w:adjustRightInd/>
        <w:snapToGrid/>
        <w:spacing w:line="420" w:lineRule="exact"/>
        <w:ind w:firstLine="48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2.2以联合体形式参与磋商的，应当核查联合体所有成员和信用记录，联合体成员存在不良信用记录的，视同联合体存在不良信用信息。</w:t>
      </w:r>
    </w:p>
    <w:p w14:paraId="4CA1DFCD">
      <w:pPr>
        <w:pStyle w:val="41"/>
        <w:keepNext w:val="0"/>
        <w:keepLines w:val="0"/>
        <w:pageBreakBefore w:val="0"/>
        <w:widowControl w:val="0"/>
        <w:numPr>
          <w:ilvl w:val="0"/>
          <w:numId w:val="0"/>
        </w:numPr>
        <w:kinsoku/>
        <w:overflowPunct/>
        <w:topLinePunct w:val="0"/>
        <w:autoSpaceDE/>
        <w:autoSpaceDN/>
        <w:bidi w:val="0"/>
        <w:adjustRightInd/>
        <w:snapToGrid/>
        <w:spacing w:line="420" w:lineRule="exact"/>
        <w:ind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2"/>
          <w:sz w:val="21"/>
          <w:szCs w:val="21"/>
          <w:highlight w:val="none"/>
          <w:lang w:val="en-US" w:eastAsia="zh-CN" w:bidi="ar-SA"/>
        </w:rPr>
        <w:t>3.</w:t>
      </w:r>
      <w:r>
        <w:rPr>
          <w:rFonts w:hint="eastAsia" w:ascii="宋体" w:hAnsi="宋体" w:eastAsia="宋体" w:cs="宋体"/>
          <w:i w:val="0"/>
          <w:iCs w:val="0"/>
          <w:color w:val="auto"/>
          <w:sz w:val="21"/>
          <w:szCs w:val="21"/>
          <w:highlight w:val="none"/>
        </w:rPr>
        <w:t>对于响应文件中有任意一条不满足上表要求的</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将导致其</w:t>
      </w:r>
      <w:r>
        <w:rPr>
          <w:rFonts w:hint="eastAsia" w:ascii="宋体" w:hAnsi="宋体" w:eastAsia="宋体" w:cs="宋体"/>
          <w:b/>
          <w:bCs/>
          <w:i w:val="0"/>
          <w:iCs w:val="0"/>
          <w:color w:val="auto"/>
          <w:sz w:val="21"/>
          <w:szCs w:val="21"/>
          <w:highlight w:val="none"/>
        </w:rPr>
        <w:t>响应无效</w:t>
      </w:r>
      <w:r>
        <w:rPr>
          <w:rFonts w:hint="eastAsia" w:ascii="宋体" w:hAnsi="宋体" w:eastAsia="宋体" w:cs="宋体"/>
          <w:i w:val="0"/>
          <w:iCs w:val="0"/>
          <w:color w:val="auto"/>
          <w:sz w:val="21"/>
          <w:szCs w:val="21"/>
          <w:highlight w:val="none"/>
        </w:rPr>
        <w:t>，不</w:t>
      </w:r>
      <w:r>
        <w:rPr>
          <w:rFonts w:hint="eastAsia" w:ascii="宋体" w:hAnsi="宋体" w:eastAsia="宋体" w:cs="宋体"/>
          <w:i w:val="0"/>
          <w:iCs w:val="0"/>
          <w:color w:val="auto"/>
          <w:sz w:val="21"/>
          <w:szCs w:val="21"/>
          <w:highlight w:val="none"/>
          <w:lang w:val="en-US" w:eastAsia="zh-CN"/>
        </w:rPr>
        <w:t>得</w:t>
      </w:r>
      <w:r>
        <w:rPr>
          <w:rFonts w:hint="eastAsia" w:ascii="宋体" w:hAnsi="宋体" w:eastAsia="宋体" w:cs="宋体"/>
          <w:i w:val="0"/>
          <w:iCs w:val="0"/>
          <w:color w:val="auto"/>
          <w:sz w:val="21"/>
          <w:szCs w:val="21"/>
          <w:highlight w:val="none"/>
        </w:rPr>
        <w:t>进入下一项评审。</w:t>
      </w:r>
    </w:p>
    <w:p w14:paraId="55110B7F">
      <w:pP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br w:type="page"/>
      </w:r>
    </w:p>
    <w:p w14:paraId="613615CA">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544" w:name="_Toc9699"/>
      <w:bookmarkStart w:id="545" w:name="_Toc4949"/>
      <w:bookmarkStart w:id="546" w:name="_Toc4945"/>
      <w:bookmarkStart w:id="547" w:name="_Toc163493639"/>
      <w:r>
        <w:rPr>
          <w:rFonts w:hint="eastAsia" w:ascii="宋体" w:hAnsi="宋体" w:eastAsia="宋体" w:cs="宋体"/>
          <w:b/>
          <w:bCs/>
          <w:i w:val="0"/>
          <w:iCs w:val="0"/>
          <w:color w:val="auto"/>
          <w:kern w:val="2"/>
          <w:sz w:val="24"/>
          <w:szCs w:val="24"/>
          <w:highlight w:val="none"/>
          <w:lang w:val="en-US" w:eastAsia="zh-CN" w:bidi="ar-SA"/>
        </w:rPr>
        <w:t>（二）</w:t>
      </w:r>
      <w:r>
        <w:rPr>
          <w:rFonts w:hint="eastAsia" w:ascii="宋体" w:hAnsi="宋体" w:eastAsia="宋体" w:cs="宋体"/>
          <w:b/>
          <w:bCs/>
          <w:i w:val="0"/>
          <w:iCs w:val="0"/>
          <w:color w:val="auto"/>
          <w:kern w:val="2"/>
          <w:sz w:val="24"/>
          <w:szCs w:val="24"/>
          <w:highlight w:val="none"/>
          <w:lang w:val="zh-CN" w:eastAsia="zh-CN" w:bidi="ar-SA"/>
        </w:rPr>
        <w:t>符合性审查表</w:t>
      </w:r>
      <w:bookmarkEnd w:id="543"/>
      <w:bookmarkEnd w:id="544"/>
      <w:bookmarkEnd w:id="545"/>
      <w:bookmarkEnd w:id="546"/>
      <w:bookmarkEnd w:id="547"/>
    </w:p>
    <w:tbl>
      <w:tblPr>
        <w:tblStyle w:val="29"/>
        <w:tblW w:w="5424"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7"/>
        <w:gridCol w:w="1302"/>
        <w:gridCol w:w="5492"/>
        <w:gridCol w:w="866"/>
        <w:gridCol w:w="1088"/>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69" w:type="pct"/>
            <w:vMerge w:val="restart"/>
            <w:shd w:val="clear" w:color="auto" w:fill="D8D8D8" w:themeFill="background1" w:themeFillShade="D9"/>
            <w:vAlign w:val="center"/>
          </w:tcPr>
          <w:p w14:paraId="3B188FC3">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i w:val="0"/>
                <w:iCs w:val="0"/>
                <w:color w:val="auto"/>
                <w:sz w:val="24"/>
                <w:szCs w:val="24"/>
                <w:highlight w:val="none"/>
                <w:lang w:val="zh-CN"/>
              </w:rPr>
            </w:pPr>
            <w:bookmarkStart w:id="548" w:name="_Toc163493640"/>
            <w:r>
              <w:rPr>
                <w:rFonts w:hint="eastAsia" w:ascii="宋体" w:hAnsi="宋体" w:eastAsia="宋体" w:cs="宋体"/>
                <w:b/>
                <w:bCs/>
                <w:i w:val="0"/>
                <w:iCs w:val="0"/>
                <w:color w:val="auto"/>
                <w:sz w:val="24"/>
                <w:szCs w:val="24"/>
                <w:highlight w:val="none"/>
                <w:lang w:val="zh-CN"/>
              </w:rPr>
              <w:t>序号</w:t>
            </w:r>
          </w:p>
        </w:tc>
        <w:tc>
          <w:tcPr>
            <w:tcW w:w="704" w:type="pct"/>
            <w:vMerge w:val="restart"/>
            <w:shd w:val="clear" w:color="auto" w:fill="D8D8D8" w:themeFill="background1" w:themeFillShade="D9"/>
            <w:vAlign w:val="center"/>
          </w:tcPr>
          <w:p w14:paraId="316B5F87">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i w:val="0"/>
                <w:iCs w:val="0"/>
                <w:color w:val="auto"/>
                <w:sz w:val="24"/>
                <w:szCs w:val="24"/>
                <w:highlight w:val="none"/>
                <w:lang w:val="zh-CN"/>
              </w:rPr>
            </w:pPr>
            <w:r>
              <w:rPr>
                <w:rFonts w:hint="eastAsia" w:ascii="宋体" w:hAnsi="宋体" w:eastAsia="宋体" w:cs="宋体"/>
                <w:b/>
                <w:bCs/>
                <w:i w:val="0"/>
                <w:iCs w:val="0"/>
                <w:color w:val="auto"/>
                <w:sz w:val="24"/>
                <w:szCs w:val="24"/>
                <w:highlight w:val="none"/>
                <w:lang w:val="zh-CN"/>
              </w:rPr>
              <w:t>审查项名称</w:t>
            </w:r>
          </w:p>
        </w:tc>
        <w:tc>
          <w:tcPr>
            <w:tcW w:w="2969" w:type="pct"/>
            <w:vMerge w:val="restart"/>
            <w:shd w:val="clear" w:color="auto" w:fill="D8D8D8" w:themeFill="background1" w:themeFillShade="D9"/>
            <w:vAlign w:val="center"/>
          </w:tcPr>
          <w:p w14:paraId="44B32FDC">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i w:val="0"/>
                <w:iCs w:val="0"/>
                <w:color w:val="auto"/>
                <w:sz w:val="24"/>
                <w:szCs w:val="24"/>
                <w:highlight w:val="none"/>
                <w:lang w:val="zh-CN"/>
              </w:rPr>
            </w:pPr>
            <w:r>
              <w:rPr>
                <w:rFonts w:hint="eastAsia" w:ascii="宋体" w:hAnsi="宋体" w:eastAsia="宋体" w:cs="宋体"/>
                <w:b/>
                <w:bCs/>
                <w:i w:val="0"/>
                <w:iCs w:val="0"/>
                <w:color w:val="auto"/>
                <w:sz w:val="24"/>
                <w:szCs w:val="24"/>
                <w:highlight w:val="none"/>
                <w:lang w:val="zh-CN"/>
              </w:rPr>
              <w:t>审查内容</w:t>
            </w:r>
          </w:p>
        </w:tc>
        <w:tc>
          <w:tcPr>
            <w:tcW w:w="1056" w:type="pct"/>
            <w:gridSpan w:val="2"/>
            <w:shd w:val="clear" w:color="auto" w:fill="D8D8D8" w:themeFill="background1" w:themeFillShade="D9"/>
            <w:vAlign w:val="center"/>
          </w:tcPr>
          <w:p w14:paraId="2724C461">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69" w:type="pct"/>
            <w:vMerge w:val="continue"/>
            <w:shd w:val="clear" w:color="auto" w:fill="D8D8D8" w:themeFill="background1" w:themeFillShade="D9"/>
            <w:vAlign w:val="center"/>
          </w:tcPr>
          <w:p w14:paraId="1859AA86">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i w:val="0"/>
                <w:iCs w:val="0"/>
                <w:color w:val="auto"/>
                <w:sz w:val="24"/>
                <w:szCs w:val="24"/>
                <w:highlight w:val="none"/>
                <w:lang w:val="zh-CN"/>
              </w:rPr>
            </w:pPr>
          </w:p>
        </w:tc>
        <w:tc>
          <w:tcPr>
            <w:tcW w:w="704" w:type="pct"/>
            <w:vMerge w:val="continue"/>
            <w:shd w:val="clear" w:color="auto" w:fill="D8D8D8" w:themeFill="background1" w:themeFillShade="D9"/>
            <w:vAlign w:val="center"/>
          </w:tcPr>
          <w:p w14:paraId="51EF0565">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i w:val="0"/>
                <w:iCs w:val="0"/>
                <w:color w:val="auto"/>
                <w:sz w:val="24"/>
                <w:szCs w:val="24"/>
                <w:highlight w:val="none"/>
                <w:lang w:val="zh-CN"/>
              </w:rPr>
            </w:pPr>
          </w:p>
        </w:tc>
        <w:tc>
          <w:tcPr>
            <w:tcW w:w="2969" w:type="pct"/>
            <w:vMerge w:val="continue"/>
            <w:shd w:val="clear" w:color="auto" w:fill="D8D8D8" w:themeFill="background1" w:themeFillShade="D9"/>
            <w:vAlign w:val="center"/>
          </w:tcPr>
          <w:p w14:paraId="2128C077">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i w:val="0"/>
                <w:iCs w:val="0"/>
                <w:color w:val="auto"/>
                <w:sz w:val="24"/>
                <w:szCs w:val="24"/>
                <w:highlight w:val="none"/>
                <w:lang w:val="zh-CN"/>
              </w:rPr>
            </w:pPr>
          </w:p>
        </w:tc>
        <w:tc>
          <w:tcPr>
            <w:tcW w:w="468" w:type="pct"/>
            <w:shd w:val="clear" w:color="auto" w:fill="D8D8D8" w:themeFill="background1" w:themeFillShade="D9"/>
            <w:vAlign w:val="center"/>
          </w:tcPr>
          <w:p w14:paraId="0CAA21D7">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符合</w:t>
            </w:r>
          </w:p>
        </w:tc>
        <w:tc>
          <w:tcPr>
            <w:tcW w:w="588" w:type="pct"/>
            <w:shd w:val="clear" w:color="auto" w:fill="D8D8D8" w:themeFill="background1" w:themeFillShade="D9"/>
            <w:vAlign w:val="center"/>
          </w:tcPr>
          <w:p w14:paraId="15D1F439">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269" w:type="pct"/>
            <w:shd w:val="clear" w:color="auto" w:fill="auto"/>
            <w:vAlign w:val="center"/>
          </w:tcPr>
          <w:p w14:paraId="4A515C07">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kern w:val="2"/>
                <w:sz w:val="24"/>
                <w:szCs w:val="24"/>
                <w:highlight w:val="none"/>
                <w:lang w:val="zh-CN" w:eastAsia="zh-CN" w:bidi="ar-SA"/>
              </w:rPr>
              <w:t>1</w:t>
            </w:r>
          </w:p>
        </w:tc>
        <w:tc>
          <w:tcPr>
            <w:tcW w:w="704" w:type="pct"/>
            <w:vAlign w:val="center"/>
          </w:tcPr>
          <w:p w14:paraId="5E0E3062">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响应文件</w:t>
            </w:r>
            <w:r>
              <w:rPr>
                <w:rFonts w:hint="eastAsia" w:ascii="宋体" w:hAnsi="宋体" w:eastAsia="宋体" w:cs="宋体"/>
                <w:i w:val="0"/>
                <w:iCs w:val="0"/>
                <w:color w:val="auto"/>
                <w:sz w:val="24"/>
                <w:szCs w:val="24"/>
                <w:highlight w:val="none"/>
                <w:lang w:val="en-US" w:eastAsia="zh-CN"/>
              </w:rPr>
              <w:t>格式及</w:t>
            </w:r>
            <w:r>
              <w:rPr>
                <w:rFonts w:hint="eastAsia" w:ascii="宋体" w:hAnsi="宋体" w:eastAsia="宋体" w:cs="宋体"/>
                <w:i w:val="0"/>
                <w:iCs w:val="0"/>
                <w:color w:val="auto"/>
                <w:sz w:val="24"/>
                <w:szCs w:val="24"/>
                <w:highlight w:val="none"/>
              </w:rPr>
              <w:t>签署</w:t>
            </w:r>
          </w:p>
        </w:tc>
        <w:tc>
          <w:tcPr>
            <w:tcW w:w="2969" w:type="pct"/>
            <w:shd w:val="clear" w:color="auto" w:fill="auto"/>
            <w:vAlign w:val="center"/>
          </w:tcPr>
          <w:p w14:paraId="0FA4ED80">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rPr>
              <w:t>响应文件</w:t>
            </w:r>
            <w:r>
              <w:rPr>
                <w:rFonts w:hint="eastAsia" w:ascii="宋体" w:hAnsi="宋体" w:eastAsia="宋体" w:cs="宋体"/>
                <w:i w:val="0"/>
                <w:iCs w:val="0"/>
                <w:color w:val="auto"/>
                <w:sz w:val="24"/>
                <w:szCs w:val="24"/>
                <w:highlight w:val="none"/>
                <w:lang w:val="en-US" w:eastAsia="zh-CN"/>
              </w:rPr>
              <w:t>按磋商文件要求格式制作并签署、盖章的</w:t>
            </w:r>
          </w:p>
        </w:tc>
        <w:tc>
          <w:tcPr>
            <w:tcW w:w="468" w:type="pct"/>
            <w:shd w:val="clear" w:color="auto" w:fill="auto"/>
            <w:vAlign w:val="center"/>
          </w:tcPr>
          <w:p w14:paraId="1E1F1EB1">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c>
          <w:tcPr>
            <w:tcW w:w="588" w:type="pct"/>
            <w:shd w:val="clear" w:color="auto" w:fill="auto"/>
            <w:vAlign w:val="center"/>
          </w:tcPr>
          <w:p w14:paraId="35325BAA">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r>
      <w:tr w14:paraId="6BB86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rPr>
        <w:tc>
          <w:tcPr>
            <w:tcW w:w="269" w:type="pct"/>
            <w:shd w:val="clear" w:color="auto" w:fill="auto"/>
            <w:vAlign w:val="center"/>
          </w:tcPr>
          <w:p w14:paraId="70154C2F">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2</w:t>
            </w:r>
          </w:p>
        </w:tc>
        <w:tc>
          <w:tcPr>
            <w:tcW w:w="704" w:type="pct"/>
            <w:shd w:val="clear" w:color="auto" w:fill="auto"/>
            <w:vAlign w:val="center"/>
          </w:tcPr>
          <w:p w14:paraId="1B390AF0">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color w:val="auto"/>
                <w:sz w:val="24"/>
                <w:szCs w:val="24"/>
                <w:highlight w:val="none"/>
                <w:lang w:val="en-US" w:eastAsia="zh-CN"/>
              </w:rPr>
              <w:t>磋商有效期</w:t>
            </w:r>
          </w:p>
        </w:tc>
        <w:tc>
          <w:tcPr>
            <w:tcW w:w="2969" w:type="pct"/>
            <w:shd w:val="clear" w:color="auto" w:fill="auto"/>
            <w:vAlign w:val="center"/>
          </w:tcPr>
          <w:p w14:paraId="6D95F485">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color w:val="auto"/>
                <w:sz w:val="24"/>
                <w:szCs w:val="24"/>
                <w:highlight w:val="none"/>
                <w:lang w:val="en-US" w:eastAsia="zh-CN"/>
              </w:rPr>
              <w:t>磋商有效期满足招标文件要求的</w:t>
            </w:r>
          </w:p>
        </w:tc>
        <w:tc>
          <w:tcPr>
            <w:tcW w:w="468" w:type="pct"/>
            <w:shd w:val="clear" w:color="auto" w:fill="auto"/>
            <w:vAlign w:val="center"/>
          </w:tcPr>
          <w:p w14:paraId="4C63B966">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c>
          <w:tcPr>
            <w:tcW w:w="588" w:type="pct"/>
            <w:shd w:val="clear" w:color="auto" w:fill="auto"/>
            <w:vAlign w:val="center"/>
          </w:tcPr>
          <w:p w14:paraId="5A615EFE">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r>
      <w:tr w14:paraId="222AE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trPr>
        <w:tc>
          <w:tcPr>
            <w:tcW w:w="269" w:type="pct"/>
            <w:shd w:val="clear" w:color="auto" w:fill="auto"/>
            <w:vAlign w:val="center"/>
          </w:tcPr>
          <w:p w14:paraId="12940874">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3</w:t>
            </w:r>
          </w:p>
        </w:tc>
        <w:tc>
          <w:tcPr>
            <w:tcW w:w="704" w:type="pct"/>
            <w:shd w:val="clear" w:color="auto" w:fill="auto"/>
            <w:vAlign w:val="center"/>
          </w:tcPr>
          <w:p w14:paraId="2F0AB0E3">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sz w:val="24"/>
                <w:szCs w:val="24"/>
                <w:highlight w:val="none"/>
                <w:lang w:val="zh-CN"/>
              </w:rPr>
              <w:t>磋商响应性报价</w:t>
            </w:r>
          </w:p>
        </w:tc>
        <w:tc>
          <w:tcPr>
            <w:tcW w:w="2969" w:type="pct"/>
            <w:shd w:val="clear" w:color="auto" w:fill="auto"/>
            <w:vAlign w:val="center"/>
          </w:tcPr>
          <w:p w14:paraId="1C067620">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sz w:val="24"/>
                <w:szCs w:val="24"/>
                <w:highlight w:val="none"/>
                <w:lang w:val="en-US" w:eastAsia="zh-CN"/>
              </w:rPr>
              <w:t>供应商报价未超过磋商文件中规定的最高限价或者预算金额的</w:t>
            </w:r>
          </w:p>
        </w:tc>
        <w:tc>
          <w:tcPr>
            <w:tcW w:w="468" w:type="pct"/>
            <w:shd w:val="clear" w:color="auto" w:fill="auto"/>
            <w:vAlign w:val="center"/>
          </w:tcPr>
          <w:p w14:paraId="45E78B69">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c>
          <w:tcPr>
            <w:tcW w:w="588" w:type="pct"/>
            <w:shd w:val="clear" w:color="auto" w:fill="auto"/>
            <w:vAlign w:val="center"/>
          </w:tcPr>
          <w:p w14:paraId="339E7D42">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r>
      <w:tr w14:paraId="630E7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269" w:type="pct"/>
            <w:shd w:val="clear" w:color="auto" w:fill="auto"/>
            <w:vAlign w:val="center"/>
          </w:tcPr>
          <w:p w14:paraId="10415371">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4</w:t>
            </w:r>
          </w:p>
        </w:tc>
        <w:tc>
          <w:tcPr>
            <w:tcW w:w="704" w:type="pct"/>
            <w:shd w:val="clear" w:color="auto" w:fill="auto"/>
            <w:vAlign w:val="center"/>
          </w:tcPr>
          <w:p w14:paraId="016A6EA3">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服务期限</w:t>
            </w:r>
          </w:p>
        </w:tc>
        <w:tc>
          <w:tcPr>
            <w:tcW w:w="2969" w:type="pct"/>
            <w:shd w:val="clear" w:color="auto" w:fill="auto"/>
            <w:vAlign w:val="center"/>
          </w:tcPr>
          <w:p w14:paraId="49DD5A13">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bCs/>
                <w:color w:val="auto"/>
                <w:sz w:val="24"/>
                <w:szCs w:val="24"/>
                <w:highlight w:val="none"/>
                <w:lang w:val="en-US" w:eastAsia="zh-CN"/>
              </w:rPr>
              <w:t>服务期限满足招标文件第三章采购需求中规定的</w:t>
            </w:r>
          </w:p>
        </w:tc>
        <w:tc>
          <w:tcPr>
            <w:tcW w:w="468" w:type="pct"/>
            <w:shd w:val="clear" w:color="auto" w:fill="auto"/>
            <w:vAlign w:val="center"/>
          </w:tcPr>
          <w:p w14:paraId="67C05E86">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c>
          <w:tcPr>
            <w:tcW w:w="588" w:type="pct"/>
            <w:shd w:val="clear" w:color="auto" w:fill="auto"/>
            <w:vAlign w:val="center"/>
          </w:tcPr>
          <w:p w14:paraId="7888DE35">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r>
      <w:tr w14:paraId="591B9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69" w:type="pct"/>
            <w:shd w:val="clear" w:color="auto" w:fill="auto"/>
            <w:vAlign w:val="center"/>
          </w:tcPr>
          <w:p w14:paraId="48860C47">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5</w:t>
            </w:r>
          </w:p>
        </w:tc>
        <w:tc>
          <w:tcPr>
            <w:tcW w:w="704" w:type="pct"/>
            <w:shd w:val="clear" w:color="auto" w:fill="auto"/>
            <w:vAlign w:val="center"/>
          </w:tcPr>
          <w:p w14:paraId="31EA832C">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sz w:val="24"/>
                <w:szCs w:val="24"/>
                <w:highlight w:val="none"/>
                <w:lang w:val="en-US" w:eastAsia="zh-CN"/>
              </w:rPr>
              <w:t>响应文件的澄清、说明、补正</w:t>
            </w:r>
          </w:p>
        </w:tc>
        <w:tc>
          <w:tcPr>
            <w:tcW w:w="2969" w:type="pct"/>
            <w:shd w:val="clear" w:color="auto" w:fill="auto"/>
            <w:vAlign w:val="center"/>
          </w:tcPr>
          <w:p w14:paraId="02D97709">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zh-CN" w:eastAsia="zh-CN"/>
              </w:rPr>
              <w:t>评审期间,</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lang w:val="zh-CN" w:eastAsia="zh-CN"/>
              </w:rPr>
              <w:t>按磋商小组的要求提交经授权代表签字的澄清、说明、更正且澄清、说明、更正未超出响应文件范围或</w:t>
            </w:r>
            <w:r>
              <w:rPr>
                <w:rFonts w:hint="eastAsia" w:ascii="宋体" w:hAnsi="宋体" w:eastAsia="宋体" w:cs="宋体"/>
                <w:i w:val="0"/>
                <w:iCs w:val="0"/>
                <w:color w:val="auto"/>
                <w:sz w:val="24"/>
                <w:szCs w:val="24"/>
                <w:highlight w:val="none"/>
                <w:lang w:val="en-US" w:eastAsia="zh-CN"/>
              </w:rPr>
              <w:t>未</w:t>
            </w:r>
            <w:r>
              <w:rPr>
                <w:rFonts w:hint="eastAsia" w:ascii="宋体" w:hAnsi="宋体" w:eastAsia="宋体" w:cs="宋体"/>
                <w:i w:val="0"/>
                <w:iCs w:val="0"/>
                <w:color w:val="auto"/>
                <w:sz w:val="24"/>
                <w:szCs w:val="24"/>
                <w:highlight w:val="none"/>
                <w:lang w:val="zh-CN" w:eastAsia="zh-CN"/>
              </w:rPr>
              <w:t>改变</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val="zh-CN" w:eastAsia="zh-CN"/>
              </w:rPr>
              <w:t>文件的实质性内容</w:t>
            </w:r>
          </w:p>
        </w:tc>
        <w:tc>
          <w:tcPr>
            <w:tcW w:w="468" w:type="pct"/>
            <w:shd w:val="clear" w:color="auto" w:fill="auto"/>
            <w:vAlign w:val="center"/>
          </w:tcPr>
          <w:p w14:paraId="18835E98">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c>
          <w:tcPr>
            <w:tcW w:w="588" w:type="pct"/>
            <w:shd w:val="clear" w:color="auto" w:fill="auto"/>
            <w:vAlign w:val="center"/>
          </w:tcPr>
          <w:p w14:paraId="32826E79">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r>
      <w:tr w14:paraId="7C777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69" w:type="pct"/>
            <w:shd w:val="clear" w:color="auto" w:fill="auto"/>
            <w:vAlign w:val="center"/>
          </w:tcPr>
          <w:p w14:paraId="0D25BA5B">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6</w:t>
            </w:r>
          </w:p>
        </w:tc>
        <w:tc>
          <w:tcPr>
            <w:tcW w:w="704" w:type="pct"/>
            <w:shd w:val="clear" w:color="auto" w:fill="auto"/>
            <w:vAlign w:val="center"/>
          </w:tcPr>
          <w:p w14:paraId="6B53D7DD">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供应商影响评审</w:t>
            </w:r>
          </w:p>
        </w:tc>
        <w:tc>
          <w:tcPr>
            <w:tcW w:w="2969" w:type="pct"/>
            <w:shd w:val="clear" w:color="auto" w:fill="auto"/>
            <w:vAlign w:val="center"/>
          </w:tcPr>
          <w:p w14:paraId="3C241A91">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lang w:val="zh-CN" w:eastAsia="zh-CN"/>
              </w:rPr>
              <w:t>对采购人、采购代理机构、磋商小组及其工作人员</w:t>
            </w:r>
            <w:r>
              <w:rPr>
                <w:rFonts w:hint="eastAsia" w:ascii="宋体" w:hAnsi="宋体" w:eastAsia="宋体" w:cs="宋体"/>
                <w:i w:val="0"/>
                <w:iCs w:val="0"/>
                <w:color w:val="auto"/>
                <w:sz w:val="24"/>
                <w:szCs w:val="24"/>
                <w:highlight w:val="none"/>
                <w:lang w:val="en-US" w:eastAsia="zh-CN"/>
              </w:rPr>
              <w:t>未</w:t>
            </w:r>
            <w:r>
              <w:rPr>
                <w:rFonts w:hint="eastAsia" w:ascii="宋体" w:hAnsi="宋体" w:eastAsia="宋体" w:cs="宋体"/>
                <w:i w:val="0"/>
                <w:iCs w:val="0"/>
                <w:color w:val="auto"/>
                <w:sz w:val="24"/>
                <w:szCs w:val="24"/>
                <w:highlight w:val="none"/>
                <w:lang w:val="zh-CN" w:eastAsia="zh-CN"/>
              </w:rPr>
              <w:t>施加影响,</w:t>
            </w:r>
            <w:r>
              <w:rPr>
                <w:rFonts w:hint="eastAsia" w:ascii="宋体" w:hAnsi="宋体" w:eastAsia="宋体" w:cs="宋体"/>
                <w:i w:val="0"/>
                <w:iCs w:val="0"/>
                <w:color w:val="auto"/>
                <w:sz w:val="24"/>
                <w:szCs w:val="24"/>
                <w:highlight w:val="none"/>
                <w:lang w:val="en-US" w:eastAsia="zh-CN"/>
              </w:rPr>
              <w:t>无</w:t>
            </w:r>
            <w:r>
              <w:rPr>
                <w:rFonts w:hint="eastAsia" w:ascii="宋体" w:hAnsi="宋体" w:eastAsia="宋体" w:cs="宋体"/>
                <w:i w:val="0"/>
                <w:iCs w:val="0"/>
                <w:color w:val="auto"/>
                <w:sz w:val="24"/>
                <w:szCs w:val="24"/>
                <w:highlight w:val="none"/>
                <w:lang w:val="zh-CN" w:eastAsia="zh-CN"/>
              </w:rPr>
              <w:t>有碍公平、公正</w:t>
            </w:r>
            <w:r>
              <w:rPr>
                <w:rFonts w:hint="eastAsia" w:ascii="宋体" w:hAnsi="宋体" w:eastAsia="宋体" w:cs="宋体"/>
                <w:i w:val="0"/>
                <w:iCs w:val="0"/>
                <w:color w:val="auto"/>
                <w:sz w:val="24"/>
                <w:szCs w:val="24"/>
                <w:highlight w:val="none"/>
                <w:lang w:val="en-US" w:eastAsia="zh-CN"/>
              </w:rPr>
              <w:t>行为的</w:t>
            </w:r>
          </w:p>
        </w:tc>
        <w:tc>
          <w:tcPr>
            <w:tcW w:w="468" w:type="pct"/>
            <w:shd w:val="clear" w:color="auto" w:fill="auto"/>
            <w:vAlign w:val="center"/>
          </w:tcPr>
          <w:p w14:paraId="4B513014">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c>
          <w:tcPr>
            <w:tcW w:w="588" w:type="pct"/>
            <w:shd w:val="clear" w:color="auto" w:fill="auto"/>
            <w:vAlign w:val="center"/>
          </w:tcPr>
          <w:p w14:paraId="48AFA180">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r>
      <w:tr w14:paraId="2260F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269" w:type="pct"/>
            <w:shd w:val="clear" w:color="auto" w:fill="auto"/>
            <w:vAlign w:val="center"/>
          </w:tcPr>
          <w:p w14:paraId="5772C4C0">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sz w:val="24"/>
                <w:szCs w:val="24"/>
                <w:highlight w:val="none"/>
                <w:lang w:val="en-US" w:eastAsia="zh-CN"/>
              </w:rPr>
              <w:t>7</w:t>
            </w:r>
          </w:p>
        </w:tc>
        <w:tc>
          <w:tcPr>
            <w:tcW w:w="704" w:type="pct"/>
            <w:shd w:val="clear" w:color="auto" w:fill="auto"/>
            <w:vAlign w:val="center"/>
          </w:tcPr>
          <w:p w14:paraId="1817A2C0">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附加条件</w:t>
            </w:r>
          </w:p>
        </w:tc>
        <w:tc>
          <w:tcPr>
            <w:tcW w:w="2969" w:type="pct"/>
            <w:shd w:val="clear" w:color="auto" w:fill="auto"/>
            <w:vAlign w:val="center"/>
          </w:tcPr>
          <w:p w14:paraId="39640874">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响应文件没有采购人不能接受的附加条件的</w:t>
            </w:r>
          </w:p>
        </w:tc>
        <w:tc>
          <w:tcPr>
            <w:tcW w:w="468" w:type="pct"/>
            <w:shd w:val="clear" w:color="auto" w:fill="auto"/>
            <w:vAlign w:val="center"/>
          </w:tcPr>
          <w:p w14:paraId="2C782F18">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c>
          <w:tcPr>
            <w:tcW w:w="588" w:type="pct"/>
            <w:shd w:val="clear" w:color="auto" w:fill="auto"/>
            <w:vAlign w:val="center"/>
          </w:tcPr>
          <w:p w14:paraId="163069B8">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r>
      <w:tr w14:paraId="37C41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269" w:type="pct"/>
            <w:shd w:val="clear" w:color="auto" w:fill="auto"/>
            <w:vAlign w:val="center"/>
          </w:tcPr>
          <w:p w14:paraId="31C12A1B">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en-US" w:eastAsia="zh-CN" w:bidi="ar-SA"/>
              </w:rPr>
              <w:t>8</w:t>
            </w:r>
          </w:p>
        </w:tc>
        <w:tc>
          <w:tcPr>
            <w:tcW w:w="704" w:type="pct"/>
            <w:shd w:val="clear" w:color="auto" w:fill="auto"/>
            <w:vAlign w:val="center"/>
          </w:tcPr>
          <w:p w14:paraId="55194F4F">
            <w:pPr>
              <w:pStyle w:val="4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zh-CN"/>
              </w:rPr>
              <w:t>其他无效情形</w:t>
            </w:r>
          </w:p>
        </w:tc>
        <w:tc>
          <w:tcPr>
            <w:tcW w:w="2969" w:type="pct"/>
            <w:shd w:val="clear" w:color="auto" w:fill="auto"/>
            <w:vAlign w:val="center"/>
          </w:tcPr>
          <w:p w14:paraId="4803457A">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sz w:val="24"/>
                <w:szCs w:val="24"/>
                <w:highlight w:val="none"/>
                <w:lang w:val="en-US" w:eastAsia="zh-CN"/>
              </w:rPr>
              <w:t>未出现</w:t>
            </w:r>
            <w:r>
              <w:rPr>
                <w:rFonts w:hint="eastAsia" w:ascii="宋体" w:hAnsi="宋体" w:eastAsia="宋体" w:cs="宋体"/>
                <w:i w:val="0"/>
                <w:iCs w:val="0"/>
                <w:color w:val="auto"/>
                <w:sz w:val="24"/>
                <w:szCs w:val="24"/>
                <w:highlight w:val="none"/>
                <w:lang w:val="zh-CN" w:eastAsia="zh-CN"/>
              </w:rPr>
              <w:t>法律、法规、规章以及本磋商文件规定属于</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val="zh-CN" w:eastAsia="zh-CN"/>
              </w:rPr>
              <w:t>无效的其他情形。</w:t>
            </w:r>
          </w:p>
        </w:tc>
        <w:tc>
          <w:tcPr>
            <w:tcW w:w="468" w:type="pct"/>
            <w:shd w:val="clear" w:color="auto" w:fill="auto"/>
            <w:vAlign w:val="center"/>
          </w:tcPr>
          <w:p w14:paraId="194FF3C2">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c>
          <w:tcPr>
            <w:tcW w:w="588" w:type="pct"/>
            <w:shd w:val="clear" w:color="auto" w:fill="auto"/>
            <w:vAlign w:val="center"/>
          </w:tcPr>
          <w:p w14:paraId="2372B823">
            <w:pPr>
              <w:pStyle w:val="4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i w:val="0"/>
                <w:iCs w:val="0"/>
                <w:color w:val="auto"/>
                <w:sz w:val="24"/>
                <w:szCs w:val="24"/>
                <w:highlight w:val="none"/>
                <w:lang w:val="zh-CN"/>
              </w:rPr>
            </w:pPr>
          </w:p>
        </w:tc>
      </w:tr>
    </w:tbl>
    <w:p w14:paraId="6F77AECE">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206A0DAE">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3E63DDEE">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371D96BB">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0F3C0C11">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5C6D718E">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5756B570">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78C1A3B6">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551E76A4">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65CA3257">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2619696E">
      <w:pPr>
        <w:shd w:val="clear" w:color="auto" w:fill="FFFFFF"/>
        <w:tabs>
          <w:tab w:val="left" w:pos="3045"/>
        </w:tabs>
        <w:autoSpaceDE w:val="0"/>
        <w:autoSpaceDN w:val="0"/>
        <w:adjustRightInd w:val="0"/>
        <w:snapToGrid w:val="0"/>
        <w:spacing w:line="360" w:lineRule="exact"/>
        <w:rPr>
          <w:rFonts w:hint="eastAsia" w:ascii="宋体" w:hAnsi="宋体" w:eastAsia="宋体" w:cs="宋体"/>
          <w:b/>
          <w:i w:val="0"/>
          <w:iCs w:val="0"/>
          <w:color w:val="auto"/>
          <w:sz w:val="24"/>
          <w:highlight w:val="none"/>
        </w:rPr>
      </w:pPr>
    </w:p>
    <w:p w14:paraId="4830C90B">
      <w:pPr>
        <w:pStyle w:val="36"/>
        <w:rPr>
          <w:rFonts w:hint="eastAsia" w:ascii="宋体" w:hAnsi="宋体" w:eastAsia="宋体" w:cs="宋体"/>
          <w:b/>
          <w:i w:val="0"/>
          <w:iCs w:val="0"/>
          <w:color w:val="auto"/>
          <w:sz w:val="24"/>
          <w:highlight w:val="none"/>
        </w:rPr>
      </w:pPr>
    </w:p>
    <w:p w14:paraId="3D420025">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549" w:name="_Toc18398"/>
      <w:bookmarkStart w:id="550" w:name="_Toc19982"/>
      <w:bookmarkStart w:id="551" w:name="_Toc1015"/>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zh-CN" w:eastAsia="zh-CN" w:bidi="ar-SA"/>
        </w:rPr>
        <w:t>评分标准</w:t>
      </w:r>
      <w:bookmarkEnd w:id="548"/>
      <w:bookmarkEnd w:id="549"/>
      <w:bookmarkEnd w:id="550"/>
      <w:bookmarkEnd w:id="551"/>
    </w:p>
    <w:p w14:paraId="06EEC6BD">
      <w:pPr>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注：以下评标分项根据项目实际情况可自行设置。</w:t>
      </w:r>
    </w:p>
    <w:tbl>
      <w:tblPr>
        <w:tblStyle w:val="29"/>
        <w:tblW w:w="57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1101"/>
        <w:gridCol w:w="898"/>
        <w:gridCol w:w="6883"/>
      </w:tblGrid>
      <w:tr w14:paraId="5175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99" w:type="pct"/>
            <w:shd w:val="clear" w:color="auto" w:fill="D8D8D8" w:themeFill="background1" w:themeFillShade="D9"/>
            <w:vAlign w:val="center"/>
          </w:tcPr>
          <w:p w14:paraId="4924CA4E">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评标项目</w:t>
            </w:r>
          </w:p>
        </w:tc>
        <w:tc>
          <w:tcPr>
            <w:tcW w:w="557" w:type="pct"/>
            <w:shd w:val="clear" w:color="auto" w:fill="D8D8D8" w:themeFill="background1" w:themeFillShade="D9"/>
            <w:vAlign w:val="center"/>
          </w:tcPr>
          <w:p w14:paraId="7A3DCB70">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评标分项</w:t>
            </w:r>
          </w:p>
        </w:tc>
        <w:tc>
          <w:tcPr>
            <w:tcW w:w="455" w:type="pct"/>
            <w:shd w:val="clear" w:color="auto" w:fill="D8D8D8" w:themeFill="background1" w:themeFillShade="D9"/>
            <w:vAlign w:val="center"/>
          </w:tcPr>
          <w:p w14:paraId="65B86E0D">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分值</w:t>
            </w:r>
          </w:p>
        </w:tc>
        <w:tc>
          <w:tcPr>
            <w:tcW w:w="3487" w:type="pct"/>
            <w:shd w:val="clear" w:color="auto" w:fill="D8D8D8" w:themeFill="background1" w:themeFillShade="D9"/>
            <w:vAlign w:val="center"/>
          </w:tcPr>
          <w:p w14:paraId="467A385D">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子项目及分值</w:t>
            </w:r>
          </w:p>
        </w:tc>
      </w:tr>
      <w:tr w14:paraId="1599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 w:type="pct"/>
            <w:vAlign w:val="center"/>
          </w:tcPr>
          <w:p w14:paraId="375F38AD">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价格部分</w:t>
            </w:r>
          </w:p>
        </w:tc>
        <w:tc>
          <w:tcPr>
            <w:tcW w:w="557" w:type="pct"/>
            <w:tcBorders>
              <w:bottom w:val="single" w:color="auto" w:sz="4" w:space="0"/>
            </w:tcBorders>
            <w:vAlign w:val="center"/>
          </w:tcPr>
          <w:p w14:paraId="7C2CA7B7">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最后</w:t>
            </w:r>
            <w:r>
              <w:rPr>
                <w:rFonts w:hint="eastAsia" w:ascii="宋体" w:hAnsi="宋体" w:eastAsia="宋体" w:cs="宋体"/>
                <w:i w:val="0"/>
                <w:iCs w:val="0"/>
                <w:color w:val="auto"/>
                <w:sz w:val="24"/>
                <w:szCs w:val="24"/>
                <w:highlight w:val="none"/>
              </w:rPr>
              <w:t>报价</w:t>
            </w:r>
          </w:p>
        </w:tc>
        <w:tc>
          <w:tcPr>
            <w:tcW w:w="455" w:type="pct"/>
            <w:vAlign w:val="center"/>
          </w:tcPr>
          <w:p w14:paraId="036F3EE6">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w:t>
            </w:r>
          </w:p>
        </w:tc>
        <w:tc>
          <w:tcPr>
            <w:tcW w:w="3487" w:type="pct"/>
            <w:vAlign w:val="center"/>
          </w:tcPr>
          <w:p w14:paraId="677276CA">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满足竞争性磋商文件要求且</w:t>
            </w:r>
            <w:r>
              <w:rPr>
                <w:rFonts w:hint="eastAsia" w:ascii="宋体" w:hAnsi="宋体" w:eastAsia="宋体" w:cs="宋体"/>
                <w:i w:val="0"/>
                <w:iCs w:val="0"/>
                <w:color w:val="auto"/>
                <w:sz w:val="24"/>
                <w:szCs w:val="24"/>
                <w:highlight w:val="none"/>
                <w:lang w:val="en-US" w:eastAsia="zh-CN"/>
              </w:rPr>
              <w:t>最后</w:t>
            </w:r>
            <w:r>
              <w:rPr>
                <w:rFonts w:hint="eastAsia" w:ascii="宋体" w:hAnsi="宋体" w:eastAsia="宋体" w:cs="宋体"/>
                <w:i w:val="0"/>
                <w:iCs w:val="0"/>
                <w:color w:val="auto"/>
                <w:sz w:val="24"/>
                <w:szCs w:val="24"/>
                <w:highlight w:val="none"/>
              </w:rPr>
              <w:t>报价最低的报价为评审基准价，其价格分为满分。其他供应商的价格分统一按照下列公式计算：</w:t>
            </w:r>
          </w:p>
          <w:p w14:paraId="3D9AC4AA">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报价得分=</w:t>
            </w:r>
            <w:r>
              <w:rPr>
                <w:rFonts w:hint="eastAsia" w:ascii="宋体" w:hAnsi="宋体" w:eastAsia="宋体" w:cs="宋体"/>
                <w:i w:val="0"/>
                <w:iCs w:val="0"/>
                <w:color w:val="auto"/>
                <w:sz w:val="24"/>
                <w:szCs w:val="24"/>
                <w:highlight w:val="none"/>
                <w:lang w:val="zh-CN"/>
              </w:rPr>
              <w:t>（磋商基准价/最后磋商报价）</w:t>
            </w:r>
            <w:r>
              <w:rPr>
                <w:rFonts w:hint="eastAsia" w:ascii="宋体" w:hAnsi="宋体" w:eastAsia="宋体" w:cs="宋体"/>
                <w:i w:val="0"/>
                <w:iCs w:val="0"/>
                <w:color w:val="auto"/>
                <w:sz w:val="24"/>
                <w:szCs w:val="24"/>
                <w:highlight w:val="none"/>
              </w:rPr>
              <w:t>×价格分值</w:t>
            </w:r>
          </w:p>
          <w:p w14:paraId="798EFDFB">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备注：符合供应商须知中价格扣除规定的，在评审时予以价格扣除，用扣除后的</w:t>
            </w:r>
            <w:r>
              <w:rPr>
                <w:rFonts w:hint="eastAsia" w:ascii="宋体" w:hAnsi="宋体" w:eastAsia="宋体" w:cs="宋体"/>
                <w:i w:val="0"/>
                <w:iCs w:val="0"/>
                <w:color w:val="auto"/>
                <w:sz w:val="24"/>
                <w:szCs w:val="24"/>
                <w:highlight w:val="none"/>
                <w:lang w:val="en-US" w:eastAsia="zh-CN"/>
              </w:rPr>
              <w:t>最后报价</w:t>
            </w:r>
            <w:r>
              <w:rPr>
                <w:rFonts w:hint="eastAsia" w:ascii="宋体" w:hAnsi="宋体" w:eastAsia="宋体" w:cs="宋体"/>
                <w:i w:val="0"/>
                <w:iCs w:val="0"/>
                <w:color w:val="auto"/>
                <w:sz w:val="24"/>
                <w:szCs w:val="24"/>
                <w:highlight w:val="none"/>
              </w:rPr>
              <w:t>参与评审。</w:t>
            </w:r>
          </w:p>
        </w:tc>
      </w:tr>
      <w:tr w14:paraId="1F71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 w:type="pct"/>
            <w:vMerge w:val="restart"/>
            <w:vAlign w:val="center"/>
          </w:tcPr>
          <w:p w14:paraId="3B723D86">
            <w:pPr>
              <w:pStyle w:val="47"/>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商务技术部分</w:t>
            </w:r>
          </w:p>
          <w:p w14:paraId="4A4B4531">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p>
        </w:tc>
        <w:tc>
          <w:tcPr>
            <w:tcW w:w="557" w:type="pct"/>
            <w:tcBorders>
              <w:top w:val="single" w:color="auto" w:sz="4" w:space="0"/>
            </w:tcBorders>
            <w:vAlign w:val="center"/>
          </w:tcPr>
          <w:p w14:paraId="7B47B92D">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业绩</w:t>
            </w:r>
          </w:p>
        </w:tc>
        <w:tc>
          <w:tcPr>
            <w:tcW w:w="455" w:type="pct"/>
            <w:vAlign w:val="center"/>
          </w:tcPr>
          <w:p w14:paraId="4E7EA155">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10</w:t>
            </w:r>
          </w:p>
        </w:tc>
        <w:tc>
          <w:tcPr>
            <w:tcW w:w="3487" w:type="pct"/>
            <w:vAlign w:val="center"/>
          </w:tcPr>
          <w:p w14:paraId="00872C1F">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文件所提供的投标截止日前三年内</w:t>
            </w:r>
            <w:r>
              <w:rPr>
                <w:rFonts w:hint="eastAsia" w:ascii="宋体" w:hAnsi="宋体" w:eastAsia="宋体" w:cs="宋体"/>
                <w:color w:val="auto"/>
                <w:sz w:val="24"/>
                <w:szCs w:val="24"/>
                <w:highlight w:val="none"/>
                <w:lang w:val="en-US" w:eastAsia="zh-CN"/>
              </w:rPr>
              <w:t>类似</w:t>
            </w:r>
            <w:r>
              <w:rPr>
                <w:rFonts w:hint="eastAsia" w:ascii="宋体" w:hAnsi="宋体" w:eastAsia="宋体" w:cs="宋体"/>
                <w:color w:val="auto"/>
                <w:sz w:val="24"/>
                <w:szCs w:val="24"/>
                <w:highlight w:val="none"/>
              </w:rPr>
              <w:t>业绩进行比较：（有效业绩需附合同或中标通知书复印件，每一份有效业绩加</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分，直至满</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分。未提供相关证明的该项为0分。</w:t>
            </w:r>
          </w:p>
        </w:tc>
      </w:tr>
      <w:tr w14:paraId="5E37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 w:type="pct"/>
            <w:vMerge w:val="continue"/>
            <w:vAlign w:val="center"/>
          </w:tcPr>
          <w:p w14:paraId="68DD28AD">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p>
        </w:tc>
        <w:tc>
          <w:tcPr>
            <w:tcW w:w="557" w:type="pct"/>
            <w:vAlign w:val="center"/>
          </w:tcPr>
          <w:p w14:paraId="0232849C">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人员配备</w:t>
            </w:r>
          </w:p>
        </w:tc>
        <w:tc>
          <w:tcPr>
            <w:tcW w:w="455" w:type="pct"/>
            <w:vAlign w:val="center"/>
          </w:tcPr>
          <w:p w14:paraId="5BCC7C00">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3487" w:type="pct"/>
            <w:vAlign w:val="center"/>
          </w:tcPr>
          <w:p w14:paraId="0C28D75E">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项目负责人</w:t>
            </w:r>
            <w:r>
              <w:rPr>
                <w:rFonts w:hint="eastAsia" w:ascii="宋体" w:hAnsi="宋体" w:eastAsia="宋体" w:cs="宋体"/>
                <w:color w:val="auto"/>
                <w:sz w:val="24"/>
                <w:szCs w:val="24"/>
                <w:highlight w:val="none"/>
                <w:lang w:val="en-US" w:eastAsia="zh-CN"/>
              </w:rPr>
              <w:t>具备</w:t>
            </w:r>
            <w:r>
              <w:rPr>
                <w:rFonts w:hint="eastAsia" w:ascii="宋体" w:hAnsi="宋体" w:eastAsia="宋体" w:cs="宋体"/>
                <w:color w:val="auto"/>
                <w:sz w:val="24"/>
                <w:szCs w:val="24"/>
                <w:highlight w:val="none"/>
              </w:rPr>
              <w:t>执业药师</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主管中药师及以上</w:t>
            </w:r>
            <w:r>
              <w:rPr>
                <w:rFonts w:hint="eastAsia" w:ascii="宋体" w:hAnsi="宋体" w:eastAsia="宋体" w:cs="宋体"/>
                <w:color w:val="auto"/>
                <w:sz w:val="24"/>
                <w:szCs w:val="24"/>
                <w:highlight w:val="none"/>
                <w:lang w:val="en-US" w:eastAsia="zh-CN"/>
              </w:rPr>
              <w:t>资格的得4分；</w:t>
            </w:r>
          </w:p>
          <w:p w14:paraId="56EF4027">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团队</w:t>
            </w:r>
            <w:r>
              <w:rPr>
                <w:rFonts w:hint="eastAsia" w:ascii="宋体" w:hAnsi="宋体" w:eastAsia="宋体" w:cs="宋体"/>
                <w:color w:val="auto"/>
                <w:sz w:val="24"/>
                <w:szCs w:val="24"/>
                <w:highlight w:val="none"/>
                <w:lang w:val="en-US" w:eastAsia="zh-CN"/>
              </w:rPr>
              <w:t>其他人员</w:t>
            </w:r>
            <w:r>
              <w:rPr>
                <w:rFonts w:hint="eastAsia" w:ascii="宋体" w:hAnsi="宋体" w:eastAsia="宋体" w:cs="宋体"/>
                <w:color w:val="auto"/>
                <w:sz w:val="24"/>
                <w:szCs w:val="24"/>
                <w:highlight w:val="none"/>
              </w:rPr>
              <w:t>含药学、炮制、质量检验</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专业人员</w:t>
            </w:r>
            <w:r>
              <w:rPr>
                <w:rFonts w:hint="eastAsia" w:ascii="宋体" w:hAnsi="宋体" w:eastAsia="宋体" w:cs="宋体"/>
                <w:color w:val="auto"/>
                <w:sz w:val="24"/>
                <w:szCs w:val="24"/>
                <w:highlight w:val="none"/>
                <w:lang w:val="en-US" w:eastAsia="zh-CN"/>
              </w:rPr>
              <w:t>的，每提供1名得2分，满分10分.</w:t>
            </w:r>
          </w:p>
          <w:p w14:paraId="2EAD58AA">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此项满分14分。</w:t>
            </w:r>
          </w:p>
          <w:p w14:paraId="646FEF8A">
            <w:pPr>
              <w:pStyle w:val="47"/>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上述人员均需提供相关证书及供应商为其缴纳的近三个月内（任意一个月）的社保的证明，未提供不得分。</w:t>
            </w:r>
          </w:p>
        </w:tc>
      </w:tr>
      <w:tr w14:paraId="105D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 w:type="pct"/>
            <w:vMerge w:val="continue"/>
            <w:vAlign w:val="center"/>
          </w:tcPr>
          <w:p w14:paraId="3C5A6CF4">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p>
        </w:tc>
        <w:tc>
          <w:tcPr>
            <w:tcW w:w="557" w:type="pct"/>
            <w:tcBorders>
              <w:top w:val="single" w:color="auto" w:sz="4" w:space="0"/>
            </w:tcBorders>
            <w:vAlign w:val="center"/>
          </w:tcPr>
          <w:p w14:paraId="1ECFDBB7">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lang w:val="en-US"/>
              </w:rPr>
            </w:pPr>
            <w:r>
              <w:rPr>
                <w:rFonts w:hint="eastAsia" w:ascii="宋体" w:hAnsi="宋体" w:eastAsia="宋体" w:cs="宋体"/>
                <w:i w:val="0"/>
                <w:iCs w:val="0"/>
                <w:color w:val="auto"/>
                <w:sz w:val="24"/>
                <w:szCs w:val="24"/>
                <w:highlight w:val="none"/>
                <w:lang w:val="en-US" w:eastAsia="zh-CN"/>
              </w:rPr>
              <w:t>售后服务方案</w:t>
            </w:r>
          </w:p>
        </w:tc>
        <w:tc>
          <w:tcPr>
            <w:tcW w:w="455" w:type="pct"/>
            <w:vAlign w:val="center"/>
          </w:tcPr>
          <w:p w14:paraId="35C961A9">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12</w:t>
            </w:r>
          </w:p>
        </w:tc>
        <w:tc>
          <w:tcPr>
            <w:tcW w:w="3487" w:type="pct"/>
            <w:vAlign w:val="center"/>
          </w:tcPr>
          <w:p w14:paraId="5050357A">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根据供应商提供的售后服务方案进行评审，内容包括但不限于：①售后技术支持（内容包括但不限于提供技术指导、备案维护、工艺优化、人员培训、响应时间）；</w:t>
            </w:r>
          </w:p>
          <w:p w14:paraId="6895A877">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② 风险与应急（内容包括但不限于针对研发失败、备案不通过、质量异常有完善应急预案）；</w:t>
            </w:r>
          </w:p>
          <w:p w14:paraId="2FF13780">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上述方案每项内容全面、清晰并具有针对性的措施和承诺的得6分，满分12分，未提供不得分；每小项内容存在一处不足或缺陷的扣1分，扣完为止。（不足或缺陷是指：</w:t>
            </w:r>
            <w:r>
              <w:rPr>
                <w:rFonts w:hint="eastAsia" w:ascii="宋体" w:hAnsi="宋体" w:eastAsia="宋体" w:cs="宋体"/>
                <w:color w:val="auto"/>
                <w:sz w:val="24"/>
                <w:szCs w:val="24"/>
                <w:highlight w:val="none"/>
              </w:rPr>
              <w:t>与本项目采购标的无关、方案内容前后不一致、前后逻辑错误、涉及的相关规范及标准错误、地点区域错误、</w:t>
            </w:r>
            <w:r>
              <w:rPr>
                <w:rFonts w:hint="eastAsia" w:ascii="宋体" w:hAnsi="宋体" w:eastAsia="宋体" w:cs="宋体"/>
                <w:i w:val="0"/>
                <w:iCs w:val="0"/>
                <w:color w:val="auto"/>
                <w:sz w:val="24"/>
                <w:szCs w:val="24"/>
                <w:highlight w:val="none"/>
                <w:lang w:val="en-US" w:eastAsia="zh-CN"/>
              </w:rPr>
              <w:t>内容不完整、不清晰、措施不合理、</w:t>
            </w:r>
            <w:r>
              <w:rPr>
                <w:rFonts w:hint="eastAsia" w:ascii="宋体" w:hAnsi="宋体" w:eastAsia="宋体" w:cs="宋体"/>
                <w:color w:val="auto"/>
                <w:sz w:val="24"/>
                <w:szCs w:val="24"/>
                <w:highlight w:val="none"/>
              </w:rPr>
              <w:t>只有简单描述无实质性内容</w:t>
            </w:r>
            <w:r>
              <w:rPr>
                <w:rFonts w:hint="eastAsia" w:ascii="宋体" w:hAnsi="宋体" w:eastAsia="宋体" w:cs="宋体"/>
                <w:i w:val="0"/>
                <w:iCs w:val="0"/>
                <w:color w:val="auto"/>
                <w:sz w:val="24"/>
                <w:szCs w:val="24"/>
                <w:highlight w:val="none"/>
                <w:lang w:val="en-US" w:eastAsia="zh-CN"/>
              </w:rPr>
              <w:t>。）</w:t>
            </w:r>
          </w:p>
        </w:tc>
      </w:tr>
      <w:tr w14:paraId="1811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 w:type="pct"/>
            <w:vMerge w:val="continue"/>
            <w:vAlign w:val="center"/>
          </w:tcPr>
          <w:p w14:paraId="24E10105">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p>
        </w:tc>
        <w:tc>
          <w:tcPr>
            <w:tcW w:w="557" w:type="pct"/>
            <w:vAlign w:val="center"/>
          </w:tcPr>
          <w:p w14:paraId="69144E03">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制剂服务总体方案</w:t>
            </w:r>
          </w:p>
        </w:tc>
        <w:tc>
          <w:tcPr>
            <w:tcW w:w="455" w:type="pct"/>
            <w:vAlign w:val="center"/>
          </w:tcPr>
          <w:p w14:paraId="7922AA03">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15</w:t>
            </w:r>
          </w:p>
        </w:tc>
        <w:tc>
          <w:tcPr>
            <w:tcW w:w="3487" w:type="pct"/>
            <w:vAlign w:val="center"/>
          </w:tcPr>
          <w:p w14:paraId="67DB34AE">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针对</w:t>
            </w:r>
            <w:r>
              <w:rPr>
                <w:rFonts w:hint="eastAsia" w:ascii="宋体" w:hAnsi="宋体" w:eastAsia="宋体" w:cs="宋体"/>
                <w:i w:val="0"/>
                <w:iCs w:val="0"/>
                <w:color w:val="auto"/>
                <w:sz w:val="24"/>
                <w:szCs w:val="24"/>
                <w:highlight w:val="none"/>
                <w:lang w:val="en-US" w:eastAsia="zh-CN"/>
              </w:rPr>
              <w:t>供应商为本项目制定的</w:t>
            </w:r>
            <w:r>
              <w:rPr>
                <w:rFonts w:hint="eastAsia" w:ascii="宋体" w:hAnsi="宋体" w:eastAsia="宋体" w:cs="宋体"/>
                <w:i w:val="0"/>
                <w:iCs w:val="0"/>
                <w:color w:val="auto"/>
                <w:sz w:val="24"/>
                <w:szCs w:val="24"/>
                <w:highlight w:val="none"/>
              </w:rPr>
              <w:t>制剂服务总体方案：</w:t>
            </w:r>
          </w:p>
          <w:p w14:paraId="46FD120F">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第一档（</w:t>
            </w:r>
            <w:r>
              <w:rPr>
                <w:rFonts w:hint="eastAsia" w:ascii="宋体" w:hAnsi="宋体" w:eastAsia="宋体" w:cs="宋体"/>
                <w:i w:val="0"/>
                <w:iCs w:val="0"/>
                <w:color w:val="auto"/>
                <w:sz w:val="24"/>
                <w:szCs w:val="24"/>
                <w:highlight w:val="none"/>
                <w:lang w:val="en-US" w:eastAsia="zh-CN"/>
              </w:rPr>
              <w:t>15</w:t>
            </w:r>
            <w:r>
              <w:rPr>
                <w:rFonts w:hint="eastAsia" w:ascii="宋体" w:hAnsi="宋体" w:eastAsia="宋体" w:cs="宋体"/>
                <w:i w:val="0"/>
                <w:iCs w:val="0"/>
                <w:color w:val="auto"/>
                <w:sz w:val="24"/>
                <w:szCs w:val="24"/>
                <w:highlight w:val="none"/>
              </w:rPr>
              <w:t>分）：方案完整、科学、针对性强，完全契合 3 个制剂的研发、备案、配制全流程需求</w:t>
            </w:r>
            <w:r>
              <w:rPr>
                <w:rFonts w:hint="eastAsia" w:ascii="宋体" w:hAnsi="宋体" w:eastAsia="宋体" w:cs="宋体"/>
                <w:i w:val="0"/>
                <w:iCs w:val="0"/>
                <w:color w:val="auto"/>
                <w:sz w:val="24"/>
                <w:szCs w:val="24"/>
                <w:highlight w:val="none"/>
                <w:lang w:eastAsia="zh-CN"/>
              </w:rPr>
              <w:t>。</w:t>
            </w:r>
          </w:p>
          <w:p w14:paraId="004366A2">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第二档（</w:t>
            </w:r>
            <w:r>
              <w:rPr>
                <w:rFonts w:hint="eastAsia" w:ascii="宋体" w:hAnsi="宋体" w:eastAsia="宋体" w:cs="宋体"/>
                <w:i w:val="0"/>
                <w:iCs w:val="0"/>
                <w:color w:val="auto"/>
                <w:sz w:val="24"/>
                <w:szCs w:val="24"/>
                <w:highlight w:val="none"/>
                <w:lang w:val="en-US" w:eastAsia="zh-CN"/>
              </w:rPr>
              <w:t>10</w:t>
            </w:r>
            <w:r>
              <w:rPr>
                <w:rFonts w:hint="eastAsia" w:ascii="宋体" w:hAnsi="宋体" w:eastAsia="宋体" w:cs="宋体"/>
                <w:i w:val="0"/>
                <w:iCs w:val="0"/>
                <w:color w:val="auto"/>
                <w:sz w:val="24"/>
                <w:szCs w:val="24"/>
                <w:highlight w:val="none"/>
              </w:rPr>
              <w:t>分）</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方案较完整、基本可行，能覆盖主要流程，细节略有欠缺。</w:t>
            </w:r>
          </w:p>
          <w:p w14:paraId="08F1C419">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第三档（</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分）</w:t>
            </w:r>
            <w:r>
              <w:rPr>
                <w:rFonts w:hint="eastAsia" w:ascii="宋体" w:hAnsi="宋体" w:eastAsia="宋体" w:cs="宋体"/>
                <w:i w:val="0"/>
                <w:iCs w:val="0"/>
                <w:color w:val="auto"/>
                <w:sz w:val="24"/>
                <w:szCs w:val="24"/>
                <w:highlight w:val="none"/>
                <w:lang w:val="en-US" w:eastAsia="zh-CN"/>
              </w:rPr>
              <w:t>:方案不完整、针对性弱，流程缺失或逻辑不清</w:t>
            </w:r>
            <w:r>
              <w:rPr>
                <w:rFonts w:hint="eastAsia" w:ascii="宋体" w:hAnsi="宋体" w:eastAsia="宋体" w:cs="宋体"/>
                <w:i w:val="0"/>
                <w:iCs w:val="0"/>
                <w:color w:val="auto"/>
                <w:sz w:val="24"/>
                <w:szCs w:val="24"/>
                <w:highlight w:val="none"/>
              </w:rPr>
              <w:t>。</w:t>
            </w:r>
          </w:p>
          <w:p w14:paraId="49443351">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未提供不得分。</w:t>
            </w:r>
          </w:p>
        </w:tc>
      </w:tr>
      <w:tr w14:paraId="58C0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 w:type="pct"/>
            <w:vMerge w:val="continue"/>
            <w:vAlign w:val="center"/>
          </w:tcPr>
          <w:p w14:paraId="6BC81CA5">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p>
        </w:tc>
        <w:tc>
          <w:tcPr>
            <w:tcW w:w="557" w:type="pct"/>
            <w:vAlign w:val="center"/>
          </w:tcPr>
          <w:p w14:paraId="4FF5A0D7">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制剂研发技术路线</w:t>
            </w:r>
          </w:p>
        </w:tc>
        <w:tc>
          <w:tcPr>
            <w:tcW w:w="455" w:type="pct"/>
            <w:vAlign w:val="center"/>
          </w:tcPr>
          <w:p w14:paraId="124035BA">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16</w:t>
            </w:r>
          </w:p>
        </w:tc>
        <w:tc>
          <w:tcPr>
            <w:tcW w:w="3487" w:type="pct"/>
            <w:vAlign w:val="center"/>
          </w:tcPr>
          <w:p w14:paraId="012BAC0B">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内容包括但不限于以下内容：</w:t>
            </w:r>
          </w:p>
          <w:p w14:paraId="6A71FDA8">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①制剂工艺研究（内容包含但不限于工艺路线设计，严格遵循《医疗机构制剂注册管理办法》《药典》及中药制剂相关技术要求；针对3个制剂分别制定专属工艺，明确提取、精制、浓缩、干燥、成型等关键步骤）；</w:t>
            </w:r>
          </w:p>
          <w:p w14:paraId="1AD0FEAA">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②处方合理性与依据（内容包含但不限于处方来源（经典方/经验方/院内方），组方理论，药味配伍等；需提供文献依据、临床应用基础、安全性依据等）；</w:t>
            </w:r>
          </w:p>
          <w:p w14:paraId="7E1E3C6F">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③</w:t>
            </w:r>
            <w:r>
              <w:rPr>
                <w:rFonts w:hint="eastAsia" w:ascii="宋体" w:hAnsi="宋体" w:eastAsia="宋体" w:cs="宋体"/>
                <w:color w:val="auto"/>
                <w:sz w:val="24"/>
                <w:szCs w:val="24"/>
                <w:highlight w:val="none"/>
              </w:rPr>
              <w:t>质量标准与检测方法</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内容包含但不限于</w:t>
            </w:r>
            <w:r>
              <w:rPr>
                <w:rFonts w:hint="eastAsia" w:ascii="宋体" w:hAnsi="宋体" w:eastAsia="宋体" w:cs="宋体"/>
                <w:color w:val="auto"/>
                <w:sz w:val="24"/>
                <w:szCs w:val="24"/>
                <w:highlight w:val="none"/>
                <w:lang w:eastAsia="zh-CN"/>
              </w:rPr>
              <w:t>质量控制指标：性状、鉴别、检查、含量测定等项目）</w:t>
            </w:r>
            <w:r>
              <w:rPr>
                <w:rFonts w:hint="eastAsia" w:ascii="宋体" w:hAnsi="宋体" w:eastAsia="宋体" w:cs="宋体"/>
                <w:i w:val="0"/>
                <w:iCs w:val="0"/>
                <w:color w:val="auto"/>
                <w:sz w:val="24"/>
                <w:szCs w:val="24"/>
                <w:highlight w:val="none"/>
                <w:lang w:val="en-US" w:eastAsia="zh-CN"/>
              </w:rPr>
              <w:t>；</w:t>
            </w:r>
          </w:p>
          <w:p w14:paraId="126B6438">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④</w:t>
            </w:r>
            <w:r>
              <w:rPr>
                <w:rFonts w:hint="eastAsia" w:ascii="宋体" w:hAnsi="宋体" w:eastAsia="宋体" w:cs="宋体"/>
                <w:color w:val="auto"/>
                <w:sz w:val="24"/>
                <w:szCs w:val="24"/>
                <w:highlight w:val="none"/>
              </w:rPr>
              <w:t>稳定性研究方案</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内容包含但不限于考察指标、考察时间点、考察条件等</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w:t>
            </w:r>
          </w:p>
          <w:p w14:paraId="1840B067">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上述内容完整、明确且规范的得满分16分，未提供不得分；每小项内容每存在一处不足或缺陷的扣2分，扣完为止。（不足或缺陷是指：</w:t>
            </w:r>
            <w:r>
              <w:rPr>
                <w:rFonts w:hint="eastAsia" w:ascii="宋体" w:hAnsi="宋体" w:eastAsia="宋体" w:cs="宋体"/>
                <w:color w:val="auto"/>
                <w:sz w:val="24"/>
                <w:szCs w:val="24"/>
                <w:highlight w:val="none"/>
              </w:rPr>
              <w:t>与本项目采购标的无关、方案内容前后不一致、前后逻辑错误、涉及的相关规范及标准错误、地点区域错误、</w:t>
            </w:r>
            <w:r>
              <w:rPr>
                <w:rFonts w:hint="eastAsia" w:ascii="宋体" w:hAnsi="宋体" w:eastAsia="宋体" w:cs="宋体"/>
                <w:i w:val="0"/>
                <w:iCs w:val="0"/>
                <w:color w:val="auto"/>
                <w:sz w:val="24"/>
                <w:szCs w:val="24"/>
                <w:highlight w:val="none"/>
                <w:lang w:val="en-US" w:eastAsia="zh-CN"/>
              </w:rPr>
              <w:t>内容不完整、不清晰、内容方法不可靠或不适用、</w:t>
            </w:r>
            <w:r>
              <w:rPr>
                <w:rFonts w:hint="eastAsia" w:ascii="宋体" w:hAnsi="宋体" w:eastAsia="宋体" w:cs="宋体"/>
                <w:color w:val="auto"/>
                <w:sz w:val="24"/>
                <w:szCs w:val="24"/>
                <w:highlight w:val="none"/>
              </w:rPr>
              <w:t>只有简单描述无实质性内容</w:t>
            </w:r>
            <w:r>
              <w:rPr>
                <w:rFonts w:hint="eastAsia" w:ascii="宋体" w:hAnsi="宋体" w:eastAsia="宋体" w:cs="宋体"/>
                <w:i w:val="0"/>
                <w:iCs w:val="0"/>
                <w:color w:val="auto"/>
                <w:sz w:val="24"/>
                <w:szCs w:val="24"/>
                <w:highlight w:val="none"/>
                <w:lang w:val="en-US" w:eastAsia="zh-CN"/>
              </w:rPr>
              <w:t>。）</w:t>
            </w:r>
          </w:p>
        </w:tc>
      </w:tr>
      <w:tr w14:paraId="349B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 w:type="pct"/>
            <w:vMerge w:val="continue"/>
            <w:vAlign w:val="center"/>
          </w:tcPr>
          <w:p w14:paraId="0520050F">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p>
        </w:tc>
        <w:tc>
          <w:tcPr>
            <w:tcW w:w="557" w:type="pct"/>
            <w:vAlign w:val="center"/>
          </w:tcPr>
          <w:p w14:paraId="4009041A">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制剂备案服务能力</w:t>
            </w:r>
          </w:p>
        </w:tc>
        <w:tc>
          <w:tcPr>
            <w:tcW w:w="455" w:type="pct"/>
            <w:vAlign w:val="center"/>
          </w:tcPr>
          <w:p w14:paraId="56908100">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w:t>
            </w:r>
          </w:p>
        </w:tc>
        <w:tc>
          <w:tcPr>
            <w:tcW w:w="3487" w:type="pct"/>
            <w:vAlign w:val="center"/>
          </w:tcPr>
          <w:p w14:paraId="42B06504">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第一档：熟悉新疆及乌鲁木齐制剂备案政策，资料编制规范、一次性通过率高，有成功备案案例的得10 分</w:t>
            </w:r>
          </w:p>
          <w:p w14:paraId="67D012B7">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第二档：了解备案政策，资料编制较规范，7 分</w:t>
            </w:r>
          </w:p>
          <w:p w14:paraId="554AB240">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第三档：对政策不熟悉、资料编制粗糙2分</w:t>
            </w:r>
          </w:p>
          <w:p w14:paraId="3EE46863">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未提供不得分。</w:t>
            </w:r>
          </w:p>
        </w:tc>
      </w:tr>
      <w:tr w14:paraId="1E31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9" w:type="pct"/>
            <w:vMerge w:val="continue"/>
            <w:vAlign w:val="center"/>
          </w:tcPr>
          <w:p w14:paraId="12A0A0BD">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p>
        </w:tc>
        <w:tc>
          <w:tcPr>
            <w:tcW w:w="557" w:type="pct"/>
            <w:tcBorders>
              <w:top w:val="single" w:color="auto" w:sz="4" w:space="0"/>
            </w:tcBorders>
            <w:vAlign w:val="center"/>
          </w:tcPr>
          <w:p w14:paraId="5417D7F6">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rPr>
              <w:t>质量保障与稳定性研究</w:t>
            </w:r>
          </w:p>
        </w:tc>
        <w:tc>
          <w:tcPr>
            <w:tcW w:w="455" w:type="pct"/>
            <w:vAlign w:val="center"/>
          </w:tcPr>
          <w:p w14:paraId="458346B8">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w:t>
            </w:r>
          </w:p>
        </w:tc>
        <w:tc>
          <w:tcPr>
            <w:tcW w:w="3487" w:type="pct"/>
            <w:vAlign w:val="center"/>
          </w:tcPr>
          <w:p w14:paraId="0D622F59">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内容包括但不限于：</w:t>
            </w:r>
          </w:p>
          <w:p w14:paraId="2CA24F16">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①</w:t>
            </w:r>
            <w:r>
              <w:rPr>
                <w:rFonts w:hint="eastAsia" w:ascii="宋体" w:hAnsi="宋体" w:eastAsia="宋体" w:cs="宋体"/>
                <w:color w:val="auto"/>
                <w:sz w:val="24"/>
                <w:szCs w:val="24"/>
                <w:highlight w:val="none"/>
              </w:rPr>
              <w:t>稳定性试验方案</w:t>
            </w:r>
            <w:r>
              <w:rPr>
                <w:rFonts w:hint="eastAsia" w:ascii="宋体" w:hAnsi="宋体" w:eastAsia="宋体" w:cs="宋体"/>
                <w:i w:val="0"/>
                <w:iCs w:val="0"/>
                <w:color w:val="auto"/>
                <w:sz w:val="24"/>
                <w:szCs w:val="24"/>
                <w:highlight w:val="none"/>
                <w:lang w:val="en-US" w:eastAsia="zh-CN"/>
              </w:rPr>
              <w:t>；②质量标准；</w:t>
            </w:r>
          </w:p>
          <w:p w14:paraId="5757178D">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上述内容完整、合理、方案措施合规有效的得满分10分，未提供不得分；每小项内容每存在一处不足或缺陷的扣1分，扣完为止。（不足或缺陷是指：</w:t>
            </w:r>
            <w:r>
              <w:rPr>
                <w:rFonts w:hint="eastAsia" w:ascii="宋体" w:hAnsi="宋体" w:eastAsia="宋体" w:cs="宋体"/>
                <w:color w:val="auto"/>
                <w:sz w:val="24"/>
                <w:szCs w:val="24"/>
                <w:highlight w:val="none"/>
              </w:rPr>
              <w:t>与本项目采购标的无关、方案内容前后不一致、前后逻辑错误、涉及的相关规范及标准错误、地点区域错误、</w:t>
            </w:r>
            <w:r>
              <w:rPr>
                <w:rFonts w:hint="eastAsia" w:ascii="宋体" w:hAnsi="宋体" w:eastAsia="宋体" w:cs="宋体"/>
                <w:i w:val="0"/>
                <w:iCs w:val="0"/>
                <w:color w:val="auto"/>
                <w:sz w:val="24"/>
                <w:szCs w:val="24"/>
                <w:highlight w:val="none"/>
                <w:lang w:val="en-US" w:eastAsia="zh-CN"/>
              </w:rPr>
              <w:t>内容不完整、不清晰、质量无保障、</w:t>
            </w:r>
            <w:r>
              <w:rPr>
                <w:rFonts w:hint="eastAsia" w:ascii="宋体" w:hAnsi="宋体" w:eastAsia="宋体" w:cs="宋体"/>
                <w:color w:val="auto"/>
                <w:sz w:val="24"/>
                <w:szCs w:val="24"/>
                <w:highlight w:val="none"/>
              </w:rPr>
              <w:t>只有简单描述无实质性内容</w:t>
            </w:r>
            <w:r>
              <w:rPr>
                <w:rFonts w:hint="eastAsia" w:ascii="宋体" w:hAnsi="宋体" w:eastAsia="宋体" w:cs="宋体"/>
                <w:i w:val="0"/>
                <w:iCs w:val="0"/>
                <w:color w:val="auto"/>
                <w:sz w:val="24"/>
                <w:szCs w:val="24"/>
                <w:highlight w:val="none"/>
                <w:lang w:val="en-US" w:eastAsia="zh-CN"/>
              </w:rPr>
              <w:t>。）</w:t>
            </w:r>
          </w:p>
        </w:tc>
      </w:tr>
      <w:tr w14:paraId="3C0F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9" w:type="pct"/>
            <w:vMerge w:val="continue"/>
            <w:vAlign w:val="center"/>
          </w:tcPr>
          <w:p w14:paraId="772B1A7D">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p>
        </w:tc>
        <w:tc>
          <w:tcPr>
            <w:tcW w:w="557" w:type="pct"/>
            <w:tcBorders>
              <w:top w:val="single" w:color="auto" w:sz="4" w:space="0"/>
            </w:tcBorders>
            <w:vAlign w:val="center"/>
          </w:tcPr>
          <w:p w14:paraId="01C738F6">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服务周期与履约承诺</w:t>
            </w:r>
          </w:p>
        </w:tc>
        <w:tc>
          <w:tcPr>
            <w:tcW w:w="455" w:type="pct"/>
            <w:vAlign w:val="center"/>
          </w:tcPr>
          <w:p w14:paraId="4CB71D13">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w:t>
            </w:r>
          </w:p>
        </w:tc>
        <w:tc>
          <w:tcPr>
            <w:tcW w:w="3487" w:type="pct"/>
            <w:vAlign w:val="center"/>
          </w:tcPr>
          <w:p w14:paraId="0FF49C36">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rPr>
              <w:t>承诺按期完成备案、配合度高、保障措施完善</w:t>
            </w:r>
            <w:r>
              <w:rPr>
                <w:rFonts w:hint="eastAsia" w:ascii="宋体" w:hAnsi="宋体" w:eastAsia="宋体" w:cs="宋体"/>
                <w:color w:val="auto"/>
                <w:sz w:val="24"/>
                <w:szCs w:val="24"/>
                <w:highlight w:val="none"/>
                <w:lang w:val="en-US" w:eastAsia="zh-CN"/>
              </w:rPr>
              <w:t>等，需提供承诺书并加盖公章，承诺内容不全或未提供不得分。</w:t>
            </w:r>
          </w:p>
        </w:tc>
      </w:tr>
      <w:tr w14:paraId="1078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7" w:type="pct"/>
            <w:gridSpan w:val="2"/>
            <w:vAlign w:val="center"/>
          </w:tcPr>
          <w:p w14:paraId="1F1436FF">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合计</w:t>
            </w:r>
          </w:p>
        </w:tc>
        <w:tc>
          <w:tcPr>
            <w:tcW w:w="455" w:type="pct"/>
            <w:tcBorders>
              <w:bottom w:val="single" w:color="auto" w:sz="4" w:space="0"/>
            </w:tcBorders>
            <w:vAlign w:val="center"/>
          </w:tcPr>
          <w:p w14:paraId="2C7F1184">
            <w:pPr>
              <w:pStyle w:val="4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=SUM(ABOVE)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100</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lang w:val="en-US" w:eastAsia="zh-CN"/>
              </w:rPr>
              <w:t>分</w:t>
            </w:r>
          </w:p>
        </w:tc>
        <w:tc>
          <w:tcPr>
            <w:tcW w:w="3487" w:type="pct"/>
            <w:tcBorders>
              <w:bottom w:val="single" w:color="auto" w:sz="4" w:space="0"/>
            </w:tcBorders>
            <w:vAlign w:val="center"/>
          </w:tcPr>
          <w:p w14:paraId="7EBD69F8">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auto"/>
                <w:sz w:val="24"/>
                <w:szCs w:val="24"/>
                <w:highlight w:val="none"/>
              </w:rPr>
            </w:pPr>
          </w:p>
        </w:tc>
      </w:tr>
    </w:tbl>
    <w:p w14:paraId="6E77E648">
      <w:pPr>
        <w:rPr>
          <w:rFonts w:hint="eastAsia" w:ascii="宋体" w:hAnsi="宋体" w:eastAsia="宋体" w:cs="宋体"/>
          <w:i w:val="0"/>
          <w:iCs w:val="0"/>
          <w:color w:val="auto"/>
          <w:highlight w:val="none"/>
          <w:lang w:val="zh-CN" w:eastAsia="zh-CN"/>
        </w:rPr>
      </w:pPr>
    </w:p>
    <w:p w14:paraId="572BC254">
      <w:pPr>
        <w:pStyle w:val="12"/>
        <w:rPr>
          <w:rFonts w:hint="eastAsia" w:ascii="宋体" w:hAnsi="宋体" w:eastAsia="宋体" w:cs="宋体"/>
          <w:i w:val="0"/>
          <w:iCs w:val="0"/>
          <w:color w:val="auto"/>
          <w:highlight w:val="none"/>
          <w:lang w:val="zh-CN" w:eastAsia="zh-CN"/>
        </w:rPr>
      </w:pPr>
    </w:p>
    <w:p w14:paraId="68673402">
      <w:pPr>
        <w:rPr>
          <w:rFonts w:hint="eastAsia" w:ascii="宋体" w:hAnsi="宋体" w:eastAsia="宋体" w:cs="宋体"/>
          <w:i w:val="0"/>
          <w:iCs w:val="0"/>
          <w:color w:val="auto"/>
          <w:highlight w:val="none"/>
          <w:lang w:val="zh-CN" w:eastAsia="zh-CN"/>
        </w:rPr>
      </w:pPr>
    </w:p>
    <w:p w14:paraId="04C940CA">
      <w:pPr>
        <w:rPr>
          <w:rFonts w:hint="eastAsia" w:ascii="宋体" w:hAnsi="宋体" w:eastAsia="宋体" w:cs="宋体"/>
          <w:i w:val="0"/>
          <w:iCs w:val="0"/>
          <w:color w:val="auto"/>
          <w:highlight w:val="none"/>
          <w:lang w:val="zh-CN" w:eastAsia="zh-CN"/>
        </w:rPr>
      </w:pPr>
    </w:p>
    <w:p w14:paraId="238B5395">
      <w:pPr>
        <w:pStyle w:val="13"/>
        <w:rPr>
          <w:rFonts w:hint="eastAsia" w:ascii="宋体" w:hAnsi="宋体" w:eastAsia="宋体" w:cs="宋体"/>
          <w:i w:val="0"/>
          <w:iCs w:val="0"/>
          <w:color w:val="auto"/>
          <w:highlight w:val="none"/>
          <w:lang w:val="zh-CN" w:eastAsia="zh-CN"/>
        </w:rPr>
      </w:pPr>
    </w:p>
    <w:p w14:paraId="3484CD17">
      <w:pPr>
        <w:rPr>
          <w:rFonts w:hint="eastAsia" w:ascii="宋体" w:hAnsi="宋体" w:eastAsia="宋体" w:cs="宋体"/>
          <w:i w:val="0"/>
          <w:iCs w:val="0"/>
          <w:color w:val="auto"/>
          <w:highlight w:val="none"/>
          <w:lang w:val="zh-CN" w:eastAsia="zh-CN"/>
        </w:rPr>
      </w:pPr>
    </w:p>
    <w:p w14:paraId="350D116A">
      <w:pPr>
        <w:pStyle w:val="13"/>
        <w:rPr>
          <w:rFonts w:hint="eastAsia" w:ascii="宋体" w:hAnsi="宋体" w:eastAsia="宋体" w:cs="宋体"/>
          <w:i w:val="0"/>
          <w:iCs w:val="0"/>
          <w:color w:val="auto"/>
          <w:highlight w:val="none"/>
          <w:lang w:val="zh-CN" w:eastAsia="zh-CN"/>
        </w:rPr>
      </w:pPr>
    </w:p>
    <w:p w14:paraId="5EAF9BB6">
      <w:pPr>
        <w:rPr>
          <w:rFonts w:hint="eastAsia" w:ascii="宋体" w:hAnsi="宋体" w:eastAsia="宋体" w:cs="宋体"/>
          <w:i w:val="0"/>
          <w:iCs w:val="0"/>
          <w:color w:val="auto"/>
          <w:highlight w:val="none"/>
          <w:lang w:val="zh-CN" w:eastAsia="zh-CN"/>
        </w:rPr>
      </w:pPr>
    </w:p>
    <w:p w14:paraId="37FF727F">
      <w:pPr>
        <w:pStyle w:val="13"/>
        <w:rPr>
          <w:rFonts w:hint="eastAsia" w:ascii="宋体" w:hAnsi="宋体" w:eastAsia="宋体" w:cs="宋体"/>
          <w:i w:val="0"/>
          <w:iCs w:val="0"/>
          <w:color w:val="auto"/>
          <w:highlight w:val="none"/>
          <w:lang w:val="zh-CN" w:eastAsia="zh-CN"/>
        </w:rPr>
      </w:pPr>
    </w:p>
    <w:p w14:paraId="53052E82">
      <w:pPr>
        <w:rPr>
          <w:rFonts w:hint="eastAsia" w:ascii="宋体" w:hAnsi="宋体" w:eastAsia="宋体" w:cs="宋体"/>
          <w:i w:val="0"/>
          <w:iCs w:val="0"/>
          <w:color w:val="auto"/>
          <w:highlight w:val="none"/>
          <w:lang w:val="zh-CN" w:eastAsia="zh-CN"/>
        </w:rPr>
      </w:pPr>
    </w:p>
    <w:p w14:paraId="33EE8DE4">
      <w:pPr>
        <w:pStyle w:val="13"/>
        <w:rPr>
          <w:rFonts w:hint="eastAsia" w:ascii="宋体" w:hAnsi="宋体" w:eastAsia="宋体" w:cs="宋体"/>
          <w:color w:val="auto"/>
          <w:highlight w:val="none"/>
          <w:lang w:val="zh-CN" w:eastAsia="zh-CN"/>
        </w:rPr>
      </w:pPr>
    </w:p>
    <w:p w14:paraId="2328AE34">
      <w:pPr>
        <w:rPr>
          <w:rFonts w:hint="eastAsia" w:ascii="宋体" w:hAnsi="宋体" w:eastAsia="宋体" w:cs="宋体"/>
          <w:i w:val="0"/>
          <w:iCs w:val="0"/>
          <w:color w:val="auto"/>
          <w:highlight w:val="none"/>
          <w:lang w:val="zh-CN" w:eastAsia="zh-CN"/>
        </w:rPr>
      </w:pPr>
    </w:p>
    <w:p w14:paraId="3202CF7C">
      <w:pPr>
        <w:rPr>
          <w:rFonts w:hint="eastAsia" w:ascii="宋体" w:hAnsi="宋体" w:eastAsia="宋体" w:cs="宋体"/>
          <w:i w:val="0"/>
          <w:iCs w:val="0"/>
          <w:color w:val="auto"/>
          <w:highlight w:val="none"/>
          <w:lang w:val="zh-CN" w:eastAsia="zh-CN"/>
        </w:rPr>
      </w:pPr>
    </w:p>
    <w:p w14:paraId="70FC5B64">
      <w:pPr>
        <w:rPr>
          <w:rFonts w:hint="eastAsia" w:ascii="宋体" w:hAnsi="宋体" w:eastAsia="宋体" w:cs="宋体"/>
          <w:i w:val="0"/>
          <w:iCs w:val="0"/>
          <w:color w:val="auto"/>
          <w:highlight w:val="none"/>
          <w:lang w:val="zh-CN" w:eastAsia="zh-CN"/>
        </w:rPr>
      </w:pPr>
    </w:p>
    <w:p w14:paraId="5167A8BD">
      <w:pPr>
        <w:rPr>
          <w:rFonts w:hint="eastAsia" w:ascii="宋体" w:hAnsi="宋体" w:eastAsia="宋体" w:cs="宋体"/>
          <w:i w:val="0"/>
          <w:iCs w:val="0"/>
          <w:color w:val="auto"/>
          <w:highlight w:val="none"/>
          <w:lang w:val="zh-CN" w:eastAsia="zh-CN"/>
        </w:rPr>
      </w:pPr>
    </w:p>
    <w:p w14:paraId="1D25E890">
      <w:pPr>
        <w:rPr>
          <w:rFonts w:hint="eastAsia" w:ascii="宋体" w:hAnsi="宋体" w:eastAsia="宋体" w:cs="宋体"/>
          <w:i w:val="0"/>
          <w:iCs w:val="0"/>
          <w:color w:val="auto"/>
          <w:highlight w:val="none"/>
          <w:lang w:val="zh-CN" w:eastAsia="zh-CN"/>
        </w:rPr>
      </w:pPr>
    </w:p>
    <w:p w14:paraId="4965E3D0">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zh-CN" w:eastAsia="zh-CN" w:bidi="ar-SA"/>
        </w:rPr>
      </w:pPr>
      <w:bookmarkStart w:id="552" w:name="_Toc17664"/>
      <w:r>
        <w:rPr>
          <w:rFonts w:hint="eastAsia" w:ascii="宋体" w:hAnsi="宋体" w:eastAsia="宋体" w:cs="宋体"/>
          <w:b/>
          <w:bCs/>
          <w:i w:val="0"/>
          <w:iCs w:val="0"/>
          <w:color w:val="auto"/>
          <w:kern w:val="44"/>
          <w:sz w:val="36"/>
          <w:szCs w:val="36"/>
          <w:highlight w:val="none"/>
          <w:lang w:val="en-US" w:eastAsia="zh-CN" w:bidi="ar-SA"/>
        </w:rPr>
        <w:t xml:space="preserve">第五章 </w:t>
      </w:r>
      <w:r>
        <w:rPr>
          <w:rFonts w:hint="eastAsia" w:ascii="宋体" w:hAnsi="宋体" w:eastAsia="宋体" w:cs="宋体"/>
          <w:b/>
          <w:bCs/>
          <w:i w:val="0"/>
          <w:iCs w:val="0"/>
          <w:color w:val="auto"/>
          <w:kern w:val="44"/>
          <w:sz w:val="36"/>
          <w:szCs w:val="36"/>
          <w:highlight w:val="none"/>
          <w:lang w:val="zh-CN" w:eastAsia="zh-CN" w:bidi="ar-SA"/>
        </w:rPr>
        <w:t>合同草案</w:t>
      </w:r>
      <w:bookmarkEnd w:id="552"/>
    </w:p>
    <w:p w14:paraId="71DE93B7">
      <w:pPr>
        <w:wordWrap w:val="0"/>
        <w:jc w:val="center"/>
        <w:rPr>
          <w:rFonts w:hint="eastAsia" w:ascii="宋体" w:hAnsi="宋体" w:eastAsia="宋体" w:cs="宋体"/>
          <w:bCs/>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此合同书仅作为签订正式合同时的参考，正式合同书应包括本参考格式的内容</w:t>
      </w:r>
      <w:r>
        <w:rPr>
          <w:rFonts w:hint="eastAsia" w:ascii="宋体" w:hAnsi="宋体" w:eastAsia="宋体" w:cs="宋体"/>
          <w:i w:val="0"/>
          <w:iCs w:val="0"/>
          <w:color w:val="auto"/>
          <w:sz w:val="24"/>
          <w:szCs w:val="24"/>
          <w:highlight w:val="none"/>
          <w:lang w:eastAsia="zh-CN"/>
        </w:rPr>
        <w:t>】</w:t>
      </w:r>
    </w:p>
    <w:p w14:paraId="1FE909E4">
      <w:pPr>
        <w:wordWrap w:val="0"/>
        <w:rPr>
          <w:rFonts w:hint="eastAsia" w:ascii="宋体" w:hAnsi="宋体" w:eastAsia="宋体" w:cs="宋体"/>
          <w:bCs/>
          <w:i w:val="0"/>
          <w:iCs w:val="0"/>
          <w:color w:val="auto"/>
          <w:sz w:val="28"/>
          <w:szCs w:val="28"/>
          <w:highlight w:val="none"/>
        </w:rPr>
      </w:pPr>
      <w:r>
        <w:rPr>
          <w:rFonts w:hint="eastAsia" w:ascii="宋体" w:hAnsi="宋体" w:eastAsia="宋体" w:cs="宋体"/>
          <w:bCs/>
          <w:i w:val="0"/>
          <w:iCs w:val="0"/>
          <w:color w:val="auto"/>
          <w:sz w:val="24"/>
          <w:szCs w:val="24"/>
          <w:highlight w:val="none"/>
          <w:lang w:val="zh-CN"/>
        </w:rPr>
        <w:t>合同编号：</w:t>
      </w:r>
      <w:r>
        <w:rPr>
          <w:rFonts w:hint="eastAsia" w:ascii="宋体" w:hAnsi="宋体" w:eastAsia="宋体" w:cs="宋体"/>
          <w:bCs/>
          <w:i w:val="0"/>
          <w:iCs w:val="0"/>
          <w:color w:val="auto"/>
          <w:sz w:val="24"/>
          <w:szCs w:val="24"/>
          <w:highlight w:val="none"/>
          <w:u w:val="single"/>
        </w:rPr>
        <w:t xml:space="preserve">              </w:t>
      </w:r>
    </w:p>
    <w:p w14:paraId="453FD5DE">
      <w:pPr>
        <w:pStyle w:val="12"/>
        <w:spacing w:after="0"/>
        <w:jc w:val="center"/>
        <w:rPr>
          <w:rFonts w:hint="eastAsia" w:ascii="宋体" w:hAnsi="宋体" w:eastAsia="宋体" w:cs="宋体"/>
          <w:b/>
          <w:bCs/>
          <w:i w:val="0"/>
          <w:iCs w:val="0"/>
          <w:color w:val="auto"/>
          <w:spacing w:val="-20"/>
          <w:kern w:val="44"/>
          <w:sz w:val="48"/>
          <w:szCs w:val="48"/>
          <w:highlight w:val="none"/>
        </w:rPr>
      </w:pPr>
      <w:bookmarkStart w:id="553" w:name="_Toc3995"/>
    </w:p>
    <w:p w14:paraId="6FBA184A">
      <w:pPr>
        <w:pStyle w:val="12"/>
        <w:spacing w:after="0"/>
        <w:jc w:val="center"/>
        <w:rPr>
          <w:rFonts w:hint="eastAsia" w:ascii="宋体" w:hAnsi="宋体" w:eastAsia="宋体" w:cs="宋体"/>
          <w:b/>
          <w:bCs/>
          <w:i w:val="0"/>
          <w:iCs w:val="0"/>
          <w:color w:val="auto"/>
          <w:spacing w:val="-20"/>
          <w:kern w:val="44"/>
          <w:sz w:val="48"/>
          <w:szCs w:val="48"/>
          <w:highlight w:val="none"/>
        </w:rPr>
      </w:pPr>
    </w:p>
    <w:p w14:paraId="1EAD278A">
      <w:pPr>
        <w:spacing w:line="480" w:lineRule="auto"/>
        <w:jc w:val="center"/>
        <w:outlineLvl w:val="1"/>
        <w:rPr>
          <w:rFonts w:hint="eastAsia" w:ascii="宋体" w:hAnsi="宋体" w:eastAsia="宋体" w:cs="宋体"/>
          <w:b/>
          <w:bCs/>
          <w:i w:val="0"/>
          <w:iCs w:val="0"/>
          <w:color w:val="auto"/>
          <w:spacing w:val="-20"/>
          <w:kern w:val="44"/>
          <w:sz w:val="44"/>
          <w:szCs w:val="44"/>
          <w:highlight w:val="none"/>
          <w:lang w:val="en-US" w:eastAsia="zh-CN" w:bidi="ar-SA"/>
        </w:rPr>
      </w:pPr>
      <w:bookmarkStart w:id="554" w:name="_Toc18119"/>
      <w:bookmarkStart w:id="555" w:name="_Toc3714"/>
      <w:bookmarkStart w:id="556" w:name="_Toc1189"/>
      <w:r>
        <w:rPr>
          <w:rFonts w:hint="eastAsia" w:ascii="宋体" w:hAnsi="宋体" w:eastAsia="宋体" w:cs="宋体"/>
          <w:b/>
          <w:bCs/>
          <w:i w:val="0"/>
          <w:iCs w:val="0"/>
          <w:color w:val="auto"/>
          <w:spacing w:val="-20"/>
          <w:kern w:val="44"/>
          <w:sz w:val="44"/>
          <w:szCs w:val="44"/>
          <w:highlight w:val="none"/>
          <w:lang w:val="en-US" w:eastAsia="zh-CN" w:bidi="ar-SA"/>
        </w:rPr>
        <w:t>政府采购合同参考范本</w:t>
      </w:r>
      <w:bookmarkEnd w:id="554"/>
      <w:bookmarkEnd w:id="555"/>
      <w:bookmarkEnd w:id="556"/>
    </w:p>
    <w:p w14:paraId="4571CDB1">
      <w:pPr>
        <w:spacing w:line="480" w:lineRule="auto"/>
        <w:jc w:val="center"/>
        <w:outlineLvl w:val="1"/>
        <w:rPr>
          <w:rFonts w:hint="eastAsia" w:ascii="宋体" w:hAnsi="宋体" w:eastAsia="宋体" w:cs="宋体"/>
          <w:b/>
          <w:i w:val="0"/>
          <w:iCs w:val="0"/>
          <w:color w:val="auto"/>
          <w:sz w:val="28"/>
          <w:szCs w:val="28"/>
          <w:highlight w:val="none"/>
        </w:rPr>
      </w:pPr>
      <w:bookmarkStart w:id="557" w:name="_Toc8560"/>
      <w:bookmarkStart w:id="558" w:name="_Toc19049"/>
      <w:bookmarkStart w:id="559" w:name="_Toc14752"/>
      <w:r>
        <w:rPr>
          <w:rFonts w:hint="eastAsia" w:ascii="宋体" w:hAnsi="宋体" w:eastAsia="宋体" w:cs="宋体"/>
          <w:b/>
          <w:bCs/>
          <w:i w:val="0"/>
          <w:iCs w:val="0"/>
          <w:color w:val="auto"/>
          <w:spacing w:val="-20"/>
          <w:kern w:val="44"/>
          <w:sz w:val="44"/>
          <w:szCs w:val="44"/>
          <w:highlight w:val="none"/>
          <w:lang w:val="en-US" w:eastAsia="zh-CN" w:bidi="ar-SA"/>
        </w:rPr>
        <w:t>（服务类）</w:t>
      </w:r>
      <w:bookmarkEnd w:id="557"/>
      <w:bookmarkEnd w:id="558"/>
      <w:bookmarkEnd w:id="559"/>
    </w:p>
    <w:p w14:paraId="78DDAE5C">
      <w:pPr>
        <w:spacing w:line="480" w:lineRule="auto"/>
        <w:jc w:val="center"/>
        <w:rPr>
          <w:rFonts w:hint="eastAsia" w:ascii="宋体" w:hAnsi="宋体" w:eastAsia="宋体" w:cs="宋体"/>
          <w:b/>
          <w:i w:val="0"/>
          <w:iCs w:val="0"/>
          <w:color w:val="auto"/>
          <w:sz w:val="24"/>
          <w:szCs w:val="24"/>
          <w:highlight w:val="none"/>
        </w:rPr>
      </w:pPr>
    </w:p>
    <w:p w14:paraId="317A7DEF">
      <w:pPr>
        <w:spacing w:line="480" w:lineRule="auto"/>
        <w:jc w:val="center"/>
        <w:rPr>
          <w:rFonts w:hint="eastAsia" w:ascii="宋体" w:hAnsi="宋体" w:eastAsia="宋体" w:cs="宋体"/>
          <w:b/>
          <w:i w:val="0"/>
          <w:iCs w:val="0"/>
          <w:color w:val="auto"/>
          <w:sz w:val="24"/>
          <w:szCs w:val="24"/>
          <w:highlight w:val="none"/>
        </w:rPr>
      </w:pPr>
    </w:p>
    <w:p w14:paraId="55C3B597">
      <w:pPr>
        <w:spacing w:line="360" w:lineRule="auto"/>
        <w:jc w:val="center"/>
        <w:outlineLvl w:val="1"/>
        <w:rPr>
          <w:rFonts w:hint="eastAsia" w:ascii="宋体" w:hAnsi="宋体" w:eastAsia="宋体" w:cs="宋体"/>
          <w:b/>
          <w:i w:val="0"/>
          <w:iCs w:val="0"/>
          <w:color w:val="auto"/>
          <w:sz w:val="32"/>
          <w:szCs w:val="32"/>
          <w:highlight w:val="none"/>
        </w:rPr>
      </w:pPr>
      <w:bookmarkStart w:id="560" w:name="_Toc3451"/>
      <w:bookmarkStart w:id="561" w:name="_Toc1073"/>
      <w:bookmarkStart w:id="562" w:name="_Toc2449"/>
      <w:bookmarkStart w:id="563" w:name="_Toc22800"/>
      <w:r>
        <w:rPr>
          <w:rFonts w:hint="eastAsia" w:ascii="宋体" w:hAnsi="宋体" w:eastAsia="宋体" w:cs="宋体"/>
          <w:b/>
          <w:i w:val="0"/>
          <w:iCs w:val="0"/>
          <w:color w:val="auto"/>
          <w:sz w:val="36"/>
          <w:szCs w:val="36"/>
          <w:highlight w:val="none"/>
        </w:rPr>
        <w:t>第一部分 合同书</w:t>
      </w:r>
      <w:bookmarkEnd w:id="560"/>
      <w:bookmarkEnd w:id="561"/>
      <w:bookmarkEnd w:id="562"/>
      <w:bookmarkEnd w:id="563"/>
    </w:p>
    <w:p w14:paraId="4BA01776">
      <w:pPr>
        <w:spacing w:line="480" w:lineRule="auto"/>
        <w:jc w:val="center"/>
        <w:rPr>
          <w:rFonts w:hint="eastAsia" w:ascii="宋体" w:hAnsi="宋体" w:eastAsia="宋体" w:cs="宋体"/>
          <w:b/>
          <w:i w:val="0"/>
          <w:iCs w:val="0"/>
          <w:color w:val="auto"/>
          <w:sz w:val="24"/>
          <w:szCs w:val="24"/>
          <w:highlight w:val="none"/>
        </w:rPr>
      </w:pPr>
    </w:p>
    <w:p w14:paraId="5F204112">
      <w:pPr>
        <w:pStyle w:val="12"/>
        <w:rPr>
          <w:rFonts w:hint="eastAsia" w:ascii="宋体" w:hAnsi="宋体" w:eastAsia="宋体" w:cs="宋体"/>
          <w:i w:val="0"/>
          <w:iCs w:val="0"/>
          <w:color w:val="auto"/>
          <w:highlight w:val="none"/>
        </w:rPr>
      </w:pPr>
    </w:p>
    <w:p w14:paraId="69570DA0">
      <w:pPr>
        <w:pStyle w:val="12"/>
        <w:rPr>
          <w:rFonts w:hint="eastAsia" w:ascii="宋体" w:hAnsi="宋体" w:eastAsia="宋体" w:cs="宋体"/>
          <w:i w:val="0"/>
          <w:iCs w:val="0"/>
          <w:color w:val="auto"/>
          <w:highlight w:val="none"/>
        </w:rPr>
      </w:pPr>
    </w:p>
    <w:p w14:paraId="77910ED1">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项目名称：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（分包项目须填写完整的分包号及分包名称）</w:t>
      </w:r>
    </w:p>
    <w:p w14:paraId="730F4465">
      <w:pPr>
        <w:spacing w:before="120" w:line="480" w:lineRule="auto"/>
        <w:ind w:left="96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p>
    <w:p w14:paraId="66872538">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甲方（采购人）：</w:t>
      </w:r>
      <w:r>
        <w:rPr>
          <w:rFonts w:hint="eastAsia" w:ascii="宋体" w:hAnsi="宋体" w:eastAsia="宋体" w:cs="宋体"/>
          <w:i w:val="0"/>
          <w:iCs w:val="0"/>
          <w:color w:val="auto"/>
          <w:sz w:val="24"/>
          <w:szCs w:val="24"/>
          <w:highlight w:val="none"/>
          <w:u w:val="single"/>
        </w:rPr>
        <w:t xml:space="preserve">                              </w:t>
      </w:r>
    </w:p>
    <w:p w14:paraId="557645D2">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乙方（</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w:t>
      </w:r>
      <w:r>
        <w:rPr>
          <w:rFonts w:hint="eastAsia" w:ascii="宋体" w:hAnsi="宋体" w:eastAsia="宋体" w:cs="宋体"/>
          <w:i w:val="0"/>
          <w:iCs w:val="0"/>
          <w:color w:val="auto"/>
          <w:sz w:val="24"/>
          <w:szCs w:val="24"/>
          <w:highlight w:val="none"/>
          <w:u w:val="single"/>
        </w:rPr>
        <w:t xml:space="preserve">                              </w:t>
      </w:r>
    </w:p>
    <w:p w14:paraId="263D5C0B">
      <w:pPr>
        <w:spacing w:before="120" w:line="480" w:lineRule="auto"/>
        <w:ind w:firstLine="960" w:firstLineChars="40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签订地：</w:t>
      </w:r>
      <w:r>
        <w:rPr>
          <w:rFonts w:hint="eastAsia" w:ascii="宋体" w:hAnsi="宋体" w:eastAsia="宋体" w:cs="宋体"/>
          <w:i w:val="0"/>
          <w:iCs w:val="0"/>
          <w:color w:val="auto"/>
          <w:sz w:val="24"/>
          <w:szCs w:val="24"/>
          <w:highlight w:val="none"/>
          <w:u w:val="single"/>
        </w:rPr>
        <w:t xml:space="preserve">                                     </w:t>
      </w:r>
    </w:p>
    <w:p w14:paraId="28A94FB3">
      <w:pPr>
        <w:spacing w:before="120" w:line="480" w:lineRule="auto"/>
        <w:ind w:firstLine="960" w:firstLineChars="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签订日期：</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34F4996A">
      <w:pPr>
        <w:widowControl/>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br w:type="page"/>
      </w:r>
    </w:p>
    <w:p w14:paraId="5343AEB4">
      <w:pPr>
        <w:spacing w:line="360" w:lineRule="auto"/>
        <w:ind w:firstLine="435"/>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szCs w:val="24"/>
          <w:highlight w:val="none"/>
          <w:lang w:val="zh-CN"/>
        </w:rPr>
        <w:t>以下简称：甲方</w:t>
      </w:r>
      <w:r>
        <w:rPr>
          <w:rFonts w:hint="eastAsia" w:ascii="宋体" w:hAnsi="宋体" w:eastAsia="宋体" w:cs="宋体"/>
          <w:i w:val="0"/>
          <w:iCs w:val="0"/>
          <w:color w:val="auto"/>
          <w:sz w:val="24"/>
          <w:highlight w:val="none"/>
        </w:rPr>
        <w:t>）通过</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rPr>
        <w:t>组织的</w:t>
      </w:r>
      <w:r>
        <w:rPr>
          <w:rFonts w:hint="eastAsia" w:ascii="宋体" w:hAnsi="宋体" w:eastAsia="宋体" w:cs="宋体"/>
          <w:i w:val="0"/>
          <w:iCs w:val="0"/>
          <w:color w:val="auto"/>
          <w:sz w:val="24"/>
          <w:highlight w:val="none"/>
          <w:u w:val="single"/>
          <w:lang w:val="en-US" w:eastAsia="zh-CN"/>
        </w:rPr>
        <w:t>竞争性磋商</w:t>
      </w:r>
      <w:r>
        <w:rPr>
          <w:rFonts w:hint="eastAsia" w:ascii="宋体" w:hAnsi="宋体" w:eastAsia="宋体" w:cs="宋体"/>
          <w:i w:val="0"/>
          <w:iCs w:val="0"/>
          <w:color w:val="auto"/>
          <w:sz w:val="24"/>
          <w:highlight w:val="none"/>
        </w:rPr>
        <w:t>方式采购活动，经</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评</w:t>
      </w:r>
      <w:r>
        <w:rPr>
          <w:rFonts w:hint="eastAsia" w:ascii="宋体" w:hAnsi="宋体" w:eastAsia="宋体" w:cs="宋体"/>
          <w:i w:val="0"/>
          <w:iCs w:val="0"/>
          <w:color w:val="auto"/>
          <w:sz w:val="24"/>
          <w:highlight w:val="none"/>
          <w:u w:val="single"/>
          <w:lang w:val="en-US" w:eastAsia="zh-CN"/>
        </w:rPr>
        <w:t xml:space="preserve">审小组  </w:t>
      </w:r>
      <w:r>
        <w:rPr>
          <w:rFonts w:hint="eastAsia" w:ascii="宋体" w:hAnsi="宋体" w:eastAsia="宋体" w:cs="宋体"/>
          <w:i w:val="0"/>
          <w:iCs w:val="0"/>
          <w:color w:val="auto"/>
          <w:sz w:val="24"/>
          <w:highlight w:val="none"/>
        </w:rPr>
        <w:t>评定，</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szCs w:val="24"/>
          <w:highlight w:val="none"/>
          <w:lang w:val="zh-CN"/>
        </w:rPr>
        <w:t>以下简称：乙方</w:t>
      </w:r>
      <w:r>
        <w:rPr>
          <w:rFonts w:hint="eastAsia" w:ascii="宋体" w:hAnsi="宋体" w:eastAsia="宋体" w:cs="宋体"/>
          <w:i w:val="0"/>
          <w:iCs w:val="0"/>
          <w:color w:val="auto"/>
          <w:sz w:val="24"/>
          <w:highlight w:val="none"/>
        </w:rPr>
        <w:t>）为本项目</w:t>
      </w:r>
      <w:r>
        <w:rPr>
          <w:rFonts w:hint="eastAsia" w:ascii="宋体" w:hAnsi="宋体" w:eastAsia="宋体" w:cs="宋体"/>
          <w:i w:val="0"/>
          <w:iCs w:val="0"/>
          <w:color w:val="auto"/>
          <w:sz w:val="24"/>
          <w:highlight w:val="none"/>
          <w:lang w:val="en-US" w:eastAsia="zh-CN"/>
        </w:rPr>
        <w:t>成交</w:t>
      </w:r>
      <w:r>
        <w:rPr>
          <w:rFonts w:hint="eastAsia" w:ascii="宋体" w:hAnsi="宋体" w:eastAsia="宋体" w:cs="宋体"/>
          <w:i w:val="0"/>
          <w:iCs w:val="0"/>
          <w:color w:val="auto"/>
          <w:sz w:val="24"/>
          <w:highlight w:val="none"/>
        </w:rPr>
        <w:t>人，现</w:t>
      </w:r>
      <w:r>
        <w:rPr>
          <w:rFonts w:hint="eastAsia" w:ascii="宋体" w:hAnsi="宋体" w:eastAsia="宋体" w:cs="宋体"/>
          <w:i w:val="0"/>
          <w:iCs w:val="0"/>
          <w:color w:val="auto"/>
          <w:sz w:val="24"/>
          <w:szCs w:val="24"/>
          <w:highlight w:val="none"/>
        </w:rPr>
        <w:t>按照采购文件确定的事项签订本合同。</w:t>
      </w:r>
    </w:p>
    <w:p w14:paraId="1A7D6614">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081298ED">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64" w:name="_Toc2232"/>
      <w:bookmarkStart w:id="565" w:name="_Toc10770"/>
      <w:bookmarkStart w:id="566" w:name="_Toc8743"/>
      <w:bookmarkStart w:id="567" w:name="_Toc3029"/>
      <w:bookmarkStart w:id="568" w:name="_Toc24059"/>
      <w:bookmarkStart w:id="569" w:name="_Toc9411"/>
      <w:r>
        <w:rPr>
          <w:rFonts w:hint="eastAsia" w:ascii="宋体" w:hAnsi="宋体" w:eastAsia="宋体" w:cs="宋体"/>
          <w:b/>
          <w:bCs/>
          <w:i w:val="0"/>
          <w:iCs w:val="0"/>
          <w:color w:val="auto"/>
          <w:sz w:val="24"/>
          <w:szCs w:val="24"/>
          <w:highlight w:val="none"/>
          <w:lang w:val="zh-CN"/>
        </w:rPr>
        <w:t>1.1 合同组成部分</w:t>
      </w:r>
      <w:bookmarkEnd w:id="564"/>
      <w:bookmarkEnd w:id="565"/>
      <w:bookmarkEnd w:id="566"/>
      <w:bookmarkEnd w:id="567"/>
      <w:bookmarkEnd w:id="568"/>
      <w:bookmarkEnd w:id="569"/>
    </w:p>
    <w:p w14:paraId="024A42B6">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2BC58A8">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1.1.1本合同及其补充合同、变更协议；</w:t>
      </w:r>
    </w:p>
    <w:p w14:paraId="037DCF58">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1.1.2</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val="zh-CN"/>
        </w:rPr>
        <w:t>通知书；</w:t>
      </w:r>
    </w:p>
    <w:p w14:paraId="20FA8DCC">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1.1.3</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val="zh-CN"/>
        </w:rPr>
        <w:t>文件（含澄清或者说明文件）；</w:t>
      </w:r>
    </w:p>
    <w:p w14:paraId="01E3C1EE">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1.1.4</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lang w:val="zh-CN"/>
        </w:rPr>
        <w:t>文件（含澄清或者修改文件）；</w:t>
      </w:r>
    </w:p>
    <w:p w14:paraId="7BCC15DE">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1.1.5其他相关采购文件。</w:t>
      </w:r>
    </w:p>
    <w:p w14:paraId="283E7943">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70" w:name="_Toc22185"/>
      <w:bookmarkStart w:id="571" w:name="_Toc6311"/>
      <w:bookmarkStart w:id="572" w:name="_Toc6773"/>
      <w:bookmarkStart w:id="573" w:name="_Toc18585"/>
      <w:bookmarkStart w:id="574" w:name="_Toc2918"/>
      <w:bookmarkStart w:id="575" w:name="_Toc13086"/>
      <w:bookmarkStart w:id="576" w:name="_Toc8563"/>
      <w:bookmarkStart w:id="577" w:name="_Toc3392"/>
      <w:r>
        <w:rPr>
          <w:rFonts w:hint="eastAsia" w:ascii="宋体" w:hAnsi="宋体" w:eastAsia="宋体" w:cs="宋体"/>
          <w:b/>
          <w:bCs/>
          <w:i w:val="0"/>
          <w:iCs w:val="0"/>
          <w:color w:val="auto"/>
          <w:sz w:val="24"/>
          <w:szCs w:val="24"/>
          <w:highlight w:val="none"/>
          <w:lang w:val="zh-CN"/>
        </w:rPr>
        <w:t xml:space="preserve">1.2 </w:t>
      </w:r>
      <w:bookmarkEnd w:id="570"/>
      <w:bookmarkEnd w:id="571"/>
      <w:bookmarkEnd w:id="572"/>
      <w:bookmarkEnd w:id="573"/>
      <w:bookmarkEnd w:id="574"/>
      <w:r>
        <w:rPr>
          <w:rFonts w:hint="eastAsia" w:ascii="宋体" w:hAnsi="宋体" w:eastAsia="宋体" w:cs="宋体"/>
          <w:b/>
          <w:bCs/>
          <w:i w:val="0"/>
          <w:iCs w:val="0"/>
          <w:color w:val="auto"/>
          <w:sz w:val="24"/>
          <w:szCs w:val="24"/>
          <w:highlight w:val="none"/>
          <w:lang w:val="zh-CN"/>
        </w:rPr>
        <w:t>服务</w:t>
      </w:r>
      <w:bookmarkEnd w:id="575"/>
      <w:bookmarkEnd w:id="576"/>
      <w:bookmarkEnd w:id="577"/>
    </w:p>
    <w:p w14:paraId="2A8C8081">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1.2.1服务名称：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D507EFA">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1.2.2服务内容：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47170C53">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1.2.3服务质量：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2949008">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78" w:name="_Toc21551"/>
      <w:bookmarkStart w:id="579" w:name="_Toc6194"/>
      <w:bookmarkStart w:id="580" w:name="_Toc21559"/>
      <w:bookmarkStart w:id="581" w:name="_Toc21631"/>
      <w:bookmarkStart w:id="582" w:name="_Toc23292"/>
      <w:bookmarkStart w:id="583" w:name="_Toc10679"/>
      <w:r>
        <w:rPr>
          <w:rFonts w:hint="eastAsia" w:ascii="宋体" w:hAnsi="宋体" w:eastAsia="宋体" w:cs="宋体"/>
          <w:b/>
          <w:bCs/>
          <w:i w:val="0"/>
          <w:iCs w:val="0"/>
          <w:color w:val="auto"/>
          <w:sz w:val="24"/>
          <w:szCs w:val="24"/>
          <w:highlight w:val="none"/>
          <w:lang w:val="zh-CN"/>
        </w:rPr>
        <w:t>1.3 价款</w:t>
      </w:r>
      <w:bookmarkEnd w:id="578"/>
      <w:bookmarkEnd w:id="579"/>
      <w:bookmarkEnd w:id="580"/>
      <w:bookmarkEnd w:id="581"/>
      <w:bookmarkEnd w:id="582"/>
      <w:bookmarkEnd w:id="583"/>
    </w:p>
    <w:p w14:paraId="0E6E2DB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本合同总价为：￥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元（大写：人民币</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元）。</w:t>
      </w:r>
    </w:p>
    <w:p w14:paraId="585CBE51">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分项价格：</w:t>
      </w:r>
    </w:p>
    <w:tbl>
      <w:tblPr>
        <w:tblStyle w:val="29"/>
        <w:tblW w:w="8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3000"/>
      </w:tblGrid>
      <w:tr w14:paraId="7AF9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vAlign w:val="center"/>
          </w:tcPr>
          <w:p w14:paraId="0CD18D7F">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序号</w:t>
            </w:r>
          </w:p>
        </w:tc>
        <w:tc>
          <w:tcPr>
            <w:tcW w:w="4316" w:type="dxa"/>
            <w:vAlign w:val="center"/>
          </w:tcPr>
          <w:p w14:paraId="4F68A816">
            <w:pPr>
              <w:ind w:firstLine="200"/>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分项名称</w:t>
            </w:r>
          </w:p>
        </w:tc>
        <w:tc>
          <w:tcPr>
            <w:tcW w:w="3000" w:type="dxa"/>
            <w:vAlign w:val="center"/>
          </w:tcPr>
          <w:p w14:paraId="4C7FFB26">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分项价格</w:t>
            </w:r>
          </w:p>
        </w:tc>
      </w:tr>
      <w:tr w14:paraId="6B92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0F360428">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w:t>
            </w:r>
          </w:p>
        </w:tc>
        <w:tc>
          <w:tcPr>
            <w:tcW w:w="4316" w:type="dxa"/>
            <w:vAlign w:val="center"/>
          </w:tcPr>
          <w:p w14:paraId="2461E5E0">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0E415F66">
            <w:pPr>
              <w:ind w:firstLine="200"/>
              <w:jc w:val="center"/>
              <w:rPr>
                <w:rFonts w:hint="eastAsia" w:ascii="宋体" w:hAnsi="宋体" w:eastAsia="宋体" w:cs="宋体"/>
                <w:i w:val="0"/>
                <w:iCs w:val="0"/>
                <w:color w:val="auto"/>
                <w:sz w:val="24"/>
                <w:szCs w:val="24"/>
                <w:highlight w:val="none"/>
              </w:rPr>
            </w:pPr>
          </w:p>
        </w:tc>
      </w:tr>
      <w:tr w14:paraId="0D86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424CE31A">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2</w:t>
            </w:r>
          </w:p>
        </w:tc>
        <w:tc>
          <w:tcPr>
            <w:tcW w:w="4316" w:type="dxa"/>
            <w:vAlign w:val="center"/>
          </w:tcPr>
          <w:p w14:paraId="345F5B41">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3722A032">
            <w:pPr>
              <w:ind w:firstLine="200"/>
              <w:jc w:val="center"/>
              <w:rPr>
                <w:rFonts w:hint="eastAsia" w:ascii="宋体" w:hAnsi="宋体" w:eastAsia="宋体" w:cs="宋体"/>
                <w:i w:val="0"/>
                <w:iCs w:val="0"/>
                <w:color w:val="auto"/>
                <w:sz w:val="24"/>
                <w:szCs w:val="24"/>
                <w:highlight w:val="none"/>
              </w:rPr>
            </w:pPr>
          </w:p>
        </w:tc>
      </w:tr>
      <w:tr w14:paraId="6F07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512C37D0">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3</w:t>
            </w:r>
          </w:p>
        </w:tc>
        <w:tc>
          <w:tcPr>
            <w:tcW w:w="4316" w:type="dxa"/>
            <w:vAlign w:val="center"/>
          </w:tcPr>
          <w:p w14:paraId="498FC842">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4CAABBD7">
            <w:pPr>
              <w:ind w:firstLine="200"/>
              <w:jc w:val="center"/>
              <w:rPr>
                <w:rFonts w:hint="eastAsia" w:ascii="宋体" w:hAnsi="宋体" w:eastAsia="宋体" w:cs="宋体"/>
                <w:i w:val="0"/>
                <w:iCs w:val="0"/>
                <w:color w:val="auto"/>
                <w:sz w:val="24"/>
                <w:szCs w:val="24"/>
                <w:highlight w:val="none"/>
              </w:rPr>
            </w:pPr>
          </w:p>
        </w:tc>
      </w:tr>
      <w:tr w14:paraId="7BB6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1019B673">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w:t>
            </w:r>
          </w:p>
        </w:tc>
        <w:tc>
          <w:tcPr>
            <w:tcW w:w="4316" w:type="dxa"/>
            <w:vAlign w:val="center"/>
          </w:tcPr>
          <w:p w14:paraId="1668CCE7">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14647217">
            <w:pPr>
              <w:ind w:firstLine="200"/>
              <w:jc w:val="center"/>
              <w:rPr>
                <w:rFonts w:hint="eastAsia" w:ascii="宋体" w:hAnsi="宋体" w:eastAsia="宋体" w:cs="宋体"/>
                <w:i w:val="0"/>
                <w:iCs w:val="0"/>
                <w:color w:val="auto"/>
                <w:sz w:val="24"/>
                <w:szCs w:val="24"/>
                <w:highlight w:val="none"/>
              </w:rPr>
            </w:pPr>
          </w:p>
        </w:tc>
      </w:tr>
      <w:tr w14:paraId="7B38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73" w:type="dxa"/>
            <w:gridSpan w:val="2"/>
            <w:vAlign w:val="center"/>
          </w:tcPr>
          <w:p w14:paraId="445538F7">
            <w:pPr>
              <w:ind w:firstLine="200"/>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总价</w:t>
            </w:r>
          </w:p>
        </w:tc>
        <w:tc>
          <w:tcPr>
            <w:tcW w:w="3000" w:type="dxa"/>
            <w:vAlign w:val="center"/>
          </w:tcPr>
          <w:p w14:paraId="155BB530">
            <w:pPr>
              <w:ind w:firstLine="200"/>
              <w:jc w:val="center"/>
              <w:rPr>
                <w:rFonts w:hint="eastAsia" w:ascii="宋体" w:hAnsi="宋体" w:eastAsia="宋体" w:cs="宋体"/>
                <w:i w:val="0"/>
                <w:iCs w:val="0"/>
                <w:color w:val="auto"/>
                <w:sz w:val="24"/>
                <w:szCs w:val="24"/>
                <w:highlight w:val="none"/>
              </w:rPr>
            </w:pPr>
          </w:p>
        </w:tc>
      </w:tr>
    </w:tbl>
    <w:p w14:paraId="17E2FC9E">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84" w:name="_Toc1814"/>
      <w:bookmarkStart w:id="585" w:name="_Toc29220"/>
      <w:bookmarkStart w:id="586" w:name="_Toc10340"/>
      <w:bookmarkStart w:id="587" w:name="_Toc26749"/>
      <w:bookmarkStart w:id="588" w:name="_Toc5507"/>
      <w:bookmarkStart w:id="589" w:name="_Toc22618"/>
      <w:r>
        <w:rPr>
          <w:rFonts w:hint="eastAsia" w:ascii="宋体" w:hAnsi="宋体" w:eastAsia="宋体" w:cs="宋体"/>
          <w:b/>
          <w:bCs/>
          <w:i w:val="0"/>
          <w:iCs w:val="0"/>
          <w:color w:val="auto"/>
          <w:sz w:val="24"/>
          <w:szCs w:val="24"/>
          <w:highlight w:val="none"/>
          <w:lang w:val="zh-CN"/>
        </w:rPr>
        <w:t>1.4 付款方式和发票开具方式</w:t>
      </w:r>
      <w:bookmarkEnd w:id="584"/>
      <w:bookmarkEnd w:id="585"/>
      <w:bookmarkEnd w:id="586"/>
      <w:bookmarkEnd w:id="587"/>
      <w:bookmarkEnd w:id="588"/>
      <w:bookmarkEnd w:id="589"/>
    </w:p>
    <w:p w14:paraId="0D15CC0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1.4.1付款方式：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2591FB6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1.4.2发票开具方式：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0203521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90" w:name="_Toc32071"/>
      <w:bookmarkStart w:id="591" w:name="_Toc23847"/>
      <w:bookmarkStart w:id="592" w:name="_Toc2846"/>
      <w:bookmarkStart w:id="593" w:name="_Toc20564"/>
      <w:bookmarkStart w:id="594" w:name="_Toc28125"/>
      <w:bookmarkStart w:id="595" w:name="_Toc19304"/>
      <w:r>
        <w:rPr>
          <w:rFonts w:hint="eastAsia" w:ascii="宋体" w:hAnsi="宋体" w:eastAsia="宋体" w:cs="宋体"/>
          <w:b/>
          <w:bCs/>
          <w:i w:val="0"/>
          <w:iCs w:val="0"/>
          <w:color w:val="auto"/>
          <w:sz w:val="24"/>
          <w:szCs w:val="24"/>
          <w:highlight w:val="none"/>
          <w:lang w:val="zh-CN"/>
        </w:rPr>
        <w:t>1.5 服务期限、地点和方式</w:t>
      </w:r>
      <w:bookmarkEnd w:id="590"/>
      <w:bookmarkEnd w:id="591"/>
      <w:bookmarkEnd w:id="592"/>
      <w:bookmarkEnd w:id="593"/>
      <w:bookmarkEnd w:id="594"/>
      <w:bookmarkEnd w:id="595"/>
    </w:p>
    <w:p w14:paraId="5A2C5E65">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1.5.1服务期限：</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3FF652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1.5.2服务地点：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CE4FC7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1.5.3服务方式：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3B2ED679">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96" w:name="_Toc16713"/>
      <w:bookmarkStart w:id="597" w:name="_Toc27250"/>
      <w:bookmarkStart w:id="598" w:name="_Toc21423"/>
      <w:bookmarkStart w:id="599" w:name="_Toc13424"/>
      <w:bookmarkStart w:id="600" w:name="_Toc24085"/>
      <w:bookmarkStart w:id="601" w:name="_Toc19554"/>
      <w:r>
        <w:rPr>
          <w:rFonts w:hint="eastAsia" w:ascii="宋体" w:hAnsi="宋体" w:eastAsia="宋体" w:cs="宋体"/>
          <w:b/>
          <w:bCs/>
          <w:i w:val="0"/>
          <w:iCs w:val="0"/>
          <w:color w:val="auto"/>
          <w:sz w:val="24"/>
          <w:szCs w:val="24"/>
          <w:highlight w:val="none"/>
          <w:lang w:val="zh-CN"/>
        </w:rPr>
        <w:t>1.6 违约责任</w:t>
      </w:r>
      <w:bookmarkEnd w:id="596"/>
      <w:bookmarkEnd w:id="597"/>
      <w:bookmarkEnd w:id="598"/>
      <w:bookmarkEnd w:id="599"/>
      <w:bookmarkEnd w:id="600"/>
      <w:bookmarkEnd w:id="601"/>
    </w:p>
    <w:p w14:paraId="5DD1292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%计算，最高限额为本合同总价的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%；迟延履行的违约金计算数额达到前述最高限额之日起，甲方有权在要求乙方支付违约金的同时，书面通知乙方解除本合同；</w:t>
      </w:r>
    </w:p>
    <w:p w14:paraId="7B8B7DEE">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%计算，最高限额为本合同总价的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%；迟延付款的违约金计算数额达到前述最高限额之日起，乙方有权在要求甲方支付违约金的同时，书面通知甲方解除本合同；</w:t>
      </w:r>
    </w:p>
    <w:p w14:paraId="1A4EF16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9112113">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9201045">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F44C03A">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6DDBD423">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1.6.7因甲方未按合同约定支付价款、未按合同约定受领标的物、擅自解除合同</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1D4B476D">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02" w:name="_Toc7457"/>
      <w:bookmarkStart w:id="603" w:name="_Toc28375"/>
      <w:bookmarkStart w:id="604" w:name="_Toc15583"/>
      <w:bookmarkStart w:id="605" w:name="_Toc31764"/>
      <w:bookmarkStart w:id="606" w:name="_Toc16021"/>
      <w:bookmarkStart w:id="607" w:name="_Toc29070"/>
      <w:r>
        <w:rPr>
          <w:rFonts w:hint="eastAsia" w:ascii="宋体" w:hAnsi="宋体" w:eastAsia="宋体" w:cs="宋体"/>
          <w:b/>
          <w:bCs/>
          <w:i w:val="0"/>
          <w:iCs w:val="0"/>
          <w:color w:val="auto"/>
          <w:sz w:val="24"/>
          <w:szCs w:val="24"/>
          <w:highlight w:val="none"/>
          <w:lang w:val="zh-CN"/>
        </w:rPr>
        <w:t>1.7 合同争议的解决</w:t>
      </w:r>
      <w:bookmarkEnd w:id="602"/>
      <w:bookmarkEnd w:id="603"/>
      <w:bookmarkEnd w:id="604"/>
      <w:bookmarkEnd w:id="605"/>
      <w:bookmarkEnd w:id="606"/>
      <w:bookmarkEnd w:id="607"/>
    </w:p>
    <w:p w14:paraId="7C025FB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种方式解决：</w:t>
      </w:r>
    </w:p>
    <w:p w14:paraId="7856D44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1.7.1将争议提交</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仲裁委员会依申请仲裁时其现行有效的仲裁规则裁决；</w:t>
      </w:r>
    </w:p>
    <w:p w14:paraId="525321B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1.7.2向</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人民法院起诉。</w:t>
      </w:r>
    </w:p>
    <w:p w14:paraId="21D8E3B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08" w:name="_Toc3447"/>
      <w:bookmarkStart w:id="609" w:name="_Toc1185"/>
      <w:bookmarkStart w:id="610" w:name="_Toc18193"/>
      <w:bookmarkStart w:id="611" w:name="_Toc15322"/>
      <w:bookmarkStart w:id="612" w:name="_Toc7245"/>
      <w:bookmarkStart w:id="613" w:name="_Toc11173"/>
      <w:r>
        <w:rPr>
          <w:rFonts w:hint="eastAsia" w:ascii="宋体" w:hAnsi="宋体" w:eastAsia="宋体" w:cs="宋体"/>
          <w:b/>
          <w:bCs/>
          <w:i w:val="0"/>
          <w:iCs w:val="0"/>
          <w:color w:val="auto"/>
          <w:sz w:val="24"/>
          <w:szCs w:val="24"/>
          <w:highlight w:val="none"/>
          <w:lang w:val="zh-CN"/>
        </w:rPr>
        <w:t>1.8 合同生效</w:t>
      </w:r>
      <w:bookmarkEnd w:id="608"/>
      <w:bookmarkEnd w:id="609"/>
      <w:bookmarkEnd w:id="610"/>
      <w:bookmarkEnd w:id="611"/>
      <w:bookmarkEnd w:id="612"/>
      <w:bookmarkEnd w:id="613"/>
    </w:p>
    <w:p w14:paraId="5961B88C">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本合同自双方当事人盖章时生效。</w:t>
      </w:r>
    </w:p>
    <w:p w14:paraId="2F65E252">
      <w:pPr>
        <w:autoSpaceDE w:val="0"/>
        <w:autoSpaceDN w:val="0"/>
        <w:adjustRightInd w:val="0"/>
        <w:spacing w:line="560" w:lineRule="exact"/>
        <w:rPr>
          <w:rFonts w:hint="eastAsia" w:ascii="宋体" w:hAnsi="宋体" w:eastAsia="宋体" w:cs="宋体"/>
          <w:i w:val="0"/>
          <w:iCs w:val="0"/>
          <w:color w:val="auto"/>
          <w:sz w:val="24"/>
          <w:szCs w:val="24"/>
          <w:highlight w:val="none"/>
          <w:lang w:val="zh-CN"/>
        </w:rPr>
      </w:pPr>
    </w:p>
    <w:p w14:paraId="6DB0DE5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Cs/>
          <w:i w:val="0"/>
          <w:iCs w:val="0"/>
          <w:color w:val="auto"/>
          <w:sz w:val="24"/>
          <w:szCs w:val="24"/>
          <w:highlight w:val="none"/>
          <w:lang w:val="zh-CN"/>
        </w:rPr>
      </w:pPr>
      <w:r>
        <w:rPr>
          <w:rFonts w:hint="eastAsia" w:ascii="宋体" w:hAnsi="宋体" w:eastAsia="宋体" w:cs="宋体"/>
          <w:bCs/>
          <w:i w:val="0"/>
          <w:iCs w:val="0"/>
          <w:color w:val="auto"/>
          <w:sz w:val="24"/>
          <w:szCs w:val="24"/>
          <w:highlight w:val="none"/>
          <w:lang w:val="zh-CN"/>
        </w:rPr>
        <w:t>甲    方：</w:t>
      </w:r>
      <w:r>
        <w:rPr>
          <w:rFonts w:hint="eastAsia" w:ascii="宋体" w:hAnsi="宋体" w:eastAsia="宋体" w:cs="宋体"/>
          <w:bCs/>
          <w:i w:val="0"/>
          <w:iCs w:val="0"/>
          <w:color w:val="auto"/>
          <w:sz w:val="24"/>
          <w:szCs w:val="24"/>
          <w:highlight w:val="none"/>
          <w:u w:val="single"/>
          <w:lang w:val="zh-CN"/>
        </w:rPr>
        <w:t xml:space="preserve">    （单位盖章）     </w:t>
      </w:r>
      <w:r>
        <w:rPr>
          <w:rFonts w:hint="eastAsia" w:ascii="宋体" w:hAnsi="宋体" w:eastAsia="宋体" w:cs="宋体"/>
          <w:bCs/>
          <w:i w:val="0"/>
          <w:iCs w:val="0"/>
          <w:color w:val="auto"/>
          <w:sz w:val="24"/>
          <w:szCs w:val="24"/>
          <w:highlight w:val="none"/>
          <w:lang w:val="zh-CN"/>
        </w:rPr>
        <w:t xml:space="preserve">          乙方：</w:t>
      </w:r>
      <w:r>
        <w:rPr>
          <w:rFonts w:hint="eastAsia" w:ascii="宋体" w:hAnsi="宋体" w:eastAsia="宋体" w:cs="宋体"/>
          <w:bCs/>
          <w:i w:val="0"/>
          <w:iCs w:val="0"/>
          <w:color w:val="auto"/>
          <w:sz w:val="24"/>
          <w:szCs w:val="24"/>
          <w:highlight w:val="none"/>
          <w:u w:val="single"/>
          <w:lang w:val="zh-CN"/>
        </w:rPr>
        <w:t xml:space="preserve">    （单位盖章）     </w:t>
      </w:r>
    </w:p>
    <w:p w14:paraId="1B900B99">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法定代表人                               法定代表人</w:t>
      </w:r>
    </w:p>
    <w:p w14:paraId="009FFBB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或授权代表（签字）：                      或授权代表（签字）：</w:t>
      </w:r>
    </w:p>
    <w:p w14:paraId="5226F044">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i w:val="0"/>
          <w:iCs w:val="0"/>
          <w:color w:val="auto"/>
          <w:sz w:val="24"/>
          <w:szCs w:val="24"/>
          <w:highlight w:val="none"/>
        </w:rPr>
      </w:pPr>
      <w:bookmarkStart w:id="614" w:name="_Toc331685783"/>
      <w:r>
        <w:rPr>
          <w:rFonts w:hint="eastAsia" w:ascii="宋体" w:hAnsi="宋体" w:eastAsia="宋体" w:cs="宋体"/>
          <w:bCs/>
          <w:i w:val="0"/>
          <w:iCs w:val="0"/>
          <w:color w:val="auto"/>
          <w:sz w:val="24"/>
          <w:szCs w:val="24"/>
          <w:highlight w:val="none"/>
        </w:rPr>
        <w:t>时间：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月</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日               时间：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月</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日</w:t>
      </w:r>
    </w:p>
    <w:p w14:paraId="0FB8187C">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bookmarkStart w:id="615" w:name="_Hlk110099149"/>
      <w:r>
        <w:rPr>
          <w:rFonts w:hint="eastAsia" w:ascii="宋体" w:hAnsi="宋体" w:eastAsia="宋体" w:cs="宋体"/>
          <w:i w:val="0"/>
          <w:iCs w:val="0"/>
          <w:color w:val="auto"/>
          <w:sz w:val="24"/>
          <w:szCs w:val="24"/>
          <w:highlight w:val="none"/>
        </w:rPr>
        <w:t>乙方账户信息</w:t>
      </w:r>
    </w:p>
    <w:p w14:paraId="58A2B11B">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户名：</w:t>
      </w:r>
      <w:r>
        <w:rPr>
          <w:rFonts w:hint="eastAsia" w:ascii="宋体" w:hAnsi="宋体" w:eastAsia="宋体" w:cs="宋体"/>
          <w:i w:val="0"/>
          <w:iCs w:val="0"/>
          <w:color w:val="auto"/>
          <w:sz w:val="24"/>
          <w:szCs w:val="24"/>
          <w:highlight w:val="none"/>
          <w:u w:val="single"/>
        </w:rPr>
        <w:t xml:space="preserve">            </w:t>
      </w:r>
    </w:p>
    <w:p w14:paraId="0D697104">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账号：</w:t>
      </w:r>
      <w:r>
        <w:rPr>
          <w:rFonts w:hint="eastAsia" w:ascii="宋体" w:hAnsi="宋体" w:eastAsia="宋体" w:cs="宋体"/>
          <w:i w:val="0"/>
          <w:iCs w:val="0"/>
          <w:color w:val="auto"/>
          <w:sz w:val="24"/>
          <w:szCs w:val="24"/>
          <w:highlight w:val="none"/>
          <w:u w:val="single"/>
        </w:rPr>
        <w:t xml:space="preserve">            </w:t>
      </w:r>
    </w:p>
    <w:p w14:paraId="7309CDF0">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开户银行：</w:t>
      </w:r>
      <w:r>
        <w:rPr>
          <w:rFonts w:hint="eastAsia" w:ascii="宋体" w:hAnsi="宋体" w:eastAsia="宋体" w:cs="宋体"/>
          <w:i w:val="0"/>
          <w:iCs w:val="0"/>
          <w:color w:val="auto"/>
          <w:sz w:val="24"/>
          <w:szCs w:val="24"/>
          <w:highlight w:val="none"/>
          <w:u w:val="single"/>
        </w:rPr>
        <w:t xml:space="preserve">        </w:t>
      </w:r>
    </w:p>
    <w:bookmarkEnd w:id="615"/>
    <w:p w14:paraId="4D631BBC">
      <w:pPr>
        <w:widowControl/>
        <w:jc w:val="left"/>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br w:type="page"/>
      </w:r>
    </w:p>
    <w:p w14:paraId="37D2F896">
      <w:pPr>
        <w:spacing w:line="360" w:lineRule="auto"/>
        <w:jc w:val="center"/>
        <w:outlineLvl w:val="1"/>
        <w:rPr>
          <w:rFonts w:hint="eastAsia" w:ascii="宋体" w:hAnsi="宋体" w:eastAsia="宋体" w:cs="宋体"/>
          <w:b/>
          <w:i w:val="0"/>
          <w:iCs w:val="0"/>
          <w:color w:val="auto"/>
          <w:sz w:val="36"/>
          <w:szCs w:val="36"/>
          <w:highlight w:val="none"/>
        </w:rPr>
      </w:pPr>
      <w:bookmarkStart w:id="616" w:name="_Toc11104"/>
      <w:bookmarkStart w:id="617" w:name="_Toc415"/>
      <w:bookmarkStart w:id="618" w:name="_Toc25694"/>
      <w:bookmarkStart w:id="619" w:name="_Toc1914"/>
      <w:r>
        <w:rPr>
          <w:rFonts w:hint="eastAsia" w:ascii="宋体" w:hAnsi="宋体" w:eastAsia="宋体" w:cs="宋体"/>
          <w:b/>
          <w:i w:val="0"/>
          <w:iCs w:val="0"/>
          <w:color w:val="auto"/>
          <w:sz w:val="36"/>
          <w:szCs w:val="36"/>
          <w:highlight w:val="none"/>
        </w:rPr>
        <w:t>第二部分 合同一般条款</w:t>
      </w:r>
      <w:bookmarkEnd w:id="614"/>
      <w:bookmarkEnd w:id="616"/>
      <w:bookmarkEnd w:id="617"/>
      <w:bookmarkEnd w:id="618"/>
      <w:bookmarkEnd w:id="619"/>
    </w:p>
    <w:p w14:paraId="232A2B3D">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20" w:name="_Toc31338"/>
      <w:bookmarkStart w:id="621" w:name="_Ref467379214"/>
      <w:bookmarkStart w:id="622" w:name="_Ref467379195"/>
      <w:bookmarkStart w:id="623" w:name="_Ref467379109"/>
      <w:bookmarkStart w:id="624" w:name="_Toc259093669"/>
      <w:bookmarkStart w:id="625" w:name="_Toc19614"/>
      <w:bookmarkStart w:id="626" w:name="_Ref467378463"/>
      <w:bookmarkStart w:id="627" w:name="_Ref467378404"/>
      <w:bookmarkStart w:id="628" w:name="_Ref467379101"/>
      <w:bookmarkStart w:id="629" w:name="_Ref467379094"/>
      <w:bookmarkStart w:id="630" w:name="_Toc16917"/>
      <w:bookmarkStart w:id="631" w:name="_Ref467379205"/>
      <w:bookmarkStart w:id="632" w:name="_Toc28763"/>
      <w:bookmarkStart w:id="633" w:name="_Ref467379225"/>
      <w:bookmarkStart w:id="634" w:name="_Toc487900349"/>
      <w:bookmarkStart w:id="635" w:name="_Toc5013"/>
      <w:bookmarkStart w:id="636" w:name="_Toc279701240"/>
      <w:bookmarkStart w:id="637" w:name="_Toc2588"/>
      <w:bookmarkStart w:id="638" w:name="_Ref467378499"/>
      <w:r>
        <w:rPr>
          <w:rFonts w:hint="eastAsia" w:ascii="宋体" w:hAnsi="宋体" w:eastAsia="宋体" w:cs="宋体"/>
          <w:b/>
          <w:bCs/>
          <w:i w:val="0"/>
          <w:iCs w:val="0"/>
          <w:color w:val="auto"/>
          <w:sz w:val="24"/>
          <w:szCs w:val="24"/>
          <w:highlight w:val="none"/>
          <w:lang w:val="zh-CN"/>
        </w:rPr>
        <w:t>2.1 定义</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3DABC3C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本合同中的下列词语应按以下内容进行解释：</w:t>
      </w:r>
    </w:p>
    <w:p w14:paraId="029314F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2.1.1“合同”系指采购人和中标人签订的载明双方当事人所达成的协议，并包括所有的附件、附录和构成合同的其他文件。</w:t>
      </w:r>
    </w:p>
    <w:p w14:paraId="2F4EDFD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2.1.2“合同价”系指根据合同约定，中标人在完全履行合同义务后，采购人应支付给中标人的价格。</w:t>
      </w:r>
    </w:p>
    <w:p w14:paraId="5824C10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2.1.3“服务”系指中标人根据合同约定应向采购人履行的除货物和工程以外的其他政府采购对象，包括采购人自身需要的服务和向社会公众提供的公共服务。</w:t>
      </w:r>
    </w:p>
    <w:p w14:paraId="1802AAD8">
      <w:pPr>
        <w:spacing w:line="360" w:lineRule="auto"/>
        <w:ind w:firstLine="435"/>
        <w:rPr>
          <w:rFonts w:hint="eastAsia" w:ascii="宋体" w:hAnsi="宋体" w:eastAsia="宋体" w:cs="宋体"/>
          <w:i w:val="0"/>
          <w:iCs w:val="0"/>
          <w:color w:val="auto"/>
          <w:sz w:val="24"/>
          <w:szCs w:val="24"/>
          <w:highlight w:val="none"/>
        </w:rPr>
      </w:pPr>
      <w:bookmarkStart w:id="639" w:name="_Ref467378840"/>
      <w:r>
        <w:rPr>
          <w:rFonts w:hint="eastAsia" w:ascii="宋体" w:hAnsi="宋体" w:eastAsia="宋体" w:cs="宋体"/>
          <w:i w:val="0"/>
          <w:iCs w:val="0"/>
          <w:color w:val="auto"/>
          <w:sz w:val="24"/>
          <w:szCs w:val="24"/>
          <w:highlight w:val="none"/>
        </w:rPr>
        <w:t>2.1.4“甲方”系指与中标人签署合同的采购人</w:t>
      </w:r>
      <w:bookmarkEnd w:id="639"/>
      <w:r>
        <w:rPr>
          <w:rFonts w:hint="eastAsia" w:ascii="宋体" w:hAnsi="宋体" w:eastAsia="宋体" w:cs="宋体"/>
          <w:i w:val="0"/>
          <w:iCs w:val="0"/>
          <w:color w:val="auto"/>
          <w:sz w:val="24"/>
          <w:szCs w:val="24"/>
          <w:highlight w:val="none"/>
        </w:rPr>
        <w:t>；采购人委托采购代理机构代表其与乙方签订合同的，采购人的授权委托书作为合同附件。</w:t>
      </w:r>
    </w:p>
    <w:p w14:paraId="1106E655">
      <w:pPr>
        <w:spacing w:line="360" w:lineRule="auto"/>
        <w:ind w:firstLine="435"/>
        <w:rPr>
          <w:rFonts w:hint="eastAsia" w:ascii="宋体" w:hAnsi="宋体" w:eastAsia="宋体" w:cs="宋体"/>
          <w:i w:val="0"/>
          <w:iCs w:val="0"/>
          <w:color w:val="auto"/>
          <w:sz w:val="24"/>
          <w:szCs w:val="24"/>
          <w:highlight w:val="none"/>
        </w:rPr>
      </w:pPr>
      <w:bookmarkStart w:id="640" w:name="_Ref467379400"/>
      <w:r>
        <w:rPr>
          <w:rFonts w:hint="eastAsia" w:ascii="宋体" w:hAnsi="宋体" w:eastAsia="宋体" w:cs="宋体"/>
          <w:i w:val="0"/>
          <w:iCs w:val="0"/>
          <w:color w:val="auto"/>
          <w:sz w:val="24"/>
          <w:szCs w:val="24"/>
          <w:highlight w:val="none"/>
        </w:rPr>
        <w:t>2.1.5“乙方”系指根据合同约定提供服务的中标人</w:t>
      </w:r>
      <w:bookmarkEnd w:id="640"/>
      <w:r>
        <w:rPr>
          <w:rFonts w:hint="eastAsia" w:ascii="宋体" w:hAnsi="宋体" w:eastAsia="宋体" w:cs="宋体"/>
          <w:i w:val="0"/>
          <w:iCs w:val="0"/>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68FF11B">
      <w:pPr>
        <w:spacing w:line="360" w:lineRule="auto"/>
        <w:ind w:firstLine="435"/>
        <w:rPr>
          <w:rFonts w:hint="eastAsia" w:ascii="宋体" w:hAnsi="宋体" w:eastAsia="宋体" w:cs="宋体"/>
          <w:i w:val="0"/>
          <w:iCs w:val="0"/>
          <w:color w:val="auto"/>
          <w:sz w:val="24"/>
          <w:szCs w:val="24"/>
          <w:highlight w:val="none"/>
        </w:rPr>
      </w:pPr>
      <w:bookmarkStart w:id="641" w:name="_Ref467379436"/>
      <w:r>
        <w:rPr>
          <w:rFonts w:hint="eastAsia" w:ascii="宋体" w:hAnsi="宋体" w:eastAsia="宋体" w:cs="宋体"/>
          <w:i w:val="0"/>
          <w:iCs w:val="0"/>
          <w:color w:val="auto"/>
          <w:sz w:val="24"/>
          <w:szCs w:val="24"/>
          <w:highlight w:val="none"/>
        </w:rPr>
        <w:t>2.1.6“现场”系指合同约定提供服务的地点。</w:t>
      </w:r>
      <w:bookmarkEnd w:id="641"/>
    </w:p>
    <w:p w14:paraId="6E2582CC">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42" w:name="_Toc279701241"/>
      <w:bookmarkStart w:id="643" w:name="_Toc13336"/>
      <w:bookmarkStart w:id="644" w:name="_Toc30369"/>
      <w:bookmarkStart w:id="645" w:name="_Toc27635"/>
      <w:bookmarkStart w:id="646" w:name="_Toc32504"/>
      <w:bookmarkStart w:id="647" w:name="_Toc259093670"/>
      <w:bookmarkStart w:id="648" w:name="_Toc487900350"/>
      <w:bookmarkStart w:id="649" w:name="_Toc23022"/>
      <w:bookmarkStart w:id="650" w:name="_Toc12095"/>
      <w:r>
        <w:rPr>
          <w:rFonts w:hint="eastAsia" w:ascii="宋体" w:hAnsi="宋体" w:eastAsia="宋体" w:cs="宋体"/>
          <w:b/>
          <w:bCs/>
          <w:i w:val="0"/>
          <w:iCs w:val="0"/>
          <w:color w:val="auto"/>
          <w:sz w:val="24"/>
          <w:szCs w:val="24"/>
          <w:highlight w:val="none"/>
          <w:lang w:val="zh-CN"/>
        </w:rPr>
        <w:t>2.2 技术规范</w:t>
      </w:r>
      <w:bookmarkEnd w:id="642"/>
      <w:bookmarkEnd w:id="643"/>
      <w:bookmarkEnd w:id="644"/>
      <w:bookmarkEnd w:id="645"/>
      <w:bookmarkEnd w:id="646"/>
      <w:bookmarkEnd w:id="647"/>
      <w:bookmarkEnd w:id="648"/>
      <w:bookmarkEnd w:id="649"/>
      <w:bookmarkEnd w:id="650"/>
    </w:p>
    <w:p w14:paraId="69A21D8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9340A7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51" w:name="_Toc259093671"/>
      <w:bookmarkStart w:id="652" w:name="_Toc487900351"/>
      <w:bookmarkStart w:id="653" w:name="_Toc16559"/>
      <w:bookmarkStart w:id="654" w:name="_Toc279701242"/>
      <w:bookmarkStart w:id="655" w:name="_Toc21446"/>
      <w:bookmarkStart w:id="656" w:name="_Toc25214"/>
      <w:bookmarkStart w:id="657" w:name="_Toc31634"/>
      <w:bookmarkStart w:id="658" w:name="_Toc27853"/>
      <w:bookmarkStart w:id="659" w:name="_Toc9829"/>
      <w:r>
        <w:rPr>
          <w:rFonts w:hint="eastAsia" w:ascii="宋体" w:hAnsi="宋体" w:eastAsia="宋体" w:cs="宋体"/>
          <w:b/>
          <w:bCs/>
          <w:i w:val="0"/>
          <w:iCs w:val="0"/>
          <w:color w:val="auto"/>
          <w:sz w:val="24"/>
          <w:szCs w:val="24"/>
          <w:highlight w:val="none"/>
          <w:lang w:val="zh-CN"/>
        </w:rPr>
        <w:t>2.3 知识产权</w:t>
      </w:r>
      <w:bookmarkEnd w:id="651"/>
      <w:bookmarkEnd w:id="652"/>
      <w:bookmarkEnd w:id="653"/>
      <w:bookmarkEnd w:id="654"/>
      <w:bookmarkEnd w:id="655"/>
      <w:bookmarkEnd w:id="656"/>
      <w:bookmarkEnd w:id="657"/>
      <w:bookmarkEnd w:id="658"/>
      <w:bookmarkEnd w:id="659"/>
    </w:p>
    <w:p w14:paraId="0051651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1B5AB00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2.3.2具有知识产权的计算机软件等货物的知识产权归属，详见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7FDDB45A">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60" w:name="_Ref467379536"/>
      <w:bookmarkStart w:id="661" w:name="_Toc259093674"/>
      <w:bookmarkStart w:id="662" w:name="_Ref467379542"/>
      <w:bookmarkStart w:id="663" w:name="_Ref467379527"/>
      <w:bookmarkStart w:id="664" w:name="_Ref467378541"/>
      <w:bookmarkStart w:id="665" w:name="_Ref467378591"/>
      <w:bookmarkStart w:id="666" w:name="_Toc487900354"/>
      <w:bookmarkStart w:id="667" w:name="_Toc279701245"/>
      <w:bookmarkStart w:id="668" w:name="_Toc26182"/>
      <w:bookmarkStart w:id="669" w:name="_Toc31476"/>
      <w:bookmarkStart w:id="670" w:name="_Toc30272"/>
      <w:bookmarkStart w:id="671" w:name="_Toc24681"/>
      <w:bookmarkStart w:id="672" w:name="_Toc9083"/>
      <w:bookmarkStart w:id="673" w:name="_Toc19074"/>
      <w:r>
        <w:rPr>
          <w:rFonts w:hint="eastAsia" w:ascii="宋体" w:hAnsi="宋体" w:eastAsia="宋体" w:cs="宋体"/>
          <w:b/>
          <w:bCs/>
          <w:i w:val="0"/>
          <w:iCs w:val="0"/>
          <w:color w:val="auto"/>
          <w:sz w:val="24"/>
          <w:szCs w:val="24"/>
          <w:highlight w:val="none"/>
          <w:lang w:val="zh-CN"/>
        </w:rPr>
        <w:t>2.</w:t>
      </w:r>
      <w:bookmarkEnd w:id="660"/>
      <w:bookmarkEnd w:id="661"/>
      <w:bookmarkEnd w:id="662"/>
      <w:bookmarkEnd w:id="663"/>
      <w:bookmarkEnd w:id="664"/>
      <w:bookmarkEnd w:id="665"/>
      <w:bookmarkEnd w:id="666"/>
      <w:bookmarkEnd w:id="667"/>
      <w:r>
        <w:rPr>
          <w:rFonts w:hint="eastAsia" w:ascii="宋体" w:hAnsi="宋体" w:eastAsia="宋体" w:cs="宋体"/>
          <w:b/>
          <w:bCs/>
          <w:i w:val="0"/>
          <w:iCs w:val="0"/>
          <w:color w:val="auto"/>
          <w:sz w:val="24"/>
          <w:szCs w:val="24"/>
          <w:highlight w:val="none"/>
          <w:lang w:val="zh-CN"/>
        </w:rPr>
        <w:t>4 履约检查和问题反馈</w:t>
      </w:r>
      <w:bookmarkEnd w:id="668"/>
      <w:bookmarkEnd w:id="669"/>
      <w:bookmarkEnd w:id="670"/>
      <w:bookmarkEnd w:id="671"/>
      <w:bookmarkEnd w:id="672"/>
      <w:bookmarkEnd w:id="673"/>
    </w:p>
    <w:p w14:paraId="1F572855">
      <w:pPr>
        <w:spacing w:line="360" w:lineRule="auto"/>
        <w:ind w:firstLine="435"/>
        <w:rPr>
          <w:rFonts w:hint="eastAsia" w:ascii="宋体" w:hAnsi="宋体" w:eastAsia="宋体" w:cs="宋体"/>
          <w:i w:val="0"/>
          <w:iCs w:val="0"/>
          <w:color w:val="auto"/>
          <w:sz w:val="24"/>
          <w:szCs w:val="24"/>
          <w:highlight w:val="none"/>
        </w:rPr>
      </w:pPr>
      <w:bookmarkStart w:id="674" w:name="_Toc186431854"/>
      <w:bookmarkStart w:id="675" w:name="_Toc487900357"/>
      <w:bookmarkStart w:id="676" w:name="_Ref467379807"/>
      <w:bookmarkStart w:id="677" w:name="_Ref467379793"/>
      <w:bookmarkStart w:id="678" w:name="_Toc279701247"/>
      <w:bookmarkStart w:id="679" w:name="_Toc259093676"/>
      <w:r>
        <w:rPr>
          <w:rFonts w:hint="eastAsia" w:ascii="宋体" w:hAnsi="宋体" w:eastAsia="宋体" w:cs="宋体"/>
          <w:i w:val="0"/>
          <w:iCs w:val="0"/>
          <w:color w:val="auto"/>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46A90DE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2.4.2合同履行期间，甲方有权将履行过程中出现的问题反馈给乙方，双方当事人应以书面形式约定需要完善和改进的内容</w:t>
      </w:r>
      <w:bookmarkEnd w:id="674"/>
      <w:bookmarkStart w:id="680" w:name="_Toc186431855"/>
      <w:r>
        <w:rPr>
          <w:rFonts w:hint="eastAsia" w:ascii="宋体" w:hAnsi="宋体" w:eastAsia="宋体" w:cs="宋体"/>
          <w:i w:val="0"/>
          <w:iCs w:val="0"/>
          <w:color w:val="auto"/>
          <w:sz w:val="24"/>
          <w:szCs w:val="24"/>
          <w:highlight w:val="none"/>
        </w:rPr>
        <w:t>。</w:t>
      </w:r>
    </w:p>
    <w:bookmarkEnd w:id="680"/>
    <w:p w14:paraId="37DDF5E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81" w:name="_Toc7836"/>
      <w:bookmarkStart w:id="682" w:name="_Toc17720"/>
      <w:bookmarkStart w:id="683" w:name="_Toc28451"/>
      <w:bookmarkStart w:id="684" w:name="_Toc18438"/>
      <w:bookmarkStart w:id="685" w:name="_Toc19219"/>
      <w:bookmarkStart w:id="686" w:name="_Toc27070"/>
      <w:r>
        <w:rPr>
          <w:rFonts w:hint="eastAsia" w:ascii="宋体" w:hAnsi="宋体" w:eastAsia="宋体" w:cs="宋体"/>
          <w:b/>
          <w:bCs/>
          <w:i w:val="0"/>
          <w:iCs w:val="0"/>
          <w:color w:val="auto"/>
          <w:sz w:val="24"/>
          <w:szCs w:val="24"/>
          <w:highlight w:val="none"/>
          <w:lang w:val="zh-CN"/>
        </w:rPr>
        <w:t>2.5 结算方式和付款条件</w:t>
      </w:r>
      <w:bookmarkEnd w:id="675"/>
      <w:bookmarkEnd w:id="676"/>
      <w:bookmarkEnd w:id="677"/>
      <w:bookmarkEnd w:id="678"/>
      <w:bookmarkEnd w:id="679"/>
      <w:bookmarkEnd w:id="681"/>
      <w:bookmarkEnd w:id="682"/>
      <w:bookmarkEnd w:id="683"/>
      <w:bookmarkEnd w:id="684"/>
      <w:bookmarkEnd w:id="685"/>
      <w:bookmarkEnd w:id="686"/>
    </w:p>
    <w:p w14:paraId="350F9F1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0E66E798">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87" w:name="_Toc259093677"/>
      <w:bookmarkStart w:id="688" w:name="_Ref467379852"/>
      <w:bookmarkStart w:id="689" w:name="_Ref467379923"/>
      <w:bookmarkStart w:id="690" w:name="_Toc279701248"/>
      <w:bookmarkStart w:id="691" w:name="_Ref467379863"/>
      <w:bookmarkStart w:id="692" w:name="_Toc487900358"/>
      <w:bookmarkStart w:id="693" w:name="_Toc3225"/>
      <w:bookmarkStart w:id="694" w:name="_Toc774"/>
      <w:bookmarkStart w:id="695" w:name="_Toc31951"/>
      <w:bookmarkStart w:id="696" w:name="_Toc16110"/>
      <w:bookmarkStart w:id="697" w:name="_Toc11696"/>
      <w:bookmarkStart w:id="698" w:name="_Toc27938"/>
      <w:r>
        <w:rPr>
          <w:rFonts w:hint="eastAsia" w:ascii="宋体" w:hAnsi="宋体" w:eastAsia="宋体" w:cs="宋体"/>
          <w:b/>
          <w:bCs/>
          <w:i w:val="0"/>
          <w:iCs w:val="0"/>
          <w:color w:val="auto"/>
          <w:sz w:val="24"/>
          <w:szCs w:val="24"/>
          <w:highlight w:val="none"/>
          <w:lang w:val="zh-CN"/>
        </w:rPr>
        <w:t>2.6 技术资料</w:t>
      </w:r>
      <w:bookmarkEnd w:id="687"/>
      <w:bookmarkEnd w:id="688"/>
      <w:bookmarkEnd w:id="689"/>
      <w:bookmarkEnd w:id="690"/>
      <w:bookmarkEnd w:id="691"/>
      <w:bookmarkEnd w:id="692"/>
      <w:r>
        <w:rPr>
          <w:rFonts w:hint="eastAsia" w:ascii="宋体" w:hAnsi="宋体" w:eastAsia="宋体" w:cs="宋体"/>
          <w:b/>
          <w:bCs/>
          <w:i w:val="0"/>
          <w:iCs w:val="0"/>
          <w:color w:val="auto"/>
          <w:sz w:val="24"/>
          <w:szCs w:val="24"/>
          <w:highlight w:val="none"/>
          <w:lang w:val="zh-CN"/>
        </w:rPr>
        <w:t>和保密义务</w:t>
      </w:r>
      <w:bookmarkEnd w:id="693"/>
      <w:bookmarkEnd w:id="694"/>
      <w:bookmarkEnd w:id="695"/>
      <w:bookmarkEnd w:id="696"/>
      <w:bookmarkEnd w:id="697"/>
      <w:bookmarkEnd w:id="698"/>
    </w:p>
    <w:p w14:paraId="043E0FD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2.6.1乙方有权依据合同约定和项目需要，向甲方了解有关情况，调阅有关资料等，甲方应予积极配合；</w:t>
      </w:r>
    </w:p>
    <w:p w14:paraId="12D7ADE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2.6.2乙方有义务妥善保管和保护由甲方提供的前款信息和资料等；</w:t>
      </w:r>
    </w:p>
    <w:p w14:paraId="1BFAE2B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D716C7F">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99" w:name="_Toc11363"/>
      <w:bookmarkStart w:id="700" w:name="_Toc14583"/>
      <w:bookmarkStart w:id="701" w:name="_Toc7860"/>
      <w:bookmarkStart w:id="702" w:name="_Toc19318"/>
      <w:r>
        <w:rPr>
          <w:rFonts w:hint="eastAsia" w:ascii="宋体" w:hAnsi="宋体" w:eastAsia="宋体" w:cs="宋体"/>
          <w:b/>
          <w:bCs/>
          <w:i w:val="0"/>
          <w:iCs w:val="0"/>
          <w:color w:val="auto"/>
          <w:sz w:val="24"/>
          <w:szCs w:val="24"/>
          <w:highlight w:val="none"/>
          <w:lang w:val="zh-CN"/>
        </w:rPr>
        <w:t>2.7 质量保证</w:t>
      </w:r>
      <w:bookmarkEnd w:id="699"/>
      <w:bookmarkEnd w:id="700"/>
      <w:bookmarkEnd w:id="701"/>
      <w:bookmarkEnd w:id="702"/>
    </w:p>
    <w:p w14:paraId="06F68E3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2.7.1乙方应建立和完善履行合同的内部质量保证体系，并提供相关内部规章制度给甲方，以便甲方进行监督检查；</w:t>
      </w:r>
    </w:p>
    <w:p w14:paraId="37CEC89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2.7.2乙方应保证履行合同的人员数量和素质、软件和硬件设备的配置、场地、环境和设施等满足全面履行合同的要求，并应接受甲方的监督检查。</w:t>
      </w:r>
    </w:p>
    <w:p w14:paraId="6EE54FD6">
      <w:pPr>
        <w:spacing w:line="360" w:lineRule="auto"/>
        <w:ind w:firstLine="437"/>
        <w:outlineLvl w:val="2"/>
        <w:rPr>
          <w:rFonts w:hint="eastAsia" w:ascii="宋体" w:hAnsi="宋体" w:eastAsia="宋体" w:cs="宋体"/>
          <w:b/>
          <w:i w:val="0"/>
          <w:iCs w:val="0"/>
          <w:color w:val="auto"/>
          <w:sz w:val="24"/>
          <w:szCs w:val="24"/>
          <w:highlight w:val="none"/>
        </w:rPr>
      </w:pPr>
      <w:bookmarkStart w:id="703" w:name="_Toc27900"/>
      <w:bookmarkStart w:id="704" w:name="_Toc21583"/>
      <w:bookmarkStart w:id="705" w:name="_Toc12212"/>
      <w:bookmarkStart w:id="706" w:name="_Toc22267"/>
      <w:r>
        <w:rPr>
          <w:rFonts w:hint="eastAsia" w:ascii="宋体" w:hAnsi="宋体" w:eastAsia="宋体" w:cs="宋体"/>
          <w:b/>
          <w:i w:val="0"/>
          <w:iCs w:val="0"/>
          <w:color w:val="auto"/>
          <w:sz w:val="24"/>
          <w:szCs w:val="24"/>
          <w:highlight w:val="none"/>
        </w:rPr>
        <w:t>2.8 延迟履行</w:t>
      </w:r>
      <w:bookmarkEnd w:id="703"/>
      <w:bookmarkEnd w:id="704"/>
      <w:bookmarkEnd w:id="705"/>
      <w:bookmarkEnd w:id="706"/>
    </w:p>
    <w:p w14:paraId="39241BB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46551B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707" w:name="_Toc5954"/>
      <w:bookmarkStart w:id="708" w:name="_Toc7502"/>
      <w:bookmarkStart w:id="709" w:name="_Toc32210"/>
      <w:bookmarkStart w:id="710" w:name="_Toc16632"/>
      <w:bookmarkStart w:id="711" w:name="_Toc259093683"/>
      <w:bookmarkStart w:id="712" w:name="_Toc279701254"/>
      <w:bookmarkStart w:id="713" w:name="_Toc487900364"/>
      <w:bookmarkStart w:id="714" w:name="_Ref467378121"/>
      <w:r>
        <w:rPr>
          <w:rFonts w:hint="eastAsia" w:ascii="宋体" w:hAnsi="宋体" w:eastAsia="宋体" w:cs="宋体"/>
          <w:b/>
          <w:bCs/>
          <w:i w:val="0"/>
          <w:iCs w:val="0"/>
          <w:color w:val="auto"/>
          <w:sz w:val="24"/>
          <w:szCs w:val="24"/>
          <w:highlight w:val="none"/>
          <w:lang w:val="zh-CN"/>
        </w:rPr>
        <w:t>2.9 合同变更</w:t>
      </w:r>
      <w:bookmarkEnd w:id="707"/>
      <w:bookmarkEnd w:id="708"/>
      <w:bookmarkEnd w:id="709"/>
      <w:bookmarkEnd w:id="710"/>
    </w:p>
    <w:p w14:paraId="60F58CC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2.9.1双方当事人协商一致，可以签订书面补充合同的形式变更合同，但不得违背采购文件确定的事项；</w:t>
      </w:r>
    </w:p>
    <w:p w14:paraId="42F7E75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715" w:name="_Toc487900369"/>
      <w:bookmarkStart w:id="716" w:name="_Toc259093688"/>
      <w:bookmarkStart w:id="717" w:name="_Toc279701259"/>
    </w:p>
    <w:p w14:paraId="742F9E7E">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718" w:name="_Toc31057"/>
      <w:bookmarkStart w:id="719" w:name="_Toc10366"/>
      <w:bookmarkStart w:id="720" w:name="_Toc15237"/>
      <w:bookmarkStart w:id="721" w:name="_Toc24608"/>
      <w:bookmarkStart w:id="722" w:name="_Toc22955"/>
      <w:bookmarkStart w:id="723" w:name="_Toc16945"/>
      <w:r>
        <w:rPr>
          <w:rFonts w:hint="eastAsia" w:ascii="宋体" w:hAnsi="宋体" w:eastAsia="宋体" w:cs="宋体"/>
          <w:b/>
          <w:bCs/>
          <w:i w:val="0"/>
          <w:iCs w:val="0"/>
          <w:color w:val="auto"/>
          <w:sz w:val="24"/>
          <w:szCs w:val="24"/>
          <w:highlight w:val="none"/>
          <w:lang w:val="zh-CN"/>
        </w:rPr>
        <w:t>2.10 合同转让</w:t>
      </w:r>
      <w:bookmarkEnd w:id="715"/>
      <w:bookmarkEnd w:id="716"/>
      <w:bookmarkEnd w:id="717"/>
      <w:r>
        <w:rPr>
          <w:rFonts w:hint="eastAsia" w:ascii="宋体" w:hAnsi="宋体" w:eastAsia="宋体" w:cs="宋体"/>
          <w:b/>
          <w:bCs/>
          <w:i w:val="0"/>
          <w:iCs w:val="0"/>
          <w:color w:val="auto"/>
          <w:sz w:val="24"/>
          <w:szCs w:val="24"/>
          <w:highlight w:val="none"/>
          <w:lang w:val="zh-CN"/>
        </w:rPr>
        <w:t>和分包</w:t>
      </w:r>
      <w:bookmarkEnd w:id="718"/>
      <w:bookmarkEnd w:id="719"/>
      <w:bookmarkEnd w:id="720"/>
      <w:bookmarkEnd w:id="721"/>
      <w:bookmarkEnd w:id="722"/>
      <w:bookmarkEnd w:id="723"/>
    </w:p>
    <w:p w14:paraId="26ADD7C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4061B3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724" w:name="_Toc14911"/>
      <w:bookmarkStart w:id="725" w:name="_Toc8955"/>
      <w:bookmarkStart w:id="726" w:name="_Toc16508"/>
      <w:bookmarkStart w:id="727" w:name="_Toc7877"/>
      <w:bookmarkStart w:id="728" w:name="_Toc14066"/>
      <w:bookmarkStart w:id="729" w:name="_Toc13566"/>
      <w:r>
        <w:rPr>
          <w:rFonts w:hint="eastAsia" w:ascii="宋体" w:hAnsi="宋体" w:eastAsia="宋体" w:cs="宋体"/>
          <w:b/>
          <w:bCs/>
          <w:i w:val="0"/>
          <w:iCs w:val="0"/>
          <w:color w:val="auto"/>
          <w:sz w:val="24"/>
          <w:szCs w:val="24"/>
          <w:highlight w:val="none"/>
          <w:lang w:val="zh-CN"/>
        </w:rPr>
        <w:t>2.11 不可抗力</w:t>
      </w:r>
      <w:bookmarkEnd w:id="724"/>
      <w:bookmarkEnd w:id="725"/>
      <w:bookmarkEnd w:id="726"/>
      <w:bookmarkEnd w:id="727"/>
      <w:bookmarkEnd w:id="728"/>
      <w:bookmarkEnd w:id="729"/>
    </w:p>
    <w:p w14:paraId="2E7E6126">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2.11.1如果任何一方遭遇法律规定的不可抗力，致使合同履行受阻时，履行合同的期限应予延长，延长的期限应相当于不可抗力所影响的时间；</w:t>
      </w:r>
    </w:p>
    <w:p w14:paraId="584AA56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2.11.2因不可抗力致使不能实现合同目的的，当事人可以解除合同；</w:t>
      </w:r>
    </w:p>
    <w:p w14:paraId="7EC5696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2.11.3因不可抗力致使合同有变更必要的，双方当事人应在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约定时间内以书面形式变更合同；</w:t>
      </w:r>
    </w:p>
    <w:p w14:paraId="64C45C6C">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2.11.4受不可抗力影响的一方在不可抗力发生后，应在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约定时间内以书面形式通知对方当事人，并在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约定时间内，将有关部门出具的证明文件送达对方当事人。</w:t>
      </w:r>
    </w:p>
    <w:p w14:paraId="0737946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730" w:name="_Toc28131"/>
      <w:bookmarkStart w:id="731" w:name="_Toc30676"/>
      <w:bookmarkStart w:id="732" w:name="_Toc279701255"/>
      <w:bookmarkStart w:id="733" w:name="_Toc16581"/>
      <w:bookmarkStart w:id="734" w:name="_Toc487900365"/>
      <w:bookmarkStart w:id="735" w:name="_Toc10999"/>
      <w:bookmarkStart w:id="736" w:name="_Toc6969"/>
      <w:bookmarkStart w:id="737" w:name="_Toc259093684"/>
      <w:bookmarkStart w:id="738" w:name="_Toc689"/>
      <w:r>
        <w:rPr>
          <w:rFonts w:hint="eastAsia" w:ascii="宋体" w:hAnsi="宋体" w:eastAsia="宋体" w:cs="宋体"/>
          <w:b/>
          <w:bCs/>
          <w:i w:val="0"/>
          <w:iCs w:val="0"/>
          <w:color w:val="auto"/>
          <w:sz w:val="24"/>
          <w:szCs w:val="24"/>
          <w:highlight w:val="none"/>
          <w:lang w:val="zh-CN"/>
        </w:rPr>
        <w:t>2.12 税费</w:t>
      </w:r>
      <w:bookmarkEnd w:id="730"/>
      <w:bookmarkEnd w:id="731"/>
      <w:bookmarkEnd w:id="732"/>
      <w:bookmarkEnd w:id="733"/>
      <w:bookmarkEnd w:id="734"/>
      <w:bookmarkEnd w:id="735"/>
      <w:bookmarkEnd w:id="736"/>
      <w:bookmarkEnd w:id="737"/>
      <w:bookmarkEnd w:id="738"/>
    </w:p>
    <w:p w14:paraId="7FDC372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与合同有关的一切税费，均按照中华人民共和国法律的相关规定缴纳。</w:t>
      </w:r>
    </w:p>
    <w:p w14:paraId="485EEA4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739" w:name="_Toc16959"/>
      <w:bookmarkStart w:id="740" w:name="_Toc487900368"/>
      <w:bookmarkStart w:id="741" w:name="_Toc279701258"/>
      <w:bookmarkStart w:id="742" w:name="_Toc13679"/>
      <w:bookmarkStart w:id="743" w:name="_Toc21787"/>
      <w:bookmarkStart w:id="744" w:name="_Toc259093687"/>
      <w:bookmarkStart w:id="745" w:name="_Toc7102"/>
      <w:bookmarkStart w:id="746" w:name="_Toc17368"/>
      <w:bookmarkStart w:id="747" w:name="_Toc8298"/>
      <w:r>
        <w:rPr>
          <w:rFonts w:hint="eastAsia" w:ascii="宋体" w:hAnsi="宋体" w:eastAsia="宋体" w:cs="宋体"/>
          <w:b/>
          <w:bCs/>
          <w:i w:val="0"/>
          <w:iCs w:val="0"/>
          <w:color w:val="auto"/>
          <w:sz w:val="24"/>
          <w:szCs w:val="24"/>
          <w:highlight w:val="none"/>
          <w:lang w:val="zh-CN"/>
        </w:rPr>
        <w:t>2.13 乙方破产</w:t>
      </w:r>
      <w:bookmarkEnd w:id="739"/>
      <w:bookmarkEnd w:id="740"/>
      <w:bookmarkEnd w:id="741"/>
      <w:bookmarkEnd w:id="742"/>
      <w:bookmarkEnd w:id="743"/>
      <w:bookmarkEnd w:id="744"/>
      <w:bookmarkEnd w:id="745"/>
      <w:bookmarkEnd w:id="746"/>
      <w:bookmarkEnd w:id="747"/>
    </w:p>
    <w:p w14:paraId="4706273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E79A5F8">
      <w:pPr>
        <w:spacing w:line="360" w:lineRule="auto"/>
        <w:ind w:firstLine="437"/>
        <w:outlineLvl w:val="2"/>
        <w:rPr>
          <w:rFonts w:hint="eastAsia" w:ascii="宋体" w:hAnsi="宋体" w:eastAsia="宋体" w:cs="宋体"/>
          <w:b/>
          <w:i w:val="0"/>
          <w:iCs w:val="0"/>
          <w:color w:val="auto"/>
          <w:sz w:val="24"/>
          <w:szCs w:val="24"/>
          <w:highlight w:val="none"/>
        </w:rPr>
      </w:pPr>
      <w:bookmarkStart w:id="748" w:name="_Toc5894"/>
      <w:bookmarkStart w:id="749" w:name="_Toc15387"/>
      <w:bookmarkStart w:id="750" w:name="_Toc32236"/>
      <w:bookmarkStart w:id="751" w:name="_Toc6134"/>
      <w:bookmarkStart w:id="752" w:name="_Toc21700"/>
      <w:bookmarkStart w:id="753" w:name="_Toc29333"/>
      <w:r>
        <w:rPr>
          <w:rFonts w:hint="eastAsia" w:ascii="宋体" w:hAnsi="宋体" w:eastAsia="宋体" w:cs="宋体"/>
          <w:b/>
          <w:bCs/>
          <w:i w:val="0"/>
          <w:iCs w:val="0"/>
          <w:color w:val="auto"/>
          <w:sz w:val="24"/>
          <w:szCs w:val="24"/>
          <w:highlight w:val="none"/>
          <w:lang w:val="zh-CN"/>
        </w:rPr>
        <w:t>2.14 合同中止、终止</w:t>
      </w:r>
      <w:bookmarkEnd w:id="748"/>
      <w:bookmarkEnd w:id="749"/>
      <w:bookmarkEnd w:id="750"/>
      <w:bookmarkEnd w:id="751"/>
      <w:bookmarkEnd w:id="752"/>
      <w:bookmarkEnd w:id="753"/>
    </w:p>
    <w:p w14:paraId="6151CDA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2.14.1双方当事人不得擅自中止或者终止合同；</w:t>
      </w:r>
    </w:p>
    <w:p w14:paraId="0A33DBB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51ADDB2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754" w:name="_Toc16197"/>
      <w:bookmarkStart w:id="755" w:name="_Toc26430"/>
      <w:bookmarkStart w:id="756" w:name="_Toc1125"/>
      <w:bookmarkStart w:id="757" w:name="_Toc6596"/>
      <w:bookmarkStart w:id="758" w:name="_Toc14563"/>
      <w:bookmarkStart w:id="759" w:name="_Toc23738"/>
      <w:r>
        <w:rPr>
          <w:rFonts w:hint="eastAsia" w:ascii="宋体" w:hAnsi="宋体" w:eastAsia="宋体" w:cs="宋体"/>
          <w:b/>
          <w:bCs/>
          <w:i w:val="0"/>
          <w:iCs w:val="0"/>
          <w:color w:val="auto"/>
          <w:sz w:val="24"/>
          <w:szCs w:val="24"/>
          <w:highlight w:val="none"/>
          <w:lang w:val="zh-CN"/>
        </w:rPr>
        <w:t>2.15 检验和验收</w:t>
      </w:r>
      <w:bookmarkEnd w:id="754"/>
      <w:bookmarkEnd w:id="755"/>
      <w:bookmarkEnd w:id="756"/>
      <w:bookmarkEnd w:id="757"/>
      <w:bookmarkEnd w:id="758"/>
      <w:bookmarkEnd w:id="759"/>
    </w:p>
    <w:p w14:paraId="4B523E1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2.15.1乙方按照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的约定，定期提交服务报告，甲方按照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的约定进行定期验收；</w:t>
      </w:r>
    </w:p>
    <w:p w14:paraId="2691C96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5630CD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2.15.3检验和验收标准、程序等具体内容以及前述验收书的效力详见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bookmarkEnd w:id="711"/>
    <w:bookmarkEnd w:id="712"/>
    <w:bookmarkEnd w:id="713"/>
    <w:bookmarkEnd w:id="714"/>
    <w:p w14:paraId="73AF77C8">
      <w:pPr>
        <w:spacing w:line="360" w:lineRule="auto"/>
        <w:ind w:firstLine="437"/>
        <w:outlineLvl w:val="2"/>
        <w:rPr>
          <w:rFonts w:hint="eastAsia" w:ascii="宋体" w:hAnsi="宋体" w:eastAsia="宋体" w:cs="宋体"/>
          <w:b/>
          <w:bCs/>
          <w:i w:val="0"/>
          <w:iCs w:val="0"/>
          <w:color w:val="auto"/>
          <w:sz w:val="24"/>
          <w:szCs w:val="24"/>
          <w:highlight w:val="none"/>
        </w:rPr>
      </w:pPr>
      <w:bookmarkStart w:id="760" w:name="_Toc279701263"/>
      <w:bookmarkStart w:id="761" w:name="_Toc14648"/>
      <w:bookmarkStart w:id="762" w:name="_Toc10330"/>
      <w:bookmarkStart w:id="763" w:name="_Toc18567"/>
      <w:bookmarkStart w:id="764" w:name="_Toc12773"/>
      <w:bookmarkStart w:id="765" w:name="_Toc487900373"/>
      <w:bookmarkStart w:id="766" w:name="_Toc28607"/>
      <w:bookmarkStart w:id="767" w:name="_Toc573"/>
      <w:bookmarkStart w:id="768" w:name="_Toc259093692"/>
      <w:r>
        <w:rPr>
          <w:rFonts w:hint="eastAsia" w:ascii="宋体" w:hAnsi="宋体" w:eastAsia="宋体" w:cs="宋体"/>
          <w:b/>
          <w:bCs/>
          <w:i w:val="0"/>
          <w:iCs w:val="0"/>
          <w:color w:val="auto"/>
          <w:sz w:val="24"/>
          <w:szCs w:val="24"/>
          <w:highlight w:val="none"/>
        </w:rPr>
        <w:t xml:space="preserve">2.16 </w:t>
      </w:r>
      <w:r>
        <w:rPr>
          <w:rFonts w:hint="eastAsia" w:ascii="宋体" w:hAnsi="宋体" w:eastAsia="宋体" w:cs="宋体"/>
          <w:b/>
          <w:bCs/>
          <w:i w:val="0"/>
          <w:iCs w:val="0"/>
          <w:color w:val="auto"/>
          <w:sz w:val="24"/>
          <w:szCs w:val="24"/>
          <w:highlight w:val="none"/>
          <w:lang w:val="zh-CN"/>
        </w:rPr>
        <w:t>合同使用的文字和适用的法律</w:t>
      </w:r>
      <w:bookmarkEnd w:id="760"/>
      <w:bookmarkEnd w:id="761"/>
      <w:bookmarkEnd w:id="762"/>
      <w:bookmarkEnd w:id="763"/>
      <w:bookmarkEnd w:id="764"/>
      <w:bookmarkEnd w:id="765"/>
      <w:bookmarkEnd w:id="766"/>
      <w:bookmarkEnd w:id="767"/>
      <w:bookmarkEnd w:id="768"/>
    </w:p>
    <w:p w14:paraId="584303E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2.16.1合同使用汉语书就、变更和解释；</w:t>
      </w:r>
    </w:p>
    <w:p w14:paraId="6120D4C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2.16.2合同适用中华人民共和国法律。</w:t>
      </w:r>
    </w:p>
    <w:p w14:paraId="6DD35A5C">
      <w:pPr>
        <w:spacing w:line="360" w:lineRule="auto"/>
        <w:ind w:firstLine="437"/>
        <w:outlineLvl w:val="2"/>
        <w:rPr>
          <w:rFonts w:hint="eastAsia" w:ascii="宋体" w:hAnsi="宋体" w:eastAsia="宋体" w:cs="宋体"/>
          <w:b/>
          <w:i w:val="0"/>
          <w:iCs w:val="0"/>
          <w:color w:val="auto"/>
          <w:sz w:val="24"/>
          <w:szCs w:val="24"/>
          <w:highlight w:val="none"/>
        </w:rPr>
      </w:pPr>
      <w:bookmarkStart w:id="769" w:name="_Toc10101"/>
      <w:bookmarkStart w:id="770" w:name="_Toc28602"/>
      <w:bookmarkStart w:id="771" w:name="_Toc3148"/>
      <w:bookmarkStart w:id="772" w:name="_Toc259093693"/>
      <w:bookmarkStart w:id="773" w:name="_Toc16673"/>
      <w:bookmarkStart w:id="774" w:name="_Toc279701264"/>
      <w:bookmarkStart w:id="775" w:name="_Toc27410"/>
      <w:bookmarkStart w:id="776" w:name="_Toc12004"/>
      <w:bookmarkStart w:id="777" w:name="_Toc487900374"/>
      <w:r>
        <w:rPr>
          <w:rFonts w:hint="eastAsia" w:ascii="宋体" w:hAnsi="宋体" w:eastAsia="宋体" w:cs="宋体"/>
          <w:b/>
          <w:bCs/>
          <w:i w:val="0"/>
          <w:iCs w:val="0"/>
          <w:color w:val="auto"/>
          <w:sz w:val="24"/>
          <w:szCs w:val="24"/>
          <w:highlight w:val="none"/>
          <w:lang w:val="zh-CN"/>
        </w:rPr>
        <w:t>2.17 履约保证金</w:t>
      </w:r>
      <w:bookmarkEnd w:id="769"/>
      <w:bookmarkEnd w:id="770"/>
      <w:bookmarkEnd w:id="771"/>
      <w:bookmarkEnd w:id="772"/>
      <w:bookmarkEnd w:id="773"/>
      <w:bookmarkEnd w:id="774"/>
      <w:bookmarkEnd w:id="775"/>
      <w:bookmarkEnd w:id="776"/>
    </w:p>
    <w:p w14:paraId="1C42A5B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2.17.1采购文件要求乙方提交履约保证金的，乙方应按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约定的方式，以支票、汇票、本票或者金融机构、担保机构出具的保函等非现金形式提交；</w:t>
      </w:r>
    </w:p>
    <w:p w14:paraId="4D9AC60E">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2.17.2履约保证金在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约定期间内不予退还或者应完全有效，前述约定期间届满之日起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个工作日内，甲方应将履约保证金退还乙方</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甲方</w:t>
      </w:r>
      <w:r>
        <w:rPr>
          <w:rFonts w:hint="eastAsia" w:ascii="宋体" w:hAnsi="宋体" w:eastAsia="宋体" w:cs="宋体"/>
          <w:i w:val="0"/>
          <w:iCs w:val="0"/>
          <w:color w:val="auto"/>
          <w:sz w:val="24"/>
          <w:szCs w:val="24"/>
          <w:highlight w:val="none"/>
        </w:rPr>
        <w:t>逾期退还履约保证金</w:t>
      </w:r>
      <w:r>
        <w:rPr>
          <w:rFonts w:hint="eastAsia" w:ascii="宋体" w:hAnsi="宋体" w:eastAsia="宋体" w:cs="宋体"/>
          <w:i w:val="0"/>
          <w:iCs w:val="0"/>
          <w:color w:val="auto"/>
          <w:sz w:val="24"/>
          <w:szCs w:val="24"/>
          <w:highlight w:val="none"/>
          <w:lang w:val="en-US" w:eastAsia="zh-CN"/>
        </w:rPr>
        <w:t>应承担违约责任。</w:t>
      </w:r>
    </w:p>
    <w:p w14:paraId="5DC1A76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777"/>
    <w:p w14:paraId="1186696B">
      <w:pPr>
        <w:spacing w:line="360" w:lineRule="auto"/>
        <w:ind w:firstLine="437"/>
        <w:outlineLvl w:val="2"/>
        <w:rPr>
          <w:rFonts w:hint="eastAsia" w:ascii="宋体" w:hAnsi="宋体" w:eastAsia="宋体" w:cs="宋体"/>
          <w:b/>
          <w:i w:val="0"/>
          <w:iCs w:val="0"/>
          <w:color w:val="auto"/>
          <w:sz w:val="24"/>
          <w:szCs w:val="24"/>
          <w:highlight w:val="none"/>
        </w:rPr>
      </w:pPr>
      <w:bookmarkStart w:id="778" w:name="_Toc6885"/>
      <w:bookmarkStart w:id="779" w:name="_Toc5781"/>
      <w:bookmarkStart w:id="780" w:name="_Toc14001"/>
      <w:bookmarkStart w:id="781" w:name="_Toc19890"/>
      <w:bookmarkStart w:id="782" w:name="_Toc21191"/>
      <w:bookmarkStart w:id="783" w:name="_Toc21044"/>
      <w:r>
        <w:rPr>
          <w:rFonts w:hint="eastAsia" w:ascii="宋体" w:hAnsi="宋体" w:eastAsia="宋体" w:cs="宋体"/>
          <w:b/>
          <w:bCs/>
          <w:i w:val="0"/>
          <w:iCs w:val="0"/>
          <w:color w:val="auto"/>
          <w:sz w:val="24"/>
          <w:szCs w:val="24"/>
          <w:highlight w:val="none"/>
          <w:lang w:val="zh-CN"/>
        </w:rPr>
        <w:t>2.18 合同份数</w:t>
      </w:r>
      <w:bookmarkEnd w:id="778"/>
      <w:bookmarkEnd w:id="779"/>
      <w:bookmarkEnd w:id="780"/>
      <w:bookmarkEnd w:id="781"/>
      <w:bookmarkEnd w:id="782"/>
      <w:bookmarkEnd w:id="783"/>
    </w:p>
    <w:p w14:paraId="1E34590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合同份数按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规定，每份均具有同等法律效力。</w:t>
      </w:r>
    </w:p>
    <w:p w14:paraId="53F3690C">
      <w:pPr>
        <w:spacing w:line="360" w:lineRule="auto"/>
        <w:jc w:val="center"/>
        <w:outlineLvl w:val="1"/>
        <w:rPr>
          <w:rFonts w:hint="eastAsia" w:ascii="宋体" w:hAnsi="宋体" w:eastAsia="宋体" w:cs="宋体"/>
          <w:b/>
          <w:i w:val="0"/>
          <w:iCs w:val="0"/>
          <w:color w:val="auto"/>
          <w:sz w:val="36"/>
          <w:szCs w:val="36"/>
          <w:highlight w:val="none"/>
        </w:rPr>
      </w:pPr>
      <w:r>
        <w:rPr>
          <w:rFonts w:hint="eastAsia" w:ascii="宋体" w:hAnsi="宋体" w:eastAsia="宋体" w:cs="宋体"/>
          <w:i w:val="0"/>
          <w:iCs w:val="0"/>
          <w:color w:val="auto"/>
          <w:sz w:val="24"/>
          <w:szCs w:val="24"/>
          <w:highlight w:val="none"/>
        </w:rPr>
        <w:br w:type="page"/>
      </w:r>
      <w:bookmarkStart w:id="784" w:name="_Toc28332"/>
      <w:bookmarkStart w:id="785" w:name="_Toc2872"/>
      <w:bookmarkStart w:id="786" w:name="_Toc10396"/>
      <w:bookmarkStart w:id="787" w:name="_Toc3736"/>
      <w:r>
        <w:rPr>
          <w:rFonts w:hint="eastAsia" w:ascii="宋体" w:hAnsi="宋体" w:eastAsia="宋体" w:cs="宋体"/>
          <w:b/>
          <w:i w:val="0"/>
          <w:iCs w:val="0"/>
          <w:color w:val="auto"/>
          <w:sz w:val="36"/>
          <w:szCs w:val="36"/>
          <w:highlight w:val="none"/>
        </w:rPr>
        <w:t>第三部分 合同专用条款</w:t>
      </w:r>
      <w:bookmarkEnd w:id="784"/>
      <w:bookmarkEnd w:id="785"/>
      <w:bookmarkEnd w:id="786"/>
      <w:bookmarkEnd w:id="787"/>
    </w:p>
    <w:p w14:paraId="3D7C59F3">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9"/>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024E0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30CAE034">
            <w:pPr>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条款号</w:t>
            </w:r>
          </w:p>
        </w:tc>
        <w:tc>
          <w:tcPr>
            <w:tcW w:w="7568" w:type="dxa"/>
            <w:vAlign w:val="center"/>
          </w:tcPr>
          <w:p w14:paraId="5E297E2A">
            <w:pPr>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约定内容</w:t>
            </w:r>
          </w:p>
        </w:tc>
      </w:tr>
      <w:tr w14:paraId="47A1D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3B4B21CE">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40655C46">
            <w:pPr>
              <w:spacing w:line="560" w:lineRule="exact"/>
              <w:rPr>
                <w:rFonts w:hint="eastAsia" w:ascii="宋体" w:hAnsi="宋体" w:eastAsia="宋体" w:cs="宋体"/>
                <w:i w:val="0"/>
                <w:iCs w:val="0"/>
                <w:color w:val="auto"/>
                <w:sz w:val="24"/>
                <w:szCs w:val="24"/>
                <w:highlight w:val="none"/>
              </w:rPr>
            </w:pPr>
          </w:p>
        </w:tc>
      </w:tr>
      <w:tr w14:paraId="0B040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F3CD612">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32E7ECB0">
            <w:pPr>
              <w:spacing w:line="560" w:lineRule="exact"/>
              <w:rPr>
                <w:rFonts w:hint="eastAsia" w:ascii="宋体" w:hAnsi="宋体" w:eastAsia="宋体" w:cs="宋体"/>
                <w:i w:val="0"/>
                <w:iCs w:val="0"/>
                <w:color w:val="auto"/>
                <w:sz w:val="24"/>
                <w:szCs w:val="24"/>
                <w:highlight w:val="none"/>
              </w:rPr>
            </w:pPr>
          </w:p>
        </w:tc>
      </w:tr>
      <w:tr w14:paraId="1FC91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9AF35CA">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611385EA">
            <w:pPr>
              <w:spacing w:line="560" w:lineRule="exact"/>
              <w:rPr>
                <w:rFonts w:hint="eastAsia" w:ascii="宋体" w:hAnsi="宋体" w:eastAsia="宋体" w:cs="宋体"/>
                <w:i w:val="0"/>
                <w:iCs w:val="0"/>
                <w:color w:val="auto"/>
                <w:sz w:val="24"/>
                <w:szCs w:val="24"/>
                <w:highlight w:val="none"/>
              </w:rPr>
            </w:pPr>
          </w:p>
        </w:tc>
      </w:tr>
      <w:tr w14:paraId="4AA11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8C18170">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728B2346">
            <w:pPr>
              <w:spacing w:line="560" w:lineRule="exact"/>
              <w:rPr>
                <w:rFonts w:hint="eastAsia" w:ascii="宋体" w:hAnsi="宋体" w:eastAsia="宋体" w:cs="宋体"/>
                <w:i w:val="0"/>
                <w:iCs w:val="0"/>
                <w:color w:val="auto"/>
                <w:sz w:val="24"/>
                <w:szCs w:val="24"/>
                <w:highlight w:val="none"/>
              </w:rPr>
            </w:pPr>
          </w:p>
        </w:tc>
      </w:tr>
      <w:tr w14:paraId="2F6F8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4A51C9F">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41CA5680">
            <w:pPr>
              <w:spacing w:line="560" w:lineRule="exact"/>
              <w:rPr>
                <w:rFonts w:hint="eastAsia" w:ascii="宋体" w:hAnsi="宋体" w:eastAsia="宋体" w:cs="宋体"/>
                <w:i w:val="0"/>
                <w:iCs w:val="0"/>
                <w:color w:val="auto"/>
                <w:sz w:val="24"/>
                <w:szCs w:val="24"/>
                <w:highlight w:val="none"/>
                <w:u w:val="single"/>
              </w:rPr>
            </w:pPr>
          </w:p>
        </w:tc>
      </w:tr>
      <w:tr w14:paraId="3E013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9316856">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5CD2BDDA">
            <w:pPr>
              <w:spacing w:line="560" w:lineRule="exact"/>
              <w:rPr>
                <w:rFonts w:hint="eastAsia" w:ascii="宋体" w:hAnsi="宋体" w:eastAsia="宋体" w:cs="宋体"/>
                <w:i w:val="0"/>
                <w:iCs w:val="0"/>
                <w:color w:val="auto"/>
                <w:sz w:val="24"/>
                <w:szCs w:val="24"/>
                <w:highlight w:val="none"/>
              </w:rPr>
            </w:pPr>
          </w:p>
        </w:tc>
      </w:tr>
      <w:tr w14:paraId="3FED0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45B688D">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7E92421C">
            <w:pPr>
              <w:spacing w:line="560" w:lineRule="exact"/>
              <w:rPr>
                <w:rFonts w:hint="eastAsia" w:ascii="宋体" w:hAnsi="宋体" w:eastAsia="宋体" w:cs="宋体"/>
                <w:i w:val="0"/>
                <w:iCs w:val="0"/>
                <w:color w:val="auto"/>
                <w:sz w:val="24"/>
                <w:szCs w:val="24"/>
                <w:highlight w:val="none"/>
                <w:u w:val="single"/>
              </w:rPr>
            </w:pPr>
          </w:p>
        </w:tc>
      </w:tr>
      <w:tr w14:paraId="7AA8F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3B5D46E">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4A52371D">
            <w:pPr>
              <w:spacing w:line="560" w:lineRule="exact"/>
              <w:rPr>
                <w:rFonts w:hint="eastAsia" w:ascii="宋体" w:hAnsi="宋体" w:eastAsia="宋体" w:cs="宋体"/>
                <w:i w:val="0"/>
                <w:iCs w:val="0"/>
                <w:color w:val="auto"/>
                <w:sz w:val="24"/>
                <w:szCs w:val="24"/>
                <w:highlight w:val="none"/>
              </w:rPr>
            </w:pPr>
          </w:p>
        </w:tc>
      </w:tr>
      <w:tr w14:paraId="220B9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CD534FB">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6035952A">
            <w:pPr>
              <w:spacing w:line="560" w:lineRule="exact"/>
              <w:rPr>
                <w:rFonts w:hint="eastAsia" w:ascii="宋体" w:hAnsi="宋体" w:eastAsia="宋体" w:cs="宋体"/>
                <w:i w:val="0"/>
                <w:iCs w:val="0"/>
                <w:color w:val="auto"/>
                <w:sz w:val="24"/>
                <w:szCs w:val="24"/>
                <w:highlight w:val="none"/>
              </w:rPr>
            </w:pPr>
          </w:p>
        </w:tc>
      </w:tr>
      <w:tr w14:paraId="00AFC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5C13F9E">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3AE9AB17">
            <w:pPr>
              <w:spacing w:line="560" w:lineRule="exact"/>
              <w:rPr>
                <w:rFonts w:hint="eastAsia" w:ascii="宋体" w:hAnsi="宋体" w:eastAsia="宋体" w:cs="宋体"/>
                <w:i w:val="0"/>
                <w:iCs w:val="0"/>
                <w:color w:val="auto"/>
                <w:sz w:val="24"/>
                <w:szCs w:val="24"/>
                <w:highlight w:val="none"/>
              </w:rPr>
            </w:pPr>
          </w:p>
        </w:tc>
      </w:tr>
      <w:tr w14:paraId="3EE9C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2A2E4F5">
            <w:pPr>
              <w:spacing w:line="560" w:lineRule="exact"/>
              <w:rPr>
                <w:rFonts w:hint="eastAsia" w:ascii="宋体" w:hAnsi="宋体" w:eastAsia="宋体" w:cs="宋体"/>
                <w:i w:val="0"/>
                <w:iCs w:val="0"/>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0966F80C">
            <w:pPr>
              <w:spacing w:line="560" w:lineRule="exact"/>
              <w:rPr>
                <w:rFonts w:hint="eastAsia" w:ascii="宋体" w:hAnsi="宋体" w:eastAsia="宋体" w:cs="宋体"/>
                <w:i w:val="0"/>
                <w:iCs w:val="0"/>
                <w:color w:val="auto"/>
                <w:sz w:val="24"/>
                <w:szCs w:val="24"/>
                <w:highlight w:val="none"/>
              </w:rPr>
            </w:pPr>
          </w:p>
        </w:tc>
      </w:tr>
      <w:tr w14:paraId="504B1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E06642C">
            <w:pPr>
              <w:spacing w:line="560" w:lineRule="exact"/>
              <w:rPr>
                <w:rFonts w:hint="eastAsia" w:ascii="宋体" w:hAnsi="宋体" w:eastAsia="宋体" w:cs="宋体"/>
                <w:i w:val="0"/>
                <w:iCs w:val="0"/>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48D2113A">
            <w:pPr>
              <w:spacing w:line="560" w:lineRule="exact"/>
              <w:rPr>
                <w:rFonts w:hint="eastAsia" w:ascii="宋体" w:hAnsi="宋体" w:eastAsia="宋体" w:cs="宋体"/>
                <w:i w:val="0"/>
                <w:iCs w:val="0"/>
                <w:color w:val="auto"/>
                <w:sz w:val="24"/>
                <w:szCs w:val="24"/>
                <w:highlight w:val="none"/>
              </w:rPr>
            </w:pPr>
          </w:p>
        </w:tc>
      </w:tr>
    </w:tbl>
    <w:p w14:paraId="1FAB85DE">
      <w:pPr>
        <w:spacing w:line="360" w:lineRule="auto"/>
        <w:rPr>
          <w:rFonts w:hint="eastAsia" w:ascii="宋体" w:hAnsi="宋体" w:eastAsia="宋体" w:cs="宋体"/>
          <w:i w:val="0"/>
          <w:iCs w:val="0"/>
          <w:color w:val="auto"/>
          <w:sz w:val="24"/>
          <w:highlight w:val="none"/>
        </w:rPr>
      </w:pPr>
    </w:p>
    <w:bookmarkEnd w:id="553"/>
    <w:p w14:paraId="12E53718">
      <w:pPr>
        <w:ind w:left="550" w:firstLine="420" w:firstLineChars="175"/>
        <w:rPr>
          <w:rFonts w:hint="eastAsia" w:ascii="宋体" w:hAnsi="宋体" w:eastAsia="宋体" w:cs="宋体"/>
          <w:i w:val="0"/>
          <w:iCs w:val="0"/>
          <w:color w:val="auto"/>
          <w:highlight w:val="none"/>
        </w:rPr>
      </w:pPr>
    </w:p>
    <w:p w14:paraId="477207CB">
      <w:pPr>
        <w:rPr>
          <w:rFonts w:hint="eastAsia" w:ascii="宋体" w:hAnsi="宋体" w:eastAsia="宋体" w:cs="宋体"/>
          <w:i w:val="0"/>
          <w:iCs w:val="0"/>
          <w:color w:val="auto"/>
          <w:highlight w:val="none"/>
        </w:rPr>
        <w:sectPr>
          <w:headerReference r:id="rId7" w:type="default"/>
          <w:footerReference r:id="rId8" w:type="default"/>
          <w:pgSz w:w="11906" w:h="16838"/>
          <w:pgMar w:top="1440" w:right="1800" w:bottom="1440" w:left="1800" w:header="851" w:footer="992" w:gutter="0"/>
          <w:pgNumType w:fmt="numberInDash"/>
          <w:cols w:space="425" w:num="1"/>
          <w:docGrid w:type="lines" w:linePitch="312" w:charSpace="0"/>
        </w:sectPr>
      </w:pPr>
    </w:p>
    <w:p w14:paraId="303727D2">
      <w:pPr>
        <w:pStyle w:val="2"/>
        <w:numPr>
          <w:ilvl w:val="0"/>
          <w:numId w:val="0"/>
        </w:numPr>
        <w:ind w:left="420" w:leftChars="0" w:hanging="420" w:firstLineChars="0"/>
        <w:rPr>
          <w:rFonts w:hint="eastAsia" w:ascii="宋体" w:hAnsi="宋体" w:eastAsia="宋体" w:cs="宋体"/>
          <w:i w:val="0"/>
          <w:iCs w:val="0"/>
          <w:color w:val="auto"/>
          <w:highlight w:val="none"/>
        </w:rPr>
      </w:pPr>
      <w:bookmarkStart w:id="788" w:name="_Toc11712"/>
      <w:r>
        <w:rPr>
          <w:rFonts w:hint="eastAsia" w:ascii="宋体" w:hAnsi="宋体" w:eastAsia="宋体" w:cs="宋体"/>
          <w:b/>
          <w:bCs/>
          <w:i w:val="0"/>
          <w:iCs w:val="0"/>
          <w:color w:val="auto"/>
          <w:kern w:val="44"/>
          <w:sz w:val="36"/>
          <w:szCs w:val="36"/>
          <w:highlight w:val="none"/>
          <w:lang w:val="en-US" w:eastAsia="zh-CN" w:bidi="ar-SA"/>
        </w:rPr>
        <w:t xml:space="preserve">第六章 </w:t>
      </w:r>
      <w:r>
        <w:rPr>
          <w:rFonts w:hint="eastAsia" w:ascii="宋体" w:hAnsi="宋体" w:eastAsia="宋体" w:cs="宋体"/>
          <w:i w:val="0"/>
          <w:iCs w:val="0"/>
          <w:color w:val="auto"/>
          <w:sz w:val="36"/>
          <w:szCs w:val="36"/>
          <w:highlight w:val="none"/>
        </w:rPr>
        <w:t>响应文件的格式</w:t>
      </w:r>
      <w:bookmarkEnd w:id="788"/>
    </w:p>
    <w:p w14:paraId="6EC4C082">
      <w:pPr>
        <w:ind w:firstLine="480" w:firstLineChars="200"/>
        <w:rPr>
          <w:rFonts w:hint="eastAsia" w:ascii="宋体" w:hAnsi="宋体" w:eastAsia="宋体" w:cs="宋体"/>
          <w:i w:val="0"/>
          <w:iCs w:val="0"/>
          <w:color w:val="auto"/>
          <w:highlight w:val="none"/>
          <w:lang w:val="zh-CN"/>
        </w:rPr>
      </w:pPr>
    </w:p>
    <w:p w14:paraId="66F9DB6D">
      <w:pPr>
        <w:ind w:firstLine="480" w:firstLineChars="200"/>
        <w:rPr>
          <w:rFonts w:hint="eastAsia" w:ascii="宋体" w:hAnsi="宋体" w:eastAsia="宋体" w:cs="宋体"/>
          <w:i w:val="0"/>
          <w:iCs w:val="0"/>
          <w:color w:val="auto"/>
          <w:highlight w:val="none"/>
          <w:lang w:val="zh-CN"/>
        </w:rPr>
      </w:pPr>
    </w:p>
    <w:p w14:paraId="0F1E5057">
      <w:pPr>
        <w:ind w:firstLine="480" w:firstLineChars="200"/>
        <w:rPr>
          <w:rFonts w:hint="eastAsia" w:ascii="宋体" w:hAnsi="宋体" w:eastAsia="宋体" w:cs="宋体"/>
          <w:i w:val="0"/>
          <w:iCs w:val="0"/>
          <w:color w:val="auto"/>
          <w:highlight w:val="none"/>
          <w:lang w:val="zh-CN"/>
        </w:rPr>
      </w:pPr>
    </w:p>
    <w:p w14:paraId="02C1CDE2">
      <w:pPr>
        <w:ind w:firstLine="480" w:firstLineChars="200"/>
        <w:rPr>
          <w:rFonts w:hint="eastAsia" w:ascii="宋体" w:hAnsi="宋体" w:eastAsia="宋体" w:cs="宋体"/>
          <w:i w:val="0"/>
          <w:iCs w:val="0"/>
          <w:color w:val="auto"/>
          <w:highlight w:val="none"/>
          <w:lang w:val="zh-CN"/>
        </w:rPr>
      </w:pPr>
    </w:p>
    <w:p w14:paraId="5FD4F8BE">
      <w:pPr>
        <w:ind w:firstLine="480" w:firstLineChars="200"/>
        <w:rPr>
          <w:rFonts w:hint="eastAsia" w:ascii="宋体" w:hAnsi="宋体" w:eastAsia="宋体" w:cs="宋体"/>
          <w:i w:val="0"/>
          <w:iCs w:val="0"/>
          <w:color w:val="auto"/>
          <w:highlight w:val="none"/>
          <w:lang w:val="zh-CN"/>
        </w:rPr>
      </w:pPr>
    </w:p>
    <w:p w14:paraId="40FD170D">
      <w:pPr>
        <w:ind w:firstLine="480" w:firstLineChars="200"/>
        <w:rPr>
          <w:rFonts w:hint="eastAsia" w:ascii="宋体" w:hAnsi="宋体" w:eastAsia="宋体" w:cs="宋体"/>
          <w:i w:val="0"/>
          <w:iCs w:val="0"/>
          <w:color w:val="auto"/>
          <w:highlight w:val="none"/>
          <w:lang w:val="zh-CN"/>
        </w:rPr>
      </w:pPr>
    </w:p>
    <w:p w14:paraId="333C12D2">
      <w:pPr>
        <w:ind w:firstLine="480" w:firstLineChars="200"/>
        <w:rPr>
          <w:rFonts w:hint="eastAsia" w:ascii="宋体" w:hAnsi="宋体" w:eastAsia="宋体" w:cs="宋体"/>
          <w:i w:val="0"/>
          <w:iCs w:val="0"/>
          <w:color w:val="auto"/>
          <w:highlight w:val="none"/>
          <w:lang w:val="zh-CN"/>
        </w:rPr>
      </w:pPr>
    </w:p>
    <w:p w14:paraId="0DC5F5FB">
      <w:pPr>
        <w:ind w:firstLine="480" w:firstLineChars="200"/>
        <w:rPr>
          <w:rFonts w:hint="eastAsia" w:ascii="宋体" w:hAnsi="宋体" w:eastAsia="宋体" w:cs="宋体"/>
          <w:i w:val="0"/>
          <w:iCs w:val="0"/>
          <w:color w:val="auto"/>
          <w:highlight w:val="none"/>
          <w:lang w:val="zh-CN"/>
        </w:rPr>
      </w:pPr>
    </w:p>
    <w:p w14:paraId="7D5CE0DF">
      <w:pPr>
        <w:ind w:firstLine="480" w:firstLineChars="200"/>
        <w:rPr>
          <w:rFonts w:hint="eastAsia" w:ascii="宋体" w:hAnsi="宋体" w:eastAsia="宋体" w:cs="宋体"/>
          <w:i w:val="0"/>
          <w:iCs w:val="0"/>
          <w:color w:val="auto"/>
          <w:highlight w:val="none"/>
          <w:lang w:val="zh-CN"/>
        </w:rPr>
      </w:pPr>
    </w:p>
    <w:p w14:paraId="226FEC9F">
      <w:pPr>
        <w:ind w:firstLine="480" w:firstLineChars="200"/>
        <w:rPr>
          <w:rFonts w:hint="eastAsia" w:ascii="宋体" w:hAnsi="宋体" w:eastAsia="宋体" w:cs="宋体"/>
          <w:i w:val="0"/>
          <w:iCs w:val="0"/>
          <w:color w:val="auto"/>
          <w:highlight w:val="none"/>
          <w:lang w:val="zh-CN"/>
        </w:rPr>
      </w:pPr>
    </w:p>
    <w:p w14:paraId="3B193948">
      <w:pPr>
        <w:ind w:firstLine="480" w:firstLineChars="200"/>
        <w:rPr>
          <w:rFonts w:hint="eastAsia" w:ascii="宋体" w:hAnsi="宋体" w:eastAsia="宋体" w:cs="宋体"/>
          <w:i w:val="0"/>
          <w:iCs w:val="0"/>
          <w:color w:val="auto"/>
          <w:highlight w:val="none"/>
          <w:lang w:val="zh-CN"/>
        </w:rPr>
      </w:pPr>
    </w:p>
    <w:p w14:paraId="25528327">
      <w:pPr>
        <w:ind w:firstLine="480" w:firstLineChars="200"/>
        <w:rPr>
          <w:rFonts w:hint="eastAsia" w:ascii="宋体" w:hAnsi="宋体" w:eastAsia="宋体" w:cs="宋体"/>
          <w:i w:val="0"/>
          <w:iCs w:val="0"/>
          <w:color w:val="auto"/>
          <w:highlight w:val="none"/>
          <w:lang w:val="zh-CN"/>
        </w:rPr>
      </w:pPr>
    </w:p>
    <w:p w14:paraId="6F2846A3">
      <w:pPr>
        <w:ind w:firstLine="480" w:firstLineChars="200"/>
        <w:rPr>
          <w:rFonts w:hint="eastAsia" w:ascii="宋体" w:hAnsi="宋体" w:eastAsia="宋体" w:cs="宋体"/>
          <w:i w:val="0"/>
          <w:iCs w:val="0"/>
          <w:color w:val="auto"/>
          <w:highlight w:val="none"/>
          <w:lang w:val="zh-CN"/>
        </w:rPr>
      </w:pPr>
    </w:p>
    <w:p w14:paraId="6D7EA01B">
      <w:pPr>
        <w:ind w:firstLine="480" w:firstLineChars="200"/>
        <w:rPr>
          <w:rFonts w:hint="eastAsia" w:ascii="宋体" w:hAnsi="宋体" w:eastAsia="宋体" w:cs="宋体"/>
          <w:i w:val="0"/>
          <w:iCs w:val="0"/>
          <w:color w:val="auto"/>
          <w:highlight w:val="none"/>
          <w:lang w:val="zh-CN"/>
        </w:rPr>
      </w:pPr>
    </w:p>
    <w:p w14:paraId="1FA1C6E4">
      <w:pPr>
        <w:ind w:firstLine="480" w:firstLineChars="200"/>
        <w:rPr>
          <w:rFonts w:hint="eastAsia" w:ascii="宋体" w:hAnsi="宋体" w:eastAsia="宋体" w:cs="宋体"/>
          <w:i w:val="0"/>
          <w:iCs w:val="0"/>
          <w:color w:val="auto"/>
          <w:highlight w:val="none"/>
          <w:lang w:val="zh-CN"/>
        </w:rPr>
      </w:pPr>
    </w:p>
    <w:p w14:paraId="7080018F">
      <w:pPr>
        <w:ind w:firstLine="480" w:firstLineChars="200"/>
        <w:rPr>
          <w:rFonts w:hint="eastAsia" w:ascii="宋体" w:hAnsi="宋体" w:eastAsia="宋体" w:cs="宋体"/>
          <w:i w:val="0"/>
          <w:iCs w:val="0"/>
          <w:color w:val="auto"/>
          <w:highlight w:val="none"/>
          <w:lang w:val="zh-CN"/>
        </w:rPr>
      </w:pPr>
    </w:p>
    <w:p w14:paraId="4B79049E">
      <w:pPr>
        <w:ind w:firstLine="480" w:firstLineChars="200"/>
        <w:rPr>
          <w:rFonts w:hint="eastAsia" w:ascii="宋体" w:hAnsi="宋体" w:eastAsia="宋体" w:cs="宋体"/>
          <w:i w:val="0"/>
          <w:iCs w:val="0"/>
          <w:color w:val="auto"/>
          <w:highlight w:val="none"/>
          <w:lang w:val="zh-CN"/>
        </w:rPr>
      </w:pPr>
    </w:p>
    <w:p w14:paraId="207483C1">
      <w:pPr>
        <w:pStyle w:val="36"/>
        <w:rPr>
          <w:rFonts w:hint="eastAsia" w:ascii="宋体" w:hAnsi="宋体" w:eastAsia="宋体" w:cs="宋体"/>
          <w:i w:val="0"/>
          <w:iCs w:val="0"/>
          <w:color w:val="auto"/>
          <w:highlight w:val="none"/>
          <w:lang w:val="zh-CN"/>
        </w:rPr>
      </w:pPr>
    </w:p>
    <w:p w14:paraId="5CC765AE">
      <w:pPr>
        <w:pStyle w:val="36"/>
        <w:rPr>
          <w:rFonts w:hint="eastAsia" w:ascii="宋体" w:hAnsi="宋体" w:eastAsia="宋体" w:cs="宋体"/>
          <w:i w:val="0"/>
          <w:iCs w:val="0"/>
          <w:color w:val="auto"/>
          <w:highlight w:val="none"/>
          <w:lang w:val="zh-CN"/>
        </w:rPr>
      </w:pPr>
    </w:p>
    <w:p w14:paraId="3DA45D60">
      <w:pPr>
        <w:pStyle w:val="36"/>
        <w:rPr>
          <w:rFonts w:hint="eastAsia" w:ascii="宋体" w:hAnsi="宋体" w:eastAsia="宋体" w:cs="宋体"/>
          <w:i w:val="0"/>
          <w:iCs w:val="0"/>
          <w:color w:val="auto"/>
          <w:highlight w:val="none"/>
          <w:lang w:val="zh-CN"/>
        </w:rPr>
      </w:pPr>
    </w:p>
    <w:p w14:paraId="28D5A01B">
      <w:pPr>
        <w:pStyle w:val="36"/>
        <w:rPr>
          <w:rFonts w:hint="eastAsia" w:ascii="宋体" w:hAnsi="宋体" w:eastAsia="宋体" w:cs="宋体"/>
          <w:i w:val="0"/>
          <w:iCs w:val="0"/>
          <w:color w:val="auto"/>
          <w:highlight w:val="none"/>
          <w:lang w:val="zh-CN"/>
        </w:rPr>
      </w:pPr>
    </w:p>
    <w:p w14:paraId="690F05F4">
      <w:pPr>
        <w:ind w:firstLine="480" w:firstLineChars="200"/>
        <w:rPr>
          <w:rFonts w:hint="eastAsia" w:ascii="宋体" w:hAnsi="宋体" w:eastAsia="宋体" w:cs="宋体"/>
          <w:i w:val="0"/>
          <w:iCs w:val="0"/>
          <w:color w:val="auto"/>
          <w:highlight w:val="none"/>
          <w:lang w:val="zh-CN"/>
        </w:rPr>
      </w:pPr>
    </w:p>
    <w:p w14:paraId="6ED94B89">
      <w:pPr>
        <w:ind w:firstLine="480" w:firstLineChars="200"/>
        <w:rPr>
          <w:rFonts w:hint="eastAsia" w:ascii="宋体" w:hAnsi="宋体" w:eastAsia="宋体" w:cs="宋体"/>
          <w:i w:val="0"/>
          <w:iCs w:val="0"/>
          <w:color w:val="auto"/>
          <w:highlight w:val="none"/>
          <w:lang w:val="zh-CN"/>
        </w:rPr>
      </w:pPr>
    </w:p>
    <w:p w14:paraId="7DE59651">
      <w:pPr>
        <w:ind w:firstLine="480" w:firstLineChars="200"/>
        <w:rPr>
          <w:rFonts w:hint="eastAsia" w:ascii="宋体" w:hAnsi="宋体" w:eastAsia="宋体" w:cs="宋体"/>
          <w:i w:val="0"/>
          <w:iCs w:val="0"/>
          <w:color w:val="auto"/>
          <w:highlight w:val="none"/>
          <w:lang w:val="zh-CN"/>
        </w:rPr>
      </w:pPr>
    </w:p>
    <w:p w14:paraId="0D899E1D">
      <w:pPr>
        <w:ind w:firstLine="480" w:firstLineChars="200"/>
        <w:rPr>
          <w:rFonts w:hint="eastAsia" w:ascii="宋体" w:hAnsi="宋体" w:eastAsia="宋体" w:cs="宋体"/>
          <w:i w:val="0"/>
          <w:iCs w:val="0"/>
          <w:color w:val="auto"/>
          <w:highlight w:val="none"/>
          <w:lang w:val="zh-CN"/>
        </w:rPr>
      </w:pPr>
    </w:p>
    <w:p w14:paraId="6EA0DF60">
      <w:pPr>
        <w:ind w:firstLine="480" w:firstLineChars="200"/>
        <w:rPr>
          <w:rFonts w:hint="eastAsia" w:ascii="宋体" w:hAnsi="宋体" w:eastAsia="宋体" w:cs="宋体"/>
          <w:i w:val="0"/>
          <w:iCs w:val="0"/>
          <w:color w:val="auto"/>
          <w:highlight w:val="none"/>
          <w:lang w:val="zh-CN"/>
        </w:rPr>
      </w:pPr>
    </w:p>
    <w:p w14:paraId="3D40132F">
      <w:pPr>
        <w:ind w:firstLine="480" w:firstLineChars="200"/>
        <w:rPr>
          <w:rFonts w:hint="eastAsia" w:ascii="宋体" w:hAnsi="宋体" w:eastAsia="宋体" w:cs="宋体"/>
          <w:i w:val="0"/>
          <w:iCs w:val="0"/>
          <w:color w:val="auto"/>
          <w:szCs w:val="24"/>
          <w:highlight w:val="none"/>
          <w:lang w:val="zh-CN"/>
        </w:rPr>
      </w:pPr>
    </w:p>
    <w:p w14:paraId="6DC90E3C">
      <w:pPr>
        <w:ind w:firstLine="480" w:firstLineChars="200"/>
        <w:rPr>
          <w:rFonts w:hint="eastAsia" w:ascii="宋体" w:hAnsi="宋体" w:eastAsia="宋体" w:cs="宋体"/>
          <w:i w:val="0"/>
          <w:iCs w:val="0"/>
          <w:color w:val="auto"/>
          <w:szCs w:val="24"/>
          <w:highlight w:val="none"/>
          <w:lang w:val="zh-CN"/>
        </w:rPr>
      </w:pPr>
      <w:r>
        <w:rPr>
          <w:rFonts w:hint="eastAsia" w:ascii="宋体" w:hAnsi="宋体" w:eastAsia="宋体" w:cs="宋体"/>
          <w:i w:val="0"/>
          <w:iCs w:val="0"/>
          <w:color w:val="auto"/>
          <w:szCs w:val="24"/>
          <w:highlight w:val="none"/>
          <w:lang w:val="zh-CN"/>
        </w:rPr>
        <w:t>封面：</w:t>
      </w:r>
    </w:p>
    <w:p w14:paraId="202803F7">
      <w:pPr>
        <w:autoSpaceDE w:val="0"/>
        <w:autoSpaceDN w:val="0"/>
        <w:adjustRightInd w:val="0"/>
        <w:rPr>
          <w:rFonts w:hint="eastAsia" w:ascii="宋体" w:hAnsi="宋体" w:eastAsia="宋体" w:cs="宋体"/>
          <w:i w:val="0"/>
          <w:iCs w:val="0"/>
          <w:color w:val="auto"/>
          <w:sz w:val="21"/>
          <w:szCs w:val="24"/>
          <w:highlight w:val="none"/>
        </w:rPr>
      </w:pPr>
    </w:p>
    <w:p w14:paraId="73B11C8A">
      <w:pPr>
        <w:autoSpaceDE w:val="0"/>
        <w:autoSpaceDN w:val="0"/>
        <w:adjustRightInd w:val="0"/>
        <w:rPr>
          <w:rFonts w:hint="eastAsia" w:ascii="宋体" w:hAnsi="宋体" w:eastAsia="宋体" w:cs="宋体"/>
          <w:i w:val="0"/>
          <w:iCs w:val="0"/>
          <w:color w:val="auto"/>
          <w:sz w:val="21"/>
          <w:szCs w:val="24"/>
          <w:highlight w:val="none"/>
        </w:rPr>
      </w:pPr>
    </w:p>
    <w:p w14:paraId="36DF3F4E">
      <w:pPr>
        <w:autoSpaceDE w:val="0"/>
        <w:autoSpaceDN w:val="0"/>
        <w:adjustRightInd w:val="0"/>
        <w:jc w:val="center"/>
        <w:rPr>
          <w:rFonts w:hint="eastAsia" w:ascii="宋体" w:hAnsi="宋体" w:eastAsia="宋体" w:cs="宋体"/>
          <w:i w:val="0"/>
          <w:iCs w:val="0"/>
          <w:color w:val="auto"/>
          <w:sz w:val="21"/>
          <w:szCs w:val="24"/>
          <w:highlight w:val="none"/>
        </w:rPr>
      </w:pPr>
    </w:p>
    <w:p w14:paraId="336E03FA">
      <w:pPr>
        <w:pStyle w:val="3"/>
        <w:bidi w:val="0"/>
        <w:jc w:val="center"/>
        <w:rPr>
          <w:rFonts w:hint="eastAsia" w:ascii="宋体" w:hAnsi="宋体" w:eastAsia="宋体" w:cs="宋体"/>
          <w:color w:val="auto"/>
          <w:sz w:val="84"/>
          <w:szCs w:val="84"/>
          <w:highlight w:val="none"/>
        </w:rPr>
      </w:pPr>
      <w:bookmarkStart w:id="789" w:name="_Toc8282"/>
      <w:r>
        <w:rPr>
          <w:rFonts w:hint="eastAsia" w:ascii="宋体" w:hAnsi="宋体" w:eastAsia="宋体" w:cs="宋体"/>
          <w:color w:val="auto"/>
          <w:sz w:val="84"/>
          <w:szCs w:val="84"/>
          <w:highlight w:val="none"/>
          <w:lang w:val="en-US" w:eastAsia="zh-CN"/>
        </w:rPr>
        <w:t>响</w:t>
      </w:r>
      <w:r>
        <w:rPr>
          <w:rFonts w:hint="eastAsia" w:ascii="宋体" w:hAnsi="宋体" w:eastAsia="宋体" w:cs="宋体"/>
          <w:color w:val="auto"/>
          <w:sz w:val="84"/>
          <w:szCs w:val="84"/>
          <w:highlight w:val="none"/>
        </w:rPr>
        <w:t xml:space="preserve"> </w:t>
      </w:r>
      <w:r>
        <w:rPr>
          <w:rFonts w:hint="eastAsia" w:ascii="宋体" w:hAnsi="宋体" w:eastAsia="宋体" w:cs="宋体"/>
          <w:color w:val="auto"/>
          <w:sz w:val="84"/>
          <w:szCs w:val="84"/>
          <w:highlight w:val="none"/>
          <w:lang w:val="en-US" w:eastAsia="zh-CN"/>
        </w:rPr>
        <w:t>应</w:t>
      </w:r>
      <w:r>
        <w:rPr>
          <w:rFonts w:hint="eastAsia" w:ascii="宋体" w:hAnsi="宋体" w:eastAsia="宋体" w:cs="宋体"/>
          <w:color w:val="auto"/>
          <w:sz w:val="84"/>
          <w:szCs w:val="84"/>
          <w:highlight w:val="none"/>
        </w:rPr>
        <w:t xml:space="preserve"> 文 件</w:t>
      </w:r>
      <w:bookmarkEnd w:id="789"/>
    </w:p>
    <w:p w14:paraId="11B2218D">
      <w:pPr>
        <w:autoSpaceDE w:val="0"/>
        <w:autoSpaceDN w:val="0"/>
        <w:adjustRightInd w:val="0"/>
        <w:rPr>
          <w:rFonts w:hint="eastAsia" w:ascii="宋体" w:hAnsi="宋体" w:eastAsia="宋体" w:cs="宋体"/>
          <w:b/>
          <w:bCs/>
          <w:i w:val="0"/>
          <w:iCs w:val="0"/>
          <w:color w:val="auto"/>
          <w:sz w:val="22"/>
          <w:highlight w:val="none"/>
        </w:rPr>
      </w:pPr>
    </w:p>
    <w:p w14:paraId="545CC483">
      <w:pPr>
        <w:pStyle w:val="36"/>
        <w:rPr>
          <w:rFonts w:hint="eastAsia" w:ascii="宋体" w:hAnsi="宋体" w:eastAsia="宋体" w:cs="宋体"/>
          <w:b/>
          <w:bCs/>
          <w:i w:val="0"/>
          <w:iCs w:val="0"/>
          <w:color w:val="auto"/>
          <w:sz w:val="22"/>
          <w:highlight w:val="none"/>
        </w:rPr>
      </w:pPr>
    </w:p>
    <w:p w14:paraId="112CE9E4">
      <w:pPr>
        <w:pStyle w:val="36"/>
        <w:rPr>
          <w:rFonts w:hint="eastAsia" w:ascii="宋体" w:hAnsi="宋体" w:eastAsia="宋体" w:cs="宋体"/>
          <w:b/>
          <w:bCs/>
          <w:i w:val="0"/>
          <w:iCs w:val="0"/>
          <w:color w:val="auto"/>
          <w:sz w:val="22"/>
          <w:highlight w:val="none"/>
        </w:rPr>
      </w:pPr>
    </w:p>
    <w:p w14:paraId="06BBF80E">
      <w:pPr>
        <w:autoSpaceDE w:val="0"/>
        <w:autoSpaceDN w:val="0"/>
        <w:adjustRightInd w:val="0"/>
        <w:jc w:val="center"/>
        <w:rPr>
          <w:rFonts w:hint="eastAsia" w:ascii="宋体" w:hAnsi="宋体" w:eastAsia="宋体" w:cs="宋体"/>
          <w:i w:val="0"/>
          <w:iCs w:val="0"/>
          <w:color w:val="auto"/>
          <w:sz w:val="36"/>
          <w:szCs w:val="36"/>
          <w:highlight w:val="none"/>
          <w:lang w:eastAsia="zh-CN"/>
        </w:rPr>
      </w:pPr>
      <w:r>
        <w:rPr>
          <w:rFonts w:hint="eastAsia" w:ascii="宋体" w:hAnsi="宋体" w:eastAsia="宋体" w:cs="宋体"/>
          <w:i w:val="0"/>
          <w:iCs w:val="0"/>
          <w:color w:val="auto"/>
          <w:sz w:val="36"/>
          <w:szCs w:val="36"/>
          <w:highlight w:val="none"/>
          <w:lang w:val="en-US" w:eastAsia="zh-CN"/>
        </w:rPr>
        <w:t>（第XX包</w:t>
      </w:r>
      <w:r>
        <w:rPr>
          <w:rFonts w:hint="eastAsia" w:ascii="宋体" w:hAnsi="宋体" w:eastAsia="宋体" w:cs="宋体"/>
          <w:i w:val="0"/>
          <w:iCs w:val="0"/>
          <w:color w:val="auto"/>
          <w:sz w:val="36"/>
          <w:szCs w:val="36"/>
          <w:highlight w:val="none"/>
          <w:lang w:eastAsia="zh-CN"/>
        </w:rPr>
        <w:t>）【</w:t>
      </w:r>
      <w:r>
        <w:rPr>
          <w:rFonts w:hint="eastAsia" w:ascii="宋体" w:hAnsi="宋体" w:eastAsia="宋体" w:cs="宋体"/>
          <w:i w:val="0"/>
          <w:iCs w:val="0"/>
          <w:color w:val="auto"/>
          <w:sz w:val="36"/>
          <w:szCs w:val="36"/>
          <w:highlight w:val="none"/>
          <w:lang w:val="en-US" w:eastAsia="zh-CN"/>
        </w:rPr>
        <w:t>如不分包，请删去本行</w:t>
      </w:r>
      <w:r>
        <w:rPr>
          <w:rFonts w:hint="eastAsia" w:ascii="宋体" w:hAnsi="宋体" w:eastAsia="宋体" w:cs="宋体"/>
          <w:i w:val="0"/>
          <w:iCs w:val="0"/>
          <w:color w:val="auto"/>
          <w:sz w:val="36"/>
          <w:szCs w:val="36"/>
          <w:highlight w:val="none"/>
          <w:lang w:eastAsia="zh-CN"/>
        </w:rPr>
        <w:t>】</w:t>
      </w:r>
    </w:p>
    <w:p w14:paraId="7EDE7CD9">
      <w:pPr>
        <w:autoSpaceDE w:val="0"/>
        <w:autoSpaceDN w:val="0"/>
        <w:adjustRightInd w:val="0"/>
        <w:rPr>
          <w:rFonts w:hint="eastAsia" w:ascii="宋体" w:hAnsi="宋体" w:eastAsia="宋体" w:cs="宋体"/>
          <w:i w:val="0"/>
          <w:iCs w:val="0"/>
          <w:color w:val="auto"/>
          <w:sz w:val="21"/>
          <w:szCs w:val="21"/>
          <w:highlight w:val="none"/>
        </w:rPr>
      </w:pPr>
    </w:p>
    <w:p w14:paraId="30EB22E6">
      <w:pPr>
        <w:autoSpaceDE w:val="0"/>
        <w:autoSpaceDN w:val="0"/>
        <w:adjustRightInd w:val="0"/>
        <w:rPr>
          <w:rFonts w:hint="eastAsia" w:ascii="宋体" w:hAnsi="宋体" w:eastAsia="宋体" w:cs="宋体"/>
          <w:i w:val="0"/>
          <w:iCs w:val="0"/>
          <w:color w:val="auto"/>
          <w:sz w:val="21"/>
          <w:szCs w:val="21"/>
          <w:highlight w:val="none"/>
        </w:rPr>
      </w:pPr>
    </w:p>
    <w:p w14:paraId="0D158554">
      <w:pPr>
        <w:autoSpaceDE w:val="0"/>
        <w:autoSpaceDN w:val="0"/>
        <w:adjustRightInd w:val="0"/>
        <w:rPr>
          <w:rFonts w:hint="eastAsia" w:ascii="宋体" w:hAnsi="宋体" w:eastAsia="宋体" w:cs="宋体"/>
          <w:i w:val="0"/>
          <w:iCs w:val="0"/>
          <w:color w:val="auto"/>
          <w:sz w:val="21"/>
          <w:szCs w:val="21"/>
          <w:highlight w:val="none"/>
        </w:rPr>
      </w:pPr>
    </w:p>
    <w:p w14:paraId="01B855BF">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项目编号</w:t>
      </w:r>
      <w:r>
        <w:rPr>
          <w:rFonts w:hint="eastAsia" w:ascii="宋体" w:hAnsi="宋体" w:eastAsia="宋体" w:cs="宋体"/>
          <w:i w:val="0"/>
          <w:iCs w:val="0"/>
          <w:color w:val="auto"/>
          <w:sz w:val="36"/>
          <w:szCs w:val="36"/>
          <w:highlight w:val="none"/>
          <w:lang w:val="en-US" w:eastAsia="zh-CN"/>
        </w:rPr>
        <w:t>/包号</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7E0530D8">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项目名称：</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4281C2EA">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lang w:val="en-US" w:eastAsia="zh-CN"/>
        </w:rPr>
        <w:t>供 应 商</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67DB2DE4">
      <w:pPr>
        <w:ind w:left="840" w:firstLine="420"/>
        <w:rPr>
          <w:rFonts w:hint="eastAsia" w:ascii="宋体" w:hAnsi="宋体" w:eastAsia="宋体" w:cs="宋体"/>
          <w:b/>
          <w:bCs/>
          <w:i w:val="0"/>
          <w:iCs w:val="0"/>
          <w:color w:val="auto"/>
          <w:sz w:val="28"/>
          <w:szCs w:val="28"/>
          <w:highlight w:val="none"/>
        </w:rPr>
      </w:pPr>
    </w:p>
    <w:p w14:paraId="1D6D546F">
      <w:pPr>
        <w:ind w:left="840" w:firstLine="420"/>
        <w:rPr>
          <w:rFonts w:hint="eastAsia" w:ascii="宋体" w:hAnsi="宋体" w:eastAsia="宋体" w:cs="宋体"/>
          <w:b/>
          <w:bCs/>
          <w:i w:val="0"/>
          <w:iCs w:val="0"/>
          <w:color w:val="auto"/>
          <w:sz w:val="28"/>
          <w:szCs w:val="28"/>
          <w:highlight w:val="none"/>
        </w:rPr>
      </w:pPr>
    </w:p>
    <w:p w14:paraId="167EF277">
      <w:pPr>
        <w:ind w:left="840" w:firstLine="420"/>
        <w:rPr>
          <w:rFonts w:hint="eastAsia" w:ascii="宋体" w:hAnsi="宋体" w:eastAsia="宋体" w:cs="宋体"/>
          <w:b/>
          <w:bCs/>
          <w:i w:val="0"/>
          <w:iCs w:val="0"/>
          <w:color w:val="auto"/>
          <w:sz w:val="28"/>
          <w:szCs w:val="28"/>
          <w:highlight w:val="none"/>
        </w:rPr>
      </w:pPr>
    </w:p>
    <w:p w14:paraId="74C476B2">
      <w:pPr>
        <w:jc w:val="center"/>
        <w:rPr>
          <w:rFonts w:hint="eastAsia" w:ascii="宋体" w:hAnsi="宋体" w:eastAsia="宋体" w:cs="宋体"/>
          <w:i w:val="0"/>
          <w:iCs w:val="0"/>
          <w:color w:val="auto"/>
          <w:sz w:val="32"/>
          <w:szCs w:val="32"/>
          <w:highlight w:val="none"/>
        </w:rPr>
      </w:pPr>
      <w:r>
        <w:rPr>
          <w:rFonts w:hint="eastAsia" w:ascii="宋体" w:hAnsi="宋体" w:eastAsia="宋体" w:cs="宋体"/>
          <w:i w:val="0"/>
          <w:iCs w:val="0"/>
          <w:color w:val="auto"/>
          <w:sz w:val="32"/>
          <w:szCs w:val="32"/>
          <w:highlight w:val="none"/>
        </w:rPr>
        <w:t>年   月    日</w:t>
      </w:r>
    </w:p>
    <w:p w14:paraId="6DBE2CDA">
      <w:pPr>
        <w:jc w:val="center"/>
        <w:rPr>
          <w:rFonts w:hint="eastAsia" w:ascii="宋体" w:hAnsi="宋体" w:eastAsia="宋体" w:cs="宋体"/>
          <w:i w:val="0"/>
          <w:iCs w:val="0"/>
          <w:color w:val="auto"/>
          <w:highlight w:val="none"/>
          <w:lang w:val="zh-CN"/>
        </w:rPr>
      </w:pPr>
      <w:r>
        <w:rPr>
          <w:rFonts w:hint="eastAsia" w:ascii="宋体" w:hAnsi="宋体" w:eastAsia="宋体" w:cs="宋体"/>
          <w:b/>
          <w:bCs/>
          <w:i w:val="0"/>
          <w:iCs w:val="0"/>
          <w:color w:val="auto"/>
          <w:sz w:val="28"/>
          <w:szCs w:val="28"/>
          <w:highlight w:val="none"/>
        </w:rPr>
        <w:br w:type="page"/>
      </w:r>
      <w:bookmarkStart w:id="790" w:name="_Toc155185928"/>
      <w:bookmarkStart w:id="791" w:name="_Toc163492922"/>
      <w:bookmarkStart w:id="792" w:name="_Toc163493643"/>
    </w:p>
    <w:p w14:paraId="1582779F">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b/>
          <w:bCs/>
          <w:i w:val="0"/>
          <w:iCs w:val="0"/>
          <w:color w:val="auto"/>
          <w:kern w:val="2"/>
          <w:sz w:val="28"/>
          <w:szCs w:val="28"/>
          <w:highlight w:val="none"/>
          <w:lang w:val="en-US" w:eastAsia="zh-CN" w:bidi="ar-SA"/>
        </w:rPr>
      </w:pPr>
      <w:bookmarkStart w:id="793" w:name="_Toc26478"/>
      <w:bookmarkStart w:id="794" w:name="_Toc155185927"/>
      <w:r>
        <w:rPr>
          <w:rFonts w:hint="eastAsia" w:ascii="宋体" w:hAnsi="宋体" w:eastAsia="宋体" w:cs="宋体"/>
          <w:b/>
          <w:bCs/>
          <w:i w:val="0"/>
          <w:iCs w:val="0"/>
          <w:color w:val="auto"/>
          <w:kern w:val="2"/>
          <w:sz w:val="28"/>
          <w:szCs w:val="28"/>
          <w:highlight w:val="none"/>
          <w:lang w:val="en-US" w:eastAsia="zh-CN" w:bidi="ar-SA"/>
        </w:rPr>
        <w:t>一、资格审查文件</w:t>
      </w:r>
      <w:bookmarkEnd w:id="793"/>
    </w:p>
    <w:bookmarkEnd w:id="790"/>
    <w:bookmarkEnd w:id="791"/>
    <w:bookmarkEnd w:id="794"/>
    <w:p w14:paraId="0AD49976">
      <w:pPr>
        <w:pStyle w:val="12"/>
        <w:pageBreakBefore w:val="0"/>
        <w:shd w:val="clear" w:color="auto" w:fill="auto"/>
        <w:tabs>
          <w:tab w:val="left" w:pos="8786"/>
        </w:tabs>
        <w:kinsoku/>
        <w:wordWrap/>
        <w:overflowPunct/>
        <w:topLinePunct w:val="0"/>
        <w:autoSpaceDE/>
        <w:autoSpaceDN/>
        <w:bidi w:val="0"/>
        <w:adjustRightInd/>
        <w:spacing w:after="0" w:line="440" w:lineRule="exact"/>
        <w:outlineLvl w:val="2"/>
        <w:rPr>
          <w:rStyle w:val="91"/>
          <w:rFonts w:hint="eastAsia" w:ascii="宋体" w:hAnsi="宋体" w:eastAsia="宋体" w:cs="宋体"/>
          <w:i w:val="0"/>
          <w:caps w:val="0"/>
          <w:color w:val="auto"/>
          <w:spacing w:val="0"/>
          <w:w w:val="100"/>
          <w:kern w:val="0"/>
          <w:position w:val="0"/>
          <w:sz w:val="28"/>
          <w:szCs w:val="22"/>
          <w:highlight w:val="none"/>
          <w:lang w:val="en-US" w:eastAsia="zh-CN" w:bidi="ar-SA"/>
        </w:rPr>
      </w:pPr>
      <w:bookmarkStart w:id="795" w:name="_Toc1724"/>
      <w:bookmarkStart w:id="796" w:name="_Toc28741"/>
      <w:r>
        <w:rPr>
          <w:rStyle w:val="91"/>
          <w:rFonts w:hint="eastAsia" w:ascii="宋体" w:hAnsi="宋体" w:eastAsia="宋体" w:cs="宋体"/>
          <w:i w:val="0"/>
          <w:caps w:val="0"/>
          <w:color w:val="auto"/>
          <w:spacing w:val="0"/>
          <w:w w:val="100"/>
          <w:kern w:val="0"/>
          <w:position w:val="0"/>
          <w:sz w:val="28"/>
          <w:szCs w:val="22"/>
          <w:highlight w:val="none"/>
          <w:lang w:val="en-US" w:eastAsia="zh-CN" w:bidi="ar-SA"/>
        </w:rPr>
        <w:t>1、《中华人民共和国政府采购法》第二十二条应当具备的条件；</w:t>
      </w:r>
      <w:bookmarkEnd w:id="795"/>
      <w:bookmarkEnd w:id="796"/>
    </w:p>
    <w:p w14:paraId="66341CB1">
      <w:pPr>
        <w:pStyle w:val="95"/>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①具有独立承担民事责任的能力；</w:t>
      </w:r>
    </w:p>
    <w:p w14:paraId="53E78A3F">
      <w:pPr>
        <w:pStyle w:val="95"/>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②具有良好的商业信誉和健全的财务会计制度；</w:t>
      </w:r>
    </w:p>
    <w:p w14:paraId="0B20F801">
      <w:pPr>
        <w:pStyle w:val="95"/>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③具有履行合同所必需的设备和专业技术能力；</w:t>
      </w:r>
    </w:p>
    <w:p w14:paraId="7DB0108C">
      <w:pPr>
        <w:pStyle w:val="95"/>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④有依法缴纳税收和社会保障资金的良好记录；</w:t>
      </w:r>
    </w:p>
    <w:p w14:paraId="4213A96A">
      <w:pPr>
        <w:pStyle w:val="95"/>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⑤参加政府采购活动前三年内，在经营活动中没有重大违法记录；</w:t>
      </w:r>
    </w:p>
    <w:p w14:paraId="008FD3DC">
      <w:pPr>
        <w:pStyle w:val="95"/>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⑥</w:t>
      </w:r>
      <w:r>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t>法律、行政法规规定的其他条件;</w:t>
      </w:r>
    </w:p>
    <w:p w14:paraId="5C4C47F0">
      <w:pPr>
        <w:pStyle w:val="97"/>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91"/>
          <w:rFonts w:hint="eastAsia" w:ascii="宋体" w:hAnsi="宋体" w:eastAsia="宋体" w:cs="宋体"/>
          <w:b/>
          <w:bCs/>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bCs/>
          <w:i w:val="0"/>
          <w:caps w:val="0"/>
          <w:color w:val="auto"/>
          <w:spacing w:val="0"/>
          <w:w w:val="100"/>
          <w:kern w:val="0"/>
          <w:position w:val="0"/>
          <w:sz w:val="24"/>
          <w:szCs w:val="24"/>
          <w:highlight w:val="none"/>
          <w:lang w:val="en-US" w:eastAsia="zh-CN" w:bidi="ar-SA"/>
        </w:rPr>
        <w:t>须提供以下资料：</w:t>
      </w:r>
    </w:p>
    <w:p w14:paraId="247D7A83">
      <w:pPr>
        <w:pStyle w:val="98"/>
        <w:pageBreakBefore w:val="0"/>
        <w:widowControl/>
        <w:shd w:val="clear" w:color="auto" w:fill="auto"/>
        <w:kinsoku/>
        <w:wordWrap/>
        <w:overflowPunct/>
        <w:topLinePunct w:val="0"/>
        <w:bidi w:val="0"/>
        <w:snapToGrid/>
        <w:spacing w:before="0" w:beforeAutospacing="0" w:after="0" w:afterAutospacing="0" w:line="440" w:lineRule="exact"/>
        <w:jc w:val="both"/>
        <w:textAlignment w:val="baseline"/>
        <w:rPr>
          <w:rStyle w:val="91"/>
          <w:rFonts w:hint="eastAsia" w:ascii="宋体" w:hAnsi="宋体" w:eastAsia="宋体" w:cs="宋体"/>
          <w:b/>
          <w:bCs/>
          <w:i w:val="0"/>
          <w:caps w:val="0"/>
          <w:color w:val="auto"/>
          <w:spacing w:val="0"/>
          <w:w w:val="100"/>
          <w:kern w:val="2"/>
          <w:position w:val="0"/>
          <w:sz w:val="24"/>
          <w:szCs w:val="24"/>
          <w:highlight w:val="none"/>
          <w:lang w:val="en-US" w:eastAsia="zh-CN" w:bidi="ar-SA"/>
        </w:rPr>
      </w:pPr>
      <w:r>
        <w:rPr>
          <w:rStyle w:val="91"/>
          <w:rFonts w:hint="eastAsia" w:ascii="宋体" w:hAnsi="宋体" w:eastAsia="宋体" w:cs="宋体"/>
          <w:b/>
          <w:bCs/>
          <w:i w:val="0"/>
          <w:caps w:val="0"/>
          <w:color w:val="auto"/>
          <w:spacing w:val="0"/>
          <w:w w:val="100"/>
          <w:kern w:val="2"/>
          <w:position w:val="0"/>
          <w:sz w:val="24"/>
          <w:szCs w:val="24"/>
          <w:highlight w:val="none"/>
          <w:lang w:val="en-US" w:eastAsia="zh-CN" w:bidi="ar-SA"/>
        </w:rPr>
        <w:t>1.1、具有独立承担民事责任的能力；须提供相关证明材料，其中：</w:t>
      </w:r>
    </w:p>
    <w:p w14:paraId="483F942B">
      <w:pPr>
        <w:pStyle w:val="99"/>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91"/>
          <w:rFonts w:hint="eastAsia" w:ascii="宋体" w:hAnsi="宋体" w:eastAsia="宋体" w:cs="宋体"/>
          <w:b/>
          <w:bCs/>
          <w:i w:val="0"/>
          <w:caps w:val="0"/>
          <w:color w:val="auto"/>
          <w:spacing w:val="0"/>
          <w:w w:val="100"/>
          <w:kern w:val="2"/>
          <w:position w:val="0"/>
          <w:sz w:val="24"/>
          <w:szCs w:val="24"/>
          <w:highlight w:val="none"/>
          <w:lang w:val="en-US" w:eastAsia="zh-CN" w:bidi="ar-SA"/>
        </w:rPr>
        <w:t>供应商是企业（包括合伙企业）的，</w:t>
      </w:r>
      <w:r>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t>须提供其在工商部门注册的有效“营业执照”的复印件（如 “三证合一”须提供工商行政管理部门核发加载统一社会信用代码的营业执照；如未“三证合一”则须提供供应商的营业执照、税务登记证书及组织机构代码证）；</w:t>
      </w:r>
    </w:p>
    <w:p w14:paraId="07C1FA68">
      <w:pPr>
        <w:pStyle w:val="99"/>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91"/>
          <w:rFonts w:hint="eastAsia" w:ascii="宋体" w:hAnsi="宋体" w:eastAsia="宋体" w:cs="宋体"/>
          <w:b/>
          <w:bCs/>
          <w:i w:val="0"/>
          <w:caps w:val="0"/>
          <w:color w:val="auto"/>
          <w:spacing w:val="0"/>
          <w:w w:val="100"/>
          <w:kern w:val="2"/>
          <w:position w:val="0"/>
          <w:sz w:val="24"/>
          <w:szCs w:val="24"/>
          <w:highlight w:val="none"/>
          <w:lang w:val="en-US" w:eastAsia="zh-CN" w:bidi="ar-SA"/>
        </w:rPr>
        <w:t>供应商是事业单位的</w:t>
      </w:r>
      <w:r>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t>，须提供其有效的“事业单位法人证书”复印件；</w:t>
      </w:r>
    </w:p>
    <w:p w14:paraId="335E85F9">
      <w:pPr>
        <w:pStyle w:val="99"/>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91"/>
          <w:rFonts w:hint="eastAsia" w:ascii="宋体" w:hAnsi="宋体" w:eastAsia="宋体" w:cs="宋体"/>
          <w:b/>
          <w:bCs/>
          <w:i w:val="0"/>
          <w:caps w:val="0"/>
          <w:color w:val="auto"/>
          <w:spacing w:val="0"/>
          <w:w w:val="100"/>
          <w:kern w:val="2"/>
          <w:position w:val="0"/>
          <w:sz w:val="24"/>
          <w:szCs w:val="24"/>
          <w:highlight w:val="none"/>
          <w:lang w:val="en-US" w:eastAsia="zh-CN" w:bidi="ar-SA"/>
        </w:rPr>
        <w:t>供应商是非企业专业服务机构的，</w:t>
      </w:r>
      <w:r>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t>须提供其有效的执业许可证复印件；</w:t>
      </w:r>
    </w:p>
    <w:p w14:paraId="6D622475">
      <w:pPr>
        <w:pStyle w:val="99"/>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91"/>
          <w:rFonts w:hint="eastAsia" w:ascii="宋体" w:hAnsi="宋体" w:eastAsia="宋体" w:cs="宋体"/>
          <w:b/>
          <w:bCs/>
          <w:i w:val="0"/>
          <w:caps w:val="0"/>
          <w:color w:val="auto"/>
          <w:spacing w:val="0"/>
          <w:w w:val="100"/>
          <w:kern w:val="2"/>
          <w:position w:val="0"/>
          <w:sz w:val="24"/>
          <w:szCs w:val="24"/>
          <w:highlight w:val="none"/>
          <w:lang w:val="en-US" w:eastAsia="zh-CN" w:bidi="ar-SA"/>
        </w:rPr>
        <w:t>供应商是个体工商户的，</w:t>
      </w:r>
      <w:r>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t>须提供其有效的“个体工商户营业执照” 复印件；</w:t>
      </w:r>
    </w:p>
    <w:p w14:paraId="47F0E0B2">
      <w:pPr>
        <w:pStyle w:val="99"/>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t>以上复印件须加盖供应商公章。</w:t>
      </w:r>
    </w:p>
    <w:p w14:paraId="712E27BF">
      <w:pPr>
        <w:pStyle w:val="99"/>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91"/>
          <w:rFonts w:hint="eastAsia" w:ascii="宋体" w:hAnsi="宋体" w:eastAsia="宋体" w:cs="宋体"/>
          <w:b/>
          <w:bCs/>
          <w:i w:val="0"/>
          <w:caps w:val="0"/>
          <w:color w:val="auto"/>
          <w:spacing w:val="0"/>
          <w:w w:val="100"/>
          <w:kern w:val="2"/>
          <w:position w:val="0"/>
          <w:sz w:val="24"/>
          <w:szCs w:val="24"/>
          <w:highlight w:val="none"/>
          <w:lang w:val="en-US" w:eastAsia="zh-CN" w:bidi="ar-SA"/>
        </w:rPr>
        <w:t>供应商是自然人的，</w:t>
      </w:r>
      <w:r>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t>应提供其有效的自然人身份证明；</w:t>
      </w:r>
    </w:p>
    <w:p w14:paraId="634D131B">
      <w:pPr>
        <w:pStyle w:val="98"/>
        <w:pageBreakBefore w:val="0"/>
        <w:widowControl/>
        <w:shd w:val="clear" w:color="auto" w:fill="auto"/>
        <w:kinsoku/>
        <w:wordWrap/>
        <w:overflowPunct/>
        <w:topLinePunct w:val="0"/>
        <w:bidi w:val="0"/>
        <w:snapToGrid/>
        <w:spacing w:before="0" w:beforeAutospacing="0" w:after="0" w:afterAutospacing="0" w:line="440" w:lineRule="exact"/>
        <w:jc w:val="both"/>
        <w:textAlignment w:val="baseline"/>
        <w:rPr>
          <w:rStyle w:val="91"/>
          <w:rFonts w:hint="eastAsia" w:ascii="宋体" w:hAnsi="宋体" w:eastAsia="宋体" w:cs="宋体"/>
          <w:b/>
          <w:bCs/>
          <w:i w:val="0"/>
          <w:caps w:val="0"/>
          <w:color w:val="auto"/>
          <w:spacing w:val="0"/>
          <w:w w:val="100"/>
          <w:kern w:val="2"/>
          <w:position w:val="0"/>
          <w:sz w:val="24"/>
          <w:szCs w:val="24"/>
          <w:highlight w:val="none"/>
          <w:lang w:val="en-US" w:eastAsia="zh-CN" w:bidi="ar-SA"/>
        </w:rPr>
      </w:pPr>
    </w:p>
    <w:p w14:paraId="1115410B">
      <w:pPr>
        <w:pStyle w:val="98"/>
        <w:pageBreakBefore w:val="0"/>
        <w:widowControl/>
        <w:shd w:val="clear" w:color="auto" w:fill="auto"/>
        <w:kinsoku/>
        <w:wordWrap/>
        <w:overflowPunct/>
        <w:topLinePunct w:val="0"/>
        <w:bidi w:val="0"/>
        <w:snapToGrid/>
        <w:spacing w:before="0" w:beforeAutospacing="0" w:after="0" w:afterAutospacing="0" w:line="440" w:lineRule="exact"/>
        <w:jc w:val="both"/>
        <w:textAlignment w:val="baseline"/>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91"/>
          <w:rFonts w:hint="eastAsia" w:ascii="宋体" w:hAnsi="宋体" w:eastAsia="宋体" w:cs="宋体"/>
          <w:b/>
          <w:bCs/>
          <w:i w:val="0"/>
          <w:caps w:val="0"/>
          <w:color w:val="auto"/>
          <w:spacing w:val="0"/>
          <w:w w:val="100"/>
          <w:kern w:val="2"/>
          <w:position w:val="0"/>
          <w:sz w:val="24"/>
          <w:szCs w:val="24"/>
          <w:highlight w:val="none"/>
          <w:lang w:val="en-US" w:eastAsia="zh-CN" w:bidi="ar-SA"/>
        </w:rPr>
        <w:t>1.2、具有良好的商业信誉和健全的财务会计制度；须提供相关证明材料，</w:t>
      </w:r>
      <w:r>
        <w:rPr>
          <w:rStyle w:val="91"/>
          <w:rFonts w:hint="eastAsia" w:ascii="宋体" w:hAnsi="宋体" w:eastAsia="宋体" w:cs="宋体"/>
          <w:b w:val="0"/>
          <w:bCs/>
          <w:i w:val="0"/>
          <w:caps w:val="0"/>
          <w:color w:val="auto"/>
          <w:spacing w:val="0"/>
          <w:w w:val="100"/>
          <w:position w:val="0"/>
          <w:sz w:val="24"/>
          <w:szCs w:val="24"/>
          <w:highlight w:val="none"/>
          <w:lang w:bidi="ar-SA"/>
        </w:rPr>
        <w:t>须提供近两年度（任意一年）经</w:t>
      </w:r>
      <w:r>
        <w:rPr>
          <w:rStyle w:val="91"/>
          <w:rFonts w:hint="eastAsia" w:ascii="宋体" w:hAnsi="宋体" w:eastAsia="宋体" w:cs="宋体"/>
          <w:b w:val="0"/>
          <w:bCs/>
          <w:i w:val="0"/>
          <w:caps w:val="0"/>
          <w:color w:val="auto"/>
          <w:spacing w:val="0"/>
          <w:w w:val="100"/>
          <w:position w:val="0"/>
          <w:sz w:val="24"/>
          <w:szCs w:val="24"/>
          <w:highlight w:val="none"/>
          <w:lang w:val="en-US" w:eastAsia="zh-CN" w:bidi="ar-SA"/>
        </w:rPr>
        <w:t>第三方</w:t>
      </w:r>
      <w:r>
        <w:rPr>
          <w:rStyle w:val="91"/>
          <w:rFonts w:hint="eastAsia" w:ascii="宋体" w:hAnsi="宋体" w:eastAsia="宋体" w:cs="宋体"/>
          <w:b w:val="0"/>
          <w:bCs/>
          <w:i w:val="0"/>
          <w:caps w:val="0"/>
          <w:color w:val="auto"/>
          <w:spacing w:val="0"/>
          <w:w w:val="100"/>
          <w:position w:val="0"/>
          <w:sz w:val="24"/>
          <w:szCs w:val="24"/>
          <w:highlight w:val="none"/>
          <w:lang w:bidi="ar-SA"/>
        </w:rPr>
        <w:t>审计的</w:t>
      </w:r>
      <w:r>
        <w:rPr>
          <w:rStyle w:val="91"/>
          <w:rFonts w:hint="eastAsia" w:ascii="宋体" w:hAnsi="宋体" w:eastAsia="宋体" w:cs="宋体"/>
          <w:b w:val="0"/>
          <w:bCs/>
          <w:i w:val="0"/>
          <w:caps w:val="0"/>
          <w:color w:val="auto"/>
          <w:spacing w:val="0"/>
          <w:w w:val="100"/>
          <w:position w:val="0"/>
          <w:sz w:val="24"/>
          <w:szCs w:val="24"/>
          <w:highlight w:val="none"/>
          <w:lang w:val="en-US" w:eastAsia="zh-CN" w:bidi="ar-SA"/>
        </w:rPr>
        <w:t>备案赋码的</w:t>
      </w:r>
      <w:r>
        <w:rPr>
          <w:rStyle w:val="91"/>
          <w:rFonts w:hint="eastAsia" w:ascii="宋体" w:hAnsi="宋体" w:eastAsia="宋体" w:cs="宋体"/>
          <w:b w:val="0"/>
          <w:bCs/>
          <w:i w:val="0"/>
          <w:caps w:val="0"/>
          <w:color w:val="auto"/>
          <w:spacing w:val="0"/>
          <w:w w:val="100"/>
          <w:position w:val="0"/>
          <w:sz w:val="24"/>
          <w:szCs w:val="24"/>
          <w:highlight w:val="none"/>
          <w:lang w:bidi="ar-SA"/>
        </w:rPr>
        <w:t>财务审计报告复印件（</w:t>
      </w:r>
      <w:r>
        <w:rPr>
          <w:rStyle w:val="91"/>
          <w:rFonts w:hint="eastAsia" w:ascii="宋体" w:hAnsi="宋体" w:eastAsia="宋体" w:cs="宋体"/>
          <w:b w:val="0"/>
          <w:bCs/>
          <w:i w:val="0"/>
          <w:caps w:val="0"/>
          <w:color w:val="auto"/>
          <w:spacing w:val="0"/>
          <w:w w:val="100"/>
          <w:position w:val="0"/>
          <w:sz w:val="24"/>
          <w:szCs w:val="24"/>
          <w:highlight w:val="none"/>
          <w:lang w:val="en-US" w:eastAsia="zh-CN" w:bidi="ar-SA"/>
        </w:rPr>
        <w:t>附防伪验证码，</w:t>
      </w:r>
      <w:r>
        <w:rPr>
          <w:rStyle w:val="91"/>
          <w:rFonts w:hint="eastAsia" w:ascii="宋体" w:hAnsi="宋体" w:eastAsia="宋体" w:cs="宋体"/>
          <w:b w:val="0"/>
          <w:bCs/>
          <w:i w:val="0"/>
          <w:caps w:val="0"/>
          <w:color w:val="auto"/>
          <w:spacing w:val="0"/>
          <w:w w:val="100"/>
          <w:position w:val="0"/>
          <w:sz w:val="24"/>
          <w:szCs w:val="24"/>
          <w:highlight w:val="none"/>
          <w:lang w:bidi="ar-SA"/>
        </w:rPr>
        <w:t>报告中须包括资产负债表、利润表、现金流量表等）</w:t>
      </w:r>
      <w:r>
        <w:rPr>
          <w:rStyle w:val="91"/>
          <w:rFonts w:hint="eastAsia" w:ascii="宋体" w:hAnsi="宋体" w:eastAsia="宋体" w:cs="宋体"/>
          <w:b w:val="0"/>
          <w:bCs/>
          <w:i w:val="0"/>
          <w:caps w:val="0"/>
          <w:color w:val="auto"/>
          <w:spacing w:val="0"/>
          <w:w w:val="100"/>
          <w:position w:val="0"/>
          <w:sz w:val="24"/>
          <w:szCs w:val="24"/>
          <w:highlight w:val="none"/>
          <w:lang w:val="en-US" w:eastAsia="zh-CN" w:bidi="ar-SA"/>
        </w:rPr>
        <w:t>或</w:t>
      </w:r>
      <w:r>
        <w:rPr>
          <w:rStyle w:val="91"/>
          <w:rFonts w:hint="eastAsia" w:ascii="宋体" w:hAnsi="宋体" w:eastAsia="宋体" w:cs="宋体"/>
          <w:b w:val="0"/>
          <w:bCs/>
          <w:i w:val="0"/>
          <w:caps w:val="0"/>
          <w:color w:val="auto"/>
          <w:spacing w:val="0"/>
          <w:w w:val="100"/>
          <w:position w:val="0"/>
          <w:sz w:val="24"/>
          <w:szCs w:val="24"/>
          <w:highlight w:val="none"/>
          <w:lang w:bidi="ar-SA"/>
        </w:rPr>
        <w:t>银行在开标日期前三个月内开具的资信证明</w:t>
      </w:r>
    </w:p>
    <w:p w14:paraId="2E518EAF">
      <w:pPr>
        <w:pStyle w:val="99"/>
        <w:pageBreakBefore w:val="0"/>
        <w:widowControl/>
        <w:shd w:val="clear" w:color="auto" w:fill="auto"/>
        <w:kinsoku/>
        <w:wordWrap/>
        <w:overflowPunct/>
        <w:topLinePunct w:val="0"/>
        <w:bidi w:val="0"/>
        <w:snapToGrid w:val="0"/>
        <w:spacing w:before="0" w:beforeAutospacing="0" w:after="0" w:afterAutospacing="0" w:line="240" w:lineRule="auto"/>
        <w:jc w:val="left"/>
        <w:textAlignment w:val="baseline"/>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pPr>
    </w:p>
    <w:p w14:paraId="35702A00">
      <w:pPr>
        <w:pStyle w:val="99"/>
        <w:pageBreakBefore w:val="0"/>
        <w:widowControl/>
        <w:shd w:val="clear" w:color="auto" w:fill="auto"/>
        <w:kinsoku/>
        <w:wordWrap/>
        <w:overflowPunct/>
        <w:topLinePunct w:val="0"/>
        <w:bidi w:val="0"/>
        <w:snapToGrid w:val="0"/>
        <w:spacing w:before="0" w:beforeAutospacing="0" w:after="0" w:afterAutospacing="0" w:line="240" w:lineRule="auto"/>
        <w:jc w:val="left"/>
        <w:textAlignment w:val="baseline"/>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t xml:space="preserve"> </w:t>
      </w:r>
    </w:p>
    <w:p w14:paraId="67B17B96">
      <w:pPr>
        <w:pStyle w:val="99"/>
        <w:pageBreakBefore w:val="0"/>
        <w:widowControl/>
        <w:shd w:val="clear" w:color="auto" w:fill="auto"/>
        <w:kinsoku/>
        <w:wordWrap/>
        <w:overflowPunct/>
        <w:topLinePunct w:val="0"/>
        <w:bidi w:val="0"/>
        <w:snapToGrid w:val="0"/>
        <w:spacing w:before="0" w:beforeAutospacing="0" w:after="0" w:afterAutospacing="0" w:line="240" w:lineRule="auto"/>
        <w:jc w:val="left"/>
        <w:textAlignment w:val="baseline"/>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91"/>
          <w:rFonts w:hint="eastAsia" w:ascii="宋体" w:hAnsi="宋体" w:eastAsia="宋体" w:cs="宋体"/>
          <w:b/>
          <w:bCs/>
          <w:i w:val="0"/>
          <w:caps w:val="0"/>
          <w:color w:val="auto"/>
          <w:spacing w:val="0"/>
          <w:w w:val="100"/>
          <w:kern w:val="2"/>
          <w:position w:val="0"/>
          <w:sz w:val="24"/>
          <w:szCs w:val="24"/>
          <w:highlight w:val="none"/>
          <w:lang w:val="en-US" w:eastAsia="zh-CN" w:bidi="ar-SA"/>
        </w:rPr>
        <w:t>1.3、具有履行合同所必需的设备和专业技术能力；须附相关证明材料或书面声明</w:t>
      </w:r>
    </w:p>
    <w:p w14:paraId="71A101C6">
      <w:pPr>
        <w:pStyle w:val="97"/>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91"/>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bCs w:val="0"/>
          <w:i w:val="0"/>
          <w:caps w:val="0"/>
          <w:color w:val="auto"/>
          <w:spacing w:val="0"/>
          <w:w w:val="100"/>
          <w:kern w:val="0"/>
          <w:position w:val="0"/>
          <w:sz w:val="24"/>
          <w:szCs w:val="24"/>
          <w:highlight w:val="none"/>
          <w:lang w:val="en-US" w:eastAsia="zh-CN" w:bidi="ar-SA"/>
        </w:rPr>
        <w:t xml:space="preserve"> </w:t>
      </w:r>
    </w:p>
    <w:p w14:paraId="2DC63121">
      <w:pPr>
        <w:pStyle w:val="97"/>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91"/>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bCs w:val="0"/>
          <w:i w:val="0"/>
          <w:caps w:val="0"/>
          <w:color w:val="auto"/>
          <w:spacing w:val="0"/>
          <w:w w:val="100"/>
          <w:kern w:val="0"/>
          <w:position w:val="0"/>
          <w:sz w:val="24"/>
          <w:szCs w:val="24"/>
          <w:highlight w:val="none"/>
          <w:lang w:val="en-US" w:eastAsia="zh-CN" w:bidi="ar-SA"/>
        </w:rPr>
        <w:t>书面声明格式：</w:t>
      </w:r>
    </w:p>
    <w:p w14:paraId="10FFE8E2">
      <w:pPr>
        <w:pStyle w:val="100"/>
        <w:pageBreakBefore w:val="0"/>
        <w:shd w:val="clear" w:color="auto" w:fill="auto"/>
        <w:kinsoku/>
        <w:wordWrap/>
        <w:overflowPunct/>
        <w:topLinePunct w:val="0"/>
        <w:bidi w:val="0"/>
        <w:snapToGrid/>
        <w:spacing w:before="0" w:beforeAutospacing="0" w:after="0" w:afterAutospacing="0" w:line="240" w:lineRule="auto"/>
        <w:jc w:val="both"/>
        <w:textAlignment w:val="baseline"/>
        <w:rPr>
          <w:rStyle w:val="91"/>
          <w:rFonts w:hint="eastAsia" w:ascii="宋体" w:hAnsi="宋体" w:eastAsia="宋体" w:cs="宋体"/>
          <w:b w:val="0"/>
          <w:i w:val="0"/>
          <w:caps w:val="0"/>
          <w:color w:val="auto"/>
          <w:spacing w:val="0"/>
          <w:w w:val="100"/>
          <w:kern w:val="2"/>
          <w:position w:val="0"/>
          <w:sz w:val="21"/>
          <w:szCs w:val="22"/>
          <w:highlight w:val="none"/>
          <w:lang w:val="en-US" w:eastAsia="zh-CN" w:bidi="ar-SA"/>
        </w:rPr>
      </w:pPr>
      <w:r>
        <w:rPr>
          <w:rStyle w:val="91"/>
          <w:rFonts w:hint="eastAsia" w:ascii="宋体" w:hAnsi="宋体" w:eastAsia="宋体" w:cs="宋体"/>
          <w:b w:val="0"/>
          <w:i w:val="0"/>
          <w:caps w:val="0"/>
          <w:color w:val="auto"/>
          <w:spacing w:val="0"/>
          <w:w w:val="100"/>
          <w:kern w:val="2"/>
          <w:position w:val="0"/>
          <w:sz w:val="21"/>
          <w:szCs w:val="22"/>
          <w:highlight w:val="none"/>
          <w:lang w:val="en-US" w:eastAsia="zh-CN" w:bidi="ar-SA"/>
        </w:rPr>
        <w:t xml:space="preserve"> </w:t>
      </w:r>
    </w:p>
    <w:p w14:paraId="1FBB73E8">
      <w:pPr>
        <w:pStyle w:val="97"/>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91"/>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bCs w:val="0"/>
          <w:i w:val="0"/>
          <w:caps w:val="0"/>
          <w:color w:val="auto"/>
          <w:spacing w:val="0"/>
          <w:w w:val="100"/>
          <w:kern w:val="0"/>
          <w:position w:val="0"/>
          <w:sz w:val="24"/>
          <w:szCs w:val="24"/>
          <w:highlight w:val="none"/>
          <w:lang w:val="en-US" w:eastAsia="zh-CN" w:bidi="ar-SA"/>
        </w:rPr>
        <w:t>本供应商郑重声明：</w:t>
      </w:r>
    </w:p>
    <w:p w14:paraId="246108FE">
      <w:pPr>
        <w:pStyle w:val="97"/>
        <w:pageBreakBefore w:val="0"/>
        <w:widowControl/>
        <w:shd w:val="clear" w:color="auto" w:fill="auto"/>
        <w:kinsoku/>
        <w:wordWrap/>
        <w:overflowPunct/>
        <w:topLinePunct w:val="0"/>
        <w:bidi w:val="0"/>
        <w:snapToGrid/>
        <w:spacing w:before="0" w:beforeAutospacing="0" w:after="0" w:afterAutospacing="0" w:line="240" w:lineRule="auto"/>
        <w:ind w:firstLine="480" w:firstLineChars="200"/>
        <w:jc w:val="left"/>
        <w:textAlignment w:val="baseline"/>
        <w:rPr>
          <w:rStyle w:val="91"/>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bCs w:val="0"/>
          <w:i w:val="0"/>
          <w:caps w:val="0"/>
          <w:color w:val="auto"/>
          <w:spacing w:val="0"/>
          <w:w w:val="100"/>
          <w:kern w:val="0"/>
          <w:position w:val="0"/>
          <w:sz w:val="24"/>
          <w:szCs w:val="24"/>
          <w:highlight w:val="none"/>
          <w:lang w:val="en-US" w:eastAsia="zh-CN" w:bidi="ar-SA"/>
        </w:rPr>
        <w:t>本公司（或单位）具备本项目履行合同所必需的设备和专业技术能力，特此声明。</w:t>
      </w:r>
    </w:p>
    <w:p w14:paraId="7B4E96E1">
      <w:pPr>
        <w:pStyle w:val="98"/>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91"/>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pPr>
      <w:r>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t>供应商法定代表人（或法定代表人授权代表）签字或盖章：</w:t>
      </w:r>
    </w:p>
    <w:p w14:paraId="3EDD7BFF">
      <w:pPr>
        <w:pStyle w:val="98"/>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91"/>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pPr>
      <w:r>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t>供应商名称（加盖公章）：</w:t>
      </w:r>
    </w:p>
    <w:p w14:paraId="299F63BE">
      <w:pPr>
        <w:pStyle w:val="99"/>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t>日期：   年   月   日</w:t>
      </w:r>
    </w:p>
    <w:p w14:paraId="39068247">
      <w:pPr>
        <w:pStyle w:val="97"/>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91"/>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bCs w:val="0"/>
          <w:i w:val="0"/>
          <w:caps w:val="0"/>
          <w:color w:val="auto"/>
          <w:spacing w:val="0"/>
          <w:w w:val="100"/>
          <w:kern w:val="0"/>
          <w:position w:val="0"/>
          <w:sz w:val="24"/>
          <w:szCs w:val="24"/>
          <w:highlight w:val="none"/>
          <w:lang w:val="en-US" w:eastAsia="zh-CN" w:bidi="ar-SA"/>
        </w:rPr>
        <w:t xml:space="preserve"> </w:t>
      </w:r>
    </w:p>
    <w:p w14:paraId="46EF2EE8">
      <w:pPr>
        <w:pStyle w:val="99"/>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91"/>
          <w:rFonts w:hint="eastAsia" w:ascii="宋体" w:hAnsi="宋体" w:eastAsia="宋体" w:cs="宋体"/>
          <w:b/>
          <w:bCs/>
          <w:i w:val="0"/>
          <w:caps w:val="0"/>
          <w:color w:val="auto"/>
          <w:spacing w:val="0"/>
          <w:w w:val="100"/>
          <w:kern w:val="2"/>
          <w:position w:val="0"/>
          <w:sz w:val="24"/>
          <w:szCs w:val="24"/>
          <w:highlight w:val="none"/>
          <w:lang w:val="en-US" w:eastAsia="zh-CN" w:bidi="ar-SA"/>
        </w:rPr>
        <w:t>1.4、有依法缴纳税收和社会保障资金的良好记录；须提供</w:t>
      </w:r>
      <w:r>
        <w:rPr>
          <w:rStyle w:val="91"/>
          <w:rFonts w:hint="eastAsia" w:ascii="宋体" w:hAnsi="宋体" w:eastAsia="宋体" w:cs="宋体"/>
          <w:b w:val="0"/>
          <w:bCs/>
          <w:i w:val="0"/>
          <w:caps w:val="0"/>
          <w:color w:val="auto"/>
          <w:spacing w:val="0"/>
          <w:w w:val="100"/>
          <w:position w:val="0"/>
          <w:sz w:val="24"/>
          <w:szCs w:val="24"/>
          <w:highlight w:val="none"/>
          <w:lang w:val="en-US" w:eastAsia="zh-CN" w:bidi="ar-SA"/>
        </w:rPr>
        <w:t>依法缴纳税收和社会保障资金的证明材料，须提供开标前六个月内任意一个月的依法缴税凭据和缴纳社会保险的凭据复印件</w:t>
      </w:r>
      <w:r>
        <w:rPr>
          <w:rStyle w:val="91"/>
          <w:rFonts w:hint="eastAsia" w:ascii="宋体" w:hAnsi="宋体" w:eastAsia="宋体" w:cs="宋体"/>
          <w:b w:val="0"/>
          <w:bCs/>
          <w:i w:val="0"/>
          <w:caps w:val="0"/>
          <w:color w:val="auto"/>
          <w:spacing w:val="0"/>
          <w:w w:val="100"/>
          <w:position w:val="0"/>
          <w:sz w:val="24"/>
          <w:szCs w:val="24"/>
          <w:highlight w:val="none"/>
          <w:lang w:bidi="ar-SA"/>
        </w:rPr>
        <w:t>（依法免税的应提供相应文件说明）</w:t>
      </w:r>
      <w:r>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t>；</w:t>
      </w:r>
    </w:p>
    <w:p w14:paraId="604B5856">
      <w:pPr>
        <w:pStyle w:val="97"/>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91"/>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bCs w:val="0"/>
          <w:i w:val="0"/>
          <w:caps w:val="0"/>
          <w:color w:val="auto"/>
          <w:spacing w:val="0"/>
          <w:w w:val="100"/>
          <w:kern w:val="0"/>
          <w:position w:val="0"/>
          <w:sz w:val="24"/>
          <w:szCs w:val="24"/>
          <w:highlight w:val="none"/>
          <w:lang w:val="en-US" w:eastAsia="zh-CN" w:bidi="ar-SA"/>
        </w:rPr>
        <w:t xml:space="preserve"> </w:t>
      </w:r>
    </w:p>
    <w:p w14:paraId="40674446">
      <w:pPr>
        <w:pStyle w:val="97"/>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91"/>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bCs w:val="0"/>
          <w:i w:val="0"/>
          <w:caps w:val="0"/>
          <w:color w:val="auto"/>
          <w:spacing w:val="0"/>
          <w:w w:val="100"/>
          <w:kern w:val="0"/>
          <w:position w:val="0"/>
          <w:sz w:val="24"/>
          <w:szCs w:val="24"/>
          <w:highlight w:val="none"/>
          <w:lang w:val="en-US" w:eastAsia="zh-CN" w:bidi="ar-SA"/>
        </w:rPr>
        <w:t xml:space="preserve"> </w:t>
      </w:r>
    </w:p>
    <w:p w14:paraId="24771218">
      <w:pPr>
        <w:pStyle w:val="97"/>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91"/>
          <w:rFonts w:hint="eastAsia" w:ascii="宋体" w:hAnsi="宋体" w:eastAsia="宋体" w:cs="宋体"/>
          <w:b/>
          <w:bCs/>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bCs/>
          <w:i w:val="0"/>
          <w:caps w:val="0"/>
          <w:color w:val="auto"/>
          <w:spacing w:val="0"/>
          <w:w w:val="100"/>
          <w:kern w:val="2"/>
          <w:position w:val="0"/>
          <w:sz w:val="24"/>
          <w:szCs w:val="24"/>
          <w:highlight w:val="none"/>
          <w:lang w:val="en-US" w:eastAsia="zh-CN" w:bidi="ar-SA"/>
        </w:rPr>
        <w:t>1.</w:t>
      </w:r>
      <w:r>
        <w:rPr>
          <w:rStyle w:val="91"/>
          <w:rFonts w:hint="eastAsia" w:ascii="宋体" w:hAnsi="宋体" w:eastAsia="宋体" w:cs="宋体"/>
          <w:b/>
          <w:bCs/>
          <w:i w:val="0"/>
          <w:caps w:val="0"/>
          <w:color w:val="auto"/>
          <w:spacing w:val="0"/>
          <w:w w:val="100"/>
          <w:kern w:val="0"/>
          <w:position w:val="0"/>
          <w:sz w:val="24"/>
          <w:szCs w:val="24"/>
          <w:highlight w:val="none"/>
          <w:lang w:val="en-US" w:eastAsia="zh-CN" w:bidi="ar-SA"/>
        </w:rPr>
        <w:t>5、参加政府采购活动前三年内，在经营活动中没有重大违法记录；须提供书面声明</w:t>
      </w:r>
    </w:p>
    <w:p w14:paraId="086337ED">
      <w:pPr>
        <w:pStyle w:val="97"/>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91"/>
          <w:rFonts w:hint="eastAsia" w:ascii="宋体" w:hAnsi="宋体" w:eastAsia="宋体" w:cs="宋体"/>
          <w:b/>
          <w:bCs/>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bCs/>
          <w:i w:val="0"/>
          <w:caps w:val="0"/>
          <w:color w:val="auto"/>
          <w:spacing w:val="0"/>
          <w:w w:val="100"/>
          <w:kern w:val="0"/>
          <w:position w:val="0"/>
          <w:sz w:val="24"/>
          <w:szCs w:val="24"/>
          <w:highlight w:val="none"/>
          <w:lang w:val="en-US" w:eastAsia="zh-CN" w:bidi="ar-SA"/>
        </w:rPr>
        <w:t xml:space="preserve"> </w:t>
      </w:r>
    </w:p>
    <w:p w14:paraId="2F0CA094">
      <w:pPr>
        <w:pStyle w:val="98"/>
        <w:pageBreakBefore w:val="0"/>
        <w:widowControl/>
        <w:shd w:val="clear" w:color="auto" w:fill="auto"/>
        <w:kinsoku/>
        <w:wordWrap/>
        <w:overflowPunct/>
        <w:topLinePunct w:val="0"/>
        <w:bidi w:val="0"/>
        <w:snapToGrid/>
        <w:spacing w:before="0" w:beforeAutospacing="0" w:after="0" w:afterAutospacing="0" w:line="360" w:lineRule="auto"/>
        <w:jc w:val="both"/>
        <w:textAlignment w:val="baseline"/>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 xml:space="preserve">我单位郑重声明： </w:t>
      </w:r>
    </w:p>
    <w:p w14:paraId="432D07F2">
      <w:pPr>
        <w:pStyle w:val="98"/>
        <w:pageBreakBefore w:val="0"/>
        <w:widowControl/>
        <w:shd w:val="clear" w:color="auto" w:fill="auto"/>
        <w:kinsoku/>
        <w:wordWrap/>
        <w:overflowPunct/>
        <w:topLinePunct w:val="0"/>
        <w:bidi w:val="0"/>
        <w:snapToGrid/>
        <w:spacing w:before="0" w:beforeAutospacing="0" w:after="0" w:afterAutospacing="0" w:line="360" w:lineRule="auto"/>
        <w:ind w:firstLine="480" w:firstLineChars="200"/>
        <w:jc w:val="both"/>
        <w:textAlignment w:val="baseline"/>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14:paraId="05BDEC41">
      <w:pPr>
        <w:pStyle w:val="98"/>
        <w:pageBreakBefore w:val="0"/>
        <w:widowControl/>
        <w:shd w:val="clear" w:color="auto" w:fill="auto"/>
        <w:kinsoku/>
        <w:wordWrap/>
        <w:overflowPunct/>
        <w:topLinePunct w:val="0"/>
        <w:bidi w:val="0"/>
        <w:snapToGrid/>
        <w:spacing w:before="0" w:beforeAutospacing="0" w:after="0" w:afterAutospacing="0" w:line="360" w:lineRule="auto"/>
        <w:ind w:firstLine="480" w:firstLineChars="200"/>
        <w:jc w:val="both"/>
        <w:textAlignment w:val="baseline"/>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 xml:space="preserve">如我公司声明与实际不符，我公司将承担因此引起的一切后果。 </w:t>
      </w:r>
    </w:p>
    <w:p w14:paraId="4F0A2D9A">
      <w:pPr>
        <w:pStyle w:val="99"/>
        <w:pageBreakBefore w:val="0"/>
        <w:widowControl/>
        <w:shd w:val="clear" w:color="auto" w:fill="auto"/>
        <w:kinsoku/>
        <w:wordWrap/>
        <w:overflowPunct/>
        <w:topLinePunct w:val="0"/>
        <w:bidi w:val="0"/>
        <w:snapToGrid w:val="0"/>
        <w:spacing w:before="0" w:beforeAutospacing="0" w:after="0" w:afterAutospacing="0" w:line="440" w:lineRule="exact"/>
        <w:ind w:firstLine="480" w:firstLineChars="200"/>
        <w:jc w:val="both"/>
        <w:textAlignment w:val="baseline"/>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t xml:space="preserve"> </w:t>
      </w:r>
    </w:p>
    <w:p w14:paraId="5A4EB169">
      <w:pPr>
        <w:pStyle w:val="98"/>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91"/>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pPr>
      <w:r>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t>供应商法定代表人（或法定代表人授权代表）签字或盖章：</w:t>
      </w:r>
    </w:p>
    <w:p w14:paraId="5A866696">
      <w:pPr>
        <w:pStyle w:val="98"/>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91"/>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pPr>
      <w:r>
        <w:rPr>
          <w:rStyle w:val="91"/>
          <w:rFonts w:hint="eastAsia" w:ascii="宋体" w:hAnsi="宋体" w:eastAsia="宋体" w:cs="宋体"/>
          <w:b w:val="0"/>
          <w:i w:val="0"/>
          <w:caps w:val="0"/>
          <w:color w:val="auto"/>
          <w:spacing w:val="0"/>
          <w:w w:val="100"/>
          <w:kern w:val="2"/>
          <w:position w:val="0"/>
          <w:sz w:val="24"/>
          <w:szCs w:val="24"/>
          <w:highlight w:val="none"/>
          <w:lang w:val="en-US" w:eastAsia="zh-CN" w:bidi="ar-SA"/>
        </w:rPr>
        <w:t>供应商名称（加盖公章）：</w:t>
      </w:r>
    </w:p>
    <w:p w14:paraId="5BC2B1D5">
      <w:pPr>
        <w:pStyle w:val="99"/>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91"/>
          <w:rFonts w:hint="eastAsia" w:ascii="宋体" w:hAnsi="宋体" w:eastAsia="宋体" w:cs="宋体"/>
          <w:b w:val="0"/>
          <w:i w:val="0"/>
          <w:caps w:val="0"/>
          <w:color w:val="auto"/>
          <w:spacing w:val="0"/>
          <w:w w:val="100"/>
          <w:kern w:val="0"/>
          <w:position w:val="0"/>
          <w:sz w:val="24"/>
          <w:szCs w:val="24"/>
          <w:highlight w:val="none"/>
          <w:lang w:val="en-US" w:eastAsia="zh-CN" w:bidi="ar-SA"/>
        </w:rPr>
        <w:t>日期：   年   月   日</w:t>
      </w:r>
    </w:p>
    <w:p w14:paraId="4277EAA8">
      <w:pPr>
        <w:pStyle w:val="101"/>
        <w:pageBreakBefore w:val="0"/>
        <w:widowControl/>
        <w:shd w:val="clear" w:color="auto" w:fill="auto"/>
        <w:kinsoku/>
        <w:wordWrap/>
        <w:overflowPunct/>
        <w:topLinePunct w:val="0"/>
        <w:autoSpaceDE/>
        <w:autoSpaceDN/>
        <w:bidi w:val="0"/>
        <w:adjustRightInd/>
        <w:snapToGrid/>
        <w:spacing w:beforeAutospacing="0" w:afterAutospacing="0" w:line="440" w:lineRule="exact"/>
        <w:jc w:val="both"/>
        <w:textAlignment w:val="baseline"/>
        <w:rPr>
          <w:rStyle w:val="91"/>
          <w:rFonts w:hint="eastAsia" w:ascii="宋体" w:hAnsi="宋体" w:eastAsia="宋体" w:cs="宋体"/>
          <w:b/>
          <w:bCs/>
          <w:i w:val="0"/>
          <w:caps w:val="0"/>
          <w:color w:val="auto"/>
          <w:spacing w:val="0"/>
          <w:w w:val="100"/>
          <w:kern w:val="0"/>
          <w:position w:val="0"/>
          <w:sz w:val="24"/>
          <w:szCs w:val="24"/>
          <w:highlight w:val="none"/>
          <w:lang w:val="en-US" w:eastAsia="zh-CN" w:bidi="ar-SA"/>
        </w:rPr>
      </w:pPr>
    </w:p>
    <w:p w14:paraId="0F44BB22">
      <w:pPr>
        <w:pStyle w:val="101"/>
        <w:pageBreakBefore w:val="0"/>
        <w:widowControl/>
        <w:shd w:val="clear" w:color="auto" w:fill="auto"/>
        <w:kinsoku/>
        <w:wordWrap/>
        <w:overflowPunct/>
        <w:topLinePunct w:val="0"/>
        <w:autoSpaceDE/>
        <w:autoSpaceDN/>
        <w:bidi w:val="0"/>
        <w:adjustRightInd/>
        <w:snapToGrid/>
        <w:spacing w:beforeAutospacing="0" w:afterAutospacing="0" w:line="440" w:lineRule="exact"/>
        <w:jc w:val="both"/>
        <w:textAlignment w:val="baseline"/>
        <w:rPr>
          <w:rFonts w:hint="eastAsia" w:ascii="宋体" w:hAnsi="宋体" w:eastAsia="宋体" w:cs="宋体"/>
          <w:b/>
          <w:bCs/>
          <w:color w:val="auto"/>
          <w:spacing w:val="0"/>
          <w:position w:val="0"/>
          <w:sz w:val="24"/>
          <w:szCs w:val="24"/>
          <w:highlight w:val="none"/>
          <w:lang w:val="en-US" w:eastAsia="zh-CN"/>
        </w:rPr>
      </w:pPr>
      <w:r>
        <w:rPr>
          <w:rStyle w:val="91"/>
          <w:rFonts w:hint="eastAsia" w:ascii="宋体" w:hAnsi="宋体" w:eastAsia="宋体" w:cs="宋体"/>
          <w:b/>
          <w:bCs/>
          <w:i w:val="0"/>
          <w:caps w:val="0"/>
          <w:color w:val="auto"/>
          <w:spacing w:val="0"/>
          <w:w w:val="100"/>
          <w:kern w:val="2"/>
          <w:position w:val="0"/>
          <w:sz w:val="24"/>
          <w:szCs w:val="24"/>
          <w:highlight w:val="none"/>
          <w:lang w:val="en-US" w:eastAsia="zh-CN" w:bidi="ar-SA"/>
        </w:rPr>
        <w:t>1.</w:t>
      </w:r>
      <w:r>
        <w:rPr>
          <w:rStyle w:val="91"/>
          <w:rFonts w:hint="eastAsia" w:ascii="宋体" w:hAnsi="宋体" w:eastAsia="宋体" w:cs="宋体"/>
          <w:b/>
          <w:bCs/>
          <w:i w:val="0"/>
          <w:caps w:val="0"/>
          <w:color w:val="auto"/>
          <w:spacing w:val="0"/>
          <w:w w:val="100"/>
          <w:kern w:val="0"/>
          <w:position w:val="0"/>
          <w:sz w:val="24"/>
          <w:szCs w:val="24"/>
          <w:highlight w:val="none"/>
          <w:lang w:val="en-US" w:eastAsia="zh-CN" w:bidi="ar-SA"/>
        </w:rPr>
        <w:t>6、法律、行政法规规定的其他条件</w:t>
      </w:r>
      <w:bookmarkStart w:id="797" w:name="_Toc3804"/>
      <w:r>
        <w:rPr>
          <w:rStyle w:val="91"/>
          <w:rFonts w:hint="eastAsia" w:ascii="宋体" w:hAnsi="宋体" w:eastAsia="宋体" w:cs="宋体"/>
          <w:b/>
          <w:bCs/>
          <w:i w:val="0"/>
          <w:caps w:val="0"/>
          <w:color w:val="auto"/>
          <w:spacing w:val="0"/>
          <w:w w:val="100"/>
          <w:kern w:val="0"/>
          <w:position w:val="0"/>
          <w:sz w:val="24"/>
          <w:szCs w:val="24"/>
          <w:highlight w:val="none"/>
          <w:lang w:val="en-US" w:eastAsia="zh-CN" w:bidi="ar-SA"/>
        </w:rPr>
        <w:t>：</w:t>
      </w:r>
      <w:r>
        <w:rPr>
          <w:rFonts w:hint="eastAsia" w:ascii="宋体" w:hAnsi="宋体" w:eastAsia="宋体" w:cs="宋体"/>
          <w:b/>
          <w:bCs/>
          <w:color w:val="auto"/>
          <w:spacing w:val="0"/>
          <w:position w:val="0"/>
          <w:sz w:val="24"/>
          <w:szCs w:val="24"/>
          <w:highlight w:val="none"/>
          <w:lang w:val="en-US" w:eastAsia="zh-CN"/>
        </w:rPr>
        <w:t>无</w:t>
      </w:r>
    </w:p>
    <w:bookmarkEnd w:id="797"/>
    <w:p w14:paraId="6A4ED321">
      <w:pPr>
        <w:shd w:val="clear" w:color="auto" w:fill="auto"/>
        <w:spacing w:line="560" w:lineRule="exact"/>
        <w:rPr>
          <w:rFonts w:hint="eastAsia" w:ascii="宋体" w:hAnsi="宋体" w:eastAsia="宋体" w:cs="宋体"/>
          <w:b/>
          <w:bCs/>
          <w:color w:val="auto"/>
          <w:spacing w:val="0"/>
          <w:position w:val="0"/>
          <w:sz w:val="24"/>
          <w:szCs w:val="24"/>
          <w:highlight w:val="none"/>
          <w:lang w:val="en-US" w:eastAsia="zh-CN"/>
        </w:rPr>
      </w:pPr>
    </w:p>
    <w:p w14:paraId="28876DF1">
      <w:pPr>
        <w:shd w:val="clear" w:color="auto" w:fill="auto"/>
        <w:spacing w:line="560" w:lineRule="exact"/>
        <w:rPr>
          <w:rFonts w:hint="eastAsia" w:ascii="宋体" w:hAnsi="宋体" w:eastAsia="宋体" w:cs="宋体"/>
          <w:b/>
          <w:bCs/>
          <w:color w:val="auto"/>
          <w:spacing w:val="0"/>
          <w:position w:val="0"/>
          <w:sz w:val="24"/>
          <w:szCs w:val="24"/>
          <w:highlight w:val="none"/>
          <w:lang w:val="en-US" w:eastAsia="zh-CN"/>
        </w:rPr>
      </w:pPr>
    </w:p>
    <w:p w14:paraId="0F208989">
      <w:pPr>
        <w:shd w:val="clear" w:color="auto" w:fill="auto"/>
        <w:spacing w:line="560" w:lineRule="exact"/>
        <w:rPr>
          <w:rFonts w:hint="eastAsia" w:ascii="宋体" w:hAnsi="宋体" w:eastAsia="宋体" w:cs="宋体"/>
          <w:b/>
          <w:bCs/>
          <w:color w:val="auto"/>
          <w:spacing w:val="0"/>
          <w:position w:val="0"/>
          <w:sz w:val="24"/>
          <w:szCs w:val="24"/>
          <w:highlight w:val="none"/>
          <w:lang w:val="en-US" w:eastAsia="zh-CN"/>
        </w:rPr>
      </w:pPr>
    </w:p>
    <w:p w14:paraId="7029AAD3">
      <w:pPr>
        <w:shd w:val="clear" w:color="auto" w:fill="auto"/>
        <w:spacing w:line="560" w:lineRule="exact"/>
        <w:rPr>
          <w:rFonts w:hint="eastAsia" w:ascii="宋体" w:hAnsi="宋体" w:eastAsia="宋体" w:cs="宋体"/>
          <w:b/>
          <w:bCs/>
          <w:color w:val="auto"/>
          <w:spacing w:val="0"/>
          <w:position w:val="0"/>
          <w:sz w:val="24"/>
          <w:szCs w:val="24"/>
          <w:highlight w:val="none"/>
          <w:lang w:val="en-US" w:eastAsia="zh-CN"/>
        </w:rPr>
      </w:pPr>
    </w:p>
    <w:p w14:paraId="3352975F">
      <w:pPr>
        <w:shd w:val="clear" w:color="auto" w:fill="auto"/>
        <w:spacing w:line="560" w:lineRule="exact"/>
        <w:rPr>
          <w:rFonts w:hint="eastAsia" w:ascii="宋体" w:hAnsi="宋体" w:eastAsia="宋体" w:cs="宋体"/>
          <w:b/>
          <w:bCs/>
          <w:color w:val="auto"/>
          <w:spacing w:val="0"/>
          <w:position w:val="0"/>
          <w:sz w:val="24"/>
          <w:szCs w:val="24"/>
          <w:highlight w:val="none"/>
          <w:lang w:val="en-US" w:eastAsia="zh-CN"/>
        </w:rPr>
      </w:pPr>
    </w:p>
    <w:p w14:paraId="172DD20F">
      <w:pPr>
        <w:shd w:val="clear" w:color="auto" w:fill="auto"/>
        <w:spacing w:line="560" w:lineRule="exact"/>
        <w:rPr>
          <w:rFonts w:hint="eastAsia" w:ascii="宋体" w:hAnsi="宋体" w:eastAsia="宋体" w:cs="宋体"/>
          <w:b/>
          <w:bCs/>
          <w:color w:val="auto"/>
          <w:spacing w:val="0"/>
          <w:position w:val="0"/>
          <w:sz w:val="24"/>
          <w:szCs w:val="24"/>
          <w:highlight w:val="none"/>
          <w:lang w:val="en-US" w:eastAsia="zh-CN"/>
        </w:rPr>
      </w:pPr>
    </w:p>
    <w:p w14:paraId="63BF670E">
      <w:pPr>
        <w:pStyle w:val="28"/>
        <w:shd w:val="clear" w:color="auto" w:fill="auto"/>
        <w:ind w:left="0" w:leftChars="0" w:firstLine="0" w:firstLineChars="0"/>
        <w:rPr>
          <w:rFonts w:hint="eastAsia" w:ascii="宋体" w:hAnsi="宋体" w:eastAsia="宋体" w:cs="宋体"/>
          <w:color w:val="auto"/>
          <w:highlight w:val="none"/>
          <w:lang w:val="en-US" w:eastAsia="zh-CN"/>
        </w:rPr>
      </w:pPr>
    </w:p>
    <w:p w14:paraId="5B869258">
      <w:pPr>
        <w:pStyle w:val="12"/>
        <w:pageBreakBefore w:val="0"/>
        <w:shd w:val="clear" w:color="auto" w:fill="auto"/>
        <w:tabs>
          <w:tab w:val="left" w:pos="8786"/>
        </w:tabs>
        <w:kinsoku/>
        <w:wordWrap/>
        <w:overflowPunct/>
        <w:topLinePunct w:val="0"/>
        <w:autoSpaceDE/>
        <w:autoSpaceDN/>
        <w:bidi w:val="0"/>
        <w:adjustRightInd/>
        <w:spacing w:after="0" w:line="440" w:lineRule="exact"/>
        <w:outlineLvl w:val="2"/>
        <w:rPr>
          <w:rStyle w:val="91"/>
          <w:rFonts w:hint="eastAsia" w:ascii="宋体" w:hAnsi="宋体" w:eastAsia="宋体" w:cs="宋体"/>
          <w:i w:val="0"/>
          <w:caps w:val="0"/>
          <w:color w:val="auto"/>
          <w:spacing w:val="0"/>
          <w:w w:val="100"/>
          <w:kern w:val="0"/>
          <w:position w:val="0"/>
          <w:sz w:val="28"/>
          <w:szCs w:val="22"/>
          <w:highlight w:val="none"/>
          <w:lang w:val="en-US" w:eastAsia="zh-CN" w:bidi="ar-SA"/>
        </w:rPr>
      </w:pPr>
      <w:bookmarkStart w:id="798" w:name="_Toc6056"/>
      <w:bookmarkStart w:id="799" w:name="_Toc2565"/>
      <w:r>
        <w:rPr>
          <w:rStyle w:val="91"/>
          <w:rFonts w:hint="eastAsia" w:ascii="宋体" w:hAnsi="宋体" w:eastAsia="宋体" w:cs="宋体"/>
          <w:i w:val="0"/>
          <w:caps w:val="0"/>
          <w:color w:val="auto"/>
          <w:spacing w:val="0"/>
          <w:w w:val="100"/>
          <w:kern w:val="0"/>
          <w:position w:val="0"/>
          <w:sz w:val="28"/>
          <w:szCs w:val="22"/>
          <w:highlight w:val="none"/>
          <w:lang w:val="en-US" w:eastAsia="zh-CN" w:bidi="ar-SA"/>
        </w:rPr>
        <w:t>2、本项目特定资格要求</w:t>
      </w:r>
      <w:bookmarkEnd w:id="798"/>
      <w:bookmarkEnd w:id="799"/>
    </w:p>
    <w:p w14:paraId="306DCF56">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w:t>
      </w:r>
    </w:p>
    <w:p w14:paraId="28BE81E5">
      <w:pPr>
        <w:pStyle w:val="36"/>
        <w:rPr>
          <w:rFonts w:hint="eastAsia" w:ascii="宋体" w:hAnsi="宋体" w:eastAsia="宋体" w:cs="宋体"/>
          <w:color w:val="auto"/>
          <w:highlight w:val="none"/>
          <w:lang w:val="en-US" w:eastAsia="zh-CN"/>
        </w:rPr>
      </w:pPr>
    </w:p>
    <w:p w14:paraId="12FF5499">
      <w:pPr>
        <w:pStyle w:val="12"/>
        <w:pageBreakBefore w:val="0"/>
        <w:shd w:val="clear" w:color="auto" w:fill="auto"/>
        <w:tabs>
          <w:tab w:val="left" w:pos="8786"/>
        </w:tabs>
        <w:kinsoku/>
        <w:wordWrap/>
        <w:overflowPunct/>
        <w:topLinePunct w:val="0"/>
        <w:autoSpaceDE/>
        <w:autoSpaceDN/>
        <w:bidi w:val="0"/>
        <w:adjustRightInd/>
        <w:spacing w:after="0" w:line="440" w:lineRule="exact"/>
        <w:outlineLvl w:val="2"/>
        <w:rPr>
          <w:rStyle w:val="91"/>
          <w:rFonts w:hint="eastAsia" w:ascii="宋体" w:hAnsi="宋体" w:eastAsia="宋体" w:cs="宋体"/>
          <w:i w:val="0"/>
          <w:caps w:val="0"/>
          <w:color w:val="auto"/>
          <w:spacing w:val="0"/>
          <w:w w:val="100"/>
          <w:kern w:val="0"/>
          <w:position w:val="0"/>
          <w:sz w:val="28"/>
          <w:szCs w:val="22"/>
          <w:highlight w:val="none"/>
          <w:lang w:val="en-US" w:eastAsia="zh-CN" w:bidi="ar-SA"/>
        </w:rPr>
      </w:pPr>
      <w:bookmarkStart w:id="800" w:name="_Toc12383"/>
      <w:bookmarkStart w:id="801" w:name="_Toc29453"/>
      <w:r>
        <w:rPr>
          <w:rStyle w:val="91"/>
          <w:rFonts w:hint="eastAsia" w:ascii="宋体" w:hAnsi="宋体" w:eastAsia="宋体" w:cs="宋体"/>
          <w:i w:val="0"/>
          <w:caps w:val="0"/>
          <w:color w:val="auto"/>
          <w:spacing w:val="0"/>
          <w:w w:val="100"/>
          <w:kern w:val="0"/>
          <w:position w:val="0"/>
          <w:sz w:val="28"/>
          <w:szCs w:val="22"/>
          <w:highlight w:val="none"/>
          <w:lang w:val="en-US" w:eastAsia="zh-CN" w:bidi="ar-SA"/>
        </w:rPr>
        <w:t>3、磋商保证金</w:t>
      </w:r>
      <w:bookmarkEnd w:id="800"/>
      <w:bookmarkEnd w:id="801"/>
    </w:p>
    <w:p w14:paraId="47AC7EA7">
      <w:pPr>
        <w:pStyle w:val="102"/>
        <w:shd w:val="clear" w:color="auto" w:fil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此处须附磋商保证金缴纳凭证。</w:t>
      </w:r>
    </w:p>
    <w:p w14:paraId="0B078A5E">
      <w:pPr>
        <w:shd w:val="clear" w:color="auto" w:fill="auto"/>
        <w:bidi w:val="0"/>
        <w:rPr>
          <w:rFonts w:hint="eastAsia" w:ascii="宋体" w:hAnsi="宋体" w:eastAsia="宋体" w:cs="宋体"/>
          <w:color w:val="auto"/>
          <w:highlight w:val="none"/>
          <w:lang w:val="en-US" w:eastAsia="zh-CN"/>
        </w:rPr>
      </w:pPr>
    </w:p>
    <w:p w14:paraId="0A3905A3">
      <w:pPr>
        <w:pStyle w:val="28"/>
        <w:shd w:val="clear" w:color="auto" w:fill="auto"/>
        <w:rPr>
          <w:rFonts w:hint="eastAsia" w:ascii="宋体" w:hAnsi="宋体" w:eastAsia="宋体" w:cs="宋体"/>
          <w:color w:val="auto"/>
          <w:highlight w:val="none"/>
          <w:lang w:val="en-US" w:eastAsia="zh-CN"/>
        </w:rPr>
      </w:pPr>
    </w:p>
    <w:p w14:paraId="3964EA8F">
      <w:pPr>
        <w:pStyle w:val="28"/>
        <w:shd w:val="clear" w:color="auto" w:fill="auto"/>
        <w:rPr>
          <w:rFonts w:hint="eastAsia" w:ascii="宋体" w:hAnsi="宋体" w:eastAsia="宋体" w:cs="宋体"/>
          <w:color w:val="auto"/>
          <w:highlight w:val="none"/>
          <w:lang w:val="en-US" w:eastAsia="zh-CN"/>
        </w:rPr>
      </w:pPr>
    </w:p>
    <w:p w14:paraId="278A257F">
      <w:pPr>
        <w:pStyle w:val="28"/>
        <w:shd w:val="clear" w:color="auto" w:fill="auto"/>
        <w:rPr>
          <w:rFonts w:hint="eastAsia" w:ascii="宋体" w:hAnsi="宋体" w:eastAsia="宋体" w:cs="宋体"/>
          <w:color w:val="auto"/>
          <w:highlight w:val="none"/>
          <w:lang w:val="en-US" w:eastAsia="zh-CN"/>
        </w:rPr>
      </w:pPr>
    </w:p>
    <w:p w14:paraId="478B3FF0">
      <w:pPr>
        <w:pStyle w:val="28"/>
        <w:shd w:val="clear" w:color="auto" w:fill="auto"/>
        <w:rPr>
          <w:rFonts w:hint="eastAsia" w:ascii="宋体" w:hAnsi="宋体" w:eastAsia="宋体" w:cs="宋体"/>
          <w:color w:val="auto"/>
          <w:highlight w:val="none"/>
          <w:lang w:val="en-US" w:eastAsia="zh-CN"/>
        </w:rPr>
      </w:pPr>
    </w:p>
    <w:p w14:paraId="27F4434A">
      <w:pPr>
        <w:pStyle w:val="28"/>
        <w:shd w:val="clear" w:color="auto" w:fill="auto"/>
        <w:rPr>
          <w:rFonts w:hint="eastAsia" w:ascii="宋体" w:hAnsi="宋体" w:eastAsia="宋体" w:cs="宋体"/>
          <w:color w:val="auto"/>
          <w:highlight w:val="none"/>
          <w:lang w:val="en-US" w:eastAsia="zh-CN"/>
        </w:rPr>
      </w:pPr>
    </w:p>
    <w:p w14:paraId="281B9117">
      <w:pPr>
        <w:pStyle w:val="28"/>
        <w:shd w:val="clear" w:color="auto" w:fill="auto"/>
        <w:rPr>
          <w:rFonts w:hint="eastAsia" w:ascii="宋体" w:hAnsi="宋体" w:eastAsia="宋体" w:cs="宋体"/>
          <w:color w:val="auto"/>
          <w:highlight w:val="none"/>
          <w:lang w:val="en-US" w:eastAsia="zh-CN"/>
        </w:rPr>
      </w:pPr>
    </w:p>
    <w:p w14:paraId="58DC1305">
      <w:pPr>
        <w:pStyle w:val="28"/>
        <w:shd w:val="clear" w:color="auto" w:fill="auto"/>
        <w:rPr>
          <w:rFonts w:hint="eastAsia" w:ascii="宋体" w:hAnsi="宋体" w:eastAsia="宋体" w:cs="宋体"/>
          <w:color w:val="auto"/>
          <w:highlight w:val="none"/>
          <w:lang w:val="en-US" w:eastAsia="zh-CN"/>
        </w:rPr>
      </w:pPr>
    </w:p>
    <w:p w14:paraId="138791D6">
      <w:pPr>
        <w:pStyle w:val="28"/>
        <w:shd w:val="clear" w:color="auto" w:fill="auto"/>
        <w:rPr>
          <w:rFonts w:hint="eastAsia" w:ascii="宋体" w:hAnsi="宋体" w:eastAsia="宋体" w:cs="宋体"/>
          <w:color w:val="auto"/>
          <w:highlight w:val="none"/>
          <w:lang w:val="en-US" w:eastAsia="zh-CN"/>
        </w:rPr>
      </w:pPr>
    </w:p>
    <w:p w14:paraId="043D27BB">
      <w:pPr>
        <w:pStyle w:val="28"/>
        <w:shd w:val="clear" w:color="auto" w:fill="auto"/>
        <w:rPr>
          <w:rFonts w:hint="eastAsia" w:ascii="宋体" w:hAnsi="宋体" w:eastAsia="宋体" w:cs="宋体"/>
          <w:color w:val="auto"/>
          <w:highlight w:val="none"/>
          <w:lang w:val="en-US" w:eastAsia="zh-CN"/>
        </w:rPr>
      </w:pPr>
    </w:p>
    <w:p w14:paraId="4A4B1649">
      <w:pPr>
        <w:pStyle w:val="28"/>
        <w:shd w:val="clear" w:color="auto" w:fill="auto"/>
        <w:rPr>
          <w:rFonts w:hint="eastAsia" w:ascii="宋体" w:hAnsi="宋体" w:eastAsia="宋体" w:cs="宋体"/>
          <w:color w:val="auto"/>
          <w:highlight w:val="none"/>
          <w:lang w:val="en-US" w:eastAsia="zh-CN"/>
        </w:rPr>
      </w:pPr>
    </w:p>
    <w:p w14:paraId="3CFA18AB">
      <w:pPr>
        <w:pStyle w:val="28"/>
        <w:shd w:val="clear" w:color="auto" w:fill="auto"/>
        <w:rPr>
          <w:rFonts w:hint="eastAsia" w:ascii="宋体" w:hAnsi="宋体" w:eastAsia="宋体" w:cs="宋体"/>
          <w:color w:val="auto"/>
          <w:highlight w:val="none"/>
          <w:lang w:val="en-US" w:eastAsia="zh-CN"/>
        </w:rPr>
      </w:pPr>
    </w:p>
    <w:p w14:paraId="35809C99">
      <w:pPr>
        <w:pStyle w:val="28"/>
        <w:shd w:val="clear" w:color="auto" w:fill="auto"/>
        <w:rPr>
          <w:rFonts w:hint="eastAsia" w:ascii="宋体" w:hAnsi="宋体" w:eastAsia="宋体" w:cs="宋体"/>
          <w:color w:val="auto"/>
          <w:highlight w:val="none"/>
          <w:lang w:val="en-US" w:eastAsia="zh-CN"/>
        </w:rPr>
      </w:pPr>
    </w:p>
    <w:p w14:paraId="5739DD5A">
      <w:pPr>
        <w:pStyle w:val="28"/>
        <w:shd w:val="clear" w:color="auto" w:fill="auto"/>
        <w:rPr>
          <w:rFonts w:hint="eastAsia" w:ascii="宋体" w:hAnsi="宋体" w:eastAsia="宋体" w:cs="宋体"/>
          <w:color w:val="auto"/>
          <w:highlight w:val="none"/>
          <w:lang w:val="en-US" w:eastAsia="zh-CN"/>
        </w:rPr>
      </w:pPr>
    </w:p>
    <w:p w14:paraId="0CE03AD0">
      <w:pPr>
        <w:pStyle w:val="28"/>
        <w:shd w:val="clear" w:color="auto" w:fill="auto"/>
        <w:rPr>
          <w:rFonts w:hint="eastAsia" w:ascii="宋体" w:hAnsi="宋体" w:eastAsia="宋体" w:cs="宋体"/>
          <w:color w:val="auto"/>
          <w:highlight w:val="none"/>
          <w:lang w:val="en-US" w:eastAsia="zh-CN"/>
        </w:rPr>
      </w:pPr>
    </w:p>
    <w:p w14:paraId="2670BE91">
      <w:pPr>
        <w:pStyle w:val="28"/>
        <w:shd w:val="clear" w:color="auto" w:fill="auto"/>
        <w:rPr>
          <w:rFonts w:hint="eastAsia" w:ascii="宋体" w:hAnsi="宋体" w:eastAsia="宋体" w:cs="宋体"/>
          <w:color w:val="auto"/>
          <w:highlight w:val="none"/>
          <w:lang w:val="en-US" w:eastAsia="zh-CN"/>
        </w:rPr>
      </w:pPr>
    </w:p>
    <w:p w14:paraId="680E6C83">
      <w:pPr>
        <w:pStyle w:val="28"/>
        <w:shd w:val="clear" w:color="auto" w:fill="auto"/>
        <w:rPr>
          <w:rFonts w:hint="eastAsia" w:ascii="宋体" w:hAnsi="宋体" w:eastAsia="宋体" w:cs="宋体"/>
          <w:color w:val="auto"/>
          <w:highlight w:val="none"/>
          <w:lang w:val="en-US" w:eastAsia="zh-CN"/>
        </w:rPr>
      </w:pPr>
    </w:p>
    <w:p w14:paraId="7A970F19">
      <w:pPr>
        <w:pStyle w:val="28"/>
        <w:shd w:val="clear" w:color="auto" w:fill="auto"/>
        <w:rPr>
          <w:rFonts w:hint="eastAsia" w:ascii="宋体" w:hAnsi="宋体" w:eastAsia="宋体" w:cs="宋体"/>
          <w:color w:val="auto"/>
          <w:highlight w:val="none"/>
          <w:lang w:val="en-US" w:eastAsia="zh-CN"/>
        </w:rPr>
      </w:pPr>
    </w:p>
    <w:p w14:paraId="2EC64B3B">
      <w:pPr>
        <w:pStyle w:val="28"/>
        <w:shd w:val="clear" w:color="auto" w:fill="auto"/>
        <w:rPr>
          <w:rFonts w:hint="eastAsia" w:ascii="宋体" w:hAnsi="宋体" w:eastAsia="宋体" w:cs="宋体"/>
          <w:color w:val="auto"/>
          <w:highlight w:val="none"/>
          <w:lang w:val="en-US" w:eastAsia="zh-CN"/>
        </w:rPr>
      </w:pPr>
    </w:p>
    <w:p w14:paraId="631FFACB">
      <w:pPr>
        <w:pStyle w:val="28"/>
        <w:shd w:val="clear" w:color="auto" w:fill="auto"/>
        <w:rPr>
          <w:rFonts w:hint="eastAsia" w:ascii="宋体" w:hAnsi="宋体" w:eastAsia="宋体" w:cs="宋体"/>
          <w:color w:val="auto"/>
          <w:highlight w:val="none"/>
          <w:lang w:val="en-US" w:eastAsia="zh-CN"/>
        </w:rPr>
      </w:pPr>
    </w:p>
    <w:p w14:paraId="38A90063">
      <w:pPr>
        <w:pStyle w:val="28"/>
        <w:shd w:val="clear" w:color="auto" w:fill="auto"/>
        <w:rPr>
          <w:rFonts w:hint="eastAsia" w:ascii="宋体" w:hAnsi="宋体" w:eastAsia="宋体" w:cs="宋体"/>
          <w:color w:val="auto"/>
          <w:highlight w:val="none"/>
          <w:lang w:val="en-US" w:eastAsia="zh-CN"/>
        </w:rPr>
      </w:pPr>
    </w:p>
    <w:p w14:paraId="0EA697A2">
      <w:pPr>
        <w:pStyle w:val="28"/>
        <w:shd w:val="clear" w:color="auto" w:fill="auto"/>
        <w:rPr>
          <w:rFonts w:hint="eastAsia" w:ascii="宋体" w:hAnsi="宋体" w:eastAsia="宋体" w:cs="宋体"/>
          <w:color w:val="auto"/>
          <w:highlight w:val="none"/>
          <w:lang w:val="en-US" w:eastAsia="zh-CN"/>
        </w:rPr>
      </w:pPr>
    </w:p>
    <w:p w14:paraId="73FA7F2E">
      <w:pPr>
        <w:pStyle w:val="28"/>
        <w:shd w:val="clear" w:color="auto" w:fill="auto"/>
        <w:rPr>
          <w:rFonts w:hint="eastAsia" w:ascii="宋体" w:hAnsi="宋体" w:eastAsia="宋体" w:cs="宋体"/>
          <w:color w:val="auto"/>
          <w:highlight w:val="none"/>
          <w:lang w:val="en-US" w:eastAsia="zh-CN"/>
        </w:rPr>
      </w:pPr>
    </w:p>
    <w:p w14:paraId="79EC1ECF">
      <w:pPr>
        <w:pStyle w:val="28"/>
        <w:shd w:val="clear" w:color="auto" w:fill="auto"/>
        <w:rPr>
          <w:rFonts w:hint="eastAsia" w:ascii="宋体" w:hAnsi="宋体" w:eastAsia="宋体" w:cs="宋体"/>
          <w:color w:val="auto"/>
          <w:highlight w:val="none"/>
          <w:lang w:val="en-US" w:eastAsia="zh-CN"/>
        </w:rPr>
      </w:pPr>
    </w:p>
    <w:p w14:paraId="58A36194">
      <w:pPr>
        <w:pStyle w:val="37"/>
        <w:ind w:left="0" w:leftChars="0" w:firstLine="0" w:firstLineChars="0"/>
        <w:rPr>
          <w:rFonts w:hint="eastAsia" w:ascii="宋体" w:hAnsi="宋体" w:eastAsia="宋体" w:cs="宋体"/>
          <w:i w:val="0"/>
          <w:iCs w:val="0"/>
          <w:color w:val="auto"/>
          <w:highlight w:val="none"/>
        </w:rPr>
      </w:pPr>
    </w:p>
    <w:p w14:paraId="3553B395">
      <w:pPr>
        <w:pStyle w:val="37"/>
        <w:rPr>
          <w:rFonts w:hint="eastAsia" w:ascii="宋体" w:hAnsi="宋体" w:eastAsia="宋体" w:cs="宋体"/>
          <w:i w:val="0"/>
          <w:iCs w:val="0"/>
          <w:color w:val="auto"/>
          <w:highlight w:val="none"/>
        </w:rPr>
      </w:pPr>
    </w:p>
    <w:p w14:paraId="49D404FC">
      <w:pPr>
        <w:pStyle w:val="37"/>
        <w:rPr>
          <w:rFonts w:hint="eastAsia" w:ascii="宋体" w:hAnsi="宋体" w:eastAsia="宋体" w:cs="宋体"/>
          <w:i w:val="0"/>
          <w:iCs w:val="0"/>
          <w:color w:val="auto"/>
          <w:highlight w:val="none"/>
        </w:rPr>
      </w:pPr>
    </w:p>
    <w:p w14:paraId="4B98E4B6">
      <w:pPr>
        <w:pStyle w:val="37"/>
        <w:rPr>
          <w:rFonts w:hint="eastAsia" w:ascii="宋体" w:hAnsi="宋体" w:eastAsia="宋体" w:cs="宋体"/>
          <w:i w:val="0"/>
          <w:iCs w:val="0"/>
          <w:color w:val="auto"/>
          <w:highlight w:val="none"/>
        </w:rPr>
      </w:pPr>
    </w:p>
    <w:p w14:paraId="1C876135">
      <w:pPr>
        <w:pStyle w:val="37"/>
        <w:ind w:left="0" w:leftChars="0" w:firstLine="0" w:firstLineChars="0"/>
        <w:rPr>
          <w:rFonts w:hint="eastAsia" w:ascii="宋体" w:hAnsi="宋体" w:eastAsia="宋体" w:cs="宋体"/>
          <w:i w:val="0"/>
          <w:iCs w:val="0"/>
          <w:color w:val="auto"/>
          <w:highlight w:val="none"/>
        </w:rPr>
      </w:pPr>
    </w:p>
    <w:p w14:paraId="643EE032">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02" w:name="_Toc29775"/>
      <w:bookmarkStart w:id="803" w:name="_Toc155185921"/>
      <w:bookmarkStart w:id="804" w:name="_Toc140132831"/>
      <w:bookmarkStart w:id="805" w:name="_Toc3577"/>
      <w:bookmarkStart w:id="806" w:name="_Toc109899489"/>
      <w:bookmarkStart w:id="807" w:name="_Toc109900327"/>
      <w:bookmarkStart w:id="808" w:name="_Toc109899908"/>
      <w:bookmarkStart w:id="809" w:name="_Toc25402"/>
      <w:r>
        <w:rPr>
          <w:rFonts w:hint="eastAsia" w:ascii="宋体" w:hAnsi="宋体" w:eastAsia="宋体" w:cs="宋体"/>
          <w:b/>
          <w:bCs/>
          <w:i w:val="0"/>
          <w:iCs w:val="0"/>
          <w:color w:val="auto"/>
          <w:kern w:val="2"/>
          <w:sz w:val="32"/>
          <w:szCs w:val="32"/>
          <w:highlight w:val="none"/>
          <w:lang w:val="en-US" w:eastAsia="zh-CN" w:bidi="ar-SA"/>
        </w:rPr>
        <w:t>二、报价文件</w:t>
      </w:r>
      <w:bookmarkEnd w:id="802"/>
    </w:p>
    <w:p w14:paraId="692FFDE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10" w:name="_Toc30784"/>
      <w:r>
        <w:rPr>
          <w:rFonts w:hint="eastAsia" w:ascii="宋体" w:hAnsi="宋体" w:eastAsia="宋体" w:cs="宋体"/>
          <w:b/>
          <w:bCs/>
          <w:i w:val="0"/>
          <w:iCs w:val="0"/>
          <w:color w:val="auto"/>
          <w:kern w:val="2"/>
          <w:sz w:val="32"/>
          <w:szCs w:val="32"/>
          <w:highlight w:val="none"/>
          <w:lang w:val="en-US" w:eastAsia="zh-CN" w:bidi="ar-SA"/>
        </w:rPr>
        <w:t>1、报价一览表</w:t>
      </w:r>
      <w:bookmarkEnd w:id="810"/>
    </w:p>
    <w:p w14:paraId="5FF5DBBF">
      <w:pPr>
        <w:spacing w:line="300" w:lineRule="auto"/>
        <w:rPr>
          <w:rFonts w:hint="eastAsia" w:ascii="宋体" w:hAnsi="宋体" w:eastAsia="宋体" w:cs="宋体"/>
          <w:i w:val="0"/>
          <w:iCs w:val="0"/>
          <w:color w:val="auto"/>
          <w:szCs w:val="24"/>
          <w:highlight w:val="none"/>
        </w:rPr>
      </w:pPr>
    </w:p>
    <w:p w14:paraId="3D399B0B">
      <w:pPr>
        <w:rPr>
          <w:rFonts w:hint="eastAsia" w:ascii="宋体" w:hAnsi="宋体" w:eastAsia="宋体" w:cs="宋体"/>
          <w:b w:val="0"/>
          <w:bCs/>
          <w:i w:val="0"/>
          <w:iCs w:val="0"/>
          <w:color w:val="auto"/>
          <w:szCs w:val="21"/>
          <w:highlight w:val="none"/>
          <w:lang w:val="zh-CN"/>
        </w:rPr>
      </w:pPr>
      <w:r>
        <w:rPr>
          <w:rFonts w:hint="eastAsia" w:ascii="宋体" w:hAnsi="宋体" w:eastAsia="宋体" w:cs="宋体"/>
          <w:b w:val="0"/>
          <w:bCs/>
          <w:i w:val="0"/>
          <w:iCs w:val="0"/>
          <w:color w:val="auto"/>
          <w:szCs w:val="21"/>
          <w:highlight w:val="none"/>
          <w:lang w:val="zh-CN"/>
        </w:rPr>
        <w:t>项目名称：</w:t>
      </w:r>
      <w:r>
        <w:rPr>
          <w:rFonts w:hint="eastAsia" w:ascii="宋体" w:hAnsi="宋体" w:eastAsia="宋体" w:cs="宋体"/>
          <w:b w:val="0"/>
          <w:bCs/>
          <w:i w:val="0"/>
          <w:iCs w:val="0"/>
          <w:color w:val="auto"/>
          <w:szCs w:val="21"/>
          <w:highlight w:val="none"/>
          <w:u w:val="single"/>
          <w:lang w:val="zh-CN"/>
        </w:rPr>
        <w:t xml:space="preserve">                     </w:t>
      </w:r>
    </w:p>
    <w:p w14:paraId="6AA1FF89">
      <w:pPr>
        <w:rPr>
          <w:rFonts w:hint="eastAsia" w:ascii="宋体" w:hAnsi="宋体" w:eastAsia="宋体" w:cs="宋体"/>
          <w:b w:val="0"/>
          <w:bCs/>
          <w:i w:val="0"/>
          <w:iCs w:val="0"/>
          <w:color w:val="auto"/>
          <w:szCs w:val="21"/>
          <w:highlight w:val="none"/>
          <w:u w:val="single"/>
          <w:lang w:val="zh-CN"/>
        </w:rPr>
      </w:pPr>
      <w:r>
        <w:rPr>
          <w:rFonts w:hint="eastAsia" w:ascii="宋体" w:hAnsi="宋体" w:eastAsia="宋体" w:cs="宋体"/>
          <w:b w:val="0"/>
          <w:bCs/>
          <w:i w:val="0"/>
          <w:iCs w:val="0"/>
          <w:color w:val="auto"/>
          <w:szCs w:val="21"/>
          <w:highlight w:val="none"/>
          <w:lang w:val="zh-CN"/>
        </w:rPr>
        <w:t>项目编号</w:t>
      </w:r>
      <w:r>
        <w:rPr>
          <w:rFonts w:hint="eastAsia" w:ascii="宋体" w:hAnsi="宋体" w:eastAsia="宋体" w:cs="宋体"/>
          <w:b w:val="0"/>
          <w:bCs/>
          <w:i w:val="0"/>
          <w:iCs w:val="0"/>
          <w:color w:val="auto"/>
          <w:szCs w:val="21"/>
          <w:highlight w:val="none"/>
          <w:lang w:val="en-US" w:eastAsia="zh-CN"/>
        </w:rPr>
        <w:t>/</w:t>
      </w:r>
      <w:r>
        <w:rPr>
          <w:rFonts w:hint="eastAsia" w:ascii="宋体" w:hAnsi="宋体" w:eastAsia="宋体" w:cs="宋体"/>
          <w:b w:val="0"/>
          <w:bCs/>
          <w:i w:val="0"/>
          <w:iCs w:val="0"/>
          <w:color w:val="auto"/>
          <w:szCs w:val="21"/>
          <w:highlight w:val="none"/>
          <w:lang w:val="zh-CN"/>
        </w:rPr>
        <w:t>包号：</w:t>
      </w:r>
      <w:r>
        <w:rPr>
          <w:rFonts w:hint="eastAsia" w:ascii="宋体" w:hAnsi="宋体" w:eastAsia="宋体" w:cs="宋体"/>
          <w:b w:val="0"/>
          <w:bCs/>
          <w:i w:val="0"/>
          <w:iCs w:val="0"/>
          <w:color w:val="auto"/>
          <w:szCs w:val="21"/>
          <w:highlight w:val="none"/>
          <w:u w:val="single"/>
          <w:lang w:val="zh-CN"/>
        </w:rPr>
        <w:t xml:space="preserve">                </w:t>
      </w:r>
    </w:p>
    <w:tbl>
      <w:tblPr>
        <w:tblStyle w:val="2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297A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5C99BDB1">
            <w:pPr>
              <w:widowControl/>
              <w:autoSpaceDE w:val="0"/>
              <w:autoSpaceDN w:val="0"/>
              <w:jc w:val="center"/>
              <w:textAlignment w:val="bottom"/>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序号</w:t>
            </w:r>
          </w:p>
        </w:tc>
        <w:tc>
          <w:tcPr>
            <w:tcW w:w="2352" w:type="dxa"/>
            <w:vAlign w:val="center"/>
          </w:tcPr>
          <w:p w14:paraId="4A8B3C33">
            <w:pPr>
              <w:widowControl/>
              <w:autoSpaceDE w:val="0"/>
              <w:autoSpaceDN w:val="0"/>
              <w:ind w:left="851" w:hanging="851"/>
              <w:jc w:val="center"/>
              <w:textAlignment w:val="bottom"/>
              <w:rPr>
                <w:rFonts w:hint="eastAsia" w:ascii="宋体" w:hAnsi="宋体" w:eastAsia="宋体" w:cs="宋体"/>
                <w:i w:val="0"/>
                <w:iCs w:val="0"/>
                <w:color w:val="auto"/>
                <w:szCs w:val="21"/>
                <w:highlight w:val="none"/>
                <w:lang w:eastAsia="zh-CN"/>
              </w:rPr>
            </w:pPr>
            <w:r>
              <w:rPr>
                <w:rFonts w:hint="eastAsia" w:ascii="宋体" w:hAnsi="宋体" w:eastAsia="宋体" w:cs="宋体"/>
                <w:i w:val="0"/>
                <w:iCs w:val="0"/>
                <w:color w:val="auto"/>
                <w:szCs w:val="21"/>
                <w:highlight w:val="none"/>
                <w:lang w:val="en-US" w:eastAsia="zh-CN"/>
              </w:rPr>
              <w:t>磋商</w:t>
            </w:r>
            <w:r>
              <w:rPr>
                <w:rFonts w:hint="eastAsia" w:ascii="宋体" w:hAnsi="宋体" w:eastAsia="宋体" w:cs="宋体"/>
                <w:i w:val="0"/>
                <w:iCs w:val="0"/>
                <w:color w:val="auto"/>
                <w:szCs w:val="21"/>
                <w:highlight w:val="none"/>
              </w:rPr>
              <w:t>报价</w:t>
            </w:r>
            <w:r>
              <w:rPr>
                <w:rFonts w:hint="eastAsia" w:ascii="宋体" w:hAnsi="宋体" w:eastAsia="宋体" w:cs="宋体"/>
                <w:i w:val="0"/>
                <w:iCs w:val="0"/>
                <w:color w:val="auto"/>
                <w:szCs w:val="21"/>
                <w:highlight w:val="none"/>
                <w:lang w:eastAsia="zh-CN"/>
              </w:rPr>
              <w:t>（</w:t>
            </w:r>
            <w:r>
              <w:rPr>
                <w:rFonts w:hint="eastAsia" w:ascii="宋体" w:hAnsi="宋体" w:eastAsia="宋体" w:cs="宋体"/>
                <w:i w:val="0"/>
                <w:iCs w:val="0"/>
                <w:color w:val="auto"/>
                <w:szCs w:val="21"/>
                <w:highlight w:val="none"/>
                <w:lang w:val="en-US" w:eastAsia="zh-CN"/>
              </w:rPr>
              <w:t>元</w:t>
            </w:r>
            <w:r>
              <w:rPr>
                <w:rFonts w:hint="eastAsia" w:ascii="宋体" w:hAnsi="宋体" w:eastAsia="宋体" w:cs="宋体"/>
                <w:i w:val="0"/>
                <w:iCs w:val="0"/>
                <w:color w:val="auto"/>
                <w:szCs w:val="21"/>
                <w:highlight w:val="none"/>
                <w:lang w:eastAsia="zh-CN"/>
              </w:rPr>
              <w:t>）</w:t>
            </w:r>
          </w:p>
        </w:tc>
        <w:tc>
          <w:tcPr>
            <w:tcW w:w="2161" w:type="dxa"/>
            <w:vAlign w:val="center"/>
          </w:tcPr>
          <w:p w14:paraId="4E8D5FE1">
            <w:pPr>
              <w:widowControl/>
              <w:autoSpaceDE w:val="0"/>
              <w:autoSpaceDN w:val="0"/>
              <w:ind w:left="851" w:hanging="851"/>
              <w:jc w:val="center"/>
              <w:textAlignment w:val="bottom"/>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lang w:val="en-US" w:eastAsia="zh-CN"/>
              </w:rPr>
              <w:t>服务</w:t>
            </w:r>
            <w:r>
              <w:rPr>
                <w:rFonts w:hint="eastAsia" w:ascii="宋体" w:hAnsi="宋体" w:eastAsia="宋体" w:cs="宋体"/>
                <w:i w:val="0"/>
                <w:iCs w:val="0"/>
                <w:color w:val="auto"/>
                <w:szCs w:val="21"/>
                <w:highlight w:val="none"/>
              </w:rPr>
              <w:t>期限</w:t>
            </w:r>
          </w:p>
        </w:tc>
        <w:tc>
          <w:tcPr>
            <w:tcW w:w="2611" w:type="dxa"/>
            <w:vAlign w:val="center"/>
          </w:tcPr>
          <w:p w14:paraId="60B30FD5">
            <w:pPr>
              <w:widowControl/>
              <w:autoSpaceDE w:val="0"/>
              <w:autoSpaceDN w:val="0"/>
              <w:jc w:val="center"/>
              <w:textAlignment w:val="bottom"/>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备注（如有）</w:t>
            </w:r>
          </w:p>
        </w:tc>
      </w:tr>
      <w:tr w14:paraId="2E08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37DAE47D">
            <w:pPr>
              <w:jc w:val="center"/>
              <w:rPr>
                <w:rFonts w:hint="eastAsia" w:ascii="宋体" w:hAnsi="宋体" w:eastAsia="宋体" w:cs="宋体"/>
                <w:i w:val="0"/>
                <w:iCs w:val="0"/>
                <w:color w:val="auto"/>
                <w:sz w:val="28"/>
                <w:highlight w:val="none"/>
              </w:rPr>
            </w:pPr>
          </w:p>
        </w:tc>
        <w:tc>
          <w:tcPr>
            <w:tcW w:w="2352" w:type="dxa"/>
            <w:vAlign w:val="center"/>
          </w:tcPr>
          <w:p w14:paraId="4844C360">
            <w:pPr>
              <w:widowControl/>
              <w:autoSpaceDE w:val="0"/>
              <w:autoSpaceDN w:val="0"/>
              <w:spacing w:line="240" w:lineRule="auto"/>
              <w:ind w:left="851" w:hanging="851"/>
              <w:jc w:val="left"/>
              <w:textAlignment w:val="bottom"/>
              <w:rPr>
                <w:rFonts w:hint="eastAsia" w:ascii="宋体" w:hAnsi="宋体" w:eastAsia="宋体" w:cs="宋体"/>
                <w:i w:val="0"/>
                <w:iCs w:val="0"/>
                <w:color w:val="auto"/>
                <w:szCs w:val="21"/>
                <w:highlight w:val="none"/>
                <w:lang w:val="en-US" w:eastAsia="zh-CN"/>
              </w:rPr>
            </w:pPr>
            <w:r>
              <w:rPr>
                <w:rFonts w:hint="eastAsia" w:ascii="宋体" w:hAnsi="宋体" w:eastAsia="宋体" w:cs="宋体"/>
                <w:i w:val="0"/>
                <w:iCs w:val="0"/>
                <w:color w:val="auto"/>
                <w:szCs w:val="21"/>
                <w:highlight w:val="none"/>
                <w:lang w:val="en-US" w:eastAsia="zh-CN"/>
              </w:rPr>
              <w:t>小写：</w:t>
            </w:r>
          </w:p>
          <w:p w14:paraId="4DB7A656">
            <w:pPr>
              <w:jc w:val="left"/>
              <w:rPr>
                <w:rFonts w:hint="eastAsia" w:ascii="宋体" w:hAnsi="宋体" w:eastAsia="宋体" w:cs="宋体"/>
                <w:i w:val="0"/>
                <w:iCs w:val="0"/>
                <w:color w:val="auto"/>
                <w:sz w:val="28"/>
                <w:highlight w:val="none"/>
              </w:rPr>
            </w:pPr>
            <w:r>
              <w:rPr>
                <w:rFonts w:hint="eastAsia" w:ascii="宋体" w:hAnsi="宋体" w:eastAsia="宋体" w:cs="宋体"/>
                <w:i w:val="0"/>
                <w:iCs w:val="0"/>
                <w:color w:val="auto"/>
                <w:szCs w:val="21"/>
                <w:highlight w:val="none"/>
                <w:lang w:val="en-US" w:eastAsia="zh-CN"/>
              </w:rPr>
              <w:t>大写：</w:t>
            </w:r>
          </w:p>
        </w:tc>
        <w:tc>
          <w:tcPr>
            <w:tcW w:w="2161" w:type="dxa"/>
            <w:vAlign w:val="center"/>
          </w:tcPr>
          <w:p w14:paraId="41560D19">
            <w:pPr>
              <w:jc w:val="center"/>
              <w:rPr>
                <w:rFonts w:hint="eastAsia" w:ascii="宋体" w:hAnsi="宋体" w:eastAsia="宋体" w:cs="宋体"/>
                <w:i w:val="0"/>
                <w:iCs w:val="0"/>
                <w:color w:val="auto"/>
                <w:sz w:val="28"/>
                <w:highlight w:val="none"/>
              </w:rPr>
            </w:pPr>
          </w:p>
        </w:tc>
        <w:tc>
          <w:tcPr>
            <w:tcW w:w="2611" w:type="dxa"/>
            <w:vAlign w:val="center"/>
          </w:tcPr>
          <w:p w14:paraId="675130FD">
            <w:pPr>
              <w:jc w:val="center"/>
              <w:rPr>
                <w:rFonts w:hint="eastAsia" w:ascii="宋体" w:hAnsi="宋体" w:eastAsia="宋体" w:cs="宋体"/>
                <w:i w:val="0"/>
                <w:iCs w:val="0"/>
                <w:color w:val="auto"/>
                <w:sz w:val="28"/>
                <w:highlight w:val="none"/>
              </w:rPr>
            </w:pPr>
          </w:p>
        </w:tc>
      </w:tr>
    </w:tbl>
    <w:p w14:paraId="7E6D24F9">
      <w:pPr>
        <w:spacing w:line="300" w:lineRule="auto"/>
        <w:rPr>
          <w:rFonts w:hint="eastAsia" w:ascii="宋体" w:hAnsi="宋体" w:eastAsia="宋体" w:cs="宋体"/>
          <w:i w:val="0"/>
          <w:iCs w:val="0"/>
          <w:color w:val="auto"/>
          <w:szCs w:val="21"/>
          <w:highlight w:val="none"/>
          <w:u w:val="single"/>
        </w:rPr>
      </w:pPr>
    </w:p>
    <w:p w14:paraId="722583F5">
      <w:pPr>
        <w:ind w:right="1008" w:firstLine="4284" w:firstLineChars="1700"/>
        <w:rPr>
          <w:rFonts w:hint="eastAsia" w:ascii="宋体" w:hAnsi="宋体" w:eastAsia="宋体" w:cs="宋体"/>
          <w:i w:val="0"/>
          <w:iCs w:val="0"/>
          <w:color w:val="auto"/>
          <w:spacing w:val="6"/>
          <w:szCs w:val="24"/>
          <w:highlight w:val="none"/>
        </w:rPr>
      </w:pPr>
      <w:r>
        <w:rPr>
          <w:rFonts w:hint="eastAsia" w:ascii="宋体" w:hAnsi="宋体" w:eastAsia="宋体" w:cs="宋体"/>
          <w:i w:val="0"/>
          <w:iCs w:val="0"/>
          <w:color w:val="auto"/>
          <w:spacing w:val="6"/>
          <w:szCs w:val="24"/>
          <w:highlight w:val="none"/>
          <w:lang w:val="en-US" w:eastAsia="zh-CN"/>
        </w:rPr>
        <w:t>供应商</w:t>
      </w:r>
      <w:r>
        <w:rPr>
          <w:rFonts w:hint="eastAsia" w:ascii="宋体" w:hAnsi="宋体" w:eastAsia="宋体" w:cs="宋体"/>
          <w:i w:val="0"/>
          <w:iCs w:val="0"/>
          <w:color w:val="auto"/>
          <w:spacing w:val="6"/>
          <w:szCs w:val="24"/>
          <w:highlight w:val="none"/>
        </w:rPr>
        <w:t>名称</w:t>
      </w:r>
      <w:r>
        <w:rPr>
          <w:rFonts w:hint="eastAsia" w:ascii="宋体" w:hAnsi="宋体" w:eastAsia="宋体" w:cs="宋体"/>
          <w:i w:val="0"/>
          <w:iCs w:val="0"/>
          <w:color w:val="auto"/>
          <w:spacing w:val="6"/>
          <w:szCs w:val="24"/>
          <w:highlight w:val="none"/>
          <w:lang w:eastAsia="zh-CN"/>
        </w:rPr>
        <w:t>（</w:t>
      </w:r>
      <w:r>
        <w:rPr>
          <w:rFonts w:hint="eastAsia" w:ascii="宋体" w:hAnsi="宋体" w:eastAsia="宋体" w:cs="宋体"/>
          <w:i w:val="0"/>
          <w:iCs w:val="0"/>
          <w:color w:val="auto"/>
          <w:spacing w:val="6"/>
          <w:szCs w:val="24"/>
          <w:highlight w:val="none"/>
          <w:lang w:val="en-US" w:eastAsia="zh-CN"/>
        </w:rPr>
        <w:t>公章</w:t>
      </w:r>
      <w:r>
        <w:rPr>
          <w:rFonts w:hint="eastAsia" w:ascii="宋体" w:hAnsi="宋体" w:eastAsia="宋体" w:cs="宋体"/>
          <w:i w:val="0"/>
          <w:iCs w:val="0"/>
          <w:color w:val="auto"/>
          <w:spacing w:val="6"/>
          <w:szCs w:val="24"/>
          <w:highlight w:val="none"/>
          <w:lang w:eastAsia="zh-CN"/>
        </w:rPr>
        <w:t>）</w:t>
      </w:r>
      <w:r>
        <w:rPr>
          <w:rFonts w:hint="eastAsia" w:ascii="宋体" w:hAnsi="宋体" w:eastAsia="宋体" w:cs="宋体"/>
          <w:i w:val="0"/>
          <w:iCs w:val="0"/>
          <w:color w:val="auto"/>
          <w:spacing w:val="6"/>
          <w:szCs w:val="24"/>
          <w:highlight w:val="none"/>
        </w:rPr>
        <w:t>：</w:t>
      </w:r>
    </w:p>
    <w:p w14:paraId="3E12E4B6">
      <w:pPr>
        <w:ind w:right="1008" w:firstLine="4284" w:firstLineChars="1700"/>
        <w:rPr>
          <w:rFonts w:hint="eastAsia" w:ascii="宋体" w:hAnsi="宋体" w:eastAsia="宋体" w:cs="宋体"/>
          <w:i w:val="0"/>
          <w:iCs w:val="0"/>
          <w:color w:val="auto"/>
          <w:spacing w:val="6"/>
          <w:szCs w:val="24"/>
          <w:highlight w:val="none"/>
          <w:lang w:val="en-US" w:eastAsia="zh-CN"/>
        </w:rPr>
      </w:pPr>
      <w:r>
        <w:rPr>
          <w:rFonts w:hint="eastAsia" w:ascii="宋体" w:hAnsi="宋体" w:eastAsia="宋体" w:cs="宋体"/>
          <w:i w:val="0"/>
          <w:iCs w:val="0"/>
          <w:color w:val="auto"/>
          <w:spacing w:val="6"/>
          <w:szCs w:val="24"/>
          <w:highlight w:val="none"/>
        </w:rPr>
        <w:t>日期：</w:t>
      </w:r>
      <w:r>
        <w:rPr>
          <w:rFonts w:hint="eastAsia" w:ascii="宋体" w:hAnsi="宋体" w:eastAsia="宋体" w:cs="宋体"/>
          <w:i w:val="0"/>
          <w:iCs w:val="0"/>
          <w:color w:val="auto"/>
          <w:spacing w:val="6"/>
          <w:szCs w:val="24"/>
          <w:highlight w:val="none"/>
          <w:lang w:val="en-US" w:eastAsia="zh-CN"/>
        </w:rPr>
        <w:t xml:space="preserve">   年  月  日</w:t>
      </w:r>
    </w:p>
    <w:p w14:paraId="7F06D8BF">
      <w:pPr>
        <w:rPr>
          <w:rFonts w:hint="eastAsia" w:ascii="宋体" w:hAnsi="宋体" w:eastAsia="宋体" w:cs="宋体"/>
          <w:i w:val="0"/>
          <w:iCs w:val="0"/>
          <w:color w:val="auto"/>
          <w:szCs w:val="24"/>
          <w:highlight w:val="none"/>
        </w:rPr>
      </w:pPr>
    </w:p>
    <w:p w14:paraId="32EAA7DC">
      <w:pPr>
        <w:pStyle w:val="12"/>
        <w:rPr>
          <w:rFonts w:hint="eastAsia" w:ascii="宋体" w:hAnsi="宋体" w:eastAsia="宋体" w:cs="宋体"/>
          <w:i w:val="0"/>
          <w:iCs w:val="0"/>
          <w:color w:val="auto"/>
          <w:szCs w:val="24"/>
          <w:highlight w:val="none"/>
        </w:rPr>
      </w:pPr>
    </w:p>
    <w:p w14:paraId="72E820C3">
      <w:pPr>
        <w:pStyle w:val="12"/>
        <w:rPr>
          <w:rFonts w:hint="eastAsia" w:ascii="宋体" w:hAnsi="宋体" w:eastAsia="宋体" w:cs="宋体"/>
          <w:i w:val="0"/>
          <w:iCs w:val="0"/>
          <w:color w:val="auto"/>
          <w:szCs w:val="24"/>
          <w:highlight w:val="none"/>
        </w:rPr>
      </w:pPr>
    </w:p>
    <w:p w14:paraId="5F6A10D8">
      <w:pPr>
        <w:pStyle w:val="12"/>
        <w:rPr>
          <w:rFonts w:hint="eastAsia" w:ascii="宋体" w:hAnsi="宋体" w:eastAsia="宋体" w:cs="宋体"/>
          <w:i w:val="0"/>
          <w:iCs w:val="0"/>
          <w:color w:val="auto"/>
          <w:szCs w:val="24"/>
          <w:highlight w:val="none"/>
        </w:rPr>
      </w:pPr>
    </w:p>
    <w:p w14:paraId="0C7F0235">
      <w:pPr>
        <w:pStyle w:val="12"/>
        <w:rPr>
          <w:rFonts w:hint="eastAsia" w:ascii="宋体" w:hAnsi="宋体" w:eastAsia="宋体" w:cs="宋体"/>
          <w:i w:val="0"/>
          <w:iCs w:val="0"/>
          <w:color w:val="auto"/>
          <w:szCs w:val="24"/>
          <w:highlight w:val="none"/>
        </w:rPr>
      </w:pPr>
    </w:p>
    <w:p w14:paraId="0D1913F7">
      <w:pPr>
        <w:spacing w:line="360" w:lineRule="auto"/>
        <w:rPr>
          <w:rFonts w:hint="eastAsia" w:ascii="宋体" w:hAnsi="宋体" w:eastAsia="宋体" w:cs="宋体"/>
          <w:b/>
          <w:i w:val="0"/>
          <w:iCs w:val="0"/>
          <w:color w:val="auto"/>
          <w:sz w:val="21"/>
          <w:szCs w:val="21"/>
          <w:highlight w:val="none"/>
          <w:lang w:eastAsia="zh-CN"/>
        </w:rPr>
      </w:pPr>
      <w:r>
        <w:rPr>
          <w:rFonts w:hint="eastAsia" w:ascii="宋体" w:hAnsi="宋体" w:eastAsia="宋体" w:cs="宋体"/>
          <w:b/>
          <w:i w:val="0"/>
          <w:iCs w:val="0"/>
          <w:color w:val="auto"/>
          <w:sz w:val="21"/>
          <w:szCs w:val="21"/>
          <w:highlight w:val="none"/>
          <w:lang w:eastAsia="zh-CN"/>
        </w:rPr>
        <w:t>注：</w:t>
      </w:r>
    </w:p>
    <w:p w14:paraId="00CD98A3">
      <w:pPr>
        <w:pStyle w:val="12"/>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1.表中磋商报价即为分项报价表中的报价合计。</w:t>
      </w:r>
    </w:p>
    <w:p w14:paraId="21430006">
      <w:pPr>
        <w:pStyle w:val="12"/>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2.特殊事项在备注中注明。</w:t>
      </w:r>
    </w:p>
    <w:p w14:paraId="72D116AE">
      <w:pPr>
        <w:pStyle w:val="12"/>
        <w:ind w:firstLine="420" w:firstLineChars="200"/>
        <w:rPr>
          <w:rFonts w:hint="eastAsia" w:ascii="宋体" w:hAnsi="宋体" w:eastAsia="宋体" w:cs="宋体"/>
          <w:i w:val="0"/>
          <w:iCs w:val="0"/>
          <w:color w:val="auto"/>
          <w:sz w:val="21"/>
          <w:szCs w:val="21"/>
          <w:highlight w:val="none"/>
        </w:rPr>
        <w:sectPr>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r>
        <w:rPr>
          <w:rFonts w:hint="eastAsia" w:ascii="宋体" w:hAnsi="宋体" w:eastAsia="宋体" w:cs="宋体"/>
          <w:i w:val="0"/>
          <w:iCs w:val="0"/>
          <w:color w:val="auto"/>
          <w:sz w:val="21"/>
          <w:szCs w:val="21"/>
          <w:highlight w:val="none"/>
          <w:lang w:val="en-US" w:eastAsia="zh-CN"/>
        </w:rPr>
        <w:t>3.表中大写与小写不一致的，以大写为准</w:t>
      </w:r>
      <w:r>
        <w:rPr>
          <w:rFonts w:hint="eastAsia" w:ascii="宋体" w:hAnsi="宋体" w:eastAsia="宋体" w:cs="宋体"/>
          <w:i w:val="0"/>
          <w:iCs w:val="0"/>
          <w:color w:val="auto"/>
          <w:sz w:val="21"/>
          <w:szCs w:val="21"/>
          <w:highlight w:val="none"/>
        </w:rPr>
        <w:t>。</w:t>
      </w:r>
    </w:p>
    <w:p w14:paraId="204D3790">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11" w:name="_Toc171"/>
      <w:r>
        <w:rPr>
          <w:rFonts w:hint="eastAsia" w:ascii="宋体" w:hAnsi="宋体" w:eastAsia="宋体" w:cs="宋体"/>
          <w:b/>
          <w:bCs/>
          <w:i w:val="0"/>
          <w:iCs w:val="0"/>
          <w:color w:val="auto"/>
          <w:kern w:val="2"/>
          <w:sz w:val="32"/>
          <w:szCs w:val="32"/>
          <w:highlight w:val="none"/>
          <w:lang w:val="en-US" w:eastAsia="zh-CN" w:bidi="ar-SA"/>
        </w:rPr>
        <w:t>2、分项报价表</w:t>
      </w:r>
      <w:bookmarkEnd w:id="811"/>
    </w:p>
    <w:p w14:paraId="29026867">
      <w:pPr>
        <w:rPr>
          <w:rFonts w:hint="eastAsia" w:ascii="宋体" w:hAnsi="宋体" w:eastAsia="宋体" w:cs="宋体"/>
          <w:b w:val="0"/>
          <w:bCs/>
          <w:i w:val="0"/>
          <w:iCs w:val="0"/>
          <w:color w:val="auto"/>
          <w:szCs w:val="21"/>
          <w:highlight w:val="none"/>
          <w:lang w:val="zh-CN"/>
        </w:rPr>
      </w:pPr>
      <w:r>
        <w:rPr>
          <w:rFonts w:hint="eastAsia" w:ascii="宋体" w:hAnsi="宋体" w:eastAsia="宋体" w:cs="宋体"/>
          <w:b w:val="0"/>
          <w:bCs/>
          <w:i w:val="0"/>
          <w:iCs w:val="0"/>
          <w:color w:val="auto"/>
          <w:szCs w:val="21"/>
          <w:highlight w:val="none"/>
          <w:lang w:val="zh-CN"/>
        </w:rPr>
        <w:t>项目名称：</w:t>
      </w:r>
      <w:r>
        <w:rPr>
          <w:rFonts w:hint="eastAsia" w:ascii="宋体" w:hAnsi="宋体" w:eastAsia="宋体" w:cs="宋体"/>
          <w:b w:val="0"/>
          <w:bCs/>
          <w:i w:val="0"/>
          <w:iCs w:val="0"/>
          <w:color w:val="auto"/>
          <w:szCs w:val="21"/>
          <w:highlight w:val="none"/>
          <w:u w:val="single"/>
          <w:lang w:val="zh-CN"/>
        </w:rPr>
        <w:t xml:space="preserve">                  </w:t>
      </w:r>
      <w:r>
        <w:rPr>
          <w:rFonts w:hint="eastAsia" w:ascii="宋体" w:hAnsi="宋体" w:eastAsia="宋体" w:cs="宋体"/>
          <w:b w:val="0"/>
          <w:bCs/>
          <w:i w:val="0"/>
          <w:iCs w:val="0"/>
          <w:color w:val="auto"/>
          <w:szCs w:val="21"/>
          <w:highlight w:val="none"/>
          <w:u w:val="single"/>
          <w:lang w:val="en-US" w:eastAsia="zh-CN"/>
        </w:rPr>
        <w:t xml:space="preserve">     </w:t>
      </w:r>
      <w:r>
        <w:rPr>
          <w:rFonts w:hint="eastAsia" w:ascii="宋体" w:hAnsi="宋体" w:eastAsia="宋体" w:cs="宋体"/>
          <w:b w:val="0"/>
          <w:bCs/>
          <w:i w:val="0"/>
          <w:iCs w:val="0"/>
          <w:color w:val="auto"/>
          <w:szCs w:val="21"/>
          <w:highlight w:val="none"/>
          <w:u w:val="single"/>
          <w:lang w:val="zh-CN"/>
        </w:rPr>
        <w:t xml:space="preserve">   </w:t>
      </w:r>
    </w:p>
    <w:p w14:paraId="10625DE0">
      <w:pPr>
        <w:rPr>
          <w:rFonts w:hint="eastAsia" w:ascii="宋体" w:hAnsi="宋体" w:eastAsia="宋体" w:cs="宋体"/>
          <w:b w:val="0"/>
          <w:bCs/>
          <w:i w:val="0"/>
          <w:iCs w:val="0"/>
          <w:color w:val="auto"/>
          <w:szCs w:val="21"/>
          <w:highlight w:val="none"/>
          <w:u w:val="single"/>
          <w:lang w:val="zh-CN"/>
        </w:rPr>
      </w:pPr>
      <w:r>
        <w:rPr>
          <w:rFonts w:hint="eastAsia" w:ascii="宋体" w:hAnsi="宋体" w:eastAsia="宋体" w:cs="宋体"/>
          <w:b w:val="0"/>
          <w:bCs/>
          <w:i w:val="0"/>
          <w:iCs w:val="0"/>
          <w:color w:val="auto"/>
          <w:szCs w:val="21"/>
          <w:highlight w:val="none"/>
          <w:lang w:val="zh-CN"/>
        </w:rPr>
        <w:t>项目编号</w:t>
      </w:r>
      <w:r>
        <w:rPr>
          <w:rFonts w:hint="eastAsia" w:ascii="宋体" w:hAnsi="宋体" w:eastAsia="宋体" w:cs="宋体"/>
          <w:b w:val="0"/>
          <w:bCs/>
          <w:i w:val="0"/>
          <w:iCs w:val="0"/>
          <w:color w:val="auto"/>
          <w:szCs w:val="21"/>
          <w:highlight w:val="none"/>
          <w:lang w:val="en-US" w:eastAsia="zh-CN"/>
        </w:rPr>
        <w:t>/</w:t>
      </w:r>
      <w:r>
        <w:rPr>
          <w:rFonts w:hint="eastAsia" w:ascii="宋体" w:hAnsi="宋体" w:eastAsia="宋体" w:cs="宋体"/>
          <w:b w:val="0"/>
          <w:bCs/>
          <w:i w:val="0"/>
          <w:iCs w:val="0"/>
          <w:color w:val="auto"/>
          <w:szCs w:val="21"/>
          <w:highlight w:val="none"/>
          <w:lang w:val="zh-CN"/>
        </w:rPr>
        <w:t>包号：</w:t>
      </w:r>
      <w:r>
        <w:rPr>
          <w:rFonts w:hint="eastAsia" w:ascii="宋体" w:hAnsi="宋体" w:eastAsia="宋体" w:cs="宋体"/>
          <w:b w:val="0"/>
          <w:bCs/>
          <w:i w:val="0"/>
          <w:iCs w:val="0"/>
          <w:color w:val="auto"/>
          <w:szCs w:val="21"/>
          <w:highlight w:val="none"/>
          <w:u w:val="single"/>
          <w:lang w:val="zh-CN"/>
        </w:rPr>
        <w:t xml:space="preserve">                     </w:t>
      </w:r>
    </w:p>
    <w:tbl>
      <w:tblPr>
        <w:tblStyle w:val="29"/>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3C16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3E32B45">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序号</w:t>
            </w:r>
          </w:p>
        </w:tc>
        <w:tc>
          <w:tcPr>
            <w:tcW w:w="3720" w:type="dxa"/>
            <w:vAlign w:val="center"/>
          </w:tcPr>
          <w:p w14:paraId="7DFEAF8B">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名称</w:t>
            </w:r>
          </w:p>
        </w:tc>
        <w:tc>
          <w:tcPr>
            <w:tcW w:w="1065" w:type="dxa"/>
            <w:vAlign w:val="center"/>
          </w:tcPr>
          <w:p w14:paraId="27450FD1">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数量</w:t>
            </w:r>
          </w:p>
        </w:tc>
        <w:tc>
          <w:tcPr>
            <w:tcW w:w="1065" w:type="dxa"/>
            <w:vAlign w:val="center"/>
          </w:tcPr>
          <w:p w14:paraId="164E46E3">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单价（元）</w:t>
            </w:r>
          </w:p>
        </w:tc>
        <w:tc>
          <w:tcPr>
            <w:tcW w:w="1066" w:type="dxa"/>
            <w:vAlign w:val="center"/>
          </w:tcPr>
          <w:p w14:paraId="66554913">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总价</w:t>
            </w:r>
          </w:p>
        </w:tc>
        <w:tc>
          <w:tcPr>
            <w:tcW w:w="947" w:type="dxa"/>
            <w:vAlign w:val="center"/>
          </w:tcPr>
          <w:p w14:paraId="0844CD84">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备注</w:t>
            </w:r>
          </w:p>
        </w:tc>
      </w:tr>
      <w:tr w14:paraId="3EE0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A019F2B">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1</w:t>
            </w:r>
          </w:p>
        </w:tc>
        <w:tc>
          <w:tcPr>
            <w:tcW w:w="3720" w:type="dxa"/>
            <w:vAlign w:val="center"/>
          </w:tcPr>
          <w:p w14:paraId="742DBB39">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6782E57C">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2DF1B958">
            <w:pPr>
              <w:adjustRightInd w:val="0"/>
              <w:snapToGrid w:val="0"/>
              <w:spacing w:line="240" w:lineRule="auto"/>
              <w:jc w:val="center"/>
              <w:rPr>
                <w:rFonts w:hint="eastAsia" w:ascii="宋体" w:hAnsi="宋体" w:eastAsia="宋体" w:cs="宋体"/>
                <w:i w:val="0"/>
                <w:iCs w:val="0"/>
                <w:color w:val="auto"/>
                <w:szCs w:val="21"/>
                <w:highlight w:val="none"/>
              </w:rPr>
            </w:pPr>
          </w:p>
        </w:tc>
        <w:tc>
          <w:tcPr>
            <w:tcW w:w="1066" w:type="dxa"/>
            <w:vAlign w:val="center"/>
          </w:tcPr>
          <w:p w14:paraId="443E95BF">
            <w:pPr>
              <w:adjustRightInd w:val="0"/>
              <w:snapToGrid w:val="0"/>
              <w:spacing w:line="240" w:lineRule="auto"/>
              <w:jc w:val="center"/>
              <w:rPr>
                <w:rFonts w:hint="eastAsia" w:ascii="宋体" w:hAnsi="宋体" w:eastAsia="宋体" w:cs="宋体"/>
                <w:i w:val="0"/>
                <w:iCs w:val="0"/>
                <w:color w:val="auto"/>
                <w:szCs w:val="21"/>
                <w:highlight w:val="none"/>
              </w:rPr>
            </w:pPr>
          </w:p>
        </w:tc>
        <w:tc>
          <w:tcPr>
            <w:tcW w:w="947" w:type="dxa"/>
            <w:vAlign w:val="center"/>
          </w:tcPr>
          <w:p w14:paraId="7BB2A75B">
            <w:pPr>
              <w:adjustRightInd w:val="0"/>
              <w:snapToGrid w:val="0"/>
              <w:spacing w:line="240" w:lineRule="auto"/>
              <w:jc w:val="center"/>
              <w:rPr>
                <w:rFonts w:hint="eastAsia" w:ascii="宋体" w:hAnsi="宋体" w:eastAsia="宋体" w:cs="宋体"/>
                <w:i w:val="0"/>
                <w:iCs w:val="0"/>
                <w:color w:val="auto"/>
                <w:szCs w:val="21"/>
                <w:highlight w:val="none"/>
              </w:rPr>
            </w:pPr>
          </w:p>
        </w:tc>
      </w:tr>
      <w:tr w14:paraId="4DE9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EA60172">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2</w:t>
            </w:r>
          </w:p>
        </w:tc>
        <w:tc>
          <w:tcPr>
            <w:tcW w:w="3720" w:type="dxa"/>
            <w:vAlign w:val="center"/>
          </w:tcPr>
          <w:p w14:paraId="3AD5A332">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00FD4A93">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6625C920">
            <w:pPr>
              <w:adjustRightInd w:val="0"/>
              <w:snapToGrid w:val="0"/>
              <w:spacing w:line="240" w:lineRule="auto"/>
              <w:jc w:val="center"/>
              <w:rPr>
                <w:rFonts w:hint="eastAsia" w:ascii="宋体" w:hAnsi="宋体" w:eastAsia="宋体" w:cs="宋体"/>
                <w:i w:val="0"/>
                <w:iCs w:val="0"/>
                <w:color w:val="auto"/>
                <w:szCs w:val="21"/>
                <w:highlight w:val="none"/>
              </w:rPr>
            </w:pPr>
          </w:p>
        </w:tc>
        <w:tc>
          <w:tcPr>
            <w:tcW w:w="1066" w:type="dxa"/>
            <w:vAlign w:val="center"/>
          </w:tcPr>
          <w:p w14:paraId="42E8179C">
            <w:pPr>
              <w:adjustRightInd w:val="0"/>
              <w:snapToGrid w:val="0"/>
              <w:spacing w:line="240" w:lineRule="auto"/>
              <w:jc w:val="center"/>
              <w:rPr>
                <w:rFonts w:hint="eastAsia" w:ascii="宋体" w:hAnsi="宋体" w:eastAsia="宋体" w:cs="宋体"/>
                <w:i w:val="0"/>
                <w:iCs w:val="0"/>
                <w:color w:val="auto"/>
                <w:szCs w:val="21"/>
                <w:highlight w:val="none"/>
              </w:rPr>
            </w:pPr>
          </w:p>
        </w:tc>
        <w:tc>
          <w:tcPr>
            <w:tcW w:w="947" w:type="dxa"/>
            <w:vAlign w:val="center"/>
          </w:tcPr>
          <w:p w14:paraId="091C21CD">
            <w:pPr>
              <w:adjustRightInd w:val="0"/>
              <w:snapToGrid w:val="0"/>
              <w:spacing w:line="240" w:lineRule="auto"/>
              <w:jc w:val="center"/>
              <w:rPr>
                <w:rFonts w:hint="eastAsia" w:ascii="宋体" w:hAnsi="宋体" w:eastAsia="宋体" w:cs="宋体"/>
                <w:i w:val="0"/>
                <w:iCs w:val="0"/>
                <w:color w:val="auto"/>
                <w:szCs w:val="21"/>
                <w:highlight w:val="none"/>
              </w:rPr>
            </w:pPr>
          </w:p>
        </w:tc>
      </w:tr>
      <w:tr w14:paraId="4DEA1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DC0CDA8">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3</w:t>
            </w:r>
          </w:p>
        </w:tc>
        <w:tc>
          <w:tcPr>
            <w:tcW w:w="3720" w:type="dxa"/>
            <w:vAlign w:val="center"/>
          </w:tcPr>
          <w:p w14:paraId="13E18609">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6DDEC952">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3166139D">
            <w:pPr>
              <w:adjustRightInd w:val="0"/>
              <w:snapToGrid w:val="0"/>
              <w:spacing w:line="240" w:lineRule="auto"/>
              <w:jc w:val="center"/>
              <w:rPr>
                <w:rFonts w:hint="eastAsia" w:ascii="宋体" w:hAnsi="宋体" w:eastAsia="宋体" w:cs="宋体"/>
                <w:i w:val="0"/>
                <w:iCs w:val="0"/>
                <w:color w:val="auto"/>
                <w:szCs w:val="21"/>
                <w:highlight w:val="none"/>
              </w:rPr>
            </w:pPr>
          </w:p>
        </w:tc>
        <w:tc>
          <w:tcPr>
            <w:tcW w:w="1066" w:type="dxa"/>
            <w:vAlign w:val="center"/>
          </w:tcPr>
          <w:p w14:paraId="12746D67">
            <w:pPr>
              <w:adjustRightInd w:val="0"/>
              <w:snapToGrid w:val="0"/>
              <w:spacing w:line="240" w:lineRule="auto"/>
              <w:jc w:val="center"/>
              <w:rPr>
                <w:rFonts w:hint="eastAsia" w:ascii="宋体" w:hAnsi="宋体" w:eastAsia="宋体" w:cs="宋体"/>
                <w:i w:val="0"/>
                <w:iCs w:val="0"/>
                <w:color w:val="auto"/>
                <w:szCs w:val="21"/>
                <w:highlight w:val="none"/>
              </w:rPr>
            </w:pPr>
          </w:p>
        </w:tc>
        <w:tc>
          <w:tcPr>
            <w:tcW w:w="947" w:type="dxa"/>
            <w:vAlign w:val="center"/>
          </w:tcPr>
          <w:p w14:paraId="4168050F">
            <w:pPr>
              <w:adjustRightInd w:val="0"/>
              <w:snapToGrid w:val="0"/>
              <w:spacing w:line="240" w:lineRule="auto"/>
              <w:jc w:val="center"/>
              <w:rPr>
                <w:rFonts w:hint="eastAsia" w:ascii="宋体" w:hAnsi="宋体" w:eastAsia="宋体" w:cs="宋体"/>
                <w:i w:val="0"/>
                <w:iCs w:val="0"/>
                <w:color w:val="auto"/>
                <w:szCs w:val="21"/>
                <w:highlight w:val="none"/>
              </w:rPr>
            </w:pPr>
          </w:p>
        </w:tc>
      </w:tr>
      <w:tr w14:paraId="49EA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C54B9C3">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4</w:t>
            </w:r>
          </w:p>
        </w:tc>
        <w:tc>
          <w:tcPr>
            <w:tcW w:w="3720" w:type="dxa"/>
            <w:vAlign w:val="center"/>
          </w:tcPr>
          <w:p w14:paraId="22B4CB92">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329B2B05">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4D4F6621">
            <w:pPr>
              <w:adjustRightInd w:val="0"/>
              <w:snapToGrid w:val="0"/>
              <w:spacing w:line="240" w:lineRule="auto"/>
              <w:jc w:val="center"/>
              <w:rPr>
                <w:rFonts w:hint="eastAsia" w:ascii="宋体" w:hAnsi="宋体" w:eastAsia="宋体" w:cs="宋体"/>
                <w:i w:val="0"/>
                <w:iCs w:val="0"/>
                <w:color w:val="auto"/>
                <w:szCs w:val="21"/>
                <w:highlight w:val="none"/>
              </w:rPr>
            </w:pPr>
          </w:p>
        </w:tc>
        <w:tc>
          <w:tcPr>
            <w:tcW w:w="1066" w:type="dxa"/>
            <w:vAlign w:val="center"/>
          </w:tcPr>
          <w:p w14:paraId="36165324">
            <w:pPr>
              <w:adjustRightInd w:val="0"/>
              <w:snapToGrid w:val="0"/>
              <w:spacing w:line="240" w:lineRule="auto"/>
              <w:jc w:val="center"/>
              <w:rPr>
                <w:rFonts w:hint="eastAsia" w:ascii="宋体" w:hAnsi="宋体" w:eastAsia="宋体" w:cs="宋体"/>
                <w:i w:val="0"/>
                <w:iCs w:val="0"/>
                <w:color w:val="auto"/>
                <w:szCs w:val="21"/>
                <w:highlight w:val="none"/>
              </w:rPr>
            </w:pPr>
          </w:p>
        </w:tc>
        <w:tc>
          <w:tcPr>
            <w:tcW w:w="947" w:type="dxa"/>
            <w:vAlign w:val="center"/>
          </w:tcPr>
          <w:p w14:paraId="55EE86A4">
            <w:pPr>
              <w:adjustRightInd w:val="0"/>
              <w:snapToGrid w:val="0"/>
              <w:spacing w:line="240" w:lineRule="auto"/>
              <w:jc w:val="center"/>
              <w:rPr>
                <w:rFonts w:hint="eastAsia" w:ascii="宋体" w:hAnsi="宋体" w:eastAsia="宋体" w:cs="宋体"/>
                <w:i w:val="0"/>
                <w:iCs w:val="0"/>
                <w:color w:val="auto"/>
                <w:szCs w:val="21"/>
                <w:highlight w:val="none"/>
              </w:rPr>
            </w:pPr>
          </w:p>
        </w:tc>
      </w:tr>
      <w:tr w14:paraId="6A2D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9E6C15C">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5</w:t>
            </w:r>
          </w:p>
        </w:tc>
        <w:tc>
          <w:tcPr>
            <w:tcW w:w="3720" w:type="dxa"/>
            <w:vAlign w:val="center"/>
          </w:tcPr>
          <w:p w14:paraId="54B79CC5">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72362345">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6136DCDF">
            <w:pPr>
              <w:adjustRightInd w:val="0"/>
              <w:snapToGrid w:val="0"/>
              <w:spacing w:line="240" w:lineRule="auto"/>
              <w:jc w:val="center"/>
              <w:rPr>
                <w:rFonts w:hint="eastAsia" w:ascii="宋体" w:hAnsi="宋体" w:eastAsia="宋体" w:cs="宋体"/>
                <w:i w:val="0"/>
                <w:iCs w:val="0"/>
                <w:color w:val="auto"/>
                <w:szCs w:val="21"/>
                <w:highlight w:val="none"/>
              </w:rPr>
            </w:pPr>
          </w:p>
        </w:tc>
        <w:tc>
          <w:tcPr>
            <w:tcW w:w="1066" w:type="dxa"/>
            <w:vAlign w:val="center"/>
          </w:tcPr>
          <w:p w14:paraId="044B0F79">
            <w:pPr>
              <w:adjustRightInd w:val="0"/>
              <w:snapToGrid w:val="0"/>
              <w:spacing w:line="240" w:lineRule="auto"/>
              <w:jc w:val="center"/>
              <w:rPr>
                <w:rFonts w:hint="eastAsia" w:ascii="宋体" w:hAnsi="宋体" w:eastAsia="宋体" w:cs="宋体"/>
                <w:i w:val="0"/>
                <w:iCs w:val="0"/>
                <w:color w:val="auto"/>
                <w:szCs w:val="21"/>
                <w:highlight w:val="none"/>
              </w:rPr>
            </w:pPr>
          </w:p>
        </w:tc>
        <w:tc>
          <w:tcPr>
            <w:tcW w:w="947" w:type="dxa"/>
            <w:vAlign w:val="center"/>
          </w:tcPr>
          <w:p w14:paraId="7805106B">
            <w:pPr>
              <w:adjustRightInd w:val="0"/>
              <w:snapToGrid w:val="0"/>
              <w:spacing w:line="240" w:lineRule="auto"/>
              <w:jc w:val="center"/>
              <w:rPr>
                <w:rFonts w:hint="eastAsia" w:ascii="宋体" w:hAnsi="宋体" w:eastAsia="宋体" w:cs="宋体"/>
                <w:i w:val="0"/>
                <w:iCs w:val="0"/>
                <w:color w:val="auto"/>
                <w:szCs w:val="21"/>
                <w:highlight w:val="none"/>
              </w:rPr>
            </w:pPr>
          </w:p>
        </w:tc>
      </w:tr>
      <w:tr w14:paraId="0AEC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DE3F5E7">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6</w:t>
            </w:r>
          </w:p>
        </w:tc>
        <w:tc>
          <w:tcPr>
            <w:tcW w:w="3720" w:type="dxa"/>
            <w:vAlign w:val="center"/>
          </w:tcPr>
          <w:p w14:paraId="11553737">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35849067">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2EBA4A09">
            <w:pPr>
              <w:adjustRightInd w:val="0"/>
              <w:snapToGrid w:val="0"/>
              <w:spacing w:line="240" w:lineRule="auto"/>
              <w:jc w:val="center"/>
              <w:rPr>
                <w:rFonts w:hint="eastAsia" w:ascii="宋体" w:hAnsi="宋体" w:eastAsia="宋体" w:cs="宋体"/>
                <w:i w:val="0"/>
                <w:iCs w:val="0"/>
                <w:color w:val="auto"/>
                <w:szCs w:val="21"/>
                <w:highlight w:val="none"/>
              </w:rPr>
            </w:pPr>
          </w:p>
        </w:tc>
        <w:tc>
          <w:tcPr>
            <w:tcW w:w="1066" w:type="dxa"/>
            <w:vAlign w:val="center"/>
          </w:tcPr>
          <w:p w14:paraId="265D46D0">
            <w:pPr>
              <w:adjustRightInd w:val="0"/>
              <w:snapToGrid w:val="0"/>
              <w:spacing w:line="240" w:lineRule="auto"/>
              <w:jc w:val="center"/>
              <w:rPr>
                <w:rFonts w:hint="eastAsia" w:ascii="宋体" w:hAnsi="宋体" w:eastAsia="宋体" w:cs="宋体"/>
                <w:i w:val="0"/>
                <w:iCs w:val="0"/>
                <w:color w:val="auto"/>
                <w:szCs w:val="21"/>
                <w:highlight w:val="none"/>
              </w:rPr>
            </w:pPr>
          </w:p>
        </w:tc>
        <w:tc>
          <w:tcPr>
            <w:tcW w:w="947" w:type="dxa"/>
            <w:vAlign w:val="center"/>
          </w:tcPr>
          <w:p w14:paraId="06D84024">
            <w:pPr>
              <w:adjustRightInd w:val="0"/>
              <w:snapToGrid w:val="0"/>
              <w:spacing w:line="240" w:lineRule="auto"/>
              <w:jc w:val="center"/>
              <w:rPr>
                <w:rFonts w:hint="eastAsia" w:ascii="宋体" w:hAnsi="宋体" w:eastAsia="宋体" w:cs="宋体"/>
                <w:i w:val="0"/>
                <w:iCs w:val="0"/>
                <w:color w:val="auto"/>
                <w:szCs w:val="21"/>
                <w:highlight w:val="none"/>
              </w:rPr>
            </w:pPr>
          </w:p>
        </w:tc>
      </w:tr>
      <w:tr w14:paraId="39A18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41B41C0">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7</w:t>
            </w:r>
          </w:p>
        </w:tc>
        <w:tc>
          <w:tcPr>
            <w:tcW w:w="3720" w:type="dxa"/>
            <w:vAlign w:val="center"/>
          </w:tcPr>
          <w:p w14:paraId="32E5258B">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4C20D6B8">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74D48AF1">
            <w:pPr>
              <w:adjustRightInd w:val="0"/>
              <w:snapToGrid w:val="0"/>
              <w:spacing w:line="240" w:lineRule="auto"/>
              <w:jc w:val="center"/>
              <w:rPr>
                <w:rFonts w:hint="eastAsia" w:ascii="宋体" w:hAnsi="宋体" w:eastAsia="宋体" w:cs="宋体"/>
                <w:i w:val="0"/>
                <w:iCs w:val="0"/>
                <w:color w:val="auto"/>
                <w:szCs w:val="21"/>
                <w:highlight w:val="none"/>
              </w:rPr>
            </w:pPr>
          </w:p>
        </w:tc>
        <w:tc>
          <w:tcPr>
            <w:tcW w:w="1066" w:type="dxa"/>
            <w:vAlign w:val="center"/>
          </w:tcPr>
          <w:p w14:paraId="52F9ED1C">
            <w:pPr>
              <w:adjustRightInd w:val="0"/>
              <w:snapToGrid w:val="0"/>
              <w:spacing w:line="240" w:lineRule="auto"/>
              <w:jc w:val="center"/>
              <w:rPr>
                <w:rFonts w:hint="eastAsia" w:ascii="宋体" w:hAnsi="宋体" w:eastAsia="宋体" w:cs="宋体"/>
                <w:i w:val="0"/>
                <w:iCs w:val="0"/>
                <w:color w:val="auto"/>
                <w:szCs w:val="21"/>
                <w:highlight w:val="none"/>
              </w:rPr>
            </w:pPr>
          </w:p>
        </w:tc>
        <w:tc>
          <w:tcPr>
            <w:tcW w:w="947" w:type="dxa"/>
            <w:vAlign w:val="center"/>
          </w:tcPr>
          <w:p w14:paraId="5259B2EC">
            <w:pPr>
              <w:adjustRightInd w:val="0"/>
              <w:snapToGrid w:val="0"/>
              <w:spacing w:line="240" w:lineRule="auto"/>
              <w:jc w:val="center"/>
              <w:rPr>
                <w:rFonts w:hint="eastAsia" w:ascii="宋体" w:hAnsi="宋体" w:eastAsia="宋体" w:cs="宋体"/>
                <w:i w:val="0"/>
                <w:iCs w:val="0"/>
                <w:color w:val="auto"/>
                <w:szCs w:val="21"/>
                <w:highlight w:val="none"/>
              </w:rPr>
            </w:pPr>
          </w:p>
        </w:tc>
      </w:tr>
      <w:tr w14:paraId="7266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B1126C2">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8</w:t>
            </w:r>
          </w:p>
        </w:tc>
        <w:tc>
          <w:tcPr>
            <w:tcW w:w="3720" w:type="dxa"/>
            <w:vAlign w:val="center"/>
          </w:tcPr>
          <w:p w14:paraId="1570B1CB">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2788BED1">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5F5AA6DD">
            <w:pPr>
              <w:adjustRightInd w:val="0"/>
              <w:snapToGrid w:val="0"/>
              <w:spacing w:line="240" w:lineRule="auto"/>
              <w:jc w:val="center"/>
              <w:rPr>
                <w:rFonts w:hint="eastAsia" w:ascii="宋体" w:hAnsi="宋体" w:eastAsia="宋体" w:cs="宋体"/>
                <w:i w:val="0"/>
                <w:iCs w:val="0"/>
                <w:color w:val="auto"/>
                <w:szCs w:val="21"/>
                <w:highlight w:val="none"/>
              </w:rPr>
            </w:pPr>
          </w:p>
        </w:tc>
        <w:tc>
          <w:tcPr>
            <w:tcW w:w="1066" w:type="dxa"/>
            <w:vAlign w:val="center"/>
          </w:tcPr>
          <w:p w14:paraId="6F7ADF92">
            <w:pPr>
              <w:adjustRightInd w:val="0"/>
              <w:snapToGrid w:val="0"/>
              <w:spacing w:line="240" w:lineRule="auto"/>
              <w:jc w:val="center"/>
              <w:rPr>
                <w:rFonts w:hint="eastAsia" w:ascii="宋体" w:hAnsi="宋体" w:eastAsia="宋体" w:cs="宋体"/>
                <w:i w:val="0"/>
                <w:iCs w:val="0"/>
                <w:color w:val="auto"/>
                <w:szCs w:val="21"/>
                <w:highlight w:val="none"/>
              </w:rPr>
            </w:pPr>
          </w:p>
        </w:tc>
        <w:tc>
          <w:tcPr>
            <w:tcW w:w="947" w:type="dxa"/>
            <w:vAlign w:val="center"/>
          </w:tcPr>
          <w:p w14:paraId="504D8E26">
            <w:pPr>
              <w:adjustRightInd w:val="0"/>
              <w:snapToGrid w:val="0"/>
              <w:spacing w:line="240" w:lineRule="auto"/>
              <w:jc w:val="center"/>
              <w:rPr>
                <w:rFonts w:hint="eastAsia" w:ascii="宋体" w:hAnsi="宋体" w:eastAsia="宋体" w:cs="宋体"/>
                <w:i w:val="0"/>
                <w:iCs w:val="0"/>
                <w:color w:val="auto"/>
                <w:szCs w:val="21"/>
                <w:highlight w:val="none"/>
              </w:rPr>
            </w:pPr>
          </w:p>
        </w:tc>
      </w:tr>
      <w:tr w14:paraId="7D16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shd w:val="clear" w:color="auto" w:fill="auto"/>
            <w:vAlign w:val="center"/>
          </w:tcPr>
          <w:p w14:paraId="775598BC">
            <w:pPr>
              <w:adjustRightInd w:val="0"/>
              <w:snapToGrid w:val="0"/>
              <w:spacing w:line="240" w:lineRule="auto"/>
              <w:jc w:val="center"/>
              <w:rPr>
                <w:rFonts w:hint="eastAsia" w:ascii="宋体" w:hAnsi="宋体" w:eastAsia="宋体" w:cs="宋体"/>
                <w:i w:val="0"/>
                <w:iCs w:val="0"/>
                <w:color w:val="auto"/>
                <w:kern w:val="2"/>
                <w:sz w:val="24"/>
                <w:szCs w:val="21"/>
                <w:highlight w:val="none"/>
                <w:lang w:val="en-US" w:eastAsia="zh-CN" w:bidi="ar-SA"/>
              </w:rPr>
            </w:pPr>
            <w:r>
              <w:rPr>
                <w:rFonts w:hint="eastAsia" w:ascii="宋体" w:hAnsi="宋体" w:eastAsia="宋体" w:cs="宋体"/>
                <w:i w:val="0"/>
                <w:iCs w:val="0"/>
                <w:color w:val="auto"/>
                <w:szCs w:val="21"/>
                <w:highlight w:val="none"/>
              </w:rPr>
              <w:t>……</w:t>
            </w:r>
          </w:p>
        </w:tc>
        <w:tc>
          <w:tcPr>
            <w:tcW w:w="3720" w:type="dxa"/>
            <w:shd w:val="clear" w:color="auto" w:fill="auto"/>
            <w:vAlign w:val="center"/>
          </w:tcPr>
          <w:p w14:paraId="71609B90">
            <w:pPr>
              <w:adjustRightInd w:val="0"/>
              <w:snapToGrid w:val="0"/>
              <w:spacing w:line="240" w:lineRule="auto"/>
              <w:jc w:val="center"/>
              <w:rPr>
                <w:rFonts w:hint="eastAsia" w:ascii="宋体" w:hAnsi="宋体" w:eastAsia="宋体" w:cs="宋体"/>
                <w:i w:val="0"/>
                <w:iCs w:val="0"/>
                <w:color w:val="auto"/>
                <w:kern w:val="2"/>
                <w:sz w:val="24"/>
                <w:szCs w:val="21"/>
                <w:highlight w:val="none"/>
                <w:lang w:val="en-US" w:eastAsia="zh-CN" w:bidi="ar-SA"/>
              </w:rPr>
            </w:pPr>
            <w:r>
              <w:rPr>
                <w:rFonts w:hint="eastAsia" w:ascii="宋体" w:hAnsi="宋体" w:eastAsia="宋体" w:cs="宋体"/>
                <w:i w:val="0"/>
                <w:iCs w:val="0"/>
                <w:color w:val="auto"/>
                <w:szCs w:val="21"/>
                <w:highlight w:val="none"/>
              </w:rPr>
              <w:t>……</w:t>
            </w:r>
          </w:p>
        </w:tc>
        <w:tc>
          <w:tcPr>
            <w:tcW w:w="1065" w:type="dxa"/>
            <w:vAlign w:val="center"/>
          </w:tcPr>
          <w:p w14:paraId="25EC49E0">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7F09C8A0">
            <w:pPr>
              <w:adjustRightInd w:val="0"/>
              <w:snapToGrid w:val="0"/>
              <w:spacing w:line="240" w:lineRule="auto"/>
              <w:jc w:val="center"/>
              <w:rPr>
                <w:rFonts w:hint="eastAsia" w:ascii="宋体" w:hAnsi="宋体" w:eastAsia="宋体" w:cs="宋体"/>
                <w:i w:val="0"/>
                <w:iCs w:val="0"/>
                <w:color w:val="auto"/>
                <w:szCs w:val="21"/>
                <w:highlight w:val="none"/>
              </w:rPr>
            </w:pPr>
          </w:p>
        </w:tc>
        <w:tc>
          <w:tcPr>
            <w:tcW w:w="1066" w:type="dxa"/>
            <w:vAlign w:val="center"/>
          </w:tcPr>
          <w:p w14:paraId="6A978AEB">
            <w:pPr>
              <w:adjustRightInd w:val="0"/>
              <w:snapToGrid w:val="0"/>
              <w:spacing w:line="240" w:lineRule="auto"/>
              <w:jc w:val="center"/>
              <w:rPr>
                <w:rFonts w:hint="eastAsia" w:ascii="宋体" w:hAnsi="宋体" w:eastAsia="宋体" w:cs="宋体"/>
                <w:i w:val="0"/>
                <w:iCs w:val="0"/>
                <w:color w:val="auto"/>
                <w:szCs w:val="21"/>
                <w:highlight w:val="none"/>
              </w:rPr>
            </w:pPr>
          </w:p>
        </w:tc>
        <w:tc>
          <w:tcPr>
            <w:tcW w:w="947" w:type="dxa"/>
            <w:vAlign w:val="center"/>
          </w:tcPr>
          <w:p w14:paraId="5F1A4F45">
            <w:pPr>
              <w:adjustRightInd w:val="0"/>
              <w:snapToGrid w:val="0"/>
              <w:spacing w:line="240" w:lineRule="auto"/>
              <w:jc w:val="center"/>
              <w:rPr>
                <w:rFonts w:hint="eastAsia" w:ascii="宋体" w:hAnsi="宋体" w:eastAsia="宋体" w:cs="宋体"/>
                <w:i w:val="0"/>
                <w:iCs w:val="0"/>
                <w:color w:val="auto"/>
                <w:szCs w:val="21"/>
                <w:highlight w:val="none"/>
              </w:rPr>
            </w:pPr>
          </w:p>
        </w:tc>
      </w:tr>
      <w:tr w14:paraId="2173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5E8D70E">
            <w:pPr>
              <w:adjustRightInd w:val="0"/>
              <w:snapToGrid w:val="0"/>
              <w:spacing w:line="240" w:lineRule="auto"/>
              <w:jc w:val="center"/>
              <w:rPr>
                <w:rFonts w:hint="eastAsia" w:ascii="宋体" w:hAnsi="宋体" w:eastAsia="宋体" w:cs="宋体"/>
                <w:i w:val="0"/>
                <w:iCs w:val="0"/>
                <w:color w:val="auto"/>
                <w:szCs w:val="21"/>
                <w:highlight w:val="none"/>
              </w:rPr>
            </w:pPr>
          </w:p>
        </w:tc>
        <w:tc>
          <w:tcPr>
            <w:tcW w:w="3720" w:type="dxa"/>
            <w:vAlign w:val="center"/>
          </w:tcPr>
          <w:p w14:paraId="36D47F74">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highlight w:val="none"/>
              </w:rPr>
              <w:t>其他费用</w:t>
            </w:r>
          </w:p>
        </w:tc>
        <w:tc>
          <w:tcPr>
            <w:tcW w:w="1065" w:type="dxa"/>
            <w:vAlign w:val="center"/>
          </w:tcPr>
          <w:p w14:paraId="5E4DF39E">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2A599C6B">
            <w:pPr>
              <w:adjustRightInd w:val="0"/>
              <w:snapToGrid w:val="0"/>
              <w:spacing w:line="240" w:lineRule="auto"/>
              <w:jc w:val="center"/>
              <w:rPr>
                <w:rFonts w:hint="eastAsia" w:ascii="宋体" w:hAnsi="宋体" w:eastAsia="宋体" w:cs="宋体"/>
                <w:i w:val="0"/>
                <w:iCs w:val="0"/>
                <w:color w:val="auto"/>
                <w:szCs w:val="21"/>
                <w:highlight w:val="none"/>
              </w:rPr>
            </w:pPr>
          </w:p>
        </w:tc>
        <w:tc>
          <w:tcPr>
            <w:tcW w:w="1066" w:type="dxa"/>
            <w:vAlign w:val="center"/>
          </w:tcPr>
          <w:p w14:paraId="329AD76E">
            <w:pPr>
              <w:adjustRightInd w:val="0"/>
              <w:snapToGrid w:val="0"/>
              <w:spacing w:line="240" w:lineRule="auto"/>
              <w:jc w:val="center"/>
              <w:rPr>
                <w:rFonts w:hint="eastAsia" w:ascii="宋体" w:hAnsi="宋体" w:eastAsia="宋体" w:cs="宋体"/>
                <w:i w:val="0"/>
                <w:iCs w:val="0"/>
                <w:color w:val="auto"/>
                <w:szCs w:val="21"/>
                <w:highlight w:val="none"/>
              </w:rPr>
            </w:pPr>
          </w:p>
        </w:tc>
        <w:tc>
          <w:tcPr>
            <w:tcW w:w="947" w:type="dxa"/>
            <w:vAlign w:val="center"/>
          </w:tcPr>
          <w:p w14:paraId="2A28C866">
            <w:pPr>
              <w:adjustRightInd w:val="0"/>
              <w:snapToGrid w:val="0"/>
              <w:spacing w:line="240" w:lineRule="auto"/>
              <w:jc w:val="center"/>
              <w:rPr>
                <w:rFonts w:hint="eastAsia" w:ascii="宋体" w:hAnsi="宋体" w:eastAsia="宋体" w:cs="宋体"/>
                <w:i w:val="0"/>
                <w:iCs w:val="0"/>
                <w:color w:val="auto"/>
                <w:szCs w:val="21"/>
                <w:highlight w:val="none"/>
              </w:rPr>
            </w:pPr>
          </w:p>
        </w:tc>
      </w:tr>
      <w:tr w14:paraId="76DE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760BD11">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w:t>
            </w:r>
          </w:p>
        </w:tc>
        <w:tc>
          <w:tcPr>
            <w:tcW w:w="3720" w:type="dxa"/>
            <w:vAlign w:val="center"/>
          </w:tcPr>
          <w:p w14:paraId="5200AA65">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w:t>
            </w:r>
          </w:p>
        </w:tc>
        <w:tc>
          <w:tcPr>
            <w:tcW w:w="1065" w:type="dxa"/>
            <w:vAlign w:val="center"/>
          </w:tcPr>
          <w:p w14:paraId="5C9AA5E8">
            <w:pPr>
              <w:adjustRightInd w:val="0"/>
              <w:snapToGrid w:val="0"/>
              <w:spacing w:line="240" w:lineRule="auto"/>
              <w:jc w:val="center"/>
              <w:rPr>
                <w:rFonts w:hint="eastAsia" w:ascii="宋体" w:hAnsi="宋体" w:eastAsia="宋体" w:cs="宋体"/>
                <w:i w:val="0"/>
                <w:iCs w:val="0"/>
                <w:color w:val="auto"/>
                <w:szCs w:val="21"/>
                <w:highlight w:val="none"/>
              </w:rPr>
            </w:pPr>
          </w:p>
        </w:tc>
        <w:tc>
          <w:tcPr>
            <w:tcW w:w="1065" w:type="dxa"/>
            <w:vAlign w:val="center"/>
          </w:tcPr>
          <w:p w14:paraId="06440B03">
            <w:pPr>
              <w:adjustRightInd w:val="0"/>
              <w:snapToGrid w:val="0"/>
              <w:spacing w:line="240" w:lineRule="auto"/>
              <w:jc w:val="center"/>
              <w:rPr>
                <w:rFonts w:hint="eastAsia" w:ascii="宋体" w:hAnsi="宋体" w:eastAsia="宋体" w:cs="宋体"/>
                <w:i w:val="0"/>
                <w:iCs w:val="0"/>
                <w:color w:val="auto"/>
                <w:szCs w:val="21"/>
                <w:highlight w:val="none"/>
              </w:rPr>
            </w:pPr>
          </w:p>
        </w:tc>
        <w:tc>
          <w:tcPr>
            <w:tcW w:w="1066" w:type="dxa"/>
            <w:vAlign w:val="center"/>
          </w:tcPr>
          <w:p w14:paraId="0FA6463C">
            <w:pPr>
              <w:adjustRightInd w:val="0"/>
              <w:snapToGrid w:val="0"/>
              <w:spacing w:line="240" w:lineRule="auto"/>
              <w:jc w:val="center"/>
              <w:rPr>
                <w:rFonts w:hint="eastAsia" w:ascii="宋体" w:hAnsi="宋体" w:eastAsia="宋体" w:cs="宋体"/>
                <w:i w:val="0"/>
                <w:iCs w:val="0"/>
                <w:color w:val="auto"/>
                <w:szCs w:val="21"/>
                <w:highlight w:val="none"/>
              </w:rPr>
            </w:pPr>
          </w:p>
        </w:tc>
        <w:tc>
          <w:tcPr>
            <w:tcW w:w="947" w:type="dxa"/>
            <w:vAlign w:val="center"/>
          </w:tcPr>
          <w:p w14:paraId="507419D2">
            <w:pPr>
              <w:adjustRightInd w:val="0"/>
              <w:snapToGrid w:val="0"/>
              <w:spacing w:line="240" w:lineRule="auto"/>
              <w:jc w:val="center"/>
              <w:rPr>
                <w:rFonts w:hint="eastAsia" w:ascii="宋体" w:hAnsi="宋体" w:eastAsia="宋体" w:cs="宋体"/>
                <w:i w:val="0"/>
                <w:iCs w:val="0"/>
                <w:color w:val="auto"/>
                <w:szCs w:val="21"/>
                <w:highlight w:val="none"/>
              </w:rPr>
            </w:pPr>
          </w:p>
        </w:tc>
      </w:tr>
      <w:tr w14:paraId="28BD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0170279E">
            <w:pPr>
              <w:adjustRightInd w:val="0"/>
              <w:snapToGrid w:val="0"/>
              <w:spacing w:line="240" w:lineRule="auto"/>
              <w:jc w:val="center"/>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报价合计（元）</w:t>
            </w:r>
          </w:p>
        </w:tc>
        <w:tc>
          <w:tcPr>
            <w:tcW w:w="2013" w:type="dxa"/>
            <w:gridSpan w:val="2"/>
            <w:vAlign w:val="center"/>
          </w:tcPr>
          <w:p w14:paraId="048431EB">
            <w:pPr>
              <w:adjustRightInd w:val="0"/>
              <w:snapToGrid w:val="0"/>
              <w:spacing w:line="240" w:lineRule="auto"/>
              <w:jc w:val="center"/>
              <w:rPr>
                <w:rFonts w:hint="eastAsia" w:ascii="宋体" w:hAnsi="宋体" w:eastAsia="宋体" w:cs="宋体"/>
                <w:i w:val="0"/>
                <w:iCs w:val="0"/>
                <w:color w:val="auto"/>
                <w:szCs w:val="21"/>
                <w:highlight w:val="none"/>
              </w:rPr>
            </w:pPr>
          </w:p>
        </w:tc>
      </w:tr>
    </w:tbl>
    <w:p w14:paraId="1D3F9304">
      <w:pPr>
        <w:pStyle w:val="12"/>
        <w:rPr>
          <w:rFonts w:hint="eastAsia" w:ascii="宋体" w:hAnsi="宋体" w:eastAsia="宋体" w:cs="宋体"/>
          <w:b w:val="0"/>
          <w:bCs/>
          <w:i w:val="0"/>
          <w:iCs w:val="0"/>
          <w:color w:val="auto"/>
          <w:szCs w:val="21"/>
          <w:highlight w:val="none"/>
          <w:u w:val="single"/>
          <w:lang w:val="zh-CN"/>
        </w:rPr>
      </w:pPr>
    </w:p>
    <w:p w14:paraId="2E42F1B7">
      <w:pPr>
        <w:spacing w:line="300" w:lineRule="auto"/>
        <w:rPr>
          <w:rFonts w:hint="eastAsia" w:ascii="宋体" w:hAnsi="宋体" w:eastAsia="宋体" w:cs="宋体"/>
          <w:i w:val="0"/>
          <w:iCs w:val="0"/>
          <w:color w:val="auto"/>
          <w:szCs w:val="21"/>
          <w:highlight w:val="none"/>
        </w:rPr>
      </w:pPr>
    </w:p>
    <w:p w14:paraId="79A9474A">
      <w:pPr>
        <w:ind w:right="1008" w:firstLine="4284" w:firstLineChars="1700"/>
        <w:rPr>
          <w:rFonts w:hint="eastAsia" w:ascii="宋体" w:hAnsi="宋体" w:eastAsia="宋体" w:cs="宋体"/>
          <w:i w:val="0"/>
          <w:iCs w:val="0"/>
          <w:color w:val="auto"/>
          <w:spacing w:val="6"/>
          <w:szCs w:val="24"/>
          <w:highlight w:val="none"/>
        </w:rPr>
      </w:pPr>
      <w:r>
        <w:rPr>
          <w:rFonts w:hint="eastAsia" w:ascii="宋体" w:hAnsi="宋体" w:eastAsia="宋体" w:cs="宋体"/>
          <w:i w:val="0"/>
          <w:iCs w:val="0"/>
          <w:color w:val="auto"/>
          <w:spacing w:val="6"/>
          <w:szCs w:val="24"/>
          <w:highlight w:val="none"/>
          <w:lang w:val="en-US" w:eastAsia="zh-CN"/>
        </w:rPr>
        <w:t>供应商</w:t>
      </w:r>
      <w:r>
        <w:rPr>
          <w:rFonts w:hint="eastAsia" w:ascii="宋体" w:hAnsi="宋体" w:eastAsia="宋体" w:cs="宋体"/>
          <w:i w:val="0"/>
          <w:iCs w:val="0"/>
          <w:color w:val="auto"/>
          <w:spacing w:val="6"/>
          <w:szCs w:val="24"/>
          <w:highlight w:val="none"/>
        </w:rPr>
        <w:t>名称</w:t>
      </w:r>
      <w:r>
        <w:rPr>
          <w:rFonts w:hint="eastAsia" w:ascii="宋体" w:hAnsi="宋体" w:eastAsia="宋体" w:cs="宋体"/>
          <w:i w:val="0"/>
          <w:iCs w:val="0"/>
          <w:color w:val="auto"/>
          <w:spacing w:val="6"/>
          <w:szCs w:val="24"/>
          <w:highlight w:val="none"/>
          <w:lang w:eastAsia="zh-CN"/>
        </w:rPr>
        <w:t>（</w:t>
      </w:r>
      <w:r>
        <w:rPr>
          <w:rFonts w:hint="eastAsia" w:ascii="宋体" w:hAnsi="宋体" w:eastAsia="宋体" w:cs="宋体"/>
          <w:i w:val="0"/>
          <w:iCs w:val="0"/>
          <w:color w:val="auto"/>
          <w:spacing w:val="6"/>
          <w:szCs w:val="24"/>
          <w:highlight w:val="none"/>
          <w:lang w:val="en-US" w:eastAsia="zh-CN"/>
        </w:rPr>
        <w:t>公章</w:t>
      </w:r>
      <w:r>
        <w:rPr>
          <w:rFonts w:hint="eastAsia" w:ascii="宋体" w:hAnsi="宋体" w:eastAsia="宋体" w:cs="宋体"/>
          <w:i w:val="0"/>
          <w:iCs w:val="0"/>
          <w:color w:val="auto"/>
          <w:spacing w:val="6"/>
          <w:szCs w:val="24"/>
          <w:highlight w:val="none"/>
          <w:lang w:eastAsia="zh-CN"/>
        </w:rPr>
        <w:t>）</w:t>
      </w:r>
      <w:r>
        <w:rPr>
          <w:rFonts w:hint="eastAsia" w:ascii="宋体" w:hAnsi="宋体" w:eastAsia="宋体" w:cs="宋体"/>
          <w:i w:val="0"/>
          <w:iCs w:val="0"/>
          <w:color w:val="auto"/>
          <w:spacing w:val="6"/>
          <w:szCs w:val="24"/>
          <w:highlight w:val="none"/>
        </w:rPr>
        <w:t>：</w:t>
      </w:r>
    </w:p>
    <w:p w14:paraId="62FAF63A">
      <w:pPr>
        <w:ind w:right="1008" w:firstLine="4284" w:firstLineChars="1700"/>
        <w:rPr>
          <w:rFonts w:hint="eastAsia" w:ascii="宋体" w:hAnsi="宋体" w:eastAsia="宋体" w:cs="宋体"/>
          <w:i w:val="0"/>
          <w:iCs w:val="0"/>
          <w:color w:val="auto"/>
          <w:spacing w:val="6"/>
          <w:szCs w:val="24"/>
          <w:highlight w:val="none"/>
          <w:lang w:val="en-US" w:eastAsia="zh-CN"/>
        </w:rPr>
      </w:pPr>
      <w:r>
        <w:rPr>
          <w:rFonts w:hint="eastAsia" w:ascii="宋体" w:hAnsi="宋体" w:eastAsia="宋体" w:cs="宋体"/>
          <w:i w:val="0"/>
          <w:iCs w:val="0"/>
          <w:color w:val="auto"/>
          <w:spacing w:val="6"/>
          <w:szCs w:val="24"/>
          <w:highlight w:val="none"/>
        </w:rPr>
        <w:t>日期：</w:t>
      </w:r>
      <w:r>
        <w:rPr>
          <w:rFonts w:hint="eastAsia" w:ascii="宋体" w:hAnsi="宋体" w:eastAsia="宋体" w:cs="宋体"/>
          <w:i w:val="0"/>
          <w:iCs w:val="0"/>
          <w:color w:val="auto"/>
          <w:spacing w:val="6"/>
          <w:szCs w:val="24"/>
          <w:highlight w:val="none"/>
          <w:lang w:val="en-US" w:eastAsia="zh-CN"/>
        </w:rPr>
        <w:t xml:space="preserve">   年  月  日</w:t>
      </w:r>
    </w:p>
    <w:p w14:paraId="1E9C208B">
      <w:pPr>
        <w:spacing w:line="300" w:lineRule="auto"/>
        <w:rPr>
          <w:rFonts w:hint="eastAsia" w:ascii="宋体" w:hAnsi="宋体" w:eastAsia="宋体" w:cs="宋体"/>
          <w:i w:val="0"/>
          <w:iCs w:val="0"/>
          <w:color w:val="auto"/>
          <w:szCs w:val="21"/>
          <w:highlight w:val="none"/>
        </w:rPr>
      </w:pPr>
    </w:p>
    <w:p w14:paraId="18AE4EAB">
      <w:pPr>
        <w:spacing w:line="360" w:lineRule="auto"/>
        <w:rPr>
          <w:rFonts w:hint="eastAsia" w:ascii="宋体" w:hAnsi="宋体" w:eastAsia="宋体" w:cs="宋体"/>
          <w:b/>
          <w:i w:val="0"/>
          <w:iCs w:val="0"/>
          <w:color w:val="auto"/>
          <w:sz w:val="21"/>
          <w:szCs w:val="21"/>
          <w:highlight w:val="none"/>
          <w:lang w:eastAsia="zh-CN"/>
        </w:rPr>
      </w:pPr>
      <w:r>
        <w:rPr>
          <w:rFonts w:hint="eastAsia" w:ascii="宋体" w:hAnsi="宋体" w:eastAsia="宋体" w:cs="宋体"/>
          <w:b/>
          <w:i w:val="0"/>
          <w:iCs w:val="0"/>
          <w:color w:val="auto"/>
          <w:sz w:val="21"/>
          <w:szCs w:val="21"/>
          <w:highlight w:val="none"/>
          <w:lang w:eastAsia="zh-CN"/>
        </w:rPr>
        <w:t>注：</w:t>
      </w:r>
    </w:p>
    <w:p w14:paraId="673F310F">
      <w:pPr>
        <w:spacing w:line="360" w:lineRule="auto"/>
        <w:ind w:firstLine="435"/>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1.按照本表填写的各项目的报价合计填写到“报价一览表”中对应的“磋商报价”栏中。</w:t>
      </w:r>
    </w:p>
    <w:p w14:paraId="2F879763">
      <w:pPr>
        <w:spacing w:line="360" w:lineRule="auto"/>
        <w:ind w:firstLine="435"/>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rPr>
        <w:t>.所列服务为对应本项目需求的全部服务内容。如有漏项或缺项，</w:t>
      </w:r>
      <w:r>
        <w:rPr>
          <w:rFonts w:hint="eastAsia" w:ascii="宋体" w:hAnsi="宋体" w:eastAsia="宋体"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rPr>
        <w:t>承担全部责任。</w:t>
      </w:r>
    </w:p>
    <w:p w14:paraId="14F2859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12" w:name="_Toc11552"/>
      <w:r>
        <w:rPr>
          <w:rFonts w:hint="eastAsia" w:ascii="宋体" w:hAnsi="宋体" w:eastAsia="宋体" w:cs="宋体"/>
          <w:b/>
          <w:bCs/>
          <w:i w:val="0"/>
          <w:iCs w:val="0"/>
          <w:color w:val="auto"/>
          <w:kern w:val="2"/>
          <w:sz w:val="32"/>
          <w:szCs w:val="32"/>
          <w:highlight w:val="none"/>
          <w:lang w:val="en-US" w:eastAsia="zh-CN" w:bidi="ar-SA"/>
        </w:rPr>
        <w:t>三、商务技术文件</w:t>
      </w:r>
      <w:bookmarkEnd w:id="812"/>
    </w:p>
    <w:p w14:paraId="5A56E26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13" w:name="_Toc3919"/>
      <w:r>
        <w:rPr>
          <w:rFonts w:hint="eastAsia" w:ascii="宋体" w:hAnsi="宋体" w:eastAsia="宋体" w:cs="宋体"/>
          <w:b/>
          <w:bCs/>
          <w:i w:val="0"/>
          <w:iCs w:val="0"/>
          <w:color w:val="auto"/>
          <w:kern w:val="2"/>
          <w:sz w:val="32"/>
          <w:szCs w:val="32"/>
          <w:highlight w:val="none"/>
          <w:lang w:val="en-US" w:eastAsia="zh-CN" w:bidi="ar-SA"/>
        </w:rPr>
        <w:t>1、响应函</w:t>
      </w:r>
      <w:bookmarkEnd w:id="803"/>
      <w:bookmarkEnd w:id="804"/>
      <w:bookmarkEnd w:id="805"/>
      <w:bookmarkEnd w:id="806"/>
      <w:bookmarkEnd w:id="807"/>
      <w:bookmarkEnd w:id="808"/>
      <w:bookmarkEnd w:id="809"/>
      <w:bookmarkEnd w:id="813"/>
    </w:p>
    <w:p w14:paraId="69ABB720">
      <w:pP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致：（采购人）</w:t>
      </w:r>
    </w:p>
    <w:p w14:paraId="35C4266A">
      <w:pPr>
        <w:ind w:firstLine="480" w:firstLineChars="200"/>
        <w:rPr>
          <w:rFonts w:hint="eastAsia" w:ascii="宋体" w:hAnsi="宋体" w:eastAsia="宋体" w:cs="宋体"/>
          <w:b/>
          <w:bCs/>
          <w:i w:val="0"/>
          <w:iCs w:val="0"/>
          <w:color w:val="auto"/>
          <w:szCs w:val="24"/>
          <w:highlight w:val="none"/>
        </w:rPr>
      </w:pPr>
      <w:r>
        <w:rPr>
          <w:rFonts w:hint="eastAsia" w:ascii="宋体" w:hAnsi="宋体" w:eastAsia="宋体" w:cs="宋体"/>
          <w:i w:val="0"/>
          <w:iCs w:val="0"/>
          <w:color w:val="auto"/>
          <w:szCs w:val="24"/>
          <w:highlight w:val="none"/>
        </w:rPr>
        <w:t>根据贵方</w:t>
      </w:r>
      <w:r>
        <w:rPr>
          <w:rFonts w:hint="eastAsia" w:ascii="宋体" w:hAnsi="宋体" w:eastAsia="宋体" w:cs="宋体"/>
          <w:i w:val="0"/>
          <w:iCs w:val="0"/>
          <w:color w:val="auto"/>
          <w:szCs w:val="24"/>
          <w:highlight w:val="none"/>
          <w:u w:val="single"/>
        </w:rPr>
        <w:t>（项目名称）（项目编号</w:t>
      </w:r>
      <w:r>
        <w:rPr>
          <w:rFonts w:hint="eastAsia" w:ascii="宋体" w:hAnsi="宋体" w:eastAsia="宋体" w:cs="宋体"/>
          <w:i w:val="0"/>
          <w:iCs w:val="0"/>
          <w:color w:val="auto"/>
          <w:szCs w:val="24"/>
          <w:highlight w:val="none"/>
          <w:u w:val="single"/>
          <w:lang w:val="en-US" w:eastAsia="zh-CN"/>
        </w:rPr>
        <w:t>/包号</w:t>
      </w:r>
      <w:r>
        <w:rPr>
          <w:rFonts w:hint="eastAsia" w:ascii="宋体" w:hAnsi="宋体" w:eastAsia="宋体" w:cs="宋体"/>
          <w:i w:val="0"/>
          <w:iCs w:val="0"/>
          <w:color w:val="auto"/>
          <w:szCs w:val="24"/>
          <w:highlight w:val="none"/>
          <w:u w:val="single"/>
        </w:rPr>
        <w:t>）</w:t>
      </w:r>
      <w:r>
        <w:rPr>
          <w:rFonts w:hint="eastAsia" w:ascii="宋体" w:hAnsi="宋体" w:eastAsia="宋体" w:cs="宋体"/>
          <w:i w:val="0"/>
          <w:iCs w:val="0"/>
          <w:color w:val="auto"/>
          <w:szCs w:val="24"/>
          <w:highlight w:val="none"/>
          <w:lang w:val="en-US" w:eastAsia="zh-CN"/>
        </w:rPr>
        <w:t>项目</w:t>
      </w:r>
      <w:r>
        <w:rPr>
          <w:rFonts w:hint="eastAsia" w:ascii="宋体" w:hAnsi="宋体" w:eastAsia="宋体" w:cs="宋体"/>
          <w:i w:val="0"/>
          <w:iCs w:val="0"/>
          <w:color w:val="auto"/>
          <w:szCs w:val="24"/>
          <w:highlight w:val="none"/>
        </w:rPr>
        <w:t>的</w:t>
      </w:r>
      <w:r>
        <w:rPr>
          <w:rFonts w:hint="eastAsia" w:ascii="宋体" w:hAnsi="宋体" w:eastAsia="宋体" w:cs="宋体"/>
          <w:i w:val="0"/>
          <w:iCs w:val="0"/>
          <w:color w:val="auto"/>
          <w:szCs w:val="24"/>
          <w:highlight w:val="none"/>
          <w:lang w:val="en-US" w:eastAsia="zh-CN"/>
        </w:rPr>
        <w:t>竞争性磋商公告</w:t>
      </w:r>
      <w:r>
        <w:rPr>
          <w:rFonts w:hint="eastAsia" w:ascii="宋体" w:hAnsi="宋体" w:eastAsia="宋体" w:cs="宋体"/>
          <w:i w:val="0"/>
          <w:iCs w:val="0"/>
          <w:color w:val="auto"/>
          <w:szCs w:val="24"/>
          <w:highlight w:val="none"/>
        </w:rPr>
        <w:t>，签字代表</w:t>
      </w:r>
      <w:r>
        <w:rPr>
          <w:rFonts w:hint="eastAsia" w:ascii="宋体" w:hAnsi="宋体" w:eastAsia="宋体" w:cs="宋体"/>
          <w:i w:val="0"/>
          <w:iCs w:val="0"/>
          <w:color w:val="auto"/>
          <w:szCs w:val="24"/>
          <w:highlight w:val="none"/>
          <w:u w:val="single"/>
        </w:rPr>
        <w:t>（姓名、职务）</w:t>
      </w:r>
      <w:r>
        <w:rPr>
          <w:rFonts w:hint="eastAsia" w:ascii="宋体" w:hAnsi="宋体" w:eastAsia="宋体" w:cs="宋体"/>
          <w:i w:val="0"/>
          <w:iCs w:val="0"/>
          <w:color w:val="auto"/>
          <w:szCs w:val="24"/>
          <w:highlight w:val="none"/>
        </w:rPr>
        <w:t>经正式授权并代表</w:t>
      </w:r>
      <w:r>
        <w:rPr>
          <w:rFonts w:hint="eastAsia" w:ascii="宋体" w:hAnsi="宋体" w:eastAsia="宋体" w:cs="宋体"/>
          <w:i w:val="0"/>
          <w:iCs w:val="0"/>
          <w:color w:val="auto"/>
          <w:szCs w:val="24"/>
          <w:highlight w:val="none"/>
          <w:lang w:val="en-US" w:eastAsia="zh-CN"/>
        </w:rPr>
        <w:t>供应商</w:t>
      </w:r>
      <w:r>
        <w:rPr>
          <w:rFonts w:hint="eastAsia" w:ascii="宋体" w:hAnsi="宋体" w:eastAsia="宋体" w:cs="宋体"/>
          <w:i w:val="0"/>
          <w:iCs w:val="0"/>
          <w:color w:val="auto"/>
          <w:szCs w:val="24"/>
          <w:highlight w:val="none"/>
          <w:u w:val="single"/>
        </w:rPr>
        <w:t>（</w:t>
      </w:r>
      <w:r>
        <w:rPr>
          <w:rFonts w:hint="eastAsia" w:ascii="宋体" w:hAnsi="宋体" w:eastAsia="宋体" w:cs="宋体"/>
          <w:i w:val="0"/>
          <w:iCs w:val="0"/>
          <w:color w:val="auto"/>
          <w:szCs w:val="24"/>
          <w:highlight w:val="none"/>
          <w:u w:val="single"/>
          <w:lang w:val="en-US" w:eastAsia="zh-CN"/>
        </w:rPr>
        <w:t>供应商</w:t>
      </w:r>
      <w:r>
        <w:rPr>
          <w:rFonts w:hint="eastAsia" w:ascii="宋体" w:hAnsi="宋体" w:eastAsia="宋体" w:cs="宋体"/>
          <w:i w:val="0"/>
          <w:iCs w:val="0"/>
          <w:color w:val="auto"/>
          <w:szCs w:val="24"/>
          <w:highlight w:val="none"/>
          <w:u w:val="single"/>
        </w:rPr>
        <w:t>名称、地址）</w:t>
      </w:r>
      <w:r>
        <w:rPr>
          <w:rFonts w:hint="eastAsia" w:ascii="宋体" w:hAnsi="宋体" w:eastAsia="宋体" w:cs="宋体"/>
          <w:i w:val="0"/>
          <w:iCs w:val="0"/>
          <w:color w:val="auto"/>
          <w:szCs w:val="24"/>
          <w:highlight w:val="none"/>
        </w:rPr>
        <w:t>提交下述文件</w:t>
      </w:r>
      <w:r>
        <w:rPr>
          <w:rFonts w:hint="eastAsia" w:ascii="宋体" w:hAnsi="宋体" w:eastAsia="宋体" w:cs="宋体"/>
          <w:b/>
          <w:bCs/>
          <w:i w:val="0"/>
          <w:iCs w:val="0"/>
          <w:color w:val="auto"/>
          <w:szCs w:val="24"/>
          <w:highlight w:val="none"/>
        </w:rPr>
        <w:t>：</w:t>
      </w:r>
    </w:p>
    <w:p w14:paraId="31DE4B23">
      <w:pPr>
        <w:spacing w:line="324" w:lineRule="auto"/>
        <w:ind w:firstLine="480" w:firstLineChars="200"/>
        <w:rPr>
          <w:rFonts w:hint="eastAsia" w:ascii="宋体" w:hAnsi="宋体" w:eastAsia="宋体" w:cs="宋体"/>
          <w:i w:val="0"/>
          <w:iCs w:val="0"/>
          <w:color w:val="auto"/>
          <w:szCs w:val="24"/>
          <w:highlight w:val="none"/>
          <w:lang w:val="en-US" w:eastAsia="zh-CN"/>
        </w:rPr>
      </w:pPr>
      <w:r>
        <w:rPr>
          <w:rFonts w:hint="eastAsia" w:ascii="宋体" w:hAnsi="宋体" w:eastAsia="宋体" w:cs="宋体"/>
          <w:i w:val="0"/>
          <w:iCs w:val="0"/>
          <w:color w:val="auto"/>
          <w:szCs w:val="24"/>
          <w:highlight w:val="none"/>
          <w:lang w:val="en-US" w:eastAsia="zh-CN"/>
        </w:rPr>
        <w:t>1.资格证明文件；</w:t>
      </w:r>
    </w:p>
    <w:p w14:paraId="7E086E9D">
      <w:pPr>
        <w:spacing w:line="324" w:lineRule="auto"/>
        <w:ind w:firstLine="480" w:firstLineChars="200"/>
        <w:rPr>
          <w:rFonts w:hint="eastAsia" w:ascii="宋体" w:hAnsi="宋体" w:eastAsia="宋体" w:cs="宋体"/>
          <w:i w:val="0"/>
          <w:iCs w:val="0"/>
          <w:color w:val="auto"/>
          <w:szCs w:val="24"/>
          <w:highlight w:val="none"/>
          <w:lang w:val="en-US" w:eastAsia="zh-CN"/>
        </w:rPr>
      </w:pPr>
      <w:r>
        <w:rPr>
          <w:rFonts w:hint="eastAsia" w:ascii="宋体" w:hAnsi="宋体" w:eastAsia="宋体" w:cs="宋体"/>
          <w:i w:val="0"/>
          <w:iCs w:val="0"/>
          <w:color w:val="auto"/>
          <w:szCs w:val="24"/>
          <w:highlight w:val="none"/>
          <w:lang w:val="en-US" w:eastAsia="zh-CN"/>
        </w:rPr>
        <w:t>2.报价文件；</w:t>
      </w:r>
    </w:p>
    <w:p w14:paraId="7C008F28">
      <w:pPr>
        <w:numPr>
          <w:ilvl w:val="0"/>
          <w:numId w:val="0"/>
        </w:numPr>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3.商务技术文件</w:t>
      </w:r>
      <w:r>
        <w:rPr>
          <w:rFonts w:hint="eastAsia" w:ascii="宋体" w:hAnsi="宋体" w:eastAsia="宋体" w:cs="宋体"/>
          <w:i w:val="0"/>
          <w:iCs w:val="0"/>
          <w:color w:val="auto"/>
          <w:szCs w:val="24"/>
          <w:highlight w:val="none"/>
        </w:rPr>
        <w:t>。</w:t>
      </w:r>
    </w:p>
    <w:p w14:paraId="2038C573">
      <w:pPr>
        <w:spacing w:line="324"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根据此函，签字代表宣布同意如下：</w:t>
      </w:r>
    </w:p>
    <w:p w14:paraId="7021F257">
      <w:pPr>
        <w:numPr>
          <w:ilvl w:val="0"/>
          <w:numId w:val="0"/>
        </w:numPr>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kern w:val="2"/>
          <w:sz w:val="24"/>
          <w:szCs w:val="24"/>
          <w:highlight w:val="none"/>
          <w:lang w:val="en-US" w:eastAsia="zh-CN" w:bidi="ar-SA"/>
        </w:rPr>
        <w:t>1.</w:t>
      </w:r>
      <w:r>
        <w:rPr>
          <w:rFonts w:hint="eastAsia" w:ascii="宋体" w:hAnsi="宋体" w:eastAsia="宋体" w:cs="宋体"/>
          <w:i w:val="0"/>
          <w:iCs w:val="0"/>
          <w:color w:val="auto"/>
          <w:szCs w:val="24"/>
          <w:highlight w:val="none"/>
        </w:rPr>
        <w:t>所附</w:t>
      </w:r>
      <w:r>
        <w:rPr>
          <w:rFonts w:hint="eastAsia" w:ascii="宋体" w:hAnsi="宋体" w:eastAsia="宋体" w:cs="宋体"/>
          <w:i w:val="0"/>
          <w:iCs w:val="0"/>
          <w:color w:val="auto"/>
          <w:szCs w:val="24"/>
          <w:highlight w:val="none"/>
          <w:lang w:val="en-US" w:eastAsia="zh-CN"/>
        </w:rPr>
        <w:t>报价一览</w:t>
      </w:r>
      <w:r>
        <w:rPr>
          <w:rFonts w:hint="eastAsia" w:ascii="宋体" w:hAnsi="宋体" w:eastAsia="宋体" w:cs="宋体"/>
          <w:i w:val="0"/>
          <w:iCs w:val="0"/>
          <w:color w:val="auto"/>
          <w:szCs w:val="24"/>
          <w:highlight w:val="none"/>
        </w:rPr>
        <w:t>表中规定的应提交和交付的服务和</w:t>
      </w:r>
      <w:r>
        <w:rPr>
          <w:rFonts w:hint="eastAsia" w:ascii="宋体" w:hAnsi="宋体" w:eastAsia="宋体" w:cs="宋体"/>
          <w:i w:val="0"/>
          <w:iCs w:val="0"/>
          <w:color w:val="auto"/>
          <w:szCs w:val="24"/>
          <w:highlight w:val="none"/>
          <w:lang w:val="en-US" w:eastAsia="zh-CN"/>
        </w:rPr>
        <w:t>包含的</w:t>
      </w:r>
      <w:r>
        <w:rPr>
          <w:rFonts w:hint="eastAsia" w:ascii="宋体" w:hAnsi="宋体" w:eastAsia="宋体" w:cs="宋体"/>
          <w:i w:val="0"/>
          <w:iCs w:val="0"/>
          <w:color w:val="auto"/>
          <w:szCs w:val="24"/>
          <w:highlight w:val="none"/>
        </w:rPr>
        <w:t xml:space="preserve">货物（如有）的报价为 </w:t>
      </w:r>
      <w:r>
        <w:rPr>
          <w:rFonts w:hint="eastAsia" w:ascii="宋体" w:hAnsi="宋体" w:eastAsia="宋体" w:cs="宋体"/>
          <w:i w:val="0"/>
          <w:iCs w:val="0"/>
          <w:color w:val="auto"/>
          <w:szCs w:val="24"/>
          <w:highlight w:val="none"/>
          <w:u w:val="single"/>
        </w:rPr>
        <w:t xml:space="preserve">                  </w:t>
      </w:r>
      <w:r>
        <w:rPr>
          <w:rFonts w:hint="eastAsia" w:ascii="宋体" w:hAnsi="宋体" w:eastAsia="宋体" w:cs="宋体"/>
          <w:i w:val="0"/>
          <w:iCs w:val="0"/>
          <w:color w:val="auto"/>
          <w:szCs w:val="24"/>
          <w:highlight w:val="none"/>
        </w:rPr>
        <w:t>。</w:t>
      </w:r>
    </w:p>
    <w:p w14:paraId="3FF1B405">
      <w:pPr>
        <w:numPr>
          <w:ilvl w:val="0"/>
          <w:numId w:val="0"/>
        </w:numPr>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kern w:val="2"/>
          <w:sz w:val="24"/>
          <w:szCs w:val="24"/>
          <w:highlight w:val="none"/>
          <w:lang w:val="en-US" w:eastAsia="zh-CN" w:bidi="ar-SA"/>
        </w:rPr>
        <w:t>2.</w:t>
      </w:r>
      <w:r>
        <w:rPr>
          <w:rFonts w:hint="eastAsia" w:ascii="宋体" w:hAnsi="宋体" w:eastAsia="宋体" w:cs="宋体"/>
          <w:i w:val="0"/>
          <w:iCs w:val="0"/>
          <w:color w:val="auto"/>
          <w:szCs w:val="24"/>
          <w:highlight w:val="none"/>
        </w:rPr>
        <w:t>我方将按</w:t>
      </w:r>
      <w:r>
        <w:rPr>
          <w:rFonts w:hint="eastAsia" w:ascii="宋体" w:hAnsi="宋体" w:eastAsia="宋体" w:cs="宋体"/>
          <w:i w:val="0"/>
          <w:iCs w:val="0"/>
          <w:color w:val="auto"/>
          <w:szCs w:val="24"/>
          <w:highlight w:val="none"/>
          <w:lang w:val="en-US" w:eastAsia="zh-CN"/>
        </w:rPr>
        <w:t>竞争性磋商</w:t>
      </w:r>
      <w:r>
        <w:rPr>
          <w:rFonts w:hint="eastAsia" w:ascii="宋体" w:hAnsi="宋体" w:eastAsia="宋体" w:cs="宋体"/>
          <w:i w:val="0"/>
          <w:iCs w:val="0"/>
          <w:color w:val="auto"/>
          <w:szCs w:val="24"/>
          <w:highlight w:val="none"/>
        </w:rPr>
        <w:t>文件的规定履行合同责任和义务。</w:t>
      </w:r>
    </w:p>
    <w:p w14:paraId="464D767C">
      <w:pPr>
        <w:numPr>
          <w:ilvl w:val="0"/>
          <w:numId w:val="0"/>
        </w:numPr>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kern w:val="2"/>
          <w:sz w:val="24"/>
          <w:szCs w:val="24"/>
          <w:highlight w:val="none"/>
          <w:lang w:val="en-US" w:eastAsia="zh-CN" w:bidi="ar-SA"/>
        </w:rPr>
        <w:t>3.</w:t>
      </w:r>
      <w:r>
        <w:rPr>
          <w:rFonts w:hint="eastAsia" w:ascii="宋体" w:hAnsi="宋体" w:eastAsia="宋体" w:cs="宋体"/>
          <w:i w:val="0"/>
          <w:iCs w:val="0"/>
          <w:color w:val="auto"/>
          <w:szCs w:val="24"/>
          <w:highlight w:val="none"/>
        </w:rPr>
        <w:t>我方已详细审查全部</w:t>
      </w:r>
      <w:r>
        <w:rPr>
          <w:rFonts w:hint="eastAsia" w:ascii="宋体" w:hAnsi="宋体" w:eastAsia="宋体" w:cs="宋体"/>
          <w:i w:val="0"/>
          <w:iCs w:val="0"/>
          <w:color w:val="auto"/>
          <w:szCs w:val="24"/>
          <w:highlight w:val="none"/>
          <w:lang w:val="en-US" w:eastAsia="zh-CN"/>
        </w:rPr>
        <w:t>竞争性磋商</w:t>
      </w:r>
      <w:r>
        <w:rPr>
          <w:rFonts w:hint="eastAsia" w:ascii="宋体" w:hAnsi="宋体" w:eastAsia="宋体" w:cs="宋体"/>
          <w:i w:val="0"/>
          <w:iCs w:val="0"/>
          <w:color w:val="auto"/>
          <w:szCs w:val="24"/>
          <w:highlight w:val="none"/>
        </w:rPr>
        <w:t>文件，包括第</w:t>
      </w:r>
      <w:r>
        <w:rPr>
          <w:rFonts w:hint="eastAsia" w:ascii="宋体" w:hAnsi="宋体" w:eastAsia="宋体" w:cs="宋体"/>
          <w:i w:val="0"/>
          <w:iCs w:val="0"/>
          <w:color w:val="auto"/>
          <w:szCs w:val="24"/>
          <w:highlight w:val="none"/>
          <w:u w:val="single"/>
        </w:rPr>
        <w:t>（编号、补遗书）（如果有的话）</w:t>
      </w:r>
      <w:r>
        <w:rPr>
          <w:rFonts w:hint="eastAsia" w:ascii="宋体" w:hAnsi="宋体" w:eastAsia="宋体" w:cs="宋体"/>
          <w:i w:val="0"/>
          <w:iCs w:val="0"/>
          <w:color w:val="auto"/>
          <w:szCs w:val="24"/>
          <w:highlight w:val="none"/>
        </w:rPr>
        <w:t>。我方完全理解并同意放弃对这方面有不明及误解的权力。</w:t>
      </w:r>
    </w:p>
    <w:p w14:paraId="70CAE828">
      <w:pPr>
        <w:numPr>
          <w:ilvl w:val="0"/>
          <w:numId w:val="0"/>
        </w:numPr>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kern w:val="2"/>
          <w:sz w:val="24"/>
          <w:szCs w:val="24"/>
          <w:highlight w:val="none"/>
          <w:lang w:val="en-US" w:eastAsia="zh-CN" w:bidi="ar-SA"/>
        </w:rPr>
        <w:t>4.</w:t>
      </w:r>
      <w:r>
        <w:rPr>
          <w:rFonts w:hint="eastAsia" w:ascii="宋体" w:hAnsi="宋体" w:eastAsia="宋体" w:cs="宋体"/>
          <w:i w:val="0"/>
          <w:iCs w:val="0"/>
          <w:color w:val="auto"/>
          <w:szCs w:val="24"/>
          <w:highlight w:val="none"/>
        </w:rPr>
        <w:t>响应有效期为自提交响应文件的截止之日起</w:t>
      </w:r>
      <w:r>
        <w:rPr>
          <w:rFonts w:hint="eastAsia" w:ascii="宋体" w:hAnsi="宋体" w:eastAsia="宋体" w:cs="宋体"/>
          <w:i w:val="0"/>
          <w:iCs w:val="0"/>
          <w:color w:val="auto"/>
          <w:szCs w:val="24"/>
          <w:highlight w:val="none"/>
          <w:u w:val="single"/>
        </w:rPr>
        <w:t xml:space="preserve"> （由</w:t>
      </w:r>
      <w:r>
        <w:rPr>
          <w:rFonts w:hint="eastAsia" w:ascii="宋体" w:hAnsi="宋体" w:eastAsia="宋体" w:cs="宋体"/>
          <w:i w:val="0"/>
          <w:iCs w:val="0"/>
          <w:color w:val="auto"/>
          <w:szCs w:val="24"/>
          <w:highlight w:val="none"/>
          <w:u w:val="single"/>
          <w:lang w:val="en-US" w:eastAsia="zh-CN"/>
        </w:rPr>
        <w:t>供应商</w:t>
      </w:r>
      <w:r>
        <w:rPr>
          <w:rFonts w:hint="eastAsia" w:ascii="宋体" w:hAnsi="宋体" w:eastAsia="宋体" w:cs="宋体"/>
          <w:i w:val="0"/>
          <w:iCs w:val="0"/>
          <w:color w:val="auto"/>
          <w:szCs w:val="24"/>
          <w:highlight w:val="none"/>
          <w:u w:val="single"/>
        </w:rPr>
        <w:t>填写）</w:t>
      </w:r>
      <w:r>
        <w:rPr>
          <w:rFonts w:hint="eastAsia" w:ascii="宋体" w:hAnsi="宋体" w:eastAsia="宋体" w:cs="宋体"/>
          <w:i w:val="0"/>
          <w:iCs w:val="0"/>
          <w:color w:val="auto"/>
          <w:szCs w:val="24"/>
          <w:highlight w:val="none"/>
        </w:rPr>
        <w:t>个日历天。</w:t>
      </w:r>
    </w:p>
    <w:p w14:paraId="52EDF2A7">
      <w:pPr>
        <w:numPr>
          <w:ilvl w:val="0"/>
          <w:numId w:val="0"/>
        </w:numPr>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kern w:val="2"/>
          <w:sz w:val="24"/>
          <w:szCs w:val="24"/>
          <w:highlight w:val="none"/>
          <w:lang w:val="en-US" w:eastAsia="zh-CN" w:bidi="ar-SA"/>
        </w:rPr>
        <w:t>5.</w:t>
      </w:r>
      <w:r>
        <w:rPr>
          <w:rFonts w:hint="eastAsia" w:ascii="宋体" w:hAnsi="宋体" w:eastAsia="宋体" w:cs="宋体"/>
          <w:i w:val="0"/>
          <w:iCs w:val="0"/>
          <w:color w:val="auto"/>
          <w:szCs w:val="24"/>
          <w:highlight w:val="none"/>
        </w:rPr>
        <w:t>我方同意提供按照贵方</w:t>
      </w:r>
      <w:r>
        <w:rPr>
          <w:rFonts w:hint="eastAsia" w:ascii="宋体" w:hAnsi="宋体" w:eastAsia="宋体" w:cs="宋体"/>
          <w:i w:val="0"/>
          <w:iCs w:val="0"/>
          <w:color w:val="auto"/>
          <w:szCs w:val="24"/>
          <w:highlight w:val="none"/>
          <w:lang w:val="en-US" w:eastAsia="zh-CN"/>
        </w:rPr>
        <w:t>竞争性磋商</w:t>
      </w:r>
      <w:r>
        <w:rPr>
          <w:rFonts w:hint="eastAsia" w:ascii="宋体" w:hAnsi="宋体" w:eastAsia="宋体" w:cs="宋体"/>
          <w:i w:val="0"/>
          <w:iCs w:val="0"/>
          <w:color w:val="auto"/>
          <w:szCs w:val="24"/>
          <w:highlight w:val="none"/>
        </w:rPr>
        <w:t>文件要求的与其</w:t>
      </w:r>
      <w:r>
        <w:rPr>
          <w:rFonts w:hint="eastAsia" w:ascii="宋体" w:hAnsi="宋体" w:eastAsia="宋体" w:cs="宋体"/>
          <w:i w:val="0"/>
          <w:iCs w:val="0"/>
          <w:color w:val="auto"/>
          <w:szCs w:val="24"/>
          <w:highlight w:val="none"/>
          <w:lang w:val="en-US" w:eastAsia="zh-CN"/>
        </w:rPr>
        <w:t>磋商响应</w:t>
      </w:r>
      <w:r>
        <w:rPr>
          <w:rFonts w:hint="eastAsia" w:ascii="宋体" w:hAnsi="宋体" w:eastAsia="宋体" w:cs="宋体"/>
          <w:i w:val="0"/>
          <w:iCs w:val="0"/>
          <w:color w:val="auto"/>
          <w:szCs w:val="24"/>
          <w:highlight w:val="none"/>
        </w:rPr>
        <w:t>有关的一切数据或资料，采用综合评分法时，我方完全理解贵方不一定接受最低价的</w:t>
      </w:r>
      <w:r>
        <w:rPr>
          <w:rFonts w:hint="eastAsia" w:ascii="宋体" w:hAnsi="宋体" w:eastAsia="宋体" w:cs="宋体"/>
          <w:i w:val="0"/>
          <w:iCs w:val="0"/>
          <w:color w:val="auto"/>
          <w:szCs w:val="24"/>
          <w:highlight w:val="none"/>
          <w:lang w:val="en-US" w:eastAsia="zh-CN"/>
        </w:rPr>
        <w:t>响应</w:t>
      </w:r>
      <w:r>
        <w:rPr>
          <w:rFonts w:hint="eastAsia" w:ascii="宋体" w:hAnsi="宋体" w:eastAsia="宋体" w:cs="宋体"/>
          <w:i w:val="0"/>
          <w:iCs w:val="0"/>
          <w:color w:val="auto"/>
          <w:szCs w:val="24"/>
          <w:highlight w:val="none"/>
        </w:rPr>
        <w:t>。</w:t>
      </w:r>
    </w:p>
    <w:p w14:paraId="3CF5A666">
      <w:pPr>
        <w:numPr>
          <w:ilvl w:val="0"/>
          <w:numId w:val="0"/>
        </w:numPr>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kern w:val="2"/>
          <w:sz w:val="24"/>
          <w:szCs w:val="24"/>
          <w:highlight w:val="none"/>
          <w:lang w:val="en-US" w:eastAsia="zh-CN" w:bidi="ar-SA"/>
        </w:rPr>
        <w:t>6.</w:t>
      </w:r>
      <w:r>
        <w:rPr>
          <w:rFonts w:hint="eastAsia" w:ascii="宋体" w:hAnsi="宋体" w:eastAsia="宋体" w:cs="宋体"/>
          <w:i w:val="0"/>
          <w:iCs w:val="0"/>
          <w:color w:val="auto"/>
          <w:szCs w:val="24"/>
          <w:highlight w:val="none"/>
        </w:rPr>
        <w:t>本项目如由</w:t>
      </w:r>
      <w:r>
        <w:rPr>
          <w:rFonts w:hint="eastAsia" w:ascii="宋体" w:hAnsi="宋体" w:eastAsia="宋体" w:cs="宋体"/>
          <w:i w:val="0"/>
          <w:iCs w:val="0"/>
          <w:color w:val="auto"/>
          <w:szCs w:val="24"/>
          <w:highlight w:val="none"/>
          <w:lang w:val="en-US" w:eastAsia="zh-CN"/>
        </w:rPr>
        <w:t>成交</w:t>
      </w:r>
      <w:r>
        <w:rPr>
          <w:rFonts w:hint="eastAsia" w:ascii="宋体" w:hAnsi="宋体" w:eastAsia="宋体" w:cs="宋体"/>
          <w:i w:val="0"/>
          <w:iCs w:val="0"/>
          <w:color w:val="auto"/>
          <w:szCs w:val="24"/>
          <w:highlight w:val="none"/>
        </w:rPr>
        <w:t>人支付采购代理服务费，我方同意按</w:t>
      </w:r>
      <w:r>
        <w:rPr>
          <w:rFonts w:hint="eastAsia" w:ascii="宋体" w:hAnsi="宋体" w:eastAsia="宋体" w:cs="宋体"/>
          <w:i w:val="0"/>
          <w:iCs w:val="0"/>
          <w:color w:val="auto"/>
          <w:szCs w:val="24"/>
          <w:highlight w:val="none"/>
          <w:lang w:val="en-US" w:eastAsia="zh-CN"/>
        </w:rPr>
        <w:t>供应商</w:t>
      </w:r>
      <w:r>
        <w:rPr>
          <w:rFonts w:hint="eastAsia" w:ascii="宋体" w:hAnsi="宋体" w:eastAsia="宋体" w:cs="宋体"/>
          <w:i w:val="0"/>
          <w:iCs w:val="0"/>
          <w:color w:val="auto"/>
          <w:szCs w:val="24"/>
          <w:highlight w:val="none"/>
        </w:rPr>
        <w:t>须知前附表中规定向采购代理机构支付采购代理服务费。</w:t>
      </w:r>
    </w:p>
    <w:p w14:paraId="6A150207">
      <w:pPr>
        <w:numPr>
          <w:ilvl w:val="0"/>
          <w:numId w:val="0"/>
        </w:numPr>
        <w:snapToGrid w:val="0"/>
        <w:spacing w:line="324" w:lineRule="auto"/>
        <w:ind w:firstLine="480" w:firstLineChars="200"/>
        <w:jc w:val="both"/>
        <w:rPr>
          <w:rFonts w:hint="eastAsia" w:ascii="宋体" w:hAnsi="宋体" w:eastAsia="宋体" w:cs="宋体"/>
          <w:i w:val="0"/>
          <w:iCs w:val="0"/>
          <w:color w:val="auto"/>
          <w:szCs w:val="24"/>
          <w:highlight w:val="none"/>
        </w:rPr>
      </w:pPr>
      <w:r>
        <w:rPr>
          <w:rFonts w:hint="eastAsia" w:ascii="宋体" w:hAnsi="宋体" w:eastAsia="宋体" w:cs="宋体"/>
          <w:i w:val="0"/>
          <w:iCs w:val="0"/>
          <w:color w:val="auto"/>
          <w:kern w:val="2"/>
          <w:sz w:val="24"/>
          <w:szCs w:val="24"/>
          <w:highlight w:val="none"/>
          <w:lang w:val="en-US" w:eastAsia="zh-CN" w:bidi="ar-SA"/>
        </w:rPr>
        <w:t>7.</w:t>
      </w:r>
      <w:r>
        <w:rPr>
          <w:rFonts w:hint="eastAsia" w:ascii="宋体" w:hAnsi="宋体" w:eastAsia="宋体" w:cs="宋体"/>
          <w:i w:val="0"/>
          <w:iCs w:val="0"/>
          <w:color w:val="auto"/>
          <w:szCs w:val="24"/>
          <w:highlight w:val="none"/>
        </w:rPr>
        <w:t>重要声明：</w:t>
      </w:r>
    </w:p>
    <w:p w14:paraId="40AFB77A">
      <w:pPr>
        <w:snapToGrid w:val="0"/>
        <w:spacing w:line="324"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1）与我方单位负责人为同一人的其他单位名称：</w:t>
      </w:r>
    </w:p>
    <w:p w14:paraId="409D2F71">
      <w:pPr>
        <w:snapToGrid w:val="0"/>
        <w:spacing w:line="324" w:lineRule="auto"/>
        <w:ind w:left="456" w:leftChars="190" w:firstLine="355" w:firstLineChars="148"/>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eastAsia="zh-CN"/>
        </w:rPr>
        <w:t>□</w:t>
      </w:r>
      <w:r>
        <w:rPr>
          <w:rFonts w:hint="eastAsia" w:ascii="宋体" w:hAnsi="宋体" w:eastAsia="宋体" w:cs="宋体"/>
          <w:i w:val="0"/>
          <w:iCs w:val="0"/>
          <w:color w:val="auto"/>
          <w:szCs w:val="24"/>
          <w:highlight w:val="none"/>
        </w:rPr>
        <w:t>无；</w:t>
      </w:r>
      <w:r>
        <w:rPr>
          <w:rFonts w:hint="eastAsia" w:ascii="宋体" w:hAnsi="宋体" w:eastAsia="宋体" w:cs="宋体"/>
          <w:i w:val="0"/>
          <w:iCs w:val="0"/>
          <w:color w:val="auto"/>
          <w:szCs w:val="24"/>
          <w:highlight w:val="none"/>
          <w:lang w:eastAsia="zh-CN"/>
        </w:rPr>
        <w:t>□</w:t>
      </w:r>
      <w:r>
        <w:rPr>
          <w:rFonts w:hint="eastAsia" w:ascii="宋体" w:hAnsi="宋体" w:eastAsia="宋体" w:cs="宋体"/>
          <w:i w:val="0"/>
          <w:iCs w:val="0"/>
          <w:color w:val="auto"/>
          <w:szCs w:val="24"/>
          <w:highlight w:val="none"/>
        </w:rPr>
        <w:t>有，具体单位名称为：</w:t>
      </w:r>
      <w:r>
        <w:rPr>
          <w:rFonts w:hint="eastAsia" w:ascii="宋体" w:hAnsi="宋体" w:eastAsia="宋体" w:cs="宋体"/>
          <w:i w:val="0"/>
          <w:iCs w:val="0"/>
          <w:color w:val="auto"/>
          <w:szCs w:val="24"/>
          <w:highlight w:val="none"/>
          <w:u w:val="single"/>
        </w:rPr>
        <w:t>（由</w:t>
      </w:r>
      <w:r>
        <w:rPr>
          <w:rFonts w:hint="eastAsia" w:ascii="宋体" w:hAnsi="宋体" w:eastAsia="宋体" w:cs="宋体"/>
          <w:i w:val="0"/>
          <w:iCs w:val="0"/>
          <w:color w:val="auto"/>
          <w:szCs w:val="24"/>
          <w:highlight w:val="none"/>
          <w:u w:val="single"/>
          <w:lang w:val="en-US" w:eastAsia="zh-CN"/>
        </w:rPr>
        <w:t>供应商</w:t>
      </w:r>
      <w:r>
        <w:rPr>
          <w:rFonts w:hint="eastAsia" w:ascii="宋体" w:hAnsi="宋体" w:eastAsia="宋体" w:cs="宋体"/>
          <w:i w:val="0"/>
          <w:iCs w:val="0"/>
          <w:color w:val="auto"/>
          <w:szCs w:val="24"/>
          <w:highlight w:val="none"/>
          <w:u w:val="single"/>
        </w:rPr>
        <w:t>如实填写）</w:t>
      </w:r>
      <w:r>
        <w:rPr>
          <w:rFonts w:hint="eastAsia" w:ascii="宋体" w:hAnsi="宋体" w:eastAsia="宋体" w:cs="宋体"/>
          <w:i w:val="0"/>
          <w:iCs w:val="0"/>
          <w:color w:val="auto"/>
          <w:szCs w:val="24"/>
          <w:highlight w:val="none"/>
        </w:rPr>
        <w:t>。</w:t>
      </w:r>
    </w:p>
    <w:p w14:paraId="0B2F52C6">
      <w:pPr>
        <w:snapToGrid w:val="0"/>
        <w:spacing w:line="324"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2）与我方存在控股、管理关系的其他单位的名称：</w:t>
      </w:r>
    </w:p>
    <w:p w14:paraId="3BE8BBB8">
      <w:pPr>
        <w:snapToGrid w:val="0"/>
        <w:spacing w:line="324" w:lineRule="auto"/>
        <w:ind w:left="456" w:leftChars="190" w:firstLine="355" w:firstLineChars="148"/>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eastAsia="zh-CN"/>
        </w:rPr>
        <w:t>□</w:t>
      </w:r>
      <w:r>
        <w:rPr>
          <w:rFonts w:hint="eastAsia" w:ascii="宋体" w:hAnsi="宋体" w:eastAsia="宋体" w:cs="宋体"/>
          <w:i w:val="0"/>
          <w:iCs w:val="0"/>
          <w:color w:val="auto"/>
          <w:szCs w:val="24"/>
          <w:highlight w:val="none"/>
        </w:rPr>
        <w:t xml:space="preserve">无；□有，具体单位名称为： </w:t>
      </w:r>
      <w:r>
        <w:rPr>
          <w:rFonts w:hint="eastAsia" w:ascii="宋体" w:hAnsi="宋体" w:eastAsia="宋体" w:cs="宋体"/>
          <w:i w:val="0"/>
          <w:iCs w:val="0"/>
          <w:color w:val="auto"/>
          <w:szCs w:val="24"/>
          <w:highlight w:val="none"/>
          <w:u w:val="single"/>
        </w:rPr>
        <w:t>（由</w:t>
      </w:r>
      <w:r>
        <w:rPr>
          <w:rFonts w:hint="eastAsia" w:ascii="宋体" w:hAnsi="宋体" w:eastAsia="宋体" w:cs="宋体"/>
          <w:i w:val="0"/>
          <w:iCs w:val="0"/>
          <w:color w:val="auto"/>
          <w:szCs w:val="24"/>
          <w:highlight w:val="none"/>
          <w:u w:val="single"/>
          <w:lang w:val="en-US" w:eastAsia="zh-CN"/>
        </w:rPr>
        <w:t>供应商</w:t>
      </w:r>
      <w:r>
        <w:rPr>
          <w:rFonts w:hint="eastAsia" w:ascii="宋体" w:hAnsi="宋体" w:eastAsia="宋体" w:cs="宋体"/>
          <w:i w:val="0"/>
          <w:iCs w:val="0"/>
          <w:color w:val="auto"/>
          <w:szCs w:val="24"/>
          <w:highlight w:val="none"/>
          <w:u w:val="single"/>
        </w:rPr>
        <w:t>如实填写）</w:t>
      </w:r>
      <w:r>
        <w:rPr>
          <w:rFonts w:hint="eastAsia" w:ascii="宋体" w:hAnsi="宋体" w:eastAsia="宋体" w:cs="宋体"/>
          <w:i w:val="0"/>
          <w:iCs w:val="0"/>
          <w:color w:val="auto"/>
          <w:szCs w:val="24"/>
          <w:highlight w:val="none"/>
        </w:rPr>
        <w:t>。</w:t>
      </w:r>
    </w:p>
    <w:p w14:paraId="1103F8A2">
      <w:pPr>
        <w:snapToGrid w:val="0"/>
        <w:spacing w:line="324"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eastAsia="zh-CN"/>
        </w:rPr>
        <w:t>□</w:t>
      </w:r>
      <w:r>
        <w:rPr>
          <w:rFonts w:hint="eastAsia" w:ascii="宋体" w:hAnsi="宋体" w:eastAsia="宋体" w:cs="宋体"/>
          <w:i w:val="0"/>
          <w:iCs w:val="0"/>
          <w:color w:val="auto"/>
          <w:szCs w:val="24"/>
          <w:highlight w:val="none"/>
        </w:rPr>
        <w:t xml:space="preserve">无；□有，已提供的具体服务内容为： </w:t>
      </w:r>
      <w:r>
        <w:rPr>
          <w:rFonts w:hint="eastAsia" w:ascii="宋体" w:hAnsi="宋体" w:eastAsia="宋体" w:cs="宋体"/>
          <w:i w:val="0"/>
          <w:iCs w:val="0"/>
          <w:color w:val="auto"/>
          <w:szCs w:val="24"/>
          <w:highlight w:val="none"/>
          <w:u w:val="single"/>
        </w:rPr>
        <w:t>（由</w:t>
      </w:r>
      <w:r>
        <w:rPr>
          <w:rFonts w:hint="eastAsia" w:ascii="宋体" w:hAnsi="宋体" w:eastAsia="宋体" w:cs="宋体"/>
          <w:i w:val="0"/>
          <w:iCs w:val="0"/>
          <w:color w:val="auto"/>
          <w:szCs w:val="24"/>
          <w:highlight w:val="none"/>
          <w:u w:val="single"/>
          <w:lang w:val="en-US" w:eastAsia="zh-CN"/>
        </w:rPr>
        <w:t>供应商</w:t>
      </w:r>
      <w:r>
        <w:rPr>
          <w:rFonts w:hint="eastAsia" w:ascii="宋体" w:hAnsi="宋体" w:eastAsia="宋体" w:cs="宋体"/>
          <w:i w:val="0"/>
          <w:iCs w:val="0"/>
          <w:color w:val="auto"/>
          <w:szCs w:val="24"/>
          <w:highlight w:val="none"/>
          <w:u w:val="single"/>
        </w:rPr>
        <w:t>如实填写）</w:t>
      </w:r>
      <w:r>
        <w:rPr>
          <w:rFonts w:hint="eastAsia" w:ascii="宋体" w:hAnsi="宋体" w:eastAsia="宋体" w:cs="宋体"/>
          <w:i w:val="0"/>
          <w:iCs w:val="0"/>
          <w:color w:val="auto"/>
          <w:szCs w:val="24"/>
          <w:highlight w:val="none"/>
        </w:rPr>
        <w:t>。</w:t>
      </w:r>
    </w:p>
    <w:p w14:paraId="4FC84088">
      <w:pPr>
        <w:spacing w:line="324"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（备注：以上3项声明，必须如实选择，选中项用</w:t>
      </w:r>
      <w:r>
        <w:rPr>
          <w:rFonts w:hint="eastAsia" w:ascii="宋体" w:hAnsi="宋体" w:eastAsia="宋体" w:cs="宋体"/>
          <w:i w:val="0"/>
          <w:iCs w:val="0"/>
          <w:color w:val="auto"/>
          <w:szCs w:val="24"/>
          <w:highlight w:val="none"/>
          <w:lang w:eastAsia="zh-CN"/>
        </w:rPr>
        <w:t>☑</w:t>
      </w:r>
      <w:r>
        <w:rPr>
          <w:rFonts w:hint="eastAsia" w:ascii="宋体" w:hAnsi="宋体" w:eastAsia="宋体" w:cs="宋体"/>
          <w:i w:val="0"/>
          <w:iCs w:val="0"/>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4）我方在本</w:t>
      </w:r>
      <w:r>
        <w:rPr>
          <w:rFonts w:hint="eastAsia" w:ascii="宋体" w:hAnsi="宋体" w:eastAsia="宋体" w:cs="宋体"/>
          <w:i w:val="0"/>
          <w:iCs w:val="0"/>
          <w:color w:val="auto"/>
          <w:szCs w:val="24"/>
          <w:highlight w:val="none"/>
          <w:lang w:val="en-US" w:eastAsia="zh-CN"/>
        </w:rPr>
        <w:t>响应</w:t>
      </w:r>
      <w:r>
        <w:rPr>
          <w:rFonts w:hint="eastAsia" w:ascii="宋体" w:hAnsi="宋体" w:eastAsia="宋体" w:cs="宋体"/>
          <w:i w:val="0"/>
          <w:iCs w:val="0"/>
          <w:color w:val="auto"/>
          <w:szCs w:val="24"/>
          <w:highlight w:val="none"/>
        </w:rPr>
        <w:t>文件中所提供的全部资料均真实有效，我方承诺对其真实性负责并承担相应后果。</w:t>
      </w:r>
    </w:p>
    <w:p w14:paraId="5FB2607B">
      <w:pPr>
        <w:snapToGrid w:val="0"/>
        <w:spacing w:line="324"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5）我方承诺本《</w:t>
      </w:r>
      <w:r>
        <w:rPr>
          <w:rFonts w:hint="eastAsia" w:ascii="宋体" w:hAnsi="宋体" w:eastAsia="宋体" w:cs="宋体"/>
          <w:i w:val="0"/>
          <w:iCs w:val="0"/>
          <w:color w:val="auto"/>
          <w:szCs w:val="24"/>
          <w:highlight w:val="none"/>
          <w:lang w:val="en-US" w:eastAsia="zh-CN"/>
        </w:rPr>
        <w:t>响应</w:t>
      </w:r>
      <w:r>
        <w:rPr>
          <w:rFonts w:hint="eastAsia" w:ascii="宋体" w:hAnsi="宋体" w:eastAsia="宋体" w:cs="宋体"/>
          <w:i w:val="0"/>
          <w:iCs w:val="0"/>
          <w:color w:val="auto"/>
          <w:szCs w:val="24"/>
          <w:highlight w:val="none"/>
        </w:rPr>
        <w:t>函》的签章对本</w:t>
      </w:r>
      <w:r>
        <w:rPr>
          <w:rFonts w:hint="eastAsia" w:ascii="宋体" w:hAnsi="宋体" w:eastAsia="宋体" w:cs="宋体"/>
          <w:i w:val="0"/>
          <w:iCs w:val="0"/>
          <w:color w:val="auto"/>
          <w:szCs w:val="24"/>
          <w:highlight w:val="none"/>
          <w:lang w:val="en-US" w:eastAsia="zh-CN"/>
        </w:rPr>
        <w:t>响应</w:t>
      </w:r>
      <w:r>
        <w:rPr>
          <w:rFonts w:hint="eastAsia" w:ascii="宋体" w:hAnsi="宋体" w:eastAsia="宋体" w:cs="宋体"/>
          <w:i w:val="0"/>
          <w:iCs w:val="0"/>
          <w:color w:val="auto"/>
          <w:szCs w:val="24"/>
          <w:highlight w:val="none"/>
        </w:rPr>
        <w:t>文件全部内容具有约束力并承担法律责任。</w:t>
      </w:r>
    </w:p>
    <w:p w14:paraId="2A195747">
      <w:pPr>
        <w:spacing w:line="300" w:lineRule="auto"/>
        <w:rPr>
          <w:rFonts w:hint="eastAsia" w:ascii="宋体" w:hAnsi="宋体" w:eastAsia="宋体" w:cs="宋体"/>
          <w:i w:val="0"/>
          <w:iCs w:val="0"/>
          <w:color w:val="auto"/>
          <w:szCs w:val="24"/>
          <w:highlight w:val="none"/>
        </w:rPr>
      </w:pPr>
    </w:p>
    <w:p w14:paraId="3F664789">
      <w:pPr>
        <w:spacing w:line="300" w:lineRule="auto"/>
        <w:rPr>
          <w:rFonts w:hint="eastAsia" w:ascii="宋体" w:hAnsi="宋体" w:eastAsia="宋体" w:cs="宋体"/>
          <w:i w:val="0"/>
          <w:iCs w:val="0"/>
          <w:color w:val="auto"/>
          <w:szCs w:val="24"/>
          <w:highlight w:val="none"/>
        </w:rPr>
      </w:pPr>
    </w:p>
    <w:p w14:paraId="6C365FF0">
      <w:pPr>
        <w:spacing w:line="300" w:lineRule="auto"/>
        <w:rPr>
          <w:rFonts w:hint="eastAsia" w:ascii="宋体" w:hAnsi="宋体" w:eastAsia="宋体" w:cs="宋体"/>
          <w:i w:val="0"/>
          <w:iCs w:val="0"/>
          <w:color w:val="auto"/>
          <w:szCs w:val="24"/>
          <w:highlight w:val="none"/>
        </w:rPr>
      </w:pPr>
    </w:p>
    <w:p w14:paraId="42CE30DE">
      <w:pPr>
        <w:autoSpaceDE w:val="0"/>
        <w:autoSpaceDN w:val="0"/>
        <w:adjustRightInd w:val="0"/>
        <w:snapToGrid w:val="0"/>
        <w:ind w:firstLine="480" w:firstLineChars="200"/>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供应商名称</w:t>
      </w:r>
      <w:r>
        <w:rPr>
          <w:rFonts w:hint="eastAsia" w:ascii="宋体" w:hAnsi="宋体" w:eastAsia="宋体" w:cs="宋体"/>
          <w:i w:val="0"/>
          <w:iCs w:val="0"/>
          <w:color w:val="auto"/>
          <w:highlight w:val="none"/>
        </w:rPr>
        <w:t>（公章）：</w:t>
      </w:r>
    </w:p>
    <w:p w14:paraId="1ADA86FC">
      <w:pPr>
        <w:autoSpaceDE w:val="0"/>
        <w:autoSpaceDN w:val="0"/>
        <w:adjustRightInd w:val="0"/>
        <w:snapToGrid w:val="0"/>
        <w:ind w:firstLine="480" w:firstLineChars="200"/>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通  讯  地  址：</w:t>
      </w:r>
    </w:p>
    <w:p w14:paraId="336D3074">
      <w:pPr>
        <w:autoSpaceDE w:val="0"/>
        <w:autoSpaceDN w:val="0"/>
        <w:adjustRightInd w:val="0"/>
        <w:snapToGrid w:val="0"/>
        <w:ind w:firstLine="480" w:firstLineChars="200"/>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传          真：</w:t>
      </w:r>
    </w:p>
    <w:p w14:paraId="3362611B">
      <w:pPr>
        <w:autoSpaceDE w:val="0"/>
        <w:autoSpaceDN w:val="0"/>
        <w:adjustRightInd w:val="0"/>
        <w:snapToGrid w:val="0"/>
        <w:ind w:firstLine="480" w:firstLineChars="200"/>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电          话：</w:t>
      </w:r>
    </w:p>
    <w:p w14:paraId="0CD23DFA">
      <w:pPr>
        <w:autoSpaceDE w:val="0"/>
        <w:autoSpaceDN w:val="0"/>
        <w:adjustRightInd w:val="0"/>
        <w:snapToGrid w:val="0"/>
        <w:ind w:firstLine="480" w:firstLineChars="200"/>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授  权  代  表：</w:t>
      </w:r>
    </w:p>
    <w:p w14:paraId="63C92097">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highlight w:val="none"/>
        </w:rPr>
        <w:t>日          期：</w:t>
      </w:r>
    </w:p>
    <w:p w14:paraId="6674502E">
      <w:pPr>
        <w:rPr>
          <w:rFonts w:hint="eastAsia" w:ascii="宋体" w:hAnsi="宋体" w:eastAsia="宋体" w:cs="宋体"/>
          <w:i w:val="0"/>
          <w:iCs w:val="0"/>
          <w:color w:val="auto"/>
          <w:szCs w:val="24"/>
          <w:highlight w:val="none"/>
          <w:u w:val="single"/>
        </w:rPr>
      </w:pPr>
    </w:p>
    <w:p w14:paraId="478BFBB8">
      <w:pPr>
        <w:rPr>
          <w:rFonts w:hint="eastAsia" w:ascii="宋体" w:hAnsi="宋体" w:eastAsia="宋体" w:cs="宋体"/>
          <w:i w:val="0"/>
          <w:iCs w:val="0"/>
          <w:color w:val="auto"/>
          <w:szCs w:val="24"/>
          <w:highlight w:val="none"/>
          <w:u w:val="single"/>
        </w:rPr>
      </w:pPr>
      <w:r>
        <w:rPr>
          <w:rFonts w:hint="eastAsia" w:ascii="宋体" w:hAnsi="宋体" w:eastAsia="宋体" w:cs="宋体"/>
          <w:i w:val="0"/>
          <w:iCs w:val="0"/>
          <w:color w:val="auto"/>
          <w:szCs w:val="24"/>
          <w:highlight w:val="none"/>
          <w:u w:val="single"/>
        </w:rPr>
        <w:br w:type="page"/>
      </w:r>
    </w:p>
    <w:p w14:paraId="24B4BD6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14" w:name="_Toc155185924"/>
      <w:bookmarkStart w:id="815" w:name="_Toc18444"/>
      <w:r>
        <w:rPr>
          <w:rFonts w:hint="eastAsia" w:ascii="宋体" w:hAnsi="宋体" w:eastAsia="宋体" w:cs="宋体"/>
          <w:b/>
          <w:bCs/>
          <w:i w:val="0"/>
          <w:iCs w:val="0"/>
          <w:color w:val="auto"/>
          <w:kern w:val="2"/>
          <w:sz w:val="32"/>
          <w:szCs w:val="32"/>
          <w:highlight w:val="none"/>
          <w:lang w:val="en-US" w:eastAsia="zh-CN" w:bidi="ar-SA"/>
        </w:rPr>
        <w:t>2、法定代表人（单位负责人）身份证明</w:t>
      </w:r>
      <w:bookmarkEnd w:id="814"/>
      <w:bookmarkEnd w:id="815"/>
    </w:p>
    <w:p w14:paraId="46CF1AA3">
      <w:pPr>
        <w:spacing w:line="480"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 xml:space="preserve">致：（采购人或采购代理机构） </w:t>
      </w:r>
    </w:p>
    <w:p w14:paraId="3DE52D6F">
      <w:pPr>
        <w:spacing w:line="480" w:lineRule="auto"/>
        <w:ind w:firstLine="960" w:firstLineChars="4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 xml:space="preserve">兹证明， </w:t>
      </w:r>
    </w:p>
    <w:p w14:paraId="1D36B9E0">
      <w:pPr>
        <w:spacing w:line="480"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 xml:space="preserve">姓名：____性别：____年龄：____职务：____ </w:t>
      </w:r>
    </w:p>
    <w:p w14:paraId="38746EB6">
      <w:pPr>
        <w:spacing w:line="480"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 xml:space="preserve">系 </w:t>
      </w:r>
      <w:r>
        <w:rPr>
          <w:rFonts w:hint="eastAsia" w:ascii="宋体" w:hAnsi="宋体" w:eastAsia="宋体" w:cs="宋体"/>
          <w:i w:val="0"/>
          <w:iCs w:val="0"/>
          <w:color w:val="auto"/>
          <w:szCs w:val="24"/>
          <w:highlight w:val="none"/>
          <w:u w:val="single"/>
          <w:lang w:val="en-US" w:eastAsia="zh-CN"/>
        </w:rPr>
        <w:t xml:space="preserve">            </w:t>
      </w:r>
      <w:r>
        <w:rPr>
          <w:rFonts w:hint="eastAsia" w:ascii="宋体" w:hAnsi="宋体" w:eastAsia="宋体" w:cs="宋体"/>
          <w:i w:val="0"/>
          <w:iCs w:val="0"/>
          <w:color w:val="auto"/>
          <w:szCs w:val="24"/>
          <w:highlight w:val="none"/>
          <w:lang w:val="en-US" w:eastAsia="zh-CN"/>
        </w:rPr>
        <w:t xml:space="preserve">（供应商名称）的法定代表人（单位负责人）。 </w:t>
      </w:r>
    </w:p>
    <w:p w14:paraId="3B002BC6">
      <w:pPr>
        <w:spacing w:line="480" w:lineRule="auto"/>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hint="eastAsia" w:ascii="宋体" w:hAnsi="宋体" w:eastAsia="宋体" w:cs="宋体"/>
          <w:i w:val="0"/>
          <w:iCs w:val="0"/>
          <w:color w:val="auto"/>
          <w:szCs w:val="24"/>
          <w:highlight w:val="none"/>
        </w:rPr>
      </w:pPr>
    </w:p>
    <w:p w14:paraId="473563CD">
      <w:pPr>
        <w:rPr>
          <w:rFonts w:hint="eastAsia" w:ascii="宋体" w:hAnsi="宋体" w:eastAsia="宋体" w:cs="宋体"/>
          <w:i w:val="0"/>
          <w:iCs w:val="0"/>
          <w:color w:val="auto"/>
          <w:sz w:val="21"/>
          <w:szCs w:val="21"/>
          <w:highlight w:val="none"/>
        </w:rPr>
      </w:pPr>
    </w:p>
    <w:tbl>
      <w:tblPr>
        <w:tblStyle w:val="2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hint="eastAsia" w:ascii="宋体" w:hAnsi="宋体" w:eastAsia="宋体" w:cs="宋体"/>
                <w:i w:val="0"/>
                <w:iCs w:val="0"/>
                <w:color w:val="auto"/>
                <w:highlight w:val="none"/>
              </w:rPr>
            </w:pPr>
          </w:p>
        </w:tc>
      </w:tr>
    </w:tbl>
    <w:p w14:paraId="76B5C725">
      <w:pPr>
        <w:ind w:firstLine="840" w:firstLineChars="350"/>
        <w:jc w:val="center"/>
        <w:rPr>
          <w:rFonts w:hint="eastAsia" w:ascii="宋体" w:hAnsi="宋体" w:eastAsia="宋体" w:cs="宋体"/>
          <w:i w:val="0"/>
          <w:iCs w:val="0"/>
          <w:color w:val="auto"/>
          <w:highlight w:val="none"/>
        </w:rPr>
      </w:pPr>
    </w:p>
    <w:p w14:paraId="4AD74708">
      <w:pPr>
        <w:keepNext w:val="0"/>
        <w:keepLines w:val="0"/>
        <w:widowControl/>
        <w:suppressLineNumbers w:val="0"/>
        <w:jc w:val="left"/>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 xml:space="preserve">供应商名称（加盖公章）：________________ </w:t>
      </w:r>
    </w:p>
    <w:p w14:paraId="364A1245">
      <w:pPr>
        <w:keepNext w:val="0"/>
        <w:keepLines w:val="0"/>
        <w:widowControl/>
        <w:suppressLineNumbers w:val="0"/>
        <w:jc w:val="left"/>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 xml:space="preserve">法定代表人（单位负责人）（签字或签章）：_______ </w:t>
      </w:r>
    </w:p>
    <w:p w14:paraId="10B3C29F">
      <w:pPr>
        <w:keepNext w:val="0"/>
        <w:keepLines w:val="0"/>
        <w:widowControl/>
        <w:suppressLineNumbers w:val="0"/>
        <w:jc w:val="left"/>
        <w:rPr>
          <w:rFonts w:hint="eastAsia" w:ascii="宋体" w:hAnsi="宋体" w:eastAsia="宋体" w:cs="宋体"/>
          <w:i w:val="0"/>
          <w:iCs w:val="0"/>
          <w:color w:val="auto"/>
          <w:kern w:val="0"/>
          <w:sz w:val="24"/>
          <w:szCs w:val="24"/>
          <w:highlight w:val="none"/>
          <w:lang w:val="en-US" w:eastAsia="zh-CN" w:bidi="ar"/>
        </w:rPr>
      </w:pPr>
    </w:p>
    <w:p w14:paraId="7239FE13">
      <w:pPr>
        <w:keepNext w:val="0"/>
        <w:keepLines w:val="0"/>
        <w:widowControl/>
        <w:suppressLineNumbers w:val="0"/>
        <w:jc w:val="left"/>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日期：_____年______月______日</w:t>
      </w:r>
    </w:p>
    <w:p w14:paraId="6948CD78">
      <w:pPr>
        <w:rPr>
          <w:rFonts w:hint="eastAsia" w:ascii="宋体" w:hAnsi="宋体" w:eastAsia="宋体" w:cs="宋体"/>
          <w:b/>
          <w:i w:val="0"/>
          <w:iCs w:val="0"/>
          <w:color w:val="auto"/>
          <w:sz w:val="28"/>
          <w:szCs w:val="28"/>
          <w:highlight w:val="none"/>
        </w:rPr>
      </w:pPr>
    </w:p>
    <w:p w14:paraId="04FDD702">
      <w:pPr>
        <w:rPr>
          <w:rFonts w:hint="eastAsia" w:ascii="宋体" w:hAnsi="宋体" w:eastAsia="宋体" w:cs="宋体"/>
          <w:b/>
          <w:i w:val="0"/>
          <w:iCs w:val="0"/>
          <w:color w:val="auto"/>
          <w:sz w:val="28"/>
          <w:szCs w:val="28"/>
          <w:highlight w:val="none"/>
        </w:rPr>
      </w:pPr>
      <w:r>
        <w:rPr>
          <w:rFonts w:hint="eastAsia" w:ascii="宋体" w:hAnsi="宋体" w:eastAsia="宋体" w:cs="宋体"/>
          <w:b/>
          <w:i w:val="0"/>
          <w:iCs w:val="0"/>
          <w:color w:val="auto"/>
          <w:sz w:val="28"/>
          <w:szCs w:val="28"/>
          <w:highlight w:val="none"/>
        </w:rPr>
        <w:br w:type="page"/>
      </w:r>
    </w:p>
    <w:p w14:paraId="0EEE8A2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16" w:name="_Toc155185925"/>
      <w:bookmarkStart w:id="817" w:name="_Toc32295"/>
      <w:r>
        <w:rPr>
          <w:rFonts w:hint="eastAsia" w:ascii="宋体" w:hAnsi="宋体" w:eastAsia="宋体" w:cs="宋体"/>
          <w:b/>
          <w:bCs/>
          <w:i w:val="0"/>
          <w:iCs w:val="0"/>
          <w:color w:val="auto"/>
          <w:kern w:val="2"/>
          <w:sz w:val="32"/>
          <w:szCs w:val="32"/>
          <w:highlight w:val="none"/>
          <w:lang w:val="en-US" w:eastAsia="zh-CN" w:bidi="ar-SA"/>
        </w:rPr>
        <w:t>3、授权委托书</w:t>
      </w:r>
      <w:bookmarkEnd w:id="816"/>
      <w:bookmarkEnd w:id="817"/>
    </w:p>
    <w:p w14:paraId="593F068D">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本人</w:t>
      </w:r>
      <w:r>
        <w:rPr>
          <w:rFonts w:hint="eastAsia" w:ascii="宋体" w:hAnsi="宋体" w:eastAsia="宋体" w:cs="宋体"/>
          <w:i w:val="0"/>
          <w:iCs w:val="0"/>
          <w:color w:val="auto"/>
          <w:szCs w:val="24"/>
          <w:highlight w:val="none"/>
          <w:u w:val="single"/>
        </w:rPr>
        <w:t xml:space="preserve">     </w:t>
      </w:r>
      <w:r>
        <w:rPr>
          <w:rFonts w:hint="eastAsia" w:ascii="宋体" w:hAnsi="宋体" w:eastAsia="宋体" w:cs="宋体"/>
          <w:i w:val="0"/>
          <w:iCs w:val="0"/>
          <w:color w:val="auto"/>
          <w:szCs w:val="24"/>
          <w:highlight w:val="none"/>
          <w:u w:val="none"/>
        </w:rPr>
        <w:t>（姓名）</w:t>
      </w:r>
      <w:r>
        <w:rPr>
          <w:rFonts w:hint="eastAsia" w:ascii="宋体" w:hAnsi="宋体" w:eastAsia="宋体" w:cs="宋体"/>
          <w:i w:val="0"/>
          <w:iCs w:val="0"/>
          <w:color w:val="auto"/>
          <w:szCs w:val="24"/>
          <w:highlight w:val="none"/>
        </w:rPr>
        <w:t>系</w:t>
      </w:r>
      <w:r>
        <w:rPr>
          <w:rFonts w:hint="eastAsia" w:ascii="宋体" w:hAnsi="宋体" w:eastAsia="宋体" w:cs="宋体"/>
          <w:i w:val="0"/>
          <w:iCs w:val="0"/>
          <w:color w:val="auto"/>
          <w:szCs w:val="24"/>
          <w:highlight w:val="none"/>
          <w:u w:val="single"/>
        </w:rPr>
        <w:t xml:space="preserve">   </w:t>
      </w:r>
      <w:r>
        <w:rPr>
          <w:rFonts w:hint="eastAsia" w:ascii="宋体" w:hAnsi="宋体" w:eastAsia="宋体" w:cs="宋体"/>
          <w:i w:val="0"/>
          <w:iCs w:val="0"/>
          <w:color w:val="auto"/>
          <w:szCs w:val="24"/>
          <w:highlight w:val="none"/>
          <w:u w:val="single"/>
          <w:lang w:val="en-US" w:eastAsia="zh-CN"/>
        </w:rPr>
        <w:t xml:space="preserve">     </w:t>
      </w:r>
      <w:r>
        <w:rPr>
          <w:rFonts w:hint="eastAsia" w:ascii="宋体" w:hAnsi="宋体" w:eastAsia="宋体" w:cs="宋体"/>
          <w:i w:val="0"/>
          <w:iCs w:val="0"/>
          <w:color w:val="auto"/>
          <w:szCs w:val="24"/>
          <w:highlight w:val="none"/>
          <w:u w:val="single"/>
        </w:rPr>
        <w:t xml:space="preserve">  </w:t>
      </w:r>
      <w:r>
        <w:rPr>
          <w:rFonts w:hint="eastAsia" w:ascii="宋体" w:hAnsi="宋体" w:eastAsia="宋体" w:cs="宋体"/>
          <w:i w:val="0"/>
          <w:iCs w:val="0"/>
          <w:color w:val="auto"/>
          <w:szCs w:val="24"/>
          <w:highlight w:val="none"/>
          <w:u w:val="none"/>
        </w:rPr>
        <w:t>（</w:t>
      </w:r>
      <w:r>
        <w:rPr>
          <w:rFonts w:hint="eastAsia" w:ascii="宋体" w:hAnsi="宋体" w:eastAsia="宋体" w:cs="宋体"/>
          <w:i w:val="0"/>
          <w:iCs w:val="0"/>
          <w:color w:val="auto"/>
          <w:szCs w:val="24"/>
          <w:highlight w:val="none"/>
          <w:u w:val="none"/>
          <w:lang w:val="en-US" w:eastAsia="zh-CN"/>
        </w:rPr>
        <w:t>供应商</w:t>
      </w:r>
      <w:r>
        <w:rPr>
          <w:rFonts w:hint="eastAsia" w:ascii="宋体" w:hAnsi="宋体" w:eastAsia="宋体" w:cs="宋体"/>
          <w:i w:val="0"/>
          <w:iCs w:val="0"/>
          <w:color w:val="auto"/>
          <w:szCs w:val="24"/>
          <w:highlight w:val="none"/>
          <w:u w:val="none"/>
        </w:rPr>
        <w:t>名称）</w:t>
      </w:r>
      <w:r>
        <w:rPr>
          <w:rFonts w:hint="eastAsia" w:ascii="宋体" w:hAnsi="宋体" w:eastAsia="宋体" w:cs="宋体"/>
          <w:i w:val="0"/>
          <w:iCs w:val="0"/>
          <w:color w:val="auto"/>
          <w:szCs w:val="24"/>
          <w:highlight w:val="none"/>
        </w:rPr>
        <w:t>的法定代表人</w:t>
      </w:r>
      <w:r>
        <w:rPr>
          <w:rFonts w:hint="eastAsia" w:ascii="宋体" w:hAnsi="宋体" w:eastAsia="宋体" w:cs="宋体"/>
          <w:i w:val="0"/>
          <w:iCs w:val="0"/>
          <w:color w:val="auto"/>
          <w:highlight w:val="none"/>
        </w:rPr>
        <w:t>（</w:t>
      </w:r>
      <w:r>
        <w:rPr>
          <w:rFonts w:hint="eastAsia" w:ascii="宋体" w:hAnsi="宋体" w:eastAsia="宋体" w:cs="宋体"/>
          <w:i w:val="0"/>
          <w:iCs w:val="0"/>
          <w:color w:val="auto"/>
          <w:highlight w:val="none"/>
          <w:lang w:val="en-US" w:eastAsia="zh-CN"/>
        </w:rPr>
        <w:t>单位</w:t>
      </w:r>
      <w:r>
        <w:rPr>
          <w:rFonts w:hint="eastAsia" w:ascii="宋体" w:hAnsi="宋体" w:eastAsia="宋体" w:cs="宋体"/>
          <w:i w:val="0"/>
          <w:iCs w:val="0"/>
          <w:color w:val="auto"/>
          <w:highlight w:val="none"/>
        </w:rPr>
        <w:t>负责人）</w:t>
      </w:r>
      <w:r>
        <w:rPr>
          <w:rFonts w:hint="eastAsia" w:ascii="宋体" w:hAnsi="宋体" w:eastAsia="宋体" w:cs="宋体"/>
          <w:i w:val="0"/>
          <w:iCs w:val="0"/>
          <w:color w:val="auto"/>
          <w:szCs w:val="24"/>
          <w:highlight w:val="none"/>
        </w:rPr>
        <w:t>，现委托</w:t>
      </w:r>
      <w:r>
        <w:rPr>
          <w:rFonts w:hint="eastAsia" w:ascii="宋体" w:hAnsi="宋体" w:eastAsia="宋体" w:cs="宋体"/>
          <w:i w:val="0"/>
          <w:iCs w:val="0"/>
          <w:color w:val="auto"/>
          <w:szCs w:val="24"/>
          <w:highlight w:val="none"/>
          <w:u w:val="single"/>
        </w:rPr>
        <w:t xml:space="preserve">     </w:t>
      </w:r>
      <w:r>
        <w:rPr>
          <w:rFonts w:hint="eastAsia" w:ascii="宋体" w:hAnsi="宋体" w:eastAsia="宋体" w:cs="宋体"/>
          <w:i w:val="0"/>
          <w:iCs w:val="0"/>
          <w:color w:val="auto"/>
          <w:szCs w:val="24"/>
          <w:highlight w:val="none"/>
        </w:rPr>
        <w:t>（姓名）为我方代理人。代理人根据授权，以我方名义签署、澄清</w:t>
      </w:r>
      <w:r>
        <w:rPr>
          <w:rFonts w:hint="eastAsia" w:ascii="宋体" w:hAnsi="宋体" w:eastAsia="宋体" w:cs="宋体"/>
          <w:i w:val="0"/>
          <w:iCs w:val="0"/>
          <w:color w:val="auto"/>
          <w:szCs w:val="24"/>
          <w:highlight w:val="none"/>
          <w:lang w:val="en-US" w:eastAsia="zh-CN"/>
        </w:rPr>
        <w:t>确认</w:t>
      </w:r>
      <w:r>
        <w:rPr>
          <w:rFonts w:hint="eastAsia" w:ascii="宋体" w:hAnsi="宋体" w:eastAsia="宋体" w:cs="宋体"/>
          <w:i w:val="0"/>
          <w:iCs w:val="0"/>
          <w:color w:val="auto"/>
          <w:szCs w:val="24"/>
          <w:highlight w:val="none"/>
        </w:rPr>
        <w:t>、说明、补正、递交、撤回、修改</w:t>
      </w:r>
      <w:r>
        <w:rPr>
          <w:rFonts w:hint="eastAsia" w:ascii="宋体" w:hAnsi="宋体" w:eastAsia="宋体" w:cs="宋体"/>
          <w:i w:val="0"/>
          <w:iCs w:val="0"/>
          <w:color w:val="auto"/>
          <w:szCs w:val="24"/>
          <w:highlight w:val="none"/>
          <w:u w:val="single"/>
        </w:rPr>
        <w:t xml:space="preserve">   </w:t>
      </w:r>
      <w:r>
        <w:rPr>
          <w:rFonts w:hint="eastAsia" w:ascii="宋体" w:hAnsi="宋体" w:eastAsia="宋体" w:cs="宋体"/>
          <w:i w:val="0"/>
          <w:iCs w:val="0"/>
          <w:color w:val="auto"/>
          <w:szCs w:val="24"/>
          <w:highlight w:val="none"/>
          <w:u w:val="single"/>
          <w:lang w:val="en-US" w:eastAsia="zh-CN"/>
        </w:rPr>
        <w:t xml:space="preserve">      </w:t>
      </w:r>
      <w:r>
        <w:rPr>
          <w:rFonts w:hint="eastAsia" w:ascii="宋体" w:hAnsi="宋体" w:eastAsia="宋体" w:cs="宋体"/>
          <w:i w:val="0"/>
          <w:iCs w:val="0"/>
          <w:color w:val="auto"/>
          <w:szCs w:val="24"/>
          <w:highlight w:val="none"/>
          <w:u w:val="single"/>
        </w:rPr>
        <w:t xml:space="preserve">  </w:t>
      </w:r>
      <w:r>
        <w:rPr>
          <w:rFonts w:hint="eastAsia" w:ascii="宋体" w:hAnsi="宋体" w:eastAsia="宋体" w:cs="宋体"/>
          <w:i w:val="0"/>
          <w:iCs w:val="0"/>
          <w:color w:val="auto"/>
          <w:szCs w:val="24"/>
          <w:highlight w:val="none"/>
        </w:rPr>
        <w:t>（项目名称）</w:t>
      </w:r>
      <w:r>
        <w:rPr>
          <w:rFonts w:hint="eastAsia" w:ascii="宋体" w:hAnsi="宋体" w:eastAsia="宋体" w:cs="宋体"/>
          <w:i w:val="0"/>
          <w:iCs w:val="0"/>
          <w:color w:val="auto"/>
          <w:szCs w:val="24"/>
          <w:highlight w:val="none"/>
          <w:lang w:val="en-US" w:eastAsia="zh-CN"/>
        </w:rPr>
        <w:t>响应</w:t>
      </w:r>
      <w:r>
        <w:rPr>
          <w:rFonts w:hint="eastAsia" w:ascii="宋体" w:hAnsi="宋体" w:eastAsia="宋体" w:cs="宋体"/>
          <w:i w:val="0"/>
          <w:iCs w:val="0"/>
          <w:color w:val="auto"/>
          <w:szCs w:val="24"/>
          <w:highlight w:val="none"/>
        </w:rPr>
        <w:t>文件、签订合同和处理有关事宜，其法律后果由我方承担。</w:t>
      </w:r>
    </w:p>
    <w:p w14:paraId="56B80D1C">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委托期限：</w:t>
      </w:r>
      <w:r>
        <w:rPr>
          <w:rFonts w:hint="eastAsia" w:ascii="宋体" w:hAnsi="宋体" w:eastAsia="宋体" w:cs="宋体"/>
          <w:i w:val="0"/>
          <w:iCs w:val="0"/>
          <w:color w:val="auto"/>
          <w:szCs w:val="24"/>
          <w:highlight w:val="none"/>
          <w:lang w:val="en-US" w:eastAsia="zh-CN"/>
        </w:rPr>
        <w:t>自本授权委托书签署之日起至响应文件有效期届满之日止。</w:t>
      </w:r>
    </w:p>
    <w:p w14:paraId="0A605ABE">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宋体" w:hAnsi="宋体" w:eastAsia="宋体" w:cs="宋体"/>
          <w:i w:val="0"/>
          <w:iCs w:val="0"/>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 xml:space="preserve">供应商名称（加盖公章）：________________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 xml:space="preserve">法定代表人（单位负责人）（签字或签章）：________________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i w:val="0"/>
          <w:iCs w:val="0"/>
          <w:color w:val="auto"/>
          <w:highlight w:val="none"/>
          <w:u w:val="single"/>
          <w:lang w:val="en-US"/>
        </w:rPr>
      </w:pPr>
      <w:r>
        <w:rPr>
          <w:rFonts w:hint="eastAsia" w:ascii="宋体" w:hAnsi="宋体" w:eastAsia="宋体" w:cs="宋体"/>
          <w:i w:val="0"/>
          <w:iCs w:val="0"/>
          <w:color w:val="auto"/>
          <w:kern w:val="0"/>
          <w:sz w:val="24"/>
          <w:szCs w:val="24"/>
          <w:highlight w:val="none"/>
          <w:lang w:val="en-US" w:eastAsia="zh-CN" w:bidi="ar"/>
        </w:rPr>
        <w:t>委托代理人（签字或签章）：________________   联系电话：</w:t>
      </w:r>
      <w:r>
        <w:rPr>
          <w:rFonts w:hint="eastAsia" w:ascii="宋体" w:hAnsi="宋体" w:eastAsia="宋体" w:cs="宋体"/>
          <w:i w:val="0"/>
          <w:iCs w:val="0"/>
          <w:color w:val="auto"/>
          <w:kern w:val="0"/>
          <w:sz w:val="24"/>
          <w:szCs w:val="24"/>
          <w:highlight w:val="none"/>
          <w:u w:val="single"/>
          <w:lang w:val="en-US" w:eastAsia="zh-CN" w:bidi="ar"/>
        </w:rPr>
        <w:t xml:space="preserve">              </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 xml:space="preserve">日期：_____年______月______日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宋体" w:hAnsi="宋体" w:eastAsia="宋体" w:cs="宋体"/>
          <w:i w:val="0"/>
          <w:iCs w:val="0"/>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 xml:space="preserve">附：法定代表人及委托代理人身份证明文件电子件： </w:t>
      </w:r>
    </w:p>
    <w:tbl>
      <w:tblPr>
        <w:tblStyle w:val="2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hint="eastAsia" w:ascii="宋体" w:hAnsi="宋体" w:eastAsia="宋体" w:cs="宋体"/>
                <w:i w:val="0"/>
                <w:iCs w:val="0"/>
                <w:color w:val="auto"/>
                <w:highlight w:val="none"/>
              </w:rPr>
            </w:pPr>
          </w:p>
        </w:tc>
      </w:tr>
    </w:tbl>
    <w:p w14:paraId="003FC2D7">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 xml:space="preserve">说明： </w:t>
      </w:r>
    </w:p>
    <w:p w14:paraId="6A6FAC65">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 xml:space="preserve">1.若供应商为事业单位或其他组织或分支机构，则法定代表人（单位负责人）处的签署人可为单位负责人。 </w:t>
      </w:r>
    </w:p>
    <w:p w14:paraId="7579C425">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 xml:space="preserve">2.若响应文件中签字之处均为法定代表人（单位负责人）本人签署，则可不提供本《授权委托书》，但须提供《法定代表人（单位负责人）身份证明》。 </w:t>
      </w:r>
    </w:p>
    <w:p w14:paraId="7D81952A">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 xml:space="preserve">3.供应商为自然人的情形，可不提供本《授权委托书》。 </w:t>
      </w:r>
    </w:p>
    <w:p w14:paraId="16E91B57">
      <w:pPr>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lang w:val="en-US" w:eastAsia="zh-CN"/>
        </w:rPr>
        <w:t>4.供应商应随本《授权委托书》同时提供法定代表人（单位负责人）及委托代理人的有效的身份证、护照等身份证明文件电子件。提供身份证的，应同时提供身份证</w:t>
      </w:r>
      <w:r>
        <w:rPr>
          <w:rFonts w:hint="eastAsia" w:ascii="宋体" w:hAnsi="宋体" w:eastAsia="宋体" w:cs="宋体"/>
          <w:b/>
          <w:bCs/>
          <w:i w:val="0"/>
          <w:iCs w:val="0"/>
          <w:color w:val="auto"/>
          <w:szCs w:val="24"/>
          <w:highlight w:val="none"/>
          <w:lang w:val="en-US" w:eastAsia="zh-CN"/>
        </w:rPr>
        <w:t>双面</w:t>
      </w:r>
      <w:r>
        <w:rPr>
          <w:rFonts w:hint="eastAsia" w:ascii="宋体" w:hAnsi="宋体" w:eastAsia="宋体" w:cs="宋体"/>
          <w:i w:val="0"/>
          <w:iCs w:val="0"/>
          <w:color w:val="auto"/>
          <w:szCs w:val="24"/>
          <w:highlight w:val="none"/>
          <w:lang w:val="en-US" w:eastAsia="zh-CN"/>
        </w:rPr>
        <w:t>电子件。</w:t>
      </w:r>
    </w:p>
    <w:p w14:paraId="0B2EBA16">
      <w:pP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br w:type="page"/>
      </w:r>
    </w:p>
    <w:p w14:paraId="63CF304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18" w:name="_Toc163492928"/>
      <w:bookmarkStart w:id="819" w:name="_Toc155185934"/>
      <w:bookmarkStart w:id="820" w:name="_Toc79"/>
      <w:r>
        <w:rPr>
          <w:rFonts w:hint="eastAsia" w:ascii="宋体" w:hAnsi="宋体" w:eastAsia="宋体" w:cs="宋体"/>
          <w:b/>
          <w:bCs/>
          <w:i w:val="0"/>
          <w:iCs w:val="0"/>
          <w:color w:val="auto"/>
          <w:kern w:val="2"/>
          <w:sz w:val="32"/>
          <w:szCs w:val="32"/>
          <w:highlight w:val="none"/>
          <w:lang w:val="en-US" w:eastAsia="zh-CN" w:bidi="ar-SA"/>
        </w:rPr>
        <w:t>4、</w:t>
      </w:r>
      <w:bookmarkEnd w:id="818"/>
      <w:bookmarkEnd w:id="819"/>
      <w:r>
        <w:rPr>
          <w:rFonts w:hint="eastAsia" w:ascii="宋体" w:hAnsi="宋体" w:eastAsia="宋体" w:cs="宋体"/>
          <w:b/>
          <w:bCs/>
          <w:i w:val="0"/>
          <w:iCs w:val="0"/>
          <w:color w:val="auto"/>
          <w:kern w:val="2"/>
          <w:sz w:val="32"/>
          <w:szCs w:val="32"/>
          <w:highlight w:val="none"/>
          <w:lang w:val="zh-CN" w:eastAsia="zh-CN" w:bidi="ar-SA"/>
        </w:rPr>
        <w:t>政府采购供应商廉洁自律承诺书</w:t>
      </w:r>
      <w:bookmarkEnd w:id="820"/>
    </w:p>
    <w:p w14:paraId="1993A163">
      <w:pPr>
        <w:pStyle w:val="12"/>
        <w:rPr>
          <w:rFonts w:hint="eastAsia" w:ascii="宋体" w:hAnsi="宋体" w:eastAsia="宋体" w:cs="宋体"/>
          <w:i w:val="0"/>
          <w:iCs w:val="0"/>
          <w:color w:val="auto"/>
          <w:highlight w:val="none"/>
        </w:rPr>
      </w:pPr>
    </w:p>
    <w:p w14:paraId="2CE177B4">
      <w:pPr>
        <w:snapToGrid w:val="0"/>
        <w:spacing w:line="360" w:lineRule="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sz w:val="24"/>
          <w:szCs w:val="24"/>
          <w:highlight w:val="none"/>
        </w:rPr>
        <w:t>（采购人）、（采购代理机构）</w:t>
      </w:r>
      <w:r>
        <w:rPr>
          <w:rFonts w:hint="eastAsia" w:ascii="宋体" w:hAnsi="宋体" w:eastAsia="宋体" w:cs="宋体"/>
          <w:i w:val="0"/>
          <w:iCs w:val="0"/>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zh-CN"/>
        </w:rPr>
        <w:t>我单位响应你</w:t>
      </w:r>
      <w:r>
        <w:rPr>
          <w:rFonts w:hint="eastAsia" w:ascii="宋体" w:hAnsi="宋体" w:eastAsia="宋体" w:cs="宋体"/>
          <w:i w:val="0"/>
          <w:iCs w:val="0"/>
          <w:color w:val="auto"/>
          <w:sz w:val="24"/>
          <w:szCs w:val="24"/>
          <w:highlight w:val="none"/>
        </w:rPr>
        <w:t>单位</w:t>
      </w:r>
      <w:r>
        <w:rPr>
          <w:rFonts w:hint="eastAsia" w:ascii="宋体" w:hAnsi="宋体" w:eastAsia="宋体" w:cs="宋体"/>
          <w:i w:val="0"/>
          <w:iCs w:val="0"/>
          <w:color w:val="auto"/>
          <w:kern w:val="0"/>
          <w:sz w:val="24"/>
          <w:szCs w:val="24"/>
          <w:highlight w:val="none"/>
          <w:lang w:val="zh-CN"/>
        </w:rPr>
        <w:t>项目</w:t>
      </w:r>
      <w:r>
        <w:rPr>
          <w:rFonts w:hint="eastAsia" w:ascii="宋体" w:hAnsi="宋体" w:eastAsia="宋体" w:cs="宋体"/>
          <w:i w:val="0"/>
          <w:iCs w:val="0"/>
          <w:color w:val="auto"/>
          <w:kern w:val="0"/>
          <w:sz w:val="24"/>
          <w:szCs w:val="24"/>
          <w:highlight w:val="none"/>
          <w:lang w:val="en-US" w:eastAsia="zh-CN"/>
        </w:rPr>
        <w:t>竞争性磋商</w:t>
      </w:r>
      <w:r>
        <w:rPr>
          <w:rFonts w:hint="eastAsia" w:ascii="宋体" w:hAnsi="宋体" w:eastAsia="宋体" w:cs="宋体"/>
          <w:i w:val="0"/>
          <w:iCs w:val="0"/>
          <w:color w:val="auto"/>
          <w:kern w:val="0"/>
          <w:sz w:val="24"/>
          <w:szCs w:val="24"/>
          <w:highlight w:val="none"/>
          <w:lang w:val="zh-CN"/>
        </w:rPr>
        <w:t>要求参加</w:t>
      </w:r>
      <w:r>
        <w:rPr>
          <w:rFonts w:hint="eastAsia" w:ascii="宋体" w:hAnsi="宋体" w:eastAsia="宋体" w:cs="宋体"/>
          <w:i w:val="0"/>
          <w:iCs w:val="0"/>
          <w:color w:val="auto"/>
          <w:kern w:val="0"/>
          <w:sz w:val="24"/>
          <w:szCs w:val="24"/>
          <w:highlight w:val="none"/>
          <w:lang w:val="en-US" w:eastAsia="zh-CN"/>
        </w:rPr>
        <w:t>磋商响应</w:t>
      </w:r>
      <w:r>
        <w:rPr>
          <w:rFonts w:hint="eastAsia" w:ascii="宋体" w:hAnsi="宋体" w:eastAsia="宋体" w:cs="宋体"/>
          <w:i w:val="0"/>
          <w:iCs w:val="0"/>
          <w:color w:val="auto"/>
          <w:kern w:val="0"/>
          <w:sz w:val="24"/>
          <w:szCs w:val="24"/>
          <w:highlight w:val="none"/>
          <w:lang w:val="zh-CN"/>
        </w:rPr>
        <w:t>。在这次</w:t>
      </w:r>
      <w:r>
        <w:rPr>
          <w:rFonts w:hint="eastAsia" w:ascii="宋体" w:hAnsi="宋体" w:eastAsia="宋体" w:cs="宋体"/>
          <w:i w:val="0"/>
          <w:iCs w:val="0"/>
          <w:color w:val="auto"/>
          <w:kern w:val="0"/>
          <w:sz w:val="24"/>
          <w:szCs w:val="24"/>
          <w:highlight w:val="none"/>
          <w:lang w:val="en-US" w:eastAsia="zh-CN"/>
        </w:rPr>
        <w:t>磋商响应</w:t>
      </w:r>
      <w:r>
        <w:rPr>
          <w:rFonts w:hint="eastAsia" w:ascii="宋体" w:hAnsi="宋体" w:eastAsia="宋体" w:cs="宋体"/>
          <w:i w:val="0"/>
          <w:iCs w:val="0"/>
          <w:color w:val="auto"/>
          <w:kern w:val="0"/>
          <w:sz w:val="24"/>
          <w:szCs w:val="24"/>
          <w:highlight w:val="none"/>
          <w:lang w:val="zh-CN"/>
        </w:rPr>
        <w:t>过程中和</w:t>
      </w:r>
      <w:r>
        <w:rPr>
          <w:rFonts w:hint="eastAsia" w:ascii="宋体" w:hAnsi="宋体" w:eastAsia="宋体" w:cs="宋体"/>
          <w:i w:val="0"/>
          <w:iCs w:val="0"/>
          <w:color w:val="auto"/>
          <w:kern w:val="0"/>
          <w:sz w:val="24"/>
          <w:szCs w:val="24"/>
          <w:highlight w:val="none"/>
          <w:lang w:val="en-US" w:eastAsia="zh-CN"/>
        </w:rPr>
        <w:t>成交</w:t>
      </w:r>
      <w:r>
        <w:rPr>
          <w:rFonts w:hint="eastAsia" w:ascii="宋体" w:hAnsi="宋体" w:eastAsia="宋体" w:cs="宋体"/>
          <w:i w:val="0"/>
          <w:iCs w:val="0"/>
          <w:color w:val="auto"/>
          <w:kern w:val="0"/>
          <w:sz w:val="24"/>
          <w:szCs w:val="24"/>
          <w:highlight w:val="none"/>
          <w:lang w:val="zh-CN"/>
        </w:rPr>
        <w:t>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zh-CN"/>
        </w:rPr>
        <w:t>如违反上述承诺，你单位有权立即取消我单位</w:t>
      </w:r>
      <w:r>
        <w:rPr>
          <w:rFonts w:hint="eastAsia" w:ascii="宋体" w:hAnsi="宋体" w:eastAsia="宋体" w:cs="宋体"/>
          <w:i w:val="0"/>
          <w:iCs w:val="0"/>
          <w:color w:val="auto"/>
          <w:kern w:val="0"/>
          <w:sz w:val="24"/>
          <w:szCs w:val="24"/>
          <w:highlight w:val="none"/>
          <w:lang w:val="en-US" w:eastAsia="zh-CN"/>
        </w:rPr>
        <w:t>磋商响应</w:t>
      </w:r>
      <w:r>
        <w:rPr>
          <w:rFonts w:hint="eastAsia" w:ascii="宋体" w:hAnsi="宋体" w:eastAsia="宋体" w:cs="宋体"/>
          <w:i w:val="0"/>
          <w:iCs w:val="0"/>
          <w:color w:val="auto"/>
          <w:kern w:val="0"/>
          <w:sz w:val="24"/>
          <w:szCs w:val="24"/>
          <w:highlight w:val="none"/>
          <w:lang w:val="zh-CN"/>
        </w:rPr>
        <w:t>、</w:t>
      </w:r>
      <w:r>
        <w:rPr>
          <w:rFonts w:hint="eastAsia" w:ascii="宋体" w:hAnsi="宋体" w:eastAsia="宋体" w:cs="宋体"/>
          <w:i w:val="0"/>
          <w:iCs w:val="0"/>
          <w:color w:val="auto"/>
          <w:kern w:val="0"/>
          <w:sz w:val="24"/>
          <w:szCs w:val="24"/>
          <w:highlight w:val="none"/>
          <w:lang w:val="en-US" w:eastAsia="zh-CN"/>
        </w:rPr>
        <w:t>成交</w:t>
      </w:r>
      <w:r>
        <w:rPr>
          <w:rFonts w:hint="eastAsia" w:ascii="宋体" w:hAnsi="宋体" w:eastAsia="宋体" w:cs="宋体"/>
          <w:i w:val="0"/>
          <w:iCs w:val="0"/>
          <w:color w:val="auto"/>
          <w:kern w:val="0"/>
          <w:sz w:val="24"/>
          <w:szCs w:val="24"/>
          <w:highlight w:val="none"/>
          <w:lang w:val="zh-CN"/>
        </w:rPr>
        <w:t>或在建项目的建设资格，有权拒绝我单位在一定时期内进入你单位进行项目建设或其他经营活动，并通报</w:t>
      </w:r>
      <w:r>
        <w:rPr>
          <w:rFonts w:hint="eastAsia" w:ascii="宋体" w:hAnsi="宋体" w:eastAsia="宋体" w:cs="宋体"/>
          <w:i w:val="0"/>
          <w:iCs w:val="0"/>
          <w:color w:val="auto"/>
          <w:kern w:val="0"/>
          <w:sz w:val="24"/>
          <w:szCs w:val="24"/>
          <w:highlight w:val="none"/>
          <w:lang w:val="en-US" w:eastAsia="zh-CN"/>
        </w:rPr>
        <w:t>上级行政监管部门（财政厅/局）</w:t>
      </w:r>
      <w:r>
        <w:rPr>
          <w:rFonts w:hint="eastAsia" w:ascii="宋体" w:hAnsi="宋体" w:eastAsia="宋体" w:cs="宋体"/>
          <w:i w:val="0"/>
          <w:iCs w:val="0"/>
          <w:color w:val="auto"/>
          <w:kern w:val="0"/>
          <w:sz w:val="24"/>
          <w:szCs w:val="24"/>
          <w:highlight w:val="none"/>
          <w:lang w:val="zh-CN"/>
        </w:rPr>
        <w:t>。由此引起的相应损失均由我单位承担。</w:t>
      </w:r>
    </w:p>
    <w:p w14:paraId="5E22ECB4">
      <w:pPr>
        <w:autoSpaceDE w:val="0"/>
        <w:autoSpaceDN w:val="0"/>
        <w:spacing w:line="360" w:lineRule="auto"/>
        <w:ind w:left="2"/>
        <w:jc w:val="left"/>
        <w:rPr>
          <w:rFonts w:hint="eastAsia" w:ascii="宋体" w:hAnsi="宋体" w:eastAsia="宋体" w:cs="宋体"/>
          <w:i w:val="0"/>
          <w:iCs w:val="0"/>
          <w:color w:val="auto"/>
          <w:kern w:val="0"/>
          <w:sz w:val="24"/>
          <w:szCs w:val="24"/>
          <w:highlight w:val="none"/>
          <w:lang w:val="zh-CN"/>
        </w:rPr>
      </w:pPr>
    </w:p>
    <w:p w14:paraId="0914ACDE">
      <w:pPr>
        <w:autoSpaceDE w:val="0"/>
        <w:autoSpaceDN w:val="0"/>
        <w:spacing w:line="360" w:lineRule="auto"/>
        <w:ind w:left="2"/>
        <w:jc w:val="left"/>
        <w:rPr>
          <w:rFonts w:hint="eastAsia" w:ascii="宋体" w:hAnsi="宋体" w:eastAsia="宋体" w:cs="宋体"/>
          <w:i w:val="0"/>
          <w:iCs w:val="0"/>
          <w:color w:val="auto"/>
          <w:kern w:val="0"/>
          <w:sz w:val="24"/>
          <w:szCs w:val="24"/>
          <w:highlight w:val="none"/>
          <w:lang w:val="zh-CN"/>
        </w:rPr>
      </w:pPr>
    </w:p>
    <w:p w14:paraId="02E01AF0">
      <w:pPr>
        <w:autoSpaceDE w:val="0"/>
        <w:autoSpaceDN w:val="0"/>
        <w:spacing w:line="360" w:lineRule="auto"/>
        <w:ind w:left="2"/>
        <w:jc w:val="left"/>
        <w:rPr>
          <w:rFonts w:hint="eastAsia" w:ascii="宋体" w:hAnsi="宋体" w:eastAsia="宋体" w:cs="宋体"/>
          <w:i w:val="0"/>
          <w:iCs w:val="0"/>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i w:val="0"/>
          <w:iCs w:val="0"/>
          <w:color w:val="auto"/>
          <w:kern w:val="0"/>
          <w:sz w:val="24"/>
          <w:szCs w:val="24"/>
          <w:highlight w:val="none"/>
          <w:lang w:val="en-US" w:eastAsia="zh-CN"/>
        </w:rPr>
        <w:t>供应商</w:t>
      </w:r>
      <w:r>
        <w:rPr>
          <w:rFonts w:hint="eastAsia" w:ascii="宋体" w:hAnsi="宋体" w:eastAsia="宋体" w:cs="宋体"/>
          <w:i w:val="0"/>
          <w:iCs w:val="0"/>
          <w:color w:val="auto"/>
          <w:kern w:val="0"/>
          <w:sz w:val="24"/>
          <w:szCs w:val="24"/>
          <w:highlight w:val="none"/>
          <w:lang w:val="zh-CN"/>
        </w:rPr>
        <w:t>名称（</w:t>
      </w:r>
      <w:r>
        <w:rPr>
          <w:rFonts w:hint="eastAsia" w:ascii="宋体" w:hAnsi="宋体" w:eastAsia="宋体" w:cs="宋体"/>
          <w:i w:val="0"/>
          <w:iCs w:val="0"/>
          <w:color w:val="auto"/>
          <w:sz w:val="24"/>
          <w:szCs w:val="24"/>
          <w:highlight w:val="none"/>
          <w:lang w:eastAsia="zh-CN"/>
        </w:rPr>
        <w:t>公章</w:t>
      </w:r>
      <w:r>
        <w:rPr>
          <w:rFonts w:hint="eastAsia" w:ascii="宋体" w:hAnsi="宋体" w:eastAsia="宋体" w:cs="宋体"/>
          <w:i w:val="0"/>
          <w:iCs w:val="0"/>
          <w:color w:val="auto"/>
          <w:kern w:val="0"/>
          <w:sz w:val="24"/>
          <w:szCs w:val="24"/>
          <w:highlight w:val="none"/>
          <w:lang w:val="zh-CN"/>
        </w:rPr>
        <w:t xml:space="preserve">）：                                                                                                                                                                                                               </w:t>
      </w:r>
    </w:p>
    <w:p w14:paraId="0FD8A2DC">
      <w:pPr>
        <w:ind w:firstLine="4560" w:firstLineChars="1900"/>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lang w:val="zh-CN"/>
        </w:rPr>
        <w:t>日期</w:t>
      </w:r>
      <w:r>
        <w:rPr>
          <w:rFonts w:hint="eastAsia" w:ascii="宋体" w:hAnsi="宋体" w:eastAsia="宋体" w:cs="宋体"/>
          <w:i w:val="0"/>
          <w:iCs w:val="0"/>
          <w:color w:val="auto"/>
          <w:kern w:val="0"/>
          <w:sz w:val="24"/>
          <w:szCs w:val="24"/>
          <w:highlight w:val="none"/>
        </w:rPr>
        <w:t>：</w:t>
      </w:r>
      <w:r>
        <w:rPr>
          <w:rFonts w:hint="eastAsia" w:ascii="宋体" w:hAnsi="宋体" w:eastAsia="宋体" w:cs="宋体"/>
          <w:i w:val="0"/>
          <w:iCs w:val="0"/>
          <w:color w:val="auto"/>
          <w:kern w:val="0"/>
          <w:sz w:val="24"/>
          <w:szCs w:val="24"/>
          <w:highlight w:val="none"/>
          <w:lang w:val="zh-CN"/>
        </w:rPr>
        <w:t xml:space="preserve">   年   月   日</w:t>
      </w:r>
    </w:p>
    <w:p w14:paraId="5AA40BF9">
      <w:pPr>
        <w:rPr>
          <w:rFonts w:hint="eastAsia" w:ascii="宋体" w:hAnsi="宋体" w:eastAsia="宋体" w:cs="宋体"/>
          <w:b/>
          <w:bCs/>
          <w:i w:val="0"/>
          <w:iCs w:val="0"/>
          <w:color w:val="auto"/>
          <w:kern w:val="2"/>
          <w:sz w:val="24"/>
          <w:szCs w:val="24"/>
          <w:highlight w:val="none"/>
          <w:lang w:val="en-US" w:eastAsia="zh-CN" w:bidi="ar-SA"/>
        </w:rPr>
      </w:pPr>
    </w:p>
    <w:p w14:paraId="2917743B">
      <w:pPr>
        <w:pStyle w:val="12"/>
        <w:rPr>
          <w:rFonts w:hint="eastAsia" w:ascii="宋体" w:hAnsi="宋体" w:eastAsia="宋体" w:cs="宋体"/>
          <w:b/>
          <w:bCs/>
          <w:i w:val="0"/>
          <w:iCs w:val="0"/>
          <w:color w:val="auto"/>
          <w:kern w:val="2"/>
          <w:sz w:val="24"/>
          <w:szCs w:val="24"/>
          <w:highlight w:val="none"/>
          <w:lang w:val="en-US" w:eastAsia="zh-CN" w:bidi="ar-SA"/>
        </w:rPr>
      </w:pPr>
    </w:p>
    <w:p w14:paraId="2CC927CA">
      <w:pPr>
        <w:pStyle w:val="12"/>
        <w:rPr>
          <w:rFonts w:hint="eastAsia" w:ascii="宋体" w:hAnsi="宋体" w:eastAsia="宋体" w:cs="宋体"/>
          <w:b/>
          <w:bCs/>
          <w:i w:val="0"/>
          <w:iCs w:val="0"/>
          <w:color w:val="auto"/>
          <w:kern w:val="2"/>
          <w:sz w:val="24"/>
          <w:szCs w:val="24"/>
          <w:highlight w:val="none"/>
          <w:lang w:val="en-US" w:eastAsia="zh-CN" w:bidi="ar-SA"/>
        </w:rPr>
      </w:pPr>
    </w:p>
    <w:p w14:paraId="5715E7F4">
      <w:pPr>
        <w:pStyle w:val="3"/>
        <w:jc w:val="center"/>
        <w:rPr>
          <w:rFonts w:hint="eastAsia" w:ascii="宋体" w:hAnsi="宋体" w:eastAsia="宋体" w:cs="宋体"/>
          <w:color w:val="auto"/>
          <w:highlight w:val="none"/>
        </w:rPr>
      </w:pPr>
      <w:bookmarkStart w:id="821" w:name="_Toc12990"/>
      <w:bookmarkStart w:id="822" w:name="_Toc31773"/>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、不参与围标串标承诺书</w:t>
      </w:r>
      <w:bookmarkEnd w:id="821"/>
      <w:bookmarkEnd w:id="822"/>
    </w:p>
    <w:p w14:paraId="5DF69508">
      <w:pPr>
        <w:rPr>
          <w:rFonts w:hint="eastAsia" w:ascii="宋体" w:hAnsi="宋体" w:eastAsia="宋体" w:cs="宋体"/>
          <w:color w:val="auto"/>
          <w:highlight w:val="none"/>
        </w:rPr>
      </w:pPr>
    </w:p>
    <w:p w14:paraId="41B0AEE3">
      <w:pPr>
        <w:jc w:val="center"/>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t>不参与围标串标承诺书</w:t>
      </w:r>
    </w:p>
    <w:p w14:paraId="34C0D311">
      <w:pPr>
        <w:rPr>
          <w:rFonts w:hint="eastAsia" w:ascii="宋体" w:hAnsi="宋体" w:eastAsia="宋体" w:cs="宋体"/>
          <w:color w:val="auto"/>
          <w:highlight w:val="none"/>
        </w:rPr>
      </w:pPr>
      <w:r>
        <w:rPr>
          <w:rFonts w:hint="eastAsia" w:ascii="宋体" w:hAnsi="宋体" w:eastAsia="宋体" w:cs="宋体"/>
          <w:color w:val="auto"/>
          <w:highlight w:val="none"/>
        </w:rPr>
        <w:t>  </w:t>
      </w:r>
    </w:p>
    <w:p w14:paraId="62443D6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本人作为经授权的投标人代表,清楚知晓我单位本项目投标活动,对以下事项作出承诺：</w:t>
      </w:r>
    </w:p>
    <w:p w14:paraId="3F684C03">
      <w:pPr>
        <w:ind w:firstLine="480" w:firstLineChars="200"/>
        <w:rPr>
          <w:rFonts w:hint="eastAsia" w:ascii="宋体" w:hAnsi="宋体" w:eastAsia="宋体" w:cs="宋体"/>
          <w:color w:val="auto"/>
          <w:highlight w:val="none"/>
        </w:rPr>
      </w:pPr>
    </w:p>
    <w:p w14:paraId="356CC13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一、我单位和我本人遵循公开透明、公平竞争、公正和诚实信用的原则,依法依规参与本项目竞标。</w:t>
      </w:r>
    </w:p>
    <w:p w14:paraId="74DCDDB2">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二、我单位和我本人在本项目政府采购投标活动中,未参与围标串标。</w:t>
      </w:r>
    </w:p>
    <w:p w14:paraId="5F918A0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3F22424E">
      <w:pPr>
        <w:pStyle w:val="12"/>
        <w:rPr>
          <w:rFonts w:hint="eastAsia" w:ascii="宋体" w:hAnsi="宋体" w:eastAsia="宋体" w:cs="宋体"/>
          <w:color w:val="auto"/>
          <w:highlight w:val="none"/>
        </w:rPr>
      </w:pPr>
    </w:p>
    <w:p w14:paraId="60A0A49E">
      <w:pPr>
        <w:spacing w:line="560" w:lineRule="exact"/>
        <w:rPr>
          <w:rFonts w:hint="eastAsia" w:ascii="宋体" w:hAnsi="宋体" w:eastAsia="宋体" w:cs="宋体"/>
          <w:color w:val="auto"/>
          <w:kern w:val="0"/>
          <w:szCs w:val="24"/>
          <w:highlight w:val="none"/>
        </w:rPr>
      </w:pPr>
    </w:p>
    <w:p w14:paraId="20F5D69D">
      <w:pPr>
        <w:spacing w:line="560" w:lineRule="exac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投标人名称</w:t>
      </w:r>
      <w:r>
        <w:rPr>
          <w:rFonts w:hint="eastAsia" w:ascii="宋体" w:hAnsi="宋体" w:eastAsia="宋体" w:cs="宋体"/>
          <w:color w:val="auto"/>
          <w:szCs w:val="24"/>
          <w:highlight w:val="none"/>
        </w:rPr>
        <w:t>（</w:t>
      </w:r>
      <w:r>
        <w:rPr>
          <w:rFonts w:hint="eastAsia" w:ascii="宋体" w:hAnsi="宋体" w:eastAsia="宋体" w:cs="宋体"/>
          <w:color w:val="auto"/>
          <w:kern w:val="0"/>
          <w:szCs w:val="24"/>
          <w:highlight w:val="none"/>
        </w:rPr>
        <w:t>公章</w:t>
      </w:r>
      <w:r>
        <w:rPr>
          <w:rFonts w:hint="eastAsia" w:ascii="宋体" w:hAnsi="宋体" w:eastAsia="宋体" w:cs="宋体"/>
          <w:color w:val="auto"/>
          <w:kern w:val="0"/>
          <w:highlight w:val="none"/>
          <w:lang w:val="zh-CN"/>
        </w:rPr>
        <w:t>)</w:t>
      </w:r>
      <w:r>
        <w:rPr>
          <w:rFonts w:hint="eastAsia" w:ascii="宋体" w:hAnsi="宋体" w:eastAsia="宋体" w:cs="宋体"/>
          <w:color w:val="auto"/>
          <w:kern w:val="0"/>
          <w:szCs w:val="24"/>
          <w:highlight w:val="none"/>
        </w:rPr>
        <w:t>：</w:t>
      </w:r>
    </w:p>
    <w:p w14:paraId="739234EA">
      <w:pPr>
        <w:spacing w:line="560" w:lineRule="exac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法定代表人、负责人、本人、或授权代表（签字或盖章）：</w:t>
      </w:r>
    </w:p>
    <w:p w14:paraId="58405C23">
      <w:pPr>
        <w:rPr>
          <w:rFonts w:hint="eastAsia" w:ascii="宋体" w:hAnsi="宋体" w:eastAsia="宋体" w:cs="宋体"/>
          <w:color w:val="auto"/>
          <w:highlight w:val="none"/>
        </w:rPr>
      </w:pPr>
      <w:r>
        <w:rPr>
          <w:rFonts w:hint="eastAsia" w:ascii="宋体" w:hAnsi="宋体" w:eastAsia="宋体" w:cs="宋体"/>
          <w:color w:val="auto"/>
          <w:kern w:val="0"/>
          <w:szCs w:val="24"/>
          <w:highlight w:val="none"/>
        </w:rPr>
        <w:t>日期： 年 月 日</w:t>
      </w:r>
    </w:p>
    <w:p w14:paraId="54981DFB">
      <w:pPr>
        <w:pStyle w:val="20"/>
        <w:rPr>
          <w:rFonts w:hint="eastAsia" w:ascii="宋体" w:hAnsi="宋体" w:eastAsia="宋体" w:cs="宋体"/>
          <w:color w:val="auto"/>
          <w:highlight w:val="none"/>
        </w:rPr>
      </w:pPr>
    </w:p>
    <w:p w14:paraId="59A82B67">
      <w:pPr>
        <w:rPr>
          <w:rFonts w:hint="eastAsia" w:ascii="宋体" w:hAnsi="宋体" w:eastAsia="宋体" w:cs="宋体"/>
          <w:color w:val="auto"/>
          <w:highlight w:val="none"/>
        </w:rPr>
      </w:pPr>
    </w:p>
    <w:p w14:paraId="6C78B7D5">
      <w:pPr>
        <w:pStyle w:val="36"/>
        <w:rPr>
          <w:rFonts w:hint="eastAsia" w:ascii="宋体" w:hAnsi="宋体" w:eastAsia="宋体" w:cs="宋体"/>
          <w:color w:val="auto"/>
          <w:highlight w:val="none"/>
        </w:rPr>
      </w:pPr>
    </w:p>
    <w:p w14:paraId="18D912AA">
      <w:pPr>
        <w:pStyle w:val="36"/>
        <w:rPr>
          <w:rFonts w:hint="eastAsia" w:ascii="宋体" w:hAnsi="宋体" w:eastAsia="宋体" w:cs="宋体"/>
          <w:color w:val="auto"/>
          <w:highlight w:val="none"/>
        </w:rPr>
      </w:pPr>
    </w:p>
    <w:p w14:paraId="56549781">
      <w:pPr>
        <w:pStyle w:val="36"/>
        <w:rPr>
          <w:rFonts w:hint="eastAsia" w:ascii="宋体" w:hAnsi="宋体" w:eastAsia="宋体" w:cs="宋体"/>
          <w:color w:val="auto"/>
          <w:highlight w:val="none"/>
        </w:rPr>
      </w:pPr>
    </w:p>
    <w:p w14:paraId="4F60BC3F">
      <w:pPr>
        <w:pStyle w:val="36"/>
        <w:rPr>
          <w:rFonts w:hint="eastAsia" w:ascii="宋体" w:hAnsi="宋体" w:eastAsia="宋体" w:cs="宋体"/>
          <w:color w:val="auto"/>
          <w:highlight w:val="none"/>
        </w:rPr>
      </w:pPr>
    </w:p>
    <w:p w14:paraId="4E80295C">
      <w:pPr>
        <w:pStyle w:val="36"/>
        <w:rPr>
          <w:rFonts w:hint="eastAsia" w:ascii="宋体" w:hAnsi="宋体" w:eastAsia="宋体" w:cs="宋体"/>
          <w:color w:val="auto"/>
          <w:highlight w:val="none"/>
        </w:rPr>
      </w:pPr>
    </w:p>
    <w:p w14:paraId="14274BE6">
      <w:pPr>
        <w:pStyle w:val="36"/>
        <w:rPr>
          <w:rFonts w:hint="eastAsia" w:ascii="宋体" w:hAnsi="宋体" w:eastAsia="宋体" w:cs="宋体"/>
          <w:color w:val="auto"/>
          <w:highlight w:val="none"/>
        </w:rPr>
      </w:pPr>
    </w:p>
    <w:p w14:paraId="62CCE919">
      <w:pPr>
        <w:pStyle w:val="36"/>
        <w:rPr>
          <w:rFonts w:hint="eastAsia" w:ascii="宋体" w:hAnsi="宋体" w:eastAsia="宋体" w:cs="宋体"/>
          <w:color w:val="auto"/>
          <w:highlight w:val="none"/>
        </w:rPr>
      </w:pPr>
    </w:p>
    <w:p w14:paraId="07F7D58B">
      <w:pPr>
        <w:bidi w:val="0"/>
        <w:rPr>
          <w:rFonts w:hint="eastAsia" w:ascii="宋体" w:hAnsi="宋体" w:eastAsia="宋体" w:cs="宋体"/>
          <w:color w:val="auto"/>
          <w:highlight w:val="none"/>
          <w:lang w:val="en-US" w:eastAsia="zh-CN"/>
        </w:rPr>
      </w:pPr>
    </w:p>
    <w:p w14:paraId="0198D5DB">
      <w:pPr>
        <w:pStyle w:val="12"/>
        <w:rPr>
          <w:rFonts w:hint="eastAsia" w:ascii="宋体" w:hAnsi="宋体" w:eastAsia="宋体" w:cs="宋体"/>
          <w:b/>
          <w:bCs/>
          <w:i w:val="0"/>
          <w:iCs w:val="0"/>
          <w:color w:val="auto"/>
          <w:kern w:val="2"/>
          <w:sz w:val="24"/>
          <w:szCs w:val="24"/>
          <w:highlight w:val="none"/>
          <w:lang w:val="en-US" w:eastAsia="zh-CN" w:bidi="ar-SA"/>
        </w:rPr>
      </w:pPr>
    </w:p>
    <w:p w14:paraId="626EF50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23" w:name="_Toc29389"/>
      <w:r>
        <w:rPr>
          <w:rFonts w:hint="eastAsia" w:ascii="宋体" w:hAnsi="宋体" w:eastAsia="宋体" w:cs="宋体"/>
          <w:b/>
          <w:bCs/>
          <w:i w:val="0"/>
          <w:iCs w:val="0"/>
          <w:color w:val="auto"/>
          <w:kern w:val="2"/>
          <w:sz w:val="32"/>
          <w:szCs w:val="32"/>
          <w:highlight w:val="none"/>
          <w:lang w:val="en-US" w:eastAsia="zh-CN" w:bidi="ar-SA"/>
        </w:rPr>
        <w:t>6、商务响应偏离表</w:t>
      </w:r>
      <w:bookmarkEnd w:id="823"/>
    </w:p>
    <w:p w14:paraId="6755E4D1">
      <w:pPr>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 xml:space="preserve">项目名称：                                         </w:t>
      </w:r>
    </w:p>
    <w:p w14:paraId="0424C095">
      <w:pPr>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项目编号</w:t>
      </w:r>
      <w:r>
        <w:rPr>
          <w:rFonts w:hint="eastAsia" w:ascii="宋体" w:hAnsi="宋体" w:eastAsia="宋体" w:cs="宋体"/>
          <w:b w:val="0"/>
          <w:bCs/>
          <w:i w:val="0"/>
          <w:iCs w:val="0"/>
          <w:color w:val="auto"/>
          <w:szCs w:val="21"/>
          <w:highlight w:val="none"/>
          <w:lang w:val="en-US" w:eastAsia="zh-CN"/>
        </w:rPr>
        <w:t>/</w:t>
      </w:r>
      <w:r>
        <w:rPr>
          <w:rFonts w:hint="eastAsia" w:ascii="宋体" w:hAnsi="宋体" w:eastAsia="宋体" w:cs="宋体"/>
          <w:b w:val="0"/>
          <w:bCs/>
          <w:i w:val="0"/>
          <w:iCs w:val="0"/>
          <w:color w:val="auto"/>
          <w:szCs w:val="21"/>
          <w:highlight w:val="none"/>
          <w:lang w:val="zh-CN"/>
        </w:rPr>
        <w:t>包号</w:t>
      </w:r>
      <w:r>
        <w:rPr>
          <w:rFonts w:hint="eastAsia" w:ascii="宋体" w:hAnsi="宋体" w:eastAsia="宋体" w:cs="宋体"/>
          <w:i w:val="0"/>
          <w:iCs w:val="0"/>
          <w:color w:val="auto"/>
          <w:szCs w:val="24"/>
          <w:highlight w:val="none"/>
        </w:rPr>
        <w:t xml:space="preserve">：        </w:t>
      </w:r>
    </w:p>
    <w:tbl>
      <w:tblPr>
        <w:tblStyle w:val="29"/>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序号</w:t>
            </w:r>
          </w:p>
        </w:tc>
        <w:tc>
          <w:tcPr>
            <w:tcW w:w="1395" w:type="pct"/>
            <w:vAlign w:val="center"/>
          </w:tcPr>
          <w:p w14:paraId="7CB83CD6">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竞争性磋商</w:t>
            </w:r>
            <w:r>
              <w:rPr>
                <w:rFonts w:hint="eastAsia" w:ascii="宋体" w:hAnsi="宋体" w:eastAsia="宋体" w:cs="宋体"/>
                <w:i w:val="0"/>
                <w:iCs w:val="0"/>
                <w:color w:val="auto"/>
                <w:highlight w:val="none"/>
              </w:rPr>
              <w:t>文件的商务条款</w:t>
            </w:r>
          </w:p>
        </w:tc>
        <w:tc>
          <w:tcPr>
            <w:tcW w:w="1002" w:type="pct"/>
            <w:vAlign w:val="center"/>
          </w:tcPr>
          <w:p w14:paraId="55A47B57">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响应</w:t>
            </w:r>
            <w:r>
              <w:rPr>
                <w:rFonts w:hint="eastAsia" w:ascii="宋体" w:hAnsi="宋体" w:eastAsia="宋体" w:cs="宋体"/>
                <w:i w:val="0"/>
                <w:iCs w:val="0"/>
                <w:color w:val="auto"/>
                <w:highlight w:val="none"/>
              </w:rPr>
              <w:t>文件的响应内容</w:t>
            </w:r>
          </w:p>
        </w:tc>
        <w:tc>
          <w:tcPr>
            <w:tcW w:w="1090" w:type="pct"/>
            <w:vAlign w:val="center"/>
          </w:tcPr>
          <w:p w14:paraId="2572E859">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响应情况</w:t>
            </w:r>
          </w:p>
        </w:tc>
        <w:tc>
          <w:tcPr>
            <w:tcW w:w="1090" w:type="pct"/>
            <w:vAlign w:val="center"/>
          </w:tcPr>
          <w:p w14:paraId="7884F206">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w:t>
            </w:r>
          </w:p>
        </w:tc>
        <w:tc>
          <w:tcPr>
            <w:tcW w:w="1395" w:type="pct"/>
            <w:vAlign w:val="center"/>
          </w:tcPr>
          <w:p w14:paraId="34566CA0">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002" w:type="pct"/>
            <w:vAlign w:val="center"/>
          </w:tcPr>
          <w:p w14:paraId="1C6482B4">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090" w:type="pct"/>
            <w:vAlign w:val="center"/>
          </w:tcPr>
          <w:p w14:paraId="1BBD0417">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响应/偏离</w:t>
            </w:r>
          </w:p>
        </w:tc>
        <w:tc>
          <w:tcPr>
            <w:tcW w:w="1090" w:type="pct"/>
            <w:vAlign w:val="center"/>
          </w:tcPr>
          <w:p w14:paraId="1A90E39C">
            <w:pPr>
              <w:pStyle w:val="47"/>
              <w:jc w:val="center"/>
              <w:rPr>
                <w:rFonts w:hint="eastAsia" w:ascii="宋体" w:hAnsi="宋体" w:eastAsia="宋体" w:cs="宋体"/>
                <w:i w:val="0"/>
                <w:iCs w:val="0"/>
                <w:color w:val="auto"/>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2</w:t>
            </w:r>
          </w:p>
        </w:tc>
        <w:tc>
          <w:tcPr>
            <w:tcW w:w="1395" w:type="pct"/>
            <w:vAlign w:val="center"/>
          </w:tcPr>
          <w:p w14:paraId="2A717A55">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002" w:type="pct"/>
            <w:vAlign w:val="center"/>
          </w:tcPr>
          <w:p w14:paraId="20EC7575">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090" w:type="pct"/>
            <w:vAlign w:val="center"/>
          </w:tcPr>
          <w:p w14:paraId="5923E58D">
            <w:pPr>
              <w:pStyle w:val="47"/>
              <w:jc w:val="center"/>
              <w:rPr>
                <w:rFonts w:hint="eastAsia" w:ascii="宋体" w:hAnsi="宋体" w:eastAsia="宋体" w:cs="宋体"/>
                <w:i w:val="0"/>
                <w:iCs w:val="0"/>
                <w:color w:val="auto"/>
                <w:highlight w:val="none"/>
              </w:rPr>
            </w:pPr>
          </w:p>
        </w:tc>
        <w:tc>
          <w:tcPr>
            <w:tcW w:w="1090" w:type="pct"/>
            <w:vAlign w:val="center"/>
          </w:tcPr>
          <w:p w14:paraId="59C2C317">
            <w:pPr>
              <w:pStyle w:val="47"/>
              <w:jc w:val="center"/>
              <w:rPr>
                <w:rFonts w:hint="eastAsia" w:ascii="宋体" w:hAnsi="宋体" w:eastAsia="宋体" w:cs="宋体"/>
                <w:i w:val="0"/>
                <w:iCs w:val="0"/>
                <w:color w:val="auto"/>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3</w:t>
            </w:r>
          </w:p>
        </w:tc>
        <w:tc>
          <w:tcPr>
            <w:tcW w:w="1395" w:type="pct"/>
            <w:vAlign w:val="center"/>
          </w:tcPr>
          <w:p w14:paraId="595245DB">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002" w:type="pct"/>
            <w:vAlign w:val="center"/>
          </w:tcPr>
          <w:p w14:paraId="0A16B4B6">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090" w:type="pct"/>
            <w:vAlign w:val="center"/>
          </w:tcPr>
          <w:p w14:paraId="58535F72">
            <w:pPr>
              <w:pStyle w:val="47"/>
              <w:jc w:val="center"/>
              <w:rPr>
                <w:rFonts w:hint="eastAsia" w:ascii="宋体" w:hAnsi="宋体" w:eastAsia="宋体" w:cs="宋体"/>
                <w:i w:val="0"/>
                <w:iCs w:val="0"/>
                <w:color w:val="auto"/>
                <w:highlight w:val="none"/>
              </w:rPr>
            </w:pPr>
          </w:p>
        </w:tc>
        <w:tc>
          <w:tcPr>
            <w:tcW w:w="1090" w:type="pct"/>
            <w:vAlign w:val="center"/>
          </w:tcPr>
          <w:p w14:paraId="50AB520B">
            <w:pPr>
              <w:pStyle w:val="47"/>
              <w:jc w:val="center"/>
              <w:rPr>
                <w:rFonts w:hint="eastAsia" w:ascii="宋体" w:hAnsi="宋体" w:eastAsia="宋体" w:cs="宋体"/>
                <w:i w:val="0"/>
                <w:iCs w:val="0"/>
                <w:color w:val="auto"/>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47"/>
              <w:jc w:val="center"/>
              <w:rPr>
                <w:rFonts w:hint="eastAsia" w:ascii="宋体" w:hAnsi="宋体" w:eastAsia="宋体" w:cs="宋体"/>
                <w:i w:val="0"/>
                <w:iCs w:val="0"/>
                <w:color w:val="auto"/>
                <w:highlight w:val="none"/>
              </w:rPr>
            </w:pPr>
          </w:p>
        </w:tc>
        <w:tc>
          <w:tcPr>
            <w:tcW w:w="1395" w:type="pct"/>
            <w:vAlign w:val="center"/>
          </w:tcPr>
          <w:p w14:paraId="14968038">
            <w:pPr>
              <w:pStyle w:val="47"/>
              <w:jc w:val="center"/>
              <w:rPr>
                <w:rFonts w:hint="eastAsia" w:ascii="宋体" w:hAnsi="宋体" w:eastAsia="宋体" w:cs="宋体"/>
                <w:i w:val="0"/>
                <w:iCs w:val="0"/>
                <w:color w:val="auto"/>
                <w:highlight w:val="none"/>
              </w:rPr>
            </w:pPr>
          </w:p>
        </w:tc>
        <w:tc>
          <w:tcPr>
            <w:tcW w:w="1002" w:type="pct"/>
            <w:vAlign w:val="center"/>
          </w:tcPr>
          <w:p w14:paraId="10A6B59E">
            <w:pPr>
              <w:pStyle w:val="47"/>
              <w:jc w:val="center"/>
              <w:rPr>
                <w:rFonts w:hint="eastAsia" w:ascii="宋体" w:hAnsi="宋体" w:eastAsia="宋体" w:cs="宋体"/>
                <w:i w:val="0"/>
                <w:iCs w:val="0"/>
                <w:color w:val="auto"/>
                <w:highlight w:val="none"/>
              </w:rPr>
            </w:pPr>
          </w:p>
        </w:tc>
        <w:tc>
          <w:tcPr>
            <w:tcW w:w="1090" w:type="pct"/>
            <w:vAlign w:val="center"/>
          </w:tcPr>
          <w:p w14:paraId="61702DF6">
            <w:pPr>
              <w:pStyle w:val="47"/>
              <w:jc w:val="center"/>
              <w:rPr>
                <w:rFonts w:hint="eastAsia" w:ascii="宋体" w:hAnsi="宋体" w:eastAsia="宋体" w:cs="宋体"/>
                <w:i w:val="0"/>
                <w:iCs w:val="0"/>
                <w:color w:val="auto"/>
                <w:highlight w:val="none"/>
              </w:rPr>
            </w:pPr>
          </w:p>
        </w:tc>
        <w:tc>
          <w:tcPr>
            <w:tcW w:w="1090" w:type="pct"/>
            <w:vAlign w:val="center"/>
          </w:tcPr>
          <w:p w14:paraId="0CC18FC2">
            <w:pPr>
              <w:pStyle w:val="47"/>
              <w:jc w:val="center"/>
              <w:rPr>
                <w:rFonts w:hint="eastAsia" w:ascii="宋体" w:hAnsi="宋体" w:eastAsia="宋体" w:cs="宋体"/>
                <w:i w:val="0"/>
                <w:iCs w:val="0"/>
                <w:color w:val="auto"/>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47"/>
              <w:jc w:val="center"/>
              <w:rPr>
                <w:rFonts w:hint="eastAsia" w:ascii="宋体" w:hAnsi="宋体" w:eastAsia="宋体" w:cs="宋体"/>
                <w:i w:val="0"/>
                <w:iCs w:val="0"/>
                <w:color w:val="auto"/>
                <w:highlight w:val="none"/>
              </w:rPr>
            </w:pPr>
          </w:p>
        </w:tc>
        <w:tc>
          <w:tcPr>
            <w:tcW w:w="1395" w:type="pct"/>
            <w:vAlign w:val="center"/>
          </w:tcPr>
          <w:p w14:paraId="5DDD9937">
            <w:pPr>
              <w:pStyle w:val="47"/>
              <w:jc w:val="center"/>
              <w:rPr>
                <w:rFonts w:hint="eastAsia" w:ascii="宋体" w:hAnsi="宋体" w:eastAsia="宋体" w:cs="宋体"/>
                <w:i w:val="0"/>
                <w:iCs w:val="0"/>
                <w:color w:val="auto"/>
                <w:highlight w:val="none"/>
              </w:rPr>
            </w:pPr>
          </w:p>
        </w:tc>
        <w:tc>
          <w:tcPr>
            <w:tcW w:w="1002" w:type="pct"/>
            <w:vAlign w:val="center"/>
          </w:tcPr>
          <w:p w14:paraId="0B29A018">
            <w:pPr>
              <w:pStyle w:val="47"/>
              <w:jc w:val="center"/>
              <w:rPr>
                <w:rFonts w:hint="eastAsia" w:ascii="宋体" w:hAnsi="宋体" w:eastAsia="宋体" w:cs="宋体"/>
                <w:i w:val="0"/>
                <w:iCs w:val="0"/>
                <w:color w:val="auto"/>
                <w:highlight w:val="none"/>
              </w:rPr>
            </w:pPr>
          </w:p>
        </w:tc>
        <w:tc>
          <w:tcPr>
            <w:tcW w:w="1090" w:type="pct"/>
            <w:vAlign w:val="center"/>
          </w:tcPr>
          <w:p w14:paraId="1FA693DE">
            <w:pPr>
              <w:pStyle w:val="47"/>
              <w:jc w:val="center"/>
              <w:rPr>
                <w:rFonts w:hint="eastAsia" w:ascii="宋体" w:hAnsi="宋体" w:eastAsia="宋体" w:cs="宋体"/>
                <w:i w:val="0"/>
                <w:iCs w:val="0"/>
                <w:color w:val="auto"/>
                <w:highlight w:val="none"/>
              </w:rPr>
            </w:pPr>
          </w:p>
        </w:tc>
        <w:tc>
          <w:tcPr>
            <w:tcW w:w="1090" w:type="pct"/>
            <w:vAlign w:val="center"/>
          </w:tcPr>
          <w:p w14:paraId="3D633AB6">
            <w:pPr>
              <w:pStyle w:val="47"/>
              <w:jc w:val="center"/>
              <w:rPr>
                <w:rFonts w:hint="eastAsia" w:ascii="宋体" w:hAnsi="宋体" w:eastAsia="宋体" w:cs="宋体"/>
                <w:i w:val="0"/>
                <w:iCs w:val="0"/>
                <w:color w:val="auto"/>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47"/>
              <w:jc w:val="center"/>
              <w:rPr>
                <w:rFonts w:hint="eastAsia" w:ascii="宋体" w:hAnsi="宋体" w:eastAsia="宋体" w:cs="宋体"/>
                <w:i w:val="0"/>
                <w:iCs w:val="0"/>
                <w:color w:val="auto"/>
                <w:highlight w:val="none"/>
              </w:rPr>
            </w:pPr>
          </w:p>
        </w:tc>
        <w:tc>
          <w:tcPr>
            <w:tcW w:w="1395" w:type="pct"/>
            <w:vAlign w:val="center"/>
          </w:tcPr>
          <w:p w14:paraId="014A297F">
            <w:pPr>
              <w:pStyle w:val="47"/>
              <w:jc w:val="center"/>
              <w:rPr>
                <w:rFonts w:hint="eastAsia" w:ascii="宋体" w:hAnsi="宋体" w:eastAsia="宋体" w:cs="宋体"/>
                <w:i w:val="0"/>
                <w:iCs w:val="0"/>
                <w:color w:val="auto"/>
                <w:highlight w:val="none"/>
              </w:rPr>
            </w:pPr>
          </w:p>
        </w:tc>
        <w:tc>
          <w:tcPr>
            <w:tcW w:w="1002" w:type="pct"/>
            <w:vAlign w:val="center"/>
          </w:tcPr>
          <w:p w14:paraId="51467013">
            <w:pPr>
              <w:pStyle w:val="47"/>
              <w:jc w:val="center"/>
              <w:rPr>
                <w:rFonts w:hint="eastAsia" w:ascii="宋体" w:hAnsi="宋体" w:eastAsia="宋体" w:cs="宋体"/>
                <w:i w:val="0"/>
                <w:iCs w:val="0"/>
                <w:color w:val="auto"/>
                <w:highlight w:val="none"/>
              </w:rPr>
            </w:pPr>
          </w:p>
        </w:tc>
        <w:tc>
          <w:tcPr>
            <w:tcW w:w="1090" w:type="pct"/>
            <w:vAlign w:val="center"/>
          </w:tcPr>
          <w:p w14:paraId="011E40CA">
            <w:pPr>
              <w:pStyle w:val="47"/>
              <w:jc w:val="center"/>
              <w:rPr>
                <w:rFonts w:hint="eastAsia" w:ascii="宋体" w:hAnsi="宋体" w:eastAsia="宋体" w:cs="宋体"/>
                <w:i w:val="0"/>
                <w:iCs w:val="0"/>
                <w:color w:val="auto"/>
                <w:highlight w:val="none"/>
              </w:rPr>
            </w:pPr>
          </w:p>
        </w:tc>
        <w:tc>
          <w:tcPr>
            <w:tcW w:w="1090" w:type="pct"/>
            <w:vAlign w:val="center"/>
          </w:tcPr>
          <w:p w14:paraId="7062C313">
            <w:pPr>
              <w:pStyle w:val="47"/>
              <w:jc w:val="center"/>
              <w:rPr>
                <w:rFonts w:hint="eastAsia" w:ascii="宋体" w:hAnsi="宋体" w:eastAsia="宋体" w:cs="宋体"/>
                <w:i w:val="0"/>
                <w:iCs w:val="0"/>
                <w:color w:val="auto"/>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47"/>
              <w:jc w:val="center"/>
              <w:rPr>
                <w:rFonts w:hint="eastAsia" w:ascii="宋体" w:hAnsi="宋体" w:eastAsia="宋体" w:cs="宋体"/>
                <w:i w:val="0"/>
                <w:iCs w:val="0"/>
                <w:color w:val="auto"/>
                <w:highlight w:val="none"/>
              </w:rPr>
            </w:pPr>
          </w:p>
        </w:tc>
        <w:tc>
          <w:tcPr>
            <w:tcW w:w="1395" w:type="pct"/>
            <w:vAlign w:val="center"/>
          </w:tcPr>
          <w:p w14:paraId="010A1BB0">
            <w:pPr>
              <w:pStyle w:val="47"/>
              <w:jc w:val="center"/>
              <w:rPr>
                <w:rFonts w:hint="eastAsia" w:ascii="宋体" w:hAnsi="宋体" w:eastAsia="宋体" w:cs="宋体"/>
                <w:i w:val="0"/>
                <w:iCs w:val="0"/>
                <w:color w:val="auto"/>
                <w:highlight w:val="none"/>
              </w:rPr>
            </w:pPr>
          </w:p>
        </w:tc>
        <w:tc>
          <w:tcPr>
            <w:tcW w:w="1002" w:type="pct"/>
            <w:vAlign w:val="center"/>
          </w:tcPr>
          <w:p w14:paraId="1EE22C75">
            <w:pPr>
              <w:pStyle w:val="47"/>
              <w:jc w:val="center"/>
              <w:rPr>
                <w:rFonts w:hint="eastAsia" w:ascii="宋体" w:hAnsi="宋体" w:eastAsia="宋体" w:cs="宋体"/>
                <w:i w:val="0"/>
                <w:iCs w:val="0"/>
                <w:color w:val="auto"/>
                <w:highlight w:val="none"/>
              </w:rPr>
            </w:pPr>
          </w:p>
        </w:tc>
        <w:tc>
          <w:tcPr>
            <w:tcW w:w="1090" w:type="pct"/>
            <w:vAlign w:val="center"/>
          </w:tcPr>
          <w:p w14:paraId="3C86F2CC">
            <w:pPr>
              <w:pStyle w:val="47"/>
              <w:jc w:val="center"/>
              <w:rPr>
                <w:rFonts w:hint="eastAsia" w:ascii="宋体" w:hAnsi="宋体" w:eastAsia="宋体" w:cs="宋体"/>
                <w:i w:val="0"/>
                <w:iCs w:val="0"/>
                <w:color w:val="auto"/>
                <w:highlight w:val="none"/>
              </w:rPr>
            </w:pPr>
          </w:p>
        </w:tc>
        <w:tc>
          <w:tcPr>
            <w:tcW w:w="1090" w:type="pct"/>
            <w:vAlign w:val="center"/>
          </w:tcPr>
          <w:p w14:paraId="515EA04E">
            <w:pPr>
              <w:pStyle w:val="47"/>
              <w:jc w:val="center"/>
              <w:rPr>
                <w:rFonts w:hint="eastAsia" w:ascii="宋体" w:hAnsi="宋体" w:eastAsia="宋体" w:cs="宋体"/>
                <w:i w:val="0"/>
                <w:iCs w:val="0"/>
                <w:color w:val="auto"/>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47"/>
              <w:jc w:val="center"/>
              <w:rPr>
                <w:rFonts w:hint="eastAsia" w:ascii="宋体" w:hAnsi="宋体" w:eastAsia="宋体" w:cs="宋体"/>
                <w:i w:val="0"/>
                <w:iCs w:val="0"/>
                <w:color w:val="auto"/>
                <w:highlight w:val="none"/>
              </w:rPr>
            </w:pPr>
          </w:p>
        </w:tc>
        <w:tc>
          <w:tcPr>
            <w:tcW w:w="1395" w:type="pct"/>
            <w:vAlign w:val="center"/>
          </w:tcPr>
          <w:p w14:paraId="1C7A6406">
            <w:pPr>
              <w:pStyle w:val="47"/>
              <w:jc w:val="center"/>
              <w:rPr>
                <w:rFonts w:hint="eastAsia" w:ascii="宋体" w:hAnsi="宋体" w:eastAsia="宋体" w:cs="宋体"/>
                <w:i w:val="0"/>
                <w:iCs w:val="0"/>
                <w:color w:val="auto"/>
                <w:highlight w:val="none"/>
              </w:rPr>
            </w:pPr>
          </w:p>
        </w:tc>
        <w:tc>
          <w:tcPr>
            <w:tcW w:w="1002" w:type="pct"/>
            <w:vAlign w:val="center"/>
          </w:tcPr>
          <w:p w14:paraId="7F774DAF">
            <w:pPr>
              <w:pStyle w:val="47"/>
              <w:jc w:val="center"/>
              <w:rPr>
                <w:rFonts w:hint="eastAsia" w:ascii="宋体" w:hAnsi="宋体" w:eastAsia="宋体" w:cs="宋体"/>
                <w:i w:val="0"/>
                <w:iCs w:val="0"/>
                <w:color w:val="auto"/>
                <w:highlight w:val="none"/>
              </w:rPr>
            </w:pPr>
          </w:p>
        </w:tc>
        <w:tc>
          <w:tcPr>
            <w:tcW w:w="1090" w:type="pct"/>
            <w:vAlign w:val="center"/>
          </w:tcPr>
          <w:p w14:paraId="66A55C54">
            <w:pPr>
              <w:pStyle w:val="47"/>
              <w:jc w:val="center"/>
              <w:rPr>
                <w:rFonts w:hint="eastAsia" w:ascii="宋体" w:hAnsi="宋体" w:eastAsia="宋体" w:cs="宋体"/>
                <w:i w:val="0"/>
                <w:iCs w:val="0"/>
                <w:color w:val="auto"/>
                <w:highlight w:val="none"/>
              </w:rPr>
            </w:pPr>
          </w:p>
        </w:tc>
        <w:tc>
          <w:tcPr>
            <w:tcW w:w="1090" w:type="pct"/>
            <w:vAlign w:val="center"/>
          </w:tcPr>
          <w:p w14:paraId="6FC3A7DB">
            <w:pPr>
              <w:pStyle w:val="47"/>
              <w:jc w:val="center"/>
              <w:rPr>
                <w:rFonts w:hint="eastAsia" w:ascii="宋体" w:hAnsi="宋体" w:eastAsia="宋体" w:cs="宋体"/>
                <w:i w:val="0"/>
                <w:iCs w:val="0"/>
                <w:color w:val="auto"/>
                <w:highlight w:val="none"/>
              </w:rPr>
            </w:pPr>
          </w:p>
        </w:tc>
      </w:tr>
      <w:tr w14:paraId="2B93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D84A230">
            <w:pPr>
              <w:pStyle w:val="47"/>
              <w:jc w:val="center"/>
              <w:rPr>
                <w:rFonts w:hint="eastAsia" w:ascii="宋体" w:hAnsi="宋体" w:eastAsia="宋体" w:cs="宋体"/>
                <w:i w:val="0"/>
                <w:iCs w:val="0"/>
                <w:color w:val="auto"/>
                <w:highlight w:val="none"/>
              </w:rPr>
            </w:pPr>
          </w:p>
        </w:tc>
        <w:tc>
          <w:tcPr>
            <w:tcW w:w="1395" w:type="pct"/>
            <w:vAlign w:val="center"/>
          </w:tcPr>
          <w:p w14:paraId="5A1690B5">
            <w:pPr>
              <w:pStyle w:val="47"/>
              <w:jc w:val="center"/>
              <w:rPr>
                <w:rFonts w:hint="eastAsia" w:ascii="宋体" w:hAnsi="宋体" w:eastAsia="宋体" w:cs="宋体"/>
                <w:i w:val="0"/>
                <w:iCs w:val="0"/>
                <w:color w:val="auto"/>
                <w:highlight w:val="none"/>
              </w:rPr>
            </w:pPr>
          </w:p>
        </w:tc>
        <w:tc>
          <w:tcPr>
            <w:tcW w:w="1002" w:type="pct"/>
            <w:vAlign w:val="center"/>
          </w:tcPr>
          <w:p w14:paraId="735418C2">
            <w:pPr>
              <w:pStyle w:val="47"/>
              <w:jc w:val="center"/>
              <w:rPr>
                <w:rFonts w:hint="eastAsia" w:ascii="宋体" w:hAnsi="宋体" w:eastAsia="宋体" w:cs="宋体"/>
                <w:i w:val="0"/>
                <w:iCs w:val="0"/>
                <w:color w:val="auto"/>
                <w:highlight w:val="none"/>
              </w:rPr>
            </w:pPr>
          </w:p>
        </w:tc>
        <w:tc>
          <w:tcPr>
            <w:tcW w:w="1090" w:type="pct"/>
            <w:vAlign w:val="center"/>
          </w:tcPr>
          <w:p w14:paraId="13F6671D">
            <w:pPr>
              <w:pStyle w:val="47"/>
              <w:jc w:val="center"/>
              <w:rPr>
                <w:rFonts w:hint="eastAsia" w:ascii="宋体" w:hAnsi="宋体" w:eastAsia="宋体" w:cs="宋体"/>
                <w:i w:val="0"/>
                <w:iCs w:val="0"/>
                <w:color w:val="auto"/>
                <w:highlight w:val="none"/>
              </w:rPr>
            </w:pPr>
          </w:p>
        </w:tc>
        <w:tc>
          <w:tcPr>
            <w:tcW w:w="1090" w:type="pct"/>
            <w:vAlign w:val="center"/>
          </w:tcPr>
          <w:p w14:paraId="3DC0B3BB">
            <w:pPr>
              <w:pStyle w:val="47"/>
              <w:jc w:val="center"/>
              <w:rPr>
                <w:rFonts w:hint="eastAsia" w:ascii="宋体" w:hAnsi="宋体" w:eastAsia="宋体" w:cs="宋体"/>
                <w:i w:val="0"/>
                <w:iCs w:val="0"/>
                <w:color w:val="auto"/>
                <w:highlight w:val="none"/>
              </w:rPr>
            </w:pPr>
          </w:p>
        </w:tc>
      </w:tr>
      <w:tr w14:paraId="23E0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109CF1">
            <w:pPr>
              <w:pStyle w:val="47"/>
              <w:jc w:val="center"/>
              <w:rPr>
                <w:rFonts w:hint="eastAsia" w:ascii="宋体" w:hAnsi="宋体" w:eastAsia="宋体" w:cs="宋体"/>
                <w:i w:val="0"/>
                <w:iCs w:val="0"/>
                <w:color w:val="auto"/>
                <w:highlight w:val="none"/>
              </w:rPr>
            </w:pPr>
          </w:p>
        </w:tc>
        <w:tc>
          <w:tcPr>
            <w:tcW w:w="1395" w:type="pct"/>
            <w:vAlign w:val="center"/>
          </w:tcPr>
          <w:p w14:paraId="4E1F25E0">
            <w:pPr>
              <w:pStyle w:val="47"/>
              <w:jc w:val="center"/>
              <w:rPr>
                <w:rFonts w:hint="eastAsia" w:ascii="宋体" w:hAnsi="宋体" w:eastAsia="宋体" w:cs="宋体"/>
                <w:i w:val="0"/>
                <w:iCs w:val="0"/>
                <w:color w:val="auto"/>
                <w:highlight w:val="none"/>
              </w:rPr>
            </w:pPr>
          </w:p>
        </w:tc>
        <w:tc>
          <w:tcPr>
            <w:tcW w:w="1002" w:type="pct"/>
            <w:vAlign w:val="center"/>
          </w:tcPr>
          <w:p w14:paraId="4F1707F4">
            <w:pPr>
              <w:pStyle w:val="47"/>
              <w:jc w:val="center"/>
              <w:rPr>
                <w:rFonts w:hint="eastAsia" w:ascii="宋体" w:hAnsi="宋体" w:eastAsia="宋体" w:cs="宋体"/>
                <w:i w:val="0"/>
                <w:iCs w:val="0"/>
                <w:color w:val="auto"/>
                <w:highlight w:val="none"/>
              </w:rPr>
            </w:pPr>
          </w:p>
        </w:tc>
        <w:tc>
          <w:tcPr>
            <w:tcW w:w="1090" w:type="pct"/>
            <w:vAlign w:val="center"/>
          </w:tcPr>
          <w:p w14:paraId="59E61A3B">
            <w:pPr>
              <w:pStyle w:val="47"/>
              <w:jc w:val="center"/>
              <w:rPr>
                <w:rFonts w:hint="eastAsia" w:ascii="宋体" w:hAnsi="宋体" w:eastAsia="宋体" w:cs="宋体"/>
                <w:i w:val="0"/>
                <w:iCs w:val="0"/>
                <w:color w:val="auto"/>
                <w:highlight w:val="none"/>
              </w:rPr>
            </w:pPr>
          </w:p>
        </w:tc>
        <w:tc>
          <w:tcPr>
            <w:tcW w:w="1090" w:type="pct"/>
            <w:vAlign w:val="center"/>
          </w:tcPr>
          <w:p w14:paraId="33E07ECA">
            <w:pPr>
              <w:pStyle w:val="47"/>
              <w:jc w:val="center"/>
              <w:rPr>
                <w:rFonts w:hint="eastAsia" w:ascii="宋体" w:hAnsi="宋体" w:eastAsia="宋体" w:cs="宋体"/>
                <w:i w:val="0"/>
                <w:iCs w:val="0"/>
                <w:color w:val="auto"/>
                <w:highlight w:val="none"/>
              </w:rPr>
            </w:pPr>
          </w:p>
        </w:tc>
      </w:tr>
      <w:tr w14:paraId="6B92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1CB3DA8">
            <w:pPr>
              <w:pStyle w:val="47"/>
              <w:jc w:val="center"/>
              <w:rPr>
                <w:rFonts w:hint="eastAsia" w:ascii="宋体" w:hAnsi="宋体" w:eastAsia="宋体" w:cs="宋体"/>
                <w:i w:val="0"/>
                <w:iCs w:val="0"/>
                <w:color w:val="auto"/>
                <w:highlight w:val="none"/>
              </w:rPr>
            </w:pPr>
          </w:p>
        </w:tc>
        <w:tc>
          <w:tcPr>
            <w:tcW w:w="1395" w:type="pct"/>
            <w:vAlign w:val="center"/>
          </w:tcPr>
          <w:p w14:paraId="494F1780">
            <w:pPr>
              <w:pStyle w:val="47"/>
              <w:jc w:val="center"/>
              <w:rPr>
                <w:rFonts w:hint="eastAsia" w:ascii="宋体" w:hAnsi="宋体" w:eastAsia="宋体" w:cs="宋体"/>
                <w:i w:val="0"/>
                <w:iCs w:val="0"/>
                <w:color w:val="auto"/>
                <w:highlight w:val="none"/>
              </w:rPr>
            </w:pPr>
          </w:p>
        </w:tc>
        <w:tc>
          <w:tcPr>
            <w:tcW w:w="1002" w:type="pct"/>
            <w:vAlign w:val="center"/>
          </w:tcPr>
          <w:p w14:paraId="02E24AFD">
            <w:pPr>
              <w:pStyle w:val="47"/>
              <w:jc w:val="center"/>
              <w:rPr>
                <w:rFonts w:hint="eastAsia" w:ascii="宋体" w:hAnsi="宋体" w:eastAsia="宋体" w:cs="宋体"/>
                <w:i w:val="0"/>
                <w:iCs w:val="0"/>
                <w:color w:val="auto"/>
                <w:highlight w:val="none"/>
              </w:rPr>
            </w:pPr>
          </w:p>
        </w:tc>
        <w:tc>
          <w:tcPr>
            <w:tcW w:w="1090" w:type="pct"/>
            <w:vAlign w:val="center"/>
          </w:tcPr>
          <w:p w14:paraId="15C952B3">
            <w:pPr>
              <w:pStyle w:val="47"/>
              <w:jc w:val="center"/>
              <w:rPr>
                <w:rFonts w:hint="eastAsia" w:ascii="宋体" w:hAnsi="宋体" w:eastAsia="宋体" w:cs="宋体"/>
                <w:i w:val="0"/>
                <w:iCs w:val="0"/>
                <w:color w:val="auto"/>
                <w:highlight w:val="none"/>
              </w:rPr>
            </w:pPr>
          </w:p>
        </w:tc>
        <w:tc>
          <w:tcPr>
            <w:tcW w:w="1090" w:type="pct"/>
            <w:vAlign w:val="center"/>
          </w:tcPr>
          <w:p w14:paraId="042480C5">
            <w:pPr>
              <w:pStyle w:val="47"/>
              <w:jc w:val="center"/>
              <w:rPr>
                <w:rFonts w:hint="eastAsia" w:ascii="宋体" w:hAnsi="宋体" w:eastAsia="宋体" w:cs="宋体"/>
                <w:i w:val="0"/>
                <w:iCs w:val="0"/>
                <w:color w:val="auto"/>
                <w:highlight w:val="none"/>
              </w:rPr>
            </w:pPr>
          </w:p>
        </w:tc>
      </w:tr>
      <w:tr w14:paraId="13BE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3D8B34">
            <w:pPr>
              <w:pStyle w:val="47"/>
              <w:jc w:val="center"/>
              <w:rPr>
                <w:rFonts w:hint="eastAsia" w:ascii="宋体" w:hAnsi="宋体" w:eastAsia="宋体" w:cs="宋体"/>
                <w:i w:val="0"/>
                <w:iCs w:val="0"/>
                <w:color w:val="auto"/>
                <w:highlight w:val="none"/>
              </w:rPr>
            </w:pPr>
          </w:p>
        </w:tc>
        <w:tc>
          <w:tcPr>
            <w:tcW w:w="1395" w:type="pct"/>
            <w:vAlign w:val="center"/>
          </w:tcPr>
          <w:p w14:paraId="3FA50495">
            <w:pPr>
              <w:pStyle w:val="47"/>
              <w:jc w:val="center"/>
              <w:rPr>
                <w:rFonts w:hint="eastAsia" w:ascii="宋体" w:hAnsi="宋体" w:eastAsia="宋体" w:cs="宋体"/>
                <w:i w:val="0"/>
                <w:iCs w:val="0"/>
                <w:color w:val="auto"/>
                <w:highlight w:val="none"/>
              </w:rPr>
            </w:pPr>
          </w:p>
        </w:tc>
        <w:tc>
          <w:tcPr>
            <w:tcW w:w="1002" w:type="pct"/>
            <w:vAlign w:val="center"/>
          </w:tcPr>
          <w:p w14:paraId="65521973">
            <w:pPr>
              <w:pStyle w:val="47"/>
              <w:jc w:val="center"/>
              <w:rPr>
                <w:rFonts w:hint="eastAsia" w:ascii="宋体" w:hAnsi="宋体" w:eastAsia="宋体" w:cs="宋体"/>
                <w:i w:val="0"/>
                <w:iCs w:val="0"/>
                <w:color w:val="auto"/>
                <w:highlight w:val="none"/>
              </w:rPr>
            </w:pPr>
          </w:p>
        </w:tc>
        <w:tc>
          <w:tcPr>
            <w:tcW w:w="1090" w:type="pct"/>
            <w:vAlign w:val="center"/>
          </w:tcPr>
          <w:p w14:paraId="505486BC">
            <w:pPr>
              <w:pStyle w:val="47"/>
              <w:jc w:val="center"/>
              <w:rPr>
                <w:rFonts w:hint="eastAsia" w:ascii="宋体" w:hAnsi="宋体" w:eastAsia="宋体" w:cs="宋体"/>
                <w:i w:val="0"/>
                <w:iCs w:val="0"/>
                <w:color w:val="auto"/>
                <w:highlight w:val="none"/>
              </w:rPr>
            </w:pPr>
          </w:p>
        </w:tc>
        <w:tc>
          <w:tcPr>
            <w:tcW w:w="1090" w:type="pct"/>
            <w:vAlign w:val="center"/>
          </w:tcPr>
          <w:p w14:paraId="40E41834">
            <w:pPr>
              <w:pStyle w:val="47"/>
              <w:jc w:val="center"/>
              <w:rPr>
                <w:rFonts w:hint="eastAsia" w:ascii="宋体" w:hAnsi="宋体" w:eastAsia="宋体" w:cs="宋体"/>
                <w:i w:val="0"/>
                <w:iCs w:val="0"/>
                <w:color w:val="auto"/>
                <w:highlight w:val="none"/>
              </w:rPr>
            </w:pPr>
          </w:p>
        </w:tc>
      </w:tr>
      <w:tr w14:paraId="322E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E27F183">
            <w:pPr>
              <w:pStyle w:val="47"/>
              <w:jc w:val="center"/>
              <w:rPr>
                <w:rFonts w:hint="eastAsia" w:ascii="宋体" w:hAnsi="宋体" w:eastAsia="宋体" w:cs="宋体"/>
                <w:i w:val="0"/>
                <w:iCs w:val="0"/>
                <w:color w:val="auto"/>
                <w:highlight w:val="none"/>
              </w:rPr>
            </w:pPr>
          </w:p>
        </w:tc>
        <w:tc>
          <w:tcPr>
            <w:tcW w:w="1395" w:type="pct"/>
            <w:vAlign w:val="center"/>
          </w:tcPr>
          <w:p w14:paraId="199507E1">
            <w:pPr>
              <w:pStyle w:val="47"/>
              <w:jc w:val="center"/>
              <w:rPr>
                <w:rFonts w:hint="eastAsia" w:ascii="宋体" w:hAnsi="宋体" w:eastAsia="宋体" w:cs="宋体"/>
                <w:i w:val="0"/>
                <w:iCs w:val="0"/>
                <w:color w:val="auto"/>
                <w:highlight w:val="none"/>
              </w:rPr>
            </w:pPr>
          </w:p>
        </w:tc>
        <w:tc>
          <w:tcPr>
            <w:tcW w:w="1002" w:type="pct"/>
            <w:vAlign w:val="center"/>
          </w:tcPr>
          <w:p w14:paraId="6691FD82">
            <w:pPr>
              <w:pStyle w:val="47"/>
              <w:jc w:val="center"/>
              <w:rPr>
                <w:rFonts w:hint="eastAsia" w:ascii="宋体" w:hAnsi="宋体" w:eastAsia="宋体" w:cs="宋体"/>
                <w:i w:val="0"/>
                <w:iCs w:val="0"/>
                <w:color w:val="auto"/>
                <w:highlight w:val="none"/>
              </w:rPr>
            </w:pPr>
          </w:p>
        </w:tc>
        <w:tc>
          <w:tcPr>
            <w:tcW w:w="1090" w:type="pct"/>
            <w:vAlign w:val="center"/>
          </w:tcPr>
          <w:p w14:paraId="6E35002B">
            <w:pPr>
              <w:pStyle w:val="47"/>
              <w:jc w:val="center"/>
              <w:rPr>
                <w:rFonts w:hint="eastAsia" w:ascii="宋体" w:hAnsi="宋体" w:eastAsia="宋体" w:cs="宋体"/>
                <w:i w:val="0"/>
                <w:iCs w:val="0"/>
                <w:color w:val="auto"/>
                <w:highlight w:val="none"/>
              </w:rPr>
            </w:pPr>
          </w:p>
        </w:tc>
        <w:tc>
          <w:tcPr>
            <w:tcW w:w="1090" w:type="pct"/>
            <w:vAlign w:val="center"/>
          </w:tcPr>
          <w:p w14:paraId="69818ED1">
            <w:pPr>
              <w:pStyle w:val="47"/>
              <w:jc w:val="center"/>
              <w:rPr>
                <w:rFonts w:hint="eastAsia" w:ascii="宋体" w:hAnsi="宋体" w:eastAsia="宋体" w:cs="宋体"/>
                <w:i w:val="0"/>
                <w:iCs w:val="0"/>
                <w:color w:val="auto"/>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395" w:type="pct"/>
            <w:vAlign w:val="center"/>
          </w:tcPr>
          <w:p w14:paraId="6324A49D">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002" w:type="pct"/>
            <w:vAlign w:val="center"/>
          </w:tcPr>
          <w:p w14:paraId="0EE83785">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090" w:type="pct"/>
            <w:vAlign w:val="center"/>
          </w:tcPr>
          <w:p w14:paraId="7A24BB2D">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090" w:type="pct"/>
            <w:vAlign w:val="center"/>
          </w:tcPr>
          <w:p w14:paraId="7CC08218">
            <w:pPr>
              <w:pStyle w:val="47"/>
              <w:jc w:val="center"/>
              <w:rPr>
                <w:rFonts w:hint="eastAsia" w:ascii="宋体" w:hAnsi="宋体" w:eastAsia="宋体" w:cs="宋体"/>
                <w:i w:val="0"/>
                <w:iCs w:val="0"/>
                <w:color w:val="auto"/>
                <w:highlight w:val="none"/>
              </w:rPr>
            </w:pPr>
          </w:p>
        </w:tc>
      </w:tr>
    </w:tbl>
    <w:p w14:paraId="18714C0C">
      <w:pPr>
        <w:ind w:firstLine="480" w:firstLineChars="200"/>
        <w:rPr>
          <w:rFonts w:hint="eastAsia" w:ascii="宋体" w:hAnsi="宋体" w:eastAsia="宋体" w:cs="宋体"/>
          <w:i w:val="0"/>
          <w:iCs w:val="0"/>
          <w:color w:val="auto"/>
          <w:szCs w:val="24"/>
          <w:highlight w:val="none"/>
        </w:rPr>
      </w:pPr>
    </w:p>
    <w:p w14:paraId="79243E57">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注：</w:t>
      </w:r>
      <w:r>
        <w:rPr>
          <w:rFonts w:hint="eastAsia" w:ascii="宋体" w:hAnsi="宋体" w:eastAsia="宋体"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rPr>
        <w:t>应按照</w:t>
      </w:r>
      <w:r>
        <w:rPr>
          <w:rFonts w:hint="eastAsia" w:ascii="宋体" w:hAnsi="宋体" w:eastAsia="宋体" w:cs="宋体"/>
          <w:i w:val="0"/>
          <w:iCs w:val="0"/>
          <w:color w:val="auto"/>
          <w:sz w:val="21"/>
          <w:szCs w:val="21"/>
          <w:highlight w:val="none"/>
          <w:lang w:val="en-US" w:eastAsia="zh-CN"/>
        </w:rPr>
        <w:t>竞争性磋商</w:t>
      </w:r>
      <w:r>
        <w:rPr>
          <w:rFonts w:hint="eastAsia" w:ascii="宋体" w:hAnsi="宋体" w:eastAsia="宋体" w:cs="宋体"/>
          <w:i w:val="0"/>
          <w:iCs w:val="0"/>
          <w:color w:val="auto"/>
          <w:sz w:val="21"/>
          <w:szCs w:val="21"/>
          <w:highlight w:val="none"/>
        </w:rPr>
        <w:t>文件</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 xml:space="preserve">第三章 </w:t>
      </w:r>
      <w:r>
        <w:rPr>
          <w:rFonts w:hint="eastAsia" w:ascii="宋体" w:hAnsi="宋体" w:eastAsia="宋体" w:cs="宋体"/>
          <w:i w:val="0"/>
          <w:iCs w:val="0"/>
          <w:color w:val="auto"/>
          <w:sz w:val="21"/>
          <w:szCs w:val="21"/>
          <w:highlight w:val="none"/>
          <w:lang w:val="en-US" w:eastAsia="zh-CN"/>
        </w:rPr>
        <w:t>项目</w:t>
      </w:r>
      <w:r>
        <w:rPr>
          <w:rFonts w:hint="eastAsia" w:ascii="宋体" w:hAnsi="宋体" w:eastAsia="宋体" w:cs="宋体"/>
          <w:i w:val="0"/>
          <w:iCs w:val="0"/>
          <w:color w:val="auto"/>
          <w:sz w:val="21"/>
          <w:szCs w:val="21"/>
          <w:highlight w:val="none"/>
        </w:rPr>
        <w:t>采购需求</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中的商务要求</w:t>
      </w:r>
      <w:r>
        <w:rPr>
          <w:rFonts w:hint="eastAsia" w:ascii="宋体" w:hAnsi="宋体" w:eastAsia="宋体" w:cs="宋体"/>
          <w:i w:val="0"/>
          <w:iCs w:val="0"/>
          <w:color w:val="auto"/>
          <w:sz w:val="21"/>
          <w:szCs w:val="21"/>
          <w:highlight w:val="none"/>
        </w:rPr>
        <w:t>填写</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“响应/偏离”应据实填写“响应”、“正偏离”或“负偏离”</w:t>
      </w:r>
      <w:r>
        <w:rPr>
          <w:rFonts w:hint="eastAsia" w:ascii="宋体" w:hAnsi="宋体" w:eastAsia="宋体" w:cs="宋体"/>
          <w:i w:val="0"/>
          <w:iCs w:val="0"/>
          <w:color w:val="auto"/>
          <w:sz w:val="21"/>
          <w:szCs w:val="21"/>
          <w:highlight w:val="none"/>
        </w:rPr>
        <w:t>。</w:t>
      </w:r>
    </w:p>
    <w:p w14:paraId="1A3EAC71">
      <w:pPr>
        <w:rPr>
          <w:rFonts w:hint="eastAsia" w:ascii="宋体" w:hAnsi="宋体" w:eastAsia="宋体" w:cs="宋体"/>
          <w:i w:val="0"/>
          <w:iCs w:val="0"/>
          <w:color w:val="auto"/>
          <w:szCs w:val="24"/>
          <w:highlight w:val="none"/>
        </w:rPr>
      </w:pPr>
    </w:p>
    <w:p w14:paraId="5CB06622">
      <w:pPr>
        <w:ind w:firstLine="480" w:firstLineChars="200"/>
        <w:rPr>
          <w:rFonts w:hint="eastAsia" w:ascii="宋体" w:hAnsi="宋体" w:eastAsia="宋体" w:cs="宋体"/>
          <w:i w:val="0"/>
          <w:iCs w:val="0"/>
          <w:color w:val="auto"/>
          <w:szCs w:val="24"/>
          <w:highlight w:val="none"/>
        </w:rPr>
      </w:pPr>
    </w:p>
    <w:p w14:paraId="05D78CF2">
      <w:pPr>
        <w:ind w:right="1008" w:firstLine="4284" w:firstLineChars="1700"/>
        <w:rPr>
          <w:rFonts w:hint="eastAsia" w:ascii="宋体" w:hAnsi="宋体" w:eastAsia="宋体" w:cs="宋体"/>
          <w:i w:val="0"/>
          <w:iCs w:val="0"/>
          <w:color w:val="auto"/>
          <w:spacing w:val="6"/>
          <w:szCs w:val="24"/>
          <w:highlight w:val="none"/>
        </w:rPr>
      </w:pPr>
      <w:r>
        <w:rPr>
          <w:rFonts w:hint="eastAsia" w:ascii="宋体" w:hAnsi="宋体" w:eastAsia="宋体" w:cs="宋体"/>
          <w:i w:val="0"/>
          <w:iCs w:val="0"/>
          <w:color w:val="auto"/>
          <w:spacing w:val="6"/>
          <w:szCs w:val="24"/>
          <w:highlight w:val="none"/>
          <w:lang w:val="en-US" w:eastAsia="zh-CN"/>
        </w:rPr>
        <w:t>供应商</w:t>
      </w:r>
      <w:r>
        <w:rPr>
          <w:rFonts w:hint="eastAsia" w:ascii="宋体" w:hAnsi="宋体" w:eastAsia="宋体" w:cs="宋体"/>
          <w:i w:val="0"/>
          <w:iCs w:val="0"/>
          <w:color w:val="auto"/>
          <w:spacing w:val="6"/>
          <w:szCs w:val="24"/>
          <w:highlight w:val="none"/>
        </w:rPr>
        <w:t>名称</w:t>
      </w:r>
      <w:r>
        <w:rPr>
          <w:rFonts w:hint="eastAsia" w:ascii="宋体" w:hAnsi="宋体" w:eastAsia="宋体" w:cs="宋体"/>
          <w:i w:val="0"/>
          <w:iCs w:val="0"/>
          <w:color w:val="auto"/>
          <w:spacing w:val="6"/>
          <w:szCs w:val="24"/>
          <w:highlight w:val="none"/>
          <w:lang w:eastAsia="zh-CN"/>
        </w:rPr>
        <w:t>（</w:t>
      </w:r>
      <w:r>
        <w:rPr>
          <w:rFonts w:hint="eastAsia" w:ascii="宋体" w:hAnsi="宋体" w:eastAsia="宋体" w:cs="宋体"/>
          <w:i w:val="0"/>
          <w:iCs w:val="0"/>
          <w:color w:val="auto"/>
          <w:spacing w:val="6"/>
          <w:szCs w:val="24"/>
          <w:highlight w:val="none"/>
          <w:lang w:val="en-US" w:eastAsia="zh-CN"/>
        </w:rPr>
        <w:t>公章</w:t>
      </w:r>
      <w:r>
        <w:rPr>
          <w:rFonts w:hint="eastAsia" w:ascii="宋体" w:hAnsi="宋体" w:eastAsia="宋体" w:cs="宋体"/>
          <w:i w:val="0"/>
          <w:iCs w:val="0"/>
          <w:color w:val="auto"/>
          <w:spacing w:val="6"/>
          <w:szCs w:val="24"/>
          <w:highlight w:val="none"/>
          <w:lang w:eastAsia="zh-CN"/>
        </w:rPr>
        <w:t>）</w:t>
      </w:r>
      <w:r>
        <w:rPr>
          <w:rFonts w:hint="eastAsia" w:ascii="宋体" w:hAnsi="宋体" w:eastAsia="宋体" w:cs="宋体"/>
          <w:i w:val="0"/>
          <w:iCs w:val="0"/>
          <w:color w:val="auto"/>
          <w:spacing w:val="6"/>
          <w:szCs w:val="24"/>
          <w:highlight w:val="none"/>
        </w:rPr>
        <w:t>：</w:t>
      </w:r>
    </w:p>
    <w:p w14:paraId="25E73299">
      <w:pPr>
        <w:ind w:right="1008" w:firstLine="4284" w:firstLineChars="1700"/>
        <w:rPr>
          <w:rFonts w:hint="eastAsia" w:ascii="宋体" w:hAnsi="宋体" w:eastAsia="宋体" w:cs="宋体"/>
          <w:i w:val="0"/>
          <w:iCs w:val="0"/>
          <w:color w:val="auto"/>
          <w:spacing w:val="6"/>
          <w:szCs w:val="24"/>
          <w:highlight w:val="none"/>
          <w:lang w:val="en-US" w:eastAsia="zh-CN"/>
        </w:rPr>
      </w:pPr>
      <w:r>
        <w:rPr>
          <w:rFonts w:hint="eastAsia" w:ascii="宋体" w:hAnsi="宋体" w:eastAsia="宋体" w:cs="宋体"/>
          <w:i w:val="0"/>
          <w:iCs w:val="0"/>
          <w:color w:val="auto"/>
          <w:spacing w:val="6"/>
          <w:szCs w:val="24"/>
          <w:highlight w:val="none"/>
        </w:rPr>
        <w:t>日期：</w:t>
      </w:r>
      <w:r>
        <w:rPr>
          <w:rFonts w:hint="eastAsia" w:ascii="宋体" w:hAnsi="宋体" w:eastAsia="宋体" w:cs="宋体"/>
          <w:i w:val="0"/>
          <w:iCs w:val="0"/>
          <w:color w:val="auto"/>
          <w:spacing w:val="6"/>
          <w:szCs w:val="24"/>
          <w:highlight w:val="none"/>
          <w:lang w:val="en-US" w:eastAsia="zh-CN"/>
        </w:rPr>
        <w:t xml:space="preserve">   年  月  日</w:t>
      </w:r>
    </w:p>
    <w:p w14:paraId="3BEF2EC6">
      <w:pPr>
        <w:ind w:firstLine="420"/>
        <w:rPr>
          <w:rFonts w:hint="eastAsia" w:ascii="宋体" w:hAnsi="宋体" w:eastAsia="宋体" w:cs="宋体"/>
          <w:color w:val="auto"/>
          <w:highlight w:val="none"/>
          <w:lang w:val="en-US" w:eastAsia="zh-CN"/>
        </w:rPr>
      </w:pPr>
      <w:r>
        <w:rPr>
          <w:rFonts w:hint="eastAsia" w:ascii="宋体" w:hAnsi="宋体" w:eastAsia="宋体" w:cs="宋体"/>
          <w:i w:val="0"/>
          <w:iCs w:val="0"/>
          <w:color w:val="auto"/>
          <w:szCs w:val="24"/>
          <w:highlight w:val="none"/>
        </w:rPr>
        <w:br w:type="page"/>
      </w:r>
    </w:p>
    <w:p w14:paraId="287724F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24" w:name="_Toc15776"/>
      <w:r>
        <w:rPr>
          <w:rFonts w:hint="eastAsia" w:ascii="宋体" w:hAnsi="宋体" w:eastAsia="宋体" w:cs="宋体"/>
          <w:b/>
          <w:bCs/>
          <w:i w:val="0"/>
          <w:iCs w:val="0"/>
          <w:color w:val="auto"/>
          <w:kern w:val="2"/>
          <w:sz w:val="32"/>
          <w:szCs w:val="32"/>
          <w:highlight w:val="none"/>
          <w:lang w:val="en-US" w:eastAsia="zh-CN" w:bidi="ar-SA"/>
        </w:rPr>
        <w:t>7、业绩证明文件</w:t>
      </w:r>
      <w:bookmarkEnd w:id="824"/>
    </w:p>
    <w:p w14:paraId="4541380C">
      <w:pPr>
        <w:rPr>
          <w:rFonts w:hint="eastAsia" w:ascii="宋体" w:hAnsi="宋体" w:eastAsia="宋体" w:cs="宋体"/>
          <w:i w:val="0"/>
          <w:iCs w:val="0"/>
          <w:color w:val="auto"/>
          <w:szCs w:val="24"/>
          <w:highlight w:val="none"/>
        </w:rPr>
      </w:pPr>
      <w:r>
        <w:rPr>
          <w:rFonts w:hint="eastAsia" w:ascii="宋体" w:hAnsi="宋体" w:eastAsia="宋体" w:cs="宋体"/>
          <w:bCs/>
          <w:i w:val="0"/>
          <w:iCs w:val="0"/>
          <w:color w:val="auto"/>
          <w:szCs w:val="21"/>
          <w:highlight w:val="none"/>
        </w:rPr>
        <w:fldChar w:fldCharType="begin"/>
      </w:r>
      <w:r>
        <w:rPr>
          <w:rFonts w:hint="eastAsia" w:ascii="宋体" w:hAnsi="宋体" w:eastAsia="宋体" w:cs="宋体"/>
          <w:bCs/>
          <w:i w:val="0"/>
          <w:iCs w:val="0"/>
          <w:color w:val="auto"/>
          <w:szCs w:val="21"/>
          <w:highlight w:val="none"/>
        </w:rPr>
        <w:instrText xml:space="preserve"> LINK Word.Document.8 "D:\\音乐厅\\4通用设备\\招标文件\\音乐厅空调设备招标文件v1.0.doc" "OLE_LINK8" \r  \* MERGEFORMAT </w:instrText>
      </w:r>
      <w:r>
        <w:rPr>
          <w:rFonts w:hint="eastAsia" w:ascii="宋体" w:hAnsi="宋体" w:eastAsia="宋体" w:cs="宋体"/>
          <w:bCs/>
          <w:i w:val="0"/>
          <w:iCs w:val="0"/>
          <w:color w:val="auto"/>
          <w:szCs w:val="21"/>
          <w:highlight w:val="none"/>
        </w:rPr>
        <w:fldChar w:fldCharType="separate"/>
      </w:r>
      <w:r>
        <w:rPr>
          <w:rFonts w:hint="eastAsia" w:ascii="宋体" w:hAnsi="宋体" w:eastAsia="宋体" w:cs="宋体"/>
          <w:i w:val="0"/>
          <w:iCs w:val="0"/>
          <w:color w:val="auto"/>
          <w:szCs w:val="24"/>
          <w:highlight w:val="none"/>
        </w:rPr>
        <w:t xml:space="preserve">项目名称：                                         </w:t>
      </w:r>
    </w:p>
    <w:p w14:paraId="159B24BA">
      <w:pPr>
        <w:rPr>
          <w:rFonts w:hint="eastAsia" w:ascii="宋体" w:hAnsi="宋体" w:eastAsia="宋体" w:cs="宋体"/>
          <w:bCs/>
          <w:i w:val="0"/>
          <w:iCs w:val="0"/>
          <w:color w:val="auto"/>
          <w:szCs w:val="21"/>
          <w:highlight w:val="none"/>
        </w:rPr>
      </w:pPr>
      <w:r>
        <w:rPr>
          <w:rFonts w:hint="eastAsia" w:ascii="宋体" w:hAnsi="宋体" w:eastAsia="宋体" w:cs="宋体"/>
          <w:i w:val="0"/>
          <w:iCs w:val="0"/>
          <w:color w:val="auto"/>
          <w:szCs w:val="24"/>
          <w:highlight w:val="none"/>
        </w:rPr>
        <w:t>项目编号</w:t>
      </w:r>
      <w:r>
        <w:rPr>
          <w:rFonts w:hint="eastAsia" w:ascii="宋体" w:hAnsi="宋体" w:eastAsia="宋体" w:cs="宋体"/>
          <w:i w:val="0"/>
          <w:iCs w:val="0"/>
          <w:color w:val="auto"/>
          <w:szCs w:val="24"/>
          <w:highlight w:val="none"/>
          <w:lang w:val="en-US" w:eastAsia="zh-CN"/>
        </w:rPr>
        <w:t>/包号</w:t>
      </w:r>
      <w:r>
        <w:rPr>
          <w:rFonts w:hint="eastAsia" w:ascii="宋体" w:hAnsi="宋体" w:eastAsia="宋体" w:cs="宋体"/>
          <w:i w:val="0"/>
          <w:iCs w:val="0"/>
          <w:color w:val="auto"/>
          <w:szCs w:val="24"/>
          <w:highlight w:val="none"/>
        </w:rPr>
        <w:t xml:space="preserve">：      </w:t>
      </w:r>
      <w:r>
        <w:rPr>
          <w:rFonts w:hint="eastAsia" w:ascii="宋体" w:hAnsi="宋体" w:eastAsia="宋体" w:cs="宋体"/>
          <w:bCs/>
          <w:i w:val="0"/>
          <w:iCs w:val="0"/>
          <w:color w:val="auto"/>
          <w:szCs w:val="21"/>
          <w:highlight w:val="none"/>
        </w:rPr>
        <w:fldChar w:fldCharType="end"/>
      </w:r>
    </w:p>
    <w:tbl>
      <w:tblPr>
        <w:tblStyle w:val="29"/>
        <w:tblW w:w="9615" w:type="dxa"/>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233"/>
        <w:gridCol w:w="1272"/>
        <w:gridCol w:w="1188"/>
        <w:gridCol w:w="1487"/>
        <w:gridCol w:w="1477"/>
        <w:gridCol w:w="984"/>
        <w:gridCol w:w="1191"/>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83" w:type="dxa"/>
            <w:vAlign w:val="center"/>
          </w:tcPr>
          <w:p w14:paraId="4E9572F9">
            <w:pPr>
              <w:jc w:val="center"/>
              <w:rPr>
                <w:rFonts w:hint="eastAsia" w:ascii="宋体" w:hAnsi="宋体" w:eastAsia="宋体" w:cs="宋体"/>
                <w:i w:val="0"/>
                <w:iCs w:val="0"/>
                <w:color w:val="auto"/>
                <w:sz w:val="24"/>
                <w:szCs w:val="24"/>
                <w:highlight w:val="none"/>
              </w:rPr>
            </w:pPr>
            <w:bookmarkStart w:id="825" w:name="_Hlk46779239"/>
            <w:r>
              <w:rPr>
                <w:rFonts w:hint="eastAsia" w:ascii="宋体" w:hAnsi="宋体" w:eastAsia="宋体" w:cs="宋体"/>
                <w:i w:val="0"/>
                <w:iCs w:val="0"/>
                <w:color w:val="auto"/>
                <w:sz w:val="24"/>
                <w:szCs w:val="24"/>
                <w:highlight w:val="none"/>
              </w:rPr>
              <w:t>序号</w:t>
            </w:r>
          </w:p>
        </w:tc>
        <w:tc>
          <w:tcPr>
            <w:tcW w:w="1233" w:type="dxa"/>
            <w:vAlign w:val="center"/>
          </w:tcPr>
          <w:p w14:paraId="51F55A40">
            <w:pP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完成时间</w:t>
            </w:r>
          </w:p>
        </w:tc>
        <w:tc>
          <w:tcPr>
            <w:tcW w:w="1272" w:type="dxa"/>
            <w:vAlign w:val="center"/>
          </w:tcPr>
          <w:p w14:paraId="4D5C38D5">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项目名称</w:t>
            </w:r>
          </w:p>
        </w:tc>
        <w:tc>
          <w:tcPr>
            <w:tcW w:w="1188" w:type="dxa"/>
            <w:vAlign w:val="center"/>
          </w:tcPr>
          <w:p w14:paraId="69717F2A">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标的</w:t>
            </w:r>
            <w:r>
              <w:rPr>
                <w:rFonts w:hint="eastAsia" w:ascii="宋体" w:hAnsi="宋体" w:eastAsia="宋体" w:cs="宋体"/>
                <w:i w:val="0"/>
                <w:iCs w:val="0"/>
                <w:color w:val="auto"/>
                <w:sz w:val="24"/>
                <w:szCs w:val="24"/>
                <w:highlight w:val="none"/>
              </w:rPr>
              <w:t>内容</w:t>
            </w:r>
          </w:p>
        </w:tc>
        <w:tc>
          <w:tcPr>
            <w:tcW w:w="1487" w:type="dxa"/>
            <w:vAlign w:val="center"/>
          </w:tcPr>
          <w:p w14:paraId="57C35070">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采购人</w:t>
            </w:r>
            <w:r>
              <w:rPr>
                <w:rFonts w:hint="eastAsia" w:ascii="宋体" w:hAnsi="宋体" w:eastAsia="宋体" w:cs="宋体"/>
                <w:i w:val="0"/>
                <w:iCs w:val="0"/>
                <w:color w:val="auto"/>
                <w:sz w:val="24"/>
                <w:szCs w:val="24"/>
                <w:highlight w:val="none"/>
              </w:rPr>
              <w:t>名称</w:t>
            </w:r>
          </w:p>
        </w:tc>
        <w:tc>
          <w:tcPr>
            <w:tcW w:w="1477" w:type="dxa"/>
            <w:vAlign w:val="center"/>
          </w:tcPr>
          <w:p w14:paraId="61EB4103">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中标（成交）金额</w:t>
            </w:r>
          </w:p>
        </w:tc>
        <w:tc>
          <w:tcPr>
            <w:tcW w:w="984" w:type="dxa"/>
            <w:vAlign w:val="center"/>
          </w:tcPr>
          <w:p w14:paraId="01352CB9">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联系人</w:t>
            </w:r>
          </w:p>
        </w:tc>
        <w:tc>
          <w:tcPr>
            <w:tcW w:w="1191" w:type="dxa"/>
            <w:vAlign w:val="center"/>
          </w:tcPr>
          <w:p w14:paraId="2DA424BF">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联系电话</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83" w:type="dxa"/>
            <w:vAlign w:val="center"/>
          </w:tcPr>
          <w:p w14:paraId="27508E81">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p>
        </w:tc>
        <w:tc>
          <w:tcPr>
            <w:tcW w:w="1233" w:type="dxa"/>
            <w:vAlign w:val="center"/>
          </w:tcPr>
          <w:p w14:paraId="27562AF7">
            <w:pPr>
              <w:rPr>
                <w:rFonts w:hint="eastAsia" w:ascii="宋体" w:hAnsi="宋体" w:eastAsia="宋体" w:cs="宋体"/>
                <w:i w:val="0"/>
                <w:iCs w:val="0"/>
                <w:color w:val="auto"/>
                <w:sz w:val="24"/>
                <w:szCs w:val="24"/>
                <w:highlight w:val="none"/>
              </w:rPr>
            </w:pPr>
          </w:p>
        </w:tc>
        <w:tc>
          <w:tcPr>
            <w:tcW w:w="1272" w:type="dxa"/>
            <w:vAlign w:val="center"/>
          </w:tcPr>
          <w:p w14:paraId="02799269">
            <w:pPr>
              <w:rPr>
                <w:rFonts w:hint="eastAsia" w:ascii="宋体" w:hAnsi="宋体" w:eastAsia="宋体" w:cs="宋体"/>
                <w:i w:val="0"/>
                <w:iCs w:val="0"/>
                <w:color w:val="auto"/>
                <w:sz w:val="24"/>
                <w:szCs w:val="24"/>
                <w:highlight w:val="none"/>
              </w:rPr>
            </w:pPr>
          </w:p>
        </w:tc>
        <w:tc>
          <w:tcPr>
            <w:tcW w:w="1188" w:type="dxa"/>
            <w:vAlign w:val="center"/>
          </w:tcPr>
          <w:p w14:paraId="6449ADDF">
            <w:pPr>
              <w:rPr>
                <w:rFonts w:hint="eastAsia" w:ascii="宋体" w:hAnsi="宋体" w:eastAsia="宋体" w:cs="宋体"/>
                <w:i w:val="0"/>
                <w:iCs w:val="0"/>
                <w:color w:val="auto"/>
                <w:sz w:val="24"/>
                <w:szCs w:val="24"/>
                <w:highlight w:val="none"/>
              </w:rPr>
            </w:pPr>
          </w:p>
        </w:tc>
        <w:tc>
          <w:tcPr>
            <w:tcW w:w="1487" w:type="dxa"/>
            <w:vAlign w:val="center"/>
          </w:tcPr>
          <w:p w14:paraId="183C0714">
            <w:pPr>
              <w:rPr>
                <w:rFonts w:hint="eastAsia" w:ascii="宋体" w:hAnsi="宋体" w:eastAsia="宋体" w:cs="宋体"/>
                <w:i w:val="0"/>
                <w:iCs w:val="0"/>
                <w:color w:val="auto"/>
                <w:sz w:val="24"/>
                <w:szCs w:val="24"/>
                <w:highlight w:val="none"/>
              </w:rPr>
            </w:pPr>
          </w:p>
        </w:tc>
        <w:tc>
          <w:tcPr>
            <w:tcW w:w="1477" w:type="dxa"/>
            <w:vAlign w:val="center"/>
          </w:tcPr>
          <w:p w14:paraId="4F169081">
            <w:pPr>
              <w:rPr>
                <w:rFonts w:hint="eastAsia" w:ascii="宋体" w:hAnsi="宋体" w:eastAsia="宋体" w:cs="宋体"/>
                <w:i w:val="0"/>
                <w:iCs w:val="0"/>
                <w:color w:val="auto"/>
                <w:sz w:val="24"/>
                <w:szCs w:val="24"/>
                <w:highlight w:val="none"/>
              </w:rPr>
            </w:pPr>
          </w:p>
        </w:tc>
        <w:tc>
          <w:tcPr>
            <w:tcW w:w="984" w:type="dxa"/>
            <w:vAlign w:val="center"/>
          </w:tcPr>
          <w:p w14:paraId="2A8AB713">
            <w:pPr>
              <w:rPr>
                <w:rFonts w:hint="eastAsia" w:ascii="宋体" w:hAnsi="宋体" w:eastAsia="宋体" w:cs="宋体"/>
                <w:i w:val="0"/>
                <w:iCs w:val="0"/>
                <w:color w:val="auto"/>
                <w:sz w:val="24"/>
                <w:szCs w:val="24"/>
                <w:highlight w:val="none"/>
              </w:rPr>
            </w:pPr>
          </w:p>
        </w:tc>
        <w:tc>
          <w:tcPr>
            <w:tcW w:w="1191" w:type="dxa"/>
            <w:vAlign w:val="center"/>
          </w:tcPr>
          <w:p w14:paraId="09D0936A">
            <w:pPr>
              <w:rPr>
                <w:rFonts w:hint="eastAsia" w:ascii="宋体" w:hAnsi="宋体" w:eastAsia="宋体" w:cs="宋体"/>
                <w:i w:val="0"/>
                <w:iCs w:val="0"/>
                <w:color w:val="auto"/>
                <w:sz w:val="24"/>
                <w:szCs w:val="24"/>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83" w:type="dxa"/>
            <w:vAlign w:val="center"/>
          </w:tcPr>
          <w:p w14:paraId="4A21BB39">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p>
        </w:tc>
        <w:tc>
          <w:tcPr>
            <w:tcW w:w="1233" w:type="dxa"/>
            <w:vAlign w:val="center"/>
          </w:tcPr>
          <w:p w14:paraId="7CA4B3F3">
            <w:pPr>
              <w:rPr>
                <w:rFonts w:hint="eastAsia" w:ascii="宋体" w:hAnsi="宋体" w:eastAsia="宋体" w:cs="宋体"/>
                <w:i w:val="0"/>
                <w:iCs w:val="0"/>
                <w:color w:val="auto"/>
                <w:sz w:val="24"/>
                <w:szCs w:val="24"/>
                <w:highlight w:val="none"/>
              </w:rPr>
            </w:pPr>
          </w:p>
        </w:tc>
        <w:tc>
          <w:tcPr>
            <w:tcW w:w="1272" w:type="dxa"/>
            <w:vAlign w:val="center"/>
          </w:tcPr>
          <w:p w14:paraId="59CCECB1">
            <w:pPr>
              <w:rPr>
                <w:rFonts w:hint="eastAsia" w:ascii="宋体" w:hAnsi="宋体" w:eastAsia="宋体" w:cs="宋体"/>
                <w:i w:val="0"/>
                <w:iCs w:val="0"/>
                <w:color w:val="auto"/>
                <w:sz w:val="24"/>
                <w:szCs w:val="24"/>
                <w:highlight w:val="none"/>
              </w:rPr>
            </w:pPr>
          </w:p>
        </w:tc>
        <w:tc>
          <w:tcPr>
            <w:tcW w:w="1188" w:type="dxa"/>
            <w:vAlign w:val="center"/>
          </w:tcPr>
          <w:p w14:paraId="4E8043C4">
            <w:pPr>
              <w:rPr>
                <w:rFonts w:hint="eastAsia" w:ascii="宋体" w:hAnsi="宋体" w:eastAsia="宋体" w:cs="宋体"/>
                <w:i w:val="0"/>
                <w:iCs w:val="0"/>
                <w:color w:val="auto"/>
                <w:sz w:val="24"/>
                <w:szCs w:val="24"/>
                <w:highlight w:val="none"/>
              </w:rPr>
            </w:pPr>
          </w:p>
        </w:tc>
        <w:tc>
          <w:tcPr>
            <w:tcW w:w="1487" w:type="dxa"/>
            <w:vAlign w:val="center"/>
          </w:tcPr>
          <w:p w14:paraId="2E195778">
            <w:pPr>
              <w:rPr>
                <w:rFonts w:hint="eastAsia" w:ascii="宋体" w:hAnsi="宋体" w:eastAsia="宋体" w:cs="宋体"/>
                <w:i w:val="0"/>
                <w:iCs w:val="0"/>
                <w:color w:val="auto"/>
                <w:sz w:val="24"/>
                <w:szCs w:val="24"/>
                <w:highlight w:val="none"/>
              </w:rPr>
            </w:pPr>
          </w:p>
        </w:tc>
        <w:tc>
          <w:tcPr>
            <w:tcW w:w="1477" w:type="dxa"/>
            <w:vAlign w:val="center"/>
          </w:tcPr>
          <w:p w14:paraId="49A8CC13">
            <w:pPr>
              <w:rPr>
                <w:rFonts w:hint="eastAsia" w:ascii="宋体" w:hAnsi="宋体" w:eastAsia="宋体" w:cs="宋体"/>
                <w:i w:val="0"/>
                <w:iCs w:val="0"/>
                <w:color w:val="auto"/>
                <w:sz w:val="24"/>
                <w:szCs w:val="24"/>
                <w:highlight w:val="none"/>
              </w:rPr>
            </w:pPr>
          </w:p>
        </w:tc>
        <w:tc>
          <w:tcPr>
            <w:tcW w:w="984" w:type="dxa"/>
            <w:vAlign w:val="center"/>
          </w:tcPr>
          <w:p w14:paraId="53112435">
            <w:pPr>
              <w:rPr>
                <w:rFonts w:hint="eastAsia" w:ascii="宋体" w:hAnsi="宋体" w:eastAsia="宋体" w:cs="宋体"/>
                <w:i w:val="0"/>
                <w:iCs w:val="0"/>
                <w:color w:val="auto"/>
                <w:sz w:val="24"/>
                <w:szCs w:val="24"/>
                <w:highlight w:val="none"/>
              </w:rPr>
            </w:pPr>
          </w:p>
        </w:tc>
        <w:tc>
          <w:tcPr>
            <w:tcW w:w="1191" w:type="dxa"/>
            <w:vAlign w:val="center"/>
          </w:tcPr>
          <w:p w14:paraId="185645D3">
            <w:pPr>
              <w:rPr>
                <w:rFonts w:hint="eastAsia" w:ascii="宋体" w:hAnsi="宋体" w:eastAsia="宋体" w:cs="宋体"/>
                <w:i w:val="0"/>
                <w:iCs w:val="0"/>
                <w:color w:val="auto"/>
                <w:sz w:val="24"/>
                <w:szCs w:val="24"/>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83" w:type="dxa"/>
            <w:vAlign w:val="center"/>
          </w:tcPr>
          <w:p w14:paraId="4428D324">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p>
        </w:tc>
        <w:tc>
          <w:tcPr>
            <w:tcW w:w="1233" w:type="dxa"/>
            <w:vAlign w:val="center"/>
          </w:tcPr>
          <w:p w14:paraId="46AEF6AC">
            <w:pPr>
              <w:rPr>
                <w:rFonts w:hint="eastAsia" w:ascii="宋体" w:hAnsi="宋体" w:eastAsia="宋体" w:cs="宋体"/>
                <w:i w:val="0"/>
                <w:iCs w:val="0"/>
                <w:color w:val="auto"/>
                <w:sz w:val="24"/>
                <w:szCs w:val="24"/>
                <w:highlight w:val="none"/>
              </w:rPr>
            </w:pPr>
          </w:p>
        </w:tc>
        <w:tc>
          <w:tcPr>
            <w:tcW w:w="1272" w:type="dxa"/>
            <w:vAlign w:val="center"/>
          </w:tcPr>
          <w:p w14:paraId="601B0208">
            <w:pPr>
              <w:rPr>
                <w:rFonts w:hint="eastAsia" w:ascii="宋体" w:hAnsi="宋体" w:eastAsia="宋体" w:cs="宋体"/>
                <w:i w:val="0"/>
                <w:iCs w:val="0"/>
                <w:color w:val="auto"/>
                <w:sz w:val="24"/>
                <w:szCs w:val="24"/>
                <w:highlight w:val="none"/>
              </w:rPr>
            </w:pPr>
          </w:p>
        </w:tc>
        <w:tc>
          <w:tcPr>
            <w:tcW w:w="1188" w:type="dxa"/>
            <w:vAlign w:val="center"/>
          </w:tcPr>
          <w:p w14:paraId="56885EE6">
            <w:pPr>
              <w:rPr>
                <w:rFonts w:hint="eastAsia" w:ascii="宋体" w:hAnsi="宋体" w:eastAsia="宋体" w:cs="宋体"/>
                <w:i w:val="0"/>
                <w:iCs w:val="0"/>
                <w:color w:val="auto"/>
                <w:sz w:val="24"/>
                <w:szCs w:val="24"/>
                <w:highlight w:val="none"/>
              </w:rPr>
            </w:pPr>
          </w:p>
        </w:tc>
        <w:tc>
          <w:tcPr>
            <w:tcW w:w="1487" w:type="dxa"/>
            <w:vAlign w:val="center"/>
          </w:tcPr>
          <w:p w14:paraId="00552B19">
            <w:pPr>
              <w:rPr>
                <w:rFonts w:hint="eastAsia" w:ascii="宋体" w:hAnsi="宋体" w:eastAsia="宋体" w:cs="宋体"/>
                <w:i w:val="0"/>
                <w:iCs w:val="0"/>
                <w:color w:val="auto"/>
                <w:sz w:val="24"/>
                <w:szCs w:val="24"/>
                <w:highlight w:val="none"/>
              </w:rPr>
            </w:pPr>
          </w:p>
        </w:tc>
        <w:tc>
          <w:tcPr>
            <w:tcW w:w="1477" w:type="dxa"/>
            <w:vAlign w:val="center"/>
          </w:tcPr>
          <w:p w14:paraId="77BC6128">
            <w:pPr>
              <w:rPr>
                <w:rFonts w:hint="eastAsia" w:ascii="宋体" w:hAnsi="宋体" w:eastAsia="宋体" w:cs="宋体"/>
                <w:i w:val="0"/>
                <w:iCs w:val="0"/>
                <w:color w:val="auto"/>
                <w:sz w:val="24"/>
                <w:szCs w:val="24"/>
                <w:highlight w:val="none"/>
              </w:rPr>
            </w:pPr>
          </w:p>
        </w:tc>
        <w:tc>
          <w:tcPr>
            <w:tcW w:w="984" w:type="dxa"/>
            <w:vAlign w:val="center"/>
          </w:tcPr>
          <w:p w14:paraId="67F6B017">
            <w:pPr>
              <w:rPr>
                <w:rFonts w:hint="eastAsia" w:ascii="宋体" w:hAnsi="宋体" w:eastAsia="宋体" w:cs="宋体"/>
                <w:i w:val="0"/>
                <w:iCs w:val="0"/>
                <w:color w:val="auto"/>
                <w:sz w:val="24"/>
                <w:szCs w:val="24"/>
                <w:highlight w:val="none"/>
              </w:rPr>
            </w:pPr>
          </w:p>
        </w:tc>
        <w:tc>
          <w:tcPr>
            <w:tcW w:w="1191" w:type="dxa"/>
            <w:vAlign w:val="center"/>
          </w:tcPr>
          <w:p w14:paraId="20173386">
            <w:pPr>
              <w:rPr>
                <w:rFonts w:hint="eastAsia" w:ascii="宋体" w:hAnsi="宋体" w:eastAsia="宋体" w:cs="宋体"/>
                <w:i w:val="0"/>
                <w:iCs w:val="0"/>
                <w:color w:val="auto"/>
                <w:sz w:val="24"/>
                <w:szCs w:val="24"/>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83" w:type="dxa"/>
            <w:vAlign w:val="center"/>
          </w:tcPr>
          <w:p w14:paraId="433A34E7">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p>
        </w:tc>
        <w:tc>
          <w:tcPr>
            <w:tcW w:w="1233" w:type="dxa"/>
            <w:vAlign w:val="center"/>
          </w:tcPr>
          <w:p w14:paraId="5D94CAA1">
            <w:pPr>
              <w:rPr>
                <w:rFonts w:hint="eastAsia" w:ascii="宋体" w:hAnsi="宋体" w:eastAsia="宋体" w:cs="宋体"/>
                <w:i w:val="0"/>
                <w:iCs w:val="0"/>
                <w:color w:val="auto"/>
                <w:sz w:val="24"/>
                <w:szCs w:val="24"/>
                <w:highlight w:val="none"/>
              </w:rPr>
            </w:pPr>
          </w:p>
        </w:tc>
        <w:tc>
          <w:tcPr>
            <w:tcW w:w="1272" w:type="dxa"/>
            <w:vAlign w:val="center"/>
          </w:tcPr>
          <w:p w14:paraId="48AC7386">
            <w:pPr>
              <w:rPr>
                <w:rFonts w:hint="eastAsia" w:ascii="宋体" w:hAnsi="宋体" w:eastAsia="宋体" w:cs="宋体"/>
                <w:i w:val="0"/>
                <w:iCs w:val="0"/>
                <w:color w:val="auto"/>
                <w:sz w:val="24"/>
                <w:szCs w:val="24"/>
                <w:highlight w:val="none"/>
              </w:rPr>
            </w:pPr>
          </w:p>
        </w:tc>
        <w:tc>
          <w:tcPr>
            <w:tcW w:w="1188" w:type="dxa"/>
            <w:vAlign w:val="center"/>
          </w:tcPr>
          <w:p w14:paraId="20172F35">
            <w:pPr>
              <w:rPr>
                <w:rFonts w:hint="eastAsia" w:ascii="宋体" w:hAnsi="宋体" w:eastAsia="宋体" w:cs="宋体"/>
                <w:i w:val="0"/>
                <w:iCs w:val="0"/>
                <w:color w:val="auto"/>
                <w:sz w:val="24"/>
                <w:szCs w:val="24"/>
                <w:highlight w:val="none"/>
              </w:rPr>
            </w:pPr>
          </w:p>
        </w:tc>
        <w:tc>
          <w:tcPr>
            <w:tcW w:w="1487" w:type="dxa"/>
            <w:vAlign w:val="center"/>
          </w:tcPr>
          <w:p w14:paraId="75CF74D1">
            <w:pPr>
              <w:rPr>
                <w:rFonts w:hint="eastAsia" w:ascii="宋体" w:hAnsi="宋体" w:eastAsia="宋体" w:cs="宋体"/>
                <w:i w:val="0"/>
                <w:iCs w:val="0"/>
                <w:color w:val="auto"/>
                <w:sz w:val="24"/>
                <w:szCs w:val="24"/>
                <w:highlight w:val="none"/>
              </w:rPr>
            </w:pPr>
          </w:p>
        </w:tc>
        <w:tc>
          <w:tcPr>
            <w:tcW w:w="1477" w:type="dxa"/>
            <w:vAlign w:val="center"/>
          </w:tcPr>
          <w:p w14:paraId="52CF4BF0">
            <w:pPr>
              <w:rPr>
                <w:rFonts w:hint="eastAsia" w:ascii="宋体" w:hAnsi="宋体" w:eastAsia="宋体" w:cs="宋体"/>
                <w:i w:val="0"/>
                <w:iCs w:val="0"/>
                <w:color w:val="auto"/>
                <w:sz w:val="24"/>
                <w:szCs w:val="24"/>
                <w:highlight w:val="none"/>
              </w:rPr>
            </w:pPr>
          </w:p>
        </w:tc>
        <w:tc>
          <w:tcPr>
            <w:tcW w:w="984" w:type="dxa"/>
            <w:vAlign w:val="center"/>
          </w:tcPr>
          <w:p w14:paraId="32DE863A">
            <w:pPr>
              <w:rPr>
                <w:rFonts w:hint="eastAsia" w:ascii="宋体" w:hAnsi="宋体" w:eastAsia="宋体" w:cs="宋体"/>
                <w:i w:val="0"/>
                <w:iCs w:val="0"/>
                <w:color w:val="auto"/>
                <w:sz w:val="24"/>
                <w:szCs w:val="24"/>
                <w:highlight w:val="none"/>
              </w:rPr>
            </w:pPr>
          </w:p>
        </w:tc>
        <w:tc>
          <w:tcPr>
            <w:tcW w:w="1191" w:type="dxa"/>
            <w:vAlign w:val="center"/>
          </w:tcPr>
          <w:p w14:paraId="52BCFD5F">
            <w:pPr>
              <w:rPr>
                <w:rFonts w:hint="eastAsia" w:ascii="宋体" w:hAnsi="宋体" w:eastAsia="宋体" w:cs="宋体"/>
                <w:i w:val="0"/>
                <w:iCs w:val="0"/>
                <w:color w:val="auto"/>
                <w:sz w:val="24"/>
                <w:szCs w:val="24"/>
                <w:highlight w:val="none"/>
              </w:rPr>
            </w:pPr>
          </w:p>
        </w:tc>
      </w:tr>
      <w:bookmarkEnd w:id="825"/>
    </w:tbl>
    <w:p w14:paraId="37AD017A">
      <w:pPr>
        <w:rPr>
          <w:rFonts w:hint="eastAsia" w:ascii="宋体" w:hAnsi="宋体" w:eastAsia="宋体" w:cs="宋体"/>
          <w:i w:val="0"/>
          <w:iCs w:val="0"/>
          <w:color w:val="auto"/>
          <w:sz w:val="24"/>
          <w:szCs w:val="24"/>
          <w:highlight w:val="none"/>
        </w:rPr>
      </w:pPr>
    </w:p>
    <w:p w14:paraId="58FF379C">
      <w:pP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注：</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须按上表提供相应的</w:t>
      </w:r>
      <w:r>
        <w:rPr>
          <w:rFonts w:hint="eastAsia" w:ascii="宋体" w:hAnsi="宋体" w:eastAsia="宋体" w:cs="宋体"/>
          <w:i w:val="0"/>
          <w:iCs w:val="0"/>
          <w:color w:val="auto"/>
          <w:sz w:val="24"/>
          <w:szCs w:val="24"/>
          <w:highlight w:val="none"/>
          <w:lang w:val="en-US" w:eastAsia="zh-CN"/>
        </w:rPr>
        <w:t>中标（成交）通知书、采购合同等</w:t>
      </w:r>
      <w:r>
        <w:rPr>
          <w:rFonts w:hint="eastAsia" w:ascii="宋体" w:hAnsi="宋体" w:eastAsia="宋体" w:cs="宋体"/>
          <w:i w:val="0"/>
          <w:iCs w:val="0"/>
          <w:color w:val="auto"/>
          <w:sz w:val="24"/>
          <w:szCs w:val="24"/>
          <w:highlight w:val="none"/>
        </w:rPr>
        <w:t>业绩证明资料。</w:t>
      </w:r>
    </w:p>
    <w:p w14:paraId="5DB99613">
      <w:pPr>
        <w:widowControl/>
        <w:spacing w:before="100" w:beforeAutospacing="1" w:after="100" w:afterAutospacing="1"/>
        <w:rPr>
          <w:rFonts w:hint="eastAsia" w:ascii="宋体" w:hAnsi="宋体" w:eastAsia="宋体" w:cs="宋体"/>
          <w:i w:val="0"/>
          <w:iCs w:val="0"/>
          <w:color w:val="auto"/>
          <w:szCs w:val="21"/>
          <w:highlight w:val="none"/>
        </w:rPr>
      </w:pPr>
    </w:p>
    <w:p w14:paraId="15F467E4">
      <w:pPr>
        <w:ind w:right="1008" w:firstLine="4284" w:firstLineChars="1700"/>
        <w:rPr>
          <w:rFonts w:hint="eastAsia" w:ascii="宋体" w:hAnsi="宋体" w:eastAsia="宋体" w:cs="宋体"/>
          <w:i w:val="0"/>
          <w:iCs w:val="0"/>
          <w:color w:val="auto"/>
          <w:spacing w:val="6"/>
          <w:szCs w:val="24"/>
          <w:highlight w:val="none"/>
        </w:rPr>
      </w:pPr>
      <w:r>
        <w:rPr>
          <w:rFonts w:hint="eastAsia" w:ascii="宋体" w:hAnsi="宋体" w:eastAsia="宋体" w:cs="宋体"/>
          <w:i w:val="0"/>
          <w:iCs w:val="0"/>
          <w:color w:val="auto"/>
          <w:spacing w:val="6"/>
          <w:szCs w:val="24"/>
          <w:highlight w:val="none"/>
          <w:lang w:val="en-US" w:eastAsia="zh-CN"/>
        </w:rPr>
        <w:t>供应商</w:t>
      </w:r>
      <w:r>
        <w:rPr>
          <w:rFonts w:hint="eastAsia" w:ascii="宋体" w:hAnsi="宋体" w:eastAsia="宋体" w:cs="宋体"/>
          <w:i w:val="0"/>
          <w:iCs w:val="0"/>
          <w:color w:val="auto"/>
          <w:spacing w:val="6"/>
          <w:szCs w:val="24"/>
          <w:highlight w:val="none"/>
        </w:rPr>
        <w:t>名称</w:t>
      </w:r>
      <w:r>
        <w:rPr>
          <w:rFonts w:hint="eastAsia" w:ascii="宋体" w:hAnsi="宋体" w:eastAsia="宋体" w:cs="宋体"/>
          <w:i w:val="0"/>
          <w:iCs w:val="0"/>
          <w:color w:val="auto"/>
          <w:spacing w:val="6"/>
          <w:szCs w:val="24"/>
          <w:highlight w:val="none"/>
          <w:lang w:eastAsia="zh-CN"/>
        </w:rPr>
        <w:t>（</w:t>
      </w:r>
      <w:r>
        <w:rPr>
          <w:rFonts w:hint="eastAsia" w:ascii="宋体" w:hAnsi="宋体" w:eastAsia="宋体" w:cs="宋体"/>
          <w:i w:val="0"/>
          <w:iCs w:val="0"/>
          <w:color w:val="auto"/>
          <w:spacing w:val="6"/>
          <w:szCs w:val="24"/>
          <w:highlight w:val="none"/>
          <w:lang w:val="en-US" w:eastAsia="zh-CN"/>
        </w:rPr>
        <w:t>公章</w:t>
      </w:r>
      <w:r>
        <w:rPr>
          <w:rFonts w:hint="eastAsia" w:ascii="宋体" w:hAnsi="宋体" w:eastAsia="宋体" w:cs="宋体"/>
          <w:i w:val="0"/>
          <w:iCs w:val="0"/>
          <w:color w:val="auto"/>
          <w:spacing w:val="6"/>
          <w:szCs w:val="24"/>
          <w:highlight w:val="none"/>
          <w:lang w:eastAsia="zh-CN"/>
        </w:rPr>
        <w:t>）</w:t>
      </w:r>
      <w:r>
        <w:rPr>
          <w:rFonts w:hint="eastAsia" w:ascii="宋体" w:hAnsi="宋体" w:eastAsia="宋体" w:cs="宋体"/>
          <w:i w:val="0"/>
          <w:iCs w:val="0"/>
          <w:color w:val="auto"/>
          <w:spacing w:val="6"/>
          <w:szCs w:val="24"/>
          <w:highlight w:val="none"/>
        </w:rPr>
        <w:t>：</w:t>
      </w:r>
    </w:p>
    <w:p w14:paraId="12381E01">
      <w:pPr>
        <w:ind w:right="1008" w:firstLine="4284" w:firstLineChars="1700"/>
        <w:rPr>
          <w:rFonts w:hint="eastAsia" w:ascii="宋体" w:hAnsi="宋体" w:eastAsia="宋体" w:cs="宋体"/>
          <w:i w:val="0"/>
          <w:iCs w:val="0"/>
          <w:color w:val="auto"/>
          <w:spacing w:val="6"/>
          <w:szCs w:val="24"/>
          <w:highlight w:val="none"/>
          <w:lang w:val="en-US" w:eastAsia="zh-CN"/>
        </w:rPr>
      </w:pPr>
      <w:r>
        <w:rPr>
          <w:rFonts w:hint="eastAsia" w:ascii="宋体" w:hAnsi="宋体" w:eastAsia="宋体" w:cs="宋体"/>
          <w:i w:val="0"/>
          <w:iCs w:val="0"/>
          <w:color w:val="auto"/>
          <w:spacing w:val="6"/>
          <w:szCs w:val="24"/>
          <w:highlight w:val="none"/>
        </w:rPr>
        <w:t>日期：</w:t>
      </w:r>
      <w:r>
        <w:rPr>
          <w:rFonts w:hint="eastAsia" w:ascii="宋体" w:hAnsi="宋体" w:eastAsia="宋体" w:cs="宋体"/>
          <w:i w:val="0"/>
          <w:iCs w:val="0"/>
          <w:color w:val="auto"/>
          <w:spacing w:val="6"/>
          <w:szCs w:val="24"/>
          <w:highlight w:val="none"/>
          <w:lang w:val="en-US" w:eastAsia="zh-CN"/>
        </w:rPr>
        <w:t xml:space="preserve">   年  月  日</w:t>
      </w:r>
    </w:p>
    <w:p w14:paraId="095105C8">
      <w:pPr>
        <w:ind w:firstLine="42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br w:type="page"/>
      </w:r>
    </w:p>
    <w:p w14:paraId="4E924C8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26" w:name="_Toc18670"/>
      <w:r>
        <w:rPr>
          <w:rFonts w:hint="eastAsia" w:ascii="宋体" w:hAnsi="宋体" w:eastAsia="宋体" w:cs="宋体"/>
          <w:b/>
          <w:bCs/>
          <w:i w:val="0"/>
          <w:iCs w:val="0"/>
          <w:color w:val="auto"/>
          <w:kern w:val="2"/>
          <w:sz w:val="32"/>
          <w:szCs w:val="32"/>
          <w:highlight w:val="none"/>
          <w:lang w:val="en-US" w:eastAsia="zh-CN" w:bidi="ar-SA"/>
        </w:rPr>
        <w:t>8、拟派项目团队</w:t>
      </w:r>
      <w:bookmarkEnd w:id="826"/>
    </w:p>
    <w:tbl>
      <w:tblPr>
        <w:tblStyle w:val="29"/>
        <w:tblW w:w="9162" w:type="dxa"/>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143"/>
        <w:gridCol w:w="1334"/>
        <w:gridCol w:w="1188"/>
        <w:gridCol w:w="816"/>
        <w:gridCol w:w="1815"/>
        <w:gridCol w:w="1277"/>
        <w:gridCol w:w="816"/>
      </w:tblGrid>
      <w:tr w14:paraId="22A3F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41373525">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序号</w:t>
            </w:r>
          </w:p>
        </w:tc>
        <w:tc>
          <w:tcPr>
            <w:tcW w:w="1143" w:type="dxa"/>
            <w:vAlign w:val="center"/>
          </w:tcPr>
          <w:p w14:paraId="67AE9C3E">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团队成员</w:t>
            </w:r>
          </w:p>
          <w:p w14:paraId="369C3C13">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姓名</w:t>
            </w:r>
          </w:p>
        </w:tc>
        <w:tc>
          <w:tcPr>
            <w:tcW w:w="1334" w:type="dxa"/>
            <w:tcBorders>
              <w:right w:val="single" w:color="auto" w:sz="4" w:space="0"/>
            </w:tcBorders>
            <w:vAlign w:val="center"/>
          </w:tcPr>
          <w:p w14:paraId="4EDFEBEF">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工作单位</w:t>
            </w:r>
          </w:p>
        </w:tc>
        <w:tc>
          <w:tcPr>
            <w:tcW w:w="1188" w:type="dxa"/>
            <w:tcBorders>
              <w:left w:val="single" w:color="auto" w:sz="4" w:space="0"/>
            </w:tcBorders>
            <w:vAlign w:val="center"/>
          </w:tcPr>
          <w:p w14:paraId="1B50026D">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身份证号</w:t>
            </w:r>
          </w:p>
        </w:tc>
        <w:tc>
          <w:tcPr>
            <w:tcW w:w="816" w:type="dxa"/>
            <w:tcBorders>
              <w:left w:val="single" w:color="auto" w:sz="4" w:space="0"/>
            </w:tcBorders>
            <w:vAlign w:val="center"/>
          </w:tcPr>
          <w:p w14:paraId="3601BB70">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职称</w:t>
            </w:r>
          </w:p>
        </w:tc>
        <w:tc>
          <w:tcPr>
            <w:tcW w:w="1815" w:type="dxa"/>
            <w:vAlign w:val="center"/>
          </w:tcPr>
          <w:p w14:paraId="78C6ADBE">
            <w:pPr>
              <w:pStyle w:val="47"/>
              <w:jc w:val="center"/>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注册证书（岗位证书）名称及编号</w:t>
            </w:r>
          </w:p>
        </w:tc>
        <w:tc>
          <w:tcPr>
            <w:tcW w:w="1277" w:type="dxa"/>
            <w:vAlign w:val="center"/>
          </w:tcPr>
          <w:p w14:paraId="1D4FFB7A">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在团队中职务（岗位）</w:t>
            </w:r>
          </w:p>
        </w:tc>
        <w:tc>
          <w:tcPr>
            <w:tcW w:w="816" w:type="dxa"/>
            <w:vAlign w:val="center"/>
          </w:tcPr>
          <w:p w14:paraId="569D136E">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自有/外聘</w:t>
            </w:r>
          </w:p>
        </w:tc>
      </w:tr>
      <w:tr w14:paraId="2C939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EE08FDE">
            <w:pPr>
              <w:pStyle w:val="47"/>
              <w:jc w:val="center"/>
              <w:rPr>
                <w:rFonts w:hint="eastAsia" w:ascii="宋体" w:hAnsi="宋体" w:eastAsia="宋体" w:cs="宋体"/>
                <w:i w:val="0"/>
                <w:iCs w:val="0"/>
                <w:color w:val="auto"/>
                <w:highlight w:val="none"/>
              </w:rPr>
            </w:pPr>
            <w:bookmarkStart w:id="827" w:name="_Toc100090784"/>
            <w:bookmarkStart w:id="828" w:name="_Toc99533292"/>
            <w:r>
              <w:rPr>
                <w:rFonts w:hint="eastAsia" w:ascii="宋体" w:hAnsi="宋体" w:eastAsia="宋体" w:cs="宋体"/>
                <w:i w:val="0"/>
                <w:iCs w:val="0"/>
                <w:color w:val="auto"/>
                <w:highlight w:val="none"/>
              </w:rPr>
              <w:t>1</w:t>
            </w:r>
            <w:bookmarkEnd w:id="827"/>
            <w:bookmarkEnd w:id="828"/>
          </w:p>
        </w:tc>
        <w:tc>
          <w:tcPr>
            <w:tcW w:w="1143" w:type="dxa"/>
            <w:vAlign w:val="center"/>
          </w:tcPr>
          <w:p w14:paraId="1297CF0F">
            <w:pPr>
              <w:pStyle w:val="47"/>
              <w:jc w:val="center"/>
              <w:rPr>
                <w:rFonts w:hint="eastAsia" w:ascii="宋体" w:hAnsi="宋体" w:eastAsia="宋体" w:cs="宋体"/>
                <w:i w:val="0"/>
                <w:iCs w:val="0"/>
                <w:color w:val="auto"/>
                <w:highlight w:val="none"/>
              </w:rPr>
            </w:pPr>
          </w:p>
        </w:tc>
        <w:tc>
          <w:tcPr>
            <w:tcW w:w="1334" w:type="dxa"/>
            <w:tcBorders>
              <w:right w:val="single" w:color="auto" w:sz="4" w:space="0"/>
            </w:tcBorders>
            <w:vAlign w:val="center"/>
          </w:tcPr>
          <w:p w14:paraId="5504C4E8">
            <w:pPr>
              <w:pStyle w:val="47"/>
              <w:jc w:val="center"/>
              <w:rPr>
                <w:rFonts w:hint="eastAsia" w:ascii="宋体" w:hAnsi="宋体" w:eastAsia="宋体" w:cs="宋体"/>
                <w:i w:val="0"/>
                <w:iCs w:val="0"/>
                <w:color w:val="auto"/>
                <w:highlight w:val="none"/>
              </w:rPr>
            </w:pPr>
          </w:p>
        </w:tc>
        <w:tc>
          <w:tcPr>
            <w:tcW w:w="1188" w:type="dxa"/>
            <w:tcBorders>
              <w:left w:val="single" w:color="auto" w:sz="4" w:space="0"/>
            </w:tcBorders>
            <w:vAlign w:val="center"/>
          </w:tcPr>
          <w:p w14:paraId="08D7DF2B">
            <w:pPr>
              <w:pStyle w:val="47"/>
              <w:jc w:val="center"/>
              <w:rPr>
                <w:rFonts w:hint="eastAsia" w:ascii="宋体" w:hAnsi="宋体" w:eastAsia="宋体" w:cs="宋体"/>
                <w:i w:val="0"/>
                <w:iCs w:val="0"/>
                <w:color w:val="auto"/>
                <w:highlight w:val="none"/>
              </w:rPr>
            </w:pPr>
          </w:p>
        </w:tc>
        <w:tc>
          <w:tcPr>
            <w:tcW w:w="816" w:type="dxa"/>
            <w:tcBorders>
              <w:left w:val="single" w:color="auto" w:sz="4" w:space="0"/>
            </w:tcBorders>
            <w:vAlign w:val="center"/>
          </w:tcPr>
          <w:p w14:paraId="403C3C91">
            <w:pPr>
              <w:pStyle w:val="47"/>
              <w:jc w:val="center"/>
              <w:rPr>
                <w:rFonts w:hint="eastAsia" w:ascii="宋体" w:hAnsi="宋体" w:eastAsia="宋体" w:cs="宋体"/>
                <w:i w:val="0"/>
                <w:iCs w:val="0"/>
                <w:color w:val="auto"/>
                <w:highlight w:val="none"/>
              </w:rPr>
            </w:pPr>
          </w:p>
        </w:tc>
        <w:tc>
          <w:tcPr>
            <w:tcW w:w="1815" w:type="dxa"/>
            <w:vAlign w:val="center"/>
          </w:tcPr>
          <w:p w14:paraId="3BDB609C">
            <w:pPr>
              <w:pStyle w:val="47"/>
              <w:jc w:val="center"/>
              <w:rPr>
                <w:rFonts w:hint="eastAsia" w:ascii="宋体" w:hAnsi="宋体" w:eastAsia="宋体" w:cs="宋体"/>
                <w:i w:val="0"/>
                <w:iCs w:val="0"/>
                <w:color w:val="auto"/>
                <w:highlight w:val="none"/>
              </w:rPr>
            </w:pPr>
          </w:p>
        </w:tc>
        <w:tc>
          <w:tcPr>
            <w:tcW w:w="1277" w:type="dxa"/>
            <w:vAlign w:val="center"/>
          </w:tcPr>
          <w:p w14:paraId="09728172">
            <w:pPr>
              <w:pStyle w:val="47"/>
              <w:jc w:val="center"/>
              <w:rPr>
                <w:rFonts w:hint="eastAsia" w:ascii="宋体" w:hAnsi="宋体" w:eastAsia="宋体" w:cs="宋体"/>
                <w:i w:val="0"/>
                <w:iCs w:val="0"/>
                <w:color w:val="auto"/>
                <w:highlight w:val="none"/>
              </w:rPr>
            </w:pPr>
          </w:p>
        </w:tc>
        <w:tc>
          <w:tcPr>
            <w:tcW w:w="816" w:type="dxa"/>
            <w:vAlign w:val="center"/>
          </w:tcPr>
          <w:p w14:paraId="76A768A0">
            <w:pPr>
              <w:pStyle w:val="47"/>
              <w:jc w:val="center"/>
              <w:rPr>
                <w:rFonts w:hint="eastAsia" w:ascii="宋体" w:hAnsi="宋体" w:eastAsia="宋体" w:cs="宋体"/>
                <w:i w:val="0"/>
                <w:iCs w:val="0"/>
                <w:color w:val="auto"/>
                <w:highlight w:val="none"/>
              </w:rPr>
            </w:pPr>
          </w:p>
        </w:tc>
      </w:tr>
      <w:tr w14:paraId="1B745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9E1F0BD">
            <w:pPr>
              <w:pStyle w:val="47"/>
              <w:jc w:val="center"/>
              <w:rPr>
                <w:rFonts w:hint="eastAsia" w:ascii="宋体" w:hAnsi="宋体" w:eastAsia="宋体" w:cs="宋体"/>
                <w:i w:val="0"/>
                <w:iCs w:val="0"/>
                <w:color w:val="auto"/>
                <w:highlight w:val="none"/>
              </w:rPr>
            </w:pPr>
            <w:bookmarkStart w:id="829" w:name="_Toc100090785"/>
            <w:bookmarkStart w:id="830" w:name="_Toc99533293"/>
            <w:r>
              <w:rPr>
                <w:rFonts w:hint="eastAsia" w:ascii="宋体" w:hAnsi="宋体" w:eastAsia="宋体" w:cs="宋体"/>
                <w:i w:val="0"/>
                <w:iCs w:val="0"/>
                <w:color w:val="auto"/>
                <w:highlight w:val="none"/>
              </w:rPr>
              <w:t>2</w:t>
            </w:r>
            <w:bookmarkEnd w:id="829"/>
            <w:bookmarkEnd w:id="830"/>
          </w:p>
        </w:tc>
        <w:tc>
          <w:tcPr>
            <w:tcW w:w="1143" w:type="dxa"/>
            <w:vAlign w:val="center"/>
          </w:tcPr>
          <w:p w14:paraId="6EAD4E38">
            <w:pPr>
              <w:pStyle w:val="47"/>
              <w:jc w:val="center"/>
              <w:rPr>
                <w:rFonts w:hint="eastAsia" w:ascii="宋体" w:hAnsi="宋体" w:eastAsia="宋体" w:cs="宋体"/>
                <w:i w:val="0"/>
                <w:iCs w:val="0"/>
                <w:color w:val="auto"/>
                <w:highlight w:val="none"/>
              </w:rPr>
            </w:pPr>
          </w:p>
        </w:tc>
        <w:tc>
          <w:tcPr>
            <w:tcW w:w="1334" w:type="dxa"/>
            <w:tcBorders>
              <w:right w:val="single" w:color="auto" w:sz="4" w:space="0"/>
            </w:tcBorders>
            <w:vAlign w:val="center"/>
          </w:tcPr>
          <w:p w14:paraId="3CF94FE4">
            <w:pPr>
              <w:pStyle w:val="47"/>
              <w:jc w:val="center"/>
              <w:rPr>
                <w:rFonts w:hint="eastAsia" w:ascii="宋体" w:hAnsi="宋体" w:eastAsia="宋体" w:cs="宋体"/>
                <w:i w:val="0"/>
                <w:iCs w:val="0"/>
                <w:color w:val="auto"/>
                <w:highlight w:val="none"/>
              </w:rPr>
            </w:pPr>
          </w:p>
        </w:tc>
        <w:tc>
          <w:tcPr>
            <w:tcW w:w="1188" w:type="dxa"/>
            <w:tcBorders>
              <w:left w:val="single" w:color="auto" w:sz="4" w:space="0"/>
            </w:tcBorders>
            <w:vAlign w:val="center"/>
          </w:tcPr>
          <w:p w14:paraId="194E0865">
            <w:pPr>
              <w:pStyle w:val="47"/>
              <w:jc w:val="center"/>
              <w:rPr>
                <w:rFonts w:hint="eastAsia" w:ascii="宋体" w:hAnsi="宋体" w:eastAsia="宋体" w:cs="宋体"/>
                <w:i w:val="0"/>
                <w:iCs w:val="0"/>
                <w:color w:val="auto"/>
                <w:highlight w:val="none"/>
              </w:rPr>
            </w:pPr>
          </w:p>
        </w:tc>
        <w:tc>
          <w:tcPr>
            <w:tcW w:w="816" w:type="dxa"/>
            <w:tcBorders>
              <w:left w:val="single" w:color="auto" w:sz="4" w:space="0"/>
            </w:tcBorders>
            <w:vAlign w:val="center"/>
          </w:tcPr>
          <w:p w14:paraId="76D19FEB">
            <w:pPr>
              <w:pStyle w:val="47"/>
              <w:jc w:val="center"/>
              <w:rPr>
                <w:rFonts w:hint="eastAsia" w:ascii="宋体" w:hAnsi="宋体" w:eastAsia="宋体" w:cs="宋体"/>
                <w:i w:val="0"/>
                <w:iCs w:val="0"/>
                <w:color w:val="auto"/>
                <w:highlight w:val="none"/>
              </w:rPr>
            </w:pPr>
          </w:p>
        </w:tc>
        <w:tc>
          <w:tcPr>
            <w:tcW w:w="1815" w:type="dxa"/>
            <w:vAlign w:val="center"/>
          </w:tcPr>
          <w:p w14:paraId="42875AB6">
            <w:pPr>
              <w:pStyle w:val="47"/>
              <w:jc w:val="center"/>
              <w:rPr>
                <w:rFonts w:hint="eastAsia" w:ascii="宋体" w:hAnsi="宋体" w:eastAsia="宋体" w:cs="宋体"/>
                <w:i w:val="0"/>
                <w:iCs w:val="0"/>
                <w:color w:val="auto"/>
                <w:highlight w:val="none"/>
              </w:rPr>
            </w:pPr>
          </w:p>
        </w:tc>
        <w:tc>
          <w:tcPr>
            <w:tcW w:w="1277" w:type="dxa"/>
            <w:vAlign w:val="center"/>
          </w:tcPr>
          <w:p w14:paraId="5CD968CA">
            <w:pPr>
              <w:pStyle w:val="47"/>
              <w:jc w:val="center"/>
              <w:rPr>
                <w:rFonts w:hint="eastAsia" w:ascii="宋体" w:hAnsi="宋体" w:eastAsia="宋体" w:cs="宋体"/>
                <w:i w:val="0"/>
                <w:iCs w:val="0"/>
                <w:color w:val="auto"/>
                <w:highlight w:val="none"/>
              </w:rPr>
            </w:pPr>
          </w:p>
        </w:tc>
        <w:tc>
          <w:tcPr>
            <w:tcW w:w="816" w:type="dxa"/>
            <w:vAlign w:val="center"/>
          </w:tcPr>
          <w:p w14:paraId="1528AD30">
            <w:pPr>
              <w:pStyle w:val="47"/>
              <w:jc w:val="center"/>
              <w:rPr>
                <w:rFonts w:hint="eastAsia" w:ascii="宋体" w:hAnsi="宋体" w:eastAsia="宋体" w:cs="宋体"/>
                <w:i w:val="0"/>
                <w:iCs w:val="0"/>
                <w:color w:val="auto"/>
                <w:highlight w:val="none"/>
              </w:rPr>
            </w:pPr>
          </w:p>
        </w:tc>
      </w:tr>
      <w:tr w14:paraId="6E223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9869B42">
            <w:pPr>
              <w:pStyle w:val="47"/>
              <w:jc w:val="center"/>
              <w:rPr>
                <w:rFonts w:hint="eastAsia" w:ascii="宋体" w:hAnsi="宋体" w:eastAsia="宋体" w:cs="宋体"/>
                <w:i w:val="0"/>
                <w:iCs w:val="0"/>
                <w:color w:val="auto"/>
                <w:highlight w:val="none"/>
              </w:rPr>
            </w:pPr>
            <w:bookmarkStart w:id="831" w:name="_Toc100090786"/>
            <w:bookmarkStart w:id="832" w:name="_Toc99533294"/>
            <w:r>
              <w:rPr>
                <w:rFonts w:hint="eastAsia" w:ascii="宋体" w:hAnsi="宋体" w:eastAsia="宋体" w:cs="宋体"/>
                <w:i w:val="0"/>
                <w:iCs w:val="0"/>
                <w:color w:val="auto"/>
                <w:highlight w:val="none"/>
              </w:rPr>
              <w:t>3</w:t>
            </w:r>
            <w:bookmarkEnd w:id="831"/>
            <w:bookmarkEnd w:id="832"/>
          </w:p>
        </w:tc>
        <w:tc>
          <w:tcPr>
            <w:tcW w:w="1143" w:type="dxa"/>
            <w:vAlign w:val="center"/>
          </w:tcPr>
          <w:p w14:paraId="4F647092">
            <w:pPr>
              <w:pStyle w:val="47"/>
              <w:jc w:val="center"/>
              <w:rPr>
                <w:rFonts w:hint="eastAsia" w:ascii="宋体" w:hAnsi="宋体" w:eastAsia="宋体" w:cs="宋体"/>
                <w:i w:val="0"/>
                <w:iCs w:val="0"/>
                <w:color w:val="auto"/>
                <w:highlight w:val="none"/>
              </w:rPr>
            </w:pPr>
          </w:p>
        </w:tc>
        <w:tc>
          <w:tcPr>
            <w:tcW w:w="1334" w:type="dxa"/>
            <w:tcBorders>
              <w:right w:val="single" w:color="auto" w:sz="4" w:space="0"/>
            </w:tcBorders>
            <w:vAlign w:val="center"/>
          </w:tcPr>
          <w:p w14:paraId="721B9540">
            <w:pPr>
              <w:pStyle w:val="47"/>
              <w:jc w:val="center"/>
              <w:rPr>
                <w:rFonts w:hint="eastAsia" w:ascii="宋体" w:hAnsi="宋体" w:eastAsia="宋体" w:cs="宋体"/>
                <w:i w:val="0"/>
                <w:iCs w:val="0"/>
                <w:color w:val="auto"/>
                <w:highlight w:val="none"/>
              </w:rPr>
            </w:pPr>
          </w:p>
        </w:tc>
        <w:tc>
          <w:tcPr>
            <w:tcW w:w="1188" w:type="dxa"/>
            <w:tcBorders>
              <w:left w:val="single" w:color="auto" w:sz="4" w:space="0"/>
            </w:tcBorders>
            <w:vAlign w:val="center"/>
          </w:tcPr>
          <w:p w14:paraId="070656BE">
            <w:pPr>
              <w:pStyle w:val="47"/>
              <w:jc w:val="center"/>
              <w:rPr>
                <w:rFonts w:hint="eastAsia" w:ascii="宋体" w:hAnsi="宋体" w:eastAsia="宋体" w:cs="宋体"/>
                <w:i w:val="0"/>
                <w:iCs w:val="0"/>
                <w:color w:val="auto"/>
                <w:highlight w:val="none"/>
              </w:rPr>
            </w:pPr>
          </w:p>
        </w:tc>
        <w:tc>
          <w:tcPr>
            <w:tcW w:w="816" w:type="dxa"/>
            <w:tcBorders>
              <w:left w:val="single" w:color="auto" w:sz="4" w:space="0"/>
            </w:tcBorders>
            <w:vAlign w:val="center"/>
          </w:tcPr>
          <w:p w14:paraId="29C26F3A">
            <w:pPr>
              <w:pStyle w:val="47"/>
              <w:jc w:val="center"/>
              <w:rPr>
                <w:rFonts w:hint="eastAsia" w:ascii="宋体" w:hAnsi="宋体" w:eastAsia="宋体" w:cs="宋体"/>
                <w:i w:val="0"/>
                <w:iCs w:val="0"/>
                <w:color w:val="auto"/>
                <w:highlight w:val="none"/>
              </w:rPr>
            </w:pPr>
          </w:p>
        </w:tc>
        <w:tc>
          <w:tcPr>
            <w:tcW w:w="1815" w:type="dxa"/>
            <w:vAlign w:val="center"/>
          </w:tcPr>
          <w:p w14:paraId="2A300911">
            <w:pPr>
              <w:pStyle w:val="47"/>
              <w:jc w:val="center"/>
              <w:rPr>
                <w:rFonts w:hint="eastAsia" w:ascii="宋体" w:hAnsi="宋体" w:eastAsia="宋体" w:cs="宋体"/>
                <w:i w:val="0"/>
                <w:iCs w:val="0"/>
                <w:color w:val="auto"/>
                <w:highlight w:val="none"/>
              </w:rPr>
            </w:pPr>
          </w:p>
        </w:tc>
        <w:tc>
          <w:tcPr>
            <w:tcW w:w="1277" w:type="dxa"/>
            <w:vAlign w:val="center"/>
          </w:tcPr>
          <w:p w14:paraId="442A0B83">
            <w:pPr>
              <w:pStyle w:val="47"/>
              <w:jc w:val="center"/>
              <w:rPr>
                <w:rFonts w:hint="eastAsia" w:ascii="宋体" w:hAnsi="宋体" w:eastAsia="宋体" w:cs="宋体"/>
                <w:i w:val="0"/>
                <w:iCs w:val="0"/>
                <w:color w:val="auto"/>
                <w:highlight w:val="none"/>
              </w:rPr>
            </w:pPr>
          </w:p>
        </w:tc>
        <w:tc>
          <w:tcPr>
            <w:tcW w:w="816" w:type="dxa"/>
            <w:vAlign w:val="center"/>
          </w:tcPr>
          <w:p w14:paraId="7425FCC3">
            <w:pPr>
              <w:pStyle w:val="47"/>
              <w:jc w:val="center"/>
              <w:rPr>
                <w:rFonts w:hint="eastAsia" w:ascii="宋体" w:hAnsi="宋体" w:eastAsia="宋体" w:cs="宋体"/>
                <w:i w:val="0"/>
                <w:iCs w:val="0"/>
                <w:color w:val="auto"/>
                <w:highlight w:val="none"/>
              </w:rPr>
            </w:pPr>
          </w:p>
        </w:tc>
      </w:tr>
      <w:tr w14:paraId="6879E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8722BAC">
            <w:pPr>
              <w:pStyle w:val="47"/>
              <w:jc w:val="center"/>
              <w:rPr>
                <w:rFonts w:hint="eastAsia" w:ascii="宋体" w:hAnsi="宋体" w:eastAsia="宋体" w:cs="宋体"/>
                <w:i w:val="0"/>
                <w:iCs w:val="0"/>
                <w:color w:val="auto"/>
                <w:highlight w:val="none"/>
              </w:rPr>
            </w:pPr>
            <w:bookmarkStart w:id="833" w:name="_Toc100090787"/>
            <w:bookmarkStart w:id="834" w:name="_Toc99533295"/>
            <w:r>
              <w:rPr>
                <w:rFonts w:hint="eastAsia" w:ascii="宋体" w:hAnsi="宋体" w:eastAsia="宋体" w:cs="宋体"/>
                <w:i w:val="0"/>
                <w:iCs w:val="0"/>
                <w:color w:val="auto"/>
                <w:highlight w:val="none"/>
              </w:rPr>
              <w:t>4</w:t>
            </w:r>
            <w:bookmarkEnd w:id="833"/>
            <w:bookmarkEnd w:id="834"/>
          </w:p>
        </w:tc>
        <w:tc>
          <w:tcPr>
            <w:tcW w:w="1143" w:type="dxa"/>
            <w:vAlign w:val="center"/>
          </w:tcPr>
          <w:p w14:paraId="1B812309">
            <w:pPr>
              <w:pStyle w:val="47"/>
              <w:jc w:val="center"/>
              <w:rPr>
                <w:rFonts w:hint="eastAsia" w:ascii="宋体" w:hAnsi="宋体" w:eastAsia="宋体" w:cs="宋体"/>
                <w:i w:val="0"/>
                <w:iCs w:val="0"/>
                <w:color w:val="auto"/>
                <w:highlight w:val="none"/>
              </w:rPr>
            </w:pPr>
          </w:p>
        </w:tc>
        <w:tc>
          <w:tcPr>
            <w:tcW w:w="1334" w:type="dxa"/>
            <w:tcBorders>
              <w:right w:val="single" w:color="auto" w:sz="4" w:space="0"/>
            </w:tcBorders>
            <w:vAlign w:val="center"/>
          </w:tcPr>
          <w:p w14:paraId="6BDFC0EC">
            <w:pPr>
              <w:pStyle w:val="47"/>
              <w:jc w:val="center"/>
              <w:rPr>
                <w:rFonts w:hint="eastAsia" w:ascii="宋体" w:hAnsi="宋体" w:eastAsia="宋体" w:cs="宋体"/>
                <w:i w:val="0"/>
                <w:iCs w:val="0"/>
                <w:color w:val="auto"/>
                <w:highlight w:val="none"/>
              </w:rPr>
            </w:pPr>
          </w:p>
        </w:tc>
        <w:tc>
          <w:tcPr>
            <w:tcW w:w="1188" w:type="dxa"/>
            <w:tcBorders>
              <w:left w:val="single" w:color="auto" w:sz="4" w:space="0"/>
            </w:tcBorders>
            <w:vAlign w:val="center"/>
          </w:tcPr>
          <w:p w14:paraId="22C9E970">
            <w:pPr>
              <w:pStyle w:val="47"/>
              <w:jc w:val="center"/>
              <w:rPr>
                <w:rFonts w:hint="eastAsia" w:ascii="宋体" w:hAnsi="宋体" w:eastAsia="宋体" w:cs="宋体"/>
                <w:i w:val="0"/>
                <w:iCs w:val="0"/>
                <w:color w:val="auto"/>
                <w:highlight w:val="none"/>
              </w:rPr>
            </w:pPr>
          </w:p>
        </w:tc>
        <w:tc>
          <w:tcPr>
            <w:tcW w:w="816" w:type="dxa"/>
            <w:tcBorders>
              <w:left w:val="single" w:color="auto" w:sz="4" w:space="0"/>
            </w:tcBorders>
            <w:vAlign w:val="center"/>
          </w:tcPr>
          <w:p w14:paraId="4C5CDD3D">
            <w:pPr>
              <w:pStyle w:val="47"/>
              <w:jc w:val="center"/>
              <w:rPr>
                <w:rFonts w:hint="eastAsia" w:ascii="宋体" w:hAnsi="宋体" w:eastAsia="宋体" w:cs="宋体"/>
                <w:i w:val="0"/>
                <w:iCs w:val="0"/>
                <w:color w:val="auto"/>
                <w:highlight w:val="none"/>
              </w:rPr>
            </w:pPr>
          </w:p>
        </w:tc>
        <w:tc>
          <w:tcPr>
            <w:tcW w:w="1815" w:type="dxa"/>
            <w:vAlign w:val="center"/>
          </w:tcPr>
          <w:p w14:paraId="612FD0B4">
            <w:pPr>
              <w:pStyle w:val="47"/>
              <w:jc w:val="center"/>
              <w:rPr>
                <w:rFonts w:hint="eastAsia" w:ascii="宋体" w:hAnsi="宋体" w:eastAsia="宋体" w:cs="宋体"/>
                <w:i w:val="0"/>
                <w:iCs w:val="0"/>
                <w:color w:val="auto"/>
                <w:highlight w:val="none"/>
              </w:rPr>
            </w:pPr>
          </w:p>
        </w:tc>
        <w:tc>
          <w:tcPr>
            <w:tcW w:w="1277" w:type="dxa"/>
            <w:vAlign w:val="center"/>
          </w:tcPr>
          <w:p w14:paraId="3178D2DA">
            <w:pPr>
              <w:pStyle w:val="47"/>
              <w:jc w:val="center"/>
              <w:rPr>
                <w:rFonts w:hint="eastAsia" w:ascii="宋体" w:hAnsi="宋体" w:eastAsia="宋体" w:cs="宋体"/>
                <w:i w:val="0"/>
                <w:iCs w:val="0"/>
                <w:color w:val="auto"/>
                <w:highlight w:val="none"/>
              </w:rPr>
            </w:pPr>
          </w:p>
        </w:tc>
        <w:tc>
          <w:tcPr>
            <w:tcW w:w="816" w:type="dxa"/>
            <w:vAlign w:val="center"/>
          </w:tcPr>
          <w:p w14:paraId="6E00B346">
            <w:pPr>
              <w:pStyle w:val="47"/>
              <w:jc w:val="center"/>
              <w:rPr>
                <w:rFonts w:hint="eastAsia" w:ascii="宋体" w:hAnsi="宋体" w:eastAsia="宋体" w:cs="宋体"/>
                <w:i w:val="0"/>
                <w:iCs w:val="0"/>
                <w:color w:val="auto"/>
                <w:highlight w:val="none"/>
              </w:rPr>
            </w:pPr>
          </w:p>
        </w:tc>
      </w:tr>
      <w:tr w14:paraId="5048B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9852D11">
            <w:pPr>
              <w:pStyle w:val="47"/>
              <w:jc w:val="center"/>
              <w:rPr>
                <w:rFonts w:hint="eastAsia" w:ascii="宋体" w:hAnsi="宋体" w:eastAsia="宋体" w:cs="宋体"/>
                <w:i w:val="0"/>
                <w:iCs w:val="0"/>
                <w:color w:val="auto"/>
                <w:highlight w:val="none"/>
              </w:rPr>
            </w:pPr>
            <w:bookmarkStart w:id="835" w:name="_Toc100090788"/>
            <w:bookmarkStart w:id="836" w:name="_Toc99533296"/>
            <w:r>
              <w:rPr>
                <w:rFonts w:hint="eastAsia" w:ascii="宋体" w:hAnsi="宋体" w:eastAsia="宋体" w:cs="宋体"/>
                <w:i w:val="0"/>
                <w:iCs w:val="0"/>
                <w:color w:val="auto"/>
                <w:highlight w:val="none"/>
              </w:rPr>
              <w:t>5</w:t>
            </w:r>
            <w:bookmarkEnd w:id="835"/>
            <w:bookmarkEnd w:id="836"/>
          </w:p>
        </w:tc>
        <w:tc>
          <w:tcPr>
            <w:tcW w:w="1143" w:type="dxa"/>
            <w:vAlign w:val="center"/>
          </w:tcPr>
          <w:p w14:paraId="5B7E7829">
            <w:pPr>
              <w:pStyle w:val="47"/>
              <w:jc w:val="center"/>
              <w:rPr>
                <w:rFonts w:hint="eastAsia" w:ascii="宋体" w:hAnsi="宋体" w:eastAsia="宋体" w:cs="宋体"/>
                <w:i w:val="0"/>
                <w:iCs w:val="0"/>
                <w:color w:val="auto"/>
                <w:highlight w:val="none"/>
              </w:rPr>
            </w:pPr>
          </w:p>
        </w:tc>
        <w:tc>
          <w:tcPr>
            <w:tcW w:w="1334" w:type="dxa"/>
            <w:tcBorders>
              <w:right w:val="single" w:color="auto" w:sz="4" w:space="0"/>
            </w:tcBorders>
            <w:vAlign w:val="center"/>
          </w:tcPr>
          <w:p w14:paraId="64924D06">
            <w:pPr>
              <w:pStyle w:val="47"/>
              <w:jc w:val="center"/>
              <w:rPr>
                <w:rFonts w:hint="eastAsia" w:ascii="宋体" w:hAnsi="宋体" w:eastAsia="宋体" w:cs="宋体"/>
                <w:i w:val="0"/>
                <w:iCs w:val="0"/>
                <w:color w:val="auto"/>
                <w:highlight w:val="none"/>
              </w:rPr>
            </w:pPr>
          </w:p>
        </w:tc>
        <w:tc>
          <w:tcPr>
            <w:tcW w:w="1188" w:type="dxa"/>
            <w:tcBorders>
              <w:left w:val="single" w:color="auto" w:sz="4" w:space="0"/>
            </w:tcBorders>
            <w:vAlign w:val="center"/>
          </w:tcPr>
          <w:p w14:paraId="732FB5A2">
            <w:pPr>
              <w:pStyle w:val="47"/>
              <w:jc w:val="center"/>
              <w:rPr>
                <w:rFonts w:hint="eastAsia" w:ascii="宋体" w:hAnsi="宋体" w:eastAsia="宋体" w:cs="宋体"/>
                <w:i w:val="0"/>
                <w:iCs w:val="0"/>
                <w:color w:val="auto"/>
                <w:highlight w:val="none"/>
              </w:rPr>
            </w:pPr>
          </w:p>
        </w:tc>
        <w:tc>
          <w:tcPr>
            <w:tcW w:w="816" w:type="dxa"/>
            <w:tcBorders>
              <w:left w:val="single" w:color="auto" w:sz="4" w:space="0"/>
            </w:tcBorders>
            <w:vAlign w:val="center"/>
          </w:tcPr>
          <w:p w14:paraId="1836A496">
            <w:pPr>
              <w:pStyle w:val="47"/>
              <w:jc w:val="center"/>
              <w:rPr>
                <w:rFonts w:hint="eastAsia" w:ascii="宋体" w:hAnsi="宋体" w:eastAsia="宋体" w:cs="宋体"/>
                <w:i w:val="0"/>
                <w:iCs w:val="0"/>
                <w:color w:val="auto"/>
                <w:highlight w:val="none"/>
              </w:rPr>
            </w:pPr>
          </w:p>
        </w:tc>
        <w:tc>
          <w:tcPr>
            <w:tcW w:w="1815" w:type="dxa"/>
            <w:vAlign w:val="center"/>
          </w:tcPr>
          <w:p w14:paraId="1CA75C62">
            <w:pPr>
              <w:pStyle w:val="47"/>
              <w:jc w:val="center"/>
              <w:rPr>
                <w:rFonts w:hint="eastAsia" w:ascii="宋体" w:hAnsi="宋体" w:eastAsia="宋体" w:cs="宋体"/>
                <w:i w:val="0"/>
                <w:iCs w:val="0"/>
                <w:color w:val="auto"/>
                <w:highlight w:val="none"/>
              </w:rPr>
            </w:pPr>
          </w:p>
        </w:tc>
        <w:tc>
          <w:tcPr>
            <w:tcW w:w="1277" w:type="dxa"/>
            <w:vAlign w:val="center"/>
          </w:tcPr>
          <w:p w14:paraId="1E804439">
            <w:pPr>
              <w:pStyle w:val="47"/>
              <w:jc w:val="center"/>
              <w:rPr>
                <w:rFonts w:hint="eastAsia" w:ascii="宋体" w:hAnsi="宋体" w:eastAsia="宋体" w:cs="宋体"/>
                <w:i w:val="0"/>
                <w:iCs w:val="0"/>
                <w:color w:val="auto"/>
                <w:highlight w:val="none"/>
              </w:rPr>
            </w:pPr>
          </w:p>
        </w:tc>
        <w:tc>
          <w:tcPr>
            <w:tcW w:w="816" w:type="dxa"/>
            <w:vAlign w:val="center"/>
          </w:tcPr>
          <w:p w14:paraId="4C68F796">
            <w:pPr>
              <w:pStyle w:val="47"/>
              <w:jc w:val="center"/>
              <w:rPr>
                <w:rFonts w:hint="eastAsia" w:ascii="宋体" w:hAnsi="宋体" w:eastAsia="宋体" w:cs="宋体"/>
                <w:i w:val="0"/>
                <w:iCs w:val="0"/>
                <w:color w:val="auto"/>
                <w:highlight w:val="none"/>
              </w:rPr>
            </w:pPr>
          </w:p>
        </w:tc>
      </w:tr>
      <w:tr w14:paraId="042AB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1F692E2">
            <w:pPr>
              <w:pStyle w:val="47"/>
              <w:jc w:val="center"/>
              <w:rPr>
                <w:rFonts w:hint="eastAsia" w:ascii="宋体" w:hAnsi="宋体" w:eastAsia="宋体" w:cs="宋体"/>
                <w:i w:val="0"/>
                <w:iCs w:val="0"/>
                <w:color w:val="auto"/>
                <w:highlight w:val="none"/>
              </w:rPr>
            </w:pPr>
            <w:bookmarkStart w:id="837" w:name="_Toc100090789"/>
            <w:bookmarkStart w:id="838" w:name="_Toc99533297"/>
            <w:r>
              <w:rPr>
                <w:rFonts w:hint="eastAsia" w:ascii="宋体" w:hAnsi="宋体" w:eastAsia="宋体" w:cs="宋体"/>
                <w:i w:val="0"/>
                <w:iCs w:val="0"/>
                <w:color w:val="auto"/>
                <w:highlight w:val="none"/>
              </w:rPr>
              <w:t>6</w:t>
            </w:r>
            <w:bookmarkEnd w:id="837"/>
            <w:bookmarkEnd w:id="838"/>
          </w:p>
        </w:tc>
        <w:tc>
          <w:tcPr>
            <w:tcW w:w="1143" w:type="dxa"/>
            <w:vAlign w:val="center"/>
          </w:tcPr>
          <w:p w14:paraId="1DC128CC">
            <w:pPr>
              <w:pStyle w:val="47"/>
              <w:jc w:val="center"/>
              <w:rPr>
                <w:rFonts w:hint="eastAsia" w:ascii="宋体" w:hAnsi="宋体" w:eastAsia="宋体" w:cs="宋体"/>
                <w:i w:val="0"/>
                <w:iCs w:val="0"/>
                <w:color w:val="auto"/>
                <w:highlight w:val="none"/>
              </w:rPr>
            </w:pPr>
          </w:p>
        </w:tc>
        <w:tc>
          <w:tcPr>
            <w:tcW w:w="1334" w:type="dxa"/>
            <w:tcBorders>
              <w:right w:val="single" w:color="auto" w:sz="4" w:space="0"/>
            </w:tcBorders>
            <w:vAlign w:val="center"/>
          </w:tcPr>
          <w:p w14:paraId="27634594">
            <w:pPr>
              <w:pStyle w:val="47"/>
              <w:jc w:val="center"/>
              <w:rPr>
                <w:rFonts w:hint="eastAsia" w:ascii="宋体" w:hAnsi="宋体" w:eastAsia="宋体" w:cs="宋体"/>
                <w:i w:val="0"/>
                <w:iCs w:val="0"/>
                <w:color w:val="auto"/>
                <w:highlight w:val="none"/>
              </w:rPr>
            </w:pPr>
          </w:p>
        </w:tc>
        <w:tc>
          <w:tcPr>
            <w:tcW w:w="1188" w:type="dxa"/>
            <w:tcBorders>
              <w:left w:val="single" w:color="auto" w:sz="4" w:space="0"/>
            </w:tcBorders>
            <w:vAlign w:val="center"/>
          </w:tcPr>
          <w:p w14:paraId="3F600965">
            <w:pPr>
              <w:pStyle w:val="47"/>
              <w:jc w:val="center"/>
              <w:rPr>
                <w:rFonts w:hint="eastAsia" w:ascii="宋体" w:hAnsi="宋体" w:eastAsia="宋体" w:cs="宋体"/>
                <w:i w:val="0"/>
                <w:iCs w:val="0"/>
                <w:color w:val="auto"/>
                <w:highlight w:val="none"/>
              </w:rPr>
            </w:pPr>
          </w:p>
        </w:tc>
        <w:tc>
          <w:tcPr>
            <w:tcW w:w="816" w:type="dxa"/>
            <w:tcBorders>
              <w:left w:val="single" w:color="auto" w:sz="4" w:space="0"/>
            </w:tcBorders>
            <w:vAlign w:val="center"/>
          </w:tcPr>
          <w:p w14:paraId="73FF140B">
            <w:pPr>
              <w:pStyle w:val="47"/>
              <w:jc w:val="center"/>
              <w:rPr>
                <w:rFonts w:hint="eastAsia" w:ascii="宋体" w:hAnsi="宋体" w:eastAsia="宋体" w:cs="宋体"/>
                <w:i w:val="0"/>
                <w:iCs w:val="0"/>
                <w:color w:val="auto"/>
                <w:highlight w:val="none"/>
              </w:rPr>
            </w:pPr>
          </w:p>
        </w:tc>
        <w:tc>
          <w:tcPr>
            <w:tcW w:w="1815" w:type="dxa"/>
            <w:vAlign w:val="center"/>
          </w:tcPr>
          <w:p w14:paraId="302B578C">
            <w:pPr>
              <w:pStyle w:val="47"/>
              <w:jc w:val="center"/>
              <w:rPr>
                <w:rFonts w:hint="eastAsia" w:ascii="宋体" w:hAnsi="宋体" w:eastAsia="宋体" w:cs="宋体"/>
                <w:i w:val="0"/>
                <w:iCs w:val="0"/>
                <w:color w:val="auto"/>
                <w:highlight w:val="none"/>
              </w:rPr>
            </w:pPr>
          </w:p>
        </w:tc>
        <w:tc>
          <w:tcPr>
            <w:tcW w:w="1277" w:type="dxa"/>
            <w:vAlign w:val="center"/>
          </w:tcPr>
          <w:p w14:paraId="7E2F7D57">
            <w:pPr>
              <w:pStyle w:val="47"/>
              <w:jc w:val="center"/>
              <w:rPr>
                <w:rFonts w:hint="eastAsia" w:ascii="宋体" w:hAnsi="宋体" w:eastAsia="宋体" w:cs="宋体"/>
                <w:i w:val="0"/>
                <w:iCs w:val="0"/>
                <w:color w:val="auto"/>
                <w:highlight w:val="none"/>
              </w:rPr>
            </w:pPr>
          </w:p>
        </w:tc>
        <w:tc>
          <w:tcPr>
            <w:tcW w:w="816" w:type="dxa"/>
            <w:vAlign w:val="center"/>
          </w:tcPr>
          <w:p w14:paraId="5B9CE425">
            <w:pPr>
              <w:pStyle w:val="47"/>
              <w:jc w:val="center"/>
              <w:rPr>
                <w:rFonts w:hint="eastAsia" w:ascii="宋体" w:hAnsi="宋体" w:eastAsia="宋体" w:cs="宋体"/>
                <w:i w:val="0"/>
                <w:iCs w:val="0"/>
                <w:color w:val="auto"/>
                <w:highlight w:val="none"/>
              </w:rPr>
            </w:pPr>
          </w:p>
        </w:tc>
      </w:tr>
      <w:tr w14:paraId="43568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9AB3A64">
            <w:pPr>
              <w:pStyle w:val="47"/>
              <w:jc w:val="center"/>
              <w:rPr>
                <w:rFonts w:hint="eastAsia" w:ascii="宋体" w:hAnsi="宋体" w:eastAsia="宋体" w:cs="宋体"/>
                <w:i w:val="0"/>
                <w:iCs w:val="0"/>
                <w:color w:val="auto"/>
                <w:highlight w:val="none"/>
              </w:rPr>
            </w:pPr>
            <w:bookmarkStart w:id="839" w:name="_Toc99533298"/>
            <w:bookmarkStart w:id="840" w:name="_Toc100090790"/>
            <w:r>
              <w:rPr>
                <w:rFonts w:hint="eastAsia" w:ascii="宋体" w:hAnsi="宋体" w:eastAsia="宋体" w:cs="宋体"/>
                <w:i w:val="0"/>
                <w:iCs w:val="0"/>
                <w:color w:val="auto"/>
                <w:highlight w:val="none"/>
              </w:rPr>
              <w:t>7</w:t>
            </w:r>
            <w:bookmarkEnd w:id="839"/>
            <w:bookmarkEnd w:id="840"/>
          </w:p>
        </w:tc>
        <w:tc>
          <w:tcPr>
            <w:tcW w:w="1143" w:type="dxa"/>
            <w:vAlign w:val="center"/>
          </w:tcPr>
          <w:p w14:paraId="2E2305CD">
            <w:pPr>
              <w:pStyle w:val="47"/>
              <w:jc w:val="center"/>
              <w:rPr>
                <w:rFonts w:hint="eastAsia" w:ascii="宋体" w:hAnsi="宋体" w:eastAsia="宋体" w:cs="宋体"/>
                <w:i w:val="0"/>
                <w:iCs w:val="0"/>
                <w:color w:val="auto"/>
                <w:highlight w:val="none"/>
              </w:rPr>
            </w:pPr>
          </w:p>
        </w:tc>
        <w:tc>
          <w:tcPr>
            <w:tcW w:w="1334" w:type="dxa"/>
            <w:tcBorders>
              <w:right w:val="single" w:color="auto" w:sz="4" w:space="0"/>
            </w:tcBorders>
            <w:vAlign w:val="center"/>
          </w:tcPr>
          <w:p w14:paraId="12C4C629">
            <w:pPr>
              <w:pStyle w:val="47"/>
              <w:jc w:val="center"/>
              <w:rPr>
                <w:rFonts w:hint="eastAsia" w:ascii="宋体" w:hAnsi="宋体" w:eastAsia="宋体" w:cs="宋体"/>
                <w:i w:val="0"/>
                <w:iCs w:val="0"/>
                <w:color w:val="auto"/>
                <w:highlight w:val="none"/>
              </w:rPr>
            </w:pPr>
          </w:p>
        </w:tc>
        <w:tc>
          <w:tcPr>
            <w:tcW w:w="1188" w:type="dxa"/>
            <w:tcBorders>
              <w:left w:val="single" w:color="auto" w:sz="4" w:space="0"/>
            </w:tcBorders>
            <w:vAlign w:val="center"/>
          </w:tcPr>
          <w:p w14:paraId="12836729">
            <w:pPr>
              <w:pStyle w:val="47"/>
              <w:jc w:val="center"/>
              <w:rPr>
                <w:rFonts w:hint="eastAsia" w:ascii="宋体" w:hAnsi="宋体" w:eastAsia="宋体" w:cs="宋体"/>
                <w:i w:val="0"/>
                <w:iCs w:val="0"/>
                <w:color w:val="auto"/>
                <w:highlight w:val="none"/>
              </w:rPr>
            </w:pPr>
          </w:p>
        </w:tc>
        <w:tc>
          <w:tcPr>
            <w:tcW w:w="816" w:type="dxa"/>
            <w:tcBorders>
              <w:left w:val="single" w:color="auto" w:sz="4" w:space="0"/>
            </w:tcBorders>
            <w:vAlign w:val="center"/>
          </w:tcPr>
          <w:p w14:paraId="3A761A55">
            <w:pPr>
              <w:pStyle w:val="47"/>
              <w:jc w:val="center"/>
              <w:rPr>
                <w:rFonts w:hint="eastAsia" w:ascii="宋体" w:hAnsi="宋体" w:eastAsia="宋体" w:cs="宋体"/>
                <w:i w:val="0"/>
                <w:iCs w:val="0"/>
                <w:color w:val="auto"/>
                <w:highlight w:val="none"/>
              </w:rPr>
            </w:pPr>
          </w:p>
        </w:tc>
        <w:tc>
          <w:tcPr>
            <w:tcW w:w="1815" w:type="dxa"/>
            <w:vAlign w:val="center"/>
          </w:tcPr>
          <w:p w14:paraId="05A8DC40">
            <w:pPr>
              <w:pStyle w:val="47"/>
              <w:jc w:val="center"/>
              <w:rPr>
                <w:rFonts w:hint="eastAsia" w:ascii="宋体" w:hAnsi="宋体" w:eastAsia="宋体" w:cs="宋体"/>
                <w:i w:val="0"/>
                <w:iCs w:val="0"/>
                <w:color w:val="auto"/>
                <w:highlight w:val="none"/>
              </w:rPr>
            </w:pPr>
          </w:p>
        </w:tc>
        <w:tc>
          <w:tcPr>
            <w:tcW w:w="1277" w:type="dxa"/>
            <w:vAlign w:val="center"/>
          </w:tcPr>
          <w:p w14:paraId="3829CE10">
            <w:pPr>
              <w:pStyle w:val="47"/>
              <w:jc w:val="center"/>
              <w:rPr>
                <w:rFonts w:hint="eastAsia" w:ascii="宋体" w:hAnsi="宋体" w:eastAsia="宋体" w:cs="宋体"/>
                <w:i w:val="0"/>
                <w:iCs w:val="0"/>
                <w:color w:val="auto"/>
                <w:highlight w:val="none"/>
              </w:rPr>
            </w:pPr>
          </w:p>
        </w:tc>
        <w:tc>
          <w:tcPr>
            <w:tcW w:w="816" w:type="dxa"/>
            <w:vAlign w:val="center"/>
          </w:tcPr>
          <w:p w14:paraId="1DC19827">
            <w:pPr>
              <w:pStyle w:val="47"/>
              <w:jc w:val="center"/>
              <w:rPr>
                <w:rFonts w:hint="eastAsia" w:ascii="宋体" w:hAnsi="宋体" w:eastAsia="宋体" w:cs="宋体"/>
                <w:i w:val="0"/>
                <w:iCs w:val="0"/>
                <w:color w:val="auto"/>
                <w:highlight w:val="none"/>
              </w:rPr>
            </w:pPr>
          </w:p>
        </w:tc>
      </w:tr>
      <w:tr w14:paraId="750A4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D81535E">
            <w:pPr>
              <w:pStyle w:val="47"/>
              <w:jc w:val="center"/>
              <w:rPr>
                <w:rFonts w:hint="eastAsia" w:ascii="宋体" w:hAnsi="宋体" w:eastAsia="宋体" w:cs="宋体"/>
                <w:i w:val="0"/>
                <w:iCs w:val="0"/>
                <w:color w:val="auto"/>
                <w:highlight w:val="none"/>
              </w:rPr>
            </w:pPr>
            <w:bookmarkStart w:id="841" w:name="_Toc100090791"/>
            <w:bookmarkStart w:id="842" w:name="_Toc99533299"/>
            <w:r>
              <w:rPr>
                <w:rFonts w:hint="eastAsia" w:ascii="宋体" w:hAnsi="宋体" w:eastAsia="宋体" w:cs="宋体"/>
                <w:i w:val="0"/>
                <w:iCs w:val="0"/>
                <w:color w:val="auto"/>
                <w:highlight w:val="none"/>
              </w:rPr>
              <w:t>8</w:t>
            </w:r>
            <w:bookmarkEnd w:id="841"/>
            <w:bookmarkEnd w:id="842"/>
          </w:p>
        </w:tc>
        <w:tc>
          <w:tcPr>
            <w:tcW w:w="1143" w:type="dxa"/>
            <w:vAlign w:val="center"/>
          </w:tcPr>
          <w:p w14:paraId="1DDFABCF">
            <w:pPr>
              <w:pStyle w:val="47"/>
              <w:jc w:val="center"/>
              <w:rPr>
                <w:rFonts w:hint="eastAsia" w:ascii="宋体" w:hAnsi="宋体" w:eastAsia="宋体" w:cs="宋体"/>
                <w:i w:val="0"/>
                <w:iCs w:val="0"/>
                <w:color w:val="auto"/>
                <w:highlight w:val="none"/>
              </w:rPr>
            </w:pPr>
          </w:p>
        </w:tc>
        <w:tc>
          <w:tcPr>
            <w:tcW w:w="1334" w:type="dxa"/>
            <w:tcBorders>
              <w:right w:val="single" w:color="auto" w:sz="4" w:space="0"/>
            </w:tcBorders>
            <w:vAlign w:val="center"/>
          </w:tcPr>
          <w:p w14:paraId="5E162308">
            <w:pPr>
              <w:pStyle w:val="47"/>
              <w:jc w:val="center"/>
              <w:rPr>
                <w:rFonts w:hint="eastAsia" w:ascii="宋体" w:hAnsi="宋体" w:eastAsia="宋体" w:cs="宋体"/>
                <w:i w:val="0"/>
                <w:iCs w:val="0"/>
                <w:color w:val="auto"/>
                <w:highlight w:val="none"/>
              </w:rPr>
            </w:pPr>
          </w:p>
        </w:tc>
        <w:tc>
          <w:tcPr>
            <w:tcW w:w="1188" w:type="dxa"/>
            <w:tcBorders>
              <w:left w:val="single" w:color="auto" w:sz="4" w:space="0"/>
            </w:tcBorders>
            <w:vAlign w:val="center"/>
          </w:tcPr>
          <w:p w14:paraId="20322021">
            <w:pPr>
              <w:pStyle w:val="47"/>
              <w:jc w:val="center"/>
              <w:rPr>
                <w:rFonts w:hint="eastAsia" w:ascii="宋体" w:hAnsi="宋体" w:eastAsia="宋体" w:cs="宋体"/>
                <w:i w:val="0"/>
                <w:iCs w:val="0"/>
                <w:color w:val="auto"/>
                <w:highlight w:val="none"/>
              </w:rPr>
            </w:pPr>
          </w:p>
        </w:tc>
        <w:tc>
          <w:tcPr>
            <w:tcW w:w="816" w:type="dxa"/>
            <w:tcBorders>
              <w:left w:val="single" w:color="auto" w:sz="4" w:space="0"/>
            </w:tcBorders>
            <w:vAlign w:val="center"/>
          </w:tcPr>
          <w:p w14:paraId="72151533">
            <w:pPr>
              <w:pStyle w:val="47"/>
              <w:jc w:val="center"/>
              <w:rPr>
                <w:rFonts w:hint="eastAsia" w:ascii="宋体" w:hAnsi="宋体" w:eastAsia="宋体" w:cs="宋体"/>
                <w:i w:val="0"/>
                <w:iCs w:val="0"/>
                <w:color w:val="auto"/>
                <w:highlight w:val="none"/>
              </w:rPr>
            </w:pPr>
          </w:p>
        </w:tc>
        <w:tc>
          <w:tcPr>
            <w:tcW w:w="1815" w:type="dxa"/>
            <w:vAlign w:val="center"/>
          </w:tcPr>
          <w:p w14:paraId="600DF6C8">
            <w:pPr>
              <w:pStyle w:val="47"/>
              <w:jc w:val="center"/>
              <w:rPr>
                <w:rFonts w:hint="eastAsia" w:ascii="宋体" w:hAnsi="宋体" w:eastAsia="宋体" w:cs="宋体"/>
                <w:i w:val="0"/>
                <w:iCs w:val="0"/>
                <w:color w:val="auto"/>
                <w:highlight w:val="none"/>
              </w:rPr>
            </w:pPr>
          </w:p>
        </w:tc>
        <w:tc>
          <w:tcPr>
            <w:tcW w:w="1277" w:type="dxa"/>
            <w:vAlign w:val="center"/>
          </w:tcPr>
          <w:p w14:paraId="7A7B9A82">
            <w:pPr>
              <w:pStyle w:val="47"/>
              <w:jc w:val="center"/>
              <w:rPr>
                <w:rFonts w:hint="eastAsia" w:ascii="宋体" w:hAnsi="宋体" w:eastAsia="宋体" w:cs="宋体"/>
                <w:i w:val="0"/>
                <w:iCs w:val="0"/>
                <w:color w:val="auto"/>
                <w:highlight w:val="none"/>
              </w:rPr>
            </w:pPr>
          </w:p>
        </w:tc>
        <w:tc>
          <w:tcPr>
            <w:tcW w:w="816" w:type="dxa"/>
            <w:vAlign w:val="center"/>
          </w:tcPr>
          <w:p w14:paraId="6C2614C0">
            <w:pPr>
              <w:pStyle w:val="47"/>
              <w:jc w:val="center"/>
              <w:rPr>
                <w:rFonts w:hint="eastAsia" w:ascii="宋体" w:hAnsi="宋体" w:eastAsia="宋体" w:cs="宋体"/>
                <w:i w:val="0"/>
                <w:iCs w:val="0"/>
                <w:color w:val="auto"/>
                <w:highlight w:val="none"/>
              </w:rPr>
            </w:pPr>
          </w:p>
        </w:tc>
      </w:tr>
      <w:tr w14:paraId="10150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F71A2D9">
            <w:pPr>
              <w:pStyle w:val="47"/>
              <w:jc w:val="center"/>
              <w:rPr>
                <w:rFonts w:hint="eastAsia" w:ascii="宋体" w:hAnsi="宋体" w:eastAsia="宋体" w:cs="宋体"/>
                <w:i w:val="0"/>
                <w:iCs w:val="0"/>
                <w:color w:val="auto"/>
                <w:highlight w:val="none"/>
              </w:rPr>
            </w:pPr>
            <w:bookmarkStart w:id="843" w:name="_Toc100090792"/>
            <w:bookmarkStart w:id="844" w:name="_Toc99533300"/>
            <w:r>
              <w:rPr>
                <w:rFonts w:hint="eastAsia" w:ascii="宋体" w:hAnsi="宋体" w:eastAsia="宋体" w:cs="宋体"/>
                <w:i w:val="0"/>
                <w:iCs w:val="0"/>
                <w:color w:val="auto"/>
                <w:highlight w:val="none"/>
              </w:rPr>
              <w:t>9</w:t>
            </w:r>
            <w:bookmarkEnd w:id="843"/>
            <w:bookmarkEnd w:id="844"/>
          </w:p>
        </w:tc>
        <w:tc>
          <w:tcPr>
            <w:tcW w:w="1143" w:type="dxa"/>
            <w:vAlign w:val="center"/>
          </w:tcPr>
          <w:p w14:paraId="337DC3D2">
            <w:pPr>
              <w:pStyle w:val="47"/>
              <w:jc w:val="center"/>
              <w:rPr>
                <w:rFonts w:hint="eastAsia" w:ascii="宋体" w:hAnsi="宋体" w:eastAsia="宋体" w:cs="宋体"/>
                <w:i w:val="0"/>
                <w:iCs w:val="0"/>
                <w:color w:val="auto"/>
                <w:highlight w:val="none"/>
              </w:rPr>
            </w:pPr>
          </w:p>
        </w:tc>
        <w:tc>
          <w:tcPr>
            <w:tcW w:w="1334" w:type="dxa"/>
            <w:tcBorders>
              <w:right w:val="single" w:color="auto" w:sz="4" w:space="0"/>
            </w:tcBorders>
            <w:vAlign w:val="center"/>
          </w:tcPr>
          <w:p w14:paraId="7D52DCED">
            <w:pPr>
              <w:pStyle w:val="47"/>
              <w:jc w:val="center"/>
              <w:rPr>
                <w:rFonts w:hint="eastAsia" w:ascii="宋体" w:hAnsi="宋体" w:eastAsia="宋体" w:cs="宋体"/>
                <w:i w:val="0"/>
                <w:iCs w:val="0"/>
                <w:color w:val="auto"/>
                <w:highlight w:val="none"/>
              </w:rPr>
            </w:pPr>
          </w:p>
        </w:tc>
        <w:tc>
          <w:tcPr>
            <w:tcW w:w="1188" w:type="dxa"/>
            <w:tcBorders>
              <w:left w:val="single" w:color="auto" w:sz="4" w:space="0"/>
            </w:tcBorders>
            <w:vAlign w:val="center"/>
          </w:tcPr>
          <w:p w14:paraId="51CA2603">
            <w:pPr>
              <w:pStyle w:val="47"/>
              <w:jc w:val="center"/>
              <w:rPr>
                <w:rFonts w:hint="eastAsia" w:ascii="宋体" w:hAnsi="宋体" w:eastAsia="宋体" w:cs="宋体"/>
                <w:i w:val="0"/>
                <w:iCs w:val="0"/>
                <w:color w:val="auto"/>
                <w:highlight w:val="none"/>
              </w:rPr>
            </w:pPr>
          </w:p>
        </w:tc>
        <w:tc>
          <w:tcPr>
            <w:tcW w:w="816" w:type="dxa"/>
            <w:tcBorders>
              <w:left w:val="single" w:color="auto" w:sz="4" w:space="0"/>
            </w:tcBorders>
            <w:vAlign w:val="center"/>
          </w:tcPr>
          <w:p w14:paraId="7F7E67FB">
            <w:pPr>
              <w:pStyle w:val="47"/>
              <w:jc w:val="center"/>
              <w:rPr>
                <w:rFonts w:hint="eastAsia" w:ascii="宋体" w:hAnsi="宋体" w:eastAsia="宋体" w:cs="宋体"/>
                <w:i w:val="0"/>
                <w:iCs w:val="0"/>
                <w:color w:val="auto"/>
                <w:highlight w:val="none"/>
              </w:rPr>
            </w:pPr>
          </w:p>
        </w:tc>
        <w:tc>
          <w:tcPr>
            <w:tcW w:w="1815" w:type="dxa"/>
            <w:vAlign w:val="center"/>
          </w:tcPr>
          <w:p w14:paraId="2B805583">
            <w:pPr>
              <w:pStyle w:val="47"/>
              <w:jc w:val="center"/>
              <w:rPr>
                <w:rFonts w:hint="eastAsia" w:ascii="宋体" w:hAnsi="宋体" w:eastAsia="宋体" w:cs="宋体"/>
                <w:i w:val="0"/>
                <w:iCs w:val="0"/>
                <w:color w:val="auto"/>
                <w:highlight w:val="none"/>
              </w:rPr>
            </w:pPr>
          </w:p>
        </w:tc>
        <w:tc>
          <w:tcPr>
            <w:tcW w:w="1277" w:type="dxa"/>
            <w:vAlign w:val="center"/>
          </w:tcPr>
          <w:p w14:paraId="18D19DE8">
            <w:pPr>
              <w:pStyle w:val="47"/>
              <w:jc w:val="center"/>
              <w:rPr>
                <w:rFonts w:hint="eastAsia" w:ascii="宋体" w:hAnsi="宋体" w:eastAsia="宋体" w:cs="宋体"/>
                <w:i w:val="0"/>
                <w:iCs w:val="0"/>
                <w:color w:val="auto"/>
                <w:highlight w:val="none"/>
              </w:rPr>
            </w:pPr>
          </w:p>
        </w:tc>
        <w:tc>
          <w:tcPr>
            <w:tcW w:w="816" w:type="dxa"/>
            <w:vAlign w:val="center"/>
          </w:tcPr>
          <w:p w14:paraId="225125A1">
            <w:pPr>
              <w:pStyle w:val="47"/>
              <w:jc w:val="center"/>
              <w:rPr>
                <w:rFonts w:hint="eastAsia" w:ascii="宋体" w:hAnsi="宋体" w:eastAsia="宋体" w:cs="宋体"/>
                <w:i w:val="0"/>
                <w:iCs w:val="0"/>
                <w:color w:val="auto"/>
                <w:highlight w:val="none"/>
              </w:rPr>
            </w:pPr>
          </w:p>
        </w:tc>
      </w:tr>
      <w:tr w14:paraId="36F97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13DAAD3B">
            <w:pPr>
              <w:pStyle w:val="47"/>
              <w:jc w:val="center"/>
              <w:rPr>
                <w:rFonts w:hint="eastAsia" w:ascii="宋体" w:hAnsi="宋体" w:eastAsia="宋体" w:cs="宋体"/>
                <w:i w:val="0"/>
                <w:iCs w:val="0"/>
                <w:color w:val="auto"/>
                <w:highlight w:val="none"/>
              </w:rPr>
            </w:pPr>
            <w:bookmarkStart w:id="845" w:name="_Toc99533301"/>
            <w:bookmarkStart w:id="846" w:name="_Toc100090793"/>
            <w:r>
              <w:rPr>
                <w:rFonts w:hint="eastAsia" w:ascii="宋体" w:hAnsi="宋体" w:eastAsia="宋体" w:cs="宋体"/>
                <w:i w:val="0"/>
                <w:iCs w:val="0"/>
                <w:color w:val="auto"/>
                <w:highlight w:val="none"/>
              </w:rPr>
              <w:t>10</w:t>
            </w:r>
            <w:bookmarkEnd w:id="845"/>
            <w:bookmarkEnd w:id="846"/>
          </w:p>
        </w:tc>
        <w:tc>
          <w:tcPr>
            <w:tcW w:w="1143" w:type="dxa"/>
            <w:vAlign w:val="center"/>
          </w:tcPr>
          <w:p w14:paraId="55B22C5B">
            <w:pPr>
              <w:pStyle w:val="47"/>
              <w:jc w:val="center"/>
              <w:rPr>
                <w:rFonts w:hint="eastAsia" w:ascii="宋体" w:hAnsi="宋体" w:eastAsia="宋体" w:cs="宋体"/>
                <w:i w:val="0"/>
                <w:iCs w:val="0"/>
                <w:color w:val="auto"/>
                <w:highlight w:val="none"/>
              </w:rPr>
            </w:pPr>
          </w:p>
        </w:tc>
        <w:tc>
          <w:tcPr>
            <w:tcW w:w="1334" w:type="dxa"/>
            <w:tcBorders>
              <w:right w:val="single" w:color="auto" w:sz="4" w:space="0"/>
            </w:tcBorders>
            <w:vAlign w:val="center"/>
          </w:tcPr>
          <w:p w14:paraId="0735224E">
            <w:pPr>
              <w:pStyle w:val="47"/>
              <w:jc w:val="center"/>
              <w:rPr>
                <w:rFonts w:hint="eastAsia" w:ascii="宋体" w:hAnsi="宋体" w:eastAsia="宋体" w:cs="宋体"/>
                <w:i w:val="0"/>
                <w:iCs w:val="0"/>
                <w:color w:val="auto"/>
                <w:highlight w:val="none"/>
              </w:rPr>
            </w:pPr>
          </w:p>
        </w:tc>
        <w:tc>
          <w:tcPr>
            <w:tcW w:w="1188" w:type="dxa"/>
            <w:tcBorders>
              <w:left w:val="single" w:color="auto" w:sz="4" w:space="0"/>
            </w:tcBorders>
            <w:vAlign w:val="center"/>
          </w:tcPr>
          <w:p w14:paraId="4FBEB9BB">
            <w:pPr>
              <w:pStyle w:val="47"/>
              <w:jc w:val="center"/>
              <w:rPr>
                <w:rFonts w:hint="eastAsia" w:ascii="宋体" w:hAnsi="宋体" w:eastAsia="宋体" w:cs="宋体"/>
                <w:i w:val="0"/>
                <w:iCs w:val="0"/>
                <w:color w:val="auto"/>
                <w:highlight w:val="none"/>
              </w:rPr>
            </w:pPr>
          </w:p>
        </w:tc>
        <w:tc>
          <w:tcPr>
            <w:tcW w:w="816" w:type="dxa"/>
            <w:tcBorders>
              <w:left w:val="single" w:color="auto" w:sz="4" w:space="0"/>
            </w:tcBorders>
            <w:vAlign w:val="center"/>
          </w:tcPr>
          <w:p w14:paraId="6718986B">
            <w:pPr>
              <w:pStyle w:val="47"/>
              <w:jc w:val="center"/>
              <w:rPr>
                <w:rFonts w:hint="eastAsia" w:ascii="宋体" w:hAnsi="宋体" w:eastAsia="宋体" w:cs="宋体"/>
                <w:i w:val="0"/>
                <w:iCs w:val="0"/>
                <w:color w:val="auto"/>
                <w:highlight w:val="none"/>
              </w:rPr>
            </w:pPr>
          </w:p>
        </w:tc>
        <w:tc>
          <w:tcPr>
            <w:tcW w:w="1815" w:type="dxa"/>
            <w:vAlign w:val="center"/>
          </w:tcPr>
          <w:p w14:paraId="0C780C4A">
            <w:pPr>
              <w:pStyle w:val="47"/>
              <w:jc w:val="center"/>
              <w:rPr>
                <w:rFonts w:hint="eastAsia" w:ascii="宋体" w:hAnsi="宋体" w:eastAsia="宋体" w:cs="宋体"/>
                <w:i w:val="0"/>
                <w:iCs w:val="0"/>
                <w:color w:val="auto"/>
                <w:highlight w:val="none"/>
              </w:rPr>
            </w:pPr>
          </w:p>
        </w:tc>
        <w:tc>
          <w:tcPr>
            <w:tcW w:w="1277" w:type="dxa"/>
            <w:vAlign w:val="center"/>
          </w:tcPr>
          <w:p w14:paraId="4C8B6CD0">
            <w:pPr>
              <w:pStyle w:val="47"/>
              <w:jc w:val="center"/>
              <w:rPr>
                <w:rFonts w:hint="eastAsia" w:ascii="宋体" w:hAnsi="宋体" w:eastAsia="宋体" w:cs="宋体"/>
                <w:i w:val="0"/>
                <w:iCs w:val="0"/>
                <w:color w:val="auto"/>
                <w:highlight w:val="none"/>
              </w:rPr>
            </w:pPr>
          </w:p>
        </w:tc>
        <w:tc>
          <w:tcPr>
            <w:tcW w:w="816" w:type="dxa"/>
            <w:vAlign w:val="center"/>
          </w:tcPr>
          <w:p w14:paraId="212F0480">
            <w:pPr>
              <w:pStyle w:val="47"/>
              <w:jc w:val="center"/>
              <w:rPr>
                <w:rFonts w:hint="eastAsia" w:ascii="宋体" w:hAnsi="宋体" w:eastAsia="宋体" w:cs="宋体"/>
                <w:i w:val="0"/>
                <w:iCs w:val="0"/>
                <w:color w:val="auto"/>
                <w:highlight w:val="none"/>
              </w:rPr>
            </w:pPr>
          </w:p>
        </w:tc>
      </w:tr>
    </w:tbl>
    <w:p w14:paraId="51ED7B0D">
      <w:pP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br w:type="page"/>
      </w:r>
    </w:p>
    <w:p w14:paraId="1358285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47" w:name="_Toc14945"/>
      <w:r>
        <w:rPr>
          <w:rFonts w:hint="eastAsia" w:ascii="宋体" w:hAnsi="宋体" w:eastAsia="宋体" w:cs="宋体"/>
          <w:b/>
          <w:bCs/>
          <w:i w:val="0"/>
          <w:iCs w:val="0"/>
          <w:color w:val="auto"/>
          <w:kern w:val="2"/>
          <w:sz w:val="32"/>
          <w:szCs w:val="32"/>
          <w:highlight w:val="none"/>
          <w:lang w:val="en-US" w:eastAsia="zh-CN" w:bidi="ar-SA"/>
        </w:rPr>
        <w:t>9、技术响应偏离表</w:t>
      </w:r>
      <w:bookmarkEnd w:id="847"/>
    </w:p>
    <w:p w14:paraId="28A8231E">
      <w:pPr>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 xml:space="preserve">项目名称：                                         </w:t>
      </w:r>
    </w:p>
    <w:p w14:paraId="10CF1BE4">
      <w:pPr>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项目编号</w:t>
      </w:r>
      <w:r>
        <w:rPr>
          <w:rFonts w:hint="eastAsia" w:ascii="宋体" w:hAnsi="宋体" w:eastAsia="宋体" w:cs="宋体"/>
          <w:i w:val="0"/>
          <w:iCs w:val="0"/>
          <w:color w:val="auto"/>
          <w:szCs w:val="24"/>
          <w:highlight w:val="none"/>
          <w:lang w:val="en-US" w:eastAsia="zh-CN"/>
        </w:rPr>
        <w:t>/</w:t>
      </w:r>
      <w:r>
        <w:rPr>
          <w:rFonts w:hint="eastAsia" w:ascii="宋体" w:hAnsi="宋体" w:eastAsia="宋体" w:cs="宋体"/>
          <w:i w:val="0"/>
          <w:iCs w:val="0"/>
          <w:color w:val="auto"/>
          <w:szCs w:val="24"/>
          <w:highlight w:val="none"/>
          <w:lang w:val="zh-CN"/>
        </w:rPr>
        <w:t>包号</w:t>
      </w:r>
      <w:r>
        <w:rPr>
          <w:rFonts w:hint="eastAsia" w:ascii="宋体" w:hAnsi="宋体" w:eastAsia="宋体" w:cs="宋体"/>
          <w:i w:val="0"/>
          <w:iCs w:val="0"/>
          <w:color w:val="auto"/>
          <w:szCs w:val="24"/>
          <w:highlight w:val="none"/>
        </w:rPr>
        <w:t xml:space="preserve">：         </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177"/>
        <w:gridCol w:w="1556"/>
        <w:gridCol w:w="2046"/>
        <w:gridCol w:w="2046"/>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5F892E53">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序号</w:t>
            </w:r>
          </w:p>
        </w:tc>
        <w:tc>
          <w:tcPr>
            <w:tcW w:w="1277" w:type="pct"/>
            <w:vAlign w:val="center"/>
          </w:tcPr>
          <w:p w14:paraId="0C5608DB">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竞争性磋商</w:t>
            </w:r>
            <w:r>
              <w:rPr>
                <w:rFonts w:hint="eastAsia" w:ascii="宋体" w:hAnsi="宋体" w:eastAsia="宋体" w:cs="宋体"/>
                <w:i w:val="0"/>
                <w:iCs w:val="0"/>
                <w:color w:val="auto"/>
                <w:highlight w:val="none"/>
              </w:rPr>
              <w:t>文件技术要求条款</w:t>
            </w:r>
          </w:p>
        </w:tc>
        <w:tc>
          <w:tcPr>
            <w:tcW w:w="913" w:type="pct"/>
            <w:vAlign w:val="center"/>
          </w:tcPr>
          <w:p w14:paraId="0B845CF1">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响应</w:t>
            </w:r>
            <w:r>
              <w:rPr>
                <w:rFonts w:hint="eastAsia" w:ascii="宋体" w:hAnsi="宋体" w:eastAsia="宋体" w:cs="宋体"/>
                <w:i w:val="0"/>
                <w:iCs w:val="0"/>
                <w:color w:val="auto"/>
                <w:highlight w:val="none"/>
              </w:rPr>
              <w:t>文件内容</w:t>
            </w:r>
          </w:p>
          <w:p w14:paraId="4F79E073">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对应简述</w:t>
            </w:r>
          </w:p>
        </w:tc>
        <w:tc>
          <w:tcPr>
            <w:tcW w:w="1200" w:type="pct"/>
            <w:vAlign w:val="center"/>
          </w:tcPr>
          <w:p w14:paraId="4AB4E9C3">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响应情况</w:t>
            </w:r>
          </w:p>
        </w:tc>
        <w:tc>
          <w:tcPr>
            <w:tcW w:w="1200" w:type="pct"/>
            <w:vAlign w:val="center"/>
          </w:tcPr>
          <w:p w14:paraId="09D725B9">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说明及索引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29950C57">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w:t>
            </w:r>
          </w:p>
        </w:tc>
        <w:tc>
          <w:tcPr>
            <w:tcW w:w="1277" w:type="pct"/>
            <w:vAlign w:val="center"/>
          </w:tcPr>
          <w:p w14:paraId="69B288A0">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913" w:type="pct"/>
            <w:vAlign w:val="center"/>
          </w:tcPr>
          <w:p w14:paraId="0E04AD72">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200" w:type="pct"/>
            <w:vAlign w:val="center"/>
          </w:tcPr>
          <w:p w14:paraId="585AEA1C">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响应/正偏离/负偏离</w:t>
            </w:r>
          </w:p>
        </w:tc>
        <w:tc>
          <w:tcPr>
            <w:tcW w:w="1200" w:type="pct"/>
            <w:vAlign w:val="center"/>
          </w:tcPr>
          <w:p w14:paraId="02D97874">
            <w:pPr>
              <w:pStyle w:val="47"/>
              <w:jc w:val="center"/>
              <w:rPr>
                <w:rFonts w:hint="eastAsia" w:ascii="宋体" w:hAnsi="宋体" w:eastAsia="宋体" w:cs="宋体"/>
                <w:i w:val="0"/>
                <w:iCs w:val="0"/>
                <w:color w:val="auto"/>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195B6778">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2</w:t>
            </w:r>
          </w:p>
        </w:tc>
        <w:tc>
          <w:tcPr>
            <w:tcW w:w="1277" w:type="pct"/>
            <w:vAlign w:val="center"/>
          </w:tcPr>
          <w:p w14:paraId="30E52A7F">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913" w:type="pct"/>
            <w:vAlign w:val="center"/>
          </w:tcPr>
          <w:p w14:paraId="29A6C1E1">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200" w:type="pct"/>
            <w:vAlign w:val="center"/>
          </w:tcPr>
          <w:p w14:paraId="5D92E460">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响应/正偏离/负偏离</w:t>
            </w:r>
          </w:p>
        </w:tc>
        <w:tc>
          <w:tcPr>
            <w:tcW w:w="1200" w:type="pct"/>
            <w:vAlign w:val="center"/>
          </w:tcPr>
          <w:p w14:paraId="63E16449">
            <w:pPr>
              <w:pStyle w:val="47"/>
              <w:jc w:val="center"/>
              <w:rPr>
                <w:rFonts w:hint="eastAsia" w:ascii="宋体" w:hAnsi="宋体" w:eastAsia="宋体" w:cs="宋体"/>
                <w:i w:val="0"/>
                <w:iCs w:val="0"/>
                <w:color w:val="auto"/>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C45FE18">
            <w:pPr>
              <w:pStyle w:val="47"/>
              <w:jc w:val="center"/>
              <w:rPr>
                <w:rFonts w:hint="eastAsia" w:ascii="宋体" w:hAnsi="宋体" w:eastAsia="宋体" w:cs="宋体"/>
                <w:i w:val="0"/>
                <w:iCs w:val="0"/>
                <w:color w:val="auto"/>
                <w:highlight w:val="none"/>
              </w:rPr>
            </w:pPr>
          </w:p>
        </w:tc>
        <w:tc>
          <w:tcPr>
            <w:tcW w:w="1277" w:type="pct"/>
            <w:vAlign w:val="center"/>
          </w:tcPr>
          <w:p w14:paraId="6D1DD644">
            <w:pPr>
              <w:pStyle w:val="47"/>
              <w:jc w:val="center"/>
              <w:rPr>
                <w:rFonts w:hint="eastAsia" w:ascii="宋体" w:hAnsi="宋体" w:eastAsia="宋体" w:cs="宋体"/>
                <w:i w:val="0"/>
                <w:iCs w:val="0"/>
                <w:color w:val="auto"/>
                <w:highlight w:val="none"/>
              </w:rPr>
            </w:pPr>
          </w:p>
        </w:tc>
        <w:tc>
          <w:tcPr>
            <w:tcW w:w="913" w:type="pct"/>
            <w:vAlign w:val="center"/>
          </w:tcPr>
          <w:p w14:paraId="2982168B">
            <w:pPr>
              <w:pStyle w:val="47"/>
              <w:jc w:val="center"/>
              <w:rPr>
                <w:rFonts w:hint="eastAsia" w:ascii="宋体" w:hAnsi="宋体" w:eastAsia="宋体" w:cs="宋体"/>
                <w:i w:val="0"/>
                <w:iCs w:val="0"/>
                <w:color w:val="auto"/>
                <w:highlight w:val="none"/>
              </w:rPr>
            </w:pPr>
          </w:p>
        </w:tc>
        <w:tc>
          <w:tcPr>
            <w:tcW w:w="1200" w:type="pct"/>
            <w:vAlign w:val="center"/>
          </w:tcPr>
          <w:p w14:paraId="78EC7D09">
            <w:pPr>
              <w:pStyle w:val="47"/>
              <w:jc w:val="center"/>
              <w:rPr>
                <w:rFonts w:hint="eastAsia" w:ascii="宋体" w:hAnsi="宋体" w:eastAsia="宋体" w:cs="宋体"/>
                <w:i w:val="0"/>
                <w:iCs w:val="0"/>
                <w:color w:val="auto"/>
                <w:highlight w:val="none"/>
              </w:rPr>
            </w:pPr>
          </w:p>
        </w:tc>
        <w:tc>
          <w:tcPr>
            <w:tcW w:w="1200" w:type="pct"/>
            <w:vAlign w:val="center"/>
          </w:tcPr>
          <w:p w14:paraId="46369488">
            <w:pPr>
              <w:pStyle w:val="47"/>
              <w:jc w:val="center"/>
              <w:rPr>
                <w:rFonts w:hint="eastAsia" w:ascii="宋体" w:hAnsi="宋体" w:eastAsia="宋体" w:cs="宋体"/>
                <w:i w:val="0"/>
                <w:iCs w:val="0"/>
                <w:color w:val="auto"/>
                <w:highlight w:val="none"/>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3874C19">
            <w:pPr>
              <w:pStyle w:val="47"/>
              <w:jc w:val="center"/>
              <w:rPr>
                <w:rFonts w:hint="eastAsia" w:ascii="宋体" w:hAnsi="宋体" w:eastAsia="宋体" w:cs="宋体"/>
                <w:i w:val="0"/>
                <w:iCs w:val="0"/>
                <w:color w:val="auto"/>
                <w:highlight w:val="none"/>
              </w:rPr>
            </w:pPr>
          </w:p>
        </w:tc>
        <w:tc>
          <w:tcPr>
            <w:tcW w:w="1277" w:type="pct"/>
            <w:vAlign w:val="center"/>
          </w:tcPr>
          <w:p w14:paraId="529041E2">
            <w:pPr>
              <w:pStyle w:val="47"/>
              <w:jc w:val="center"/>
              <w:rPr>
                <w:rFonts w:hint="eastAsia" w:ascii="宋体" w:hAnsi="宋体" w:eastAsia="宋体" w:cs="宋体"/>
                <w:i w:val="0"/>
                <w:iCs w:val="0"/>
                <w:color w:val="auto"/>
                <w:highlight w:val="none"/>
              </w:rPr>
            </w:pPr>
          </w:p>
        </w:tc>
        <w:tc>
          <w:tcPr>
            <w:tcW w:w="913" w:type="pct"/>
            <w:vAlign w:val="center"/>
          </w:tcPr>
          <w:p w14:paraId="301E476D">
            <w:pPr>
              <w:pStyle w:val="47"/>
              <w:jc w:val="center"/>
              <w:rPr>
                <w:rFonts w:hint="eastAsia" w:ascii="宋体" w:hAnsi="宋体" w:eastAsia="宋体" w:cs="宋体"/>
                <w:i w:val="0"/>
                <w:iCs w:val="0"/>
                <w:color w:val="auto"/>
                <w:highlight w:val="none"/>
              </w:rPr>
            </w:pPr>
          </w:p>
        </w:tc>
        <w:tc>
          <w:tcPr>
            <w:tcW w:w="1200" w:type="pct"/>
            <w:vAlign w:val="center"/>
          </w:tcPr>
          <w:p w14:paraId="06F8AED7">
            <w:pPr>
              <w:pStyle w:val="47"/>
              <w:jc w:val="center"/>
              <w:rPr>
                <w:rFonts w:hint="eastAsia" w:ascii="宋体" w:hAnsi="宋体" w:eastAsia="宋体" w:cs="宋体"/>
                <w:i w:val="0"/>
                <w:iCs w:val="0"/>
                <w:color w:val="auto"/>
                <w:highlight w:val="none"/>
              </w:rPr>
            </w:pPr>
          </w:p>
        </w:tc>
        <w:tc>
          <w:tcPr>
            <w:tcW w:w="1200" w:type="pct"/>
            <w:vAlign w:val="center"/>
          </w:tcPr>
          <w:p w14:paraId="0CE9DF45">
            <w:pPr>
              <w:pStyle w:val="47"/>
              <w:jc w:val="center"/>
              <w:rPr>
                <w:rFonts w:hint="eastAsia" w:ascii="宋体" w:hAnsi="宋体" w:eastAsia="宋体" w:cs="宋体"/>
                <w:i w:val="0"/>
                <w:iCs w:val="0"/>
                <w:color w:val="auto"/>
                <w:highlight w:val="none"/>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1433E5C">
            <w:pPr>
              <w:pStyle w:val="47"/>
              <w:jc w:val="center"/>
              <w:rPr>
                <w:rFonts w:hint="eastAsia" w:ascii="宋体" w:hAnsi="宋体" w:eastAsia="宋体" w:cs="宋体"/>
                <w:i w:val="0"/>
                <w:iCs w:val="0"/>
                <w:color w:val="auto"/>
                <w:highlight w:val="none"/>
              </w:rPr>
            </w:pPr>
          </w:p>
        </w:tc>
        <w:tc>
          <w:tcPr>
            <w:tcW w:w="1277" w:type="pct"/>
            <w:vAlign w:val="center"/>
          </w:tcPr>
          <w:p w14:paraId="77107295">
            <w:pPr>
              <w:pStyle w:val="47"/>
              <w:jc w:val="center"/>
              <w:rPr>
                <w:rFonts w:hint="eastAsia" w:ascii="宋体" w:hAnsi="宋体" w:eastAsia="宋体" w:cs="宋体"/>
                <w:i w:val="0"/>
                <w:iCs w:val="0"/>
                <w:color w:val="auto"/>
                <w:highlight w:val="none"/>
              </w:rPr>
            </w:pPr>
          </w:p>
        </w:tc>
        <w:tc>
          <w:tcPr>
            <w:tcW w:w="913" w:type="pct"/>
            <w:vAlign w:val="center"/>
          </w:tcPr>
          <w:p w14:paraId="4D01D78E">
            <w:pPr>
              <w:pStyle w:val="47"/>
              <w:jc w:val="center"/>
              <w:rPr>
                <w:rFonts w:hint="eastAsia" w:ascii="宋体" w:hAnsi="宋体" w:eastAsia="宋体" w:cs="宋体"/>
                <w:i w:val="0"/>
                <w:iCs w:val="0"/>
                <w:color w:val="auto"/>
                <w:highlight w:val="none"/>
              </w:rPr>
            </w:pPr>
          </w:p>
        </w:tc>
        <w:tc>
          <w:tcPr>
            <w:tcW w:w="1200" w:type="pct"/>
            <w:vAlign w:val="center"/>
          </w:tcPr>
          <w:p w14:paraId="6D546857">
            <w:pPr>
              <w:pStyle w:val="47"/>
              <w:jc w:val="center"/>
              <w:rPr>
                <w:rFonts w:hint="eastAsia" w:ascii="宋体" w:hAnsi="宋体" w:eastAsia="宋体" w:cs="宋体"/>
                <w:i w:val="0"/>
                <w:iCs w:val="0"/>
                <w:color w:val="auto"/>
                <w:highlight w:val="none"/>
              </w:rPr>
            </w:pPr>
          </w:p>
        </w:tc>
        <w:tc>
          <w:tcPr>
            <w:tcW w:w="1200" w:type="pct"/>
            <w:vAlign w:val="center"/>
          </w:tcPr>
          <w:p w14:paraId="2E1B7D0B">
            <w:pPr>
              <w:pStyle w:val="47"/>
              <w:jc w:val="center"/>
              <w:rPr>
                <w:rFonts w:hint="eastAsia" w:ascii="宋体" w:hAnsi="宋体" w:eastAsia="宋体" w:cs="宋体"/>
                <w:i w:val="0"/>
                <w:iCs w:val="0"/>
                <w:color w:val="auto"/>
                <w:highlight w:val="none"/>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6AF16AFE">
            <w:pPr>
              <w:pStyle w:val="47"/>
              <w:jc w:val="center"/>
              <w:rPr>
                <w:rFonts w:hint="eastAsia" w:ascii="宋体" w:hAnsi="宋体" w:eastAsia="宋体" w:cs="宋体"/>
                <w:i w:val="0"/>
                <w:iCs w:val="0"/>
                <w:color w:val="auto"/>
                <w:highlight w:val="none"/>
              </w:rPr>
            </w:pPr>
          </w:p>
        </w:tc>
        <w:tc>
          <w:tcPr>
            <w:tcW w:w="1277" w:type="pct"/>
            <w:vAlign w:val="center"/>
          </w:tcPr>
          <w:p w14:paraId="5C7E043B">
            <w:pPr>
              <w:pStyle w:val="47"/>
              <w:jc w:val="center"/>
              <w:rPr>
                <w:rFonts w:hint="eastAsia" w:ascii="宋体" w:hAnsi="宋体" w:eastAsia="宋体" w:cs="宋体"/>
                <w:i w:val="0"/>
                <w:iCs w:val="0"/>
                <w:color w:val="auto"/>
                <w:highlight w:val="none"/>
              </w:rPr>
            </w:pPr>
          </w:p>
        </w:tc>
        <w:tc>
          <w:tcPr>
            <w:tcW w:w="913" w:type="pct"/>
            <w:vAlign w:val="center"/>
          </w:tcPr>
          <w:p w14:paraId="64166C7A">
            <w:pPr>
              <w:pStyle w:val="47"/>
              <w:jc w:val="center"/>
              <w:rPr>
                <w:rFonts w:hint="eastAsia" w:ascii="宋体" w:hAnsi="宋体" w:eastAsia="宋体" w:cs="宋体"/>
                <w:i w:val="0"/>
                <w:iCs w:val="0"/>
                <w:color w:val="auto"/>
                <w:highlight w:val="none"/>
              </w:rPr>
            </w:pPr>
          </w:p>
        </w:tc>
        <w:tc>
          <w:tcPr>
            <w:tcW w:w="1200" w:type="pct"/>
            <w:vAlign w:val="center"/>
          </w:tcPr>
          <w:p w14:paraId="2817CCE5">
            <w:pPr>
              <w:pStyle w:val="47"/>
              <w:jc w:val="center"/>
              <w:rPr>
                <w:rFonts w:hint="eastAsia" w:ascii="宋体" w:hAnsi="宋体" w:eastAsia="宋体" w:cs="宋体"/>
                <w:i w:val="0"/>
                <w:iCs w:val="0"/>
                <w:color w:val="auto"/>
                <w:highlight w:val="none"/>
              </w:rPr>
            </w:pPr>
          </w:p>
        </w:tc>
        <w:tc>
          <w:tcPr>
            <w:tcW w:w="1200" w:type="pct"/>
            <w:vAlign w:val="center"/>
          </w:tcPr>
          <w:p w14:paraId="184E3F96">
            <w:pPr>
              <w:pStyle w:val="47"/>
              <w:jc w:val="center"/>
              <w:rPr>
                <w:rFonts w:hint="eastAsia" w:ascii="宋体" w:hAnsi="宋体" w:eastAsia="宋体" w:cs="宋体"/>
                <w:i w:val="0"/>
                <w:iCs w:val="0"/>
                <w:color w:val="auto"/>
                <w:highlight w:val="none"/>
              </w:rPr>
            </w:pPr>
          </w:p>
        </w:tc>
      </w:tr>
      <w:tr w14:paraId="60C9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F23FFC2">
            <w:pPr>
              <w:pStyle w:val="47"/>
              <w:jc w:val="center"/>
              <w:rPr>
                <w:rFonts w:hint="eastAsia" w:ascii="宋体" w:hAnsi="宋体" w:eastAsia="宋体" w:cs="宋体"/>
                <w:i w:val="0"/>
                <w:iCs w:val="0"/>
                <w:color w:val="auto"/>
                <w:highlight w:val="none"/>
              </w:rPr>
            </w:pPr>
          </w:p>
        </w:tc>
        <w:tc>
          <w:tcPr>
            <w:tcW w:w="1277" w:type="pct"/>
            <w:vAlign w:val="center"/>
          </w:tcPr>
          <w:p w14:paraId="565EC642">
            <w:pPr>
              <w:pStyle w:val="47"/>
              <w:jc w:val="center"/>
              <w:rPr>
                <w:rFonts w:hint="eastAsia" w:ascii="宋体" w:hAnsi="宋体" w:eastAsia="宋体" w:cs="宋体"/>
                <w:i w:val="0"/>
                <w:iCs w:val="0"/>
                <w:color w:val="auto"/>
                <w:highlight w:val="none"/>
              </w:rPr>
            </w:pPr>
          </w:p>
        </w:tc>
        <w:tc>
          <w:tcPr>
            <w:tcW w:w="913" w:type="pct"/>
            <w:vAlign w:val="center"/>
          </w:tcPr>
          <w:p w14:paraId="4813DEC4">
            <w:pPr>
              <w:pStyle w:val="47"/>
              <w:jc w:val="center"/>
              <w:rPr>
                <w:rFonts w:hint="eastAsia" w:ascii="宋体" w:hAnsi="宋体" w:eastAsia="宋体" w:cs="宋体"/>
                <w:i w:val="0"/>
                <w:iCs w:val="0"/>
                <w:color w:val="auto"/>
                <w:highlight w:val="none"/>
              </w:rPr>
            </w:pPr>
          </w:p>
        </w:tc>
        <w:tc>
          <w:tcPr>
            <w:tcW w:w="1200" w:type="pct"/>
            <w:vAlign w:val="center"/>
          </w:tcPr>
          <w:p w14:paraId="6FC99520">
            <w:pPr>
              <w:pStyle w:val="47"/>
              <w:jc w:val="center"/>
              <w:rPr>
                <w:rFonts w:hint="eastAsia" w:ascii="宋体" w:hAnsi="宋体" w:eastAsia="宋体" w:cs="宋体"/>
                <w:i w:val="0"/>
                <w:iCs w:val="0"/>
                <w:color w:val="auto"/>
                <w:highlight w:val="none"/>
              </w:rPr>
            </w:pPr>
          </w:p>
        </w:tc>
        <w:tc>
          <w:tcPr>
            <w:tcW w:w="1200" w:type="pct"/>
            <w:vAlign w:val="center"/>
          </w:tcPr>
          <w:p w14:paraId="6C388A43">
            <w:pPr>
              <w:pStyle w:val="47"/>
              <w:jc w:val="center"/>
              <w:rPr>
                <w:rFonts w:hint="eastAsia" w:ascii="宋体" w:hAnsi="宋体" w:eastAsia="宋体" w:cs="宋体"/>
                <w:i w:val="0"/>
                <w:iCs w:val="0"/>
                <w:color w:val="auto"/>
                <w:highlight w:val="none"/>
              </w:rPr>
            </w:pPr>
          </w:p>
        </w:tc>
      </w:tr>
      <w:tr w14:paraId="668F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0AF398B2">
            <w:pPr>
              <w:pStyle w:val="47"/>
              <w:jc w:val="center"/>
              <w:rPr>
                <w:rFonts w:hint="eastAsia" w:ascii="宋体" w:hAnsi="宋体" w:eastAsia="宋体" w:cs="宋体"/>
                <w:i w:val="0"/>
                <w:iCs w:val="0"/>
                <w:color w:val="auto"/>
                <w:highlight w:val="none"/>
              </w:rPr>
            </w:pPr>
          </w:p>
        </w:tc>
        <w:tc>
          <w:tcPr>
            <w:tcW w:w="1277" w:type="pct"/>
            <w:vAlign w:val="center"/>
          </w:tcPr>
          <w:p w14:paraId="7E5C6D21">
            <w:pPr>
              <w:pStyle w:val="47"/>
              <w:jc w:val="center"/>
              <w:rPr>
                <w:rFonts w:hint="eastAsia" w:ascii="宋体" w:hAnsi="宋体" w:eastAsia="宋体" w:cs="宋体"/>
                <w:i w:val="0"/>
                <w:iCs w:val="0"/>
                <w:color w:val="auto"/>
                <w:highlight w:val="none"/>
              </w:rPr>
            </w:pPr>
          </w:p>
        </w:tc>
        <w:tc>
          <w:tcPr>
            <w:tcW w:w="913" w:type="pct"/>
            <w:vAlign w:val="center"/>
          </w:tcPr>
          <w:p w14:paraId="449C5534">
            <w:pPr>
              <w:pStyle w:val="47"/>
              <w:jc w:val="center"/>
              <w:rPr>
                <w:rFonts w:hint="eastAsia" w:ascii="宋体" w:hAnsi="宋体" w:eastAsia="宋体" w:cs="宋体"/>
                <w:i w:val="0"/>
                <w:iCs w:val="0"/>
                <w:color w:val="auto"/>
                <w:highlight w:val="none"/>
              </w:rPr>
            </w:pPr>
          </w:p>
        </w:tc>
        <w:tc>
          <w:tcPr>
            <w:tcW w:w="1200" w:type="pct"/>
            <w:vAlign w:val="center"/>
          </w:tcPr>
          <w:p w14:paraId="43936EF1">
            <w:pPr>
              <w:pStyle w:val="47"/>
              <w:jc w:val="center"/>
              <w:rPr>
                <w:rFonts w:hint="eastAsia" w:ascii="宋体" w:hAnsi="宋体" w:eastAsia="宋体" w:cs="宋体"/>
                <w:i w:val="0"/>
                <w:iCs w:val="0"/>
                <w:color w:val="auto"/>
                <w:highlight w:val="none"/>
              </w:rPr>
            </w:pPr>
          </w:p>
        </w:tc>
        <w:tc>
          <w:tcPr>
            <w:tcW w:w="1200" w:type="pct"/>
            <w:vAlign w:val="center"/>
          </w:tcPr>
          <w:p w14:paraId="015081ED">
            <w:pPr>
              <w:pStyle w:val="47"/>
              <w:jc w:val="center"/>
              <w:rPr>
                <w:rFonts w:hint="eastAsia" w:ascii="宋体" w:hAnsi="宋体" w:eastAsia="宋体" w:cs="宋体"/>
                <w:i w:val="0"/>
                <w:iCs w:val="0"/>
                <w:color w:val="auto"/>
                <w:highlight w:val="none"/>
              </w:rPr>
            </w:pPr>
          </w:p>
        </w:tc>
      </w:tr>
      <w:tr w14:paraId="576C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3BE7E344">
            <w:pPr>
              <w:pStyle w:val="47"/>
              <w:jc w:val="center"/>
              <w:rPr>
                <w:rFonts w:hint="eastAsia" w:ascii="宋体" w:hAnsi="宋体" w:eastAsia="宋体" w:cs="宋体"/>
                <w:i w:val="0"/>
                <w:iCs w:val="0"/>
                <w:color w:val="auto"/>
                <w:highlight w:val="none"/>
              </w:rPr>
            </w:pPr>
          </w:p>
        </w:tc>
        <w:tc>
          <w:tcPr>
            <w:tcW w:w="1277" w:type="pct"/>
            <w:vAlign w:val="center"/>
          </w:tcPr>
          <w:p w14:paraId="4E7FED0B">
            <w:pPr>
              <w:pStyle w:val="47"/>
              <w:jc w:val="center"/>
              <w:rPr>
                <w:rFonts w:hint="eastAsia" w:ascii="宋体" w:hAnsi="宋体" w:eastAsia="宋体" w:cs="宋体"/>
                <w:i w:val="0"/>
                <w:iCs w:val="0"/>
                <w:color w:val="auto"/>
                <w:highlight w:val="none"/>
              </w:rPr>
            </w:pPr>
          </w:p>
        </w:tc>
        <w:tc>
          <w:tcPr>
            <w:tcW w:w="913" w:type="pct"/>
            <w:vAlign w:val="center"/>
          </w:tcPr>
          <w:p w14:paraId="07398BD3">
            <w:pPr>
              <w:pStyle w:val="47"/>
              <w:jc w:val="center"/>
              <w:rPr>
                <w:rFonts w:hint="eastAsia" w:ascii="宋体" w:hAnsi="宋体" w:eastAsia="宋体" w:cs="宋体"/>
                <w:i w:val="0"/>
                <w:iCs w:val="0"/>
                <w:color w:val="auto"/>
                <w:highlight w:val="none"/>
              </w:rPr>
            </w:pPr>
          </w:p>
        </w:tc>
        <w:tc>
          <w:tcPr>
            <w:tcW w:w="1200" w:type="pct"/>
            <w:vAlign w:val="center"/>
          </w:tcPr>
          <w:p w14:paraId="085E5102">
            <w:pPr>
              <w:pStyle w:val="47"/>
              <w:jc w:val="center"/>
              <w:rPr>
                <w:rFonts w:hint="eastAsia" w:ascii="宋体" w:hAnsi="宋体" w:eastAsia="宋体" w:cs="宋体"/>
                <w:i w:val="0"/>
                <w:iCs w:val="0"/>
                <w:color w:val="auto"/>
                <w:highlight w:val="none"/>
              </w:rPr>
            </w:pPr>
          </w:p>
        </w:tc>
        <w:tc>
          <w:tcPr>
            <w:tcW w:w="1200" w:type="pct"/>
            <w:vAlign w:val="center"/>
          </w:tcPr>
          <w:p w14:paraId="74B87043">
            <w:pPr>
              <w:pStyle w:val="47"/>
              <w:jc w:val="center"/>
              <w:rPr>
                <w:rFonts w:hint="eastAsia" w:ascii="宋体" w:hAnsi="宋体" w:eastAsia="宋体" w:cs="宋体"/>
                <w:i w:val="0"/>
                <w:iCs w:val="0"/>
                <w:color w:val="auto"/>
                <w:highlight w:val="none"/>
              </w:rPr>
            </w:pPr>
          </w:p>
        </w:tc>
      </w:tr>
      <w:tr w14:paraId="4BD9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DBDBE11">
            <w:pPr>
              <w:pStyle w:val="47"/>
              <w:jc w:val="center"/>
              <w:rPr>
                <w:rFonts w:hint="eastAsia" w:ascii="宋体" w:hAnsi="宋体" w:eastAsia="宋体" w:cs="宋体"/>
                <w:i w:val="0"/>
                <w:iCs w:val="0"/>
                <w:color w:val="auto"/>
                <w:highlight w:val="none"/>
              </w:rPr>
            </w:pPr>
          </w:p>
        </w:tc>
        <w:tc>
          <w:tcPr>
            <w:tcW w:w="1277" w:type="pct"/>
            <w:vAlign w:val="center"/>
          </w:tcPr>
          <w:p w14:paraId="1F11A7BE">
            <w:pPr>
              <w:pStyle w:val="47"/>
              <w:jc w:val="center"/>
              <w:rPr>
                <w:rFonts w:hint="eastAsia" w:ascii="宋体" w:hAnsi="宋体" w:eastAsia="宋体" w:cs="宋体"/>
                <w:i w:val="0"/>
                <w:iCs w:val="0"/>
                <w:color w:val="auto"/>
                <w:highlight w:val="none"/>
              </w:rPr>
            </w:pPr>
          </w:p>
        </w:tc>
        <w:tc>
          <w:tcPr>
            <w:tcW w:w="913" w:type="pct"/>
            <w:vAlign w:val="center"/>
          </w:tcPr>
          <w:p w14:paraId="09342B6E">
            <w:pPr>
              <w:pStyle w:val="47"/>
              <w:jc w:val="center"/>
              <w:rPr>
                <w:rFonts w:hint="eastAsia" w:ascii="宋体" w:hAnsi="宋体" w:eastAsia="宋体" w:cs="宋体"/>
                <w:i w:val="0"/>
                <w:iCs w:val="0"/>
                <w:color w:val="auto"/>
                <w:highlight w:val="none"/>
              </w:rPr>
            </w:pPr>
          </w:p>
        </w:tc>
        <w:tc>
          <w:tcPr>
            <w:tcW w:w="1200" w:type="pct"/>
            <w:vAlign w:val="center"/>
          </w:tcPr>
          <w:p w14:paraId="6742B646">
            <w:pPr>
              <w:pStyle w:val="47"/>
              <w:jc w:val="center"/>
              <w:rPr>
                <w:rFonts w:hint="eastAsia" w:ascii="宋体" w:hAnsi="宋体" w:eastAsia="宋体" w:cs="宋体"/>
                <w:i w:val="0"/>
                <w:iCs w:val="0"/>
                <w:color w:val="auto"/>
                <w:highlight w:val="none"/>
              </w:rPr>
            </w:pPr>
          </w:p>
        </w:tc>
        <w:tc>
          <w:tcPr>
            <w:tcW w:w="1200" w:type="pct"/>
            <w:vAlign w:val="center"/>
          </w:tcPr>
          <w:p w14:paraId="4C72FCC2">
            <w:pPr>
              <w:pStyle w:val="47"/>
              <w:jc w:val="center"/>
              <w:rPr>
                <w:rFonts w:hint="eastAsia" w:ascii="宋体" w:hAnsi="宋体" w:eastAsia="宋体" w:cs="宋体"/>
                <w:i w:val="0"/>
                <w:iCs w:val="0"/>
                <w:color w:val="auto"/>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7" w:type="pct"/>
            <w:vAlign w:val="center"/>
          </w:tcPr>
          <w:p w14:paraId="0D811F11">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277" w:type="pct"/>
            <w:vAlign w:val="center"/>
          </w:tcPr>
          <w:p w14:paraId="7D0AF02A">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913" w:type="pct"/>
            <w:vAlign w:val="center"/>
          </w:tcPr>
          <w:p w14:paraId="6EC8C4F3">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200" w:type="pct"/>
            <w:vAlign w:val="center"/>
          </w:tcPr>
          <w:p w14:paraId="59EB3DF9">
            <w:pPr>
              <w:pStyle w:val="47"/>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p>
        </w:tc>
        <w:tc>
          <w:tcPr>
            <w:tcW w:w="1200" w:type="pct"/>
            <w:vAlign w:val="center"/>
          </w:tcPr>
          <w:p w14:paraId="1BF96619">
            <w:pPr>
              <w:pStyle w:val="47"/>
              <w:jc w:val="center"/>
              <w:rPr>
                <w:rFonts w:hint="eastAsia" w:ascii="宋体" w:hAnsi="宋体" w:eastAsia="宋体" w:cs="宋体"/>
                <w:i w:val="0"/>
                <w:iCs w:val="0"/>
                <w:color w:val="auto"/>
                <w:highlight w:val="none"/>
              </w:rPr>
            </w:pPr>
          </w:p>
        </w:tc>
      </w:tr>
    </w:tbl>
    <w:p w14:paraId="2D6CE221">
      <w:pPr>
        <w:ind w:firstLine="420" w:firstLineChars="200"/>
        <w:rPr>
          <w:rFonts w:hint="eastAsia" w:ascii="宋体" w:hAnsi="宋体" w:eastAsia="宋体" w:cs="宋体"/>
          <w:i w:val="0"/>
          <w:iCs w:val="0"/>
          <w:color w:val="auto"/>
          <w:sz w:val="21"/>
          <w:szCs w:val="21"/>
          <w:highlight w:val="none"/>
        </w:rPr>
      </w:pPr>
    </w:p>
    <w:p w14:paraId="2B5EBACC">
      <w:pPr>
        <w:ind w:firstLine="420" w:firstLineChars="200"/>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说明：</w:t>
      </w:r>
      <w:r>
        <w:rPr>
          <w:rFonts w:hint="eastAsia" w:ascii="宋体" w:hAnsi="宋体" w:eastAsia="宋体"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rPr>
        <w:t>应按照</w:t>
      </w:r>
      <w:r>
        <w:rPr>
          <w:rFonts w:hint="eastAsia" w:ascii="宋体" w:hAnsi="宋体" w:eastAsia="宋体" w:cs="宋体"/>
          <w:i w:val="0"/>
          <w:iCs w:val="0"/>
          <w:color w:val="auto"/>
          <w:sz w:val="21"/>
          <w:szCs w:val="21"/>
          <w:highlight w:val="none"/>
          <w:lang w:val="en-US" w:eastAsia="zh-CN"/>
        </w:rPr>
        <w:t>竞争性磋商</w:t>
      </w:r>
      <w:r>
        <w:rPr>
          <w:rFonts w:hint="eastAsia" w:ascii="宋体" w:hAnsi="宋体" w:eastAsia="宋体" w:cs="宋体"/>
          <w:i w:val="0"/>
          <w:iCs w:val="0"/>
          <w:color w:val="auto"/>
          <w:sz w:val="21"/>
          <w:szCs w:val="21"/>
          <w:highlight w:val="none"/>
        </w:rPr>
        <w:t xml:space="preserve">文件“第三章 </w:t>
      </w:r>
      <w:r>
        <w:rPr>
          <w:rFonts w:hint="eastAsia" w:ascii="宋体" w:hAnsi="宋体" w:eastAsia="宋体" w:cs="宋体"/>
          <w:i w:val="0"/>
          <w:iCs w:val="0"/>
          <w:color w:val="auto"/>
          <w:sz w:val="21"/>
          <w:szCs w:val="21"/>
          <w:highlight w:val="none"/>
          <w:lang w:val="en-US" w:eastAsia="zh-CN"/>
        </w:rPr>
        <w:t>项目</w:t>
      </w:r>
      <w:r>
        <w:rPr>
          <w:rFonts w:hint="eastAsia" w:ascii="宋体" w:hAnsi="宋体" w:eastAsia="宋体" w:cs="宋体"/>
          <w:i w:val="0"/>
          <w:iCs w:val="0"/>
          <w:color w:val="auto"/>
          <w:sz w:val="21"/>
          <w:szCs w:val="21"/>
          <w:highlight w:val="none"/>
        </w:rPr>
        <w:t>采购需求</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中的</w:t>
      </w:r>
      <w:r>
        <w:rPr>
          <w:rFonts w:hint="eastAsia" w:ascii="宋体" w:hAnsi="宋体" w:eastAsia="宋体" w:cs="宋体"/>
          <w:i w:val="0"/>
          <w:iCs w:val="0"/>
          <w:color w:val="auto"/>
          <w:sz w:val="21"/>
          <w:szCs w:val="21"/>
          <w:highlight w:val="none"/>
        </w:rPr>
        <w:t>技术要求填写</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“响应/正偏离/负偏离”应据实填写“响应”、“正偏离”或“负偏离”</w:t>
      </w:r>
      <w:r>
        <w:rPr>
          <w:rFonts w:hint="eastAsia" w:ascii="宋体" w:hAnsi="宋体" w:eastAsia="宋体" w:cs="宋体"/>
          <w:i w:val="0"/>
          <w:iCs w:val="0"/>
          <w:color w:val="auto"/>
          <w:sz w:val="21"/>
          <w:szCs w:val="21"/>
          <w:highlight w:val="none"/>
        </w:rPr>
        <w:t>。</w:t>
      </w:r>
    </w:p>
    <w:p w14:paraId="12AEBD40">
      <w:pPr>
        <w:ind w:firstLine="480" w:firstLineChars="200"/>
        <w:rPr>
          <w:rFonts w:hint="eastAsia" w:ascii="宋体" w:hAnsi="宋体" w:eastAsia="宋体" w:cs="宋体"/>
          <w:i w:val="0"/>
          <w:iCs w:val="0"/>
          <w:color w:val="auto"/>
          <w:szCs w:val="24"/>
          <w:highlight w:val="none"/>
        </w:rPr>
      </w:pPr>
    </w:p>
    <w:p w14:paraId="21BED63F">
      <w:pPr>
        <w:ind w:right="1008" w:firstLine="4284" w:firstLineChars="1700"/>
        <w:rPr>
          <w:rFonts w:hint="eastAsia" w:ascii="宋体" w:hAnsi="宋体" w:eastAsia="宋体" w:cs="宋体"/>
          <w:i w:val="0"/>
          <w:iCs w:val="0"/>
          <w:color w:val="auto"/>
          <w:spacing w:val="6"/>
          <w:szCs w:val="24"/>
          <w:highlight w:val="none"/>
        </w:rPr>
      </w:pPr>
      <w:r>
        <w:rPr>
          <w:rFonts w:hint="eastAsia" w:ascii="宋体" w:hAnsi="宋体" w:eastAsia="宋体" w:cs="宋体"/>
          <w:i w:val="0"/>
          <w:iCs w:val="0"/>
          <w:color w:val="auto"/>
          <w:spacing w:val="6"/>
          <w:szCs w:val="24"/>
          <w:highlight w:val="none"/>
          <w:lang w:val="en-US" w:eastAsia="zh-CN"/>
        </w:rPr>
        <w:t>供应商</w:t>
      </w:r>
      <w:r>
        <w:rPr>
          <w:rFonts w:hint="eastAsia" w:ascii="宋体" w:hAnsi="宋体" w:eastAsia="宋体" w:cs="宋体"/>
          <w:i w:val="0"/>
          <w:iCs w:val="0"/>
          <w:color w:val="auto"/>
          <w:spacing w:val="6"/>
          <w:szCs w:val="24"/>
          <w:highlight w:val="none"/>
        </w:rPr>
        <w:t>名称</w:t>
      </w:r>
      <w:r>
        <w:rPr>
          <w:rFonts w:hint="eastAsia" w:ascii="宋体" w:hAnsi="宋体" w:eastAsia="宋体" w:cs="宋体"/>
          <w:i w:val="0"/>
          <w:iCs w:val="0"/>
          <w:color w:val="auto"/>
          <w:spacing w:val="6"/>
          <w:szCs w:val="24"/>
          <w:highlight w:val="none"/>
          <w:lang w:eastAsia="zh-CN"/>
        </w:rPr>
        <w:t>（</w:t>
      </w:r>
      <w:r>
        <w:rPr>
          <w:rFonts w:hint="eastAsia" w:ascii="宋体" w:hAnsi="宋体" w:eastAsia="宋体" w:cs="宋体"/>
          <w:i w:val="0"/>
          <w:iCs w:val="0"/>
          <w:color w:val="auto"/>
          <w:spacing w:val="6"/>
          <w:szCs w:val="24"/>
          <w:highlight w:val="none"/>
          <w:lang w:val="en-US" w:eastAsia="zh-CN"/>
        </w:rPr>
        <w:t>公章</w:t>
      </w:r>
      <w:r>
        <w:rPr>
          <w:rFonts w:hint="eastAsia" w:ascii="宋体" w:hAnsi="宋体" w:eastAsia="宋体" w:cs="宋体"/>
          <w:i w:val="0"/>
          <w:iCs w:val="0"/>
          <w:color w:val="auto"/>
          <w:spacing w:val="6"/>
          <w:szCs w:val="24"/>
          <w:highlight w:val="none"/>
          <w:lang w:eastAsia="zh-CN"/>
        </w:rPr>
        <w:t>）</w:t>
      </w:r>
      <w:r>
        <w:rPr>
          <w:rFonts w:hint="eastAsia" w:ascii="宋体" w:hAnsi="宋体" w:eastAsia="宋体" w:cs="宋体"/>
          <w:i w:val="0"/>
          <w:iCs w:val="0"/>
          <w:color w:val="auto"/>
          <w:spacing w:val="6"/>
          <w:szCs w:val="24"/>
          <w:highlight w:val="none"/>
        </w:rPr>
        <w:t>：</w:t>
      </w:r>
    </w:p>
    <w:p w14:paraId="74B913A4">
      <w:pPr>
        <w:ind w:right="1008" w:firstLine="4284" w:firstLineChars="1700"/>
        <w:rPr>
          <w:rFonts w:hint="eastAsia" w:ascii="宋体" w:hAnsi="宋体" w:eastAsia="宋体" w:cs="宋体"/>
          <w:i w:val="0"/>
          <w:iCs w:val="0"/>
          <w:color w:val="auto"/>
          <w:spacing w:val="6"/>
          <w:szCs w:val="24"/>
          <w:highlight w:val="none"/>
          <w:lang w:val="en-US" w:eastAsia="zh-CN"/>
        </w:rPr>
      </w:pPr>
      <w:r>
        <w:rPr>
          <w:rFonts w:hint="eastAsia" w:ascii="宋体" w:hAnsi="宋体" w:eastAsia="宋体" w:cs="宋体"/>
          <w:i w:val="0"/>
          <w:iCs w:val="0"/>
          <w:color w:val="auto"/>
          <w:spacing w:val="6"/>
          <w:szCs w:val="24"/>
          <w:highlight w:val="none"/>
        </w:rPr>
        <w:t>日期：</w:t>
      </w:r>
      <w:r>
        <w:rPr>
          <w:rFonts w:hint="eastAsia" w:ascii="宋体" w:hAnsi="宋体" w:eastAsia="宋体" w:cs="宋体"/>
          <w:i w:val="0"/>
          <w:iCs w:val="0"/>
          <w:color w:val="auto"/>
          <w:spacing w:val="6"/>
          <w:szCs w:val="24"/>
          <w:highlight w:val="none"/>
          <w:lang w:val="en-US" w:eastAsia="zh-CN"/>
        </w:rPr>
        <w:t xml:space="preserve">   年  月  日</w:t>
      </w:r>
    </w:p>
    <w:p w14:paraId="20290568">
      <w:pPr>
        <w:ind w:firstLine="420"/>
        <w:rPr>
          <w:rFonts w:hint="eastAsia" w:ascii="宋体" w:hAnsi="宋体" w:eastAsia="宋体" w:cs="宋体"/>
          <w:i w:val="0"/>
          <w:iCs w:val="0"/>
          <w:color w:val="auto"/>
          <w:szCs w:val="24"/>
          <w:highlight w:val="none"/>
          <w:lang w:val="en-US" w:eastAsia="zh-CN"/>
        </w:rPr>
      </w:pPr>
    </w:p>
    <w:p w14:paraId="0063359F">
      <w:pPr>
        <w:ind w:firstLine="420"/>
        <w:rPr>
          <w:rFonts w:hint="eastAsia" w:ascii="宋体" w:hAnsi="宋体" w:eastAsia="宋体" w:cs="宋体"/>
          <w:bCs/>
          <w:i w:val="0"/>
          <w:iCs w:val="0"/>
          <w:color w:val="auto"/>
          <w:sz w:val="36"/>
          <w:szCs w:val="36"/>
          <w:highlight w:val="none"/>
          <w:lang w:val="en-US" w:eastAsia="zh-CN"/>
        </w:rPr>
      </w:pPr>
      <w:r>
        <w:rPr>
          <w:rFonts w:hint="eastAsia" w:ascii="宋体" w:hAnsi="宋体" w:eastAsia="宋体" w:cs="宋体"/>
          <w:i w:val="0"/>
          <w:iCs w:val="0"/>
          <w:color w:val="auto"/>
          <w:sz w:val="21"/>
          <w:szCs w:val="21"/>
          <w:highlight w:val="none"/>
          <w:lang w:val="en-US" w:eastAsia="zh-CN"/>
        </w:rPr>
        <w:t>备注：供应商在本表中须标注产品实际参数数值，照搬照抄采购文件参数、不注明实际数值者</w:t>
      </w:r>
      <w:r>
        <w:rPr>
          <w:rFonts w:hint="eastAsia" w:ascii="宋体" w:hAnsi="宋体" w:eastAsia="宋体" w:cs="宋体"/>
          <w:b/>
          <w:bCs/>
          <w:i w:val="0"/>
          <w:iCs w:val="0"/>
          <w:color w:val="auto"/>
          <w:sz w:val="21"/>
          <w:szCs w:val="21"/>
          <w:highlight w:val="none"/>
          <w:lang w:val="en-US" w:eastAsia="zh-CN"/>
        </w:rPr>
        <w:t>视为未响应</w:t>
      </w:r>
      <w:r>
        <w:rPr>
          <w:rFonts w:hint="eastAsia" w:ascii="宋体" w:hAnsi="宋体" w:eastAsia="宋体" w:cs="宋体"/>
          <w:i w:val="0"/>
          <w:iCs w:val="0"/>
          <w:color w:val="auto"/>
          <w:sz w:val="21"/>
          <w:szCs w:val="21"/>
          <w:highlight w:val="none"/>
          <w:lang w:val="en-US" w:eastAsia="zh-CN"/>
        </w:rPr>
        <w:t>。</w:t>
      </w:r>
      <w:r>
        <w:rPr>
          <w:rFonts w:hint="eastAsia" w:ascii="宋体" w:hAnsi="宋体" w:eastAsia="宋体" w:cs="宋体"/>
          <w:i w:val="0"/>
          <w:iCs w:val="0"/>
          <w:color w:val="auto"/>
          <w:sz w:val="21"/>
          <w:szCs w:val="21"/>
          <w:highlight w:val="none"/>
        </w:rPr>
        <w:br w:type="page"/>
      </w:r>
    </w:p>
    <w:p w14:paraId="06C98EB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48" w:name="_Toc26590"/>
      <w:r>
        <w:rPr>
          <w:rFonts w:hint="eastAsia" w:ascii="宋体" w:hAnsi="宋体" w:eastAsia="宋体" w:cs="宋体"/>
          <w:b/>
          <w:bCs/>
          <w:i w:val="0"/>
          <w:iCs w:val="0"/>
          <w:color w:val="auto"/>
          <w:kern w:val="2"/>
          <w:sz w:val="32"/>
          <w:szCs w:val="32"/>
          <w:highlight w:val="none"/>
          <w:lang w:val="en-US" w:eastAsia="zh-CN" w:bidi="ar-SA"/>
        </w:rPr>
        <w:t>10、技术方案</w:t>
      </w:r>
      <w:bookmarkEnd w:id="848"/>
    </w:p>
    <w:p w14:paraId="3878D3F5">
      <w:pPr>
        <w:pStyle w:val="37"/>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供应商</w:t>
      </w:r>
      <w:r>
        <w:rPr>
          <w:rFonts w:hint="eastAsia" w:ascii="宋体" w:hAnsi="宋体" w:eastAsia="宋体" w:cs="宋体"/>
          <w:i w:val="0"/>
          <w:iCs w:val="0"/>
          <w:color w:val="auto"/>
          <w:highlight w:val="none"/>
        </w:rPr>
        <w:t>应按照</w:t>
      </w:r>
      <w:r>
        <w:rPr>
          <w:rFonts w:hint="eastAsia" w:ascii="宋体" w:hAnsi="宋体" w:eastAsia="宋体" w:cs="宋体"/>
          <w:i w:val="0"/>
          <w:iCs w:val="0"/>
          <w:color w:val="auto"/>
          <w:highlight w:val="none"/>
          <w:lang w:val="en-US" w:eastAsia="zh-CN"/>
        </w:rPr>
        <w:t>竞争性磋商</w:t>
      </w:r>
      <w:r>
        <w:rPr>
          <w:rFonts w:hint="eastAsia" w:ascii="宋体" w:hAnsi="宋体" w:eastAsia="宋体" w:cs="宋体"/>
          <w:i w:val="0"/>
          <w:iCs w:val="0"/>
          <w:color w:val="auto"/>
          <w:highlight w:val="none"/>
        </w:rPr>
        <w:t>文件的要求，提供详细的服务方案，包括文字描述或图表显示。格式自拟。</w:t>
      </w:r>
    </w:p>
    <w:p w14:paraId="7AD86D6F">
      <w:pPr>
        <w:pStyle w:val="37"/>
        <w:rPr>
          <w:rFonts w:hint="eastAsia" w:ascii="宋体" w:hAnsi="宋体" w:eastAsia="宋体" w:cs="宋体"/>
          <w:b/>
          <w:bCs/>
          <w:i w:val="0"/>
          <w:iCs w:val="0"/>
          <w:color w:val="auto"/>
          <w:kern w:val="2"/>
          <w:sz w:val="44"/>
          <w:szCs w:val="44"/>
          <w:highlight w:val="none"/>
          <w:lang w:val="en-US" w:eastAsia="zh-CN" w:bidi="ar-SA"/>
        </w:rPr>
      </w:pPr>
      <w:r>
        <w:rPr>
          <w:rFonts w:hint="eastAsia" w:ascii="宋体" w:hAnsi="宋体" w:eastAsia="宋体" w:cs="宋体"/>
          <w:i w:val="0"/>
          <w:iCs w:val="0"/>
          <w:color w:val="auto"/>
          <w:highlight w:val="none"/>
        </w:rPr>
        <w:br w:type="page"/>
      </w:r>
    </w:p>
    <w:p w14:paraId="68D392B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i w:val="0"/>
          <w:iCs w:val="0"/>
          <w:color w:val="auto"/>
          <w:kern w:val="2"/>
          <w:sz w:val="32"/>
          <w:szCs w:val="32"/>
          <w:highlight w:val="none"/>
          <w:lang w:val="en-US" w:eastAsia="zh-CN" w:bidi="ar-SA"/>
        </w:rPr>
      </w:pPr>
      <w:bookmarkStart w:id="849" w:name="_Toc26137"/>
      <w:r>
        <w:rPr>
          <w:rFonts w:hint="eastAsia" w:ascii="宋体" w:hAnsi="宋体" w:eastAsia="宋体" w:cs="宋体"/>
          <w:b/>
          <w:bCs/>
          <w:i w:val="0"/>
          <w:iCs w:val="0"/>
          <w:color w:val="auto"/>
          <w:kern w:val="2"/>
          <w:sz w:val="32"/>
          <w:szCs w:val="32"/>
          <w:highlight w:val="none"/>
          <w:lang w:val="en-US" w:eastAsia="zh-CN" w:bidi="ar-SA"/>
        </w:rPr>
        <w:t>11、其他文件</w:t>
      </w:r>
      <w:bookmarkEnd w:id="849"/>
    </w:p>
    <w:p w14:paraId="6EF40482">
      <w:pPr>
        <w:pStyle w:val="37"/>
        <w:ind w:left="0" w:leftChars="0" w:firstLine="0" w:firstLineChars="0"/>
        <w:rPr>
          <w:rFonts w:hint="eastAsia" w:ascii="宋体" w:hAnsi="宋体" w:eastAsia="宋体" w:cs="宋体"/>
          <w:b/>
          <w:bCs/>
          <w:i w:val="0"/>
          <w:iCs w:val="0"/>
          <w:color w:val="auto"/>
          <w:sz w:val="24"/>
          <w:szCs w:val="24"/>
          <w:highlight w:val="none"/>
          <w:shd w:val="clear" w:color="auto" w:fill="FFFFFF" w:themeFill="background1"/>
          <w:lang w:val="zh-CN" w:eastAsia="zh-CN"/>
        </w:rPr>
      </w:pPr>
      <w:r>
        <w:rPr>
          <w:rFonts w:hint="eastAsia" w:ascii="宋体" w:hAnsi="宋体" w:eastAsia="宋体" w:cs="宋体"/>
          <w:b/>
          <w:bCs/>
          <w:i w:val="0"/>
          <w:iCs w:val="0"/>
          <w:color w:val="auto"/>
          <w:sz w:val="24"/>
          <w:szCs w:val="24"/>
          <w:highlight w:val="none"/>
          <w:shd w:val="clear" w:color="auto" w:fill="FFFFFF" w:themeFill="background1"/>
          <w:lang w:val="en-US" w:eastAsia="zh-CN"/>
        </w:rPr>
        <w:t>（一）竞争性磋商</w:t>
      </w:r>
      <w:r>
        <w:rPr>
          <w:rFonts w:hint="eastAsia" w:ascii="宋体" w:hAnsi="宋体" w:eastAsia="宋体" w:cs="宋体"/>
          <w:b/>
          <w:bCs/>
          <w:i w:val="0"/>
          <w:iCs w:val="0"/>
          <w:color w:val="auto"/>
          <w:sz w:val="24"/>
          <w:szCs w:val="24"/>
          <w:highlight w:val="none"/>
          <w:shd w:val="clear" w:color="auto" w:fill="FFFFFF" w:themeFill="background1"/>
          <w:lang w:val="zh-CN" w:eastAsia="zh-CN"/>
        </w:rPr>
        <w:t>文件要求提供的其它商务、技术资料和证明材料；</w:t>
      </w:r>
    </w:p>
    <w:p w14:paraId="5BCBA614">
      <w:pPr>
        <w:pStyle w:val="37"/>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1.1供应商信息采集表</w:t>
      </w:r>
    </w:p>
    <w:tbl>
      <w:tblPr>
        <w:tblStyle w:val="30"/>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137F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3196CBA4">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bidi="ar"/>
              </w:rPr>
              <w:t>供应商名称</w:t>
            </w:r>
          </w:p>
        </w:tc>
        <w:tc>
          <w:tcPr>
            <w:tcW w:w="2841" w:type="dxa"/>
            <w:vAlign w:val="center"/>
          </w:tcPr>
          <w:p w14:paraId="0A245F67">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bidi="ar"/>
              </w:rPr>
              <w:t>供应商实际控制人性别</w:t>
            </w:r>
          </w:p>
        </w:tc>
        <w:tc>
          <w:tcPr>
            <w:tcW w:w="2743" w:type="dxa"/>
            <w:vAlign w:val="center"/>
          </w:tcPr>
          <w:p w14:paraId="2F9738CA">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bidi="ar"/>
              </w:rPr>
              <w:t>外商投资类型</w:t>
            </w:r>
          </w:p>
        </w:tc>
      </w:tr>
      <w:tr w14:paraId="5856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27D4B37">
            <w:pPr>
              <w:pStyle w:val="37"/>
              <w:rPr>
                <w:rFonts w:hint="eastAsia" w:ascii="宋体" w:hAnsi="宋体" w:eastAsia="宋体" w:cs="宋体"/>
                <w:i w:val="0"/>
                <w:iCs w:val="0"/>
                <w:color w:val="auto"/>
                <w:sz w:val="24"/>
                <w:szCs w:val="24"/>
                <w:highlight w:val="none"/>
                <w:vertAlign w:val="baseline"/>
                <w:lang w:val="en-US" w:eastAsia="zh-CN"/>
              </w:rPr>
            </w:pPr>
          </w:p>
        </w:tc>
        <w:tc>
          <w:tcPr>
            <w:tcW w:w="2841" w:type="dxa"/>
          </w:tcPr>
          <w:p w14:paraId="77A19329">
            <w:pPr>
              <w:pStyle w:val="37"/>
              <w:rPr>
                <w:rFonts w:hint="eastAsia" w:ascii="宋体" w:hAnsi="宋体" w:eastAsia="宋体" w:cs="宋体"/>
                <w:i w:val="0"/>
                <w:iCs w:val="0"/>
                <w:color w:val="auto"/>
                <w:sz w:val="24"/>
                <w:szCs w:val="24"/>
                <w:highlight w:val="none"/>
                <w:vertAlign w:val="baseline"/>
                <w:lang w:val="en-US" w:eastAsia="zh-CN"/>
              </w:rPr>
            </w:pPr>
          </w:p>
        </w:tc>
        <w:tc>
          <w:tcPr>
            <w:tcW w:w="2743" w:type="dxa"/>
          </w:tcPr>
          <w:p w14:paraId="622EC6E5">
            <w:pPr>
              <w:pStyle w:val="37"/>
              <w:rPr>
                <w:rFonts w:hint="eastAsia" w:ascii="宋体" w:hAnsi="宋体" w:eastAsia="宋体" w:cs="宋体"/>
                <w:i w:val="0"/>
                <w:iCs w:val="0"/>
                <w:color w:val="auto"/>
                <w:sz w:val="24"/>
                <w:szCs w:val="24"/>
                <w:highlight w:val="none"/>
                <w:vertAlign w:val="baseline"/>
                <w:lang w:val="en-US" w:eastAsia="zh-CN"/>
              </w:rPr>
            </w:pPr>
          </w:p>
        </w:tc>
      </w:tr>
      <w:tr w14:paraId="68AB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4F23B295">
            <w:pPr>
              <w:pStyle w:val="37"/>
              <w:rPr>
                <w:rFonts w:hint="eastAsia" w:ascii="宋体" w:hAnsi="宋体" w:eastAsia="宋体" w:cs="宋体"/>
                <w:i w:val="0"/>
                <w:iCs w:val="0"/>
                <w:color w:val="auto"/>
                <w:sz w:val="24"/>
                <w:szCs w:val="24"/>
                <w:highlight w:val="none"/>
                <w:vertAlign w:val="baseline"/>
                <w:lang w:val="en-US" w:eastAsia="zh-CN"/>
              </w:rPr>
            </w:pPr>
          </w:p>
        </w:tc>
        <w:tc>
          <w:tcPr>
            <w:tcW w:w="2841" w:type="dxa"/>
          </w:tcPr>
          <w:p w14:paraId="111EECCF">
            <w:pPr>
              <w:pStyle w:val="37"/>
              <w:rPr>
                <w:rFonts w:hint="eastAsia" w:ascii="宋体" w:hAnsi="宋体" w:eastAsia="宋体" w:cs="宋体"/>
                <w:i w:val="0"/>
                <w:iCs w:val="0"/>
                <w:color w:val="auto"/>
                <w:sz w:val="24"/>
                <w:szCs w:val="24"/>
                <w:highlight w:val="none"/>
                <w:vertAlign w:val="baseline"/>
                <w:lang w:val="en-US" w:eastAsia="zh-CN"/>
              </w:rPr>
            </w:pPr>
          </w:p>
        </w:tc>
        <w:tc>
          <w:tcPr>
            <w:tcW w:w="2743" w:type="dxa"/>
          </w:tcPr>
          <w:p w14:paraId="4D2F0C95">
            <w:pPr>
              <w:pStyle w:val="37"/>
              <w:rPr>
                <w:rFonts w:hint="eastAsia" w:ascii="宋体" w:hAnsi="宋体" w:eastAsia="宋体" w:cs="宋体"/>
                <w:i w:val="0"/>
                <w:iCs w:val="0"/>
                <w:color w:val="auto"/>
                <w:sz w:val="24"/>
                <w:szCs w:val="24"/>
                <w:highlight w:val="none"/>
                <w:vertAlign w:val="baseline"/>
                <w:lang w:val="en-US" w:eastAsia="zh-CN"/>
              </w:rPr>
            </w:pPr>
          </w:p>
        </w:tc>
      </w:tr>
      <w:tr w14:paraId="475F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F6D1198">
            <w:pPr>
              <w:pStyle w:val="37"/>
              <w:rPr>
                <w:rFonts w:hint="eastAsia" w:ascii="宋体" w:hAnsi="宋体" w:eastAsia="宋体" w:cs="宋体"/>
                <w:i w:val="0"/>
                <w:iCs w:val="0"/>
                <w:color w:val="auto"/>
                <w:sz w:val="24"/>
                <w:szCs w:val="24"/>
                <w:highlight w:val="none"/>
                <w:vertAlign w:val="baseline"/>
                <w:lang w:val="en-US" w:eastAsia="zh-CN"/>
              </w:rPr>
            </w:pPr>
          </w:p>
        </w:tc>
        <w:tc>
          <w:tcPr>
            <w:tcW w:w="2841" w:type="dxa"/>
          </w:tcPr>
          <w:p w14:paraId="55034FDC">
            <w:pPr>
              <w:pStyle w:val="37"/>
              <w:rPr>
                <w:rFonts w:hint="eastAsia" w:ascii="宋体" w:hAnsi="宋体" w:eastAsia="宋体" w:cs="宋体"/>
                <w:i w:val="0"/>
                <w:iCs w:val="0"/>
                <w:color w:val="auto"/>
                <w:sz w:val="24"/>
                <w:szCs w:val="24"/>
                <w:highlight w:val="none"/>
                <w:vertAlign w:val="baseline"/>
                <w:lang w:val="en-US" w:eastAsia="zh-CN"/>
              </w:rPr>
            </w:pPr>
          </w:p>
        </w:tc>
        <w:tc>
          <w:tcPr>
            <w:tcW w:w="2743" w:type="dxa"/>
          </w:tcPr>
          <w:p w14:paraId="68A92D99">
            <w:pPr>
              <w:pStyle w:val="37"/>
              <w:rPr>
                <w:rFonts w:hint="eastAsia" w:ascii="宋体" w:hAnsi="宋体" w:eastAsia="宋体" w:cs="宋体"/>
                <w:i w:val="0"/>
                <w:iCs w:val="0"/>
                <w:color w:val="auto"/>
                <w:sz w:val="24"/>
                <w:szCs w:val="24"/>
                <w:highlight w:val="none"/>
                <w:vertAlign w:val="baseline"/>
                <w:lang w:val="en-US" w:eastAsia="zh-CN"/>
              </w:rPr>
            </w:pPr>
          </w:p>
        </w:tc>
      </w:tr>
      <w:tr w14:paraId="0F1C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509FCDF">
            <w:pPr>
              <w:pStyle w:val="37"/>
              <w:rPr>
                <w:rFonts w:hint="eastAsia" w:ascii="宋体" w:hAnsi="宋体" w:eastAsia="宋体" w:cs="宋体"/>
                <w:i w:val="0"/>
                <w:iCs w:val="0"/>
                <w:color w:val="auto"/>
                <w:sz w:val="24"/>
                <w:szCs w:val="24"/>
                <w:highlight w:val="none"/>
                <w:vertAlign w:val="baseline"/>
                <w:lang w:val="en-US" w:eastAsia="zh-CN"/>
              </w:rPr>
            </w:pPr>
          </w:p>
        </w:tc>
        <w:tc>
          <w:tcPr>
            <w:tcW w:w="2841" w:type="dxa"/>
          </w:tcPr>
          <w:p w14:paraId="07B43AD5">
            <w:pPr>
              <w:pStyle w:val="37"/>
              <w:rPr>
                <w:rFonts w:hint="eastAsia" w:ascii="宋体" w:hAnsi="宋体" w:eastAsia="宋体" w:cs="宋体"/>
                <w:i w:val="0"/>
                <w:iCs w:val="0"/>
                <w:color w:val="auto"/>
                <w:sz w:val="24"/>
                <w:szCs w:val="24"/>
                <w:highlight w:val="none"/>
                <w:vertAlign w:val="baseline"/>
                <w:lang w:val="en-US" w:eastAsia="zh-CN"/>
              </w:rPr>
            </w:pPr>
          </w:p>
        </w:tc>
        <w:tc>
          <w:tcPr>
            <w:tcW w:w="2743" w:type="dxa"/>
          </w:tcPr>
          <w:p w14:paraId="24661AD7">
            <w:pPr>
              <w:pStyle w:val="37"/>
              <w:rPr>
                <w:rFonts w:hint="eastAsia" w:ascii="宋体" w:hAnsi="宋体" w:eastAsia="宋体" w:cs="宋体"/>
                <w:i w:val="0"/>
                <w:iCs w:val="0"/>
                <w:color w:val="auto"/>
                <w:sz w:val="24"/>
                <w:szCs w:val="24"/>
                <w:highlight w:val="none"/>
                <w:vertAlign w:val="baseline"/>
                <w:lang w:val="en-US" w:eastAsia="zh-CN"/>
              </w:rPr>
            </w:pPr>
          </w:p>
        </w:tc>
      </w:tr>
    </w:tbl>
    <w:p w14:paraId="2D083952">
      <w:pPr>
        <w:keepNext w:val="0"/>
        <w:keepLines w:val="0"/>
        <w:widowControl/>
        <w:suppressLineNumbers w:val="0"/>
        <w:jc w:val="left"/>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2.“供应商实际控制人性别”按供应商实际控制人性别划分请填写“男”或“女”，指拥有供应商 51%以上绝对所有权的性；绝对所有权拥有者可以是一个人，也可以是多人合计计算。</w:t>
      </w:r>
    </w:p>
    <w:p w14:paraId="6C85D95C">
      <w:pPr>
        <w:pStyle w:val="37"/>
        <w:ind w:left="0" w:leftChars="0"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kern w:val="0"/>
          <w:sz w:val="21"/>
          <w:szCs w:val="21"/>
          <w:highlight w:val="none"/>
          <w:lang w:val="en-US" w:eastAsia="zh-CN" w:bidi="ar"/>
        </w:rPr>
        <w:t>3.“外商投资类型”请填写“外商单独投资”、“外商部分投资”或“内资”。</w:t>
      </w:r>
    </w:p>
    <w:p w14:paraId="55FB009A">
      <w:pPr>
        <w:pStyle w:val="37"/>
        <w:rPr>
          <w:rFonts w:hint="eastAsia" w:ascii="宋体" w:hAnsi="宋体" w:eastAsia="宋体" w:cs="宋体"/>
          <w:i w:val="0"/>
          <w:iCs w:val="0"/>
          <w:color w:val="auto"/>
          <w:sz w:val="24"/>
          <w:szCs w:val="24"/>
          <w:highlight w:val="none"/>
          <w:lang w:val="en-US" w:eastAsia="zh-CN"/>
        </w:rPr>
      </w:pPr>
    </w:p>
    <w:p w14:paraId="2D6AF8D7">
      <w:pPr>
        <w:pStyle w:val="37"/>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1.2其它商务、技术资料和证明材料</w:t>
      </w:r>
    </w:p>
    <w:p w14:paraId="3A8E8E10">
      <w:pPr>
        <w:pStyle w:val="37"/>
        <w:rPr>
          <w:rFonts w:hint="eastAsia" w:ascii="宋体" w:hAnsi="宋体" w:eastAsia="宋体" w:cs="宋体"/>
          <w:i w:val="0"/>
          <w:iCs w:val="0"/>
          <w:color w:val="auto"/>
          <w:sz w:val="28"/>
          <w:szCs w:val="28"/>
          <w:highlight w:val="none"/>
          <w:lang w:val="en-US" w:eastAsia="zh-CN"/>
        </w:rPr>
      </w:pPr>
    </w:p>
    <w:p w14:paraId="07564543">
      <w:pPr>
        <w:pStyle w:val="37"/>
        <w:ind w:left="0" w:leftChars="0" w:firstLine="0" w:firstLineChars="0"/>
        <w:rPr>
          <w:rFonts w:hint="eastAsia" w:ascii="宋体" w:hAnsi="宋体" w:eastAsia="宋体" w:cs="宋体"/>
          <w:i w:val="0"/>
          <w:iCs w:val="0"/>
          <w:color w:val="auto"/>
          <w:highlight w:val="none"/>
        </w:rPr>
      </w:pPr>
      <w:r>
        <w:rPr>
          <w:rFonts w:hint="eastAsia" w:ascii="宋体" w:hAnsi="宋体" w:eastAsia="宋体" w:cs="宋体"/>
          <w:b/>
          <w:bCs/>
          <w:i w:val="0"/>
          <w:iCs w:val="0"/>
          <w:color w:val="auto"/>
          <w:sz w:val="24"/>
          <w:szCs w:val="24"/>
          <w:highlight w:val="none"/>
          <w:shd w:val="clear" w:color="auto" w:fill="FFFFFF" w:themeFill="background1"/>
          <w:lang w:val="en-US" w:eastAsia="zh-CN"/>
        </w:rPr>
        <w:t>（二）供应商认为需要提供的其它商务、技术资料和说明。</w:t>
      </w:r>
    </w:p>
    <w:p w14:paraId="3352B805">
      <w:pPr>
        <w:pStyle w:val="37"/>
        <w:rPr>
          <w:rFonts w:hint="eastAsia" w:ascii="宋体" w:hAnsi="宋体" w:eastAsia="宋体" w:cs="宋体"/>
          <w:i w:val="0"/>
          <w:iCs w:val="0"/>
          <w:color w:val="auto"/>
          <w:highlight w:val="none"/>
        </w:rPr>
      </w:pPr>
    </w:p>
    <w:p w14:paraId="19B7C1E0">
      <w:pPr>
        <w:pStyle w:val="37"/>
        <w:rPr>
          <w:rFonts w:hint="eastAsia" w:ascii="宋体" w:hAnsi="宋体" w:eastAsia="宋体" w:cs="宋体"/>
          <w:i w:val="0"/>
          <w:iCs w:val="0"/>
          <w:color w:val="auto"/>
          <w:highlight w:val="none"/>
        </w:rPr>
      </w:pPr>
    </w:p>
    <w:p w14:paraId="603679BF">
      <w:pPr>
        <w:pStyle w:val="37"/>
        <w:rPr>
          <w:rFonts w:hint="eastAsia" w:ascii="宋体" w:hAnsi="宋体" w:eastAsia="宋体" w:cs="宋体"/>
          <w:i w:val="0"/>
          <w:iCs w:val="0"/>
          <w:color w:val="auto"/>
          <w:highlight w:val="none"/>
        </w:rPr>
      </w:pPr>
    </w:p>
    <w:p w14:paraId="2B50E9C4">
      <w:pPr>
        <w:pStyle w:val="37"/>
        <w:rPr>
          <w:rFonts w:hint="eastAsia" w:ascii="宋体" w:hAnsi="宋体" w:eastAsia="宋体" w:cs="宋体"/>
          <w:i w:val="0"/>
          <w:iCs w:val="0"/>
          <w:color w:val="auto"/>
          <w:highlight w:val="none"/>
        </w:rPr>
      </w:pPr>
    </w:p>
    <w:p w14:paraId="7CB48E04">
      <w:pPr>
        <w:pStyle w:val="37"/>
        <w:rPr>
          <w:rFonts w:hint="eastAsia" w:ascii="宋体" w:hAnsi="宋体" w:eastAsia="宋体" w:cs="宋体"/>
          <w:i w:val="0"/>
          <w:iCs w:val="0"/>
          <w:color w:val="auto"/>
          <w:highlight w:val="none"/>
        </w:rPr>
      </w:pPr>
    </w:p>
    <w:p w14:paraId="5FFD8C35">
      <w:pPr>
        <w:pStyle w:val="37"/>
        <w:rPr>
          <w:rFonts w:hint="eastAsia" w:ascii="宋体" w:hAnsi="宋体" w:eastAsia="宋体" w:cs="宋体"/>
          <w:i w:val="0"/>
          <w:iCs w:val="0"/>
          <w:color w:val="auto"/>
          <w:highlight w:val="none"/>
        </w:rPr>
      </w:pPr>
    </w:p>
    <w:p w14:paraId="22188FCA">
      <w:pPr>
        <w:pStyle w:val="37"/>
        <w:rPr>
          <w:rFonts w:hint="eastAsia" w:ascii="宋体" w:hAnsi="宋体" w:eastAsia="宋体" w:cs="宋体"/>
          <w:i w:val="0"/>
          <w:iCs w:val="0"/>
          <w:color w:val="auto"/>
          <w:highlight w:val="none"/>
        </w:rPr>
      </w:pPr>
    </w:p>
    <w:p w14:paraId="3EE47474">
      <w:pPr>
        <w:pStyle w:val="37"/>
        <w:rPr>
          <w:rFonts w:hint="eastAsia" w:ascii="宋体" w:hAnsi="宋体" w:eastAsia="宋体" w:cs="宋体"/>
          <w:i w:val="0"/>
          <w:iCs w:val="0"/>
          <w:color w:val="auto"/>
          <w:highlight w:val="none"/>
        </w:rPr>
      </w:pPr>
    </w:p>
    <w:p w14:paraId="3737F0A5">
      <w:pPr>
        <w:pStyle w:val="37"/>
        <w:rPr>
          <w:rFonts w:hint="eastAsia" w:ascii="宋体" w:hAnsi="宋体" w:eastAsia="宋体" w:cs="宋体"/>
          <w:i w:val="0"/>
          <w:iCs w:val="0"/>
          <w:color w:val="auto"/>
          <w:highlight w:val="none"/>
        </w:rPr>
      </w:pPr>
    </w:p>
    <w:p w14:paraId="0D217750">
      <w:pPr>
        <w:pStyle w:val="37"/>
        <w:rPr>
          <w:rFonts w:hint="eastAsia" w:ascii="宋体" w:hAnsi="宋体" w:eastAsia="宋体" w:cs="宋体"/>
          <w:i w:val="0"/>
          <w:iCs w:val="0"/>
          <w:color w:val="auto"/>
          <w:highlight w:val="none"/>
        </w:rPr>
      </w:pPr>
    </w:p>
    <w:p w14:paraId="203442AF">
      <w:pPr>
        <w:pStyle w:val="37"/>
        <w:rPr>
          <w:rFonts w:hint="eastAsia" w:ascii="宋体" w:hAnsi="宋体" w:eastAsia="宋体" w:cs="宋体"/>
          <w:i w:val="0"/>
          <w:iCs w:val="0"/>
          <w:color w:val="auto"/>
          <w:highlight w:val="none"/>
        </w:rPr>
      </w:pPr>
    </w:p>
    <w:p w14:paraId="4A8D3825">
      <w:pPr>
        <w:rPr>
          <w:rFonts w:hint="eastAsia" w:ascii="宋体" w:hAnsi="宋体" w:eastAsia="宋体" w:cs="宋体"/>
          <w:b/>
          <w:bCs/>
          <w:iCs/>
          <w:color w:val="auto"/>
          <w:kern w:val="2"/>
          <w:sz w:val="24"/>
          <w:szCs w:val="24"/>
          <w:highlight w:val="none"/>
          <w:shd w:val="clear" w:color="auto" w:fill="FFFFFF"/>
          <w:lang w:val="zh-CN" w:eastAsia="zh-CN" w:bidi="ar-SA"/>
        </w:rPr>
      </w:pPr>
      <w:r>
        <w:rPr>
          <w:rFonts w:hint="eastAsia" w:ascii="宋体" w:hAnsi="宋体" w:eastAsia="宋体" w:cs="宋体"/>
          <w:b/>
          <w:bCs/>
          <w:iCs/>
          <w:color w:val="auto"/>
          <w:kern w:val="2"/>
          <w:sz w:val="24"/>
          <w:szCs w:val="24"/>
          <w:highlight w:val="none"/>
          <w:shd w:val="clear" w:color="auto" w:fill="FFFFFF"/>
          <w:lang w:val="zh-CN" w:eastAsia="zh-CN" w:bidi="ar-SA"/>
        </w:rPr>
        <w:t>（</w:t>
      </w:r>
      <w:r>
        <w:rPr>
          <w:rFonts w:hint="eastAsia" w:ascii="宋体" w:hAnsi="宋体" w:eastAsia="宋体" w:cs="宋体"/>
          <w:b/>
          <w:bCs/>
          <w:iCs/>
          <w:color w:val="auto"/>
          <w:kern w:val="2"/>
          <w:sz w:val="24"/>
          <w:szCs w:val="24"/>
          <w:highlight w:val="none"/>
          <w:shd w:val="clear" w:color="auto" w:fill="FFFFFF"/>
          <w:lang w:val="en-US" w:eastAsia="zh-CN" w:bidi="ar-SA"/>
        </w:rPr>
        <w:t>三</w:t>
      </w:r>
      <w:r>
        <w:rPr>
          <w:rFonts w:hint="eastAsia" w:ascii="宋体" w:hAnsi="宋体" w:eastAsia="宋体" w:cs="宋体"/>
          <w:b/>
          <w:bCs/>
          <w:iCs/>
          <w:color w:val="auto"/>
          <w:kern w:val="2"/>
          <w:sz w:val="24"/>
          <w:szCs w:val="24"/>
          <w:highlight w:val="none"/>
          <w:shd w:val="clear" w:color="auto" w:fill="FFFFFF"/>
          <w:lang w:val="zh-CN" w:eastAsia="zh-CN" w:bidi="ar-SA"/>
        </w:rPr>
        <w:t>）关于符合本国产品标准的声明函（</w:t>
      </w:r>
      <w:r>
        <w:rPr>
          <w:rFonts w:hint="eastAsia" w:ascii="宋体" w:hAnsi="宋体" w:eastAsia="宋体" w:cs="宋体"/>
          <w:b/>
          <w:bCs/>
          <w:iCs/>
          <w:color w:val="auto"/>
          <w:kern w:val="2"/>
          <w:sz w:val="24"/>
          <w:szCs w:val="24"/>
          <w:highlight w:val="none"/>
          <w:shd w:val="clear" w:color="auto" w:fill="FFFFFF"/>
          <w:lang w:val="en-US" w:eastAsia="zh-CN" w:bidi="ar-SA"/>
        </w:rPr>
        <w:t>如适用</w:t>
      </w:r>
      <w:r>
        <w:rPr>
          <w:rFonts w:hint="eastAsia" w:ascii="宋体" w:hAnsi="宋体" w:eastAsia="宋体" w:cs="宋体"/>
          <w:b/>
          <w:bCs/>
          <w:iCs/>
          <w:color w:val="auto"/>
          <w:kern w:val="2"/>
          <w:sz w:val="24"/>
          <w:szCs w:val="24"/>
          <w:highlight w:val="none"/>
          <w:shd w:val="clear" w:color="auto" w:fill="FFFFFF"/>
          <w:lang w:val="zh-CN" w:eastAsia="zh-CN" w:bidi="ar-SA"/>
        </w:rPr>
        <w:t>）</w:t>
      </w:r>
    </w:p>
    <w:p w14:paraId="2E53E00D">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ind w:left="0" w:right="0" w:firstLine="0"/>
        <w:jc w:val="both"/>
        <w:textAlignment w:val="baseline"/>
        <w:rPr>
          <w:rFonts w:hint="eastAsia" w:ascii="宋体" w:hAnsi="宋体" w:eastAsia="宋体" w:cs="宋体"/>
          <w:b/>
          <w:bCs/>
          <w:color w:val="auto"/>
          <w:kern w:val="2"/>
          <w:sz w:val="28"/>
          <w:szCs w:val="24"/>
          <w:highlight w:val="none"/>
          <w:lang w:val="en-US" w:eastAsia="zh-CN" w:bidi="ar-SA"/>
        </w:rPr>
      </w:pPr>
    </w:p>
    <w:p w14:paraId="48262858">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ind w:left="0" w:right="0" w:firstLine="0"/>
        <w:jc w:val="center"/>
        <w:textAlignment w:val="baseline"/>
        <w:rPr>
          <w:rFonts w:hint="eastAsia" w:ascii="宋体" w:hAnsi="宋体" w:eastAsia="宋体" w:cs="宋体"/>
          <w:b/>
          <w:bCs/>
          <w:color w:val="auto"/>
          <w:kern w:val="2"/>
          <w:sz w:val="28"/>
          <w:szCs w:val="24"/>
          <w:highlight w:val="none"/>
          <w:lang w:val="en-US" w:eastAsia="zh-CN" w:bidi="ar-SA"/>
        </w:rPr>
      </w:pPr>
      <w:r>
        <w:rPr>
          <w:rFonts w:hint="eastAsia" w:ascii="宋体" w:hAnsi="宋体" w:eastAsia="宋体" w:cs="宋体"/>
          <w:b/>
          <w:bCs/>
          <w:color w:val="auto"/>
          <w:kern w:val="2"/>
          <w:sz w:val="28"/>
          <w:szCs w:val="24"/>
          <w:highlight w:val="none"/>
          <w:lang w:val="en-US" w:eastAsia="zh-CN" w:bidi="ar-SA"/>
        </w:rPr>
        <w:t>关于符合本国产品标准的声明函</w:t>
      </w:r>
    </w:p>
    <w:p w14:paraId="7B4DD3EC">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 </w:t>
      </w:r>
    </w:p>
    <w:p w14:paraId="52907B60">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59A1FC47">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1.（产品名称1）1，生产厂为（厂名）2，厂址为（生产厂址）。（产品名称1）的中国境内生产的组件成本占比≥（规定比例）3。（产品名称1）的（关键组件）4在中国境内生产。（产品名称1）的（关键工序）5在中国境内完成。</w:t>
      </w:r>
    </w:p>
    <w:p w14:paraId="78BAF1B2">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2.（产品名称2），生产厂为（厂名），厂址为（生产厂址）。（产品名称2）的中国境内生产的组件成本占比≥（规定比例）。（产品名称2）的（关键组件）在中国境内生产。（产品名称2）的（关键工序）在中国境内完成。</w:t>
      </w:r>
    </w:p>
    <w:p w14:paraId="4F6214A3">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w:t>
      </w:r>
    </w:p>
    <w:p w14:paraId="47806496">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本公司（单位）对上述声明内容的真实性负责。如有虚假，愿承担相应法律责任。</w:t>
      </w:r>
    </w:p>
    <w:p w14:paraId="31215CC5">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 </w:t>
      </w:r>
    </w:p>
    <w:p w14:paraId="4BA2E573">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0"/>
        <w:jc w:val="right"/>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公司（单位）名称（盖章）：　        </w:t>
      </w:r>
    </w:p>
    <w:p w14:paraId="3B136185">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0"/>
        <w:jc w:val="right"/>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日期：　     年　  月　  日         </w:t>
      </w:r>
    </w:p>
    <w:p w14:paraId="7FDF697D">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__________________</w:t>
      </w:r>
    </w:p>
    <w:p w14:paraId="3D41DF06">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1.产品如有型号，请在“产品名称”栏一并填写。</w:t>
      </w:r>
    </w:p>
    <w:p w14:paraId="1CD42700">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2.生产厂名与厂址应与生产厂营业执照载明的相关信息保持一致。</w:t>
      </w:r>
    </w:p>
    <w:p w14:paraId="38E0457D">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3.该产品的中国境内生产的组件成本占比相关要求实施前，“规定比例”栏可不填，下同。</w:t>
      </w:r>
    </w:p>
    <w:p w14:paraId="2745F016">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4.该产品的关键组件要求实施前，“关键组件”栏可不填，下同。</w:t>
      </w:r>
    </w:p>
    <w:p w14:paraId="0C007147">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5.该产品的关键工序要求实施前，“关键工序”栏可不填，下同。</w:t>
      </w:r>
    </w:p>
    <w:p w14:paraId="784B34C2">
      <w:pPr>
        <w:pStyle w:val="37"/>
        <w:rPr>
          <w:rFonts w:hint="eastAsia" w:ascii="宋体" w:hAnsi="宋体" w:eastAsia="宋体" w:cs="宋体"/>
          <w:i w:val="0"/>
          <w:iCs w:val="0"/>
          <w:color w:val="auto"/>
          <w:highlight w:val="none"/>
        </w:rPr>
      </w:pPr>
    </w:p>
    <w:bookmarkEnd w:id="792"/>
    <w:p w14:paraId="7CB0AFFA">
      <w:pPr>
        <w:rPr>
          <w:rFonts w:hint="eastAsia" w:ascii="宋体" w:hAnsi="宋体" w:eastAsia="宋体" w:cs="宋体"/>
          <w:i w:val="0"/>
          <w:iCs w:val="0"/>
          <w:color w:val="auto"/>
          <w:highlight w:val="none"/>
        </w:rPr>
      </w:pPr>
    </w:p>
    <w:p w14:paraId="222CC962">
      <w:pPr>
        <w:rPr>
          <w:rFonts w:hint="eastAsia" w:ascii="宋体" w:hAnsi="宋体" w:eastAsia="宋体" w:cs="宋体"/>
          <w:b/>
          <w:bCs/>
          <w:iCs/>
          <w:color w:val="auto"/>
          <w:kern w:val="2"/>
          <w:sz w:val="24"/>
          <w:szCs w:val="24"/>
          <w:highlight w:val="none"/>
          <w:shd w:val="clear" w:color="auto" w:fill="FFFFFF"/>
          <w:lang w:val="en-US" w:eastAsia="zh-CN" w:bidi="ar-SA"/>
        </w:rPr>
      </w:pPr>
      <w:r>
        <w:rPr>
          <w:rFonts w:hint="eastAsia" w:ascii="宋体" w:hAnsi="宋体" w:eastAsia="宋体" w:cs="宋体"/>
          <w:b/>
          <w:bCs/>
          <w:iCs/>
          <w:color w:val="auto"/>
          <w:kern w:val="2"/>
          <w:sz w:val="24"/>
          <w:szCs w:val="24"/>
          <w:highlight w:val="none"/>
          <w:shd w:val="clear" w:color="auto" w:fill="FFFFFF"/>
          <w:lang w:val="en-US" w:eastAsia="zh-CN" w:bidi="ar-SA"/>
        </w:rPr>
        <w:t>（四）中小企业声明函（如适用）</w:t>
      </w:r>
    </w:p>
    <w:p w14:paraId="30ED7197">
      <w:pPr>
        <w:numPr>
          <w:ilvl w:val="0"/>
          <w:numId w:val="0"/>
        </w:numPr>
        <w:rPr>
          <w:rFonts w:hint="eastAsia" w:ascii="宋体" w:hAnsi="宋体" w:eastAsia="宋体" w:cs="宋体"/>
          <w:color w:val="auto"/>
          <w:highlight w:val="none"/>
          <w:lang w:val="en-US" w:eastAsia="zh-CN"/>
        </w:rPr>
      </w:pPr>
    </w:p>
    <w:p w14:paraId="41F63970">
      <w:pPr>
        <w:keepNext w:val="0"/>
        <w:keepLines w:val="0"/>
        <w:pageBreakBefore w:val="0"/>
        <w:shd w:val="clear" w:color="auto" w:fill="FFFFFF"/>
        <w:kinsoku/>
        <w:wordWrap/>
        <w:overflowPunct/>
        <w:topLinePunct w:val="0"/>
        <w:autoSpaceDE/>
        <w:autoSpaceDN/>
        <w:bidi w:val="0"/>
        <w:adjustRightInd/>
        <w:snapToGrid/>
        <w:spacing w:line="440" w:lineRule="exact"/>
        <w:ind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小企业声明函</w:t>
      </w:r>
    </w:p>
    <w:p w14:paraId="3DB14C38">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宋体" w:hAnsi="宋体" w:eastAsia="宋体" w:cs="宋体"/>
          <w:color w:val="auto"/>
          <w:spacing w:val="0"/>
          <w:position w:val="0"/>
          <w:sz w:val="24"/>
          <w:szCs w:val="24"/>
          <w:highlight w:val="none"/>
        </w:rPr>
      </w:pPr>
    </w:p>
    <w:p w14:paraId="57843E0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本公司</w:t>
      </w:r>
      <w:r>
        <w:rPr>
          <w:rFonts w:hint="eastAsia" w:ascii="宋体" w:hAnsi="宋体" w:eastAsia="宋体" w:cs="宋体"/>
          <w:color w:val="auto"/>
          <w:spacing w:val="0"/>
          <w:position w:val="0"/>
          <w:sz w:val="24"/>
          <w:szCs w:val="24"/>
          <w:highlight w:val="none"/>
          <w:lang w:eastAsia="zh-CN"/>
        </w:rPr>
        <w:t>（联合体）</w:t>
      </w:r>
      <w:r>
        <w:rPr>
          <w:rFonts w:hint="eastAsia" w:ascii="宋体" w:hAnsi="宋体" w:eastAsia="宋体" w:cs="宋体"/>
          <w:color w:val="auto"/>
          <w:spacing w:val="0"/>
          <w:position w:val="0"/>
          <w:sz w:val="24"/>
          <w:szCs w:val="24"/>
          <w:highlight w:val="none"/>
        </w:rPr>
        <w:t>郑重声明，根据《政府采购促进中小企业发展管理办法》（财库[2020]46号）的规定，本公司（联合体）参加</w:t>
      </w:r>
      <w:r>
        <w:rPr>
          <w:rFonts w:hint="eastAsia" w:ascii="宋体" w:hAnsi="宋体" w:eastAsia="宋体" w:cs="宋体"/>
          <w:color w:val="auto"/>
          <w:spacing w:val="0"/>
          <w:position w:val="0"/>
          <w:sz w:val="24"/>
          <w:szCs w:val="24"/>
          <w:highlight w:val="none"/>
          <w:u w:val="single"/>
        </w:rPr>
        <w:t xml:space="preserve">  （单位名称）  </w:t>
      </w:r>
      <w:r>
        <w:rPr>
          <w:rFonts w:hint="eastAsia" w:ascii="宋体" w:hAnsi="宋体" w:eastAsia="宋体" w:cs="宋体"/>
          <w:color w:val="auto"/>
          <w:spacing w:val="0"/>
          <w:position w:val="0"/>
          <w:sz w:val="24"/>
          <w:szCs w:val="24"/>
          <w:highlight w:val="none"/>
        </w:rPr>
        <w:t>的</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single"/>
          <w:lang w:val="en-US" w:eastAsia="zh-CN"/>
        </w:rPr>
        <w:t>标项名称）</w:t>
      </w:r>
      <w:r>
        <w:rPr>
          <w:rFonts w:hint="eastAsia" w:ascii="宋体" w:hAnsi="宋体" w:eastAsia="宋体" w:cs="宋体"/>
          <w:color w:val="auto"/>
          <w:spacing w:val="0"/>
          <w:position w:val="0"/>
          <w:sz w:val="24"/>
          <w:szCs w:val="24"/>
          <w:highlight w:val="none"/>
          <w:lang w:eastAsia="zh-CN"/>
        </w:rPr>
        <w:t>合体中的中小企业、签订分包意向协议的中小企业）</w:t>
      </w:r>
      <w:r>
        <w:rPr>
          <w:rFonts w:hint="eastAsia" w:ascii="宋体" w:hAnsi="宋体" w:eastAsia="宋体" w:cs="宋体"/>
          <w:color w:val="auto"/>
          <w:spacing w:val="0"/>
          <w:position w:val="0"/>
          <w:sz w:val="24"/>
          <w:szCs w:val="24"/>
          <w:highlight w:val="none"/>
        </w:rPr>
        <w:t>的具体情况如下：</w:t>
      </w:r>
    </w:p>
    <w:p w14:paraId="01F2CB81">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firstLine="480" w:firstLineChars="200"/>
        <w:jc w:val="left"/>
        <w:rPr>
          <w:rFonts w:hint="eastAsia" w:ascii="宋体" w:hAnsi="宋体" w:eastAsia="宋体" w:cs="宋体"/>
          <w:color w:val="auto"/>
          <w:spacing w:val="0"/>
          <w:position w:val="0"/>
          <w:sz w:val="24"/>
          <w:szCs w:val="24"/>
          <w:highlight w:val="none"/>
          <w:u w:val="none"/>
        </w:rPr>
      </w:pPr>
      <w:r>
        <w:rPr>
          <w:rFonts w:hint="eastAsia" w:ascii="宋体" w:hAnsi="宋体" w:eastAsia="宋体" w:cs="宋体"/>
          <w:color w:val="auto"/>
          <w:spacing w:val="0"/>
          <w:position w:val="0"/>
          <w:sz w:val="24"/>
          <w:szCs w:val="24"/>
          <w:highlight w:val="none"/>
          <w:u w:val="none"/>
          <w:lang w:val="en-US" w:eastAsia="zh-CN"/>
        </w:rPr>
        <w:t>1、</w:t>
      </w:r>
      <w:r>
        <w:rPr>
          <w:rFonts w:hint="eastAsia" w:ascii="宋体" w:hAnsi="宋体" w:eastAsia="宋体" w:cs="宋体"/>
          <w:color w:val="auto"/>
          <w:spacing w:val="0"/>
          <w:position w:val="0"/>
          <w:sz w:val="24"/>
          <w:szCs w:val="24"/>
          <w:highlight w:val="none"/>
          <w:u w:val="single"/>
        </w:rPr>
        <w:t xml:space="preserve">   （标的名称）  </w:t>
      </w:r>
      <w:r>
        <w:rPr>
          <w:rFonts w:hint="eastAsia" w:ascii="宋体" w:hAnsi="宋体" w:eastAsia="宋体" w:cs="宋体"/>
          <w:color w:val="auto"/>
          <w:spacing w:val="0"/>
          <w:position w:val="0"/>
          <w:sz w:val="24"/>
          <w:szCs w:val="24"/>
          <w:highlight w:val="none"/>
          <w:u w:val="none"/>
        </w:rPr>
        <w:t>，属于</w:t>
      </w:r>
      <w:r>
        <w:rPr>
          <w:rFonts w:hint="eastAsia" w:ascii="宋体" w:hAnsi="宋体" w:eastAsia="宋体" w:cs="宋体"/>
          <w:color w:val="auto"/>
          <w:spacing w:val="0"/>
          <w:position w:val="0"/>
          <w:sz w:val="24"/>
          <w:szCs w:val="24"/>
          <w:highlight w:val="none"/>
          <w:u w:val="single"/>
          <w:lang w:eastAsia="zh-CN"/>
        </w:rPr>
        <w:t>（</w:t>
      </w:r>
      <w:r>
        <w:rPr>
          <w:rFonts w:hint="eastAsia" w:ascii="宋体" w:hAnsi="宋体" w:eastAsia="宋体" w:cs="宋体"/>
          <w:color w:val="auto"/>
          <w:spacing w:val="0"/>
          <w:position w:val="0"/>
          <w:sz w:val="24"/>
          <w:szCs w:val="24"/>
          <w:highlight w:val="none"/>
          <w:u w:val="single"/>
        </w:rPr>
        <w:t>采购文件中明确的所属行业</w:t>
      </w:r>
      <w:r>
        <w:rPr>
          <w:rFonts w:hint="eastAsia" w:ascii="宋体" w:hAnsi="宋体" w:eastAsia="宋体" w:cs="宋体"/>
          <w:color w:val="auto"/>
          <w:spacing w:val="0"/>
          <w:position w:val="0"/>
          <w:sz w:val="24"/>
          <w:szCs w:val="24"/>
          <w:highlight w:val="none"/>
          <w:u w:val="single"/>
          <w:lang w:eastAsia="zh-CN"/>
        </w:rPr>
        <w:t>）</w:t>
      </w:r>
      <w:r>
        <w:rPr>
          <w:rFonts w:hint="eastAsia" w:ascii="宋体" w:hAnsi="宋体" w:eastAsia="宋体" w:cs="宋体"/>
          <w:color w:val="auto"/>
          <w:spacing w:val="0"/>
          <w:position w:val="0"/>
          <w:sz w:val="24"/>
          <w:szCs w:val="24"/>
          <w:highlight w:val="none"/>
          <w:u w:val="none"/>
          <w:lang w:eastAsia="zh-CN"/>
        </w:rPr>
        <w:t>行业</w:t>
      </w:r>
      <w:r>
        <w:rPr>
          <w:rFonts w:hint="eastAsia" w:ascii="宋体" w:hAnsi="宋体" w:eastAsia="宋体" w:cs="宋体"/>
          <w:color w:val="auto"/>
          <w:spacing w:val="0"/>
          <w:position w:val="0"/>
          <w:sz w:val="24"/>
          <w:szCs w:val="24"/>
          <w:highlight w:val="none"/>
          <w:u w:val="none"/>
        </w:rPr>
        <w:t>；</w:t>
      </w:r>
      <w:r>
        <w:rPr>
          <w:rFonts w:hint="eastAsia" w:ascii="宋体" w:hAnsi="宋体" w:eastAsia="宋体" w:cs="宋体"/>
          <w:color w:val="auto"/>
          <w:spacing w:val="0"/>
          <w:position w:val="0"/>
          <w:sz w:val="24"/>
          <w:szCs w:val="24"/>
          <w:highlight w:val="none"/>
          <w:u w:val="none"/>
          <w:lang w:eastAsia="zh-CN"/>
        </w:rPr>
        <w:t>制造商为</w:t>
      </w:r>
      <w:r>
        <w:rPr>
          <w:rFonts w:hint="eastAsia" w:ascii="宋体" w:hAnsi="宋体" w:eastAsia="宋体" w:cs="宋体"/>
          <w:color w:val="auto"/>
          <w:spacing w:val="0"/>
          <w:position w:val="0"/>
          <w:sz w:val="24"/>
          <w:szCs w:val="24"/>
          <w:highlight w:val="none"/>
          <w:u w:val="single"/>
        </w:rPr>
        <w:t>（企业名称）</w:t>
      </w:r>
      <w:r>
        <w:rPr>
          <w:rFonts w:hint="eastAsia" w:ascii="宋体" w:hAnsi="宋体" w:eastAsia="宋体" w:cs="宋体"/>
          <w:color w:val="auto"/>
          <w:spacing w:val="0"/>
          <w:position w:val="0"/>
          <w:sz w:val="24"/>
          <w:szCs w:val="24"/>
          <w:highlight w:val="none"/>
          <w:u w:val="none"/>
        </w:rPr>
        <w:t>，从业人员</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none"/>
        </w:rPr>
        <w:t>人，营业收入为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none"/>
        </w:rPr>
        <w:t>万元，资产总额为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none"/>
        </w:rPr>
        <w:t>万元，属于</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u w:val="single"/>
        </w:rPr>
        <w:t>（中型企业、小型企业、微型企业）</w:t>
      </w:r>
      <w:r>
        <w:rPr>
          <w:rFonts w:hint="eastAsia" w:ascii="宋体" w:hAnsi="宋体" w:eastAsia="宋体" w:cs="宋体"/>
          <w:color w:val="auto"/>
          <w:spacing w:val="0"/>
          <w:position w:val="0"/>
          <w:sz w:val="24"/>
          <w:szCs w:val="24"/>
          <w:highlight w:val="none"/>
          <w:u w:val="none"/>
        </w:rPr>
        <w:t>；</w:t>
      </w:r>
    </w:p>
    <w:p w14:paraId="2FA8D0B8">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firstLine="480" w:firstLineChars="200"/>
        <w:jc w:val="left"/>
        <w:rPr>
          <w:rFonts w:hint="eastAsia" w:ascii="宋体" w:hAnsi="宋体" w:eastAsia="宋体" w:cs="宋体"/>
          <w:color w:val="auto"/>
          <w:spacing w:val="0"/>
          <w:position w:val="0"/>
          <w:sz w:val="24"/>
          <w:szCs w:val="24"/>
          <w:highlight w:val="none"/>
          <w:u w:val="none"/>
        </w:rPr>
      </w:pPr>
      <w:r>
        <w:rPr>
          <w:rFonts w:hint="eastAsia" w:ascii="宋体" w:hAnsi="宋体" w:eastAsia="宋体" w:cs="宋体"/>
          <w:color w:val="auto"/>
          <w:spacing w:val="0"/>
          <w:position w:val="0"/>
          <w:sz w:val="24"/>
          <w:szCs w:val="24"/>
          <w:highlight w:val="none"/>
          <w:u w:val="none"/>
          <w:lang w:val="en-US" w:eastAsia="zh-CN"/>
        </w:rPr>
        <w:t>2、</w:t>
      </w:r>
      <w:r>
        <w:rPr>
          <w:rFonts w:hint="eastAsia" w:ascii="宋体" w:hAnsi="宋体" w:eastAsia="宋体" w:cs="宋体"/>
          <w:color w:val="auto"/>
          <w:spacing w:val="0"/>
          <w:position w:val="0"/>
          <w:sz w:val="24"/>
          <w:szCs w:val="24"/>
          <w:highlight w:val="none"/>
          <w:u w:val="single"/>
        </w:rPr>
        <w:t xml:space="preserve">（标的名称）  </w:t>
      </w:r>
      <w:r>
        <w:rPr>
          <w:rFonts w:hint="eastAsia" w:ascii="宋体" w:hAnsi="宋体" w:eastAsia="宋体" w:cs="宋体"/>
          <w:color w:val="auto"/>
          <w:spacing w:val="0"/>
          <w:position w:val="0"/>
          <w:sz w:val="24"/>
          <w:szCs w:val="24"/>
          <w:highlight w:val="none"/>
          <w:u w:val="none"/>
        </w:rPr>
        <w:t>，属于</w:t>
      </w:r>
      <w:r>
        <w:rPr>
          <w:rFonts w:hint="eastAsia" w:ascii="宋体" w:hAnsi="宋体" w:eastAsia="宋体" w:cs="宋体"/>
          <w:color w:val="auto"/>
          <w:spacing w:val="0"/>
          <w:position w:val="0"/>
          <w:sz w:val="24"/>
          <w:szCs w:val="24"/>
          <w:highlight w:val="none"/>
          <w:u w:val="single"/>
          <w:lang w:eastAsia="zh-CN"/>
        </w:rPr>
        <w:t>（</w:t>
      </w:r>
      <w:r>
        <w:rPr>
          <w:rFonts w:hint="eastAsia" w:ascii="宋体" w:hAnsi="宋体" w:eastAsia="宋体" w:cs="宋体"/>
          <w:color w:val="auto"/>
          <w:spacing w:val="0"/>
          <w:position w:val="0"/>
          <w:sz w:val="24"/>
          <w:szCs w:val="24"/>
          <w:highlight w:val="none"/>
          <w:u w:val="single"/>
        </w:rPr>
        <w:t>采购文件中明确的所属行业</w:t>
      </w:r>
      <w:r>
        <w:rPr>
          <w:rFonts w:hint="eastAsia" w:ascii="宋体" w:hAnsi="宋体" w:eastAsia="宋体" w:cs="宋体"/>
          <w:color w:val="auto"/>
          <w:spacing w:val="0"/>
          <w:position w:val="0"/>
          <w:sz w:val="24"/>
          <w:szCs w:val="24"/>
          <w:highlight w:val="none"/>
          <w:u w:val="single"/>
          <w:lang w:eastAsia="zh-CN"/>
        </w:rPr>
        <w:t>）</w:t>
      </w:r>
      <w:r>
        <w:rPr>
          <w:rFonts w:hint="eastAsia" w:ascii="宋体" w:hAnsi="宋体" w:eastAsia="宋体" w:cs="宋体"/>
          <w:color w:val="auto"/>
          <w:spacing w:val="0"/>
          <w:position w:val="0"/>
          <w:sz w:val="24"/>
          <w:szCs w:val="24"/>
          <w:highlight w:val="none"/>
          <w:u w:val="none"/>
          <w:lang w:eastAsia="zh-CN"/>
        </w:rPr>
        <w:t>行业</w:t>
      </w:r>
      <w:r>
        <w:rPr>
          <w:rFonts w:hint="eastAsia" w:ascii="宋体" w:hAnsi="宋体" w:eastAsia="宋体" w:cs="宋体"/>
          <w:color w:val="auto"/>
          <w:spacing w:val="0"/>
          <w:position w:val="0"/>
          <w:sz w:val="24"/>
          <w:szCs w:val="24"/>
          <w:highlight w:val="none"/>
          <w:u w:val="none"/>
        </w:rPr>
        <w:t>；</w:t>
      </w:r>
      <w:r>
        <w:rPr>
          <w:rFonts w:hint="eastAsia" w:ascii="宋体" w:hAnsi="宋体" w:eastAsia="宋体" w:cs="宋体"/>
          <w:color w:val="auto"/>
          <w:spacing w:val="0"/>
          <w:position w:val="0"/>
          <w:sz w:val="24"/>
          <w:szCs w:val="24"/>
          <w:highlight w:val="none"/>
          <w:u w:val="none"/>
          <w:lang w:eastAsia="zh-CN"/>
        </w:rPr>
        <w:t>制造商为</w:t>
      </w:r>
      <w:r>
        <w:rPr>
          <w:rFonts w:hint="eastAsia" w:ascii="宋体" w:hAnsi="宋体" w:eastAsia="宋体" w:cs="宋体"/>
          <w:color w:val="auto"/>
          <w:spacing w:val="0"/>
          <w:position w:val="0"/>
          <w:sz w:val="24"/>
          <w:szCs w:val="24"/>
          <w:highlight w:val="none"/>
          <w:u w:val="single"/>
        </w:rPr>
        <w:t>（企业名称）</w:t>
      </w:r>
      <w:r>
        <w:rPr>
          <w:rFonts w:hint="eastAsia" w:ascii="宋体" w:hAnsi="宋体" w:eastAsia="宋体" w:cs="宋体"/>
          <w:color w:val="auto"/>
          <w:spacing w:val="0"/>
          <w:position w:val="0"/>
          <w:sz w:val="24"/>
          <w:szCs w:val="24"/>
          <w:highlight w:val="none"/>
          <w:u w:val="none"/>
        </w:rPr>
        <w:t>，从业人员</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none"/>
        </w:rPr>
        <w:t>人，营业收入为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none"/>
        </w:rPr>
        <w:t>万元，资产总额为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none"/>
        </w:rPr>
        <w:t xml:space="preserve">万元，属于 </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u w:val="single"/>
        </w:rPr>
        <w:t>（中型企业、小型企业、微型企业）</w:t>
      </w:r>
      <w:r>
        <w:rPr>
          <w:rFonts w:hint="eastAsia" w:ascii="宋体" w:hAnsi="宋体" w:eastAsia="宋体" w:cs="宋体"/>
          <w:color w:val="auto"/>
          <w:spacing w:val="0"/>
          <w:position w:val="0"/>
          <w:sz w:val="24"/>
          <w:szCs w:val="24"/>
          <w:highlight w:val="none"/>
          <w:u w:val="none"/>
        </w:rPr>
        <w:t>；</w:t>
      </w:r>
    </w:p>
    <w:p w14:paraId="0583308F">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firstLine="0" w:firstLineChars="0"/>
        <w:jc w:val="left"/>
        <w:rPr>
          <w:rFonts w:hint="eastAsia" w:ascii="宋体" w:hAnsi="宋体" w:eastAsia="宋体" w:cs="宋体"/>
          <w:color w:val="auto"/>
          <w:spacing w:val="0"/>
          <w:position w:val="0"/>
          <w:sz w:val="24"/>
          <w:szCs w:val="24"/>
          <w:highlight w:val="none"/>
        </w:rPr>
      </w:pPr>
    </w:p>
    <w:p w14:paraId="03187FE1">
      <w:pPr>
        <w:pStyle w:val="83"/>
        <w:keepNext w:val="0"/>
        <w:keepLines w:val="0"/>
        <w:pageBreakBefore w:val="0"/>
        <w:tabs>
          <w:tab w:val="left" w:pos="-120"/>
        </w:tabs>
        <w:kinsoku/>
        <w:wordWrap/>
        <w:overflowPunct/>
        <w:topLinePunct w:val="0"/>
        <w:autoSpaceDE/>
        <w:autoSpaceDN/>
        <w:bidi w:val="0"/>
        <w:adjustRightInd/>
        <w:snapToGrid/>
        <w:spacing w:line="440" w:lineRule="exact"/>
        <w:ind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w:t>
      </w:r>
    </w:p>
    <w:p w14:paraId="2A32D65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以上企业，不属于大企业的分支机构，不存在控股股东为大企业的情形，也不存在与大企业的负责人为同一人的情形。</w:t>
      </w:r>
    </w:p>
    <w:p w14:paraId="2027806A">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本企业对上述声明的真实性负责。如有虚假，将依法承担相应责任。</w:t>
      </w:r>
    </w:p>
    <w:p w14:paraId="48C38D53">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宋体" w:hAnsi="宋体" w:eastAsia="宋体" w:cs="宋体"/>
          <w:color w:val="auto"/>
          <w:spacing w:val="0"/>
          <w:position w:val="0"/>
          <w:sz w:val="24"/>
          <w:szCs w:val="24"/>
          <w:highlight w:val="none"/>
        </w:rPr>
      </w:pPr>
    </w:p>
    <w:p w14:paraId="03AEB867">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宋体" w:hAnsi="宋体" w:eastAsia="宋体" w:cs="宋体"/>
          <w:color w:val="auto"/>
          <w:spacing w:val="0"/>
          <w:position w:val="0"/>
          <w:sz w:val="24"/>
          <w:szCs w:val="24"/>
          <w:highlight w:val="none"/>
        </w:rPr>
      </w:pPr>
    </w:p>
    <w:p w14:paraId="072CB021">
      <w:pPr>
        <w:pStyle w:val="103"/>
        <w:keepNext w:val="0"/>
        <w:keepLines w:val="0"/>
        <w:pageBreakBefore w:val="0"/>
        <w:kinsoku/>
        <w:wordWrap/>
        <w:overflowPunct/>
        <w:topLinePunct w:val="0"/>
        <w:autoSpaceDE/>
        <w:autoSpaceDN/>
        <w:bidi w:val="0"/>
        <w:adjustRightInd/>
        <w:snapToGrid/>
        <w:spacing w:line="440" w:lineRule="exact"/>
        <w:ind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供应商名称：</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single"/>
          <w:lang w:val="en-US" w:eastAsia="zh-CN"/>
        </w:rPr>
        <w:t>盖章</w:t>
      </w:r>
      <w:r>
        <w:rPr>
          <w:rFonts w:hint="eastAsia" w:ascii="宋体" w:hAnsi="宋体" w:eastAsia="宋体" w:cs="宋体"/>
          <w:color w:val="auto"/>
          <w:spacing w:val="0"/>
          <w:position w:val="0"/>
          <w:sz w:val="24"/>
          <w:szCs w:val="24"/>
          <w:highlight w:val="none"/>
          <w:u w:val="single"/>
        </w:rPr>
        <w:t xml:space="preserve">）       </w:t>
      </w:r>
    </w:p>
    <w:p w14:paraId="46F07A2B">
      <w:pPr>
        <w:keepNext w:val="0"/>
        <w:keepLines w:val="0"/>
        <w:pageBreakBefore w:val="0"/>
        <w:widowControl/>
        <w:kinsoku/>
        <w:wordWrap/>
        <w:overflowPunct/>
        <w:topLinePunct w:val="0"/>
        <w:autoSpaceDE/>
        <w:autoSpaceDN/>
        <w:bidi w:val="0"/>
        <w:adjustRightInd/>
        <w:snapToGrid/>
        <w:spacing w:line="440" w:lineRule="exact"/>
        <w:ind w:right="0" w:firstLine="0" w:firstLineChars="0"/>
        <w:jc w:val="center"/>
        <w:rPr>
          <w:rFonts w:hint="eastAsia" w:ascii="宋体" w:hAnsi="宋体" w:eastAsia="宋体" w:cs="宋体"/>
          <w:color w:val="auto"/>
          <w:spacing w:val="0"/>
          <w:position w:val="0"/>
          <w:sz w:val="24"/>
          <w:szCs w:val="24"/>
          <w:highlight w:val="none"/>
        </w:rPr>
      </w:pPr>
    </w:p>
    <w:p w14:paraId="43443E90">
      <w:pPr>
        <w:keepNext w:val="0"/>
        <w:keepLines w:val="0"/>
        <w:pageBreakBefore w:val="0"/>
        <w:widowControl/>
        <w:kinsoku/>
        <w:wordWrap/>
        <w:overflowPunct/>
        <w:topLinePunct w:val="0"/>
        <w:autoSpaceDE/>
        <w:autoSpaceDN/>
        <w:bidi w:val="0"/>
        <w:adjustRightInd/>
        <w:snapToGrid/>
        <w:spacing w:line="440" w:lineRule="exact"/>
        <w:ind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日   期：  年   月   日</w:t>
      </w:r>
    </w:p>
    <w:p w14:paraId="6F24AD16">
      <w:pPr>
        <w:pStyle w:val="83"/>
        <w:keepNext w:val="0"/>
        <w:keepLines w:val="0"/>
        <w:pageBreakBefore w:val="0"/>
        <w:tabs>
          <w:tab w:val="left" w:pos="-120"/>
        </w:tabs>
        <w:kinsoku/>
        <w:wordWrap/>
        <w:overflowPunct/>
        <w:topLinePunct w:val="0"/>
        <w:autoSpaceDE/>
        <w:autoSpaceDN/>
        <w:bidi w:val="0"/>
        <w:adjustRightInd/>
        <w:snapToGrid/>
        <w:spacing w:line="440" w:lineRule="exact"/>
        <w:ind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说明：</w:t>
      </w:r>
    </w:p>
    <w:p w14:paraId="1A44CCCD">
      <w:pPr>
        <w:pStyle w:val="83"/>
        <w:keepNext w:val="0"/>
        <w:keepLines w:val="0"/>
        <w:pageBreakBefore w:val="0"/>
        <w:tabs>
          <w:tab w:val="left" w:pos="-120"/>
        </w:tabs>
        <w:kinsoku/>
        <w:wordWrap/>
        <w:overflowPunct/>
        <w:topLinePunct w:val="0"/>
        <w:autoSpaceDE/>
        <w:autoSpaceDN/>
        <w:bidi w:val="0"/>
        <w:adjustRightInd/>
        <w:snapToGrid/>
        <w:spacing w:line="440" w:lineRule="exact"/>
        <w:ind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1、从业人员、营业收入、资产总额填报上一年度数据，无上一年度数据的新成立企业可不填报。</w:t>
      </w:r>
    </w:p>
    <w:p w14:paraId="6CF9B3F8">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宋体" w:hAnsi="宋体" w:eastAsia="宋体" w:cs="宋体"/>
          <w:color w:val="auto"/>
          <w:spacing w:val="0"/>
          <w:kern w:val="0"/>
          <w:position w:val="0"/>
          <w:sz w:val="24"/>
          <w:szCs w:val="24"/>
          <w:highlight w:val="none"/>
          <w:lang w:eastAsia="zh-CN"/>
        </w:rPr>
      </w:pPr>
      <w:r>
        <w:rPr>
          <w:rFonts w:hint="eastAsia" w:ascii="宋体" w:hAnsi="宋体" w:eastAsia="宋体" w:cs="宋体"/>
          <w:color w:val="auto"/>
          <w:spacing w:val="0"/>
          <w:position w:val="0"/>
          <w:sz w:val="24"/>
          <w:szCs w:val="24"/>
          <w:highlight w:val="none"/>
        </w:rPr>
        <w:t>2、</w:t>
      </w:r>
      <w:r>
        <w:rPr>
          <w:rFonts w:hint="eastAsia" w:ascii="宋体" w:hAnsi="宋体" w:eastAsia="宋体" w:cs="宋体"/>
          <w:color w:val="auto"/>
          <w:spacing w:val="0"/>
          <w:kern w:val="0"/>
          <w:position w:val="0"/>
          <w:sz w:val="24"/>
          <w:szCs w:val="24"/>
          <w:highlight w:val="none"/>
        </w:rPr>
        <w:t>若为监狱企业或残疾人企业，须提供监狱企业或残疾人企业</w:t>
      </w:r>
      <w:r>
        <w:rPr>
          <w:rFonts w:hint="eastAsia" w:ascii="宋体" w:hAnsi="宋体" w:eastAsia="宋体" w:cs="宋体"/>
          <w:color w:val="auto"/>
          <w:spacing w:val="0"/>
          <w:kern w:val="0"/>
          <w:position w:val="0"/>
          <w:sz w:val="24"/>
          <w:szCs w:val="24"/>
          <w:highlight w:val="none"/>
          <w:lang w:val="en-US" w:eastAsia="zh-CN"/>
        </w:rPr>
        <w:t>证</w:t>
      </w:r>
      <w:r>
        <w:rPr>
          <w:rFonts w:hint="eastAsia" w:ascii="宋体" w:hAnsi="宋体" w:eastAsia="宋体" w:cs="宋体"/>
          <w:color w:val="auto"/>
          <w:spacing w:val="0"/>
          <w:kern w:val="0"/>
          <w:position w:val="0"/>
          <w:sz w:val="24"/>
          <w:szCs w:val="24"/>
          <w:highlight w:val="none"/>
        </w:rPr>
        <w:t>明函</w:t>
      </w:r>
      <w:r>
        <w:rPr>
          <w:rFonts w:hint="eastAsia" w:ascii="宋体" w:hAnsi="宋体" w:eastAsia="宋体" w:cs="宋体"/>
          <w:color w:val="auto"/>
          <w:spacing w:val="0"/>
          <w:kern w:val="0"/>
          <w:position w:val="0"/>
          <w:sz w:val="24"/>
          <w:szCs w:val="24"/>
          <w:highlight w:val="none"/>
          <w:lang w:eastAsia="zh-CN"/>
        </w:rPr>
        <w:t>。</w:t>
      </w:r>
    </w:p>
    <w:p w14:paraId="51E574AB">
      <w:pPr>
        <w:keepNext w:val="0"/>
        <w:keepLines w:val="0"/>
        <w:pageBreakBefore w:val="0"/>
        <w:widowControl/>
        <w:shd w:val="clear" w:color="auto" w:fill="auto"/>
        <w:kinsoku/>
        <w:wordWrap/>
        <w:overflowPunct/>
        <w:topLinePunct w:val="0"/>
        <w:autoSpaceDE/>
        <w:autoSpaceDN/>
        <w:bidi w:val="0"/>
        <w:adjustRightInd/>
        <w:snapToGrid/>
        <w:spacing w:line="440" w:lineRule="exact"/>
        <w:ind w:right="0" w:firstLine="0" w:firstLineChars="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2"/>
          <w:position w:val="0"/>
          <w:sz w:val="24"/>
          <w:szCs w:val="24"/>
          <w:highlight w:val="none"/>
          <w:lang w:val="en-US" w:eastAsia="zh-CN" w:bidi="ar-SA"/>
        </w:rPr>
        <w:t>3、中标的供应商的《中小微企业声明函》将作为中标结果公告一并公示。</w:t>
      </w:r>
    </w:p>
    <w:p w14:paraId="584054A7">
      <w:pPr>
        <w:pStyle w:val="9"/>
        <w:shd w:val="clear" w:color="auto" w:fill="auto"/>
        <w:rPr>
          <w:rFonts w:hint="eastAsia" w:ascii="宋体" w:hAnsi="宋体" w:eastAsia="宋体" w:cs="宋体"/>
          <w:color w:val="auto"/>
          <w:highlight w:val="none"/>
        </w:rPr>
      </w:pPr>
    </w:p>
    <w:p w14:paraId="4EE0B2F8">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p>
    <w:p w14:paraId="7CF8276A">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p>
    <w:p w14:paraId="7D534163">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 xml:space="preserve">附件1 </w:t>
      </w:r>
    </w:p>
    <w:p w14:paraId="52D4BFBC">
      <w:pPr>
        <w:keepNext w:val="0"/>
        <w:keepLines w:val="0"/>
        <w:widowControl/>
        <w:suppressLineNumbers w:val="0"/>
        <w:shd w:val="clear" w:color="auto" w:fill="auto"/>
        <w:ind w:firstLine="482" w:firstLineChars="200"/>
        <w:jc w:val="left"/>
        <w:rPr>
          <w:rStyle w:val="32"/>
          <w:rFonts w:hint="eastAsia" w:ascii="宋体" w:hAnsi="宋体" w:eastAsia="宋体" w:cs="宋体"/>
          <w:i w:val="0"/>
          <w:iCs w:val="0"/>
          <w:color w:val="auto"/>
          <w:kern w:val="0"/>
          <w:sz w:val="28"/>
          <w:szCs w:val="28"/>
          <w:highlight w:val="none"/>
          <w:lang w:val="en-US" w:eastAsia="zh-CN"/>
        </w:rPr>
      </w:pPr>
      <w:r>
        <w:rPr>
          <w:rStyle w:val="32"/>
          <w:rFonts w:hint="eastAsia" w:ascii="宋体" w:hAnsi="宋体" w:eastAsia="宋体" w:cs="宋体"/>
          <w:color w:val="auto"/>
          <w:kern w:val="0"/>
          <w:sz w:val="24"/>
          <w:szCs w:val="24"/>
          <w:highlight w:val="none"/>
          <w:lang w:val="en-US" w:eastAsia="zh-CN"/>
        </w:rPr>
        <w:t>（一）关于“中小企业声明函”的填写要求</w:t>
      </w:r>
    </w:p>
    <w:p w14:paraId="3F319B2E">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“中小企业声明函”具体填写要求如下：</w:t>
      </w:r>
    </w:p>
    <w:p w14:paraId="3358DB13">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1.“单位名称”应填写采购人名称。</w:t>
      </w:r>
    </w:p>
    <w:p w14:paraId="3593483D">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F65C249">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3418B1E1">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4.“采购文件中明确的所属行业”应填写采购文件中明确的采购标的所属行业，并应确保与采购标的涉及的货物制造商/服务承接商/工程承建商（根据项目属性确定）本身的所属行业保持一致。</w:t>
      </w:r>
    </w:p>
    <w:p w14:paraId="74C3C86C">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0BB03330">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77D5FB50">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5.“企业名称”应填写投标（响应）的货物制造商/服务承接商/工程承建商（根据项目属性确定）。</w:t>
      </w:r>
    </w:p>
    <w:p w14:paraId="1E968E5E">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对于分包方式面向中小企业采购的项目，“企业名称”应填写分包部分采购标的对应的货物制造商/服务承接商/工程承建商（根据项目属性确定）。</w:t>
      </w:r>
    </w:p>
    <w:p w14:paraId="130B6C6B">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对于以联合体方式面向中小企业采购的项目，“企业名称”应填写联合体中中小企业承担采购标的对应的货物制造商/服务承接商/工程承建商（根据项目属性确定）。</w:t>
      </w:r>
    </w:p>
    <w:p w14:paraId="21FFC584">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6.从业人员、资产总额指标以上年度末数据为依据，营业收入指标以上年度累计数据为依据。无上年度数据的新成立企业可不填报。</w:t>
      </w:r>
    </w:p>
    <w:p w14:paraId="67EF8942">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377E874D">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11620BD7">
      <w:pPr>
        <w:keepNext w:val="0"/>
        <w:keepLines w:val="0"/>
        <w:widowControl/>
        <w:suppressLineNumbers w:val="0"/>
        <w:shd w:val="clear" w:color="auto" w:fill="auto"/>
        <w:ind w:firstLine="482" w:firstLineChars="200"/>
        <w:jc w:val="left"/>
        <w:rPr>
          <w:rStyle w:val="32"/>
          <w:rFonts w:hint="eastAsia" w:ascii="宋体" w:hAnsi="宋体" w:eastAsia="宋体" w:cs="宋体"/>
          <w:color w:val="auto"/>
          <w:kern w:val="0"/>
          <w:sz w:val="24"/>
          <w:szCs w:val="24"/>
          <w:highlight w:val="none"/>
          <w:lang w:val="en-US" w:eastAsia="zh-CN"/>
        </w:rPr>
      </w:pPr>
      <w:r>
        <w:rPr>
          <w:rStyle w:val="32"/>
          <w:rFonts w:hint="eastAsia" w:ascii="宋体" w:hAnsi="宋体" w:eastAsia="宋体" w:cs="宋体"/>
          <w:color w:val="auto"/>
          <w:kern w:val="0"/>
          <w:sz w:val="24"/>
          <w:szCs w:val="24"/>
          <w:highlight w:val="none"/>
          <w:lang w:val="en-US" w:eastAsia="zh-CN"/>
        </w:rPr>
        <w:t>（二）关于“中小企业声明函”的提交要求</w:t>
      </w:r>
    </w:p>
    <w:p w14:paraId="7F41D63B">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4B948FD9">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2.鼓励供应商在投标（响应）时一并提供对货物制造商、服务承接商、工程承建商相关信息的核实核验情况以及其他佐证材料。</w:t>
      </w:r>
    </w:p>
    <w:p w14:paraId="35D5DB28">
      <w:pPr>
        <w:shd w:val="clear" w:color="auto" w:fill="auto"/>
        <w:ind w:firstLine="480" w:firstLineChars="200"/>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E43FFF3">
      <w:pPr>
        <w:shd w:val="clear" w:color="auto" w:fill="auto"/>
        <w:ind w:firstLine="480" w:firstLineChars="200"/>
        <w:rPr>
          <w:rFonts w:hint="eastAsia" w:ascii="宋体" w:hAnsi="宋体" w:eastAsia="宋体" w:cs="宋体"/>
          <w:i w:val="0"/>
          <w:iCs w:val="0"/>
          <w:color w:val="auto"/>
          <w:kern w:val="0"/>
          <w:sz w:val="24"/>
          <w:szCs w:val="28"/>
          <w:highlight w:val="none"/>
          <w:lang w:val="en-US" w:eastAsia="zh-CN"/>
        </w:rPr>
      </w:pPr>
    </w:p>
    <w:p w14:paraId="60BE867D">
      <w:pPr>
        <w:shd w:val="clear" w:color="auto" w:fill="auto"/>
        <w:ind w:firstLine="480" w:firstLineChars="200"/>
        <w:rPr>
          <w:rFonts w:hint="eastAsia" w:ascii="宋体" w:hAnsi="宋体" w:eastAsia="宋体" w:cs="宋体"/>
          <w:i w:val="0"/>
          <w:iCs w:val="0"/>
          <w:color w:val="auto"/>
          <w:kern w:val="0"/>
          <w:sz w:val="24"/>
          <w:szCs w:val="28"/>
          <w:highlight w:val="none"/>
          <w:lang w:val="en-US" w:eastAsia="zh-CN"/>
        </w:rPr>
      </w:pPr>
    </w:p>
    <w:p w14:paraId="061E2BD0">
      <w:pPr>
        <w:shd w:val="clear" w:color="auto" w:fill="auto"/>
        <w:ind w:firstLine="480" w:firstLineChars="200"/>
        <w:rPr>
          <w:rFonts w:hint="eastAsia" w:ascii="宋体" w:hAnsi="宋体" w:eastAsia="宋体" w:cs="宋体"/>
          <w:i w:val="0"/>
          <w:iCs w:val="0"/>
          <w:color w:val="auto"/>
          <w:kern w:val="0"/>
          <w:sz w:val="24"/>
          <w:szCs w:val="28"/>
          <w:highlight w:val="none"/>
          <w:lang w:val="en-US" w:eastAsia="zh-CN"/>
        </w:rPr>
      </w:pPr>
    </w:p>
    <w:p w14:paraId="23D4BACA">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
          <w:bCs/>
          <w:i w:val="0"/>
          <w:iCs w:val="0"/>
          <w:color w:val="auto"/>
          <w:highlight w:val="none"/>
          <w:lang w:val="en-US" w:eastAsia="zh-CN"/>
        </w:rPr>
      </w:pPr>
    </w:p>
    <w:p w14:paraId="579853EF">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附件2：</w:t>
      </w:r>
    </w:p>
    <w:p w14:paraId="0B1667A4">
      <w:pPr>
        <w:pStyle w:val="16"/>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34A64B89">
      <w:pPr>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Style w:val="32"/>
          <w:rFonts w:hint="eastAsia" w:ascii="宋体" w:hAnsi="宋体" w:eastAsia="宋体" w:cs="宋体"/>
          <w:b w:val="0"/>
          <w:color w:val="auto"/>
          <w:sz w:val="24"/>
          <w:szCs w:val="24"/>
          <w:highlight w:val="none"/>
        </w:rPr>
      </w:pPr>
      <w:r>
        <w:rPr>
          <w:rStyle w:val="32"/>
          <w:rFonts w:hint="eastAsia" w:ascii="宋体" w:hAnsi="宋体" w:eastAsia="宋体" w:cs="宋体"/>
          <w:b w:val="0"/>
          <w:color w:val="auto"/>
          <w:sz w:val="24"/>
          <w:szCs w:val="24"/>
          <w:highlight w:val="none"/>
        </w:rPr>
        <w:t>工信部联企业〔2011〕300号</w:t>
      </w:r>
    </w:p>
    <w:p w14:paraId="28EBB508">
      <w:pPr>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Style w:val="32"/>
          <w:rFonts w:hint="eastAsia" w:ascii="宋体" w:hAnsi="宋体" w:eastAsia="宋体" w:cs="宋体"/>
          <w:b w:val="0"/>
          <w:color w:val="auto"/>
          <w:sz w:val="24"/>
          <w:szCs w:val="24"/>
          <w:highlight w:val="none"/>
        </w:rPr>
      </w:pPr>
    </w:p>
    <w:p w14:paraId="7AEE0C1C">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Style w:val="32"/>
          <w:rFonts w:hint="eastAsia" w:ascii="宋体" w:hAnsi="宋体" w:eastAsia="宋体" w:cs="宋体"/>
          <w:b w:val="0"/>
          <w:i w:val="0"/>
          <w:iCs w:val="0"/>
          <w:color w:val="auto"/>
          <w:sz w:val="24"/>
          <w:szCs w:val="24"/>
          <w:highlight w:val="none"/>
        </w:rPr>
      </w:pPr>
      <w:r>
        <w:rPr>
          <w:rStyle w:val="32"/>
          <w:rFonts w:hint="eastAsia" w:ascii="宋体" w:hAnsi="宋体" w:eastAsia="宋体" w:cs="宋体"/>
          <w:b w:val="0"/>
          <w:i w:val="0"/>
          <w:iCs w:val="0"/>
          <w:color w:val="auto"/>
          <w:sz w:val="24"/>
          <w:szCs w:val="24"/>
          <w:highlight w:val="none"/>
        </w:rPr>
        <w:t>各省、自治区、直辖市人民政府，国务院各部委、各直属机构及有关单位：</w:t>
      </w:r>
    </w:p>
    <w:p w14:paraId="57EB267D">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75F7D7A">
      <w:pPr>
        <w:keepNext w:val="0"/>
        <w:keepLines w:val="0"/>
        <w:pageBreakBefore w:val="0"/>
        <w:widowControl w:val="0"/>
        <w:shd w:val="clear" w:color="auto" w:fill="auto"/>
        <w:kinsoku/>
        <w:wordWrap/>
        <w:overflowPunct/>
        <w:topLinePunct w:val="0"/>
        <w:autoSpaceDE/>
        <w:autoSpaceDN/>
        <w:bidi w:val="0"/>
        <w:adjustRightInd/>
        <w:snapToGrid/>
        <w:spacing w:line="360" w:lineRule="exact"/>
        <w:jc w:val="righ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工业和信息化部　国家统计局</w:t>
      </w:r>
    </w:p>
    <w:p w14:paraId="18CBD6E5">
      <w:pPr>
        <w:keepNext w:val="0"/>
        <w:keepLines w:val="0"/>
        <w:pageBreakBefore w:val="0"/>
        <w:widowControl w:val="0"/>
        <w:shd w:val="clear" w:color="auto" w:fill="auto"/>
        <w:kinsoku/>
        <w:wordWrap/>
        <w:overflowPunct/>
        <w:topLinePunct w:val="0"/>
        <w:autoSpaceDE/>
        <w:autoSpaceDN/>
        <w:bidi w:val="0"/>
        <w:adjustRightInd/>
        <w:snapToGrid/>
        <w:spacing w:line="360" w:lineRule="exact"/>
        <w:jc w:val="righ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国家发展和改革委员会　财政部</w:t>
      </w:r>
    </w:p>
    <w:p w14:paraId="69EC92FE">
      <w:pPr>
        <w:keepNext w:val="0"/>
        <w:keepLines w:val="0"/>
        <w:pageBreakBefore w:val="0"/>
        <w:widowControl w:val="0"/>
        <w:shd w:val="clear" w:color="auto" w:fill="auto"/>
        <w:kinsoku/>
        <w:wordWrap/>
        <w:overflowPunct/>
        <w:topLinePunct w:val="0"/>
        <w:autoSpaceDE/>
        <w:autoSpaceDN/>
        <w:bidi w:val="0"/>
        <w:adjustRightInd/>
        <w:snapToGrid/>
        <w:spacing w:line="360" w:lineRule="exact"/>
        <w:jc w:val="righ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二○一一年六月十八日</w:t>
      </w:r>
    </w:p>
    <w:p w14:paraId="5A47B1A3">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xml:space="preserve"> </w:t>
      </w:r>
    </w:p>
    <w:p w14:paraId="558BDEF7">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32"/>
          <w:rFonts w:hint="eastAsia" w:ascii="宋体" w:hAnsi="宋体" w:eastAsia="宋体" w:cs="宋体"/>
          <w:b/>
          <w:bCs w:val="0"/>
          <w:i w:val="0"/>
          <w:iCs w:val="0"/>
          <w:color w:val="auto"/>
          <w:sz w:val="30"/>
          <w:szCs w:val="30"/>
          <w:highlight w:val="none"/>
        </w:rPr>
      </w:pPr>
      <w:r>
        <w:rPr>
          <w:rStyle w:val="32"/>
          <w:rFonts w:hint="eastAsia" w:ascii="宋体" w:hAnsi="宋体" w:eastAsia="宋体" w:cs="宋体"/>
          <w:b/>
          <w:bCs w:val="0"/>
          <w:color w:val="auto"/>
          <w:sz w:val="28"/>
          <w:szCs w:val="28"/>
          <w:highlight w:val="none"/>
        </w:rPr>
        <w:t>中小企业划型标准规定</w:t>
      </w:r>
    </w:p>
    <w:p w14:paraId="18D0806E">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一、根据《中华人民共和国中小企业促进法》和《国务院关于进一步促进中小企业发展的若干意见》(国发〔2009〕36号)，制定本规定。</w:t>
      </w:r>
    </w:p>
    <w:p w14:paraId="785ECF05">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二、中小企业划分为中型、小型、微型三种类型，具体标准根据企业从业人员、营业收入、资产总额等指标，结合行业特点制定。</w:t>
      </w:r>
    </w:p>
    <w:p w14:paraId="43D5B202">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455D761">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四、各行业划型标准为：</w:t>
      </w:r>
    </w:p>
    <w:p w14:paraId="09E80A17">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4CF52CB3">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1577669">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CEC9AB6">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A3D897B">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C252AD1">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F32E95D">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9D8D257">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F55C1EE">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F3154D1">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FC1C32F">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3C75C9">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06CC1A7">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9C85BB3">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52171FD">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4A7FFE1">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2264ECE3">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五、企业类型的划分以统计部门的统计数据为依据。</w:t>
      </w:r>
    </w:p>
    <w:p w14:paraId="7FD8B0C9">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六、本规定适用于在中华人民共和国境内依法设立的各类所有制和各种组织形式的企业。个体工商户和本规定以外的行业，参照本规定进行划型。</w:t>
      </w:r>
    </w:p>
    <w:p w14:paraId="1E63EFCF">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1A2E00A9">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八、本规定由工业和信息化部、国家统计局会同有关部门根据《国民经济行业分类》修订情况和企业发展变化情况适时修订。</w:t>
      </w:r>
    </w:p>
    <w:p w14:paraId="732F2E6F">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九、本规定由工业和信息化部、国家统计局会同有关部门负责解释。</w:t>
      </w:r>
    </w:p>
    <w:p w14:paraId="3773DEC9">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spacing w:val="6"/>
          <w:sz w:val="21"/>
          <w:szCs w:val="21"/>
          <w:highlight w:val="none"/>
        </w:rPr>
      </w:pPr>
      <w:r>
        <w:rPr>
          <w:rStyle w:val="32"/>
          <w:rFonts w:hint="eastAsia" w:ascii="宋体" w:hAnsi="宋体" w:eastAsia="宋体" w:cs="宋体"/>
          <w:b w:val="0"/>
          <w:bCs w:val="0"/>
          <w:i w:val="0"/>
          <w:iCs w:val="0"/>
          <w:color w:val="auto"/>
          <w:sz w:val="24"/>
          <w:szCs w:val="24"/>
          <w:highlight w:val="none"/>
        </w:rPr>
        <w:t>十、本规定自发布之日起执行，原国家经贸委、原国家计委、财政部和国家统计局2003年颁布的《中小企业标准暂行规定》同时废止。</w:t>
      </w:r>
    </w:p>
    <w:p w14:paraId="5C10CE33">
      <w:pPr>
        <w:shd w:val="clear" w:color="auto" w:fill="auto"/>
        <w:rPr>
          <w:rFonts w:hint="eastAsia" w:ascii="宋体" w:hAnsi="宋体" w:eastAsia="宋体" w:cs="宋体"/>
          <w:i w:val="0"/>
          <w:iCs w:val="0"/>
          <w:color w:val="auto"/>
          <w:spacing w:val="6"/>
          <w:sz w:val="21"/>
          <w:szCs w:val="21"/>
          <w:highlight w:val="none"/>
        </w:rPr>
      </w:pPr>
    </w:p>
    <w:p w14:paraId="66FAFCD7">
      <w:pPr>
        <w:pStyle w:val="28"/>
        <w:shd w:val="clear" w:color="auto" w:fill="auto"/>
        <w:rPr>
          <w:rFonts w:hint="eastAsia" w:ascii="宋体" w:hAnsi="宋体" w:eastAsia="宋体" w:cs="宋体"/>
          <w:color w:val="auto"/>
          <w:highlight w:val="none"/>
        </w:rPr>
      </w:pPr>
    </w:p>
    <w:p w14:paraId="7B443EEB">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附件3：</w:t>
      </w:r>
    </w:p>
    <w:p w14:paraId="22A1FD56">
      <w:pPr>
        <w:shd w:val="clear" w:color="auto" w:fill="auto"/>
        <w:rPr>
          <w:rFonts w:hint="eastAsia" w:ascii="宋体" w:hAnsi="宋体" w:eastAsia="宋体" w:cs="宋体"/>
          <w:color w:val="auto"/>
          <w:spacing w:val="6"/>
          <w:sz w:val="21"/>
          <w:szCs w:val="21"/>
          <w:highlight w:val="none"/>
        </w:rPr>
      </w:pPr>
    </w:p>
    <w:p w14:paraId="595EB091">
      <w:pPr>
        <w:pStyle w:val="16"/>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53D8D4E1">
      <w:pPr>
        <w:shd w:val="clear" w:color="auto" w:fill="auto"/>
        <w:jc w:val="center"/>
        <w:rPr>
          <w:rStyle w:val="32"/>
          <w:rFonts w:hint="eastAsia" w:ascii="宋体" w:hAnsi="宋体" w:eastAsia="宋体" w:cs="宋体"/>
          <w:b w:val="0"/>
          <w:i w:val="0"/>
          <w:iCs w:val="0"/>
          <w:color w:val="auto"/>
          <w:sz w:val="24"/>
          <w:szCs w:val="24"/>
          <w:highlight w:val="none"/>
        </w:rPr>
      </w:pPr>
      <w:r>
        <w:rPr>
          <w:rStyle w:val="32"/>
          <w:rFonts w:hint="eastAsia" w:ascii="宋体" w:hAnsi="宋体" w:eastAsia="宋体" w:cs="宋体"/>
          <w:b w:val="0"/>
          <w:color w:val="auto"/>
          <w:sz w:val="24"/>
          <w:szCs w:val="24"/>
          <w:highlight w:val="none"/>
        </w:rPr>
        <w:t>银发〔2015〕309号</w:t>
      </w:r>
    </w:p>
    <w:p w14:paraId="4FAC28E7">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2F9AE850">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04448F89">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83"/>
        <w:textAlignment w:val="auto"/>
        <w:rPr>
          <w:rStyle w:val="32"/>
          <w:rFonts w:hint="eastAsia" w:ascii="宋体" w:hAnsi="宋体" w:eastAsia="宋体" w:cs="宋体"/>
          <w:b w:val="0"/>
          <w:bCs w:val="0"/>
          <w:i w:val="0"/>
          <w:iCs w:val="0"/>
          <w:color w:val="auto"/>
          <w:sz w:val="24"/>
          <w:szCs w:val="24"/>
          <w:highlight w:val="none"/>
        </w:rPr>
      </w:pPr>
    </w:p>
    <w:p w14:paraId="5875D994">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附件：金融业企业划型标准规定</w:t>
      </w:r>
    </w:p>
    <w:p w14:paraId="06CA65D3">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Style w:val="32"/>
          <w:rFonts w:hint="eastAsia" w:ascii="宋体" w:hAnsi="宋体" w:eastAsia="宋体" w:cs="宋体"/>
          <w:b w:val="0"/>
          <w:bCs w:val="0"/>
          <w:i w:val="0"/>
          <w:iCs w:val="0"/>
          <w:color w:val="auto"/>
          <w:sz w:val="24"/>
          <w:szCs w:val="24"/>
          <w:highlight w:val="none"/>
        </w:rPr>
      </w:pPr>
      <w:r>
        <w:rPr>
          <w:rFonts w:hint="eastAsia" w:ascii="宋体" w:hAnsi="宋体" w:eastAsia="宋体" w:cs="宋体"/>
          <w:i w:val="0"/>
          <w:iCs w:val="0"/>
          <w:color w:val="auto"/>
          <w:spacing w:val="6"/>
          <w:sz w:val="24"/>
          <w:szCs w:val="24"/>
          <w:highlight w:val="none"/>
        </w:rPr>
        <w:t>                                      </w:t>
      </w:r>
      <w:r>
        <w:rPr>
          <w:rStyle w:val="32"/>
          <w:rFonts w:hint="eastAsia" w:ascii="宋体" w:hAnsi="宋体" w:eastAsia="宋体" w:cs="宋体"/>
          <w:b w:val="0"/>
          <w:bCs w:val="0"/>
          <w:i w:val="0"/>
          <w:iCs w:val="0"/>
          <w:color w:val="auto"/>
          <w:sz w:val="24"/>
          <w:szCs w:val="24"/>
          <w:highlight w:val="none"/>
        </w:rPr>
        <w:t>       </w:t>
      </w:r>
      <w:r>
        <w:rPr>
          <w:rStyle w:val="32"/>
          <w:rFonts w:hint="eastAsia" w:ascii="宋体" w:hAnsi="宋体" w:eastAsia="宋体" w:cs="宋体"/>
          <w:b w:val="0"/>
          <w:bCs w:val="0"/>
          <w:i w:val="0"/>
          <w:iCs w:val="0"/>
          <w:color w:val="auto"/>
          <w:sz w:val="24"/>
          <w:szCs w:val="24"/>
          <w:highlight w:val="none"/>
          <w:lang w:val="en-US" w:eastAsia="zh-CN"/>
        </w:rPr>
        <w:t xml:space="preserve">                            </w:t>
      </w:r>
      <w:r>
        <w:rPr>
          <w:rStyle w:val="32"/>
          <w:rFonts w:hint="eastAsia" w:ascii="宋体" w:hAnsi="宋体" w:eastAsia="宋体" w:cs="宋体"/>
          <w:b w:val="0"/>
          <w:bCs w:val="0"/>
          <w:i w:val="0"/>
          <w:iCs w:val="0"/>
          <w:color w:val="auto"/>
          <w:sz w:val="24"/>
          <w:szCs w:val="24"/>
          <w:highlight w:val="none"/>
        </w:rPr>
        <w:t>中国人民银行</w:t>
      </w:r>
    </w:p>
    <w:p w14:paraId="39E3FC65">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2400" w:firstLineChars="1000"/>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中国银行业监督管理委员会</w:t>
      </w:r>
    </w:p>
    <w:p w14:paraId="6BBB72DC">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2400" w:firstLineChars="1000"/>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中国证券监督管理委员会</w:t>
      </w:r>
    </w:p>
    <w:p w14:paraId="520737D0">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2400" w:firstLineChars="1000"/>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中国保险监督管理委员会</w:t>
      </w:r>
    </w:p>
    <w:p w14:paraId="6D01ED2C">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2160" w:firstLineChars="900"/>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中华人民共和国国家统计局</w:t>
      </w:r>
    </w:p>
    <w:p w14:paraId="31538666">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w:t>
      </w:r>
      <w:r>
        <w:rPr>
          <w:rStyle w:val="32"/>
          <w:rFonts w:hint="eastAsia" w:ascii="宋体" w:hAnsi="宋体" w:eastAsia="宋体" w:cs="宋体"/>
          <w:b w:val="0"/>
          <w:bCs w:val="0"/>
          <w:i w:val="0"/>
          <w:iCs w:val="0"/>
          <w:color w:val="auto"/>
          <w:sz w:val="24"/>
          <w:szCs w:val="24"/>
          <w:highlight w:val="none"/>
          <w:lang w:val="en-US" w:eastAsia="zh-CN"/>
        </w:rPr>
        <w:t xml:space="preserve">     </w:t>
      </w:r>
      <w:r>
        <w:rPr>
          <w:rStyle w:val="32"/>
          <w:rFonts w:hint="eastAsia" w:ascii="宋体" w:hAnsi="宋体" w:eastAsia="宋体" w:cs="宋体"/>
          <w:b w:val="0"/>
          <w:bCs w:val="0"/>
          <w:i w:val="0"/>
          <w:iCs w:val="0"/>
          <w:color w:val="auto"/>
          <w:sz w:val="24"/>
          <w:szCs w:val="24"/>
          <w:highlight w:val="none"/>
        </w:rPr>
        <w:t> 2015年9月28日</w:t>
      </w:r>
    </w:p>
    <w:p w14:paraId="42E8041A">
      <w:pPr>
        <w:shd w:val="clear" w:color="auto" w:fill="auto"/>
        <w:rPr>
          <w:rFonts w:hint="eastAsia" w:ascii="宋体" w:hAnsi="宋体" w:eastAsia="宋体" w:cs="宋体"/>
          <w:i w:val="0"/>
          <w:iCs w:val="0"/>
          <w:color w:val="auto"/>
          <w:spacing w:val="6"/>
          <w:sz w:val="21"/>
          <w:szCs w:val="21"/>
          <w:highlight w:val="none"/>
        </w:rPr>
      </w:pPr>
    </w:p>
    <w:p w14:paraId="2C773929">
      <w:pPr>
        <w:shd w:val="clear" w:color="auto" w:fill="auto"/>
        <w:rPr>
          <w:rFonts w:hint="eastAsia" w:ascii="宋体" w:hAnsi="宋体" w:eastAsia="宋体" w:cs="宋体"/>
          <w:i w:val="0"/>
          <w:iCs w:val="0"/>
          <w:color w:val="auto"/>
          <w:spacing w:val="6"/>
          <w:sz w:val="21"/>
          <w:szCs w:val="21"/>
          <w:highlight w:val="none"/>
          <w:lang w:val="en-US" w:eastAsia="zh-CN"/>
        </w:rPr>
      </w:pPr>
    </w:p>
    <w:p w14:paraId="2F9154F1">
      <w:pPr>
        <w:shd w:val="clear" w:color="auto" w:fill="auto"/>
        <w:rPr>
          <w:rFonts w:hint="eastAsia" w:ascii="宋体" w:hAnsi="宋体" w:eastAsia="宋体" w:cs="宋体"/>
          <w:i w:val="0"/>
          <w:iCs w:val="0"/>
          <w:color w:val="auto"/>
          <w:spacing w:val="6"/>
          <w:sz w:val="21"/>
          <w:szCs w:val="21"/>
          <w:highlight w:val="none"/>
          <w:lang w:val="en-US" w:eastAsia="zh-CN"/>
        </w:rPr>
      </w:pPr>
    </w:p>
    <w:p w14:paraId="1D1DED01">
      <w:pPr>
        <w:shd w:val="clear" w:color="auto" w:fill="auto"/>
        <w:rPr>
          <w:rFonts w:hint="eastAsia" w:ascii="宋体" w:hAnsi="宋体" w:eastAsia="宋体" w:cs="宋体"/>
          <w:i w:val="0"/>
          <w:iCs w:val="0"/>
          <w:color w:val="auto"/>
          <w:spacing w:val="6"/>
          <w:sz w:val="21"/>
          <w:szCs w:val="21"/>
          <w:highlight w:val="none"/>
          <w:lang w:val="en-US" w:eastAsia="zh-CN"/>
        </w:rPr>
      </w:pPr>
    </w:p>
    <w:p w14:paraId="43F32EEA">
      <w:pPr>
        <w:pStyle w:val="20"/>
        <w:rPr>
          <w:rFonts w:hint="eastAsia" w:ascii="宋体" w:hAnsi="宋体" w:eastAsia="宋体" w:cs="宋体"/>
          <w:color w:val="auto"/>
          <w:highlight w:val="none"/>
          <w:lang w:val="en-US" w:eastAsia="zh-CN"/>
        </w:rPr>
      </w:pPr>
    </w:p>
    <w:p w14:paraId="3BFBE280">
      <w:pPr>
        <w:shd w:val="clear" w:color="auto" w:fill="auto"/>
        <w:rPr>
          <w:rFonts w:hint="eastAsia" w:ascii="宋体" w:hAnsi="宋体" w:eastAsia="宋体" w:cs="宋体"/>
          <w:i w:val="0"/>
          <w:iCs w:val="0"/>
          <w:color w:val="auto"/>
          <w:spacing w:val="6"/>
          <w:sz w:val="21"/>
          <w:szCs w:val="21"/>
          <w:highlight w:val="none"/>
          <w:lang w:val="en-US" w:eastAsia="zh-CN"/>
        </w:rPr>
      </w:pPr>
    </w:p>
    <w:p w14:paraId="2F97FDFE">
      <w:pPr>
        <w:shd w:val="clear" w:color="auto" w:fil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val="en-US" w:eastAsia="zh-CN"/>
        </w:rPr>
        <w:t>附件</w:t>
      </w:r>
      <w:r>
        <w:rPr>
          <w:rFonts w:hint="eastAsia" w:ascii="宋体" w:hAnsi="宋体" w:eastAsia="宋体" w:cs="宋体"/>
          <w:color w:val="auto"/>
          <w:spacing w:val="6"/>
          <w:sz w:val="21"/>
          <w:szCs w:val="21"/>
          <w:highlight w:val="none"/>
        </w:rPr>
        <w:t>              </w:t>
      </w:r>
    </w:p>
    <w:p w14:paraId="7B73B5AD">
      <w:pPr>
        <w:pStyle w:val="16"/>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Cs/>
          <w:i w:val="0"/>
          <w:iCs w:val="0"/>
          <w:color w:val="auto"/>
          <w:sz w:val="32"/>
          <w:szCs w:val="32"/>
          <w:highlight w:val="none"/>
        </w:rPr>
      </w:pPr>
      <w:r>
        <w:rPr>
          <w:rFonts w:hint="eastAsia" w:ascii="宋体" w:hAnsi="宋体" w:eastAsia="宋体" w:cs="宋体"/>
          <w:b/>
          <w:bCs w:val="0"/>
          <w:color w:val="auto"/>
          <w:sz w:val="28"/>
          <w:szCs w:val="28"/>
          <w:highlight w:val="none"/>
        </w:rPr>
        <w:t>金融业企业划型标准规定</w:t>
      </w:r>
    </w:p>
    <w:p w14:paraId="0F12EB9C">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043F63F7">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二、适用范围。本规定适用于从事《国民经济行业分类》（GB/T4754-2011）中J门类（金融业）活动的企业。</w:t>
      </w:r>
    </w:p>
    <w:p w14:paraId="76D801F1">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4E9FA73A">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7C8FF16D">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五、指标标准值。依据指标标准值，将各类金融业企业划分为大、中、小、微四个规模类型，中型企业标准上限及以上的为大型企业。</w:t>
      </w:r>
    </w:p>
    <w:p w14:paraId="099E07FA">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79A37436">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3DA75E18">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01962FA4">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7BE5FA60">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1B2F2256">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6FCC6DFF">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262A7DF">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lang w:eastAsia="zh-CN"/>
        </w:rPr>
      </w:pPr>
      <w:r>
        <w:rPr>
          <w:rStyle w:val="32"/>
          <w:rFonts w:hint="eastAsia" w:ascii="宋体" w:hAnsi="宋体" w:eastAsia="宋体" w:cs="宋体"/>
          <w:b w:val="0"/>
          <w:bCs w:val="0"/>
          <w:i w:val="0"/>
          <w:i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2"/>
          <w:rFonts w:hint="eastAsia" w:ascii="宋体" w:hAnsi="宋体" w:eastAsia="宋体" w:cs="宋体"/>
          <w:b w:val="0"/>
          <w:bCs w:val="0"/>
          <w:i w:val="0"/>
          <w:iCs w:val="0"/>
          <w:color w:val="auto"/>
          <w:sz w:val="24"/>
          <w:szCs w:val="24"/>
          <w:highlight w:val="none"/>
          <w:lang w:eastAsia="zh-CN"/>
        </w:rPr>
        <w:t>。</w:t>
      </w:r>
    </w:p>
    <w:p w14:paraId="13112726">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2"/>
          <w:rFonts w:hint="eastAsia" w:ascii="宋体" w:hAnsi="宋体" w:eastAsia="宋体"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方便政府部门和社会各界查询使用。</w:t>
      </w:r>
    </w:p>
    <w:p w14:paraId="1E833AD9">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七、标准值的评估和调整。金融业企业划型标准工作组每五年对划型标准值受经济发展与通货膨胀等因素的影响程度进行评估和调整。</w:t>
      </w:r>
    </w:p>
    <w:p w14:paraId="586EBD07">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lang w:eastAsia="zh-CN"/>
        </w:rPr>
      </w:pPr>
      <w:r>
        <w:rPr>
          <w:rStyle w:val="32"/>
          <w:rFonts w:hint="eastAsia" w:ascii="宋体" w:hAnsi="宋体" w:eastAsia="宋体" w:cs="宋体"/>
          <w:b w:val="0"/>
          <w:bCs w:val="0"/>
          <w:i w:val="0"/>
          <w:i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2"/>
          <w:rFonts w:hint="eastAsia" w:ascii="宋体" w:hAnsi="宋体" w:eastAsia="宋体" w:cs="宋体"/>
          <w:b w:val="0"/>
          <w:bCs w:val="0"/>
          <w:i w:val="0"/>
          <w:iCs w:val="0"/>
          <w:color w:val="auto"/>
          <w:sz w:val="24"/>
          <w:szCs w:val="24"/>
          <w:highlight w:val="none"/>
          <w:lang w:eastAsia="zh-CN"/>
        </w:rPr>
        <w:t>。</w:t>
      </w:r>
    </w:p>
    <w:p w14:paraId="51F2C17A">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lang w:eastAsia="zh-CN"/>
        </w:rPr>
      </w:pPr>
      <w:r>
        <w:rPr>
          <w:rStyle w:val="32"/>
          <w:rFonts w:hint="eastAsia" w:ascii="宋体" w:hAnsi="宋体" w:eastAsia="宋体" w:cs="宋体"/>
          <w:b w:val="0"/>
          <w:bCs w:val="0"/>
          <w:i w:val="0"/>
          <w:iCs w:val="0"/>
          <w:color w:val="auto"/>
          <w:sz w:val="24"/>
          <w:szCs w:val="24"/>
          <w:highlight w:val="none"/>
        </w:rPr>
        <w:t>九、融资担保公司参照本规定中“除贷款公司、小额贷款公司、典当行以外的其他金融机构”标准划型</w:t>
      </w:r>
      <w:r>
        <w:rPr>
          <w:rStyle w:val="32"/>
          <w:rFonts w:hint="eastAsia" w:ascii="宋体" w:hAnsi="宋体" w:eastAsia="宋体" w:cs="宋体"/>
          <w:b w:val="0"/>
          <w:bCs w:val="0"/>
          <w:i w:val="0"/>
          <w:iCs w:val="0"/>
          <w:color w:val="auto"/>
          <w:sz w:val="24"/>
          <w:szCs w:val="24"/>
          <w:highlight w:val="none"/>
          <w:lang w:eastAsia="zh-CN"/>
        </w:rPr>
        <w:t>。</w:t>
      </w:r>
    </w:p>
    <w:p w14:paraId="7D6D0483">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十、本规定由人民银行会同银监会、证监会、保监会和统计局负责解释。</w:t>
      </w:r>
    </w:p>
    <w:p w14:paraId="52027FC7">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十一、本规定自发布之日起实施,</w:t>
      </w:r>
    </w:p>
    <w:p w14:paraId="3C57763B">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p>
    <w:p w14:paraId="4EE3C295">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附:金融业企业划型标准</w:t>
      </w:r>
    </w:p>
    <w:p w14:paraId="18B43B86">
      <w:pPr>
        <w:shd w:val="clear" w:color="auto" w:fill="auto"/>
        <w:rPr>
          <w:rFonts w:hint="eastAsia" w:ascii="宋体" w:hAnsi="宋体" w:eastAsia="宋体" w:cs="宋体"/>
          <w:i w:val="0"/>
          <w:iCs w:val="0"/>
          <w:color w:val="auto"/>
          <w:spacing w:val="6"/>
          <w:sz w:val="21"/>
          <w:szCs w:val="21"/>
          <w:highlight w:val="none"/>
        </w:rPr>
      </w:pPr>
    </w:p>
    <w:p w14:paraId="1A7F7A38">
      <w:pPr>
        <w:shd w:val="clear" w:color="auto" w:fill="auto"/>
        <w:rPr>
          <w:rFonts w:hint="eastAsia" w:ascii="宋体" w:hAnsi="宋体" w:eastAsia="宋体" w:cs="宋体"/>
          <w:i w:val="0"/>
          <w:iCs w:val="0"/>
          <w:color w:val="auto"/>
          <w:spacing w:val="6"/>
          <w:sz w:val="24"/>
          <w:szCs w:val="24"/>
          <w:highlight w:val="none"/>
          <w:lang w:val="en-US" w:eastAsia="zh-CN"/>
        </w:rPr>
      </w:pPr>
    </w:p>
    <w:p w14:paraId="775FFFA6">
      <w:pPr>
        <w:shd w:val="clear" w:color="auto" w:fill="auto"/>
        <w:rPr>
          <w:rFonts w:hint="eastAsia" w:ascii="宋体" w:hAnsi="宋体" w:eastAsia="宋体" w:cs="宋体"/>
          <w:i w:val="0"/>
          <w:iCs w:val="0"/>
          <w:color w:val="auto"/>
          <w:spacing w:val="6"/>
          <w:sz w:val="24"/>
          <w:szCs w:val="24"/>
          <w:highlight w:val="none"/>
          <w:lang w:val="en-US" w:eastAsia="zh-CN"/>
        </w:rPr>
      </w:pPr>
    </w:p>
    <w:p w14:paraId="3A69BAF3">
      <w:pPr>
        <w:shd w:val="clear" w:color="auto" w:fill="auto"/>
        <w:rPr>
          <w:rFonts w:hint="eastAsia" w:ascii="宋体" w:hAnsi="宋体" w:eastAsia="宋体" w:cs="宋体"/>
          <w:i w:val="0"/>
          <w:iCs w:val="0"/>
          <w:color w:val="auto"/>
          <w:spacing w:val="6"/>
          <w:sz w:val="24"/>
          <w:szCs w:val="24"/>
          <w:highlight w:val="none"/>
          <w:lang w:val="en-US" w:eastAsia="zh-CN"/>
        </w:rPr>
      </w:pPr>
    </w:p>
    <w:p w14:paraId="011BA56D">
      <w:pPr>
        <w:shd w:val="clear" w:color="auto" w:fill="auto"/>
        <w:rPr>
          <w:rFonts w:hint="eastAsia" w:ascii="宋体" w:hAnsi="宋体" w:eastAsia="宋体" w:cs="宋体"/>
          <w:i w:val="0"/>
          <w:iCs w:val="0"/>
          <w:color w:val="auto"/>
          <w:spacing w:val="6"/>
          <w:sz w:val="24"/>
          <w:szCs w:val="24"/>
          <w:highlight w:val="none"/>
          <w:lang w:val="en-US" w:eastAsia="zh-CN"/>
        </w:rPr>
      </w:pPr>
    </w:p>
    <w:p w14:paraId="71F5E93F">
      <w:pPr>
        <w:shd w:val="clear" w:color="auto" w:fill="auto"/>
        <w:rPr>
          <w:rFonts w:hint="eastAsia" w:ascii="宋体" w:hAnsi="宋体" w:eastAsia="宋体" w:cs="宋体"/>
          <w:i w:val="0"/>
          <w:iCs w:val="0"/>
          <w:color w:val="auto"/>
          <w:spacing w:val="6"/>
          <w:sz w:val="24"/>
          <w:szCs w:val="24"/>
          <w:highlight w:val="none"/>
          <w:lang w:val="en-US" w:eastAsia="zh-CN"/>
        </w:rPr>
      </w:pPr>
    </w:p>
    <w:p w14:paraId="484A2578">
      <w:pPr>
        <w:shd w:val="clear" w:color="auto" w:fil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附</w:t>
      </w:r>
    </w:p>
    <w:p w14:paraId="7653134A">
      <w:pPr>
        <w:pStyle w:val="16"/>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Cs/>
          <w:i w:val="0"/>
          <w:iCs w:val="0"/>
          <w:color w:val="auto"/>
          <w:sz w:val="32"/>
          <w:szCs w:val="32"/>
          <w:highlight w:val="none"/>
        </w:rPr>
      </w:pPr>
      <w:r>
        <w:rPr>
          <w:rFonts w:hint="eastAsia" w:ascii="宋体" w:hAnsi="宋体" w:eastAsia="宋体" w:cs="宋体"/>
          <w:b/>
          <w:bCs w:val="0"/>
          <w:color w:val="auto"/>
          <w:sz w:val="28"/>
          <w:szCs w:val="28"/>
          <w:highlight w:val="none"/>
        </w:rPr>
        <w:t>金融业企业划型标准</w:t>
      </w:r>
    </w:p>
    <w:tbl>
      <w:tblPr>
        <w:tblStyle w:val="30"/>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4805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noWrap w:val="0"/>
            <w:vAlign w:val="center"/>
          </w:tcPr>
          <w:p w14:paraId="40003233">
            <w:pPr>
              <w:shd w:val="clear" w:color="auto" w:fill="auto"/>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行业</w:t>
            </w:r>
          </w:p>
        </w:tc>
        <w:tc>
          <w:tcPr>
            <w:tcW w:w="1817" w:type="dxa"/>
            <w:noWrap w:val="0"/>
            <w:vAlign w:val="center"/>
          </w:tcPr>
          <w:p w14:paraId="5DED254B">
            <w:pPr>
              <w:shd w:val="clear" w:color="auto" w:fill="auto"/>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类别</w:t>
            </w:r>
          </w:p>
        </w:tc>
        <w:tc>
          <w:tcPr>
            <w:tcW w:w="1143" w:type="dxa"/>
            <w:noWrap w:val="0"/>
            <w:vAlign w:val="center"/>
          </w:tcPr>
          <w:p w14:paraId="78EFB673">
            <w:pPr>
              <w:shd w:val="clear" w:color="auto" w:fill="auto"/>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类型</w:t>
            </w:r>
          </w:p>
        </w:tc>
        <w:tc>
          <w:tcPr>
            <w:tcW w:w="3251" w:type="dxa"/>
            <w:noWrap w:val="0"/>
            <w:vAlign w:val="center"/>
          </w:tcPr>
          <w:p w14:paraId="5E76C6C6">
            <w:pPr>
              <w:shd w:val="clear" w:color="auto" w:fill="auto"/>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资产总额</w:t>
            </w:r>
          </w:p>
        </w:tc>
      </w:tr>
      <w:tr w14:paraId="156C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noWrap w:val="0"/>
            <w:vAlign w:val="center"/>
          </w:tcPr>
          <w:p w14:paraId="115A5EBA">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货币金融服务</w:t>
            </w:r>
          </w:p>
        </w:tc>
        <w:tc>
          <w:tcPr>
            <w:tcW w:w="1168" w:type="dxa"/>
            <w:vMerge w:val="restart"/>
            <w:noWrap w:val="0"/>
            <w:vAlign w:val="center"/>
          </w:tcPr>
          <w:p w14:paraId="3D74191A">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货币银行服务</w:t>
            </w:r>
          </w:p>
        </w:tc>
        <w:tc>
          <w:tcPr>
            <w:tcW w:w="1817" w:type="dxa"/>
            <w:vMerge w:val="restart"/>
            <w:noWrap w:val="0"/>
            <w:vAlign w:val="center"/>
          </w:tcPr>
          <w:p w14:paraId="005ACAD4">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银行业存款类金融机构</w:t>
            </w:r>
          </w:p>
        </w:tc>
        <w:tc>
          <w:tcPr>
            <w:tcW w:w="1143" w:type="dxa"/>
            <w:noWrap w:val="0"/>
            <w:vAlign w:val="center"/>
          </w:tcPr>
          <w:p w14:paraId="07E906C6">
            <w:pPr>
              <w:shd w:val="clear" w:color="auto" w:fill="auto"/>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noWrap w:val="0"/>
            <w:vAlign w:val="center"/>
          </w:tcPr>
          <w:p w14:paraId="611BFD29">
            <w:pPr>
              <w:shd w:val="clear" w:color="auto" w:fill="auto"/>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5000亿元（含）至40000亿元</w:t>
            </w:r>
          </w:p>
        </w:tc>
      </w:tr>
      <w:tr w14:paraId="53479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1E833EEC">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02ACFAFA">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3A6CF816">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448BE622">
            <w:pPr>
              <w:shd w:val="clear" w:color="auto" w:fill="auto"/>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noWrap w:val="0"/>
            <w:vAlign w:val="center"/>
          </w:tcPr>
          <w:p w14:paraId="5BEAE043">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50亿元（含）至5000亿元</w:t>
            </w:r>
          </w:p>
        </w:tc>
      </w:tr>
      <w:tr w14:paraId="307C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0F7C5E31">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7ED58911">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07D596F4">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3FE246D2">
            <w:pPr>
              <w:shd w:val="clear" w:color="auto" w:fill="auto"/>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noWrap w:val="0"/>
            <w:vAlign w:val="center"/>
          </w:tcPr>
          <w:p w14:paraId="212EA2AA">
            <w:pPr>
              <w:shd w:val="clear" w:color="auto" w:fill="auto"/>
              <w:spacing w:line="240" w:lineRule="auto"/>
              <w:jc w:val="center"/>
              <w:rPr>
                <w:rFonts w:hint="eastAsia" w:ascii="宋体" w:hAnsi="宋体" w:eastAsia="宋体" w:cs="宋体"/>
                <w:i w:val="0"/>
                <w:iCs w:val="0"/>
                <w:color w:val="auto"/>
                <w:spacing w:val="6"/>
                <w:sz w:val="21"/>
                <w:szCs w:val="21"/>
                <w:highlight w:val="none"/>
                <w:vertAlign w:val="baseline"/>
                <w:lang w:val="en-US"/>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2E499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4A7A5A09">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noWrap w:val="0"/>
            <w:vAlign w:val="center"/>
          </w:tcPr>
          <w:p w14:paraId="2E921B5A">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非货币银行服务</w:t>
            </w:r>
          </w:p>
        </w:tc>
        <w:tc>
          <w:tcPr>
            <w:tcW w:w="1817" w:type="dxa"/>
            <w:vMerge w:val="restart"/>
            <w:noWrap w:val="0"/>
            <w:vAlign w:val="center"/>
          </w:tcPr>
          <w:p w14:paraId="6307E204">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银行业非存款类金融机构</w:t>
            </w:r>
          </w:p>
        </w:tc>
        <w:tc>
          <w:tcPr>
            <w:tcW w:w="1143" w:type="dxa"/>
            <w:noWrap w:val="0"/>
            <w:vAlign w:val="center"/>
          </w:tcPr>
          <w:p w14:paraId="173CD622">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noWrap w:val="0"/>
            <w:vAlign w:val="center"/>
          </w:tcPr>
          <w:p w14:paraId="556D5D51">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237C4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042ADC64">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2550FD61">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4B433E44">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2BB41389">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noWrap w:val="0"/>
            <w:vAlign w:val="center"/>
          </w:tcPr>
          <w:p w14:paraId="07A23839">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5FEA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3FCA1455">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2159C1A3">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3CC9E2B4">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7DBD5DB4">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noWrap w:val="0"/>
            <w:vAlign w:val="center"/>
          </w:tcPr>
          <w:p w14:paraId="7388A180">
            <w:pPr>
              <w:shd w:val="clear" w:color="auto" w:fill="auto"/>
              <w:spacing w:line="240" w:lineRule="auto"/>
              <w:jc w:val="center"/>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1C33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387094CF">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76205B31">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restart"/>
            <w:noWrap w:val="0"/>
            <w:vAlign w:val="center"/>
          </w:tcPr>
          <w:p w14:paraId="1F06A7EA">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贷款公司、小额贷款公司及典当行</w:t>
            </w:r>
          </w:p>
        </w:tc>
        <w:tc>
          <w:tcPr>
            <w:tcW w:w="1143" w:type="dxa"/>
            <w:noWrap w:val="0"/>
            <w:vAlign w:val="center"/>
          </w:tcPr>
          <w:p w14:paraId="4E4ACA39">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noWrap w:val="0"/>
            <w:vAlign w:val="center"/>
          </w:tcPr>
          <w:p w14:paraId="1CEEF876">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6999F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19496D1B">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1E8CE2DD">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2E1F5053">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419B4860">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noWrap w:val="0"/>
            <w:vAlign w:val="center"/>
          </w:tcPr>
          <w:p w14:paraId="4F924D7A">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2BE3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178654EB">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1706270F">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69DCF6A7">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7B545AFB">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noWrap w:val="0"/>
            <w:vAlign w:val="center"/>
          </w:tcPr>
          <w:p w14:paraId="169F613F">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72D93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noWrap w:val="0"/>
            <w:vAlign w:val="center"/>
          </w:tcPr>
          <w:p w14:paraId="4E30DD50">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资本市场服务</w:t>
            </w:r>
          </w:p>
        </w:tc>
        <w:tc>
          <w:tcPr>
            <w:tcW w:w="1817" w:type="dxa"/>
            <w:vMerge w:val="restart"/>
            <w:noWrap w:val="0"/>
            <w:vAlign w:val="center"/>
          </w:tcPr>
          <w:p w14:paraId="6B68AFF4">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证券业金融机构</w:t>
            </w:r>
          </w:p>
        </w:tc>
        <w:tc>
          <w:tcPr>
            <w:tcW w:w="1143" w:type="dxa"/>
            <w:noWrap w:val="0"/>
            <w:vAlign w:val="center"/>
          </w:tcPr>
          <w:p w14:paraId="5764A28E">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noWrap w:val="0"/>
            <w:vAlign w:val="center"/>
          </w:tcPr>
          <w:p w14:paraId="217257B2">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100亿元（含）至1000亿元</w:t>
            </w:r>
          </w:p>
        </w:tc>
      </w:tr>
      <w:tr w14:paraId="71FE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noWrap w:val="0"/>
            <w:vAlign w:val="center"/>
          </w:tcPr>
          <w:p w14:paraId="23C209B0">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571B883B">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5B9A9980">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noWrap w:val="0"/>
            <w:vAlign w:val="center"/>
          </w:tcPr>
          <w:p w14:paraId="5079DE02">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10亿元（含）至100亿元</w:t>
            </w:r>
          </w:p>
        </w:tc>
      </w:tr>
      <w:tr w14:paraId="2E07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noWrap w:val="0"/>
            <w:vAlign w:val="center"/>
          </w:tcPr>
          <w:p w14:paraId="3A43BBEC">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2E524E40">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166C1E05">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noWrap w:val="0"/>
            <w:vAlign w:val="center"/>
          </w:tcPr>
          <w:p w14:paraId="25386CCC">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10亿元以下</w:t>
            </w:r>
          </w:p>
        </w:tc>
      </w:tr>
      <w:tr w14:paraId="22304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noWrap w:val="0"/>
            <w:vAlign w:val="center"/>
          </w:tcPr>
          <w:p w14:paraId="538A67A6">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保险业</w:t>
            </w:r>
          </w:p>
        </w:tc>
        <w:tc>
          <w:tcPr>
            <w:tcW w:w="1817" w:type="dxa"/>
            <w:vMerge w:val="restart"/>
            <w:noWrap w:val="0"/>
            <w:vAlign w:val="center"/>
          </w:tcPr>
          <w:p w14:paraId="6BE5859F">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保险业金融机构</w:t>
            </w:r>
          </w:p>
        </w:tc>
        <w:tc>
          <w:tcPr>
            <w:tcW w:w="1143" w:type="dxa"/>
            <w:noWrap w:val="0"/>
            <w:vAlign w:val="center"/>
          </w:tcPr>
          <w:p w14:paraId="498AC858">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noWrap w:val="0"/>
            <w:vAlign w:val="center"/>
          </w:tcPr>
          <w:p w14:paraId="55E892DD">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400亿元（含）至5000亿元</w:t>
            </w:r>
          </w:p>
        </w:tc>
      </w:tr>
      <w:tr w14:paraId="20D7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noWrap w:val="0"/>
            <w:vAlign w:val="center"/>
          </w:tcPr>
          <w:p w14:paraId="25CCC971">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1A9ACED8">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4E6DE902">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noWrap w:val="0"/>
            <w:vAlign w:val="center"/>
          </w:tcPr>
          <w:p w14:paraId="6F69B993">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20亿元（含）至400亿元</w:t>
            </w:r>
          </w:p>
        </w:tc>
      </w:tr>
      <w:tr w14:paraId="2C309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noWrap w:val="0"/>
            <w:vAlign w:val="center"/>
          </w:tcPr>
          <w:p w14:paraId="7C27C976">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42BAE897">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3EE58072">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noWrap w:val="0"/>
            <w:vAlign w:val="center"/>
          </w:tcPr>
          <w:p w14:paraId="17D091E5">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20亿元以下</w:t>
            </w:r>
          </w:p>
        </w:tc>
      </w:tr>
      <w:tr w14:paraId="4AFF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noWrap w:val="0"/>
            <w:vAlign w:val="center"/>
          </w:tcPr>
          <w:p w14:paraId="2435341F">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其他金融业</w:t>
            </w:r>
          </w:p>
        </w:tc>
        <w:tc>
          <w:tcPr>
            <w:tcW w:w="1168" w:type="dxa"/>
            <w:vMerge w:val="restart"/>
            <w:noWrap w:val="0"/>
            <w:vAlign w:val="center"/>
          </w:tcPr>
          <w:p w14:paraId="5CE81EF0">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金融信托与管理服务</w:t>
            </w:r>
          </w:p>
        </w:tc>
        <w:tc>
          <w:tcPr>
            <w:tcW w:w="1817" w:type="dxa"/>
            <w:vMerge w:val="restart"/>
            <w:noWrap w:val="0"/>
            <w:vAlign w:val="center"/>
          </w:tcPr>
          <w:p w14:paraId="7142A439">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信托公司</w:t>
            </w:r>
          </w:p>
        </w:tc>
        <w:tc>
          <w:tcPr>
            <w:tcW w:w="1143" w:type="dxa"/>
            <w:noWrap w:val="0"/>
            <w:vAlign w:val="center"/>
          </w:tcPr>
          <w:p w14:paraId="0A16D30A">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noWrap w:val="0"/>
            <w:vAlign w:val="center"/>
          </w:tcPr>
          <w:p w14:paraId="7D59430E">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400亿元（含）至1000亿元</w:t>
            </w:r>
          </w:p>
        </w:tc>
      </w:tr>
      <w:tr w14:paraId="3BFA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56AB66EA">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38F0936E">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3311FAB6">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535ABBCA">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noWrap w:val="0"/>
            <w:vAlign w:val="center"/>
          </w:tcPr>
          <w:p w14:paraId="3EDE76A4">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20亿元（含）至400亿元</w:t>
            </w:r>
          </w:p>
        </w:tc>
      </w:tr>
      <w:tr w14:paraId="2C90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382065E1">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7CA90CBB">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6F084287">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2949FC41">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noWrap w:val="0"/>
            <w:vAlign w:val="center"/>
          </w:tcPr>
          <w:p w14:paraId="7AC4F8AC">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20亿元以下</w:t>
            </w:r>
          </w:p>
        </w:tc>
      </w:tr>
      <w:tr w14:paraId="5D029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38DC1F70">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noWrap w:val="0"/>
            <w:vAlign w:val="center"/>
          </w:tcPr>
          <w:p w14:paraId="71116370">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控股公司服务</w:t>
            </w:r>
          </w:p>
        </w:tc>
        <w:tc>
          <w:tcPr>
            <w:tcW w:w="1817" w:type="dxa"/>
            <w:vMerge w:val="restart"/>
            <w:noWrap w:val="0"/>
            <w:vAlign w:val="center"/>
          </w:tcPr>
          <w:p w14:paraId="53ECD688">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金融控股公司</w:t>
            </w:r>
          </w:p>
        </w:tc>
        <w:tc>
          <w:tcPr>
            <w:tcW w:w="1143" w:type="dxa"/>
            <w:noWrap w:val="0"/>
            <w:vAlign w:val="center"/>
          </w:tcPr>
          <w:p w14:paraId="44BB18A7">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noWrap w:val="0"/>
            <w:vAlign w:val="center"/>
          </w:tcPr>
          <w:p w14:paraId="02FB46D6">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5000亿元（含）至40000亿元</w:t>
            </w:r>
          </w:p>
        </w:tc>
      </w:tr>
      <w:tr w14:paraId="6C732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0FC9FBAD">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1D0A561B">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2A4B2D04">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17467EF3">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noWrap w:val="0"/>
            <w:vAlign w:val="center"/>
          </w:tcPr>
          <w:p w14:paraId="708C7A82">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50亿元（含）至5000亿元</w:t>
            </w:r>
          </w:p>
        </w:tc>
      </w:tr>
      <w:tr w14:paraId="73DD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2648838A">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62ADCAC7">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172005D2">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434E5C49">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noWrap w:val="0"/>
            <w:vAlign w:val="center"/>
          </w:tcPr>
          <w:p w14:paraId="50B21A61">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6AF2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noWrap w:val="0"/>
            <w:vAlign w:val="center"/>
          </w:tcPr>
          <w:p w14:paraId="5DE47ABA">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noWrap w:val="0"/>
            <w:vAlign w:val="center"/>
          </w:tcPr>
          <w:p w14:paraId="7DBCD925">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其他未包括的金融业</w:t>
            </w:r>
          </w:p>
        </w:tc>
        <w:tc>
          <w:tcPr>
            <w:tcW w:w="1817" w:type="dxa"/>
            <w:vMerge w:val="restart"/>
            <w:noWrap w:val="0"/>
            <w:vAlign w:val="center"/>
          </w:tcPr>
          <w:p w14:paraId="3564D350">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rPr>
              <w:t>除贷款公司、小额贷款公司、典当行以外的其他金融机构</w:t>
            </w:r>
          </w:p>
        </w:tc>
        <w:tc>
          <w:tcPr>
            <w:tcW w:w="1143" w:type="dxa"/>
            <w:noWrap w:val="0"/>
            <w:vAlign w:val="center"/>
          </w:tcPr>
          <w:p w14:paraId="5ADF3F99">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noWrap w:val="0"/>
            <w:vAlign w:val="center"/>
          </w:tcPr>
          <w:p w14:paraId="3D88EEF2">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5739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noWrap w:val="0"/>
            <w:vAlign w:val="top"/>
          </w:tcPr>
          <w:p w14:paraId="093C4ECE">
            <w:pPr>
              <w:shd w:val="clear" w:color="auto" w:fill="auto"/>
              <w:spacing w:line="240" w:lineRule="auto"/>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top"/>
          </w:tcPr>
          <w:p w14:paraId="094426F6">
            <w:pPr>
              <w:shd w:val="clear" w:color="auto" w:fill="auto"/>
              <w:spacing w:line="240" w:lineRule="auto"/>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top"/>
          </w:tcPr>
          <w:p w14:paraId="05ACC2B9">
            <w:pPr>
              <w:shd w:val="clear" w:color="auto" w:fill="auto"/>
              <w:spacing w:line="240" w:lineRule="auto"/>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39A0590E">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noWrap w:val="0"/>
            <w:vAlign w:val="center"/>
          </w:tcPr>
          <w:p w14:paraId="4559A4C5">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0D14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noWrap w:val="0"/>
            <w:vAlign w:val="top"/>
          </w:tcPr>
          <w:p w14:paraId="63FB4F8D">
            <w:pPr>
              <w:shd w:val="clear" w:color="auto" w:fill="auto"/>
              <w:spacing w:line="240" w:lineRule="auto"/>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top"/>
          </w:tcPr>
          <w:p w14:paraId="4C9624A1">
            <w:pPr>
              <w:shd w:val="clear" w:color="auto" w:fill="auto"/>
              <w:spacing w:line="240" w:lineRule="auto"/>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top"/>
          </w:tcPr>
          <w:p w14:paraId="2C44EDB0">
            <w:pPr>
              <w:shd w:val="clear" w:color="auto" w:fill="auto"/>
              <w:spacing w:line="240" w:lineRule="auto"/>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04284B97">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noWrap w:val="0"/>
            <w:vAlign w:val="center"/>
          </w:tcPr>
          <w:p w14:paraId="2B343B53">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bl>
    <w:p w14:paraId="61E9C4DC">
      <w:pPr>
        <w:rPr>
          <w:rFonts w:hint="eastAsia" w:ascii="宋体" w:hAnsi="宋体" w:eastAsia="宋体" w:cs="宋体"/>
          <w:b/>
          <w:bCs/>
          <w:iCs/>
          <w:color w:val="auto"/>
          <w:kern w:val="2"/>
          <w:sz w:val="24"/>
          <w:szCs w:val="24"/>
          <w:highlight w:val="none"/>
          <w:shd w:val="clear" w:color="auto" w:fill="FFFFFF"/>
          <w:lang w:val="zh-CN" w:eastAsia="zh-CN" w:bidi="ar-SA"/>
        </w:rPr>
      </w:pPr>
    </w:p>
    <w:p w14:paraId="7B0AD12C">
      <w:pPr>
        <w:rPr>
          <w:rFonts w:hint="eastAsia" w:ascii="宋体" w:hAnsi="宋体" w:eastAsia="宋体" w:cs="宋体"/>
          <w:b/>
          <w:bCs/>
          <w:iCs/>
          <w:color w:val="auto"/>
          <w:kern w:val="2"/>
          <w:sz w:val="24"/>
          <w:szCs w:val="24"/>
          <w:highlight w:val="none"/>
          <w:shd w:val="clear" w:color="auto" w:fill="FFFFFF"/>
          <w:lang w:val="zh-CN" w:eastAsia="zh-CN" w:bidi="ar-SA"/>
        </w:rPr>
      </w:pPr>
    </w:p>
    <w:p w14:paraId="03341314">
      <w:pPr>
        <w:rPr>
          <w:rFonts w:hint="eastAsia" w:ascii="宋体" w:hAnsi="宋体" w:eastAsia="宋体" w:cs="宋体"/>
          <w:b/>
          <w:bCs/>
          <w:iCs/>
          <w:color w:val="auto"/>
          <w:kern w:val="2"/>
          <w:sz w:val="24"/>
          <w:szCs w:val="24"/>
          <w:highlight w:val="none"/>
          <w:shd w:val="clear" w:color="auto" w:fill="FFFFFF"/>
          <w:lang w:val="zh-CN" w:eastAsia="zh-CN" w:bidi="ar-SA"/>
        </w:rPr>
      </w:pPr>
    </w:p>
    <w:p w14:paraId="5D5A2890">
      <w:pPr>
        <w:rPr>
          <w:rFonts w:hint="eastAsia" w:ascii="宋体" w:hAnsi="宋体" w:eastAsia="宋体" w:cs="宋体"/>
          <w:b/>
          <w:bCs/>
          <w:iCs/>
          <w:color w:val="auto"/>
          <w:kern w:val="2"/>
          <w:sz w:val="24"/>
          <w:szCs w:val="24"/>
          <w:highlight w:val="none"/>
          <w:shd w:val="clear" w:color="auto" w:fill="FFFFFF"/>
          <w:lang w:val="zh-CN" w:eastAsia="zh-CN" w:bidi="ar-SA"/>
        </w:rPr>
      </w:pPr>
    </w:p>
    <w:p w14:paraId="2921B675">
      <w:pPr>
        <w:rPr>
          <w:rFonts w:hint="eastAsia" w:ascii="宋体" w:hAnsi="宋体" w:eastAsia="宋体" w:cs="宋体"/>
          <w:b/>
          <w:bCs/>
          <w:iCs/>
          <w:color w:val="auto"/>
          <w:kern w:val="2"/>
          <w:sz w:val="24"/>
          <w:szCs w:val="24"/>
          <w:highlight w:val="none"/>
          <w:shd w:val="clear" w:color="auto" w:fill="FFFFFF"/>
          <w:lang w:val="zh-CN" w:eastAsia="zh-CN" w:bidi="ar-SA"/>
        </w:rPr>
      </w:pPr>
    </w:p>
    <w:p w14:paraId="6D568482">
      <w:pPr>
        <w:rPr>
          <w:rFonts w:hint="eastAsia" w:ascii="宋体" w:hAnsi="宋体" w:eastAsia="宋体" w:cs="宋体"/>
          <w:b/>
          <w:bCs/>
          <w:iCs/>
          <w:color w:val="auto"/>
          <w:kern w:val="2"/>
          <w:sz w:val="24"/>
          <w:szCs w:val="24"/>
          <w:highlight w:val="none"/>
          <w:shd w:val="clear" w:color="auto" w:fill="FFFFFF"/>
          <w:lang w:val="zh-CN" w:eastAsia="zh-CN" w:bidi="ar-SA"/>
        </w:rPr>
      </w:pPr>
    </w:p>
    <w:p w14:paraId="13BB6EFC">
      <w:pPr>
        <w:rPr>
          <w:rFonts w:hint="eastAsia" w:ascii="宋体" w:hAnsi="宋体" w:eastAsia="宋体" w:cs="宋体"/>
          <w:b/>
          <w:bCs/>
          <w:iCs/>
          <w:color w:val="auto"/>
          <w:kern w:val="2"/>
          <w:sz w:val="24"/>
          <w:szCs w:val="24"/>
          <w:highlight w:val="none"/>
          <w:shd w:val="clear" w:color="auto" w:fill="FFFFFF"/>
          <w:lang w:val="zh-CN" w:eastAsia="zh-CN" w:bidi="ar-SA"/>
        </w:rPr>
      </w:pPr>
    </w:p>
    <w:p w14:paraId="1CF034C6">
      <w:pPr>
        <w:rPr>
          <w:rFonts w:hint="eastAsia" w:ascii="宋体" w:hAnsi="宋体" w:eastAsia="宋体" w:cs="宋体"/>
          <w:b/>
          <w:bCs/>
          <w:iCs/>
          <w:color w:val="auto"/>
          <w:kern w:val="2"/>
          <w:sz w:val="24"/>
          <w:szCs w:val="24"/>
          <w:highlight w:val="none"/>
          <w:shd w:val="clear" w:color="auto" w:fill="FFFFFF"/>
          <w:lang w:val="en-US" w:eastAsia="zh-CN" w:bidi="ar-SA"/>
        </w:rPr>
      </w:pPr>
      <w:r>
        <w:rPr>
          <w:rFonts w:hint="eastAsia" w:ascii="宋体" w:hAnsi="宋体" w:eastAsia="宋体" w:cs="宋体"/>
          <w:b/>
          <w:bCs/>
          <w:iCs/>
          <w:color w:val="auto"/>
          <w:kern w:val="2"/>
          <w:sz w:val="24"/>
          <w:szCs w:val="24"/>
          <w:highlight w:val="none"/>
          <w:shd w:val="clear" w:color="auto" w:fill="FFFFFF"/>
          <w:lang w:val="en-US" w:eastAsia="zh-CN" w:bidi="ar-SA"/>
        </w:rPr>
        <w:t>（五）监狱企业证明文件【如适用】</w:t>
      </w:r>
    </w:p>
    <w:p w14:paraId="011BDB5A">
      <w:pPr>
        <w:shd w:val="clear" w:color="auto" w:fill="auto"/>
        <w:rPr>
          <w:rFonts w:hint="eastAsia" w:ascii="宋体" w:hAnsi="宋体" w:eastAsia="宋体" w:cs="宋体"/>
          <w:b/>
          <w:color w:val="auto"/>
          <w:sz w:val="28"/>
          <w:szCs w:val="28"/>
          <w:highlight w:val="none"/>
        </w:rPr>
      </w:pPr>
    </w:p>
    <w:p w14:paraId="301B3F17">
      <w:pPr>
        <w:shd w:val="clear" w:color="auto" w:fill="auto"/>
        <w:adjustRightInd w:val="0"/>
        <w:snapToGrid w:val="0"/>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i w:val="0"/>
          <w:iCs w:val="0"/>
          <w:color w:val="auto"/>
          <w:sz w:val="24"/>
          <w:szCs w:val="24"/>
          <w:highlight w:val="none"/>
          <w:lang w:val="en-US" w:eastAsia="zh-CN"/>
        </w:rPr>
        <w:t>如下</w:t>
      </w:r>
      <w:r>
        <w:rPr>
          <w:rFonts w:hint="eastAsia" w:ascii="宋体" w:hAnsi="宋体" w:eastAsia="宋体" w:cs="宋体"/>
          <w:i w:val="0"/>
          <w:iCs w:val="0"/>
          <w:color w:val="auto"/>
          <w:sz w:val="24"/>
          <w:szCs w:val="24"/>
          <w:highlight w:val="none"/>
        </w:rPr>
        <w:t>】。</w:t>
      </w:r>
    </w:p>
    <w:p w14:paraId="4C19F1EA">
      <w:pPr>
        <w:pStyle w:val="16"/>
        <w:shd w:val="clear" w:color="auto" w:fill="auto"/>
        <w:spacing w:line="360" w:lineRule="auto"/>
        <w:jc w:val="center"/>
        <w:rPr>
          <w:rFonts w:hint="eastAsia" w:ascii="宋体" w:hAnsi="宋体" w:eastAsia="宋体" w:cs="宋体"/>
          <w:b/>
          <w:bCs w:val="0"/>
          <w:i w:val="0"/>
          <w:iCs w:val="0"/>
          <w:color w:val="auto"/>
          <w:sz w:val="32"/>
          <w:szCs w:val="32"/>
          <w:highlight w:val="none"/>
        </w:rPr>
      </w:pPr>
    </w:p>
    <w:p w14:paraId="3E18ECEF">
      <w:pPr>
        <w:pStyle w:val="16"/>
        <w:shd w:val="clear" w:color="auto" w:fill="auto"/>
        <w:spacing w:line="360" w:lineRule="auto"/>
        <w:jc w:val="center"/>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rPr>
        <w:t>监狱企业证明函</w:t>
      </w:r>
    </w:p>
    <w:p w14:paraId="0936CF4C">
      <w:pPr>
        <w:shd w:val="clear" w:color="auto" w:fill="auto"/>
        <w:spacing w:line="360" w:lineRule="auto"/>
        <w:rPr>
          <w:rFonts w:hint="eastAsia" w:ascii="宋体" w:hAnsi="宋体" w:eastAsia="宋体" w:cs="宋体"/>
          <w:i w:val="0"/>
          <w:iCs w:val="0"/>
          <w:color w:val="auto"/>
          <w:sz w:val="32"/>
          <w:szCs w:val="32"/>
          <w:highlight w:val="none"/>
        </w:rPr>
      </w:pPr>
    </w:p>
    <w:p w14:paraId="1C52536E">
      <w:pPr>
        <w:shd w:val="clear" w:color="auto" w:fill="auto"/>
        <w:ind w:firstLine="504" w:firstLineChars="200"/>
        <w:rPr>
          <w:rFonts w:hint="eastAsia" w:ascii="宋体" w:hAnsi="宋体" w:eastAsia="宋体" w:cs="宋体"/>
          <w:i w:val="0"/>
          <w:iCs w:val="0"/>
          <w:color w:val="auto"/>
          <w:spacing w:val="6"/>
          <w:szCs w:val="24"/>
          <w:highlight w:val="none"/>
        </w:rPr>
      </w:pPr>
      <w:r>
        <w:rPr>
          <w:rFonts w:hint="eastAsia" w:ascii="宋体" w:hAnsi="宋体" w:eastAsia="宋体" w:cs="宋体"/>
          <w:i w:val="0"/>
          <w:iCs w:val="0"/>
          <w:color w:val="auto"/>
          <w:spacing w:val="6"/>
          <w:szCs w:val="24"/>
          <w:highlight w:val="none"/>
        </w:rPr>
        <w:t>本公司郑重声明，根据财政部、司法部《关于政府采购支持监狱企业发展有关问题的通知》（财库【2014】68号）的规定，本公司为监狱企业。</w:t>
      </w:r>
    </w:p>
    <w:p w14:paraId="62B68409">
      <w:pPr>
        <w:shd w:val="clear" w:color="auto" w:fill="auto"/>
        <w:spacing w:line="360" w:lineRule="auto"/>
        <w:rPr>
          <w:rFonts w:hint="eastAsia" w:ascii="宋体" w:hAnsi="宋体" w:eastAsia="宋体" w:cs="宋体"/>
          <w:i w:val="0"/>
          <w:iCs w:val="0"/>
          <w:color w:val="auto"/>
          <w:sz w:val="24"/>
          <w:szCs w:val="24"/>
          <w:highlight w:val="none"/>
        </w:rPr>
      </w:pPr>
    </w:p>
    <w:p w14:paraId="16944F2F">
      <w:pPr>
        <w:shd w:val="clear" w:color="auto" w:fill="auto"/>
        <w:ind w:firstLine="4440" w:firstLineChars="1850"/>
        <w:rPr>
          <w:rFonts w:hint="eastAsia" w:ascii="宋体" w:hAnsi="宋体" w:eastAsia="宋体" w:cs="宋体"/>
          <w:i w:val="0"/>
          <w:iCs w:val="0"/>
          <w:color w:val="auto"/>
          <w:sz w:val="24"/>
          <w:szCs w:val="24"/>
          <w:highlight w:val="none"/>
        </w:rPr>
      </w:pPr>
    </w:p>
    <w:p w14:paraId="402131C3">
      <w:pPr>
        <w:shd w:val="clear" w:color="auto" w:fill="auto"/>
        <w:ind w:firstLine="4440" w:firstLineChars="1850"/>
        <w:rPr>
          <w:rFonts w:hint="eastAsia" w:ascii="宋体" w:hAnsi="宋体" w:eastAsia="宋体" w:cs="宋体"/>
          <w:i w:val="0"/>
          <w:iCs w:val="0"/>
          <w:color w:val="auto"/>
          <w:sz w:val="24"/>
          <w:szCs w:val="24"/>
          <w:highlight w:val="none"/>
        </w:rPr>
      </w:pPr>
    </w:p>
    <w:p w14:paraId="47E15B76">
      <w:pPr>
        <w:shd w:val="clear" w:color="auto" w:fill="auto"/>
        <w:ind w:right="1008" w:firstLine="4284" w:firstLineChars="1700"/>
        <w:rPr>
          <w:rFonts w:hint="eastAsia" w:ascii="宋体" w:hAnsi="宋体" w:eastAsia="宋体" w:cs="宋体"/>
          <w:i w:val="0"/>
          <w:iCs w:val="0"/>
          <w:color w:val="auto"/>
          <w:spacing w:val="6"/>
          <w:sz w:val="24"/>
          <w:szCs w:val="24"/>
          <w:highlight w:val="none"/>
        </w:rPr>
      </w:pPr>
      <w:r>
        <w:rPr>
          <w:rFonts w:hint="eastAsia" w:ascii="宋体" w:hAnsi="宋体" w:eastAsia="宋体" w:cs="宋体"/>
          <w:i w:val="0"/>
          <w:iCs w:val="0"/>
          <w:color w:val="auto"/>
          <w:spacing w:val="6"/>
          <w:sz w:val="24"/>
          <w:szCs w:val="24"/>
          <w:highlight w:val="none"/>
          <w:lang w:val="en-US" w:eastAsia="zh-CN"/>
        </w:rPr>
        <w:t>供应商</w:t>
      </w:r>
      <w:r>
        <w:rPr>
          <w:rFonts w:hint="eastAsia" w:ascii="宋体" w:hAnsi="宋体" w:eastAsia="宋体" w:cs="宋体"/>
          <w:i w:val="0"/>
          <w:iCs w:val="0"/>
          <w:color w:val="auto"/>
          <w:spacing w:val="6"/>
          <w:sz w:val="24"/>
          <w:szCs w:val="24"/>
          <w:highlight w:val="none"/>
        </w:rPr>
        <w:t>名称</w:t>
      </w: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6"/>
          <w:sz w:val="24"/>
          <w:szCs w:val="24"/>
          <w:highlight w:val="none"/>
          <w:lang w:val="en-US" w:eastAsia="zh-CN"/>
        </w:rPr>
        <w:t>公章</w:t>
      </w: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6"/>
          <w:sz w:val="24"/>
          <w:szCs w:val="24"/>
          <w:highlight w:val="none"/>
        </w:rPr>
        <w:t>：</w:t>
      </w:r>
    </w:p>
    <w:p w14:paraId="7ED667E5">
      <w:pPr>
        <w:shd w:val="clear" w:color="auto" w:fill="auto"/>
        <w:ind w:right="1008" w:firstLine="4284" w:firstLineChars="1700"/>
        <w:rPr>
          <w:rFonts w:hint="eastAsia" w:ascii="宋体" w:hAnsi="宋体" w:eastAsia="宋体" w:cs="宋体"/>
          <w:i w:val="0"/>
          <w:iCs w:val="0"/>
          <w:color w:val="auto"/>
          <w:spacing w:val="6"/>
          <w:sz w:val="24"/>
          <w:szCs w:val="24"/>
          <w:highlight w:val="none"/>
          <w:lang w:val="en-US" w:eastAsia="zh-CN"/>
        </w:rPr>
      </w:pPr>
      <w:r>
        <w:rPr>
          <w:rFonts w:hint="eastAsia" w:ascii="宋体" w:hAnsi="宋体" w:eastAsia="宋体" w:cs="宋体"/>
          <w:i w:val="0"/>
          <w:iCs w:val="0"/>
          <w:color w:val="auto"/>
          <w:spacing w:val="6"/>
          <w:sz w:val="24"/>
          <w:szCs w:val="24"/>
          <w:highlight w:val="none"/>
        </w:rPr>
        <w:t>日期：</w:t>
      </w:r>
      <w:r>
        <w:rPr>
          <w:rFonts w:hint="eastAsia" w:ascii="宋体" w:hAnsi="宋体" w:eastAsia="宋体" w:cs="宋体"/>
          <w:i w:val="0"/>
          <w:iCs w:val="0"/>
          <w:color w:val="auto"/>
          <w:spacing w:val="6"/>
          <w:sz w:val="24"/>
          <w:szCs w:val="24"/>
          <w:highlight w:val="none"/>
          <w:lang w:val="en-US" w:eastAsia="zh-CN"/>
        </w:rPr>
        <w:t xml:space="preserve">   年  月  日</w:t>
      </w:r>
    </w:p>
    <w:p w14:paraId="50299438">
      <w:pPr>
        <w:shd w:val="clear" w:color="auto" w:fill="auto"/>
        <w:spacing w:line="360" w:lineRule="auto"/>
        <w:ind w:firstLine="240" w:firstLineChars="100"/>
        <w:rPr>
          <w:rFonts w:hint="eastAsia" w:ascii="宋体" w:hAnsi="宋体" w:eastAsia="宋体" w:cs="宋体"/>
          <w:i w:val="0"/>
          <w:iCs w:val="0"/>
          <w:color w:val="auto"/>
          <w:sz w:val="24"/>
          <w:szCs w:val="24"/>
          <w:highlight w:val="none"/>
        </w:rPr>
      </w:pPr>
    </w:p>
    <w:p w14:paraId="74E7896B">
      <w:pPr>
        <w:shd w:val="clear" w:color="auto" w:fill="auto"/>
        <w:spacing w:line="360" w:lineRule="auto"/>
        <w:ind w:firstLine="240" w:firstLineChars="100"/>
        <w:rPr>
          <w:rFonts w:hint="eastAsia" w:ascii="宋体" w:hAnsi="宋体" w:eastAsia="宋体" w:cs="宋体"/>
          <w:i w:val="0"/>
          <w:iCs w:val="0"/>
          <w:color w:val="auto"/>
          <w:sz w:val="24"/>
          <w:szCs w:val="24"/>
          <w:highlight w:val="none"/>
        </w:rPr>
      </w:pPr>
    </w:p>
    <w:p w14:paraId="240490E9">
      <w:pPr>
        <w:shd w:val="clear" w:color="auto" w:fill="auto"/>
        <w:spacing w:line="360" w:lineRule="auto"/>
        <w:ind w:firstLine="3360" w:firstLineChars="1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省级以上监狱管理局、戒毒管理局</w:t>
      </w:r>
    </w:p>
    <w:p w14:paraId="562DBD7E">
      <w:pPr>
        <w:shd w:val="clear" w:color="auto" w:fill="auto"/>
        <w:ind w:firstLine="3360" w:firstLineChars="1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（含新疆生产建设兵团）（盖章）：  </w:t>
      </w:r>
    </w:p>
    <w:p w14:paraId="38A33B77">
      <w:pPr>
        <w:shd w:val="clear" w:color="auto" w:fill="auto"/>
        <w:ind w:firstLine="4320" w:firstLineChars="18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日期：</w:t>
      </w:r>
      <w:r>
        <w:rPr>
          <w:rFonts w:hint="eastAsia" w:ascii="宋体" w:hAnsi="宋体" w:eastAsia="宋体" w:cs="宋体"/>
          <w:i w:val="0"/>
          <w:iCs w:val="0"/>
          <w:color w:val="auto"/>
          <w:spacing w:val="6"/>
          <w:sz w:val="24"/>
          <w:szCs w:val="24"/>
          <w:highlight w:val="none"/>
          <w:lang w:val="en-US" w:eastAsia="zh-CN"/>
        </w:rPr>
        <w:t xml:space="preserve">   年  月  日</w:t>
      </w:r>
    </w:p>
    <w:p w14:paraId="088BE05B">
      <w:pPr>
        <w:shd w:val="clear" w:color="auto" w:fill="auto"/>
        <w:spacing w:line="360" w:lineRule="auto"/>
        <w:ind w:firstLine="240" w:firstLineChars="100"/>
        <w:rPr>
          <w:rFonts w:hint="eastAsia" w:ascii="宋体" w:hAnsi="宋体" w:eastAsia="宋体" w:cs="宋体"/>
          <w:i w:val="0"/>
          <w:iCs w:val="0"/>
          <w:color w:val="auto"/>
          <w:sz w:val="24"/>
          <w:szCs w:val="24"/>
          <w:highlight w:val="none"/>
        </w:rPr>
      </w:pPr>
    </w:p>
    <w:p w14:paraId="07D8CEE0">
      <w:pPr>
        <w:shd w:val="clear" w:color="auto" w:fill="auto"/>
        <w:spacing w:line="360" w:lineRule="auto"/>
        <w:ind w:firstLine="4000" w:firstLineChars="1250"/>
        <w:rPr>
          <w:rFonts w:hint="eastAsia" w:ascii="宋体" w:hAnsi="宋体" w:eastAsia="宋体" w:cs="宋体"/>
          <w:i w:val="0"/>
          <w:iCs w:val="0"/>
          <w:color w:val="auto"/>
          <w:sz w:val="32"/>
          <w:szCs w:val="32"/>
          <w:highlight w:val="none"/>
        </w:rPr>
      </w:pPr>
    </w:p>
    <w:p w14:paraId="617C30D0">
      <w:pPr>
        <w:shd w:val="clear" w:color="auto" w:fill="auto"/>
        <w:spacing w:line="360" w:lineRule="auto"/>
        <w:rPr>
          <w:rFonts w:hint="eastAsia" w:ascii="宋体" w:hAnsi="宋体" w:eastAsia="宋体" w:cs="宋体"/>
          <w:i w:val="0"/>
          <w:iCs w:val="0"/>
          <w:color w:val="auto"/>
          <w:sz w:val="32"/>
          <w:szCs w:val="32"/>
          <w:highlight w:val="none"/>
        </w:rPr>
      </w:pPr>
    </w:p>
    <w:p w14:paraId="0D835CF9">
      <w:pPr>
        <w:widowControl/>
        <w:shd w:val="clear" w:color="auto" w:fill="auto"/>
        <w:spacing w:before="100" w:beforeAutospacing="1" w:after="100" w:afterAutospacing="1"/>
        <w:rPr>
          <w:rFonts w:hint="eastAsia" w:ascii="宋体" w:hAnsi="宋体" w:eastAsia="宋体" w:cs="宋体"/>
          <w:i w:val="0"/>
          <w:iCs w:val="0"/>
          <w:color w:val="auto"/>
          <w:sz w:val="21"/>
          <w:szCs w:val="21"/>
          <w:highlight w:val="none"/>
        </w:rPr>
      </w:pPr>
    </w:p>
    <w:p w14:paraId="079E9D98">
      <w:pPr>
        <w:shd w:val="clear" w:color="auto" w:fill="auto"/>
        <w:bidi w:val="0"/>
        <w:rPr>
          <w:rFonts w:hint="eastAsia" w:ascii="宋体" w:hAnsi="宋体" w:eastAsia="宋体" w:cs="宋体"/>
          <w:color w:val="auto"/>
          <w:highlight w:val="none"/>
          <w:lang w:val="en-US" w:eastAsia="zh-CN"/>
        </w:rPr>
      </w:pPr>
    </w:p>
    <w:p w14:paraId="3611B601">
      <w:pPr>
        <w:shd w:val="clear" w:color="auto" w:fill="auto"/>
        <w:bidi w:val="0"/>
        <w:rPr>
          <w:rFonts w:hint="eastAsia" w:ascii="宋体" w:hAnsi="宋体" w:eastAsia="宋体" w:cs="宋体"/>
          <w:color w:val="auto"/>
          <w:highlight w:val="none"/>
          <w:lang w:val="en-US" w:eastAsia="zh-CN"/>
        </w:rPr>
      </w:pPr>
    </w:p>
    <w:p w14:paraId="453F5451">
      <w:pPr>
        <w:rPr>
          <w:rFonts w:hint="eastAsia" w:ascii="宋体" w:hAnsi="宋体" w:eastAsia="宋体" w:cs="宋体"/>
          <w:b/>
          <w:bCs/>
          <w:iCs/>
          <w:color w:val="auto"/>
          <w:kern w:val="2"/>
          <w:sz w:val="24"/>
          <w:szCs w:val="24"/>
          <w:highlight w:val="none"/>
          <w:shd w:val="clear" w:color="auto" w:fill="FFFFFF"/>
          <w:lang w:val="en-US" w:eastAsia="zh-CN" w:bidi="ar-SA"/>
        </w:rPr>
      </w:pPr>
    </w:p>
    <w:p w14:paraId="428DCD1D">
      <w:pPr>
        <w:rPr>
          <w:rFonts w:hint="eastAsia" w:ascii="宋体" w:hAnsi="宋体" w:eastAsia="宋体" w:cs="宋体"/>
          <w:b/>
          <w:bCs/>
          <w:iCs/>
          <w:color w:val="auto"/>
          <w:kern w:val="2"/>
          <w:sz w:val="24"/>
          <w:szCs w:val="24"/>
          <w:highlight w:val="none"/>
          <w:shd w:val="clear" w:color="auto" w:fill="FFFFFF"/>
          <w:lang w:val="en-US" w:eastAsia="zh-CN" w:bidi="ar-SA"/>
        </w:rPr>
      </w:pPr>
      <w:r>
        <w:rPr>
          <w:rFonts w:hint="eastAsia" w:ascii="宋体" w:hAnsi="宋体" w:eastAsia="宋体" w:cs="宋体"/>
          <w:b/>
          <w:bCs/>
          <w:iCs/>
          <w:color w:val="auto"/>
          <w:kern w:val="2"/>
          <w:sz w:val="24"/>
          <w:szCs w:val="24"/>
          <w:highlight w:val="none"/>
          <w:shd w:val="clear" w:color="auto" w:fill="FFFFFF"/>
          <w:lang w:val="en-US" w:eastAsia="zh-CN" w:bidi="ar-SA"/>
        </w:rPr>
        <w:t>（六）残疾人福利性单位声明函【如适用】</w:t>
      </w:r>
    </w:p>
    <w:p w14:paraId="3AE9F26C">
      <w:pPr>
        <w:pStyle w:val="41"/>
        <w:numPr>
          <w:ilvl w:val="0"/>
          <w:numId w:val="0"/>
        </w:numPr>
        <w:shd w:val="clear" w:color="auto" w:fill="auto"/>
        <w:ind w:left="420" w:leftChars="0" w:hanging="420" w:firstLineChars="0"/>
        <w:jc w:val="center"/>
        <w:rPr>
          <w:rFonts w:hint="eastAsia" w:ascii="宋体" w:hAnsi="宋体" w:eastAsia="宋体" w:cs="宋体"/>
          <w:b/>
          <w:bCs/>
          <w:color w:val="auto"/>
          <w:sz w:val="32"/>
          <w:szCs w:val="32"/>
          <w:highlight w:val="none"/>
        </w:rPr>
      </w:pPr>
    </w:p>
    <w:p w14:paraId="35B94559">
      <w:pPr>
        <w:pStyle w:val="41"/>
        <w:numPr>
          <w:ilvl w:val="0"/>
          <w:numId w:val="0"/>
        </w:numPr>
        <w:shd w:val="clear" w:color="auto" w:fill="auto"/>
        <w:ind w:left="420" w:leftChars="0" w:hanging="420" w:firstLineChars="0"/>
        <w:jc w:val="center"/>
        <w:rPr>
          <w:rFonts w:hint="eastAsia" w:ascii="宋体" w:hAnsi="宋体" w:eastAsia="宋体" w:cs="宋体"/>
          <w:b/>
          <w:bCs/>
          <w:i w:val="0"/>
          <w:iCs w:val="0"/>
          <w:color w:val="auto"/>
          <w:sz w:val="32"/>
          <w:szCs w:val="32"/>
          <w:highlight w:val="none"/>
        </w:rPr>
      </w:pPr>
      <w:r>
        <w:rPr>
          <w:rFonts w:hint="eastAsia" w:ascii="宋体" w:hAnsi="宋体" w:eastAsia="宋体" w:cs="宋体"/>
          <w:b/>
          <w:bCs/>
          <w:color w:val="auto"/>
          <w:sz w:val="32"/>
          <w:szCs w:val="32"/>
          <w:highlight w:val="none"/>
        </w:rPr>
        <w:t>残疾人福利性单位声明函</w:t>
      </w:r>
    </w:p>
    <w:p w14:paraId="0B34ADDD">
      <w:pPr>
        <w:shd w:val="clear" w:color="auto" w:fill="auto"/>
        <w:wordWrap w:val="0"/>
        <w:ind w:firstLine="480" w:firstLineChars="200"/>
        <w:rPr>
          <w:rFonts w:hint="eastAsia" w:ascii="宋体" w:hAnsi="宋体" w:eastAsia="宋体" w:cs="宋体"/>
          <w:i w:val="0"/>
          <w:iCs w:val="0"/>
          <w:color w:val="auto"/>
          <w:szCs w:val="24"/>
          <w:highlight w:val="none"/>
        </w:rPr>
      </w:pPr>
    </w:p>
    <w:p w14:paraId="03F0E8DC">
      <w:pPr>
        <w:shd w:val="clear" w:color="auto" w:fill="auto"/>
        <w:wordWrap w:val="0"/>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ascii="宋体" w:hAnsi="宋体" w:eastAsia="宋体" w:cs="宋体"/>
          <w:i w:val="0"/>
          <w:iCs w:val="0"/>
          <w:color w:val="auto"/>
          <w:szCs w:val="24"/>
          <w:highlight w:val="none"/>
          <w:u w:val="single"/>
        </w:rPr>
        <w:t xml:space="preserve"> （单位名称） </w:t>
      </w:r>
      <w:r>
        <w:rPr>
          <w:rFonts w:hint="eastAsia" w:ascii="宋体" w:hAnsi="宋体" w:eastAsia="宋体" w:cs="宋体"/>
          <w:i w:val="0"/>
          <w:iCs w:val="0"/>
          <w:color w:val="auto"/>
          <w:szCs w:val="24"/>
          <w:highlight w:val="none"/>
        </w:rPr>
        <w:t>的</w:t>
      </w:r>
      <w:r>
        <w:rPr>
          <w:rFonts w:hint="eastAsia" w:ascii="宋体" w:hAnsi="宋体" w:eastAsia="宋体" w:cs="宋体"/>
          <w:i w:val="0"/>
          <w:iCs w:val="0"/>
          <w:color w:val="auto"/>
          <w:szCs w:val="24"/>
          <w:highlight w:val="none"/>
          <w:u w:val="single"/>
        </w:rPr>
        <w:t xml:space="preserve"> （项目名称） </w:t>
      </w:r>
      <w:r>
        <w:rPr>
          <w:rFonts w:hint="eastAsia" w:ascii="宋体" w:hAnsi="宋体" w:eastAsia="宋体" w:cs="宋体"/>
          <w:i w:val="0"/>
          <w:iCs w:val="0"/>
          <w:color w:val="auto"/>
          <w:szCs w:val="24"/>
          <w:highlight w:val="none"/>
        </w:rPr>
        <w:t>采购活动，提供的</w:t>
      </w:r>
      <w:r>
        <w:rPr>
          <w:rFonts w:hint="eastAsia" w:ascii="宋体" w:hAnsi="宋体" w:eastAsia="宋体" w:cs="宋体"/>
          <w:i w:val="0"/>
          <w:iCs w:val="0"/>
          <w:color w:val="auto"/>
          <w:szCs w:val="24"/>
          <w:highlight w:val="none"/>
          <w:lang w:val="en-US" w:eastAsia="zh-CN"/>
        </w:rPr>
        <w:t>工程</w:t>
      </w:r>
      <w:r>
        <w:rPr>
          <w:rFonts w:hint="eastAsia" w:ascii="宋体" w:hAnsi="宋体" w:eastAsia="宋体" w:cs="宋体"/>
          <w:b/>
          <w:i w:val="0"/>
          <w:iCs w:val="0"/>
          <w:color w:val="auto"/>
          <w:szCs w:val="24"/>
          <w:highlight w:val="none"/>
        </w:rPr>
        <w:t>全部由</w:t>
      </w:r>
      <w:r>
        <w:rPr>
          <w:rFonts w:hint="eastAsia" w:ascii="宋体" w:hAnsi="宋体" w:eastAsia="宋体" w:cs="宋体"/>
          <w:i w:val="0"/>
          <w:iCs w:val="0"/>
          <w:color w:val="auto"/>
          <w:szCs w:val="24"/>
          <w:highlight w:val="none"/>
        </w:rPr>
        <w:t>符合政策要求的</w:t>
      </w:r>
      <w:r>
        <w:rPr>
          <w:rFonts w:hint="eastAsia" w:ascii="宋体" w:hAnsi="宋体" w:eastAsia="宋体" w:cs="宋体"/>
          <w:b/>
          <w:i w:val="0"/>
          <w:iCs w:val="0"/>
          <w:color w:val="auto"/>
          <w:szCs w:val="24"/>
          <w:highlight w:val="none"/>
        </w:rPr>
        <w:t>残疾人福利性单位</w:t>
      </w:r>
      <w:r>
        <w:rPr>
          <w:rFonts w:hint="eastAsia" w:ascii="宋体" w:hAnsi="宋体" w:eastAsia="宋体" w:cs="宋体"/>
          <w:b/>
          <w:i w:val="0"/>
          <w:iCs w:val="0"/>
          <w:color w:val="auto"/>
          <w:szCs w:val="24"/>
          <w:highlight w:val="none"/>
          <w:lang w:val="en-US" w:eastAsia="zh-CN"/>
        </w:rPr>
        <w:t>承建</w:t>
      </w:r>
      <w:r>
        <w:rPr>
          <w:rFonts w:hint="eastAsia" w:ascii="宋体" w:hAnsi="宋体" w:eastAsia="宋体" w:cs="宋体"/>
          <w:i w:val="0"/>
          <w:iCs w:val="0"/>
          <w:color w:val="auto"/>
          <w:szCs w:val="24"/>
          <w:highlight w:val="none"/>
        </w:rPr>
        <w:t>。相关企业（含联合体中的残疾人福利性单位、签订分包意向协议</w:t>
      </w:r>
      <w:r>
        <w:rPr>
          <w:rFonts w:hint="eastAsia" w:ascii="宋体" w:hAnsi="宋体" w:eastAsia="宋体" w:cs="宋体"/>
          <w:i w:val="0"/>
          <w:iCs w:val="0"/>
          <w:color w:val="auto"/>
          <w:szCs w:val="24"/>
          <w:highlight w:val="none"/>
          <w:lang w:val="en-US" w:eastAsia="zh-CN"/>
        </w:rPr>
        <w:t>书</w:t>
      </w:r>
      <w:r>
        <w:rPr>
          <w:rFonts w:hint="eastAsia" w:ascii="宋体" w:hAnsi="宋体" w:eastAsia="宋体" w:cs="宋体"/>
          <w:i w:val="0"/>
          <w:iCs w:val="0"/>
          <w:color w:val="auto"/>
          <w:szCs w:val="24"/>
          <w:highlight w:val="none"/>
        </w:rPr>
        <w:t>的残疾人福利性单位）的具体情况如下：</w:t>
      </w:r>
    </w:p>
    <w:p w14:paraId="7D52DD8C">
      <w:pPr>
        <w:shd w:val="clear" w:color="auto" w:fill="auto"/>
        <w:wordWrap w:val="0"/>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1.</w:t>
      </w:r>
      <w:r>
        <w:rPr>
          <w:rFonts w:hint="eastAsia" w:ascii="宋体" w:hAnsi="宋体" w:eastAsia="宋体" w:cs="宋体"/>
          <w:i w:val="0"/>
          <w:iCs w:val="0"/>
          <w:color w:val="auto"/>
          <w:szCs w:val="24"/>
          <w:highlight w:val="none"/>
          <w:u w:val="single"/>
        </w:rPr>
        <w:t xml:space="preserve"> （标的名称） </w:t>
      </w:r>
      <w:r>
        <w:rPr>
          <w:rFonts w:hint="eastAsia" w:ascii="宋体" w:hAnsi="宋体" w:eastAsia="宋体" w:cs="宋体"/>
          <w:i w:val="0"/>
          <w:iCs w:val="0"/>
          <w:color w:val="auto"/>
          <w:szCs w:val="24"/>
          <w:highlight w:val="none"/>
        </w:rPr>
        <w:t>，</w:t>
      </w:r>
      <w:r>
        <w:rPr>
          <w:rFonts w:hint="eastAsia" w:ascii="宋体" w:hAnsi="宋体" w:eastAsia="宋体" w:cs="宋体"/>
          <w:i w:val="0"/>
          <w:iCs w:val="0"/>
          <w:color w:val="auto"/>
          <w:szCs w:val="24"/>
          <w:highlight w:val="none"/>
          <w:lang w:val="en-US" w:eastAsia="zh-CN"/>
        </w:rPr>
        <w:t>承建单位</w:t>
      </w:r>
      <w:r>
        <w:rPr>
          <w:rFonts w:hint="eastAsia" w:ascii="宋体" w:hAnsi="宋体" w:eastAsia="宋体" w:cs="宋体"/>
          <w:i w:val="0"/>
          <w:iCs w:val="0"/>
          <w:color w:val="auto"/>
          <w:szCs w:val="24"/>
          <w:highlight w:val="none"/>
        </w:rPr>
        <w:t xml:space="preserve">为 </w:t>
      </w:r>
      <w:r>
        <w:rPr>
          <w:rFonts w:hint="eastAsia" w:ascii="宋体" w:hAnsi="宋体" w:eastAsia="宋体" w:cs="宋体"/>
          <w:i w:val="0"/>
          <w:iCs w:val="0"/>
          <w:color w:val="auto"/>
          <w:szCs w:val="24"/>
          <w:highlight w:val="none"/>
          <w:u w:val="single"/>
        </w:rPr>
        <w:t xml:space="preserve">  （企业名称） </w:t>
      </w:r>
      <w:r>
        <w:rPr>
          <w:rFonts w:hint="eastAsia" w:ascii="宋体" w:hAnsi="宋体" w:eastAsia="宋体" w:cs="宋体"/>
          <w:i w:val="0"/>
          <w:iCs w:val="0"/>
          <w:color w:val="auto"/>
          <w:szCs w:val="24"/>
          <w:highlight w:val="none"/>
        </w:rPr>
        <w:t>，属于残疾人福利性单位；</w:t>
      </w:r>
    </w:p>
    <w:p w14:paraId="53CCF5BD">
      <w:pPr>
        <w:shd w:val="clear" w:color="auto" w:fill="auto"/>
        <w:wordWrap w:val="0"/>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 xml:space="preserve">2. </w:t>
      </w:r>
      <w:r>
        <w:rPr>
          <w:rFonts w:hint="eastAsia" w:ascii="宋体" w:hAnsi="宋体" w:eastAsia="宋体" w:cs="宋体"/>
          <w:i w:val="0"/>
          <w:iCs w:val="0"/>
          <w:color w:val="auto"/>
          <w:szCs w:val="24"/>
          <w:highlight w:val="none"/>
          <w:u w:val="single"/>
        </w:rPr>
        <w:t xml:space="preserve">（标的名称） </w:t>
      </w:r>
      <w:r>
        <w:rPr>
          <w:rFonts w:hint="eastAsia" w:ascii="宋体" w:hAnsi="宋体" w:eastAsia="宋体" w:cs="宋体"/>
          <w:i w:val="0"/>
          <w:iCs w:val="0"/>
          <w:color w:val="auto"/>
          <w:szCs w:val="24"/>
          <w:highlight w:val="none"/>
        </w:rPr>
        <w:t>，</w:t>
      </w:r>
      <w:r>
        <w:rPr>
          <w:rFonts w:hint="eastAsia" w:ascii="宋体" w:hAnsi="宋体" w:eastAsia="宋体" w:cs="宋体"/>
          <w:i w:val="0"/>
          <w:iCs w:val="0"/>
          <w:color w:val="auto"/>
          <w:szCs w:val="24"/>
          <w:highlight w:val="none"/>
          <w:lang w:val="en-US" w:eastAsia="zh-CN"/>
        </w:rPr>
        <w:t>承建单位</w:t>
      </w:r>
      <w:r>
        <w:rPr>
          <w:rFonts w:hint="eastAsia" w:ascii="宋体" w:hAnsi="宋体" w:eastAsia="宋体" w:cs="宋体"/>
          <w:i w:val="0"/>
          <w:iCs w:val="0"/>
          <w:color w:val="auto"/>
          <w:szCs w:val="24"/>
          <w:highlight w:val="none"/>
        </w:rPr>
        <w:t xml:space="preserve">为 </w:t>
      </w:r>
      <w:r>
        <w:rPr>
          <w:rFonts w:hint="eastAsia" w:ascii="宋体" w:hAnsi="宋体" w:eastAsia="宋体" w:cs="宋体"/>
          <w:i w:val="0"/>
          <w:iCs w:val="0"/>
          <w:color w:val="auto"/>
          <w:szCs w:val="24"/>
          <w:highlight w:val="none"/>
          <w:u w:val="single"/>
        </w:rPr>
        <w:t xml:space="preserve">  （企业名称） </w:t>
      </w:r>
      <w:r>
        <w:rPr>
          <w:rFonts w:hint="eastAsia" w:ascii="宋体" w:hAnsi="宋体" w:eastAsia="宋体" w:cs="宋体"/>
          <w:i w:val="0"/>
          <w:iCs w:val="0"/>
          <w:color w:val="auto"/>
          <w:szCs w:val="24"/>
          <w:highlight w:val="none"/>
        </w:rPr>
        <w:t>，属于残疾人福利性单位；</w:t>
      </w:r>
    </w:p>
    <w:p w14:paraId="68E60079">
      <w:pPr>
        <w:shd w:val="clear" w:color="auto" w:fill="auto"/>
        <w:wordWrap w:val="0"/>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w:t>
      </w:r>
    </w:p>
    <w:p w14:paraId="6007E9AC">
      <w:pPr>
        <w:shd w:val="clear" w:color="auto" w:fill="auto"/>
        <w:wordWrap w:val="0"/>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以上企业，不属于大企业的分支机构，不存在控股股东为大企业的情形，也不存在与大企业的负责人为同一人的情形。</w:t>
      </w:r>
    </w:p>
    <w:p w14:paraId="5BAEC1EC">
      <w:pPr>
        <w:shd w:val="clear" w:color="auto" w:fill="auto"/>
        <w:wordWrap w:val="0"/>
        <w:ind w:left="1087" w:leftChars="200" w:hanging="607" w:hangingChars="253"/>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本企业对上述声明内容的真实性负责。如有虚假，将依法承担相应责任。</w:t>
      </w:r>
    </w:p>
    <w:p w14:paraId="4683D4FA">
      <w:pPr>
        <w:shd w:val="clear" w:color="auto" w:fill="auto"/>
        <w:wordWrap w:val="0"/>
        <w:ind w:left="1091" w:hanging="1091" w:hangingChars="453"/>
        <w:rPr>
          <w:rFonts w:hint="eastAsia" w:ascii="宋体" w:hAnsi="宋体" w:eastAsia="宋体" w:cs="宋体"/>
          <w:b/>
          <w:bCs/>
          <w:i w:val="0"/>
          <w:iCs w:val="0"/>
          <w:color w:val="auto"/>
          <w:szCs w:val="24"/>
          <w:highlight w:val="none"/>
        </w:rPr>
      </w:pPr>
    </w:p>
    <w:p w14:paraId="71713A8E">
      <w:pPr>
        <w:shd w:val="clear" w:color="auto" w:fill="auto"/>
        <w:wordWrap w:val="0"/>
        <w:ind w:left="1091" w:hanging="1091" w:hangingChars="453"/>
        <w:rPr>
          <w:rFonts w:hint="eastAsia" w:ascii="宋体" w:hAnsi="宋体" w:eastAsia="宋体" w:cs="宋体"/>
          <w:bCs/>
          <w:i w:val="0"/>
          <w:iCs w:val="0"/>
          <w:color w:val="auto"/>
          <w:szCs w:val="24"/>
          <w:highlight w:val="none"/>
        </w:rPr>
      </w:pPr>
      <w:r>
        <w:rPr>
          <w:rFonts w:hint="eastAsia" w:ascii="宋体" w:hAnsi="宋体" w:eastAsia="宋体" w:cs="宋体"/>
          <w:b/>
          <w:bCs/>
          <w:i w:val="0"/>
          <w:iCs w:val="0"/>
          <w:color w:val="auto"/>
          <w:szCs w:val="24"/>
          <w:highlight w:val="none"/>
        </w:rPr>
        <w:t>说明：</w:t>
      </w:r>
      <w:r>
        <w:rPr>
          <w:rFonts w:hint="eastAsia" w:ascii="宋体" w:hAnsi="宋体" w:eastAsia="宋体" w:cs="宋体"/>
          <w:bCs/>
          <w:i w:val="0"/>
          <w:iCs w:val="0"/>
          <w:color w:val="auto"/>
          <w:szCs w:val="24"/>
          <w:highlight w:val="none"/>
        </w:rPr>
        <w:t>1、</w:t>
      </w:r>
      <w:r>
        <w:rPr>
          <w:rFonts w:hint="eastAsia" w:ascii="宋体" w:hAnsi="宋体" w:eastAsia="宋体" w:cs="宋体"/>
          <w:bCs/>
          <w:i w:val="0"/>
          <w:iCs w:val="0"/>
          <w:color w:val="auto"/>
          <w:szCs w:val="21"/>
          <w:highlight w:val="none"/>
          <w:lang w:val="en-US" w:eastAsia="zh-CN"/>
        </w:rPr>
        <w:t>工程</w:t>
      </w:r>
      <w:r>
        <w:rPr>
          <w:rFonts w:hint="eastAsia" w:ascii="宋体" w:hAnsi="宋体" w:eastAsia="宋体" w:cs="宋体"/>
          <w:bCs/>
          <w:i w:val="0"/>
          <w:iCs w:val="0"/>
          <w:color w:val="auto"/>
          <w:szCs w:val="21"/>
          <w:highlight w:val="none"/>
          <w:lang w:val="zh-CN"/>
        </w:rPr>
        <w:t>应当全部由符合政策要求的残疾人福利性单位</w:t>
      </w:r>
      <w:r>
        <w:rPr>
          <w:rFonts w:hint="eastAsia" w:ascii="宋体" w:hAnsi="宋体" w:eastAsia="宋体" w:cs="宋体"/>
          <w:bCs/>
          <w:i w:val="0"/>
          <w:iCs w:val="0"/>
          <w:color w:val="auto"/>
          <w:szCs w:val="21"/>
          <w:highlight w:val="none"/>
          <w:lang w:val="en-US" w:eastAsia="zh-CN"/>
        </w:rPr>
        <w:t>承建</w:t>
      </w:r>
      <w:r>
        <w:rPr>
          <w:rFonts w:hint="eastAsia" w:ascii="宋体" w:hAnsi="宋体" w:eastAsia="宋体" w:cs="宋体"/>
          <w:bCs/>
          <w:i w:val="0"/>
          <w:iCs w:val="0"/>
          <w:color w:val="auto"/>
          <w:szCs w:val="21"/>
          <w:highlight w:val="none"/>
          <w:lang w:val="zh-CN"/>
        </w:rPr>
        <w:t>；应当严格按上述格式及内容进行填写（应当明确每个</w:t>
      </w:r>
      <w:r>
        <w:rPr>
          <w:rFonts w:hint="eastAsia" w:ascii="宋体" w:hAnsi="宋体" w:eastAsia="宋体" w:cs="宋体"/>
          <w:bCs/>
          <w:i w:val="0"/>
          <w:iCs w:val="0"/>
          <w:color w:val="auto"/>
          <w:szCs w:val="21"/>
          <w:highlight w:val="none"/>
          <w:lang w:val="en-US" w:eastAsia="zh-CN"/>
        </w:rPr>
        <w:t>包</w:t>
      </w:r>
      <w:r>
        <w:rPr>
          <w:rFonts w:hint="eastAsia" w:ascii="宋体" w:hAnsi="宋体" w:eastAsia="宋体" w:cs="宋体"/>
          <w:bCs/>
          <w:i w:val="0"/>
          <w:iCs w:val="0"/>
          <w:color w:val="auto"/>
          <w:szCs w:val="21"/>
          <w:highlight w:val="none"/>
          <w:lang w:val="zh-CN"/>
        </w:rPr>
        <w:t>的的</w:t>
      </w:r>
      <w:r>
        <w:rPr>
          <w:rFonts w:hint="eastAsia" w:ascii="宋体" w:hAnsi="宋体" w:eastAsia="宋体" w:cs="宋体"/>
          <w:bCs/>
          <w:i w:val="0"/>
          <w:iCs w:val="0"/>
          <w:color w:val="auto"/>
          <w:szCs w:val="21"/>
          <w:highlight w:val="none"/>
          <w:lang w:val="en-US" w:eastAsia="zh-CN"/>
        </w:rPr>
        <w:t>实施单位</w:t>
      </w:r>
      <w:r>
        <w:rPr>
          <w:rFonts w:hint="eastAsia" w:ascii="宋体" w:hAnsi="宋体" w:eastAsia="宋体" w:cs="宋体"/>
          <w:bCs/>
          <w:i w:val="0"/>
          <w:iCs w:val="0"/>
          <w:color w:val="auto"/>
          <w:szCs w:val="21"/>
          <w:highlight w:val="none"/>
          <w:lang w:val="zh-CN"/>
        </w:rPr>
        <w:t>及相关数据），否则导致的后果由</w:t>
      </w:r>
      <w:r>
        <w:rPr>
          <w:rFonts w:hint="eastAsia" w:ascii="宋体" w:hAnsi="宋体" w:eastAsia="宋体" w:cs="宋体"/>
          <w:bCs/>
          <w:i w:val="0"/>
          <w:iCs w:val="0"/>
          <w:color w:val="auto"/>
          <w:szCs w:val="21"/>
          <w:highlight w:val="none"/>
          <w:lang w:val="en-US" w:eastAsia="zh-CN"/>
        </w:rPr>
        <w:t>供应商</w:t>
      </w:r>
      <w:r>
        <w:rPr>
          <w:rFonts w:hint="eastAsia" w:ascii="宋体" w:hAnsi="宋体" w:eastAsia="宋体" w:cs="宋体"/>
          <w:bCs/>
          <w:i w:val="0"/>
          <w:iCs w:val="0"/>
          <w:color w:val="auto"/>
          <w:szCs w:val="21"/>
          <w:highlight w:val="none"/>
          <w:lang w:val="zh-CN"/>
        </w:rPr>
        <w:t>自行承担；</w:t>
      </w:r>
    </w:p>
    <w:p w14:paraId="16A0DDA1">
      <w:pPr>
        <w:shd w:val="clear" w:color="auto" w:fill="auto"/>
        <w:wordWrap w:val="0"/>
        <w:ind w:left="1087" w:hanging="1087" w:hangingChars="453"/>
        <w:rPr>
          <w:rFonts w:hint="eastAsia" w:ascii="宋体" w:hAnsi="宋体" w:eastAsia="宋体" w:cs="宋体"/>
          <w:i w:val="0"/>
          <w:iCs w:val="0"/>
          <w:color w:val="auto"/>
          <w:szCs w:val="21"/>
          <w:highlight w:val="none"/>
        </w:rPr>
      </w:pPr>
      <w:r>
        <w:rPr>
          <w:rFonts w:hint="eastAsia" w:ascii="宋体" w:hAnsi="宋体" w:eastAsia="宋体" w:cs="宋体"/>
          <w:bCs/>
          <w:i w:val="0"/>
          <w:iCs w:val="0"/>
          <w:color w:val="auto"/>
          <w:szCs w:val="21"/>
          <w:highlight w:val="none"/>
          <w:lang w:val="zh-CN"/>
        </w:rPr>
        <w:t xml:space="preserve">      2、</w:t>
      </w:r>
      <w:r>
        <w:rPr>
          <w:rFonts w:hint="eastAsia" w:ascii="宋体" w:hAnsi="宋体" w:eastAsia="宋体" w:cs="宋体"/>
          <w:i w:val="0"/>
          <w:iCs w:val="0"/>
          <w:color w:val="auto"/>
          <w:szCs w:val="21"/>
          <w:highlight w:val="none"/>
        </w:rPr>
        <w:t>以联合体形式参加的，应</w:t>
      </w:r>
      <w:r>
        <w:rPr>
          <w:rFonts w:hint="eastAsia" w:ascii="宋体" w:hAnsi="宋体" w:eastAsia="宋体" w:cs="宋体"/>
          <w:bCs/>
          <w:i w:val="0"/>
          <w:iCs w:val="0"/>
          <w:color w:val="auto"/>
          <w:szCs w:val="21"/>
          <w:highlight w:val="none"/>
          <w:lang w:val="zh-CN"/>
        </w:rPr>
        <w:t>当</w:t>
      </w:r>
      <w:r>
        <w:rPr>
          <w:rFonts w:hint="eastAsia" w:ascii="宋体" w:hAnsi="宋体" w:eastAsia="宋体" w:cs="宋体"/>
          <w:i w:val="0"/>
          <w:iCs w:val="0"/>
          <w:color w:val="auto"/>
          <w:szCs w:val="21"/>
          <w:highlight w:val="none"/>
        </w:rPr>
        <w:t>由联合体各方盖章。</w:t>
      </w:r>
    </w:p>
    <w:p w14:paraId="42BBB48C">
      <w:pPr>
        <w:shd w:val="clear" w:color="auto" w:fill="auto"/>
        <w:wordWrap w:val="0"/>
        <w:spacing w:before="100" w:beforeAutospacing="1" w:after="100" w:afterAutospacing="1"/>
        <w:ind w:firstLine="3316" w:firstLineChars="1382"/>
        <w:rPr>
          <w:rFonts w:hint="eastAsia" w:ascii="宋体" w:hAnsi="宋体" w:eastAsia="宋体" w:cs="宋体"/>
          <w:bCs/>
          <w:i w:val="0"/>
          <w:iCs w:val="0"/>
          <w:color w:val="auto"/>
          <w:szCs w:val="21"/>
          <w:highlight w:val="none"/>
          <w:lang w:val="zh-CN"/>
        </w:rPr>
      </w:pPr>
      <w:r>
        <w:rPr>
          <w:rFonts w:hint="eastAsia" w:ascii="宋体" w:hAnsi="宋体" w:eastAsia="宋体" w:cs="宋体"/>
          <w:bCs/>
          <w:i w:val="0"/>
          <w:iCs w:val="0"/>
          <w:color w:val="auto"/>
          <w:szCs w:val="21"/>
          <w:highlight w:val="none"/>
          <w:lang w:val="en-US" w:eastAsia="zh-CN"/>
        </w:rPr>
        <w:t>供应商名称（公章）</w:t>
      </w:r>
      <w:r>
        <w:rPr>
          <w:rFonts w:hint="eastAsia" w:ascii="宋体" w:hAnsi="宋体" w:eastAsia="宋体" w:cs="宋体"/>
          <w:bCs/>
          <w:i w:val="0"/>
          <w:iCs w:val="0"/>
          <w:color w:val="auto"/>
          <w:szCs w:val="21"/>
          <w:highlight w:val="none"/>
          <w:lang w:val="zh-CN"/>
        </w:rPr>
        <w:t>：</w:t>
      </w:r>
      <w:r>
        <w:rPr>
          <w:rFonts w:hint="eastAsia" w:ascii="宋体" w:hAnsi="宋体" w:eastAsia="宋体" w:cs="宋体"/>
          <w:bCs/>
          <w:i w:val="0"/>
          <w:iCs w:val="0"/>
          <w:color w:val="auto"/>
          <w:szCs w:val="21"/>
          <w:highlight w:val="none"/>
          <w:u w:val="single"/>
          <w:lang w:val="zh-CN"/>
        </w:rPr>
        <w:t xml:space="preserve">                </w:t>
      </w:r>
    </w:p>
    <w:p w14:paraId="317DE06D">
      <w:pPr>
        <w:shd w:val="clear" w:color="auto" w:fill="auto"/>
        <w:wordWrap w:val="0"/>
        <w:spacing w:before="100" w:beforeAutospacing="1" w:after="100" w:afterAutospacing="1"/>
        <w:ind w:firstLine="3316" w:firstLineChars="1382"/>
        <w:rPr>
          <w:rFonts w:hint="eastAsia" w:ascii="宋体" w:hAnsi="宋体" w:eastAsia="宋体" w:cs="宋体"/>
          <w:i w:val="0"/>
          <w:iCs w:val="0"/>
          <w:color w:val="auto"/>
          <w:highlight w:val="none"/>
        </w:rPr>
      </w:pPr>
      <w:r>
        <w:rPr>
          <w:rFonts w:hint="eastAsia" w:ascii="宋体" w:hAnsi="宋体" w:eastAsia="宋体" w:cs="宋体"/>
          <w:i w:val="0"/>
          <w:iCs w:val="0"/>
          <w:color w:val="auto"/>
          <w:szCs w:val="24"/>
          <w:highlight w:val="none"/>
        </w:rPr>
        <w:t>日  期：</w:t>
      </w:r>
      <w:r>
        <w:rPr>
          <w:rFonts w:hint="eastAsia" w:ascii="宋体" w:hAnsi="宋体" w:eastAsia="宋体" w:cs="宋体"/>
          <w:bCs/>
          <w:i w:val="0"/>
          <w:iCs w:val="0"/>
          <w:color w:val="auto"/>
          <w:szCs w:val="24"/>
          <w:highlight w:val="none"/>
          <w:u w:val="single"/>
        </w:rPr>
        <w:t xml:space="preserve">             </w:t>
      </w:r>
      <w:r>
        <w:rPr>
          <w:rFonts w:hint="eastAsia" w:ascii="宋体" w:hAnsi="宋体" w:eastAsia="宋体" w:cs="宋体"/>
          <w:bCs/>
          <w:i w:val="0"/>
          <w:iCs w:val="0"/>
          <w:color w:val="auto"/>
          <w:szCs w:val="24"/>
          <w:highlight w:val="none"/>
          <w:u w:val="single"/>
          <w:lang w:val="en-US" w:eastAsia="zh-CN"/>
        </w:rPr>
        <w:t xml:space="preserve">  </w:t>
      </w:r>
      <w:r>
        <w:rPr>
          <w:rFonts w:hint="eastAsia" w:ascii="宋体" w:hAnsi="宋体" w:eastAsia="宋体" w:cs="宋体"/>
          <w:bCs/>
          <w:i w:val="0"/>
          <w:iCs w:val="0"/>
          <w:color w:val="auto"/>
          <w:szCs w:val="24"/>
          <w:highlight w:val="none"/>
          <w:u w:val="single"/>
        </w:rPr>
        <w:t xml:space="preserve">            </w:t>
      </w:r>
    </w:p>
    <w:p w14:paraId="6886FD26">
      <w:pPr>
        <w:rPr>
          <w:rFonts w:hint="eastAsia" w:ascii="宋体" w:hAnsi="宋体" w:eastAsia="宋体" w:cs="宋体"/>
          <w:color w:val="auto"/>
          <w:highlight w:val="none"/>
        </w:rPr>
      </w:pPr>
    </w:p>
    <w:p w14:paraId="78A60B89">
      <w:pPr>
        <w:pStyle w:val="13"/>
        <w:rPr>
          <w:rFonts w:hint="eastAsia" w:ascii="宋体" w:hAnsi="宋体" w:eastAsia="宋体" w:cs="宋体"/>
          <w:color w:val="auto"/>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FAFD03F-92F5-4EA0-BA9C-05684A6D076A}"/>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宋体"/>
    <w:panose1 w:val="00000000000000000000"/>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FFD85">
    <w:pPr>
      <w:pStyle w:val="1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1437"/>
                          </w:sdtPr>
                          <w:sdtContent>
                            <w:p w14:paraId="41EAE223">
                              <w:pPr>
                                <w:pStyle w:val="18"/>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545459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61437"/>
                    </w:sdtPr>
                    <w:sdtContent>
                      <w:p w14:paraId="41EAE223">
                        <w:pPr>
                          <w:pStyle w:val="18"/>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545459A"/>
                </w:txbxContent>
              </v:textbox>
            </v:shape>
          </w:pict>
        </mc:Fallback>
      </mc:AlternateContent>
    </w:r>
  </w:p>
  <w:p w14:paraId="2397523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86791">
    <w:pPr>
      <w:pStyle w:val="1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5753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753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8609"/>
                            <w:docPartObj>
                              <w:docPartGallery w:val="autotext"/>
                            </w:docPartObj>
                          </w:sdtPr>
                          <w:sdtContent>
                            <w:p w14:paraId="266F66E9">
                              <w:pPr>
                                <w:pStyle w:val="18"/>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0EB12EA5"/>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43.9pt;mso-position-horizontal:center;mso-position-horizontal-relative:margin;z-index:251661312;mso-width-relative:page;mso-height-relative:page;" filled="f" stroked="f" coordsize="21600,21600" o:gfxdata="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f/Soy0wAAAAQBAAAPAAAAAAAAAAEAIAAAACIAAABkcnMvZG93bnJldi54&#10;bWxQSwECFAAUAAAACACHTuJASWkpcjgCAABiBAAADgAAAAAAAAABACAAAAAiAQAAZHJzL2Uyb0Rv&#10;Yy54bWxQSwUGAAAAAAYABgBZAQAAzAUAAAAA&#10;">
              <v:fill on="f" focussize="0,0"/>
              <v:stroke on="f" weight="0.5pt"/>
              <v:imagedata o:title=""/>
              <o:lock v:ext="edit" aspectratio="f"/>
              <v:textbox inset="0mm,0mm,0mm,0mm" style="mso-fit-shape-to-text:t;">
                <w:txbxContent>
                  <w:sdt>
                    <w:sdtPr>
                      <w:id w:val="147468609"/>
                      <w:docPartObj>
                        <w:docPartGallery w:val="autotext"/>
                      </w:docPartObj>
                    </w:sdtPr>
                    <w:sdtContent>
                      <w:p w14:paraId="266F66E9">
                        <w:pPr>
                          <w:pStyle w:val="18"/>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0EB12EA5"/>
                </w:txbxContent>
              </v:textbox>
            </v:shape>
          </w:pict>
        </mc:Fallback>
      </mc:AlternateContent>
    </w:r>
  </w:p>
  <w:p w14:paraId="1D038EF8">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9182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9182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757FD">
                          <w:pPr>
                            <w:pStyle w:val="18"/>
                            <w:keepNext w:val="0"/>
                            <w:keepLines w:val="0"/>
                            <w:pageBreakBefore w:val="0"/>
                            <w:widowControl w:val="0"/>
                            <w:kinsoku/>
                            <w:wordWrap/>
                            <w:overflowPunct/>
                            <w:topLinePunct w:val="0"/>
                            <w:bidi w:val="0"/>
                            <w:adjustRightInd/>
                            <w:snapToGrid w:val="0"/>
                            <w:spacing w:line="240" w:lineRule="auto"/>
                            <w:jc w:val="center"/>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67</w:t>
                          </w:r>
                          <w:r>
                            <w:rPr>
                              <w:sz w:val="21"/>
                              <w:szCs w:val="21"/>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46.6pt;mso-position-horizontal:center;mso-position-horizontal-relative:margin;z-index:251659264;mso-width-relative:page;mso-height-relative:page;" filled="f" stroked="f" coordsize="21600,21600" o:gfxdata="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UbuBX1AAAAAQBAAAPAAAAAAAAAAEAIAAAACIAAABkcnMvZG93bnJldi54&#10;bWxQSwECFAAUAAAACACHTuJAfXmvVzcCAABiBAAADgAAAAAAAAABACAAAAAjAQAAZHJzL2Uyb0Rv&#10;Yy54bWxQSwUGAAAAAAYABgBZAQAAzAUAAAAA&#10;">
              <v:fill on="f" focussize="0,0"/>
              <v:stroke on="f" weight="0.5pt"/>
              <v:imagedata o:title=""/>
              <o:lock v:ext="edit" aspectratio="f"/>
              <v:textbox inset="0mm,0mm,0mm,0mm" style="mso-fit-shape-to-text:t;">
                <w:txbxContent>
                  <w:p w14:paraId="313757FD">
                    <w:pPr>
                      <w:pStyle w:val="18"/>
                      <w:keepNext w:val="0"/>
                      <w:keepLines w:val="0"/>
                      <w:pageBreakBefore w:val="0"/>
                      <w:widowControl w:val="0"/>
                      <w:kinsoku/>
                      <w:wordWrap/>
                      <w:overflowPunct/>
                      <w:topLinePunct w:val="0"/>
                      <w:bidi w:val="0"/>
                      <w:adjustRightInd/>
                      <w:snapToGrid w:val="0"/>
                      <w:spacing w:line="240" w:lineRule="auto"/>
                      <w:jc w:val="center"/>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67</w:t>
                    </w:r>
                    <w:r>
                      <w:rPr>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577CA2"/>
    <w:multiLevelType w:val="singleLevel"/>
    <w:tmpl w:val="90577CA2"/>
    <w:lvl w:ilvl="0" w:tentative="0">
      <w:start w:val="1"/>
      <w:numFmt w:val="decimal"/>
      <w:lvlText w:val="%1."/>
      <w:lvlJc w:val="left"/>
      <w:pPr>
        <w:tabs>
          <w:tab w:val="left" w:pos="312"/>
        </w:tabs>
      </w:pPr>
    </w:lvl>
  </w:abstractNum>
  <w:abstractNum w:abstractNumId="1">
    <w:nsid w:val="B74F4389"/>
    <w:multiLevelType w:val="singleLevel"/>
    <w:tmpl w:val="B74F4389"/>
    <w:lvl w:ilvl="0" w:tentative="0">
      <w:start w:val="1"/>
      <w:numFmt w:val="decimalEnclosedCircleChinese"/>
      <w:suff w:val="nothing"/>
      <w:lvlText w:val="%1　"/>
      <w:lvlJc w:val="left"/>
      <w:pPr>
        <w:ind w:left="0" w:firstLine="400"/>
      </w:pPr>
      <w:rPr>
        <w:rFonts w:hint="eastAsia"/>
      </w:rPr>
    </w:lvl>
  </w:abstractNum>
  <w:abstractNum w:abstractNumId="2">
    <w:nsid w:val="C3266EC4"/>
    <w:multiLevelType w:val="singleLevel"/>
    <w:tmpl w:val="C3266EC4"/>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DA2E46"/>
    <w:rsid w:val="00010DF5"/>
    <w:rsid w:val="0002050C"/>
    <w:rsid w:val="00031D74"/>
    <w:rsid w:val="00031EDA"/>
    <w:rsid w:val="00035FD6"/>
    <w:rsid w:val="00041275"/>
    <w:rsid w:val="00041E23"/>
    <w:rsid w:val="00057979"/>
    <w:rsid w:val="00062839"/>
    <w:rsid w:val="000640B1"/>
    <w:rsid w:val="0006527E"/>
    <w:rsid w:val="000716F8"/>
    <w:rsid w:val="000725C9"/>
    <w:rsid w:val="000751D5"/>
    <w:rsid w:val="00076791"/>
    <w:rsid w:val="00077F3F"/>
    <w:rsid w:val="00080BBF"/>
    <w:rsid w:val="00094137"/>
    <w:rsid w:val="000A301B"/>
    <w:rsid w:val="000A519B"/>
    <w:rsid w:val="000A7A3F"/>
    <w:rsid w:val="000B0E52"/>
    <w:rsid w:val="000B7490"/>
    <w:rsid w:val="000D18E4"/>
    <w:rsid w:val="000D1DA9"/>
    <w:rsid w:val="000D2926"/>
    <w:rsid w:val="000D48B5"/>
    <w:rsid w:val="0011305B"/>
    <w:rsid w:val="00115707"/>
    <w:rsid w:val="0012011D"/>
    <w:rsid w:val="0012733E"/>
    <w:rsid w:val="00127F58"/>
    <w:rsid w:val="00131A1C"/>
    <w:rsid w:val="001361D8"/>
    <w:rsid w:val="00140C6C"/>
    <w:rsid w:val="00144643"/>
    <w:rsid w:val="00160D0D"/>
    <w:rsid w:val="0016196A"/>
    <w:rsid w:val="00161FD2"/>
    <w:rsid w:val="00167161"/>
    <w:rsid w:val="0019372B"/>
    <w:rsid w:val="00197CB9"/>
    <w:rsid w:val="001D1DC9"/>
    <w:rsid w:val="001E2156"/>
    <w:rsid w:val="001F00D7"/>
    <w:rsid w:val="001F0B83"/>
    <w:rsid w:val="002232D4"/>
    <w:rsid w:val="00230459"/>
    <w:rsid w:val="002416CF"/>
    <w:rsid w:val="00247842"/>
    <w:rsid w:val="002554AB"/>
    <w:rsid w:val="002629DD"/>
    <w:rsid w:val="00262A33"/>
    <w:rsid w:val="00264A6E"/>
    <w:rsid w:val="00266970"/>
    <w:rsid w:val="002746A9"/>
    <w:rsid w:val="00285085"/>
    <w:rsid w:val="00290F66"/>
    <w:rsid w:val="0029432F"/>
    <w:rsid w:val="002A1AEC"/>
    <w:rsid w:val="002A1FBA"/>
    <w:rsid w:val="002A5F16"/>
    <w:rsid w:val="002A6FAF"/>
    <w:rsid w:val="002B0E82"/>
    <w:rsid w:val="002C4B74"/>
    <w:rsid w:val="002C7C83"/>
    <w:rsid w:val="002D34F4"/>
    <w:rsid w:val="002D3A54"/>
    <w:rsid w:val="002D518A"/>
    <w:rsid w:val="002E0B52"/>
    <w:rsid w:val="002E34F0"/>
    <w:rsid w:val="002E6413"/>
    <w:rsid w:val="002E7870"/>
    <w:rsid w:val="002F0DD6"/>
    <w:rsid w:val="002F3C1F"/>
    <w:rsid w:val="003025BA"/>
    <w:rsid w:val="0030326B"/>
    <w:rsid w:val="00303828"/>
    <w:rsid w:val="00321CAC"/>
    <w:rsid w:val="00325002"/>
    <w:rsid w:val="003259BD"/>
    <w:rsid w:val="003327F2"/>
    <w:rsid w:val="00333AF9"/>
    <w:rsid w:val="0033438F"/>
    <w:rsid w:val="00343177"/>
    <w:rsid w:val="00343F73"/>
    <w:rsid w:val="00345C72"/>
    <w:rsid w:val="00345DEA"/>
    <w:rsid w:val="00346801"/>
    <w:rsid w:val="00346FB8"/>
    <w:rsid w:val="0034739D"/>
    <w:rsid w:val="00350BD8"/>
    <w:rsid w:val="00365E80"/>
    <w:rsid w:val="00381A77"/>
    <w:rsid w:val="00384C92"/>
    <w:rsid w:val="0038618F"/>
    <w:rsid w:val="003A07A4"/>
    <w:rsid w:val="003A4878"/>
    <w:rsid w:val="003B1785"/>
    <w:rsid w:val="003C4B9C"/>
    <w:rsid w:val="003C68DF"/>
    <w:rsid w:val="003E0B9F"/>
    <w:rsid w:val="003E2527"/>
    <w:rsid w:val="004017D6"/>
    <w:rsid w:val="0040190B"/>
    <w:rsid w:val="00411AB3"/>
    <w:rsid w:val="00411C17"/>
    <w:rsid w:val="00420DD8"/>
    <w:rsid w:val="00423A88"/>
    <w:rsid w:val="00425B35"/>
    <w:rsid w:val="0042756D"/>
    <w:rsid w:val="00427D0A"/>
    <w:rsid w:val="00437213"/>
    <w:rsid w:val="00443B3B"/>
    <w:rsid w:val="0044711D"/>
    <w:rsid w:val="00462EBD"/>
    <w:rsid w:val="0047182E"/>
    <w:rsid w:val="0048656E"/>
    <w:rsid w:val="00490932"/>
    <w:rsid w:val="00492077"/>
    <w:rsid w:val="00492402"/>
    <w:rsid w:val="004A5602"/>
    <w:rsid w:val="004B29A0"/>
    <w:rsid w:val="004C31F0"/>
    <w:rsid w:val="004D65D4"/>
    <w:rsid w:val="004E09FC"/>
    <w:rsid w:val="004E0CE0"/>
    <w:rsid w:val="004E5531"/>
    <w:rsid w:val="004E5E3E"/>
    <w:rsid w:val="005001D8"/>
    <w:rsid w:val="00512CBB"/>
    <w:rsid w:val="00523D61"/>
    <w:rsid w:val="00535A35"/>
    <w:rsid w:val="00543B0C"/>
    <w:rsid w:val="00552FD8"/>
    <w:rsid w:val="00555F96"/>
    <w:rsid w:val="0055725A"/>
    <w:rsid w:val="00557310"/>
    <w:rsid w:val="00561A07"/>
    <w:rsid w:val="00562895"/>
    <w:rsid w:val="00574A51"/>
    <w:rsid w:val="00582A20"/>
    <w:rsid w:val="00590283"/>
    <w:rsid w:val="00594A14"/>
    <w:rsid w:val="005A3570"/>
    <w:rsid w:val="005A7750"/>
    <w:rsid w:val="005B55AC"/>
    <w:rsid w:val="005C18C8"/>
    <w:rsid w:val="005C30DA"/>
    <w:rsid w:val="005C3DD9"/>
    <w:rsid w:val="005C7693"/>
    <w:rsid w:val="005C77AF"/>
    <w:rsid w:val="005D689D"/>
    <w:rsid w:val="005E12E8"/>
    <w:rsid w:val="005E483B"/>
    <w:rsid w:val="005E4988"/>
    <w:rsid w:val="005E77BD"/>
    <w:rsid w:val="005F5FDD"/>
    <w:rsid w:val="00601022"/>
    <w:rsid w:val="0060162F"/>
    <w:rsid w:val="00602CF4"/>
    <w:rsid w:val="0060487D"/>
    <w:rsid w:val="00615D07"/>
    <w:rsid w:val="00623DA8"/>
    <w:rsid w:val="00626D3F"/>
    <w:rsid w:val="00630151"/>
    <w:rsid w:val="0064251F"/>
    <w:rsid w:val="00643F74"/>
    <w:rsid w:val="00662692"/>
    <w:rsid w:val="006664E4"/>
    <w:rsid w:val="00666E2F"/>
    <w:rsid w:val="00675096"/>
    <w:rsid w:val="006849F1"/>
    <w:rsid w:val="00687D2D"/>
    <w:rsid w:val="00691A5B"/>
    <w:rsid w:val="006926FF"/>
    <w:rsid w:val="006A28D1"/>
    <w:rsid w:val="006C0E57"/>
    <w:rsid w:val="006C30ED"/>
    <w:rsid w:val="006D2DE3"/>
    <w:rsid w:val="006D333D"/>
    <w:rsid w:val="006D6279"/>
    <w:rsid w:val="006E05F6"/>
    <w:rsid w:val="006E6126"/>
    <w:rsid w:val="006E7A70"/>
    <w:rsid w:val="006E7AAC"/>
    <w:rsid w:val="006F0A97"/>
    <w:rsid w:val="006F1007"/>
    <w:rsid w:val="006F1D7F"/>
    <w:rsid w:val="006F37E1"/>
    <w:rsid w:val="006F5BD9"/>
    <w:rsid w:val="00710747"/>
    <w:rsid w:val="00711E45"/>
    <w:rsid w:val="00712591"/>
    <w:rsid w:val="00714959"/>
    <w:rsid w:val="00720085"/>
    <w:rsid w:val="0072447B"/>
    <w:rsid w:val="007308A0"/>
    <w:rsid w:val="00733184"/>
    <w:rsid w:val="00735F23"/>
    <w:rsid w:val="00742B38"/>
    <w:rsid w:val="007439AE"/>
    <w:rsid w:val="00744ABD"/>
    <w:rsid w:val="00752609"/>
    <w:rsid w:val="0075271A"/>
    <w:rsid w:val="007625D0"/>
    <w:rsid w:val="0078326D"/>
    <w:rsid w:val="007840EB"/>
    <w:rsid w:val="007953A3"/>
    <w:rsid w:val="007953FA"/>
    <w:rsid w:val="007A3868"/>
    <w:rsid w:val="007B0927"/>
    <w:rsid w:val="007B31D2"/>
    <w:rsid w:val="007C1714"/>
    <w:rsid w:val="007C25B6"/>
    <w:rsid w:val="007C69D0"/>
    <w:rsid w:val="007C7E56"/>
    <w:rsid w:val="007D2501"/>
    <w:rsid w:val="007D3FAB"/>
    <w:rsid w:val="007E1B6D"/>
    <w:rsid w:val="007E1F79"/>
    <w:rsid w:val="007E27BF"/>
    <w:rsid w:val="007F2F74"/>
    <w:rsid w:val="007F7C6A"/>
    <w:rsid w:val="00805604"/>
    <w:rsid w:val="00814B4D"/>
    <w:rsid w:val="008155C5"/>
    <w:rsid w:val="00816516"/>
    <w:rsid w:val="00816A64"/>
    <w:rsid w:val="0083010B"/>
    <w:rsid w:val="0083496F"/>
    <w:rsid w:val="00836A98"/>
    <w:rsid w:val="00836FF3"/>
    <w:rsid w:val="00837654"/>
    <w:rsid w:val="0083775E"/>
    <w:rsid w:val="00837818"/>
    <w:rsid w:val="00846033"/>
    <w:rsid w:val="00861791"/>
    <w:rsid w:val="00866CA2"/>
    <w:rsid w:val="0086739C"/>
    <w:rsid w:val="0087004C"/>
    <w:rsid w:val="008700B2"/>
    <w:rsid w:val="00870A31"/>
    <w:rsid w:val="008744F5"/>
    <w:rsid w:val="00875ABA"/>
    <w:rsid w:val="00875E7B"/>
    <w:rsid w:val="008849F0"/>
    <w:rsid w:val="00884D19"/>
    <w:rsid w:val="0088780F"/>
    <w:rsid w:val="00893784"/>
    <w:rsid w:val="00896666"/>
    <w:rsid w:val="008A0CEF"/>
    <w:rsid w:val="008B0233"/>
    <w:rsid w:val="008B0B41"/>
    <w:rsid w:val="008B31A7"/>
    <w:rsid w:val="008D0B3B"/>
    <w:rsid w:val="008D33D3"/>
    <w:rsid w:val="008D5158"/>
    <w:rsid w:val="008D5F39"/>
    <w:rsid w:val="008D7F29"/>
    <w:rsid w:val="008E1419"/>
    <w:rsid w:val="008F3D10"/>
    <w:rsid w:val="008F4F88"/>
    <w:rsid w:val="009166DF"/>
    <w:rsid w:val="009312E6"/>
    <w:rsid w:val="0093260C"/>
    <w:rsid w:val="00937503"/>
    <w:rsid w:val="00942B9F"/>
    <w:rsid w:val="00943319"/>
    <w:rsid w:val="0094346F"/>
    <w:rsid w:val="00947447"/>
    <w:rsid w:val="009613A1"/>
    <w:rsid w:val="0097494E"/>
    <w:rsid w:val="00976A8C"/>
    <w:rsid w:val="00977FF3"/>
    <w:rsid w:val="0098091D"/>
    <w:rsid w:val="00980D3C"/>
    <w:rsid w:val="00984CC9"/>
    <w:rsid w:val="009941A6"/>
    <w:rsid w:val="0099510C"/>
    <w:rsid w:val="009A27AF"/>
    <w:rsid w:val="009A4A48"/>
    <w:rsid w:val="009A6DC0"/>
    <w:rsid w:val="009B74C7"/>
    <w:rsid w:val="009C06EE"/>
    <w:rsid w:val="009C4C40"/>
    <w:rsid w:val="009C5078"/>
    <w:rsid w:val="009F0E95"/>
    <w:rsid w:val="009F620C"/>
    <w:rsid w:val="00A00250"/>
    <w:rsid w:val="00A009BC"/>
    <w:rsid w:val="00A03C8F"/>
    <w:rsid w:val="00A208D0"/>
    <w:rsid w:val="00A2153A"/>
    <w:rsid w:val="00A3620F"/>
    <w:rsid w:val="00A36D87"/>
    <w:rsid w:val="00A42BA3"/>
    <w:rsid w:val="00A5026C"/>
    <w:rsid w:val="00A566D5"/>
    <w:rsid w:val="00A61ADA"/>
    <w:rsid w:val="00A67B9F"/>
    <w:rsid w:val="00A80437"/>
    <w:rsid w:val="00AA0034"/>
    <w:rsid w:val="00AA4E14"/>
    <w:rsid w:val="00AC1AE7"/>
    <w:rsid w:val="00AC7E4E"/>
    <w:rsid w:val="00B03E70"/>
    <w:rsid w:val="00B0667D"/>
    <w:rsid w:val="00B075F8"/>
    <w:rsid w:val="00B10CBD"/>
    <w:rsid w:val="00B15249"/>
    <w:rsid w:val="00B22126"/>
    <w:rsid w:val="00B23B20"/>
    <w:rsid w:val="00B24932"/>
    <w:rsid w:val="00B30024"/>
    <w:rsid w:val="00B35E10"/>
    <w:rsid w:val="00B67AB7"/>
    <w:rsid w:val="00B76EBE"/>
    <w:rsid w:val="00B807B2"/>
    <w:rsid w:val="00B81261"/>
    <w:rsid w:val="00B831FD"/>
    <w:rsid w:val="00B93E93"/>
    <w:rsid w:val="00BA0002"/>
    <w:rsid w:val="00BA7887"/>
    <w:rsid w:val="00BB0695"/>
    <w:rsid w:val="00BB0AA9"/>
    <w:rsid w:val="00BB389C"/>
    <w:rsid w:val="00BB5E22"/>
    <w:rsid w:val="00BC1538"/>
    <w:rsid w:val="00BC1927"/>
    <w:rsid w:val="00BC3D6E"/>
    <w:rsid w:val="00BC43BB"/>
    <w:rsid w:val="00BD0190"/>
    <w:rsid w:val="00BD36BD"/>
    <w:rsid w:val="00BD49FC"/>
    <w:rsid w:val="00BE027C"/>
    <w:rsid w:val="00BE229C"/>
    <w:rsid w:val="00BE2BE6"/>
    <w:rsid w:val="00BE359F"/>
    <w:rsid w:val="00BE6FC4"/>
    <w:rsid w:val="00BF2390"/>
    <w:rsid w:val="00BF2E8C"/>
    <w:rsid w:val="00BF513D"/>
    <w:rsid w:val="00BF52B9"/>
    <w:rsid w:val="00C2211B"/>
    <w:rsid w:val="00C24E2A"/>
    <w:rsid w:val="00C32FB4"/>
    <w:rsid w:val="00C34601"/>
    <w:rsid w:val="00C415A9"/>
    <w:rsid w:val="00C45CBF"/>
    <w:rsid w:val="00C47234"/>
    <w:rsid w:val="00C5578E"/>
    <w:rsid w:val="00C56F38"/>
    <w:rsid w:val="00C57229"/>
    <w:rsid w:val="00C57A04"/>
    <w:rsid w:val="00C74942"/>
    <w:rsid w:val="00C808EB"/>
    <w:rsid w:val="00C8512E"/>
    <w:rsid w:val="00C87E32"/>
    <w:rsid w:val="00C9657E"/>
    <w:rsid w:val="00CA1AB8"/>
    <w:rsid w:val="00CA3606"/>
    <w:rsid w:val="00CA5E59"/>
    <w:rsid w:val="00CB4EE6"/>
    <w:rsid w:val="00CB6539"/>
    <w:rsid w:val="00CC25B9"/>
    <w:rsid w:val="00CD5867"/>
    <w:rsid w:val="00CD6536"/>
    <w:rsid w:val="00CD674A"/>
    <w:rsid w:val="00CD73E5"/>
    <w:rsid w:val="00CE2D16"/>
    <w:rsid w:val="00CE2E34"/>
    <w:rsid w:val="00CE3408"/>
    <w:rsid w:val="00CE6C2F"/>
    <w:rsid w:val="00CE6E51"/>
    <w:rsid w:val="00CF3BE6"/>
    <w:rsid w:val="00D0326E"/>
    <w:rsid w:val="00D039E3"/>
    <w:rsid w:val="00D04025"/>
    <w:rsid w:val="00D11BF3"/>
    <w:rsid w:val="00D15C83"/>
    <w:rsid w:val="00D22E42"/>
    <w:rsid w:val="00D32675"/>
    <w:rsid w:val="00D337FF"/>
    <w:rsid w:val="00D36F93"/>
    <w:rsid w:val="00D43106"/>
    <w:rsid w:val="00D43B65"/>
    <w:rsid w:val="00D4715E"/>
    <w:rsid w:val="00D50483"/>
    <w:rsid w:val="00D50FA2"/>
    <w:rsid w:val="00D51CA5"/>
    <w:rsid w:val="00D605D6"/>
    <w:rsid w:val="00D91B19"/>
    <w:rsid w:val="00D93134"/>
    <w:rsid w:val="00D95972"/>
    <w:rsid w:val="00DA19EF"/>
    <w:rsid w:val="00DA2E46"/>
    <w:rsid w:val="00DA3EA5"/>
    <w:rsid w:val="00DA4062"/>
    <w:rsid w:val="00DB07DE"/>
    <w:rsid w:val="00DB6470"/>
    <w:rsid w:val="00DB648D"/>
    <w:rsid w:val="00DD2AE9"/>
    <w:rsid w:val="00DE21E8"/>
    <w:rsid w:val="00DE279C"/>
    <w:rsid w:val="00E131D1"/>
    <w:rsid w:val="00E22CBF"/>
    <w:rsid w:val="00E24A49"/>
    <w:rsid w:val="00E3190C"/>
    <w:rsid w:val="00E33B4C"/>
    <w:rsid w:val="00E346C5"/>
    <w:rsid w:val="00E40218"/>
    <w:rsid w:val="00E44C93"/>
    <w:rsid w:val="00E6060C"/>
    <w:rsid w:val="00E637A9"/>
    <w:rsid w:val="00E67DF9"/>
    <w:rsid w:val="00E71A4E"/>
    <w:rsid w:val="00E92BA7"/>
    <w:rsid w:val="00E957E7"/>
    <w:rsid w:val="00EB4AEC"/>
    <w:rsid w:val="00ED4D5F"/>
    <w:rsid w:val="00ED6D28"/>
    <w:rsid w:val="00ED72DC"/>
    <w:rsid w:val="00EE1389"/>
    <w:rsid w:val="00EE3D1C"/>
    <w:rsid w:val="00EE3FF1"/>
    <w:rsid w:val="00EE6A89"/>
    <w:rsid w:val="00EF2CF1"/>
    <w:rsid w:val="00F02A03"/>
    <w:rsid w:val="00F16856"/>
    <w:rsid w:val="00F23C03"/>
    <w:rsid w:val="00F43B46"/>
    <w:rsid w:val="00F46C50"/>
    <w:rsid w:val="00F50DD6"/>
    <w:rsid w:val="00F517BA"/>
    <w:rsid w:val="00F538E2"/>
    <w:rsid w:val="00F76A89"/>
    <w:rsid w:val="00F8151A"/>
    <w:rsid w:val="00F822CF"/>
    <w:rsid w:val="00F93C6F"/>
    <w:rsid w:val="00F9418D"/>
    <w:rsid w:val="00F94BDC"/>
    <w:rsid w:val="00FA29A1"/>
    <w:rsid w:val="00FA7B4A"/>
    <w:rsid w:val="00FB50E5"/>
    <w:rsid w:val="00FB6912"/>
    <w:rsid w:val="00FC12AF"/>
    <w:rsid w:val="00FC1536"/>
    <w:rsid w:val="00FC2785"/>
    <w:rsid w:val="00FC4922"/>
    <w:rsid w:val="00FD19D9"/>
    <w:rsid w:val="00FD51C3"/>
    <w:rsid w:val="00FE4777"/>
    <w:rsid w:val="00FE4FF0"/>
    <w:rsid w:val="00FE551A"/>
    <w:rsid w:val="00FE60DA"/>
    <w:rsid w:val="00FE6DDE"/>
    <w:rsid w:val="00FF415F"/>
    <w:rsid w:val="00FF74A7"/>
    <w:rsid w:val="00FF75EA"/>
    <w:rsid w:val="01011432"/>
    <w:rsid w:val="01113D6B"/>
    <w:rsid w:val="011A5E25"/>
    <w:rsid w:val="012A118F"/>
    <w:rsid w:val="014F6641"/>
    <w:rsid w:val="01521C8D"/>
    <w:rsid w:val="01633E9B"/>
    <w:rsid w:val="0168325F"/>
    <w:rsid w:val="01A544B3"/>
    <w:rsid w:val="01AE3368"/>
    <w:rsid w:val="01D17056"/>
    <w:rsid w:val="021D673F"/>
    <w:rsid w:val="02557C87"/>
    <w:rsid w:val="02690376"/>
    <w:rsid w:val="026E141F"/>
    <w:rsid w:val="028642E4"/>
    <w:rsid w:val="02B01361"/>
    <w:rsid w:val="02C72207"/>
    <w:rsid w:val="03096D43"/>
    <w:rsid w:val="0317318F"/>
    <w:rsid w:val="03227C2F"/>
    <w:rsid w:val="03305FFE"/>
    <w:rsid w:val="033923C2"/>
    <w:rsid w:val="033C49A3"/>
    <w:rsid w:val="03457CFC"/>
    <w:rsid w:val="035937A7"/>
    <w:rsid w:val="03693FA8"/>
    <w:rsid w:val="0387014A"/>
    <w:rsid w:val="03C54999"/>
    <w:rsid w:val="041B0A5C"/>
    <w:rsid w:val="04243DB5"/>
    <w:rsid w:val="047C774D"/>
    <w:rsid w:val="04842AA6"/>
    <w:rsid w:val="049802FF"/>
    <w:rsid w:val="04B0389B"/>
    <w:rsid w:val="04D56E5D"/>
    <w:rsid w:val="04DA4474"/>
    <w:rsid w:val="05191440"/>
    <w:rsid w:val="05214D81"/>
    <w:rsid w:val="053022E6"/>
    <w:rsid w:val="053B7608"/>
    <w:rsid w:val="056F2E0E"/>
    <w:rsid w:val="05816FE5"/>
    <w:rsid w:val="05834B0B"/>
    <w:rsid w:val="05A056BD"/>
    <w:rsid w:val="05B44CC5"/>
    <w:rsid w:val="05C07B0D"/>
    <w:rsid w:val="05C80770"/>
    <w:rsid w:val="05C82BAA"/>
    <w:rsid w:val="05DB04A3"/>
    <w:rsid w:val="05E530D0"/>
    <w:rsid w:val="065B3392"/>
    <w:rsid w:val="06874187"/>
    <w:rsid w:val="069C40D7"/>
    <w:rsid w:val="06A20FC1"/>
    <w:rsid w:val="06A411DD"/>
    <w:rsid w:val="06C07699"/>
    <w:rsid w:val="070E75E1"/>
    <w:rsid w:val="07577FFE"/>
    <w:rsid w:val="076B1CFB"/>
    <w:rsid w:val="07B0770E"/>
    <w:rsid w:val="07B436A2"/>
    <w:rsid w:val="07C47C51"/>
    <w:rsid w:val="07C531B9"/>
    <w:rsid w:val="07CA07CF"/>
    <w:rsid w:val="07CB4548"/>
    <w:rsid w:val="08027530"/>
    <w:rsid w:val="080D4B60"/>
    <w:rsid w:val="081952B3"/>
    <w:rsid w:val="082425D6"/>
    <w:rsid w:val="083C3D2C"/>
    <w:rsid w:val="08510EF1"/>
    <w:rsid w:val="086230FE"/>
    <w:rsid w:val="0865499C"/>
    <w:rsid w:val="08716E9D"/>
    <w:rsid w:val="08766BA9"/>
    <w:rsid w:val="088272FC"/>
    <w:rsid w:val="088C3CD7"/>
    <w:rsid w:val="08BA08C0"/>
    <w:rsid w:val="08BB45BC"/>
    <w:rsid w:val="08D51B22"/>
    <w:rsid w:val="08E81CF0"/>
    <w:rsid w:val="08FA6E92"/>
    <w:rsid w:val="092403B3"/>
    <w:rsid w:val="092C1016"/>
    <w:rsid w:val="094C3466"/>
    <w:rsid w:val="095567BF"/>
    <w:rsid w:val="09A82D92"/>
    <w:rsid w:val="09B07E99"/>
    <w:rsid w:val="09CD45A7"/>
    <w:rsid w:val="09D122E9"/>
    <w:rsid w:val="09DE67B4"/>
    <w:rsid w:val="09FC4E8C"/>
    <w:rsid w:val="0A73514E"/>
    <w:rsid w:val="0A7F7F97"/>
    <w:rsid w:val="0A82591C"/>
    <w:rsid w:val="0A912C71"/>
    <w:rsid w:val="0A9E7CF1"/>
    <w:rsid w:val="0AA479FE"/>
    <w:rsid w:val="0AC0235E"/>
    <w:rsid w:val="0ACC485F"/>
    <w:rsid w:val="0ADA3F4C"/>
    <w:rsid w:val="0ADF27E4"/>
    <w:rsid w:val="0AF82734"/>
    <w:rsid w:val="0B0E131B"/>
    <w:rsid w:val="0B116715"/>
    <w:rsid w:val="0B2B5A29"/>
    <w:rsid w:val="0B48482D"/>
    <w:rsid w:val="0B5A00BC"/>
    <w:rsid w:val="0B5C3E34"/>
    <w:rsid w:val="0B9C6927"/>
    <w:rsid w:val="0BBD15BE"/>
    <w:rsid w:val="0BBF61BC"/>
    <w:rsid w:val="0BCB5C52"/>
    <w:rsid w:val="0BD460C1"/>
    <w:rsid w:val="0BE300B2"/>
    <w:rsid w:val="0BE47BB0"/>
    <w:rsid w:val="0BE856C8"/>
    <w:rsid w:val="0C01370B"/>
    <w:rsid w:val="0C01678A"/>
    <w:rsid w:val="0C085D6A"/>
    <w:rsid w:val="0C193AD3"/>
    <w:rsid w:val="0C483CD8"/>
    <w:rsid w:val="0C7B29E0"/>
    <w:rsid w:val="0C7D22B4"/>
    <w:rsid w:val="0C807FF6"/>
    <w:rsid w:val="0C9D4705"/>
    <w:rsid w:val="0CA912FB"/>
    <w:rsid w:val="0CD45BD6"/>
    <w:rsid w:val="0D166CFD"/>
    <w:rsid w:val="0D2C7836"/>
    <w:rsid w:val="0D51729D"/>
    <w:rsid w:val="0D896A37"/>
    <w:rsid w:val="0D8C18C1"/>
    <w:rsid w:val="0DA85BF2"/>
    <w:rsid w:val="0DB00467"/>
    <w:rsid w:val="0DDA3736"/>
    <w:rsid w:val="0DF42353"/>
    <w:rsid w:val="0E0013EF"/>
    <w:rsid w:val="0E012A71"/>
    <w:rsid w:val="0E1C3D4F"/>
    <w:rsid w:val="0E2B3F92"/>
    <w:rsid w:val="0E4532A6"/>
    <w:rsid w:val="0E6354DA"/>
    <w:rsid w:val="0E8B67DF"/>
    <w:rsid w:val="0EC37B54"/>
    <w:rsid w:val="0EDB32C2"/>
    <w:rsid w:val="0EDB7766"/>
    <w:rsid w:val="0EE773CD"/>
    <w:rsid w:val="0EEF3211"/>
    <w:rsid w:val="0EF3685E"/>
    <w:rsid w:val="0EFB1BB6"/>
    <w:rsid w:val="0F1C6324"/>
    <w:rsid w:val="0F29227F"/>
    <w:rsid w:val="0F4F5A5E"/>
    <w:rsid w:val="0F6634D4"/>
    <w:rsid w:val="0F7200CA"/>
    <w:rsid w:val="0F7F4595"/>
    <w:rsid w:val="0FB35FED"/>
    <w:rsid w:val="0FC401FA"/>
    <w:rsid w:val="0FE12B5A"/>
    <w:rsid w:val="102869DB"/>
    <w:rsid w:val="10505F32"/>
    <w:rsid w:val="10520096"/>
    <w:rsid w:val="10637A13"/>
    <w:rsid w:val="10861954"/>
    <w:rsid w:val="10A36062"/>
    <w:rsid w:val="10A5627E"/>
    <w:rsid w:val="10BD35C7"/>
    <w:rsid w:val="115D26B4"/>
    <w:rsid w:val="11691059"/>
    <w:rsid w:val="117B0D8C"/>
    <w:rsid w:val="11A6405B"/>
    <w:rsid w:val="11D5049D"/>
    <w:rsid w:val="11E626AA"/>
    <w:rsid w:val="1218364A"/>
    <w:rsid w:val="12241424"/>
    <w:rsid w:val="122F22A3"/>
    <w:rsid w:val="124A70DD"/>
    <w:rsid w:val="12505D75"/>
    <w:rsid w:val="12AA36D7"/>
    <w:rsid w:val="12BB58E4"/>
    <w:rsid w:val="12C0739F"/>
    <w:rsid w:val="12F9465F"/>
    <w:rsid w:val="12FC7CAB"/>
    <w:rsid w:val="13267F59"/>
    <w:rsid w:val="13623FB2"/>
    <w:rsid w:val="13931986"/>
    <w:rsid w:val="139A7BF0"/>
    <w:rsid w:val="13A73607"/>
    <w:rsid w:val="13F54E26"/>
    <w:rsid w:val="13FB7F63"/>
    <w:rsid w:val="14045069"/>
    <w:rsid w:val="14264FE0"/>
    <w:rsid w:val="14506500"/>
    <w:rsid w:val="14520465"/>
    <w:rsid w:val="1457163D"/>
    <w:rsid w:val="14733F9D"/>
    <w:rsid w:val="147C10A3"/>
    <w:rsid w:val="14B940A6"/>
    <w:rsid w:val="14C447F8"/>
    <w:rsid w:val="15115C90"/>
    <w:rsid w:val="151B4D60"/>
    <w:rsid w:val="153B2982"/>
    <w:rsid w:val="153E1881"/>
    <w:rsid w:val="155F2CB0"/>
    <w:rsid w:val="15604521"/>
    <w:rsid w:val="15932B49"/>
    <w:rsid w:val="15A52A02"/>
    <w:rsid w:val="15A9411A"/>
    <w:rsid w:val="15AF7257"/>
    <w:rsid w:val="15B11221"/>
    <w:rsid w:val="15DD0268"/>
    <w:rsid w:val="15E52C78"/>
    <w:rsid w:val="1606331B"/>
    <w:rsid w:val="163D4862"/>
    <w:rsid w:val="164E4CC1"/>
    <w:rsid w:val="165247B2"/>
    <w:rsid w:val="16556050"/>
    <w:rsid w:val="168164BC"/>
    <w:rsid w:val="169923E1"/>
    <w:rsid w:val="16994D22"/>
    <w:rsid w:val="169B3FD3"/>
    <w:rsid w:val="169D3553"/>
    <w:rsid w:val="16AC04CA"/>
    <w:rsid w:val="16B56AEF"/>
    <w:rsid w:val="16B84207"/>
    <w:rsid w:val="16BC7E7D"/>
    <w:rsid w:val="16EB2510"/>
    <w:rsid w:val="17081314"/>
    <w:rsid w:val="17163A31"/>
    <w:rsid w:val="17326391"/>
    <w:rsid w:val="1736143B"/>
    <w:rsid w:val="174165D4"/>
    <w:rsid w:val="174F0A87"/>
    <w:rsid w:val="175956CC"/>
    <w:rsid w:val="175C6F6A"/>
    <w:rsid w:val="176A78D9"/>
    <w:rsid w:val="17800EAB"/>
    <w:rsid w:val="17A54DB5"/>
    <w:rsid w:val="17AF1790"/>
    <w:rsid w:val="17D02CF0"/>
    <w:rsid w:val="17F83137"/>
    <w:rsid w:val="181810E3"/>
    <w:rsid w:val="183F0D66"/>
    <w:rsid w:val="186407CC"/>
    <w:rsid w:val="18934C0E"/>
    <w:rsid w:val="189B3AC2"/>
    <w:rsid w:val="18AE7C99"/>
    <w:rsid w:val="18D70F9E"/>
    <w:rsid w:val="18E831AB"/>
    <w:rsid w:val="19151AC7"/>
    <w:rsid w:val="191775ED"/>
    <w:rsid w:val="19406B43"/>
    <w:rsid w:val="194523AC"/>
    <w:rsid w:val="194F4FBD"/>
    <w:rsid w:val="196934AD"/>
    <w:rsid w:val="196C5B8A"/>
    <w:rsid w:val="197E58BE"/>
    <w:rsid w:val="19874772"/>
    <w:rsid w:val="199D21E8"/>
    <w:rsid w:val="19A277FE"/>
    <w:rsid w:val="19B80DD0"/>
    <w:rsid w:val="19E45129"/>
    <w:rsid w:val="1A240213"/>
    <w:rsid w:val="1A2E5016"/>
    <w:rsid w:val="1A2F0966"/>
    <w:rsid w:val="1A5B175B"/>
    <w:rsid w:val="1A5F124B"/>
    <w:rsid w:val="1A6920CA"/>
    <w:rsid w:val="1A705206"/>
    <w:rsid w:val="1A8B0292"/>
    <w:rsid w:val="1A8D2B13"/>
    <w:rsid w:val="1AB05F4B"/>
    <w:rsid w:val="1AC92B69"/>
    <w:rsid w:val="1ACA63E0"/>
    <w:rsid w:val="1ADF238C"/>
    <w:rsid w:val="1AE71241"/>
    <w:rsid w:val="1AF92BB3"/>
    <w:rsid w:val="1B3A3A66"/>
    <w:rsid w:val="1B3C158C"/>
    <w:rsid w:val="1B4548E5"/>
    <w:rsid w:val="1B684130"/>
    <w:rsid w:val="1B950C9D"/>
    <w:rsid w:val="1BAE1B3B"/>
    <w:rsid w:val="1BC7354C"/>
    <w:rsid w:val="1BCA303C"/>
    <w:rsid w:val="1BFB6D69"/>
    <w:rsid w:val="1C033E58"/>
    <w:rsid w:val="1C071B9A"/>
    <w:rsid w:val="1C0C0F5F"/>
    <w:rsid w:val="1C0F6CA1"/>
    <w:rsid w:val="1C4C3A51"/>
    <w:rsid w:val="1C766D20"/>
    <w:rsid w:val="1C80194D"/>
    <w:rsid w:val="1C823BA5"/>
    <w:rsid w:val="1CA76EDA"/>
    <w:rsid w:val="1CB33AD0"/>
    <w:rsid w:val="1CEE68B6"/>
    <w:rsid w:val="1D320E99"/>
    <w:rsid w:val="1D491D3F"/>
    <w:rsid w:val="1DA578BD"/>
    <w:rsid w:val="1DAB47A7"/>
    <w:rsid w:val="1DB96EC4"/>
    <w:rsid w:val="1DBE44DB"/>
    <w:rsid w:val="1DD67A76"/>
    <w:rsid w:val="1DDC5D1E"/>
    <w:rsid w:val="1DE869C3"/>
    <w:rsid w:val="1E0C793C"/>
    <w:rsid w:val="1E14234D"/>
    <w:rsid w:val="1E252D30"/>
    <w:rsid w:val="1E293FBC"/>
    <w:rsid w:val="1E2A6014"/>
    <w:rsid w:val="1E3D3153"/>
    <w:rsid w:val="1E5E7A6C"/>
    <w:rsid w:val="1E6E4153"/>
    <w:rsid w:val="1EE77A61"/>
    <w:rsid w:val="1EEE7042"/>
    <w:rsid w:val="1EFC175F"/>
    <w:rsid w:val="1F2667DB"/>
    <w:rsid w:val="1F413615"/>
    <w:rsid w:val="1F4C5B16"/>
    <w:rsid w:val="1FA63478"/>
    <w:rsid w:val="1FBF278C"/>
    <w:rsid w:val="1FD71884"/>
    <w:rsid w:val="1FEA5A5B"/>
    <w:rsid w:val="200563F1"/>
    <w:rsid w:val="20126D60"/>
    <w:rsid w:val="201422ED"/>
    <w:rsid w:val="20362A4E"/>
    <w:rsid w:val="205E01F7"/>
    <w:rsid w:val="20657A7F"/>
    <w:rsid w:val="209B0B03"/>
    <w:rsid w:val="20A0611A"/>
    <w:rsid w:val="20A35C0A"/>
    <w:rsid w:val="20D02EA3"/>
    <w:rsid w:val="211014F1"/>
    <w:rsid w:val="21254871"/>
    <w:rsid w:val="212C5BFF"/>
    <w:rsid w:val="214C2544"/>
    <w:rsid w:val="215A09BE"/>
    <w:rsid w:val="215A276C"/>
    <w:rsid w:val="215D400B"/>
    <w:rsid w:val="216B497A"/>
    <w:rsid w:val="21937A2C"/>
    <w:rsid w:val="21A8155E"/>
    <w:rsid w:val="21C61BB0"/>
    <w:rsid w:val="21C85928"/>
    <w:rsid w:val="21E604A4"/>
    <w:rsid w:val="21F93CE9"/>
    <w:rsid w:val="220426D8"/>
    <w:rsid w:val="22124DF5"/>
    <w:rsid w:val="224F1BA5"/>
    <w:rsid w:val="22623FCE"/>
    <w:rsid w:val="22631AF5"/>
    <w:rsid w:val="228A7081"/>
    <w:rsid w:val="228D6B72"/>
    <w:rsid w:val="22B97967"/>
    <w:rsid w:val="22BD2FB3"/>
    <w:rsid w:val="22C00CF5"/>
    <w:rsid w:val="22C04851"/>
    <w:rsid w:val="22CE1AC1"/>
    <w:rsid w:val="22E06CA1"/>
    <w:rsid w:val="230E1A60"/>
    <w:rsid w:val="232474D6"/>
    <w:rsid w:val="23377209"/>
    <w:rsid w:val="23775858"/>
    <w:rsid w:val="239F090A"/>
    <w:rsid w:val="23B56380"/>
    <w:rsid w:val="23C72304"/>
    <w:rsid w:val="23F06802"/>
    <w:rsid w:val="23F46EA8"/>
    <w:rsid w:val="241F37F9"/>
    <w:rsid w:val="243279D1"/>
    <w:rsid w:val="24653902"/>
    <w:rsid w:val="24AA3A0B"/>
    <w:rsid w:val="24AF254A"/>
    <w:rsid w:val="24AF7273"/>
    <w:rsid w:val="24BA420C"/>
    <w:rsid w:val="24C525F3"/>
    <w:rsid w:val="24CA19B7"/>
    <w:rsid w:val="24FA6740"/>
    <w:rsid w:val="25096983"/>
    <w:rsid w:val="25270BB7"/>
    <w:rsid w:val="2564005E"/>
    <w:rsid w:val="257858B7"/>
    <w:rsid w:val="25853B30"/>
    <w:rsid w:val="25950217"/>
    <w:rsid w:val="25A20B86"/>
    <w:rsid w:val="25BD32CA"/>
    <w:rsid w:val="25C40AFC"/>
    <w:rsid w:val="25CE197B"/>
    <w:rsid w:val="25EE7927"/>
    <w:rsid w:val="2628108B"/>
    <w:rsid w:val="26490DAB"/>
    <w:rsid w:val="265C0D35"/>
    <w:rsid w:val="26667E05"/>
    <w:rsid w:val="26771661"/>
    <w:rsid w:val="26865A28"/>
    <w:rsid w:val="26881050"/>
    <w:rsid w:val="26976211"/>
    <w:rsid w:val="26A30712"/>
    <w:rsid w:val="26A402B4"/>
    <w:rsid w:val="26F64CE5"/>
    <w:rsid w:val="26FD1886"/>
    <w:rsid w:val="271B0BF0"/>
    <w:rsid w:val="271C2272"/>
    <w:rsid w:val="272F1FA5"/>
    <w:rsid w:val="274C4E88"/>
    <w:rsid w:val="27530DE3"/>
    <w:rsid w:val="2767173F"/>
    <w:rsid w:val="276E2ACE"/>
    <w:rsid w:val="27AE55C0"/>
    <w:rsid w:val="27B54BA0"/>
    <w:rsid w:val="27B801ED"/>
    <w:rsid w:val="27C13D12"/>
    <w:rsid w:val="27EB6814"/>
    <w:rsid w:val="28177609"/>
    <w:rsid w:val="281A4A03"/>
    <w:rsid w:val="281C2BC6"/>
    <w:rsid w:val="281C4C20"/>
    <w:rsid w:val="28235FAE"/>
    <w:rsid w:val="28327F9F"/>
    <w:rsid w:val="285F4B0C"/>
    <w:rsid w:val="28757E8C"/>
    <w:rsid w:val="28AD1D1C"/>
    <w:rsid w:val="28B22E8E"/>
    <w:rsid w:val="28D41056"/>
    <w:rsid w:val="28D9666D"/>
    <w:rsid w:val="28DC7F0B"/>
    <w:rsid w:val="28E91021"/>
    <w:rsid w:val="28F416F8"/>
    <w:rsid w:val="28F811E9"/>
    <w:rsid w:val="28F9286B"/>
    <w:rsid w:val="29001E4B"/>
    <w:rsid w:val="2920429C"/>
    <w:rsid w:val="29332221"/>
    <w:rsid w:val="293D63C7"/>
    <w:rsid w:val="294F692F"/>
    <w:rsid w:val="298F1421"/>
    <w:rsid w:val="299B1B74"/>
    <w:rsid w:val="29BA46F0"/>
    <w:rsid w:val="29C91AA7"/>
    <w:rsid w:val="29D62BAC"/>
    <w:rsid w:val="2A133E00"/>
    <w:rsid w:val="2A32072A"/>
    <w:rsid w:val="2A391AB9"/>
    <w:rsid w:val="2A4B359A"/>
    <w:rsid w:val="2A53244F"/>
    <w:rsid w:val="2AB729DE"/>
    <w:rsid w:val="2AD71AB6"/>
    <w:rsid w:val="2ADE440E"/>
    <w:rsid w:val="2AE51113"/>
    <w:rsid w:val="2AE5579D"/>
    <w:rsid w:val="2AEB08D9"/>
    <w:rsid w:val="2B147E30"/>
    <w:rsid w:val="2B397C23"/>
    <w:rsid w:val="2B3B360F"/>
    <w:rsid w:val="2B591CE7"/>
    <w:rsid w:val="2B684AE1"/>
    <w:rsid w:val="2B786611"/>
    <w:rsid w:val="2BCC24B9"/>
    <w:rsid w:val="2BD25682"/>
    <w:rsid w:val="2BE27F2E"/>
    <w:rsid w:val="2BFF463C"/>
    <w:rsid w:val="2C0E487F"/>
    <w:rsid w:val="2C414C55"/>
    <w:rsid w:val="2C475FE3"/>
    <w:rsid w:val="2C646B95"/>
    <w:rsid w:val="2CC633AC"/>
    <w:rsid w:val="2CDD374A"/>
    <w:rsid w:val="2CDE6947"/>
    <w:rsid w:val="2CEF7A50"/>
    <w:rsid w:val="2D3227EF"/>
    <w:rsid w:val="2D3E2F42"/>
    <w:rsid w:val="2D6D3F12"/>
    <w:rsid w:val="2DB7418D"/>
    <w:rsid w:val="2DC773DC"/>
    <w:rsid w:val="2DD03D81"/>
    <w:rsid w:val="2E310CF9"/>
    <w:rsid w:val="2E3F6F72"/>
    <w:rsid w:val="2E497DF1"/>
    <w:rsid w:val="2EB536D8"/>
    <w:rsid w:val="2ECD316E"/>
    <w:rsid w:val="2EDA313F"/>
    <w:rsid w:val="2EEE0998"/>
    <w:rsid w:val="2F0F7C3C"/>
    <w:rsid w:val="2F1C6FCF"/>
    <w:rsid w:val="2F5C7FF7"/>
    <w:rsid w:val="2F5E167A"/>
    <w:rsid w:val="2F880DEC"/>
    <w:rsid w:val="2FA95C42"/>
    <w:rsid w:val="3034062C"/>
    <w:rsid w:val="3040584C"/>
    <w:rsid w:val="30536D05"/>
    <w:rsid w:val="305F1B4D"/>
    <w:rsid w:val="305F7D9F"/>
    <w:rsid w:val="30705B08"/>
    <w:rsid w:val="30766E97"/>
    <w:rsid w:val="307A6987"/>
    <w:rsid w:val="30C220DC"/>
    <w:rsid w:val="30C82535"/>
    <w:rsid w:val="30E56588"/>
    <w:rsid w:val="30E91417"/>
    <w:rsid w:val="31293F09"/>
    <w:rsid w:val="314F3970"/>
    <w:rsid w:val="3159659D"/>
    <w:rsid w:val="31B41A25"/>
    <w:rsid w:val="31CD0D39"/>
    <w:rsid w:val="31D2634F"/>
    <w:rsid w:val="320504D2"/>
    <w:rsid w:val="32513718"/>
    <w:rsid w:val="32690A61"/>
    <w:rsid w:val="326A47D9"/>
    <w:rsid w:val="32B1065A"/>
    <w:rsid w:val="32D54B9D"/>
    <w:rsid w:val="32E4458C"/>
    <w:rsid w:val="32E77BD8"/>
    <w:rsid w:val="33291F9F"/>
    <w:rsid w:val="332D26D2"/>
    <w:rsid w:val="33443C83"/>
    <w:rsid w:val="3378107E"/>
    <w:rsid w:val="337F6063"/>
    <w:rsid w:val="338F44F8"/>
    <w:rsid w:val="33997124"/>
    <w:rsid w:val="339C2C4F"/>
    <w:rsid w:val="33BC1065"/>
    <w:rsid w:val="33D95773"/>
    <w:rsid w:val="34256C0A"/>
    <w:rsid w:val="344D7F0F"/>
    <w:rsid w:val="34621C0C"/>
    <w:rsid w:val="34FA3BF3"/>
    <w:rsid w:val="35213875"/>
    <w:rsid w:val="353B5F42"/>
    <w:rsid w:val="3566572C"/>
    <w:rsid w:val="356E1305"/>
    <w:rsid w:val="3571636E"/>
    <w:rsid w:val="358362DE"/>
    <w:rsid w:val="358F4AB7"/>
    <w:rsid w:val="35990AF0"/>
    <w:rsid w:val="35A63D7A"/>
    <w:rsid w:val="35C506A4"/>
    <w:rsid w:val="35C8047F"/>
    <w:rsid w:val="35FB2318"/>
    <w:rsid w:val="36021D61"/>
    <w:rsid w:val="360F7B72"/>
    <w:rsid w:val="36213401"/>
    <w:rsid w:val="36237179"/>
    <w:rsid w:val="36392E40"/>
    <w:rsid w:val="366324DB"/>
    <w:rsid w:val="36794FEB"/>
    <w:rsid w:val="3687595A"/>
    <w:rsid w:val="368816D2"/>
    <w:rsid w:val="36AC716F"/>
    <w:rsid w:val="36D87F64"/>
    <w:rsid w:val="36F32FEF"/>
    <w:rsid w:val="371A057C"/>
    <w:rsid w:val="373A720A"/>
    <w:rsid w:val="373B6744"/>
    <w:rsid w:val="37490E61"/>
    <w:rsid w:val="3767086F"/>
    <w:rsid w:val="37695060"/>
    <w:rsid w:val="376D0FF4"/>
    <w:rsid w:val="377D0B0B"/>
    <w:rsid w:val="37A662B4"/>
    <w:rsid w:val="37A97B52"/>
    <w:rsid w:val="37B207B5"/>
    <w:rsid w:val="37BE35FD"/>
    <w:rsid w:val="37D72911"/>
    <w:rsid w:val="37DF17C6"/>
    <w:rsid w:val="37EE25DC"/>
    <w:rsid w:val="3801173C"/>
    <w:rsid w:val="381E22EE"/>
    <w:rsid w:val="387E0FDF"/>
    <w:rsid w:val="388760E5"/>
    <w:rsid w:val="38C5276A"/>
    <w:rsid w:val="38DE382B"/>
    <w:rsid w:val="392C27E9"/>
    <w:rsid w:val="393B79AD"/>
    <w:rsid w:val="393D2C48"/>
    <w:rsid w:val="39D37108"/>
    <w:rsid w:val="3A15327D"/>
    <w:rsid w:val="3A1C0AAF"/>
    <w:rsid w:val="3A1D02E4"/>
    <w:rsid w:val="3A343EA1"/>
    <w:rsid w:val="3A35391F"/>
    <w:rsid w:val="3A5C71EC"/>
    <w:rsid w:val="3A64183E"/>
    <w:rsid w:val="3A661D2A"/>
    <w:rsid w:val="3AA36ADA"/>
    <w:rsid w:val="3AAC0EF8"/>
    <w:rsid w:val="3AAE3D38"/>
    <w:rsid w:val="3AB17449"/>
    <w:rsid w:val="3AC64CBD"/>
    <w:rsid w:val="3AD76784"/>
    <w:rsid w:val="3AE26566"/>
    <w:rsid w:val="3B08242C"/>
    <w:rsid w:val="3B0F23C2"/>
    <w:rsid w:val="3B246A26"/>
    <w:rsid w:val="3B60677A"/>
    <w:rsid w:val="3B732951"/>
    <w:rsid w:val="3B862684"/>
    <w:rsid w:val="3B8A37F6"/>
    <w:rsid w:val="3B9A1C8B"/>
    <w:rsid w:val="3BD11425"/>
    <w:rsid w:val="3BDD7DCA"/>
    <w:rsid w:val="3BE92C13"/>
    <w:rsid w:val="3BEB698B"/>
    <w:rsid w:val="3BFF33E6"/>
    <w:rsid w:val="3C033CD5"/>
    <w:rsid w:val="3C17152E"/>
    <w:rsid w:val="3C5A58BF"/>
    <w:rsid w:val="3C5E715D"/>
    <w:rsid w:val="3CA8662A"/>
    <w:rsid w:val="3CAA23A2"/>
    <w:rsid w:val="3CB72D11"/>
    <w:rsid w:val="3CBA010B"/>
    <w:rsid w:val="3CEF6007"/>
    <w:rsid w:val="3D0870C9"/>
    <w:rsid w:val="3D1141CF"/>
    <w:rsid w:val="3D2959BD"/>
    <w:rsid w:val="3D2B09A6"/>
    <w:rsid w:val="3D3356A1"/>
    <w:rsid w:val="3D4A5E08"/>
    <w:rsid w:val="3D5B019B"/>
    <w:rsid w:val="3D69400B"/>
    <w:rsid w:val="3D7724B9"/>
    <w:rsid w:val="3D8C7CFA"/>
    <w:rsid w:val="3DAA0180"/>
    <w:rsid w:val="3DC56D68"/>
    <w:rsid w:val="3DF554EC"/>
    <w:rsid w:val="3E10092B"/>
    <w:rsid w:val="3E18333B"/>
    <w:rsid w:val="3E3E7246"/>
    <w:rsid w:val="3E4B1963"/>
    <w:rsid w:val="3E75253C"/>
    <w:rsid w:val="3E774506"/>
    <w:rsid w:val="3E7C7D6E"/>
    <w:rsid w:val="3E8135D7"/>
    <w:rsid w:val="3E8978EB"/>
    <w:rsid w:val="3EB94B1E"/>
    <w:rsid w:val="3EC84D62"/>
    <w:rsid w:val="3EED2A1A"/>
    <w:rsid w:val="3F9133A5"/>
    <w:rsid w:val="3F9D61EE"/>
    <w:rsid w:val="3FA806EF"/>
    <w:rsid w:val="3FB11C9A"/>
    <w:rsid w:val="3FCE0156"/>
    <w:rsid w:val="3FF01347"/>
    <w:rsid w:val="401B1A9A"/>
    <w:rsid w:val="40580367"/>
    <w:rsid w:val="405939A2"/>
    <w:rsid w:val="406B009A"/>
    <w:rsid w:val="40833636"/>
    <w:rsid w:val="408D0011"/>
    <w:rsid w:val="40D43E92"/>
    <w:rsid w:val="412820C7"/>
    <w:rsid w:val="412A5860"/>
    <w:rsid w:val="41456B3D"/>
    <w:rsid w:val="41766CF7"/>
    <w:rsid w:val="417B6906"/>
    <w:rsid w:val="41886A2A"/>
    <w:rsid w:val="418F600A"/>
    <w:rsid w:val="41911D83"/>
    <w:rsid w:val="41AA4BF2"/>
    <w:rsid w:val="41C21F3C"/>
    <w:rsid w:val="41CA2B9F"/>
    <w:rsid w:val="41D60B78"/>
    <w:rsid w:val="41E00614"/>
    <w:rsid w:val="41EA1493"/>
    <w:rsid w:val="41EB02E9"/>
    <w:rsid w:val="41FF6CEC"/>
    <w:rsid w:val="42072F7D"/>
    <w:rsid w:val="421018B7"/>
    <w:rsid w:val="421D7172"/>
    <w:rsid w:val="422B7AE1"/>
    <w:rsid w:val="42786A9F"/>
    <w:rsid w:val="427C033D"/>
    <w:rsid w:val="4286740D"/>
    <w:rsid w:val="428B4A24"/>
    <w:rsid w:val="42A87384"/>
    <w:rsid w:val="42C121F4"/>
    <w:rsid w:val="42CF2B62"/>
    <w:rsid w:val="42E06BC9"/>
    <w:rsid w:val="42E63A08"/>
    <w:rsid w:val="431762B8"/>
    <w:rsid w:val="431C38CE"/>
    <w:rsid w:val="432A5FEB"/>
    <w:rsid w:val="43340C18"/>
    <w:rsid w:val="43477490"/>
    <w:rsid w:val="43544E16"/>
    <w:rsid w:val="43654948"/>
    <w:rsid w:val="43866F99"/>
    <w:rsid w:val="43B27D8E"/>
    <w:rsid w:val="43DD4E0B"/>
    <w:rsid w:val="43EA577A"/>
    <w:rsid w:val="43EC32A0"/>
    <w:rsid w:val="43FF1225"/>
    <w:rsid w:val="443133A9"/>
    <w:rsid w:val="44427364"/>
    <w:rsid w:val="444C01E3"/>
    <w:rsid w:val="447137A5"/>
    <w:rsid w:val="449000D0"/>
    <w:rsid w:val="449D27EC"/>
    <w:rsid w:val="44C24001"/>
    <w:rsid w:val="44CC6C2E"/>
    <w:rsid w:val="44CD26BA"/>
    <w:rsid w:val="44DA57EF"/>
    <w:rsid w:val="44DC50C3"/>
    <w:rsid w:val="4508235C"/>
    <w:rsid w:val="450D7972"/>
    <w:rsid w:val="45126D36"/>
    <w:rsid w:val="45140D01"/>
    <w:rsid w:val="452623BD"/>
    <w:rsid w:val="452B4BB5"/>
    <w:rsid w:val="452B604A"/>
    <w:rsid w:val="456926CF"/>
    <w:rsid w:val="457B0D80"/>
    <w:rsid w:val="45C2075D"/>
    <w:rsid w:val="45C5024D"/>
    <w:rsid w:val="46144D30"/>
    <w:rsid w:val="463A7552"/>
    <w:rsid w:val="46477F15"/>
    <w:rsid w:val="464A2BEB"/>
    <w:rsid w:val="46511AE0"/>
    <w:rsid w:val="46752AE1"/>
    <w:rsid w:val="46DB343F"/>
    <w:rsid w:val="47280A93"/>
    <w:rsid w:val="47460F19"/>
    <w:rsid w:val="47632D59"/>
    <w:rsid w:val="47637D1D"/>
    <w:rsid w:val="47854AC2"/>
    <w:rsid w:val="47857C94"/>
    <w:rsid w:val="478B4B7E"/>
    <w:rsid w:val="47B73BC5"/>
    <w:rsid w:val="47B752C9"/>
    <w:rsid w:val="47FE35A2"/>
    <w:rsid w:val="480C5CBF"/>
    <w:rsid w:val="48396CD0"/>
    <w:rsid w:val="483E7E42"/>
    <w:rsid w:val="4840005F"/>
    <w:rsid w:val="48537D92"/>
    <w:rsid w:val="48660E58"/>
    <w:rsid w:val="488241D3"/>
    <w:rsid w:val="48961A2D"/>
    <w:rsid w:val="489839F7"/>
    <w:rsid w:val="48AE321A"/>
    <w:rsid w:val="48B85E47"/>
    <w:rsid w:val="48C540C0"/>
    <w:rsid w:val="48CC18F2"/>
    <w:rsid w:val="48D6451F"/>
    <w:rsid w:val="48EE2BC9"/>
    <w:rsid w:val="49115557"/>
    <w:rsid w:val="4918144C"/>
    <w:rsid w:val="49325BF9"/>
    <w:rsid w:val="4933371F"/>
    <w:rsid w:val="49B06B1E"/>
    <w:rsid w:val="49B72A97"/>
    <w:rsid w:val="49C1138B"/>
    <w:rsid w:val="49C16F7D"/>
    <w:rsid w:val="49E54A1A"/>
    <w:rsid w:val="49E8275C"/>
    <w:rsid w:val="4A001853"/>
    <w:rsid w:val="4A05330E"/>
    <w:rsid w:val="4A0B36CD"/>
    <w:rsid w:val="4A1E1CDA"/>
    <w:rsid w:val="4A2A68D0"/>
    <w:rsid w:val="4A331C29"/>
    <w:rsid w:val="4A45195C"/>
    <w:rsid w:val="4A510301"/>
    <w:rsid w:val="4A630034"/>
    <w:rsid w:val="4A69564B"/>
    <w:rsid w:val="4A7638C4"/>
    <w:rsid w:val="4A897A9B"/>
    <w:rsid w:val="4A902707"/>
    <w:rsid w:val="4AA05F21"/>
    <w:rsid w:val="4AA30431"/>
    <w:rsid w:val="4ABB39CC"/>
    <w:rsid w:val="4ADD7DE7"/>
    <w:rsid w:val="4B3A7B4E"/>
    <w:rsid w:val="4B4614E8"/>
    <w:rsid w:val="4B490FD8"/>
    <w:rsid w:val="4B555BCF"/>
    <w:rsid w:val="4B614574"/>
    <w:rsid w:val="4B62129D"/>
    <w:rsid w:val="4B771FE9"/>
    <w:rsid w:val="4B840262"/>
    <w:rsid w:val="4BCE772F"/>
    <w:rsid w:val="4C2832E3"/>
    <w:rsid w:val="4C4A42B7"/>
    <w:rsid w:val="4C5D11DF"/>
    <w:rsid w:val="4C693E57"/>
    <w:rsid w:val="4C8A5D4C"/>
    <w:rsid w:val="4C8F3363"/>
    <w:rsid w:val="4C9170DB"/>
    <w:rsid w:val="4C9A3AC9"/>
    <w:rsid w:val="4CA54934"/>
    <w:rsid w:val="4CB44B77"/>
    <w:rsid w:val="4CD6689C"/>
    <w:rsid w:val="4CFB4554"/>
    <w:rsid w:val="4D343C52"/>
    <w:rsid w:val="4D3A5B11"/>
    <w:rsid w:val="4D3C7046"/>
    <w:rsid w:val="4D3D691B"/>
    <w:rsid w:val="4D5C1497"/>
    <w:rsid w:val="4D6D5452"/>
    <w:rsid w:val="4DB56DF9"/>
    <w:rsid w:val="4DB90697"/>
    <w:rsid w:val="4DD74FC1"/>
    <w:rsid w:val="4DDA685F"/>
    <w:rsid w:val="4DEB68B4"/>
    <w:rsid w:val="4DF72F08"/>
    <w:rsid w:val="4DFC0584"/>
    <w:rsid w:val="4E0631B0"/>
    <w:rsid w:val="4E0B07C7"/>
    <w:rsid w:val="4E2A50F1"/>
    <w:rsid w:val="4E342F84"/>
    <w:rsid w:val="4E4461D7"/>
    <w:rsid w:val="4E451263"/>
    <w:rsid w:val="4E4F7A0A"/>
    <w:rsid w:val="4E5B1854"/>
    <w:rsid w:val="4E656129"/>
    <w:rsid w:val="4E8A5B90"/>
    <w:rsid w:val="4EA76741"/>
    <w:rsid w:val="4ECB3430"/>
    <w:rsid w:val="4ED92673"/>
    <w:rsid w:val="4F310701"/>
    <w:rsid w:val="4F391364"/>
    <w:rsid w:val="4F7F321A"/>
    <w:rsid w:val="4F895E47"/>
    <w:rsid w:val="4F90367A"/>
    <w:rsid w:val="4F9D5D96"/>
    <w:rsid w:val="4FC24FED"/>
    <w:rsid w:val="4FF9121F"/>
    <w:rsid w:val="50033E4B"/>
    <w:rsid w:val="50062B38"/>
    <w:rsid w:val="501222E0"/>
    <w:rsid w:val="502F2E92"/>
    <w:rsid w:val="503415A0"/>
    <w:rsid w:val="5060304C"/>
    <w:rsid w:val="50621774"/>
    <w:rsid w:val="506568B4"/>
    <w:rsid w:val="507C775A"/>
    <w:rsid w:val="508A132F"/>
    <w:rsid w:val="50B52C6C"/>
    <w:rsid w:val="50BB64D4"/>
    <w:rsid w:val="50BD049E"/>
    <w:rsid w:val="50DE6667"/>
    <w:rsid w:val="50EE68AA"/>
    <w:rsid w:val="51183927"/>
    <w:rsid w:val="511C43E3"/>
    <w:rsid w:val="512322CB"/>
    <w:rsid w:val="5139564B"/>
    <w:rsid w:val="515F1555"/>
    <w:rsid w:val="51894824"/>
    <w:rsid w:val="51E657D3"/>
    <w:rsid w:val="51EB4B97"/>
    <w:rsid w:val="5248023B"/>
    <w:rsid w:val="52775DEE"/>
    <w:rsid w:val="5290573F"/>
    <w:rsid w:val="52D65847"/>
    <w:rsid w:val="52D95337"/>
    <w:rsid w:val="52DD4E28"/>
    <w:rsid w:val="52E166C3"/>
    <w:rsid w:val="52E43B5E"/>
    <w:rsid w:val="531620E8"/>
    <w:rsid w:val="53226CDE"/>
    <w:rsid w:val="53285977"/>
    <w:rsid w:val="532E5683"/>
    <w:rsid w:val="538C23AA"/>
    <w:rsid w:val="53A304DF"/>
    <w:rsid w:val="53AB6CD4"/>
    <w:rsid w:val="53B17155"/>
    <w:rsid w:val="53B61F77"/>
    <w:rsid w:val="53E46B80"/>
    <w:rsid w:val="53E775E0"/>
    <w:rsid w:val="53EE2FD4"/>
    <w:rsid w:val="54422A68"/>
    <w:rsid w:val="544D38E7"/>
    <w:rsid w:val="544E11C2"/>
    <w:rsid w:val="5463310B"/>
    <w:rsid w:val="547C241E"/>
    <w:rsid w:val="54977CE1"/>
    <w:rsid w:val="54A51975"/>
    <w:rsid w:val="54B75204"/>
    <w:rsid w:val="54F43283"/>
    <w:rsid w:val="54F71AA5"/>
    <w:rsid w:val="55051A8B"/>
    <w:rsid w:val="55091EC3"/>
    <w:rsid w:val="55125CF2"/>
    <w:rsid w:val="551E7032"/>
    <w:rsid w:val="552C5BF2"/>
    <w:rsid w:val="555E38D2"/>
    <w:rsid w:val="55603AEE"/>
    <w:rsid w:val="55613AAD"/>
    <w:rsid w:val="55AE2AAB"/>
    <w:rsid w:val="55CA0F67"/>
    <w:rsid w:val="55EB160A"/>
    <w:rsid w:val="55F935FB"/>
    <w:rsid w:val="563805C7"/>
    <w:rsid w:val="56717635"/>
    <w:rsid w:val="56BD287A"/>
    <w:rsid w:val="56D57BC4"/>
    <w:rsid w:val="56DB78D0"/>
    <w:rsid w:val="56E47D90"/>
    <w:rsid w:val="56ED7603"/>
    <w:rsid w:val="56EF512A"/>
    <w:rsid w:val="56F3629C"/>
    <w:rsid w:val="56F72230"/>
    <w:rsid w:val="56FC7846"/>
    <w:rsid w:val="575E6AC3"/>
    <w:rsid w:val="57776ECD"/>
    <w:rsid w:val="57790E97"/>
    <w:rsid w:val="577C2024"/>
    <w:rsid w:val="5794182D"/>
    <w:rsid w:val="57B343A9"/>
    <w:rsid w:val="57C57C38"/>
    <w:rsid w:val="57CC7219"/>
    <w:rsid w:val="57D1482F"/>
    <w:rsid w:val="57D53A6E"/>
    <w:rsid w:val="57D63BF4"/>
    <w:rsid w:val="582B2191"/>
    <w:rsid w:val="583C7C96"/>
    <w:rsid w:val="585A65D3"/>
    <w:rsid w:val="5875340D"/>
    <w:rsid w:val="587A0A23"/>
    <w:rsid w:val="58871392"/>
    <w:rsid w:val="588C69A8"/>
    <w:rsid w:val="58A27B6E"/>
    <w:rsid w:val="58A77FDA"/>
    <w:rsid w:val="58B57CAD"/>
    <w:rsid w:val="58BA19B2"/>
    <w:rsid w:val="58CD149A"/>
    <w:rsid w:val="58CD4FF7"/>
    <w:rsid w:val="58F00CE5"/>
    <w:rsid w:val="58F72073"/>
    <w:rsid w:val="58FC3B2E"/>
    <w:rsid w:val="590D1897"/>
    <w:rsid w:val="593432C8"/>
    <w:rsid w:val="593B28A8"/>
    <w:rsid w:val="593E7CA2"/>
    <w:rsid w:val="5943175D"/>
    <w:rsid w:val="594D25DB"/>
    <w:rsid w:val="594E4DC3"/>
    <w:rsid w:val="59561490"/>
    <w:rsid w:val="59705BA9"/>
    <w:rsid w:val="598B6C60"/>
    <w:rsid w:val="598F04FE"/>
    <w:rsid w:val="59D16D68"/>
    <w:rsid w:val="5A105AE3"/>
    <w:rsid w:val="5A2A0227"/>
    <w:rsid w:val="5A382944"/>
    <w:rsid w:val="5A3B4BCC"/>
    <w:rsid w:val="5A53777D"/>
    <w:rsid w:val="5A584D94"/>
    <w:rsid w:val="5A7659B1"/>
    <w:rsid w:val="5A985916"/>
    <w:rsid w:val="5AB3021C"/>
    <w:rsid w:val="5AB9459A"/>
    <w:rsid w:val="5ABA3CA0"/>
    <w:rsid w:val="5ABC17C7"/>
    <w:rsid w:val="5AC16DDD"/>
    <w:rsid w:val="5AD36B10"/>
    <w:rsid w:val="5AEB20AC"/>
    <w:rsid w:val="5B2353A2"/>
    <w:rsid w:val="5B263672"/>
    <w:rsid w:val="5B2829B8"/>
    <w:rsid w:val="5B500161"/>
    <w:rsid w:val="5B9242D5"/>
    <w:rsid w:val="5B9938B6"/>
    <w:rsid w:val="5B9B5880"/>
    <w:rsid w:val="5BA67D81"/>
    <w:rsid w:val="5BC32A68"/>
    <w:rsid w:val="5BED775E"/>
    <w:rsid w:val="5BF907F8"/>
    <w:rsid w:val="5BFE4D83"/>
    <w:rsid w:val="5C3F26AF"/>
    <w:rsid w:val="5C464A56"/>
    <w:rsid w:val="5C563555"/>
    <w:rsid w:val="5C6A7000"/>
    <w:rsid w:val="5C920267"/>
    <w:rsid w:val="5C9E7928"/>
    <w:rsid w:val="5CB85FBE"/>
    <w:rsid w:val="5CBA3AE4"/>
    <w:rsid w:val="5CCC1A69"/>
    <w:rsid w:val="5D5201C0"/>
    <w:rsid w:val="5DD10903"/>
    <w:rsid w:val="5DF254FF"/>
    <w:rsid w:val="5E0E058B"/>
    <w:rsid w:val="5E135D11"/>
    <w:rsid w:val="5E4C2B6B"/>
    <w:rsid w:val="5E8A398A"/>
    <w:rsid w:val="5E954808"/>
    <w:rsid w:val="5E9B59CB"/>
    <w:rsid w:val="5EB10F16"/>
    <w:rsid w:val="5EEE3F19"/>
    <w:rsid w:val="5F0279C4"/>
    <w:rsid w:val="5F0C439F"/>
    <w:rsid w:val="5F313E05"/>
    <w:rsid w:val="5F645F89"/>
    <w:rsid w:val="5F8D1984"/>
    <w:rsid w:val="5F961333"/>
    <w:rsid w:val="5FC058B5"/>
    <w:rsid w:val="5FC30F01"/>
    <w:rsid w:val="602B6AA7"/>
    <w:rsid w:val="60433DF0"/>
    <w:rsid w:val="604C539B"/>
    <w:rsid w:val="6065645C"/>
    <w:rsid w:val="60681AA9"/>
    <w:rsid w:val="609F196E"/>
    <w:rsid w:val="60A26D69"/>
    <w:rsid w:val="60AA3E6F"/>
    <w:rsid w:val="60B62814"/>
    <w:rsid w:val="60DD4245"/>
    <w:rsid w:val="610C4B2A"/>
    <w:rsid w:val="616E30EF"/>
    <w:rsid w:val="6171498D"/>
    <w:rsid w:val="61736957"/>
    <w:rsid w:val="61811074"/>
    <w:rsid w:val="619012B7"/>
    <w:rsid w:val="619A2136"/>
    <w:rsid w:val="61A75566"/>
    <w:rsid w:val="61B64F19"/>
    <w:rsid w:val="61CD7F83"/>
    <w:rsid w:val="61D7354F"/>
    <w:rsid w:val="61E67129"/>
    <w:rsid w:val="61ED495B"/>
    <w:rsid w:val="61EE5FDE"/>
    <w:rsid w:val="61FA0313"/>
    <w:rsid w:val="62347E94"/>
    <w:rsid w:val="62516C98"/>
    <w:rsid w:val="626F5370"/>
    <w:rsid w:val="627B5AC3"/>
    <w:rsid w:val="62A74B0A"/>
    <w:rsid w:val="62B249B4"/>
    <w:rsid w:val="62E53885"/>
    <w:rsid w:val="630A6E47"/>
    <w:rsid w:val="632A1297"/>
    <w:rsid w:val="633F11E7"/>
    <w:rsid w:val="6356208C"/>
    <w:rsid w:val="635F7193"/>
    <w:rsid w:val="63732C3E"/>
    <w:rsid w:val="63C11BFC"/>
    <w:rsid w:val="63C17E4E"/>
    <w:rsid w:val="63C94F54"/>
    <w:rsid w:val="63DE27AE"/>
    <w:rsid w:val="63F41FD1"/>
    <w:rsid w:val="640459A3"/>
    <w:rsid w:val="640D6BEF"/>
    <w:rsid w:val="640F3F59"/>
    <w:rsid w:val="64170648"/>
    <w:rsid w:val="64356146"/>
    <w:rsid w:val="646D1D84"/>
    <w:rsid w:val="647A41FA"/>
    <w:rsid w:val="64946690"/>
    <w:rsid w:val="64A62BA0"/>
    <w:rsid w:val="64B41760"/>
    <w:rsid w:val="652341F0"/>
    <w:rsid w:val="654E5711"/>
    <w:rsid w:val="6554084E"/>
    <w:rsid w:val="65554CF2"/>
    <w:rsid w:val="657333CA"/>
    <w:rsid w:val="65907AD8"/>
    <w:rsid w:val="65984BDE"/>
    <w:rsid w:val="65B23EF2"/>
    <w:rsid w:val="65B35574"/>
    <w:rsid w:val="65B676EF"/>
    <w:rsid w:val="65C77271"/>
    <w:rsid w:val="65C854C3"/>
    <w:rsid w:val="65DF1A24"/>
    <w:rsid w:val="65F91B21"/>
    <w:rsid w:val="660E3AE9"/>
    <w:rsid w:val="6618187B"/>
    <w:rsid w:val="662A7F2C"/>
    <w:rsid w:val="662D17CA"/>
    <w:rsid w:val="664B39FF"/>
    <w:rsid w:val="6659611C"/>
    <w:rsid w:val="667E2026"/>
    <w:rsid w:val="66C37A39"/>
    <w:rsid w:val="66CF2882"/>
    <w:rsid w:val="671958AB"/>
    <w:rsid w:val="672229B1"/>
    <w:rsid w:val="67332E10"/>
    <w:rsid w:val="67515045"/>
    <w:rsid w:val="6759039D"/>
    <w:rsid w:val="67742766"/>
    <w:rsid w:val="67BF46A4"/>
    <w:rsid w:val="67C56744"/>
    <w:rsid w:val="6804655B"/>
    <w:rsid w:val="683E2528"/>
    <w:rsid w:val="68525518"/>
    <w:rsid w:val="686D2352"/>
    <w:rsid w:val="688A2F04"/>
    <w:rsid w:val="68907DEF"/>
    <w:rsid w:val="69004F74"/>
    <w:rsid w:val="69005532"/>
    <w:rsid w:val="69112CDD"/>
    <w:rsid w:val="69194288"/>
    <w:rsid w:val="691F185D"/>
    <w:rsid w:val="69354EFB"/>
    <w:rsid w:val="6937396B"/>
    <w:rsid w:val="697119CE"/>
    <w:rsid w:val="699A7177"/>
    <w:rsid w:val="69BD0841"/>
    <w:rsid w:val="69C75B99"/>
    <w:rsid w:val="69D16911"/>
    <w:rsid w:val="69F30635"/>
    <w:rsid w:val="6A211646"/>
    <w:rsid w:val="6A3550F2"/>
    <w:rsid w:val="6A570BC4"/>
    <w:rsid w:val="6A61050B"/>
    <w:rsid w:val="6A627569"/>
    <w:rsid w:val="6A841BD5"/>
    <w:rsid w:val="6A9516EC"/>
    <w:rsid w:val="6AB53B3C"/>
    <w:rsid w:val="6AD466B8"/>
    <w:rsid w:val="6AD548E7"/>
    <w:rsid w:val="6ADB7A47"/>
    <w:rsid w:val="6AEB3A02"/>
    <w:rsid w:val="6AF24D91"/>
    <w:rsid w:val="6AFC79BD"/>
    <w:rsid w:val="6B036F9E"/>
    <w:rsid w:val="6B1B6095"/>
    <w:rsid w:val="6B321631"/>
    <w:rsid w:val="6B562347"/>
    <w:rsid w:val="6B824366"/>
    <w:rsid w:val="6B882FFF"/>
    <w:rsid w:val="6BA5135B"/>
    <w:rsid w:val="6BCA3618"/>
    <w:rsid w:val="6BD526E8"/>
    <w:rsid w:val="6BD6020E"/>
    <w:rsid w:val="6BD66460"/>
    <w:rsid w:val="6BEF307E"/>
    <w:rsid w:val="6BF15048"/>
    <w:rsid w:val="6C3F4006"/>
    <w:rsid w:val="6C4E4249"/>
    <w:rsid w:val="6C5E0930"/>
    <w:rsid w:val="6C756915"/>
    <w:rsid w:val="6C841DBF"/>
    <w:rsid w:val="6C8C6B1F"/>
    <w:rsid w:val="6CA83959"/>
    <w:rsid w:val="6CB00A5F"/>
    <w:rsid w:val="6D0668D1"/>
    <w:rsid w:val="6D1C52DE"/>
    <w:rsid w:val="6D21195D"/>
    <w:rsid w:val="6D2C27DC"/>
    <w:rsid w:val="6D2F7BD6"/>
    <w:rsid w:val="6D501E74"/>
    <w:rsid w:val="6D527D69"/>
    <w:rsid w:val="6D785A21"/>
    <w:rsid w:val="6D8C327A"/>
    <w:rsid w:val="6DA93E2C"/>
    <w:rsid w:val="6DAF51BB"/>
    <w:rsid w:val="6DB85E1E"/>
    <w:rsid w:val="6DCC7B1B"/>
    <w:rsid w:val="6DD8026E"/>
    <w:rsid w:val="6DDB7D5E"/>
    <w:rsid w:val="6DDD7632"/>
    <w:rsid w:val="6DFC6CEF"/>
    <w:rsid w:val="6E0E1EE1"/>
    <w:rsid w:val="6E1F649C"/>
    <w:rsid w:val="6E245261"/>
    <w:rsid w:val="6E313E22"/>
    <w:rsid w:val="6E4C47B8"/>
    <w:rsid w:val="6E71421E"/>
    <w:rsid w:val="6E9668CB"/>
    <w:rsid w:val="6EA6036C"/>
    <w:rsid w:val="6EA939B8"/>
    <w:rsid w:val="6EAC12BE"/>
    <w:rsid w:val="6EBF2F12"/>
    <w:rsid w:val="6EC30F1E"/>
    <w:rsid w:val="6EF015E7"/>
    <w:rsid w:val="6F0F4163"/>
    <w:rsid w:val="6F2A4AF9"/>
    <w:rsid w:val="6F4162E7"/>
    <w:rsid w:val="6F58426D"/>
    <w:rsid w:val="6F795A80"/>
    <w:rsid w:val="6F863CF9"/>
    <w:rsid w:val="6F9208F0"/>
    <w:rsid w:val="6F944668"/>
    <w:rsid w:val="6FB940CF"/>
    <w:rsid w:val="6FC52A74"/>
    <w:rsid w:val="6FE54EC4"/>
    <w:rsid w:val="6FE70FA6"/>
    <w:rsid w:val="6FE729EA"/>
    <w:rsid w:val="700A349F"/>
    <w:rsid w:val="7012394F"/>
    <w:rsid w:val="7020414E"/>
    <w:rsid w:val="70457711"/>
    <w:rsid w:val="70785D38"/>
    <w:rsid w:val="70A73F27"/>
    <w:rsid w:val="70BB28C7"/>
    <w:rsid w:val="70BD374B"/>
    <w:rsid w:val="70CB230C"/>
    <w:rsid w:val="71306613"/>
    <w:rsid w:val="713559D7"/>
    <w:rsid w:val="714B2030"/>
    <w:rsid w:val="714F4CEB"/>
    <w:rsid w:val="71526589"/>
    <w:rsid w:val="715E4F2E"/>
    <w:rsid w:val="71630796"/>
    <w:rsid w:val="716D6F1F"/>
    <w:rsid w:val="71B44B4E"/>
    <w:rsid w:val="71B763EC"/>
    <w:rsid w:val="71C254BD"/>
    <w:rsid w:val="71C50B09"/>
    <w:rsid w:val="71D13952"/>
    <w:rsid w:val="71D90A58"/>
    <w:rsid w:val="72087019"/>
    <w:rsid w:val="723E2669"/>
    <w:rsid w:val="72404633"/>
    <w:rsid w:val="727367B7"/>
    <w:rsid w:val="727918F3"/>
    <w:rsid w:val="72C11AE7"/>
    <w:rsid w:val="72C9533D"/>
    <w:rsid w:val="72D54D7C"/>
    <w:rsid w:val="72D57472"/>
    <w:rsid w:val="72FD42D3"/>
    <w:rsid w:val="72FF629D"/>
    <w:rsid w:val="73104006"/>
    <w:rsid w:val="73261A7B"/>
    <w:rsid w:val="733107D8"/>
    <w:rsid w:val="735661DD"/>
    <w:rsid w:val="73586098"/>
    <w:rsid w:val="735C724B"/>
    <w:rsid w:val="737C169B"/>
    <w:rsid w:val="739F7299"/>
    <w:rsid w:val="73FE47A6"/>
    <w:rsid w:val="740F4638"/>
    <w:rsid w:val="74367A9C"/>
    <w:rsid w:val="745C084D"/>
    <w:rsid w:val="745D6531"/>
    <w:rsid w:val="74600FBD"/>
    <w:rsid w:val="74744A68"/>
    <w:rsid w:val="74916473"/>
    <w:rsid w:val="749426E4"/>
    <w:rsid w:val="749A44CF"/>
    <w:rsid w:val="74AE3AD6"/>
    <w:rsid w:val="74DA2B1D"/>
    <w:rsid w:val="74DD362F"/>
    <w:rsid w:val="750E6C6B"/>
    <w:rsid w:val="7516167C"/>
    <w:rsid w:val="75287D2D"/>
    <w:rsid w:val="757A4300"/>
    <w:rsid w:val="75C30533"/>
    <w:rsid w:val="75D91027"/>
    <w:rsid w:val="760342F6"/>
    <w:rsid w:val="760D2A7F"/>
    <w:rsid w:val="761E2EDE"/>
    <w:rsid w:val="762A7AD4"/>
    <w:rsid w:val="76437692"/>
    <w:rsid w:val="76CC0B8C"/>
    <w:rsid w:val="76FA1255"/>
    <w:rsid w:val="76FB321F"/>
    <w:rsid w:val="772067E2"/>
    <w:rsid w:val="77342D4E"/>
    <w:rsid w:val="775A6197"/>
    <w:rsid w:val="776112D4"/>
    <w:rsid w:val="77664B3C"/>
    <w:rsid w:val="77764653"/>
    <w:rsid w:val="777C4360"/>
    <w:rsid w:val="77882D05"/>
    <w:rsid w:val="779B3146"/>
    <w:rsid w:val="77BA76B8"/>
    <w:rsid w:val="77D45F4A"/>
    <w:rsid w:val="77D8642D"/>
    <w:rsid w:val="77E37F3B"/>
    <w:rsid w:val="77EF4B32"/>
    <w:rsid w:val="77FA7033"/>
    <w:rsid w:val="77FC06C8"/>
    <w:rsid w:val="7819395D"/>
    <w:rsid w:val="78250553"/>
    <w:rsid w:val="785C1A9B"/>
    <w:rsid w:val="78746DE5"/>
    <w:rsid w:val="787853A5"/>
    <w:rsid w:val="789A68EC"/>
    <w:rsid w:val="78A21BA4"/>
    <w:rsid w:val="78A376CA"/>
    <w:rsid w:val="78C556E9"/>
    <w:rsid w:val="78C7160B"/>
    <w:rsid w:val="78D930EC"/>
    <w:rsid w:val="78EA5EF2"/>
    <w:rsid w:val="791A5BDE"/>
    <w:rsid w:val="791B3704"/>
    <w:rsid w:val="7924080B"/>
    <w:rsid w:val="792F71B0"/>
    <w:rsid w:val="795A422D"/>
    <w:rsid w:val="795F5CE7"/>
    <w:rsid w:val="79823784"/>
    <w:rsid w:val="799314ED"/>
    <w:rsid w:val="79BA191D"/>
    <w:rsid w:val="79C1605A"/>
    <w:rsid w:val="79C77685"/>
    <w:rsid w:val="79D12015"/>
    <w:rsid w:val="79E306C6"/>
    <w:rsid w:val="79F3642F"/>
    <w:rsid w:val="79F857F4"/>
    <w:rsid w:val="7A1C14E2"/>
    <w:rsid w:val="7A270B71"/>
    <w:rsid w:val="7A275176"/>
    <w:rsid w:val="7A320D06"/>
    <w:rsid w:val="7A61783D"/>
    <w:rsid w:val="7A6548DF"/>
    <w:rsid w:val="7A772BBC"/>
    <w:rsid w:val="7A805F15"/>
    <w:rsid w:val="7AAA4D40"/>
    <w:rsid w:val="7AAF7244"/>
    <w:rsid w:val="7ACF29F8"/>
    <w:rsid w:val="7AD149C3"/>
    <w:rsid w:val="7B0459CB"/>
    <w:rsid w:val="7B0A68E9"/>
    <w:rsid w:val="7B227779"/>
    <w:rsid w:val="7B3B1E3C"/>
    <w:rsid w:val="7B5771E6"/>
    <w:rsid w:val="7B6B25B8"/>
    <w:rsid w:val="7B727E9F"/>
    <w:rsid w:val="7BCB31C0"/>
    <w:rsid w:val="7C0C5586"/>
    <w:rsid w:val="7C240B22"/>
    <w:rsid w:val="7C286864"/>
    <w:rsid w:val="7C4E50B3"/>
    <w:rsid w:val="7C605FFE"/>
    <w:rsid w:val="7C694787"/>
    <w:rsid w:val="7CAB4D9F"/>
    <w:rsid w:val="7CBE4AD3"/>
    <w:rsid w:val="7CC55E61"/>
    <w:rsid w:val="7CD460A4"/>
    <w:rsid w:val="7D0E5A5A"/>
    <w:rsid w:val="7D2B02D8"/>
    <w:rsid w:val="7D366D5F"/>
    <w:rsid w:val="7D397EFB"/>
    <w:rsid w:val="7D586CD5"/>
    <w:rsid w:val="7D6722A4"/>
    <w:rsid w:val="7D8555F0"/>
    <w:rsid w:val="7DA4016C"/>
    <w:rsid w:val="7DB61C4E"/>
    <w:rsid w:val="7DB879A9"/>
    <w:rsid w:val="7DE40569"/>
    <w:rsid w:val="7E114D79"/>
    <w:rsid w:val="7E1F3C97"/>
    <w:rsid w:val="7E2B6198"/>
    <w:rsid w:val="7E350DC4"/>
    <w:rsid w:val="7E590F57"/>
    <w:rsid w:val="7E65740D"/>
    <w:rsid w:val="7E7A2C7B"/>
    <w:rsid w:val="7E90249F"/>
    <w:rsid w:val="7E92445B"/>
    <w:rsid w:val="7EBC14E6"/>
    <w:rsid w:val="7EED306E"/>
    <w:rsid w:val="7F032C71"/>
    <w:rsid w:val="7F0D7F93"/>
    <w:rsid w:val="7F1B445E"/>
    <w:rsid w:val="7F21759B"/>
    <w:rsid w:val="7F2B657D"/>
    <w:rsid w:val="7F511C2E"/>
    <w:rsid w:val="7F8567C3"/>
    <w:rsid w:val="7F86582B"/>
    <w:rsid w:val="7F8D4BB9"/>
    <w:rsid w:val="7F9B559F"/>
    <w:rsid w:val="7FA77AA0"/>
    <w:rsid w:val="7FBE6B7F"/>
    <w:rsid w:val="7FC8572C"/>
    <w:rsid w:val="7FE72592"/>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0"/>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2"/>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5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1"/>
    <w:unhideWhenUsed/>
    <w:qFormat/>
    <w:uiPriority w:val="9"/>
    <w:pPr>
      <w:keepNext/>
      <w:keepLines/>
      <w:spacing w:before="280" w:after="290" w:line="376" w:lineRule="auto"/>
      <w:outlineLvl w:val="3"/>
    </w:pPr>
    <w:rPr>
      <w:rFonts w:asciiTheme="majorHAnsi" w:hAnsiTheme="majorHAnsi" w:cstheme="majorBidi"/>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1440"/>
    </w:pPr>
    <w:rPr>
      <w:rFonts w:asciiTheme="minorHAnsi" w:eastAsiaTheme="minorHAnsi"/>
      <w:sz w:val="18"/>
      <w:szCs w:val="18"/>
    </w:rPr>
  </w:style>
  <w:style w:type="paragraph" w:styleId="7">
    <w:name w:val="Normal Indent"/>
    <w:basedOn w:val="1"/>
    <w:next w:val="1"/>
    <w:unhideWhenUsed/>
    <w:qFormat/>
    <w:uiPriority w:val="0"/>
    <w:pPr>
      <w:ind w:firstLine="420" w:firstLineChars="200"/>
    </w:pPr>
    <w:rPr>
      <w:rFonts w:ascii="Calibri" w:hAnsi="Calibri"/>
      <w:szCs w:val="22"/>
    </w:rPr>
  </w:style>
  <w:style w:type="paragraph" w:styleId="8">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9">
    <w:name w:val="toa heading"/>
    <w:basedOn w:val="1"/>
    <w:next w:val="1"/>
    <w:qFormat/>
    <w:uiPriority w:val="0"/>
    <w:pPr>
      <w:spacing w:before="120"/>
    </w:pPr>
    <w:rPr>
      <w:rFonts w:ascii="Cambria" w:hAnsi="Cambria"/>
      <w:sz w:val="24"/>
      <w:szCs w:val="24"/>
    </w:rPr>
  </w:style>
  <w:style w:type="paragraph" w:styleId="10">
    <w:name w:val="annotation text"/>
    <w:basedOn w:val="1"/>
    <w:link w:val="48"/>
    <w:qFormat/>
    <w:uiPriority w:val="0"/>
    <w:pPr>
      <w:spacing w:line="240" w:lineRule="auto"/>
    </w:pPr>
    <w:rPr>
      <w:rFonts w:asciiTheme="minorHAnsi" w:hAnsiTheme="minorHAnsi" w:eastAsiaTheme="minorEastAsia"/>
      <w:sz w:val="21"/>
      <w:szCs w:val="24"/>
    </w:rPr>
  </w:style>
  <w:style w:type="paragraph" w:styleId="11">
    <w:name w:val="Body Text 3"/>
    <w:basedOn w:val="1"/>
    <w:link w:val="45"/>
    <w:semiHidden/>
    <w:unhideWhenUsed/>
    <w:qFormat/>
    <w:uiPriority w:val="99"/>
    <w:pPr>
      <w:spacing w:after="120"/>
    </w:pPr>
    <w:rPr>
      <w:sz w:val="16"/>
      <w:szCs w:val="16"/>
    </w:rPr>
  </w:style>
  <w:style w:type="paragraph" w:styleId="12">
    <w:name w:val="Body Text"/>
    <w:basedOn w:val="1"/>
    <w:next w:val="1"/>
    <w:link w:val="44"/>
    <w:unhideWhenUsed/>
    <w:qFormat/>
    <w:uiPriority w:val="99"/>
    <w:pPr>
      <w:spacing w:after="120" w:line="240" w:lineRule="auto"/>
      <w:jc w:val="both"/>
    </w:pPr>
    <w:rPr>
      <w:rFonts w:ascii="Times New Roman" w:hAnsi="Times New Roman" w:cs="Times New Roman"/>
      <w:kern w:val="0"/>
      <w:sz w:val="20"/>
      <w:szCs w:val="20"/>
    </w:rPr>
  </w:style>
  <w:style w:type="paragraph" w:styleId="13">
    <w:name w:val="Body Text Indent"/>
    <w:basedOn w:val="1"/>
    <w:unhideWhenUsed/>
    <w:qFormat/>
    <w:uiPriority w:val="0"/>
    <w:pPr>
      <w:ind w:firstLine="630"/>
    </w:pPr>
    <w:rPr>
      <w:rFonts w:eastAsia="仿宋_GB2312"/>
      <w:kern w:val="0"/>
      <w:sz w:val="32"/>
      <w:szCs w:val="20"/>
    </w:rPr>
  </w:style>
  <w:style w:type="paragraph" w:styleId="14">
    <w:name w:val="toc 5"/>
    <w:basedOn w:val="1"/>
    <w:next w:val="1"/>
    <w:autoRedefine/>
    <w:unhideWhenUsed/>
    <w:qFormat/>
    <w:uiPriority w:val="39"/>
    <w:pPr>
      <w:ind w:left="960"/>
    </w:pPr>
    <w:rPr>
      <w:rFonts w:asciiTheme="minorHAnsi" w:eastAsiaTheme="minorHAnsi"/>
      <w:sz w:val="18"/>
      <w:szCs w:val="18"/>
    </w:rPr>
  </w:style>
  <w:style w:type="paragraph" w:styleId="15">
    <w:name w:val="toc 3"/>
    <w:basedOn w:val="1"/>
    <w:next w:val="1"/>
    <w:autoRedefine/>
    <w:unhideWhenUsed/>
    <w:qFormat/>
    <w:uiPriority w:val="39"/>
    <w:pPr>
      <w:ind w:left="480"/>
    </w:pPr>
    <w:rPr>
      <w:rFonts w:asciiTheme="minorHAnsi" w:eastAsiaTheme="minorHAnsi"/>
      <w:i/>
      <w:iCs/>
      <w:sz w:val="20"/>
      <w:szCs w:val="20"/>
    </w:rPr>
  </w:style>
  <w:style w:type="paragraph" w:styleId="16">
    <w:name w:val="Plain Text"/>
    <w:basedOn w:val="1"/>
    <w:unhideWhenUsed/>
    <w:qFormat/>
    <w:uiPriority w:val="0"/>
    <w:rPr>
      <w:rFonts w:ascii="宋体" w:hAnsi="Courier New"/>
      <w:kern w:val="0"/>
      <w:sz w:val="20"/>
      <w:szCs w:val="20"/>
    </w:rPr>
  </w:style>
  <w:style w:type="paragraph" w:styleId="17">
    <w:name w:val="toc 8"/>
    <w:basedOn w:val="1"/>
    <w:next w:val="1"/>
    <w:autoRedefine/>
    <w:unhideWhenUsed/>
    <w:qFormat/>
    <w:uiPriority w:val="39"/>
    <w:pPr>
      <w:ind w:left="1680"/>
    </w:pPr>
    <w:rPr>
      <w:rFonts w:asciiTheme="minorHAnsi" w:eastAsiaTheme="minorHAnsi"/>
      <w:sz w:val="18"/>
      <w:szCs w:val="18"/>
    </w:rPr>
  </w:style>
  <w:style w:type="paragraph" w:styleId="18">
    <w:name w:val="footer"/>
    <w:basedOn w:val="1"/>
    <w:link w:val="39"/>
    <w:unhideWhenUsed/>
    <w:qFormat/>
    <w:uiPriority w:val="99"/>
    <w:pPr>
      <w:tabs>
        <w:tab w:val="center" w:pos="4153"/>
        <w:tab w:val="right" w:pos="8306"/>
      </w:tabs>
      <w:snapToGrid w:val="0"/>
    </w:pPr>
    <w:rPr>
      <w:sz w:val="18"/>
      <w:szCs w:val="18"/>
    </w:rPr>
  </w:style>
  <w:style w:type="paragraph" w:styleId="19">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1">
    <w:name w:val="toc 4"/>
    <w:basedOn w:val="1"/>
    <w:next w:val="1"/>
    <w:autoRedefine/>
    <w:unhideWhenUsed/>
    <w:qFormat/>
    <w:uiPriority w:val="39"/>
    <w:pPr>
      <w:ind w:left="720"/>
    </w:pPr>
    <w:rPr>
      <w:rFonts w:asciiTheme="minorHAnsi" w:eastAsiaTheme="minorHAnsi"/>
      <w:sz w:val="18"/>
      <w:szCs w:val="18"/>
    </w:rPr>
  </w:style>
  <w:style w:type="paragraph" w:styleId="22">
    <w:name w:val="footnote text"/>
    <w:basedOn w:val="1"/>
    <w:qFormat/>
    <w:uiPriority w:val="0"/>
    <w:pPr>
      <w:widowControl/>
      <w:jc w:val="left"/>
    </w:pPr>
    <w:rPr>
      <w:kern w:val="0"/>
      <w:sz w:val="20"/>
      <w:szCs w:val="20"/>
      <w:lang w:val="de-DE"/>
    </w:rPr>
  </w:style>
  <w:style w:type="paragraph" w:styleId="23">
    <w:name w:val="toc 6"/>
    <w:basedOn w:val="1"/>
    <w:next w:val="1"/>
    <w:autoRedefine/>
    <w:unhideWhenUsed/>
    <w:qFormat/>
    <w:uiPriority w:val="39"/>
    <w:pPr>
      <w:ind w:left="1200"/>
    </w:pPr>
    <w:rPr>
      <w:rFonts w:asciiTheme="minorHAnsi" w:eastAsiaTheme="minorHAnsi"/>
      <w:sz w:val="18"/>
      <w:szCs w:val="18"/>
    </w:rPr>
  </w:style>
  <w:style w:type="paragraph" w:styleId="24">
    <w:name w:val="toc 2"/>
    <w:basedOn w:val="1"/>
    <w:next w:val="1"/>
    <w:autoRedefine/>
    <w:unhideWhenUsed/>
    <w:qFormat/>
    <w:uiPriority w:val="39"/>
    <w:pPr>
      <w:ind w:left="240"/>
    </w:pPr>
    <w:rPr>
      <w:rFonts w:asciiTheme="minorHAnsi" w:eastAsiaTheme="minorHAnsi"/>
      <w:smallCaps/>
      <w:sz w:val="20"/>
      <w:szCs w:val="20"/>
    </w:rPr>
  </w:style>
  <w:style w:type="paragraph" w:styleId="25">
    <w:name w:val="toc 9"/>
    <w:basedOn w:val="1"/>
    <w:next w:val="1"/>
    <w:autoRedefine/>
    <w:unhideWhenUsed/>
    <w:qFormat/>
    <w:uiPriority w:val="39"/>
    <w:pPr>
      <w:ind w:left="1920"/>
    </w:pPr>
    <w:rPr>
      <w:rFonts w:asciiTheme="minorHAnsi" w:eastAsiaTheme="minorHAnsi"/>
      <w:sz w:val="18"/>
      <w:szCs w:val="18"/>
    </w:rPr>
  </w:style>
  <w:style w:type="paragraph" w:styleId="26">
    <w:name w:val="Normal (Web)"/>
    <w:basedOn w:val="1"/>
    <w:qFormat/>
    <w:uiPriority w:val="0"/>
    <w:pPr>
      <w:widowControl/>
      <w:spacing w:before="100" w:beforeAutospacing="1" w:after="100" w:afterAutospacing="1" w:line="240" w:lineRule="auto"/>
    </w:pPr>
    <w:rPr>
      <w:rFonts w:cs="宋体"/>
      <w:kern w:val="0"/>
      <w:szCs w:val="20"/>
    </w:rPr>
  </w:style>
  <w:style w:type="paragraph" w:styleId="27">
    <w:name w:val="annotation subject"/>
    <w:basedOn w:val="10"/>
    <w:next w:val="10"/>
    <w:link w:val="53"/>
    <w:semiHidden/>
    <w:unhideWhenUsed/>
    <w:qFormat/>
    <w:uiPriority w:val="99"/>
    <w:pPr>
      <w:spacing w:line="360" w:lineRule="auto"/>
    </w:pPr>
    <w:rPr>
      <w:rFonts w:ascii="宋体" w:hAnsi="宋体" w:eastAsia="宋体"/>
      <w:b/>
      <w:bCs/>
      <w:sz w:val="24"/>
      <w:szCs w:val="22"/>
    </w:rPr>
  </w:style>
  <w:style w:type="paragraph" w:styleId="28">
    <w:name w:val="Body Text First Indent 2"/>
    <w:basedOn w:val="13"/>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bCs/>
    </w:rPr>
  </w:style>
  <w:style w:type="character" w:styleId="33">
    <w:name w:val="Hyperlink"/>
    <w:basedOn w:val="31"/>
    <w:unhideWhenUsed/>
    <w:qFormat/>
    <w:uiPriority w:val="99"/>
    <w:rPr>
      <w:color w:val="0563C1" w:themeColor="hyperlink"/>
      <w:u w:val="single"/>
      <w14:textFill>
        <w14:solidFill>
          <w14:schemeClr w14:val="hlink"/>
        </w14:solidFill>
      </w14:textFill>
    </w:rPr>
  </w:style>
  <w:style w:type="character" w:styleId="34">
    <w:name w:val="annotation reference"/>
    <w:basedOn w:val="31"/>
    <w:semiHidden/>
    <w:unhideWhenUsed/>
    <w:qFormat/>
    <w:uiPriority w:val="99"/>
    <w:rPr>
      <w:sz w:val="21"/>
      <w:szCs w:val="21"/>
    </w:rPr>
  </w:style>
  <w:style w:type="paragraph" w:customStyle="1" w:styleId="35">
    <w:name w:val="UserStyle_0"/>
    <w:next w:val="1"/>
    <w:qFormat/>
    <w:uiPriority w:val="0"/>
    <w:pPr>
      <w:textAlignment w:val="baseline"/>
    </w:pPr>
    <w:rPr>
      <w:rFonts w:ascii="宋体" w:hAnsi="宋体" w:eastAsia="宋体" w:cs="Times New Roman"/>
      <w:color w:val="000000"/>
      <w:sz w:val="24"/>
      <w:szCs w:val="24"/>
      <w:lang w:val="en-US" w:eastAsia="zh-CN" w:bidi="ar-SA"/>
    </w:rPr>
  </w:style>
  <w:style w:type="paragraph" w:customStyle="1" w:styleId="36">
    <w:name w:val="Default"/>
    <w:link w:val="46"/>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paragraph" w:customStyle="1" w:styleId="37">
    <w:name w:val="正文缩进2"/>
    <w:basedOn w:val="1"/>
    <w:qFormat/>
    <w:uiPriority w:val="0"/>
    <w:pPr>
      <w:wordWrap w:val="0"/>
      <w:ind w:firstLine="200" w:firstLineChars="200"/>
    </w:pPr>
  </w:style>
  <w:style w:type="character" w:customStyle="1" w:styleId="38">
    <w:name w:val="页眉 字符"/>
    <w:basedOn w:val="31"/>
    <w:link w:val="19"/>
    <w:qFormat/>
    <w:uiPriority w:val="99"/>
    <w:rPr>
      <w:rFonts w:eastAsia="宋体"/>
      <w:sz w:val="18"/>
      <w:szCs w:val="18"/>
    </w:rPr>
  </w:style>
  <w:style w:type="character" w:customStyle="1" w:styleId="39">
    <w:name w:val="页脚 字符"/>
    <w:basedOn w:val="31"/>
    <w:link w:val="18"/>
    <w:qFormat/>
    <w:uiPriority w:val="99"/>
    <w:rPr>
      <w:rFonts w:eastAsia="宋体"/>
      <w:sz w:val="18"/>
      <w:szCs w:val="18"/>
    </w:rPr>
  </w:style>
  <w:style w:type="character" w:customStyle="1" w:styleId="40">
    <w:name w:val="标题 1 字符"/>
    <w:basedOn w:val="31"/>
    <w:link w:val="2"/>
    <w:qFormat/>
    <w:uiPriority w:val="9"/>
    <w:rPr>
      <w:rFonts w:ascii="宋体" w:hAnsi="宋体" w:eastAsia="黑体"/>
      <w:b/>
      <w:bCs/>
      <w:kern w:val="44"/>
      <w:sz w:val="44"/>
      <w:szCs w:val="44"/>
    </w:rPr>
  </w:style>
  <w:style w:type="paragraph" w:styleId="41">
    <w:name w:val="List Paragraph"/>
    <w:basedOn w:val="1"/>
    <w:link w:val="49"/>
    <w:qFormat/>
    <w:uiPriority w:val="34"/>
    <w:pPr>
      <w:ind w:firstLine="420" w:firstLineChars="200"/>
    </w:pPr>
  </w:style>
  <w:style w:type="character" w:customStyle="1" w:styleId="42">
    <w:name w:val="标题 2 字符"/>
    <w:basedOn w:val="31"/>
    <w:link w:val="3"/>
    <w:qFormat/>
    <w:uiPriority w:val="9"/>
    <w:rPr>
      <w:rFonts w:eastAsia="宋体" w:asciiTheme="majorHAnsi" w:hAnsiTheme="majorHAnsi" w:cstheme="majorBidi"/>
      <w:b/>
      <w:bCs/>
      <w:sz w:val="32"/>
      <w:szCs w:val="32"/>
    </w:rPr>
  </w:style>
  <w:style w:type="character" w:customStyle="1" w:styleId="43">
    <w:name w:val="未处理的提及1"/>
    <w:basedOn w:val="31"/>
    <w:semiHidden/>
    <w:unhideWhenUsed/>
    <w:qFormat/>
    <w:uiPriority w:val="99"/>
    <w:rPr>
      <w:color w:val="605E5C"/>
      <w:shd w:val="clear" w:color="auto" w:fill="E1DFDD"/>
    </w:rPr>
  </w:style>
  <w:style w:type="character" w:customStyle="1" w:styleId="44">
    <w:name w:val="正文文本 字符"/>
    <w:basedOn w:val="31"/>
    <w:link w:val="12"/>
    <w:qFormat/>
    <w:uiPriority w:val="99"/>
    <w:rPr>
      <w:rFonts w:ascii="Times New Roman" w:hAnsi="Times New Roman" w:eastAsia="宋体" w:cs="Times New Roman"/>
      <w:kern w:val="0"/>
      <w:sz w:val="20"/>
      <w:szCs w:val="20"/>
    </w:rPr>
  </w:style>
  <w:style w:type="character" w:customStyle="1" w:styleId="45">
    <w:name w:val="正文文本 3 字符"/>
    <w:basedOn w:val="31"/>
    <w:link w:val="11"/>
    <w:semiHidden/>
    <w:qFormat/>
    <w:uiPriority w:val="99"/>
    <w:rPr>
      <w:rFonts w:ascii="宋体" w:hAnsi="宋体" w:eastAsia="宋体"/>
      <w:sz w:val="16"/>
      <w:szCs w:val="16"/>
    </w:rPr>
  </w:style>
  <w:style w:type="character" w:customStyle="1" w:styleId="46">
    <w:name w:val="Default Char Char"/>
    <w:link w:val="36"/>
    <w:qFormat/>
    <w:uiPriority w:val="0"/>
    <w:rPr>
      <w:rFonts w:ascii=".." w:hAnsi="Times New Roman" w:eastAsia=".." w:cs="Times New Roman"/>
      <w:color w:val="000000"/>
      <w:kern w:val="0"/>
      <w:sz w:val="24"/>
      <w:szCs w:val="24"/>
    </w:rPr>
  </w:style>
  <w:style w:type="paragraph" w:styleId="47">
    <w:name w:val="No Spacing"/>
    <w:link w:val="52"/>
    <w:qFormat/>
    <w:uiPriority w:val="1"/>
    <w:pPr>
      <w:widowControl w:val="0"/>
    </w:pPr>
    <w:rPr>
      <w:rFonts w:ascii="宋体" w:hAnsi="宋体" w:eastAsia="宋体" w:cstheme="minorBidi"/>
      <w:kern w:val="2"/>
      <w:sz w:val="21"/>
      <w:szCs w:val="22"/>
      <w:lang w:val="en-US" w:eastAsia="zh-CN" w:bidi="ar-SA"/>
    </w:rPr>
  </w:style>
  <w:style w:type="character" w:customStyle="1" w:styleId="48">
    <w:name w:val="批注文字 字符"/>
    <w:basedOn w:val="31"/>
    <w:link w:val="10"/>
    <w:qFormat/>
    <w:uiPriority w:val="0"/>
    <w:rPr>
      <w:szCs w:val="24"/>
    </w:rPr>
  </w:style>
  <w:style w:type="character" w:customStyle="1" w:styleId="49">
    <w:name w:val="列表段落 字符"/>
    <w:link w:val="41"/>
    <w:qFormat/>
    <w:uiPriority w:val="34"/>
    <w:rPr>
      <w:rFonts w:ascii="宋体" w:hAnsi="宋体" w:eastAsia="宋体"/>
      <w:sz w:val="24"/>
    </w:rPr>
  </w:style>
  <w:style w:type="character" w:customStyle="1" w:styleId="50">
    <w:name w:val="标题 3 字符"/>
    <w:basedOn w:val="31"/>
    <w:link w:val="4"/>
    <w:autoRedefine/>
    <w:qFormat/>
    <w:uiPriority w:val="9"/>
    <w:rPr>
      <w:rFonts w:ascii="宋体" w:hAnsi="宋体" w:eastAsia="宋体"/>
      <w:b/>
      <w:bCs/>
      <w:sz w:val="32"/>
      <w:szCs w:val="32"/>
    </w:rPr>
  </w:style>
  <w:style w:type="character" w:customStyle="1" w:styleId="51">
    <w:name w:val="标题 4 字符"/>
    <w:basedOn w:val="31"/>
    <w:link w:val="5"/>
    <w:autoRedefine/>
    <w:qFormat/>
    <w:uiPriority w:val="9"/>
    <w:rPr>
      <w:rFonts w:eastAsia="宋体" w:asciiTheme="majorHAnsi" w:hAnsiTheme="majorHAnsi" w:cstheme="majorBidi"/>
      <w:b/>
      <w:bCs/>
      <w:sz w:val="28"/>
      <w:szCs w:val="28"/>
    </w:rPr>
  </w:style>
  <w:style w:type="character" w:customStyle="1" w:styleId="52">
    <w:name w:val="无间隔 字符"/>
    <w:link w:val="47"/>
    <w:qFormat/>
    <w:uiPriority w:val="1"/>
    <w:rPr>
      <w:rFonts w:ascii="宋体" w:hAnsi="宋体" w:eastAsia="宋体"/>
    </w:rPr>
  </w:style>
  <w:style w:type="character" w:customStyle="1" w:styleId="53">
    <w:name w:val="批注主题 字符"/>
    <w:basedOn w:val="48"/>
    <w:link w:val="27"/>
    <w:semiHidden/>
    <w:qFormat/>
    <w:uiPriority w:val="99"/>
    <w:rPr>
      <w:rFonts w:ascii="宋体" w:hAnsi="宋体" w:eastAsia="宋体"/>
      <w:b/>
      <w:bCs/>
      <w:kern w:val="2"/>
      <w:sz w:val="24"/>
      <w:szCs w:val="22"/>
    </w:rPr>
  </w:style>
  <w:style w:type="paragraph" w:customStyle="1" w:styleId="54">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5">
    <w:name w:val="正文_1_1"/>
    <w:next w:val="56"/>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6">
    <w:name w:val="脚注文本_0"/>
    <w:basedOn w:val="57"/>
    <w:next w:val="77"/>
    <w:unhideWhenUsed/>
    <w:qFormat/>
    <w:uiPriority w:val="99"/>
    <w:pPr>
      <w:snapToGrid w:val="0"/>
      <w:jc w:val="left"/>
    </w:pPr>
    <w:rPr>
      <w:rFonts w:ascii="Calibri" w:hAnsi="Calibri" w:eastAsia="Calibri"/>
      <w:sz w:val="18"/>
    </w:rPr>
  </w:style>
  <w:style w:type="paragraph" w:customStyle="1" w:styleId="57">
    <w:name w:val="正文_0_2"/>
    <w:basedOn w:val="58"/>
    <w:next w:val="76"/>
    <w:qFormat/>
    <w:locked/>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正文_2_1"/>
    <w:basedOn w:val="59"/>
    <w:next w:val="7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正文_3_0"/>
    <w:basedOn w:val="60"/>
    <w:next w:val="62"/>
    <w:qFormat/>
    <w:uiPriority w:val="0"/>
    <w:pPr>
      <w:widowControl w:val="0"/>
      <w:jc w:val="both"/>
    </w:pPr>
    <w:rPr>
      <w:rFonts w:ascii="Calibri" w:hAnsi="Calibri"/>
      <w:kern w:val="2"/>
      <w:sz w:val="21"/>
      <w:szCs w:val="22"/>
      <w:lang w:val="en-US" w:eastAsia="zh-CN" w:bidi="ar-SA"/>
    </w:rPr>
  </w:style>
  <w:style w:type="paragraph" w:customStyle="1" w:styleId="60">
    <w:name w:val="Normal_0_0"/>
    <w:next w:val="6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Body Text_0"/>
    <w:basedOn w:val="60"/>
    <w:qFormat/>
    <w:uiPriority w:val="0"/>
    <w:pPr>
      <w:spacing w:after="120"/>
    </w:pPr>
    <w:rPr>
      <w:rFonts w:ascii="Calibri" w:hAnsi="Calibri"/>
    </w:rPr>
  </w:style>
  <w:style w:type="paragraph" w:customStyle="1" w:styleId="62">
    <w:name w:val="正文缩进_0_0_1"/>
    <w:basedOn w:val="63"/>
    <w:unhideWhenUsed/>
    <w:qFormat/>
    <w:uiPriority w:val="0"/>
    <w:pPr>
      <w:ind w:firstLine="420" w:firstLineChars="200"/>
    </w:pPr>
    <w:rPr>
      <w:rFonts w:ascii="Calibri" w:hAnsi="Calibri"/>
      <w:szCs w:val="22"/>
    </w:rPr>
  </w:style>
  <w:style w:type="paragraph" w:customStyle="1" w:styleId="63">
    <w:name w:val="正文_0_1_1"/>
    <w:basedOn w:val="64"/>
    <w:next w:val="68"/>
    <w:qFormat/>
    <w:uiPriority w:val="0"/>
    <w:pPr>
      <w:widowControl w:val="0"/>
      <w:jc w:val="both"/>
    </w:pPr>
    <w:rPr>
      <w:rFonts w:ascii="Calibri" w:hAnsi="Calibri" w:eastAsia="Calibri"/>
      <w:kern w:val="2"/>
      <w:sz w:val="21"/>
      <w:szCs w:val="22"/>
      <w:lang w:val="en-US" w:eastAsia="zh-CN" w:bidi="ar-SA"/>
    </w:rPr>
  </w:style>
  <w:style w:type="paragraph" w:customStyle="1" w:styleId="64">
    <w:name w:val="正文_3_1"/>
    <w:basedOn w:val="65"/>
    <w:next w:val="66"/>
    <w:qFormat/>
    <w:uiPriority w:val="0"/>
    <w:rPr>
      <w:szCs w:val="21"/>
    </w:rPr>
  </w:style>
  <w:style w:type="paragraph" w:customStyle="1" w:styleId="65">
    <w:name w:val="Normal_0_1"/>
    <w:qFormat/>
    <w:uiPriority w:val="0"/>
    <w:rPr>
      <w:rFonts w:ascii="黑体" w:hAnsi="黑体" w:eastAsia="黑体" w:cs="Times New Roman"/>
      <w:b/>
      <w:sz w:val="32"/>
      <w:szCs w:val="24"/>
      <w:lang w:val="en-US" w:eastAsia="zh-CN" w:bidi="ar-SA"/>
    </w:rPr>
  </w:style>
  <w:style w:type="paragraph" w:customStyle="1" w:styleId="66">
    <w:name w:val="正文缩进_0_0_0"/>
    <w:basedOn w:val="67"/>
    <w:unhideWhenUsed/>
    <w:qFormat/>
    <w:uiPriority w:val="0"/>
    <w:pPr>
      <w:ind w:firstLine="420" w:firstLineChars="200"/>
    </w:pPr>
  </w:style>
  <w:style w:type="paragraph" w:customStyle="1" w:styleId="67">
    <w:name w:val="正文_0_1_0"/>
    <w:basedOn w:val="55"/>
    <w:next w:val="56"/>
    <w:qFormat/>
    <w:uiPriority w:val="0"/>
    <w:rPr>
      <w:rFonts w:cs="宋体"/>
      <w:szCs w:val="21"/>
    </w:rPr>
  </w:style>
  <w:style w:type="paragraph" w:customStyle="1" w:styleId="68">
    <w:name w:val="脚注文本1"/>
    <w:basedOn w:val="69"/>
    <w:next w:val="70"/>
    <w:unhideWhenUsed/>
    <w:qFormat/>
    <w:uiPriority w:val="0"/>
    <w:pPr>
      <w:snapToGrid w:val="0"/>
      <w:jc w:val="left"/>
    </w:pPr>
    <w:rPr>
      <w:rFonts w:eastAsia="宋体"/>
      <w:kern w:val="0"/>
      <w:sz w:val="18"/>
      <w:szCs w:val="18"/>
    </w:rPr>
  </w:style>
  <w:style w:type="paragraph" w:customStyle="1" w:styleId="69">
    <w:name w:val="正文_1_0"/>
    <w:next w:val="68"/>
    <w:qFormat/>
    <w:uiPriority w:val="0"/>
    <w:pPr>
      <w:widowControl w:val="0"/>
      <w:jc w:val="both"/>
    </w:pPr>
    <w:rPr>
      <w:rFonts w:ascii="Calibri" w:hAnsi="Calibri" w:eastAsia="宋体" w:cs="Times New Roman"/>
      <w:kern w:val="2"/>
      <w:sz w:val="21"/>
      <w:szCs w:val="24"/>
      <w:lang w:val="en-US" w:eastAsia="zh-CN" w:bidi="ar-SA"/>
    </w:rPr>
  </w:style>
  <w:style w:type="paragraph" w:customStyle="1" w:styleId="70">
    <w:name w:val="索引 51"/>
    <w:basedOn w:val="69"/>
    <w:next w:val="69"/>
    <w:unhideWhenUsed/>
    <w:qFormat/>
    <w:uiPriority w:val="99"/>
    <w:pPr>
      <w:ind w:left="1680"/>
    </w:pPr>
  </w:style>
  <w:style w:type="paragraph" w:customStyle="1" w:styleId="71">
    <w:name w:val="No Spacing_0"/>
    <w:basedOn w:val="72"/>
    <w:qFormat/>
    <w:uiPriority w:val="1"/>
  </w:style>
  <w:style w:type="paragraph" w:customStyle="1" w:styleId="72">
    <w:name w:val="正文_5"/>
    <w:basedOn w:val="73"/>
    <w:next w:val="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正文_6"/>
    <w:next w:val="7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
    <w:name w:val="列表_1"/>
    <w:basedOn w:val="73"/>
    <w:semiHidden/>
    <w:qFormat/>
    <w:locked/>
    <w:uiPriority w:val="0"/>
    <w:pPr>
      <w:ind w:left="200" w:hanging="200" w:hangingChars="200"/>
    </w:pPr>
  </w:style>
  <w:style w:type="paragraph" w:customStyle="1" w:styleId="75">
    <w:name w:val="段_0"/>
    <w:next w:val="72"/>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76">
    <w:name w:val="页脚_0_0"/>
    <w:basedOn w:val="57"/>
    <w:unhideWhenUsed/>
    <w:qFormat/>
    <w:uiPriority w:val="99"/>
    <w:pPr>
      <w:tabs>
        <w:tab w:val="center" w:pos="4153"/>
        <w:tab w:val="right" w:pos="8306"/>
      </w:tabs>
      <w:snapToGrid w:val="0"/>
      <w:jc w:val="left"/>
    </w:pPr>
    <w:rPr>
      <w:sz w:val="18"/>
      <w:szCs w:val="18"/>
    </w:rPr>
  </w:style>
  <w:style w:type="paragraph" w:customStyle="1" w:styleId="77">
    <w:name w:val="正文_2"/>
    <w:basedOn w:val="78"/>
    <w:autoRedefine/>
    <w:qFormat/>
    <w:uiPriority w:val="0"/>
    <w:pPr>
      <w:widowControl w:val="0"/>
      <w:jc w:val="both"/>
    </w:pPr>
    <w:rPr>
      <w:rFonts w:ascii="Calibri" w:hAnsi="Calibri" w:eastAsia="宋体" w:cs="Times New Roman"/>
      <w:lang w:val="en-US" w:eastAsia="zh-CN" w:bidi="ar-SA"/>
    </w:rPr>
  </w:style>
  <w:style w:type="paragraph" w:customStyle="1" w:styleId="78">
    <w:name w:val="正文_3"/>
    <w:basedOn w:val="79"/>
    <w:qFormat/>
    <w:uiPriority w:val="0"/>
    <w:pPr>
      <w:widowControl w:val="0"/>
      <w:jc w:val="both"/>
    </w:pPr>
    <w:rPr>
      <w:rFonts w:ascii="Calibri" w:hAnsi="Calibri"/>
      <w:kern w:val="2"/>
      <w:sz w:val="21"/>
      <w:szCs w:val="22"/>
      <w:lang w:val="en-US" w:eastAsia="zh-CN" w:bidi="ar-SA"/>
    </w:rPr>
  </w:style>
  <w:style w:type="paragraph" w:customStyle="1" w:styleId="79">
    <w:name w:val="Normal_0"/>
    <w:basedOn w:val="80"/>
    <w:qFormat/>
    <w:uiPriority w:val="0"/>
    <w:rPr>
      <w:rFonts w:eastAsia="Times New Roman"/>
      <w:sz w:val="24"/>
      <w:szCs w:val="24"/>
      <w:lang w:bidi="ar-SA"/>
    </w:rPr>
  </w:style>
  <w:style w:type="paragraph" w:customStyle="1" w:styleId="80">
    <w:name w:val="正文1"/>
    <w:basedOn w:val="72"/>
    <w:autoRedefine/>
    <w:qFormat/>
    <w:uiPriority w:val="0"/>
    <w:pPr>
      <w:widowControl w:val="0"/>
      <w:jc w:val="both"/>
    </w:pPr>
    <w:rPr>
      <w:rFonts w:ascii="Calibri" w:hAnsi="Calibri" w:eastAsia="宋体" w:cs="Times New Roman"/>
      <w:lang w:val="en-US" w:eastAsia="zh-CN" w:bidi="ar-SA"/>
    </w:rPr>
  </w:style>
  <w:style w:type="paragraph" w:customStyle="1" w:styleId="81">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82">
    <w:name w:val="正文_1"/>
    <w:basedOn w:val="77"/>
    <w:next w:val="8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正"/>
    <w:basedOn w:val="82"/>
    <w:qFormat/>
    <w:uiPriority w:val="0"/>
    <w:pPr>
      <w:ind w:firstLine="525"/>
    </w:pPr>
    <w:rPr>
      <w:spacing w:val="20"/>
      <w:szCs w:val="20"/>
    </w:rPr>
  </w:style>
  <w:style w:type="paragraph" w:customStyle="1" w:styleId="84">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85">
    <w:name w:val="列出段落1"/>
    <w:basedOn w:val="1"/>
    <w:autoRedefine/>
    <w:qFormat/>
    <w:uiPriority w:val="0"/>
    <w:pPr>
      <w:ind w:firstLine="420" w:firstLineChars="200"/>
    </w:pPr>
    <w:rPr>
      <w:szCs w:val="21"/>
    </w:rPr>
  </w:style>
  <w:style w:type="paragraph" w:customStyle="1" w:styleId="86">
    <w:name w:val="Normal_22"/>
    <w:autoRedefine/>
    <w:qFormat/>
    <w:uiPriority w:val="0"/>
    <w:rPr>
      <w:rFonts w:ascii="Times New Roman" w:hAnsi="Times New Roman" w:eastAsia="Times New Roman" w:cs="Times New Roman"/>
      <w:sz w:val="24"/>
      <w:szCs w:val="24"/>
      <w:lang w:bidi="ar-SA"/>
    </w:rPr>
  </w:style>
  <w:style w:type="paragraph" w:customStyle="1" w:styleId="87">
    <w:name w:val="Char Char Char Char Char Char Char1 Char"/>
    <w:basedOn w:val="1"/>
    <w:autoRedefine/>
    <w:qFormat/>
    <w:uiPriority w:val="0"/>
    <w:rPr>
      <w:rFonts w:ascii="Arial" w:hAnsi="Arial" w:eastAsia="宋体" w:cs="Arial"/>
      <w:sz w:val="24"/>
    </w:rPr>
  </w:style>
  <w:style w:type="paragraph" w:customStyle="1" w:styleId="88">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89">
    <w:name w:val="HtmlNormal"/>
    <w:basedOn w:val="1"/>
    <w:qFormat/>
    <w:uiPriority w:val="0"/>
    <w:pPr>
      <w:jc w:val="both"/>
      <w:textAlignment w:val="baseline"/>
    </w:pPr>
    <w:rPr>
      <w:rFonts w:ascii="Calibri" w:hAnsi="Calibri"/>
      <w:kern w:val="2"/>
      <w:sz w:val="24"/>
      <w:szCs w:val="22"/>
      <w:lang w:val="en-US" w:eastAsia="zh-CN" w:bidi="ar-SA"/>
    </w:rPr>
  </w:style>
  <w:style w:type="paragraph" w:customStyle="1" w:styleId="90">
    <w:name w:val="BodyTextIndent"/>
    <w:basedOn w:val="1"/>
    <w:qFormat/>
    <w:uiPriority w:val="0"/>
    <w:pPr>
      <w:spacing w:line="500" w:lineRule="exact"/>
      <w:ind w:left="1588" w:leftChars="832" w:firstLine="433" w:firstLineChars="196"/>
      <w:jc w:val="both"/>
      <w:textAlignment w:val="baseline"/>
    </w:pPr>
    <w:rPr>
      <w:rFonts w:ascii="Times New Roman" w:hAnsi="Times New Roman"/>
      <w:kern w:val="2"/>
      <w:sz w:val="24"/>
      <w:szCs w:val="24"/>
      <w:lang w:val="en-US" w:eastAsia="zh-CN" w:bidi="ar-SA"/>
    </w:rPr>
  </w:style>
  <w:style w:type="character" w:customStyle="1" w:styleId="91">
    <w:name w:val="NormalCharacter"/>
    <w:link w:val="92"/>
    <w:qFormat/>
    <w:uiPriority w:val="0"/>
    <w:rPr>
      <w:rFonts w:ascii="仿宋_GB2312" w:hAnsi="Calibri" w:eastAsia="仿宋_GB2312" w:cs="Times New Roman"/>
      <w:b/>
      <w:sz w:val="32"/>
      <w:szCs w:val="32"/>
    </w:rPr>
  </w:style>
  <w:style w:type="paragraph" w:customStyle="1" w:styleId="92">
    <w:name w:val="UserStyle_5"/>
    <w:basedOn w:val="1"/>
    <w:link w:val="91"/>
    <w:qFormat/>
    <w:uiPriority w:val="0"/>
    <w:pPr>
      <w:widowControl/>
      <w:spacing w:after="160" w:line="240" w:lineRule="exact"/>
      <w:jc w:val="left"/>
      <w:textAlignment w:val="baseline"/>
    </w:pPr>
  </w:style>
  <w:style w:type="paragraph" w:customStyle="1" w:styleId="93">
    <w:name w:val="UserStyle_461"/>
    <w:basedOn w:val="1"/>
    <w:link w:val="91"/>
    <w:qFormat/>
    <w:uiPriority w:val="0"/>
    <w:pPr>
      <w:widowControl/>
      <w:textAlignment w:val="baseline"/>
    </w:pPr>
    <w:rPr>
      <w:rFonts w:ascii="仿宋_GB2312" w:hAnsi="Calibri" w:eastAsia="仿宋_GB2312" w:cs="Times New Roman"/>
      <w:b/>
      <w:sz w:val="32"/>
      <w:szCs w:val="32"/>
    </w:rPr>
  </w:style>
  <w:style w:type="paragraph" w:customStyle="1" w:styleId="94">
    <w:name w:val="UserStyle_32"/>
    <w:qFormat/>
    <w:uiPriority w:val="0"/>
    <w:pPr>
      <w:textAlignment w:val="baseline"/>
    </w:pPr>
    <w:rPr>
      <w:rFonts w:ascii="黑体" w:hAnsi="黑体" w:eastAsia="黑体" w:cs="宋体"/>
      <w:b/>
      <w:sz w:val="32"/>
      <w:szCs w:val="24"/>
      <w:lang w:val="en-US" w:eastAsia="zh-CN" w:bidi="ar-SA"/>
    </w:rPr>
  </w:style>
  <w:style w:type="paragraph" w:customStyle="1" w:styleId="95">
    <w:name w:val="UserStyle_66"/>
    <w:basedOn w:val="96"/>
    <w:qFormat/>
    <w:uiPriority w:val="0"/>
    <w:pPr>
      <w:jc w:val="both"/>
      <w:textAlignment w:val="baseline"/>
    </w:pPr>
    <w:rPr>
      <w:rFonts w:ascii="Calibri" w:hAnsi="Calibri" w:eastAsia="宋体"/>
      <w:kern w:val="2"/>
      <w:sz w:val="21"/>
      <w:szCs w:val="22"/>
      <w:lang w:val="en-US" w:eastAsia="zh-CN" w:bidi="ar-SA"/>
    </w:rPr>
  </w:style>
  <w:style w:type="paragraph" w:customStyle="1" w:styleId="96">
    <w:name w:val="UserStyle_67"/>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97">
    <w:name w:val="UserStyle_122"/>
    <w:basedOn w:val="96"/>
    <w:qFormat/>
    <w:uiPriority w:val="0"/>
    <w:pPr>
      <w:widowControl/>
      <w:jc w:val="left"/>
      <w:textAlignment w:val="baseline"/>
    </w:pPr>
    <w:rPr>
      <w:rFonts w:ascii="黑体" w:hAnsi="黑体" w:eastAsia="黑体" w:cs="宋体"/>
      <w:b/>
      <w:bCs/>
      <w:kern w:val="0"/>
      <w:sz w:val="32"/>
      <w:szCs w:val="32"/>
      <w:lang w:val="en-US" w:eastAsia="zh-CN" w:bidi="ar-SA"/>
    </w:rPr>
  </w:style>
  <w:style w:type="paragraph" w:customStyle="1" w:styleId="98">
    <w:name w:val="UserStyle_123"/>
    <w:basedOn w:val="96"/>
    <w:next w:val="99"/>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99">
    <w:name w:val="UserStyle_124"/>
    <w:basedOn w:val="98"/>
    <w:qFormat/>
    <w:uiPriority w:val="0"/>
    <w:pPr>
      <w:snapToGrid w:val="0"/>
      <w:jc w:val="left"/>
      <w:textAlignment w:val="baseline"/>
    </w:pPr>
    <w:rPr>
      <w:rFonts w:ascii="Calibri" w:hAnsi="Calibri" w:eastAsia="宋体"/>
      <w:kern w:val="2"/>
      <w:sz w:val="18"/>
      <w:szCs w:val="18"/>
      <w:lang w:val="en-US" w:eastAsia="zh-CN" w:bidi="ar-SA"/>
    </w:rPr>
  </w:style>
  <w:style w:type="paragraph" w:customStyle="1" w:styleId="100">
    <w:name w:val="UserStyle_100"/>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101">
    <w:name w:val="UserStyle_125"/>
    <w:basedOn w:val="96"/>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102">
    <w:name w:val="无间隔1"/>
    <w:basedOn w:val="1"/>
    <w:qFormat/>
    <w:uiPriority w:val="1"/>
  </w:style>
  <w:style w:type="paragraph" w:customStyle="1" w:styleId="103">
    <w:name w:val="正文_13_0"/>
    <w:basedOn w:val="104"/>
    <w:next w:val="105"/>
    <w:qFormat/>
    <w:uiPriority w:val="0"/>
    <w:pPr>
      <w:widowControl w:val="0"/>
      <w:jc w:val="both"/>
    </w:pPr>
    <w:rPr>
      <w:kern w:val="2"/>
      <w:sz w:val="21"/>
      <w:szCs w:val="22"/>
      <w:lang w:val="en-US" w:eastAsia="zh-CN" w:bidi="ar-SA"/>
    </w:rPr>
  </w:style>
  <w:style w:type="paragraph" w:customStyle="1" w:styleId="104">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正文文本_2_0"/>
    <w:basedOn w:val="106"/>
    <w:qFormat/>
    <w:uiPriority w:val="0"/>
    <w:pPr>
      <w:spacing w:after="120"/>
    </w:pPr>
  </w:style>
  <w:style w:type="paragraph" w:customStyle="1" w:styleId="106">
    <w:name w:val="正文_4_0"/>
    <w:basedOn w:val="107"/>
    <w:next w:val="105"/>
    <w:qFormat/>
    <w:uiPriority w:val="0"/>
    <w:rPr>
      <w:rFonts w:ascii="Calibri" w:hAnsi="Calibri"/>
      <w:szCs w:val="22"/>
    </w:rPr>
  </w:style>
  <w:style w:type="paragraph" w:customStyle="1" w:styleId="107">
    <w:name w:val="正文_4_1"/>
    <w:basedOn w:val="64"/>
    <w:qFormat/>
    <w:uiPriority w:val="0"/>
    <w:rPr>
      <w:rFonts w:ascii="Times New Roman" w:hAnsi="Times New Roman"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33719</Words>
  <Characters>35912</Characters>
  <Lines>294</Lines>
  <Paragraphs>82</Paragraphs>
  <TotalTime>1</TotalTime>
  <ScaleCrop>false</ScaleCrop>
  <LinksUpToDate>false</LinksUpToDate>
  <CharactersWithSpaces>36477</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2024-02-04T06:30:00Z</dcterms:created>
  <dc:creator>admin</dc:creator>
  <cp:lastModifiedBy>马琴琴琴琴琴</cp:lastModifiedBy>
  <cp:lastPrinted>2024-12-28T09:35:00Z</cp:lastPrinted>
  <dcterms:modified xsi:type="dcterms:W3CDTF">2026-05-13T04:52:09Z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275BC0F2EC5D444EBE06B605BBE3F0D8_13</vt:lpwstr>
  </property>
  <property fmtid="{D5CDD505-2E9C-101B-9397-08002B2CF9AE}" pid="4" name="KSOTemplateDocerSaveRecord">
    <vt:lpwstr>eyJoZGlkIjoiZjEzOWNlMDY0M2E3ZmFiYjI1YTA5NzJjYjFiNTM4ZDAiLCJ1c2VySWQiOiIyNDIzOTU1MjAifQ==</vt:lpwstr>
  </property>
</Properties>
</file>