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F29DE34">
      <w:pPr>
        <w:widowControl/>
        <w:tabs>
          <w:tab w:val="left" w:pos="567"/>
        </w:tabs>
        <w:snapToGrid w:val="0"/>
        <w:spacing w:line="500" w:lineRule="exact"/>
        <w:jc w:val="center"/>
        <w:rPr>
          <w:rFonts w:hint="eastAsia" w:ascii="宋体" w:hAnsi="宋体" w:eastAsia="宋体" w:cs="宋体"/>
          <w:b/>
          <w:bCs/>
          <w:color w:val="auto"/>
          <w:sz w:val="36"/>
          <w:szCs w:val="36"/>
          <w:highlight w:val="none"/>
        </w:rPr>
      </w:pPr>
      <w:r>
        <w:rPr>
          <w:rFonts w:hint="eastAsia" w:ascii="宋体" w:hAnsi="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目    录</w:t>
      </w:r>
    </w:p>
    <w:p w14:paraId="675E162B">
      <w:pPr>
        <w:widowControl/>
        <w:tabs>
          <w:tab w:val="left" w:pos="567"/>
        </w:tabs>
        <w:snapToGrid w:val="0"/>
        <w:spacing w:line="360" w:lineRule="auto"/>
        <w:jc w:val="center"/>
        <w:rPr>
          <w:rFonts w:hint="eastAsia" w:ascii="宋体" w:hAnsi="宋体" w:eastAsia="宋体" w:cs="宋体"/>
          <w:b/>
          <w:bCs/>
          <w:color w:val="auto"/>
          <w:sz w:val="28"/>
          <w:szCs w:val="28"/>
          <w:highlight w:val="none"/>
        </w:rPr>
      </w:pPr>
    </w:p>
    <w:p w14:paraId="54568951">
      <w:pPr>
        <w:pStyle w:val="19"/>
        <w:tabs>
          <w:tab w:val="right" w:leader="dot" w:pos="9072"/>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"1-3"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_Toc20379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第一章  竞争性磋商公告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_Toc20379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CBECFD9">
      <w:pPr>
        <w:pStyle w:val="19"/>
        <w:tabs>
          <w:tab w:val="right" w:leader="dot" w:pos="9072"/>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_Toc2901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 xml:space="preserve">第二章  </w:t>
      </w:r>
      <w:r>
        <w:rPr>
          <w:rFonts w:hint="eastAsia" w:ascii="宋体" w:hAnsi="宋体" w:eastAsia="宋体" w:cs="宋体"/>
          <w:color w:val="auto"/>
          <w:sz w:val="28"/>
          <w:szCs w:val="28"/>
          <w:highlight w:val="none"/>
        </w:rPr>
        <w:t>磋商须知附表</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fldChar w:fldCharType="end"/>
      </w:r>
    </w:p>
    <w:p w14:paraId="35DDA6D9">
      <w:pPr>
        <w:pStyle w:val="19"/>
        <w:tabs>
          <w:tab w:val="right" w:leader="dot" w:pos="9072"/>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_Toc10428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政府采购合同协议书</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_Toc10428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07E2A2D">
      <w:pPr>
        <w:pStyle w:val="19"/>
        <w:tabs>
          <w:tab w:val="right" w:leader="dot" w:pos="9072"/>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_Toc6860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第四章 </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lang w:eastAsia="zh-CN"/>
        </w:rPr>
        <w:t>商务要求及技术要求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_Toc6860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EB28CAE">
      <w:pPr>
        <w:pStyle w:val="19"/>
        <w:tabs>
          <w:tab w:val="right" w:leader="dot" w:pos="9072"/>
        </w:tabs>
        <w:spacing w:line="60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_Toc15925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第五章  评审程序、方法及标准</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0</w:t>
      </w:r>
    </w:p>
    <w:p w14:paraId="03A52B46">
      <w:pPr>
        <w:pStyle w:val="19"/>
        <w:tabs>
          <w:tab w:val="right" w:leader="dot" w:pos="9072"/>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_Toc22968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第六章  响应文件编制要求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_Toc22968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CA56210">
      <w:pPr>
        <w:pStyle w:val="21"/>
        <w:tabs>
          <w:tab w:val="right" w:leader="dot" w:pos="9072"/>
        </w:tabs>
        <w:spacing w:line="360" w:lineRule="auto"/>
        <w:rPr>
          <w:rFonts w:hint="eastAsia" w:ascii="宋体" w:hAnsi="宋体" w:eastAsia="宋体" w:cs="宋体"/>
          <w:color w:val="auto"/>
          <w:sz w:val="28"/>
          <w:szCs w:val="28"/>
          <w:highlight w:val="none"/>
        </w:rPr>
      </w:pPr>
    </w:p>
    <w:p w14:paraId="67830178">
      <w:pPr>
        <w:widowControl/>
        <w:tabs>
          <w:tab w:val="left" w:pos="567"/>
        </w:tabs>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end"/>
      </w:r>
    </w:p>
    <w:p w14:paraId="58B9B8E2">
      <w:pPr>
        <w:widowControl/>
        <w:tabs>
          <w:tab w:val="left" w:pos="567"/>
        </w:tabs>
        <w:snapToGrid w:val="0"/>
        <w:spacing w:line="360" w:lineRule="auto"/>
        <w:rPr>
          <w:rFonts w:hint="eastAsia" w:ascii="宋体" w:hAnsi="宋体" w:eastAsia="宋体" w:cs="宋体"/>
          <w:b/>
          <w:color w:val="auto"/>
          <w:kern w:val="44"/>
          <w:sz w:val="32"/>
          <w:szCs w:val="32"/>
          <w:highlight w:val="none"/>
        </w:rPr>
        <w:sectPr>
          <w:headerReference r:id="rId3" w:type="default"/>
          <w:footerReference r:id="rId4" w:type="default"/>
          <w:pgSz w:w="11906" w:h="16838"/>
          <w:pgMar w:top="1440" w:right="1417" w:bottom="1440" w:left="1417" w:header="851" w:footer="992" w:gutter="0"/>
          <w:pgNumType w:fmt="decimal" w:start="1"/>
          <w:cols w:space="720" w:num="1"/>
          <w:docGrid w:type="lines" w:linePitch="312" w:charSpace="0"/>
        </w:sectPr>
      </w:pPr>
    </w:p>
    <w:p w14:paraId="191D9512">
      <w:pPr>
        <w:pStyle w:val="2"/>
        <w:spacing w:before="0" w:after="156" w:afterLines="50" w:line="360" w:lineRule="auto"/>
        <w:jc w:val="center"/>
        <w:rPr>
          <w:rFonts w:hint="eastAsia" w:ascii="宋体" w:hAnsi="宋体" w:eastAsia="宋体" w:cs="宋体"/>
          <w:b/>
          <w:color w:val="auto"/>
          <w:sz w:val="32"/>
          <w:szCs w:val="32"/>
          <w:highlight w:val="none"/>
          <w:lang w:val="en-US" w:eastAsia="zh-CN"/>
        </w:rPr>
      </w:pPr>
      <w:bookmarkStart w:id="0" w:name="_Toc20379"/>
      <w:r>
        <w:rPr>
          <w:rFonts w:hint="eastAsia" w:ascii="宋体" w:hAnsi="宋体" w:eastAsia="宋体" w:cs="宋体"/>
          <w:b/>
          <w:color w:val="auto"/>
          <w:sz w:val="32"/>
          <w:szCs w:val="32"/>
          <w:highlight w:val="none"/>
          <w:lang w:val="en-US" w:eastAsia="zh-CN"/>
        </w:rPr>
        <w:t>第一章  竞争性磋商公告</w:t>
      </w:r>
      <w:bookmarkEnd w:id="0"/>
    </w:p>
    <w:p w14:paraId="2BF7D3E2">
      <w:pPr>
        <w:pBdr>
          <w:top w:val="single" w:color="auto" w:sz="4" w:space="1"/>
          <w:left w:val="single" w:color="auto" w:sz="4" w:space="4"/>
          <w:bottom w:val="single" w:color="auto" w:sz="4" w:space="1"/>
          <w:right w:val="single" w:color="auto" w:sz="4" w:space="4"/>
        </w:pBdr>
        <w:spacing w:line="500" w:lineRule="exact"/>
        <w:ind w:firstLine="480" w:firstLineChars="200"/>
        <w:rPr>
          <w:rFonts w:ascii="宋体" w:hAnsi="宋体" w:cs="宋体"/>
          <w:color w:val="auto"/>
          <w:sz w:val="24"/>
          <w:highlight w:val="none"/>
        </w:rPr>
      </w:pPr>
      <w:bookmarkStart w:id="1" w:name="_Toc2901"/>
      <w:r>
        <w:rPr>
          <w:rFonts w:hint="eastAsia" w:ascii="宋体" w:hAnsi="宋体" w:cs="宋体"/>
          <w:color w:val="auto"/>
          <w:sz w:val="24"/>
          <w:highlight w:val="none"/>
          <w:lang w:bidi="ar"/>
        </w:rPr>
        <w:t>项目概况</w:t>
      </w:r>
    </w:p>
    <w:p w14:paraId="67E66F21">
      <w:pPr>
        <w:pBdr>
          <w:top w:val="single" w:color="auto" w:sz="4" w:space="1"/>
          <w:left w:val="single" w:color="auto" w:sz="4" w:space="4"/>
          <w:bottom w:val="single" w:color="auto" w:sz="4" w:space="1"/>
          <w:right w:val="single" w:color="auto" w:sz="4" w:space="4"/>
        </w:pBd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永济市2025年资源路产业路（庄子－清华）建设项目监理</w:t>
      </w:r>
      <w:r>
        <w:rPr>
          <w:rFonts w:hint="eastAsia" w:ascii="宋体" w:hAnsi="宋体" w:cs="宋体"/>
          <w:color w:val="auto"/>
          <w:sz w:val="24"/>
          <w:highlight w:val="none"/>
        </w:rPr>
        <w:t>的潜在投标人应登陆山西省政府采购网政采云平台线上获取招标文件，并于</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05</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18</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08</w:t>
      </w:r>
      <w:r>
        <w:rPr>
          <w:rFonts w:hint="eastAsia" w:ascii="宋体" w:hAnsi="宋体" w:cs="宋体"/>
          <w:color w:val="auto"/>
          <w:sz w:val="24"/>
          <w:highlight w:val="none"/>
          <w:lang w:eastAsia="zh-CN"/>
        </w:rPr>
        <w:t>点</w:t>
      </w:r>
      <w:r>
        <w:rPr>
          <w:rFonts w:hint="eastAsia" w:ascii="宋体" w:hAnsi="宋体" w:cs="宋体"/>
          <w:color w:val="auto"/>
          <w:sz w:val="24"/>
          <w:highlight w:val="none"/>
          <w:lang w:val="en-US" w:eastAsia="zh-CN"/>
        </w:rPr>
        <w:t>30</w:t>
      </w:r>
      <w:r>
        <w:rPr>
          <w:rFonts w:hint="eastAsia" w:ascii="宋体" w:hAnsi="宋体" w:cs="宋体"/>
          <w:color w:val="auto"/>
          <w:sz w:val="24"/>
          <w:highlight w:val="none"/>
          <w:lang w:eastAsia="zh-CN"/>
        </w:rPr>
        <w:t>分</w:t>
      </w:r>
      <w:r>
        <w:rPr>
          <w:rFonts w:hint="eastAsia" w:ascii="宋体" w:hAnsi="宋体" w:cs="宋体"/>
          <w:color w:val="auto"/>
          <w:sz w:val="24"/>
          <w:highlight w:val="none"/>
        </w:rPr>
        <w:t>（北京时间）前递交投标文件。</w:t>
      </w:r>
    </w:p>
    <w:p w14:paraId="2001A560">
      <w:pPr>
        <w:spacing w:line="360" w:lineRule="auto"/>
        <w:rPr>
          <w:rFonts w:ascii="宋体" w:hAnsi="宋体" w:cs="宋体"/>
          <w:b/>
          <w:bCs/>
          <w:color w:val="auto"/>
          <w:sz w:val="24"/>
          <w:szCs w:val="22"/>
          <w:highlight w:val="none"/>
        </w:rPr>
      </w:pPr>
      <w:bookmarkStart w:id="2" w:name="_Toc35393621"/>
      <w:bookmarkStart w:id="3" w:name="_Toc35393790"/>
      <w:bookmarkStart w:id="4" w:name="_Toc28359002"/>
      <w:bookmarkStart w:id="5" w:name="_Toc28359079"/>
      <w:bookmarkStart w:id="6" w:name="_Hlk24379207"/>
      <w:r>
        <w:rPr>
          <w:rFonts w:hint="eastAsia" w:ascii="宋体" w:hAnsi="宋体" w:cs="宋体"/>
          <w:b/>
          <w:bCs/>
          <w:color w:val="auto"/>
          <w:sz w:val="24"/>
          <w:szCs w:val="22"/>
          <w:highlight w:val="none"/>
          <w:lang w:bidi="ar"/>
        </w:rPr>
        <w:t>一、项目基本情况</w:t>
      </w:r>
      <w:bookmarkEnd w:id="2"/>
      <w:bookmarkEnd w:id="3"/>
      <w:bookmarkEnd w:id="4"/>
      <w:bookmarkEnd w:id="5"/>
    </w:p>
    <w:p w14:paraId="7C8A5A76">
      <w:pPr>
        <w:spacing w:line="360" w:lineRule="auto"/>
        <w:rPr>
          <w:rFonts w:hint="eastAsia" w:ascii="宋体" w:hAnsi="宋体" w:eastAsia="宋体" w:cs="宋体"/>
          <w:color w:val="auto"/>
          <w:sz w:val="24"/>
          <w:szCs w:val="22"/>
          <w:highlight w:val="none"/>
          <w:lang w:eastAsia="zh-CN" w:bidi="ar"/>
        </w:rPr>
      </w:pPr>
      <w:r>
        <w:rPr>
          <w:rFonts w:hint="eastAsia" w:ascii="宋体" w:hAnsi="宋体" w:cs="宋体"/>
          <w:color w:val="auto"/>
          <w:sz w:val="24"/>
          <w:szCs w:val="22"/>
          <w:highlight w:val="none"/>
          <w:lang w:bidi="ar"/>
        </w:rPr>
        <w:t>1.项目编号：1408812026CCS00033</w:t>
      </w:r>
      <w:r>
        <w:rPr>
          <w:rFonts w:hint="eastAsia" w:ascii="宋体" w:hAnsi="宋体" w:cs="宋体"/>
          <w:color w:val="auto"/>
          <w:sz w:val="24"/>
          <w:szCs w:val="22"/>
          <w:highlight w:val="none"/>
          <w:lang w:val="en-US" w:eastAsia="zh-CN" w:bidi="ar"/>
        </w:rPr>
        <w:t xml:space="preserve"> </w:t>
      </w:r>
    </w:p>
    <w:p w14:paraId="1BC18A07">
      <w:pPr>
        <w:spacing w:line="360" w:lineRule="auto"/>
        <w:rPr>
          <w:rFonts w:hint="eastAsia" w:ascii="宋体" w:hAnsi="宋体" w:eastAsia="宋体" w:cs="宋体"/>
          <w:color w:val="auto"/>
          <w:sz w:val="24"/>
          <w:szCs w:val="22"/>
          <w:highlight w:val="none"/>
          <w:lang w:eastAsia="zh-CN" w:bidi="ar"/>
        </w:rPr>
      </w:pPr>
      <w:r>
        <w:rPr>
          <w:rFonts w:hint="eastAsia" w:ascii="宋体" w:hAnsi="宋体" w:cs="宋体"/>
          <w:color w:val="auto"/>
          <w:sz w:val="24"/>
          <w:szCs w:val="22"/>
          <w:highlight w:val="none"/>
          <w:lang w:bidi="ar"/>
        </w:rPr>
        <w:t>2.项目名称：</w:t>
      </w:r>
      <w:r>
        <w:rPr>
          <w:rFonts w:hint="eastAsia" w:ascii="宋体" w:hAnsi="宋体" w:cs="宋体"/>
          <w:color w:val="auto"/>
          <w:sz w:val="24"/>
          <w:highlight w:val="none"/>
          <w:lang w:eastAsia="zh-CN"/>
        </w:rPr>
        <w:t>永济市2025年资源路产业路（庄子－清华）建设项目监理</w:t>
      </w:r>
    </w:p>
    <w:p w14:paraId="651DC0FC">
      <w:pPr>
        <w:spacing w:line="360" w:lineRule="auto"/>
        <w:rPr>
          <w:rFonts w:ascii="宋体" w:hAnsi="宋体" w:cs="宋体"/>
          <w:color w:val="auto"/>
          <w:sz w:val="24"/>
          <w:szCs w:val="22"/>
          <w:highlight w:val="none"/>
          <w:lang w:bidi="ar"/>
        </w:rPr>
      </w:pPr>
      <w:r>
        <w:rPr>
          <w:rFonts w:hint="eastAsia" w:ascii="宋体" w:hAnsi="宋体" w:cs="宋体"/>
          <w:color w:val="auto"/>
          <w:sz w:val="24"/>
          <w:szCs w:val="22"/>
          <w:highlight w:val="none"/>
          <w:lang w:bidi="ar"/>
        </w:rPr>
        <w:t>3.采购方式：竞争性磋商</w:t>
      </w:r>
    </w:p>
    <w:bookmarkEnd w:id="6"/>
    <w:p w14:paraId="2F20D562">
      <w:pPr>
        <w:spacing w:line="360" w:lineRule="auto"/>
        <w:rPr>
          <w:rFonts w:hint="default" w:ascii="宋体" w:hAnsi="宋体" w:eastAsia="宋体" w:cs="宋体"/>
          <w:color w:val="auto"/>
          <w:sz w:val="24"/>
          <w:szCs w:val="22"/>
          <w:highlight w:val="none"/>
          <w:lang w:val="en-US" w:eastAsia="zh-CN" w:bidi="ar"/>
        </w:rPr>
      </w:pPr>
      <w:r>
        <w:rPr>
          <w:rFonts w:hint="eastAsia" w:ascii="宋体" w:hAnsi="宋体" w:cs="宋体"/>
          <w:color w:val="auto"/>
          <w:sz w:val="24"/>
          <w:szCs w:val="22"/>
          <w:highlight w:val="none"/>
          <w:lang w:bidi="ar"/>
        </w:rPr>
        <w:t>4.</w:t>
      </w:r>
      <w:bookmarkStart w:id="7" w:name="_Toc35393791"/>
      <w:bookmarkStart w:id="8" w:name="_Toc28359080"/>
      <w:bookmarkStart w:id="9" w:name="_Toc28359003"/>
      <w:bookmarkStart w:id="10" w:name="_Toc35393622"/>
      <w:r>
        <w:rPr>
          <w:rFonts w:hint="eastAsia" w:ascii="宋体" w:hAnsi="宋体" w:cs="宋体"/>
          <w:color w:val="auto"/>
          <w:sz w:val="24"/>
          <w:szCs w:val="22"/>
          <w:highlight w:val="none"/>
          <w:lang w:val="en-US" w:eastAsia="zh-CN" w:bidi="ar"/>
        </w:rPr>
        <w:t>财政评审价：325442.66元</w:t>
      </w:r>
    </w:p>
    <w:p w14:paraId="45ADE7B5">
      <w:pPr>
        <w:spacing w:line="360" w:lineRule="auto"/>
        <w:rPr>
          <w:rFonts w:hint="eastAsia" w:ascii="宋体" w:hAnsi="宋体" w:eastAsia="宋体" w:cs="宋体"/>
          <w:color w:val="auto"/>
          <w:sz w:val="24"/>
          <w:szCs w:val="22"/>
          <w:highlight w:val="none"/>
          <w:lang w:val="en-US" w:eastAsia="zh-CN" w:bidi="ar"/>
        </w:rPr>
      </w:pPr>
      <w:r>
        <w:rPr>
          <w:rFonts w:hint="eastAsia" w:ascii="宋体" w:hAnsi="宋体" w:cs="宋体"/>
          <w:color w:val="auto"/>
          <w:sz w:val="24"/>
          <w:szCs w:val="22"/>
          <w:highlight w:val="none"/>
          <w:lang w:val="en-US" w:eastAsia="zh-CN" w:bidi="ar"/>
        </w:rPr>
        <w:t>5.采购内容：具体报价范围、</w:t>
      </w:r>
      <w:r>
        <w:rPr>
          <w:rFonts w:hint="eastAsia" w:ascii="宋体" w:hAnsi="宋体" w:eastAsia="宋体" w:cs="宋体"/>
          <w:color w:val="auto"/>
          <w:sz w:val="24"/>
          <w:szCs w:val="22"/>
          <w:highlight w:val="none"/>
          <w:lang w:val="en-US" w:eastAsia="zh-CN" w:bidi="ar"/>
        </w:rPr>
        <w:t>采购范围及所应达到的具体要求，以磋商文件中相应规定为准。</w:t>
      </w:r>
    </w:p>
    <w:p w14:paraId="1EBCED39">
      <w:pPr>
        <w:spacing w:line="360" w:lineRule="auto"/>
        <w:rPr>
          <w:rFonts w:hint="eastAsia" w:ascii="宋体" w:hAnsi="宋体" w:eastAsia="宋体" w:cs="宋体"/>
          <w:color w:val="auto"/>
          <w:sz w:val="24"/>
          <w:szCs w:val="22"/>
          <w:highlight w:val="none"/>
          <w:lang w:val="en-US" w:eastAsia="zh-CN" w:bidi="ar"/>
        </w:rPr>
      </w:pPr>
      <w:r>
        <w:rPr>
          <w:rFonts w:hint="eastAsia" w:ascii="宋体" w:hAnsi="宋体" w:eastAsia="宋体" w:cs="宋体"/>
          <w:color w:val="auto"/>
          <w:sz w:val="24"/>
          <w:szCs w:val="22"/>
          <w:highlight w:val="none"/>
          <w:lang w:val="en-US" w:eastAsia="zh-CN" w:bidi="ar"/>
        </w:rPr>
        <w:t>6.服务期：</w:t>
      </w:r>
      <w:r>
        <w:rPr>
          <w:rFonts w:hint="eastAsia" w:cs="宋体"/>
          <w:color w:val="auto"/>
          <w:sz w:val="24"/>
          <w:szCs w:val="24"/>
          <w:lang w:val="en-US" w:eastAsia="zh-CN"/>
        </w:rPr>
        <w:t>13</w:t>
      </w:r>
      <w:r>
        <w:rPr>
          <w:rFonts w:hint="eastAsia" w:ascii="宋体" w:hAnsi="宋体" w:eastAsia="宋体" w:cs="宋体"/>
          <w:color w:val="auto"/>
          <w:sz w:val="24"/>
          <w:szCs w:val="24"/>
          <w:lang w:val="en-US" w:eastAsia="zh-CN"/>
        </w:rPr>
        <w:t>个月（同施工工期和缺陷责任期）</w:t>
      </w:r>
      <w:r>
        <w:rPr>
          <w:rFonts w:hint="eastAsia" w:ascii="宋体" w:hAnsi="宋体" w:eastAsia="宋体" w:cs="宋体"/>
          <w:color w:val="auto"/>
          <w:sz w:val="24"/>
          <w:szCs w:val="22"/>
          <w:highlight w:val="none"/>
          <w:lang w:val="en-US" w:eastAsia="zh-CN" w:bidi="ar"/>
        </w:rPr>
        <w:t xml:space="preserve">  </w:t>
      </w:r>
    </w:p>
    <w:p w14:paraId="31572EFC">
      <w:pPr>
        <w:spacing w:line="360" w:lineRule="auto"/>
        <w:rPr>
          <w:rFonts w:hint="default" w:ascii="宋体" w:hAnsi="宋体" w:eastAsia="宋体" w:cs="宋体"/>
          <w:color w:val="auto"/>
          <w:sz w:val="24"/>
          <w:szCs w:val="22"/>
          <w:highlight w:val="none"/>
          <w:lang w:val="en-US" w:eastAsia="zh-CN" w:bidi="ar"/>
        </w:rPr>
      </w:pPr>
      <w:r>
        <w:rPr>
          <w:rFonts w:hint="eastAsia" w:ascii="宋体" w:hAnsi="宋体" w:eastAsia="宋体" w:cs="宋体"/>
          <w:color w:val="auto"/>
          <w:sz w:val="24"/>
          <w:szCs w:val="22"/>
          <w:highlight w:val="none"/>
          <w:lang w:val="en-US" w:eastAsia="zh-CN" w:bidi="ar"/>
        </w:rPr>
        <w:t>7.建设地点：永济市境内</w:t>
      </w:r>
      <w:r>
        <w:rPr>
          <w:rFonts w:hint="default" w:ascii="宋体" w:hAnsi="宋体" w:eastAsia="宋体" w:cs="宋体"/>
          <w:color w:val="auto"/>
          <w:sz w:val="24"/>
          <w:szCs w:val="22"/>
          <w:highlight w:val="none"/>
          <w:lang w:val="en-US" w:eastAsia="zh-CN" w:bidi="ar"/>
        </w:rPr>
        <w:t>。</w:t>
      </w:r>
    </w:p>
    <w:p w14:paraId="5060EE62">
      <w:pPr>
        <w:spacing w:line="360" w:lineRule="auto"/>
        <w:rPr>
          <w:rFonts w:hint="eastAsia" w:ascii="宋体" w:hAnsi="宋体" w:eastAsia="宋体" w:cs="宋体"/>
          <w:color w:val="auto"/>
          <w:sz w:val="24"/>
          <w:szCs w:val="22"/>
          <w:highlight w:val="none"/>
          <w:lang w:val="en-US" w:eastAsia="zh-CN" w:bidi="ar"/>
        </w:rPr>
      </w:pPr>
      <w:r>
        <w:rPr>
          <w:rFonts w:hint="eastAsia" w:ascii="宋体" w:hAnsi="宋体" w:eastAsia="宋体" w:cs="宋体"/>
          <w:color w:val="auto"/>
          <w:sz w:val="24"/>
          <w:szCs w:val="22"/>
          <w:highlight w:val="none"/>
          <w:lang w:val="en-US" w:eastAsia="zh-CN" w:bidi="ar"/>
        </w:rPr>
        <w:t>8.本项目不接受联合体投标</w:t>
      </w:r>
    </w:p>
    <w:p w14:paraId="75B3EC99">
      <w:pPr>
        <w:spacing w:line="360" w:lineRule="auto"/>
        <w:rPr>
          <w:rFonts w:ascii="宋体" w:hAnsi="宋体" w:cs="宋体"/>
          <w:b/>
          <w:color w:val="auto"/>
          <w:sz w:val="24"/>
          <w:highlight w:val="none"/>
        </w:rPr>
      </w:pPr>
      <w:r>
        <w:rPr>
          <w:rFonts w:hint="eastAsia" w:ascii="宋体" w:hAnsi="宋体" w:cs="宋体"/>
          <w:b/>
          <w:color w:val="auto"/>
          <w:sz w:val="24"/>
          <w:highlight w:val="none"/>
          <w:lang w:bidi="ar"/>
        </w:rPr>
        <w:t>二、申请人的资格要求：</w:t>
      </w:r>
      <w:bookmarkEnd w:id="7"/>
      <w:bookmarkEnd w:id="8"/>
      <w:bookmarkEnd w:id="9"/>
      <w:bookmarkEnd w:id="10"/>
    </w:p>
    <w:p w14:paraId="376E55BB">
      <w:pPr>
        <w:spacing w:line="360" w:lineRule="auto"/>
        <w:rPr>
          <w:rFonts w:ascii="宋体" w:hAnsi="宋体" w:cs="宋体"/>
          <w:color w:val="auto"/>
          <w:sz w:val="24"/>
          <w:highlight w:val="none"/>
        </w:rPr>
      </w:pPr>
      <w:r>
        <w:rPr>
          <w:rFonts w:hint="eastAsia" w:ascii="宋体" w:hAnsi="宋体" w:cs="宋体"/>
          <w:color w:val="auto"/>
          <w:sz w:val="24"/>
          <w:highlight w:val="none"/>
          <w:lang w:bidi="ar"/>
        </w:rPr>
        <w:t>1.满足《中华人民共和国政府采购法》第二十二条规定；</w:t>
      </w:r>
    </w:p>
    <w:p w14:paraId="28ACAC19">
      <w:pPr>
        <w:spacing w:line="360" w:lineRule="auto"/>
        <w:rPr>
          <w:rFonts w:hint="eastAsia" w:ascii="宋体" w:hAnsi="宋体" w:eastAsia="宋体" w:cs="宋体"/>
          <w:color w:val="auto"/>
          <w:sz w:val="24"/>
          <w:highlight w:val="none"/>
          <w:lang w:eastAsia="zh-CN"/>
        </w:rPr>
      </w:pPr>
      <w:bookmarkStart w:id="11" w:name="_Toc28359081"/>
      <w:bookmarkStart w:id="12" w:name="_Toc28359004"/>
      <w:r>
        <w:rPr>
          <w:rFonts w:hint="eastAsia" w:ascii="宋体" w:hAnsi="宋体" w:cs="宋体"/>
          <w:color w:val="auto"/>
          <w:sz w:val="24"/>
          <w:highlight w:val="none"/>
          <w:lang w:bidi="ar"/>
        </w:rPr>
        <w:t>2.落实政府采购政策需满足的资格要求：</w:t>
      </w:r>
      <w:r>
        <w:rPr>
          <w:rFonts w:hint="eastAsia" w:ascii="宋体" w:hAnsi="宋体" w:cs="宋体"/>
          <w:color w:val="auto"/>
          <w:sz w:val="24"/>
          <w:highlight w:val="none"/>
          <w:lang w:val="en-US" w:eastAsia="zh-CN" w:bidi="ar"/>
        </w:rPr>
        <w:t>本项目采购专门面向中小企业</w:t>
      </w:r>
      <w:r>
        <w:rPr>
          <w:rFonts w:hint="eastAsia" w:ascii="宋体" w:hAnsi="宋体" w:eastAsia="宋体" w:cs="宋体"/>
          <w:color w:val="auto"/>
          <w:sz w:val="24"/>
          <w:szCs w:val="24"/>
          <w:highlight w:val="none"/>
          <w:u w:val="none"/>
        </w:rPr>
        <w:t>。</w:t>
      </w:r>
    </w:p>
    <w:p w14:paraId="7FB8CCB3">
      <w:pPr>
        <w:spacing w:line="360" w:lineRule="auto"/>
        <w:rPr>
          <w:rFonts w:ascii="宋体" w:hAnsi="宋体" w:cs="宋体"/>
          <w:color w:val="auto"/>
          <w:sz w:val="24"/>
          <w:highlight w:val="none"/>
        </w:rPr>
      </w:pPr>
      <w:r>
        <w:rPr>
          <w:rFonts w:hint="eastAsia" w:ascii="宋体" w:hAnsi="宋体" w:cs="宋体"/>
          <w:color w:val="auto"/>
          <w:sz w:val="24"/>
          <w:highlight w:val="none"/>
          <w:lang w:bidi="ar"/>
        </w:rPr>
        <w:t>3.</w:t>
      </w:r>
      <w:r>
        <w:rPr>
          <w:rFonts w:hint="eastAsia" w:ascii="宋体" w:hAnsi="宋体" w:cs="宋体"/>
          <w:color w:val="auto"/>
          <w:sz w:val="24"/>
          <w:szCs w:val="22"/>
          <w:highlight w:val="none"/>
          <w:lang w:bidi="ar"/>
        </w:rPr>
        <w:t>本项目的特定资格要求：</w:t>
      </w:r>
      <w:bookmarkStart w:id="13" w:name="_Toc35393792"/>
      <w:bookmarkStart w:id="14" w:name="_Toc35393623"/>
    </w:p>
    <w:p w14:paraId="6F729A07">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本次要求投标人须具备交通运输主管部门颁发的公路工程乙级及以上监理资质，有效的营业执照，并在人员、设备、资金等方面具有相应的监理能力；其中拟派往本项目总监须具备交通运输主管部门颁发的公路工程监理工程师注册证书（须为本单位注册人员并提供相关证明材料）。</w:t>
      </w:r>
    </w:p>
    <w:p w14:paraId="0ED8DE4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w:t>
      </w:r>
      <w:r>
        <w:rPr>
          <w:rFonts w:hint="eastAsia" w:ascii="宋体" w:hAnsi="宋体" w:cs="宋体"/>
          <w:color w:val="auto"/>
          <w:sz w:val="24"/>
          <w:highlight w:val="none"/>
          <w:lang w:val="en-US" w:eastAsia="zh-CN"/>
        </w:rPr>
        <w:t>不得为“信用中国”网站（www.creditchina.gov.cn）中列入失信被执行人和重大税收违法失信主体的供应商；不得为“中国政府采购网”（www.ccgp.gov.cn）政府采购严重违法失信行为记录名单中被财政部门禁止参加政府采购活动的供应商（处罚决定规定的时间和地域范围内）</w:t>
      </w:r>
      <w:r>
        <w:rPr>
          <w:rFonts w:hint="eastAsia" w:ascii="宋体" w:hAnsi="宋体" w:cs="宋体"/>
          <w:color w:val="auto"/>
          <w:sz w:val="24"/>
          <w:highlight w:val="none"/>
        </w:rPr>
        <w:t>；</w:t>
      </w:r>
    </w:p>
    <w:p w14:paraId="04BF26F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3）单位负责人为同一人或者存在控股、管理关系的不同单位，不得同时参加本项目的投标，否则其投标均无效。 </w:t>
      </w:r>
    </w:p>
    <w:p w14:paraId="1BC15B26">
      <w:pPr>
        <w:spacing w:line="360" w:lineRule="auto"/>
        <w:rPr>
          <w:rFonts w:ascii="宋体" w:hAnsi="宋体" w:cs="宋体"/>
          <w:b/>
          <w:bCs/>
          <w:color w:val="auto"/>
          <w:sz w:val="24"/>
          <w:highlight w:val="none"/>
        </w:rPr>
      </w:pPr>
      <w:r>
        <w:rPr>
          <w:rFonts w:hint="eastAsia" w:ascii="宋体" w:hAnsi="宋体" w:cs="宋体"/>
          <w:b/>
          <w:bCs/>
          <w:color w:val="auto"/>
          <w:sz w:val="24"/>
          <w:highlight w:val="none"/>
          <w:lang w:bidi="ar"/>
        </w:rPr>
        <w:t>三、获取招标文件</w:t>
      </w:r>
      <w:bookmarkEnd w:id="11"/>
      <w:bookmarkEnd w:id="12"/>
      <w:bookmarkEnd w:id="13"/>
      <w:bookmarkEnd w:id="14"/>
    </w:p>
    <w:p w14:paraId="717E4DFC">
      <w:pPr>
        <w:pStyle w:val="24"/>
        <w:widowControl/>
        <w:spacing w:before="0" w:beforeAutospacing="0" w:after="0" w:afterAutospacing="0" w:line="360" w:lineRule="auto"/>
        <w:ind w:firstLine="480"/>
        <w:rPr>
          <w:color w:val="auto"/>
          <w:highlight w:val="none"/>
        </w:rPr>
      </w:pPr>
      <w:r>
        <w:rPr>
          <w:rFonts w:hint="eastAsia" w:ascii="宋体" w:hAnsi="宋体" w:cs="宋体"/>
          <w:color w:val="auto"/>
          <w:highlight w:val="none"/>
        </w:rPr>
        <w:t>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05</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07</w:t>
      </w:r>
      <w:r>
        <w:rPr>
          <w:rFonts w:hint="eastAsia" w:ascii="宋体" w:hAnsi="宋体" w:cs="宋体"/>
          <w:color w:val="auto"/>
          <w:sz w:val="24"/>
          <w:highlight w:val="none"/>
        </w:rPr>
        <w:t>日</w:t>
      </w:r>
      <w:r>
        <w:rPr>
          <w:rFonts w:hint="eastAsia" w:ascii="宋体" w:hAnsi="宋体" w:cs="宋体"/>
          <w:color w:val="auto"/>
          <w:highlight w:val="none"/>
        </w:rPr>
        <w:t>至</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05</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12</w:t>
      </w:r>
      <w:r>
        <w:rPr>
          <w:rFonts w:hint="eastAsia" w:ascii="宋体" w:hAnsi="宋体" w:cs="宋体"/>
          <w:color w:val="auto"/>
          <w:sz w:val="24"/>
          <w:highlight w:val="none"/>
          <w:lang w:eastAsia="zh-CN"/>
        </w:rPr>
        <w:t>日</w:t>
      </w:r>
      <w:r>
        <w:rPr>
          <w:rFonts w:hint="eastAsia" w:ascii="宋体" w:hAnsi="宋体" w:cs="宋体"/>
          <w:color w:val="auto"/>
          <w:highlight w:val="none"/>
        </w:rPr>
        <w:t xml:space="preserve"> ，每天上午00:00至12:00，下午12:00至23:59（北京时间，法定节假日除外）</w:t>
      </w:r>
    </w:p>
    <w:p w14:paraId="2B4EB3E9">
      <w:pPr>
        <w:pStyle w:val="24"/>
        <w:widowControl/>
        <w:spacing w:before="0" w:beforeAutospacing="0" w:after="0" w:afterAutospacing="0" w:line="360" w:lineRule="auto"/>
        <w:ind w:firstLine="480"/>
        <w:rPr>
          <w:color w:val="auto"/>
          <w:highlight w:val="none"/>
        </w:rPr>
      </w:pPr>
      <w:r>
        <w:rPr>
          <w:rFonts w:hint="eastAsia" w:ascii="宋体" w:hAnsi="宋体" w:cs="宋体"/>
          <w:color w:val="auto"/>
          <w:highlight w:val="none"/>
        </w:rPr>
        <w:t>地点：山西省政府采购网-政采云平台线上获取</w:t>
      </w:r>
    </w:p>
    <w:p w14:paraId="00B02AD6">
      <w:pPr>
        <w:pStyle w:val="24"/>
        <w:widowControl/>
        <w:spacing w:before="0" w:beforeAutospacing="0" w:after="0" w:afterAutospacing="0" w:line="360" w:lineRule="auto"/>
        <w:ind w:firstLine="480"/>
        <w:rPr>
          <w:rFonts w:ascii="宋体" w:hAnsi="宋体" w:cs="宋体"/>
          <w:color w:val="auto"/>
          <w:highlight w:val="none"/>
        </w:rPr>
      </w:pPr>
      <w:r>
        <w:rPr>
          <w:rFonts w:hint="eastAsia" w:ascii="宋体" w:hAnsi="宋体" w:cs="宋体"/>
          <w:color w:val="auto"/>
          <w:highlight w:val="none"/>
        </w:rPr>
        <w:t>方式：只允许在线获取</w:t>
      </w:r>
    </w:p>
    <w:p w14:paraId="08FBAE28">
      <w:pPr>
        <w:pStyle w:val="24"/>
        <w:widowControl/>
        <w:spacing w:before="0" w:beforeAutospacing="0" w:after="0" w:afterAutospacing="0" w:line="360" w:lineRule="auto"/>
        <w:ind w:firstLine="480"/>
        <w:rPr>
          <w:rFonts w:hint="eastAsia" w:ascii="宋体" w:hAnsi="宋体" w:cs="宋体"/>
          <w:color w:val="auto"/>
          <w:highlight w:val="none"/>
        </w:rPr>
      </w:pPr>
      <w:r>
        <w:rPr>
          <w:rFonts w:hint="eastAsia" w:ascii="宋体" w:hAnsi="宋体" w:cs="宋体"/>
          <w:color w:val="auto"/>
          <w:highlight w:val="none"/>
        </w:rPr>
        <w:t>售价（元）：0</w:t>
      </w:r>
    </w:p>
    <w:p w14:paraId="515B7247">
      <w:pPr>
        <w:spacing w:line="360" w:lineRule="auto"/>
        <w:rPr>
          <w:rFonts w:ascii="宋体" w:hAnsi="宋体" w:cs="宋体"/>
          <w:b/>
          <w:bCs/>
          <w:color w:val="auto"/>
          <w:sz w:val="24"/>
          <w:highlight w:val="none"/>
        </w:rPr>
      </w:pPr>
      <w:bookmarkStart w:id="15" w:name="_Toc28359082"/>
      <w:bookmarkStart w:id="16" w:name="_Toc28359005"/>
      <w:bookmarkStart w:id="17" w:name="_Toc35393624"/>
      <w:bookmarkStart w:id="18" w:name="_Toc35393793"/>
      <w:r>
        <w:rPr>
          <w:rFonts w:hint="eastAsia" w:ascii="宋体" w:hAnsi="宋体" w:cs="宋体"/>
          <w:b/>
          <w:bCs/>
          <w:color w:val="auto"/>
          <w:sz w:val="24"/>
          <w:highlight w:val="none"/>
          <w:lang w:bidi="ar"/>
        </w:rPr>
        <w:t>四、</w:t>
      </w:r>
      <w:bookmarkEnd w:id="15"/>
      <w:bookmarkEnd w:id="16"/>
      <w:bookmarkEnd w:id="17"/>
      <w:bookmarkEnd w:id="18"/>
      <w:r>
        <w:rPr>
          <w:rFonts w:hint="eastAsia" w:ascii="宋体" w:hAnsi="宋体" w:cs="宋体"/>
          <w:b/>
          <w:bCs/>
          <w:color w:val="auto"/>
          <w:sz w:val="24"/>
          <w:highlight w:val="none"/>
          <w:lang w:val="en-US" w:eastAsia="zh-CN" w:bidi="ar"/>
        </w:rPr>
        <w:t>响应文件递</w:t>
      </w:r>
      <w:r>
        <w:rPr>
          <w:rFonts w:hint="eastAsia" w:ascii="宋体" w:hAnsi="宋体" w:cs="宋体"/>
          <w:b/>
          <w:bCs/>
          <w:color w:val="auto"/>
          <w:sz w:val="24"/>
          <w:highlight w:val="none"/>
          <w:lang w:bidi="ar"/>
        </w:rPr>
        <w:t>交</w:t>
      </w:r>
    </w:p>
    <w:p w14:paraId="4ABAE1BE">
      <w:pPr>
        <w:pStyle w:val="24"/>
        <w:widowControl/>
        <w:spacing w:before="0" w:beforeAutospacing="0" w:after="0" w:afterAutospacing="0" w:line="360" w:lineRule="auto"/>
        <w:ind w:firstLine="480"/>
        <w:rPr>
          <w:rFonts w:hint="eastAsia" w:ascii="宋体" w:hAnsi="宋体" w:eastAsia="宋体" w:cs="宋体"/>
          <w:color w:val="auto"/>
          <w:highlight w:val="none"/>
          <w:lang w:val="en-US" w:eastAsia="zh-CN"/>
        </w:rPr>
      </w:pPr>
      <w:bookmarkStart w:id="19" w:name="_Toc28359084"/>
      <w:bookmarkStart w:id="20" w:name="_Toc28359007"/>
      <w:bookmarkStart w:id="21" w:name="_Toc35393794"/>
      <w:bookmarkStart w:id="22" w:name="_Toc35393625"/>
      <w:r>
        <w:rPr>
          <w:rFonts w:hint="eastAsia" w:ascii="宋体" w:hAnsi="宋体" w:eastAsia="宋体" w:cs="宋体"/>
          <w:color w:val="auto"/>
          <w:highlight w:val="none"/>
          <w:lang w:val="en-US" w:eastAsia="zh-CN"/>
        </w:rPr>
        <w:t>截止时间：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05</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18</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08</w:t>
      </w:r>
      <w:r>
        <w:rPr>
          <w:rFonts w:hint="eastAsia" w:ascii="宋体" w:hAnsi="宋体" w:cs="宋体"/>
          <w:color w:val="auto"/>
          <w:sz w:val="24"/>
          <w:highlight w:val="none"/>
          <w:lang w:eastAsia="zh-CN"/>
        </w:rPr>
        <w:t>点</w:t>
      </w:r>
      <w:r>
        <w:rPr>
          <w:rFonts w:hint="eastAsia" w:ascii="宋体" w:hAnsi="宋体" w:cs="宋体"/>
          <w:color w:val="auto"/>
          <w:sz w:val="24"/>
          <w:highlight w:val="none"/>
          <w:lang w:val="en-US" w:eastAsia="zh-CN"/>
        </w:rPr>
        <w:t>30</w:t>
      </w:r>
      <w:r>
        <w:rPr>
          <w:rFonts w:hint="eastAsia" w:ascii="宋体" w:hAnsi="宋体" w:cs="宋体"/>
          <w:color w:val="auto"/>
          <w:sz w:val="24"/>
          <w:highlight w:val="none"/>
          <w:lang w:eastAsia="zh-CN"/>
        </w:rPr>
        <w:t>分</w:t>
      </w:r>
      <w:r>
        <w:rPr>
          <w:rFonts w:hint="eastAsia" w:ascii="宋体" w:hAnsi="宋体" w:eastAsia="宋体" w:cs="宋体"/>
          <w:color w:val="auto"/>
          <w:highlight w:val="none"/>
          <w:lang w:val="en-US" w:eastAsia="zh-CN"/>
        </w:rPr>
        <w:t>（北京时间）</w:t>
      </w:r>
    </w:p>
    <w:p w14:paraId="3BFE7E61">
      <w:pPr>
        <w:pStyle w:val="24"/>
        <w:widowControl/>
        <w:spacing w:before="0" w:beforeAutospacing="0" w:after="0" w:afterAutospacing="0" w:line="360" w:lineRule="auto"/>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地点：山西省政府采购网-政采云平台提交响应文件</w:t>
      </w:r>
    </w:p>
    <w:p w14:paraId="2A4FACD4">
      <w:pPr>
        <w:spacing w:line="360" w:lineRule="auto"/>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bidi="ar"/>
        </w:rPr>
        <w:t>五、</w:t>
      </w:r>
      <w:bookmarkEnd w:id="19"/>
      <w:bookmarkEnd w:id="20"/>
      <w:bookmarkEnd w:id="21"/>
      <w:bookmarkEnd w:id="22"/>
      <w:r>
        <w:rPr>
          <w:rFonts w:hint="eastAsia" w:ascii="宋体" w:hAnsi="宋体" w:cs="宋体"/>
          <w:b/>
          <w:bCs/>
          <w:color w:val="auto"/>
          <w:sz w:val="24"/>
          <w:highlight w:val="none"/>
          <w:lang w:val="en-US" w:eastAsia="zh-CN" w:bidi="ar"/>
        </w:rPr>
        <w:t>响应文件开启</w:t>
      </w:r>
    </w:p>
    <w:p w14:paraId="31031D6D">
      <w:pPr>
        <w:pStyle w:val="24"/>
        <w:widowControl/>
        <w:spacing w:before="0" w:beforeAutospacing="0" w:after="0" w:afterAutospacing="0" w:line="360" w:lineRule="auto"/>
        <w:ind w:firstLine="480"/>
        <w:rPr>
          <w:color w:val="auto"/>
          <w:highlight w:val="none"/>
        </w:rPr>
      </w:pPr>
      <w:bookmarkStart w:id="23" w:name="_Toc35393626"/>
      <w:bookmarkStart w:id="24" w:name="_Toc35393795"/>
      <w:r>
        <w:rPr>
          <w:rFonts w:hint="eastAsia" w:ascii="宋体" w:hAnsi="宋体" w:cs="宋体"/>
          <w:color w:val="auto"/>
          <w:highlight w:val="none"/>
        </w:rPr>
        <w:t>开启时间：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05</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18</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08</w:t>
      </w:r>
      <w:r>
        <w:rPr>
          <w:rFonts w:hint="eastAsia" w:ascii="宋体" w:hAnsi="宋体" w:cs="宋体"/>
          <w:color w:val="auto"/>
          <w:sz w:val="24"/>
          <w:highlight w:val="none"/>
          <w:lang w:eastAsia="zh-CN"/>
        </w:rPr>
        <w:t>点</w:t>
      </w:r>
      <w:r>
        <w:rPr>
          <w:rFonts w:hint="eastAsia" w:ascii="宋体" w:hAnsi="宋体" w:cs="宋体"/>
          <w:color w:val="auto"/>
          <w:sz w:val="24"/>
          <w:highlight w:val="none"/>
          <w:lang w:val="en-US" w:eastAsia="zh-CN"/>
        </w:rPr>
        <w:t>30</w:t>
      </w:r>
      <w:r>
        <w:rPr>
          <w:rFonts w:hint="eastAsia" w:ascii="宋体" w:hAnsi="宋体" w:cs="宋体"/>
          <w:color w:val="auto"/>
          <w:sz w:val="24"/>
          <w:highlight w:val="none"/>
          <w:lang w:eastAsia="zh-CN"/>
        </w:rPr>
        <w:t>分</w:t>
      </w:r>
      <w:r>
        <w:rPr>
          <w:rFonts w:hint="eastAsia" w:ascii="宋体" w:hAnsi="宋体" w:cs="宋体"/>
          <w:color w:val="auto"/>
          <w:highlight w:val="none"/>
        </w:rPr>
        <w:t>（北京时间）</w:t>
      </w:r>
    </w:p>
    <w:p w14:paraId="06CA4649">
      <w:pPr>
        <w:pStyle w:val="24"/>
        <w:widowControl/>
        <w:spacing w:before="0" w:beforeAutospacing="0" w:after="0" w:afterAutospacing="0" w:line="360" w:lineRule="auto"/>
        <w:ind w:firstLine="480"/>
        <w:rPr>
          <w:color w:val="auto"/>
          <w:highlight w:val="none"/>
        </w:rPr>
      </w:pPr>
      <w:r>
        <w:rPr>
          <w:rFonts w:hint="eastAsia" w:ascii="宋体" w:hAnsi="宋体" w:cs="宋体"/>
          <w:color w:val="auto"/>
          <w:highlight w:val="none"/>
        </w:rPr>
        <w:t>地点：运城市盐湖区红旗东街龙磐水郡2栋2单元1601室</w:t>
      </w:r>
    </w:p>
    <w:p w14:paraId="146B85FB">
      <w:pPr>
        <w:spacing w:line="360" w:lineRule="auto"/>
        <w:rPr>
          <w:rFonts w:ascii="宋体" w:hAnsi="宋体" w:cs="宋体"/>
          <w:b/>
          <w:bCs/>
          <w:color w:val="auto"/>
          <w:sz w:val="24"/>
          <w:highlight w:val="none"/>
        </w:rPr>
      </w:pPr>
      <w:r>
        <w:rPr>
          <w:rFonts w:hint="eastAsia" w:ascii="宋体" w:hAnsi="宋体" w:cs="宋体"/>
          <w:b/>
          <w:bCs/>
          <w:color w:val="auto"/>
          <w:sz w:val="24"/>
          <w:highlight w:val="none"/>
          <w:lang w:bidi="ar"/>
        </w:rPr>
        <w:t>六、</w:t>
      </w:r>
      <w:bookmarkEnd w:id="23"/>
      <w:bookmarkEnd w:id="24"/>
      <w:r>
        <w:rPr>
          <w:rFonts w:hint="eastAsia" w:ascii="宋体" w:hAnsi="宋体" w:cs="宋体"/>
          <w:b/>
          <w:bCs/>
          <w:color w:val="auto"/>
          <w:sz w:val="24"/>
          <w:highlight w:val="none"/>
          <w:lang w:bidi="ar"/>
        </w:rPr>
        <w:t>公告期限:</w:t>
      </w:r>
    </w:p>
    <w:p w14:paraId="5065146D">
      <w:pPr>
        <w:spacing w:line="360" w:lineRule="auto"/>
        <w:ind w:firstLine="480" w:firstLineChars="200"/>
        <w:rPr>
          <w:rFonts w:ascii="宋体" w:hAnsi="宋体" w:cs="宋体"/>
          <w:color w:val="auto"/>
          <w:sz w:val="24"/>
          <w:highlight w:val="none"/>
        </w:rPr>
      </w:pPr>
      <w:bookmarkStart w:id="25" w:name="_Toc28359008"/>
      <w:bookmarkStart w:id="26" w:name="_Toc35393796"/>
      <w:bookmarkStart w:id="27" w:name="_Toc28359085"/>
      <w:bookmarkStart w:id="28" w:name="_Toc35393627"/>
      <w:r>
        <w:rPr>
          <w:rFonts w:hint="eastAsia" w:ascii="宋体" w:hAnsi="宋体" w:cs="宋体"/>
          <w:color w:val="auto"/>
          <w:sz w:val="24"/>
          <w:highlight w:val="none"/>
        </w:rPr>
        <w:t>自本公告发布之日起</w:t>
      </w:r>
      <w:r>
        <w:rPr>
          <w:rFonts w:hint="eastAsia" w:cs="宋体"/>
          <w:color w:val="auto"/>
          <w:sz w:val="24"/>
          <w:highlight w:val="none"/>
        </w:rPr>
        <w:t>5</w:t>
      </w:r>
      <w:r>
        <w:rPr>
          <w:rFonts w:hint="eastAsia" w:ascii="宋体" w:hAnsi="宋体" w:cs="宋体"/>
          <w:color w:val="auto"/>
          <w:sz w:val="24"/>
          <w:highlight w:val="none"/>
        </w:rPr>
        <w:t>个工作日。</w:t>
      </w:r>
    </w:p>
    <w:p w14:paraId="01E60D84">
      <w:pPr>
        <w:pStyle w:val="24"/>
        <w:widowControl/>
        <w:spacing w:before="0" w:beforeAutospacing="0" w:after="0" w:afterAutospacing="0" w:line="360" w:lineRule="auto"/>
        <w:jc w:val="both"/>
        <w:rPr>
          <w:color w:val="auto"/>
          <w:highlight w:val="none"/>
        </w:rPr>
      </w:pPr>
      <w:r>
        <w:rPr>
          <w:rStyle w:val="33"/>
          <w:rFonts w:hint="eastAsia" w:ascii="宋体" w:hAnsi="宋体" w:cs="宋体"/>
          <w:color w:val="auto"/>
          <w:highlight w:val="none"/>
        </w:rPr>
        <w:t>七、其他补充事宜</w:t>
      </w:r>
    </w:p>
    <w:p w14:paraId="202048C3">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本公告发布媒介：《山西省政府采购网》，有关本项目的更正、补充等内容将通过上述网站公布，请投标人关注。投标人有义务在采购活动期间浏览上述网页，采购人(或代理机构)在上述网站公布的与本项目有关的信息视为已送达各投标人；</w:t>
      </w:r>
    </w:p>
    <w:p w14:paraId="5F2A448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2.针对本项目的质疑需一次性提出，多次提出将不予受理。供应商参与山西省政府采购项目时，符合法定质疑条件的，通过政府采购平台进入“项目质疑管理”栏目向采购人、采购代理机构在线提起质疑。</w:t>
      </w:r>
    </w:p>
    <w:p w14:paraId="32005614">
      <w:pPr>
        <w:spacing w:line="360" w:lineRule="auto"/>
        <w:rPr>
          <w:rFonts w:ascii="宋体" w:hAnsi="宋体" w:cs="宋体"/>
          <w:color w:val="auto"/>
          <w:kern w:val="0"/>
          <w:sz w:val="24"/>
          <w:highlight w:val="none"/>
        </w:rPr>
      </w:pPr>
      <w:r>
        <w:rPr>
          <w:rFonts w:hint="eastAsia" w:ascii="宋体" w:hAnsi="宋体" w:cs="宋体"/>
          <w:b/>
          <w:bCs/>
          <w:color w:val="auto"/>
          <w:kern w:val="0"/>
          <w:sz w:val="24"/>
          <w:highlight w:val="none"/>
          <w:lang w:bidi="ar"/>
        </w:rPr>
        <w:t>八、</w:t>
      </w:r>
      <w:bookmarkEnd w:id="25"/>
      <w:bookmarkEnd w:id="26"/>
      <w:bookmarkEnd w:id="27"/>
      <w:bookmarkEnd w:id="28"/>
      <w:r>
        <w:rPr>
          <w:rStyle w:val="33"/>
          <w:rFonts w:hint="eastAsia" w:ascii="宋体" w:hAnsi="宋体" w:cs="宋体"/>
          <w:bCs/>
          <w:color w:val="auto"/>
          <w:sz w:val="24"/>
          <w:highlight w:val="none"/>
        </w:rPr>
        <w:t>凡对</w:t>
      </w:r>
      <w:r>
        <w:rPr>
          <w:rStyle w:val="33"/>
          <w:rFonts w:hint="eastAsia" w:ascii="宋体" w:hAnsi="宋体" w:cs="宋体"/>
          <w:color w:val="auto"/>
          <w:sz w:val="24"/>
          <w:highlight w:val="none"/>
        </w:rPr>
        <w:t>本次采购提出询问，请按以下方式联系</w:t>
      </w:r>
    </w:p>
    <w:p w14:paraId="6B0E4F2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招标人：永济市交通运输局</w:t>
      </w:r>
    </w:p>
    <w:p w14:paraId="15080D44">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地址：永济市舜都大道北75号</w:t>
      </w:r>
    </w:p>
    <w:p w14:paraId="43F360F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联系人：王女士</w:t>
      </w:r>
    </w:p>
    <w:p w14:paraId="38D99DA9">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联系电话：0359-8022515</w:t>
      </w:r>
    </w:p>
    <w:p w14:paraId="182C7BFA">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电子邮件：/</w:t>
      </w:r>
    </w:p>
    <w:p w14:paraId="2FAA8B7E">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招标代理机构：山西崇航工程项目管理有限公司</w:t>
      </w:r>
    </w:p>
    <w:p w14:paraId="5AA2EE8A">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  址：运城市盐湖区红旗东街龙磐水郡小区2栋2单元402室</w:t>
      </w:r>
    </w:p>
    <w:p w14:paraId="696A05E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邮    编：044000                           </w:t>
      </w:r>
    </w:p>
    <w:p w14:paraId="6522448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联 系 人：穆女士                           </w:t>
      </w:r>
    </w:p>
    <w:p w14:paraId="7D62F02E">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联系电话：0359-2126514</w:t>
      </w:r>
    </w:p>
    <w:p w14:paraId="0D7685AD">
      <w:pPr>
        <w:pStyle w:val="23"/>
        <w:rPr>
          <w:color w:val="auto"/>
          <w:highlight w:val="none"/>
        </w:rPr>
      </w:pPr>
    </w:p>
    <w:p w14:paraId="2002B4BB">
      <w:pPr>
        <w:pStyle w:val="2"/>
        <w:spacing w:before="0" w:after="156" w:afterLines="50" w:line="360" w:lineRule="auto"/>
        <w:ind w:firstLine="480" w:firstLineChars="200"/>
        <w:jc w:val="both"/>
        <w:rPr>
          <w:rFonts w:hint="eastAsia" w:ascii="宋体" w:hAnsi="宋体" w:eastAsia="宋体" w:cs="宋体"/>
          <w:b w:val="0"/>
          <w:bCs w:val="0"/>
          <w:color w:val="auto"/>
          <w:kern w:val="2"/>
          <w:sz w:val="24"/>
          <w:szCs w:val="24"/>
          <w:highlight w:val="none"/>
          <w:u w:val="none"/>
          <w:lang w:val="en-US" w:eastAsia="zh-CN" w:bidi="ar-SA"/>
        </w:rPr>
      </w:pPr>
    </w:p>
    <w:p w14:paraId="0ACAC5E2">
      <w:pPr>
        <w:rPr>
          <w:rFonts w:hint="eastAsia" w:ascii="宋体" w:hAnsi="宋体" w:eastAsia="宋体" w:cs="宋体"/>
          <w:b w:val="0"/>
          <w:color w:val="auto"/>
          <w:kern w:val="2"/>
          <w:sz w:val="24"/>
          <w:szCs w:val="24"/>
          <w:highlight w:val="none"/>
          <w:u w:val="none"/>
          <w:lang w:val="en-US" w:eastAsia="zh-CN" w:bidi="ar-SA"/>
        </w:rPr>
      </w:pPr>
      <w:r>
        <w:rPr>
          <w:rFonts w:hint="eastAsia" w:ascii="宋体" w:hAnsi="宋体" w:eastAsia="宋体" w:cs="宋体"/>
          <w:b w:val="0"/>
          <w:color w:val="auto"/>
          <w:kern w:val="2"/>
          <w:sz w:val="24"/>
          <w:szCs w:val="24"/>
          <w:highlight w:val="none"/>
          <w:u w:val="none"/>
          <w:lang w:val="en-US" w:eastAsia="zh-CN" w:bidi="ar-SA"/>
        </w:rPr>
        <w:br w:type="page"/>
      </w:r>
    </w:p>
    <w:p w14:paraId="5F745DE9">
      <w:pPr>
        <w:pStyle w:val="2"/>
        <w:spacing w:before="0" w:after="156" w:afterLines="50" w:line="360" w:lineRule="auto"/>
        <w:ind w:firstLine="3213" w:firstLineChars="1000"/>
        <w:jc w:val="both"/>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 xml:space="preserve">第二章 </w:t>
      </w:r>
      <w:r>
        <w:rPr>
          <w:rFonts w:hint="eastAsia" w:ascii="宋体" w:hAnsi="宋体" w:eastAsia="宋体" w:cs="宋体"/>
          <w:color w:val="auto"/>
          <w:sz w:val="32"/>
          <w:szCs w:val="32"/>
          <w:highlight w:val="none"/>
        </w:rPr>
        <w:t>磋商须知附表</w:t>
      </w:r>
      <w:bookmarkEnd w:id="1"/>
    </w:p>
    <w:tbl>
      <w:tblPr>
        <w:tblStyle w:val="29"/>
        <w:tblW w:w="9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950"/>
        <w:gridCol w:w="6965"/>
      </w:tblGrid>
      <w:tr w14:paraId="3E22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blHeader/>
          <w:jc w:val="center"/>
        </w:trPr>
        <w:tc>
          <w:tcPr>
            <w:tcW w:w="788" w:type="dxa"/>
            <w:noWrap w:val="0"/>
            <w:vAlign w:val="center"/>
          </w:tcPr>
          <w:p w14:paraId="1C5EFE28">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950" w:type="dxa"/>
            <w:noWrap w:val="0"/>
            <w:vAlign w:val="center"/>
          </w:tcPr>
          <w:p w14:paraId="0A3E9750">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965" w:type="dxa"/>
            <w:noWrap w:val="0"/>
            <w:vAlign w:val="center"/>
          </w:tcPr>
          <w:p w14:paraId="4FC37A7C">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具体内容规定</w:t>
            </w:r>
          </w:p>
        </w:tc>
      </w:tr>
      <w:tr w14:paraId="16AC4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8" w:type="dxa"/>
            <w:noWrap w:val="0"/>
            <w:vAlign w:val="center"/>
          </w:tcPr>
          <w:p w14:paraId="4FD318FD">
            <w:pPr>
              <w:numPr>
                <w:ilvl w:val="0"/>
                <w:numId w:val="2"/>
              </w:numPr>
              <w:spacing w:line="400" w:lineRule="exact"/>
              <w:ind w:left="17" w:leftChars="0" w:firstLine="220" w:firstLineChars="0"/>
              <w:jc w:val="left"/>
              <w:rPr>
                <w:rFonts w:hint="eastAsia" w:ascii="宋体" w:hAnsi="宋体" w:eastAsia="宋体" w:cs="宋体"/>
                <w:color w:val="auto"/>
                <w:sz w:val="24"/>
                <w:szCs w:val="24"/>
                <w:highlight w:val="none"/>
              </w:rPr>
            </w:pPr>
          </w:p>
        </w:tc>
        <w:tc>
          <w:tcPr>
            <w:tcW w:w="1950" w:type="dxa"/>
            <w:noWrap w:val="0"/>
            <w:vAlign w:val="center"/>
          </w:tcPr>
          <w:p w14:paraId="28678348">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采购项目名称</w:t>
            </w:r>
          </w:p>
        </w:tc>
        <w:tc>
          <w:tcPr>
            <w:tcW w:w="6965" w:type="dxa"/>
            <w:noWrap w:val="0"/>
            <w:vAlign w:val="center"/>
          </w:tcPr>
          <w:p w14:paraId="181B46AF">
            <w:pPr>
              <w:spacing w:line="40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永济市2025年资源路产业路（庄子－清华）建设项目监理</w:t>
            </w:r>
          </w:p>
        </w:tc>
      </w:tr>
      <w:tr w14:paraId="7E2A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88" w:type="dxa"/>
            <w:noWrap w:val="0"/>
            <w:vAlign w:val="center"/>
          </w:tcPr>
          <w:p w14:paraId="7409F428">
            <w:pPr>
              <w:numPr>
                <w:ilvl w:val="0"/>
                <w:numId w:val="2"/>
              </w:numPr>
              <w:spacing w:line="400" w:lineRule="exact"/>
              <w:ind w:left="17" w:leftChars="0" w:firstLine="220" w:firstLineChars="0"/>
              <w:jc w:val="left"/>
              <w:rPr>
                <w:rFonts w:hint="eastAsia" w:ascii="宋体" w:hAnsi="宋体" w:eastAsia="宋体" w:cs="宋体"/>
                <w:color w:val="auto"/>
                <w:sz w:val="24"/>
                <w:szCs w:val="24"/>
                <w:highlight w:val="none"/>
              </w:rPr>
            </w:pPr>
          </w:p>
        </w:tc>
        <w:tc>
          <w:tcPr>
            <w:tcW w:w="1950" w:type="dxa"/>
            <w:noWrap w:val="0"/>
            <w:vAlign w:val="center"/>
          </w:tcPr>
          <w:p w14:paraId="6AB9A1BC">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w:t>
            </w:r>
          </w:p>
        </w:tc>
        <w:tc>
          <w:tcPr>
            <w:tcW w:w="6965" w:type="dxa"/>
            <w:noWrap w:val="0"/>
            <w:vAlign w:val="center"/>
          </w:tcPr>
          <w:p w14:paraId="4C17622A">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w:t>
            </w:r>
          </w:p>
        </w:tc>
      </w:tr>
      <w:tr w14:paraId="2B5D8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788" w:type="dxa"/>
            <w:noWrap w:val="0"/>
            <w:vAlign w:val="center"/>
          </w:tcPr>
          <w:p w14:paraId="47486347">
            <w:pPr>
              <w:numPr>
                <w:ilvl w:val="0"/>
                <w:numId w:val="2"/>
              </w:numPr>
              <w:spacing w:line="400" w:lineRule="exact"/>
              <w:ind w:left="17" w:leftChars="0" w:firstLine="220" w:firstLineChars="0"/>
              <w:jc w:val="left"/>
              <w:rPr>
                <w:rFonts w:hint="eastAsia" w:ascii="宋体" w:hAnsi="宋体" w:eastAsia="宋体" w:cs="宋体"/>
                <w:color w:val="auto"/>
                <w:sz w:val="24"/>
                <w:szCs w:val="24"/>
                <w:highlight w:val="none"/>
              </w:rPr>
            </w:pPr>
          </w:p>
        </w:tc>
        <w:tc>
          <w:tcPr>
            <w:tcW w:w="1950" w:type="dxa"/>
            <w:noWrap w:val="0"/>
            <w:vAlign w:val="center"/>
          </w:tcPr>
          <w:p w14:paraId="6B890054">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6965" w:type="dxa"/>
            <w:noWrap w:val="0"/>
            <w:vAlign w:val="center"/>
          </w:tcPr>
          <w:p w14:paraId="769BAB29">
            <w:pPr>
              <w:spacing w:line="500" w:lineRule="exac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人：永济市交通运输局</w:t>
            </w:r>
          </w:p>
          <w:p w14:paraId="25E9F7BF">
            <w:pPr>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地址：永济市舜都大道北75号</w:t>
            </w:r>
          </w:p>
          <w:p w14:paraId="04248027">
            <w:pPr>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联系人：王女士</w:t>
            </w:r>
          </w:p>
          <w:p w14:paraId="6DCD382C">
            <w:pPr>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联系电话：0359-8022515</w:t>
            </w:r>
          </w:p>
          <w:p w14:paraId="406806B0">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电子邮件：/</w:t>
            </w:r>
          </w:p>
        </w:tc>
      </w:tr>
      <w:tr w14:paraId="089C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jc w:val="center"/>
        </w:trPr>
        <w:tc>
          <w:tcPr>
            <w:tcW w:w="788" w:type="dxa"/>
            <w:noWrap w:val="0"/>
            <w:vAlign w:val="center"/>
          </w:tcPr>
          <w:p w14:paraId="58E9139A">
            <w:pPr>
              <w:numPr>
                <w:ilvl w:val="0"/>
                <w:numId w:val="2"/>
              </w:numPr>
              <w:spacing w:line="400" w:lineRule="exact"/>
              <w:ind w:left="17" w:leftChars="0" w:firstLine="220" w:firstLineChars="0"/>
              <w:jc w:val="left"/>
              <w:rPr>
                <w:rFonts w:hint="eastAsia" w:ascii="宋体" w:hAnsi="宋体" w:eastAsia="宋体" w:cs="宋体"/>
                <w:color w:val="auto"/>
                <w:sz w:val="24"/>
                <w:szCs w:val="24"/>
                <w:highlight w:val="none"/>
              </w:rPr>
            </w:pPr>
          </w:p>
        </w:tc>
        <w:tc>
          <w:tcPr>
            <w:tcW w:w="1950" w:type="dxa"/>
            <w:noWrap w:val="0"/>
            <w:vAlign w:val="center"/>
          </w:tcPr>
          <w:p w14:paraId="4414729B">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6965" w:type="dxa"/>
            <w:noWrap w:val="0"/>
            <w:vAlign w:val="center"/>
          </w:tcPr>
          <w:p w14:paraId="6A99A01E">
            <w:pPr>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采购代理机构：山西崇航工程项目管理有限公司</w:t>
            </w:r>
          </w:p>
          <w:p w14:paraId="63CE7D29">
            <w:pPr>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址：运城市盐湖区红旗东街龙磐水郡小区2栋2单元402室</w:t>
            </w:r>
          </w:p>
          <w:p w14:paraId="790759D0">
            <w:pPr>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邮    编：044000                           </w:t>
            </w:r>
          </w:p>
          <w:p w14:paraId="14354311">
            <w:pPr>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联 系 人：穆女士                           </w:t>
            </w:r>
          </w:p>
          <w:p w14:paraId="71F0AF45">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联系电话：0359-2126514</w:t>
            </w:r>
          </w:p>
        </w:tc>
      </w:tr>
      <w:tr w14:paraId="2635A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88" w:type="dxa"/>
            <w:noWrap w:val="0"/>
            <w:vAlign w:val="center"/>
          </w:tcPr>
          <w:p w14:paraId="3CD7E373">
            <w:pPr>
              <w:numPr>
                <w:ilvl w:val="0"/>
                <w:numId w:val="2"/>
              </w:numPr>
              <w:spacing w:line="400" w:lineRule="exact"/>
              <w:ind w:left="17" w:leftChars="0" w:firstLine="220" w:firstLineChars="0"/>
              <w:jc w:val="left"/>
              <w:rPr>
                <w:rFonts w:hint="eastAsia" w:ascii="宋体" w:hAnsi="宋体" w:eastAsia="宋体" w:cs="宋体"/>
                <w:color w:val="auto"/>
                <w:sz w:val="24"/>
                <w:szCs w:val="24"/>
                <w:highlight w:val="none"/>
              </w:rPr>
            </w:pPr>
          </w:p>
        </w:tc>
        <w:tc>
          <w:tcPr>
            <w:tcW w:w="1950" w:type="dxa"/>
            <w:noWrap w:val="0"/>
            <w:vAlign w:val="center"/>
          </w:tcPr>
          <w:p w14:paraId="4E6278F5">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财政评审价</w:t>
            </w:r>
          </w:p>
        </w:tc>
        <w:tc>
          <w:tcPr>
            <w:tcW w:w="6965" w:type="dxa"/>
            <w:noWrap w:val="0"/>
            <w:vAlign w:val="center"/>
          </w:tcPr>
          <w:p w14:paraId="6527A93F">
            <w:pPr>
              <w:spacing w:line="360" w:lineRule="auto"/>
              <w:rPr>
                <w:rFonts w:hint="default" w:ascii="宋体" w:hAnsi="宋体" w:eastAsia="宋体" w:cs="宋体"/>
                <w:color w:val="auto"/>
                <w:sz w:val="24"/>
                <w:szCs w:val="24"/>
                <w:highlight w:val="none"/>
                <w:lang w:val="en-US"/>
              </w:rPr>
            </w:pPr>
            <w:r>
              <w:rPr>
                <w:rFonts w:hint="eastAsia" w:ascii="宋体" w:hAnsi="宋体" w:cs="宋体"/>
                <w:color w:val="auto"/>
                <w:sz w:val="24"/>
                <w:szCs w:val="22"/>
                <w:highlight w:val="none"/>
                <w:lang w:val="en-US" w:eastAsia="zh-CN" w:bidi="ar"/>
              </w:rPr>
              <w:t>325442.66元</w:t>
            </w:r>
          </w:p>
        </w:tc>
      </w:tr>
      <w:tr w14:paraId="0064B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88" w:type="dxa"/>
            <w:noWrap w:val="0"/>
            <w:vAlign w:val="center"/>
          </w:tcPr>
          <w:p w14:paraId="5DE399CF">
            <w:pPr>
              <w:numPr>
                <w:ilvl w:val="0"/>
                <w:numId w:val="2"/>
              </w:numPr>
              <w:spacing w:line="400" w:lineRule="exact"/>
              <w:ind w:left="17" w:leftChars="0" w:firstLine="220" w:firstLineChars="0"/>
              <w:jc w:val="left"/>
              <w:rPr>
                <w:rFonts w:hint="eastAsia" w:ascii="宋体" w:hAnsi="宋体" w:eastAsia="宋体" w:cs="宋体"/>
                <w:color w:val="auto"/>
                <w:sz w:val="24"/>
                <w:szCs w:val="24"/>
                <w:highlight w:val="none"/>
              </w:rPr>
            </w:pPr>
          </w:p>
        </w:tc>
        <w:tc>
          <w:tcPr>
            <w:tcW w:w="1950" w:type="dxa"/>
            <w:noWrap w:val="0"/>
            <w:vAlign w:val="center"/>
          </w:tcPr>
          <w:p w14:paraId="2ADFC35A">
            <w:pPr>
              <w:spacing w:line="40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2"/>
                <w:highlight w:val="none"/>
                <w:lang w:eastAsia="zh-CN" w:bidi="ar"/>
              </w:rPr>
              <w:t>服务期</w:t>
            </w:r>
          </w:p>
        </w:tc>
        <w:tc>
          <w:tcPr>
            <w:tcW w:w="6965" w:type="dxa"/>
            <w:noWrap w:val="0"/>
            <w:vAlign w:val="center"/>
          </w:tcPr>
          <w:p w14:paraId="4C365514">
            <w:pPr>
              <w:spacing w:line="400" w:lineRule="exact"/>
              <w:rPr>
                <w:rFonts w:hint="default" w:ascii="宋体" w:hAnsi="宋体" w:eastAsia="宋体" w:cs="宋体"/>
                <w:color w:val="auto"/>
                <w:sz w:val="24"/>
                <w:szCs w:val="24"/>
                <w:highlight w:val="none"/>
                <w:lang w:val="en-US" w:eastAsia="zh-CN"/>
              </w:rPr>
            </w:pPr>
            <w:r>
              <w:rPr>
                <w:rFonts w:hint="eastAsia" w:cs="宋体"/>
                <w:color w:val="auto"/>
                <w:sz w:val="24"/>
                <w:szCs w:val="24"/>
                <w:lang w:val="en-US" w:eastAsia="zh-CN"/>
              </w:rPr>
              <w:t>13</w:t>
            </w:r>
            <w:r>
              <w:rPr>
                <w:rFonts w:hint="eastAsia" w:ascii="宋体" w:hAnsi="宋体" w:eastAsia="宋体" w:cs="宋体"/>
                <w:color w:val="auto"/>
                <w:sz w:val="24"/>
                <w:szCs w:val="24"/>
                <w:lang w:val="en-US" w:eastAsia="zh-CN"/>
              </w:rPr>
              <w:t>个月（同施工工期和缺陷责任期）</w:t>
            </w:r>
            <w:r>
              <w:rPr>
                <w:rFonts w:hint="eastAsia" w:ascii="宋体" w:hAnsi="宋体" w:eastAsia="宋体" w:cs="宋体"/>
                <w:color w:val="auto"/>
                <w:sz w:val="24"/>
                <w:szCs w:val="22"/>
                <w:highlight w:val="none"/>
                <w:lang w:val="en-US" w:eastAsia="zh-CN" w:bidi="ar"/>
              </w:rPr>
              <w:t xml:space="preserve"> </w:t>
            </w:r>
          </w:p>
        </w:tc>
      </w:tr>
      <w:tr w14:paraId="06FEB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88" w:type="dxa"/>
            <w:noWrap w:val="0"/>
            <w:vAlign w:val="center"/>
          </w:tcPr>
          <w:p w14:paraId="1BD53EBF">
            <w:pPr>
              <w:numPr>
                <w:ilvl w:val="0"/>
                <w:numId w:val="2"/>
              </w:numPr>
              <w:spacing w:line="400" w:lineRule="exact"/>
              <w:ind w:left="17" w:leftChars="0" w:firstLine="220" w:firstLineChars="0"/>
              <w:jc w:val="left"/>
              <w:rPr>
                <w:rFonts w:hint="eastAsia" w:ascii="宋体" w:hAnsi="宋体" w:eastAsia="宋体" w:cs="宋体"/>
                <w:color w:val="auto"/>
                <w:sz w:val="24"/>
                <w:szCs w:val="24"/>
                <w:highlight w:val="none"/>
              </w:rPr>
            </w:pPr>
          </w:p>
        </w:tc>
        <w:tc>
          <w:tcPr>
            <w:tcW w:w="1950" w:type="dxa"/>
            <w:noWrap w:val="0"/>
            <w:vAlign w:val="center"/>
          </w:tcPr>
          <w:p w14:paraId="25FAF4A6">
            <w:pPr>
              <w:bidi w:val="0"/>
              <w:jc w:val="center"/>
              <w:rPr>
                <w:rFonts w:hint="default"/>
                <w:color w:val="auto"/>
                <w:sz w:val="24"/>
                <w:szCs w:val="32"/>
                <w:highlight w:val="none"/>
                <w:lang w:val="en-US" w:eastAsia="zh-CN"/>
              </w:rPr>
            </w:pPr>
            <w:r>
              <w:rPr>
                <w:rFonts w:hint="eastAsia"/>
                <w:color w:val="auto"/>
                <w:sz w:val="24"/>
                <w:szCs w:val="32"/>
                <w:highlight w:val="none"/>
                <w:lang w:val="en-US" w:eastAsia="zh-CN"/>
              </w:rPr>
              <w:t>服务标准</w:t>
            </w:r>
          </w:p>
        </w:tc>
        <w:tc>
          <w:tcPr>
            <w:tcW w:w="6965" w:type="dxa"/>
            <w:noWrap w:val="0"/>
            <w:vAlign w:val="center"/>
          </w:tcPr>
          <w:p w14:paraId="1D828435">
            <w:pPr>
              <w:bidi w:val="0"/>
              <w:jc w:val="left"/>
              <w:rPr>
                <w:rFonts w:hint="default"/>
                <w:color w:val="auto"/>
                <w:sz w:val="24"/>
                <w:szCs w:val="32"/>
                <w:highlight w:val="none"/>
                <w:lang w:val="en-US" w:eastAsia="zh-CN"/>
              </w:rPr>
            </w:pPr>
            <w:r>
              <w:rPr>
                <w:rFonts w:hint="eastAsia"/>
                <w:color w:val="auto"/>
                <w:sz w:val="24"/>
                <w:szCs w:val="32"/>
                <w:highlight w:val="none"/>
                <w:lang w:val="en-US" w:eastAsia="zh-CN"/>
              </w:rPr>
              <w:t>符合国家及行业相关标准的规定</w:t>
            </w:r>
          </w:p>
        </w:tc>
      </w:tr>
      <w:tr w14:paraId="5C24C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88" w:type="dxa"/>
            <w:noWrap w:val="0"/>
            <w:vAlign w:val="center"/>
          </w:tcPr>
          <w:p w14:paraId="188BFA7F">
            <w:pPr>
              <w:numPr>
                <w:ilvl w:val="0"/>
                <w:numId w:val="2"/>
              </w:numPr>
              <w:spacing w:line="400" w:lineRule="exact"/>
              <w:ind w:left="17" w:leftChars="0" w:firstLine="220" w:firstLineChars="0"/>
              <w:jc w:val="left"/>
              <w:rPr>
                <w:rFonts w:hint="eastAsia" w:ascii="宋体" w:hAnsi="宋体" w:eastAsia="宋体" w:cs="宋体"/>
                <w:color w:val="auto"/>
                <w:sz w:val="24"/>
                <w:szCs w:val="24"/>
                <w:highlight w:val="none"/>
              </w:rPr>
            </w:pPr>
          </w:p>
        </w:tc>
        <w:tc>
          <w:tcPr>
            <w:tcW w:w="1950" w:type="dxa"/>
            <w:noWrap w:val="0"/>
            <w:vAlign w:val="center"/>
          </w:tcPr>
          <w:p w14:paraId="7FCA16BB">
            <w:pPr>
              <w:bidi w:val="0"/>
              <w:jc w:val="center"/>
              <w:rPr>
                <w:rFonts w:hint="eastAsia"/>
                <w:color w:val="auto"/>
                <w:sz w:val="24"/>
                <w:szCs w:val="32"/>
                <w:highlight w:val="none"/>
                <w:lang w:val="en-US" w:eastAsia="zh-CN"/>
              </w:rPr>
            </w:pPr>
            <w:r>
              <w:rPr>
                <w:rFonts w:hint="eastAsia"/>
                <w:color w:val="auto"/>
                <w:sz w:val="24"/>
                <w:szCs w:val="32"/>
                <w:highlight w:val="none"/>
                <w:lang w:val="en-US" w:eastAsia="zh-CN"/>
              </w:rPr>
              <w:t>建设地点</w:t>
            </w:r>
          </w:p>
        </w:tc>
        <w:tc>
          <w:tcPr>
            <w:tcW w:w="6965" w:type="dxa"/>
            <w:noWrap w:val="0"/>
            <w:vAlign w:val="center"/>
          </w:tcPr>
          <w:p w14:paraId="649791BF">
            <w:pPr>
              <w:bidi w:val="0"/>
              <w:jc w:val="left"/>
              <w:rPr>
                <w:rFonts w:hint="eastAsia"/>
                <w:color w:val="auto"/>
                <w:sz w:val="24"/>
                <w:szCs w:val="32"/>
                <w:highlight w:val="none"/>
                <w:lang w:val="en-US" w:eastAsia="zh-CN"/>
              </w:rPr>
            </w:pPr>
            <w:r>
              <w:rPr>
                <w:rFonts w:hint="eastAsia"/>
                <w:color w:val="auto"/>
                <w:sz w:val="24"/>
                <w:szCs w:val="32"/>
                <w:highlight w:val="none"/>
                <w:lang w:val="en-US" w:eastAsia="zh-CN"/>
              </w:rPr>
              <w:t>城西街道2条道路，分别为:西姚温支线、介峪口支线;</w:t>
            </w:r>
          </w:p>
          <w:p w14:paraId="483C1998">
            <w:pPr>
              <w:bidi w:val="0"/>
              <w:jc w:val="left"/>
              <w:rPr>
                <w:rFonts w:hint="eastAsia"/>
                <w:color w:val="auto"/>
                <w:sz w:val="24"/>
                <w:szCs w:val="32"/>
                <w:highlight w:val="none"/>
                <w:lang w:val="en-US" w:eastAsia="zh-CN"/>
              </w:rPr>
            </w:pPr>
            <w:r>
              <w:rPr>
                <w:rFonts w:hint="eastAsia"/>
                <w:color w:val="auto"/>
                <w:sz w:val="24"/>
                <w:szCs w:val="32"/>
                <w:highlight w:val="none"/>
                <w:lang w:val="en-US" w:eastAsia="zh-CN"/>
              </w:rPr>
              <w:t>西姚温支线项目起点位于西姚温西北侧，接G521国道，路线自北向南布设，终点位于胜利庄东南侧，接现有道路;</w:t>
            </w:r>
          </w:p>
          <w:p w14:paraId="71F33934">
            <w:pPr>
              <w:bidi w:val="0"/>
              <w:jc w:val="left"/>
              <w:rPr>
                <w:rFonts w:hint="eastAsia"/>
                <w:color w:val="auto"/>
                <w:sz w:val="24"/>
                <w:szCs w:val="32"/>
                <w:highlight w:val="none"/>
                <w:lang w:val="en-US" w:eastAsia="zh-CN"/>
              </w:rPr>
            </w:pPr>
            <w:r>
              <w:rPr>
                <w:rFonts w:hint="eastAsia"/>
                <w:color w:val="auto"/>
                <w:sz w:val="24"/>
                <w:szCs w:val="32"/>
                <w:highlight w:val="none"/>
                <w:lang w:val="en-US" w:eastAsia="zh-CN"/>
              </w:rPr>
              <w:t>介峪口支线项目起点接G521国道，路线自南向北布设，终点位于太峪口村北侧接现有道路。</w:t>
            </w:r>
          </w:p>
          <w:p w14:paraId="1AE68759">
            <w:pPr>
              <w:bidi w:val="0"/>
              <w:jc w:val="left"/>
              <w:rPr>
                <w:rFonts w:hint="eastAsia"/>
                <w:color w:val="auto"/>
                <w:sz w:val="24"/>
                <w:szCs w:val="32"/>
                <w:highlight w:val="none"/>
                <w:lang w:val="en-US" w:eastAsia="zh-CN"/>
              </w:rPr>
            </w:pPr>
            <w:r>
              <w:rPr>
                <w:rFonts w:hint="eastAsia"/>
                <w:color w:val="auto"/>
                <w:sz w:val="24"/>
                <w:szCs w:val="32"/>
                <w:highlight w:val="none"/>
                <w:lang w:val="en-US" w:eastAsia="zh-CN"/>
              </w:rPr>
              <w:t>城东街道1条道路，为荣盛庄支线;</w:t>
            </w:r>
          </w:p>
          <w:p w14:paraId="6C0A4393">
            <w:pPr>
              <w:bidi w:val="0"/>
              <w:jc w:val="left"/>
              <w:rPr>
                <w:rFonts w:hint="eastAsia"/>
                <w:color w:val="auto"/>
                <w:sz w:val="24"/>
                <w:szCs w:val="32"/>
                <w:highlight w:val="none"/>
                <w:lang w:val="en-US" w:eastAsia="zh-CN"/>
              </w:rPr>
            </w:pPr>
            <w:r>
              <w:rPr>
                <w:rFonts w:hint="eastAsia"/>
                <w:color w:val="auto"/>
                <w:sz w:val="24"/>
                <w:szCs w:val="32"/>
                <w:highlight w:val="none"/>
                <w:lang w:val="en-US" w:eastAsia="zh-CN"/>
              </w:rPr>
              <w:t>荣盛庄支线道路一项目起点接G521国道，路线自北向南布设，终点位于荣盛庄村北侧接现有道路;道路二项目起点接厂区道路，路线自南向北布设，终点位于南郭沟村北侧接现有道路;道路三项目起点接厂区道路，路线自北向南布设，终点接道路一。</w:t>
            </w:r>
          </w:p>
          <w:p w14:paraId="7830EBC7">
            <w:pPr>
              <w:bidi w:val="0"/>
              <w:jc w:val="left"/>
              <w:rPr>
                <w:rFonts w:hint="eastAsia"/>
                <w:color w:val="auto"/>
                <w:sz w:val="24"/>
                <w:szCs w:val="32"/>
                <w:highlight w:val="none"/>
                <w:lang w:val="en-US" w:eastAsia="zh-CN"/>
              </w:rPr>
            </w:pPr>
            <w:r>
              <w:rPr>
                <w:rFonts w:hint="eastAsia"/>
                <w:color w:val="auto"/>
                <w:sz w:val="24"/>
                <w:szCs w:val="32"/>
                <w:highlight w:val="none"/>
                <w:lang w:val="en-US" w:eastAsia="zh-CN"/>
              </w:rPr>
              <w:t>城北街道2条道路，分别为:下高市村支线、永中西支线;</w:t>
            </w:r>
          </w:p>
          <w:p w14:paraId="0F032E33">
            <w:pPr>
              <w:bidi w:val="0"/>
              <w:jc w:val="left"/>
              <w:rPr>
                <w:rFonts w:hint="eastAsia"/>
                <w:color w:val="auto"/>
                <w:sz w:val="24"/>
                <w:szCs w:val="32"/>
                <w:highlight w:val="none"/>
                <w:lang w:val="en-US" w:eastAsia="zh-CN"/>
              </w:rPr>
            </w:pPr>
            <w:r>
              <w:rPr>
                <w:rFonts w:hint="eastAsia"/>
                <w:color w:val="auto"/>
                <w:sz w:val="24"/>
                <w:szCs w:val="32"/>
                <w:highlight w:val="none"/>
                <w:lang w:val="en-US" w:eastAsia="zh-CN"/>
              </w:rPr>
              <w:t>下高市村支线项目道路一起点位于下高市村东侧，接运文线，路线自东向西布设，终点接本项目道路二;道路二起点位于下高市村，接现有道路，路线自南向北布设，终点接现有道路。</w:t>
            </w:r>
          </w:p>
          <w:p w14:paraId="19E6ED4C">
            <w:pPr>
              <w:bidi w:val="0"/>
              <w:jc w:val="left"/>
              <w:rPr>
                <w:rFonts w:hint="eastAsia"/>
                <w:color w:val="auto"/>
                <w:sz w:val="24"/>
                <w:szCs w:val="32"/>
                <w:highlight w:val="none"/>
                <w:lang w:val="en-US" w:eastAsia="zh-CN"/>
              </w:rPr>
            </w:pPr>
            <w:r>
              <w:rPr>
                <w:rFonts w:hint="eastAsia"/>
                <w:color w:val="auto"/>
                <w:sz w:val="24"/>
                <w:szCs w:val="32"/>
                <w:highlight w:val="none"/>
                <w:lang w:val="en-US" w:eastAsia="zh-CN"/>
              </w:rPr>
              <w:t>永中西支线项目起点位于七社村，接市府西街，路线自南向北布设，终点位于永济中学西北侧接现有道路。</w:t>
            </w:r>
          </w:p>
          <w:p w14:paraId="53A8F933">
            <w:pPr>
              <w:bidi w:val="0"/>
              <w:jc w:val="left"/>
              <w:rPr>
                <w:rFonts w:hint="eastAsia"/>
                <w:color w:val="auto"/>
                <w:sz w:val="24"/>
                <w:szCs w:val="32"/>
                <w:highlight w:val="none"/>
                <w:lang w:val="en-US" w:eastAsia="zh-CN"/>
              </w:rPr>
            </w:pPr>
            <w:r>
              <w:rPr>
                <w:rFonts w:hint="eastAsia"/>
                <w:color w:val="auto"/>
                <w:sz w:val="24"/>
                <w:szCs w:val="32"/>
                <w:highlight w:val="none"/>
                <w:lang w:val="en-US" w:eastAsia="zh-CN"/>
              </w:rPr>
              <w:t>蒲州镇1条道路，为蒲津渡口支线;</w:t>
            </w:r>
          </w:p>
          <w:p w14:paraId="4C21F41E">
            <w:pPr>
              <w:bidi w:val="0"/>
              <w:jc w:val="left"/>
              <w:rPr>
                <w:rFonts w:hint="eastAsia"/>
                <w:color w:val="auto"/>
                <w:sz w:val="24"/>
                <w:szCs w:val="32"/>
                <w:highlight w:val="none"/>
                <w:lang w:val="en-US" w:eastAsia="zh-CN"/>
              </w:rPr>
            </w:pPr>
            <w:r>
              <w:rPr>
                <w:rFonts w:hint="eastAsia"/>
                <w:color w:val="auto"/>
                <w:sz w:val="24"/>
                <w:szCs w:val="32"/>
                <w:highlight w:val="none"/>
                <w:lang w:val="en-US" w:eastAsia="zh-CN"/>
              </w:rPr>
              <w:t>蒲津渡口支线项目起点接旅游路，路线自西向东布设，终点接现有道路。</w:t>
            </w:r>
          </w:p>
          <w:p w14:paraId="29225438">
            <w:pPr>
              <w:bidi w:val="0"/>
              <w:jc w:val="left"/>
              <w:rPr>
                <w:rFonts w:hint="eastAsia"/>
                <w:color w:val="auto"/>
                <w:sz w:val="24"/>
                <w:szCs w:val="32"/>
                <w:highlight w:val="none"/>
                <w:lang w:val="en-US" w:eastAsia="zh-CN"/>
              </w:rPr>
            </w:pPr>
            <w:r>
              <w:rPr>
                <w:rFonts w:hint="eastAsia"/>
                <w:color w:val="auto"/>
                <w:sz w:val="24"/>
                <w:szCs w:val="32"/>
                <w:highlight w:val="none"/>
                <w:lang w:val="en-US" w:eastAsia="zh-CN"/>
              </w:rPr>
              <w:t>张营镇1条道路，为小姚村支线;</w:t>
            </w:r>
          </w:p>
          <w:p w14:paraId="4E15CD1F">
            <w:pPr>
              <w:bidi w:val="0"/>
              <w:jc w:val="left"/>
              <w:rPr>
                <w:rFonts w:hint="eastAsia"/>
                <w:color w:val="auto"/>
                <w:sz w:val="24"/>
                <w:szCs w:val="32"/>
                <w:highlight w:val="none"/>
                <w:lang w:val="en-US" w:eastAsia="zh-CN"/>
              </w:rPr>
            </w:pPr>
            <w:r>
              <w:rPr>
                <w:rFonts w:hint="eastAsia"/>
                <w:color w:val="auto"/>
                <w:sz w:val="24"/>
                <w:szCs w:val="32"/>
                <w:highlight w:val="none"/>
                <w:lang w:val="en-US" w:eastAsia="zh-CN"/>
              </w:rPr>
              <w:t>小姚村支线项目起点位于小姚村东侧，接现有道路，路线自西向东布设，终点接西栲线。</w:t>
            </w:r>
          </w:p>
          <w:p w14:paraId="30855355">
            <w:pPr>
              <w:bidi w:val="0"/>
              <w:jc w:val="left"/>
              <w:rPr>
                <w:rFonts w:hint="eastAsia"/>
                <w:color w:val="auto"/>
                <w:sz w:val="24"/>
                <w:szCs w:val="32"/>
                <w:highlight w:val="none"/>
                <w:lang w:val="en-US" w:eastAsia="zh-CN"/>
              </w:rPr>
            </w:pPr>
            <w:r>
              <w:rPr>
                <w:rFonts w:hint="eastAsia"/>
                <w:color w:val="auto"/>
                <w:sz w:val="24"/>
                <w:szCs w:val="32"/>
                <w:highlight w:val="none"/>
                <w:lang w:val="en-US" w:eastAsia="zh-CN"/>
              </w:rPr>
              <w:t>虞乡镇2条道路，分别为:屯里村支线、新义村支线;</w:t>
            </w:r>
          </w:p>
          <w:p w14:paraId="2B8CEB46">
            <w:pPr>
              <w:bidi w:val="0"/>
              <w:jc w:val="left"/>
              <w:rPr>
                <w:rFonts w:hint="eastAsia"/>
                <w:color w:val="auto"/>
                <w:sz w:val="24"/>
                <w:szCs w:val="32"/>
                <w:highlight w:val="none"/>
                <w:lang w:val="en-US" w:eastAsia="zh-CN"/>
              </w:rPr>
            </w:pPr>
            <w:r>
              <w:rPr>
                <w:rFonts w:hint="eastAsia"/>
                <w:color w:val="auto"/>
                <w:sz w:val="24"/>
                <w:szCs w:val="32"/>
                <w:highlight w:val="none"/>
                <w:lang w:val="en-US" w:eastAsia="zh-CN"/>
              </w:rPr>
              <w:t>屯里村支线项目起点接G521国道，路线自南向北布设，终点位于屯里村村北侧接现有道路。</w:t>
            </w:r>
          </w:p>
          <w:p w14:paraId="54F0B9A3">
            <w:pPr>
              <w:bidi w:val="0"/>
              <w:jc w:val="left"/>
              <w:rPr>
                <w:rFonts w:hint="eastAsia"/>
                <w:color w:val="auto"/>
                <w:sz w:val="24"/>
                <w:szCs w:val="32"/>
                <w:highlight w:val="none"/>
                <w:lang w:val="en-US" w:eastAsia="zh-CN"/>
              </w:rPr>
            </w:pPr>
            <w:r>
              <w:rPr>
                <w:rFonts w:hint="eastAsia"/>
                <w:color w:val="auto"/>
                <w:sz w:val="24"/>
                <w:szCs w:val="32"/>
                <w:highlight w:val="none"/>
                <w:lang w:val="en-US" w:eastAsia="zh-CN"/>
              </w:rPr>
              <w:t>新义村支线:道路一项目起点位于新义村东南侧接现有道路，路线自西向东布设，终点位于新义村南侧接现有道路;道路二项目起点位于新义村西南侧接现有道路，路线自南向北布设，终点位于新义村北侧接下穿铁路桥涵引道;道路三项目起点位于新义村西侧接本次设计道路二，路线自北向南布设，终点位于新义村西侧接新义村巷道;道路四项目起点位于新义村南侧接本次设计道路一，路线自南向北布设，终点位于新义村南侧接新义村巷道。</w:t>
            </w:r>
          </w:p>
          <w:p w14:paraId="53E4651C">
            <w:pPr>
              <w:bidi w:val="0"/>
              <w:jc w:val="left"/>
              <w:rPr>
                <w:rFonts w:hint="eastAsia"/>
                <w:color w:val="auto"/>
                <w:sz w:val="24"/>
                <w:szCs w:val="32"/>
                <w:highlight w:val="none"/>
                <w:lang w:val="en-US" w:eastAsia="zh-CN"/>
              </w:rPr>
            </w:pPr>
            <w:r>
              <w:rPr>
                <w:rFonts w:hint="eastAsia"/>
                <w:color w:val="auto"/>
                <w:sz w:val="24"/>
                <w:szCs w:val="32"/>
                <w:highlight w:val="none"/>
                <w:lang w:val="en-US" w:eastAsia="zh-CN"/>
              </w:rPr>
              <w:t>五老峰支线共穿越三个乡镇、街道，分别为虞乡镇、城东街道、开张镇。</w:t>
            </w:r>
          </w:p>
          <w:p w14:paraId="13770FEB">
            <w:pPr>
              <w:bidi w:val="0"/>
              <w:jc w:val="left"/>
              <w:rPr>
                <w:rFonts w:hint="eastAsia"/>
                <w:color w:val="auto"/>
                <w:sz w:val="24"/>
                <w:szCs w:val="32"/>
                <w:highlight w:val="none"/>
                <w:lang w:val="en-US" w:eastAsia="zh-CN"/>
              </w:rPr>
            </w:pPr>
            <w:r>
              <w:rPr>
                <w:rFonts w:hint="eastAsia"/>
                <w:color w:val="auto"/>
                <w:sz w:val="24"/>
                <w:szCs w:val="32"/>
                <w:highlight w:val="none"/>
                <w:lang w:val="en-US" w:eastAsia="zh-CN"/>
              </w:rPr>
              <w:t>五老峰支线项目起点位于五老峰景区停车场北侧接现有道路，路线自南向北布设，终点位于胜光村北侧接现有道路。</w:t>
            </w:r>
          </w:p>
        </w:tc>
      </w:tr>
      <w:tr w14:paraId="4F7A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noWrap w:val="0"/>
            <w:vAlign w:val="center"/>
          </w:tcPr>
          <w:p w14:paraId="66F18608">
            <w:pPr>
              <w:numPr>
                <w:ilvl w:val="0"/>
                <w:numId w:val="2"/>
              </w:numPr>
              <w:spacing w:line="400" w:lineRule="exact"/>
              <w:ind w:left="17" w:leftChars="0" w:firstLine="220" w:firstLineChars="0"/>
              <w:jc w:val="left"/>
              <w:rPr>
                <w:rFonts w:hint="eastAsia" w:ascii="宋体" w:hAnsi="宋体" w:eastAsia="宋体" w:cs="宋体"/>
                <w:color w:val="auto"/>
                <w:sz w:val="24"/>
                <w:szCs w:val="24"/>
                <w:highlight w:val="none"/>
              </w:rPr>
            </w:pPr>
          </w:p>
        </w:tc>
        <w:tc>
          <w:tcPr>
            <w:tcW w:w="1950" w:type="dxa"/>
            <w:noWrap w:val="0"/>
            <w:vAlign w:val="center"/>
          </w:tcPr>
          <w:p w14:paraId="0B7C9178">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供应商资格条件</w:t>
            </w:r>
          </w:p>
        </w:tc>
        <w:tc>
          <w:tcPr>
            <w:tcW w:w="6965" w:type="dxa"/>
            <w:noWrap w:val="0"/>
            <w:vAlign w:val="center"/>
          </w:tcPr>
          <w:p w14:paraId="199A2CCC">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180C2172">
            <w:pPr>
              <w:spacing w:line="5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2.落实政府采购政策需满足的资格要求：</w:t>
            </w:r>
            <w:r>
              <w:rPr>
                <w:rFonts w:hint="eastAsia" w:ascii="宋体" w:hAnsi="宋体" w:eastAsia="宋体" w:cs="宋体"/>
                <w:color w:val="auto"/>
                <w:sz w:val="24"/>
                <w:szCs w:val="24"/>
                <w:highlight w:val="none"/>
                <w:lang w:val="en-US" w:eastAsia="zh-CN"/>
              </w:rPr>
              <w:t>本项目采购专门面向中小企业</w:t>
            </w:r>
            <w:r>
              <w:rPr>
                <w:rFonts w:hint="eastAsia" w:ascii="宋体" w:hAnsi="宋体" w:eastAsia="宋体" w:cs="宋体"/>
                <w:color w:val="auto"/>
                <w:sz w:val="24"/>
                <w:szCs w:val="24"/>
                <w:highlight w:val="none"/>
              </w:rPr>
              <w:t>。</w:t>
            </w:r>
          </w:p>
          <w:p w14:paraId="7ACEF0EB">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14:paraId="34B12C4C">
            <w:pPr>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highlight w:val="none"/>
                <w:lang w:val="en-US" w:eastAsia="zh-CN"/>
              </w:rPr>
              <w:t>本次要求投标人须具备交通运输主管部门颁发的公路工程乙级及以上监理资质，有效的营业执照，并在人员、设备、资金等方面具有相应的监理能力；其中拟派往本项目总监须具备交通运输主管部门颁发的公路工程监理工程师注册证书（须为本单位注册人员并提供相关证明材料）。</w:t>
            </w:r>
          </w:p>
          <w:p w14:paraId="08EE1AD2">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w:t>
            </w:r>
            <w:r>
              <w:rPr>
                <w:rFonts w:hint="eastAsia" w:ascii="宋体" w:hAnsi="宋体" w:eastAsia="宋体" w:cs="宋体"/>
                <w:color w:val="auto"/>
                <w:sz w:val="24"/>
                <w:szCs w:val="24"/>
                <w:highlight w:val="none"/>
                <w:lang w:val="en-US" w:eastAsia="zh-CN"/>
              </w:rPr>
              <w:t>不得为“信用中国”网站（www.creditchina.gov.cn）中列入失信被执行人和重大税收违法失信主体的供应商；不得为“中国政府采购网”（www.ccgp.gov.cn）政府采购严重违法失信行为记录名单中被财政部门禁止参加政府采购活动的供应商（处罚决定规定的时间和地域范围内）</w:t>
            </w:r>
            <w:r>
              <w:rPr>
                <w:rFonts w:hint="eastAsia" w:ascii="宋体" w:hAnsi="宋体" w:eastAsia="宋体" w:cs="宋体"/>
                <w:color w:val="auto"/>
                <w:sz w:val="24"/>
                <w:szCs w:val="24"/>
                <w:highlight w:val="none"/>
              </w:rPr>
              <w:t>；</w:t>
            </w:r>
          </w:p>
          <w:p w14:paraId="26D58A26">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3）单位负责人为同一人或者存在控股、管理关系的不同单位，不得同时参加本项目的投标，否则其投标均无效。 </w:t>
            </w:r>
          </w:p>
        </w:tc>
      </w:tr>
      <w:tr w14:paraId="72A0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88" w:type="dxa"/>
            <w:noWrap w:val="0"/>
            <w:vAlign w:val="center"/>
          </w:tcPr>
          <w:p w14:paraId="5B98054A">
            <w:pPr>
              <w:numPr>
                <w:ilvl w:val="0"/>
                <w:numId w:val="2"/>
              </w:numPr>
              <w:spacing w:line="400" w:lineRule="exact"/>
              <w:ind w:left="17" w:leftChars="0" w:firstLine="220" w:firstLineChars="0"/>
              <w:jc w:val="left"/>
              <w:rPr>
                <w:rFonts w:hint="eastAsia" w:ascii="宋体" w:hAnsi="宋体" w:eastAsia="宋体" w:cs="宋体"/>
                <w:color w:val="auto"/>
                <w:sz w:val="24"/>
                <w:szCs w:val="24"/>
                <w:highlight w:val="none"/>
              </w:rPr>
            </w:pPr>
          </w:p>
        </w:tc>
        <w:tc>
          <w:tcPr>
            <w:tcW w:w="1950" w:type="dxa"/>
            <w:noWrap w:val="0"/>
            <w:vAlign w:val="center"/>
          </w:tcPr>
          <w:p w14:paraId="363FBAEE">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财政部门指定</w:t>
            </w:r>
          </w:p>
          <w:p w14:paraId="547E3F35">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的媒体</w:t>
            </w:r>
          </w:p>
        </w:tc>
        <w:tc>
          <w:tcPr>
            <w:tcW w:w="6965" w:type="dxa"/>
            <w:noWrap w:val="0"/>
            <w:vAlign w:val="center"/>
          </w:tcPr>
          <w:p w14:paraId="6D53FB5B">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山西省政府采购网</w:t>
            </w:r>
            <w:r>
              <w:rPr>
                <w:rFonts w:hint="eastAsia" w:ascii="宋体" w:hAnsi="宋体" w:eastAsia="宋体" w:cs="宋体"/>
                <w:color w:val="auto"/>
                <w:sz w:val="24"/>
                <w:szCs w:val="24"/>
                <w:highlight w:val="none"/>
              </w:rPr>
              <w:t xml:space="preserve"> </w:t>
            </w:r>
          </w:p>
        </w:tc>
      </w:tr>
      <w:tr w14:paraId="0209E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788" w:type="dxa"/>
            <w:noWrap w:val="0"/>
            <w:vAlign w:val="center"/>
          </w:tcPr>
          <w:p w14:paraId="5950370D">
            <w:pPr>
              <w:numPr>
                <w:ilvl w:val="0"/>
                <w:numId w:val="2"/>
              </w:numPr>
              <w:spacing w:line="400" w:lineRule="exact"/>
              <w:ind w:left="17" w:leftChars="0" w:firstLine="220" w:firstLineChars="0"/>
              <w:jc w:val="center"/>
              <w:rPr>
                <w:rFonts w:hint="eastAsia" w:ascii="宋体" w:hAnsi="宋体" w:eastAsia="宋体" w:cs="宋体"/>
                <w:color w:val="auto"/>
                <w:sz w:val="24"/>
                <w:szCs w:val="24"/>
                <w:highlight w:val="none"/>
              </w:rPr>
            </w:pPr>
          </w:p>
        </w:tc>
        <w:tc>
          <w:tcPr>
            <w:tcW w:w="1950" w:type="dxa"/>
            <w:noWrap w:val="0"/>
            <w:vAlign w:val="center"/>
          </w:tcPr>
          <w:p w14:paraId="641401EF">
            <w:pPr>
              <w:bidi w:val="0"/>
              <w:jc w:val="center"/>
              <w:rPr>
                <w:rFonts w:hint="eastAsia"/>
                <w:color w:val="auto"/>
                <w:sz w:val="24"/>
                <w:szCs w:val="32"/>
                <w:highlight w:val="none"/>
              </w:rPr>
            </w:pPr>
            <w:r>
              <w:rPr>
                <w:rFonts w:hint="eastAsia"/>
                <w:color w:val="auto"/>
                <w:sz w:val="24"/>
                <w:szCs w:val="32"/>
                <w:highlight w:val="none"/>
                <w:lang w:eastAsia="zh-CN"/>
              </w:rPr>
              <w:t>电子</w:t>
            </w:r>
            <w:r>
              <w:rPr>
                <w:rFonts w:hint="eastAsia"/>
                <w:color w:val="auto"/>
                <w:sz w:val="24"/>
                <w:szCs w:val="32"/>
                <w:highlight w:val="none"/>
              </w:rPr>
              <w:t>投标文件</w:t>
            </w:r>
          </w:p>
          <w:p w14:paraId="4B6C65D2">
            <w:pPr>
              <w:bidi w:val="0"/>
              <w:jc w:val="center"/>
              <w:rPr>
                <w:rFonts w:hint="eastAsia"/>
                <w:color w:val="auto"/>
                <w:sz w:val="24"/>
                <w:szCs w:val="32"/>
                <w:highlight w:val="none"/>
              </w:rPr>
            </w:pPr>
            <w:r>
              <w:rPr>
                <w:rFonts w:hint="eastAsia"/>
                <w:color w:val="auto"/>
                <w:sz w:val="24"/>
                <w:szCs w:val="32"/>
                <w:highlight w:val="none"/>
              </w:rPr>
              <w:t>递交截止时间</w:t>
            </w:r>
          </w:p>
          <w:p w14:paraId="7E88602C">
            <w:pPr>
              <w:bidi w:val="0"/>
              <w:jc w:val="center"/>
              <w:rPr>
                <w:rFonts w:hint="eastAsia" w:ascii="宋体" w:hAnsi="宋体" w:eastAsia="宋体" w:cs="宋体"/>
                <w:color w:val="auto"/>
                <w:szCs w:val="24"/>
                <w:highlight w:val="none"/>
              </w:rPr>
            </w:pPr>
            <w:r>
              <w:rPr>
                <w:rFonts w:hint="eastAsia"/>
                <w:color w:val="auto"/>
                <w:sz w:val="24"/>
                <w:szCs w:val="32"/>
                <w:highlight w:val="none"/>
              </w:rPr>
              <w:t>及地址</w:t>
            </w:r>
          </w:p>
        </w:tc>
        <w:tc>
          <w:tcPr>
            <w:tcW w:w="6965" w:type="dxa"/>
            <w:noWrap w:val="0"/>
            <w:vAlign w:val="center"/>
          </w:tcPr>
          <w:p w14:paraId="5225CF8D">
            <w:pPr>
              <w:spacing w:line="440" w:lineRule="exac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时</w:t>
            </w:r>
            <w:r>
              <w:rPr>
                <w:rFonts w:hint="eastAsia" w:ascii="宋体" w:hAnsi="宋体" w:eastAsia="宋体" w:cs="宋体"/>
                <w:color w:val="auto"/>
                <w:kern w:val="0"/>
                <w:sz w:val="24"/>
                <w:szCs w:val="24"/>
                <w:highlight w:val="none"/>
              </w:rPr>
              <w:t>间</w:t>
            </w:r>
            <w:r>
              <w:rPr>
                <w:rFonts w:hint="eastAsia" w:ascii="宋体" w:hAnsi="宋体" w:eastAsia="宋体" w:cs="宋体"/>
                <w:color w:val="auto"/>
                <w:sz w:val="24"/>
                <w:szCs w:val="24"/>
                <w:highlight w:val="none"/>
              </w:rPr>
              <w:t>：</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05</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18</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08</w:t>
            </w:r>
            <w:r>
              <w:rPr>
                <w:rFonts w:hint="eastAsia" w:ascii="宋体" w:hAnsi="宋体" w:cs="宋体"/>
                <w:color w:val="auto"/>
                <w:sz w:val="24"/>
                <w:highlight w:val="none"/>
                <w:lang w:eastAsia="zh-CN"/>
              </w:rPr>
              <w:t>点</w:t>
            </w:r>
            <w:r>
              <w:rPr>
                <w:rFonts w:hint="eastAsia" w:ascii="宋体" w:hAnsi="宋体" w:cs="宋体"/>
                <w:color w:val="auto"/>
                <w:sz w:val="24"/>
                <w:highlight w:val="none"/>
                <w:lang w:val="en-US" w:eastAsia="zh-CN"/>
              </w:rPr>
              <w:t>30</w:t>
            </w:r>
            <w:r>
              <w:rPr>
                <w:rFonts w:hint="eastAsia" w:ascii="宋体" w:hAnsi="宋体" w:cs="宋体"/>
                <w:color w:val="auto"/>
                <w:sz w:val="24"/>
                <w:highlight w:val="none"/>
                <w:lang w:eastAsia="zh-CN"/>
              </w:rPr>
              <w:t>分</w:t>
            </w:r>
            <w:r>
              <w:rPr>
                <w:rFonts w:hint="eastAsia" w:ascii="宋体" w:hAnsi="宋体" w:eastAsia="宋体" w:cs="宋体"/>
                <w:color w:val="auto"/>
                <w:sz w:val="24"/>
                <w:szCs w:val="24"/>
                <w:highlight w:val="none"/>
              </w:rPr>
              <w:t>（北京时间）</w:t>
            </w:r>
          </w:p>
          <w:p w14:paraId="36AF6A5D">
            <w:pPr>
              <w:spacing w:line="440" w:lineRule="exact"/>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rPr>
              <w:t>开标现场</w:t>
            </w:r>
            <w:r>
              <w:rPr>
                <w:rFonts w:hint="eastAsia" w:ascii="宋体" w:hAnsi="宋体" w:eastAsia="宋体" w:cs="宋体"/>
                <w:color w:val="auto"/>
                <w:kern w:val="0"/>
                <w:sz w:val="24"/>
                <w:szCs w:val="24"/>
                <w:highlight w:val="none"/>
              </w:rPr>
              <w:t>地址：运城市盐湖区红旗东街龙磐水郡2栋2单元1601室</w:t>
            </w:r>
          </w:p>
        </w:tc>
      </w:tr>
      <w:tr w14:paraId="3368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788" w:type="dxa"/>
            <w:noWrap w:val="0"/>
            <w:vAlign w:val="center"/>
          </w:tcPr>
          <w:p w14:paraId="3DC70316">
            <w:pPr>
              <w:numPr>
                <w:ilvl w:val="0"/>
                <w:numId w:val="2"/>
              </w:numPr>
              <w:spacing w:line="400" w:lineRule="exact"/>
              <w:ind w:left="17" w:leftChars="0" w:firstLine="220" w:firstLineChars="0"/>
              <w:jc w:val="center"/>
              <w:rPr>
                <w:rFonts w:hint="eastAsia" w:ascii="宋体" w:hAnsi="宋体" w:eastAsia="宋体" w:cs="宋体"/>
                <w:color w:val="auto"/>
                <w:sz w:val="24"/>
                <w:szCs w:val="24"/>
                <w:highlight w:val="none"/>
              </w:rPr>
            </w:pPr>
          </w:p>
        </w:tc>
        <w:tc>
          <w:tcPr>
            <w:tcW w:w="1950" w:type="dxa"/>
            <w:noWrap w:val="0"/>
            <w:vAlign w:val="center"/>
          </w:tcPr>
          <w:p w14:paraId="03D172E0">
            <w:pPr>
              <w:bidi w:val="0"/>
              <w:jc w:val="center"/>
              <w:rPr>
                <w:rFonts w:hint="eastAsia"/>
                <w:color w:val="auto"/>
                <w:sz w:val="24"/>
                <w:szCs w:val="32"/>
                <w:highlight w:val="none"/>
              </w:rPr>
            </w:pPr>
            <w:r>
              <w:rPr>
                <w:rFonts w:hint="eastAsia"/>
                <w:color w:val="auto"/>
                <w:sz w:val="24"/>
                <w:szCs w:val="32"/>
                <w:highlight w:val="none"/>
              </w:rPr>
              <w:t>开标时间及</w:t>
            </w:r>
          </w:p>
          <w:p w14:paraId="2DC4116C">
            <w:pPr>
              <w:bidi w:val="0"/>
              <w:jc w:val="center"/>
              <w:rPr>
                <w:rFonts w:hint="eastAsia" w:ascii="宋体" w:hAnsi="宋体" w:eastAsia="宋体" w:cs="宋体"/>
                <w:color w:val="auto"/>
                <w:szCs w:val="24"/>
                <w:highlight w:val="none"/>
              </w:rPr>
            </w:pPr>
            <w:r>
              <w:rPr>
                <w:rFonts w:hint="eastAsia"/>
                <w:color w:val="auto"/>
                <w:sz w:val="24"/>
                <w:szCs w:val="32"/>
                <w:highlight w:val="none"/>
                <w:lang w:val="en-US" w:eastAsia="zh-CN"/>
              </w:rPr>
              <w:t>解密</w:t>
            </w:r>
            <w:r>
              <w:rPr>
                <w:rFonts w:hint="eastAsia"/>
                <w:color w:val="auto"/>
                <w:sz w:val="24"/>
                <w:szCs w:val="32"/>
                <w:highlight w:val="none"/>
              </w:rPr>
              <w:t>地点</w:t>
            </w:r>
          </w:p>
        </w:tc>
        <w:tc>
          <w:tcPr>
            <w:tcW w:w="6965" w:type="dxa"/>
            <w:noWrap w:val="0"/>
            <w:vAlign w:val="center"/>
          </w:tcPr>
          <w:p w14:paraId="109338D9">
            <w:pPr>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时</w:t>
            </w:r>
            <w:r>
              <w:rPr>
                <w:rFonts w:hint="eastAsia" w:ascii="宋体" w:hAnsi="宋体" w:eastAsia="宋体" w:cs="宋体"/>
                <w:color w:val="auto"/>
                <w:kern w:val="0"/>
                <w:sz w:val="24"/>
                <w:szCs w:val="24"/>
                <w:highlight w:val="none"/>
              </w:rPr>
              <w:t>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05</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18</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08</w:t>
            </w:r>
            <w:r>
              <w:rPr>
                <w:rFonts w:hint="eastAsia" w:ascii="宋体" w:hAnsi="宋体" w:cs="宋体"/>
                <w:color w:val="auto"/>
                <w:sz w:val="24"/>
                <w:highlight w:val="none"/>
                <w:lang w:eastAsia="zh-CN"/>
              </w:rPr>
              <w:t>点</w:t>
            </w:r>
            <w:r>
              <w:rPr>
                <w:rFonts w:hint="eastAsia" w:ascii="宋体" w:hAnsi="宋体" w:cs="宋体"/>
                <w:color w:val="auto"/>
                <w:sz w:val="24"/>
                <w:highlight w:val="none"/>
                <w:lang w:val="en-US" w:eastAsia="zh-CN"/>
              </w:rPr>
              <w:t>30</w:t>
            </w:r>
            <w:r>
              <w:rPr>
                <w:rFonts w:hint="eastAsia" w:ascii="宋体" w:hAnsi="宋体" w:cs="宋体"/>
                <w:color w:val="auto"/>
                <w:sz w:val="24"/>
                <w:highlight w:val="none"/>
                <w:lang w:eastAsia="zh-CN"/>
              </w:rPr>
              <w:t>分</w:t>
            </w:r>
            <w:r>
              <w:rPr>
                <w:rFonts w:hint="eastAsia" w:ascii="宋体" w:hAnsi="宋体" w:eastAsia="宋体" w:cs="宋体"/>
                <w:color w:val="auto"/>
                <w:sz w:val="24"/>
                <w:szCs w:val="24"/>
                <w:highlight w:val="none"/>
              </w:rPr>
              <w:t>（北京时间）</w:t>
            </w:r>
          </w:p>
          <w:p w14:paraId="0945B620">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sz w:val="24"/>
                <w:szCs w:val="24"/>
                <w:highlight w:val="none"/>
              </w:rPr>
              <w:t>山西省政府采购网-政采云平台线上</w:t>
            </w:r>
          </w:p>
        </w:tc>
      </w:tr>
      <w:tr w14:paraId="3F467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788" w:type="dxa"/>
            <w:noWrap w:val="0"/>
            <w:vAlign w:val="center"/>
          </w:tcPr>
          <w:p w14:paraId="67914ACF">
            <w:pPr>
              <w:numPr>
                <w:ilvl w:val="0"/>
                <w:numId w:val="2"/>
              </w:numPr>
              <w:spacing w:line="400" w:lineRule="exact"/>
              <w:ind w:left="17" w:leftChars="0" w:firstLine="220" w:firstLineChars="0"/>
              <w:jc w:val="center"/>
              <w:rPr>
                <w:rFonts w:hint="eastAsia" w:ascii="宋体" w:hAnsi="宋体" w:eastAsia="宋体" w:cs="宋体"/>
                <w:color w:val="auto"/>
                <w:sz w:val="24"/>
                <w:szCs w:val="24"/>
                <w:highlight w:val="none"/>
              </w:rPr>
            </w:pPr>
          </w:p>
        </w:tc>
        <w:tc>
          <w:tcPr>
            <w:tcW w:w="1950" w:type="dxa"/>
            <w:noWrap w:val="0"/>
            <w:vAlign w:val="center"/>
          </w:tcPr>
          <w:p w14:paraId="6F51ACB2">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现场考察</w:t>
            </w:r>
          </w:p>
        </w:tc>
        <w:tc>
          <w:tcPr>
            <w:tcW w:w="6965" w:type="dxa"/>
            <w:noWrap w:val="0"/>
            <w:vAlign w:val="center"/>
          </w:tcPr>
          <w:p w14:paraId="3CC151A0">
            <w:pPr>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□组织</w:t>
            </w:r>
          </w:p>
          <w:p w14:paraId="239655F3">
            <w:pPr>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☑不组织</w:t>
            </w:r>
          </w:p>
        </w:tc>
      </w:tr>
      <w:tr w14:paraId="102E7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788" w:type="dxa"/>
            <w:noWrap w:val="0"/>
            <w:vAlign w:val="center"/>
          </w:tcPr>
          <w:p w14:paraId="19EB6CF2">
            <w:pPr>
              <w:numPr>
                <w:ilvl w:val="0"/>
                <w:numId w:val="2"/>
              </w:numPr>
              <w:spacing w:line="400" w:lineRule="exact"/>
              <w:ind w:left="17" w:leftChars="0" w:firstLine="220" w:firstLineChars="0"/>
              <w:jc w:val="center"/>
              <w:rPr>
                <w:rFonts w:hint="eastAsia" w:ascii="宋体" w:hAnsi="宋体" w:eastAsia="宋体" w:cs="宋体"/>
                <w:color w:val="auto"/>
                <w:sz w:val="24"/>
                <w:szCs w:val="24"/>
                <w:highlight w:val="none"/>
              </w:rPr>
            </w:pPr>
          </w:p>
        </w:tc>
        <w:tc>
          <w:tcPr>
            <w:tcW w:w="1950" w:type="dxa"/>
            <w:noWrap w:val="0"/>
            <w:vAlign w:val="center"/>
          </w:tcPr>
          <w:p w14:paraId="04D2C592">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投标人的</w:t>
            </w:r>
          </w:p>
          <w:p w14:paraId="17EB127D">
            <w:pPr>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备选方案</w:t>
            </w:r>
          </w:p>
        </w:tc>
        <w:tc>
          <w:tcPr>
            <w:tcW w:w="6965" w:type="dxa"/>
            <w:noWrap w:val="0"/>
            <w:vAlign w:val="center"/>
          </w:tcPr>
          <w:p w14:paraId="561861A6">
            <w:pPr>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不允许投标人提交备选方案</w:t>
            </w:r>
          </w:p>
        </w:tc>
      </w:tr>
      <w:tr w14:paraId="1A4B9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88" w:type="dxa"/>
            <w:noWrap w:val="0"/>
            <w:vAlign w:val="center"/>
          </w:tcPr>
          <w:p w14:paraId="4132CBE1">
            <w:pPr>
              <w:numPr>
                <w:ilvl w:val="0"/>
                <w:numId w:val="2"/>
              </w:numPr>
              <w:spacing w:line="400" w:lineRule="exact"/>
              <w:ind w:left="17" w:leftChars="0" w:firstLine="220" w:firstLineChars="0"/>
              <w:jc w:val="center"/>
              <w:rPr>
                <w:rFonts w:hint="eastAsia" w:ascii="宋体" w:hAnsi="宋体" w:eastAsia="宋体" w:cs="宋体"/>
                <w:color w:val="auto"/>
                <w:sz w:val="24"/>
                <w:szCs w:val="24"/>
                <w:highlight w:val="none"/>
              </w:rPr>
            </w:pPr>
          </w:p>
        </w:tc>
        <w:tc>
          <w:tcPr>
            <w:tcW w:w="1950" w:type="dxa"/>
            <w:noWrap w:val="0"/>
            <w:vAlign w:val="center"/>
          </w:tcPr>
          <w:p w14:paraId="27ABDD01">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6965" w:type="dxa"/>
            <w:noWrap w:val="0"/>
            <w:vAlign w:val="center"/>
          </w:tcPr>
          <w:p w14:paraId="39ABE3C1">
            <w:pPr>
              <w:spacing w:line="24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不允许</w:t>
            </w:r>
          </w:p>
        </w:tc>
      </w:tr>
      <w:tr w14:paraId="7A508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788" w:type="dxa"/>
            <w:noWrap w:val="0"/>
            <w:vAlign w:val="center"/>
          </w:tcPr>
          <w:p w14:paraId="2BBB0BFC">
            <w:pPr>
              <w:numPr>
                <w:ilvl w:val="0"/>
                <w:numId w:val="2"/>
              </w:numPr>
              <w:spacing w:line="400" w:lineRule="exact"/>
              <w:ind w:left="17" w:leftChars="0" w:firstLine="220" w:firstLineChars="0"/>
              <w:jc w:val="center"/>
              <w:rPr>
                <w:rFonts w:hint="eastAsia" w:ascii="宋体" w:hAnsi="宋体" w:eastAsia="宋体" w:cs="宋体"/>
                <w:color w:val="auto"/>
                <w:sz w:val="24"/>
                <w:szCs w:val="24"/>
                <w:highlight w:val="none"/>
              </w:rPr>
            </w:pPr>
          </w:p>
        </w:tc>
        <w:tc>
          <w:tcPr>
            <w:tcW w:w="1950" w:type="dxa"/>
            <w:noWrap w:val="0"/>
            <w:vAlign w:val="center"/>
          </w:tcPr>
          <w:p w14:paraId="5F3DC025">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答疑会</w:t>
            </w:r>
          </w:p>
        </w:tc>
        <w:tc>
          <w:tcPr>
            <w:tcW w:w="6965" w:type="dxa"/>
            <w:noWrap w:val="0"/>
            <w:vAlign w:val="center"/>
          </w:tcPr>
          <w:p w14:paraId="03358058">
            <w:pPr>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□召开</w:t>
            </w:r>
          </w:p>
          <w:p w14:paraId="46CEF77A">
            <w:pPr>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☑不召开</w:t>
            </w:r>
          </w:p>
        </w:tc>
      </w:tr>
      <w:tr w14:paraId="04D7E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1" w:hRule="atLeast"/>
          <w:jc w:val="center"/>
        </w:trPr>
        <w:tc>
          <w:tcPr>
            <w:tcW w:w="788" w:type="dxa"/>
            <w:noWrap w:val="0"/>
            <w:vAlign w:val="center"/>
          </w:tcPr>
          <w:p w14:paraId="6A122809">
            <w:pPr>
              <w:numPr>
                <w:ilvl w:val="0"/>
                <w:numId w:val="2"/>
              </w:numPr>
              <w:spacing w:line="400" w:lineRule="exact"/>
              <w:ind w:left="17" w:leftChars="0" w:firstLine="220" w:firstLineChars="0"/>
              <w:jc w:val="left"/>
              <w:rPr>
                <w:rFonts w:hint="eastAsia" w:ascii="宋体" w:hAnsi="宋体" w:eastAsia="宋体" w:cs="宋体"/>
                <w:color w:val="auto"/>
                <w:sz w:val="24"/>
                <w:szCs w:val="24"/>
                <w:highlight w:val="none"/>
              </w:rPr>
            </w:pPr>
          </w:p>
        </w:tc>
        <w:tc>
          <w:tcPr>
            <w:tcW w:w="1950" w:type="dxa"/>
            <w:noWrap w:val="0"/>
            <w:vAlign w:val="center"/>
          </w:tcPr>
          <w:p w14:paraId="75CED94A">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磋商供应商</w:t>
            </w:r>
          </w:p>
          <w:p w14:paraId="6B81B02F">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保证金</w:t>
            </w:r>
          </w:p>
        </w:tc>
        <w:tc>
          <w:tcPr>
            <w:tcW w:w="6965" w:type="dxa"/>
            <w:noWrap w:val="0"/>
            <w:vAlign w:val="center"/>
          </w:tcPr>
          <w:p w14:paraId="370DF4D8">
            <w:pPr>
              <w:spacing w:line="36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1.投标保证金金额：3000元。</w:t>
            </w:r>
          </w:p>
          <w:p w14:paraId="4884EF60">
            <w:pPr>
              <w:spacing w:line="36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2.缴纳投标保证金时请在备注栏中注明项目名称或项目编号。</w:t>
            </w:r>
          </w:p>
          <w:p w14:paraId="7833E409">
            <w:pPr>
              <w:spacing w:line="36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3.投标保证金形式：</w:t>
            </w:r>
            <w:r>
              <w:rPr>
                <w:rFonts w:hint="eastAsia" w:ascii="宋体" w:hAnsi="宋体" w:eastAsia="宋体" w:cs="宋体"/>
                <w:color w:val="auto"/>
                <w:sz w:val="24"/>
                <w:highlight w:val="none"/>
              </w:rPr>
              <w:t>通过本单位基本银行帐户电汇、银行保函、支票、汇票、本票或金融机构、担保机构出具的保函等非现金形式提交。</w:t>
            </w:r>
          </w:p>
          <w:p w14:paraId="74AA377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开户行：</w:t>
            </w:r>
            <w:r>
              <w:rPr>
                <w:rFonts w:hint="eastAsia" w:ascii="宋体" w:hAnsi="宋体" w:eastAsia="宋体" w:cs="宋体"/>
                <w:color w:val="auto"/>
                <w:sz w:val="24"/>
                <w:highlight w:val="none"/>
                <w:lang w:val="en-US" w:eastAsia="zh-CN"/>
              </w:rPr>
              <w:t xml:space="preserve">山西运城农村商业银行股份有限公司圣惠路分理处      </w:t>
            </w:r>
            <w:r>
              <w:rPr>
                <w:rFonts w:hint="eastAsia" w:ascii="宋体" w:hAnsi="宋体" w:eastAsia="宋体" w:cs="宋体"/>
                <w:color w:val="auto"/>
                <w:sz w:val="24"/>
                <w:highlight w:val="none"/>
              </w:rPr>
              <w:t xml:space="preserve">     </w:t>
            </w:r>
          </w:p>
          <w:p w14:paraId="4DA1EE6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户名：</w:t>
            </w:r>
            <w:r>
              <w:rPr>
                <w:rFonts w:hint="eastAsia" w:ascii="宋体" w:hAnsi="宋体" w:eastAsia="宋体" w:cs="宋体"/>
                <w:color w:val="auto"/>
                <w:sz w:val="24"/>
                <w:highlight w:val="none"/>
                <w:lang w:val="en-US" w:eastAsia="zh-CN"/>
              </w:rPr>
              <w:t xml:space="preserve">山西崇航工程项目管理有限公司 </w:t>
            </w:r>
            <w:r>
              <w:rPr>
                <w:rFonts w:hint="eastAsia" w:ascii="宋体" w:hAnsi="宋体" w:eastAsia="宋体" w:cs="宋体"/>
                <w:color w:val="auto"/>
                <w:sz w:val="24"/>
                <w:highlight w:val="none"/>
              </w:rPr>
              <w:t xml:space="preserve">    </w:t>
            </w:r>
          </w:p>
          <w:p w14:paraId="6850E5E4">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账户：</w:t>
            </w:r>
            <w:r>
              <w:rPr>
                <w:rFonts w:hint="eastAsia" w:ascii="宋体" w:hAnsi="宋体" w:eastAsia="宋体" w:cs="宋体"/>
                <w:color w:val="auto"/>
                <w:sz w:val="24"/>
                <w:highlight w:val="none"/>
                <w:lang w:val="en-US" w:eastAsia="zh-CN"/>
              </w:rPr>
              <w:t>652122010300000021150</w:t>
            </w:r>
            <w:r>
              <w:rPr>
                <w:rFonts w:hint="eastAsia" w:ascii="宋体" w:hAnsi="宋体" w:eastAsia="宋体" w:cs="宋体"/>
                <w:color w:val="auto"/>
                <w:sz w:val="24"/>
                <w:highlight w:val="none"/>
              </w:rPr>
              <w:t xml:space="preserve">       </w:t>
            </w:r>
          </w:p>
          <w:p w14:paraId="6C6389BD">
            <w:pPr>
              <w:spacing w:line="36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行号：</w:t>
            </w:r>
            <w:r>
              <w:rPr>
                <w:rFonts w:hint="eastAsia" w:ascii="宋体" w:hAnsi="宋体" w:eastAsia="宋体" w:cs="宋体"/>
                <w:color w:val="auto"/>
                <w:sz w:val="24"/>
                <w:highlight w:val="none"/>
                <w:lang w:val="en-US" w:eastAsia="zh-CN"/>
              </w:rPr>
              <w:t>402181000246</w:t>
            </w:r>
          </w:p>
          <w:p w14:paraId="5C37D586">
            <w:pPr>
              <w:spacing w:line="36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截止时间：同开标时间（以实际到账时间为准）</w:t>
            </w:r>
          </w:p>
          <w:p w14:paraId="68D8BFC5">
            <w:pPr>
              <w:spacing w:line="36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5.电汇形式退还方式：通过本单位基本银行账户退还，退还投标保证金时，银行手续费由投标人自行承担。 </w:t>
            </w:r>
          </w:p>
          <w:p w14:paraId="0A1A0E19">
            <w:pPr>
              <w:spacing w:line="36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6.采用非电汇形式缴纳的，投标人须在投标截止前一个工作日 18：00 前将银行保函、支票、汇票、本票或金融机构、担保机构出具的保函原件扫描件发送至山西崇航工程项目管理有限公司。邮件标题格式为：项目名称+公司名称+项目编号。 </w:t>
            </w:r>
          </w:p>
          <w:p w14:paraId="1BD49C39">
            <w:pPr>
              <w:spacing w:line="36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邮箱：sxchgcxmgl@163.com </w:t>
            </w:r>
          </w:p>
          <w:p w14:paraId="5339035D">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7.投标人须及时查询保证金到帐情况，因银行结算、不可抗力等非采 购人原因造成的保证金不能及时到账，因此造成的一切后果供应商自行承担。</w:t>
            </w:r>
          </w:p>
        </w:tc>
      </w:tr>
      <w:tr w14:paraId="2ABD4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788" w:type="dxa"/>
            <w:noWrap w:val="0"/>
            <w:vAlign w:val="center"/>
          </w:tcPr>
          <w:p w14:paraId="565C0D1F">
            <w:pPr>
              <w:numPr>
                <w:ilvl w:val="0"/>
                <w:numId w:val="2"/>
              </w:numPr>
              <w:spacing w:line="400" w:lineRule="exact"/>
              <w:ind w:left="17" w:leftChars="0" w:firstLine="220" w:firstLineChars="0"/>
              <w:jc w:val="left"/>
              <w:rPr>
                <w:rFonts w:hint="eastAsia" w:ascii="宋体" w:hAnsi="宋体" w:eastAsia="宋体" w:cs="宋体"/>
                <w:color w:val="auto"/>
                <w:sz w:val="24"/>
                <w:szCs w:val="24"/>
                <w:highlight w:val="none"/>
              </w:rPr>
            </w:pPr>
          </w:p>
        </w:tc>
        <w:tc>
          <w:tcPr>
            <w:tcW w:w="1950" w:type="dxa"/>
            <w:noWrap w:val="0"/>
            <w:vAlign w:val="center"/>
          </w:tcPr>
          <w:p w14:paraId="0362D835">
            <w:pPr>
              <w:adjustRightInd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领取或购买</w:t>
            </w:r>
          </w:p>
          <w:p w14:paraId="0A5AED00">
            <w:pPr>
              <w:adjustRightInd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w:t>
            </w:r>
          </w:p>
        </w:tc>
        <w:tc>
          <w:tcPr>
            <w:tcW w:w="6965" w:type="dxa"/>
            <w:noWrap w:val="0"/>
            <w:vAlign w:val="center"/>
          </w:tcPr>
          <w:p w14:paraId="4A7DFFE9">
            <w:pPr>
              <w:adjustRightInd w:val="0"/>
              <w:snapToGrid w:val="0"/>
              <w:spacing w:line="240" w:lineRule="atLeas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通过山西省政府采购网-政采云平台获取</w:t>
            </w:r>
          </w:p>
        </w:tc>
      </w:tr>
      <w:tr w14:paraId="4CCD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noWrap w:val="0"/>
            <w:vAlign w:val="center"/>
          </w:tcPr>
          <w:p w14:paraId="7EA398FC">
            <w:pPr>
              <w:numPr>
                <w:ilvl w:val="0"/>
                <w:numId w:val="2"/>
              </w:numPr>
              <w:spacing w:line="400" w:lineRule="exact"/>
              <w:ind w:left="17" w:leftChars="0" w:firstLine="220" w:firstLineChars="0"/>
              <w:jc w:val="left"/>
              <w:rPr>
                <w:rFonts w:hint="eastAsia" w:ascii="宋体" w:hAnsi="宋体" w:eastAsia="宋体" w:cs="宋体"/>
                <w:color w:val="auto"/>
                <w:sz w:val="24"/>
                <w:szCs w:val="24"/>
                <w:highlight w:val="none"/>
              </w:rPr>
            </w:pPr>
          </w:p>
        </w:tc>
        <w:tc>
          <w:tcPr>
            <w:tcW w:w="1950" w:type="dxa"/>
            <w:noWrap w:val="0"/>
            <w:vAlign w:val="center"/>
          </w:tcPr>
          <w:p w14:paraId="57AF5D08">
            <w:pPr>
              <w:keepNext w:val="0"/>
              <w:keepLines w:val="0"/>
              <w:pageBreakBefore w:val="0"/>
              <w:kinsoku/>
              <w:wordWrap/>
              <w:overflowPunct/>
              <w:topLinePunct w:val="0"/>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投标文件的签署要求</w:t>
            </w:r>
          </w:p>
        </w:tc>
        <w:tc>
          <w:tcPr>
            <w:tcW w:w="6965" w:type="dxa"/>
            <w:noWrap w:val="0"/>
            <w:vAlign w:val="center"/>
          </w:tcPr>
          <w:p w14:paraId="222BE9A3">
            <w:pPr>
              <w:keepNext w:val="0"/>
              <w:keepLines w:val="0"/>
              <w:pageBreakBefore w:val="0"/>
              <w:kinsoku/>
              <w:wordWrap/>
              <w:overflowPunct/>
              <w:topLinePunct w:val="0"/>
              <w:bidi w:val="0"/>
              <w:adjustRightInd w:val="0"/>
              <w:snapToGrid w:val="0"/>
              <w:spacing w:line="360" w:lineRule="auto"/>
              <w:ind w:left="0" w:leftChars="0" w:right="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注：各投标人自行准备电脑用于开标解密，本次项目开标解密时长为 30分钟，超时导致解密失败，后果由投标人自行负责。</w:t>
            </w:r>
          </w:p>
          <w:p w14:paraId="6AA97909">
            <w:pPr>
              <w:keepNext w:val="0"/>
              <w:keepLines w:val="0"/>
              <w:pageBreakBefore w:val="0"/>
              <w:kinsoku/>
              <w:wordWrap/>
              <w:overflowPunct/>
              <w:topLinePunct w:val="0"/>
              <w:bidi w:val="0"/>
              <w:adjustRightInd w:val="0"/>
              <w:snapToGrid w:val="0"/>
              <w:spacing w:line="360" w:lineRule="auto"/>
              <w:ind w:left="0" w:leftChars="0" w:right="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本项目为全流程电子标。(电子版响应文件相关证件及资信业绩等均需是原件的扫描件)</w:t>
            </w:r>
          </w:p>
          <w:p w14:paraId="146B14CB">
            <w:pPr>
              <w:keepNext w:val="0"/>
              <w:keepLines w:val="0"/>
              <w:pageBreakBefore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网上递交：请登录政采云投标客户端递交。电子投标文件中要求企业、法定代表人或授权代表进行签章的位置，必须电子签章或签字，确保报价文件合法有效。</w:t>
            </w:r>
          </w:p>
        </w:tc>
      </w:tr>
      <w:tr w14:paraId="07AFC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7" w:hRule="atLeast"/>
          <w:jc w:val="center"/>
        </w:trPr>
        <w:tc>
          <w:tcPr>
            <w:tcW w:w="788" w:type="dxa"/>
            <w:noWrap w:val="0"/>
            <w:vAlign w:val="center"/>
          </w:tcPr>
          <w:p w14:paraId="186B6069">
            <w:pPr>
              <w:numPr>
                <w:ilvl w:val="0"/>
                <w:numId w:val="2"/>
              </w:numPr>
              <w:spacing w:line="400" w:lineRule="exact"/>
              <w:ind w:left="17" w:leftChars="0" w:firstLine="220" w:firstLineChars="0"/>
              <w:jc w:val="left"/>
              <w:rPr>
                <w:rFonts w:hint="eastAsia" w:ascii="宋体" w:hAnsi="宋体" w:eastAsia="宋体" w:cs="宋体"/>
                <w:color w:val="auto"/>
                <w:sz w:val="24"/>
                <w:szCs w:val="24"/>
                <w:highlight w:val="none"/>
              </w:rPr>
            </w:pPr>
          </w:p>
        </w:tc>
        <w:tc>
          <w:tcPr>
            <w:tcW w:w="1950" w:type="dxa"/>
            <w:noWrap w:val="0"/>
            <w:vAlign w:val="center"/>
          </w:tcPr>
          <w:p w14:paraId="60490611">
            <w:pPr>
              <w:spacing w:line="400" w:lineRule="exact"/>
              <w:jc w:val="center"/>
              <w:rPr>
                <w:rFonts w:hint="eastAsia" w:ascii="宋体" w:hAnsi="宋体" w:eastAsia="宋体" w:cs="宋体"/>
                <w:color w:val="auto"/>
                <w:sz w:val="24"/>
                <w:szCs w:val="24"/>
                <w:highlight w:val="none"/>
              </w:rPr>
            </w:pPr>
            <w:r>
              <w:rPr>
                <w:rFonts w:hint="eastAsia" w:ascii="宋体" w:hAnsi="宋体" w:cs="宋体"/>
                <w:color w:val="auto"/>
                <w:sz w:val="24"/>
                <w:highlight w:val="none"/>
                <w:lang w:eastAsia="zh-CN"/>
              </w:rPr>
              <w:t>电子版</w:t>
            </w:r>
            <w:r>
              <w:rPr>
                <w:rFonts w:hint="eastAsia" w:ascii="宋体" w:hAnsi="宋体" w:eastAsia="宋体" w:cs="宋体"/>
                <w:color w:val="auto"/>
                <w:sz w:val="24"/>
                <w:highlight w:val="none"/>
              </w:rPr>
              <w:t>文件编制</w:t>
            </w:r>
          </w:p>
        </w:tc>
        <w:tc>
          <w:tcPr>
            <w:tcW w:w="6965" w:type="dxa"/>
            <w:noWrap w:val="0"/>
            <w:vAlign w:val="center"/>
          </w:tcPr>
          <w:p w14:paraId="325DF93B">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供应商应使用政采云系统的响应文件编制工具，按照操作手册编制电子响应文件，并使用数字证书（CA）按照磋商文件规定签字、签章。同时使用数字证书（CA）对响应文件进行加密。</w:t>
            </w:r>
          </w:p>
          <w:p w14:paraId="2A4B4EE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在上传电子响应文件时，需对应系统中每个模块要求，形成独立的PDF格式文件，按照指定对应模块，逐条完成上传，保存后提交。</w:t>
            </w:r>
          </w:p>
          <w:p w14:paraId="6F793159">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如：上传营业执照和开户许可证，要把营业执照和开户许可证形成独立PDF格式文档，在模块处完成上传。</w:t>
            </w:r>
          </w:p>
          <w:p w14:paraId="6E766D5B">
            <w:pPr>
              <w:bidi w:val="0"/>
              <w:spacing w:line="360" w:lineRule="auto"/>
              <w:ind w:firstLine="480" w:firstLineChars="200"/>
              <w:rPr>
                <w:rFonts w:hint="eastAsia"/>
                <w:b w:val="0"/>
                <w:bCs w:val="0"/>
                <w:color w:val="auto"/>
                <w:sz w:val="24"/>
                <w:szCs w:val="24"/>
                <w:highlight w:val="none"/>
                <w:lang w:val="en-US" w:eastAsia="zh-CN"/>
              </w:rPr>
            </w:pPr>
            <w:r>
              <w:rPr>
                <w:rFonts w:hint="eastAsia" w:ascii="宋体" w:hAnsi="宋体" w:eastAsia="宋体" w:cs="宋体"/>
                <w:color w:val="auto"/>
                <w:sz w:val="24"/>
                <w:highlight w:val="none"/>
              </w:rPr>
              <w:t>电子响应文件所附各类证件、证书、证明，均随响应文件统一编排页码进行上传。</w:t>
            </w:r>
          </w:p>
        </w:tc>
      </w:tr>
      <w:tr w14:paraId="5B91A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88" w:type="dxa"/>
            <w:noWrap w:val="0"/>
            <w:vAlign w:val="center"/>
          </w:tcPr>
          <w:p w14:paraId="31BBD036">
            <w:pPr>
              <w:numPr>
                <w:ilvl w:val="0"/>
                <w:numId w:val="2"/>
              </w:numPr>
              <w:spacing w:line="400" w:lineRule="exact"/>
              <w:ind w:left="17" w:leftChars="0" w:firstLine="220" w:firstLineChars="0"/>
              <w:jc w:val="left"/>
              <w:rPr>
                <w:rFonts w:hint="eastAsia" w:ascii="宋体" w:hAnsi="宋体" w:eastAsia="宋体" w:cs="宋体"/>
                <w:color w:val="auto"/>
                <w:sz w:val="24"/>
                <w:szCs w:val="24"/>
                <w:highlight w:val="none"/>
              </w:rPr>
            </w:pPr>
          </w:p>
        </w:tc>
        <w:tc>
          <w:tcPr>
            <w:tcW w:w="1950" w:type="dxa"/>
            <w:noWrap w:val="0"/>
            <w:vAlign w:val="center"/>
          </w:tcPr>
          <w:p w14:paraId="65F527A6">
            <w:pPr>
              <w:spacing w:line="360" w:lineRule="auto"/>
              <w:jc w:val="center"/>
              <w:rPr>
                <w:rFonts w:hint="eastAsia" w:ascii="宋体" w:hAnsi="宋体" w:cs="宋体"/>
                <w:color w:val="auto"/>
                <w:sz w:val="24"/>
                <w:szCs w:val="24"/>
                <w:highlight w:val="none"/>
                <w:lang w:val="en-US" w:eastAsia="zh-CN"/>
              </w:rPr>
            </w:pPr>
            <w:r>
              <w:rPr>
                <w:rFonts w:hint="eastAsia" w:ascii="宋体" w:hAnsi="宋体" w:eastAsia="宋体" w:cs="宋体"/>
                <w:color w:val="auto"/>
                <w:kern w:val="0"/>
                <w:sz w:val="24"/>
                <w:szCs w:val="24"/>
                <w:highlight w:val="none"/>
              </w:rPr>
              <w:t>电子版</w:t>
            </w:r>
            <w:r>
              <w:rPr>
                <w:rFonts w:hint="eastAsia" w:ascii="宋体" w:hAnsi="宋体" w:cs="宋体"/>
                <w:color w:val="auto"/>
                <w:kern w:val="0"/>
                <w:sz w:val="24"/>
                <w:szCs w:val="24"/>
                <w:highlight w:val="none"/>
                <w:lang w:val="en-US" w:eastAsia="zh-CN"/>
              </w:rPr>
              <w:t>及纸质版</w:t>
            </w:r>
            <w:r>
              <w:rPr>
                <w:rFonts w:hint="eastAsia" w:ascii="宋体" w:hAnsi="宋体" w:eastAsia="宋体" w:cs="宋体"/>
                <w:color w:val="auto"/>
                <w:kern w:val="0"/>
                <w:sz w:val="24"/>
                <w:szCs w:val="24"/>
                <w:highlight w:val="none"/>
              </w:rPr>
              <w:t>投标文件</w:t>
            </w:r>
          </w:p>
        </w:tc>
        <w:tc>
          <w:tcPr>
            <w:tcW w:w="6965" w:type="dxa"/>
            <w:noWrap w:val="0"/>
            <w:vAlign w:val="center"/>
          </w:tcPr>
          <w:p w14:paraId="41DD8738">
            <w:pPr>
              <w:bidi w:val="0"/>
              <w:rPr>
                <w:rFonts w:hint="eastAsia"/>
                <w:color w:val="auto"/>
                <w:highlight w:val="none"/>
                <w:lang w:val="en-US" w:eastAsia="zh-CN"/>
              </w:rPr>
            </w:pPr>
            <w:r>
              <w:rPr>
                <w:rFonts w:hint="eastAsia"/>
                <w:color w:val="auto"/>
                <w:sz w:val="24"/>
                <w:szCs w:val="24"/>
                <w:highlight w:val="none"/>
                <w:lang w:val="en-US" w:eastAsia="zh-CN"/>
              </w:rPr>
              <w:t>电子标不适用</w:t>
            </w:r>
          </w:p>
        </w:tc>
      </w:tr>
      <w:tr w14:paraId="3BC1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788" w:type="dxa"/>
            <w:noWrap w:val="0"/>
            <w:vAlign w:val="center"/>
          </w:tcPr>
          <w:p w14:paraId="1995C515">
            <w:pPr>
              <w:numPr>
                <w:ilvl w:val="0"/>
                <w:numId w:val="2"/>
              </w:numPr>
              <w:spacing w:line="400" w:lineRule="exact"/>
              <w:ind w:left="17" w:leftChars="0" w:firstLine="220" w:firstLineChars="0"/>
              <w:jc w:val="left"/>
              <w:rPr>
                <w:rFonts w:hint="eastAsia" w:ascii="宋体" w:hAnsi="宋体" w:eastAsia="宋体" w:cs="宋体"/>
                <w:color w:val="auto"/>
                <w:sz w:val="24"/>
                <w:szCs w:val="24"/>
                <w:highlight w:val="none"/>
              </w:rPr>
            </w:pPr>
          </w:p>
        </w:tc>
        <w:tc>
          <w:tcPr>
            <w:tcW w:w="1950" w:type="dxa"/>
            <w:noWrap w:val="0"/>
            <w:vAlign w:val="center"/>
          </w:tcPr>
          <w:p w14:paraId="5D6137CD">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封套上应载明</w:t>
            </w:r>
          </w:p>
          <w:p w14:paraId="1F46A90B">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的信息</w:t>
            </w:r>
          </w:p>
        </w:tc>
        <w:tc>
          <w:tcPr>
            <w:tcW w:w="6965" w:type="dxa"/>
            <w:noWrap w:val="0"/>
            <w:vAlign w:val="center"/>
          </w:tcPr>
          <w:p w14:paraId="0422E9B1">
            <w:pPr>
              <w:spacing w:line="400" w:lineRule="exact"/>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u w:val="none"/>
                <w:lang w:val="en-US" w:eastAsia="zh-CN"/>
              </w:rPr>
              <w:t>电子标不适用</w:t>
            </w:r>
          </w:p>
        </w:tc>
      </w:tr>
      <w:tr w14:paraId="2FEE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788" w:type="dxa"/>
            <w:noWrap w:val="0"/>
            <w:vAlign w:val="center"/>
          </w:tcPr>
          <w:p w14:paraId="7739210A">
            <w:pPr>
              <w:numPr>
                <w:ilvl w:val="0"/>
                <w:numId w:val="2"/>
              </w:numPr>
              <w:spacing w:line="400" w:lineRule="exact"/>
              <w:ind w:left="17" w:leftChars="0" w:firstLine="220" w:firstLineChars="0"/>
              <w:jc w:val="left"/>
              <w:rPr>
                <w:rFonts w:hint="eastAsia" w:ascii="宋体" w:hAnsi="宋体" w:eastAsia="宋体" w:cs="宋体"/>
                <w:color w:val="auto"/>
                <w:sz w:val="24"/>
                <w:szCs w:val="24"/>
                <w:highlight w:val="none"/>
              </w:rPr>
            </w:pPr>
          </w:p>
        </w:tc>
        <w:tc>
          <w:tcPr>
            <w:tcW w:w="1950" w:type="dxa"/>
            <w:noWrap w:val="0"/>
            <w:vAlign w:val="center"/>
          </w:tcPr>
          <w:p w14:paraId="0A23ACC3">
            <w:pPr>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是否退还</w:t>
            </w:r>
          </w:p>
          <w:p w14:paraId="53460D69">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投标文件</w:t>
            </w:r>
          </w:p>
        </w:tc>
        <w:tc>
          <w:tcPr>
            <w:tcW w:w="6965" w:type="dxa"/>
            <w:noWrap w:val="0"/>
            <w:vAlign w:val="center"/>
          </w:tcPr>
          <w:p w14:paraId="21A1B581">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p w14:paraId="590CE20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☑否</w:t>
            </w:r>
          </w:p>
        </w:tc>
      </w:tr>
      <w:tr w14:paraId="3AA7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88" w:type="dxa"/>
            <w:noWrap w:val="0"/>
            <w:vAlign w:val="center"/>
          </w:tcPr>
          <w:p w14:paraId="44A945DE">
            <w:pPr>
              <w:numPr>
                <w:ilvl w:val="0"/>
                <w:numId w:val="2"/>
              </w:numPr>
              <w:spacing w:line="400" w:lineRule="exact"/>
              <w:ind w:left="17" w:leftChars="0" w:firstLine="220" w:firstLineChars="0"/>
              <w:jc w:val="left"/>
              <w:rPr>
                <w:rFonts w:hint="eastAsia" w:ascii="宋体" w:hAnsi="宋体" w:eastAsia="宋体" w:cs="宋体"/>
                <w:color w:val="auto"/>
                <w:sz w:val="24"/>
                <w:szCs w:val="24"/>
                <w:highlight w:val="none"/>
              </w:rPr>
            </w:pPr>
          </w:p>
        </w:tc>
        <w:tc>
          <w:tcPr>
            <w:tcW w:w="1950" w:type="dxa"/>
            <w:noWrap w:val="0"/>
            <w:vAlign w:val="center"/>
          </w:tcPr>
          <w:p w14:paraId="08A8CBBB">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响应文件有效期</w:t>
            </w:r>
          </w:p>
        </w:tc>
        <w:tc>
          <w:tcPr>
            <w:tcW w:w="6965" w:type="dxa"/>
            <w:noWrap w:val="0"/>
            <w:vAlign w:val="center"/>
          </w:tcPr>
          <w:p w14:paraId="162B71AB">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提交首次响应文件截止时间起90日历天</w:t>
            </w:r>
          </w:p>
        </w:tc>
      </w:tr>
      <w:tr w14:paraId="460C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88" w:type="dxa"/>
            <w:noWrap w:val="0"/>
            <w:vAlign w:val="center"/>
          </w:tcPr>
          <w:p w14:paraId="75BFE951">
            <w:pPr>
              <w:numPr>
                <w:ilvl w:val="0"/>
                <w:numId w:val="2"/>
              </w:numPr>
              <w:spacing w:line="400" w:lineRule="exact"/>
              <w:ind w:left="17" w:leftChars="0" w:firstLine="220" w:firstLineChars="0"/>
              <w:jc w:val="left"/>
              <w:rPr>
                <w:rFonts w:hint="eastAsia" w:ascii="宋体" w:hAnsi="宋体" w:eastAsia="宋体" w:cs="宋体"/>
                <w:color w:val="auto"/>
                <w:sz w:val="24"/>
                <w:szCs w:val="24"/>
                <w:highlight w:val="none"/>
              </w:rPr>
            </w:pPr>
          </w:p>
        </w:tc>
        <w:tc>
          <w:tcPr>
            <w:tcW w:w="1950" w:type="dxa"/>
            <w:noWrap w:val="0"/>
            <w:vAlign w:val="center"/>
          </w:tcPr>
          <w:p w14:paraId="4861F38A">
            <w:pPr>
              <w:spacing w:line="400" w:lineRule="exact"/>
              <w:jc w:val="center"/>
              <w:rPr>
                <w:rFonts w:hint="eastAsia"/>
                <w:color w:val="auto"/>
                <w:sz w:val="24"/>
                <w:szCs w:val="24"/>
                <w:highlight w:val="none"/>
              </w:rPr>
            </w:pPr>
            <w:r>
              <w:rPr>
                <w:rFonts w:hint="eastAsia"/>
                <w:color w:val="auto"/>
                <w:sz w:val="24"/>
                <w:szCs w:val="24"/>
                <w:highlight w:val="none"/>
                <w:lang w:val="en-US" w:eastAsia="zh-CN"/>
              </w:rPr>
              <w:t>投标人的资格审查文件</w:t>
            </w:r>
            <w:r>
              <w:rPr>
                <w:rFonts w:hint="eastAsia"/>
                <w:color w:val="auto"/>
                <w:sz w:val="24"/>
                <w:szCs w:val="24"/>
                <w:highlight w:val="none"/>
              </w:rPr>
              <w:t>及要求</w:t>
            </w:r>
          </w:p>
        </w:tc>
        <w:tc>
          <w:tcPr>
            <w:tcW w:w="6965" w:type="dxa"/>
            <w:noWrap w:val="0"/>
            <w:vAlign w:val="center"/>
          </w:tcPr>
          <w:p w14:paraId="5B35D88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360" w:firstLineChars="150"/>
              <w:textAlignment w:val="auto"/>
              <w:rPr>
                <w:rFonts w:hint="eastAsia"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.若为法定代表人须提供法定代表人的身份证及复印件；若为授权委托代理人需提供法定代表人授权委托书、法定代表人身份证复印件及被授权人的身份证及复印件；</w:t>
            </w:r>
          </w:p>
          <w:p w14:paraId="0DCDC20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360" w:firstLineChars="150"/>
              <w:textAlignment w:val="auto"/>
              <w:rPr>
                <w:rFonts w:hint="eastAsia"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.营业执照；</w:t>
            </w:r>
          </w:p>
          <w:p w14:paraId="352B02F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360" w:firstLineChars="150"/>
              <w:textAlignment w:val="auto"/>
              <w:rPr>
                <w:rFonts w:hint="eastAsia"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lang w:val="en-US" w:eastAsia="zh-CN"/>
              </w:rPr>
              <w:t>.银行基本账户开户许可证或银行基本存款账户信息；</w:t>
            </w:r>
          </w:p>
          <w:p w14:paraId="210F7F7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360" w:firstLineChars="150"/>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4.资质证书</w:t>
            </w:r>
          </w:p>
          <w:p w14:paraId="2505F69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360" w:firstLineChars="15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5.项目总监证书</w:t>
            </w:r>
            <w:r>
              <w:rPr>
                <w:rFonts w:hint="eastAsia" w:ascii="宋体" w:hAnsi="宋体" w:cs="宋体"/>
                <w:color w:val="auto"/>
                <w:sz w:val="24"/>
                <w:highlight w:val="none"/>
                <w:lang w:val="en-US" w:eastAsia="zh-CN"/>
              </w:rPr>
              <w:t>（须为本单位注册人员并提供相关证明材料）</w:t>
            </w:r>
            <w:r>
              <w:rPr>
                <w:rFonts w:hint="eastAsia" w:ascii="宋体" w:hAnsi="宋体" w:cs="宋体"/>
                <w:b w:val="0"/>
                <w:bCs w:val="0"/>
                <w:color w:val="auto"/>
                <w:sz w:val="24"/>
                <w:szCs w:val="24"/>
                <w:highlight w:val="none"/>
                <w:lang w:val="en-US" w:eastAsia="zh-CN"/>
              </w:rPr>
              <w:t>；</w:t>
            </w:r>
          </w:p>
          <w:p w14:paraId="3AC041C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360" w:firstLineChars="15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6.具有独立承担民事责任的能力的承诺函；</w:t>
            </w:r>
          </w:p>
          <w:p w14:paraId="7E5BAC2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360" w:firstLineChars="15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7.具有良好的商业信誉和健全的财务会计制度的承诺函；</w:t>
            </w:r>
          </w:p>
          <w:p w14:paraId="7788BC8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360" w:firstLineChars="15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8.具有履行合同所必需的设备和专业技术能力的承诺函；</w:t>
            </w:r>
          </w:p>
          <w:p w14:paraId="422E840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360" w:firstLineChars="15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9.有依法缴纳税收和社会保障资金的良好记录的承诺函；</w:t>
            </w:r>
          </w:p>
          <w:p w14:paraId="39BA926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360" w:firstLineChars="150"/>
              <w:textAlignment w:val="auto"/>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10.参加政府采购活动前三年内，在经营活动中没有重大违法记录；</w:t>
            </w:r>
          </w:p>
          <w:p w14:paraId="32842E1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 xml:space="preserve">1.投标人无行贿犯罪记录声明函 (投标人自行承诺企业全称、 法定代表人 (姓名+身份证号) 、授权委托人 (姓名+身份证号)、项目总监(姓名+身份证号)  有无行贿犯罪记录，并对真实性负责) </w:t>
            </w:r>
            <w:r>
              <w:rPr>
                <w:rFonts w:hint="eastAsia" w:ascii="宋体" w:hAnsi="宋体" w:eastAsia="宋体" w:cs="宋体"/>
                <w:color w:val="auto"/>
                <w:sz w:val="24"/>
                <w:szCs w:val="24"/>
                <w:highlight w:val="none"/>
                <w:lang w:eastAsia="zh-CN"/>
              </w:rPr>
              <w:t>；</w:t>
            </w:r>
          </w:p>
          <w:p w14:paraId="5D2A93F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2.投标保证金缴纳凭证</w:t>
            </w:r>
            <w:r>
              <w:rPr>
                <w:rFonts w:hint="eastAsia" w:ascii="宋体" w:hAnsi="宋体" w:eastAsia="宋体" w:cs="宋体"/>
                <w:color w:val="auto"/>
                <w:sz w:val="24"/>
                <w:szCs w:val="24"/>
                <w:highlight w:val="none"/>
              </w:rPr>
              <w:t>；</w:t>
            </w:r>
          </w:p>
          <w:p w14:paraId="396B772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13.中小企业声明函；</w:t>
            </w:r>
          </w:p>
          <w:p w14:paraId="7AE0520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360" w:firstLineChars="15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14.单位负责人为同一人或者存在控股、管理关系的不同单位，不得同时参加本项目的投标的承诺。</w:t>
            </w:r>
          </w:p>
          <w:p w14:paraId="56A1CD9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5.资格审查人员开标后对供应商的信用信息进行查询，通过“信用中国”网站（http://www.creditchina.gov.cn）网站查询相关主体信用记录，截止时间为开标当日；查询内容为信用中国网的失信被执行人、重大税收违法失信主体、政府采购严重违法失信名单记录情况；</w:t>
            </w:r>
            <w:r>
              <w:rPr>
                <w:rFonts w:hint="eastAsia" w:ascii="宋体" w:hAnsi="宋体" w:eastAsia="宋体" w:cs="宋体"/>
                <w:color w:val="auto"/>
                <w:sz w:val="24"/>
                <w:szCs w:val="24"/>
                <w:highlight w:val="none"/>
              </w:rPr>
              <w:t>未被列入“中国政府采购网”（www.ccgp.gov.cn）政府采购严重违法失信行为记录名单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查询结果存在问题的将留存证据并对响应文件做无效投标处理。（此项资格证明文件无需供应商提供）</w:t>
            </w:r>
          </w:p>
          <w:p w14:paraId="10C237B9">
            <w:pPr>
              <w:spacing w:line="400" w:lineRule="exact"/>
              <w:rPr>
                <w:rFonts w:hint="eastAsia"/>
                <w:color w:val="auto"/>
                <w:sz w:val="24"/>
                <w:szCs w:val="24"/>
                <w:highlight w:val="none"/>
              </w:rPr>
            </w:pPr>
            <w:r>
              <w:rPr>
                <w:rFonts w:hint="eastAsia"/>
                <w:b/>
                <w:bCs/>
                <w:color w:val="auto"/>
                <w:sz w:val="24"/>
                <w:szCs w:val="24"/>
                <w:highlight w:val="none"/>
                <w:lang w:val="en-US" w:eastAsia="zh-CN"/>
              </w:rPr>
              <w:t>注：</w:t>
            </w:r>
            <w:r>
              <w:rPr>
                <w:rFonts w:hint="eastAsia"/>
                <w:b/>
                <w:bCs/>
                <w:color w:val="auto"/>
                <w:sz w:val="24"/>
                <w:szCs w:val="24"/>
                <w:highlight w:val="none"/>
                <w:lang w:val="zh-CN"/>
              </w:rPr>
              <w:t>以上材料扫描件均要求</w:t>
            </w:r>
            <w:r>
              <w:rPr>
                <w:rFonts w:hint="eastAsia"/>
                <w:b/>
                <w:bCs/>
                <w:color w:val="auto"/>
                <w:sz w:val="24"/>
                <w:szCs w:val="24"/>
                <w:highlight w:val="none"/>
                <w:lang w:val="en-US" w:eastAsia="zh-CN"/>
              </w:rPr>
              <w:t>原件的扫描且</w:t>
            </w:r>
            <w:r>
              <w:rPr>
                <w:rFonts w:hint="eastAsia"/>
                <w:b/>
                <w:bCs/>
                <w:color w:val="auto"/>
                <w:sz w:val="24"/>
                <w:szCs w:val="24"/>
                <w:highlight w:val="none"/>
                <w:lang w:val="zh-CN"/>
              </w:rPr>
              <w:t>清晰可见，因投标人原因导致电子投标文件不清晰致使评审专家无法确定是否符合招标文件要求的，后果由投标人自行承担。</w:t>
            </w:r>
          </w:p>
        </w:tc>
      </w:tr>
      <w:tr w14:paraId="4712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jc w:val="center"/>
        </w:trPr>
        <w:tc>
          <w:tcPr>
            <w:tcW w:w="788" w:type="dxa"/>
            <w:noWrap w:val="0"/>
            <w:vAlign w:val="center"/>
          </w:tcPr>
          <w:p w14:paraId="6358013D">
            <w:pPr>
              <w:numPr>
                <w:ilvl w:val="0"/>
                <w:numId w:val="2"/>
              </w:numPr>
              <w:spacing w:line="400" w:lineRule="exact"/>
              <w:ind w:left="17" w:leftChars="0" w:firstLine="220" w:firstLineChars="0"/>
              <w:jc w:val="left"/>
              <w:rPr>
                <w:rFonts w:hint="eastAsia" w:ascii="宋体" w:hAnsi="宋体" w:eastAsia="宋体" w:cs="宋体"/>
                <w:color w:val="auto"/>
                <w:sz w:val="24"/>
                <w:szCs w:val="24"/>
                <w:highlight w:val="none"/>
              </w:rPr>
            </w:pPr>
          </w:p>
        </w:tc>
        <w:tc>
          <w:tcPr>
            <w:tcW w:w="1950" w:type="dxa"/>
            <w:noWrap w:val="0"/>
            <w:vAlign w:val="center"/>
          </w:tcPr>
          <w:p w14:paraId="2C4EB795">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报价次数</w:t>
            </w:r>
          </w:p>
        </w:tc>
        <w:tc>
          <w:tcPr>
            <w:tcW w:w="6965" w:type="dxa"/>
            <w:noWrap w:val="0"/>
            <w:vAlign w:val="center"/>
          </w:tcPr>
          <w:p w14:paraId="4C86C2A8">
            <w:pPr>
              <w:numPr>
                <w:ilvl w:val="0"/>
                <w:numId w:val="3"/>
              </w:numPr>
              <w:spacing w:line="360" w:lineRule="auto"/>
              <w:rPr>
                <w:rFonts w:hint="eastAsia"/>
                <w:color w:val="auto"/>
                <w:sz w:val="24"/>
                <w:szCs w:val="24"/>
                <w:highlight w:val="none"/>
              </w:rPr>
            </w:pPr>
            <w:r>
              <w:rPr>
                <w:rFonts w:hint="eastAsia"/>
                <w:color w:val="auto"/>
                <w:sz w:val="24"/>
                <w:szCs w:val="24"/>
                <w:highlight w:val="none"/>
              </w:rPr>
              <w:t>报价次数：二次报价。</w:t>
            </w:r>
          </w:p>
          <w:p w14:paraId="7A2A5448">
            <w:pPr>
              <w:numPr>
                <w:ilvl w:val="0"/>
                <w:numId w:val="3"/>
              </w:numPr>
              <w:spacing w:line="360" w:lineRule="auto"/>
              <w:rPr>
                <w:rFonts w:hint="eastAsia"/>
                <w:color w:val="auto"/>
                <w:sz w:val="24"/>
                <w:szCs w:val="24"/>
                <w:highlight w:val="none"/>
              </w:rPr>
            </w:pPr>
            <w:r>
              <w:rPr>
                <w:rFonts w:hint="eastAsia"/>
                <w:color w:val="auto"/>
                <w:sz w:val="24"/>
                <w:szCs w:val="24"/>
                <w:highlight w:val="none"/>
              </w:rPr>
              <w:t>最后磋商报价：响应文件中的报价为一次报价，第二次报价即为最后磋商报价。</w:t>
            </w:r>
          </w:p>
          <w:p w14:paraId="33B75686">
            <w:pPr>
              <w:numPr>
                <w:ilvl w:val="0"/>
                <w:numId w:val="3"/>
              </w:numPr>
              <w:spacing w:line="360" w:lineRule="auto"/>
              <w:rPr>
                <w:rFonts w:hint="eastAsia"/>
                <w:color w:val="auto"/>
                <w:sz w:val="24"/>
                <w:szCs w:val="24"/>
                <w:highlight w:val="none"/>
              </w:rPr>
            </w:pPr>
            <w:r>
              <w:rPr>
                <w:rFonts w:hint="eastAsia"/>
                <w:color w:val="auto"/>
                <w:sz w:val="24"/>
                <w:szCs w:val="24"/>
                <w:highlight w:val="none"/>
                <w:lang w:val="en-US" w:eastAsia="zh-CN"/>
              </w:rPr>
              <w:t>注：</w:t>
            </w:r>
            <w:r>
              <w:rPr>
                <w:rFonts w:hint="eastAsia"/>
                <w:color w:val="auto"/>
                <w:sz w:val="24"/>
                <w:szCs w:val="24"/>
                <w:highlight w:val="none"/>
              </w:rPr>
              <w:t>开标时下达解密指令后，如未在约定解密时长内解密成功的供应商，视为供应商自动放弃此次投标。</w:t>
            </w:r>
          </w:p>
        </w:tc>
      </w:tr>
      <w:tr w14:paraId="439E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2" w:hRule="atLeast"/>
          <w:jc w:val="center"/>
        </w:trPr>
        <w:tc>
          <w:tcPr>
            <w:tcW w:w="788" w:type="dxa"/>
            <w:noWrap w:val="0"/>
            <w:vAlign w:val="center"/>
          </w:tcPr>
          <w:p w14:paraId="1AA90B66">
            <w:pPr>
              <w:numPr>
                <w:ilvl w:val="0"/>
                <w:numId w:val="2"/>
              </w:numPr>
              <w:spacing w:line="400" w:lineRule="exact"/>
              <w:ind w:left="17" w:leftChars="0" w:firstLine="220" w:firstLineChars="0"/>
              <w:jc w:val="left"/>
              <w:rPr>
                <w:rFonts w:hint="eastAsia" w:ascii="宋体" w:hAnsi="宋体" w:eastAsia="宋体" w:cs="宋体"/>
                <w:color w:val="auto"/>
                <w:sz w:val="24"/>
                <w:szCs w:val="24"/>
                <w:highlight w:val="none"/>
              </w:rPr>
            </w:pPr>
          </w:p>
        </w:tc>
        <w:tc>
          <w:tcPr>
            <w:tcW w:w="1950" w:type="dxa"/>
            <w:noWrap w:val="0"/>
            <w:vAlign w:val="center"/>
          </w:tcPr>
          <w:p w14:paraId="7E2512E8">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磋商小组的</w:t>
            </w:r>
            <w:r>
              <w:rPr>
                <w:rFonts w:hint="eastAsia" w:ascii="宋体" w:hAnsi="宋体" w:eastAsia="宋体" w:cs="宋体"/>
                <w:color w:val="auto"/>
                <w:sz w:val="24"/>
                <w:szCs w:val="24"/>
                <w:highlight w:val="none"/>
              </w:rPr>
              <w:t>组成</w:t>
            </w:r>
          </w:p>
        </w:tc>
        <w:tc>
          <w:tcPr>
            <w:tcW w:w="6965" w:type="dxa"/>
            <w:noWrap w:val="0"/>
            <w:vAlign w:val="center"/>
          </w:tcPr>
          <w:p w14:paraId="4D00DAD2">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磋商小组</w:t>
            </w:r>
            <w:r>
              <w:rPr>
                <w:rFonts w:hint="eastAsia" w:ascii="宋体" w:hAnsi="宋体" w:eastAsia="宋体" w:cs="宋体"/>
                <w:color w:val="auto"/>
                <w:sz w:val="24"/>
                <w:szCs w:val="24"/>
                <w:highlight w:val="none"/>
              </w:rPr>
              <w:t xml:space="preserve">由采购人代表和经济、技术等方面的专家组成，人数为 </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人及以上单数，其中经济、技术等方面的专家不得少于 2/3。 </w:t>
            </w:r>
          </w:p>
          <w:p w14:paraId="678C2B21">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采购人代表应出具法定代表人签署的授权书，若采购人没有授权代表，可从评标专家库中随机抽取经济、技术等方面的专家代替。  </w:t>
            </w:r>
          </w:p>
          <w:p w14:paraId="6A553A05">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评标专家应从中国山西政府采购网评标专家库中随机抽取。</w:t>
            </w:r>
          </w:p>
        </w:tc>
      </w:tr>
      <w:tr w14:paraId="04A4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88" w:type="dxa"/>
            <w:noWrap w:val="0"/>
            <w:vAlign w:val="center"/>
          </w:tcPr>
          <w:p w14:paraId="6B42B7AB">
            <w:pPr>
              <w:numPr>
                <w:ilvl w:val="0"/>
                <w:numId w:val="2"/>
              </w:numPr>
              <w:spacing w:line="400" w:lineRule="exact"/>
              <w:ind w:left="17" w:leftChars="0" w:firstLine="220" w:firstLineChars="0"/>
              <w:jc w:val="left"/>
              <w:rPr>
                <w:rFonts w:hint="eastAsia" w:ascii="宋体" w:hAnsi="宋体" w:eastAsia="宋体" w:cs="宋体"/>
                <w:color w:val="auto"/>
                <w:sz w:val="24"/>
                <w:szCs w:val="24"/>
                <w:highlight w:val="none"/>
              </w:rPr>
            </w:pPr>
          </w:p>
        </w:tc>
        <w:tc>
          <w:tcPr>
            <w:tcW w:w="1950" w:type="dxa"/>
            <w:noWrap w:val="0"/>
            <w:vAlign w:val="center"/>
          </w:tcPr>
          <w:p w14:paraId="0D239150">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是否授权</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确定中标人</w:t>
            </w:r>
          </w:p>
        </w:tc>
        <w:tc>
          <w:tcPr>
            <w:tcW w:w="6965" w:type="dxa"/>
            <w:noWrap w:val="0"/>
            <w:vAlign w:val="center"/>
          </w:tcPr>
          <w:p w14:paraId="29B94240">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p w14:paraId="0CE2253C">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14:paraId="4924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88" w:type="dxa"/>
            <w:noWrap w:val="0"/>
            <w:vAlign w:val="center"/>
          </w:tcPr>
          <w:p w14:paraId="48CC0892">
            <w:pPr>
              <w:numPr>
                <w:ilvl w:val="0"/>
                <w:numId w:val="2"/>
              </w:numPr>
              <w:spacing w:line="400" w:lineRule="exact"/>
              <w:ind w:left="17" w:leftChars="0" w:firstLine="220" w:firstLineChars="0"/>
              <w:jc w:val="left"/>
              <w:rPr>
                <w:rFonts w:hint="eastAsia" w:ascii="宋体" w:hAnsi="宋体" w:eastAsia="宋体" w:cs="宋体"/>
                <w:color w:val="auto"/>
                <w:sz w:val="24"/>
                <w:szCs w:val="24"/>
                <w:highlight w:val="none"/>
              </w:rPr>
            </w:pPr>
          </w:p>
        </w:tc>
        <w:tc>
          <w:tcPr>
            <w:tcW w:w="1950" w:type="dxa"/>
            <w:noWrap w:val="0"/>
            <w:vAlign w:val="center"/>
          </w:tcPr>
          <w:p w14:paraId="10B411BF">
            <w:pPr>
              <w:adjustRightInd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w:t>
            </w:r>
          </w:p>
        </w:tc>
        <w:tc>
          <w:tcPr>
            <w:tcW w:w="6965" w:type="dxa"/>
            <w:noWrap w:val="0"/>
            <w:vAlign w:val="center"/>
          </w:tcPr>
          <w:p w14:paraId="442E5F3B">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不要求提供</w:t>
            </w:r>
          </w:p>
          <w:p w14:paraId="2F0BA1A5">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要求提供，履约担保的金额为：    </w:t>
            </w:r>
          </w:p>
        </w:tc>
      </w:tr>
      <w:tr w14:paraId="4579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noWrap w:val="0"/>
            <w:vAlign w:val="center"/>
          </w:tcPr>
          <w:p w14:paraId="6C6519E0">
            <w:pPr>
              <w:numPr>
                <w:ilvl w:val="0"/>
                <w:numId w:val="2"/>
              </w:numPr>
              <w:spacing w:line="400" w:lineRule="exact"/>
              <w:ind w:left="17" w:leftChars="0" w:firstLine="220" w:firstLineChars="0"/>
              <w:jc w:val="left"/>
              <w:rPr>
                <w:rFonts w:hint="eastAsia" w:ascii="宋体" w:hAnsi="宋体" w:eastAsia="宋体" w:cs="宋体"/>
                <w:color w:val="auto"/>
                <w:sz w:val="24"/>
                <w:szCs w:val="24"/>
                <w:highlight w:val="none"/>
              </w:rPr>
            </w:pPr>
          </w:p>
        </w:tc>
        <w:tc>
          <w:tcPr>
            <w:tcW w:w="1950" w:type="dxa"/>
            <w:noWrap w:val="0"/>
            <w:vAlign w:val="center"/>
          </w:tcPr>
          <w:p w14:paraId="6C9745F5">
            <w:pPr>
              <w:spacing w:line="400" w:lineRule="exact"/>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落实政府采购</w:t>
            </w:r>
          </w:p>
          <w:p w14:paraId="5991620D">
            <w:pPr>
              <w:spacing w:line="400" w:lineRule="exact"/>
              <w:jc w:val="center"/>
              <w:rPr>
                <w:rFonts w:hint="eastAsia" w:ascii="宋体" w:hAnsi="宋体" w:eastAsia="宋体" w:cs="宋体"/>
                <w:color w:val="auto"/>
                <w:sz w:val="24"/>
                <w:szCs w:val="24"/>
                <w:highlight w:val="none"/>
              </w:rPr>
            </w:pPr>
            <w:r>
              <w:rPr>
                <w:rFonts w:hint="eastAsia" w:ascii="宋体" w:hAnsi="宋体"/>
                <w:color w:val="auto"/>
                <w:sz w:val="24"/>
                <w:szCs w:val="24"/>
                <w:highlight w:val="none"/>
              </w:rPr>
              <w:t>政策</w:t>
            </w:r>
          </w:p>
        </w:tc>
        <w:tc>
          <w:tcPr>
            <w:tcW w:w="6965" w:type="dxa"/>
            <w:noWrap w:val="0"/>
            <w:vAlign w:val="center"/>
          </w:tcPr>
          <w:p w14:paraId="4840CC63">
            <w:pPr>
              <w:bidi w:val="0"/>
              <w:spacing w:line="360" w:lineRule="auto"/>
              <w:rPr>
                <w:rFonts w:hint="eastAsia" w:ascii="宋体" w:hAnsi="宋体" w:eastAsia="宋体" w:cs="宋体"/>
                <w:color w:val="auto"/>
                <w:sz w:val="24"/>
                <w:szCs w:val="32"/>
                <w:highlight w:val="none"/>
                <w:lang w:val="zh-CN" w:eastAsia="zh-CN"/>
              </w:rPr>
            </w:pPr>
            <w:r>
              <w:rPr>
                <w:rFonts w:hint="eastAsia" w:ascii="宋体" w:hAnsi="宋体" w:eastAsia="宋体" w:cs="宋体"/>
                <w:color w:val="auto"/>
                <w:sz w:val="24"/>
                <w:szCs w:val="32"/>
                <w:highlight w:val="none"/>
                <w:lang w:val="zh-CN" w:eastAsia="zh-CN"/>
              </w:rPr>
              <w:t>落实政府采购政策：</w:t>
            </w:r>
          </w:p>
          <w:p w14:paraId="7FEA9956">
            <w:pPr>
              <w:bidi w:val="0"/>
              <w:spacing w:line="360" w:lineRule="auto"/>
              <w:rPr>
                <w:rFonts w:hint="eastAsia" w:ascii="宋体" w:hAnsi="宋体" w:eastAsia="宋体" w:cs="宋体"/>
                <w:color w:val="auto"/>
                <w:sz w:val="24"/>
                <w:szCs w:val="32"/>
                <w:highlight w:val="none"/>
                <w:lang w:val="zh-CN" w:eastAsia="zh-CN"/>
              </w:rPr>
            </w:pPr>
            <w:r>
              <w:rPr>
                <w:rFonts w:hint="eastAsia" w:ascii="宋体" w:hAnsi="宋体" w:eastAsia="宋体" w:cs="宋体"/>
                <w:color w:val="auto"/>
                <w:sz w:val="24"/>
                <w:szCs w:val="32"/>
                <w:highlight w:val="none"/>
                <w:lang w:val="zh-CN" w:eastAsia="zh-CN"/>
              </w:rPr>
              <w:t>落实政府采购政策：政府采购支持中小微型企业发展：专门面向中小企业采购的项目或者采购包，不再执行价格评审优惠的扶持政策。</w:t>
            </w:r>
          </w:p>
          <w:p w14:paraId="0A3E9DAC">
            <w:pPr>
              <w:bidi w:val="0"/>
              <w:spacing w:line="360" w:lineRule="auto"/>
              <w:rPr>
                <w:rFonts w:hint="eastAsia" w:ascii="宋体" w:hAnsi="宋体" w:eastAsia="宋体" w:cs="宋体"/>
                <w:color w:val="auto"/>
                <w:sz w:val="24"/>
                <w:szCs w:val="32"/>
                <w:highlight w:val="none"/>
                <w:lang w:val="zh-CN" w:eastAsia="zh-CN"/>
              </w:rPr>
            </w:pPr>
            <w:r>
              <w:rPr>
                <w:rFonts w:hint="eastAsia" w:ascii="宋体" w:hAnsi="宋体" w:eastAsia="宋体" w:cs="宋体"/>
                <w:color w:val="auto"/>
                <w:sz w:val="24"/>
                <w:szCs w:val="32"/>
                <w:highlight w:val="none"/>
                <w:lang w:val="zh-CN" w:eastAsia="zh-CN"/>
              </w:rPr>
              <w:t>政府采购支持残疾人福利性单位：残疾人福利性单位，视同小型、微型企业。专门面向中小企业采购的项目或者采购包，不再执行价格评审优惠的扶持政策。</w:t>
            </w:r>
          </w:p>
          <w:p w14:paraId="4677A262">
            <w:pPr>
              <w:spacing w:line="400" w:lineRule="exact"/>
              <w:rPr>
                <w:rFonts w:ascii="宋体" w:hAnsi="宋体" w:cs="宋体"/>
                <w:color w:val="auto"/>
                <w:sz w:val="24"/>
                <w:highlight w:val="none"/>
              </w:rPr>
            </w:pPr>
            <w:r>
              <w:rPr>
                <w:rFonts w:hint="eastAsia" w:ascii="宋体" w:hAnsi="宋体" w:cs="宋体"/>
                <w:color w:val="auto"/>
                <w:sz w:val="24"/>
                <w:highlight w:val="none"/>
              </w:rPr>
              <w:t>政府采购强制采购节能产品：</w:t>
            </w:r>
          </w:p>
          <w:p w14:paraId="077627D7">
            <w:pPr>
              <w:spacing w:line="400" w:lineRule="exact"/>
              <w:rPr>
                <w:rFonts w:ascii="宋体" w:hAnsi="宋体" w:cs="宋体"/>
                <w:color w:val="auto"/>
                <w:sz w:val="24"/>
                <w:highlight w:val="none"/>
              </w:rPr>
            </w:pPr>
            <w:r>
              <w:rPr>
                <w:rFonts w:hint="eastAsia" w:ascii="宋体" w:hAnsi="宋体" w:cs="宋体"/>
                <w:color w:val="auto"/>
                <w:sz w:val="24"/>
                <w:highlight w:val="none"/>
              </w:rPr>
              <w:sym w:font="Wingdings" w:char="F0FE"/>
            </w:r>
            <w:r>
              <w:rPr>
                <w:rFonts w:hint="eastAsia" w:ascii="宋体" w:hAnsi="宋体" w:cs="宋体"/>
                <w:color w:val="auto"/>
                <w:sz w:val="24"/>
                <w:highlight w:val="none"/>
              </w:rPr>
              <w:t>否</w:t>
            </w:r>
          </w:p>
          <w:p w14:paraId="2FD47915">
            <w:pPr>
              <w:spacing w:line="400" w:lineRule="exact"/>
              <w:rPr>
                <w:rFonts w:ascii="宋体" w:hAnsi="宋体" w:cs="宋体"/>
                <w:color w:val="auto"/>
                <w:sz w:val="24"/>
                <w:highlight w:val="none"/>
              </w:rPr>
            </w:pPr>
            <w:r>
              <w:rPr>
                <w:rFonts w:hint="eastAsia" w:ascii="宋体" w:hAnsi="宋体" w:cs="宋体"/>
                <w:color w:val="auto"/>
                <w:sz w:val="24"/>
                <w:highlight w:val="none"/>
              </w:rPr>
              <w:t>是，采购《节能产品政府采购清单》（第   期）内的产品（应同时在采购公告中注明）</w:t>
            </w:r>
          </w:p>
          <w:p w14:paraId="601D7FFA">
            <w:pPr>
              <w:spacing w:line="400" w:lineRule="exact"/>
              <w:rPr>
                <w:rFonts w:ascii="宋体" w:hAnsi="宋体" w:cs="宋体"/>
                <w:color w:val="auto"/>
                <w:sz w:val="24"/>
                <w:highlight w:val="none"/>
              </w:rPr>
            </w:pPr>
            <w:r>
              <w:rPr>
                <w:rFonts w:hint="eastAsia" w:ascii="宋体" w:hAnsi="宋体" w:cs="宋体"/>
                <w:color w:val="auto"/>
                <w:sz w:val="24"/>
                <w:highlight w:val="none"/>
              </w:rPr>
              <w:t>政府采购优先采购环境标志产品：</w:t>
            </w:r>
          </w:p>
          <w:p w14:paraId="4777B692">
            <w:pPr>
              <w:spacing w:line="400" w:lineRule="exact"/>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否</w:t>
            </w:r>
          </w:p>
          <w:p w14:paraId="427ECAA4">
            <w:pPr>
              <w:spacing w:line="400" w:lineRule="exact"/>
              <w:rPr>
                <w:rFonts w:ascii="宋体" w:hAnsi="宋体" w:cs="宋体"/>
                <w:color w:val="auto"/>
                <w:sz w:val="24"/>
                <w:highlight w:val="none"/>
              </w:rPr>
            </w:pPr>
            <w:r>
              <w:rPr>
                <w:rFonts w:hint="eastAsia" w:ascii="宋体" w:hAnsi="宋体" w:cs="宋体"/>
                <w:color w:val="auto"/>
                <w:sz w:val="24"/>
                <w:highlight w:val="none"/>
              </w:rPr>
              <w:t>是，采购产品为《环境标志产品政府采购清单》（第   期）内的：</w:t>
            </w:r>
          </w:p>
          <w:p w14:paraId="069F81E6">
            <w:pPr>
              <w:spacing w:line="400" w:lineRule="exact"/>
              <w:rPr>
                <w:rFonts w:hint="eastAsia" w:ascii="宋体" w:hAnsi="宋体" w:eastAsia="宋体" w:cs="宋体"/>
                <w:color w:val="auto"/>
                <w:sz w:val="24"/>
                <w:szCs w:val="24"/>
                <w:highlight w:val="none"/>
              </w:rPr>
            </w:pPr>
            <w:r>
              <w:rPr>
                <w:rFonts w:hint="eastAsia" w:ascii="宋体" w:hAnsi="宋体" w:cs="宋体"/>
                <w:color w:val="auto"/>
                <w:sz w:val="24"/>
                <w:highlight w:val="none"/>
              </w:rPr>
              <w:t>采用综合评分法时，对于技术和价格分，应分别给予总分值4%—8%的加分。本项目具体加分比例分别为：技术    分、价格    分。</w:t>
            </w:r>
            <w:r>
              <w:rPr>
                <w:rFonts w:hint="eastAsia" w:ascii="宋体" w:hAnsi="宋体" w:eastAsia="宋体" w:cs="宋体"/>
                <w:color w:val="auto"/>
                <w:sz w:val="24"/>
                <w:szCs w:val="24"/>
                <w:highlight w:val="none"/>
                <w:lang w:val="zh-CN" w:eastAsia="zh-CN"/>
              </w:rPr>
              <w:t>供应商须提供国家确定的认证机构出具的、处于有效期之内的环境标志产品认证证书。</w:t>
            </w:r>
          </w:p>
        </w:tc>
      </w:tr>
      <w:tr w14:paraId="1CEF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788" w:type="dxa"/>
            <w:noWrap w:val="0"/>
            <w:vAlign w:val="center"/>
          </w:tcPr>
          <w:p w14:paraId="09DF6A7B">
            <w:pPr>
              <w:numPr>
                <w:ilvl w:val="0"/>
                <w:numId w:val="2"/>
              </w:numPr>
              <w:spacing w:line="400" w:lineRule="exact"/>
              <w:ind w:left="17" w:leftChars="0" w:firstLine="220" w:firstLineChars="0"/>
              <w:jc w:val="left"/>
              <w:rPr>
                <w:rFonts w:hint="eastAsia" w:ascii="宋体" w:hAnsi="宋体" w:eastAsia="宋体" w:cs="宋体"/>
                <w:color w:val="auto"/>
                <w:sz w:val="24"/>
                <w:szCs w:val="24"/>
                <w:highlight w:val="none"/>
              </w:rPr>
            </w:pPr>
          </w:p>
        </w:tc>
        <w:tc>
          <w:tcPr>
            <w:tcW w:w="1950" w:type="dxa"/>
            <w:noWrap w:val="0"/>
            <w:vAlign w:val="center"/>
          </w:tcPr>
          <w:p w14:paraId="6129DA13">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招标代理费</w:t>
            </w:r>
          </w:p>
        </w:tc>
        <w:tc>
          <w:tcPr>
            <w:tcW w:w="6965" w:type="dxa"/>
            <w:noWrap w:val="0"/>
            <w:vAlign w:val="center"/>
          </w:tcPr>
          <w:p w14:paraId="0EE85CEF">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u w:val="none"/>
                <w:lang w:val="zh-CN" w:eastAsia="zh-CN" w:bidi="ar-SA"/>
              </w:rPr>
              <w:t>参照计价格[2002]1980号和发改价格[2011]534号文件计取的金额为准。</w:t>
            </w:r>
            <w:r>
              <w:rPr>
                <w:rFonts w:hint="eastAsia" w:ascii="宋体" w:hAnsi="宋体" w:eastAsia="宋体" w:cs="宋体"/>
                <w:color w:val="auto"/>
                <w:kern w:val="2"/>
                <w:sz w:val="24"/>
                <w:szCs w:val="24"/>
                <w:highlight w:val="none"/>
                <w:u w:val="none"/>
                <w:lang w:val="en-US" w:eastAsia="zh-CN" w:bidi="ar-SA"/>
              </w:rPr>
              <w:t xml:space="preserve"> 在中标人领取中标通知书时，采用现金、电汇方式</w:t>
            </w:r>
            <w:r>
              <w:rPr>
                <w:rFonts w:hint="eastAsia" w:ascii="宋体" w:hAnsi="宋体" w:cs="宋体"/>
                <w:color w:val="auto"/>
                <w:kern w:val="2"/>
                <w:sz w:val="24"/>
                <w:szCs w:val="24"/>
                <w:highlight w:val="none"/>
                <w:u w:val="none"/>
                <w:lang w:val="en-US" w:eastAsia="zh-CN" w:bidi="ar-SA"/>
              </w:rPr>
              <w:t>，</w:t>
            </w:r>
            <w:r>
              <w:rPr>
                <w:rFonts w:hint="eastAsia" w:ascii="宋体" w:hAnsi="宋体" w:eastAsia="宋体" w:cs="宋体"/>
                <w:color w:val="auto"/>
                <w:kern w:val="2"/>
                <w:sz w:val="24"/>
                <w:szCs w:val="24"/>
                <w:highlight w:val="none"/>
                <w:u w:val="none"/>
                <w:lang w:val="en-US" w:eastAsia="zh-CN" w:bidi="ar-SA"/>
              </w:rPr>
              <w:t>支付</w:t>
            </w:r>
            <w:r>
              <w:rPr>
                <w:rFonts w:hint="eastAsia" w:ascii="宋体" w:hAnsi="宋体" w:cs="宋体"/>
                <w:color w:val="auto"/>
                <w:kern w:val="2"/>
                <w:sz w:val="24"/>
                <w:szCs w:val="24"/>
                <w:highlight w:val="none"/>
                <w:u w:val="none"/>
                <w:lang w:val="en-US" w:eastAsia="zh-CN" w:bidi="ar-SA"/>
              </w:rPr>
              <w:t>4491元</w:t>
            </w:r>
            <w:r>
              <w:rPr>
                <w:rFonts w:hint="eastAsia" w:ascii="宋体" w:hAnsi="宋体" w:eastAsia="宋体" w:cs="宋体"/>
                <w:color w:val="auto"/>
                <w:kern w:val="2"/>
                <w:sz w:val="24"/>
                <w:szCs w:val="24"/>
                <w:highlight w:val="none"/>
                <w:u w:val="none"/>
                <w:lang w:val="en-US" w:eastAsia="zh-CN" w:bidi="ar-SA"/>
              </w:rPr>
              <w:t>给招标代理机构。</w:t>
            </w:r>
          </w:p>
        </w:tc>
      </w:tr>
      <w:tr w14:paraId="77909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788" w:type="dxa"/>
            <w:noWrap w:val="0"/>
            <w:vAlign w:val="center"/>
          </w:tcPr>
          <w:p w14:paraId="504B53C5">
            <w:pPr>
              <w:numPr>
                <w:ilvl w:val="0"/>
                <w:numId w:val="2"/>
              </w:numPr>
              <w:spacing w:line="400" w:lineRule="exact"/>
              <w:ind w:left="17" w:leftChars="0" w:firstLine="220" w:firstLineChars="0"/>
              <w:jc w:val="left"/>
              <w:rPr>
                <w:rFonts w:hint="eastAsia" w:ascii="宋体" w:hAnsi="宋体" w:eastAsia="宋体" w:cs="宋体"/>
                <w:color w:val="auto"/>
                <w:sz w:val="24"/>
                <w:szCs w:val="24"/>
                <w:highlight w:val="none"/>
              </w:rPr>
            </w:pPr>
          </w:p>
        </w:tc>
        <w:tc>
          <w:tcPr>
            <w:tcW w:w="1950" w:type="dxa"/>
            <w:noWrap w:val="0"/>
            <w:vAlign w:val="center"/>
          </w:tcPr>
          <w:p w14:paraId="3B2E3B02">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废标的规定</w:t>
            </w:r>
          </w:p>
        </w:tc>
        <w:tc>
          <w:tcPr>
            <w:tcW w:w="6965" w:type="dxa"/>
            <w:noWrap w:val="0"/>
            <w:vAlign w:val="center"/>
          </w:tcPr>
          <w:p w14:paraId="0E8BD950">
            <w:pPr>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有下列情况之一时，磋商小组应予以废标：</w:t>
            </w:r>
          </w:p>
          <w:p w14:paraId="3181BBF9">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（1）符合专业条件的投标人或者对磋商文件作实质性响应的投标人不足三家；</w:t>
            </w:r>
          </w:p>
          <w:p w14:paraId="01710A38">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w:t>
            </w:r>
          </w:p>
          <w:p w14:paraId="261EF7A9">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（3）投标人的报价均超出了</w:t>
            </w:r>
            <w:r>
              <w:rPr>
                <w:rFonts w:hint="eastAsia" w:ascii="宋体" w:hAnsi="宋体" w:cs="宋体"/>
                <w:color w:val="auto"/>
                <w:sz w:val="24"/>
                <w:szCs w:val="24"/>
                <w:highlight w:val="none"/>
                <w:lang w:val="en-US" w:eastAsia="zh-CN"/>
              </w:rPr>
              <w:t>财政评审价</w:t>
            </w:r>
            <w:r>
              <w:rPr>
                <w:rFonts w:hint="eastAsia" w:ascii="宋体" w:hAnsi="宋体" w:eastAsia="宋体" w:cs="宋体"/>
                <w:color w:val="auto"/>
                <w:sz w:val="24"/>
                <w:szCs w:val="24"/>
                <w:highlight w:val="none"/>
              </w:rPr>
              <w:t>的；</w:t>
            </w:r>
          </w:p>
          <w:p w14:paraId="6AEE0E05">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tc>
      </w:tr>
      <w:tr w14:paraId="5DF41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88" w:type="dxa"/>
            <w:noWrap w:val="0"/>
            <w:vAlign w:val="center"/>
          </w:tcPr>
          <w:p w14:paraId="4368E5CD">
            <w:pPr>
              <w:numPr>
                <w:ilvl w:val="0"/>
                <w:numId w:val="2"/>
              </w:numPr>
              <w:spacing w:line="400" w:lineRule="exact"/>
              <w:ind w:left="17" w:leftChars="0" w:firstLine="220" w:firstLineChars="0"/>
              <w:jc w:val="left"/>
              <w:rPr>
                <w:rFonts w:hint="eastAsia" w:ascii="宋体" w:hAnsi="宋体" w:eastAsia="宋体" w:cs="宋体"/>
                <w:color w:val="auto"/>
                <w:sz w:val="24"/>
                <w:szCs w:val="24"/>
                <w:highlight w:val="none"/>
              </w:rPr>
            </w:pPr>
          </w:p>
        </w:tc>
        <w:tc>
          <w:tcPr>
            <w:tcW w:w="1950" w:type="dxa"/>
            <w:noWrap w:val="0"/>
            <w:vAlign w:val="center"/>
          </w:tcPr>
          <w:p w14:paraId="34CBF166">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其他要求</w:t>
            </w:r>
          </w:p>
        </w:tc>
        <w:tc>
          <w:tcPr>
            <w:tcW w:w="6965" w:type="dxa"/>
            <w:noWrap w:val="0"/>
            <w:vAlign w:val="center"/>
          </w:tcPr>
          <w:p w14:paraId="5200A993">
            <w:pPr>
              <w:keepNext w:val="0"/>
              <w:keepLines w:val="0"/>
              <w:pageBreakBefore w:val="0"/>
              <w:kinsoku/>
              <w:wordWrap/>
              <w:overflowPunct/>
              <w:topLinePunct w:val="0"/>
              <w:bidi w:val="0"/>
              <w:adjustRightInd w:val="0"/>
              <w:snapToGrid w:val="0"/>
              <w:spacing w:line="360" w:lineRule="auto"/>
              <w:ind w:left="0" w:leftChars="0" w:right="0" w:firstLine="0" w:firstLineChars="0"/>
              <w:textAlignment w:val="auto"/>
              <w:rPr>
                <w:rFonts w:hint="eastAsia" w:ascii="宋体" w:hAnsi="宋体" w:eastAsia="宋体" w:cs="宋体"/>
                <w:b/>
                <w:bCs/>
                <w:color w:val="auto"/>
                <w:kern w:val="2"/>
                <w:sz w:val="24"/>
                <w:szCs w:val="24"/>
                <w:highlight w:val="none"/>
                <w:u w:val="none"/>
                <w:lang w:val="en-US" w:eastAsia="zh-CN" w:bidi="ar-SA"/>
              </w:rPr>
            </w:pPr>
            <w:r>
              <w:rPr>
                <w:rFonts w:hint="eastAsia" w:ascii="宋体" w:hAnsi="宋体" w:eastAsia="宋体" w:cs="宋体"/>
                <w:b/>
                <w:bCs/>
                <w:color w:val="auto"/>
                <w:kern w:val="2"/>
                <w:sz w:val="24"/>
                <w:szCs w:val="24"/>
                <w:highlight w:val="none"/>
                <w:u w:val="none"/>
                <w:lang w:val="en-US" w:eastAsia="zh-CN" w:bidi="ar-SA"/>
              </w:rPr>
              <w:t>1.特别注意事项：</w:t>
            </w:r>
          </w:p>
          <w:p w14:paraId="0ED01D0C">
            <w:pPr>
              <w:keepNext w:val="0"/>
              <w:keepLines w:val="0"/>
              <w:pageBreakBefore w:val="0"/>
              <w:kinsoku/>
              <w:wordWrap/>
              <w:overflowPunct/>
              <w:topLinePunct w:val="0"/>
              <w:bidi w:val="0"/>
              <w:adjustRightInd w:val="0"/>
              <w:snapToGrid w:val="0"/>
              <w:spacing w:line="360" w:lineRule="auto"/>
              <w:ind w:left="0" w:leftChars="0" w:right="0" w:firstLine="0" w:firstLineChars="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1.1、建议投标人提前上传电子投标文件，不论何种原因，电子投标文件上传截止时间前未完成上传的，视为放弃投标；</w:t>
            </w:r>
          </w:p>
          <w:p w14:paraId="5D7D57E1">
            <w:pPr>
              <w:keepNext w:val="0"/>
              <w:keepLines w:val="0"/>
              <w:pageBreakBefore w:val="0"/>
              <w:kinsoku/>
              <w:wordWrap/>
              <w:overflowPunct/>
              <w:topLinePunct w:val="0"/>
              <w:bidi w:val="0"/>
              <w:adjustRightInd w:val="0"/>
              <w:snapToGrid w:val="0"/>
              <w:spacing w:line="360" w:lineRule="auto"/>
              <w:ind w:left="0" w:leftChars="0" w:right="0" w:firstLine="0" w:firstLineChars="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2.其他事项：</w:t>
            </w:r>
          </w:p>
          <w:p w14:paraId="001E5FFD">
            <w:pPr>
              <w:keepNext w:val="0"/>
              <w:keepLines w:val="0"/>
              <w:pageBreakBefore w:val="0"/>
              <w:kinsoku/>
              <w:wordWrap/>
              <w:overflowPunct/>
              <w:topLinePunct w:val="0"/>
              <w:bidi w:val="0"/>
              <w:adjustRightInd w:val="0"/>
              <w:snapToGrid w:val="0"/>
              <w:spacing w:line="360" w:lineRule="auto"/>
              <w:ind w:left="0" w:leftChars="0" w:right="0" w:firstLine="0" w:firstLineChars="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2.1、在线投标响应(电子投标)说明：</w:t>
            </w:r>
          </w:p>
          <w:p w14:paraId="2565F60F">
            <w:pPr>
              <w:keepNext w:val="0"/>
              <w:keepLines w:val="0"/>
              <w:pageBreakBefore w:val="0"/>
              <w:kinsoku/>
              <w:wordWrap/>
              <w:overflowPunct/>
              <w:topLinePunct w:val="0"/>
              <w:bidi w:val="0"/>
              <w:adjustRightInd w:val="0"/>
              <w:snapToGrid w:val="0"/>
              <w:spacing w:line="360" w:lineRule="auto"/>
              <w:ind w:left="0" w:leftChars="0" w:right="0" w:firstLine="0" w:firstLineChars="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2.1、本项目采用电子化交易：电子化交易流程操作指南：“山西省政府采购网&gt;办事指南&gt;下载专区”获取；</w:t>
            </w:r>
          </w:p>
          <w:p w14:paraId="05302F2E">
            <w:pPr>
              <w:keepNext w:val="0"/>
              <w:keepLines w:val="0"/>
              <w:pageBreakBefore w:val="0"/>
              <w:kinsoku/>
              <w:wordWrap/>
              <w:overflowPunct/>
              <w:topLinePunct w:val="0"/>
              <w:bidi w:val="0"/>
              <w:adjustRightInd w:val="0"/>
              <w:snapToGrid w:val="0"/>
              <w:spacing w:line="360" w:lineRule="auto"/>
              <w:ind w:left="0" w:leftChars="0" w:right="0" w:firstLine="0" w:firstLineChars="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2.3、投标人应在提交投标文件前完成CA数字证书办理。(办理事项详见“山西省政府采购网&gt;办事指南&gt;下载专区”)；</w:t>
            </w:r>
          </w:p>
          <w:p w14:paraId="04951C08">
            <w:pPr>
              <w:keepNext w:val="0"/>
              <w:keepLines w:val="0"/>
              <w:pageBreakBefore w:val="0"/>
              <w:kinsoku/>
              <w:wordWrap/>
              <w:overflowPunct/>
              <w:topLinePunct w:val="0"/>
              <w:bidi w:val="0"/>
              <w:adjustRightInd w:val="0"/>
              <w:snapToGrid w:val="0"/>
              <w:spacing w:line="360" w:lineRule="auto"/>
              <w:ind w:left="0" w:leftChars="0" w:right="0" w:firstLine="0" w:firstLineChars="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2.4、投标人应安装“山西政府采购平台电子投标客户端”，请投标人自行前往“山西省政府采购网&gt;办事指南&gt;下载专区”获取并安装；</w:t>
            </w:r>
          </w:p>
          <w:p w14:paraId="0DA2DB93">
            <w:pPr>
              <w:keepNext w:val="0"/>
              <w:keepLines w:val="0"/>
              <w:pageBreakBefore w:val="0"/>
              <w:kinsoku/>
              <w:wordWrap/>
              <w:overflowPunct/>
              <w:topLinePunct w:val="0"/>
              <w:bidi w:val="0"/>
              <w:adjustRightInd w:val="0"/>
              <w:snapToGrid w:val="0"/>
              <w:spacing w:line="360" w:lineRule="auto"/>
              <w:ind w:left="0" w:leftChars="0" w:right="0" w:firstLine="0" w:firstLineChars="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2.5、如有疑问，可致电技术支持热线：95763。</w:t>
            </w:r>
          </w:p>
          <w:p w14:paraId="33B91C45">
            <w:pPr>
              <w:keepNext w:val="0"/>
              <w:keepLines w:val="0"/>
              <w:pageBreakBefore w:val="0"/>
              <w:kinsoku/>
              <w:wordWrap/>
              <w:overflowPunct/>
              <w:topLinePunct w:val="0"/>
              <w:bidi w:val="0"/>
              <w:adjustRightInd w:val="0"/>
              <w:snapToGrid w:val="0"/>
              <w:spacing w:line="360" w:lineRule="auto"/>
              <w:ind w:left="0" w:leftChars="0" w:right="0" w:firstLine="0" w:firstLineChars="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2.6、开标时间起采购文件规定的解密时间内投标人可登陆“山西政府采购平台”，在“项目采购&gt;开评标”模块对投标文件进行在线解密。若在规定时间内投标文件无法解密或解密失败，则投标无效。</w:t>
            </w:r>
          </w:p>
          <w:p w14:paraId="09B52113">
            <w:pPr>
              <w:spacing w:line="360" w:lineRule="auto"/>
              <w:ind w:firstLine="240" w:firstLineChars="1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u w:val="none"/>
                <w:lang w:val="en-US" w:eastAsia="zh-CN" w:bidi="ar-SA"/>
              </w:rPr>
              <w:t>2.7、投标人需自行完成山西省政府采购网全部注册步骤并成为正式供应商。</w:t>
            </w:r>
          </w:p>
        </w:tc>
      </w:tr>
    </w:tbl>
    <w:p w14:paraId="74226DC9">
      <w:pPr>
        <w:spacing w:line="500" w:lineRule="exact"/>
        <w:rPr>
          <w:rFonts w:hint="eastAsia" w:ascii="宋体" w:hAnsi="宋体" w:eastAsia="宋体" w:cs="宋体"/>
          <w:color w:val="auto"/>
          <w:sz w:val="24"/>
          <w:szCs w:val="24"/>
          <w:highlight w:val="none"/>
          <w:lang w:eastAsia="zh-CN"/>
        </w:rPr>
        <w:sectPr>
          <w:footerReference r:id="rId5" w:type="default"/>
          <w:pgSz w:w="11906" w:h="16838"/>
          <w:pgMar w:top="1440" w:right="1417" w:bottom="1440" w:left="1417" w:header="851" w:footer="992" w:gutter="0"/>
          <w:pgNumType w:fmt="decimal" w:start="1"/>
          <w:cols w:space="720" w:num="1"/>
          <w:docGrid w:type="lines" w:linePitch="312" w:charSpace="0"/>
        </w:sectPr>
      </w:pPr>
      <w:r>
        <w:rPr>
          <w:rFonts w:hint="eastAsia" w:ascii="宋体" w:hAnsi="宋体" w:cs="宋体"/>
          <w:color w:val="auto"/>
          <w:sz w:val="24"/>
          <w:szCs w:val="24"/>
          <w:highlight w:val="none"/>
          <w:lang w:eastAsia="zh-CN"/>
        </w:rPr>
        <w:t>此须知前附表内容与</w:t>
      </w:r>
      <w:r>
        <w:rPr>
          <w:rFonts w:hint="eastAsia" w:ascii="宋体" w:hAnsi="宋体" w:eastAsia="宋体" w:cs="宋体"/>
          <w:color w:val="auto"/>
          <w:sz w:val="24"/>
          <w:szCs w:val="24"/>
          <w:highlight w:val="none"/>
        </w:rPr>
        <w:t>磋商供应商须知</w:t>
      </w:r>
      <w:r>
        <w:rPr>
          <w:rFonts w:hint="eastAsia" w:ascii="宋体" w:hAnsi="宋体" w:cs="宋体"/>
          <w:color w:val="auto"/>
          <w:sz w:val="24"/>
          <w:szCs w:val="24"/>
          <w:highlight w:val="none"/>
          <w:lang w:eastAsia="zh-CN"/>
        </w:rPr>
        <w:t>正文内容不一致的，以须知前附表为准。</w:t>
      </w:r>
    </w:p>
    <w:p w14:paraId="49B95315">
      <w:pPr>
        <w:pStyle w:val="2"/>
        <w:spacing w:before="0" w:after="0" w:line="360" w:lineRule="auto"/>
        <w:jc w:val="center"/>
        <w:rPr>
          <w:rFonts w:hint="eastAsia" w:ascii="宋体" w:hAnsi="宋体" w:eastAsia="宋体" w:cs="宋体"/>
          <w:color w:val="auto"/>
          <w:sz w:val="32"/>
          <w:szCs w:val="32"/>
          <w:highlight w:val="none"/>
        </w:rPr>
      </w:pPr>
      <w:bookmarkStart w:id="29" w:name="_Toc4372"/>
      <w:bookmarkStart w:id="30" w:name="_Toc16925"/>
      <w:bookmarkStart w:id="31" w:name="_Toc9994"/>
      <w:r>
        <w:rPr>
          <w:rFonts w:hint="eastAsia" w:ascii="宋体" w:hAnsi="宋体" w:eastAsia="宋体" w:cs="宋体"/>
          <w:color w:val="auto"/>
          <w:sz w:val="32"/>
          <w:szCs w:val="32"/>
          <w:highlight w:val="none"/>
        </w:rPr>
        <w:t>磋商供应商须知</w:t>
      </w:r>
      <w:bookmarkEnd w:id="29"/>
      <w:bookmarkEnd w:id="30"/>
      <w:bookmarkEnd w:id="31"/>
    </w:p>
    <w:p w14:paraId="6DEFEE33">
      <w:pPr>
        <w:pStyle w:val="3"/>
        <w:spacing w:before="0" w:beforeLines="0" w:after="0" w:afterLines="0" w:line="480" w:lineRule="exact"/>
        <w:ind w:firstLine="562" w:firstLineChars="200"/>
        <w:jc w:val="left"/>
        <w:rPr>
          <w:rFonts w:hint="eastAsia" w:ascii="宋体" w:hAnsi="宋体" w:eastAsia="宋体" w:cs="宋体"/>
          <w:color w:val="auto"/>
          <w:sz w:val="28"/>
          <w:szCs w:val="28"/>
          <w:highlight w:val="none"/>
        </w:rPr>
      </w:pPr>
      <w:bookmarkStart w:id="32" w:name="_Toc3640"/>
      <w:bookmarkStart w:id="33" w:name="_Toc1135"/>
      <w:bookmarkStart w:id="34" w:name="_Toc11838"/>
      <w:r>
        <w:rPr>
          <w:rFonts w:hint="eastAsia" w:ascii="宋体" w:hAnsi="宋体" w:eastAsia="宋体" w:cs="宋体"/>
          <w:color w:val="auto"/>
          <w:sz w:val="28"/>
          <w:szCs w:val="28"/>
          <w:highlight w:val="none"/>
        </w:rPr>
        <w:t>一、总则</w:t>
      </w:r>
      <w:bookmarkEnd w:id="32"/>
      <w:bookmarkEnd w:id="33"/>
      <w:bookmarkEnd w:id="34"/>
    </w:p>
    <w:p w14:paraId="4BBA69CA">
      <w:pPr>
        <w:spacing w:line="4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5300C77E">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1.1本竞争性磋商文件仅适用于竞争性磋商文件中所述项目的货物及技术服务的采购。</w:t>
      </w:r>
    </w:p>
    <w:p w14:paraId="0A73415C">
      <w:pPr>
        <w:spacing w:line="4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3932C8BA">
      <w:pPr>
        <w:widowControl/>
        <w:snapToGrid w:val="0"/>
        <w:spacing w:line="480" w:lineRule="exact"/>
        <w:ind w:firstLine="520" w:firstLineChars="200"/>
        <w:jc w:val="left"/>
        <w:rPr>
          <w:rFonts w:hint="eastAsia" w:ascii="宋体" w:hAnsi="宋体" w:eastAsia="宋体" w:cs="宋体"/>
          <w:color w:val="auto"/>
          <w:spacing w:val="10"/>
          <w:kern w:val="0"/>
          <w:sz w:val="24"/>
          <w:highlight w:val="none"/>
        </w:rPr>
      </w:pPr>
      <w:r>
        <w:rPr>
          <w:rFonts w:hint="eastAsia" w:ascii="宋体" w:hAnsi="宋体" w:eastAsia="宋体" w:cs="宋体"/>
          <w:color w:val="auto"/>
          <w:spacing w:val="10"/>
          <w:kern w:val="0"/>
          <w:sz w:val="24"/>
          <w:highlight w:val="none"/>
        </w:rPr>
        <w:t>2.1 “采购人”系指本次磋商活动的采购单位。“政府集中采购机构”系指组织本次磋商活动的机构。“采购代理机构”系指接受采购人委托，代理采购项目的经财政部门认定资格的其他采购代理机构。采购人及采购代理机构统称招标采购单位。</w:t>
      </w:r>
    </w:p>
    <w:p w14:paraId="333B2EF0">
      <w:pPr>
        <w:widowControl/>
        <w:snapToGrid w:val="0"/>
        <w:spacing w:line="480" w:lineRule="exact"/>
        <w:ind w:firstLine="520" w:firstLineChars="200"/>
        <w:jc w:val="left"/>
        <w:rPr>
          <w:rFonts w:hint="eastAsia" w:ascii="宋体" w:hAnsi="宋体" w:eastAsia="宋体" w:cs="宋体"/>
          <w:color w:val="auto"/>
          <w:spacing w:val="10"/>
          <w:kern w:val="0"/>
          <w:sz w:val="24"/>
          <w:highlight w:val="none"/>
        </w:rPr>
      </w:pPr>
      <w:r>
        <w:rPr>
          <w:rFonts w:hint="eastAsia" w:ascii="宋体" w:hAnsi="宋体" w:eastAsia="宋体" w:cs="宋体"/>
          <w:color w:val="auto"/>
          <w:spacing w:val="10"/>
          <w:kern w:val="0"/>
          <w:sz w:val="24"/>
          <w:highlight w:val="none"/>
        </w:rPr>
        <w:t>2.2 “磋商供应商”系指通过报名并向采购单位提交响应文件。</w:t>
      </w:r>
    </w:p>
    <w:p w14:paraId="6B6E3737">
      <w:pPr>
        <w:widowControl/>
        <w:snapToGrid w:val="0"/>
        <w:spacing w:line="480" w:lineRule="exact"/>
        <w:ind w:firstLine="520" w:firstLineChars="200"/>
        <w:jc w:val="left"/>
        <w:rPr>
          <w:rFonts w:hint="eastAsia" w:ascii="宋体" w:hAnsi="宋体" w:eastAsia="宋体" w:cs="宋体"/>
          <w:color w:val="auto"/>
          <w:spacing w:val="10"/>
          <w:kern w:val="0"/>
          <w:sz w:val="24"/>
          <w:highlight w:val="none"/>
        </w:rPr>
      </w:pPr>
      <w:r>
        <w:rPr>
          <w:rFonts w:hint="eastAsia" w:ascii="宋体" w:hAnsi="宋体" w:eastAsia="宋体" w:cs="宋体"/>
          <w:color w:val="auto"/>
          <w:spacing w:val="10"/>
          <w:kern w:val="0"/>
          <w:sz w:val="24"/>
          <w:highlight w:val="none"/>
        </w:rPr>
        <w:t>2.3“竞争性磋商文件”系指采购单位或采购代理机构向供应商发出的采购文件。</w:t>
      </w:r>
    </w:p>
    <w:p w14:paraId="696D8068">
      <w:pPr>
        <w:widowControl/>
        <w:snapToGrid w:val="0"/>
        <w:spacing w:line="480" w:lineRule="exact"/>
        <w:ind w:firstLine="520" w:firstLineChars="200"/>
        <w:jc w:val="left"/>
        <w:rPr>
          <w:rFonts w:hint="eastAsia" w:ascii="宋体" w:hAnsi="宋体" w:eastAsia="宋体" w:cs="宋体"/>
          <w:color w:val="auto"/>
          <w:spacing w:val="10"/>
          <w:kern w:val="0"/>
          <w:sz w:val="24"/>
          <w:highlight w:val="none"/>
        </w:rPr>
      </w:pPr>
      <w:r>
        <w:rPr>
          <w:rFonts w:hint="eastAsia" w:ascii="宋体" w:hAnsi="宋体" w:eastAsia="宋体" w:cs="宋体"/>
          <w:color w:val="auto"/>
          <w:spacing w:val="10"/>
          <w:kern w:val="0"/>
          <w:sz w:val="24"/>
          <w:highlight w:val="none"/>
        </w:rPr>
        <w:t>2.4“响应文件”系指磋商供应商向采购人提交的响应文件。</w:t>
      </w:r>
    </w:p>
    <w:p w14:paraId="6DC22BBF">
      <w:pPr>
        <w:widowControl/>
        <w:snapToGrid w:val="0"/>
        <w:spacing w:line="480" w:lineRule="exact"/>
        <w:ind w:firstLine="520" w:firstLineChars="200"/>
        <w:jc w:val="left"/>
        <w:rPr>
          <w:rFonts w:hint="eastAsia" w:ascii="宋体" w:hAnsi="宋体" w:eastAsia="宋体" w:cs="宋体"/>
          <w:color w:val="auto"/>
          <w:spacing w:val="10"/>
          <w:kern w:val="0"/>
          <w:sz w:val="24"/>
          <w:highlight w:val="none"/>
        </w:rPr>
      </w:pPr>
      <w:r>
        <w:rPr>
          <w:rFonts w:hint="eastAsia" w:ascii="宋体" w:hAnsi="宋体" w:eastAsia="宋体" w:cs="宋体"/>
          <w:color w:val="auto"/>
          <w:spacing w:val="10"/>
          <w:kern w:val="0"/>
          <w:sz w:val="24"/>
          <w:highlight w:val="none"/>
        </w:rPr>
        <w:t>2.5 “服务”系指竞争性磋商文件规定供应商须承担的技术服务、后期培训以及</w:t>
      </w:r>
      <w:r>
        <w:rPr>
          <w:rFonts w:hint="eastAsia" w:ascii="宋体" w:hAnsi="宋体" w:cs="宋体"/>
          <w:color w:val="auto"/>
          <w:spacing w:val="10"/>
          <w:kern w:val="0"/>
          <w:sz w:val="24"/>
          <w:highlight w:val="none"/>
          <w:lang w:eastAsia="zh-CN"/>
        </w:rPr>
        <w:t>其他类似的</w:t>
      </w:r>
      <w:r>
        <w:rPr>
          <w:rFonts w:hint="eastAsia" w:ascii="宋体" w:hAnsi="宋体" w:eastAsia="宋体" w:cs="宋体"/>
          <w:color w:val="auto"/>
          <w:spacing w:val="10"/>
          <w:kern w:val="0"/>
          <w:sz w:val="24"/>
          <w:highlight w:val="none"/>
        </w:rPr>
        <w:t>义务。</w:t>
      </w:r>
    </w:p>
    <w:p w14:paraId="55B650D4">
      <w:pPr>
        <w:numPr>
          <w:ilvl w:val="0"/>
          <w:numId w:val="4"/>
        </w:numPr>
        <w:spacing w:line="4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合格的供应商</w:t>
      </w:r>
    </w:p>
    <w:p w14:paraId="5EE647EE">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3.1符合《中华人民共和国政府采购法》第二十二条供应商参加政府采购活动应当具备的条件及其他有关法律、法规关于供应商的有关规定，有能力提供采购技术服务的供应商。</w:t>
      </w:r>
    </w:p>
    <w:p w14:paraId="16600107">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3.2符合竞争性磋商文件第一章关于供应商资格要求的规定。</w:t>
      </w:r>
    </w:p>
    <w:p w14:paraId="464D0240">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3.3供应商遵守《政府采购法》、《</w:t>
      </w:r>
      <w:r>
        <w:rPr>
          <w:rFonts w:hint="eastAsia" w:ascii="宋体" w:hAnsi="宋体" w:cs="宋体"/>
          <w:color w:val="auto"/>
          <w:sz w:val="24"/>
          <w:highlight w:val="none"/>
          <w:lang w:val="en-US" w:eastAsia="zh-CN"/>
        </w:rPr>
        <w:t>民法典</w:t>
      </w:r>
      <w:r>
        <w:rPr>
          <w:rFonts w:hint="eastAsia" w:ascii="宋体" w:hAnsi="宋体" w:eastAsia="宋体" w:cs="宋体"/>
          <w:color w:val="auto"/>
          <w:sz w:val="24"/>
          <w:highlight w:val="none"/>
        </w:rPr>
        <w:t>》和《反不正当竞争法》等有关法律、法规。如有违反，将视为不合格供应商，其响应文件无效。</w:t>
      </w:r>
    </w:p>
    <w:p w14:paraId="2DE68D16">
      <w:pPr>
        <w:spacing w:line="48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4.竞争性磋商费用</w:t>
      </w:r>
      <w:r>
        <w:rPr>
          <w:rFonts w:hint="eastAsia" w:ascii="宋体" w:hAnsi="宋体" w:eastAsia="宋体" w:cs="宋体"/>
          <w:color w:val="auto"/>
          <w:sz w:val="24"/>
          <w:highlight w:val="none"/>
        </w:rPr>
        <w:t>：无论竞争性磋商过程中的做法和结果如何，磋商供应商自行承担所有与参加竞争性磋商有关的全部费用。</w:t>
      </w:r>
    </w:p>
    <w:p w14:paraId="2C33DFE6">
      <w:pPr>
        <w:spacing w:line="4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5.法律适用：</w:t>
      </w:r>
      <w:r>
        <w:rPr>
          <w:rFonts w:hint="eastAsia" w:ascii="宋体" w:hAnsi="宋体" w:eastAsia="宋体" w:cs="宋体"/>
          <w:color w:val="auto"/>
          <w:sz w:val="24"/>
          <w:highlight w:val="none"/>
        </w:rPr>
        <w:t>本次竞争性磋商活动及由本次竞争性磋商产生的合同受中华人民共和国法律制约和保护。</w:t>
      </w:r>
    </w:p>
    <w:p w14:paraId="5D352456">
      <w:pPr>
        <w:spacing w:line="4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6.磋商文件的约束力</w:t>
      </w:r>
    </w:p>
    <w:p w14:paraId="502BA054">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6.1磋商供应商一旦向采购人、采购代理机构提交了响应文件，即被认为接受了本磋商文件所有条款规定，且对本磋商文件内容无异议。</w:t>
      </w:r>
    </w:p>
    <w:p w14:paraId="5FC562FB">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6.2本次竞争性磋商文件的最终解释权归为采购单位，当对一个问题有多种解释时以采购单位解释为准。</w:t>
      </w:r>
    </w:p>
    <w:p w14:paraId="79669149">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6.3本文件未作须知明示，而又有相关法律、法规规定的，招标采购单位将依据有关法律、法规的规定对此解释。</w:t>
      </w:r>
    </w:p>
    <w:p w14:paraId="3C292EC6">
      <w:pPr>
        <w:pStyle w:val="3"/>
        <w:numPr>
          <w:ilvl w:val="0"/>
          <w:numId w:val="5"/>
        </w:numPr>
        <w:spacing w:before="0" w:beforeLines="0" w:after="0" w:afterLines="0" w:line="480" w:lineRule="exact"/>
        <w:ind w:firstLine="562" w:firstLineChars="200"/>
        <w:jc w:val="left"/>
        <w:rPr>
          <w:rFonts w:hint="eastAsia" w:ascii="宋体" w:hAnsi="宋体" w:eastAsia="宋体" w:cs="宋体"/>
          <w:color w:val="auto"/>
          <w:sz w:val="28"/>
          <w:szCs w:val="28"/>
          <w:highlight w:val="none"/>
        </w:rPr>
      </w:pPr>
      <w:bookmarkStart w:id="35" w:name="_Toc21355"/>
      <w:bookmarkStart w:id="36" w:name="_Toc1908"/>
      <w:bookmarkStart w:id="37" w:name="_Toc13290"/>
      <w:r>
        <w:rPr>
          <w:rFonts w:hint="eastAsia" w:ascii="宋体" w:hAnsi="宋体" w:eastAsia="宋体" w:cs="宋体"/>
          <w:color w:val="auto"/>
          <w:sz w:val="28"/>
          <w:szCs w:val="28"/>
          <w:highlight w:val="none"/>
        </w:rPr>
        <w:t>磋商文件</w:t>
      </w:r>
      <w:bookmarkEnd w:id="35"/>
      <w:bookmarkEnd w:id="36"/>
      <w:bookmarkEnd w:id="37"/>
    </w:p>
    <w:p w14:paraId="624C5AF0">
      <w:pPr>
        <w:numPr>
          <w:ilvl w:val="0"/>
          <w:numId w:val="6"/>
        </w:numPr>
        <w:spacing w:line="4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竞争性磋商文件用以阐明所需技术服务、竞争性磋商程序和合同条款等。</w:t>
      </w:r>
    </w:p>
    <w:p w14:paraId="1AFAE543">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7.1磋商文件组成包括：</w:t>
      </w:r>
    </w:p>
    <w:p w14:paraId="735A1750">
      <w:pPr>
        <w:numPr>
          <w:ilvl w:val="0"/>
          <w:numId w:val="7"/>
        </w:num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竞争性磋商公告</w:t>
      </w:r>
    </w:p>
    <w:p w14:paraId="322D603F">
      <w:pPr>
        <w:numPr>
          <w:ilvl w:val="0"/>
          <w:numId w:val="7"/>
        </w:num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磋商供应商须知</w:t>
      </w:r>
    </w:p>
    <w:p w14:paraId="6C18B147">
      <w:pPr>
        <w:numPr>
          <w:ilvl w:val="0"/>
          <w:numId w:val="7"/>
        </w:num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政府采购合同协议书</w:t>
      </w:r>
    </w:p>
    <w:p w14:paraId="28CB8E7C">
      <w:pPr>
        <w:numPr>
          <w:ilvl w:val="0"/>
          <w:numId w:val="7"/>
        </w:num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商务要求及技术要求</w:t>
      </w:r>
    </w:p>
    <w:p w14:paraId="4D3914D1">
      <w:pPr>
        <w:numPr>
          <w:ilvl w:val="0"/>
          <w:numId w:val="7"/>
        </w:num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评审程序、方法及标准</w:t>
      </w:r>
    </w:p>
    <w:p w14:paraId="3C5F7848">
      <w:pPr>
        <w:numPr>
          <w:ilvl w:val="0"/>
          <w:numId w:val="7"/>
        </w:num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响应文件编制要求</w:t>
      </w:r>
    </w:p>
    <w:p w14:paraId="0C607719">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7.2磋商供应商被视为（或有义务）充分熟悉本竞争性磋商项目所在地的与履行合同有关的各种情况，包括自然环境、气候条件、劳动力及公共设施等，本磋商文件不再对上述情况进行描述。</w:t>
      </w:r>
    </w:p>
    <w:p w14:paraId="6ED1C8C9">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7.3磋商供应商必须详阅磋商文件的所有条款、规定及表达格式。磋商供应商若未按磋商文件的要求和规范编制、提交响应文件，将有可能导致响应文件被拒绝接受。</w:t>
      </w:r>
    </w:p>
    <w:p w14:paraId="74FA66CC">
      <w:pPr>
        <w:spacing w:line="4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8.磋商文件的澄清或修改</w:t>
      </w:r>
    </w:p>
    <w:p w14:paraId="2E397999">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8.1若磋商供应商对磋商文件有疑点或异议，可用书面形式在提交首次响应文件截止时间2个工作日前通知采购人（采购代理机构），视情况确定采用适合方式予以澄清或以书面形式予以答复。</w:t>
      </w:r>
    </w:p>
    <w:p w14:paraId="632E3AE8">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8.2在首次提交响应文件截止时间前，采购人（采购代理机构）可以对磋商文件进行澄清或者修改的内容作为磋商文件的组成部分。澄清或者修改的内容可能影响响应文件编制的，在提交首次响应文件截止时间至少5日前，以公告的形式发布更正或补充文件，磋商供应商应及时查看，不足5日的，将顺延提交首次响应文件截止时间。</w:t>
      </w:r>
    </w:p>
    <w:p w14:paraId="6B9CFFAB">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8.3更正或补充文件将作为磋商文件的组成部分，对所有磋商供应商有约束力。当磋商文件与更正或补充文件相互矛盾的，以采购人最后发出的更正或补充文件为准。</w:t>
      </w:r>
    </w:p>
    <w:p w14:paraId="3745DD32">
      <w:pPr>
        <w:pStyle w:val="3"/>
        <w:numPr>
          <w:ilvl w:val="0"/>
          <w:numId w:val="8"/>
        </w:numPr>
        <w:spacing w:before="0" w:beforeLines="0" w:after="0" w:afterLines="0" w:line="480" w:lineRule="exact"/>
        <w:ind w:firstLine="562" w:firstLineChars="200"/>
        <w:jc w:val="left"/>
        <w:rPr>
          <w:rFonts w:hint="eastAsia" w:ascii="宋体" w:hAnsi="宋体" w:eastAsia="宋体" w:cs="宋体"/>
          <w:b w:val="0"/>
          <w:bCs w:val="0"/>
          <w:color w:val="auto"/>
          <w:sz w:val="28"/>
          <w:szCs w:val="28"/>
          <w:highlight w:val="none"/>
        </w:rPr>
      </w:pPr>
      <w:bookmarkStart w:id="38" w:name="_Toc5686"/>
      <w:bookmarkStart w:id="39" w:name="_Toc1743"/>
      <w:bookmarkStart w:id="40" w:name="_Toc21624"/>
      <w:r>
        <w:rPr>
          <w:rFonts w:hint="eastAsia" w:ascii="宋体" w:hAnsi="宋体" w:eastAsia="宋体" w:cs="宋体"/>
          <w:color w:val="auto"/>
          <w:sz w:val="28"/>
          <w:szCs w:val="28"/>
          <w:highlight w:val="none"/>
        </w:rPr>
        <w:t>响应文件的编写</w:t>
      </w:r>
      <w:bookmarkEnd w:id="38"/>
      <w:bookmarkEnd w:id="39"/>
      <w:bookmarkEnd w:id="40"/>
    </w:p>
    <w:p w14:paraId="71C2986B">
      <w:pPr>
        <w:numPr>
          <w:ilvl w:val="0"/>
          <w:numId w:val="9"/>
        </w:num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供应商应仔细阅读竞争性磋商文件的所有内容，按竞争性磋商文件的要求提供响应文件，并保证所提供的全部资料的真实性，以使其对竞争性磋商文件做出实质性响应，否则，响应文件可能被拒绝。</w:t>
      </w:r>
    </w:p>
    <w:p w14:paraId="7DFC2752">
      <w:pPr>
        <w:numPr>
          <w:ilvl w:val="0"/>
          <w:numId w:val="9"/>
        </w:numPr>
        <w:spacing w:line="4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响应文件的语言及度量衡</w:t>
      </w:r>
    </w:p>
    <w:p w14:paraId="72145E8F">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10.1响应文件以及磋商供应商与采购人（采购代理机构）之间的所有书面往来都应用简体中文书写。</w:t>
      </w:r>
    </w:p>
    <w:p w14:paraId="7439BC1B">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10.2磋商供应商</w:t>
      </w:r>
      <w:r>
        <w:rPr>
          <w:rFonts w:hint="eastAsia" w:ascii="宋体" w:hAnsi="宋体" w:cs="宋体"/>
          <w:color w:val="auto"/>
          <w:sz w:val="24"/>
          <w:highlight w:val="none"/>
          <w:lang w:eastAsia="zh-CN"/>
        </w:rPr>
        <w:t>已</w:t>
      </w:r>
      <w:r>
        <w:rPr>
          <w:rFonts w:hint="eastAsia" w:ascii="宋体" w:hAnsi="宋体" w:eastAsia="宋体" w:cs="宋体"/>
          <w:color w:val="auto"/>
          <w:sz w:val="24"/>
          <w:highlight w:val="none"/>
        </w:rPr>
        <w:t>印刷好的资料如产品样本、说明书等可以用其他语言，但应附有中文译文。在解释响应文件时，以中文译文为准。</w:t>
      </w:r>
    </w:p>
    <w:p w14:paraId="48488D0B">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外文资料必须提供中文译文，并保证与原文内容一致，否则供应商将承担相应法律责任。未按上述规定提供中文文本的，磋商小组有权拒绝其响应文件。</w:t>
      </w:r>
      <w:r>
        <w:rPr>
          <w:rFonts w:hint="eastAsia" w:ascii="宋体" w:hAnsi="宋体" w:eastAsia="宋体" w:cs="宋体"/>
          <w:color w:val="auto"/>
          <w:sz w:val="24"/>
          <w:highlight w:val="none"/>
          <w:lang w:val="en-US" w:eastAsia="zh-CN"/>
        </w:rPr>
        <w:t>原版为外文的证书类文件，以及由外国人做出的本人签名、外国公司的名称或外国印章等可以是外文，但应当提供中文翻译文件并加盖投标人公章。必要时磋商小组可以要求投标人提供附有公证书的中文翻译文件或者与原版文件签章相一致的中文翻译文件。</w:t>
      </w:r>
    </w:p>
    <w:p w14:paraId="5CAFBCE8">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原版为外文的证书类、证明类文件,与投标人名称或</w:t>
      </w:r>
      <w:r>
        <w:rPr>
          <w:rFonts w:hint="eastAsia" w:ascii="宋体" w:hAnsi="宋体" w:cs="宋体"/>
          <w:color w:val="auto"/>
          <w:sz w:val="24"/>
          <w:highlight w:val="none"/>
          <w:lang w:eastAsia="zh-CN"/>
        </w:rPr>
        <w:t>其他</w:t>
      </w:r>
      <w:r>
        <w:rPr>
          <w:rFonts w:hint="eastAsia" w:ascii="宋体" w:hAnsi="宋体" w:eastAsia="宋体" w:cs="宋体"/>
          <w:color w:val="auto"/>
          <w:sz w:val="24"/>
          <w:highlight w:val="none"/>
        </w:rPr>
        <w:t>实际情况不符的,投标人应当提供相关证明文件。</w:t>
      </w:r>
    </w:p>
    <w:p w14:paraId="632867B9">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10.3除在磋商文件中另有规定外，度量衡单位应使用国际单位制。</w:t>
      </w:r>
    </w:p>
    <w:p w14:paraId="0B09DB80">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10.4本磋商文件所表达的时间均为北京时间。</w:t>
      </w:r>
    </w:p>
    <w:p w14:paraId="7B24CAA4">
      <w:pPr>
        <w:spacing w:line="4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11.响应文件的组成</w:t>
      </w:r>
    </w:p>
    <w:p w14:paraId="4928162F">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11.1响应文件应包括资格部分、商务部分、</w:t>
      </w:r>
      <w:r>
        <w:rPr>
          <w:rFonts w:hint="eastAsia" w:ascii="宋体" w:hAnsi="宋体" w:cs="宋体"/>
          <w:color w:val="auto"/>
          <w:sz w:val="24"/>
          <w:highlight w:val="none"/>
          <w:lang w:val="en-US" w:eastAsia="zh-CN"/>
        </w:rPr>
        <w:t>技术</w:t>
      </w:r>
      <w:r>
        <w:rPr>
          <w:rFonts w:hint="eastAsia" w:ascii="宋体" w:hAnsi="宋体" w:eastAsia="宋体" w:cs="宋体"/>
          <w:color w:val="auto"/>
          <w:sz w:val="24"/>
          <w:highlight w:val="none"/>
        </w:rPr>
        <w:t>部分、价格部分。</w:t>
      </w:r>
    </w:p>
    <w:p w14:paraId="16508969">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11.2若磋商供应商未按磋商文件的要求提供资料、或未对磋商文件作出实质性响应，将作为无效响应文件。</w:t>
      </w:r>
    </w:p>
    <w:p w14:paraId="24ADCD54">
      <w:pPr>
        <w:spacing w:line="4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12.磋商报价</w:t>
      </w:r>
    </w:p>
    <w:p w14:paraId="032CC6AB">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12.1供应商报价包括</w:t>
      </w:r>
      <w:r>
        <w:rPr>
          <w:rFonts w:hint="eastAsia" w:ascii="宋体" w:hAnsi="宋体" w:cs="宋体"/>
          <w:color w:val="auto"/>
          <w:sz w:val="24"/>
          <w:highlight w:val="none"/>
          <w:lang w:eastAsia="zh-CN"/>
        </w:rPr>
        <w:t>招标范围</w:t>
      </w:r>
      <w:r>
        <w:rPr>
          <w:rFonts w:hint="eastAsia" w:ascii="宋体" w:hAnsi="宋体" w:eastAsia="宋体" w:cs="宋体"/>
          <w:color w:val="auto"/>
          <w:sz w:val="24"/>
          <w:highlight w:val="none"/>
        </w:rPr>
        <w:t>内的所有费用，包括采购项目未考虑的但项目实施过程中必要的费用。一旦成交，合同签订后价格将不得变动。</w:t>
      </w:r>
    </w:p>
    <w:p w14:paraId="56469CB8">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12.2供应商对本项目所提供服务应提供总价。</w:t>
      </w:r>
    </w:p>
    <w:p w14:paraId="4E73A978">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12.3第一次报价仅供磋商小组在评审时参考比较，成交价以最终报价为准。</w:t>
      </w:r>
    </w:p>
    <w:p w14:paraId="72E2D3D3">
      <w:pPr>
        <w:keepNext w:val="0"/>
        <w:keepLines w:val="0"/>
        <w:pageBreakBefore w:val="0"/>
        <w:kinsoku/>
        <w:wordWrap/>
        <w:overflowPunct/>
        <w:topLinePunct w:val="0"/>
        <w:autoSpaceDE/>
        <w:autoSpaceDN/>
        <w:bidi w:val="0"/>
        <w:adjustRightInd/>
        <w:spacing w:line="460" w:lineRule="exact"/>
        <w:ind w:left="0" w:leftChars="0" w:right="0" w:rightChars="0" w:firstLine="480"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highlight w:val="none"/>
          <w:lang w:val="en-US" w:eastAsia="zh-CN"/>
        </w:rPr>
        <w:t>12.4</w:t>
      </w:r>
      <w:r>
        <w:rPr>
          <w:rFonts w:hint="eastAsia" w:ascii="宋体" w:hAnsi="宋体" w:eastAsia="宋体" w:cs="宋体"/>
          <w:b/>
          <w:bCs/>
          <w:color w:val="auto"/>
          <w:sz w:val="24"/>
          <w:szCs w:val="24"/>
          <w:highlight w:val="none"/>
          <w:lang w:val="en-US" w:eastAsia="zh-CN"/>
        </w:rPr>
        <w:t>政府采购异常低价审查</w:t>
      </w:r>
    </w:p>
    <w:p w14:paraId="32BE35F6">
      <w:pPr>
        <w:keepNext w:val="0"/>
        <w:keepLines w:val="0"/>
        <w:pageBreakBefore w:val="0"/>
        <w:kinsoku/>
        <w:wordWrap/>
        <w:overflowPunct/>
        <w:topLinePunct w:val="0"/>
        <w:autoSpaceDE/>
        <w:autoSpaceDN/>
        <w:bidi w:val="0"/>
        <w:adjustRightInd/>
        <w:spacing w:line="460" w:lineRule="exact"/>
        <w:ind w:left="0" w:leftChars="0" w:right="0" w:rightChars="0" w:firstLine="480" w:firstLineChars="200"/>
        <w:textAlignment w:val="auto"/>
        <w:outlineLvl w:val="9"/>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政府采购评审中出现下列情形之一的，评审委员会应当启动异常低价投标（响应）审查程序： </w:t>
      </w:r>
    </w:p>
    <w:p w14:paraId="31830F6D">
      <w:pPr>
        <w:keepNext w:val="0"/>
        <w:keepLines w:val="0"/>
        <w:pageBreakBefore w:val="0"/>
        <w:kinsoku/>
        <w:wordWrap/>
        <w:overflowPunct/>
        <w:topLinePunct w:val="0"/>
        <w:autoSpaceDE/>
        <w:autoSpaceDN/>
        <w:bidi w:val="0"/>
        <w:adjustRightInd/>
        <w:spacing w:line="460" w:lineRule="exact"/>
        <w:ind w:left="0" w:leftChars="0" w:right="0" w:rightChars="0" w:firstLine="480" w:firstLineChars="200"/>
        <w:textAlignment w:val="auto"/>
        <w:outlineLvl w:val="9"/>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　1.投标（响应）报价低于全部通过符合性审查供应商投标（响应）报价平均值50%的，即投标（响应）报价&lt;全部通过符合性审查供应商投标（响应）报价平均值×50%； </w:t>
      </w:r>
    </w:p>
    <w:p w14:paraId="4386D9BF">
      <w:pPr>
        <w:keepNext w:val="0"/>
        <w:keepLines w:val="0"/>
        <w:pageBreakBefore w:val="0"/>
        <w:kinsoku/>
        <w:wordWrap/>
        <w:overflowPunct/>
        <w:topLinePunct w:val="0"/>
        <w:autoSpaceDE/>
        <w:autoSpaceDN/>
        <w:bidi w:val="0"/>
        <w:adjustRightInd/>
        <w:spacing w:line="460" w:lineRule="exact"/>
        <w:ind w:left="0" w:leftChars="0" w:right="0" w:rightChars="0" w:firstLine="480" w:firstLineChars="200"/>
        <w:textAlignment w:val="auto"/>
        <w:outlineLvl w:val="9"/>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　2.投标（响应）报价低于通过符合性审查的次低报价供应商投标（响应）报价50%的，即投标（响应）报价&lt;通过符合性审查的次低报价供应商投标（响应）报价×50%； </w:t>
      </w:r>
    </w:p>
    <w:p w14:paraId="4528F02A">
      <w:pPr>
        <w:keepNext w:val="0"/>
        <w:keepLines w:val="0"/>
        <w:pageBreakBefore w:val="0"/>
        <w:kinsoku/>
        <w:wordWrap/>
        <w:overflowPunct/>
        <w:topLinePunct w:val="0"/>
        <w:autoSpaceDE/>
        <w:autoSpaceDN/>
        <w:bidi w:val="0"/>
        <w:adjustRightInd/>
        <w:spacing w:line="460" w:lineRule="exact"/>
        <w:ind w:left="0" w:leftChars="0" w:right="0" w:rightChars="0" w:firstLine="480" w:firstLineChars="200"/>
        <w:textAlignment w:val="auto"/>
        <w:outlineLvl w:val="9"/>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　3.投标（响应）报价低于采购项目最高限价45%的，即投标（响应）报价&lt;采购项目最高限价×45%； </w:t>
      </w:r>
    </w:p>
    <w:p w14:paraId="1E491144">
      <w:pPr>
        <w:keepNext w:val="0"/>
        <w:keepLines w:val="0"/>
        <w:pageBreakBefore w:val="0"/>
        <w:kinsoku/>
        <w:wordWrap/>
        <w:overflowPunct/>
        <w:topLinePunct w:val="0"/>
        <w:autoSpaceDE/>
        <w:autoSpaceDN/>
        <w:bidi w:val="0"/>
        <w:adjustRightInd/>
        <w:spacing w:line="460" w:lineRule="exact"/>
        <w:ind w:left="0" w:leftChars="0" w:right="0" w:rightChars="0" w:firstLine="480" w:firstLineChars="200"/>
        <w:textAlignment w:val="auto"/>
        <w:outlineLvl w:val="9"/>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　4.评审委员会基于专业判断，认为供应商报价过低，有可能影响产品质量或者不能诚信履约的其他情形。</w:t>
      </w:r>
    </w:p>
    <w:p w14:paraId="1CA889D4">
      <w:pPr>
        <w:keepNext w:val="0"/>
        <w:keepLines w:val="0"/>
        <w:pageBreakBefore w:val="0"/>
        <w:kinsoku/>
        <w:wordWrap/>
        <w:overflowPunct/>
        <w:topLinePunct w:val="0"/>
        <w:autoSpaceDE/>
        <w:autoSpaceDN/>
        <w:bidi w:val="0"/>
        <w:adjustRightInd/>
        <w:spacing w:line="460" w:lineRule="exact"/>
        <w:ind w:left="0" w:leftChars="0" w:right="0" w:rightChars="0" w:firstLine="480" w:firstLineChars="200"/>
        <w:textAlignment w:val="auto"/>
        <w:outlineLvl w:val="9"/>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r>
        <w:rPr>
          <w:rFonts w:hint="eastAsia" w:ascii="宋体" w:hAnsi="宋体" w:eastAsia="宋体" w:cs="宋体"/>
          <w:b w:val="0"/>
          <w:bCs w:val="0"/>
          <w:color w:val="auto"/>
          <w:sz w:val="24"/>
          <w:szCs w:val="24"/>
          <w:highlight w:val="none"/>
          <w:lang w:val="en-US" w:eastAsia="zh-CN"/>
        </w:rPr>
        <w:t>。</w:t>
      </w:r>
    </w:p>
    <w:p w14:paraId="47A7C5C0">
      <w:pPr>
        <w:keepNext w:val="0"/>
        <w:keepLines w:val="0"/>
        <w:pageBreakBefore w:val="0"/>
        <w:kinsoku/>
        <w:wordWrap/>
        <w:overflowPunct/>
        <w:topLinePunct w:val="0"/>
        <w:autoSpaceDE/>
        <w:autoSpaceDN/>
        <w:bidi w:val="0"/>
        <w:adjustRightInd/>
        <w:spacing w:line="460" w:lineRule="exact"/>
        <w:ind w:left="0" w:leftChars="0" w:right="0" w:rightChars="0" w:firstLine="480" w:firstLineChars="200"/>
        <w:textAlignment w:val="auto"/>
        <w:outlineLvl w:val="9"/>
        <w:rPr>
          <w:rFonts w:hint="default" w:ascii="宋体" w:hAnsi="宋体" w:eastAsia="宋体" w:cs="宋体"/>
          <w:color w:val="auto"/>
          <w:sz w:val="24"/>
          <w:highlight w:val="none"/>
          <w:lang w:val="en-US" w:eastAsia="zh-CN"/>
        </w:rPr>
      </w:pPr>
      <w:r>
        <w:rPr>
          <w:rFonts w:hint="default" w:ascii="宋体" w:hAnsi="宋体" w:eastAsia="宋体" w:cs="宋体"/>
          <w:b w:val="0"/>
          <w:bCs w:val="0"/>
          <w:color w:val="auto"/>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42DB0B82">
      <w:pPr>
        <w:spacing w:line="48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13.磋商的货币</w:t>
      </w:r>
      <w:r>
        <w:rPr>
          <w:rFonts w:hint="eastAsia" w:ascii="宋体" w:hAnsi="宋体" w:eastAsia="宋体" w:cs="宋体"/>
          <w:color w:val="auto"/>
          <w:sz w:val="24"/>
          <w:highlight w:val="none"/>
        </w:rPr>
        <w:t>：本次磋商采购的均须以人民币为计算单位。磋商文件另有规定的从其规定。</w:t>
      </w:r>
    </w:p>
    <w:p w14:paraId="59738131">
      <w:pPr>
        <w:numPr>
          <w:ilvl w:val="0"/>
          <w:numId w:val="0"/>
        </w:numPr>
        <w:spacing w:line="4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kern w:val="2"/>
          <w:sz w:val="24"/>
          <w:szCs w:val="24"/>
          <w:highlight w:val="none"/>
          <w:lang w:val="en-US" w:eastAsia="zh-CN" w:bidi="ar-SA"/>
        </w:rPr>
        <w:t>14.</w:t>
      </w:r>
      <w:r>
        <w:rPr>
          <w:rFonts w:hint="eastAsia" w:ascii="宋体" w:hAnsi="宋体" w:eastAsia="宋体" w:cs="宋体"/>
          <w:b/>
          <w:bCs/>
          <w:color w:val="auto"/>
          <w:sz w:val="24"/>
          <w:highlight w:val="none"/>
        </w:rPr>
        <w:t>磋商保证金：见须知附表</w:t>
      </w:r>
    </w:p>
    <w:p w14:paraId="676963E1">
      <w:pPr>
        <w:numPr>
          <w:ilvl w:val="0"/>
          <w:numId w:val="0"/>
        </w:numPr>
        <w:spacing w:line="4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kern w:val="2"/>
          <w:sz w:val="24"/>
          <w:szCs w:val="24"/>
          <w:highlight w:val="none"/>
          <w:lang w:val="en-US" w:eastAsia="zh-CN" w:bidi="ar-SA"/>
        </w:rPr>
        <w:t>15.</w:t>
      </w:r>
      <w:r>
        <w:rPr>
          <w:rFonts w:hint="eastAsia" w:ascii="宋体" w:hAnsi="宋体" w:eastAsia="宋体" w:cs="宋体"/>
          <w:b/>
          <w:bCs/>
          <w:color w:val="auto"/>
          <w:sz w:val="24"/>
          <w:highlight w:val="none"/>
        </w:rPr>
        <w:t>竞争性磋商有效期</w:t>
      </w:r>
    </w:p>
    <w:p w14:paraId="1375D67A">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15.1竞争性磋商有效期以第一章中规定的具体时间为准，</w:t>
      </w:r>
      <w:r>
        <w:rPr>
          <w:rFonts w:hint="eastAsia" w:ascii="宋体" w:hAnsi="宋体" w:cs="宋体"/>
          <w:color w:val="auto"/>
          <w:sz w:val="24"/>
          <w:highlight w:val="none"/>
          <w:lang w:eastAsia="zh-CN"/>
        </w:rPr>
        <w:t>有效期</w:t>
      </w:r>
      <w:r>
        <w:rPr>
          <w:rFonts w:hint="eastAsia" w:ascii="宋体" w:hAnsi="宋体" w:eastAsia="宋体" w:cs="宋体"/>
          <w:color w:val="auto"/>
          <w:sz w:val="24"/>
          <w:highlight w:val="none"/>
        </w:rPr>
        <w:t>短于此规定的响应文件将被视为无效文件。</w:t>
      </w:r>
    </w:p>
    <w:p w14:paraId="4BDFDEF2">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在特殊情况下，采购人可于竞争性磋商有效期满之前征得磋商供应商同意延长竞争性磋商有效期，要求与答复均应以书面形式进行。磋商供应商可以拒绝接受这一要求而放弃竞争性磋商，同意这一要求的磋商供应商，无需也不允许修改其响应文件，竞争性磋商有限期制约的所有权利和义务均应延长至新的有效期。</w:t>
      </w:r>
    </w:p>
    <w:p w14:paraId="53BC4CF3">
      <w:pPr>
        <w:numPr>
          <w:ilvl w:val="0"/>
          <w:numId w:val="0"/>
        </w:numPr>
        <w:spacing w:line="4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kern w:val="2"/>
          <w:sz w:val="24"/>
          <w:szCs w:val="24"/>
          <w:highlight w:val="none"/>
          <w:lang w:val="en-US" w:eastAsia="zh-CN" w:bidi="ar-SA"/>
        </w:rPr>
        <w:t>16.</w:t>
      </w:r>
      <w:r>
        <w:rPr>
          <w:rFonts w:hint="eastAsia" w:ascii="宋体" w:hAnsi="宋体" w:eastAsia="宋体" w:cs="宋体"/>
          <w:b/>
          <w:bCs/>
          <w:color w:val="auto"/>
          <w:sz w:val="24"/>
          <w:highlight w:val="none"/>
        </w:rPr>
        <w:t>响应文件的签署及形式</w:t>
      </w:r>
    </w:p>
    <w:p w14:paraId="2C634706">
      <w:pPr>
        <w:spacing w:line="48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16.1组成投标文件的各项文件均应遵守本条。</w:t>
      </w:r>
    </w:p>
    <w:p w14:paraId="20467BC8">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w:t>
      </w:r>
      <w:r>
        <w:rPr>
          <w:rFonts w:hint="eastAsia" w:ascii="宋体" w:hAnsi="宋体" w:cs="宋体"/>
          <w:b w:val="0"/>
          <w:bCs w:val="0"/>
          <w:color w:val="auto"/>
          <w:sz w:val="24"/>
          <w:szCs w:val="24"/>
          <w:highlight w:val="none"/>
        </w:rPr>
        <w:t>投标人在投标文件及相关文件的签订、履行、通知等事项的书面文件中的“</w:t>
      </w:r>
      <w:r>
        <w:rPr>
          <w:rFonts w:hint="eastAsia" w:ascii="宋体" w:hAnsi="宋体" w:cs="宋体"/>
          <w:b w:val="0"/>
          <w:bCs w:val="0"/>
          <w:color w:val="auto"/>
          <w:sz w:val="24"/>
          <w:szCs w:val="24"/>
          <w:highlight w:val="none"/>
          <w:lang w:eastAsia="zh-CN"/>
        </w:rPr>
        <w:t>单</w:t>
      </w:r>
      <w:r>
        <w:rPr>
          <w:rFonts w:hint="eastAsia" w:ascii="宋体" w:hAnsi="宋体" w:cs="宋体"/>
          <w:b w:val="0"/>
          <w:bCs w:val="0"/>
          <w:color w:val="auto"/>
          <w:sz w:val="24"/>
          <w:szCs w:val="24"/>
          <w:highlight w:val="none"/>
        </w:rPr>
        <w:t>位盖章”、“印章”、“公章”等处均仅指与当事人名称全称相一致的标准公章,不得</w:t>
      </w:r>
      <w:r>
        <w:rPr>
          <w:rFonts w:hint="eastAsia" w:ascii="宋体" w:hAnsi="宋体" w:cs="宋体"/>
          <w:b w:val="0"/>
          <w:bCs w:val="0"/>
          <w:color w:val="auto"/>
          <w:sz w:val="24"/>
          <w:szCs w:val="24"/>
          <w:highlight w:val="none"/>
          <w:lang w:eastAsia="zh-CN"/>
        </w:rPr>
        <w:t>使用其他</w:t>
      </w:r>
      <w:r>
        <w:rPr>
          <w:rFonts w:hint="eastAsia" w:ascii="宋体" w:hAnsi="宋体" w:cs="宋体"/>
          <w:b w:val="0"/>
          <w:bCs w:val="0"/>
          <w:color w:val="auto"/>
          <w:sz w:val="24"/>
          <w:szCs w:val="24"/>
          <w:highlight w:val="none"/>
        </w:rPr>
        <w:t>(如带有专用章”等字样)的印章。</w:t>
      </w:r>
    </w:p>
    <w:p w14:paraId="3533BB2F">
      <w:pPr>
        <w:pStyle w:val="3"/>
        <w:numPr>
          <w:ilvl w:val="0"/>
          <w:numId w:val="10"/>
        </w:numPr>
        <w:spacing w:before="0" w:beforeLines="0" w:after="0" w:afterLines="0" w:line="480" w:lineRule="exact"/>
        <w:ind w:firstLine="562" w:firstLineChars="200"/>
        <w:jc w:val="left"/>
        <w:rPr>
          <w:rFonts w:hint="eastAsia" w:ascii="宋体" w:hAnsi="宋体" w:eastAsia="宋体" w:cs="宋体"/>
          <w:color w:val="auto"/>
          <w:sz w:val="28"/>
          <w:szCs w:val="28"/>
          <w:highlight w:val="none"/>
        </w:rPr>
      </w:pPr>
      <w:bookmarkStart w:id="41" w:name="_Toc21821"/>
      <w:bookmarkStart w:id="42" w:name="_Toc9482"/>
      <w:bookmarkStart w:id="43" w:name="_Toc5066"/>
      <w:r>
        <w:rPr>
          <w:rFonts w:hint="eastAsia" w:ascii="宋体" w:hAnsi="宋体" w:eastAsia="宋体" w:cs="宋体"/>
          <w:color w:val="auto"/>
          <w:sz w:val="28"/>
          <w:szCs w:val="28"/>
          <w:highlight w:val="none"/>
        </w:rPr>
        <w:t>响应文件的递交</w:t>
      </w:r>
      <w:bookmarkEnd w:id="41"/>
      <w:bookmarkEnd w:id="42"/>
      <w:bookmarkEnd w:id="43"/>
    </w:p>
    <w:p w14:paraId="1B69FF19">
      <w:pPr>
        <w:numPr>
          <w:ilvl w:val="0"/>
          <w:numId w:val="0"/>
        </w:numPr>
        <w:spacing w:line="480" w:lineRule="exact"/>
        <w:ind w:left="0" w:leftChars="0" w:firstLine="482" w:firstLineChars="200"/>
        <w:rPr>
          <w:rFonts w:hint="eastAsia" w:ascii="宋体" w:hAnsi="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17.</w:t>
      </w:r>
      <w:r>
        <w:rPr>
          <w:rFonts w:hint="eastAsia" w:ascii="宋体" w:hAnsi="宋体" w:cs="宋体"/>
          <w:b/>
          <w:bCs/>
          <w:color w:val="auto"/>
          <w:sz w:val="24"/>
          <w:szCs w:val="24"/>
          <w:highlight w:val="none"/>
        </w:rPr>
        <w:t>电子投标文件的递交</w:t>
      </w:r>
    </w:p>
    <w:p w14:paraId="0A09CB5B">
      <w:pPr>
        <w:keepNext w:val="0"/>
        <w:keepLines w:val="0"/>
        <w:pageBreakBefore w:val="0"/>
        <w:kinsoku/>
        <w:wordWrap/>
        <w:overflowPunct/>
        <w:topLinePunct w:val="0"/>
        <w:autoSpaceDE/>
        <w:autoSpaceDN/>
        <w:bidi w:val="0"/>
        <w:adjustRightInd/>
        <w:spacing w:line="460" w:lineRule="exact"/>
        <w:ind w:left="0" w:leftChars="0" w:right="0" w:rightChars="0" w:firstLine="480" w:firstLineChars="200"/>
        <w:textAlignment w:val="auto"/>
        <w:outlineLvl w:val="9"/>
        <w:rPr>
          <w:rFonts w:hint="eastAsia" w:ascii="宋体" w:hAnsi="宋体" w:cs="宋体"/>
          <w:b/>
          <w:bCs/>
          <w:color w:val="auto"/>
          <w:sz w:val="24"/>
          <w:szCs w:val="24"/>
          <w:highlight w:val="none"/>
        </w:rPr>
      </w:pP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sz w:val="24"/>
          <w:highlight w:val="none"/>
        </w:rPr>
        <w:t>17.1</w:t>
      </w:r>
      <w:r>
        <w:rPr>
          <w:rFonts w:hint="eastAsia" w:ascii="宋体" w:hAnsi="宋体" w:cs="宋体"/>
          <w:b/>
          <w:bCs/>
          <w:color w:val="auto"/>
          <w:sz w:val="24"/>
          <w:szCs w:val="24"/>
          <w:highlight w:val="none"/>
        </w:rPr>
        <w:t>网上递交：投标人需在投标截止时间前凭机构数字证书登录政采云投标客户端上传加密的电子版投标文件，电子投标文件须使用系统提供的投标文件编制工具编制完成，逾期递交或未正常递交投标文件的,采购人将予以拒收。</w:t>
      </w:r>
    </w:p>
    <w:p w14:paraId="71CADF27">
      <w:pPr>
        <w:keepNext w:val="0"/>
        <w:keepLines w:val="0"/>
        <w:pageBreakBefore w:val="0"/>
        <w:kinsoku/>
        <w:wordWrap/>
        <w:overflowPunct/>
        <w:topLinePunct w:val="0"/>
        <w:autoSpaceDE/>
        <w:autoSpaceDN/>
        <w:bidi w:val="0"/>
        <w:adjustRightInd/>
        <w:spacing w:line="460" w:lineRule="exact"/>
        <w:ind w:left="0" w:leftChars="0" w:right="0" w:rightChars="0" w:firstLine="482" w:firstLineChars="200"/>
        <w:textAlignment w:val="auto"/>
        <w:outlineLvl w:val="9"/>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如果投标人没有按规定网上递交电子投标文件，视为投标无效。</w:t>
      </w:r>
    </w:p>
    <w:p w14:paraId="3DF41BB3">
      <w:pPr>
        <w:numPr>
          <w:ilvl w:val="0"/>
          <w:numId w:val="11"/>
        </w:numPr>
        <w:spacing w:line="4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提交首次响应文件截止时间</w:t>
      </w:r>
    </w:p>
    <w:p w14:paraId="58F7A9D4">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18.1响应文件递交的截止时间（同开标时间）</w:t>
      </w:r>
      <w:r>
        <w:rPr>
          <w:rFonts w:hint="eastAsia" w:ascii="宋体" w:hAnsi="宋体" w:eastAsia="宋体" w:cs="宋体"/>
          <w:b/>
          <w:bCs/>
          <w:color w:val="auto"/>
          <w:sz w:val="24"/>
          <w:highlight w:val="none"/>
          <w:lang w:val="en-US" w:eastAsia="zh-CN"/>
        </w:rPr>
        <w:t>见须知前附表</w:t>
      </w:r>
      <w:r>
        <w:rPr>
          <w:rFonts w:hint="eastAsia" w:ascii="宋体" w:hAnsi="宋体" w:eastAsia="宋体" w:cs="宋体"/>
          <w:color w:val="auto"/>
          <w:sz w:val="24"/>
          <w:highlight w:val="none"/>
        </w:rPr>
        <w:t>。</w:t>
      </w:r>
    </w:p>
    <w:p w14:paraId="0725B9BD">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18.2响应文件递交地点（同开标地点）</w:t>
      </w:r>
      <w:r>
        <w:rPr>
          <w:rFonts w:hint="eastAsia" w:ascii="宋体" w:hAnsi="宋体" w:eastAsia="宋体" w:cs="宋体"/>
          <w:b/>
          <w:bCs/>
          <w:color w:val="auto"/>
          <w:sz w:val="24"/>
          <w:highlight w:val="none"/>
          <w:lang w:val="en-US" w:eastAsia="zh-CN"/>
        </w:rPr>
        <w:t>见须知前附表</w:t>
      </w:r>
      <w:r>
        <w:rPr>
          <w:rFonts w:hint="eastAsia" w:ascii="宋体" w:hAnsi="宋体" w:eastAsia="宋体" w:cs="宋体"/>
          <w:color w:val="auto"/>
          <w:sz w:val="24"/>
          <w:highlight w:val="none"/>
        </w:rPr>
        <w:t>。</w:t>
      </w:r>
    </w:p>
    <w:p w14:paraId="67F5F660">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18.3电子版响应文件需在开标</w:t>
      </w:r>
      <w:r>
        <w:rPr>
          <w:rFonts w:hint="eastAsia" w:ascii="宋体" w:hAnsi="宋体" w:cs="宋体"/>
          <w:color w:val="auto"/>
          <w:sz w:val="24"/>
          <w:highlight w:val="none"/>
          <w:lang w:eastAsia="zh-CN"/>
        </w:rPr>
        <w:t>解密</w:t>
      </w:r>
      <w:r>
        <w:rPr>
          <w:rFonts w:hint="eastAsia" w:ascii="宋体" w:hAnsi="宋体" w:eastAsia="宋体" w:cs="宋体"/>
          <w:color w:val="auto"/>
          <w:sz w:val="24"/>
          <w:highlight w:val="none"/>
        </w:rPr>
        <w:t>。</w:t>
      </w:r>
    </w:p>
    <w:p w14:paraId="45AED33C">
      <w:pPr>
        <w:spacing w:line="48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18.4</w:t>
      </w:r>
      <w:r>
        <w:rPr>
          <w:rFonts w:hint="eastAsia" w:ascii="宋体" w:hAnsi="宋体" w:eastAsia="宋体" w:cs="宋体"/>
          <w:color w:val="auto"/>
          <w:sz w:val="24"/>
          <w:highlight w:val="none"/>
        </w:rPr>
        <w:t>未递交电子版的响应文件，采购人不予受理。</w:t>
      </w:r>
    </w:p>
    <w:p w14:paraId="0228E34F">
      <w:pPr>
        <w:numPr>
          <w:ilvl w:val="0"/>
          <w:numId w:val="11"/>
        </w:numPr>
        <w:spacing w:line="4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迟交的响应文件</w:t>
      </w:r>
    </w:p>
    <w:p w14:paraId="4463304C">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在提交首次响应文件截止时间后递交的响应文件，采购人及采购代理机构将拒绝接受。</w:t>
      </w:r>
    </w:p>
    <w:p w14:paraId="66492FF9">
      <w:pPr>
        <w:spacing w:line="4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20.响应文件的修改和撤回</w:t>
      </w:r>
    </w:p>
    <w:p w14:paraId="781B0C31">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20.1磋商供应商在提交首次响应文件截止时间前可对其进行撤回，但必须向采购人及采购代理机构提交撤回的书面通知，该书面文件须由法定代表人或授权委托人签署。</w:t>
      </w:r>
    </w:p>
    <w:p w14:paraId="274585F6">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20.2无论成交结果如何（因提交响应文件的供应商不足3家而采购失败的情况除外），收到的响应文件，均不退还。</w:t>
      </w:r>
    </w:p>
    <w:p w14:paraId="541F21A5">
      <w:pPr>
        <w:pStyle w:val="3"/>
        <w:spacing w:before="0" w:beforeLines="0" w:after="0" w:afterLines="0" w:line="480" w:lineRule="exact"/>
        <w:ind w:firstLine="562" w:firstLineChars="200"/>
        <w:jc w:val="left"/>
        <w:rPr>
          <w:rFonts w:hint="eastAsia" w:ascii="宋体" w:hAnsi="宋体" w:eastAsia="宋体" w:cs="宋体"/>
          <w:color w:val="auto"/>
          <w:sz w:val="28"/>
          <w:szCs w:val="28"/>
          <w:highlight w:val="none"/>
        </w:rPr>
      </w:pPr>
      <w:bookmarkStart w:id="44" w:name="_Toc4563"/>
      <w:bookmarkStart w:id="45" w:name="_Toc5327"/>
      <w:bookmarkStart w:id="46" w:name="_Toc1591"/>
      <w:r>
        <w:rPr>
          <w:rFonts w:hint="eastAsia" w:ascii="宋体" w:hAnsi="宋体" w:eastAsia="宋体" w:cs="宋体"/>
          <w:color w:val="auto"/>
          <w:sz w:val="28"/>
          <w:szCs w:val="28"/>
          <w:highlight w:val="none"/>
        </w:rPr>
        <w:t>五、竞争性磋商及报价</w:t>
      </w:r>
      <w:bookmarkEnd w:id="44"/>
      <w:bookmarkEnd w:id="45"/>
      <w:bookmarkEnd w:id="46"/>
    </w:p>
    <w:p w14:paraId="072CD393">
      <w:pPr>
        <w:numPr>
          <w:ilvl w:val="0"/>
          <w:numId w:val="0"/>
        </w:numPr>
        <w:spacing w:line="4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kern w:val="2"/>
          <w:sz w:val="24"/>
          <w:szCs w:val="24"/>
          <w:highlight w:val="none"/>
          <w:lang w:val="en-US" w:eastAsia="zh-CN" w:bidi="ar-SA"/>
        </w:rPr>
        <w:t>21.</w:t>
      </w:r>
      <w:r>
        <w:rPr>
          <w:rFonts w:hint="eastAsia" w:ascii="宋体" w:hAnsi="宋体" w:eastAsia="宋体" w:cs="宋体"/>
          <w:b/>
          <w:bCs/>
          <w:color w:val="auto"/>
          <w:sz w:val="24"/>
          <w:highlight w:val="none"/>
        </w:rPr>
        <w:t>竞争性磋商及报价</w:t>
      </w:r>
    </w:p>
    <w:p w14:paraId="49331C7F">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21.1采购人及采购代理机构按磋商文件第一章规定的时间和地点组织竞争性磋商及报价。监督部门将视情况决定是否派代表到现场进行监督。</w:t>
      </w:r>
    </w:p>
    <w:p w14:paraId="5CB493E7">
      <w:pPr>
        <w:numPr>
          <w:ilvl w:val="0"/>
          <w:numId w:val="0"/>
        </w:numPr>
        <w:spacing w:line="4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kern w:val="2"/>
          <w:sz w:val="24"/>
          <w:szCs w:val="24"/>
          <w:highlight w:val="none"/>
          <w:lang w:val="en-US" w:eastAsia="zh-CN" w:bidi="ar-SA"/>
        </w:rPr>
        <w:t>22.</w:t>
      </w:r>
      <w:r>
        <w:rPr>
          <w:rFonts w:hint="eastAsia" w:ascii="宋体" w:hAnsi="宋体" w:eastAsia="宋体" w:cs="宋体"/>
          <w:b/>
          <w:bCs/>
          <w:color w:val="auto"/>
          <w:sz w:val="24"/>
          <w:highlight w:val="none"/>
        </w:rPr>
        <w:t>磋商小组</w:t>
      </w:r>
    </w:p>
    <w:p w14:paraId="783B8046">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22.1采购人从经相关部门批准的专家库中随机抽取有关专家组成竞争性磋商小组（3人以上单数）。该磋商小组独立工作，负责评审所有响应文件并推荐排名第一的成交候选人。</w:t>
      </w:r>
    </w:p>
    <w:p w14:paraId="6F86F91A">
      <w:pPr>
        <w:numPr>
          <w:ilvl w:val="0"/>
          <w:numId w:val="0"/>
        </w:num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highlight w:val="none"/>
        </w:rPr>
        <w:t>2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79EBFD79">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3磋商小组成员和评审工作有关人员不得干预或影响正常评审工作，不得明示或暗示其倾向性、引导性意见，不得修改采购文件确定评审程序、评审方法，不得征询采购人代表的倾向意见，不得记录、复制或带走任何评审资料。成交候选人确定后，磋商小组不得修改评审结果或者要求重新评审，但因资格性审查认定错误或价格计算错误依法重新评审的除外。应在评审报告中明确记载。</w:t>
      </w:r>
    </w:p>
    <w:p w14:paraId="43BECFD0">
      <w:pPr>
        <w:numPr>
          <w:ilvl w:val="0"/>
          <w:numId w:val="0"/>
        </w:numPr>
        <w:spacing w:line="4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kern w:val="2"/>
          <w:sz w:val="24"/>
          <w:szCs w:val="24"/>
          <w:highlight w:val="none"/>
          <w:lang w:val="en-US" w:eastAsia="zh-CN" w:bidi="ar-SA"/>
        </w:rPr>
        <w:t>2</w:t>
      </w:r>
      <w:r>
        <w:rPr>
          <w:rFonts w:hint="eastAsia" w:ascii="宋体" w:hAnsi="宋体" w:cs="宋体"/>
          <w:b/>
          <w:bCs/>
          <w:color w:val="auto"/>
          <w:kern w:val="2"/>
          <w:sz w:val="24"/>
          <w:szCs w:val="24"/>
          <w:highlight w:val="none"/>
          <w:lang w:val="en-US" w:eastAsia="zh-CN" w:bidi="ar-SA"/>
        </w:rPr>
        <w:t>3</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sz w:val="24"/>
          <w:highlight w:val="none"/>
        </w:rPr>
        <w:t>响应文件的澄清</w:t>
      </w:r>
    </w:p>
    <w:p w14:paraId="7D04AD56">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1在磋商期间，磋商小组有权要求磋商供应商对其响应文件含义不明确、同类问题表述不一致或者有明显文字和计算错误的内容进行澄清。磋商供应商应派授权委托人和技术人员按磋商小组的通知的时间和地点接受质询。并非每个磋商供应商都将被质询。</w:t>
      </w:r>
    </w:p>
    <w:p w14:paraId="78A3392A">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2磋商小组认为有必要，以书面形式要求磋商供应商对其某些问题做出必要的澄清、说明和纠正。磋商供应商的澄清、说明或者补正应当采用书面形式，由其授权委托代表签字。磋商供应商的书面澄清材料作为响应文件的补充。</w:t>
      </w:r>
    </w:p>
    <w:p w14:paraId="186AA49F">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.3磋商供应商不按磋商小组规定的时间和地点作书面澄清，将视为放弃该权利。</w:t>
      </w:r>
    </w:p>
    <w:p w14:paraId="0ABC5A27">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4在磋商过程中，磋商小组可以根据磋商文件和磋商情况实质性变动采购需求中的技术要求，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委托人代表签字和加盖公章。由授权代表签字的，应当附法定代表人授权书。供应商为自然人的，应当由本人签字并附身份证明。</w:t>
      </w:r>
    </w:p>
    <w:p w14:paraId="08CF1A39">
      <w:pPr>
        <w:numPr>
          <w:ilvl w:val="0"/>
          <w:numId w:val="0"/>
        </w:num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b/>
          <w:bCs/>
          <w:color w:val="auto"/>
          <w:sz w:val="24"/>
          <w:highlight w:val="none"/>
        </w:rPr>
        <w:t>特别注意事项</w:t>
      </w:r>
    </w:p>
    <w:p w14:paraId="62920FE9">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.1磋商供应商出现下列情形之一的，磋商小组可取消其磋商资格</w:t>
      </w:r>
    </w:p>
    <w:p w14:paraId="60249A06">
      <w:pPr>
        <w:numPr>
          <w:ilvl w:val="0"/>
          <w:numId w:val="12"/>
        </w:num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未按磋商文件或磋商小组规定时间派授权委托人参加磋商的；</w:t>
      </w:r>
    </w:p>
    <w:p w14:paraId="043FC2B6">
      <w:pPr>
        <w:numPr>
          <w:ilvl w:val="0"/>
          <w:numId w:val="12"/>
        </w:num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未按磋商文件要求和规定提交有关材料的；</w:t>
      </w:r>
    </w:p>
    <w:p w14:paraId="029E492C">
      <w:pPr>
        <w:numPr>
          <w:ilvl w:val="0"/>
          <w:numId w:val="12"/>
        </w:num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相互串通磋商供应商的（有下列情形之一的，视为磋商供应商相互串通磋商供应商）；</w:t>
      </w:r>
    </w:p>
    <w:p w14:paraId="1F836A09">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A、不同磋商供应商的响应文件由同一单位或者个人编制</w:t>
      </w:r>
    </w:p>
    <w:p w14:paraId="5C81527D">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B、不同磋商供应商委托同一单位或者个人办理磋商供应商事宜</w:t>
      </w:r>
    </w:p>
    <w:p w14:paraId="162A42CE">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C、不同磋商供应商的响应文件载明为同一人</w:t>
      </w:r>
    </w:p>
    <w:p w14:paraId="6454E9E6">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D、不同磋商供应商的响应文件异常一致或者磋商供应商报价呈规律性差异</w:t>
      </w:r>
    </w:p>
    <w:p w14:paraId="73D6225A">
      <w:pPr>
        <w:spacing w:line="48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E</w:t>
      </w:r>
      <w:r>
        <w:rPr>
          <w:rFonts w:hint="eastAsia" w:ascii="宋体" w:hAnsi="宋体" w:eastAsia="宋体" w:cs="宋体"/>
          <w:color w:val="auto"/>
          <w:sz w:val="24"/>
          <w:highlight w:val="none"/>
        </w:rPr>
        <w:t>、不同磋商供应商的磋商保证金从同一单位的账户转出</w:t>
      </w:r>
    </w:p>
    <w:p w14:paraId="0E7332F5">
      <w:pPr>
        <w:numPr>
          <w:ilvl w:val="0"/>
          <w:numId w:val="12"/>
        </w:num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有违反政府采购法律、法规行为的。</w:t>
      </w:r>
    </w:p>
    <w:p w14:paraId="14C15485">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.2磋商供应商出现下列情形之一的，将被视为非实质性响应磋商文件要求；</w:t>
      </w:r>
    </w:p>
    <w:p w14:paraId="6B45C6C3">
      <w:pPr>
        <w:numPr>
          <w:ilvl w:val="0"/>
          <w:numId w:val="13"/>
        </w:numPr>
        <w:spacing w:line="48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服务期</w:t>
      </w:r>
      <w:r>
        <w:rPr>
          <w:rFonts w:hint="eastAsia" w:ascii="宋体" w:hAnsi="宋体" w:eastAsia="宋体" w:cs="宋体"/>
          <w:color w:val="auto"/>
          <w:sz w:val="24"/>
          <w:highlight w:val="none"/>
        </w:rPr>
        <w:t>不明确或不符合磋商文件要求的；</w:t>
      </w:r>
    </w:p>
    <w:p w14:paraId="59D69CA5">
      <w:pPr>
        <w:numPr>
          <w:ilvl w:val="0"/>
          <w:numId w:val="13"/>
        </w:num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最后报价有选择性的；</w:t>
      </w:r>
    </w:p>
    <w:p w14:paraId="2B045B2F">
      <w:pPr>
        <w:numPr>
          <w:ilvl w:val="0"/>
          <w:numId w:val="13"/>
        </w:num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磋商供应商最后报价表中提供的技术服务中存在缺（漏）项的；</w:t>
      </w:r>
    </w:p>
    <w:p w14:paraId="7BD7CFB4">
      <w:pPr>
        <w:numPr>
          <w:ilvl w:val="0"/>
          <w:numId w:val="13"/>
        </w:num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最后报价超过</w:t>
      </w:r>
      <w:r>
        <w:rPr>
          <w:rFonts w:hint="eastAsia" w:ascii="宋体" w:hAnsi="宋体" w:cs="宋体"/>
          <w:color w:val="auto"/>
          <w:sz w:val="24"/>
          <w:highlight w:val="none"/>
          <w:lang w:eastAsia="zh-CN"/>
        </w:rPr>
        <w:t>招标金额</w:t>
      </w:r>
      <w:r>
        <w:rPr>
          <w:rFonts w:hint="eastAsia" w:ascii="宋体" w:hAnsi="宋体" w:eastAsia="宋体" w:cs="宋体"/>
          <w:color w:val="auto"/>
          <w:sz w:val="24"/>
          <w:highlight w:val="none"/>
        </w:rPr>
        <w:t>的；</w:t>
      </w:r>
    </w:p>
    <w:p w14:paraId="27A01ABF">
      <w:pPr>
        <w:numPr>
          <w:ilvl w:val="0"/>
          <w:numId w:val="13"/>
        </w:num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被磋商小组认定存在重大负偏离的；</w:t>
      </w:r>
    </w:p>
    <w:p w14:paraId="489FA03F">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所谓重大负偏离是指磋商供应商的响应范围、</w:t>
      </w:r>
      <w:r>
        <w:rPr>
          <w:rFonts w:hint="eastAsia" w:ascii="宋体" w:hAnsi="宋体" w:cs="宋体"/>
          <w:color w:val="auto"/>
          <w:sz w:val="24"/>
          <w:highlight w:val="none"/>
          <w:lang w:val="en-US" w:eastAsia="zh-CN"/>
        </w:rPr>
        <w:t>服务期</w:t>
      </w:r>
      <w:r>
        <w:rPr>
          <w:rFonts w:hint="eastAsia" w:ascii="宋体" w:hAnsi="宋体" w:eastAsia="宋体" w:cs="宋体"/>
          <w:color w:val="auto"/>
          <w:sz w:val="24"/>
          <w:highlight w:val="none"/>
        </w:rPr>
        <w:t>、技术要求等方面明显不能满足采购需求的。重大负偏离的认定须经磋商小组三分之二以上同意。</w:t>
      </w:r>
    </w:p>
    <w:p w14:paraId="7FD84103">
      <w:pPr>
        <w:spacing w:line="4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cs="宋体"/>
          <w:b/>
          <w:bCs/>
          <w:color w:val="auto"/>
          <w:sz w:val="24"/>
          <w:highlight w:val="none"/>
          <w:lang w:val="en-US" w:eastAsia="zh-CN"/>
        </w:rPr>
        <w:t>5</w:t>
      </w:r>
      <w:r>
        <w:rPr>
          <w:rFonts w:hint="eastAsia" w:ascii="宋体" w:hAnsi="宋体" w:eastAsia="宋体" w:cs="宋体"/>
          <w:b/>
          <w:bCs/>
          <w:color w:val="auto"/>
          <w:sz w:val="24"/>
          <w:highlight w:val="none"/>
        </w:rPr>
        <w:t>.推荐成交候选供应商</w:t>
      </w:r>
    </w:p>
    <w:p w14:paraId="2347A53D">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.1 坚持公平、公正地对待所有的磋商供应商。</w:t>
      </w:r>
    </w:p>
    <w:p w14:paraId="0EBBF439">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.2 按照同一评审程序及方法、标准评审磋商供应商的响应文件，详细评审办法见本磋商文件第五章。</w:t>
      </w:r>
    </w:p>
    <w:p w14:paraId="204F66B7">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.3 磋商小组按磋商文件第五章中公布的评审程序、方法及标准进行评审，推荐成交候选供应商。</w:t>
      </w:r>
    </w:p>
    <w:p w14:paraId="6A12C6D7">
      <w:pPr>
        <w:spacing w:line="4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cs="宋体"/>
          <w:b/>
          <w:bCs/>
          <w:color w:val="auto"/>
          <w:sz w:val="24"/>
          <w:highlight w:val="none"/>
          <w:lang w:val="en-US" w:eastAsia="zh-CN"/>
        </w:rPr>
        <w:t>6</w:t>
      </w:r>
      <w:r>
        <w:rPr>
          <w:rFonts w:hint="eastAsia" w:ascii="宋体" w:hAnsi="宋体" w:eastAsia="宋体" w:cs="宋体"/>
          <w:b/>
          <w:bCs/>
          <w:color w:val="auto"/>
          <w:sz w:val="24"/>
          <w:highlight w:val="none"/>
        </w:rPr>
        <w:t>.磋商过程保密</w:t>
      </w:r>
    </w:p>
    <w:p w14:paraId="7A78768E">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.1 磋商是竞争性磋商的重要环节，磋商工作在磋商小组内独立进行。磋商小组将遵照评标原则，公平、公正地对待所有供应商。</w:t>
      </w:r>
    </w:p>
    <w:p w14:paraId="3E156193">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在宣布成交结果之前，凡属于审查、澄清、评价、比较响应文件等有关信息，相关当事人均不得泄露给任何磋商供应商或磋商工作无关的人员。</w:t>
      </w:r>
    </w:p>
    <w:p w14:paraId="02568D5E">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.2 磋商供应商不得向磋商小组成员询问磋商情况，不得以任何形式影响磋商过程，否则其响应文件将被作为无效响应文件。</w:t>
      </w:r>
    </w:p>
    <w:p w14:paraId="5EB32070">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.磋商小组不向未成交的磋商供应商解释未成交原因，也不对磋商过程中的细节问题进行公布。</w:t>
      </w:r>
    </w:p>
    <w:p w14:paraId="34198FE7">
      <w:pPr>
        <w:pStyle w:val="3"/>
        <w:spacing w:before="0" w:beforeLines="0" w:after="0" w:afterLines="0" w:line="480" w:lineRule="exact"/>
        <w:ind w:firstLine="562" w:firstLineChars="200"/>
        <w:jc w:val="left"/>
        <w:rPr>
          <w:rFonts w:hint="eastAsia" w:ascii="宋体" w:hAnsi="宋体" w:eastAsia="宋体" w:cs="宋体"/>
          <w:color w:val="auto"/>
          <w:sz w:val="28"/>
          <w:szCs w:val="28"/>
          <w:highlight w:val="none"/>
        </w:rPr>
      </w:pPr>
      <w:bookmarkStart w:id="47" w:name="_Toc19220"/>
      <w:bookmarkStart w:id="48" w:name="_Toc18155"/>
      <w:bookmarkStart w:id="49" w:name="_Toc22861"/>
      <w:r>
        <w:rPr>
          <w:rFonts w:hint="eastAsia" w:ascii="宋体" w:hAnsi="宋体" w:eastAsia="宋体" w:cs="宋体"/>
          <w:color w:val="auto"/>
          <w:sz w:val="28"/>
          <w:szCs w:val="28"/>
          <w:highlight w:val="none"/>
        </w:rPr>
        <w:t>六、 确定成交供应商及签约</w:t>
      </w:r>
      <w:bookmarkEnd w:id="47"/>
      <w:bookmarkEnd w:id="48"/>
      <w:bookmarkEnd w:id="49"/>
    </w:p>
    <w:p w14:paraId="50574685">
      <w:pPr>
        <w:spacing w:line="4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cs="宋体"/>
          <w:b/>
          <w:bCs/>
          <w:color w:val="auto"/>
          <w:sz w:val="24"/>
          <w:highlight w:val="none"/>
          <w:lang w:val="en-US" w:eastAsia="zh-CN"/>
        </w:rPr>
        <w:t>8</w:t>
      </w:r>
      <w:r>
        <w:rPr>
          <w:rFonts w:hint="eastAsia" w:ascii="宋体" w:hAnsi="宋体" w:eastAsia="宋体" w:cs="宋体"/>
          <w:b/>
          <w:bCs/>
          <w:color w:val="auto"/>
          <w:sz w:val="24"/>
          <w:highlight w:val="none"/>
        </w:rPr>
        <w:t>.确定成交供应商的原则</w:t>
      </w:r>
    </w:p>
    <w:p w14:paraId="7EFF0D7A">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.1 磋商小组将严格按照磋商文件的要求和条件进行比较，根据磋商文件中公布的评定成交标准推荐出成交候选供应商。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集中采购机构在成交供应商确定后2个工作日内，在省级以上财政部门指定的政府采购信息发布媒体上公告成交结果。</w:t>
      </w:r>
    </w:p>
    <w:p w14:paraId="31383E71">
      <w:pPr>
        <w:spacing w:line="480" w:lineRule="exact"/>
        <w:ind w:firstLine="482" w:firstLineChars="200"/>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29</w:t>
      </w:r>
      <w:r>
        <w:rPr>
          <w:rFonts w:hint="eastAsia" w:ascii="宋体" w:hAnsi="宋体" w:eastAsia="宋体" w:cs="宋体"/>
          <w:b/>
          <w:bCs/>
          <w:color w:val="auto"/>
          <w:sz w:val="24"/>
          <w:highlight w:val="none"/>
        </w:rPr>
        <w:t>.成交通知</w:t>
      </w:r>
    </w:p>
    <w:p w14:paraId="6A72F26A">
      <w:pPr>
        <w:spacing w:line="48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29</w:t>
      </w:r>
      <w:r>
        <w:rPr>
          <w:rFonts w:hint="eastAsia" w:ascii="宋体" w:hAnsi="宋体" w:eastAsia="宋体" w:cs="宋体"/>
          <w:color w:val="auto"/>
          <w:sz w:val="24"/>
          <w:highlight w:val="none"/>
        </w:rPr>
        <w:t>.1 确定成交供应商后，由采购人及采购代理机构向成交供应商签发《成交通知书》。</w:t>
      </w:r>
    </w:p>
    <w:p w14:paraId="2829BABC">
      <w:pPr>
        <w:spacing w:line="48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29</w:t>
      </w:r>
      <w:r>
        <w:rPr>
          <w:rFonts w:hint="eastAsia" w:ascii="宋体" w:hAnsi="宋体" w:eastAsia="宋体" w:cs="宋体"/>
          <w:color w:val="auto"/>
          <w:sz w:val="24"/>
          <w:highlight w:val="none"/>
        </w:rPr>
        <w:t>.2 成交通知书对采购人和成交供应商具有法律效力。成交通知书发出后，采购人改变成交结果的，或者成交供应商拒绝签订合同，放弃成交项目的，应当依法承担法律责任。</w:t>
      </w:r>
    </w:p>
    <w:p w14:paraId="11A4A69F">
      <w:pPr>
        <w:spacing w:line="480" w:lineRule="exact"/>
        <w:ind w:firstLine="482" w:firstLineChars="200"/>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3</w:t>
      </w:r>
      <w:r>
        <w:rPr>
          <w:rFonts w:hint="eastAsia" w:ascii="宋体" w:hAnsi="宋体" w:cs="宋体"/>
          <w:b/>
          <w:bCs/>
          <w:color w:val="auto"/>
          <w:sz w:val="24"/>
          <w:highlight w:val="none"/>
          <w:lang w:val="en-US" w:eastAsia="zh-CN"/>
        </w:rPr>
        <w:t>0</w:t>
      </w:r>
      <w:r>
        <w:rPr>
          <w:rFonts w:hint="eastAsia" w:ascii="宋体" w:hAnsi="宋体" w:eastAsia="宋体" w:cs="宋体"/>
          <w:b/>
          <w:bCs/>
          <w:color w:val="auto"/>
          <w:sz w:val="24"/>
          <w:highlight w:val="none"/>
        </w:rPr>
        <w:t>.履约保证金：</w:t>
      </w:r>
      <w:r>
        <w:rPr>
          <w:rFonts w:hint="eastAsia" w:ascii="宋体" w:hAnsi="宋体" w:cs="宋体"/>
          <w:b/>
          <w:bCs/>
          <w:color w:val="auto"/>
          <w:sz w:val="24"/>
          <w:highlight w:val="none"/>
          <w:lang w:val="en-US" w:eastAsia="zh-CN"/>
        </w:rPr>
        <w:t>按甲方需求</w:t>
      </w:r>
    </w:p>
    <w:p w14:paraId="544AA8CC">
      <w:pPr>
        <w:spacing w:line="4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cs="宋体"/>
          <w:b/>
          <w:bCs/>
          <w:color w:val="auto"/>
          <w:sz w:val="24"/>
          <w:highlight w:val="none"/>
          <w:lang w:val="en-US" w:eastAsia="zh-CN"/>
        </w:rPr>
        <w:t>1</w:t>
      </w:r>
      <w:r>
        <w:rPr>
          <w:rFonts w:hint="eastAsia" w:ascii="宋体" w:hAnsi="宋体" w:eastAsia="宋体" w:cs="宋体"/>
          <w:b/>
          <w:bCs/>
          <w:color w:val="auto"/>
          <w:sz w:val="24"/>
          <w:highlight w:val="none"/>
        </w:rPr>
        <w:t>.签订合同</w:t>
      </w:r>
    </w:p>
    <w:p w14:paraId="3C35B726">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.1 成交供应商应按成交通知书规定的时间、地点与采购人签订采购合同。采购人应在合同签订后三个工作日内将合同备案，备案后将合同报在财政部门指定媒体上公示。</w:t>
      </w:r>
    </w:p>
    <w:p w14:paraId="5954440A">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.2 成交通知书、磋商文件、成交供应商的响应文件及磋商过程中有关澄清文件均应是合同的组成部分。</w:t>
      </w:r>
    </w:p>
    <w:p w14:paraId="094405F9">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.3 签订合同后，成交供应商不得将货物、工程及其他相关服务进行转包。未经采购人同意，成交供应商不得采用分包的形式履行合同。否则采购人有权终止合同。转包或分包造成采购人损失的，成交供应商还应承担相应赔偿责任。</w:t>
      </w:r>
    </w:p>
    <w:p w14:paraId="791D15F2">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.4 政府采购合同适用</w:t>
      </w:r>
      <w:r>
        <w:rPr>
          <w:rFonts w:hint="eastAsia" w:ascii="宋体" w:hAnsi="宋体" w:cs="宋体"/>
          <w:color w:val="auto"/>
          <w:sz w:val="24"/>
          <w:highlight w:val="none"/>
          <w:lang w:val="en-US" w:eastAsia="zh-CN"/>
        </w:rPr>
        <w:t>民法典</w:t>
      </w:r>
      <w:r>
        <w:rPr>
          <w:rFonts w:hint="eastAsia" w:ascii="宋体" w:hAnsi="宋体" w:eastAsia="宋体" w:cs="宋体"/>
          <w:color w:val="auto"/>
          <w:sz w:val="24"/>
          <w:highlight w:val="none"/>
        </w:rPr>
        <w:t>。采购人和供应商</w:t>
      </w:r>
      <w:r>
        <w:rPr>
          <w:rFonts w:hint="eastAsia" w:ascii="宋体" w:hAnsi="宋体" w:cs="宋体"/>
          <w:color w:val="auto"/>
          <w:sz w:val="24"/>
          <w:highlight w:val="none"/>
          <w:lang w:eastAsia="zh-CN"/>
        </w:rPr>
        <w:t>之间</w:t>
      </w:r>
      <w:r>
        <w:rPr>
          <w:rFonts w:hint="eastAsia" w:ascii="宋体" w:hAnsi="宋体" w:eastAsia="宋体" w:cs="宋体"/>
          <w:color w:val="auto"/>
          <w:sz w:val="24"/>
          <w:highlight w:val="none"/>
        </w:rPr>
        <w:t>在合同中约定的权利和义务，双方均应诚实守信全面履行，否则违约方将承担违约责任并赔偿对方损失。</w:t>
      </w:r>
    </w:p>
    <w:p w14:paraId="5066A907">
      <w:pPr>
        <w:spacing w:line="4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cs="宋体"/>
          <w:b/>
          <w:bCs/>
          <w:color w:val="auto"/>
          <w:sz w:val="24"/>
          <w:highlight w:val="none"/>
          <w:lang w:val="en-US" w:eastAsia="zh-CN"/>
        </w:rPr>
        <w:t>2</w:t>
      </w:r>
      <w:r>
        <w:rPr>
          <w:rFonts w:hint="eastAsia" w:ascii="宋体" w:hAnsi="宋体" w:eastAsia="宋体" w:cs="宋体"/>
          <w:b/>
          <w:bCs/>
          <w:color w:val="auto"/>
          <w:sz w:val="24"/>
          <w:highlight w:val="none"/>
        </w:rPr>
        <w:t>.询问</w:t>
      </w:r>
    </w:p>
    <w:p w14:paraId="233CD1B7">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供应商对采购事项有疑问，可以按照《政府采购法》的相关规定向采购人或集中采购机构提出询问。</w:t>
      </w:r>
    </w:p>
    <w:p w14:paraId="573D1334">
      <w:pPr>
        <w:spacing w:line="4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cs="宋体"/>
          <w:b/>
          <w:bCs/>
          <w:color w:val="auto"/>
          <w:sz w:val="24"/>
          <w:highlight w:val="none"/>
          <w:lang w:val="en-US" w:eastAsia="zh-CN"/>
        </w:rPr>
        <w:t>3</w:t>
      </w:r>
      <w:r>
        <w:rPr>
          <w:rFonts w:hint="eastAsia" w:ascii="宋体" w:hAnsi="宋体" w:eastAsia="宋体" w:cs="宋体"/>
          <w:b/>
          <w:bCs/>
          <w:color w:val="auto"/>
          <w:sz w:val="24"/>
          <w:highlight w:val="none"/>
        </w:rPr>
        <w:t>.质疑程序及处理</w:t>
      </w:r>
    </w:p>
    <w:p w14:paraId="1B703536">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.1 若磋商供应商认为其未获公平评审或磋商文件、采购过程和成交结果使自己的合法权益受到损害，可以在知道或者应知其权益受到损害之日起7个工作日之内，将质疑书原件送达采购人或集中采购机构。提出之意期限的计算，依照下列规定办理：</w:t>
      </w:r>
    </w:p>
    <w:p w14:paraId="642CFE11">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（一）对磋商文件提出质疑的，自收到采购文件之日起计算。</w:t>
      </w:r>
    </w:p>
    <w:p w14:paraId="32258E22">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（二）对采购过程提出质疑的，应当在评审工作结束之日起计算。</w:t>
      </w:r>
    </w:p>
    <w:p w14:paraId="37B4E0FF">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（三）对成交结果提出质疑的，自成交结果公告之日起计算。</w:t>
      </w:r>
    </w:p>
    <w:p w14:paraId="507A78B2">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.2 质疑书应当包括下列主要内容，附上相关证明材料。否则，采购人及采购代理机构不予受理；</w:t>
      </w:r>
    </w:p>
    <w:p w14:paraId="26F5A7E0">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（一）供应商的姓名或者名称、地址、邮编、联系人及联系电话；</w:t>
      </w:r>
    </w:p>
    <w:p w14:paraId="0561F904">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（二）质疑项目的名称、编号；</w:t>
      </w:r>
    </w:p>
    <w:p w14:paraId="7FA7AC54">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（三）具体、明确的质疑事项和与质疑事项相关的请求；</w:t>
      </w:r>
    </w:p>
    <w:p w14:paraId="4F4379BF">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（四）事实依据；</w:t>
      </w:r>
    </w:p>
    <w:p w14:paraId="0B991843">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（五）必要的法律依据；</w:t>
      </w:r>
    </w:p>
    <w:p w14:paraId="06010922">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（六）提出质疑的日期。</w:t>
      </w:r>
    </w:p>
    <w:p w14:paraId="6DADC020">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.3 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34EE7D85">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.4 供应商委托代理人办理质疑事宜，应当提交授权委托书，并载明委托代理的具体权限和事项。授权委托书应当由委托人签字并加盖单位公章。</w:t>
      </w:r>
    </w:p>
    <w:p w14:paraId="3FA1ED7D">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.5 提交质疑书时，供应商应同时提交本人身份证，委托他人代理质疑事宜的，还应提交被委托人的身份证。</w:t>
      </w:r>
    </w:p>
    <w:p w14:paraId="7ACFE1CD">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供应商是法人的，应一并提交法人营业执照和法定代表人身份证；供应商是其他组织的，应一并提交其他组织营业执照和主要负责人身份证。</w:t>
      </w:r>
    </w:p>
    <w:p w14:paraId="13F9569E">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供应商应当提供上述证明材料的原件及复印件，原件经采购人或集中采购机构核对无误后返还。</w:t>
      </w:r>
    </w:p>
    <w:p w14:paraId="0D9DB88F">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.6 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集中采购机构可以拒收。</w:t>
      </w:r>
    </w:p>
    <w:p w14:paraId="44C7CE8D">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.7 供应商不得虚假质疑和恶意质疑，并对质疑内容的真实性承担责任。供应商或者其他利害关系人通过捏造事实、伪造证明材料等方式提出异议或投诉，阻碍招磋商供应商活动正常进行的，属于严重不良行为，交易管理中心将提请财政部门将其列入不良行为记录名单，并依法予以处罚。</w:t>
      </w:r>
    </w:p>
    <w:p w14:paraId="17F3A1FC">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xml:space="preserve">.8 </w:t>
      </w:r>
      <w:r>
        <w:rPr>
          <w:rFonts w:hint="eastAsia" w:ascii="宋体" w:hAnsi="宋体" w:eastAsia="宋体" w:cs="宋体"/>
          <w:color w:val="auto"/>
          <w:sz w:val="24"/>
          <w:highlight w:val="none"/>
          <w:lang w:val="en-US" w:eastAsia="zh-CN"/>
        </w:rPr>
        <w:t>采购人或采购代理机构将在收到书面质疑后7个工作日内作出答复，并以书面形式通知质疑投标人和其他有关投标人，但答复的内容不涉及商业秘密。</w:t>
      </w:r>
    </w:p>
    <w:p w14:paraId="04DD3D1B">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xml:space="preserve">.9 </w:t>
      </w:r>
      <w:r>
        <w:rPr>
          <w:rFonts w:hint="eastAsia" w:ascii="宋体" w:hAnsi="宋体" w:eastAsia="宋体" w:cs="宋体"/>
          <w:color w:val="auto"/>
          <w:sz w:val="24"/>
          <w:highlight w:val="none"/>
          <w:lang w:val="en-US" w:eastAsia="zh-CN"/>
        </w:rPr>
        <w:t>质疑供应商对采购人、采购代理机构的答复不满意，或者采购人、采购代理机构未在规定时间内作出答复的，可以在答复期满后15个工作日内向  项目所在地本级财政部门提起投诉。</w:t>
      </w:r>
    </w:p>
    <w:p w14:paraId="15CF0CF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7F1BE0C">
      <w:pPr>
        <w:spacing w:line="500" w:lineRule="exact"/>
        <w:rPr>
          <w:rFonts w:hint="eastAsia" w:ascii="宋体" w:hAnsi="宋体" w:eastAsia="宋体" w:cs="宋体"/>
          <w:color w:val="auto"/>
          <w:sz w:val="24"/>
          <w:highlight w:val="none"/>
        </w:rPr>
      </w:pPr>
    </w:p>
    <w:p w14:paraId="24680CF2">
      <w:pPr>
        <w:spacing w:line="500" w:lineRule="exact"/>
        <w:rPr>
          <w:rFonts w:hint="eastAsia" w:ascii="宋体" w:hAnsi="宋体" w:eastAsia="宋体" w:cs="宋体"/>
          <w:color w:val="auto"/>
          <w:sz w:val="24"/>
          <w:highlight w:val="none"/>
        </w:rPr>
      </w:pPr>
    </w:p>
    <w:p w14:paraId="50360538">
      <w:pPr>
        <w:spacing w:line="500" w:lineRule="exact"/>
        <w:rPr>
          <w:rFonts w:hint="eastAsia" w:ascii="宋体" w:hAnsi="宋体" w:eastAsia="宋体" w:cs="宋体"/>
          <w:color w:val="auto"/>
          <w:sz w:val="24"/>
          <w:highlight w:val="none"/>
        </w:rPr>
      </w:pPr>
    </w:p>
    <w:p w14:paraId="450F4359">
      <w:pPr>
        <w:spacing w:line="500" w:lineRule="exact"/>
        <w:rPr>
          <w:rFonts w:hint="eastAsia" w:ascii="宋体" w:hAnsi="宋体" w:eastAsia="宋体" w:cs="宋体"/>
          <w:color w:val="auto"/>
          <w:sz w:val="24"/>
          <w:highlight w:val="none"/>
        </w:rPr>
        <w:sectPr>
          <w:pgSz w:w="11906" w:h="16838"/>
          <w:pgMar w:top="1440" w:right="1417" w:bottom="1440" w:left="1417" w:header="851" w:footer="992" w:gutter="0"/>
          <w:pgNumType w:fmt="decimal"/>
          <w:cols w:space="720" w:num="1"/>
          <w:docGrid w:type="lines" w:linePitch="312" w:charSpace="0"/>
        </w:sectPr>
      </w:pPr>
    </w:p>
    <w:p w14:paraId="59A8CC77">
      <w:pPr>
        <w:pStyle w:val="2"/>
        <w:spacing w:before="0" w:after="0" w:line="360" w:lineRule="auto"/>
        <w:jc w:val="center"/>
        <w:rPr>
          <w:rFonts w:hint="eastAsia" w:ascii="宋体" w:hAnsi="宋体" w:eastAsia="宋体" w:cs="宋体"/>
          <w:color w:val="auto"/>
          <w:sz w:val="32"/>
          <w:szCs w:val="32"/>
          <w:highlight w:val="none"/>
        </w:rPr>
      </w:pPr>
      <w:bookmarkStart w:id="50" w:name="_Toc10428"/>
      <w:r>
        <w:rPr>
          <w:rFonts w:hint="eastAsia" w:ascii="宋体" w:hAnsi="宋体" w:eastAsia="宋体" w:cs="宋体"/>
          <w:color w:val="auto"/>
          <w:sz w:val="32"/>
          <w:szCs w:val="32"/>
          <w:highlight w:val="none"/>
        </w:rPr>
        <w:t>第三章  政府采购合同协议书</w:t>
      </w:r>
      <w:bookmarkEnd w:id="50"/>
    </w:p>
    <w:p w14:paraId="65476462">
      <w:pPr>
        <w:widowControl/>
        <w:spacing w:line="520" w:lineRule="atLeast"/>
        <w:jc w:val="center"/>
        <w:rPr>
          <w:rFonts w:ascii="宋体" w:hAnsi="宋体" w:cs="仿宋"/>
          <w:color w:val="auto"/>
          <w:sz w:val="24"/>
          <w:highlight w:val="none"/>
        </w:rPr>
      </w:pPr>
      <w:bookmarkStart w:id="51" w:name="_Toc6860"/>
      <w:r>
        <w:rPr>
          <w:rFonts w:ascii="宋体" w:hAnsi="宋体" w:cs="仿宋"/>
          <w:color w:val="auto"/>
          <w:sz w:val="24"/>
          <w:highlight w:val="none"/>
        </w:rPr>
        <w:t>（仅供参考）</w:t>
      </w:r>
    </w:p>
    <w:p w14:paraId="57061FB3">
      <w:pPr>
        <w:pStyle w:val="28"/>
        <w:rPr>
          <w:color w:val="auto"/>
          <w:highlight w:val="none"/>
        </w:rPr>
      </w:pPr>
    </w:p>
    <w:p w14:paraId="1E017955">
      <w:pPr>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合 同 协 议 书</w:t>
      </w:r>
    </w:p>
    <w:p w14:paraId="5719B65A">
      <w:pPr>
        <w:rPr>
          <w:rFonts w:hint="eastAsia" w:ascii="宋体" w:hAnsi="宋体" w:eastAsia="宋体" w:cs="宋体"/>
          <w:color w:val="auto"/>
          <w:sz w:val="24"/>
          <w:szCs w:val="24"/>
          <w:highlight w:val="none"/>
          <w:lang w:eastAsia="zh-CN"/>
        </w:rPr>
      </w:pPr>
    </w:p>
    <w:p w14:paraId="52558D9D">
      <w:pPr>
        <w:rPr>
          <w:rFonts w:hint="eastAsia" w:ascii="宋体" w:hAnsi="宋体" w:eastAsia="宋体" w:cs="宋体"/>
          <w:color w:val="auto"/>
          <w:sz w:val="24"/>
          <w:szCs w:val="24"/>
          <w:highlight w:val="none"/>
          <w:lang w:eastAsia="zh-CN"/>
        </w:rPr>
      </w:pPr>
    </w:p>
    <w:p w14:paraId="169A7E69">
      <w:pPr>
        <w:pStyle w:val="11"/>
        <w:keepNext w:val="0"/>
        <w:keepLines w:val="0"/>
        <w:pageBreakBefore w:val="0"/>
        <w:widowControl w:val="0"/>
        <w:tabs>
          <w:tab w:val="left" w:pos="8120"/>
        </w:tabs>
        <w:kinsoku/>
        <w:wordWrap/>
        <w:overflowPunct/>
        <w:topLinePunct w:val="0"/>
        <w:autoSpaceDE/>
        <w:autoSpaceDN/>
        <w:bidi w:val="0"/>
        <w:adjustRightInd/>
        <w:snapToGrid/>
        <w:spacing w:line="460" w:lineRule="exact"/>
        <w:ind w:left="0" w:right="181"/>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（委托人名称，以下简称“委托人”）为实施</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（项目名称），己接受</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（监理人名称，以下简称“监理人”）对该项目施工监理的投标。委托人和监理人共同达成如下协议。</w:t>
      </w:r>
    </w:p>
    <w:p w14:paraId="52CED1BD">
      <w:pPr>
        <w:pStyle w:val="11"/>
        <w:keepNext w:val="0"/>
        <w:keepLines w:val="0"/>
        <w:pageBreakBefore w:val="0"/>
        <w:widowControl w:val="0"/>
        <w:numPr>
          <w:ilvl w:val="0"/>
          <w:numId w:val="14"/>
        </w:numPr>
        <w:kinsoku/>
        <w:wordWrap/>
        <w:overflowPunct/>
        <w:topLinePunct w:val="0"/>
        <w:autoSpaceDE/>
        <w:autoSpaceDN/>
        <w:bidi w:val="0"/>
        <w:adjustRightInd/>
        <w:snapToGrid/>
        <w:spacing w:line="460" w:lineRule="exact"/>
        <w:ind w:left="0" w:right="181"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项目</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由K</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至 K</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，长约</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km，公路等级为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，设计速度为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路面，有</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立交</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处；特大桥</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座，计长</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m：大中桥</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座，计长</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m；隧道</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座，计长</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m以及其他构造物工程等。</w:t>
      </w:r>
    </w:p>
    <w:p w14:paraId="735A7875">
      <w:pPr>
        <w:pStyle w:val="11"/>
        <w:keepNext w:val="0"/>
        <w:keepLines w:val="0"/>
        <w:pageBreakBefore w:val="0"/>
        <w:widowControl w:val="0"/>
        <w:kinsoku/>
        <w:wordWrap/>
        <w:overflowPunct/>
        <w:topLinePunct w:val="0"/>
        <w:autoSpaceDE/>
        <w:autoSpaceDN/>
        <w:bidi w:val="0"/>
        <w:adjustRightInd/>
        <w:snapToGrid/>
        <w:spacing w:line="460" w:lineRule="exact"/>
        <w:ind w:left="0" w:right="181"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2.下列文件应视为构成合同文件的组成部分 ：</w:t>
      </w:r>
    </w:p>
    <w:p w14:paraId="49B360B9">
      <w:pPr>
        <w:pStyle w:val="11"/>
        <w:keepNext w:val="0"/>
        <w:keepLines w:val="0"/>
        <w:pageBreakBefore w:val="0"/>
        <w:widowControl w:val="0"/>
        <w:kinsoku/>
        <w:wordWrap/>
        <w:overflowPunct/>
        <w:topLinePunct w:val="0"/>
        <w:autoSpaceDE/>
        <w:autoSpaceDN/>
        <w:bidi w:val="0"/>
        <w:adjustRightInd/>
        <w:snapToGrid/>
        <w:spacing w:line="460" w:lineRule="exact"/>
        <w:ind w:left="0" w:right="181"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 本合同协议书及各种合同附件；</w:t>
      </w:r>
    </w:p>
    <w:p w14:paraId="7E0F780D">
      <w:pPr>
        <w:pStyle w:val="11"/>
        <w:keepNext w:val="0"/>
        <w:keepLines w:val="0"/>
        <w:pageBreakBefore w:val="0"/>
        <w:widowControl w:val="0"/>
        <w:kinsoku/>
        <w:wordWrap/>
        <w:overflowPunct/>
        <w:topLinePunct w:val="0"/>
        <w:autoSpaceDE/>
        <w:autoSpaceDN/>
        <w:bidi w:val="0"/>
        <w:adjustRightInd/>
        <w:snapToGrid/>
        <w:spacing w:line="460" w:lineRule="exact"/>
        <w:ind w:left="0" w:right="181"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 中标通知书；</w:t>
      </w:r>
    </w:p>
    <w:p w14:paraId="07EB54BA">
      <w:pPr>
        <w:pStyle w:val="11"/>
        <w:keepNext w:val="0"/>
        <w:keepLines w:val="0"/>
        <w:pageBreakBefore w:val="0"/>
        <w:widowControl w:val="0"/>
        <w:kinsoku/>
        <w:wordWrap/>
        <w:overflowPunct/>
        <w:topLinePunct w:val="0"/>
        <w:autoSpaceDE/>
        <w:autoSpaceDN/>
        <w:bidi w:val="0"/>
        <w:adjustRightInd/>
        <w:snapToGrid/>
        <w:spacing w:line="460" w:lineRule="exact"/>
        <w:ind w:left="0" w:right="181"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 投标函；</w:t>
      </w:r>
    </w:p>
    <w:p w14:paraId="1814305C">
      <w:pPr>
        <w:pStyle w:val="11"/>
        <w:keepNext w:val="0"/>
        <w:keepLines w:val="0"/>
        <w:pageBreakBefore w:val="0"/>
        <w:widowControl w:val="0"/>
        <w:kinsoku/>
        <w:wordWrap/>
        <w:overflowPunct/>
        <w:topLinePunct w:val="0"/>
        <w:autoSpaceDE/>
        <w:autoSpaceDN/>
        <w:bidi w:val="0"/>
        <w:adjustRightInd/>
        <w:snapToGrid/>
        <w:spacing w:line="460" w:lineRule="exact"/>
        <w:ind w:left="0" w:right="181"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 项目专用合同条款；</w:t>
      </w:r>
    </w:p>
    <w:p w14:paraId="7F89E7C1">
      <w:pPr>
        <w:pStyle w:val="11"/>
        <w:keepNext w:val="0"/>
        <w:keepLines w:val="0"/>
        <w:pageBreakBefore w:val="0"/>
        <w:widowControl w:val="0"/>
        <w:kinsoku/>
        <w:wordWrap/>
        <w:overflowPunct/>
        <w:topLinePunct w:val="0"/>
        <w:autoSpaceDE/>
        <w:autoSpaceDN/>
        <w:bidi w:val="0"/>
        <w:adjustRightInd/>
        <w:snapToGrid/>
        <w:spacing w:line="460" w:lineRule="exact"/>
        <w:ind w:left="0" w:right="181"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 公路工程专用合同条款；</w:t>
      </w:r>
    </w:p>
    <w:p w14:paraId="433C6008">
      <w:pPr>
        <w:pStyle w:val="11"/>
        <w:keepNext w:val="0"/>
        <w:keepLines w:val="0"/>
        <w:pageBreakBefore w:val="0"/>
        <w:widowControl w:val="0"/>
        <w:kinsoku/>
        <w:wordWrap/>
        <w:overflowPunct/>
        <w:topLinePunct w:val="0"/>
        <w:autoSpaceDE/>
        <w:autoSpaceDN/>
        <w:bidi w:val="0"/>
        <w:adjustRightInd/>
        <w:snapToGrid/>
        <w:spacing w:line="460" w:lineRule="exact"/>
        <w:ind w:left="0" w:right="181"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 通用合同条款；</w:t>
      </w:r>
    </w:p>
    <w:p w14:paraId="3676DC38">
      <w:pPr>
        <w:pStyle w:val="11"/>
        <w:keepNext w:val="0"/>
        <w:keepLines w:val="0"/>
        <w:pageBreakBefore w:val="0"/>
        <w:widowControl w:val="0"/>
        <w:kinsoku/>
        <w:wordWrap/>
        <w:overflowPunct/>
        <w:topLinePunct w:val="0"/>
        <w:autoSpaceDE/>
        <w:autoSpaceDN/>
        <w:bidi w:val="0"/>
        <w:adjustRightInd/>
        <w:snapToGrid/>
        <w:spacing w:line="460" w:lineRule="exact"/>
        <w:ind w:left="0" w:right="181"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 委托人要求：</w:t>
      </w:r>
    </w:p>
    <w:p w14:paraId="013A7F35">
      <w:pPr>
        <w:pStyle w:val="11"/>
        <w:keepNext w:val="0"/>
        <w:keepLines w:val="0"/>
        <w:pageBreakBefore w:val="0"/>
        <w:widowControl w:val="0"/>
        <w:kinsoku/>
        <w:wordWrap/>
        <w:overflowPunct/>
        <w:topLinePunct w:val="0"/>
        <w:autoSpaceDE/>
        <w:autoSpaceDN/>
        <w:bidi w:val="0"/>
        <w:adjustRightInd/>
        <w:snapToGrid/>
        <w:spacing w:line="460" w:lineRule="exact"/>
        <w:ind w:left="0" w:right="181"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  监理服务费用清单；</w:t>
      </w:r>
    </w:p>
    <w:p w14:paraId="5A008B3B">
      <w:pPr>
        <w:pStyle w:val="11"/>
        <w:keepNext w:val="0"/>
        <w:keepLines w:val="0"/>
        <w:pageBreakBefore w:val="0"/>
        <w:widowControl w:val="0"/>
        <w:kinsoku/>
        <w:wordWrap/>
        <w:overflowPunct/>
        <w:topLinePunct w:val="0"/>
        <w:autoSpaceDE/>
        <w:autoSpaceDN/>
        <w:bidi w:val="0"/>
        <w:adjustRightInd/>
        <w:snapToGrid/>
        <w:spacing w:line="460" w:lineRule="exact"/>
        <w:ind w:left="0" w:right="181"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 监理人有关人员、试验检测设备投入的承诺；</w:t>
      </w:r>
    </w:p>
    <w:p w14:paraId="2F9C13BF">
      <w:pPr>
        <w:pStyle w:val="11"/>
        <w:keepNext w:val="0"/>
        <w:keepLines w:val="0"/>
        <w:pageBreakBefore w:val="0"/>
        <w:widowControl w:val="0"/>
        <w:kinsoku/>
        <w:wordWrap/>
        <w:overflowPunct/>
        <w:topLinePunct w:val="0"/>
        <w:autoSpaceDE/>
        <w:autoSpaceDN/>
        <w:bidi w:val="0"/>
        <w:adjustRightInd/>
        <w:snapToGrid/>
        <w:spacing w:line="460" w:lineRule="exact"/>
        <w:ind w:left="0" w:right="181"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 其他合同文件。</w:t>
      </w:r>
    </w:p>
    <w:p w14:paraId="5AD59617">
      <w:pPr>
        <w:pStyle w:val="11"/>
        <w:keepNext w:val="0"/>
        <w:keepLines w:val="0"/>
        <w:pageBreakBefore w:val="0"/>
        <w:widowControl w:val="0"/>
        <w:kinsoku/>
        <w:wordWrap/>
        <w:overflowPunct/>
        <w:topLinePunct w:val="0"/>
        <w:autoSpaceDE/>
        <w:autoSpaceDN/>
        <w:bidi w:val="0"/>
        <w:adjustRightInd/>
        <w:snapToGrid/>
        <w:spacing w:line="460" w:lineRule="exact"/>
        <w:ind w:left="0" w:right="181"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上述合同文件互相补充和解释。如果合同文件之间存在矛盾或不一致之处，以上述文件的排列顺序在先者为准。</w:t>
      </w:r>
    </w:p>
    <w:p w14:paraId="52EB9AE3">
      <w:pPr>
        <w:pStyle w:val="11"/>
        <w:keepNext w:val="0"/>
        <w:keepLines w:val="0"/>
        <w:pageBreakBefore w:val="0"/>
        <w:widowControl w:val="0"/>
        <w:kinsoku/>
        <w:wordWrap/>
        <w:overflowPunct/>
        <w:topLinePunct w:val="0"/>
        <w:autoSpaceDE/>
        <w:autoSpaceDN/>
        <w:bidi w:val="0"/>
        <w:adjustRightInd/>
        <w:snapToGrid/>
        <w:spacing w:line="460" w:lineRule="exact"/>
        <w:ind w:left="0" w:right="181"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 签约合同价：人民币（大写）</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元（￥</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w:t>
      </w:r>
    </w:p>
    <w:p w14:paraId="0FA9E2CF">
      <w:pPr>
        <w:pStyle w:val="11"/>
        <w:keepNext w:val="0"/>
        <w:keepLines w:val="0"/>
        <w:pageBreakBefore w:val="0"/>
        <w:widowControl w:val="0"/>
        <w:tabs>
          <w:tab w:val="left" w:pos="5440"/>
        </w:tabs>
        <w:kinsoku/>
        <w:wordWrap/>
        <w:overflowPunct/>
        <w:topLinePunct w:val="0"/>
        <w:autoSpaceDE/>
        <w:autoSpaceDN/>
        <w:bidi w:val="0"/>
        <w:adjustRightInd/>
        <w:snapToGrid/>
        <w:spacing w:line="460" w:lineRule="exact"/>
        <w:ind w:left="0" w:right="181"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其中：施工阶段（包括施工准备阶段）</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元；</w:t>
      </w:r>
    </w:p>
    <w:p w14:paraId="6FCCE1D6">
      <w:pPr>
        <w:pStyle w:val="11"/>
        <w:keepNext w:val="0"/>
        <w:keepLines w:val="0"/>
        <w:pageBreakBefore w:val="0"/>
        <w:widowControl w:val="0"/>
        <w:tabs>
          <w:tab w:val="left" w:pos="5440"/>
        </w:tabs>
        <w:kinsoku/>
        <w:wordWrap/>
        <w:overflowPunct/>
        <w:topLinePunct w:val="0"/>
        <w:autoSpaceDE/>
        <w:autoSpaceDN/>
        <w:bidi w:val="0"/>
        <w:adjustRightInd/>
        <w:snapToGrid/>
        <w:spacing w:line="460" w:lineRule="exact"/>
        <w:ind w:left="0" w:right="18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缺陷责任期阶段</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元。</w:t>
      </w:r>
    </w:p>
    <w:p w14:paraId="7AB06C60">
      <w:pPr>
        <w:pStyle w:val="11"/>
        <w:keepNext w:val="0"/>
        <w:keepLines w:val="0"/>
        <w:pageBreakBefore w:val="0"/>
        <w:widowControl w:val="0"/>
        <w:tabs>
          <w:tab w:val="left" w:pos="5440"/>
        </w:tabs>
        <w:kinsoku/>
        <w:wordWrap/>
        <w:overflowPunct/>
        <w:topLinePunct w:val="0"/>
        <w:autoSpaceDE/>
        <w:autoSpaceDN/>
        <w:bidi w:val="0"/>
        <w:adjustRightInd/>
        <w:snapToGrid/>
        <w:spacing w:line="460" w:lineRule="exact"/>
        <w:ind w:left="0" w:right="181"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4.总监理工程师：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w:t>
      </w:r>
    </w:p>
    <w:p w14:paraId="494D6ABA">
      <w:pPr>
        <w:pStyle w:val="11"/>
        <w:keepNext w:val="0"/>
        <w:keepLines w:val="0"/>
        <w:pageBreakBefore w:val="0"/>
        <w:widowControl w:val="0"/>
        <w:tabs>
          <w:tab w:val="left" w:pos="5440"/>
        </w:tabs>
        <w:kinsoku/>
        <w:wordWrap/>
        <w:overflowPunct/>
        <w:topLinePunct w:val="0"/>
        <w:autoSpaceDE/>
        <w:autoSpaceDN/>
        <w:bidi w:val="0"/>
        <w:adjustRightInd/>
        <w:snapToGrid/>
        <w:spacing w:line="460" w:lineRule="exact"/>
        <w:ind w:left="0" w:right="181"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5.监理工作质量符合的标准和要求：</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；安全目标：</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w:t>
      </w:r>
    </w:p>
    <w:p w14:paraId="161DCB49">
      <w:pPr>
        <w:pStyle w:val="11"/>
        <w:keepNext w:val="0"/>
        <w:keepLines w:val="0"/>
        <w:pageBreakBefore w:val="0"/>
        <w:widowControl w:val="0"/>
        <w:tabs>
          <w:tab w:val="left" w:pos="5440"/>
        </w:tabs>
        <w:kinsoku/>
        <w:wordWrap/>
        <w:overflowPunct/>
        <w:topLinePunct w:val="0"/>
        <w:autoSpaceDE/>
        <w:autoSpaceDN/>
        <w:bidi w:val="0"/>
        <w:adjustRightInd/>
        <w:snapToGrid/>
        <w:spacing w:line="460" w:lineRule="exact"/>
        <w:ind w:left="0" w:right="181"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6.监理人承诺按合同约定承担工程的施工监理。</w:t>
      </w:r>
    </w:p>
    <w:p w14:paraId="16849D11">
      <w:pPr>
        <w:pStyle w:val="11"/>
        <w:keepNext w:val="0"/>
        <w:keepLines w:val="0"/>
        <w:pageBreakBefore w:val="0"/>
        <w:widowControl w:val="0"/>
        <w:tabs>
          <w:tab w:val="left" w:pos="5440"/>
        </w:tabs>
        <w:kinsoku/>
        <w:wordWrap/>
        <w:overflowPunct/>
        <w:topLinePunct w:val="0"/>
        <w:autoSpaceDE/>
        <w:autoSpaceDN/>
        <w:bidi w:val="0"/>
        <w:adjustRightInd/>
        <w:snapToGrid/>
        <w:spacing w:line="460" w:lineRule="exact"/>
        <w:ind w:left="0" w:right="181"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7.委托人承诺按合同约定的条件、时间和方式向监理人支付合同价款。</w:t>
      </w:r>
    </w:p>
    <w:p w14:paraId="6C5FF7E3">
      <w:pPr>
        <w:pStyle w:val="11"/>
        <w:keepNext w:val="0"/>
        <w:keepLines w:val="0"/>
        <w:pageBreakBefore w:val="0"/>
        <w:widowControl w:val="0"/>
        <w:tabs>
          <w:tab w:val="left" w:pos="5440"/>
        </w:tabs>
        <w:kinsoku/>
        <w:wordWrap/>
        <w:overflowPunct/>
        <w:topLinePunct w:val="0"/>
        <w:autoSpaceDE/>
        <w:autoSpaceDN/>
        <w:bidi w:val="0"/>
        <w:adjustRightInd/>
        <w:snapToGrid/>
        <w:spacing w:line="460" w:lineRule="exact"/>
        <w:ind w:left="0" w:right="181"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8.监理人计划开始监理日期：</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，实际日期按照合同条款中约定的开始监理日期为准 。监理服务期限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日历天，其中：施工阶段（含施工准备阶段）监理</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日历天，验收与缺陷责任期阶段监理</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日历天。</w:t>
      </w:r>
    </w:p>
    <w:p w14:paraId="37BCD404">
      <w:pPr>
        <w:pStyle w:val="11"/>
        <w:keepNext w:val="0"/>
        <w:keepLines w:val="0"/>
        <w:pageBreakBefore w:val="0"/>
        <w:widowControl w:val="0"/>
        <w:kinsoku/>
        <w:wordWrap/>
        <w:overflowPunct/>
        <w:topLinePunct w:val="0"/>
        <w:autoSpaceDE/>
        <w:autoSpaceDN/>
        <w:bidi w:val="0"/>
        <w:adjustRightInd/>
        <w:snapToGrid/>
        <w:spacing w:line="460" w:lineRule="exact"/>
        <w:ind w:left="0" w:right="181"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 本协议书在监理人提供履约保证金后，由双方法定代表人或其委托代理人签署并加盖单位章后生效 。全部工程完工后经交工验收合格、缺陷责任期满签发缺陷责任终止证书后失效。</w:t>
      </w:r>
    </w:p>
    <w:p w14:paraId="7256A724">
      <w:pPr>
        <w:pStyle w:val="11"/>
        <w:keepNext w:val="0"/>
        <w:keepLines w:val="0"/>
        <w:pageBreakBefore w:val="0"/>
        <w:widowControl w:val="0"/>
        <w:tabs>
          <w:tab w:val="left" w:pos="4303"/>
          <w:tab w:val="left" w:pos="8387"/>
        </w:tabs>
        <w:kinsoku/>
        <w:wordWrap/>
        <w:overflowPunct/>
        <w:topLinePunct w:val="0"/>
        <w:autoSpaceDE/>
        <w:autoSpaceDN/>
        <w:bidi w:val="0"/>
        <w:adjustRightInd/>
        <w:snapToGrid/>
        <w:spacing w:line="460" w:lineRule="exact"/>
        <w:ind w:left="0" w:right="181"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 本协议书正本二份、副本</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份，合同双方各执正本一份，副本</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份， 当正本与副本的内容不一致时，以正本为准。</w:t>
      </w:r>
    </w:p>
    <w:p w14:paraId="4D38A681">
      <w:pPr>
        <w:pStyle w:val="11"/>
        <w:keepNext w:val="0"/>
        <w:keepLines w:val="0"/>
        <w:pageBreakBefore w:val="0"/>
        <w:widowControl w:val="0"/>
        <w:kinsoku/>
        <w:wordWrap/>
        <w:overflowPunct/>
        <w:topLinePunct w:val="0"/>
        <w:autoSpaceDE/>
        <w:autoSpaceDN/>
        <w:bidi w:val="0"/>
        <w:adjustRightInd/>
        <w:snapToGrid/>
        <w:spacing w:line="460" w:lineRule="exact"/>
        <w:ind w:left="0" w:right="181"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 合同未尽事宜，双方另行签订补充协议。补充协议是合同的组成部分。</w:t>
      </w:r>
    </w:p>
    <w:p w14:paraId="2478A72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lang w:eastAsia="zh-CN"/>
        </w:rPr>
      </w:pPr>
    </w:p>
    <w:p w14:paraId="6E1BB759">
      <w:pPr>
        <w:keepNext w:val="0"/>
        <w:keepLines w:val="0"/>
        <w:pageBreakBefore w:val="0"/>
        <w:widowControl w:val="0"/>
        <w:kinsoku/>
        <w:wordWrap/>
        <w:overflowPunct/>
        <w:topLinePunct w:val="0"/>
        <w:autoSpaceDE/>
        <w:autoSpaceDN/>
        <w:bidi w:val="0"/>
        <w:adjustRightInd/>
        <w:snapToGrid/>
        <w:spacing w:before="10" w:line="500" w:lineRule="exact"/>
        <w:textAlignment w:val="auto"/>
        <w:rPr>
          <w:rFonts w:hint="eastAsia" w:ascii="宋体" w:hAnsi="宋体" w:eastAsia="宋体" w:cs="宋体"/>
          <w:color w:val="auto"/>
          <w:sz w:val="24"/>
          <w:szCs w:val="24"/>
          <w:highlight w:val="none"/>
          <w:lang w:eastAsia="zh-CN"/>
        </w:rPr>
      </w:pPr>
    </w:p>
    <w:p w14:paraId="380E534A">
      <w:pPr>
        <w:keepNext w:val="0"/>
        <w:keepLines w:val="0"/>
        <w:pageBreakBefore w:val="0"/>
        <w:widowControl w:val="0"/>
        <w:kinsoku/>
        <w:wordWrap/>
        <w:overflowPunct/>
        <w:topLinePunct w:val="0"/>
        <w:autoSpaceDE/>
        <w:autoSpaceDN/>
        <w:bidi w:val="0"/>
        <w:adjustRightInd/>
        <w:snapToGrid/>
        <w:spacing w:before="10" w:line="500" w:lineRule="exact"/>
        <w:textAlignment w:val="auto"/>
        <w:rPr>
          <w:rFonts w:hint="eastAsia" w:ascii="宋体" w:hAnsi="宋体" w:eastAsia="宋体" w:cs="宋体"/>
          <w:color w:val="auto"/>
          <w:sz w:val="24"/>
          <w:szCs w:val="24"/>
          <w:highlight w:val="none"/>
          <w:lang w:eastAsia="zh-CN"/>
        </w:rPr>
      </w:pPr>
    </w:p>
    <w:p w14:paraId="04AD6221">
      <w:pPr>
        <w:pStyle w:val="11"/>
        <w:keepNext w:val="0"/>
        <w:keepLines w:val="0"/>
        <w:pageBreakBefore w:val="0"/>
        <w:widowControl w:val="0"/>
        <w:tabs>
          <w:tab w:val="left" w:pos="2885"/>
          <w:tab w:val="left" w:pos="4586"/>
          <w:tab w:val="left" w:pos="7520"/>
        </w:tabs>
        <w:kinsoku/>
        <w:wordWrap/>
        <w:overflowPunct/>
        <w:topLinePunct w:val="0"/>
        <w:autoSpaceDE/>
        <w:autoSpaceDN/>
        <w:bidi w:val="0"/>
        <w:adjustRightInd/>
        <w:snapToGrid/>
        <w:spacing w:line="500" w:lineRule="exact"/>
        <w:ind w:left="0"/>
        <w:textAlignment w:val="auto"/>
        <w:rPr>
          <w:rFonts w:hint="eastAsia" w:ascii="宋体" w:hAnsi="宋体" w:eastAsia="宋体" w:cs="宋体"/>
          <w:color w:val="auto"/>
          <w:sz w:val="24"/>
          <w:szCs w:val="24"/>
          <w:highlight w:val="none"/>
          <w:lang w:eastAsia="zh-CN"/>
        </w:rPr>
      </w:pPr>
    </w:p>
    <w:p w14:paraId="1271AC01">
      <w:pPr>
        <w:pStyle w:val="11"/>
        <w:keepNext w:val="0"/>
        <w:keepLines w:val="0"/>
        <w:pageBreakBefore w:val="0"/>
        <w:widowControl w:val="0"/>
        <w:tabs>
          <w:tab w:val="left" w:pos="2885"/>
          <w:tab w:val="left" w:pos="4586"/>
          <w:tab w:val="left" w:pos="7520"/>
        </w:tabs>
        <w:kinsoku/>
        <w:wordWrap/>
        <w:overflowPunct/>
        <w:topLinePunct w:val="0"/>
        <w:autoSpaceDE/>
        <w:autoSpaceDN/>
        <w:bidi w:val="0"/>
        <w:adjustRightInd/>
        <w:snapToGrid/>
        <w:spacing w:line="500" w:lineRule="exact"/>
        <w:ind w:left="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委托人：</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 盖单位章）</w:t>
      </w: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lang w:eastAsia="zh-CN"/>
        </w:rPr>
        <w:t>监理人：</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 xml:space="preserve">（盖单位章） </w:t>
      </w:r>
    </w:p>
    <w:p w14:paraId="487E5DB1">
      <w:pPr>
        <w:pStyle w:val="11"/>
        <w:keepNext w:val="0"/>
        <w:keepLines w:val="0"/>
        <w:pageBreakBefore w:val="0"/>
        <w:widowControl w:val="0"/>
        <w:tabs>
          <w:tab w:val="left" w:pos="2885"/>
          <w:tab w:val="left" w:pos="4586"/>
          <w:tab w:val="left" w:pos="7520"/>
        </w:tabs>
        <w:kinsoku/>
        <w:wordWrap/>
        <w:overflowPunct/>
        <w:topLinePunct w:val="0"/>
        <w:autoSpaceDE/>
        <w:autoSpaceDN/>
        <w:bidi w:val="0"/>
        <w:adjustRightInd/>
        <w:snapToGrid/>
        <w:spacing w:line="500" w:lineRule="exact"/>
        <w:ind w:left="0"/>
        <w:textAlignment w:val="auto"/>
        <w:rPr>
          <w:rFonts w:hint="eastAsia" w:ascii="宋体" w:hAnsi="宋体" w:eastAsia="宋体" w:cs="宋体"/>
          <w:color w:val="auto"/>
          <w:sz w:val="24"/>
          <w:szCs w:val="24"/>
          <w:highlight w:val="none"/>
          <w:lang w:eastAsia="zh-CN"/>
        </w:rPr>
      </w:pPr>
    </w:p>
    <w:p w14:paraId="7EEB1F60">
      <w:pPr>
        <w:pStyle w:val="11"/>
        <w:keepNext w:val="0"/>
        <w:keepLines w:val="0"/>
        <w:pageBreakBefore w:val="0"/>
        <w:widowControl w:val="0"/>
        <w:tabs>
          <w:tab w:val="left" w:pos="2885"/>
          <w:tab w:val="left" w:pos="4586"/>
          <w:tab w:val="left" w:pos="7520"/>
        </w:tabs>
        <w:kinsoku/>
        <w:wordWrap/>
        <w:overflowPunct/>
        <w:topLinePunct w:val="0"/>
        <w:autoSpaceDE/>
        <w:autoSpaceDN/>
        <w:bidi w:val="0"/>
        <w:adjustRightInd/>
        <w:snapToGrid/>
        <w:spacing w:line="500" w:lineRule="exact"/>
        <w:ind w:left="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法定代表人或其委托代理人：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（签字）   法定代表人或其委托代理人: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（签字）                         </w:t>
      </w:r>
    </w:p>
    <w:p w14:paraId="258A2940">
      <w:pPr>
        <w:pStyle w:val="11"/>
        <w:keepNext w:val="0"/>
        <w:keepLines w:val="0"/>
        <w:pageBreakBefore w:val="0"/>
        <w:widowControl w:val="0"/>
        <w:tabs>
          <w:tab w:val="left" w:pos="2885"/>
          <w:tab w:val="left" w:pos="4586"/>
          <w:tab w:val="left" w:pos="7520"/>
        </w:tabs>
        <w:kinsoku/>
        <w:wordWrap/>
        <w:overflowPunct/>
        <w:topLinePunct w:val="0"/>
        <w:autoSpaceDE/>
        <w:autoSpaceDN/>
        <w:bidi w:val="0"/>
        <w:adjustRightInd/>
        <w:snapToGrid/>
        <w:spacing w:line="500" w:lineRule="exact"/>
        <w:ind w:left="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lang w:eastAsia="zh-CN"/>
        </w:rPr>
        <w:t xml:space="preserve">  </w:t>
      </w:r>
    </w:p>
    <w:p w14:paraId="7F1CD284">
      <w:pPr>
        <w:pStyle w:val="11"/>
        <w:keepNext w:val="0"/>
        <w:keepLines w:val="0"/>
        <w:pageBreakBefore w:val="0"/>
        <w:widowControl w:val="0"/>
        <w:tabs>
          <w:tab w:val="left" w:pos="5675"/>
        </w:tabs>
        <w:kinsoku/>
        <w:wordWrap/>
        <w:overflowPunct/>
        <w:topLinePunct w:val="0"/>
        <w:autoSpaceDE/>
        <w:autoSpaceDN/>
        <w:bidi w:val="0"/>
        <w:adjustRightInd/>
        <w:snapToGrid/>
        <w:spacing w:before="102" w:line="500" w:lineRule="exac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rPr>
        <w:t xml:space="preserve"> 日</w:t>
      </w:r>
    </w:p>
    <w:p w14:paraId="6644CC35">
      <w:pPr>
        <w:adjustRightInd w:val="0"/>
        <w:snapToGrid w:val="0"/>
        <w:spacing w:before="156" w:beforeLines="50" w:line="360" w:lineRule="auto"/>
        <w:ind w:firstLine="480" w:firstLineChars="200"/>
        <w:rPr>
          <w:rFonts w:hint="eastAsia" w:ascii="宋体" w:hAnsi="宋体" w:cs="宋体"/>
          <w:color w:val="auto"/>
          <w:sz w:val="24"/>
          <w:highlight w:val="none"/>
        </w:rPr>
      </w:pPr>
    </w:p>
    <w:p w14:paraId="2DDEE04E">
      <w:pPr>
        <w:adjustRightInd w:val="0"/>
        <w:snapToGrid w:val="0"/>
        <w:spacing w:line="500" w:lineRule="exact"/>
        <w:rPr>
          <w:rFonts w:hint="eastAsia" w:ascii="宋体" w:hAnsi="宋体" w:cs="宋体"/>
          <w:color w:val="auto"/>
          <w:sz w:val="24"/>
          <w:highlight w:val="none"/>
          <w:u w:val="single"/>
        </w:rPr>
      </w:pPr>
    </w:p>
    <w:p w14:paraId="3B404BB8">
      <w:pPr>
        <w:adjustRightInd w:val="0"/>
        <w:snapToGrid w:val="0"/>
        <w:spacing w:line="500" w:lineRule="exact"/>
        <w:rPr>
          <w:rFonts w:hint="eastAsia" w:ascii="宋体" w:hAnsi="宋体" w:cs="宋体"/>
          <w:color w:val="auto"/>
          <w:sz w:val="24"/>
          <w:highlight w:val="none"/>
          <w:u w:val="single"/>
        </w:rPr>
      </w:pPr>
    </w:p>
    <w:p w14:paraId="70359161">
      <w:pPr>
        <w:adjustRightInd w:val="0"/>
        <w:snapToGrid w:val="0"/>
        <w:spacing w:line="500" w:lineRule="exact"/>
        <w:rPr>
          <w:rFonts w:hint="eastAsia" w:ascii="宋体" w:hAnsi="宋体" w:cs="宋体"/>
          <w:color w:val="auto"/>
          <w:sz w:val="24"/>
          <w:highlight w:val="none"/>
          <w:u w:val="single"/>
        </w:rPr>
      </w:pPr>
    </w:p>
    <w:p w14:paraId="07265B4E">
      <w:pPr>
        <w:adjustRightInd w:val="0"/>
        <w:snapToGrid w:val="0"/>
        <w:spacing w:line="500" w:lineRule="exact"/>
        <w:rPr>
          <w:rFonts w:hint="eastAsia" w:ascii="宋体" w:hAnsi="宋体" w:cs="宋体"/>
          <w:color w:val="auto"/>
          <w:sz w:val="24"/>
          <w:highlight w:val="none"/>
          <w:u w:val="single"/>
        </w:rPr>
      </w:pPr>
    </w:p>
    <w:p w14:paraId="1EB02C06">
      <w:pPr>
        <w:snapToGrid w:val="0"/>
        <w:spacing w:line="360" w:lineRule="auto"/>
        <w:rPr>
          <w:rFonts w:hint="eastAsia" w:hAnsi="宋体" w:cs="宋体"/>
          <w:b/>
          <w:color w:val="auto"/>
          <w:sz w:val="24"/>
          <w:highlight w:val="none"/>
        </w:rPr>
      </w:pPr>
      <w:r>
        <w:rPr>
          <w:rFonts w:hint="eastAsia" w:ascii="宋体" w:hAnsi="宋体" w:cs="宋体"/>
          <w:b/>
          <w:bCs/>
          <w:color w:val="auto"/>
          <w:kern w:val="44"/>
          <w:sz w:val="24"/>
          <w:highlight w:val="none"/>
        </w:rPr>
        <w:t>注：经双方协商，在不改变合同实质性内容的基础上，可采用其他合同格式。</w:t>
      </w:r>
    </w:p>
    <w:p w14:paraId="6ABD054A">
      <w:pPr>
        <w:pStyle w:val="2"/>
        <w:numPr>
          <w:ilvl w:val="0"/>
          <w:numId w:val="0"/>
        </w:numPr>
        <w:spacing w:before="0" w:after="0" w:line="360" w:lineRule="auto"/>
        <w:jc w:val="center"/>
        <w:rPr>
          <w:rFonts w:hint="eastAsia" w:ascii="宋体" w:hAnsi="宋体" w:eastAsia="宋体" w:cs="宋体"/>
          <w:color w:val="auto"/>
          <w:sz w:val="32"/>
          <w:szCs w:val="32"/>
          <w:highlight w:val="none"/>
          <w:lang w:eastAsia="zh-CN"/>
        </w:rPr>
      </w:pPr>
      <w:r>
        <w:rPr>
          <w:rFonts w:hint="eastAsia" w:ascii="宋体" w:hAnsi="宋体" w:eastAsia="宋体" w:cs="宋体"/>
          <w:b/>
          <w:color w:val="auto"/>
          <w:kern w:val="44"/>
          <w:sz w:val="32"/>
          <w:szCs w:val="32"/>
          <w:highlight w:val="none"/>
          <w:lang w:val="en-US" w:eastAsia="zh-CN" w:bidi="ar-SA"/>
        </w:rPr>
        <w:t>第</w:t>
      </w:r>
      <w:r>
        <w:rPr>
          <w:rFonts w:hint="eastAsia" w:ascii="宋体" w:hAnsi="宋体" w:cs="宋体"/>
          <w:b/>
          <w:color w:val="auto"/>
          <w:kern w:val="44"/>
          <w:sz w:val="32"/>
          <w:szCs w:val="32"/>
          <w:highlight w:val="none"/>
          <w:lang w:val="en-US" w:eastAsia="zh-CN" w:bidi="ar-SA"/>
        </w:rPr>
        <w:t>四</w:t>
      </w:r>
      <w:r>
        <w:rPr>
          <w:rFonts w:hint="eastAsia" w:ascii="宋体" w:hAnsi="宋体" w:eastAsia="宋体" w:cs="宋体"/>
          <w:b/>
          <w:color w:val="auto"/>
          <w:kern w:val="44"/>
          <w:sz w:val="32"/>
          <w:szCs w:val="32"/>
          <w:highlight w:val="none"/>
          <w:lang w:val="en-US" w:eastAsia="zh-CN" w:bidi="ar-SA"/>
        </w:rPr>
        <w:t>章</w:t>
      </w:r>
      <w:r>
        <w:rPr>
          <w:rFonts w:hint="eastAsia" w:ascii="宋体" w:hAnsi="宋体" w:cs="宋体"/>
          <w:b/>
          <w:color w:val="auto"/>
          <w:kern w:val="44"/>
          <w:sz w:val="32"/>
          <w:szCs w:val="32"/>
          <w:highlight w:val="none"/>
          <w:lang w:val="en-US" w:eastAsia="zh-CN" w:bidi="ar-SA"/>
        </w:rPr>
        <w:t xml:space="preserve"> </w:t>
      </w:r>
      <w:bookmarkEnd w:id="51"/>
      <w:bookmarkStart w:id="52" w:name="_Toc15925"/>
      <w:r>
        <w:rPr>
          <w:rFonts w:hint="eastAsia" w:ascii="宋体" w:hAnsi="宋体" w:cs="宋体"/>
          <w:color w:val="auto"/>
          <w:sz w:val="32"/>
          <w:szCs w:val="32"/>
          <w:highlight w:val="none"/>
          <w:lang w:eastAsia="zh-CN"/>
        </w:rPr>
        <w:t>商务要求及技术要求</w:t>
      </w:r>
    </w:p>
    <w:p w14:paraId="3DE8DBF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right="0" w:rightChars="0"/>
        <w:jc w:val="left"/>
        <w:textAlignment w:val="auto"/>
        <w:outlineLvl w:val="9"/>
        <w:rPr>
          <w:rFonts w:hint="default"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一、商务要求</w:t>
      </w:r>
    </w:p>
    <w:p w14:paraId="19106B5D">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1.项目名称：永济市2025年资源路产业路（庄子－清华）建设项目监理</w:t>
      </w:r>
    </w:p>
    <w:p w14:paraId="0C35EED6">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2.服务期：13个月（同施工工期和缺陷责任期）  </w:t>
      </w:r>
    </w:p>
    <w:p w14:paraId="2DF1F0DD">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3.支付方式：签订合同时双方约定</w:t>
      </w:r>
    </w:p>
    <w:p w14:paraId="4DEF930B">
      <w:pPr>
        <w:spacing w:line="48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cs="宋体"/>
          <w:color w:val="auto"/>
          <w:sz w:val="24"/>
          <w:highlight w:val="none"/>
          <w:lang w:val="en-US" w:eastAsia="zh-CN"/>
        </w:rPr>
        <w:t>服务标准</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符合国家及行业相关标准的规定</w:t>
      </w:r>
    </w:p>
    <w:p w14:paraId="2E68E226">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、技术要求：</w:t>
      </w:r>
    </w:p>
    <w:p w14:paraId="7C2D3FCD">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适用规范标准 </w:t>
      </w:r>
    </w:p>
    <w:p w14:paraId="4E0A8752">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（一）通用施工监理规范</w:t>
      </w:r>
    </w:p>
    <w:p w14:paraId="6AB9F121">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执行《公路工程施工监理规范》（JTG G10—2016）。</w:t>
      </w:r>
    </w:p>
    <w:p w14:paraId="51846989">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（二）专用施工监理规范</w:t>
      </w:r>
    </w:p>
    <w:p w14:paraId="4F65C85A">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专用施工监理规范由招标人根据工程的实际情况，在《公路工程施工监理规范》（JTGG10—2016）的基础上自行编制并纳入“委托人要求”中，但不得与国家、交通运输部及有关部门的法规、标准、规范等矛盾。</w:t>
      </w:r>
    </w:p>
    <w:p w14:paraId="41D901DA">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针对本工程或仅在本地区实行的与监理工作有关的管理办法、制度应一并纳入“委托人要求”中。</w:t>
      </w:r>
    </w:p>
    <w:p w14:paraId="26CB16E0">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（三）施工技术规范</w:t>
      </w:r>
    </w:p>
    <w:p w14:paraId="3A5D9C09">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施工技术规范包括以下内容：</w:t>
      </w:r>
    </w:p>
    <w:p w14:paraId="0F3D57DC">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 本工程施工标段招标文件中的技术规范；</w:t>
      </w:r>
    </w:p>
    <w:p w14:paraId="7D40296F">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 所有与工程施工有关的国家现行的公路建设标准、规范、规程及相关文件。</w:t>
      </w:r>
    </w:p>
    <w:p w14:paraId="3A064D97">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（四）国家、行业、项目所在地适用本工程的其他规范、标准或规程。</w:t>
      </w:r>
    </w:p>
    <w:p w14:paraId="7F493BB7">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三、成果文件要求：按国家和山西省有关规定执行。</w:t>
      </w:r>
    </w:p>
    <w:p w14:paraId="08829531">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四、委托人财产清单 </w:t>
      </w:r>
    </w:p>
    <w:p w14:paraId="568897F2">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（一）委托人提供的设备、设施：无。</w:t>
      </w:r>
    </w:p>
    <w:p w14:paraId="21149A76">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（二）委托人提供的资料</w:t>
      </w:r>
    </w:p>
    <w:p w14:paraId="179AF4B6">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 施工场地及毗邻区域内的供水、排水、供电、供气、供热、通信、广播电视等地下管线资料、气象和水文观测资料，相邻建筑物和构筑物、地下工程的有关资料，以及其他与公路工程有关的原始资料。</w:t>
      </w:r>
    </w:p>
    <w:p w14:paraId="1EFE364B">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 定位放线的基准点、基准线和基准标高</w:t>
      </w:r>
    </w:p>
    <w:p w14:paraId="354621C3">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 委托人取得的有关审批、核准和备案材料</w:t>
      </w:r>
    </w:p>
    <w:p w14:paraId="28229CAE">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 勘察文件、设计文件等资料</w:t>
      </w:r>
    </w:p>
    <w:p w14:paraId="5BA7D35A">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 技术标准、规范</w:t>
      </w:r>
    </w:p>
    <w:p w14:paraId="4640798C">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 工程承包合同及其他相关合同</w:t>
      </w:r>
    </w:p>
    <w:p w14:paraId="6F7A3D86">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 其他资料</w:t>
      </w:r>
    </w:p>
    <w:p w14:paraId="314FF738">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（三）委托人财产使用要求及退还要求：按国家和山西省有关规定执行。</w:t>
      </w:r>
    </w:p>
    <w:p w14:paraId="061AE828">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五、委托人提供的便利条件：按国家和山西省相关规定执行。 </w:t>
      </w:r>
    </w:p>
    <w:p w14:paraId="39EC20C1">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六、监理人需要自备的工作条件 </w:t>
      </w:r>
    </w:p>
    <w:p w14:paraId="687DB9E8">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（一）监理人自备的工作手册：如本项目必备的规范标准、图集等</w:t>
      </w:r>
    </w:p>
    <w:p w14:paraId="25AD2991">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（二）监理人自备的办公设备：如计算机、软件、投影、打印机、复印机、照相机等</w:t>
      </w:r>
    </w:p>
    <w:p w14:paraId="1EEE8764">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（三）监理人自备的交通工具：如出行车辆等</w:t>
      </w:r>
    </w:p>
    <w:p w14:paraId="7032ACD7">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（四）监理人自备的现场办公设施：如办公桌椅、文件柜等</w:t>
      </w:r>
    </w:p>
    <w:p w14:paraId="7DF50499">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（五）监理人自备的安全设施：如安全帽、安全鞋、手电筒等</w:t>
      </w:r>
    </w:p>
    <w:p w14:paraId="0C0D14AD">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（六）监理人自备的试验检测仪器、设备、工具</w:t>
      </w:r>
    </w:p>
    <w:p w14:paraId="6A7FFAB1">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（七）监理人自备的试验用房、样品用房</w:t>
      </w:r>
    </w:p>
    <w:p w14:paraId="5B4FD923">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七、委托人的其他要求：按国家和山西省有关规定执行。</w:t>
      </w:r>
    </w:p>
    <w:p w14:paraId="7B37F9A2">
      <w:pPr>
        <w:pStyle w:val="2"/>
        <w:numPr>
          <w:ilvl w:val="0"/>
          <w:numId w:val="0"/>
        </w:numPr>
        <w:spacing w:before="0" w:after="0" w:line="500" w:lineRule="exact"/>
        <w:jc w:val="both"/>
        <w:rPr>
          <w:rFonts w:hint="eastAsia" w:ascii="宋体" w:hAnsi="宋体" w:cs="宋体"/>
          <w:color w:val="auto"/>
          <w:sz w:val="32"/>
          <w:szCs w:val="32"/>
          <w:highlight w:val="none"/>
          <w:lang w:val="en-US" w:eastAsia="zh-CN"/>
        </w:rPr>
      </w:pPr>
    </w:p>
    <w:p w14:paraId="337A8D4E">
      <w:pPr>
        <w:rPr>
          <w:rFonts w:hint="eastAsia" w:ascii="宋体" w:hAnsi="宋体" w:cs="宋体"/>
          <w:color w:val="auto"/>
          <w:sz w:val="32"/>
          <w:szCs w:val="32"/>
          <w:highlight w:val="none"/>
          <w:lang w:val="en-US" w:eastAsia="zh-CN"/>
        </w:rPr>
      </w:pPr>
    </w:p>
    <w:p w14:paraId="20FF6CB8">
      <w:pPr>
        <w:pStyle w:val="9"/>
        <w:rPr>
          <w:rFonts w:hint="eastAsia" w:ascii="宋体" w:hAnsi="宋体" w:cs="宋体"/>
          <w:color w:val="auto"/>
          <w:sz w:val="32"/>
          <w:szCs w:val="32"/>
          <w:highlight w:val="none"/>
          <w:lang w:val="en-US" w:eastAsia="zh-CN"/>
        </w:rPr>
      </w:pPr>
    </w:p>
    <w:p w14:paraId="5CAED093">
      <w:pPr>
        <w:rPr>
          <w:rFonts w:hint="eastAsia" w:ascii="宋体" w:hAnsi="宋体" w:cs="宋体"/>
          <w:color w:val="auto"/>
          <w:sz w:val="32"/>
          <w:szCs w:val="32"/>
          <w:highlight w:val="none"/>
          <w:lang w:val="en-US" w:eastAsia="zh-CN"/>
        </w:rPr>
      </w:pPr>
    </w:p>
    <w:p w14:paraId="012CF903">
      <w:pPr>
        <w:pStyle w:val="9"/>
        <w:rPr>
          <w:rFonts w:hint="eastAsia" w:ascii="宋体" w:hAnsi="宋体" w:cs="宋体"/>
          <w:color w:val="auto"/>
          <w:sz w:val="32"/>
          <w:szCs w:val="32"/>
          <w:highlight w:val="none"/>
          <w:lang w:val="en-US" w:eastAsia="zh-CN"/>
        </w:rPr>
      </w:pPr>
    </w:p>
    <w:p w14:paraId="54602C33">
      <w:pPr>
        <w:rPr>
          <w:rFonts w:hint="eastAsia" w:ascii="宋体" w:hAnsi="宋体" w:cs="宋体"/>
          <w:color w:val="auto"/>
          <w:sz w:val="32"/>
          <w:szCs w:val="32"/>
          <w:highlight w:val="none"/>
          <w:lang w:val="en-US" w:eastAsia="zh-CN"/>
        </w:rPr>
      </w:pPr>
    </w:p>
    <w:p w14:paraId="413FD4A3">
      <w:pPr>
        <w:pStyle w:val="2"/>
        <w:numPr>
          <w:ilvl w:val="0"/>
          <w:numId w:val="0"/>
        </w:numPr>
        <w:spacing w:before="0" w:after="0" w:line="500" w:lineRule="exact"/>
        <w:jc w:val="center"/>
        <w:rPr>
          <w:rFonts w:hint="eastAsia" w:ascii="宋体" w:hAnsi="宋体" w:eastAsia="宋体" w:cs="宋体"/>
          <w:color w:val="auto"/>
          <w:sz w:val="32"/>
          <w:szCs w:val="32"/>
          <w:highlight w:val="none"/>
        </w:rPr>
      </w:pPr>
      <w:r>
        <w:rPr>
          <w:rFonts w:hint="eastAsia" w:ascii="宋体" w:hAnsi="宋体" w:cs="宋体"/>
          <w:color w:val="auto"/>
          <w:sz w:val="32"/>
          <w:szCs w:val="32"/>
          <w:highlight w:val="none"/>
          <w:lang w:val="en-US" w:eastAsia="zh-CN"/>
        </w:rPr>
        <w:t xml:space="preserve">第五章 </w:t>
      </w:r>
      <w:r>
        <w:rPr>
          <w:rFonts w:hint="eastAsia" w:ascii="宋体" w:hAnsi="宋体" w:eastAsia="宋体" w:cs="宋体"/>
          <w:color w:val="auto"/>
          <w:sz w:val="32"/>
          <w:szCs w:val="32"/>
          <w:highlight w:val="none"/>
        </w:rPr>
        <w:t>评审程序、方法及标准</w:t>
      </w:r>
      <w:bookmarkEnd w:id="52"/>
    </w:p>
    <w:p w14:paraId="578A17E8">
      <w:pPr>
        <w:pStyle w:val="3"/>
        <w:numPr>
          <w:ilvl w:val="0"/>
          <w:numId w:val="15"/>
        </w:numPr>
        <w:spacing w:before="0" w:beforeLines="0" w:after="0" w:afterLines="0" w:line="500" w:lineRule="exact"/>
        <w:ind w:firstLine="562" w:firstLineChars="200"/>
        <w:jc w:val="left"/>
        <w:rPr>
          <w:rFonts w:hint="eastAsia" w:cs="宋体"/>
          <w:color w:val="auto"/>
          <w:sz w:val="28"/>
          <w:szCs w:val="28"/>
          <w:highlight w:val="none"/>
        </w:rPr>
      </w:pPr>
      <w:bookmarkStart w:id="53" w:name="_Toc22297"/>
      <w:bookmarkStart w:id="54" w:name="_Toc26548"/>
      <w:bookmarkStart w:id="55" w:name="_Toc25027"/>
      <w:r>
        <w:rPr>
          <w:rFonts w:hint="eastAsia" w:cs="宋体"/>
          <w:color w:val="auto"/>
          <w:sz w:val="28"/>
          <w:szCs w:val="28"/>
          <w:highlight w:val="none"/>
        </w:rPr>
        <w:t>评审程序</w:t>
      </w:r>
      <w:bookmarkEnd w:id="53"/>
      <w:bookmarkEnd w:id="54"/>
      <w:bookmarkEnd w:id="55"/>
    </w:p>
    <w:p w14:paraId="163F6B43">
      <w:pPr>
        <w:numPr>
          <w:ilvl w:val="0"/>
          <w:numId w:val="0"/>
        </w:num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磋商小组对磋商文件进行确认。</w:t>
      </w:r>
    </w:p>
    <w:p w14:paraId="5B14CBE1">
      <w:pPr>
        <w:numPr>
          <w:ilvl w:val="0"/>
          <w:numId w:val="0"/>
        </w:num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磋商小组推选组长，讨论、通过磋商工作流程和磋商要点。</w:t>
      </w:r>
    </w:p>
    <w:p w14:paraId="22043085">
      <w:pPr>
        <w:numPr>
          <w:ilvl w:val="0"/>
          <w:numId w:val="0"/>
        </w:num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资格性审查。磋商开始后，磋商小组依据磋商文件规定，对响应文件中的资格证明、磋商保证金（若竞争性文件要求提交磋商保证金的）是否已提供等进行审查，以确定磋商供应商是否具备参与磋商的资格。</w:t>
      </w:r>
    </w:p>
    <w:p w14:paraId="76CCC9B4">
      <w:pPr>
        <w:numPr>
          <w:ilvl w:val="0"/>
          <w:numId w:val="0"/>
        </w:num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符合性审查。磋商小组依据磋商文件规定，对响应文件的内容是否完整，文件签署是否正确、响应文件是否符合磋商文件的要求进行审查，以确定是否对磋商文件的实质性要求作出响应。</w:t>
      </w:r>
    </w:p>
    <w:p w14:paraId="6B0C5921">
      <w:pPr>
        <w:numPr>
          <w:ilvl w:val="0"/>
          <w:numId w:val="0"/>
        </w:num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技术评审。磋商小组对响应文件在服务期、技术要求等方面是否能满足磋商文件实质性要求进行评审。</w:t>
      </w:r>
    </w:p>
    <w:p w14:paraId="1219A85C">
      <w:pPr>
        <w:numPr>
          <w:ilvl w:val="0"/>
          <w:numId w:val="0"/>
        </w:num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在资格性、符合性审查、技术评审中如出现下列情况之一的响应文件，按无效响应招标文件处理，不再进行磋商，磋商小组当场告知供应商：</w:t>
      </w:r>
    </w:p>
    <w:p w14:paraId="67DB55DC">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（1）磋商文件要求提供磋商保证金的，磋商供应商未提供磋商保证金或磋商保证金金额不足的；</w:t>
      </w:r>
    </w:p>
    <w:p w14:paraId="2E034FD8">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（2）响应文件中资格证明文件不全或未实质性响应竞争性磋商文件要求的；</w:t>
      </w:r>
    </w:p>
    <w:p w14:paraId="1F006BA1">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（3）响应文件无法定代表人或其有效委托的授权人的签字，或未按磋商文件的要求加盖公章的，或授权期限不符合要求的；</w:t>
      </w:r>
    </w:p>
    <w:p w14:paraId="45BB8D35">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（4）响应文件有效期短于竞争性磋商文件要求的；</w:t>
      </w:r>
    </w:p>
    <w:p w14:paraId="0881B960">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（5）响应文件中提供虚假或失实资料的；</w:t>
      </w:r>
    </w:p>
    <w:p w14:paraId="6CEA7B32">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（6）不满足磋商文件其他实质性要求的；</w:t>
      </w:r>
    </w:p>
    <w:p w14:paraId="769E051A">
      <w:pPr>
        <w:numPr>
          <w:ilvl w:val="0"/>
          <w:numId w:val="0"/>
        </w:num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7. </w:t>
      </w:r>
      <w:r>
        <w:rPr>
          <w:rFonts w:hint="eastAsia" w:ascii="宋体" w:hAnsi="宋体" w:cs="宋体"/>
          <w:color w:val="auto"/>
          <w:sz w:val="24"/>
          <w:highlight w:val="none"/>
        </w:rPr>
        <w:t>磋商小组对通过资格性和符合审查的响应文件进行评估，确定与各供应商磋商的具体内容。</w:t>
      </w:r>
    </w:p>
    <w:p w14:paraId="46356860">
      <w:pPr>
        <w:numPr>
          <w:ilvl w:val="0"/>
          <w:numId w:val="0"/>
        </w:num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围绕磋商要点，磋商小组全体成员集中与单一供应商分别进行磋商。逐家磋商一次为一个轮次，磋商轮次由磋商小组视情况决定。</w:t>
      </w:r>
    </w:p>
    <w:p w14:paraId="0F8075D4">
      <w:pPr>
        <w:numPr>
          <w:ilvl w:val="0"/>
          <w:numId w:val="0"/>
        </w:num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磋商过程中，磋商小组可根据磋商情况实质性变动采购需求中的技术要求，但不得变动磋商文件中的其他内容。实质性变动的内容需经采购人代表确认。并以书面形式通知所有参加磋商的供应商，该变动是磋商文件的有效组成部分。供应商应当按照磋商文件的变动情况和磋商小组的要求重新提交响应文件并由其法定代表人或授权代表签字并加盖公章。由授权代表签字的应当附法定代表人授权书。供应商为自然人的应当由本人签字并附身份证。供应商应根据磋商小组的要求，以书面形式在规定时间内作出响应，未作出响应的响应文件将被视为无效磋商供应商。</w:t>
      </w:r>
    </w:p>
    <w:p w14:paraId="447B6B2E">
      <w:pPr>
        <w:numPr>
          <w:ilvl w:val="0"/>
          <w:numId w:val="0"/>
        </w:num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磋商结束后，磋商小组将要求实质性响应磋商文件的供应商在规定时间内提交最后报价。在规定时间内没有提交最后报价的磋商供应商，视同退出磋商。未通过实质性相应的供应商将不再进行最后报价。经磋商确定最终采购需求和提交最后报价的供应商后，由磋商小组采用综合评分法对提交最后报价的供应商的响应文件和最后报价进行评分。</w:t>
      </w:r>
    </w:p>
    <w:p w14:paraId="507F151F">
      <w:pPr>
        <w:pStyle w:val="3"/>
        <w:numPr>
          <w:ilvl w:val="0"/>
          <w:numId w:val="16"/>
        </w:numPr>
        <w:spacing w:before="0" w:beforeLines="0" w:after="0" w:afterLines="0" w:line="500" w:lineRule="exact"/>
        <w:ind w:firstLine="562" w:firstLineChars="200"/>
        <w:jc w:val="left"/>
        <w:rPr>
          <w:rFonts w:hint="eastAsia" w:cs="宋体"/>
          <w:color w:val="auto"/>
          <w:sz w:val="28"/>
          <w:szCs w:val="28"/>
          <w:highlight w:val="none"/>
        </w:rPr>
      </w:pPr>
      <w:r>
        <w:rPr>
          <w:rFonts w:hint="eastAsia" w:cs="宋体"/>
          <w:color w:val="auto"/>
          <w:sz w:val="28"/>
          <w:szCs w:val="28"/>
          <w:highlight w:val="none"/>
        </w:rPr>
        <w:t>评审方法及标准</w:t>
      </w:r>
    </w:p>
    <w:p w14:paraId="7EBE9471">
      <w:pPr>
        <w:numPr>
          <w:ilvl w:val="0"/>
          <w:numId w:val="17"/>
        </w:numPr>
        <w:spacing w:line="500" w:lineRule="exact"/>
        <w:ind w:left="150" w:leftChars="0" w:firstLine="480" w:firstLineChars="0"/>
        <w:rPr>
          <w:rFonts w:hint="eastAsia" w:ascii="宋体" w:hAnsi="宋体" w:cs="宋体"/>
          <w:color w:val="auto"/>
          <w:sz w:val="24"/>
          <w:highlight w:val="none"/>
        </w:rPr>
      </w:pPr>
      <w:r>
        <w:rPr>
          <w:rFonts w:hint="eastAsia" w:ascii="宋体" w:hAnsi="宋体" w:cs="宋体"/>
          <w:color w:val="auto"/>
          <w:sz w:val="24"/>
          <w:highlight w:val="none"/>
        </w:rPr>
        <w:t>评审方法：本项目采用综合评分法，总分为100分。综合评分法，是指响应文件满足磋商文件全部实质性要求且按评审因素的量化指标评审得分最高的供应商为成交候选供应商的评审方法。磋商小组按照磋商文件的要求和条件，根据各供应商的商务、技术、价格、对磋商文件的响应程度等进行综合评价、评分。</w:t>
      </w:r>
    </w:p>
    <w:p w14:paraId="02081403">
      <w:pPr>
        <w:numPr>
          <w:ilvl w:val="0"/>
          <w:numId w:val="17"/>
        </w:numPr>
        <w:spacing w:line="500" w:lineRule="exact"/>
        <w:ind w:left="150" w:leftChars="0" w:firstLine="480" w:firstLineChars="0"/>
        <w:rPr>
          <w:rFonts w:hint="eastAsia" w:ascii="宋体" w:hAnsi="宋体" w:cs="宋体"/>
          <w:color w:val="auto"/>
          <w:sz w:val="24"/>
          <w:highlight w:val="none"/>
        </w:rPr>
      </w:pPr>
      <w:r>
        <w:rPr>
          <w:rFonts w:hint="eastAsia" w:ascii="宋体" w:hAnsi="宋体" w:cs="宋体"/>
          <w:color w:val="auto"/>
          <w:sz w:val="24"/>
          <w:highlight w:val="none"/>
        </w:rPr>
        <w:t>评审标准：</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424"/>
        <w:gridCol w:w="4440"/>
        <w:gridCol w:w="2258"/>
      </w:tblGrid>
      <w:tr w14:paraId="6104B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14:paraId="6D244FD8">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序号</w:t>
            </w:r>
          </w:p>
        </w:tc>
        <w:tc>
          <w:tcPr>
            <w:tcW w:w="1424" w:type="dxa"/>
            <w:noWrap w:val="0"/>
            <w:vAlign w:val="center"/>
          </w:tcPr>
          <w:p w14:paraId="3A2C957B">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类型</w:t>
            </w:r>
          </w:p>
        </w:tc>
        <w:tc>
          <w:tcPr>
            <w:tcW w:w="4440" w:type="dxa"/>
            <w:noWrap w:val="0"/>
            <w:vAlign w:val="center"/>
          </w:tcPr>
          <w:p w14:paraId="01384465">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审查要求</w:t>
            </w:r>
          </w:p>
        </w:tc>
        <w:tc>
          <w:tcPr>
            <w:tcW w:w="2258" w:type="dxa"/>
            <w:noWrap w:val="0"/>
            <w:vAlign w:val="center"/>
          </w:tcPr>
          <w:p w14:paraId="067FBAB0">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要求说明</w:t>
            </w:r>
          </w:p>
        </w:tc>
      </w:tr>
      <w:tr w14:paraId="746C6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14:paraId="545490D0">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424" w:type="dxa"/>
            <w:noWrap w:val="0"/>
            <w:vAlign w:val="center"/>
          </w:tcPr>
          <w:p w14:paraId="58912B8B">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基本资质</w:t>
            </w:r>
          </w:p>
        </w:tc>
        <w:tc>
          <w:tcPr>
            <w:tcW w:w="4440" w:type="dxa"/>
            <w:noWrap w:val="0"/>
            <w:vAlign w:val="center"/>
          </w:tcPr>
          <w:p w14:paraId="5DFAA772">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若为法定代表人须提供法定代表人的身份证及复印件；若为授权委托代理人需提供法定代表人授权委托书、法定代表人身份证复印件及被授权人的身份证及复印件</w:t>
            </w:r>
          </w:p>
        </w:tc>
        <w:tc>
          <w:tcPr>
            <w:tcW w:w="2258" w:type="dxa"/>
            <w:noWrap w:val="0"/>
            <w:vAlign w:val="center"/>
          </w:tcPr>
          <w:p w14:paraId="286DB9EB">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符合</w:t>
            </w:r>
            <w:r>
              <w:rPr>
                <w:rFonts w:hint="eastAsia" w:ascii="宋体" w:hAnsi="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lang w:eastAsia="zh-CN"/>
              </w:rPr>
              <w:t>文件要求</w:t>
            </w:r>
          </w:p>
        </w:tc>
      </w:tr>
      <w:tr w14:paraId="7C281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14:paraId="74CC9AF7">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1424" w:type="dxa"/>
            <w:noWrap w:val="0"/>
            <w:vAlign w:val="center"/>
          </w:tcPr>
          <w:p w14:paraId="45557B76">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基本资质</w:t>
            </w:r>
          </w:p>
        </w:tc>
        <w:tc>
          <w:tcPr>
            <w:tcW w:w="4440" w:type="dxa"/>
            <w:noWrap w:val="0"/>
            <w:vAlign w:val="center"/>
          </w:tcPr>
          <w:p w14:paraId="53BA14DD">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营业执照</w:t>
            </w:r>
          </w:p>
        </w:tc>
        <w:tc>
          <w:tcPr>
            <w:tcW w:w="2258" w:type="dxa"/>
            <w:noWrap w:val="0"/>
            <w:vAlign w:val="center"/>
          </w:tcPr>
          <w:p w14:paraId="41346A1C">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符合</w:t>
            </w:r>
            <w:r>
              <w:rPr>
                <w:rFonts w:hint="eastAsia" w:ascii="宋体" w:hAnsi="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lang w:eastAsia="zh-CN"/>
              </w:rPr>
              <w:t>文件要求</w:t>
            </w:r>
          </w:p>
        </w:tc>
      </w:tr>
      <w:tr w14:paraId="3C41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14:paraId="7984CB3A">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1424" w:type="dxa"/>
            <w:noWrap w:val="0"/>
            <w:vAlign w:val="center"/>
          </w:tcPr>
          <w:p w14:paraId="2B727456">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基本资质</w:t>
            </w:r>
          </w:p>
        </w:tc>
        <w:tc>
          <w:tcPr>
            <w:tcW w:w="4440" w:type="dxa"/>
            <w:noWrap w:val="0"/>
            <w:vAlign w:val="center"/>
          </w:tcPr>
          <w:p w14:paraId="27B57651">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银行基本账户开户许可证或银行基本存款账户信息</w:t>
            </w:r>
          </w:p>
        </w:tc>
        <w:tc>
          <w:tcPr>
            <w:tcW w:w="2258" w:type="dxa"/>
            <w:noWrap w:val="0"/>
            <w:vAlign w:val="center"/>
          </w:tcPr>
          <w:p w14:paraId="30455C14">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符合</w:t>
            </w:r>
            <w:r>
              <w:rPr>
                <w:rFonts w:hint="eastAsia" w:ascii="宋体" w:hAnsi="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lang w:eastAsia="zh-CN"/>
              </w:rPr>
              <w:t>文件要求</w:t>
            </w:r>
          </w:p>
        </w:tc>
      </w:tr>
      <w:tr w14:paraId="2D97C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14:paraId="634E10DE">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4</w:t>
            </w:r>
          </w:p>
        </w:tc>
        <w:tc>
          <w:tcPr>
            <w:tcW w:w="1424" w:type="dxa"/>
            <w:noWrap w:val="0"/>
            <w:vAlign w:val="center"/>
          </w:tcPr>
          <w:p w14:paraId="7F976387">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营业执照</w:t>
            </w:r>
          </w:p>
        </w:tc>
        <w:tc>
          <w:tcPr>
            <w:tcW w:w="4440" w:type="dxa"/>
            <w:noWrap w:val="0"/>
            <w:vAlign w:val="center"/>
          </w:tcPr>
          <w:p w14:paraId="68403441">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具有独立承担民事责任的能力</w:t>
            </w:r>
          </w:p>
        </w:tc>
        <w:tc>
          <w:tcPr>
            <w:tcW w:w="2258" w:type="dxa"/>
            <w:noWrap w:val="0"/>
            <w:vAlign w:val="center"/>
          </w:tcPr>
          <w:p w14:paraId="7B45339B">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提供投标人信用承诺书</w:t>
            </w:r>
          </w:p>
        </w:tc>
      </w:tr>
      <w:tr w14:paraId="403F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14:paraId="496FE396">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5</w:t>
            </w:r>
          </w:p>
        </w:tc>
        <w:tc>
          <w:tcPr>
            <w:tcW w:w="1424" w:type="dxa"/>
            <w:noWrap w:val="0"/>
            <w:vAlign w:val="center"/>
          </w:tcPr>
          <w:p w14:paraId="67CF6400">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财务报告</w:t>
            </w:r>
          </w:p>
        </w:tc>
        <w:tc>
          <w:tcPr>
            <w:tcW w:w="4440" w:type="dxa"/>
            <w:noWrap w:val="0"/>
            <w:vAlign w:val="center"/>
          </w:tcPr>
          <w:p w14:paraId="41DC3B8D">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具有良好的商业信誉和健全的财务会计制度</w:t>
            </w:r>
          </w:p>
        </w:tc>
        <w:tc>
          <w:tcPr>
            <w:tcW w:w="2258" w:type="dxa"/>
            <w:noWrap w:val="0"/>
            <w:vAlign w:val="center"/>
          </w:tcPr>
          <w:p w14:paraId="14DFCEDB">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提供投标人信用承诺书</w:t>
            </w:r>
          </w:p>
        </w:tc>
      </w:tr>
      <w:tr w14:paraId="2214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14:paraId="16D0A7B4">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6</w:t>
            </w:r>
          </w:p>
        </w:tc>
        <w:tc>
          <w:tcPr>
            <w:tcW w:w="1424" w:type="dxa"/>
            <w:noWrap w:val="0"/>
            <w:vAlign w:val="center"/>
          </w:tcPr>
          <w:p w14:paraId="5D4BAEC9">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基本资质</w:t>
            </w:r>
          </w:p>
        </w:tc>
        <w:tc>
          <w:tcPr>
            <w:tcW w:w="4440" w:type="dxa"/>
            <w:noWrap w:val="0"/>
            <w:vAlign w:val="center"/>
          </w:tcPr>
          <w:p w14:paraId="2E160198">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具有履行合同所必需的设备和专业技术能力</w:t>
            </w:r>
          </w:p>
        </w:tc>
        <w:tc>
          <w:tcPr>
            <w:tcW w:w="2258" w:type="dxa"/>
            <w:noWrap w:val="0"/>
            <w:vAlign w:val="center"/>
          </w:tcPr>
          <w:p w14:paraId="76A2D217">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提供投标人信用承诺书</w:t>
            </w:r>
          </w:p>
        </w:tc>
      </w:tr>
      <w:tr w14:paraId="722B0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14:paraId="7D37E3A6">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7</w:t>
            </w:r>
          </w:p>
        </w:tc>
        <w:tc>
          <w:tcPr>
            <w:tcW w:w="1424" w:type="dxa"/>
            <w:noWrap w:val="0"/>
            <w:vAlign w:val="center"/>
          </w:tcPr>
          <w:p w14:paraId="7FEB11C1">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基本资质</w:t>
            </w:r>
          </w:p>
        </w:tc>
        <w:tc>
          <w:tcPr>
            <w:tcW w:w="4440" w:type="dxa"/>
            <w:noWrap w:val="0"/>
            <w:vAlign w:val="center"/>
          </w:tcPr>
          <w:p w14:paraId="4B7278EA">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有依法缴纳税收和社会保障资金的良好记录</w:t>
            </w:r>
          </w:p>
        </w:tc>
        <w:tc>
          <w:tcPr>
            <w:tcW w:w="2258" w:type="dxa"/>
            <w:noWrap w:val="0"/>
            <w:vAlign w:val="center"/>
          </w:tcPr>
          <w:p w14:paraId="6A80D080">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提供投标人信用承诺书</w:t>
            </w:r>
          </w:p>
        </w:tc>
      </w:tr>
      <w:tr w14:paraId="23A93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14:paraId="5E9357FE">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8</w:t>
            </w:r>
          </w:p>
        </w:tc>
        <w:tc>
          <w:tcPr>
            <w:tcW w:w="1424" w:type="dxa"/>
            <w:noWrap w:val="0"/>
            <w:vAlign w:val="center"/>
          </w:tcPr>
          <w:p w14:paraId="7C8A95BF">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基本资质</w:t>
            </w:r>
          </w:p>
        </w:tc>
        <w:tc>
          <w:tcPr>
            <w:tcW w:w="4440" w:type="dxa"/>
            <w:noWrap w:val="0"/>
            <w:vAlign w:val="center"/>
          </w:tcPr>
          <w:p w14:paraId="3D4C646A">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参加政府采购活动前三年内，在经营活动中没有重大违法记录</w:t>
            </w:r>
          </w:p>
        </w:tc>
        <w:tc>
          <w:tcPr>
            <w:tcW w:w="2258" w:type="dxa"/>
            <w:noWrap w:val="0"/>
            <w:vAlign w:val="center"/>
          </w:tcPr>
          <w:p w14:paraId="4EF00CAA">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提供投标人信用承诺书</w:t>
            </w:r>
          </w:p>
        </w:tc>
      </w:tr>
      <w:tr w14:paraId="6F14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14:paraId="30D27C4F">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w:t>
            </w:r>
          </w:p>
        </w:tc>
        <w:tc>
          <w:tcPr>
            <w:tcW w:w="1424" w:type="dxa"/>
            <w:noWrap w:val="0"/>
            <w:vAlign w:val="center"/>
          </w:tcPr>
          <w:p w14:paraId="6292D7A8">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基本资质</w:t>
            </w:r>
          </w:p>
        </w:tc>
        <w:tc>
          <w:tcPr>
            <w:tcW w:w="4440" w:type="dxa"/>
            <w:noWrap w:val="0"/>
            <w:vAlign w:val="center"/>
          </w:tcPr>
          <w:p w14:paraId="38998A1F">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投标人无行贿犯罪记录声明函 (投标人自行承诺企业全称、 法定代表人 (姓名+身份证号) 、授权委托人 (姓名+身份证号)、项目总监(姓名+身份证号)  有无行贿犯罪记录，并对真实性负责) </w:t>
            </w:r>
            <w:r>
              <w:rPr>
                <w:rFonts w:hint="eastAsia" w:ascii="宋体" w:hAnsi="宋体" w:eastAsia="宋体" w:cs="宋体"/>
                <w:color w:val="auto"/>
                <w:sz w:val="24"/>
                <w:szCs w:val="24"/>
                <w:highlight w:val="none"/>
                <w:lang w:eastAsia="zh-CN"/>
              </w:rPr>
              <w:t>；</w:t>
            </w:r>
          </w:p>
        </w:tc>
        <w:tc>
          <w:tcPr>
            <w:tcW w:w="2258" w:type="dxa"/>
            <w:noWrap w:val="0"/>
            <w:vAlign w:val="center"/>
          </w:tcPr>
          <w:p w14:paraId="736AFD07">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符合</w:t>
            </w:r>
            <w:r>
              <w:rPr>
                <w:rFonts w:hint="eastAsia" w:ascii="宋体" w:hAnsi="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lang w:eastAsia="zh-CN"/>
              </w:rPr>
              <w:t>文件要求</w:t>
            </w:r>
          </w:p>
        </w:tc>
      </w:tr>
      <w:tr w14:paraId="074A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14:paraId="74AE6882">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w:t>
            </w:r>
          </w:p>
        </w:tc>
        <w:tc>
          <w:tcPr>
            <w:tcW w:w="1424" w:type="dxa"/>
            <w:noWrap w:val="0"/>
            <w:vAlign w:val="center"/>
          </w:tcPr>
          <w:p w14:paraId="19527A34">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基本资质</w:t>
            </w:r>
          </w:p>
        </w:tc>
        <w:tc>
          <w:tcPr>
            <w:tcW w:w="4440" w:type="dxa"/>
            <w:noWrap w:val="0"/>
            <w:vAlign w:val="center"/>
          </w:tcPr>
          <w:p w14:paraId="5C13F546">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投标保证金缴纳凭证</w:t>
            </w:r>
          </w:p>
        </w:tc>
        <w:tc>
          <w:tcPr>
            <w:tcW w:w="2258" w:type="dxa"/>
            <w:noWrap w:val="0"/>
            <w:vAlign w:val="center"/>
          </w:tcPr>
          <w:p w14:paraId="13EC9555">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符合</w:t>
            </w:r>
            <w:r>
              <w:rPr>
                <w:rFonts w:hint="eastAsia" w:ascii="宋体" w:hAnsi="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lang w:eastAsia="zh-CN"/>
              </w:rPr>
              <w:t>文件要求</w:t>
            </w:r>
          </w:p>
        </w:tc>
      </w:tr>
      <w:tr w14:paraId="2DD4A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14:paraId="308969CB">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w:t>
            </w:r>
          </w:p>
        </w:tc>
        <w:tc>
          <w:tcPr>
            <w:tcW w:w="1424" w:type="dxa"/>
            <w:noWrap w:val="0"/>
            <w:vAlign w:val="center"/>
          </w:tcPr>
          <w:p w14:paraId="0BC5B9EA">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采购政策</w:t>
            </w:r>
          </w:p>
        </w:tc>
        <w:tc>
          <w:tcPr>
            <w:tcW w:w="4440" w:type="dxa"/>
            <w:noWrap w:val="0"/>
            <w:vAlign w:val="center"/>
          </w:tcPr>
          <w:p w14:paraId="41108F04">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中小企业声明函</w:t>
            </w:r>
          </w:p>
        </w:tc>
        <w:tc>
          <w:tcPr>
            <w:tcW w:w="2258" w:type="dxa"/>
            <w:noWrap w:val="0"/>
            <w:vAlign w:val="center"/>
          </w:tcPr>
          <w:p w14:paraId="6CC1DC9C">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提供《中小企业声明函》</w:t>
            </w:r>
          </w:p>
        </w:tc>
      </w:tr>
      <w:tr w14:paraId="2F4BE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14:paraId="7689F6F8">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w:t>
            </w:r>
          </w:p>
        </w:tc>
        <w:tc>
          <w:tcPr>
            <w:tcW w:w="1424" w:type="dxa"/>
            <w:noWrap w:val="0"/>
            <w:vAlign w:val="center"/>
          </w:tcPr>
          <w:p w14:paraId="1FBA6684">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特定资质</w:t>
            </w:r>
          </w:p>
        </w:tc>
        <w:tc>
          <w:tcPr>
            <w:tcW w:w="4440" w:type="dxa"/>
            <w:noWrap w:val="0"/>
            <w:vAlign w:val="center"/>
          </w:tcPr>
          <w:p w14:paraId="7BDAF27D">
            <w:pPr>
              <w:keepNext w:val="0"/>
              <w:keepLines w:val="0"/>
              <w:pageBreakBefore w:val="0"/>
              <w:kinsoku/>
              <w:wordWrap/>
              <w:overflowPunct/>
              <w:topLinePunct w:val="0"/>
              <w:autoSpaceDE/>
              <w:autoSpaceDN/>
              <w:bidi w:val="0"/>
              <w:adjustRightInd/>
              <w:spacing w:line="460" w:lineRule="exact"/>
              <w:ind w:right="0" w:rightChars="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color w:val="auto"/>
                <w:sz w:val="24"/>
                <w:highlight w:val="none"/>
                <w:lang w:val="en-US" w:eastAsia="zh-CN"/>
              </w:rPr>
              <w:t>本次要求投标人须具备交通运输主管部门颁发的公路工程乙级及以上监理资质，有效的营业执照，并在人员、设备、资金等方面具有相应的监理能力；其中拟派往本项目总监须具备交通运输主管部门颁发的公路工程监理工程师注册证书（须为本单位注册人员并提供相关证明材料）</w:t>
            </w:r>
            <w:r>
              <w:rPr>
                <w:rFonts w:hint="eastAsia" w:ascii="宋体" w:hAnsi="宋体" w:eastAsia="宋体" w:cs="宋体"/>
                <w:b w:val="0"/>
                <w:bCs w:val="0"/>
                <w:color w:val="auto"/>
                <w:sz w:val="24"/>
                <w:szCs w:val="24"/>
                <w:highlight w:val="none"/>
                <w:lang w:val="en-US" w:eastAsia="zh-CN"/>
              </w:rPr>
              <w:t>。</w:t>
            </w:r>
          </w:p>
          <w:p w14:paraId="3D7FBF5A">
            <w:pPr>
              <w:keepNext w:val="0"/>
              <w:keepLines w:val="0"/>
              <w:pageBreakBefore w:val="0"/>
              <w:kinsoku/>
              <w:wordWrap/>
              <w:overflowPunct/>
              <w:topLinePunct w:val="0"/>
              <w:autoSpaceDE/>
              <w:autoSpaceDN/>
              <w:bidi w:val="0"/>
              <w:adjustRightInd/>
              <w:spacing w:line="460" w:lineRule="exact"/>
              <w:ind w:right="0" w:rightChars="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供应商不得为“信用中国”网站（www.creditchina.gov.cn）中列入失信被执行人和重大税收违法失信主体的供应商；不得为“中国政府采购网”（www.ccgp.gov.cn）政府采购严重违法失信行为记录名单中被财政部门禁止参加政府采购活动的供应商（处罚决定规定的时间和地域范围内）；</w:t>
            </w:r>
          </w:p>
          <w:p w14:paraId="6E412817">
            <w:pPr>
              <w:keepNext w:val="0"/>
              <w:keepLines w:val="0"/>
              <w:pageBreakBefore w:val="0"/>
              <w:kinsoku/>
              <w:wordWrap/>
              <w:overflowPunct/>
              <w:topLinePunct w:val="0"/>
              <w:autoSpaceDE/>
              <w:autoSpaceDN/>
              <w:bidi w:val="0"/>
              <w:adjustRightInd/>
              <w:spacing w:line="460" w:lineRule="exact"/>
              <w:ind w:right="0" w:rightChars="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3）单位负责人为同一人或者存在控股、管理关系的不同单位，不得同时参加本项目的投标，否则其投标均无效。 </w:t>
            </w:r>
          </w:p>
        </w:tc>
        <w:tc>
          <w:tcPr>
            <w:tcW w:w="2258" w:type="dxa"/>
            <w:noWrap w:val="0"/>
            <w:vAlign w:val="center"/>
          </w:tcPr>
          <w:p w14:paraId="78E91666">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1.第（</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）项投标人无须提供。</w:t>
            </w:r>
          </w:p>
          <w:p w14:paraId="678F284C">
            <w:pPr>
              <w:keepNext w:val="0"/>
              <w:keepLines w:val="0"/>
              <w:pageBreakBefore w:val="0"/>
              <w:kinsoku/>
              <w:wordWrap/>
              <w:overflowPunct/>
              <w:topLinePunct w:val="0"/>
              <w:autoSpaceDE/>
              <w:autoSpaceDN/>
              <w:bidi w:val="0"/>
              <w:adjustRightInd/>
              <w:spacing w:line="460" w:lineRule="exact"/>
              <w:ind w:right="0" w:rightChars="0"/>
              <w:jc w:val="center"/>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2.第（1.3）项</w:t>
            </w:r>
            <w:r>
              <w:rPr>
                <w:rFonts w:hint="eastAsia" w:ascii="宋体" w:hAnsi="宋体" w:cs="宋体"/>
                <w:b w:val="0"/>
                <w:bCs w:val="0"/>
                <w:color w:val="auto"/>
                <w:sz w:val="24"/>
                <w:szCs w:val="24"/>
                <w:highlight w:val="none"/>
                <w:lang w:val="en-US" w:eastAsia="zh-CN"/>
              </w:rPr>
              <w:t>必须</w:t>
            </w:r>
            <w:r>
              <w:rPr>
                <w:rFonts w:hint="eastAsia" w:ascii="宋体" w:hAnsi="宋体" w:eastAsia="宋体" w:cs="宋体"/>
                <w:b w:val="0"/>
                <w:bCs w:val="0"/>
                <w:color w:val="auto"/>
                <w:sz w:val="24"/>
                <w:szCs w:val="24"/>
                <w:highlight w:val="none"/>
                <w:lang w:val="en-US" w:eastAsia="zh-CN"/>
              </w:rPr>
              <w:t>符合磋商文件要求。</w:t>
            </w:r>
          </w:p>
        </w:tc>
      </w:tr>
    </w:tbl>
    <w:p w14:paraId="11E256D6">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资格审查表</w:t>
      </w:r>
    </w:p>
    <w:p w14:paraId="71A3108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符合性审查</w:t>
      </w:r>
    </w:p>
    <w:p w14:paraId="0932029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磋商小组将对通过资格审查的投标文件进行符合性审查，符合性审查因素“符合性审查表”。任意一项不符合要求将导致投标被否决。</w:t>
      </w:r>
    </w:p>
    <w:p w14:paraId="1A2C7653">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符合性评审表</w:t>
      </w:r>
    </w:p>
    <w:tbl>
      <w:tblPr>
        <w:tblStyle w:val="29"/>
        <w:tblpPr w:leftFromText="180" w:rightFromText="180" w:vertAnchor="text" w:horzAnchor="page" w:tblpXSpec="center" w:tblpY="468"/>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2390"/>
        <w:gridCol w:w="3305"/>
        <w:gridCol w:w="1006"/>
        <w:gridCol w:w="958"/>
        <w:gridCol w:w="899"/>
      </w:tblGrid>
      <w:tr w14:paraId="03DE2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1" w:type="pct"/>
            <w:vMerge w:val="restart"/>
            <w:noWrap w:val="0"/>
            <w:vAlign w:val="center"/>
          </w:tcPr>
          <w:p w14:paraId="6ECCF0FD">
            <w:pPr>
              <w:pStyle w:val="6"/>
              <w:spacing w:line="360" w:lineRule="auto"/>
              <w:ind w:left="0" w:leftChars="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序号</w:t>
            </w:r>
          </w:p>
        </w:tc>
        <w:tc>
          <w:tcPr>
            <w:tcW w:w="1287" w:type="pct"/>
            <w:vMerge w:val="restart"/>
            <w:noWrap w:val="0"/>
            <w:vAlign w:val="center"/>
          </w:tcPr>
          <w:p w14:paraId="50613CE5">
            <w:pPr>
              <w:pStyle w:val="6"/>
              <w:spacing w:line="360" w:lineRule="auto"/>
              <w:ind w:left="0" w:leftChars="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评审因素</w:t>
            </w:r>
          </w:p>
        </w:tc>
        <w:tc>
          <w:tcPr>
            <w:tcW w:w="1780" w:type="pct"/>
            <w:vMerge w:val="restart"/>
            <w:noWrap w:val="0"/>
            <w:vAlign w:val="center"/>
          </w:tcPr>
          <w:p w14:paraId="725610FA">
            <w:pPr>
              <w:pStyle w:val="6"/>
              <w:spacing w:line="360" w:lineRule="auto"/>
              <w:ind w:left="0" w:leftChars="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评审标准</w:t>
            </w:r>
          </w:p>
        </w:tc>
        <w:tc>
          <w:tcPr>
            <w:tcW w:w="1539" w:type="pct"/>
            <w:gridSpan w:val="3"/>
            <w:noWrap w:val="0"/>
            <w:vAlign w:val="center"/>
          </w:tcPr>
          <w:p w14:paraId="6B351510">
            <w:pPr>
              <w:pStyle w:val="6"/>
              <w:spacing w:line="360" w:lineRule="auto"/>
              <w:ind w:left="0" w:leftChars="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结论</w:t>
            </w:r>
          </w:p>
        </w:tc>
      </w:tr>
      <w:tr w14:paraId="77119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1" w:type="pct"/>
            <w:vMerge w:val="continue"/>
            <w:noWrap w:val="0"/>
            <w:vAlign w:val="center"/>
          </w:tcPr>
          <w:p w14:paraId="60D1B36A">
            <w:pPr>
              <w:pStyle w:val="6"/>
              <w:ind w:left="0" w:leftChars="0"/>
              <w:jc w:val="center"/>
              <w:rPr>
                <w:rFonts w:hint="eastAsia" w:ascii="宋体" w:hAnsi="宋体" w:cs="宋体"/>
                <w:bCs/>
                <w:color w:val="auto"/>
                <w:sz w:val="24"/>
                <w:szCs w:val="24"/>
                <w:highlight w:val="none"/>
              </w:rPr>
            </w:pPr>
          </w:p>
        </w:tc>
        <w:tc>
          <w:tcPr>
            <w:tcW w:w="1287" w:type="pct"/>
            <w:vMerge w:val="continue"/>
            <w:noWrap w:val="0"/>
            <w:vAlign w:val="center"/>
          </w:tcPr>
          <w:p w14:paraId="5AE91740">
            <w:pPr>
              <w:pStyle w:val="6"/>
              <w:ind w:left="0" w:leftChars="0"/>
              <w:jc w:val="center"/>
              <w:rPr>
                <w:rFonts w:hint="eastAsia" w:ascii="宋体" w:hAnsi="宋体" w:cs="宋体"/>
                <w:bCs/>
                <w:color w:val="auto"/>
                <w:sz w:val="24"/>
                <w:szCs w:val="24"/>
                <w:highlight w:val="none"/>
              </w:rPr>
            </w:pPr>
          </w:p>
        </w:tc>
        <w:tc>
          <w:tcPr>
            <w:tcW w:w="1780" w:type="pct"/>
            <w:vMerge w:val="continue"/>
            <w:noWrap w:val="0"/>
            <w:vAlign w:val="center"/>
          </w:tcPr>
          <w:p w14:paraId="39D9BE33">
            <w:pPr>
              <w:pStyle w:val="6"/>
              <w:ind w:left="0" w:leftChars="0"/>
              <w:jc w:val="center"/>
              <w:rPr>
                <w:rFonts w:hint="eastAsia" w:ascii="宋体" w:hAnsi="宋体" w:cs="宋体"/>
                <w:bCs/>
                <w:color w:val="auto"/>
                <w:sz w:val="24"/>
                <w:szCs w:val="24"/>
                <w:highlight w:val="none"/>
              </w:rPr>
            </w:pPr>
          </w:p>
        </w:tc>
        <w:tc>
          <w:tcPr>
            <w:tcW w:w="542" w:type="pct"/>
            <w:noWrap w:val="0"/>
            <w:vAlign w:val="center"/>
          </w:tcPr>
          <w:p w14:paraId="6F8C53ED">
            <w:pPr>
              <w:pStyle w:val="6"/>
              <w:ind w:left="0" w:leftChars="0"/>
              <w:jc w:val="center"/>
              <w:rPr>
                <w:rFonts w:hint="eastAsia" w:ascii="宋体" w:hAnsi="宋体" w:cs="宋体"/>
                <w:bCs/>
                <w:color w:val="auto"/>
                <w:sz w:val="24"/>
                <w:szCs w:val="24"/>
                <w:highlight w:val="none"/>
              </w:rPr>
            </w:pPr>
            <w:r>
              <w:rPr>
                <w:rFonts w:hint="eastAsia"/>
                <w:color w:val="auto"/>
                <w:sz w:val="24"/>
                <w:szCs w:val="24"/>
                <w:highlight w:val="none"/>
              </w:rPr>
              <w:t>投标单位1</w:t>
            </w:r>
          </w:p>
        </w:tc>
        <w:tc>
          <w:tcPr>
            <w:tcW w:w="516" w:type="pct"/>
            <w:noWrap w:val="0"/>
            <w:vAlign w:val="center"/>
          </w:tcPr>
          <w:p w14:paraId="57EDC3A3">
            <w:pPr>
              <w:pStyle w:val="6"/>
              <w:ind w:left="0" w:leftChars="0"/>
              <w:jc w:val="center"/>
              <w:rPr>
                <w:rFonts w:hint="eastAsia" w:ascii="宋体" w:hAnsi="宋体" w:cs="宋体"/>
                <w:bCs/>
                <w:color w:val="auto"/>
                <w:sz w:val="24"/>
                <w:szCs w:val="24"/>
                <w:highlight w:val="none"/>
              </w:rPr>
            </w:pPr>
            <w:r>
              <w:rPr>
                <w:rFonts w:hint="eastAsia"/>
                <w:color w:val="auto"/>
                <w:sz w:val="24"/>
                <w:szCs w:val="24"/>
                <w:highlight w:val="none"/>
              </w:rPr>
              <w:t>投标单位2</w:t>
            </w:r>
          </w:p>
        </w:tc>
        <w:tc>
          <w:tcPr>
            <w:tcW w:w="480" w:type="pct"/>
            <w:noWrap w:val="0"/>
            <w:vAlign w:val="center"/>
          </w:tcPr>
          <w:p w14:paraId="7CA0D666">
            <w:pPr>
              <w:pStyle w:val="6"/>
              <w:ind w:left="0" w:leftChars="0"/>
              <w:jc w:val="center"/>
              <w:rPr>
                <w:rFonts w:hint="eastAsia" w:ascii="宋体" w:hAnsi="宋体" w:cs="宋体"/>
                <w:bCs/>
                <w:color w:val="auto"/>
                <w:sz w:val="24"/>
                <w:szCs w:val="24"/>
                <w:highlight w:val="none"/>
              </w:rPr>
            </w:pPr>
            <w:r>
              <w:rPr>
                <w:rFonts w:hint="eastAsia"/>
                <w:color w:val="auto"/>
                <w:sz w:val="24"/>
                <w:szCs w:val="24"/>
                <w:highlight w:val="none"/>
              </w:rPr>
              <w:t>......</w:t>
            </w:r>
          </w:p>
        </w:tc>
      </w:tr>
      <w:tr w14:paraId="0E5AA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391" w:type="pct"/>
            <w:noWrap w:val="0"/>
            <w:vAlign w:val="center"/>
          </w:tcPr>
          <w:p w14:paraId="619969F9">
            <w:pPr>
              <w:pStyle w:val="6"/>
              <w:ind w:left="0" w:leftChars="0"/>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w:t>
            </w:r>
          </w:p>
        </w:tc>
        <w:tc>
          <w:tcPr>
            <w:tcW w:w="1287" w:type="pct"/>
            <w:noWrap w:val="0"/>
            <w:vAlign w:val="center"/>
          </w:tcPr>
          <w:p w14:paraId="2C5C48F8">
            <w:pPr>
              <w:pStyle w:val="6"/>
              <w:ind w:left="0" w:leftChars="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投标文件签字盖章</w:t>
            </w:r>
          </w:p>
        </w:tc>
        <w:tc>
          <w:tcPr>
            <w:tcW w:w="1780" w:type="pct"/>
            <w:noWrap w:val="0"/>
            <w:vAlign w:val="center"/>
          </w:tcPr>
          <w:p w14:paraId="52B37D66">
            <w:pPr>
              <w:pStyle w:val="6"/>
              <w:ind w:left="0" w:leftChars="0"/>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符合磋商文件要求</w:t>
            </w:r>
          </w:p>
        </w:tc>
        <w:tc>
          <w:tcPr>
            <w:tcW w:w="542" w:type="pct"/>
            <w:noWrap w:val="0"/>
            <w:vAlign w:val="center"/>
          </w:tcPr>
          <w:p w14:paraId="20D97FFC">
            <w:pPr>
              <w:pStyle w:val="6"/>
              <w:ind w:left="0" w:leftChars="0"/>
              <w:rPr>
                <w:rFonts w:hint="eastAsia" w:ascii="宋体" w:hAnsi="宋体" w:cs="宋体"/>
                <w:bCs/>
                <w:color w:val="auto"/>
                <w:sz w:val="24"/>
                <w:szCs w:val="24"/>
                <w:highlight w:val="none"/>
              </w:rPr>
            </w:pPr>
          </w:p>
        </w:tc>
        <w:tc>
          <w:tcPr>
            <w:tcW w:w="516" w:type="pct"/>
            <w:noWrap w:val="0"/>
            <w:vAlign w:val="center"/>
          </w:tcPr>
          <w:p w14:paraId="5C58ADA9">
            <w:pPr>
              <w:pStyle w:val="6"/>
              <w:ind w:left="0" w:leftChars="0"/>
              <w:jc w:val="center"/>
              <w:rPr>
                <w:rFonts w:hint="eastAsia" w:ascii="宋体" w:hAnsi="宋体" w:cs="宋体"/>
                <w:bCs/>
                <w:color w:val="auto"/>
                <w:sz w:val="24"/>
                <w:szCs w:val="24"/>
                <w:highlight w:val="none"/>
              </w:rPr>
            </w:pPr>
          </w:p>
        </w:tc>
        <w:tc>
          <w:tcPr>
            <w:tcW w:w="480" w:type="pct"/>
            <w:noWrap w:val="0"/>
            <w:vAlign w:val="center"/>
          </w:tcPr>
          <w:p w14:paraId="1A4EC009">
            <w:pPr>
              <w:pStyle w:val="6"/>
              <w:ind w:left="0" w:leftChars="0"/>
              <w:jc w:val="center"/>
              <w:rPr>
                <w:rFonts w:hint="eastAsia" w:ascii="宋体" w:hAnsi="宋体" w:cs="宋体"/>
                <w:bCs/>
                <w:color w:val="auto"/>
                <w:sz w:val="24"/>
                <w:szCs w:val="24"/>
                <w:highlight w:val="none"/>
              </w:rPr>
            </w:pPr>
          </w:p>
        </w:tc>
      </w:tr>
      <w:tr w14:paraId="2C301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jc w:val="center"/>
        </w:trPr>
        <w:tc>
          <w:tcPr>
            <w:tcW w:w="391" w:type="pct"/>
            <w:noWrap w:val="0"/>
            <w:vAlign w:val="center"/>
          </w:tcPr>
          <w:p w14:paraId="1A5AE65E">
            <w:pPr>
              <w:pStyle w:val="6"/>
              <w:ind w:left="0" w:leftChars="0"/>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w:t>
            </w:r>
          </w:p>
        </w:tc>
        <w:tc>
          <w:tcPr>
            <w:tcW w:w="1287" w:type="pct"/>
            <w:noWrap w:val="0"/>
            <w:vAlign w:val="center"/>
          </w:tcPr>
          <w:p w14:paraId="61F1A331">
            <w:pPr>
              <w:pStyle w:val="6"/>
              <w:ind w:left="0" w:leftChars="0"/>
              <w:jc w:val="center"/>
              <w:rPr>
                <w:rFonts w:hint="eastAsia" w:ascii="宋体" w:hAnsi="宋体" w:cs="宋体"/>
                <w:bCs/>
                <w:color w:val="auto"/>
                <w:sz w:val="24"/>
                <w:szCs w:val="24"/>
                <w:highlight w:val="none"/>
              </w:rPr>
            </w:pPr>
            <w:r>
              <w:rPr>
                <w:rFonts w:hint="eastAsia" w:ascii="宋体" w:hAnsi="宋体" w:cs="宋体"/>
                <w:color w:val="auto"/>
                <w:sz w:val="24"/>
                <w:szCs w:val="24"/>
                <w:highlight w:val="none"/>
              </w:rPr>
              <w:t>投标文件格式</w:t>
            </w:r>
          </w:p>
        </w:tc>
        <w:tc>
          <w:tcPr>
            <w:tcW w:w="1780" w:type="pct"/>
            <w:noWrap w:val="0"/>
            <w:vAlign w:val="center"/>
          </w:tcPr>
          <w:p w14:paraId="56A3387B">
            <w:pPr>
              <w:ind w:left="0" w:leftChars="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符合磋商文件要求</w:t>
            </w:r>
          </w:p>
        </w:tc>
        <w:tc>
          <w:tcPr>
            <w:tcW w:w="542" w:type="pct"/>
            <w:noWrap w:val="0"/>
            <w:vAlign w:val="center"/>
          </w:tcPr>
          <w:p w14:paraId="6A004317">
            <w:pPr>
              <w:pStyle w:val="6"/>
              <w:ind w:left="0" w:leftChars="0"/>
              <w:jc w:val="center"/>
              <w:rPr>
                <w:rFonts w:hint="eastAsia" w:ascii="宋体" w:hAnsi="宋体" w:cs="宋体"/>
                <w:bCs/>
                <w:color w:val="auto"/>
                <w:sz w:val="24"/>
                <w:szCs w:val="24"/>
                <w:highlight w:val="none"/>
              </w:rPr>
            </w:pPr>
          </w:p>
        </w:tc>
        <w:tc>
          <w:tcPr>
            <w:tcW w:w="516" w:type="pct"/>
            <w:noWrap w:val="0"/>
            <w:vAlign w:val="center"/>
          </w:tcPr>
          <w:p w14:paraId="1C4DDFC6">
            <w:pPr>
              <w:pStyle w:val="6"/>
              <w:ind w:left="0" w:leftChars="0"/>
              <w:jc w:val="center"/>
              <w:rPr>
                <w:rFonts w:hint="eastAsia" w:ascii="宋体" w:hAnsi="宋体" w:cs="宋体"/>
                <w:bCs/>
                <w:color w:val="auto"/>
                <w:sz w:val="24"/>
                <w:szCs w:val="24"/>
                <w:highlight w:val="none"/>
              </w:rPr>
            </w:pPr>
          </w:p>
        </w:tc>
        <w:tc>
          <w:tcPr>
            <w:tcW w:w="480" w:type="pct"/>
            <w:noWrap w:val="0"/>
            <w:vAlign w:val="center"/>
          </w:tcPr>
          <w:p w14:paraId="26DE6288">
            <w:pPr>
              <w:pStyle w:val="6"/>
              <w:ind w:left="0" w:leftChars="0"/>
              <w:jc w:val="center"/>
              <w:rPr>
                <w:rFonts w:hint="eastAsia" w:ascii="宋体" w:hAnsi="宋体" w:cs="宋体"/>
                <w:bCs/>
                <w:color w:val="auto"/>
                <w:sz w:val="24"/>
                <w:szCs w:val="24"/>
                <w:highlight w:val="none"/>
              </w:rPr>
            </w:pPr>
          </w:p>
        </w:tc>
      </w:tr>
      <w:tr w14:paraId="6F9A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391" w:type="pct"/>
            <w:noWrap w:val="0"/>
            <w:vAlign w:val="center"/>
          </w:tcPr>
          <w:p w14:paraId="32C065DE">
            <w:pPr>
              <w:pStyle w:val="6"/>
              <w:ind w:left="0" w:leftChars="0"/>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w:t>
            </w:r>
          </w:p>
        </w:tc>
        <w:tc>
          <w:tcPr>
            <w:tcW w:w="1287" w:type="pct"/>
            <w:noWrap w:val="0"/>
            <w:vAlign w:val="center"/>
          </w:tcPr>
          <w:p w14:paraId="7E2A902C">
            <w:pPr>
              <w:pStyle w:val="6"/>
              <w:ind w:left="0" w:leftChars="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投标报价</w:t>
            </w:r>
          </w:p>
        </w:tc>
        <w:tc>
          <w:tcPr>
            <w:tcW w:w="1780" w:type="pct"/>
            <w:noWrap w:val="0"/>
            <w:vAlign w:val="center"/>
          </w:tcPr>
          <w:p w14:paraId="7B2D9022">
            <w:pPr>
              <w:ind w:left="0" w:leftChars="0"/>
              <w:jc w:val="left"/>
              <w:rPr>
                <w:rFonts w:hint="default" w:ascii="宋体" w:hAnsi="宋体" w:cs="宋体"/>
                <w:bCs/>
                <w:color w:val="auto"/>
                <w:sz w:val="24"/>
                <w:szCs w:val="24"/>
                <w:highlight w:val="none"/>
                <w:lang w:val="en-US"/>
              </w:rPr>
            </w:pPr>
            <w:r>
              <w:rPr>
                <w:rFonts w:hint="eastAsia" w:ascii="宋体" w:hAnsi="宋体" w:cs="宋体"/>
                <w:bCs/>
                <w:color w:val="auto"/>
                <w:sz w:val="24"/>
                <w:szCs w:val="24"/>
                <w:highlight w:val="none"/>
                <w:lang w:val="en-US" w:eastAsia="zh-CN"/>
              </w:rPr>
              <w:t>有效且不能超过财政评审价</w:t>
            </w:r>
          </w:p>
        </w:tc>
        <w:tc>
          <w:tcPr>
            <w:tcW w:w="542" w:type="pct"/>
            <w:noWrap w:val="0"/>
            <w:vAlign w:val="center"/>
          </w:tcPr>
          <w:p w14:paraId="258C0E3D">
            <w:pPr>
              <w:pStyle w:val="6"/>
              <w:ind w:left="0" w:leftChars="0"/>
              <w:jc w:val="center"/>
              <w:rPr>
                <w:rFonts w:hint="eastAsia" w:ascii="宋体" w:hAnsi="宋体" w:cs="宋体"/>
                <w:bCs/>
                <w:color w:val="auto"/>
                <w:sz w:val="24"/>
                <w:szCs w:val="24"/>
                <w:highlight w:val="none"/>
              </w:rPr>
            </w:pPr>
          </w:p>
        </w:tc>
        <w:tc>
          <w:tcPr>
            <w:tcW w:w="516" w:type="pct"/>
            <w:noWrap w:val="0"/>
            <w:vAlign w:val="center"/>
          </w:tcPr>
          <w:p w14:paraId="37C0CD3A">
            <w:pPr>
              <w:pStyle w:val="6"/>
              <w:ind w:left="0" w:leftChars="0"/>
              <w:jc w:val="center"/>
              <w:rPr>
                <w:rFonts w:hint="eastAsia" w:ascii="宋体" w:hAnsi="宋体" w:cs="宋体"/>
                <w:bCs/>
                <w:color w:val="auto"/>
                <w:sz w:val="24"/>
                <w:szCs w:val="24"/>
                <w:highlight w:val="none"/>
              </w:rPr>
            </w:pPr>
          </w:p>
        </w:tc>
        <w:tc>
          <w:tcPr>
            <w:tcW w:w="480" w:type="pct"/>
            <w:noWrap w:val="0"/>
            <w:vAlign w:val="center"/>
          </w:tcPr>
          <w:p w14:paraId="6C7662C0">
            <w:pPr>
              <w:pStyle w:val="6"/>
              <w:ind w:left="0" w:leftChars="0"/>
              <w:jc w:val="center"/>
              <w:rPr>
                <w:rFonts w:hint="eastAsia" w:ascii="宋体" w:hAnsi="宋体" w:cs="宋体"/>
                <w:bCs/>
                <w:color w:val="auto"/>
                <w:sz w:val="24"/>
                <w:szCs w:val="24"/>
                <w:highlight w:val="none"/>
              </w:rPr>
            </w:pPr>
          </w:p>
        </w:tc>
      </w:tr>
      <w:tr w14:paraId="489E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391" w:type="pct"/>
            <w:noWrap w:val="0"/>
            <w:vAlign w:val="center"/>
          </w:tcPr>
          <w:p w14:paraId="65A54089">
            <w:pPr>
              <w:pStyle w:val="6"/>
              <w:ind w:left="0" w:leftChars="0"/>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4</w:t>
            </w:r>
          </w:p>
        </w:tc>
        <w:tc>
          <w:tcPr>
            <w:tcW w:w="1287" w:type="pct"/>
            <w:noWrap w:val="0"/>
            <w:vAlign w:val="center"/>
          </w:tcPr>
          <w:p w14:paraId="11DF2EB4">
            <w:pPr>
              <w:pStyle w:val="6"/>
              <w:ind w:left="0" w:leftChars="0"/>
              <w:jc w:val="center"/>
              <w:rPr>
                <w:rFonts w:hint="eastAsia" w:ascii="宋体" w:hAnsi="宋体" w:cs="宋体"/>
                <w:bCs/>
                <w:color w:val="auto"/>
                <w:sz w:val="24"/>
                <w:szCs w:val="24"/>
                <w:highlight w:val="none"/>
              </w:rPr>
            </w:pPr>
            <w:r>
              <w:rPr>
                <w:rFonts w:hint="eastAsia" w:ascii="宋体" w:hAnsi="宋体" w:cs="宋体"/>
                <w:color w:val="auto"/>
                <w:sz w:val="24"/>
                <w:szCs w:val="24"/>
                <w:highlight w:val="none"/>
              </w:rPr>
              <w:t>投标内容</w:t>
            </w:r>
          </w:p>
        </w:tc>
        <w:tc>
          <w:tcPr>
            <w:tcW w:w="1780" w:type="pct"/>
            <w:noWrap w:val="0"/>
            <w:vAlign w:val="center"/>
          </w:tcPr>
          <w:p w14:paraId="5CD1491C">
            <w:pPr>
              <w:ind w:left="0" w:leftChars="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符合磋商文件要求</w:t>
            </w:r>
          </w:p>
        </w:tc>
        <w:tc>
          <w:tcPr>
            <w:tcW w:w="542" w:type="pct"/>
            <w:noWrap w:val="0"/>
            <w:vAlign w:val="center"/>
          </w:tcPr>
          <w:p w14:paraId="2BC59989">
            <w:pPr>
              <w:pStyle w:val="6"/>
              <w:ind w:left="0" w:leftChars="0"/>
              <w:jc w:val="center"/>
              <w:rPr>
                <w:rFonts w:hint="eastAsia" w:ascii="宋体" w:hAnsi="宋体" w:cs="宋体"/>
                <w:bCs/>
                <w:color w:val="auto"/>
                <w:sz w:val="24"/>
                <w:szCs w:val="24"/>
                <w:highlight w:val="none"/>
              </w:rPr>
            </w:pPr>
          </w:p>
        </w:tc>
        <w:tc>
          <w:tcPr>
            <w:tcW w:w="516" w:type="pct"/>
            <w:noWrap w:val="0"/>
            <w:vAlign w:val="center"/>
          </w:tcPr>
          <w:p w14:paraId="2215CC7E">
            <w:pPr>
              <w:pStyle w:val="6"/>
              <w:ind w:left="0" w:leftChars="0"/>
              <w:jc w:val="center"/>
              <w:rPr>
                <w:rFonts w:hint="eastAsia" w:ascii="宋体" w:hAnsi="宋体" w:cs="宋体"/>
                <w:bCs/>
                <w:color w:val="auto"/>
                <w:sz w:val="24"/>
                <w:szCs w:val="24"/>
                <w:highlight w:val="none"/>
              </w:rPr>
            </w:pPr>
          </w:p>
        </w:tc>
        <w:tc>
          <w:tcPr>
            <w:tcW w:w="480" w:type="pct"/>
            <w:noWrap w:val="0"/>
            <w:vAlign w:val="center"/>
          </w:tcPr>
          <w:p w14:paraId="7E4E72BD">
            <w:pPr>
              <w:pStyle w:val="6"/>
              <w:ind w:left="0" w:leftChars="0"/>
              <w:jc w:val="center"/>
              <w:rPr>
                <w:rFonts w:hint="eastAsia" w:ascii="宋体" w:hAnsi="宋体" w:cs="宋体"/>
                <w:bCs/>
                <w:color w:val="auto"/>
                <w:sz w:val="24"/>
                <w:szCs w:val="24"/>
                <w:highlight w:val="none"/>
              </w:rPr>
            </w:pPr>
          </w:p>
        </w:tc>
      </w:tr>
      <w:tr w14:paraId="42B8A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391" w:type="pct"/>
            <w:noWrap w:val="0"/>
            <w:vAlign w:val="center"/>
          </w:tcPr>
          <w:p w14:paraId="057F339D">
            <w:pPr>
              <w:pStyle w:val="6"/>
              <w:ind w:left="0" w:leftChars="0"/>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5</w:t>
            </w:r>
          </w:p>
        </w:tc>
        <w:tc>
          <w:tcPr>
            <w:tcW w:w="1287" w:type="pct"/>
            <w:noWrap w:val="0"/>
            <w:vAlign w:val="center"/>
          </w:tcPr>
          <w:p w14:paraId="39A74537">
            <w:pPr>
              <w:pStyle w:val="6"/>
              <w:ind w:left="0" w:leftChars="0"/>
              <w:jc w:val="center"/>
              <w:rPr>
                <w:rFonts w:hint="eastAsia" w:ascii="宋体" w:hAnsi="宋体" w:eastAsia="宋体" w:cs="宋体"/>
                <w:bCs/>
                <w:color w:val="auto"/>
                <w:sz w:val="24"/>
                <w:szCs w:val="24"/>
                <w:highlight w:val="none"/>
                <w:lang w:eastAsia="zh-CN"/>
              </w:rPr>
            </w:pPr>
            <w:r>
              <w:rPr>
                <w:rFonts w:hint="eastAsia" w:ascii="宋体" w:hAnsi="宋体" w:cs="宋体"/>
                <w:color w:val="auto"/>
                <w:sz w:val="24"/>
                <w:szCs w:val="22"/>
                <w:highlight w:val="none"/>
                <w:lang w:eastAsia="zh-CN" w:bidi="ar"/>
              </w:rPr>
              <w:t>服务期</w:t>
            </w:r>
          </w:p>
        </w:tc>
        <w:tc>
          <w:tcPr>
            <w:tcW w:w="1780" w:type="pct"/>
            <w:noWrap w:val="0"/>
            <w:vAlign w:val="center"/>
          </w:tcPr>
          <w:p w14:paraId="31936551">
            <w:pPr>
              <w:ind w:left="0" w:leftChars="0"/>
              <w:jc w:val="left"/>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符合磋商文件要求</w:t>
            </w:r>
          </w:p>
        </w:tc>
        <w:tc>
          <w:tcPr>
            <w:tcW w:w="542" w:type="pct"/>
            <w:noWrap w:val="0"/>
            <w:vAlign w:val="center"/>
          </w:tcPr>
          <w:p w14:paraId="4DD1ABB3">
            <w:pPr>
              <w:pStyle w:val="6"/>
              <w:ind w:left="0" w:leftChars="0"/>
              <w:jc w:val="center"/>
              <w:rPr>
                <w:rFonts w:hint="eastAsia" w:ascii="宋体" w:hAnsi="宋体" w:cs="宋体"/>
                <w:bCs/>
                <w:color w:val="auto"/>
                <w:sz w:val="24"/>
                <w:szCs w:val="24"/>
                <w:highlight w:val="none"/>
              </w:rPr>
            </w:pPr>
          </w:p>
        </w:tc>
        <w:tc>
          <w:tcPr>
            <w:tcW w:w="516" w:type="pct"/>
            <w:noWrap w:val="0"/>
            <w:vAlign w:val="center"/>
          </w:tcPr>
          <w:p w14:paraId="36A4ED39">
            <w:pPr>
              <w:pStyle w:val="6"/>
              <w:ind w:left="0" w:leftChars="0"/>
              <w:jc w:val="center"/>
              <w:rPr>
                <w:rFonts w:hint="eastAsia" w:ascii="宋体" w:hAnsi="宋体" w:cs="宋体"/>
                <w:bCs/>
                <w:color w:val="auto"/>
                <w:sz w:val="24"/>
                <w:szCs w:val="24"/>
                <w:highlight w:val="none"/>
              </w:rPr>
            </w:pPr>
          </w:p>
        </w:tc>
        <w:tc>
          <w:tcPr>
            <w:tcW w:w="480" w:type="pct"/>
            <w:noWrap w:val="0"/>
            <w:vAlign w:val="center"/>
          </w:tcPr>
          <w:p w14:paraId="2F493813">
            <w:pPr>
              <w:pStyle w:val="6"/>
              <w:ind w:left="0" w:leftChars="0"/>
              <w:jc w:val="center"/>
              <w:rPr>
                <w:rFonts w:hint="eastAsia" w:ascii="宋体" w:hAnsi="宋体" w:cs="宋体"/>
                <w:bCs/>
                <w:color w:val="auto"/>
                <w:sz w:val="24"/>
                <w:szCs w:val="24"/>
                <w:highlight w:val="none"/>
              </w:rPr>
            </w:pPr>
          </w:p>
        </w:tc>
      </w:tr>
      <w:tr w14:paraId="6868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391" w:type="pct"/>
            <w:noWrap w:val="0"/>
            <w:vAlign w:val="center"/>
          </w:tcPr>
          <w:p w14:paraId="401AA919">
            <w:pPr>
              <w:pStyle w:val="6"/>
              <w:ind w:left="0" w:leftChars="0"/>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6</w:t>
            </w:r>
          </w:p>
        </w:tc>
        <w:tc>
          <w:tcPr>
            <w:tcW w:w="1287" w:type="pct"/>
            <w:noWrap w:val="0"/>
            <w:vAlign w:val="center"/>
          </w:tcPr>
          <w:p w14:paraId="1A5FD623">
            <w:pPr>
              <w:pStyle w:val="6"/>
              <w:ind w:left="0" w:leftChars="0"/>
              <w:jc w:val="center"/>
              <w:rPr>
                <w:rFonts w:hint="eastAsia" w:ascii="宋体" w:hAnsi="宋体" w:cs="宋体"/>
                <w:bCs/>
                <w:color w:val="auto"/>
                <w:sz w:val="24"/>
                <w:szCs w:val="24"/>
                <w:highlight w:val="none"/>
              </w:rPr>
            </w:pPr>
            <w:r>
              <w:rPr>
                <w:rFonts w:hint="eastAsia" w:ascii="宋体" w:hAnsi="宋体" w:cs="宋体"/>
                <w:color w:val="auto"/>
                <w:sz w:val="24"/>
                <w:szCs w:val="24"/>
                <w:highlight w:val="none"/>
              </w:rPr>
              <w:t>投标有效期</w:t>
            </w:r>
          </w:p>
        </w:tc>
        <w:tc>
          <w:tcPr>
            <w:tcW w:w="1780" w:type="pct"/>
            <w:noWrap w:val="0"/>
            <w:vAlign w:val="center"/>
          </w:tcPr>
          <w:p w14:paraId="6380F979">
            <w:pPr>
              <w:ind w:left="0" w:leftChars="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符合磋商文件要求</w:t>
            </w:r>
          </w:p>
        </w:tc>
        <w:tc>
          <w:tcPr>
            <w:tcW w:w="542" w:type="pct"/>
            <w:noWrap w:val="0"/>
            <w:vAlign w:val="center"/>
          </w:tcPr>
          <w:p w14:paraId="5F260D20">
            <w:pPr>
              <w:pStyle w:val="6"/>
              <w:ind w:left="0" w:leftChars="0"/>
              <w:jc w:val="center"/>
              <w:rPr>
                <w:rFonts w:hint="eastAsia" w:ascii="宋体" w:hAnsi="宋体" w:cs="宋体"/>
                <w:bCs/>
                <w:color w:val="auto"/>
                <w:sz w:val="24"/>
                <w:szCs w:val="24"/>
                <w:highlight w:val="none"/>
              </w:rPr>
            </w:pPr>
          </w:p>
        </w:tc>
        <w:tc>
          <w:tcPr>
            <w:tcW w:w="516" w:type="pct"/>
            <w:noWrap w:val="0"/>
            <w:vAlign w:val="center"/>
          </w:tcPr>
          <w:p w14:paraId="280E4D62">
            <w:pPr>
              <w:pStyle w:val="6"/>
              <w:ind w:left="0" w:leftChars="0"/>
              <w:jc w:val="center"/>
              <w:rPr>
                <w:rFonts w:hint="eastAsia" w:ascii="宋体" w:hAnsi="宋体" w:cs="宋体"/>
                <w:bCs/>
                <w:color w:val="auto"/>
                <w:sz w:val="24"/>
                <w:szCs w:val="24"/>
                <w:highlight w:val="none"/>
              </w:rPr>
            </w:pPr>
          </w:p>
        </w:tc>
        <w:tc>
          <w:tcPr>
            <w:tcW w:w="480" w:type="pct"/>
            <w:noWrap w:val="0"/>
            <w:vAlign w:val="center"/>
          </w:tcPr>
          <w:p w14:paraId="6BFD4E60">
            <w:pPr>
              <w:pStyle w:val="6"/>
              <w:ind w:left="0" w:leftChars="0"/>
              <w:jc w:val="center"/>
              <w:rPr>
                <w:rFonts w:hint="eastAsia" w:ascii="宋体" w:hAnsi="宋体" w:cs="宋体"/>
                <w:bCs/>
                <w:color w:val="auto"/>
                <w:sz w:val="24"/>
                <w:szCs w:val="24"/>
                <w:highlight w:val="none"/>
              </w:rPr>
            </w:pPr>
          </w:p>
        </w:tc>
      </w:tr>
      <w:tr w14:paraId="5EEFD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391" w:type="pct"/>
            <w:noWrap w:val="0"/>
            <w:vAlign w:val="center"/>
          </w:tcPr>
          <w:p w14:paraId="1EB9842A">
            <w:pPr>
              <w:pStyle w:val="6"/>
              <w:ind w:left="0" w:leftChars="0"/>
              <w:jc w:val="center"/>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7</w:t>
            </w:r>
          </w:p>
        </w:tc>
        <w:tc>
          <w:tcPr>
            <w:tcW w:w="1287" w:type="pct"/>
            <w:noWrap w:val="0"/>
            <w:vAlign w:val="center"/>
          </w:tcPr>
          <w:p w14:paraId="0AEFE246">
            <w:pPr>
              <w:pStyle w:val="6"/>
              <w:ind w:left="0" w:leftChars="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服务标准</w:t>
            </w:r>
          </w:p>
        </w:tc>
        <w:tc>
          <w:tcPr>
            <w:tcW w:w="1780" w:type="pct"/>
            <w:noWrap w:val="0"/>
            <w:vAlign w:val="center"/>
          </w:tcPr>
          <w:p w14:paraId="1EA92201">
            <w:pPr>
              <w:ind w:left="0" w:leftChars="0"/>
              <w:jc w:val="left"/>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符合磋商文件要求</w:t>
            </w:r>
          </w:p>
        </w:tc>
        <w:tc>
          <w:tcPr>
            <w:tcW w:w="542" w:type="pct"/>
            <w:noWrap w:val="0"/>
            <w:vAlign w:val="center"/>
          </w:tcPr>
          <w:p w14:paraId="67928C75">
            <w:pPr>
              <w:pStyle w:val="6"/>
              <w:ind w:left="0" w:leftChars="0"/>
              <w:jc w:val="center"/>
              <w:rPr>
                <w:rFonts w:hint="eastAsia" w:ascii="宋体" w:hAnsi="宋体" w:cs="宋体"/>
                <w:bCs/>
                <w:color w:val="auto"/>
                <w:sz w:val="24"/>
                <w:szCs w:val="24"/>
                <w:highlight w:val="none"/>
              </w:rPr>
            </w:pPr>
          </w:p>
        </w:tc>
        <w:tc>
          <w:tcPr>
            <w:tcW w:w="516" w:type="pct"/>
            <w:noWrap w:val="0"/>
            <w:vAlign w:val="center"/>
          </w:tcPr>
          <w:p w14:paraId="7F188552">
            <w:pPr>
              <w:pStyle w:val="6"/>
              <w:ind w:left="0" w:leftChars="0"/>
              <w:jc w:val="center"/>
              <w:rPr>
                <w:rFonts w:hint="eastAsia" w:ascii="宋体" w:hAnsi="宋体" w:cs="宋体"/>
                <w:bCs/>
                <w:color w:val="auto"/>
                <w:sz w:val="24"/>
                <w:szCs w:val="24"/>
                <w:highlight w:val="none"/>
              </w:rPr>
            </w:pPr>
          </w:p>
        </w:tc>
        <w:tc>
          <w:tcPr>
            <w:tcW w:w="480" w:type="pct"/>
            <w:noWrap w:val="0"/>
            <w:vAlign w:val="center"/>
          </w:tcPr>
          <w:p w14:paraId="7A4B42E0">
            <w:pPr>
              <w:pStyle w:val="6"/>
              <w:ind w:left="0" w:leftChars="0"/>
              <w:jc w:val="center"/>
              <w:rPr>
                <w:rFonts w:hint="eastAsia" w:ascii="宋体" w:hAnsi="宋体" w:cs="宋体"/>
                <w:bCs/>
                <w:color w:val="auto"/>
                <w:sz w:val="24"/>
                <w:szCs w:val="24"/>
                <w:highlight w:val="none"/>
              </w:rPr>
            </w:pPr>
          </w:p>
        </w:tc>
      </w:tr>
      <w:tr w14:paraId="3898A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391" w:type="pct"/>
            <w:noWrap w:val="0"/>
            <w:vAlign w:val="center"/>
          </w:tcPr>
          <w:p w14:paraId="7B7C55F5">
            <w:pPr>
              <w:pStyle w:val="6"/>
              <w:ind w:left="0" w:leftChars="0"/>
              <w:jc w:val="center"/>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8</w:t>
            </w:r>
          </w:p>
        </w:tc>
        <w:tc>
          <w:tcPr>
            <w:tcW w:w="2390" w:type="dxa"/>
            <w:noWrap w:val="0"/>
            <w:vAlign w:val="center"/>
          </w:tcPr>
          <w:p w14:paraId="3370B47E">
            <w:pPr>
              <w:spacing w:line="440" w:lineRule="exact"/>
              <w:ind w:firstLine="0" w:firstLineChars="0"/>
              <w:jc w:val="center"/>
              <w:rPr>
                <w:rFonts w:hint="eastAsia" w:ascii="宋体" w:hAnsi="宋体" w:cs="宋体"/>
                <w:color w:val="auto"/>
                <w:sz w:val="24"/>
                <w:szCs w:val="24"/>
                <w:highlight w:val="none"/>
                <w:lang w:val="en-US" w:eastAsia="zh-CN"/>
              </w:rPr>
            </w:pPr>
            <w:r>
              <w:rPr>
                <w:rStyle w:val="80"/>
                <w:rFonts w:hint="eastAsia" w:ascii="宋体" w:hAnsi="宋体" w:eastAsia="宋体" w:cs="宋体"/>
                <w:color w:val="auto"/>
                <w:sz w:val="24"/>
                <w:szCs w:val="24"/>
                <w:highlight w:val="none"/>
                <w:lang w:val="en-US" w:eastAsia="zh-CN"/>
              </w:rPr>
              <w:t>技术标准和要求</w:t>
            </w:r>
          </w:p>
        </w:tc>
        <w:tc>
          <w:tcPr>
            <w:tcW w:w="3305" w:type="dxa"/>
            <w:noWrap w:val="0"/>
            <w:vAlign w:val="center"/>
          </w:tcPr>
          <w:p w14:paraId="20C15D33">
            <w:pPr>
              <w:spacing w:line="440" w:lineRule="exact"/>
              <w:ind w:firstLine="0" w:firstLineChars="0"/>
              <w:rPr>
                <w:rFonts w:hint="eastAsia" w:ascii="宋体" w:hAnsi="宋体" w:cs="宋体"/>
                <w:bCs/>
                <w:color w:val="auto"/>
                <w:sz w:val="24"/>
                <w:szCs w:val="24"/>
                <w:highlight w:val="none"/>
                <w:lang w:val="en-US" w:eastAsia="zh-CN"/>
              </w:rPr>
            </w:pPr>
            <w:r>
              <w:rPr>
                <w:rStyle w:val="80"/>
                <w:rFonts w:hint="eastAsia" w:ascii="宋体" w:hAnsi="宋体" w:eastAsia="宋体" w:cs="宋体"/>
                <w:color w:val="auto"/>
                <w:sz w:val="24"/>
                <w:szCs w:val="24"/>
                <w:highlight w:val="none"/>
              </w:rPr>
              <w:t>符合磋商文件要求</w:t>
            </w:r>
          </w:p>
        </w:tc>
        <w:tc>
          <w:tcPr>
            <w:tcW w:w="542" w:type="pct"/>
            <w:noWrap w:val="0"/>
            <w:vAlign w:val="center"/>
          </w:tcPr>
          <w:p w14:paraId="667C211B">
            <w:pPr>
              <w:pStyle w:val="6"/>
              <w:ind w:left="0" w:leftChars="0"/>
              <w:jc w:val="center"/>
              <w:rPr>
                <w:rFonts w:hint="eastAsia" w:ascii="宋体" w:hAnsi="宋体" w:cs="宋体"/>
                <w:bCs/>
                <w:color w:val="auto"/>
                <w:sz w:val="24"/>
                <w:szCs w:val="24"/>
                <w:highlight w:val="none"/>
              </w:rPr>
            </w:pPr>
          </w:p>
        </w:tc>
        <w:tc>
          <w:tcPr>
            <w:tcW w:w="516" w:type="pct"/>
            <w:noWrap w:val="0"/>
            <w:vAlign w:val="center"/>
          </w:tcPr>
          <w:p w14:paraId="0F61CDA4">
            <w:pPr>
              <w:pStyle w:val="6"/>
              <w:ind w:left="0" w:leftChars="0"/>
              <w:jc w:val="center"/>
              <w:rPr>
                <w:rFonts w:hint="eastAsia" w:ascii="宋体" w:hAnsi="宋体" w:cs="宋体"/>
                <w:bCs/>
                <w:color w:val="auto"/>
                <w:sz w:val="24"/>
                <w:szCs w:val="24"/>
                <w:highlight w:val="none"/>
              </w:rPr>
            </w:pPr>
          </w:p>
        </w:tc>
        <w:tc>
          <w:tcPr>
            <w:tcW w:w="480" w:type="pct"/>
            <w:noWrap w:val="0"/>
            <w:vAlign w:val="center"/>
          </w:tcPr>
          <w:p w14:paraId="0CFB1CF2">
            <w:pPr>
              <w:pStyle w:val="6"/>
              <w:ind w:left="0" w:leftChars="0"/>
              <w:jc w:val="center"/>
              <w:rPr>
                <w:rFonts w:hint="eastAsia" w:ascii="宋体" w:hAnsi="宋体" w:cs="宋体"/>
                <w:bCs/>
                <w:color w:val="auto"/>
                <w:sz w:val="24"/>
                <w:szCs w:val="24"/>
                <w:highlight w:val="none"/>
              </w:rPr>
            </w:pPr>
          </w:p>
        </w:tc>
      </w:tr>
      <w:tr w14:paraId="7DDAA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5000" w:type="pct"/>
            <w:gridSpan w:val="6"/>
            <w:noWrap w:val="0"/>
            <w:vAlign w:val="center"/>
          </w:tcPr>
          <w:p w14:paraId="06BB5D49">
            <w:pPr>
              <w:pStyle w:val="6"/>
              <w:ind w:left="0" w:leftChars="0"/>
              <w:jc w:val="left"/>
              <w:rPr>
                <w:rFonts w:hint="eastAsia" w:ascii="宋体" w:hAnsi="宋体" w:cs="宋体"/>
                <w:bCs/>
                <w:color w:val="auto"/>
                <w:sz w:val="24"/>
                <w:szCs w:val="24"/>
                <w:highlight w:val="none"/>
              </w:rPr>
            </w:pPr>
            <w:r>
              <w:rPr>
                <w:rFonts w:hint="eastAsia"/>
                <w:color w:val="auto"/>
                <w:sz w:val="24"/>
                <w:szCs w:val="24"/>
                <w:highlight w:val="none"/>
              </w:rPr>
              <w:t>注：通过打“√”，未通过打“×”。任意一项未通过，投标将被否决。</w:t>
            </w:r>
          </w:p>
        </w:tc>
      </w:tr>
    </w:tbl>
    <w:p w14:paraId="013B2831">
      <w:pPr>
        <w:pStyle w:val="3"/>
        <w:numPr>
          <w:ilvl w:val="0"/>
          <w:numId w:val="16"/>
        </w:numPr>
        <w:spacing w:before="0" w:beforeLines="0" w:after="0" w:afterLines="0" w:line="500" w:lineRule="exact"/>
        <w:ind w:firstLine="562" w:firstLineChars="200"/>
        <w:jc w:val="left"/>
        <w:rPr>
          <w:rFonts w:hint="eastAsia" w:ascii="宋体" w:hAnsi="宋体" w:eastAsia="宋体" w:cs="宋体"/>
          <w:color w:val="auto"/>
          <w:sz w:val="28"/>
          <w:szCs w:val="28"/>
          <w:highlight w:val="none"/>
        </w:rPr>
      </w:pPr>
      <w:bookmarkStart w:id="56" w:name="_Toc32125"/>
      <w:bookmarkStart w:id="57" w:name="_Toc29506"/>
      <w:bookmarkStart w:id="58" w:name="_Toc30097"/>
      <w:r>
        <w:rPr>
          <w:rFonts w:hint="eastAsia" w:ascii="宋体" w:hAnsi="宋体" w:eastAsia="宋体" w:cs="宋体"/>
          <w:color w:val="auto"/>
          <w:sz w:val="28"/>
          <w:szCs w:val="28"/>
          <w:highlight w:val="none"/>
        </w:rPr>
        <w:t>评审方法及标准</w:t>
      </w:r>
      <w:bookmarkEnd w:id="56"/>
      <w:bookmarkEnd w:id="57"/>
      <w:bookmarkEnd w:id="58"/>
    </w:p>
    <w:p w14:paraId="18EB681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评审方法：本项目采用综合评分法，总分为100分。综合评分法，是指响应文件满足磋商文件全部实质性要求且按评审因素的量化指标评审得分最高的供应商为成交候选供应商的评审方法。磋商小组按照磋商文件的要求和条件，根据各供应商的商务、技术、价格对磋商文件的响应程度等进行综合评价、评分，将评审总得分按由高到低的顺序进行排列，推荐排名第一的成交候选供应商；评审总得分相同的按最</w:t>
      </w:r>
      <w:r>
        <w:rPr>
          <w:rFonts w:hint="eastAsia" w:ascii="宋体" w:hAnsi="宋体" w:eastAsia="宋体" w:cs="宋体"/>
          <w:color w:val="auto"/>
          <w:sz w:val="24"/>
          <w:highlight w:val="none"/>
          <w:lang w:val="en-US" w:eastAsia="zh-CN"/>
        </w:rPr>
        <w:t>终</w:t>
      </w:r>
      <w:r>
        <w:rPr>
          <w:rFonts w:hint="eastAsia" w:ascii="宋体" w:hAnsi="宋体" w:eastAsia="宋体" w:cs="宋体"/>
          <w:color w:val="auto"/>
          <w:sz w:val="24"/>
          <w:highlight w:val="none"/>
        </w:rPr>
        <w:t>报价由低到高顺序排列，评审总得分且最终报价相同的，按技术</w:t>
      </w:r>
      <w:r>
        <w:rPr>
          <w:rFonts w:hint="eastAsia" w:ascii="宋体" w:hAnsi="宋体" w:cs="宋体"/>
          <w:color w:val="auto"/>
          <w:sz w:val="24"/>
          <w:highlight w:val="none"/>
          <w:lang w:eastAsia="zh-CN"/>
        </w:rPr>
        <w:t>、服务</w:t>
      </w:r>
      <w:r>
        <w:rPr>
          <w:rFonts w:hint="eastAsia" w:ascii="宋体" w:hAnsi="宋体" w:eastAsia="宋体" w:cs="宋体"/>
          <w:color w:val="auto"/>
          <w:sz w:val="24"/>
          <w:highlight w:val="none"/>
        </w:rPr>
        <w:t>部分得分顺序排列。</w:t>
      </w:r>
    </w:p>
    <w:p w14:paraId="23EC6A6D">
      <w:pPr>
        <w:spacing w:line="360" w:lineRule="auto"/>
        <w:ind w:firstLine="480" w:firstLineChars="200"/>
        <w:rPr>
          <w:rFonts w:hint="eastAsia" w:ascii="宋体" w:hAnsi="宋体" w:eastAsia="宋体" w:cs="宋体"/>
          <w:color w:val="auto"/>
          <w:sz w:val="24"/>
          <w:highlight w:val="none"/>
        </w:rPr>
      </w:pPr>
      <w:bookmarkStart w:id="59" w:name="OLE_LINK1"/>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评审标准：</w:t>
      </w:r>
      <w:bookmarkStart w:id="83" w:name="_GoBack"/>
      <w:bookmarkEnd w:id="83"/>
    </w:p>
    <w:p w14:paraId="29E0700C">
      <w:pPr>
        <w:spacing w:line="360" w:lineRule="auto"/>
        <w:ind w:firstLine="482" w:firstLineChars="200"/>
        <w:rPr>
          <w:rFonts w:hint="eastAsia" w:ascii="宋体" w:hAnsi="宋体"/>
          <w:b/>
          <w:color w:val="auto"/>
          <w:sz w:val="24"/>
          <w:highlight w:val="none"/>
          <w:shd w:val="clear" w:color="auto" w:fill="FFFFFF"/>
        </w:rPr>
      </w:pPr>
      <w:r>
        <w:rPr>
          <w:rFonts w:hint="eastAsia" w:ascii="宋体" w:hAnsi="宋体"/>
          <w:b/>
          <w:color w:val="auto"/>
          <w:sz w:val="24"/>
          <w:highlight w:val="none"/>
          <w:shd w:val="clear" w:color="auto" w:fill="FFFFFF"/>
        </w:rPr>
        <w:t>评标办法前附表</w:t>
      </w:r>
    </w:p>
    <w:bookmarkEnd w:id="59"/>
    <w:tbl>
      <w:tblPr>
        <w:tblStyle w:val="2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8"/>
        <w:gridCol w:w="733"/>
      </w:tblGrid>
      <w:tr w14:paraId="05BC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604" w:type="pct"/>
            <w:noWrap w:val="0"/>
            <w:vAlign w:val="center"/>
          </w:tcPr>
          <w:p w14:paraId="488E8B25">
            <w:pPr>
              <w:spacing w:line="640" w:lineRule="exact"/>
              <w:jc w:val="center"/>
              <w:rPr>
                <w:rFonts w:hint="eastAsia" w:ascii="宋体" w:hAnsi="宋体" w:cs="宋体"/>
                <w:color w:val="auto"/>
                <w:sz w:val="24"/>
                <w:szCs w:val="24"/>
                <w:highlight w:val="none"/>
              </w:rPr>
            </w:pPr>
            <w:r>
              <w:rPr>
                <w:rFonts w:hint="eastAsia" w:ascii="宋体" w:hAnsi="宋体" w:cs="宋体"/>
                <w:b/>
                <w:bCs/>
                <w:color w:val="auto"/>
                <w:sz w:val="24"/>
                <w:szCs w:val="24"/>
                <w:highlight w:val="none"/>
              </w:rPr>
              <w:t>评 定 内 容 及 标 准</w:t>
            </w:r>
          </w:p>
        </w:tc>
        <w:tc>
          <w:tcPr>
            <w:tcW w:w="395" w:type="pct"/>
            <w:noWrap w:val="0"/>
            <w:vAlign w:val="center"/>
          </w:tcPr>
          <w:p w14:paraId="1AFEAFFD">
            <w:pPr>
              <w:spacing w:line="6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得分</w:t>
            </w:r>
          </w:p>
        </w:tc>
      </w:tr>
      <w:tr w14:paraId="1162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4604" w:type="pct"/>
            <w:noWrap w:val="0"/>
            <w:vAlign w:val="center"/>
          </w:tcPr>
          <w:p w14:paraId="61A4327A">
            <w:pPr>
              <w:spacing w:line="640" w:lineRule="exact"/>
              <w:rPr>
                <w:rFonts w:hint="eastAsia" w:ascii="宋体" w:hAnsi="宋体" w:cs="宋体"/>
                <w:color w:val="auto"/>
                <w:sz w:val="24"/>
                <w:szCs w:val="24"/>
                <w:highlight w:val="none"/>
              </w:rPr>
            </w:pPr>
            <w:r>
              <w:rPr>
                <w:rFonts w:hint="eastAsia" w:ascii="宋体" w:hAnsi="宋体" w:cs="宋体"/>
                <w:b/>
                <w:bCs/>
                <w:color w:val="auto"/>
                <w:sz w:val="24"/>
                <w:szCs w:val="24"/>
                <w:highlight w:val="none"/>
              </w:rPr>
              <w:t>一、商务部分(</w:t>
            </w:r>
            <w:r>
              <w:rPr>
                <w:rFonts w:hint="eastAsia" w:ascii="宋体" w:hAnsi="宋体" w:cs="宋体"/>
                <w:b/>
                <w:bCs/>
                <w:color w:val="auto"/>
                <w:sz w:val="24"/>
                <w:szCs w:val="24"/>
                <w:highlight w:val="none"/>
                <w:lang w:val="en-US" w:eastAsia="zh-CN"/>
              </w:rPr>
              <w:t>20</w:t>
            </w:r>
            <w:r>
              <w:rPr>
                <w:rFonts w:hint="eastAsia" w:ascii="宋体" w:hAnsi="宋体" w:cs="宋体"/>
                <w:b/>
                <w:bCs/>
                <w:color w:val="auto"/>
                <w:sz w:val="24"/>
                <w:szCs w:val="24"/>
                <w:highlight w:val="none"/>
              </w:rPr>
              <w:t xml:space="preserve">分)  </w:t>
            </w:r>
          </w:p>
        </w:tc>
        <w:tc>
          <w:tcPr>
            <w:tcW w:w="395" w:type="pct"/>
            <w:noWrap w:val="0"/>
            <w:vAlign w:val="center"/>
          </w:tcPr>
          <w:p w14:paraId="27B16AA3">
            <w:pPr>
              <w:spacing w:line="640" w:lineRule="exact"/>
              <w:jc w:val="center"/>
              <w:rPr>
                <w:rFonts w:hint="default"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20</w:t>
            </w:r>
          </w:p>
        </w:tc>
      </w:tr>
      <w:tr w14:paraId="6E464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4604" w:type="pct"/>
            <w:noWrap w:val="0"/>
            <w:vAlign w:val="center"/>
          </w:tcPr>
          <w:p w14:paraId="363ADD5B">
            <w:pPr>
              <w:spacing w:line="360" w:lineRule="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lang w:val="en-US" w:eastAsia="zh-CN"/>
              </w:rPr>
              <w:t>1、供应商</w:t>
            </w:r>
            <w:r>
              <w:rPr>
                <w:rFonts w:hint="eastAsia" w:ascii="宋体" w:hAnsi="宋体" w:cs="宋体"/>
                <w:b w:val="0"/>
                <w:bCs/>
                <w:color w:val="auto"/>
                <w:sz w:val="24"/>
                <w:szCs w:val="24"/>
                <w:highlight w:val="none"/>
              </w:rPr>
              <w:t>近</w:t>
            </w:r>
            <w:r>
              <w:rPr>
                <w:rFonts w:hint="eastAsia" w:ascii="宋体" w:hAnsi="宋体" w:cs="宋体"/>
                <w:b w:val="0"/>
                <w:bCs/>
                <w:color w:val="auto"/>
                <w:sz w:val="24"/>
                <w:szCs w:val="24"/>
                <w:highlight w:val="none"/>
                <w:lang w:val="en-US" w:eastAsia="zh-CN"/>
              </w:rPr>
              <w:t>5</w:t>
            </w:r>
            <w:r>
              <w:rPr>
                <w:rFonts w:hint="eastAsia" w:ascii="宋体" w:hAnsi="宋体" w:cs="宋体"/>
                <w:b w:val="0"/>
                <w:bCs/>
                <w:color w:val="auto"/>
                <w:sz w:val="24"/>
                <w:szCs w:val="24"/>
                <w:highlight w:val="none"/>
              </w:rPr>
              <w:t>年来（投标截止日期前</w:t>
            </w:r>
            <w:r>
              <w:rPr>
                <w:rFonts w:hint="eastAsia" w:ascii="宋体" w:hAnsi="宋体" w:cs="宋体"/>
                <w:b w:val="0"/>
                <w:bCs/>
                <w:color w:val="auto"/>
                <w:sz w:val="24"/>
                <w:szCs w:val="24"/>
                <w:highlight w:val="none"/>
                <w:lang w:val="en-US" w:eastAsia="zh-CN"/>
              </w:rPr>
              <w:t>5</w:t>
            </w:r>
            <w:r>
              <w:rPr>
                <w:rFonts w:hint="eastAsia" w:ascii="宋体" w:hAnsi="宋体" w:cs="宋体"/>
                <w:b w:val="0"/>
                <w:bCs/>
                <w:color w:val="auto"/>
                <w:sz w:val="24"/>
                <w:szCs w:val="24"/>
                <w:highlight w:val="none"/>
              </w:rPr>
              <w:t>年）具有类似业绩，每个项目得</w:t>
            </w:r>
            <w:r>
              <w:rPr>
                <w:rFonts w:hint="eastAsia" w:ascii="宋体" w:hAnsi="宋体" w:cs="宋体"/>
                <w:b w:val="0"/>
                <w:bCs/>
                <w:color w:val="auto"/>
                <w:sz w:val="24"/>
                <w:szCs w:val="24"/>
                <w:highlight w:val="none"/>
                <w:lang w:val="en-US" w:eastAsia="zh-CN"/>
              </w:rPr>
              <w:t>5</w:t>
            </w:r>
            <w:r>
              <w:rPr>
                <w:rFonts w:hint="eastAsia" w:ascii="宋体" w:hAnsi="宋体" w:cs="宋体"/>
                <w:b w:val="0"/>
                <w:bCs/>
                <w:color w:val="auto"/>
                <w:sz w:val="24"/>
                <w:szCs w:val="24"/>
                <w:highlight w:val="none"/>
              </w:rPr>
              <w:t>分，最多得</w:t>
            </w:r>
            <w:r>
              <w:rPr>
                <w:rFonts w:hint="eastAsia" w:ascii="宋体" w:hAnsi="宋体" w:cs="宋体"/>
                <w:b w:val="0"/>
                <w:bCs/>
                <w:color w:val="auto"/>
                <w:sz w:val="24"/>
                <w:szCs w:val="24"/>
                <w:highlight w:val="none"/>
                <w:lang w:val="en-US" w:eastAsia="zh-CN"/>
              </w:rPr>
              <w:t>10</w:t>
            </w:r>
            <w:r>
              <w:rPr>
                <w:rFonts w:hint="eastAsia" w:ascii="宋体" w:hAnsi="宋体" w:cs="宋体"/>
                <w:b w:val="0"/>
                <w:bCs/>
                <w:color w:val="auto"/>
                <w:sz w:val="24"/>
                <w:szCs w:val="24"/>
                <w:highlight w:val="none"/>
              </w:rPr>
              <w:t>分。</w:t>
            </w:r>
          </w:p>
          <w:p w14:paraId="0E64A4BF">
            <w:pPr>
              <w:spacing w:line="360" w:lineRule="auto"/>
              <w:rPr>
                <w:rFonts w:hint="eastAsia" w:ascii="宋体" w:hAnsi="宋体" w:cs="宋体"/>
                <w:b/>
                <w:color w:val="auto"/>
                <w:sz w:val="24"/>
                <w:szCs w:val="24"/>
                <w:highlight w:val="none"/>
              </w:rPr>
            </w:pPr>
            <w:r>
              <w:rPr>
                <w:rFonts w:hint="eastAsia" w:ascii="宋体" w:hAnsi="宋体" w:cs="宋体"/>
                <w:b w:val="0"/>
                <w:bCs/>
                <w:color w:val="auto"/>
                <w:sz w:val="24"/>
                <w:szCs w:val="24"/>
                <w:highlight w:val="none"/>
              </w:rPr>
              <w:t>注：类似项目要求必须提供（以中标通知书</w:t>
            </w:r>
            <w:r>
              <w:rPr>
                <w:rFonts w:hint="eastAsia" w:ascii="宋体" w:hAnsi="宋体" w:cs="宋体"/>
                <w:b w:val="0"/>
                <w:bCs/>
                <w:color w:val="auto"/>
                <w:sz w:val="24"/>
                <w:szCs w:val="24"/>
                <w:highlight w:val="none"/>
                <w:lang w:val="en-US" w:eastAsia="zh-CN"/>
              </w:rPr>
              <w:t>或</w:t>
            </w:r>
            <w:r>
              <w:rPr>
                <w:rFonts w:hint="eastAsia" w:ascii="宋体" w:hAnsi="宋体" w:cs="宋体"/>
                <w:b w:val="0"/>
                <w:bCs/>
                <w:color w:val="auto"/>
                <w:sz w:val="24"/>
                <w:szCs w:val="24"/>
                <w:highlight w:val="none"/>
              </w:rPr>
              <w:t>合同协议书为准）</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合同内容要能体现：采购人名称、合同金额、合同双方签字盖章页</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为</w:t>
            </w:r>
            <w:r>
              <w:rPr>
                <w:rFonts w:hint="eastAsia" w:ascii="宋体" w:hAnsi="宋体" w:cs="宋体"/>
                <w:b w:val="0"/>
                <w:bCs/>
                <w:color w:val="auto"/>
                <w:sz w:val="24"/>
                <w:szCs w:val="24"/>
                <w:highlight w:val="none"/>
              </w:rPr>
              <w:t>证明材料</w:t>
            </w:r>
            <w:r>
              <w:rPr>
                <w:rFonts w:hint="eastAsia" w:ascii="宋体" w:hAnsi="宋体" w:cs="宋体"/>
                <w:b w:val="0"/>
                <w:bCs/>
                <w:color w:val="auto"/>
                <w:sz w:val="24"/>
                <w:szCs w:val="24"/>
                <w:highlight w:val="none"/>
                <w:lang w:eastAsia="zh-CN"/>
              </w:rPr>
              <w:t>。</w:t>
            </w:r>
          </w:p>
        </w:tc>
        <w:tc>
          <w:tcPr>
            <w:tcW w:w="395" w:type="pct"/>
            <w:noWrap w:val="0"/>
            <w:vAlign w:val="center"/>
          </w:tcPr>
          <w:p w14:paraId="22994CA9">
            <w:pPr>
              <w:spacing w:line="6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r>
      <w:tr w14:paraId="58B9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4604" w:type="pct"/>
            <w:noWrap w:val="0"/>
            <w:vAlign w:val="center"/>
          </w:tcPr>
          <w:p w14:paraId="2AFC72CE">
            <w:pPr>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2、项目总监业绩（</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分）</w:t>
            </w:r>
          </w:p>
          <w:p w14:paraId="0C62C786">
            <w:pPr>
              <w:spacing w:line="360" w:lineRule="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项目总监近5年来（投标截止日期前5年）具有类似业绩，每个项目得2.5分，最多得5分。</w:t>
            </w:r>
          </w:p>
          <w:p w14:paraId="5E350924">
            <w:pPr>
              <w:spacing w:line="360" w:lineRule="auto"/>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rPr>
              <w:t>注：类似项目要求必须提供</w:t>
            </w:r>
            <w:r>
              <w:rPr>
                <w:rFonts w:hint="eastAsia" w:ascii="Times New Roman" w:hAnsi="Times New Roman" w:eastAsia="宋体" w:cs="Times New Roman"/>
                <w:color w:val="auto"/>
                <w:sz w:val="24"/>
                <w:szCs w:val="24"/>
                <w:highlight w:val="none"/>
              </w:rPr>
              <w:t>（以中标通知书</w:t>
            </w:r>
            <w:r>
              <w:rPr>
                <w:rFonts w:hint="eastAsia" w:ascii="宋体" w:hAnsi="宋体" w:cs="宋体"/>
                <w:b w:val="0"/>
                <w:bCs/>
                <w:color w:val="auto"/>
                <w:sz w:val="24"/>
                <w:szCs w:val="24"/>
                <w:highlight w:val="none"/>
                <w:lang w:val="en-US" w:eastAsia="zh-CN"/>
              </w:rPr>
              <w:t>或</w:t>
            </w:r>
            <w:r>
              <w:rPr>
                <w:rFonts w:hint="eastAsia" w:ascii="Times New Roman" w:hAnsi="Times New Roman" w:eastAsia="宋体" w:cs="Times New Roman"/>
                <w:color w:val="auto"/>
                <w:sz w:val="24"/>
                <w:szCs w:val="24"/>
                <w:highlight w:val="none"/>
              </w:rPr>
              <w:t>合同协议书为准）</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合同内容要能体现：采购人名称、合同金额、合同双方签字盖章页</w:t>
            </w:r>
            <w:r>
              <w:rPr>
                <w:rFonts w:hint="eastAsia" w:ascii="Times New Roman" w:hAnsi="Times New Roman" w:eastAsia="宋体" w:cs="Times New Roman"/>
                <w:color w:val="auto"/>
                <w:sz w:val="24"/>
                <w:szCs w:val="24"/>
                <w:highlight w:val="none"/>
                <w:lang w:eastAsia="zh-CN"/>
              </w:rPr>
              <w:t>）</w:t>
            </w:r>
            <w:r>
              <w:rPr>
                <w:rFonts w:hint="eastAsia" w:ascii="宋体" w:hAnsi="宋体" w:cs="宋体"/>
                <w:b w:val="0"/>
                <w:bCs/>
                <w:color w:val="auto"/>
                <w:sz w:val="24"/>
                <w:szCs w:val="24"/>
                <w:highlight w:val="none"/>
                <w:lang w:val="en-US" w:eastAsia="zh-CN"/>
              </w:rPr>
              <w:t>作为</w:t>
            </w:r>
            <w:r>
              <w:rPr>
                <w:rFonts w:hint="eastAsia" w:ascii="宋体" w:hAnsi="宋体" w:cs="宋体"/>
                <w:b w:val="0"/>
                <w:bCs/>
                <w:color w:val="auto"/>
                <w:sz w:val="24"/>
                <w:szCs w:val="24"/>
                <w:highlight w:val="none"/>
              </w:rPr>
              <w:t>证明材料</w:t>
            </w:r>
            <w:r>
              <w:rPr>
                <w:rFonts w:hint="eastAsia" w:ascii="宋体" w:hAnsi="宋体" w:cs="宋体"/>
                <w:b w:val="0"/>
                <w:bCs/>
                <w:color w:val="auto"/>
                <w:sz w:val="24"/>
                <w:szCs w:val="24"/>
                <w:highlight w:val="none"/>
                <w:lang w:eastAsia="zh-CN"/>
              </w:rPr>
              <w:t>。</w:t>
            </w:r>
          </w:p>
        </w:tc>
        <w:tc>
          <w:tcPr>
            <w:tcW w:w="395" w:type="pct"/>
            <w:noWrap w:val="0"/>
            <w:vAlign w:val="center"/>
          </w:tcPr>
          <w:p w14:paraId="4A50BDBB">
            <w:pPr>
              <w:spacing w:line="6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r>
      <w:tr w14:paraId="15726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4604" w:type="pct"/>
            <w:noWrap w:val="0"/>
            <w:vAlign w:val="center"/>
          </w:tcPr>
          <w:p w14:paraId="403C39E6">
            <w:pPr>
              <w:widowControl/>
              <w:spacing w:line="360" w:lineRule="auto"/>
              <w:rPr>
                <w:rFonts w:hint="eastAsia" w:ascii="宋体" w:hAnsi="宋体" w:cs="Arial"/>
                <w:bCs/>
                <w:color w:val="auto"/>
                <w:spacing w:val="6"/>
                <w:sz w:val="24"/>
                <w:szCs w:val="24"/>
                <w:highlight w:val="none"/>
              </w:rPr>
            </w:pPr>
            <w:r>
              <w:rPr>
                <w:rFonts w:hint="eastAsia" w:ascii="宋体" w:hAnsi="宋体" w:cs="Arial"/>
                <w:bCs/>
                <w:color w:val="auto"/>
                <w:spacing w:val="6"/>
                <w:sz w:val="24"/>
                <w:szCs w:val="24"/>
                <w:highlight w:val="none"/>
                <w:lang w:val="en-US" w:eastAsia="zh-CN"/>
              </w:rPr>
              <w:t>3</w:t>
            </w:r>
            <w:r>
              <w:rPr>
                <w:rFonts w:hint="eastAsia" w:ascii="宋体" w:hAnsi="宋体" w:cs="Arial"/>
                <w:bCs/>
                <w:color w:val="auto"/>
                <w:spacing w:val="6"/>
                <w:sz w:val="24"/>
                <w:szCs w:val="24"/>
                <w:highlight w:val="none"/>
              </w:rPr>
              <w:t>、</w:t>
            </w:r>
            <w:r>
              <w:rPr>
                <w:rFonts w:hint="eastAsia" w:ascii="宋体" w:hAnsi="宋体" w:cs="Arial"/>
                <w:bCs/>
                <w:color w:val="auto"/>
                <w:spacing w:val="6"/>
                <w:sz w:val="24"/>
                <w:szCs w:val="24"/>
                <w:highlight w:val="none"/>
                <w:lang w:val="en-US" w:eastAsia="en-US"/>
              </w:rPr>
              <w:t>班子配备</w:t>
            </w:r>
            <w:r>
              <w:rPr>
                <w:rFonts w:hint="eastAsia" w:ascii="宋体" w:hAnsi="宋体" w:cs="Arial"/>
                <w:bCs/>
                <w:color w:val="auto"/>
                <w:spacing w:val="6"/>
                <w:sz w:val="24"/>
                <w:szCs w:val="24"/>
                <w:highlight w:val="none"/>
              </w:rPr>
              <w:t>（</w:t>
            </w:r>
            <w:r>
              <w:rPr>
                <w:rFonts w:hint="eastAsia" w:ascii="宋体" w:hAnsi="宋体" w:cs="Arial"/>
                <w:bCs/>
                <w:color w:val="auto"/>
                <w:spacing w:val="6"/>
                <w:sz w:val="24"/>
                <w:szCs w:val="24"/>
                <w:highlight w:val="none"/>
                <w:lang w:val="en-US" w:eastAsia="zh-CN"/>
              </w:rPr>
              <w:t>5</w:t>
            </w:r>
            <w:r>
              <w:rPr>
                <w:rFonts w:hint="eastAsia" w:ascii="宋体" w:hAnsi="宋体" w:cs="Arial"/>
                <w:bCs/>
                <w:color w:val="auto"/>
                <w:spacing w:val="6"/>
                <w:sz w:val="24"/>
                <w:szCs w:val="24"/>
                <w:highlight w:val="none"/>
              </w:rPr>
              <w:t>分）</w:t>
            </w:r>
          </w:p>
          <w:p w14:paraId="77AF7D16">
            <w:pPr>
              <w:widowControl/>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en-US"/>
              </w:rPr>
              <w:t>项目班子人员中除</w:t>
            </w:r>
            <w:r>
              <w:rPr>
                <w:rFonts w:hint="eastAsia" w:ascii="宋体" w:hAnsi="宋体" w:cs="宋体"/>
                <w:color w:val="auto"/>
                <w:sz w:val="24"/>
                <w:szCs w:val="24"/>
                <w:highlight w:val="none"/>
                <w:lang w:val="en-US" w:eastAsia="zh-CN"/>
              </w:rPr>
              <w:t>项目总监</w:t>
            </w:r>
            <w:r>
              <w:rPr>
                <w:rFonts w:hint="eastAsia" w:ascii="宋体" w:hAnsi="宋体" w:cs="宋体"/>
                <w:color w:val="auto"/>
                <w:sz w:val="24"/>
                <w:szCs w:val="24"/>
                <w:highlight w:val="none"/>
                <w:lang w:val="en-US" w:eastAsia="en-US"/>
              </w:rPr>
              <w:t>外，每配备一名注册类监理工程师得 2.5 分，共 5 分</w:t>
            </w:r>
            <w:r>
              <w:rPr>
                <w:rFonts w:hint="eastAsia" w:ascii="宋体" w:hAnsi="宋体" w:cs="宋体"/>
                <w:color w:val="auto"/>
                <w:sz w:val="24"/>
                <w:szCs w:val="24"/>
                <w:highlight w:val="none"/>
                <w:lang w:val="en-US" w:eastAsia="zh-CN"/>
              </w:rPr>
              <w:t>。</w:t>
            </w:r>
          </w:p>
        </w:tc>
        <w:tc>
          <w:tcPr>
            <w:tcW w:w="395" w:type="pct"/>
            <w:noWrap w:val="0"/>
            <w:vAlign w:val="center"/>
          </w:tcPr>
          <w:p w14:paraId="5DAE0DB0">
            <w:pPr>
              <w:spacing w:line="6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r>
      <w:tr w14:paraId="12E99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4604" w:type="pct"/>
            <w:noWrap w:val="0"/>
            <w:vAlign w:val="center"/>
          </w:tcPr>
          <w:p w14:paraId="027BC7E0">
            <w:pPr>
              <w:spacing w:line="640" w:lineRule="exact"/>
              <w:rPr>
                <w:rFonts w:hint="eastAsia" w:ascii="宋体" w:hAnsi="宋体" w:cs="宋体"/>
                <w:color w:val="auto"/>
                <w:sz w:val="24"/>
                <w:szCs w:val="24"/>
                <w:highlight w:val="none"/>
              </w:rPr>
            </w:pPr>
            <w:r>
              <w:rPr>
                <w:rFonts w:hint="eastAsia" w:ascii="宋体" w:hAnsi="宋体" w:cs="宋体"/>
                <w:b/>
                <w:bCs/>
                <w:color w:val="auto"/>
                <w:sz w:val="24"/>
                <w:szCs w:val="24"/>
                <w:highlight w:val="none"/>
              </w:rPr>
              <w:t>二 、技术</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服务</w:t>
            </w:r>
            <w:r>
              <w:rPr>
                <w:rFonts w:hint="eastAsia" w:ascii="宋体" w:hAnsi="宋体" w:cs="宋体"/>
                <w:b/>
                <w:bCs/>
                <w:color w:val="auto"/>
                <w:sz w:val="24"/>
                <w:szCs w:val="24"/>
                <w:highlight w:val="none"/>
              </w:rPr>
              <w:t>部分（</w:t>
            </w:r>
            <w:r>
              <w:rPr>
                <w:rFonts w:hint="eastAsia" w:ascii="宋体" w:hAnsi="宋体" w:cs="宋体"/>
                <w:b/>
                <w:bCs/>
                <w:color w:val="auto"/>
                <w:sz w:val="24"/>
                <w:szCs w:val="24"/>
                <w:highlight w:val="none"/>
                <w:lang w:val="en-US" w:eastAsia="zh-CN"/>
              </w:rPr>
              <w:t>70</w:t>
            </w:r>
            <w:r>
              <w:rPr>
                <w:rFonts w:hint="eastAsia" w:ascii="宋体" w:hAnsi="宋体" w:cs="宋体"/>
                <w:b/>
                <w:bCs/>
                <w:color w:val="auto"/>
                <w:sz w:val="24"/>
                <w:szCs w:val="24"/>
                <w:highlight w:val="none"/>
              </w:rPr>
              <w:t xml:space="preserve">分)   </w:t>
            </w:r>
          </w:p>
        </w:tc>
        <w:tc>
          <w:tcPr>
            <w:tcW w:w="395" w:type="pct"/>
            <w:noWrap w:val="0"/>
            <w:vAlign w:val="center"/>
          </w:tcPr>
          <w:p w14:paraId="20559852">
            <w:pPr>
              <w:spacing w:line="6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 </w:t>
            </w:r>
          </w:p>
        </w:tc>
      </w:tr>
      <w:tr w14:paraId="74CC7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604" w:type="pct"/>
            <w:noWrap w:val="0"/>
            <w:vAlign w:val="center"/>
          </w:tcPr>
          <w:p w14:paraId="099BE0C6">
            <w:pPr>
              <w:widowControl/>
              <w:numPr>
                <w:ilvl w:val="0"/>
                <w:numId w:val="0"/>
              </w:numPr>
              <w:spacing w:line="360" w:lineRule="auto"/>
              <w:rPr>
                <w:rFonts w:hint="eastAsia" w:ascii="宋体" w:hAnsi="宋体" w:cs="宋体"/>
                <w:color w:val="auto"/>
                <w:sz w:val="24"/>
                <w:szCs w:val="24"/>
                <w:highlight w:val="none"/>
                <w:lang w:val="en-US" w:eastAsia="zh-CN"/>
              </w:rPr>
            </w:pPr>
            <w:r>
              <w:rPr>
                <w:rFonts w:hint="eastAsia" w:ascii="宋体" w:hAnsi="宋体" w:cs="宋体"/>
                <w:color w:val="auto"/>
                <w:kern w:val="2"/>
                <w:sz w:val="24"/>
                <w:szCs w:val="24"/>
                <w:highlight w:val="none"/>
                <w:lang w:val="en-US" w:eastAsia="zh-CN" w:bidi="ar-SA"/>
              </w:rPr>
              <w:t>1、</w:t>
            </w:r>
            <w:r>
              <w:rPr>
                <w:rFonts w:hint="eastAsia" w:ascii="宋体" w:hAnsi="宋体" w:cs="宋体"/>
                <w:color w:val="auto"/>
                <w:sz w:val="24"/>
                <w:szCs w:val="24"/>
                <w:highlight w:val="none"/>
                <w:lang w:val="en-US" w:eastAsia="zh-CN"/>
              </w:rPr>
              <w:t>质量控制措施</w:t>
            </w:r>
          </w:p>
          <w:p w14:paraId="51CD7169">
            <w:pPr>
              <w:widowControl/>
              <w:numPr>
                <w:ilvl w:val="0"/>
                <w:numId w:val="0"/>
              </w:numP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根据投标人针对本项目提供的质量控制监理措施进行评审，内容包括：①质量目标；②质量保证体系；③重点难点分析（质量方面）；④主要分部、分项工程（工序）质量控制措施等方面进行评审。</w:t>
            </w:r>
          </w:p>
          <w:p w14:paraId="57ADC40C">
            <w:pPr>
              <w:widowControl/>
              <w:numPr>
                <w:ilvl w:val="0"/>
                <w:numId w:val="0"/>
              </w:numP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所提供的每小项方案中有缺陷（注:缺陷是指与本项目采购标的无关、存在不适用于本项目的内容、内容前后不一致、前后逻辑错误、涉及的规范及标准错误、内容缺失、不符合采购需求、只有简单标题或内容、无实质内容，内容虽阐述但未贴合项目实际情况。）扣1.5分，所提供的每小项方案无缺陷的，得3分，不提供不得分。最高得12分。</w:t>
            </w:r>
          </w:p>
        </w:tc>
        <w:tc>
          <w:tcPr>
            <w:tcW w:w="395" w:type="pct"/>
            <w:noWrap w:val="0"/>
            <w:vAlign w:val="center"/>
          </w:tcPr>
          <w:p w14:paraId="5361F956">
            <w:pPr>
              <w:spacing w:line="6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r>
      <w:tr w14:paraId="65F47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4604" w:type="pct"/>
            <w:noWrap w:val="0"/>
            <w:vAlign w:val="center"/>
          </w:tcPr>
          <w:p w14:paraId="0F17C005">
            <w:pPr>
              <w:widowControl/>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lang w:val="en-US" w:eastAsia="zh-CN"/>
              </w:rPr>
              <w:t xml:space="preserve">进度控制措施 </w:t>
            </w:r>
          </w:p>
          <w:p w14:paraId="7151998F">
            <w:pPr>
              <w:widowControl/>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针对本项目提供的进度控制监理措施进行评审，内容包括： ①进度保证体系和措施；②人员协调管理措施；③对本项目施工方的组织协调方式 ；④检查、分析施工进度计划等方面进行评审。</w:t>
            </w:r>
          </w:p>
          <w:p w14:paraId="1302E906">
            <w:pPr>
              <w:widowControl/>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所提供的每小项方案中有缺陷（注:缺陷是指与本项目采购标的无关、存在不适用于本项目的内容、内容前后不一致、前后逻辑错误、涉及的规范及标准错误、内容缺失、不符合采购需求、只有简单标题或内容、无实质内容，内容虽阐述但未贴合项目实际情况。）得1.5分，所提供的每小项方案无缺陷的，得3分，不提供不得分。最高得12分。</w:t>
            </w:r>
          </w:p>
        </w:tc>
        <w:tc>
          <w:tcPr>
            <w:tcW w:w="395" w:type="pct"/>
            <w:noWrap w:val="0"/>
            <w:vAlign w:val="center"/>
          </w:tcPr>
          <w:p w14:paraId="5E4022C1">
            <w:pPr>
              <w:spacing w:line="6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12 </w:t>
            </w:r>
          </w:p>
        </w:tc>
      </w:tr>
      <w:tr w14:paraId="0A1F7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4604" w:type="pct"/>
            <w:noWrap w:val="0"/>
            <w:vAlign w:val="center"/>
          </w:tcPr>
          <w:p w14:paraId="0BFD0D96">
            <w:pPr>
              <w:widowControl/>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3、投资控制措施</w:t>
            </w:r>
          </w:p>
          <w:p w14:paraId="296F5B5F">
            <w:pPr>
              <w:widowControl/>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针对本项目提供的投资控制监理措施进行评审，内容包括：①投资控制的内容分析；②投资控制的目标控制措施；③投资控制的依据分析；④投资控制程序具体措施。</w:t>
            </w:r>
          </w:p>
          <w:p w14:paraId="3CEB7382">
            <w:pPr>
              <w:widowControl/>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所提供的每小项方案中有缺陷（注:缺陷是指与本项目采购标的无关、存在不适用于本项目的内容、内容前后不一致、前后逻辑错误、涉及的规范及标准错误、内容缺失、不符合采购需求、只有简单标题或内容、无实质内容，内容虽阐述但未贴合项目实际情况。）得1.5分，所提供的每小项方案无缺陷的，得3分，不提供不得分。最高得12分。</w:t>
            </w:r>
          </w:p>
        </w:tc>
        <w:tc>
          <w:tcPr>
            <w:tcW w:w="395" w:type="pct"/>
            <w:noWrap w:val="0"/>
            <w:vAlign w:val="center"/>
          </w:tcPr>
          <w:p w14:paraId="4056EFF0">
            <w:pPr>
              <w:spacing w:line="6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r>
      <w:tr w14:paraId="59F7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604" w:type="pct"/>
            <w:noWrap w:val="0"/>
            <w:vAlign w:val="center"/>
          </w:tcPr>
          <w:p w14:paraId="21CA35A1">
            <w:pPr>
              <w:widowControl/>
              <w:numPr>
                <w:ilvl w:val="0"/>
                <w:numId w:val="0"/>
              </w:numPr>
              <w:spacing w:line="360" w:lineRule="auto"/>
              <w:rPr>
                <w:rFonts w:hint="eastAsia" w:ascii="宋体" w:hAnsi="宋体" w:cs="宋体"/>
                <w:color w:val="auto"/>
                <w:sz w:val="24"/>
                <w:szCs w:val="24"/>
                <w:highlight w:val="none"/>
                <w:lang w:val="en-US" w:eastAsia="zh-CN"/>
              </w:rPr>
            </w:pPr>
            <w:r>
              <w:rPr>
                <w:rFonts w:hint="eastAsia" w:ascii="宋体" w:hAnsi="宋体" w:cs="宋体"/>
                <w:color w:val="auto"/>
                <w:kern w:val="2"/>
                <w:sz w:val="24"/>
                <w:szCs w:val="24"/>
                <w:highlight w:val="none"/>
                <w:lang w:val="en-US" w:eastAsia="zh-CN" w:bidi="ar-SA"/>
              </w:rPr>
              <w:t>4、</w:t>
            </w:r>
            <w:r>
              <w:rPr>
                <w:rFonts w:hint="eastAsia" w:ascii="宋体" w:hAnsi="宋体" w:cs="宋体"/>
                <w:color w:val="auto"/>
                <w:sz w:val="24"/>
                <w:szCs w:val="24"/>
                <w:highlight w:val="none"/>
                <w:lang w:val="en-US" w:eastAsia="zh-CN"/>
              </w:rPr>
              <w:t>安全生产和文明施工监理控制措施</w:t>
            </w:r>
          </w:p>
          <w:p w14:paraId="13829807">
            <w:pPr>
              <w:widowControl/>
              <w:numPr>
                <w:ilvl w:val="0"/>
                <w:numId w:val="0"/>
              </w:numP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根据投标人针对本项目提供的安全生产和文明施工监理控制措施进行评审，内容包括：①安全生产和文明施工管理目标及方案、②安全生产监理和文明施工监理责任明确、管理方法合理、③安全保护控制措施和应急方案等方面进行评审。</w:t>
            </w:r>
          </w:p>
          <w:p w14:paraId="08565DFD">
            <w:pPr>
              <w:widowControl/>
              <w:numPr>
                <w:ilvl w:val="0"/>
                <w:numId w:val="0"/>
              </w:numP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所提供的每小项方案中有缺陷（注:缺陷是指与本项目采购标的无关、存在不适用于本项目的内容、内容前后不一致、前后逻辑错误、涉及的规范及标准错误、内容缺失、不符合采购需求、只有简单标题或内容、无实质内容，内容虽阐述但未贴合项目实际情况。）得2分，所提供的每小项方案无缺陷的，得4分，不提供不得分。最高得12分。</w:t>
            </w:r>
          </w:p>
        </w:tc>
        <w:tc>
          <w:tcPr>
            <w:tcW w:w="395" w:type="pct"/>
            <w:noWrap w:val="0"/>
            <w:vAlign w:val="center"/>
          </w:tcPr>
          <w:p w14:paraId="0B6A74B3">
            <w:pPr>
              <w:spacing w:line="6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r>
      <w:tr w14:paraId="0475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604" w:type="pct"/>
            <w:noWrap w:val="0"/>
            <w:vAlign w:val="center"/>
          </w:tcPr>
          <w:p w14:paraId="49015915">
            <w:pPr>
              <w:widowControl/>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5、合同、信息管理措施</w:t>
            </w:r>
          </w:p>
          <w:p w14:paraId="6C644432">
            <w:pPr>
              <w:widowControl/>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针对本项目特点，提供合同、信息管理措施进行评审，内容包括： ①合同、信息管理的工作程序、内容和措施；②文件资料管理的方案与措施等方面进行评审。</w:t>
            </w:r>
          </w:p>
          <w:p w14:paraId="6D620209">
            <w:pPr>
              <w:widowControl/>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所提供的每小项方案中有缺陷（注:缺陷是指与本项目采购标的无关、存在不适用于本项目的内容、内容前后不一致、前后逻辑错误、涉及的规范及标准错误、内容缺失、不符合采购需求、只有简单标题或内容、无实质内容，内容虽阐述但未贴合项目实际情况。）得2.5分，所提供的每小项方案无缺陷的，得5分，不提供不得分。最高得10分。</w:t>
            </w:r>
          </w:p>
        </w:tc>
        <w:tc>
          <w:tcPr>
            <w:tcW w:w="395" w:type="pct"/>
            <w:noWrap w:val="0"/>
            <w:vAlign w:val="center"/>
          </w:tcPr>
          <w:p w14:paraId="4909E174">
            <w:pPr>
              <w:spacing w:line="6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r>
      <w:tr w14:paraId="3E38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604" w:type="pct"/>
            <w:noWrap w:val="0"/>
            <w:vAlign w:val="center"/>
          </w:tcPr>
          <w:p w14:paraId="41EC8EB7">
            <w:pPr>
              <w:widowControl/>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6、项目监理组织措施</w:t>
            </w:r>
          </w:p>
          <w:p w14:paraId="4A143861">
            <w:pPr>
              <w:widowControl/>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en-US"/>
              </w:rPr>
              <w:t>根据</w:t>
            </w:r>
            <w:r>
              <w:rPr>
                <w:rFonts w:hint="eastAsia" w:ascii="宋体" w:hAnsi="宋体" w:cs="宋体"/>
                <w:color w:val="auto"/>
                <w:sz w:val="24"/>
                <w:szCs w:val="24"/>
                <w:highlight w:val="none"/>
                <w:lang w:val="en-US" w:eastAsia="zh-CN"/>
              </w:rPr>
              <w:t>投标人</w:t>
            </w:r>
            <w:r>
              <w:rPr>
                <w:rFonts w:hint="eastAsia" w:ascii="宋体" w:hAnsi="宋体" w:cs="宋体"/>
                <w:color w:val="auto"/>
                <w:sz w:val="24"/>
                <w:szCs w:val="24"/>
                <w:highlight w:val="none"/>
                <w:lang w:val="en-US" w:eastAsia="en-US"/>
              </w:rPr>
              <w:t>针对本项目提供的项目监理组织措施进行评审，内容包括：①施工现场管理措施 ；②人员设备安全管理措施；③环境保护措施 ；④特殊情况下的安全、环境保证措施等方面进行评审</w:t>
            </w:r>
            <w:r>
              <w:rPr>
                <w:rFonts w:hint="eastAsia" w:ascii="宋体" w:hAnsi="宋体" w:cs="宋体"/>
                <w:color w:val="auto"/>
                <w:sz w:val="24"/>
                <w:szCs w:val="24"/>
                <w:highlight w:val="none"/>
                <w:lang w:val="en-US" w:eastAsia="zh-CN"/>
              </w:rPr>
              <w:t>。</w:t>
            </w:r>
          </w:p>
          <w:p w14:paraId="12DFA2B0">
            <w:pPr>
              <w:widowControl/>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所提供的每小项方案中有缺陷（注:缺陷是指与本项目采购标的无关、存在不适用于本项目的内容、内容前后不一致、前后逻辑错误、涉及的规范及标准错误、内容缺失、不符合采购需求、只有简单标题或内容、无实质内容，内容虽阐述但未贴合项目实际情况。）得1.5分，所提供的每小项方案无缺陷的，得3分，不提供不得分。最高得12分。</w:t>
            </w:r>
          </w:p>
        </w:tc>
        <w:tc>
          <w:tcPr>
            <w:tcW w:w="395" w:type="pct"/>
            <w:noWrap w:val="0"/>
            <w:vAlign w:val="center"/>
          </w:tcPr>
          <w:p w14:paraId="61A3CC4B">
            <w:pPr>
              <w:spacing w:line="6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r>
      <w:tr w14:paraId="288FE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4604" w:type="pct"/>
            <w:noWrap w:val="0"/>
            <w:vAlign w:val="center"/>
          </w:tcPr>
          <w:p w14:paraId="7C66D917">
            <w:pPr>
              <w:spacing w:line="640" w:lineRule="exact"/>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三、</w:t>
            </w:r>
            <w:r>
              <w:rPr>
                <w:rFonts w:hint="eastAsia" w:ascii="宋体" w:hAnsi="宋体" w:cs="宋体"/>
                <w:b/>
                <w:bCs/>
                <w:color w:val="auto"/>
                <w:sz w:val="24"/>
                <w:szCs w:val="24"/>
                <w:highlight w:val="none"/>
              </w:rPr>
              <w:t>价格部分</w:t>
            </w:r>
            <w:r>
              <w:rPr>
                <w:rFonts w:hint="eastAsia" w:ascii="宋体" w:hAnsi="宋体" w:cs="宋体"/>
                <w:b/>
                <w:bCs/>
                <w:color w:val="auto"/>
                <w:sz w:val="24"/>
                <w:szCs w:val="24"/>
                <w:highlight w:val="none"/>
                <w:lang w:val="en-US" w:eastAsia="zh-CN"/>
              </w:rPr>
              <w:t>(10分）</w:t>
            </w:r>
          </w:p>
        </w:tc>
        <w:tc>
          <w:tcPr>
            <w:tcW w:w="395" w:type="pct"/>
            <w:noWrap w:val="0"/>
            <w:vAlign w:val="center"/>
          </w:tcPr>
          <w:p w14:paraId="3B666475">
            <w:pPr>
              <w:spacing w:line="640" w:lineRule="exact"/>
              <w:jc w:val="center"/>
              <w:rPr>
                <w:rFonts w:hint="eastAsia" w:ascii="宋体" w:hAnsi="宋体" w:cs="宋体"/>
                <w:b/>
                <w:bCs/>
                <w:color w:val="auto"/>
                <w:sz w:val="24"/>
                <w:szCs w:val="24"/>
                <w:highlight w:val="none"/>
              </w:rPr>
            </w:pPr>
          </w:p>
        </w:tc>
      </w:tr>
      <w:tr w14:paraId="2696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4604" w:type="pct"/>
            <w:noWrap w:val="0"/>
            <w:vAlign w:val="center"/>
          </w:tcPr>
          <w:p w14:paraId="286295B4">
            <w:pPr>
              <w:widowControl/>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满足磋商文件要求且磋商价格最低的报价为评标基准价，其价格分为满分10分。</w:t>
            </w:r>
          </w:p>
          <w:p w14:paraId="5D25A382">
            <w:pPr>
              <w:widowControl/>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其他供应商的价格分统一按照下列公式计算：投标报价得分=(评标基准价／评标价)×10%×100（保留至小数点后两位）</w:t>
            </w:r>
          </w:p>
          <w:p w14:paraId="3A631A66">
            <w:pPr>
              <w:widowControl/>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投标报价不得超过招标金额，超过招标金额的按无效投标处理。</w:t>
            </w:r>
          </w:p>
          <w:p w14:paraId="15699351">
            <w:pPr>
              <w:widowControl/>
              <w:spacing w:line="360" w:lineRule="auto"/>
              <w:rPr>
                <w:rFonts w:hint="default"/>
                <w:color w:val="auto"/>
                <w:highlight w:val="none"/>
                <w:lang w:val="en-US" w:eastAsia="zh-CN"/>
              </w:rPr>
            </w:pPr>
            <w:r>
              <w:rPr>
                <w:rFonts w:hint="eastAsia" w:ascii="宋体" w:hAnsi="宋体" w:eastAsia="宋体" w:cs="宋体"/>
                <w:b/>
                <w:bCs/>
                <w:color w:val="auto"/>
                <w:sz w:val="24"/>
                <w:szCs w:val="24"/>
                <w:highlight w:val="none"/>
                <w:lang w:val="en-US" w:eastAsia="zh-CN"/>
              </w:rPr>
              <w:t>本项目专门面向中小企业，不享受价格扣除比例</w:t>
            </w:r>
          </w:p>
        </w:tc>
        <w:tc>
          <w:tcPr>
            <w:tcW w:w="395" w:type="pct"/>
            <w:noWrap w:val="0"/>
            <w:vAlign w:val="center"/>
          </w:tcPr>
          <w:p w14:paraId="5BC98315">
            <w:pPr>
              <w:spacing w:line="6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r>
    </w:tbl>
    <w:p w14:paraId="55784592">
      <w:pPr>
        <w:numPr>
          <w:ilvl w:val="0"/>
          <w:numId w:val="0"/>
        </w:numPr>
        <w:spacing w:line="500" w:lineRule="exact"/>
        <w:ind w:firstLine="480" w:firstLineChars="200"/>
        <w:rPr>
          <w:rFonts w:hint="eastAsia" w:ascii="宋体" w:hAnsi="宋体" w:eastAsia="宋体" w:cs="宋体"/>
          <w:color w:val="auto"/>
          <w:sz w:val="24"/>
          <w:szCs w:val="24"/>
          <w:highlight w:val="none"/>
          <w:lang w:val="en-US" w:eastAsia="zh-CN"/>
        </w:rPr>
      </w:pPr>
      <w:bookmarkStart w:id="60" w:name="_Toc22968"/>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.汇总</w:t>
      </w:r>
    </w:p>
    <w:p w14:paraId="741B1B48">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技术</w:t>
      </w:r>
      <w:r>
        <w:rPr>
          <w:rFonts w:hint="eastAsia" w:ascii="宋体" w:hAnsi="宋体" w:eastAsia="宋体" w:cs="宋体"/>
          <w:bCs/>
          <w:color w:val="auto"/>
          <w:sz w:val="24"/>
          <w:szCs w:val="24"/>
          <w:highlight w:val="none"/>
        </w:rPr>
        <w:t>部分得分以算术平均法计算得分，保留至小数点后两位。</w:t>
      </w:r>
    </w:p>
    <w:p w14:paraId="6031CF54">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汇总投标人的价格得分、商务部分得分、</w:t>
      </w:r>
      <w:r>
        <w:rPr>
          <w:rFonts w:hint="eastAsia" w:ascii="宋体" w:hAnsi="宋体" w:cs="宋体"/>
          <w:bCs/>
          <w:color w:val="auto"/>
          <w:sz w:val="24"/>
          <w:szCs w:val="24"/>
          <w:highlight w:val="none"/>
          <w:lang w:val="en-US" w:eastAsia="zh-CN"/>
        </w:rPr>
        <w:t>技术</w:t>
      </w:r>
      <w:r>
        <w:rPr>
          <w:rFonts w:hint="eastAsia" w:ascii="宋体" w:hAnsi="宋体" w:eastAsia="宋体" w:cs="宋体"/>
          <w:bCs/>
          <w:color w:val="auto"/>
          <w:sz w:val="24"/>
          <w:szCs w:val="24"/>
          <w:highlight w:val="none"/>
        </w:rPr>
        <w:t>部分得分即为投标人的总得分。结果取小数点后2位。</w:t>
      </w:r>
    </w:p>
    <w:p w14:paraId="0E9C6AC7">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bCs/>
          <w:color w:val="auto"/>
          <w:sz w:val="24"/>
          <w:szCs w:val="24"/>
          <w:highlight w:val="none"/>
          <w:lang w:val="en-US" w:eastAsia="zh-CN"/>
        </w:rPr>
        <w:t>磋商小组在评审合格的投标人中，按详细评审得分由高到低排序，得分相同时，第二次报价低的优先，向采购人推荐第一成交候选人</w:t>
      </w:r>
      <w:r>
        <w:rPr>
          <w:rFonts w:hint="eastAsia" w:ascii="宋体" w:hAnsi="宋体" w:cs="宋体"/>
          <w:bCs/>
          <w:color w:val="auto"/>
          <w:sz w:val="24"/>
          <w:szCs w:val="24"/>
          <w:highlight w:val="none"/>
          <w:lang w:val="en-US" w:eastAsia="zh-CN"/>
        </w:rPr>
        <w:t>，</w:t>
      </w:r>
      <w:r>
        <w:rPr>
          <w:rFonts w:hint="eastAsia" w:ascii="宋体" w:hAnsi="宋体" w:eastAsia="宋体" w:cs="宋体"/>
          <w:color w:val="auto"/>
          <w:sz w:val="24"/>
          <w:highlight w:val="none"/>
        </w:rPr>
        <w:t>评审总得分且最终报价相同的，按技术</w:t>
      </w:r>
      <w:r>
        <w:rPr>
          <w:rFonts w:hint="eastAsia" w:ascii="宋体" w:hAnsi="宋体" w:cs="宋体"/>
          <w:color w:val="auto"/>
          <w:sz w:val="24"/>
          <w:highlight w:val="none"/>
          <w:lang w:eastAsia="zh-CN"/>
        </w:rPr>
        <w:t>、服务</w:t>
      </w:r>
      <w:r>
        <w:rPr>
          <w:rFonts w:hint="eastAsia" w:ascii="宋体" w:hAnsi="宋体" w:eastAsia="宋体" w:cs="宋体"/>
          <w:color w:val="auto"/>
          <w:sz w:val="24"/>
          <w:highlight w:val="none"/>
        </w:rPr>
        <w:t>部分得分顺序排列</w:t>
      </w:r>
      <w:r>
        <w:rPr>
          <w:rFonts w:hint="eastAsia" w:ascii="宋体" w:hAnsi="宋体" w:eastAsia="宋体" w:cs="宋体"/>
          <w:color w:val="auto"/>
          <w:sz w:val="24"/>
          <w:highlight w:val="none"/>
          <w:lang w:eastAsia="zh-CN"/>
        </w:rPr>
        <w:t>。</w:t>
      </w:r>
    </w:p>
    <w:p w14:paraId="4E699B59">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072850C">
      <w:pPr>
        <w:pStyle w:val="2"/>
        <w:spacing w:before="0" w:after="156" w:after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第六章  响应文件编制要求</w:t>
      </w:r>
      <w:bookmarkEnd w:id="60"/>
    </w:p>
    <w:p w14:paraId="69B963A1">
      <w:pPr>
        <w:tabs>
          <w:tab w:val="left" w:pos="8280"/>
        </w:tabs>
        <w:spacing w:line="460" w:lineRule="exact"/>
        <w:rPr>
          <w:rFonts w:hint="eastAsia" w:ascii="宋体" w:hAnsi="宋体" w:cs="宋体"/>
          <w:color w:val="auto"/>
          <w:sz w:val="24"/>
          <w:highlight w:val="none"/>
        </w:rPr>
      </w:pPr>
      <w:r>
        <w:rPr>
          <w:rFonts w:hint="eastAsia" w:ascii="宋体" w:hAnsi="宋体" w:cs="宋体"/>
          <w:color w:val="auto"/>
          <w:sz w:val="24"/>
          <w:highlight w:val="none"/>
        </w:rPr>
        <w:t>磋商供应商提交响应文件须知：</w:t>
      </w:r>
    </w:p>
    <w:p w14:paraId="083014C6">
      <w:pPr>
        <w:numPr>
          <w:ilvl w:val="0"/>
          <w:numId w:val="18"/>
        </w:numPr>
        <w:tabs>
          <w:tab w:val="left" w:pos="8280"/>
        </w:tabs>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磋商供应商应按照要求格式、内容、顺序编制响应文件。</w:t>
      </w:r>
    </w:p>
    <w:p w14:paraId="37999804">
      <w:pPr>
        <w:numPr>
          <w:ilvl w:val="0"/>
          <w:numId w:val="18"/>
        </w:numPr>
        <w:tabs>
          <w:tab w:val="left" w:pos="8280"/>
        </w:tabs>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签字人应保证全部声明和问题的回答是真实的和准确性的。</w:t>
      </w:r>
    </w:p>
    <w:p w14:paraId="1A69B21D">
      <w:pPr>
        <w:numPr>
          <w:ilvl w:val="0"/>
          <w:numId w:val="18"/>
        </w:numPr>
        <w:tabs>
          <w:tab w:val="left" w:pos="8280"/>
        </w:tabs>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磋商供应商提交的材料不再退还。</w:t>
      </w:r>
    </w:p>
    <w:p w14:paraId="63E2C226">
      <w:pPr>
        <w:numPr>
          <w:ilvl w:val="0"/>
          <w:numId w:val="18"/>
        </w:numPr>
        <w:tabs>
          <w:tab w:val="left" w:pos="8280"/>
        </w:tabs>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磋商供应商签章时应符合以下规定，否则将视为无效响应文件：</w:t>
      </w:r>
    </w:p>
    <w:p w14:paraId="0D3F0DD0">
      <w:pPr>
        <w:tabs>
          <w:tab w:val="left" w:pos="8280"/>
        </w:tabs>
        <w:spacing w:line="460" w:lineRule="exact"/>
        <w:rPr>
          <w:rFonts w:hint="eastAsia" w:ascii="宋体" w:hAnsi="宋体" w:cs="宋体"/>
          <w:color w:val="auto"/>
          <w:sz w:val="24"/>
          <w:highlight w:val="none"/>
        </w:rPr>
      </w:pPr>
      <w:r>
        <w:rPr>
          <w:rFonts w:hint="eastAsia" w:ascii="宋体" w:hAnsi="宋体" w:cs="宋体"/>
          <w:color w:val="auto"/>
          <w:sz w:val="24"/>
          <w:highlight w:val="none"/>
        </w:rPr>
        <w:t xml:space="preserve">   （1）凡以磋商供应商名义进行签章，必须是磋商供应商的单位公章，除有特别规定外，不得采用“磋商供应商专用章”、“合同专用章”等印章。</w:t>
      </w:r>
    </w:p>
    <w:p w14:paraId="4701AE84">
      <w:pPr>
        <w:tabs>
          <w:tab w:val="left" w:pos="8280"/>
        </w:tabs>
        <w:spacing w:line="460" w:lineRule="exact"/>
        <w:rPr>
          <w:rFonts w:hint="eastAsia" w:ascii="宋体" w:hAnsi="宋体" w:cs="宋体"/>
          <w:color w:val="auto"/>
          <w:sz w:val="24"/>
          <w:highlight w:val="none"/>
        </w:rPr>
      </w:pPr>
      <w:r>
        <w:rPr>
          <w:rFonts w:hint="eastAsia" w:ascii="宋体" w:hAnsi="宋体" w:cs="宋体"/>
          <w:color w:val="auto"/>
          <w:sz w:val="24"/>
          <w:highlight w:val="none"/>
        </w:rPr>
        <w:t xml:space="preserve">   （2）凡以法定代表人或授权委托人的签字，必须为个人的签字，不得以个人印章代替。</w:t>
      </w:r>
    </w:p>
    <w:p w14:paraId="2690E282">
      <w:pPr>
        <w:tabs>
          <w:tab w:val="left" w:pos="8280"/>
        </w:tabs>
        <w:spacing w:line="460" w:lineRule="exact"/>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
          <w:bCs/>
          <w:color w:val="auto"/>
          <w:sz w:val="24"/>
          <w:highlight w:val="none"/>
        </w:rPr>
        <w:t>电子投标文件必须使用CA数字证书电子签章或签字。</w:t>
      </w:r>
      <w:r>
        <w:rPr>
          <w:rFonts w:hint="eastAsia" w:ascii="宋体" w:hAnsi="宋体"/>
          <w:color w:val="auto"/>
          <w:kern w:val="0"/>
          <w:sz w:val="24"/>
          <w:highlight w:val="none"/>
        </w:rPr>
        <w:t>投标文件递交截止时间前在政采云平台投标客户端完成递交（上传），递交截止时间前未完成投标文件上传的，视为撤回投标文件，供应商自行承担责任。</w:t>
      </w:r>
    </w:p>
    <w:p w14:paraId="11FC51E5">
      <w:pPr>
        <w:pStyle w:val="24"/>
        <w:spacing w:line="360" w:lineRule="auto"/>
        <w:jc w:val="both"/>
        <w:rPr>
          <w:rFonts w:hint="eastAsia" w:ascii="宋体" w:hAnsi="宋体" w:eastAsia="宋体" w:cs="宋体"/>
          <w:b/>
          <w:color w:val="auto"/>
          <w:sz w:val="28"/>
          <w:szCs w:val="28"/>
          <w:highlight w:val="none"/>
        </w:rPr>
      </w:pPr>
    </w:p>
    <w:p w14:paraId="6AEF62B1">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7284F913">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6986530F">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4BF189EF">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723BA38D">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0376F8F5">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57483D43">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316CC81F">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36B7D5AE">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11C7B681">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036AA2B3">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2C405925">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6EDE1AAF">
      <w:pPr>
        <w:widowControl/>
        <w:spacing w:line="500" w:lineRule="exact"/>
        <w:ind w:right="640" w:firstLine="120" w:firstLineChars="50"/>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响应文件格式：</w:t>
      </w:r>
    </w:p>
    <w:p w14:paraId="08443833">
      <w:pPr>
        <w:pStyle w:val="11"/>
        <w:rPr>
          <w:rFonts w:hint="eastAsia"/>
          <w:color w:val="auto"/>
          <w:highlight w:val="none"/>
        </w:rPr>
      </w:pPr>
    </w:p>
    <w:p w14:paraId="7163BF33">
      <w:pPr>
        <w:widowControl/>
        <w:spacing w:line="500" w:lineRule="exact"/>
        <w:jc w:val="right"/>
        <w:rPr>
          <w:rFonts w:hint="eastAsia" w:ascii="宋体" w:hAnsi="宋体" w:eastAsia="宋体" w:cs="宋体"/>
          <w:color w:val="auto"/>
          <w:kern w:val="0"/>
          <w:sz w:val="30"/>
          <w:szCs w:val="30"/>
          <w:highlight w:val="none"/>
        </w:rPr>
      </w:pPr>
    </w:p>
    <w:p w14:paraId="289D0C27">
      <w:pPr>
        <w:widowControl/>
        <w:spacing w:line="500" w:lineRule="exact"/>
        <w:jc w:val="center"/>
        <w:rPr>
          <w:rFonts w:hint="eastAsia" w:ascii="宋体" w:hAnsi="宋体" w:eastAsia="宋体" w:cs="宋体"/>
          <w:b/>
          <w:bCs/>
          <w:color w:val="auto"/>
          <w:spacing w:val="60"/>
          <w:kern w:val="0"/>
          <w:sz w:val="28"/>
          <w:szCs w:val="28"/>
          <w:highlight w:val="none"/>
        </w:rPr>
      </w:pPr>
      <w:r>
        <w:rPr>
          <w:rFonts w:hint="eastAsia" w:ascii="宋体" w:hAnsi="宋体" w:eastAsia="宋体" w:cs="宋体"/>
          <w:color w:val="auto"/>
          <w:spacing w:val="60"/>
          <w:kern w:val="0"/>
          <w:sz w:val="28"/>
          <w:szCs w:val="28"/>
          <w:highlight w:val="none"/>
        </w:rPr>
        <w:t xml:space="preserve">  </w:t>
      </w:r>
      <w:r>
        <w:rPr>
          <w:rFonts w:hint="eastAsia" w:ascii="宋体" w:hAnsi="宋体" w:eastAsia="宋体" w:cs="宋体"/>
          <w:color w:val="auto"/>
          <w:spacing w:val="60"/>
          <w:kern w:val="0"/>
          <w:sz w:val="28"/>
          <w:szCs w:val="28"/>
          <w:highlight w:val="none"/>
          <w:u w:val="single"/>
        </w:rPr>
        <w:t xml:space="preserve">          </w:t>
      </w:r>
      <w:r>
        <w:rPr>
          <w:rFonts w:hint="eastAsia" w:ascii="宋体" w:hAnsi="宋体" w:cs="宋体"/>
          <w:color w:val="auto"/>
          <w:spacing w:val="60"/>
          <w:kern w:val="0"/>
          <w:sz w:val="28"/>
          <w:szCs w:val="28"/>
          <w:highlight w:val="none"/>
          <w:u w:val="single"/>
          <w:lang w:val="en-US" w:eastAsia="zh-CN"/>
        </w:rPr>
        <w:t xml:space="preserve">   </w:t>
      </w:r>
      <w:r>
        <w:rPr>
          <w:rFonts w:hint="eastAsia" w:ascii="宋体" w:hAnsi="宋体" w:eastAsia="宋体" w:cs="宋体"/>
          <w:color w:val="auto"/>
          <w:spacing w:val="60"/>
          <w:kern w:val="0"/>
          <w:sz w:val="28"/>
          <w:szCs w:val="28"/>
          <w:highlight w:val="none"/>
          <w:u w:val="single"/>
        </w:rPr>
        <w:t xml:space="preserve">      </w:t>
      </w:r>
      <w:r>
        <w:rPr>
          <w:rFonts w:hint="eastAsia" w:ascii="宋体" w:hAnsi="宋体" w:eastAsia="宋体" w:cs="宋体"/>
          <w:b/>
          <w:bCs/>
          <w:color w:val="auto"/>
          <w:spacing w:val="60"/>
          <w:kern w:val="0"/>
          <w:sz w:val="28"/>
          <w:szCs w:val="28"/>
          <w:highlight w:val="none"/>
        </w:rPr>
        <w:t>项目名称</w:t>
      </w:r>
    </w:p>
    <w:p w14:paraId="711B415D">
      <w:pPr>
        <w:pStyle w:val="9"/>
        <w:rPr>
          <w:rFonts w:hint="eastAsia"/>
          <w:color w:val="auto"/>
          <w:highlight w:val="none"/>
        </w:rPr>
      </w:pPr>
    </w:p>
    <w:p w14:paraId="4B47FF80">
      <w:pPr>
        <w:bidi w:val="0"/>
        <w:ind w:firstLine="3373" w:firstLineChars="1400"/>
        <w:rPr>
          <w:rFonts w:hint="eastAsia"/>
          <w:b/>
          <w:bCs/>
          <w:color w:val="auto"/>
          <w:highlight w:val="none"/>
          <w:lang w:val="en-US" w:eastAsia="zh-CN"/>
        </w:rPr>
      </w:pPr>
      <w:r>
        <w:rPr>
          <w:rFonts w:hint="eastAsia"/>
          <w:b/>
          <w:bCs/>
          <w:color w:val="auto"/>
          <w:sz w:val="24"/>
          <w:szCs w:val="32"/>
          <w:highlight w:val="none"/>
          <w:lang w:val="en-US" w:eastAsia="zh-CN"/>
        </w:rPr>
        <w:t>项目编号：</w:t>
      </w:r>
      <w:r>
        <w:rPr>
          <w:rFonts w:hint="eastAsia" w:ascii="宋体" w:hAnsi="宋体" w:eastAsia="宋体" w:cs="宋体"/>
          <w:b/>
          <w:bCs/>
          <w:color w:val="auto"/>
          <w:spacing w:val="60"/>
          <w:kern w:val="0"/>
          <w:sz w:val="28"/>
          <w:szCs w:val="28"/>
          <w:highlight w:val="none"/>
          <w:u w:val="single"/>
        </w:rPr>
        <w:t xml:space="preserve">        </w:t>
      </w:r>
    </w:p>
    <w:p w14:paraId="62D11A5A">
      <w:pPr>
        <w:widowControl/>
        <w:spacing w:line="500" w:lineRule="exact"/>
        <w:jc w:val="center"/>
        <w:rPr>
          <w:rFonts w:hint="eastAsia" w:ascii="宋体" w:hAnsi="宋体" w:eastAsia="宋体" w:cs="宋体"/>
          <w:color w:val="auto"/>
          <w:spacing w:val="60"/>
          <w:kern w:val="0"/>
          <w:sz w:val="13"/>
          <w:szCs w:val="13"/>
          <w:highlight w:val="none"/>
        </w:rPr>
      </w:pPr>
    </w:p>
    <w:p w14:paraId="14BD6CA1">
      <w:pPr>
        <w:widowControl/>
        <w:spacing w:line="500" w:lineRule="exact"/>
        <w:ind w:firstLine="1120" w:firstLineChars="350"/>
        <w:rPr>
          <w:rFonts w:hint="eastAsia" w:ascii="宋体" w:hAnsi="宋体" w:eastAsia="宋体" w:cs="宋体"/>
          <w:color w:val="auto"/>
          <w:spacing w:val="20"/>
          <w:kern w:val="0"/>
          <w:sz w:val="28"/>
          <w:szCs w:val="28"/>
          <w:highlight w:val="none"/>
        </w:rPr>
      </w:pPr>
      <w:r>
        <w:rPr>
          <w:rFonts w:hint="eastAsia" w:ascii="宋体" w:hAnsi="宋体" w:eastAsia="宋体" w:cs="宋体"/>
          <w:color w:val="auto"/>
          <w:spacing w:val="20"/>
          <w:kern w:val="0"/>
          <w:sz w:val="28"/>
          <w:szCs w:val="28"/>
          <w:highlight w:val="none"/>
        </w:rPr>
        <w:t xml:space="preserve">        </w:t>
      </w:r>
    </w:p>
    <w:p w14:paraId="4983E600">
      <w:pPr>
        <w:widowControl/>
        <w:spacing w:line="500" w:lineRule="exact"/>
        <w:jc w:val="both"/>
        <w:rPr>
          <w:rFonts w:hint="eastAsia" w:ascii="宋体" w:hAnsi="宋体" w:eastAsia="宋体" w:cs="宋体"/>
          <w:b/>
          <w:bCs/>
          <w:color w:val="auto"/>
          <w:kern w:val="0"/>
          <w:sz w:val="28"/>
          <w:szCs w:val="28"/>
          <w:highlight w:val="none"/>
        </w:rPr>
      </w:pPr>
    </w:p>
    <w:p w14:paraId="093C82A6">
      <w:pPr>
        <w:widowControl/>
        <w:spacing w:line="500" w:lineRule="exact"/>
        <w:jc w:val="center"/>
        <w:rPr>
          <w:rFonts w:hint="eastAsia" w:ascii="宋体" w:hAnsi="宋体" w:eastAsia="宋体" w:cs="宋体"/>
          <w:b/>
          <w:bCs/>
          <w:color w:val="auto"/>
          <w:kern w:val="0"/>
          <w:sz w:val="28"/>
          <w:szCs w:val="28"/>
          <w:highlight w:val="none"/>
        </w:rPr>
      </w:pPr>
    </w:p>
    <w:p w14:paraId="77A4E29D">
      <w:pPr>
        <w:widowControl/>
        <w:spacing w:line="500" w:lineRule="exact"/>
        <w:jc w:val="center"/>
        <w:rPr>
          <w:rFonts w:hint="eastAsia" w:ascii="宋体" w:hAnsi="宋体" w:eastAsia="宋体" w:cs="宋体"/>
          <w:b/>
          <w:bCs/>
          <w:color w:val="auto"/>
          <w:kern w:val="0"/>
          <w:sz w:val="48"/>
          <w:szCs w:val="48"/>
          <w:highlight w:val="none"/>
        </w:rPr>
      </w:pPr>
      <w:r>
        <w:rPr>
          <w:rFonts w:hint="eastAsia" w:ascii="宋体" w:hAnsi="宋体" w:eastAsia="宋体" w:cs="宋体"/>
          <w:b/>
          <w:bCs/>
          <w:color w:val="auto"/>
          <w:kern w:val="0"/>
          <w:sz w:val="48"/>
          <w:szCs w:val="48"/>
          <w:highlight w:val="none"/>
        </w:rPr>
        <w:t>响</w:t>
      </w:r>
    </w:p>
    <w:p w14:paraId="42B88E09">
      <w:pPr>
        <w:widowControl/>
        <w:spacing w:line="500" w:lineRule="exact"/>
        <w:jc w:val="center"/>
        <w:rPr>
          <w:rFonts w:hint="eastAsia" w:ascii="宋体" w:hAnsi="宋体" w:eastAsia="宋体" w:cs="宋体"/>
          <w:b/>
          <w:bCs/>
          <w:color w:val="auto"/>
          <w:kern w:val="0"/>
          <w:sz w:val="48"/>
          <w:szCs w:val="48"/>
          <w:highlight w:val="none"/>
        </w:rPr>
      </w:pPr>
    </w:p>
    <w:p w14:paraId="52383053">
      <w:pPr>
        <w:widowControl/>
        <w:spacing w:line="500" w:lineRule="exact"/>
        <w:jc w:val="center"/>
        <w:rPr>
          <w:rFonts w:hint="eastAsia" w:ascii="宋体" w:hAnsi="宋体" w:eastAsia="宋体" w:cs="宋体"/>
          <w:b/>
          <w:bCs/>
          <w:color w:val="auto"/>
          <w:kern w:val="0"/>
          <w:sz w:val="48"/>
          <w:szCs w:val="48"/>
          <w:highlight w:val="none"/>
        </w:rPr>
      </w:pPr>
      <w:r>
        <w:rPr>
          <w:rFonts w:hint="eastAsia" w:ascii="宋体" w:hAnsi="宋体" w:eastAsia="宋体" w:cs="宋体"/>
          <w:b/>
          <w:bCs/>
          <w:color w:val="auto"/>
          <w:kern w:val="0"/>
          <w:sz w:val="48"/>
          <w:szCs w:val="48"/>
          <w:highlight w:val="none"/>
        </w:rPr>
        <w:t>应</w:t>
      </w:r>
    </w:p>
    <w:p w14:paraId="3E39FFBC">
      <w:pPr>
        <w:widowControl/>
        <w:spacing w:line="500" w:lineRule="exact"/>
        <w:rPr>
          <w:rFonts w:hint="eastAsia" w:ascii="宋体" w:hAnsi="宋体" w:eastAsia="宋体" w:cs="宋体"/>
          <w:b/>
          <w:bCs/>
          <w:color w:val="auto"/>
          <w:kern w:val="0"/>
          <w:sz w:val="48"/>
          <w:szCs w:val="48"/>
          <w:highlight w:val="none"/>
        </w:rPr>
      </w:pPr>
    </w:p>
    <w:p w14:paraId="52AA6E4E">
      <w:pPr>
        <w:widowControl/>
        <w:spacing w:line="500" w:lineRule="exact"/>
        <w:jc w:val="center"/>
        <w:rPr>
          <w:rFonts w:hint="eastAsia" w:ascii="宋体" w:hAnsi="宋体" w:eastAsia="宋体" w:cs="宋体"/>
          <w:b/>
          <w:bCs/>
          <w:color w:val="auto"/>
          <w:kern w:val="0"/>
          <w:sz w:val="48"/>
          <w:szCs w:val="48"/>
          <w:highlight w:val="none"/>
        </w:rPr>
      </w:pPr>
      <w:r>
        <w:rPr>
          <w:rFonts w:hint="eastAsia" w:ascii="宋体" w:hAnsi="宋体" w:eastAsia="宋体" w:cs="宋体"/>
          <w:b/>
          <w:bCs/>
          <w:color w:val="auto"/>
          <w:kern w:val="0"/>
          <w:sz w:val="48"/>
          <w:szCs w:val="48"/>
          <w:highlight w:val="none"/>
        </w:rPr>
        <w:t>文</w:t>
      </w:r>
    </w:p>
    <w:p w14:paraId="2C9363CB">
      <w:pPr>
        <w:widowControl/>
        <w:spacing w:line="500" w:lineRule="exact"/>
        <w:jc w:val="center"/>
        <w:rPr>
          <w:rFonts w:hint="eastAsia" w:ascii="宋体" w:hAnsi="宋体" w:eastAsia="宋体" w:cs="宋体"/>
          <w:b/>
          <w:bCs/>
          <w:color w:val="auto"/>
          <w:kern w:val="0"/>
          <w:sz w:val="48"/>
          <w:szCs w:val="48"/>
          <w:highlight w:val="none"/>
        </w:rPr>
      </w:pPr>
    </w:p>
    <w:p w14:paraId="29BA9111">
      <w:pPr>
        <w:widowControl/>
        <w:spacing w:line="500" w:lineRule="exact"/>
        <w:jc w:val="center"/>
        <w:rPr>
          <w:rFonts w:hint="eastAsia" w:ascii="宋体" w:hAnsi="宋体" w:eastAsia="宋体" w:cs="宋体"/>
          <w:b/>
          <w:bCs/>
          <w:color w:val="auto"/>
          <w:kern w:val="0"/>
          <w:sz w:val="48"/>
          <w:szCs w:val="48"/>
          <w:highlight w:val="none"/>
        </w:rPr>
      </w:pPr>
      <w:r>
        <w:rPr>
          <w:rFonts w:hint="eastAsia" w:ascii="宋体" w:hAnsi="宋体" w:eastAsia="宋体" w:cs="宋体"/>
          <w:b/>
          <w:bCs/>
          <w:color w:val="auto"/>
          <w:kern w:val="0"/>
          <w:sz w:val="48"/>
          <w:szCs w:val="48"/>
          <w:highlight w:val="none"/>
        </w:rPr>
        <w:t>件</w:t>
      </w:r>
    </w:p>
    <w:p w14:paraId="29926B2F">
      <w:pPr>
        <w:widowControl/>
        <w:spacing w:line="500" w:lineRule="exact"/>
        <w:jc w:val="center"/>
        <w:rPr>
          <w:rFonts w:hint="eastAsia" w:ascii="宋体" w:hAnsi="宋体" w:eastAsia="宋体" w:cs="宋体"/>
          <w:color w:val="auto"/>
          <w:kern w:val="0"/>
          <w:sz w:val="48"/>
          <w:szCs w:val="48"/>
          <w:highlight w:val="none"/>
        </w:rPr>
      </w:pPr>
    </w:p>
    <w:p w14:paraId="7BBED878">
      <w:pPr>
        <w:widowControl/>
        <w:spacing w:line="500" w:lineRule="exact"/>
        <w:jc w:val="center"/>
        <w:rPr>
          <w:rFonts w:hint="eastAsia" w:ascii="宋体" w:hAnsi="宋体" w:eastAsia="宋体" w:cs="宋体"/>
          <w:color w:val="auto"/>
          <w:kern w:val="0"/>
          <w:sz w:val="48"/>
          <w:szCs w:val="48"/>
          <w:highlight w:val="none"/>
        </w:rPr>
      </w:pPr>
    </w:p>
    <w:p w14:paraId="13DEBC6A">
      <w:pPr>
        <w:widowControl/>
        <w:spacing w:line="500" w:lineRule="exact"/>
        <w:rPr>
          <w:rFonts w:hint="eastAsia" w:ascii="宋体" w:hAnsi="宋体" w:eastAsia="宋体" w:cs="宋体"/>
          <w:color w:val="auto"/>
          <w:kern w:val="0"/>
          <w:sz w:val="48"/>
          <w:szCs w:val="48"/>
          <w:highlight w:val="none"/>
        </w:rPr>
      </w:pPr>
    </w:p>
    <w:p w14:paraId="4056EDE7">
      <w:pPr>
        <w:widowControl/>
        <w:spacing w:line="500" w:lineRule="exact"/>
        <w:rPr>
          <w:rFonts w:hint="eastAsia" w:ascii="宋体" w:hAnsi="宋体" w:eastAsia="宋体" w:cs="宋体"/>
          <w:color w:val="auto"/>
          <w:kern w:val="0"/>
          <w:sz w:val="48"/>
          <w:szCs w:val="48"/>
          <w:highlight w:val="none"/>
        </w:rPr>
      </w:pPr>
    </w:p>
    <w:p w14:paraId="7B7C7D3B">
      <w:pPr>
        <w:widowControl/>
        <w:spacing w:line="500" w:lineRule="exact"/>
        <w:jc w:val="left"/>
        <w:rPr>
          <w:rFonts w:hint="eastAsia" w:ascii="宋体" w:hAnsi="宋体" w:eastAsia="宋体" w:cs="宋体"/>
          <w:color w:val="auto"/>
          <w:kern w:val="0"/>
          <w:sz w:val="28"/>
          <w:szCs w:val="28"/>
          <w:highlight w:val="none"/>
        </w:rPr>
      </w:pPr>
    </w:p>
    <w:p w14:paraId="71DE8D4B">
      <w:pPr>
        <w:widowControl/>
        <w:spacing w:line="500" w:lineRule="exact"/>
        <w:ind w:firstLine="642" w:firstLineChars="200"/>
        <w:jc w:val="left"/>
        <w:rPr>
          <w:rFonts w:hint="eastAsia" w:ascii="宋体" w:hAnsi="宋体" w:eastAsia="宋体" w:cs="宋体"/>
          <w:b/>
          <w:bCs/>
          <w:color w:val="auto"/>
          <w:spacing w:val="20"/>
          <w:kern w:val="0"/>
          <w:sz w:val="28"/>
          <w:szCs w:val="28"/>
          <w:highlight w:val="none"/>
        </w:rPr>
      </w:pPr>
      <w:r>
        <w:rPr>
          <w:rFonts w:hint="eastAsia" w:ascii="宋体" w:hAnsi="宋体" w:eastAsia="宋体" w:cs="宋体"/>
          <w:b/>
          <w:bCs/>
          <w:color w:val="auto"/>
          <w:spacing w:val="20"/>
          <w:kern w:val="0"/>
          <w:sz w:val="28"/>
          <w:szCs w:val="28"/>
          <w:highlight w:val="none"/>
        </w:rPr>
        <w:t>供应商单位名称（加盖单位公章）：</w:t>
      </w:r>
      <w:r>
        <w:rPr>
          <w:rFonts w:hint="eastAsia" w:ascii="宋体" w:hAnsi="宋体" w:eastAsia="宋体" w:cs="宋体"/>
          <w:b/>
          <w:bCs/>
          <w:color w:val="auto"/>
          <w:spacing w:val="20"/>
          <w:kern w:val="0"/>
          <w:sz w:val="28"/>
          <w:szCs w:val="28"/>
          <w:highlight w:val="none"/>
          <w:u w:val="single"/>
        </w:rPr>
        <w:t xml:space="preserve">      </w:t>
      </w:r>
      <w:r>
        <w:rPr>
          <w:rFonts w:hint="eastAsia" w:ascii="宋体" w:hAnsi="宋体" w:cs="宋体"/>
          <w:b/>
          <w:bCs/>
          <w:color w:val="auto"/>
          <w:spacing w:val="20"/>
          <w:kern w:val="0"/>
          <w:sz w:val="28"/>
          <w:szCs w:val="28"/>
          <w:highlight w:val="none"/>
          <w:u w:val="single"/>
          <w:lang w:val="en-US" w:eastAsia="zh-CN"/>
        </w:rPr>
        <w:t xml:space="preserve">       </w:t>
      </w:r>
      <w:r>
        <w:rPr>
          <w:rFonts w:hint="eastAsia" w:ascii="宋体" w:hAnsi="宋体" w:eastAsia="宋体" w:cs="宋体"/>
          <w:b/>
          <w:bCs/>
          <w:color w:val="auto"/>
          <w:spacing w:val="20"/>
          <w:kern w:val="0"/>
          <w:sz w:val="28"/>
          <w:szCs w:val="28"/>
          <w:highlight w:val="none"/>
          <w:u w:val="single"/>
        </w:rPr>
        <w:t xml:space="preserve">   </w:t>
      </w:r>
      <w:r>
        <w:rPr>
          <w:rFonts w:hint="eastAsia" w:ascii="宋体" w:hAnsi="宋体" w:eastAsia="宋体" w:cs="宋体"/>
          <w:b/>
          <w:bCs/>
          <w:color w:val="auto"/>
          <w:spacing w:val="20"/>
          <w:kern w:val="0"/>
          <w:sz w:val="28"/>
          <w:szCs w:val="28"/>
          <w:highlight w:val="none"/>
        </w:rPr>
        <w:t xml:space="preserve">   </w:t>
      </w:r>
    </w:p>
    <w:p w14:paraId="434FFFDD">
      <w:pPr>
        <w:widowControl/>
        <w:spacing w:line="500" w:lineRule="exact"/>
        <w:ind w:firstLine="642" w:firstLineChars="200"/>
        <w:jc w:val="left"/>
        <w:rPr>
          <w:rFonts w:hint="eastAsia" w:ascii="宋体" w:hAnsi="宋体" w:eastAsia="宋体" w:cs="宋体"/>
          <w:b/>
          <w:bCs/>
          <w:color w:val="auto"/>
          <w:spacing w:val="20"/>
          <w:kern w:val="0"/>
          <w:sz w:val="28"/>
          <w:szCs w:val="28"/>
          <w:highlight w:val="none"/>
        </w:rPr>
      </w:pPr>
      <w:r>
        <w:rPr>
          <w:rFonts w:hint="eastAsia" w:ascii="宋体" w:hAnsi="宋体" w:eastAsia="宋体" w:cs="宋体"/>
          <w:b/>
          <w:bCs/>
          <w:color w:val="auto"/>
          <w:spacing w:val="20"/>
          <w:kern w:val="0"/>
          <w:sz w:val="28"/>
          <w:szCs w:val="28"/>
          <w:highlight w:val="none"/>
        </w:rPr>
        <w:t>法定代表人或委托代理人（签字或盖</w:t>
      </w:r>
      <w:r>
        <w:rPr>
          <w:rFonts w:hint="eastAsia" w:ascii="宋体" w:hAnsi="宋体" w:eastAsia="宋体" w:cs="宋体"/>
          <w:b/>
          <w:bCs/>
          <w:color w:val="auto"/>
          <w:spacing w:val="20"/>
          <w:kern w:val="0"/>
          <w:sz w:val="28"/>
          <w:szCs w:val="28"/>
          <w:highlight w:val="none"/>
          <w:lang w:val="en-US" w:eastAsia="zh-CN"/>
        </w:rPr>
        <w:t>个人印章</w:t>
      </w:r>
      <w:r>
        <w:rPr>
          <w:rFonts w:hint="eastAsia" w:ascii="宋体" w:hAnsi="宋体" w:eastAsia="宋体" w:cs="宋体"/>
          <w:b/>
          <w:bCs/>
          <w:color w:val="auto"/>
          <w:spacing w:val="20"/>
          <w:kern w:val="0"/>
          <w:sz w:val="28"/>
          <w:szCs w:val="28"/>
          <w:highlight w:val="none"/>
        </w:rPr>
        <w:t>）：</w:t>
      </w:r>
      <w:r>
        <w:rPr>
          <w:rFonts w:hint="eastAsia" w:ascii="宋体" w:hAnsi="宋体" w:eastAsia="宋体" w:cs="宋体"/>
          <w:b/>
          <w:bCs/>
          <w:color w:val="auto"/>
          <w:spacing w:val="20"/>
          <w:kern w:val="0"/>
          <w:sz w:val="28"/>
          <w:szCs w:val="28"/>
          <w:highlight w:val="none"/>
          <w:u w:val="single"/>
        </w:rPr>
        <w:t xml:space="preserve">     </w:t>
      </w:r>
      <w:r>
        <w:rPr>
          <w:rFonts w:hint="eastAsia" w:ascii="宋体" w:hAnsi="宋体" w:eastAsia="宋体" w:cs="宋体"/>
          <w:b/>
          <w:bCs/>
          <w:color w:val="auto"/>
          <w:spacing w:val="20"/>
          <w:kern w:val="0"/>
          <w:sz w:val="28"/>
          <w:szCs w:val="28"/>
          <w:highlight w:val="none"/>
        </w:rPr>
        <w:t xml:space="preserve">                   </w:t>
      </w:r>
    </w:p>
    <w:p w14:paraId="4A463A6E">
      <w:pPr>
        <w:pStyle w:val="24"/>
        <w:spacing w:line="360" w:lineRule="auto"/>
        <w:jc w:val="center"/>
        <w:rPr>
          <w:rFonts w:hint="eastAsia" w:ascii="宋体" w:hAnsi="宋体" w:eastAsia="宋体" w:cs="宋体"/>
          <w:b/>
          <w:bCs/>
          <w:color w:val="auto"/>
          <w:sz w:val="28"/>
          <w:szCs w:val="28"/>
          <w:highlight w:val="none"/>
        </w:rPr>
        <w:sectPr>
          <w:footerReference r:id="rId6" w:type="default"/>
          <w:pgSz w:w="11906" w:h="16838"/>
          <w:pgMar w:top="1440" w:right="1417" w:bottom="1440" w:left="1417" w:header="851" w:footer="992" w:gutter="0"/>
          <w:pgNumType w:fmt="decimal"/>
          <w:cols w:space="720" w:num="1"/>
          <w:docGrid w:type="lines" w:linePitch="312" w:charSpace="0"/>
        </w:sectPr>
      </w:pP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年</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 xml:space="preserve">  月   日</w:t>
      </w:r>
    </w:p>
    <w:p w14:paraId="07FA239F">
      <w:pPr>
        <w:pStyle w:val="3"/>
        <w:numPr>
          <w:ilvl w:val="0"/>
          <w:numId w:val="0"/>
        </w:numPr>
        <w:spacing w:before="0" w:beforeLines="0" w:after="0" w:afterLines="0"/>
        <w:jc w:val="left"/>
        <w:rPr>
          <w:rFonts w:hint="eastAsia" w:ascii="宋体" w:hAnsi="宋体" w:eastAsia="宋体" w:cs="宋体"/>
          <w:color w:val="auto"/>
          <w:sz w:val="28"/>
          <w:szCs w:val="28"/>
          <w:highlight w:val="none"/>
        </w:rPr>
      </w:pPr>
      <w:bookmarkStart w:id="61" w:name="_Toc3937"/>
      <w:bookmarkStart w:id="62" w:name="_Toc26419"/>
      <w:bookmarkStart w:id="63" w:name="_Toc1784"/>
      <w:r>
        <w:rPr>
          <w:rFonts w:hint="eastAsia" w:ascii="宋体" w:hAnsi="宋体" w:eastAsia="宋体" w:cs="宋体"/>
          <w:b/>
          <w:bCs/>
          <w:color w:val="auto"/>
          <w:kern w:val="2"/>
          <w:sz w:val="28"/>
          <w:szCs w:val="28"/>
          <w:lang w:val="en-US" w:eastAsia="zh-CN" w:bidi="ar-SA"/>
        </w:rPr>
        <w:t>一、</w:t>
      </w:r>
      <w:r>
        <w:rPr>
          <w:rFonts w:hint="eastAsia" w:ascii="宋体" w:hAnsi="宋体" w:eastAsia="宋体" w:cs="宋体"/>
          <w:color w:val="auto"/>
          <w:sz w:val="28"/>
          <w:szCs w:val="28"/>
          <w:highlight w:val="none"/>
        </w:rPr>
        <w:t>资格部分</w:t>
      </w:r>
      <w:bookmarkEnd w:id="61"/>
      <w:bookmarkEnd w:id="62"/>
      <w:bookmarkEnd w:id="63"/>
    </w:p>
    <w:p w14:paraId="3678724B">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磋商供应商需提供以下资料：</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8008"/>
      </w:tblGrid>
      <w:tr w14:paraId="05F8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noWrap w:val="0"/>
            <w:vAlign w:val="center"/>
          </w:tcPr>
          <w:p w14:paraId="17DD168D">
            <w:pPr>
              <w:tabs>
                <w:tab w:val="left" w:pos="8280"/>
              </w:tabs>
              <w:spacing w:line="40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8008" w:type="dxa"/>
            <w:noWrap w:val="0"/>
            <w:vAlign w:val="center"/>
          </w:tcPr>
          <w:p w14:paraId="6735265D">
            <w:pPr>
              <w:tabs>
                <w:tab w:val="left" w:pos="8280"/>
              </w:tabs>
              <w:spacing w:line="360" w:lineRule="exact"/>
              <w:jc w:val="left"/>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szCs w:val="24"/>
                <w:highlight w:val="none"/>
              </w:rPr>
              <w:t>营业执照</w:t>
            </w:r>
          </w:p>
        </w:tc>
      </w:tr>
      <w:tr w14:paraId="69CC1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noWrap w:val="0"/>
            <w:vAlign w:val="center"/>
          </w:tcPr>
          <w:p w14:paraId="10927E4E">
            <w:pPr>
              <w:tabs>
                <w:tab w:val="left" w:pos="8280"/>
              </w:tabs>
              <w:spacing w:line="400" w:lineRule="exact"/>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p>
        </w:tc>
        <w:tc>
          <w:tcPr>
            <w:tcW w:w="8008" w:type="dxa"/>
            <w:noWrap w:val="0"/>
            <w:vAlign w:val="center"/>
          </w:tcPr>
          <w:p w14:paraId="7608B06F">
            <w:pPr>
              <w:tabs>
                <w:tab w:val="left" w:pos="8280"/>
              </w:tabs>
              <w:spacing w:line="360" w:lineRule="exact"/>
              <w:jc w:val="left"/>
              <w:rPr>
                <w:rFonts w:hint="eastAsia" w:eastAsia="宋体" w:asciiTheme="minorEastAsia" w:hAnsiTheme="minorEastAsia" w:cstheme="minorEastAsia"/>
                <w:color w:val="auto"/>
                <w:sz w:val="24"/>
                <w:szCs w:val="24"/>
                <w:highlight w:val="none"/>
                <w:lang w:eastAsia="zh-CN"/>
              </w:rPr>
            </w:pPr>
            <w:r>
              <w:rPr>
                <w:rFonts w:hint="default" w:ascii="宋体" w:hAnsi="宋体" w:eastAsia="宋体" w:cs="宋体"/>
                <w:color w:val="auto"/>
                <w:sz w:val="24"/>
                <w:szCs w:val="24"/>
                <w:highlight w:val="none"/>
                <w:lang w:val="en-US"/>
              </w:rPr>
              <w:t>银行基本账户开户许可证或银行基本存款账户信息</w:t>
            </w:r>
          </w:p>
        </w:tc>
      </w:tr>
      <w:tr w14:paraId="71E16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noWrap w:val="0"/>
            <w:vAlign w:val="center"/>
          </w:tcPr>
          <w:p w14:paraId="2C0AC6CE">
            <w:pPr>
              <w:tabs>
                <w:tab w:val="left" w:pos="8280"/>
              </w:tabs>
              <w:spacing w:line="400" w:lineRule="exact"/>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p>
        </w:tc>
        <w:tc>
          <w:tcPr>
            <w:tcW w:w="8008" w:type="dxa"/>
            <w:noWrap w:val="0"/>
            <w:vAlign w:val="center"/>
          </w:tcPr>
          <w:p w14:paraId="350EA6E3">
            <w:pPr>
              <w:tabs>
                <w:tab w:val="left" w:pos="8280"/>
              </w:tabs>
              <w:spacing w:line="360" w:lineRule="exact"/>
              <w:jc w:val="left"/>
              <w:rPr>
                <w:rFonts w:hint="default" w:eastAsia="宋体" w:asciiTheme="minorEastAsia" w:hAnsiTheme="minorEastAsia" w:cstheme="minorEastAsia"/>
                <w:color w:val="auto"/>
                <w:kern w:val="2"/>
                <w:sz w:val="24"/>
                <w:szCs w:val="24"/>
                <w:highlight w:val="none"/>
                <w:lang w:val="en-US" w:eastAsia="zh-CN" w:bidi="ar-SA"/>
              </w:rPr>
            </w:pPr>
            <w:r>
              <w:rPr>
                <w:rFonts w:hint="eastAsia" w:ascii="宋体" w:hAnsi="宋体" w:eastAsia="宋体" w:cs="宋体"/>
                <w:color w:val="auto"/>
                <w:sz w:val="24"/>
                <w:szCs w:val="24"/>
                <w:highlight w:val="none"/>
              </w:rPr>
              <w:t>具有独立承担民事责任的能力的承诺函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见附件）</w:t>
            </w:r>
          </w:p>
        </w:tc>
      </w:tr>
      <w:tr w14:paraId="3E93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noWrap w:val="0"/>
            <w:vAlign w:val="center"/>
          </w:tcPr>
          <w:p w14:paraId="1529856B">
            <w:pPr>
              <w:tabs>
                <w:tab w:val="left" w:pos="8280"/>
              </w:tabs>
              <w:spacing w:line="400" w:lineRule="exact"/>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w:t>
            </w:r>
          </w:p>
        </w:tc>
        <w:tc>
          <w:tcPr>
            <w:tcW w:w="8008" w:type="dxa"/>
            <w:noWrap w:val="0"/>
            <w:vAlign w:val="center"/>
          </w:tcPr>
          <w:p w14:paraId="5DB8F9E2">
            <w:pPr>
              <w:spacing w:line="400" w:lineRule="exact"/>
              <w:rPr>
                <w:rFonts w:hint="eastAsia" w:eastAsia="宋体" w:asciiTheme="minorEastAsia" w:hAnsiTheme="minorEastAsia" w:cstheme="minorEastAsia"/>
                <w:color w:val="auto"/>
                <w:kern w:val="2"/>
                <w:sz w:val="24"/>
                <w:szCs w:val="24"/>
                <w:highlight w:val="none"/>
                <w:lang w:val="en-US" w:eastAsia="zh-CN" w:bidi="ar-SA"/>
              </w:rPr>
            </w:pPr>
            <w:r>
              <w:rPr>
                <w:rFonts w:hint="eastAsia" w:ascii="宋体" w:hAnsi="宋体" w:eastAsia="宋体" w:cs="宋体"/>
                <w:color w:val="auto"/>
                <w:sz w:val="24"/>
                <w:szCs w:val="24"/>
                <w:highlight w:val="none"/>
              </w:rPr>
              <w:t>具有良好的商业信誉和健全的财务会计制度的承诺函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见附件）</w:t>
            </w:r>
          </w:p>
        </w:tc>
      </w:tr>
      <w:tr w14:paraId="58B0F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noWrap w:val="0"/>
            <w:vAlign w:val="center"/>
          </w:tcPr>
          <w:p w14:paraId="6C58AD52">
            <w:pPr>
              <w:tabs>
                <w:tab w:val="left" w:pos="8280"/>
              </w:tabs>
              <w:spacing w:line="40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8008" w:type="dxa"/>
            <w:noWrap w:val="0"/>
            <w:vAlign w:val="center"/>
          </w:tcPr>
          <w:p w14:paraId="257305CB">
            <w:pPr>
              <w:spacing w:line="360" w:lineRule="exact"/>
              <w:rPr>
                <w:rFonts w:hint="eastAsia" w:eastAsia="宋体" w:asciiTheme="minorEastAsia" w:hAnsiTheme="minorEastAsia" w:cstheme="minorEastAsia"/>
                <w:color w:val="auto"/>
                <w:kern w:val="2"/>
                <w:sz w:val="24"/>
                <w:szCs w:val="24"/>
                <w:highlight w:val="none"/>
                <w:lang w:val="en-US" w:eastAsia="zh-CN" w:bidi="ar-SA"/>
              </w:rPr>
            </w:pPr>
            <w:r>
              <w:rPr>
                <w:rFonts w:hint="eastAsia" w:ascii="宋体" w:hAnsi="宋体" w:eastAsia="宋体" w:cs="宋体"/>
                <w:color w:val="auto"/>
                <w:sz w:val="24"/>
                <w:szCs w:val="24"/>
                <w:highlight w:val="none"/>
              </w:rPr>
              <w:t>具有履行合同所必需的设备和专业技术能力的承诺函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见附件）</w:t>
            </w:r>
          </w:p>
        </w:tc>
      </w:tr>
      <w:tr w14:paraId="38BA4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noWrap w:val="0"/>
            <w:vAlign w:val="center"/>
          </w:tcPr>
          <w:p w14:paraId="45B5FB7B">
            <w:pPr>
              <w:tabs>
                <w:tab w:val="left" w:pos="8280"/>
              </w:tabs>
              <w:spacing w:line="40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8008" w:type="dxa"/>
            <w:noWrap w:val="0"/>
            <w:vAlign w:val="center"/>
          </w:tcPr>
          <w:p w14:paraId="7F7F0922">
            <w:pPr>
              <w:widowControl/>
              <w:spacing w:line="360" w:lineRule="exact"/>
              <w:jc w:val="left"/>
              <w:rPr>
                <w:rFonts w:hint="eastAsia" w:eastAsia="宋体" w:asciiTheme="minorEastAsia" w:hAnsiTheme="minorEastAsia" w:cstheme="minorEastAsia"/>
                <w:color w:val="auto"/>
                <w:kern w:val="2"/>
                <w:sz w:val="24"/>
                <w:szCs w:val="24"/>
                <w:highlight w:val="none"/>
                <w:lang w:val="en-US" w:eastAsia="zh-CN" w:bidi="ar-SA"/>
              </w:rPr>
            </w:pPr>
            <w:r>
              <w:rPr>
                <w:rFonts w:hint="eastAsia" w:ascii="宋体" w:hAnsi="宋体" w:eastAsia="宋体" w:cs="宋体"/>
                <w:color w:val="auto"/>
                <w:sz w:val="24"/>
                <w:szCs w:val="24"/>
                <w:highlight w:val="none"/>
              </w:rPr>
              <w:t>有依法缴纳税收和社会保障资金的良好记录的承诺函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见附件）</w:t>
            </w:r>
          </w:p>
        </w:tc>
      </w:tr>
      <w:tr w14:paraId="29E21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noWrap w:val="0"/>
            <w:vAlign w:val="center"/>
          </w:tcPr>
          <w:p w14:paraId="06686CA9">
            <w:pPr>
              <w:tabs>
                <w:tab w:val="left" w:pos="8280"/>
              </w:tabs>
              <w:spacing w:line="40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8008" w:type="dxa"/>
            <w:noWrap w:val="0"/>
            <w:vAlign w:val="center"/>
          </w:tcPr>
          <w:p w14:paraId="7CE02D7E">
            <w:pPr>
              <w:widowControl/>
              <w:spacing w:line="360" w:lineRule="exact"/>
              <w:jc w:val="left"/>
              <w:rPr>
                <w:rFonts w:hint="eastAsia" w:eastAsia="宋体" w:asciiTheme="minorEastAsia" w:hAnsiTheme="minorEastAsia" w:cstheme="minorEastAsia"/>
                <w:color w:val="auto"/>
                <w:kern w:val="2"/>
                <w:sz w:val="24"/>
                <w:szCs w:val="24"/>
                <w:highlight w:val="none"/>
                <w:lang w:val="en-US" w:eastAsia="zh-CN" w:bidi="ar-SA"/>
              </w:rPr>
            </w:pPr>
            <w:r>
              <w:rPr>
                <w:rFonts w:hint="eastAsia" w:ascii="宋体" w:hAnsi="宋体" w:eastAsia="宋体" w:cs="宋体"/>
                <w:color w:val="auto"/>
                <w:sz w:val="24"/>
                <w:szCs w:val="24"/>
                <w:highlight w:val="none"/>
              </w:rPr>
              <w:t>参加政府采购活动前三年内，在经营活动中没有重大违法记录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见附件）</w:t>
            </w:r>
          </w:p>
        </w:tc>
      </w:tr>
      <w:tr w14:paraId="3A87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noWrap w:val="0"/>
            <w:vAlign w:val="center"/>
          </w:tcPr>
          <w:p w14:paraId="49898F09">
            <w:pPr>
              <w:tabs>
                <w:tab w:val="left" w:pos="8280"/>
              </w:tabs>
              <w:spacing w:line="400" w:lineRule="exact"/>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8</w:t>
            </w:r>
          </w:p>
        </w:tc>
        <w:tc>
          <w:tcPr>
            <w:tcW w:w="8008" w:type="dxa"/>
            <w:noWrap w:val="0"/>
            <w:vAlign w:val="center"/>
          </w:tcPr>
          <w:p w14:paraId="371919B6">
            <w:pPr>
              <w:widowControl/>
              <w:spacing w:line="360" w:lineRule="exact"/>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宋体" w:hAnsi="宋体" w:cs="宋体"/>
                <w:color w:val="auto"/>
                <w:sz w:val="24"/>
                <w:szCs w:val="24"/>
                <w:highlight w:val="none"/>
                <w:lang w:eastAsia="zh-CN"/>
              </w:rPr>
              <w:t>投标保证金缴纳凭证</w:t>
            </w:r>
          </w:p>
        </w:tc>
      </w:tr>
      <w:tr w14:paraId="1ADF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noWrap w:val="0"/>
            <w:vAlign w:val="center"/>
          </w:tcPr>
          <w:p w14:paraId="2474BBC9">
            <w:pPr>
              <w:tabs>
                <w:tab w:val="left" w:pos="8280"/>
              </w:tabs>
              <w:spacing w:line="400" w:lineRule="exact"/>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9</w:t>
            </w:r>
          </w:p>
        </w:tc>
        <w:tc>
          <w:tcPr>
            <w:tcW w:w="8008" w:type="dxa"/>
            <w:noWrap w:val="0"/>
            <w:vAlign w:val="center"/>
          </w:tcPr>
          <w:p w14:paraId="0315F374">
            <w:pPr>
              <w:widowControl/>
              <w:spacing w:line="360" w:lineRule="exact"/>
              <w:jc w:val="lef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资质证书</w:t>
            </w:r>
          </w:p>
        </w:tc>
      </w:tr>
      <w:tr w14:paraId="0EEDA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noWrap w:val="0"/>
            <w:vAlign w:val="center"/>
          </w:tcPr>
          <w:p w14:paraId="08C12851">
            <w:pPr>
              <w:tabs>
                <w:tab w:val="left" w:pos="8280"/>
              </w:tabs>
              <w:spacing w:line="400" w:lineRule="exact"/>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10</w:t>
            </w:r>
          </w:p>
        </w:tc>
        <w:tc>
          <w:tcPr>
            <w:tcW w:w="8008" w:type="dxa"/>
            <w:noWrap w:val="0"/>
            <w:vAlign w:val="center"/>
          </w:tcPr>
          <w:p w14:paraId="48008E52">
            <w:pPr>
              <w:tabs>
                <w:tab w:val="left" w:pos="8280"/>
              </w:tabs>
              <w:spacing w:line="360" w:lineRule="exact"/>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rPr>
              <w:t>项目</w:t>
            </w:r>
            <w:r>
              <w:rPr>
                <w:rFonts w:hint="eastAsia" w:ascii="宋体" w:hAnsi="宋体" w:eastAsia="宋体" w:cs="宋体"/>
                <w:color w:val="auto"/>
                <w:kern w:val="0"/>
                <w:sz w:val="24"/>
                <w:szCs w:val="24"/>
                <w:highlight w:val="none"/>
                <w:lang w:val="en-US" w:eastAsia="zh-CN"/>
              </w:rPr>
              <w:t>总监</w:t>
            </w:r>
            <w:r>
              <w:rPr>
                <w:rFonts w:hint="eastAsia" w:ascii="宋体" w:hAnsi="宋体" w:eastAsia="宋体" w:cs="宋体"/>
                <w:color w:val="auto"/>
                <w:kern w:val="0"/>
                <w:sz w:val="24"/>
                <w:szCs w:val="24"/>
                <w:highlight w:val="none"/>
                <w:lang w:eastAsia="zh-CN"/>
              </w:rPr>
              <w:t>证书</w:t>
            </w:r>
            <w:r>
              <w:rPr>
                <w:rFonts w:hint="eastAsia" w:ascii="宋体" w:hAnsi="宋体" w:cs="宋体"/>
                <w:color w:val="auto"/>
                <w:sz w:val="24"/>
                <w:highlight w:val="none"/>
                <w:lang w:val="en-US" w:eastAsia="zh-CN"/>
              </w:rPr>
              <w:t>（须为本单位注册人员并提供相关证明材料）</w:t>
            </w:r>
          </w:p>
        </w:tc>
      </w:tr>
      <w:tr w14:paraId="44535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noWrap w:val="0"/>
            <w:vAlign w:val="center"/>
          </w:tcPr>
          <w:p w14:paraId="6DB3AA6F">
            <w:pPr>
              <w:tabs>
                <w:tab w:val="left" w:pos="8280"/>
              </w:tabs>
              <w:spacing w:line="400" w:lineRule="exact"/>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11</w:t>
            </w:r>
          </w:p>
        </w:tc>
        <w:tc>
          <w:tcPr>
            <w:tcW w:w="8008" w:type="dxa"/>
            <w:noWrap w:val="0"/>
            <w:vAlign w:val="center"/>
          </w:tcPr>
          <w:p w14:paraId="09C6BC97">
            <w:pPr>
              <w:tabs>
                <w:tab w:val="left" w:pos="8280"/>
              </w:tabs>
              <w:spacing w:line="360" w:lineRule="exact"/>
              <w:jc w:val="left"/>
              <w:rPr>
                <w:rFonts w:hint="eastAsia" w:ascii="宋体" w:hAnsi="宋体" w:eastAsia="宋体" w:cs="宋体"/>
                <w:bCs/>
                <w:color w:val="auto"/>
                <w:sz w:val="24"/>
                <w:szCs w:val="24"/>
                <w:highlight w:val="none"/>
                <w:lang w:val="en-US" w:eastAsia="zh-CN"/>
              </w:rPr>
            </w:pPr>
            <w:r>
              <w:rPr>
                <w:rFonts w:hint="default" w:ascii="宋体" w:hAnsi="宋体" w:eastAsia="宋体" w:cs="宋体"/>
                <w:color w:val="auto"/>
                <w:sz w:val="24"/>
                <w:szCs w:val="24"/>
                <w:highlight w:val="none"/>
                <w:lang w:val="en-US" w:eastAsia="zh-CN"/>
              </w:rPr>
              <w:t>投标人无行贿犯罪记录声明函 (投标人自行承诺企业全称、 法定代表人 (姓名+身份证号) 、授权委托人 (姓名+身份证号)、</w:t>
            </w:r>
            <w:r>
              <w:rPr>
                <w:rFonts w:hint="eastAsia" w:ascii="宋体" w:hAnsi="宋体" w:eastAsia="宋体" w:cs="宋体"/>
                <w:color w:val="auto"/>
                <w:kern w:val="0"/>
                <w:sz w:val="24"/>
                <w:szCs w:val="24"/>
                <w:highlight w:val="none"/>
                <w:lang w:eastAsia="zh-CN"/>
              </w:rPr>
              <w:t>项目</w:t>
            </w:r>
            <w:r>
              <w:rPr>
                <w:rFonts w:hint="eastAsia" w:ascii="宋体" w:hAnsi="宋体" w:eastAsia="宋体" w:cs="宋体"/>
                <w:color w:val="auto"/>
                <w:kern w:val="0"/>
                <w:sz w:val="24"/>
                <w:szCs w:val="24"/>
                <w:highlight w:val="none"/>
                <w:lang w:val="en-US" w:eastAsia="zh-CN"/>
              </w:rPr>
              <w:t>总监</w:t>
            </w:r>
            <w:r>
              <w:rPr>
                <w:rFonts w:hint="default" w:ascii="宋体" w:hAnsi="宋体" w:eastAsia="宋体" w:cs="宋体"/>
                <w:color w:val="auto"/>
                <w:sz w:val="24"/>
                <w:szCs w:val="24"/>
                <w:highlight w:val="none"/>
                <w:lang w:val="en-US" w:eastAsia="zh-CN"/>
              </w:rPr>
              <w:t xml:space="preserve">(姓名+身份证号)  有无行贿犯罪记录，并对真实性负责)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见附件）</w:t>
            </w:r>
          </w:p>
        </w:tc>
      </w:tr>
      <w:tr w14:paraId="2AF9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noWrap w:val="0"/>
            <w:vAlign w:val="center"/>
          </w:tcPr>
          <w:p w14:paraId="38B01EB6">
            <w:pPr>
              <w:tabs>
                <w:tab w:val="left" w:pos="8280"/>
              </w:tabs>
              <w:spacing w:line="400" w:lineRule="exact"/>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12</w:t>
            </w:r>
          </w:p>
        </w:tc>
        <w:tc>
          <w:tcPr>
            <w:tcW w:w="8008" w:type="dxa"/>
            <w:noWrap w:val="0"/>
            <w:vAlign w:val="center"/>
          </w:tcPr>
          <w:p w14:paraId="0AE16EDA">
            <w:pPr>
              <w:spacing w:line="400" w:lineRule="exact"/>
              <w:jc w:val="left"/>
              <w:rPr>
                <w:rFonts w:hint="eastAsia" w:ascii="宋体" w:hAnsi="宋体" w:eastAsia="宋体" w:cs="宋体"/>
                <w:bCs/>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中小企业声明函；</w:t>
            </w:r>
          </w:p>
        </w:tc>
      </w:tr>
      <w:tr w14:paraId="67AD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noWrap w:val="0"/>
            <w:vAlign w:val="center"/>
          </w:tcPr>
          <w:p w14:paraId="7728DA93">
            <w:pPr>
              <w:tabs>
                <w:tab w:val="left" w:pos="8280"/>
              </w:tabs>
              <w:spacing w:line="400" w:lineRule="exact"/>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13</w:t>
            </w:r>
          </w:p>
        </w:tc>
        <w:tc>
          <w:tcPr>
            <w:tcW w:w="8008" w:type="dxa"/>
            <w:noWrap w:val="0"/>
            <w:vAlign w:val="center"/>
          </w:tcPr>
          <w:p w14:paraId="03B78B4D">
            <w:pPr>
              <w:spacing w:line="400" w:lineRule="exact"/>
              <w:jc w:val="left"/>
              <w:rPr>
                <w:rFonts w:hint="eastAsia" w:ascii="宋体" w:hAnsi="宋体" w:eastAsia="宋体" w:cs="宋体"/>
                <w:bCs/>
                <w:color w:val="auto"/>
                <w:sz w:val="24"/>
                <w:szCs w:val="24"/>
                <w:highlight w:val="none"/>
                <w:lang w:val="en-US" w:eastAsia="zh-CN"/>
              </w:rPr>
            </w:pPr>
            <w:r>
              <w:rPr>
                <w:rFonts w:hint="eastAsia" w:ascii="宋体" w:hAnsi="宋体" w:cs="宋体"/>
                <w:color w:val="auto"/>
                <w:sz w:val="24"/>
                <w:szCs w:val="24"/>
                <w:highlight w:val="none"/>
                <w:lang w:val="en-US" w:eastAsia="zh-CN"/>
              </w:rPr>
              <w:t>单位负责人为同一人或者存在控股、管理关系的不同单位，不得同时参加本项目的投标的承诺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见附件）</w:t>
            </w:r>
            <w:r>
              <w:rPr>
                <w:rFonts w:hint="default" w:ascii="宋体" w:hAnsi="宋体" w:eastAsia="宋体" w:cs="宋体"/>
                <w:color w:val="auto"/>
                <w:sz w:val="24"/>
                <w:szCs w:val="24"/>
                <w:highlight w:val="none"/>
                <w:lang w:val="en-US" w:eastAsia="zh-CN"/>
              </w:rPr>
              <w:t>。 </w:t>
            </w:r>
          </w:p>
        </w:tc>
      </w:tr>
    </w:tbl>
    <w:p w14:paraId="27F7030A">
      <w:pPr>
        <w:spacing w:line="360" w:lineRule="auto"/>
        <w:rPr>
          <w:rFonts w:hint="eastAsia" w:ascii="宋体" w:hAnsi="宋体" w:eastAsia="宋体" w:cs="宋体"/>
          <w:b/>
          <w:bCs/>
          <w:color w:val="auto"/>
          <w:sz w:val="24"/>
          <w:highlight w:val="none"/>
        </w:rPr>
      </w:pPr>
    </w:p>
    <w:p w14:paraId="000828AF">
      <w:pPr>
        <w:spacing w:line="360" w:lineRule="auto"/>
        <w:rPr>
          <w:rFonts w:hint="eastAsia" w:ascii="宋体" w:hAnsi="宋体" w:eastAsia="宋体" w:cs="宋体"/>
          <w:b/>
          <w:bCs/>
          <w:color w:val="auto"/>
          <w:sz w:val="24"/>
          <w:highlight w:val="none"/>
        </w:rPr>
      </w:pPr>
    </w:p>
    <w:p w14:paraId="1CC282BF">
      <w:pPr>
        <w:spacing w:line="360" w:lineRule="auto"/>
        <w:rPr>
          <w:rFonts w:hint="eastAsia" w:ascii="宋体" w:hAnsi="宋体" w:eastAsia="宋体" w:cs="宋体"/>
          <w:b/>
          <w:bCs/>
          <w:color w:val="auto"/>
          <w:sz w:val="24"/>
          <w:highlight w:val="none"/>
        </w:rPr>
      </w:pPr>
    </w:p>
    <w:p w14:paraId="3B04EDF7">
      <w:pPr>
        <w:spacing w:line="360" w:lineRule="auto"/>
        <w:rPr>
          <w:rFonts w:hint="eastAsia" w:ascii="宋体" w:hAnsi="宋体" w:eastAsia="宋体" w:cs="宋体"/>
          <w:b/>
          <w:bCs/>
          <w:color w:val="auto"/>
          <w:sz w:val="24"/>
          <w:highlight w:val="none"/>
        </w:rPr>
      </w:pPr>
    </w:p>
    <w:p w14:paraId="7066D162">
      <w:pPr>
        <w:spacing w:line="360" w:lineRule="auto"/>
        <w:rPr>
          <w:rFonts w:hint="eastAsia" w:ascii="宋体" w:hAnsi="宋体" w:eastAsia="宋体" w:cs="宋体"/>
          <w:b/>
          <w:bCs/>
          <w:color w:val="auto"/>
          <w:sz w:val="24"/>
          <w:highlight w:val="none"/>
        </w:rPr>
      </w:pPr>
    </w:p>
    <w:p w14:paraId="613FB270">
      <w:pPr>
        <w:spacing w:line="360" w:lineRule="auto"/>
        <w:rPr>
          <w:rFonts w:hint="eastAsia" w:ascii="宋体" w:hAnsi="宋体" w:eastAsia="宋体" w:cs="宋体"/>
          <w:b/>
          <w:bCs/>
          <w:color w:val="auto"/>
          <w:sz w:val="24"/>
          <w:highlight w:val="none"/>
        </w:rPr>
      </w:pPr>
    </w:p>
    <w:p w14:paraId="18F149A0">
      <w:pPr>
        <w:widowControl/>
        <w:numPr>
          <w:ilvl w:val="0"/>
          <w:numId w:val="0"/>
        </w:numPr>
        <w:snapToGrid w:val="0"/>
        <w:spacing w:line="600" w:lineRule="exact"/>
        <w:jc w:val="both"/>
        <w:rPr>
          <w:rFonts w:hint="eastAsia" w:ascii="宋体" w:hAnsi="宋体" w:cs="宋体"/>
          <w:color w:val="auto"/>
          <w:sz w:val="32"/>
          <w:szCs w:val="32"/>
          <w:highlight w:val="none"/>
          <w:lang w:val="en-US" w:eastAsia="zh-CN"/>
        </w:rPr>
      </w:pPr>
    </w:p>
    <w:p w14:paraId="52D8039F">
      <w:pPr>
        <w:widowControl/>
        <w:numPr>
          <w:ilvl w:val="0"/>
          <w:numId w:val="0"/>
        </w:numPr>
        <w:snapToGrid w:val="0"/>
        <w:spacing w:line="600" w:lineRule="exact"/>
        <w:jc w:val="both"/>
        <w:rPr>
          <w:rFonts w:hint="eastAsia" w:ascii="宋体" w:hAnsi="宋体" w:cs="宋体"/>
          <w:color w:val="auto"/>
          <w:sz w:val="32"/>
          <w:szCs w:val="32"/>
          <w:highlight w:val="none"/>
          <w:lang w:val="en-US" w:eastAsia="zh-CN"/>
        </w:rPr>
      </w:pPr>
    </w:p>
    <w:p w14:paraId="4322FF69">
      <w:pPr>
        <w:widowControl/>
        <w:numPr>
          <w:ilvl w:val="0"/>
          <w:numId w:val="0"/>
        </w:numPr>
        <w:snapToGrid w:val="0"/>
        <w:spacing w:line="600" w:lineRule="exact"/>
        <w:jc w:val="both"/>
        <w:rPr>
          <w:rFonts w:hint="eastAsia" w:ascii="宋体" w:hAnsi="宋体" w:cs="宋体"/>
          <w:color w:val="auto"/>
          <w:sz w:val="32"/>
          <w:szCs w:val="32"/>
          <w:highlight w:val="none"/>
          <w:lang w:val="en-US" w:eastAsia="zh-CN"/>
        </w:rPr>
      </w:pPr>
    </w:p>
    <w:p w14:paraId="4CEACE86">
      <w:pPr>
        <w:widowControl/>
        <w:numPr>
          <w:ilvl w:val="0"/>
          <w:numId w:val="0"/>
        </w:numPr>
        <w:snapToGrid w:val="0"/>
        <w:spacing w:line="600" w:lineRule="exact"/>
        <w:jc w:val="both"/>
        <w:rPr>
          <w:rFonts w:hint="eastAsia" w:ascii="宋体" w:hAnsi="宋体" w:cs="宋体"/>
          <w:color w:val="auto"/>
          <w:sz w:val="32"/>
          <w:szCs w:val="32"/>
          <w:highlight w:val="none"/>
          <w:lang w:val="en-US" w:eastAsia="zh-CN"/>
        </w:rPr>
      </w:pPr>
    </w:p>
    <w:p w14:paraId="4B22C5A5">
      <w:pPr>
        <w:widowControl/>
        <w:numPr>
          <w:ilvl w:val="0"/>
          <w:numId w:val="0"/>
        </w:numPr>
        <w:snapToGrid w:val="0"/>
        <w:spacing w:line="600" w:lineRule="exact"/>
        <w:jc w:val="both"/>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t>附件：</w:t>
      </w:r>
    </w:p>
    <w:p w14:paraId="5B3DC508">
      <w:pPr>
        <w:numPr>
          <w:ilvl w:val="0"/>
          <w:numId w:val="0"/>
        </w:numPr>
        <w:spacing w:line="360" w:lineRule="auto"/>
        <w:ind w:left="420" w:leftChars="0"/>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 xml:space="preserve">               具有独立承担民事责任的能力</w:t>
      </w:r>
    </w:p>
    <w:p w14:paraId="6E8C895C">
      <w:pPr>
        <w:jc w:val="center"/>
        <w:rPr>
          <w:rFonts w:hint="eastAsia" w:ascii="宋体" w:hAnsi="宋体" w:eastAsia="宋体" w:cs="宋体"/>
          <w:b/>
          <w:color w:val="auto"/>
          <w:spacing w:val="20"/>
          <w:sz w:val="24"/>
          <w:highlight w:val="none"/>
        </w:rPr>
      </w:pPr>
    </w:p>
    <w:p w14:paraId="3BD3249E">
      <w:pPr>
        <w:jc w:val="center"/>
        <w:rPr>
          <w:rFonts w:hint="eastAsia" w:ascii="宋体" w:hAnsi="宋体" w:eastAsia="宋体" w:cs="宋体"/>
          <w:color w:val="auto"/>
          <w:szCs w:val="21"/>
          <w:highlight w:val="none"/>
        </w:rPr>
      </w:pPr>
      <w:r>
        <w:rPr>
          <w:rFonts w:hint="eastAsia" w:ascii="宋体" w:hAnsi="宋体" w:eastAsia="宋体" w:cs="宋体"/>
          <w:b/>
          <w:color w:val="auto"/>
          <w:spacing w:val="20"/>
          <w:sz w:val="24"/>
          <w:highlight w:val="none"/>
          <w:lang w:eastAsia="zh-CN"/>
        </w:rPr>
        <w:t>投标人</w:t>
      </w:r>
      <w:r>
        <w:rPr>
          <w:rFonts w:hint="eastAsia" w:ascii="宋体" w:hAnsi="宋体" w:eastAsia="宋体" w:cs="宋体"/>
          <w:b/>
          <w:color w:val="auto"/>
          <w:spacing w:val="20"/>
          <w:sz w:val="24"/>
          <w:highlight w:val="none"/>
        </w:rPr>
        <w:t>具有独立承担民事责任的能</w:t>
      </w:r>
      <w:r>
        <w:rPr>
          <w:rFonts w:hint="eastAsia" w:ascii="宋体" w:hAnsi="宋体" w:cs="宋体"/>
          <w:b/>
          <w:color w:val="auto"/>
          <w:spacing w:val="20"/>
          <w:sz w:val="24"/>
          <w:highlight w:val="none"/>
          <w:lang w:eastAsia="zh-CN"/>
        </w:rPr>
        <w:t>力</w:t>
      </w:r>
      <w:r>
        <w:rPr>
          <w:rFonts w:hint="eastAsia" w:ascii="宋体" w:hAnsi="宋体" w:eastAsia="宋体" w:cs="宋体"/>
          <w:b/>
          <w:color w:val="auto"/>
          <w:sz w:val="24"/>
          <w:highlight w:val="none"/>
        </w:rPr>
        <w:t>的承诺（格式）</w:t>
      </w:r>
    </w:p>
    <w:p w14:paraId="4BA44FAA">
      <w:pPr>
        <w:rPr>
          <w:rFonts w:hint="eastAsia" w:ascii="宋体" w:hAnsi="宋体" w:eastAsia="宋体" w:cs="宋体"/>
          <w:color w:val="auto"/>
          <w:szCs w:val="21"/>
          <w:highlight w:val="none"/>
        </w:rPr>
      </w:pPr>
    </w:p>
    <w:p w14:paraId="5F327E33">
      <w:pPr>
        <w:rPr>
          <w:rFonts w:hint="eastAsia" w:ascii="宋体" w:hAnsi="宋体" w:eastAsia="宋体" w:cs="宋体"/>
          <w:color w:val="auto"/>
          <w:szCs w:val="21"/>
          <w:highlight w:val="none"/>
        </w:rPr>
      </w:pPr>
    </w:p>
    <w:p w14:paraId="6A6F1BA0">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（采购人）   </w:t>
      </w:r>
    </w:p>
    <w:p w14:paraId="351B9276">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现参与</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项目名称、</w:t>
      </w:r>
      <w:r>
        <w:rPr>
          <w:rFonts w:hint="eastAsia" w:ascii="宋体" w:hAnsi="宋体" w:eastAsia="宋体" w:cs="宋体"/>
          <w:color w:val="auto"/>
          <w:sz w:val="24"/>
          <w:szCs w:val="24"/>
          <w:highlight w:val="none"/>
        </w:rPr>
        <w:t>项目编号）的采购活动，现承诺具有独立承担民事责任的能力</w:t>
      </w:r>
      <w:r>
        <w:rPr>
          <w:rFonts w:hint="eastAsia" w:ascii="宋体" w:hAnsi="宋体" w:eastAsia="宋体" w:cs="宋体"/>
          <w:color w:val="auto"/>
          <w:sz w:val="24"/>
          <w:szCs w:val="24"/>
          <w:highlight w:val="none"/>
          <w:lang w:eastAsia="zh-CN"/>
        </w:rPr>
        <w:t>，符合本项目</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eastAsia="zh-CN"/>
        </w:rPr>
        <w:t>规定的投标人资格要求</w:t>
      </w:r>
      <w:r>
        <w:rPr>
          <w:rFonts w:hint="eastAsia" w:ascii="宋体" w:hAnsi="宋体" w:cs="宋体"/>
          <w:color w:val="auto"/>
          <w:sz w:val="24"/>
          <w:szCs w:val="24"/>
          <w:highlight w:val="none"/>
        </w:rPr>
        <w:t>。</w:t>
      </w:r>
    </w:p>
    <w:p w14:paraId="2D35DBF9">
      <w:pPr>
        <w:snapToGrid w:val="0"/>
        <w:spacing w:line="48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如上述承诺不真实，愿意按照政府采购有关法律法规的规定接受处罚。</w:t>
      </w:r>
    </w:p>
    <w:p w14:paraId="07B90D71">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特此声明</w:t>
      </w:r>
    </w:p>
    <w:p w14:paraId="51253EC2">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718A3FA">
      <w:pPr>
        <w:snapToGrid w:val="0"/>
        <w:spacing w:line="360" w:lineRule="auto"/>
        <w:ind w:firstLine="3240" w:firstLineChars="1350"/>
        <w:rPr>
          <w:rFonts w:hint="eastAsia" w:ascii="宋体" w:hAnsi="宋体" w:eastAsia="宋体" w:cs="宋体"/>
          <w:color w:val="auto"/>
          <w:sz w:val="24"/>
          <w:szCs w:val="24"/>
          <w:highlight w:val="none"/>
        </w:rPr>
      </w:pPr>
    </w:p>
    <w:p w14:paraId="6802FF08">
      <w:pPr>
        <w:keepNext w:val="0"/>
        <w:keepLines w:val="0"/>
        <w:pageBreakBefore w:val="0"/>
        <w:widowControl w:val="0"/>
        <w:kinsoku/>
        <w:wordWrap/>
        <w:overflowPunct/>
        <w:topLinePunct w:val="0"/>
        <w:autoSpaceDE/>
        <w:autoSpaceDN/>
        <w:bidi w:val="0"/>
        <w:adjustRightInd/>
        <w:snapToGrid w:val="0"/>
        <w:spacing w:line="360" w:lineRule="auto"/>
        <w:ind w:firstLine="1440" w:firstLineChars="600"/>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（加盖单位公章</w:t>
      </w:r>
      <w:r>
        <w:rPr>
          <w:rFonts w:hint="eastAsia" w:ascii="宋体" w:hAnsi="宋体" w:eastAsia="宋体" w:cs="宋体"/>
          <w:color w:val="auto"/>
          <w:spacing w:val="20"/>
          <w:sz w:val="24"/>
          <w:szCs w:val="24"/>
          <w:highlight w:val="none"/>
        </w:rPr>
        <w:t>）</w:t>
      </w:r>
    </w:p>
    <w:p w14:paraId="3D7CE3F3">
      <w:pPr>
        <w:pStyle w:val="51"/>
        <w:keepNext w:val="0"/>
        <w:keepLines w:val="0"/>
        <w:pageBreakBefore w:val="0"/>
        <w:widowControl w:val="0"/>
        <w:kinsoku/>
        <w:wordWrap/>
        <w:overflowPunct/>
        <w:topLinePunct w:val="0"/>
        <w:autoSpaceDE/>
        <w:autoSpaceDN/>
        <w:bidi w:val="0"/>
        <w:adjustRightInd/>
        <w:spacing w:line="360" w:lineRule="auto"/>
        <w:ind w:firstLine="1440" w:firstLineChars="600"/>
        <w:textAlignment w:val="auto"/>
        <w:rPr>
          <w:rFonts w:hint="eastAsia"/>
          <w:color w:val="auto"/>
          <w:sz w:val="24"/>
          <w:szCs w:val="24"/>
          <w:highlight w:val="none"/>
        </w:rPr>
      </w:pPr>
      <w:r>
        <w:rPr>
          <w:rFonts w:hint="eastAsia"/>
          <w:color w:val="auto"/>
          <w:sz w:val="24"/>
          <w:szCs w:val="24"/>
          <w:highlight w:val="none"/>
        </w:rPr>
        <w:t>法定代表人或</w:t>
      </w:r>
      <w:r>
        <w:rPr>
          <w:rFonts w:hint="eastAsia"/>
          <w:color w:val="auto"/>
          <w:sz w:val="24"/>
          <w:szCs w:val="24"/>
          <w:highlight w:val="none"/>
          <w:lang w:eastAsia="zh-CN"/>
        </w:rPr>
        <w:t>其</w:t>
      </w:r>
      <w:r>
        <w:rPr>
          <w:rFonts w:hint="eastAsia"/>
          <w:color w:val="auto"/>
          <w:sz w:val="24"/>
          <w:szCs w:val="24"/>
          <w:highlight w:val="none"/>
        </w:rPr>
        <w:t>授权委托人：</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（签字或盖</w:t>
      </w:r>
      <w:r>
        <w:rPr>
          <w:rFonts w:hint="eastAsia"/>
          <w:color w:val="auto"/>
          <w:sz w:val="24"/>
          <w:szCs w:val="24"/>
          <w:highlight w:val="none"/>
          <w:lang w:val="en-US" w:eastAsia="zh-CN"/>
        </w:rPr>
        <w:t>个人印章</w:t>
      </w:r>
      <w:r>
        <w:rPr>
          <w:rFonts w:hint="eastAsia"/>
          <w:color w:val="auto"/>
          <w:sz w:val="24"/>
          <w:szCs w:val="24"/>
          <w:highlight w:val="none"/>
        </w:rPr>
        <w:t>）</w:t>
      </w:r>
    </w:p>
    <w:p w14:paraId="43B47EE2">
      <w:pPr>
        <w:keepNext w:val="0"/>
        <w:keepLines w:val="0"/>
        <w:pageBreakBefore w:val="0"/>
        <w:widowControl w:val="0"/>
        <w:kinsoku/>
        <w:wordWrap/>
        <w:overflowPunct/>
        <w:topLinePunct w:val="0"/>
        <w:autoSpaceDE/>
        <w:autoSpaceDN/>
        <w:bidi w:val="0"/>
        <w:adjustRightInd/>
        <w:spacing w:line="360" w:lineRule="auto"/>
        <w:ind w:firstLine="3640" w:firstLineChars="13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pacing w:val="20"/>
          <w:sz w:val="24"/>
          <w:szCs w:val="24"/>
          <w:highlight w:val="none"/>
        </w:rPr>
        <w:t>年  月  日</w:t>
      </w:r>
      <w:r>
        <w:rPr>
          <w:rFonts w:hint="eastAsia" w:ascii="宋体" w:hAnsi="宋体" w:eastAsia="宋体" w:cs="宋体"/>
          <w:color w:val="auto"/>
          <w:sz w:val="24"/>
          <w:szCs w:val="24"/>
          <w:highlight w:val="none"/>
        </w:rPr>
        <w:t xml:space="preserve"> </w:t>
      </w:r>
    </w:p>
    <w:p w14:paraId="5C5B0592">
      <w:pPr>
        <w:spacing w:line="360" w:lineRule="exact"/>
        <w:ind w:left="361" w:hanging="361" w:hangingChars="150"/>
        <w:jc w:val="left"/>
        <w:outlineLvl w:val="2"/>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rPr>
        <w:br w:type="page"/>
      </w:r>
      <w:r>
        <w:rPr>
          <w:rFonts w:hint="eastAsia" w:ascii="宋体" w:hAnsi="宋体" w:eastAsia="宋体" w:cs="宋体"/>
          <w:b/>
          <w:color w:val="auto"/>
          <w:kern w:val="0"/>
          <w:sz w:val="24"/>
          <w:highlight w:val="none"/>
          <w:lang w:val="en-US" w:eastAsia="zh-CN"/>
        </w:rPr>
        <w:t xml:space="preserve">                 </w:t>
      </w:r>
    </w:p>
    <w:p w14:paraId="1C2217CA">
      <w:pPr>
        <w:spacing w:line="360" w:lineRule="exact"/>
        <w:ind w:left="561" w:leftChars="267" w:firstLine="1265" w:firstLineChars="450"/>
        <w:jc w:val="left"/>
        <w:outlineLvl w:val="2"/>
        <w:rPr>
          <w:rFonts w:hint="eastAsia" w:ascii="宋体" w:hAnsi="宋体" w:eastAsia="宋体" w:cs="宋体"/>
          <w:b/>
          <w:color w:val="auto"/>
          <w:kern w:val="0"/>
          <w:sz w:val="24"/>
          <w:highlight w:val="none"/>
        </w:rPr>
      </w:pPr>
      <w:r>
        <w:rPr>
          <w:rFonts w:hint="eastAsia" w:ascii="宋体" w:hAnsi="宋体" w:eastAsia="宋体" w:cs="宋体"/>
          <w:b/>
          <w:bCs/>
          <w:color w:val="auto"/>
          <w:kern w:val="0"/>
          <w:sz w:val="28"/>
          <w:szCs w:val="28"/>
          <w:highlight w:val="none"/>
          <w:lang w:val="en-US" w:eastAsia="zh-CN" w:bidi="ar-SA"/>
        </w:rPr>
        <w:t>具有良好的商业信誉和健全的财务会计制度</w:t>
      </w:r>
    </w:p>
    <w:p w14:paraId="1C9C49BA">
      <w:pPr>
        <w:jc w:val="center"/>
        <w:rPr>
          <w:rFonts w:hint="eastAsia" w:ascii="宋体" w:hAnsi="宋体" w:eastAsia="宋体" w:cs="宋体"/>
          <w:b/>
          <w:color w:val="auto"/>
          <w:spacing w:val="20"/>
          <w:sz w:val="24"/>
          <w:highlight w:val="none"/>
        </w:rPr>
      </w:pPr>
    </w:p>
    <w:p w14:paraId="24F6A61D">
      <w:pPr>
        <w:jc w:val="center"/>
        <w:rPr>
          <w:rFonts w:hint="eastAsia" w:ascii="宋体" w:hAnsi="宋体" w:eastAsia="宋体" w:cs="宋体"/>
          <w:color w:val="auto"/>
          <w:szCs w:val="21"/>
          <w:highlight w:val="none"/>
        </w:rPr>
      </w:pPr>
      <w:r>
        <w:rPr>
          <w:rFonts w:hint="eastAsia" w:ascii="宋体" w:hAnsi="宋体" w:eastAsia="宋体" w:cs="宋体"/>
          <w:b/>
          <w:color w:val="auto"/>
          <w:spacing w:val="20"/>
          <w:sz w:val="24"/>
          <w:highlight w:val="none"/>
          <w:lang w:eastAsia="zh-CN"/>
        </w:rPr>
        <w:t>投标人</w:t>
      </w:r>
      <w:r>
        <w:rPr>
          <w:rFonts w:hint="eastAsia" w:ascii="宋体" w:hAnsi="宋体" w:eastAsia="宋体" w:cs="宋体"/>
          <w:b/>
          <w:color w:val="auto"/>
          <w:spacing w:val="20"/>
          <w:sz w:val="24"/>
          <w:highlight w:val="none"/>
        </w:rPr>
        <w:t>具有良好的商业信誉和健全的财务会计制度</w:t>
      </w:r>
      <w:r>
        <w:rPr>
          <w:rFonts w:hint="eastAsia" w:ascii="宋体" w:hAnsi="宋体" w:eastAsia="宋体" w:cs="宋体"/>
          <w:b/>
          <w:color w:val="auto"/>
          <w:sz w:val="24"/>
          <w:highlight w:val="none"/>
        </w:rPr>
        <w:t>的承诺（格式）</w:t>
      </w:r>
    </w:p>
    <w:p w14:paraId="2F7E26C5">
      <w:pPr>
        <w:rPr>
          <w:rFonts w:hint="eastAsia" w:ascii="宋体" w:hAnsi="宋体" w:eastAsia="宋体" w:cs="宋体"/>
          <w:color w:val="auto"/>
          <w:szCs w:val="21"/>
          <w:highlight w:val="none"/>
        </w:rPr>
      </w:pPr>
    </w:p>
    <w:p w14:paraId="3C9C8DC5">
      <w:pPr>
        <w:rPr>
          <w:rFonts w:hint="eastAsia" w:ascii="宋体" w:hAnsi="宋体" w:eastAsia="宋体" w:cs="宋体"/>
          <w:color w:val="auto"/>
          <w:szCs w:val="21"/>
          <w:highlight w:val="none"/>
        </w:rPr>
      </w:pPr>
    </w:p>
    <w:p w14:paraId="26D2A3C1">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（采购人）   </w:t>
      </w:r>
    </w:p>
    <w:p w14:paraId="0DADF375">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现参与</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项目名称、</w:t>
      </w:r>
      <w:r>
        <w:rPr>
          <w:rFonts w:hint="eastAsia" w:ascii="宋体" w:hAnsi="宋体" w:eastAsia="宋体" w:cs="宋体"/>
          <w:color w:val="auto"/>
          <w:sz w:val="24"/>
          <w:szCs w:val="24"/>
          <w:highlight w:val="none"/>
        </w:rPr>
        <w:t>项目编号）的采购活动，现承诺具有良好的商业信誉和健全的财务会计制度</w:t>
      </w:r>
      <w:r>
        <w:rPr>
          <w:rFonts w:hint="eastAsia" w:ascii="宋体" w:hAnsi="宋体" w:eastAsia="宋体" w:cs="宋体"/>
          <w:color w:val="auto"/>
          <w:sz w:val="24"/>
          <w:szCs w:val="24"/>
          <w:highlight w:val="none"/>
          <w:lang w:eastAsia="zh-CN"/>
        </w:rPr>
        <w:t>，符合本项目</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eastAsia="zh-CN"/>
        </w:rPr>
        <w:t>规定的</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eastAsia="zh-CN"/>
        </w:rPr>
        <w:t>资格要求</w:t>
      </w:r>
      <w:r>
        <w:rPr>
          <w:rFonts w:hint="eastAsia" w:ascii="宋体" w:hAnsi="宋体" w:cs="宋体"/>
          <w:color w:val="auto"/>
          <w:sz w:val="24"/>
          <w:szCs w:val="24"/>
          <w:highlight w:val="none"/>
        </w:rPr>
        <w:t>。</w:t>
      </w:r>
    </w:p>
    <w:p w14:paraId="29ECF78E">
      <w:pPr>
        <w:snapToGrid w:val="0"/>
        <w:spacing w:line="48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如上述承诺不真实，愿意按照政府采购有关法律法规的规定接受处罚。</w:t>
      </w:r>
    </w:p>
    <w:p w14:paraId="0472744D">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特此声明</w:t>
      </w:r>
    </w:p>
    <w:p w14:paraId="7A4635A0">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9114FBF">
      <w:pPr>
        <w:pStyle w:val="28"/>
        <w:rPr>
          <w:rFonts w:hint="eastAsia"/>
          <w:color w:val="auto"/>
          <w:highlight w:val="none"/>
        </w:rPr>
      </w:pPr>
    </w:p>
    <w:p w14:paraId="322D28C2">
      <w:pPr>
        <w:snapToGrid w:val="0"/>
        <w:spacing w:line="360" w:lineRule="auto"/>
        <w:ind w:firstLine="3240" w:firstLineChars="1350"/>
        <w:rPr>
          <w:rFonts w:hint="eastAsia" w:ascii="宋体" w:hAnsi="宋体" w:eastAsia="宋体" w:cs="宋体"/>
          <w:color w:val="auto"/>
          <w:sz w:val="24"/>
          <w:szCs w:val="24"/>
          <w:highlight w:val="none"/>
        </w:rPr>
      </w:pPr>
    </w:p>
    <w:p w14:paraId="1E83869D">
      <w:pPr>
        <w:keepNext w:val="0"/>
        <w:keepLines w:val="0"/>
        <w:pageBreakBefore w:val="0"/>
        <w:widowControl w:val="0"/>
        <w:kinsoku/>
        <w:wordWrap/>
        <w:overflowPunct/>
        <w:topLinePunct w:val="0"/>
        <w:autoSpaceDE/>
        <w:autoSpaceDN/>
        <w:bidi w:val="0"/>
        <w:adjustRightInd/>
        <w:snapToGrid w:val="0"/>
        <w:spacing w:line="360" w:lineRule="auto"/>
        <w:ind w:firstLine="1440" w:firstLineChars="600"/>
        <w:textAlignment w:val="auto"/>
        <w:rPr>
          <w:rFonts w:hint="eastAsia" w:ascii="宋体" w:hAnsi="宋体" w:eastAsia="宋体" w:cs="宋体"/>
          <w:color w:val="auto"/>
          <w:spacing w:val="20"/>
          <w:sz w:val="24"/>
          <w:szCs w:val="24"/>
          <w:highlight w:val="none"/>
        </w:rPr>
      </w:pPr>
      <w:bookmarkStart w:id="64" w:name="_Toc7238"/>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（加盖单位公章</w:t>
      </w:r>
      <w:r>
        <w:rPr>
          <w:rFonts w:hint="eastAsia" w:ascii="宋体" w:hAnsi="宋体" w:eastAsia="宋体" w:cs="宋体"/>
          <w:color w:val="auto"/>
          <w:spacing w:val="20"/>
          <w:sz w:val="24"/>
          <w:szCs w:val="24"/>
          <w:highlight w:val="none"/>
        </w:rPr>
        <w:t>）</w:t>
      </w:r>
    </w:p>
    <w:p w14:paraId="1F4E0EDD">
      <w:pPr>
        <w:keepNext w:val="0"/>
        <w:keepLines w:val="0"/>
        <w:pageBreakBefore w:val="0"/>
        <w:widowControl w:val="0"/>
        <w:kinsoku/>
        <w:wordWrap/>
        <w:overflowPunct/>
        <w:topLinePunct w:val="0"/>
        <w:autoSpaceDE/>
        <w:autoSpaceDN/>
        <w:bidi w:val="0"/>
        <w:adjustRightInd/>
        <w:snapToGrid w:val="0"/>
        <w:spacing w:line="360" w:lineRule="auto"/>
        <w:ind w:firstLine="1440" w:firstLineChars="600"/>
        <w:textAlignment w:val="auto"/>
        <w:rPr>
          <w:rFonts w:hint="eastAsia"/>
          <w:color w:val="auto"/>
          <w:sz w:val="24"/>
          <w:szCs w:val="24"/>
          <w:highlight w:val="none"/>
        </w:rPr>
      </w:pPr>
      <w:r>
        <w:rPr>
          <w:rFonts w:hint="eastAsia"/>
          <w:color w:val="auto"/>
          <w:sz w:val="24"/>
          <w:szCs w:val="24"/>
          <w:highlight w:val="none"/>
        </w:rPr>
        <w:t>法定代表人或</w:t>
      </w:r>
      <w:r>
        <w:rPr>
          <w:rFonts w:hint="eastAsia"/>
          <w:color w:val="auto"/>
          <w:sz w:val="24"/>
          <w:szCs w:val="24"/>
          <w:highlight w:val="none"/>
          <w:lang w:eastAsia="zh-CN"/>
        </w:rPr>
        <w:t>其</w:t>
      </w:r>
      <w:r>
        <w:rPr>
          <w:rFonts w:hint="eastAsia"/>
          <w:color w:val="auto"/>
          <w:sz w:val="24"/>
          <w:szCs w:val="24"/>
          <w:highlight w:val="none"/>
        </w:rPr>
        <w:t>授权委托人：</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（签字或盖</w:t>
      </w:r>
      <w:r>
        <w:rPr>
          <w:rFonts w:hint="eastAsia"/>
          <w:color w:val="auto"/>
          <w:sz w:val="24"/>
          <w:szCs w:val="24"/>
          <w:highlight w:val="none"/>
          <w:lang w:val="en-US" w:eastAsia="zh-CN"/>
        </w:rPr>
        <w:t>个人印章</w:t>
      </w:r>
      <w:r>
        <w:rPr>
          <w:rFonts w:hint="eastAsia"/>
          <w:color w:val="auto"/>
          <w:sz w:val="24"/>
          <w:szCs w:val="24"/>
          <w:highlight w:val="none"/>
        </w:rPr>
        <w:t>）</w:t>
      </w:r>
    </w:p>
    <w:p w14:paraId="5DD02552">
      <w:pPr>
        <w:keepNext w:val="0"/>
        <w:keepLines w:val="0"/>
        <w:pageBreakBefore w:val="0"/>
        <w:widowControl w:val="0"/>
        <w:kinsoku/>
        <w:wordWrap/>
        <w:overflowPunct/>
        <w:topLinePunct w:val="0"/>
        <w:autoSpaceDE/>
        <w:autoSpaceDN/>
        <w:bidi w:val="0"/>
        <w:adjustRightInd/>
        <w:snapToGrid w:val="0"/>
        <w:spacing w:line="360" w:lineRule="auto"/>
        <w:ind w:firstLine="4480" w:firstLineChars="16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pacing w:val="20"/>
          <w:sz w:val="24"/>
          <w:szCs w:val="24"/>
          <w:highlight w:val="none"/>
        </w:rPr>
        <w:t>年  月  日</w:t>
      </w:r>
      <w:r>
        <w:rPr>
          <w:rFonts w:hint="eastAsia" w:ascii="宋体" w:hAnsi="宋体" w:eastAsia="宋体" w:cs="宋体"/>
          <w:color w:val="auto"/>
          <w:sz w:val="24"/>
          <w:szCs w:val="24"/>
          <w:highlight w:val="none"/>
        </w:rPr>
        <w:t xml:space="preserve"> </w:t>
      </w:r>
    </w:p>
    <w:p w14:paraId="02BA5E7A">
      <w:pPr>
        <w:spacing w:line="360" w:lineRule="exact"/>
        <w:ind w:left="361" w:hanging="361" w:hangingChars="150"/>
        <w:jc w:val="center"/>
        <w:outlineLvl w:val="2"/>
        <w:rPr>
          <w:rFonts w:hint="eastAsia" w:cs="宋体"/>
          <w:b/>
          <w:color w:val="auto"/>
          <w:kern w:val="0"/>
          <w:sz w:val="24"/>
          <w:highlight w:val="none"/>
          <w:lang w:val="en-US" w:eastAsia="zh-CN"/>
        </w:rPr>
      </w:pPr>
      <w:r>
        <w:rPr>
          <w:rFonts w:hint="eastAsia" w:cs="宋体"/>
          <w:b/>
          <w:color w:val="auto"/>
          <w:kern w:val="0"/>
          <w:sz w:val="24"/>
          <w:highlight w:val="none"/>
          <w:lang w:val="en-US" w:eastAsia="zh-CN"/>
        </w:rPr>
        <w:br w:type="column"/>
      </w:r>
      <w:bookmarkEnd w:id="64"/>
      <w:r>
        <w:rPr>
          <w:rFonts w:hint="eastAsia" w:cs="宋体"/>
          <w:b/>
          <w:color w:val="auto"/>
          <w:kern w:val="0"/>
          <w:sz w:val="24"/>
          <w:highlight w:val="none"/>
          <w:lang w:val="en-US" w:eastAsia="zh-CN"/>
        </w:rPr>
        <w:t xml:space="preserve">   </w:t>
      </w:r>
    </w:p>
    <w:p w14:paraId="2CE9D91D">
      <w:pPr>
        <w:spacing w:line="360" w:lineRule="exact"/>
        <w:ind w:left="361" w:hanging="422" w:hangingChars="150"/>
        <w:jc w:val="center"/>
        <w:outlineLvl w:val="2"/>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具有履行合同所必需的设备和专业技术能力</w:t>
      </w:r>
    </w:p>
    <w:p w14:paraId="347F8403">
      <w:pPr>
        <w:jc w:val="center"/>
        <w:rPr>
          <w:rFonts w:hint="eastAsia" w:ascii="宋体" w:hAnsi="宋体" w:eastAsia="宋体" w:cs="宋体"/>
          <w:b/>
          <w:color w:val="auto"/>
          <w:spacing w:val="20"/>
          <w:sz w:val="24"/>
          <w:highlight w:val="none"/>
        </w:rPr>
      </w:pPr>
    </w:p>
    <w:p w14:paraId="491F3F34">
      <w:pPr>
        <w:jc w:val="center"/>
        <w:rPr>
          <w:rFonts w:hint="eastAsia" w:ascii="宋体" w:hAnsi="宋体" w:eastAsia="宋体" w:cs="宋体"/>
          <w:color w:val="auto"/>
          <w:szCs w:val="21"/>
          <w:highlight w:val="none"/>
        </w:rPr>
      </w:pPr>
      <w:r>
        <w:rPr>
          <w:rFonts w:hint="eastAsia" w:ascii="宋体" w:hAnsi="宋体" w:eastAsia="宋体" w:cs="宋体"/>
          <w:b/>
          <w:color w:val="auto"/>
          <w:spacing w:val="20"/>
          <w:sz w:val="24"/>
          <w:highlight w:val="none"/>
          <w:lang w:eastAsia="zh-CN"/>
        </w:rPr>
        <w:t>投标人</w:t>
      </w:r>
      <w:r>
        <w:rPr>
          <w:rFonts w:hint="eastAsia" w:ascii="宋体" w:hAnsi="宋体" w:eastAsia="宋体" w:cs="宋体"/>
          <w:b/>
          <w:color w:val="auto"/>
          <w:spacing w:val="20"/>
          <w:sz w:val="24"/>
          <w:highlight w:val="none"/>
        </w:rPr>
        <w:t>具有履行合同所必需的设备和专业技术能力</w:t>
      </w:r>
      <w:r>
        <w:rPr>
          <w:rFonts w:hint="eastAsia" w:ascii="宋体" w:hAnsi="宋体" w:eastAsia="宋体" w:cs="宋体"/>
          <w:b/>
          <w:color w:val="auto"/>
          <w:sz w:val="24"/>
          <w:highlight w:val="none"/>
        </w:rPr>
        <w:t>的承诺（格式）</w:t>
      </w:r>
    </w:p>
    <w:p w14:paraId="0F7A5D7D">
      <w:pPr>
        <w:rPr>
          <w:rFonts w:hint="eastAsia" w:ascii="宋体" w:hAnsi="宋体" w:eastAsia="宋体" w:cs="宋体"/>
          <w:color w:val="auto"/>
          <w:szCs w:val="21"/>
          <w:highlight w:val="none"/>
        </w:rPr>
      </w:pPr>
    </w:p>
    <w:p w14:paraId="5BBFC9E3">
      <w:pPr>
        <w:rPr>
          <w:rFonts w:hint="eastAsia" w:ascii="宋体" w:hAnsi="宋体" w:eastAsia="宋体" w:cs="宋体"/>
          <w:color w:val="auto"/>
          <w:szCs w:val="21"/>
          <w:highlight w:val="none"/>
        </w:rPr>
      </w:pPr>
    </w:p>
    <w:p w14:paraId="555D8002">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（采购人）   </w:t>
      </w:r>
    </w:p>
    <w:p w14:paraId="49547C78">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现参与</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项目名称、</w:t>
      </w:r>
      <w:r>
        <w:rPr>
          <w:rFonts w:hint="eastAsia" w:ascii="宋体" w:hAnsi="宋体" w:eastAsia="宋体" w:cs="宋体"/>
          <w:color w:val="auto"/>
          <w:sz w:val="24"/>
          <w:szCs w:val="24"/>
          <w:highlight w:val="none"/>
        </w:rPr>
        <w:t>项目编号）的采购活动，现承诺</w:t>
      </w:r>
      <w:r>
        <w:rPr>
          <w:rFonts w:hint="eastAsia" w:ascii="宋体" w:hAnsi="宋体" w:eastAsia="宋体" w:cs="宋体"/>
          <w:color w:val="auto"/>
          <w:sz w:val="24"/>
          <w:szCs w:val="24"/>
          <w:highlight w:val="none"/>
          <w:lang w:eastAsia="zh-CN"/>
        </w:rPr>
        <w:t>具</w:t>
      </w:r>
      <w:r>
        <w:rPr>
          <w:rFonts w:hint="eastAsia" w:ascii="宋体" w:hAnsi="宋体" w:eastAsia="宋体" w:cs="宋体"/>
          <w:color w:val="auto"/>
          <w:sz w:val="24"/>
          <w:szCs w:val="24"/>
          <w:highlight w:val="none"/>
        </w:rPr>
        <w:t>有履行合同所必需的设备和专业技术能力</w:t>
      </w:r>
      <w:r>
        <w:rPr>
          <w:rFonts w:hint="eastAsia" w:ascii="宋体" w:hAnsi="宋体" w:eastAsia="宋体" w:cs="宋体"/>
          <w:color w:val="auto"/>
          <w:sz w:val="24"/>
          <w:szCs w:val="24"/>
          <w:highlight w:val="none"/>
          <w:lang w:eastAsia="zh-CN"/>
        </w:rPr>
        <w:t>，符合本项目</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eastAsia="zh-CN"/>
        </w:rPr>
        <w:t>规定的</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eastAsia="zh-CN"/>
        </w:rPr>
        <w:t>资格要求</w:t>
      </w:r>
      <w:r>
        <w:rPr>
          <w:rFonts w:hint="eastAsia" w:ascii="宋体" w:hAnsi="宋体" w:cs="宋体"/>
          <w:color w:val="auto"/>
          <w:sz w:val="24"/>
          <w:szCs w:val="24"/>
          <w:highlight w:val="none"/>
        </w:rPr>
        <w:t>。</w:t>
      </w:r>
    </w:p>
    <w:p w14:paraId="18A89536">
      <w:pPr>
        <w:snapToGrid w:val="0"/>
        <w:spacing w:line="48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如上述承诺不真实，愿意按照政府采购有关法律法规的规定接受处罚。</w:t>
      </w:r>
    </w:p>
    <w:p w14:paraId="4E871BD7">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特此声明</w:t>
      </w:r>
    </w:p>
    <w:p w14:paraId="12108AFE">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8A3F815">
      <w:pPr>
        <w:keepNext w:val="0"/>
        <w:keepLines w:val="0"/>
        <w:pageBreakBefore w:val="0"/>
        <w:widowControl w:val="0"/>
        <w:kinsoku/>
        <w:wordWrap/>
        <w:overflowPunct/>
        <w:topLinePunct w:val="0"/>
        <w:autoSpaceDE/>
        <w:autoSpaceDN/>
        <w:bidi w:val="0"/>
        <w:adjustRightInd/>
        <w:snapToGrid w:val="0"/>
        <w:spacing w:line="360" w:lineRule="auto"/>
        <w:ind w:firstLine="1440" w:firstLineChars="600"/>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（加盖单位公章</w:t>
      </w:r>
      <w:r>
        <w:rPr>
          <w:rFonts w:hint="eastAsia" w:ascii="宋体" w:hAnsi="宋体" w:eastAsia="宋体" w:cs="宋体"/>
          <w:color w:val="auto"/>
          <w:spacing w:val="20"/>
          <w:sz w:val="24"/>
          <w:szCs w:val="24"/>
          <w:highlight w:val="none"/>
        </w:rPr>
        <w:t>）</w:t>
      </w:r>
    </w:p>
    <w:p w14:paraId="58AF1D41">
      <w:pPr>
        <w:pStyle w:val="51"/>
        <w:keepNext w:val="0"/>
        <w:keepLines w:val="0"/>
        <w:pageBreakBefore w:val="0"/>
        <w:widowControl w:val="0"/>
        <w:kinsoku/>
        <w:wordWrap/>
        <w:overflowPunct/>
        <w:topLinePunct w:val="0"/>
        <w:autoSpaceDE/>
        <w:autoSpaceDN/>
        <w:bidi w:val="0"/>
        <w:adjustRightInd/>
        <w:spacing w:line="360" w:lineRule="auto"/>
        <w:ind w:firstLine="1440" w:firstLineChars="600"/>
        <w:textAlignment w:val="auto"/>
        <w:rPr>
          <w:rFonts w:hint="eastAsia"/>
          <w:color w:val="auto"/>
          <w:sz w:val="24"/>
          <w:szCs w:val="24"/>
          <w:highlight w:val="none"/>
        </w:rPr>
      </w:pPr>
      <w:r>
        <w:rPr>
          <w:rFonts w:hint="eastAsia"/>
          <w:color w:val="auto"/>
          <w:sz w:val="24"/>
          <w:szCs w:val="24"/>
          <w:highlight w:val="none"/>
        </w:rPr>
        <w:t>法定代表人或</w:t>
      </w:r>
      <w:r>
        <w:rPr>
          <w:rFonts w:hint="eastAsia"/>
          <w:color w:val="auto"/>
          <w:sz w:val="24"/>
          <w:szCs w:val="24"/>
          <w:highlight w:val="none"/>
          <w:lang w:eastAsia="zh-CN"/>
        </w:rPr>
        <w:t>其</w:t>
      </w:r>
      <w:r>
        <w:rPr>
          <w:rFonts w:hint="eastAsia"/>
          <w:color w:val="auto"/>
          <w:sz w:val="24"/>
          <w:szCs w:val="24"/>
          <w:highlight w:val="none"/>
        </w:rPr>
        <w:t>授权委托人：</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（签字或盖</w:t>
      </w:r>
      <w:r>
        <w:rPr>
          <w:rFonts w:hint="eastAsia"/>
          <w:color w:val="auto"/>
          <w:sz w:val="24"/>
          <w:szCs w:val="24"/>
          <w:highlight w:val="none"/>
          <w:lang w:val="en-US" w:eastAsia="zh-CN"/>
        </w:rPr>
        <w:t>个人印章</w:t>
      </w:r>
      <w:r>
        <w:rPr>
          <w:rFonts w:hint="eastAsia"/>
          <w:color w:val="auto"/>
          <w:sz w:val="24"/>
          <w:szCs w:val="24"/>
          <w:highlight w:val="none"/>
        </w:rPr>
        <w:t>）</w:t>
      </w:r>
    </w:p>
    <w:p w14:paraId="46522B16">
      <w:pPr>
        <w:keepNext w:val="0"/>
        <w:keepLines w:val="0"/>
        <w:pageBreakBefore w:val="0"/>
        <w:widowControl w:val="0"/>
        <w:kinsoku/>
        <w:wordWrap/>
        <w:overflowPunct/>
        <w:topLinePunct w:val="0"/>
        <w:autoSpaceDE/>
        <w:autoSpaceDN/>
        <w:bidi w:val="0"/>
        <w:adjustRightInd/>
        <w:spacing w:line="360" w:lineRule="auto"/>
        <w:ind w:firstLine="3640" w:firstLineChars="13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pacing w:val="20"/>
          <w:sz w:val="24"/>
          <w:szCs w:val="24"/>
          <w:highlight w:val="none"/>
        </w:rPr>
        <w:t>年  月  日</w:t>
      </w:r>
      <w:r>
        <w:rPr>
          <w:rFonts w:hint="eastAsia" w:ascii="宋体" w:hAnsi="宋体" w:eastAsia="宋体" w:cs="宋体"/>
          <w:color w:val="auto"/>
          <w:sz w:val="24"/>
          <w:szCs w:val="24"/>
          <w:highlight w:val="none"/>
        </w:rPr>
        <w:t xml:space="preserve"> </w:t>
      </w:r>
    </w:p>
    <w:p w14:paraId="2C48733D">
      <w:pPr>
        <w:spacing w:line="360" w:lineRule="exact"/>
        <w:ind w:left="361" w:hanging="361" w:hangingChars="150"/>
        <w:outlineLvl w:val="2"/>
        <w:rPr>
          <w:rFonts w:hint="eastAsia" w:ascii="宋体" w:hAnsi="宋体" w:eastAsia="宋体" w:cs="宋体"/>
          <w:b/>
          <w:color w:val="auto"/>
          <w:kern w:val="0"/>
          <w:sz w:val="24"/>
          <w:highlight w:val="none"/>
          <w:lang w:eastAsia="zh-CN"/>
        </w:rPr>
      </w:pPr>
    </w:p>
    <w:p w14:paraId="16D437F9">
      <w:pPr>
        <w:pStyle w:val="16"/>
        <w:rPr>
          <w:rFonts w:hint="eastAsia"/>
          <w:color w:val="auto"/>
          <w:highlight w:val="none"/>
          <w:lang w:eastAsia="zh-CN"/>
        </w:rPr>
      </w:pPr>
    </w:p>
    <w:p w14:paraId="389B5288">
      <w:pPr>
        <w:spacing w:line="360" w:lineRule="exact"/>
        <w:ind w:left="361" w:hanging="361" w:hangingChars="150"/>
        <w:jc w:val="left"/>
        <w:outlineLvl w:val="2"/>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eastAsia="zh-CN"/>
        </w:rPr>
        <w:br w:type="page"/>
      </w:r>
      <w:r>
        <w:rPr>
          <w:rFonts w:hint="eastAsia" w:ascii="宋体" w:hAnsi="宋体" w:eastAsia="宋体" w:cs="宋体"/>
          <w:b/>
          <w:color w:val="auto"/>
          <w:kern w:val="0"/>
          <w:sz w:val="24"/>
          <w:highlight w:val="none"/>
          <w:lang w:val="en-US" w:eastAsia="zh-CN"/>
        </w:rPr>
        <w:t xml:space="preserve">             </w:t>
      </w:r>
    </w:p>
    <w:p w14:paraId="44FD5181">
      <w:pPr>
        <w:spacing w:line="360" w:lineRule="exact"/>
        <w:ind w:left="561" w:leftChars="267" w:firstLine="1546" w:firstLineChars="550"/>
        <w:jc w:val="left"/>
        <w:outlineLvl w:val="2"/>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有依法缴纳税收和社会保障资金的良好记录</w:t>
      </w:r>
    </w:p>
    <w:p w14:paraId="11A0223E">
      <w:pPr>
        <w:jc w:val="center"/>
        <w:rPr>
          <w:rFonts w:hint="eastAsia" w:ascii="宋体" w:hAnsi="宋体" w:eastAsia="宋体" w:cs="宋体"/>
          <w:b/>
          <w:color w:val="auto"/>
          <w:spacing w:val="20"/>
          <w:sz w:val="24"/>
          <w:highlight w:val="none"/>
        </w:rPr>
      </w:pPr>
    </w:p>
    <w:p w14:paraId="7E60CB17">
      <w:pPr>
        <w:jc w:val="center"/>
        <w:rPr>
          <w:rFonts w:hint="eastAsia" w:ascii="宋体" w:hAnsi="宋体" w:eastAsia="宋体" w:cs="宋体"/>
          <w:color w:val="auto"/>
          <w:szCs w:val="21"/>
          <w:highlight w:val="none"/>
        </w:rPr>
      </w:pPr>
      <w:r>
        <w:rPr>
          <w:rFonts w:hint="eastAsia" w:ascii="宋体" w:hAnsi="宋体" w:eastAsia="宋体" w:cs="宋体"/>
          <w:b/>
          <w:color w:val="auto"/>
          <w:spacing w:val="20"/>
          <w:sz w:val="24"/>
          <w:highlight w:val="none"/>
          <w:lang w:eastAsia="zh-CN"/>
        </w:rPr>
        <w:t>投标人</w:t>
      </w:r>
      <w:r>
        <w:rPr>
          <w:rFonts w:hint="eastAsia" w:ascii="宋体" w:hAnsi="宋体" w:eastAsia="宋体" w:cs="宋体"/>
          <w:b/>
          <w:color w:val="auto"/>
          <w:spacing w:val="20"/>
          <w:sz w:val="24"/>
          <w:highlight w:val="none"/>
        </w:rPr>
        <w:t>有依法缴纳税收和社会保障资金的良好记录</w:t>
      </w:r>
      <w:r>
        <w:rPr>
          <w:rFonts w:hint="eastAsia" w:ascii="宋体" w:hAnsi="宋体" w:eastAsia="宋体" w:cs="宋体"/>
          <w:b/>
          <w:color w:val="auto"/>
          <w:sz w:val="24"/>
          <w:highlight w:val="none"/>
        </w:rPr>
        <w:t>的承诺（格式）</w:t>
      </w:r>
    </w:p>
    <w:p w14:paraId="64A4A0C8">
      <w:pPr>
        <w:rPr>
          <w:rFonts w:hint="eastAsia" w:ascii="宋体" w:hAnsi="宋体" w:eastAsia="宋体" w:cs="宋体"/>
          <w:color w:val="auto"/>
          <w:szCs w:val="21"/>
          <w:highlight w:val="none"/>
        </w:rPr>
      </w:pPr>
    </w:p>
    <w:p w14:paraId="4CC7092B">
      <w:pPr>
        <w:rPr>
          <w:rFonts w:hint="eastAsia" w:ascii="宋体" w:hAnsi="宋体" w:eastAsia="宋体" w:cs="宋体"/>
          <w:color w:val="auto"/>
          <w:szCs w:val="21"/>
          <w:highlight w:val="none"/>
        </w:rPr>
      </w:pPr>
    </w:p>
    <w:p w14:paraId="1C28ED7A">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（采购人）   </w:t>
      </w:r>
    </w:p>
    <w:p w14:paraId="17EC261D">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现参与</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项目名称、</w:t>
      </w:r>
      <w:r>
        <w:rPr>
          <w:rFonts w:hint="eastAsia" w:ascii="宋体" w:hAnsi="宋体" w:eastAsia="宋体" w:cs="宋体"/>
          <w:color w:val="auto"/>
          <w:sz w:val="24"/>
          <w:szCs w:val="24"/>
          <w:highlight w:val="none"/>
        </w:rPr>
        <w:t>项目编号）的采购活动，现承诺有依法缴纳税收和社会保障资金的良好记录</w:t>
      </w:r>
      <w:r>
        <w:rPr>
          <w:rFonts w:hint="eastAsia" w:ascii="宋体" w:hAnsi="宋体" w:eastAsia="宋体" w:cs="宋体"/>
          <w:color w:val="auto"/>
          <w:sz w:val="24"/>
          <w:szCs w:val="24"/>
          <w:highlight w:val="none"/>
          <w:lang w:eastAsia="zh-CN"/>
        </w:rPr>
        <w:t>，符合本项目</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eastAsia="zh-CN"/>
        </w:rPr>
        <w:t>规定的</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eastAsia="zh-CN"/>
        </w:rPr>
        <w:t>资格要求</w:t>
      </w:r>
      <w:r>
        <w:rPr>
          <w:rFonts w:hint="eastAsia" w:ascii="宋体" w:hAnsi="宋体" w:cs="宋体"/>
          <w:color w:val="auto"/>
          <w:sz w:val="24"/>
          <w:szCs w:val="24"/>
          <w:highlight w:val="none"/>
        </w:rPr>
        <w:t>。</w:t>
      </w:r>
    </w:p>
    <w:p w14:paraId="758363AC">
      <w:pPr>
        <w:snapToGrid w:val="0"/>
        <w:spacing w:line="48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如上述承诺不真实，愿意按照政府采购有关法律法规的规定接受处罚。</w:t>
      </w:r>
    </w:p>
    <w:p w14:paraId="2DF5EED5">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特此声明</w:t>
      </w:r>
    </w:p>
    <w:p w14:paraId="60526195">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9A5D682">
      <w:pPr>
        <w:snapToGrid w:val="0"/>
        <w:spacing w:line="360" w:lineRule="auto"/>
        <w:ind w:firstLine="3240" w:firstLineChars="1350"/>
        <w:rPr>
          <w:rFonts w:hint="eastAsia" w:ascii="宋体" w:hAnsi="宋体" w:eastAsia="宋体" w:cs="宋体"/>
          <w:color w:val="auto"/>
          <w:sz w:val="24"/>
          <w:szCs w:val="24"/>
          <w:highlight w:val="none"/>
        </w:rPr>
      </w:pPr>
    </w:p>
    <w:p w14:paraId="361AC502">
      <w:pPr>
        <w:keepNext w:val="0"/>
        <w:keepLines w:val="0"/>
        <w:pageBreakBefore w:val="0"/>
        <w:widowControl w:val="0"/>
        <w:kinsoku/>
        <w:wordWrap/>
        <w:overflowPunct/>
        <w:topLinePunct w:val="0"/>
        <w:autoSpaceDE/>
        <w:autoSpaceDN/>
        <w:bidi w:val="0"/>
        <w:adjustRightInd/>
        <w:snapToGrid w:val="0"/>
        <w:spacing w:line="360" w:lineRule="auto"/>
        <w:ind w:firstLine="1440" w:firstLineChars="600"/>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（加盖单位公章</w:t>
      </w:r>
      <w:r>
        <w:rPr>
          <w:rFonts w:hint="eastAsia" w:ascii="宋体" w:hAnsi="宋体" w:eastAsia="宋体" w:cs="宋体"/>
          <w:color w:val="auto"/>
          <w:spacing w:val="20"/>
          <w:sz w:val="24"/>
          <w:szCs w:val="24"/>
          <w:highlight w:val="none"/>
        </w:rPr>
        <w:t>）</w:t>
      </w:r>
    </w:p>
    <w:p w14:paraId="2579264C">
      <w:pPr>
        <w:keepNext w:val="0"/>
        <w:keepLines w:val="0"/>
        <w:pageBreakBefore w:val="0"/>
        <w:widowControl w:val="0"/>
        <w:kinsoku/>
        <w:wordWrap/>
        <w:overflowPunct/>
        <w:topLinePunct w:val="0"/>
        <w:autoSpaceDE/>
        <w:autoSpaceDN/>
        <w:bidi w:val="0"/>
        <w:adjustRightInd/>
        <w:spacing w:line="360" w:lineRule="auto"/>
        <w:ind w:firstLine="1440" w:firstLineChars="600"/>
        <w:textAlignment w:val="auto"/>
        <w:rPr>
          <w:rFonts w:hint="eastAsia"/>
          <w:color w:val="auto"/>
          <w:sz w:val="24"/>
          <w:szCs w:val="24"/>
          <w:highlight w:val="none"/>
        </w:rPr>
      </w:pPr>
      <w:r>
        <w:rPr>
          <w:rFonts w:hint="eastAsia"/>
          <w:color w:val="auto"/>
          <w:sz w:val="24"/>
          <w:szCs w:val="24"/>
          <w:highlight w:val="none"/>
        </w:rPr>
        <w:t>法定代表人或</w:t>
      </w:r>
      <w:r>
        <w:rPr>
          <w:rFonts w:hint="eastAsia"/>
          <w:color w:val="auto"/>
          <w:sz w:val="24"/>
          <w:szCs w:val="24"/>
          <w:highlight w:val="none"/>
          <w:lang w:eastAsia="zh-CN"/>
        </w:rPr>
        <w:t>其</w:t>
      </w:r>
      <w:r>
        <w:rPr>
          <w:rFonts w:hint="eastAsia"/>
          <w:color w:val="auto"/>
          <w:sz w:val="24"/>
          <w:szCs w:val="24"/>
          <w:highlight w:val="none"/>
        </w:rPr>
        <w:t>授权委托人：</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（签字或盖</w:t>
      </w:r>
      <w:r>
        <w:rPr>
          <w:rFonts w:hint="eastAsia"/>
          <w:color w:val="auto"/>
          <w:sz w:val="24"/>
          <w:szCs w:val="24"/>
          <w:highlight w:val="none"/>
          <w:lang w:val="en-US" w:eastAsia="zh-CN"/>
        </w:rPr>
        <w:t>个人印章</w:t>
      </w:r>
      <w:r>
        <w:rPr>
          <w:rFonts w:hint="eastAsia"/>
          <w:color w:val="auto"/>
          <w:sz w:val="24"/>
          <w:szCs w:val="24"/>
          <w:highlight w:val="none"/>
        </w:rPr>
        <w:t>）</w:t>
      </w:r>
    </w:p>
    <w:p w14:paraId="4F7BB7DA">
      <w:pPr>
        <w:keepNext w:val="0"/>
        <w:keepLines w:val="0"/>
        <w:pageBreakBefore w:val="0"/>
        <w:widowControl w:val="0"/>
        <w:kinsoku/>
        <w:wordWrap/>
        <w:overflowPunct/>
        <w:topLinePunct w:val="0"/>
        <w:autoSpaceDE/>
        <w:autoSpaceDN/>
        <w:bidi w:val="0"/>
        <w:adjustRightInd/>
        <w:spacing w:line="360" w:lineRule="auto"/>
        <w:ind w:firstLine="4760" w:firstLineChars="17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pacing w:val="20"/>
          <w:sz w:val="24"/>
          <w:szCs w:val="24"/>
          <w:highlight w:val="none"/>
        </w:rPr>
        <w:t>年  月  日</w:t>
      </w:r>
      <w:r>
        <w:rPr>
          <w:rFonts w:hint="eastAsia" w:ascii="宋体" w:hAnsi="宋体" w:eastAsia="宋体" w:cs="宋体"/>
          <w:color w:val="auto"/>
          <w:sz w:val="24"/>
          <w:szCs w:val="24"/>
          <w:highlight w:val="none"/>
        </w:rPr>
        <w:t xml:space="preserve"> </w:t>
      </w:r>
    </w:p>
    <w:p w14:paraId="5DA1C84C">
      <w:pPr>
        <w:pStyle w:val="11"/>
        <w:rPr>
          <w:rFonts w:hint="eastAsia" w:ascii="宋体" w:hAnsi="宋体" w:eastAsia="宋体" w:cs="宋体"/>
          <w:color w:val="auto"/>
          <w:kern w:val="0"/>
          <w:sz w:val="24"/>
          <w:highlight w:val="none"/>
        </w:rPr>
      </w:pPr>
    </w:p>
    <w:p w14:paraId="396B268F">
      <w:pPr>
        <w:spacing w:line="360" w:lineRule="exact"/>
        <w:ind w:left="361" w:hanging="361" w:hangingChars="150"/>
        <w:outlineLvl w:val="2"/>
        <w:rPr>
          <w:rFonts w:hint="eastAsia" w:ascii="宋体" w:hAnsi="宋体" w:eastAsia="宋体" w:cs="宋体"/>
          <w:b/>
          <w:color w:val="auto"/>
          <w:kern w:val="0"/>
          <w:sz w:val="24"/>
          <w:highlight w:val="none"/>
          <w:lang w:val="en-US" w:eastAsia="zh-CN"/>
        </w:rPr>
      </w:pPr>
      <w:bookmarkStart w:id="65" w:name="_Toc29740"/>
      <w:r>
        <w:rPr>
          <w:rFonts w:hint="eastAsia" w:ascii="宋体" w:hAnsi="宋体" w:eastAsia="宋体" w:cs="宋体"/>
          <w:b/>
          <w:color w:val="auto"/>
          <w:kern w:val="0"/>
          <w:sz w:val="24"/>
          <w:highlight w:val="none"/>
        </w:rPr>
        <w:br w:type="page"/>
      </w:r>
      <w:bookmarkEnd w:id="65"/>
      <w:r>
        <w:rPr>
          <w:rFonts w:hint="eastAsia" w:ascii="宋体" w:hAnsi="宋体" w:eastAsia="宋体" w:cs="宋体"/>
          <w:b/>
          <w:color w:val="auto"/>
          <w:kern w:val="0"/>
          <w:sz w:val="24"/>
          <w:highlight w:val="none"/>
          <w:lang w:val="en-US" w:eastAsia="zh-CN"/>
        </w:rPr>
        <w:t xml:space="preserve">    </w:t>
      </w:r>
    </w:p>
    <w:p w14:paraId="7BDFDA56">
      <w:pPr>
        <w:spacing w:line="360" w:lineRule="exact"/>
        <w:ind w:left="361" w:hanging="422" w:hangingChars="150"/>
        <w:outlineLvl w:val="2"/>
        <w:rPr>
          <w:rFonts w:hint="eastAsia" w:ascii="宋体" w:hAnsi="宋体" w:eastAsia="宋体" w:cs="宋体"/>
          <w:b/>
          <w:color w:val="auto"/>
          <w:kern w:val="0"/>
          <w:sz w:val="24"/>
          <w:highlight w:val="none"/>
        </w:rPr>
      </w:pPr>
      <w:r>
        <w:rPr>
          <w:rFonts w:hint="eastAsia" w:ascii="宋体" w:hAnsi="宋体" w:eastAsia="宋体" w:cs="宋体"/>
          <w:b/>
          <w:color w:val="auto"/>
          <w:kern w:val="0"/>
          <w:sz w:val="28"/>
          <w:szCs w:val="28"/>
          <w:highlight w:val="none"/>
          <w:lang w:val="en-US" w:eastAsia="zh-CN"/>
        </w:rPr>
        <w:t xml:space="preserve">       </w:t>
      </w:r>
      <w:r>
        <w:rPr>
          <w:rFonts w:hint="eastAsia" w:ascii="宋体" w:hAnsi="宋体" w:eastAsia="宋体" w:cs="宋体"/>
          <w:b/>
          <w:color w:val="auto"/>
          <w:kern w:val="0"/>
          <w:sz w:val="28"/>
          <w:szCs w:val="28"/>
          <w:highlight w:val="none"/>
        </w:rPr>
        <w:t>参加政府采购活动前三年内，在经营活动中没有重大违法记录</w:t>
      </w:r>
    </w:p>
    <w:p w14:paraId="5C6B3936">
      <w:pPr>
        <w:jc w:val="center"/>
        <w:rPr>
          <w:rFonts w:hint="eastAsia" w:ascii="宋体" w:hAnsi="宋体" w:eastAsia="宋体" w:cs="宋体"/>
          <w:b/>
          <w:color w:val="auto"/>
          <w:spacing w:val="20"/>
          <w:sz w:val="24"/>
          <w:highlight w:val="none"/>
        </w:rPr>
      </w:pPr>
    </w:p>
    <w:p w14:paraId="676B5FBB">
      <w:pPr>
        <w:jc w:val="center"/>
        <w:rPr>
          <w:rFonts w:hint="eastAsia" w:ascii="宋体" w:hAnsi="宋体" w:eastAsia="宋体" w:cs="宋体"/>
          <w:b/>
          <w:color w:val="auto"/>
          <w:spacing w:val="20"/>
          <w:sz w:val="24"/>
          <w:highlight w:val="none"/>
        </w:rPr>
      </w:pPr>
    </w:p>
    <w:p w14:paraId="7B749131">
      <w:pPr>
        <w:jc w:val="center"/>
        <w:outlineLvl w:val="9"/>
        <w:rPr>
          <w:rFonts w:hint="eastAsia" w:ascii="宋体" w:hAnsi="宋体" w:eastAsia="宋体" w:cs="宋体"/>
          <w:color w:val="auto"/>
          <w:sz w:val="28"/>
          <w:szCs w:val="28"/>
          <w:highlight w:val="none"/>
        </w:rPr>
      </w:pPr>
      <w:r>
        <w:rPr>
          <w:rFonts w:hint="eastAsia" w:ascii="宋体" w:hAnsi="宋体" w:eastAsia="宋体" w:cs="宋体"/>
          <w:b/>
          <w:color w:val="auto"/>
          <w:spacing w:val="20"/>
          <w:sz w:val="28"/>
          <w:szCs w:val="28"/>
          <w:highlight w:val="none"/>
        </w:rPr>
        <w:t>无违法记录声明（格式）</w:t>
      </w:r>
    </w:p>
    <w:p w14:paraId="45DD098F">
      <w:pPr>
        <w:rPr>
          <w:rFonts w:hint="eastAsia" w:ascii="宋体" w:hAnsi="宋体" w:eastAsia="宋体" w:cs="宋体"/>
          <w:color w:val="auto"/>
          <w:sz w:val="24"/>
          <w:szCs w:val="24"/>
          <w:highlight w:val="none"/>
        </w:rPr>
      </w:pPr>
    </w:p>
    <w:p w14:paraId="4132D8CD">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w:t>
      </w:r>
    </w:p>
    <w:p w14:paraId="0672BF99">
      <w:pPr>
        <w:pStyle w:val="24"/>
        <w:widowControl w:val="0"/>
        <w:adjustRightInd w:val="0"/>
        <w:snapToGrid w:val="0"/>
        <w:spacing w:before="0" w:beforeAutospacing="0" w:after="0" w:afterAutospacing="0" w:line="48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现参与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项目名称、</w:t>
      </w:r>
      <w:r>
        <w:rPr>
          <w:rFonts w:hint="eastAsia" w:ascii="宋体" w:hAnsi="宋体" w:eastAsia="宋体" w:cs="宋体"/>
          <w:color w:val="auto"/>
          <w:sz w:val="24"/>
          <w:szCs w:val="24"/>
          <w:highlight w:val="none"/>
        </w:rPr>
        <w:t>项目编号）的采购活动，在参加本次政府采购活动前三年内，在经营活动中没有重大违法记录（因违法经营处于被责令停业，从业资格被暂停或取消，财务被接管或冻结，或破产状态等行政处罚）；在</w:t>
      </w:r>
      <w:r>
        <w:rPr>
          <w:rFonts w:hint="eastAsia" w:ascii="宋体" w:hAnsi="宋体" w:eastAsia="宋体" w:cs="宋体"/>
          <w:color w:val="auto"/>
          <w:sz w:val="24"/>
          <w:szCs w:val="24"/>
          <w:highlight w:val="none"/>
          <w:lang w:eastAsia="zh-CN"/>
        </w:rPr>
        <w:t>协商</w:t>
      </w:r>
      <w:r>
        <w:rPr>
          <w:rFonts w:hint="eastAsia" w:ascii="宋体" w:hAnsi="宋体" w:eastAsia="宋体" w:cs="宋体"/>
          <w:color w:val="auto"/>
          <w:sz w:val="24"/>
          <w:szCs w:val="24"/>
          <w:highlight w:val="none"/>
        </w:rPr>
        <w:t>前查询了本公司在信用中国网（http://www.creditchina.gov.cn）中的信用信息，失信黑名单为0记录；查询了本公司在中国政府采购网（http://www.ccgp.gov.cn）中的政府采购严重违法失信行为信息记录为0记录</w:t>
      </w:r>
      <w:r>
        <w:rPr>
          <w:rFonts w:hint="eastAsia" w:ascii="宋体" w:hAnsi="宋体" w:eastAsia="宋体" w:cs="宋体"/>
          <w:color w:val="auto"/>
          <w:sz w:val="24"/>
          <w:szCs w:val="24"/>
          <w:highlight w:val="none"/>
          <w:lang w:eastAsia="zh-CN"/>
        </w:rPr>
        <w:t>。</w:t>
      </w:r>
    </w:p>
    <w:p w14:paraId="25C5278C">
      <w:pPr>
        <w:pStyle w:val="24"/>
        <w:widowControl w:val="0"/>
        <w:adjustRightInd w:val="0"/>
        <w:snapToGrid w:val="0"/>
        <w:spacing w:before="0" w:beforeAutospacing="0" w:after="0" w:afterAutospacing="0" w:line="48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如上述声明不真实，愿意按照政府采购有关法律法规的规定接受处罚。</w:t>
      </w:r>
    </w:p>
    <w:p w14:paraId="2BBA1435">
      <w:pPr>
        <w:pStyle w:val="24"/>
        <w:widowControl w:val="0"/>
        <w:adjustRightInd w:val="0"/>
        <w:snapToGrid w:val="0"/>
        <w:spacing w:before="0" w:beforeAutospacing="0" w:after="0" w:afterAutospacing="0" w:line="48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0FBD15BE">
      <w:pPr>
        <w:spacing w:line="360" w:lineRule="auto"/>
        <w:ind w:firstLine="3369" w:firstLineChars="1404"/>
        <w:rPr>
          <w:rFonts w:hint="eastAsia" w:ascii="宋体" w:hAnsi="宋体" w:eastAsia="宋体" w:cs="宋体"/>
          <w:color w:val="auto"/>
          <w:sz w:val="24"/>
          <w:szCs w:val="24"/>
          <w:highlight w:val="none"/>
        </w:rPr>
      </w:pPr>
    </w:p>
    <w:p w14:paraId="3760EAA4">
      <w:pPr>
        <w:spacing w:line="360" w:lineRule="auto"/>
        <w:ind w:firstLine="3369" w:firstLineChars="1404"/>
        <w:rPr>
          <w:rFonts w:hint="eastAsia" w:ascii="宋体" w:hAnsi="宋体" w:eastAsia="宋体" w:cs="宋体"/>
          <w:color w:val="auto"/>
          <w:sz w:val="24"/>
          <w:szCs w:val="24"/>
          <w:highlight w:val="none"/>
        </w:rPr>
      </w:pPr>
    </w:p>
    <w:p w14:paraId="5F19DB23">
      <w:pPr>
        <w:spacing w:line="360" w:lineRule="auto"/>
        <w:ind w:firstLine="3369" w:firstLineChars="1404"/>
        <w:rPr>
          <w:rFonts w:hint="eastAsia" w:ascii="宋体" w:hAnsi="宋体" w:eastAsia="宋体" w:cs="宋体"/>
          <w:color w:val="auto"/>
          <w:sz w:val="24"/>
          <w:szCs w:val="24"/>
          <w:highlight w:val="none"/>
        </w:rPr>
      </w:pPr>
    </w:p>
    <w:p w14:paraId="1F7D3393">
      <w:pPr>
        <w:keepNext w:val="0"/>
        <w:keepLines w:val="0"/>
        <w:pageBreakBefore w:val="0"/>
        <w:widowControl w:val="0"/>
        <w:kinsoku/>
        <w:wordWrap/>
        <w:overflowPunct/>
        <w:topLinePunct w:val="0"/>
        <w:autoSpaceDE/>
        <w:autoSpaceDN/>
        <w:bidi w:val="0"/>
        <w:adjustRightInd/>
        <w:snapToGrid w:val="0"/>
        <w:spacing w:line="360" w:lineRule="auto"/>
        <w:ind w:firstLine="1440" w:firstLineChars="600"/>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（加盖单位公章</w:t>
      </w:r>
      <w:r>
        <w:rPr>
          <w:rFonts w:hint="eastAsia" w:ascii="宋体" w:hAnsi="宋体" w:eastAsia="宋体" w:cs="宋体"/>
          <w:color w:val="auto"/>
          <w:spacing w:val="20"/>
          <w:sz w:val="24"/>
          <w:szCs w:val="24"/>
          <w:highlight w:val="none"/>
        </w:rPr>
        <w:t>）</w:t>
      </w:r>
    </w:p>
    <w:p w14:paraId="01E7270F">
      <w:pPr>
        <w:keepNext w:val="0"/>
        <w:keepLines w:val="0"/>
        <w:pageBreakBefore w:val="0"/>
        <w:widowControl w:val="0"/>
        <w:kinsoku/>
        <w:wordWrap/>
        <w:overflowPunct/>
        <w:topLinePunct w:val="0"/>
        <w:autoSpaceDE/>
        <w:autoSpaceDN/>
        <w:bidi w:val="0"/>
        <w:adjustRightInd/>
        <w:spacing w:line="360" w:lineRule="auto"/>
        <w:ind w:firstLine="1440" w:firstLineChars="600"/>
        <w:textAlignment w:val="auto"/>
        <w:rPr>
          <w:rFonts w:hint="eastAsia"/>
          <w:color w:val="auto"/>
          <w:sz w:val="24"/>
          <w:szCs w:val="24"/>
          <w:highlight w:val="none"/>
        </w:rPr>
      </w:pPr>
      <w:r>
        <w:rPr>
          <w:rFonts w:hint="eastAsia"/>
          <w:color w:val="auto"/>
          <w:sz w:val="24"/>
          <w:szCs w:val="24"/>
          <w:highlight w:val="none"/>
        </w:rPr>
        <w:t>法定代表人或</w:t>
      </w:r>
      <w:r>
        <w:rPr>
          <w:rFonts w:hint="eastAsia"/>
          <w:color w:val="auto"/>
          <w:sz w:val="24"/>
          <w:szCs w:val="24"/>
          <w:highlight w:val="none"/>
          <w:lang w:eastAsia="zh-CN"/>
        </w:rPr>
        <w:t>其</w:t>
      </w:r>
      <w:r>
        <w:rPr>
          <w:rFonts w:hint="eastAsia"/>
          <w:color w:val="auto"/>
          <w:sz w:val="24"/>
          <w:szCs w:val="24"/>
          <w:highlight w:val="none"/>
        </w:rPr>
        <w:t>授权委托人：</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（签字或盖</w:t>
      </w:r>
      <w:r>
        <w:rPr>
          <w:rFonts w:hint="eastAsia"/>
          <w:color w:val="auto"/>
          <w:sz w:val="24"/>
          <w:szCs w:val="24"/>
          <w:highlight w:val="none"/>
          <w:lang w:val="en-US" w:eastAsia="zh-CN"/>
        </w:rPr>
        <w:t>个人印章</w:t>
      </w:r>
      <w:r>
        <w:rPr>
          <w:rFonts w:hint="eastAsia"/>
          <w:color w:val="auto"/>
          <w:sz w:val="24"/>
          <w:szCs w:val="24"/>
          <w:highlight w:val="none"/>
        </w:rPr>
        <w:t>）</w:t>
      </w:r>
    </w:p>
    <w:p w14:paraId="31B26BBC">
      <w:pPr>
        <w:keepNext w:val="0"/>
        <w:keepLines w:val="0"/>
        <w:pageBreakBefore w:val="0"/>
        <w:widowControl w:val="0"/>
        <w:kinsoku/>
        <w:wordWrap/>
        <w:overflowPunct/>
        <w:topLinePunct w:val="0"/>
        <w:autoSpaceDE/>
        <w:autoSpaceDN/>
        <w:bidi w:val="0"/>
        <w:adjustRightInd/>
        <w:spacing w:line="360" w:lineRule="auto"/>
        <w:ind w:firstLine="4200" w:firstLineChars="15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年  月  日</w:t>
      </w:r>
      <w:r>
        <w:rPr>
          <w:rFonts w:hint="eastAsia" w:ascii="宋体" w:hAnsi="宋体" w:eastAsia="宋体" w:cs="宋体"/>
          <w:color w:val="auto"/>
          <w:sz w:val="24"/>
          <w:szCs w:val="24"/>
          <w:highlight w:val="none"/>
        </w:rPr>
        <w:t xml:space="preserve"> </w:t>
      </w:r>
    </w:p>
    <w:p w14:paraId="10D96558">
      <w:pPr>
        <w:pStyle w:val="36"/>
        <w:rPr>
          <w:rFonts w:hint="eastAsia"/>
          <w:color w:val="auto"/>
          <w:highlight w:val="none"/>
        </w:rPr>
      </w:pPr>
    </w:p>
    <w:p w14:paraId="11BA680B">
      <w:pPr>
        <w:pStyle w:val="36"/>
        <w:rPr>
          <w:rFonts w:hint="eastAsia"/>
          <w:color w:val="auto"/>
          <w:highlight w:val="none"/>
        </w:rPr>
      </w:pPr>
    </w:p>
    <w:p w14:paraId="1695880C">
      <w:pPr>
        <w:pStyle w:val="36"/>
        <w:rPr>
          <w:rFonts w:hint="eastAsia"/>
          <w:color w:val="auto"/>
          <w:highlight w:val="none"/>
        </w:rPr>
      </w:pPr>
    </w:p>
    <w:p w14:paraId="3CC21D1F">
      <w:pPr>
        <w:pStyle w:val="36"/>
        <w:rPr>
          <w:rFonts w:hint="eastAsia"/>
          <w:color w:val="auto"/>
          <w:highlight w:val="none"/>
        </w:rPr>
      </w:pPr>
    </w:p>
    <w:p w14:paraId="01ACA396">
      <w:pPr>
        <w:pStyle w:val="36"/>
        <w:rPr>
          <w:rFonts w:hint="eastAsia"/>
          <w:color w:val="auto"/>
          <w:highlight w:val="none"/>
        </w:rPr>
      </w:pPr>
    </w:p>
    <w:p w14:paraId="3ACC3786">
      <w:pPr>
        <w:pStyle w:val="36"/>
        <w:rPr>
          <w:rFonts w:hint="eastAsia"/>
          <w:color w:val="auto"/>
          <w:highlight w:val="none"/>
        </w:rPr>
      </w:pPr>
    </w:p>
    <w:p w14:paraId="4118DDBA">
      <w:pPr>
        <w:pStyle w:val="36"/>
        <w:rPr>
          <w:rFonts w:hint="eastAsia"/>
          <w:color w:val="auto"/>
          <w:highlight w:val="none"/>
        </w:rPr>
      </w:pPr>
    </w:p>
    <w:p w14:paraId="7CC48C2F">
      <w:pPr>
        <w:pStyle w:val="36"/>
        <w:rPr>
          <w:rFonts w:hint="eastAsia"/>
          <w:color w:val="auto"/>
          <w:highlight w:val="none"/>
        </w:rPr>
      </w:pPr>
    </w:p>
    <w:p w14:paraId="222F6F45">
      <w:pPr>
        <w:pStyle w:val="36"/>
        <w:rPr>
          <w:rFonts w:hint="eastAsia"/>
          <w:color w:val="auto"/>
          <w:highlight w:val="none"/>
        </w:rPr>
      </w:pPr>
    </w:p>
    <w:p w14:paraId="71B6890E">
      <w:pPr>
        <w:pStyle w:val="36"/>
        <w:rPr>
          <w:rFonts w:hint="eastAsia"/>
          <w:color w:val="auto"/>
          <w:highlight w:val="none"/>
        </w:rPr>
      </w:pPr>
    </w:p>
    <w:p w14:paraId="46D0AAC6">
      <w:pPr>
        <w:pStyle w:val="36"/>
        <w:rPr>
          <w:rFonts w:hint="eastAsia"/>
          <w:color w:val="auto"/>
          <w:highlight w:val="none"/>
        </w:rPr>
      </w:pPr>
    </w:p>
    <w:p w14:paraId="3ECF72E0">
      <w:pPr>
        <w:pStyle w:val="36"/>
        <w:rPr>
          <w:rFonts w:hint="eastAsia"/>
          <w:color w:val="auto"/>
          <w:highlight w:val="none"/>
        </w:rPr>
      </w:pPr>
    </w:p>
    <w:p w14:paraId="1CBEC0ED">
      <w:pPr>
        <w:pStyle w:val="36"/>
        <w:rPr>
          <w:rFonts w:hint="eastAsia"/>
          <w:color w:val="auto"/>
          <w:highlight w:val="none"/>
        </w:rPr>
      </w:pPr>
    </w:p>
    <w:p w14:paraId="2EB22AC2">
      <w:pPr>
        <w:pStyle w:val="36"/>
        <w:rPr>
          <w:rFonts w:hint="eastAsia"/>
          <w:color w:val="auto"/>
          <w:highlight w:val="none"/>
        </w:rPr>
      </w:pPr>
    </w:p>
    <w:p w14:paraId="67AFF0E7">
      <w:pPr>
        <w:rPr>
          <w:rFonts w:hint="eastAsia" w:ascii="宋体" w:hAnsi="宋体" w:eastAsia="宋体" w:cs="宋体"/>
          <w:b/>
          <w:bCs/>
          <w:color w:val="auto"/>
          <w:kern w:val="2"/>
          <w:sz w:val="28"/>
          <w:szCs w:val="28"/>
          <w:lang w:val="en-US" w:eastAsia="zh-CN" w:bidi="ar-SA"/>
        </w:rPr>
      </w:pPr>
      <w:bookmarkStart w:id="66" w:name="_Toc24438"/>
      <w:bookmarkStart w:id="67" w:name="_Toc1275"/>
      <w:bookmarkStart w:id="68" w:name="_Toc26392"/>
      <w:r>
        <w:rPr>
          <w:rFonts w:hint="eastAsia" w:ascii="宋体" w:hAnsi="宋体" w:eastAsia="宋体" w:cs="宋体"/>
          <w:b/>
          <w:bCs/>
          <w:color w:val="auto"/>
          <w:kern w:val="2"/>
          <w:sz w:val="28"/>
          <w:szCs w:val="28"/>
          <w:lang w:val="en-US" w:eastAsia="zh-CN" w:bidi="ar-SA"/>
        </w:rPr>
        <w:br w:type="page"/>
      </w:r>
    </w:p>
    <w:p w14:paraId="77CE63AF">
      <w:pPr>
        <w:snapToGrid w:val="0"/>
        <w:spacing w:line="480" w:lineRule="exact"/>
        <w:jc w:val="center"/>
        <w:rPr>
          <w:rFonts w:hint="eastAsia" w:ascii="宋体" w:hAnsi="宋体" w:eastAsia="宋体" w:cs="宋体"/>
          <w:b/>
          <w:color w:val="auto"/>
          <w:kern w:val="0"/>
          <w:sz w:val="28"/>
          <w:szCs w:val="28"/>
          <w:highlight w:val="none"/>
          <w:lang w:eastAsia="zh-CN"/>
        </w:rPr>
      </w:pPr>
      <w:r>
        <w:rPr>
          <w:rFonts w:hint="eastAsia" w:ascii="宋体" w:hAnsi="宋体" w:eastAsia="宋体" w:cs="宋体"/>
          <w:b/>
          <w:color w:val="auto"/>
          <w:kern w:val="0"/>
          <w:sz w:val="28"/>
          <w:szCs w:val="28"/>
          <w:highlight w:val="none"/>
          <w:lang w:eastAsia="zh-CN"/>
        </w:rPr>
        <w:t>无行贿犯罪行为声明函（</w:t>
      </w:r>
      <w:r>
        <w:rPr>
          <w:rFonts w:hint="eastAsia" w:ascii="宋体" w:hAnsi="宋体" w:eastAsia="宋体" w:cs="宋体"/>
          <w:b/>
          <w:color w:val="auto"/>
          <w:kern w:val="0"/>
          <w:sz w:val="28"/>
          <w:szCs w:val="28"/>
          <w:highlight w:val="none"/>
          <w:lang w:val="en-US" w:eastAsia="zh-CN"/>
        </w:rPr>
        <w:t>格式</w:t>
      </w:r>
      <w:r>
        <w:rPr>
          <w:rFonts w:hint="eastAsia" w:ascii="宋体" w:hAnsi="宋体" w:eastAsia="宋体" w:cs="宋体"/>
          <w:b/>
          <w:color w:val="auto"/>
          <w:kern w:val="0"/>
          <w:sz w:val="28"/>
          <w:szCs w:val="28"/>
          <w:highlight w:val="none"/>
          <w:lang w:eastAsia="zh-CN"/>
        </w:rPr>
        <w:t>）</w:t>
      </w:r>
    </w:p>
    <w:p w14:paraId="3A35CA2A">
      <w:pPr>
        <w:snapToGrid w:val="0"/>
        <w:spacing w:line="480" w:lineRule="exact"/>
        <w:jc w:val="center"/>
        <w:rPr>
          <w:rFonts w:hint="eastAsia" w:ascii="宋体" w:hAnsi="宋体" w:eastAsia="宋体" w:cs="宋体"/>
          <w:b/>
          <w:color w:val="auto"/>
          <w:kern w:val="0"/>
          <w:sz w:val="28"/>
          <w:szCs w:val="28"/>
          <w:highlight w:val="none"/>
          <w:lang w:eastAsia="zh-CN"/>
        </w:rPr>
      </w:pPr>
    </w:p>
    <w:p w14:paraId="26664740">
      <w:pPr>
        <w:spacing w:line="500" w:lineRule="exact"/>
        <w:rPr>
          <w:rFonts w:ascii="宋体" w:hAnsi="宋体" w:cs="宋体"/>
          <w:b/>
          <w:color w:val="auto"/>
          <w:sz w:val="24"/>
          <w:szCs w:val="24"/>
          <w:highlight w:val="none"/>
          <w:u w:val="single"/>
        </w:rPr>
      </w:pPr>
    </w:p>
    <w:p w14:paraId="1F294AF3">
      <w:pPr>
        <w:pStyle w:val="7"/>
        <w:spacing w:line="360" w:lineRule="auto"/>
        <w:ind w:firstLine="480" w:firstLineChars="200"/>
        <w:jc w:val="both"/>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我公司郑重承诺企业名称（</w:t>
      </w:r>
      <w:r>
        <w:rPr>
          <w:rFonts w:hint="eastAsia" w:ascii="宋体" w:hAnsi="宋体" w:eastAsia="宋体" w:cs="Times New Roman"/>
          <w:b w:val="0"/>
          <w:bCs w:val="0"/>
          <w:color w:val="auto"/>
          <w:kern w:val="2"/>
          <w:sz w:val="24"/>
          <w:szCs w:val="24"/>
          <w:highlight w:val="none"/>
          <w:u w:val="single"/>
          <w:lang w:val="en-US" w:eastAsia="zh-CN" w:bidi="ar-SA"/>
        </w:rPr>
        <w:t xml:space="preserve">                 </w:t>
      </w:r>
      <w:r>
        <w:rPr>
          <w:rFonts w:hint="eastAsia" w:ascii="宋体" w:hAnsi="宋体" w:eastAsia="宋体" w:cs="Times New Roman"/>
          <w:b w:val="0"/>
          <w:bCs w:val="0"/>
          <w:color w:val="auto"/>
          <w:kern w:val="2"/>
          <w:sz w:val="24"/>
          <w:szCs w:val="24"/>
          <w:highlight w:val="none"/>
          <w:lang w:val="en-US" w:eastAsia="zh-CN" w:bidi="ar-SA"/>
        </w:rPr>
        <w:t>）、法定代表人（</w:t>
      </w:r>
      <w:r>
        <w:rPr>
          <w:rFonts w:hint="eastAsia" w:ascii="宋体" w:hAnsi="宋体" w:eastAsia="宋体" w:cs="Times New Roman"/>
          <w:b w:val="0"/>
          <w:bCs w:val="0"/>
          <w:color w:val="auto"/>
          <w:kern w:val="2"/>
          <w:sz w:val="24"/>
          <w:szCs w:val="24"/>
          <w:highlight w:val="none"/>
          <w:u w:val="single"/>
          <w:lang w:val="en-US" w:eastAsia="zh-CN" w:bidi="ar-SA"/>
        </w:rPr>
        <w:t xml:space="preserve">              (姓名</w:t>
      </w:r>
      <w:r>
        <w:rPr>
          <w:rFonts w:hint="eastAsia" w:ascii="宋体" w:hAnsi="宋体" w:eastAsia="宋体" w:cs="Times New Roman"/>
          <w:b w:val="0"/>
          <w:bCs w:val="0"/>
          <w:color w:val="auto"/>
          <w:kern w:val="2"/>
          <w:sz w:val="24"/>
          <w:szCs w:val="24"/>
          <w:highlight w:val="none"/>
          <w:u w:val="none"/>
          <w:lang w:val="en-US" w:eastAsia="zh-CN" w:bidi="ar-SA"/>
        </w:rPr>
        <w:t>）</w:t>
      </w:r>
      <w:r>
        <w:rPr>
          <w:rFonts w:hint="eastAsia" w:ascii="宋体" w:hAnsi="宋体" w:eastAsia="宋体" w:cs="Times New Roman"/>
          <w:b w:val="0"/>
          <w:bCs w:val="0"/>
          <w:color w:val="auto"/>
          <w:kern w:val="2"/>
          <w:sz w:val="24"/>
          <w:szCs w:val="24"/>
          <w:highlight w:val="none"/>
          <w:lang w:val="en-US" w:eastAsia="zh-CN" w:bidi="ar-SA"/>
        </w:rPr>
        <w:t>+</w:t>
      </w:r>
      <w:r>
        <w:rPr>
          <w:rFonts w:hint="eastAsia" w:ascii="宋体" w:hAnsi="宋体" w:eastAsia="宋体" w:cs="Times New Roman"/>
          <w:b w:val="0"/>
          <w:bCs w:val="0"/>
          <w:color w:val="auto"/>
          <w:kern w:val="2"/>
          <w:sz w:val="24"/>
          <w:szCs w:val="24"/>
          <w:highlight w:val="none"/>
          <w:u w:val="single"/>
          <w:lang w:val="en-US" w:eastAsia="zh-CN" w:bidi="ar-SA"/>
        </w:rPr>
        <w:t xml:space="preserve">              （身份证号</w:t>
      </w:r>
      <w:r>
        <w:rPr>
          <w:rFonts w:hint="eastAsia" w:ascii="宋体" w:hAnsi="宋体" w:eastAsia="宋体" w:cs="Times New Roman"/>
          <w:b w:val="0"/>
          <w:bCs w:val="0"/>
          <w:color w:val="auto"/>
          <w:kern w:val="2"/>
          <w:sz w:val="24"/>
          <w:szCs w:val="24"/>
          <w:highlight w:val="none"/>
          <w:lang w:val="en-US" w:eastAsia="zh-CN" w:bidi="ar-SA"/>
        </w:rPr>
        <w:t>）、代理人（</w:t>
      </w:r>
      <w:r>
        <w:rPr>
          <w:rFonts w:hint="eastAsia" w:ascii="宋体" w:hAnsi="宋体" w:eastAsia="宋体" w:cs="Times New Roman"/>
          <w:b w:val="0"/>
          <w:bCs w:val="0"/>
          <w:color w:val="auto"/>
          <w:kern w:val="2"/>
          <w:sz w:val="24"/>
          <w:szCs w:val="24"/>
          <w:highlight w:val="none"/>
          <w:u w:val="single"/>
          <w:lang w:val="en-US" w:eastAsia="zh-CN" w:bidi="ar-SA"/>
        </w:rPr>
        <w:t xml:space="preserve">              (姓名）</w:t>
      </w:r>
      <w:r>
        <w:rPr>
          <w:rFonts w:hint="eastAsia" w:ascii="宋体" w:hAnsi="宋体" w:eastAsia="宋体" w:cs="Times New Roman"/>
          <w:b w:val="0"/>
          <w:bCs w:val="0"/>
          <w:color w:val="auto"/>
          <w:kern w:val="2"/>
          <w:sz w:val="24"/>
          <w:szCs w:val="24"/>
          <w:highlight w:val="none"/>
          <w:lang w:val="en-US" w:eastAsia="zh-CN" w:bidi="ar-SA"/>
        </w:rPr>
        <w:t>+</w:t>
      </w:r>
      <w:r>
        <w:rPr>
          <w:rFonts w:hint="eastAsia" w:ascii="宋体" w:hAnsi="宋体" w:eastAsia="宋体" w:cs="Times New Roman"/>
          <w:b w:val="0"/>
          <w:bCs w:val="0"/>
          <w:color w:val="auto"/>
          <w:kern w:val="2"/>
          <w:sz w:val="24"/>
          <w:szCs w:val="24"/>
          <w:highlight w:val="none"/>
          <w:u w:val="single"/>
          <w:lang w:val="en-US" w:eastAsia="zh-CN" w:bidi="ar-SA"/>
        </w:rPr>
        <w:t xml:space="preserve">              （身份证号</w:t>
      </w:r>
      <w:r>
        <w:rPr>
          <w:rFonts w:hint="eastAsia" w:ascii="宋体" w:hAnsi="宋体" w:eastAsia="宋体" w:cs="Times New Roman"/>
          <w:b w:val="0"/>
          <w:bCs w:val="0"/>
          <w:color w:val="auto"/>
          <w:kern w:val="2"/>
          <w:sz w:val="24"/>
          <w:szCs w:val="24"/>
          <w:highlight w:val="none"/>
          <w:lang w:val="en-US" w:eastAsia="zh-CN" w:bidi="ar-SA"/>
        </w:rPr>
        <w:t>）、项目总监（</w:t>
      </w:r>
      <w:r>
        <w:rPr>
          <w:rFonts w:hint="eastAsia" w:ascii="宋体" w:hAnsi="宋体" w:eastAsia="宋体" w:cs="Times New Roman"/>
          <w:b w:val="0"/>
          <w:bCs w:val="0"/>
          <w:color w:val="auto"/>
          <w:kern w:val="2"/>
          <w:sz w:val="24"/>
          <w:szCs w:val="24"/>
          <w:highlight w:val="none"/>
          <w:u w:val="single"/>
          <w:lang w:val="en-US" w:eastAsia="zh-CN" w:bidi="ar-SA"/>
        </w:rPr>
        <w:t xml:space="preserve">              (姓名）</w:t>
      </w:r>
      <w:r>
        <w:rPr>
          <w:rFonts w:hint="eastAsia" w:ascii="宋体" w:hAnsi="宋体" w:eastAsia="宋体" w:cs="Times New Roman"/>
          <w:b w:val="0"/>
          <w:bCs w:val="0"/>
          <w:color w:val="auto"/>
          <w:kern w:val="2"/>
          <w:sz w:val="24"/>
          <w:szCs w:val="24"/>
          <w:highlight w:val="none"/>
          <w:lang w:val="en-US" w:eastAsia="zh-CN" w:bidi="ar-SA"/>
        </w:rPr>
        <w:t>+</w:t>
      </w:r>
      <w:r>
        <w:rPr>
          <w:rFonts w:hint="eastAsia" w:ascii="宋体" w:hAnsi="宋体" w:eastAsia="宋体" w:cs="Times New Roman"/>
          <w:b w:val="0"/>
          <w:bCs w:val="0"/>
          <w:color w:val="auto"/>
          <w:kern w:val="2"/>
          <w:sz w:val="24"/>
          <w:szCs w:val="24"/>
          <w:highlight w:val="none"/>
          <w:u w:val="single"/>
          <w:lang w:val="en-US" w:eastAsia="zh-CN" w:bidi="ar-SA"/>
        </w:rPr>
        <w:t xml:space="preserve">              （身份证号</w:t>
      </w:r>
      <w:r>
        <w:rPr>
          <w:rFonts w:hint="eastAsia" w:ascii="宋体" w:hAnsi="宋体" w:eastAsia="宋体" w:cs="Times New Roman"/>
          <w:b w:val="0"/>
          <w:bCs w:val="0"/>
          <w:color w:val="auto"/>
          <w:kern w:val="2"/>
          <w:sz w:val="24"/>
          <w:szCs w:val="24"/>
          <w:highlight w:val="none"/>
          <w:lang w:val="en-US" w:eastAsia="zh-CN" w:bidi="ar-SA"/>
        </w:rPr>
        <w:t>）无行贿犯罪行为，且对其承诺的真实性负责。如有虚假，将依法承担相应的责任。</w:t>
      </w:r>
    </w:p>
    <w:p w14:paraId="0B38E3C8">
      <w:pPr>
        <w:keepNext w:val="0"/>
        <w:keepLines w:val="0"/>
        <w:pageBreakBefore w:val="0"/>
        <w:widowControl w:val="0"/>
        <w:kinsoku/>
        <w:wordWrap/>
        <w:overflowPunct/>
        <w:topLinePunct w:val="0"/>
        <w:autoSpaceDE/>
        <w:autoSpaceDN/>
        <w:bidi w:val="0"/>
        <w:adjustRightInd/>
        <w:spacing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p>
    <w:p w14:paraId="65ED5FC4">
      <w:pPr>
        <w:keepNext w:val="0"/>
        <w:keepLines w:val="0"/>
        <w:pageBreakBefore w:val="0"/>
        <w:widowControl w:val="0"/>
        <w:kinsoku/>
        <w:wordWrap/>
        <w:overflowPunct/>
        <w:topLinePunct w:val="0"/>
        <w:autoSpaceDE/>
        <w:autoSpaceDN/>
        <w:bidi w:val="0"/>
        <w:adjustRightInd/>
        <w:spacing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p>
    <w:p w14:paraId="68614D09">
      <w:pPr>
        <w:keepNext w:val="0"/>
        <w:keepLines w:val="0"/>
        <w:pageBreakBefore w:val="0"/>
        <w:widowControl w:val="0"/>
        <w:kinsoku/>
        <w:wordWrap/>
        <w:overflowPunct/>
        <w:topLinePunct w:val="0"/>
        <w:autoSpaceDE/>
        <w:autoSpaceDN/>
        <w:bidi w:val="0"/>
        <w:adjustRightInd/>
        <w:spacing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p>
    <w:p w14:paraId="295D4A1C">
      <w:pPr>
        <w:keepNext w:val="0"/>
        <w:keepLines w:val="0"/>
        <w:pageBreakBefore w:val="0"/>
        <w:widowControl w:val="0"/>
        <w:kinsoku/>
        <w:wordWrap/>
        <w:overflowPunct/>
        <w:topLinePunct w:val="0"/>
        <w:autoSpaceDE/>
        <w:autoSpaceDN/>
        <w:bidi w:val="0"/>
        <w:adjustRightInd/>
        <w:spacing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p>
    <w:p w14:paraId="6B53ECB9">
      <w:pPr>
        <w:keepNext w:val="0"/>
        <w:keepLines w:val="0"/>
        <w:pageBreakBefore w:val="0"/>
        <w:widowControl w:val="0"/>
        <w:kinsoku/>
        <w:wordWrap/>
        <w:overflowPunct/>
        <w:topLinePunct w:val="0"/>
        <w:autoSpaceDE/>
        <w:autoSpaceDN/>
        <w:bidi w:val="0"/>
        <w:adjustRightInd/>
        <w:snapToGrid w:val="0"/>
        <w:spacing w:line="360" w:lineRule="auto"/>
        <w:ind w:firstLine="1440" w:firstLineChars="600"/>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（加盖单位公章</w:t>
      </w:r>
      <w:r>
        <w:rPr>
          <w:rFonts w:hint="eastAsia" w:ascii="宋体" w:hAnsi="宋体" w:eastAsia="宋体" w:cs="宋体"/>
          <w:color w:val="auto"/>
          <w:spacing w:val="20"/>
          <w:sz w:val="24"/>
          <w:szCs w:val="24"/>
          <w:highlight w:val="none"/>
        </w:rPr>
        <w:t>）</w:t>
      </w:r>
    </w:p>
    <w:p w14:paraId="1FF6633E">
      <w:pPr>
        <w:keepNext w:val="0"/>
        <w:keepLines w:val="0"/>
        <w:pageBreakBefore w:val="0"/>
        <w:widowControl w:val="0"/>
        <w:kinsoku/>
        <w:wordWrap/>
        <w:overflowPunct/>
        <w:topLinePunct w:val="0"/>
        <w:autoSpaceDE/>
        <w:autoSpaceDN/>
        <w:bidi w:val="0"/>
        <w:adjustRightInd/>
        <w:spacing w:line="360" w:lineRule="auto"/>
        <w:ind w:firstLine="1440" w:firstLineChars="600"/>
        <w:textAlignment w:val="auto"/>
        <w:rPr>
          <w:rFonts w:hint="eastAsia"/>
          <w:color w:val="auto"/>
          <w:sz w:val="24"/>
          <w:szCs w:val="24"/>
          <w:highlight w:val="none"/>
        </w:rPr>
      </w:pPr>
      <w:r>
        <w:rPr>
          <w:rFonts w:hint="eastAsia"/>
          <w:color w:val="auto"/>
          <w:sz w:val="24"/>
          <w:szCs w:val="24"/>
          <w:highlight w:val="none"/>
        </w:rPr>
        <w:t>法定代表人或</w:t>
      </w:r>
      <w:r>
        <w:rPr>
          <w:rFonts w:hint="eastAsia"/>
          <w:color w:val="auto"/>
          <w:sz w:val="24"/>
          <w:szCs w:val="24"/>
          <w:highlight w:val="none"/>
          <w:lang w:eastAsia="zh-CN"/>
        </w:rPr>
        <w:t>其</w:t>
      </w:r>
      <w:r>
        <w:rPr>
          <w:rFonts w:hint="eastAsia"/>
          <w:color w:val="auto"/>
          <w:sz w:val="24"/>
          <w:szCs w:val="24"/>
          <w:highlight w:val="none"/>
        </w:rPr>
        <w:t>授权委托人：</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（签字或盖</w:t>
      </w:r>
      <w:r>
        <w:rPr>
          <w:rFonts w:hint="eastAsia"/>
          <w:color w:val="auto"/>
          <w:sz w:val="24"/>
          <w:szCs w:val="24"/>
          <w:highlight w:val="none"/>
          <w:lang w:val="en-US" w:eastAsia="zh-CN"/>
        </w:rPr>
        <w:t>个人印章</w:t>
      </w:r>
      <w:r>
        <w:rPr>
          <w:rFonts w:hint="eastAsia"/>
          <w:color w:val="auto"/>
          <w:sz w:val="24"/>
          <w:szCs w:val="24"/>
          <w:highlight w:val="none"/>
        </w:rPr>
        <w:t>）</w:t>
      </w:r>
    </w:p>
    <w:p w14:paraId="39F58A52">
      <w:pPr>
        <w:keepNext w:val="0"/>
        <w:keepLines w:val="0"/>
        <w:pageBreakBefore w:val="0"/>
        <w:widowControl w:val="0"/>
        <w:kinsoku/>
        <w:wordWrap/>
        <w:overflowPunct/>
        <w:topLinePunct w:val="0"/>
        <w:autoSpaceDE/>
        <w:autoSpaceDN/>
        <w:bidi w:val="0"/>
        <w:adjustRightInd/>
        <w:spacing w:line="360" w:lineRule="auto"/>
        <w:ind w:firstLine="4200" w:firstLineChars="15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年  月  日</w:t>
      </w:r>
      <w:r>
        <w:rPr>
          <w:rFonts w:hint="eastAsia" w:ascii="宋体" w:hAnsi="宋体" w:eastAsia="宋体" w:cs="宋体"/>
          <w:color w:val="auto"/>
          <w:sz w:val="24"/>
          <w:szCs w:val="24"/>
          <w:highlight w:val="none"/>
        </w:rPr>
        <w:t xml:space="preserve"> </w:t>
      </w:r>
    </w:p>
    <w:p w14:paraId="24D48D28">
      <w:pP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br w:type="page"/>
      </w:r>
    </w:p>
    <w:p w14:paraId="75A5E416">
      <w:pPr>
        <w:snapToGrid w:val="0"/>
        <w:spacing w:line="480" w:lineRule="exact"/>
        <w:jc w:val="center"/>
        <w:rPr>
          <w:rFonts w:hint="eastAsia" w:ascii="宋体" w:hAnsi="宋体" w:eastAsia="宋体" w:cs="宋体"/>
          <w:b/>
          <w:color w:val="auto"/>
          <w:kern w:val="0"/>
          <w:sz w:val="28"/>
          <w:szCs w:val="28"/>
          <w:highlight w:val="none"/>
          <w:lang w:eastAsia="zh-CN"/>
        </w:rPr>
      </w:pPr>
      <w:r>
        <w:rPr>
          <w:rFonts w:hint="eastAsia" w:ascii="宋体" w:hAnsi="宋体" w:eastAsia="宋体" w:cs="宋体"/>
          <w:b/>
          <w:color w:val="auto"/>
          <w:kern w:val="0"/>
          <w:sz w:val="28"/>
          <w:szCs w:val="28"/>
          <w:highlight w:val="none"/>
          <w:lang w:val="en-US" w:eastAsia="zh-CN"/>
        </w:rPr>
        <w:t>单位负责人为同一人或者存在控股、管理关系的不同单位，不得同时参加本项目的投标的承诺</w:t>
      </w:r>
      <w:r>
        <w:rPr>
          <w:rFonts w:hint="eastAsia" w:ascii="宋体" w:hAnsi="宋体" w:eastAsia="宋体" w:cs="宋体"/>
          <w:b/>
          <w:color w:val="auto"/>
          <w:kern w:val="0"/>
          <w:sz w:val="28"/>
          <w:szCs w:val="28"/>
          <w:highlight w:val="none"/>
          <w:lang w:eastAsia="zh-CN"/>
        </w:rPr>
        <w:t>（</w:t>
      </w:r>
      <w:r>
        <w:rPr>
          <w:rFonts w:hint="eastAsia" w:ascii="宋体" w:hAnsi="宋体" w:eastAsia="宋体" w:cs="宋体"/>
          <w:b/>
          <w:color w:val="auto"/>
          <w:kern w:val="0"/>
          <w:sz w:val="28"/>
          <w:szCs w:val="28"/>
          <w:highlight w:val="none"/>
          <w:lang w:val="en-US" w:eastAsia="zh-CN"/>
        </w:rPr>
        <w:t>格式</w:t>
      </w:r>
      <w:r>
        <w:rPr>
          <w:rFonts w:hint="eastAsia" w:ascii="宋体" w:hAnsi="宋体" w:eastAsia="宋体" w:cs="宋体"/>
          <w:b/>
          <w:color w:val="auto"/>
          <w:kern w:val="0"/>
          <w:sz w:val="28"/>
          <w:szCs w:val="28"/>
          <w:highlight w:val="none"/>
          <w:lang w:eastAsia="zh-CN"/>
        </w:rPr>
        <w:t>）</w:t>
      </w:r>
    </w:p>
    <w:p w14:paraId="1D190D16">
      <w:pPr>
        <w:bidi w:val="0"/>
        <w:jc w:val="center"/>
        <w:rPr>
          <w:rFonts w:hint="eastAsia" w:ascii="宋体" w:hAnsi="宋体" w:eastAsia="宋体" w:cs="宋体"/>
          <w:b/>
          <w:color w:val="auto"/>
          <w:kern w:val="0"/>
          <w:sz w:val="28"/>
          <w:szCs w:val="28"/>
          <w:highlight w:val="none"/>
          <w:lang w:val="en-US" w:eastAsia="zh-CN"/>
        </w:rPr>
      </w:pPr>
    </w:p>
    <w:p w14:paraId="0C1AFBB3">
      <w:pPr>
        <w:widowControl/>
        <w:numPr>
          <w:ilvl w:val="0"/>
          <w:numId w:val="0"/>
        </w:numPr>
        <w:snapToGrid w:val="0"/>
        <w:spacing w:line="600" w:lineRule="exact"/>
        <w:jc w:val="both"/>
        <w:rPr>
          <w:rFonts w:hint="eastAsia" w:ascii="宋体" w:hAnsi="宋体" w:cs="宋体"/>
          <w:color w:val="auto"/>
          <w:sz w:val="36"/>
          <w:szCs w:val="36"/>
          <w:highlight w:val="none"/>
          <w:lang w:val="en-US" w:eastAsia="zh-CN"/>
        </w:rPr>
      </w:pPr>
    </w:p>
    <w:p w14:paraId="401B73C4">
      <w:pPr>
        <w:widowControl/>
        <w:numPr>
          <w:ilvl w:val="0"/>
          <w:numId w:val="0"/>
        </w:numPr>
        <w:snapToGrid w:val="0"/>
        <w:spacing w:line="600" w:lineRule="exact"/>
        <w:ind w:firstLine="480" w:firstLineChars="200"/>
        <w:jc w:val="both"/>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我公司</w:t>
      </w:r>
      <w:r>
        <w:rPr>
          <w:rFonts w:hint="eastAsia" w:ascii="宋体" w:hAnsi="宋体" w:eastAsia="宋体" w:cs="Times New Roman"/>
          <w:b w:val="0"/>
          <w:bCs w:val="0"/>
          <w:color w:val="auto"/>
          <w:kern w:val="2"/>
          <w:sz w:val="24"/>
          <w:szCs w:val="24"/>
          <w:highlight w:val="none"/>
          <w:u w:val="single"/>
          <w:lang w:val="en-US" w:eastAsia="zh-CN" w:bidi="ar-SA"/>
        </w:rPr>
        <w:t xml:space="preserve">     </w:t>
      </w:r>
      <w:r>
        <w:rPr>
          <w:rFonts w:hint="eastAsia" w:ascii="宋体" w:hAnsi="宋体" w:cs="Times New Roman"/>
          <w:b w:val="0"/>
          <w:bCs w:val="0"/>
          <w:color w:val="auto"/>
          <w:kern w:val="2"/>
          <w:sz w:val="24"/>
          <w:szCs w:val="24"/>
          <w:highlight w:val="none"/>
          <w:u w:val="single"/>
          <w:lang w:val="en-US" w:eastAsia="zh-CN" w:bidi="ar-SA"/>
        </w:rPr>
        <w:t xml:space="preserve">       </w:t>
      </w:r>
      <w:r>
        <w:rPr>
          <w:rFonts w:hint="eastAsia" w:ascii="宋体" w:hAnsi="宋体" w:eastAsia="宋体" w:cs="Times New Roman"/>
          <w:b w:val="0"/>
          <w:bCs w:val="0"/>
          <w:color w:val="auto"/>
          <w:kern w:val="2"/>
          <w:sz w:val="24"/>
          <w:szCs w:val="24"/>
          <w:highlight w:val="none"/>
          <w:u w:val="single"/>
          <w:lang w:val="en-US" w:eastAsia="zh-CN" w:bidi="ar-SA"/>
        </w:rPr>
        <w:t xml:space="preserve">         </w:t>
      </w:r>
      <w:r>
        <w:rPr>
          <w:rFonts w:hint="eastAsia" w:ascii="宋体" w:hAnsi="宋体" w:eastAsia="宋体" w:cs="Times New Roman"/>
          <w:b w:val="0"/>
          <w:bCs w:val="0"/>
          <w:color w:val="auto"/>
          <w:kern w:val="2"/>
          <w:sz w:val="24"/>
          <w:szCs w:val="24"/>
          <w:highlight w:val="none"/>
          <w:lang w:val="en-US" w:eastAsia="zh-CN" w:bidi="ar-SA"/>
        </w:rPr>
        <w:t xml:space="preserve"> ，单位负责人</w:t>
      </w:r>
      <w:r>
        <w:rPr>
          <w:rFonts w:hint="eastAsia" w:ascii="宋体" w:hAnsi="宋体" w:eastAsia="宋体" w:cs="Times New Roman"/>
          <w:b w:val="0"/>
          <w:bCs w:val="0"/>
          <w:color w:val="auto"/>
          <w:kern w:val="2"/>
          <w:sz w:val="24"/>
          <w:szCs w:val="24"/>
          <w:highlight w:val="none"/>
          <w:u w:val="single"/>
          <w:lang w:val="en-US" w:eastAsia="zh-CN" w:bidi="ar-SA"/>
        </w:rPr>
        <w:t xml:space="preserve">             </w:t>
      </w:r>
      <w:r>
        <w:rPr>
          <w:rFonts w:hint="eastAsia" w:ascii="宋体" w:hAnsi="宋体" w:eastAsia="宋体" w:cs="Times New Roman"/>
          <w:b w:val="0"/>
          <w:bCs w:val="0"/>
          <w:color w:val="auto"/>
          <w:kern w:val="2"/>
          <w:sz w:val="24"/>
          <w:szCs w:val="24"/>
          <w:highlight w:val="none"/>
          <w:u w:val="none"/>
          <w:lang w:val="en-US" w:eastAsia="zh-CN" w:bidi="ar-SA"/>
        </w:rPr>
        <w:t>。</w:t>
      </w:r>
      <w:r>
        <w:rPr>
          <w:rFonts w:hint="eastAsia" w:ascii="宋体" w:hAnsi="宋体" w:eastAsia="宋体" w:cs="Times New Roman"/>
          <w:b w:val="0"/>
          <w:bCs w:val="0"/>
          <w:color w:val="auto"/>
          <w:kern w:val="2"/>
          <w:sz w:val="24"/>
          <w:szCs w:val="24"/>
          <w:highlight w:val="none"/>
          <w:lang w:val="en-US" w:eastAsia="zh-CN" w:bidi="ar-SA"/>
        </w:rPr>
        <w:t xml:space="preserve"> </w:t>
      </w:r>
    </w:p>
    <w:p w14:paraId="19210BC2">
      <w:pPr>
        <w:widowControl/>
        <w:numPr>
          <w:ilvl w:val="0"/>
          <w:numId w:val="0"/>
        </w:numPr>
        <w:snapToGrid w:val="0"/>
        <w:spacing w:line="600" w:lineRule="exact"/>
        <w:ind w:firstLine="480" w:firstLineChars="200"/>
        <w:jc w:val="both"/>
        <w:rPr>
          <w:rFonts w:hint="default"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不存在为同一人或者存在控股、管理关系的不同单位，同时参加本项目的投标</w:t>
      </w:r>
      <w:r>
        <w:rPr>
          <w:rFonts w:hint="eastAsia" w:ascii="宋体" w:hAnsi="宋体" w:cs="Times New Roman"/>
          <w:b w:val="0"/>
          <w:bCs w:val="0"/>
          <w:color w:val="auto"/>
          <w:kern w:val="2"/>
          <w:sz w:val="24"/>
          <w:szCs w:val="24"/>
          <w:highlight w:val="none"/>
          <w:lang w:val="en-US" w:eastAsia="zh-CN" w:bidi="ar-SA"/>
        </w:rPr>
        <w:t>的情形。</w:t>
      </w:r>
    </w:p>
    <w:p w14:paraId="38AC64D7">
      <w:pPr>
        <w:widowControl/>
        <w:numPr>
          <w:ilvl w:val="0"/>
          <w:numId w:val="0"/>
        </w:numPr>
        <w:snapToGrid w:val="0"/>
        <w:spacing w:line="600" w:lineRule="exact"/>
        <w:ind w:firstLine="480" w:firstLineChars="200"/>
        <w:jc w:val="both"/>
        <w:rPr>
          <w:rFonts w:hint="eastAsia" w:ascii="宋体" w:hAnsi="宋体" w:eastAsia="宋体" w:cs="Times New Roman"/>
          <w:b w:val="0"/>
          <w:bCs w:val="0"/>
          <w:color w:val="auto"/>
          <w:kern w:val="2"/>
          <w:sz w:val="24"/>
          <w:szCs w:val="24"/>
          <w:highlight w:val="none"/>
          <w:lang w:val="en-US" w:eastAsia="zh-CN" w:bidi="ar-SA"/>
        </w:rPr>
      </w:pPr>
    </w:p>
    <w:p w14:paraId="227C24CA">
      <w:pPr>
        <w:widowControl/>
        <w:numPr>
          <w:ilvl w:val="0"/>
          <w:numId w:val="0"/>
        </w:numPr>
        <w:snapToGrid w:val="0"/>
        <w:spacing w:line="600" w:lineRule="exact"/>
        <w:ind w:firstLine="480" w:firstLineChars="200"/>
        <w:jc w:val="both"/>
        <w:rPr>
          <w:rFonts w:hint="eastAsia" w:ascii="宋体" w:hAnsi="宋体" w:eastAsia="宋体" w:cs="Times New Roman"/>
          <w:b w:val="0"/>
          <w:bCs w:val="0"/>
          <w:color w:val="auto"/>
          <w:kern w:val="2"/>
          <w:sz w:val="24"/>
          <w:szCs w:val="24"/>
          <w:highlight w:val="none"/>
          <w:lang w:val="en-US" w:eastAsia="zh-CN" w:bidi="ar-SA"/>
        </w:rPr>
      </w:pPr>
    </w:p>
    <w:p w14:paraId="5BFD516F">
      <w:pPr>
        <w:keepNext w:val="0"/>
        <w:keepLines w:val="0"/>
        <w:pageBreakBefore w:val="0"/>
        <w:widowControl w:val="0"/>
        <w:kinsoku/>
        <w:wordWrap/>
        <w:overflowPunct/>
        <w:topLinePunct w:val="0"/>
        <w:autoSpaceDE/>
        <w:autoSpaceDN/>
        <w:bidi w:val="0"/>
        <w:adjustRightInd/>
        <w:snapToGrid w:val="0"/>
        <w:spacing w:line="360" w:lineRule="auto"/>
        <w:ind w:firstLine="1440" w:firstLineChars="600"/>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（加盖单位公章</w:t>
      </w:r>
      <w:r>
        <w:rPr>
          <w:rFonts w:hint="eastAsia" w:ascii="宋体" w:hAnsi="宋体" w:eastAsia="宋体" w:cs="宋体"/>
          <w:color w:val="auto"/>
          <w:spacing w:val="20"/>
          <w:sz w:val="24"/>
          <w:szCs w:val="24"/>
          <w:highlight w:val="none"/>
        </w:rPr>
        <w:t>）</w:t>
      </w:r>
    </w:p>
    <w:p w14:paraId="38D7400D">
      <w:pPr>
        <w:keepNext w:val="0"/>
        <w:keepLines w:val="0"/>
        <w:pageBreakBefore w:val="0"/>
        <w:widowControl w:val="0"/>
        <w:kinsoku/>
        <w:wordWrap/>
        <w:overflowPunct/>
        <w:topLinePunct w:val="0"/>
        <w:autoSpaceDE/>
        <w:autoSpaceDN/>
        <w:bidi w:val="0"/>
        <w:adjustRightInd/>
        <w:spacing w:line="360" w:lineRule="auto"/>
        <w:ind w:firstLine="1440" w:firstLineChars="600"/>
        <w:textAlignment w:val="auto"/>
        <w:rPr>
          <w:rFonts w:hint="eastAsia"/>
          <w:color w:val="auto"/>
          <w:sz w:val="24"/>
          <w:szCs w:val="24"/>
          <w:highlight w:val="none"/>
        </w:rPr>
      </w:pPr>
      <w:r>
        <w:rPr>
          <w:rFonts w:hint="eastAsia"/>
          <w:color w:val="auto"/>
          <w:sz w:val="24"/>
          <w:szCs w:val="24"/>
          <w:highlight w:val="none"/>
        </w:rPr>
        <w:t>法定代表人或</w:t>
      </w:r>
      <w:r>
        <w:rPr>
          <w:rFonts w:hint="eastAsia"/>
          <w:color w:val="auto"/>
          <w:sz w:val="24"/>
          <w:szCs w:val="24"/>
          <w:highlight w:val="none"/>
          <w:lang w:eastAsia="zh-CN"/>
        </w:rPr>
        <w:t>其</w:t>
      </w:r>
      <w:r>
        <w:rPr>
          <w:rFonts w:hint="eastAsia"/>
          <w:color w:val="auto"/>
          <w:sz w:val="24"/>
          <w:szCs w:val="24"/>
          <w:highlight w:val="none"/>
        </w:rPr>
        <w:t>授权委托人：</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（签字或盖</w:t>
      </w:r>
      <w:r>
        <w:rPr>
          <w:rFonts w:hint="eastAsia"/>
          <w:color w:val="auto"/>
          <w:sz w:val="24"/>
          <w:szCs w:val="24"/>
          <w:highlight w:val="none"/>
          <w:lang w:val="en-US" w:eastAsia="zh-CN"/>
        </w:rPr>
        <w:t>个人印章</w:t>
      </w:r>
      <w:r>
        <w:rPr>
          <w:rFonts w:hint="eastAsia"/>
          <w:color w:val="auto"/>
          <w:sz w:val="24"/>
          <w:szCs w:val="24"/>
          <w:highlight w:val="none"/>
        </w:rPr>
        <w:t>）</w:t>
      </w:r>
    </w:p>
    <w:p w14:paraId="1DC6B2F9">
      <w:pPr>
        <w:keepNext w:val="0"/>
        <w:keepLines w:val="0"/>
        <w:pageBreakBefore w:val="0"/>
        <w:widowControl w:val="0"/>
        <w:kinsoku/>
        <w:wordWrap/>
        <w:overflowPunct/>
        <w:topLinePunct w:val="0"/>
        <w:autoSpaceDE/>
        <w:autoSpaceDN/>
        <w:bidi w:val="0"/>
        <w:adjustRightInd/>
        <w:spacing w:line="360" w:lineRule="auto"/>
        <w:ind w:firstLine="4200" w:firstLineChars="15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年  月  日</w:t>
      </w:r>
      <w:r>
        <w:rPr>
          <w:rFonts w:hint="eastAsia" w:ascii="宋体" w:hAnsi="宋体" w:eastAsia="宋体" w:cs="宋体"/>
          <w:color w:val="auto"/>
          <w:sz w:val="24"/>
          <w:szCs w:val="24"/>
          <w:highlight w:val="none"/>
        </w:rPr>
        <w:t xml:space="preserve"> </w:t>
      </w:r>
    </w:p>
    <w:p w14:paraId="1144533A">
      <w:pP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br w:type="page"/>
      </w:r>
    </w:p>
    <w:p w14:paraId="71E34B4B">
      <w:pPr>
        <w:pStyle w:val="3"/>
        <w:numPr>
          <w:ilvl w:val="0"/>
          <w:numId w:val="0"/>
        </w:numPr>
        <w:spacing w:before="156" w:after="156"/>
        <w:jc w:val="left"/>
        <w:rPr>
          <w:rFonts w:hint="eastAsia" w:ascii="宋体" w:hAnsi="宋体" w:eastAsia="宋体" w:cs="宋体"/>
          <w:color w:val="auto"/>
          <w:sz w:val="28"/>
          <w:szCs w:val="28"/>
          <w:highlight w:val="none"/>
        </w:rPr>
      </w:pPr>
      <w:r>
        <w:rPr>
          <w:rFonts w:hint="eastAsia" w:ascii="宋体" w:hAnsi="宋体" w:eastAsia="宋体" w:cs="宋体"/>
          <w:b/>
          <w:bCs/>
          <w:color w:val="auto"/>
          <w:kern w:val="2"/>
          <w:sz w:val="28"/>
          <w:szCs w:val="28"/>
          <w:lang w:val="en-US" w:eastAsia="zh-CN" w:bidi="ar-SA"/>
        </w:rPr>
        <w:t>二、</w:t>
      </w:r>
      <w:r>
        <w:rPr>
          <w:rFonts w:hint="eastAsia" w:ascii="宋体" w:hAnsi="宋体" w:eastAsia="宋体" w:cs="宋体"/>
          <w:color w:val="auto"/>
          <w:sz w:val="28"/>
          <w:szCs w:val="28"/>
          <w:highlight w:val="none"/>
        </w:rPr>
        <w:t>商务部分</w:t>
      </w:r>
      <w:bookmarkEnd w:id="66"/>
      <w:bookmarkEnd w:id="67"/>
      <w:bookmarkEnd w:id="68"/>
    </w:p>
    <w:p w14:paraId="62F37EC9">
      <w:pPr>
        <w:spacing w:after="156" w:afterLines="50" w:line="360" w:lineRule="auto"/>
        <w:jc w:val="center"/>
        <w:rPr>
          <w:rFonts w:hint="eastAsia" w:ascii="宋体" w:hAnsi="宋体" w:eastAsia="宋体" w:cs="宋体"/>
          <w:b/>
          <w:bCs/>
          <w:color w:val="auto"/>
          <w:sz w:val="24"/>
          <w:highlight w:val="none"/>
        </w:rPr>
      </w:pPr>
      <w:r>
        <w:rPr>
          <w:rFonts w:hint="eastAsia" w:ascii="宋体" w:hAnsi="宋体" w:eastAsia="宋体" w:cs="宋体"/>
          <w:b/>
          <w:color w:val="auto"/>
          <w:kern w:val="0"/>
          <w:sz w:val="24"/>
          <w:highlight w:val="none"/>
          <w:lang w:bidi="ar"/>
        </w:rPr>
        <w:t>附件1：竞争性磋商声明函</w:t>
      </w:r>
    </w:p>
    <w:p w14:paraId="260AB2B1">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致：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w:t>
      </w:r>
    </w:p>
    <w:p w14:paraId="3555517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你们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项目名称、</w:t>
      </w:r>
      <w:r>
        <w:rPr>
          <w:rFonts w:hint="eastAsia" w:ascii="宋体" w:hAnsi="宋体" w:eastAsia="宋体" w:cs="宋体"/>
          <w:color w:val="auto"/>
          <w:sz w:val="24"/>
          <w:highlight w:val="none"/>
        </w:rPr>
        <w:t>项目编号 ）磋商文件（包括更正公告，若有的话）收悉，我们经详细审阅和研究，现决定参加竞争性磋商：</w:t>
      </w:r>
    </w:p>
    <w:p w14:paraId="266C5DA0">
      <w:pPr>
        <w:numPr>
          <w:ilvl w:val="0"/>
          <w:numId w:val="19"/>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我们郑重承诺：我们是符合《</w:t>
      </w:r>
      <w:r>
        <w:rPr>
          <w:rFonts w:ascii="宋体" w:hAnsi="宋体" w:cs="宋体"/>
          <w:color w:val="auto"/>
          <w:kern w:val="0"/>
          <w:sz w:val="24"/>
          <w:szCs w:val="24"/>
          <w:highlight w:val="none"/>
        </w:rPr>
        <w:t>中华人民共和国政府采购法</w:t>
      </w:r>
      <w:r>
        <w:rPr>
          <w:rFonts w:hint="eastAsia" w:ascii="宋体" w:hAnsi="宋体" w:eastAsia="宋体" w:cs="宋体"/>
          <w:color w:val="auto"/>
          <w:sz w:val="24"/>
          <w:highlight w:val="none"/>
        </w:rPr>
        <w:t>》第22条规定的供应商，并严格遵守《</w:t>
      </w:r>
      <w:r>
        <w:rPr>
          <w:rFonts w:ascii="宋体" w:hAnsi="宋体" w:cs="宋体"/>
          <w:color w:val="auto"/>
          <w:kern w:val="0"/>
          <w:sz w:val="24"/>
          <w:szCs w:val="24"/>
          <w:highlight w:val="none"/>
        </w:rPr>
        <w:t>中华人民共和国政府采购法</w:t>
      </w:r>
      <w:r>
        <w:rPr>
          <w:rFonts w:hint="eastAsia" w:ascii="宋体" w:hAnsi="宋体" w:eastAsia="宋体" w:cs="宋体"/>
          <w:color w:val="auto"/>
          <w:sz w:val="24"/>
          <w:highlight w:val="none"/>
        </w:rPr>
        <w:t>》第77条的规定。</w:t>
      </w:r>
    </w:p>
    <w:p w14:paraId="6C595D35">
      <w:pPr>
        <w:numPr>
          <w:ilvl w:val="0"/>
          <w:numId w:val="19"/>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我们接受磋商文件的所有的条款和规定。</w:t>
      </w:r>
    </w:p>
    <w:p w14:paraId="55A222E5">
      <w:pPr>
        <w:numPr>
          <w:ilvl w:val="0"/>
          <w:numId w:val="19"/>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我们同意按照磋商文件第二章“磋商供应商须知”的规定，本响应文的有效期为从竞争性磋商截至时间起计算的</w:t>
      </w:r>
      <w:r>
        <w:rPr>
          <w:rFonts w:hint="eastAsia" w:ascii="宋体" w:hAnsi="宋体" w:cs="宋体"/>
          <w:b/>
          <w:bCs/>
          <w:color w:val="auto"/>
          <w:sz w:val="24"/>
          <w:highlight w:val="none"/>
          <w:u w:val="single"/>
          <w:lang w:val="en-US" w:eastAsia="zh-CN"/>
        </w:rPr>
        <w:t xml:space="preserve">    </w:t>
      </w:r>
      <w:r>
        <w:rPr>
          <w:rFonts w:hint="eastAsia" w:ascii="宋体" w:hAnsi="宋体" w:eastAsia="宋体" w:cs="宋体"/>
          <w:b/>
          <w:bCs/>
          <w:color w:val="auto"/>
          <w:sz w:val="24"/>
          <w:highlight w:val="none"/>
          <w:lang w:val="en-US" w:eastAsia="zh-CN"/>
        </w:rPr>
        <w:t>日历</w:t>
      </w:r>
      <w:r>
        <w:rPr>
          <w:rFonts w:hint="eastAsia" w:ascii="宋体" w:hAnsi="宋体" w:eastAsia="宋体" w:cs="宋体"/>
          <w:b/>
          <w:bCs/>
          <w:color w:val="auto"/>
          <w:sz w:val="24"/>
          <w:highlight w:val="none"/>
        </w:rPr>
        <w:t>天</w:t>
      </w:r>
      <w:r>
        <w:rPr>
          <w:rFonts w:hint="eastAsia" w:ascii="宋体" w:hAnsi="宋体" w:eastAsia="宋体" w:cs="宋体"/>
          <w:color w:val="auto"/>
          <w:sz w:val="24"/>
          <w:highlight w:val="none"/>
        </w:rPr>
        <w:t>，在此期间，本磋商文件将始终对我们具有约束力，并可随时被接受。如果我们成交，本磋商文件在此期间之后将继续保持有效。</w:t>
      </w:r>
    </w:p>
    <w:p w14:paraId="36EDB0E7">
      <w:pPr>
        <w:numPr>
          <w:ilvl w:val="0"/>
          <w:numId w:val="19"/>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我们同意提供要求的有关本次竞争性磋商的所有资料，并声明所提交的资料是准确的和真实的。</w:t>
      </w:r>
    </w:p>
    <w:p w14:paraId="0A2C3D68">
      <w:pPr>
        <w:numPr>
          <w:ilvl w:val="0"/>
          <w:numId w:val="19"/>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我们理解，你们无义务必须接受竞争性磋商最低的报价，并有权拒绝所有的响应文件和报价。同时也理解你们不承担我们本次磋商费用。     </w:t>
      </w:r>
    </w:p>
    <w:p w14:paraId="5375B1EC">
      <w:pPr>
        <w:spacing w:line="60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磋商供应商名称（</w:t>
      </w:r>
      <w:r>
        <w:rPr>
          <w:rFonts w:hint="eastAsia" w:ascii="宋体" w:hAnsi="宋体" w:eastAsia="宋体" w:cs="宋体"/>
          <w:color w:val="auto"/>
          <w:sz w:val="24"/>
          <w:szCs w:val="24"/>
          <w:highlight w:val="none"/>
        </w:rPr>
        <w:t>加盖单位公章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382168C9">
      <w:pPr>
        <w:spacing w:line="60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法定代表人或委托代理人（签字或盖</w:t>
      </w:r>
      <w:r>
        <w:rPr>
          <w:rFonts w:hint="eastAsia" w:ascii="宋体" w:hAnsi="宋体" w:eastAsia="宋体" w:cs="宋体"/>
          <w:color w:val="auto"/>
          <w:sz w:val="24"/>
          <w:highlight w:val="none"/>
          <w:lang w:val="en-US" w:eastAsia="zh-CN"/>
        </w:rPr>
        <w:t>个人印章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346B5D46">
      <w:pPr>
        <w:spacing w:line="60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single"/>
        </w:rPr>
        <w:t xml:space="preserve">                   </w:t>
      </w:r>
    </w:p>
    <w:p w14:paraId="23E3FF9D">
      <w:pPr>
        <w:spacing w:line="600" w:lineRule="auto"/>
        <w:rPr>
          <w:rFonts w:hint="eastAsia" w:ascii="宋体" w:hAnsi="宋体" w:eastAsia="宋体" w:cs="宋体"/>
          <w:i/>
          <w:iCs/>
          <w:color w:val="auto"/>
          <w:sz w:val="24"/>
          <w:highlight w:val="none"/>
          <w:u w:val="singl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传真：</w:t>
      </w:r>
      <w:r>
        <w:rPr>
          <w:rFonts w:hint="eastAsia" w:ascii="宋体" w:hAnsi="宋体" w:eastAsia="宋体" w:cs="宋体"/>
          <w:i/>
          <w:iCs/>
          <w:color w:val="auto"/>
          <w:sz w:val="24"/>
          <w:highlight w:val="none"/>
          <w:u w:val="single"/>
        </w:rPr>
        <w:t xml:space="preserve">                   </w:t>
      </w:r>
    </w:p>
    <w:p w14:paraId="54FCF41B">
      <w:pPr>
        <w:spacing w:line="60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9CE2B4D">
      <w:pPr>
        <w:spacing w:line="60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提别提示：以上内容不得改动，否则将视为无效响应文件。</w:t>
      </w:r>
    </w:p>
    <w:p w14:paraId="3A2C126C">
      <w:pPr>
        <w:pStyle w:val="24"/>
        <w:spacing w:line="360" w:lineRule="atLeast"/>
        <w:jc w:val="both"/>
        <w:rPr>
          <w:rFonts w:hint="eastAsia" w:ascii="宋体" w:hAnsi="宋体" w:eastAsia="宋体" w:cs="宋体"/>
          <w:b/>
          <w:color w:val="auto"/>
          <w:highlight w:val="none"/>
        </w:rPr>
        <w:sectPr>
          <w:pgSz w:w="11906" w:h="16838"/>
          <w:pgMar w:top="1440" w:right="1417" w:bottom="1440" w:left="1417" w:header="851" w:footer="992" w:gutter="0"/>
          <w:pgNumType w:fmt="decimal"/>
          <w:cols w:space="720" w:num="1"/>
          <w:docGrid w:type="lines" w:linePitch="312" w:charSpace="0"/>
        </w:sectPr>
      </w:pPr>
    </w:p>
    <w:p w14:paraId="3EFA04FB">
      <w:pPr>
        <w:bidi w:val="0"/>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附件2：</w:t>
      </w:r>
      <w:r>
        <w:rPr>
          <w:rFonts w:hint="eastAsia" w:ascii="宋体" w:hAnsi="宋体" w:eastAsia="宋体" w:cs="宋体"/>
          <w:b/>
          <w:bCs/>
          <w:color w:val="auto"/>
          <w:sz w:val="24"/>
          <w:szCs w:val="32"/>
          <w:highlight w:val="none"/>
          <w:lang w:val="en-US" w:eastAsia="zh-CN"/>
        </w:rPr>
        <w:t>法定代表人身份证明及</w:t>
      </w:r>
      <w:r>
        <w:rPr>
          <w:rFonts w:hint="eastAsia" w:ascii="宋体" w:hAnsi="宋体" w:eastAsia="宋体" w:cs="宋体"/>
          <w:b/>
          <w:bCs/>
          <w:color w:val="auto"/>
          <w:sz w:val="24"/>
          <w:szCs w:val="32"/>
          <w:highlight w:val="none"/>
        </w:rPr>
        <w:t>授权委托书</w:t>
      </w:r>
    </w:p>
    <w:p w14:paraId="3345D73E">
      <w:pPr>
        <w:bidi w:val="0"/>
        <w:jc w:val="center"/>
        <w:rPr>
          <w:rFonts w:hint="eastAsia" w:ascii="宋体" w:hAnsi="宋体" w:eastAsia="宋体" w:cs="宋体"/>
          <w:b/>
          <w:bCs/>
          <w:color w:val="auto"/>
          <w:sz w:val="24"/>
          <w:szCs w:val="32"/>
          <w:highlight w:val="none"/>
          <w:lang w:val="en-US" w:eastAsia="zh-CN"/>
        </w:rPr>
      </w:pPr>
      <w:bookmarkStart w:id="69" w:name="_Toc450056393"/>
      <w:bookmarkStart w:id="70" w:name="_Toc450055855"/>
    </w:p>
    <w:p w14:paraId="7193988D">
      <w:pPr>
        <w:bidi w:val="0"/>
        <w:jc w:val="center"/>
        <w:rPr>
          <w:rFonts w:hint="eastAsia" w:ascii="宋体" w:hAnsi="宋体" w:eastAsia="宋体" w:cs="宋体"/>
          <w:b/>
          <w:bCs/>
          <w:color w:val="auto"/>
          <w:sz w:val="24"/>
          <w:szCs w:val="32"/>
          <w:highlight w:val="none"/>
          <w:lang w:val="en-US" w:eastAsia="zh-CN"/>
        </w:rPr>
      </w:pPr>
    </w:p>
    <w:p w14:paraId="1DB29F8F">
      <w:pPr>
        <w:bidi w:val="0"/>
        <w:jc w:val="center"/>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lang w:val="en-US" w:eastAsia="zh-CN"/>
        </w:rPr>
        <w:t>1.法定代表人身份证明</w:t>
      </w:r>
      <w:bookmarkEnd w:id="69"/>
      <w:bookmarkEnd w:id="70"/>
    </w:p>
    <w:p w14:paraId="4EC2178C">
      <w:pPr>
        <w:spacing w:line="360" w:lineRule="auto"/>
        <w:jc w:val="center"/>
        <w:rPr>
          <w:rFonts w:hint="eastAsia" w:ascii="宋体" w:hAnsi="宋体" w:eastAsia="宋体" w:cs="宋体"/>
          <w:b/>
          <w:color w:val="auto"/>
          <w:sz w:val="30"/>
          <w:szCs w:val="30"/>
          <w:highlight w:val="none"/>
        </w:rPr>
      </w:pPr>
    </w:p>
    <w:p w14:paraId="2386B569">
      <w:pPr>
        <w:spacing w:line="360" w:lineRule="auto"/>
        <w:jc w:val="center"/>
        <w:rPr>
          <w:rFonts w:hint="eastAsia" w:ascii="宋体" w:hAnsi="宋体" w:eastAsia="宋体" w:cs="宋体"/>
          <w:b/>
          <w:color w:val="auto"/>
          <w:sz w:val="30"/>
          <w:szCs w:val="30"/>
          <w:highlight w:val="none"/>
        </w:rPr>
      </w:pPr>
    </w:p>
    <w:p w14:paraId="6AB33E52">
      <w:pPr>
        <w:spacing w:line="480" w:lineRule="auto"/>
        <w:ind w:firstLine="612"/>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p>
    <w:p w14:paraId="22EE4483">
      <w:pPr>
        <w:spacing w:line="480" w:lineRule="auto"/>
        <w:ind w:firstLine="61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p>
    <w:p w14:paraId="5FE5E8AC">
      <w:pPr>
        <w:spacing w:line="480" w:lineRule="auto"/>
        <w:ind w:firstLine="61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p>
    <w:p w14:paraId="69ACEDEC">
      <w:pPr>
        <w:spacing w:line="480" w:lineRule="auto"/>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5E177B8B">
      <w:pPr>
        <w:spacing w:line="480" w:lineRule="auto"/>
        <w:ind w:firstLine="61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14:paraId="11C2D0EE">
      <w:pPr>
        <w:spacing w:line="480" w:lineRule="auto"/>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 xml:space="preserve">        </w:t>
      </w:r>
    </w:p>
    <w:p w14:paraId="03B96E83">
      <w:pPr>
        <w:spacing w:line="480" w:lineRule="auto"/>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（投标人单位名称）                   </w:t>
      </w:r>
      <w:r>
        <w:rPr>
          <w:rFonts w:hint="eastAsia" w:ascii="宋体" w:hAnsi="宋体" w:eastAsia="宋体" w:cs="宋体"/>
          <w:color w:val="auto"/>
          <w:sz w:val="24"/>
          <w:highlight w:val="none"/>
        </w:rPr>
        <w:t>的法定代表人。</w:t>
      </w:r>
    </w:p>
    <w:p w14:paraId="50EEC47E">
      <w:pPr>
        <w:spacing w:line="480" w:lineRule="auto"/>
        <w:ind w:firstLine="610"/>
        <w:rPr>
          <w:rFonts w:hint="eastAsia" w:ascii="宋体" w:hAnsi="宋体" w:eastAsia="宋体" w:cs="宋体"/>
          <w:color w:val="auto"/>
          <w:sz w:val="24"/>
          <w:highlight w:val="none"/>
        </w:rPr>
      </w:pPr>
    </w:p>
    <w:p w14:paraId="76494A7A">
      <w:pPr>
        <w:spacing w:line="480" w:lineRule="auto"/>
        <w:ind w:firstLine="610"/>
        <w:rPr>
          <w:rFonts w:hint="eastAsia" w:ascii="宋体" w:hAnsi="宋体" w:eastAsia="宋体" w:cs="宋体"/>
          <w:color w:val="auto"/>
          <w:sz w:val="24"/>
          <w:highlight w:val="none"/>
        </w:rPr>
      </w:pPr>
    </w:p>
    <w:p w14:paraId="10ED4A2E">
      <w:pPr>
        <w:spacing w:line="480" w:lineRule="auto"/>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特此证明。后附</w:t>
      </w:r>
      <w:r>
        <w:rPr>
          <w:rFonts w:hint="eastAsia" w:ascii="宋体" w:hAnsi="宋体" w:eastAsia="宋体" w:cs="宋体"/>
          <w:color w:val="auto"/>
          <w:sz w:val="24"/>
          <w:highlight w:val="none"/>
          <w:lang w:val="en-US" w:eastAsia="zh-CN"/>
        </w:rPr>
        <w:t>法定代表人</w:t>
      </w:r>
      <w:r>
        <w:rPr>
          <w:rFonts w:hint="eastAsia" w:ascii="宋体" w:hAnsi="宋体" w:eastAsia="宋体" w:cs="宋体"/>
          <w:color w:val="auto"/>
          <w:sz w:val="24"/>
          <w:highlight w:val="none"/>
        </w:rPr>
        <w:t>身份证复印件。</w:t>
      </w:r>
    </w:p>
    <w:p w14:paraId="05D2B457">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49AC5025">
      <w:pPr>
        <w:bidi w:val="0"/>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lang w:val="en-US" w:eastAsia="zh-CN"/>
        </w:rPr>
        <w:t>2.</w:t>
      </w:r>
      <w:r>
        <w:rPr>
          <w:rFonts w:hint="eastAsia" w:ascii="宋体" w:hAnsi="宋体" w:eastAsia="宋体" w:cs="宋体"/>
          <w:b/>
          <w:bCs/>
          <w:color w:val="auto"/>
          <w:sz w:val="24"/>
          <w:szCs w:val="32"/>
          <w:highlight w:val="none"/>
        </w:rPr>
        <w:t>授权委托书</w:t>
      </w:r>
    </w:p>
    <w:p w14:paraId="5D941A7A">
      <w:pPr>
        <w:pStyle w:val="28"/>
        <w:rPr>
          <w:rFonts w:hint="eastAsia"/>
          <w:color w:val="auto"/>
          <w:highlight w:val="none"/>
        </w:rPr>
      </w:pPr>
    </w:p>
    <w:p w14:paraId="3AFD66CD">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u w:val="single"/>
        </w:rPr>
        <w:t>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（采购人）</w:t>
      </w:r>
    </w:p>
    <w:p w14:paraId="67B699DE">
      <w:pPr>
        <w:spacing w:line="360" w:lineRule="auto"/>
        <w:rPr>
          <w:rFonts w:hint="eastAsia" w:ascii="宋体" w:hAnsi="宋体" w:eastAsia="宋体" w:cs="宋体"/>
          <w:color w:val="auto"/>
          <w:sz w:val="28"/>
          <w:szCs w:val="28"/>
          <w:highlight w:val="none"/>
        </w:rPr>
      </w:pPr>
    </w:p>
    <w:p w14:paraId="11961250">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委托单位：</w:t>
      </w:r>
      <w:r>
        <w:rPr>
          <w:rFonts w:hint="eastAsia" w:ascii="宋体" w:hAnsi="宋体" w:eastAsia="宋体" w:cs="宋体"/>
          <w:color w:val="auto"/>
          <w:sz w:val="24"/>
          <w:highlight w:val="none"/>
          <w:u w:val="single"/>
        </w:rPr>
        <w:t xml:space="preserve">                                </w:t>
      </w:r>
    </w:p>
    <w:p w14:paraId="3DFCF824">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3D320FC9">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w:t>
      </w:r>
    </w:p>
    <w:p w14:paraId="758AE59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授权委托人姓名：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出生日期：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E270190">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授权委托人在本单位的任职部门及职务：</w:t>
      </w:r>
      <w:r>
        <w:rPr>
          <w:rFonts w:hint="eastAsia" w:ascii="宋体" w:hAnsi="宋体" w:eastAsia="宋体" w:cs="宋体"/>
          <w:color w:val="auto"/>
          <w:sz w:val="24"/>
          <w:highlight w:val="none"/>
          <w:u w:val="single"/>
        </w:rPr>
        <w:t xml:space="preserve">                         </w:t>
      </w:r>
    </w:p>
    <w:p w14:paraId="5E351EBA">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身份证编号：</w:t>
      </w:r>
      <w:r>
        <w:rPr>
          <w:rFonts w:hint="eastAsia" w:ascii="宋体" w:hAnsi="宋体" w:eastAsia="宋体" w:cs="宋体"/>
          <w:color w:val="auto"/>
          <w:sz w:val="24"/>
          <w:highlight w:val="none"/>
          <w:u w:val="single"/>
        </w:rPr>
        <w:t xml:space="preserve">                   </w:t>
      </w:r>
    </w:p>
    <w:p w14:paraId="1A65E767">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授权委托人的联系方式（手机）：</w:t>
      </w:r>
      <w:r>
        <w:rPr>
          <w:rFonts w:hint="eastAsia" w:ascii="宋体" w:hAnsi="宋体" w:eastAsia="宋体" w:cs="宋体"/>
          <w:color w:val="auto"/>
          <w:sz w:val="24"/>
          <w:highlight w:val="none"/>
          <w:u w:val="single"/>
        </w:rPr>
        <w:t xml:space="preserve">                         </w:t>
      </w:r>
    </w:p>
    <w:p w14:paraId="1D1D35D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兹委托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代表我单位参加</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项目名称、项目编号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的政府采购活动，授权委托人有权在该磋商活动中，以我单位名义签署磋商函和响应文件、递交响应文件，磋商小组进行澄清、解释、磋商，签订合同书并执行一切与此有关的事项。</w:t>
      </w:r>
    </w:p>
    <w:p w14:paraId="0432E4E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授权委托人在办理上述事宜过程中以其自己的名义所签署的所有文件均予以承认。授权委托人无转委托权。</w:t>
      </w:r>
    </w:p>
    <w:p w14:paraId="73C4ED9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委托期限：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日至上述事宜处理完毕止。</w:t>
      </w:r>
    </w:p>
    <w:p w14:paraId="36BD31FC">
      <w:pPr>
        <w:spacing w:line="360" w:lineRule="auto"/>
        <w:rPr>
          <w:rFonts w:hint="eastAsia" w:ascii="宋体" w:hAnsi="宋体" w:eastAsia="宋体" w:cs="宋体"/>
          <w:color w:val="auto"/>
          <w:sz w:val="24"/>
          <w:highlight w:val="none"/>
        </w:rPr>
      </w:pPr>
    </w:p>
    <w:p w14:paraId="4D8B393A">
      <w:pPr>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附：1.委托单位法定代表人身份证复印件（复印正、反两面）</w:t>
      </w:r>
    </w:p>
    <w:p w14:paraId="21D53F53">
      <w:pPr>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2.授权委托人身份证复印件（复印正、反两面）</w:t>
      </w:r>
    </w:p>
    <w:p w14:paraId="1A31C05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5B921A2">
      <w:pPr>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委托单位（磋商供应商）：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加盖单位公章</w:t>
      </w:r>
      <w:r>
        <w:rPr>
          <w:rFonts w:hint="eastAsia" w:ascii="宋体" w:hAnsi="宋体" w:eastAsia="宋体" w:cs="宋体"/>
          <w:color w:val="auto"/>
          <w:sz w:val="24"/>
          <w:highlight w:val="none"/>
        </w:rPr>
        <w:t>）</w:t>
      </w:r>
    </w:p>
    <w:p w14:paraId="7D7659C3">
      <w:pPr>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w:t>
      </w:r>
      <w:r>
        <w:rPr>
          <w:rFonts w:hint="eastAsia" w:ascii="宋体" w:hAnsi="宋体" w:cs="宋体"/>
          <w:color w:val="auto"/>
          <w:sz w:val="24"/>
          <w:highlight w:val="none"/>
          <w:lang w:val="en-US" w:eastAsia="zh-CN"/>
        </w:rPr>
        <w:t>和</w:t>
      </w:r>
      <w:r>
        <w:rPr>
          <w:rFonts w:hint="eastAsia" w:ascii="宋体" w:hAnsi="宋体" w:eastAsia="宋体" w:cs="宋体"/>
          <w:color w:val="auto"/>
          <w:sz w:val="24"/>
          <w:highlight w:val="none"/>
        </w:rPr>
        <w:t>盖</w:t>
      </w:r>
      <w:r>
        <w:rPr>
          <w:rFonts w:hint="eastAsia" w:ascii="宋体" w:hAnsi="宋体" w:eastAsia="宋体" w:cs="宋体"/>
          <w:color w:val="auto"/>
          <w:sz w:val="24"/>
          <w:highlight w:val="none"/>
          <w:lang w:val="en-US" w:eastAsia="zh-CN"/>
        </w:rPr>
        <w:t>个人印章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7E298AC2">
      <w:pPr>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授权委托人（签字）：</w:t>
      </w:r>
      <w:r>
        <w:rPr>
          <w:rFonts w:hint="eastAsia" w:ascii="宋体" w:hAnsi="宋体" w:eastAsia="宋体" w:cs="宋体"/>
          <w:color w:val="auto"/>
          <w:sz w:val="24"/>
          <w:highlight w:val="none"/>
          <w:u w:val="single"/>
        </w:rPr>
        <w:t xml:space="preserve">           </w:t>
      </w:r>
    </w:p>
    <w:p w14:paraId="25B2AA68">
      <w:pPr>
        <w:spacing w:line="480"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lang w:val="en-US" w:eastAsia="zh-CN"/>
        </w:rPr>
        <w:t>日</w:t>
      </w:r>
      <w:r>
        <w:rPr>
          <w:rFonts w:hint="eastAsia" w:ascii="宋体" w:hAnsi="宋体" w:eastAsia="宋体" w:cs="宋体"/>
          <w:color w:val="auto"/>
          <w:sz w:val="24"/>
          <w:highlight w:val="none"/>
          <w:u w:val="none"/>
        </w:rPr>
        <w:t xml:space="preserve"> </w:t>
      </w:r>
    </w:p>
    <w:p w14:paraId="72D5D98D">
      <w:pPr>
        <w:pStyle w:val="24"/>
        <w:spacing w:line="360" w:lineRule="atLeast"/>
        <w:jc w:val="both"/>
        <w:rPr>
          <w:rFonts w:hint="eastAsia" w:ascii="宋体" w:hAnsi="宋体" w:eastAsia="宋体" w:cs="宋体"/>
          <w:bCs/>
          <w:color w:val="auto"/>
          <w:highlight w:val="none"/>
        </w:rPr>
      </w:pPr>
      <w:bookmarkStart w:id="71" w:name="OLE_LINK37"/>
    </w:p>
    <w:p w14:paraId="67559C5A">
      <w:pPr>
        <w:pStyle w:val="24"/>
        <w:spacing w:before="0" w:beforeAutospacing="0" w:after="0" w:afterAutospacing="0" w:line="480" w:lineRule="auto"/>
        <w:jc w:val="both"/>
        <w:rPr>
          <w:rFonts w:hint="eastAsia" w:ascii="宋体" w:hAnsi="宋体" w:eastAsia="宋体" w:cs="宋体"/>
          <w:b/>
          <w:color w:val="auto"/>
          <w:highlight w:val="none"/>
        </w:rPr>
        <w:sectPr>
          <w:pgSz w:w="11906" w:h="16838"/>
          <w:pgMar w:top="1440" w:right="1417" w:bottom="1440" w:left="1417" w:header="851" w:footer="992" w:gutter="0"/>
          <w:pgNumType w:fmt="decimal"/>
          <w:cols w:space="720" w:num="1"/>
          <w:docGrid w:type="lines" w:linePitch="312" w:charSpace="0"/>
        </w:sectPr>
      </w:pPr>
    </w:p>
    <w:p w14:paraId="50A7ADCC">
      <w:pPr>
        <w:pStyle w:val="24"/>
        <w:spacing w:before="0" w:beforeAutospacing="0" w:after="156" w:afterLines="50" w:afterAutospacing="0"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附件3：</w:t>
      </w:r>
      <w:bookmarkEnd w:id="71"/>
      <w:r>
        <w:rPr>
          <w:rFonts w:hint="eastAsia" w:ascii="宋体" w:hAnsi="宋体" w:eastAsia="宋体" w:cs="宋体"/>
          <w:b/>
          <w:color w:val="auto"/>
          <w:highlight w:val="none"/>
        </w:rPr>
        <w:t>供应商</w:t>
      </w:r>
      <w:r>
        <w:rPr>
          <w:rFonts w:hint="eastAsia" w:ascii="宋体" w:hAnsi="宋体" w:cs="宋体"/>
          <w:b/>
          <w:color w:val="auto"/>
          <w:highlight w:val="none"/>
          <w:lang w:val="en-US" w:eastAsia="zh-CN"/>
        </w:rPr>
        <w:t>类似</w:t>
      </w:r>
      <w:r>
        <w:rPr>
          <w:rFonts w:hint="eastAsia" w:ascii="宋体" w:hAnsi="宋体" w:eastAsia="宋体" w:cs="宋体"/>
          <w:b/>
          <w:color w:val="auto"/>
          <w:highlight w:val="none"/>
        </w:rPr>
        <w:t>项目业绩</w:t>
      </w:r>
    </w:p>
    <w:p w14:paraId="07B0559F">
      <w:pPr>
        <w:tabs>
          <w:tab w:val="left" w:pos="730"/>
        </w:tabs>
        <w:wordWrap w:val="0"/>
        <w:snapToGrid w:val="0"/>
        <w:spacing w:before="100" w:beforeAutospacing="1"/>
        <w:rPr>
          <w:rFonts w:hint="eastAsia" w:ascii="仿宋" w:hAnsi="仿宋" w:eastAsia="仿宋"/>
          <w:color w:val="auto"/>
          <w:sz w:val="24"/>
          <w:highlight w:val="none"/>
        </w:rPr>
      </w:pPr>
    </w:p>
    <w:tbl>
      <w:tblPr>
        <w:tblStyle w:val="29"/>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560"/>
        <w:gridCol w:w="1830"/>
        <w:gridCol w:w="1275"/>
        <w:gridCol w:w="1548"/>
        <w:gridCol w:w="1270"/>
        <w:gridCol w:w="999"/>
      </w:tblGrid>
      <w:tr w14:paraId="692A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58" w:type="dxa"/>
            <w:noWrap w:val="0"/>
            <w:vAlign w:val="center"/>
          </w:tcPr>
          <w:p w14:paraId="0DEF3211">
            <w:pPr>
              <w:wordWrap w:val="0"/>
              <w:spacing w:line="50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序号</w:t>
            </w:r>
          </w:p>
        </w:tc>
        <w:tc>
          <w:tcPr>
            <w:tcW w:w="1560" w:type="dxa"/>
            <w:noWrap w:val="0"/>
            <w:vAlign w:val="center"/>
          </w:tcPr>
          <w:p w14:paraId="4E426167">
            <w:pPr>
              <w:wordWrap w:val="0"/>
              <w:spacing w:line="50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项目名称</w:t>
            </w:r>
          </w:p>
        </w:tc>
        <w:tc>
          <w:tcPr>
            <w:tcW w:w="1830" w:type="dxa"/>
            <w:noWrap w:val="0"/>
            <w:vAlign w:val="center"/>
          </w:tcPr>
          <w:p w14:paraId="2CC768AF">
            <w:pPr>
              <w:wordWrap w:val="0"/>
              <w:spacing w:line="50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项目所在地</w:t>
            </w:r>
          </w:p>
        </w:tc>
        <w:tc>
          <w:tcPr>
            <w:tcW w:w="1275" w:type="dxa"/>
            <w:noWrap w:val="0"/>
            <w:vAlign w:val="center"/>
          </w:tcPr>
          <w:p w14:paraId="0141EBF0">
            <w:pPr>
              <w:wordWrap w:val="0"/>
              <w:spacing w:line="50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价格</w:t>
            </w:r>
          </w:p>
        </w:tc>
        <w:tc>
          <w:tcPr>
            <w:tcW w:w="1548" w:type="dxa"/>
            <w:noWrap w:val="0"/>
            <w:vAlign w:val="center"/>
          </w:tcPr>
          <w:p w14:paraId="7A8C2714">
            <w:pPr>
              <w:wordWrap w:val="0"/>
              <w:spacing w:line="50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完成时间</w:t>
            </w:r>
          </w:p>
        </w:tc>
        <w:tc>
          <w:tcPr>
            <w:tcW w:w="1270" w:type="dxa"/>
            <w:noWrap w:val="0"/>
            <w:vAlign w:val="center"/>
          </w:tcPr>
          <w:p w14:paraId="6D5C07FD">
            <w:pPr>
              <w:wordWrap w:val="0"/>
              <w:spacing w:line="50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联系人</w:t>
            </w:r>
          </w:p>
        </w:tc>
        <w:tc>
          <w:tcPr>
            <w:tcW w:w="999" w:type="dxa"/>
            <w:noWrap w:val="0"/>
            <w:vAlign w:val="center"/>
          </w:tcPr>
          <w:p w14:paraId="4D608395">
            <w:pPr>
              <w:wordWrap w:val="0"/>
              <w:spacing w:line="50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备注</w:t>
            </w:r>
          </w:p>
        </w:tc>
      </w:tr>
      <w:tr w14:paraId="358CE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58" w:type="dxa"/>
            <w:noWrap w:val="0"/>
            <w:vAlign w:val="center"/>
          </w:tcPr>
          <w:p w14:paraId="74C0E63C">
            <w:pPr>
              <w:wordWrap w:val="0"/>
              <w:spacing w:line="50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1560" w:type="dxa"/>
            <w:noWrap w:val="0"/>
            <w:vAlign w:val="center"/>
          </w:tcPr>
          <w:p w14:paraId="035F0370">
            <w:pPr>
              <w:wordWrap w:val="0"/>
              <w:spacing w:line="500" w:lineRule="exact"/>
              <w:jc w:val="center"/>
              <w:rPr>
                <w:rFonts w:hint="eastAsia" w:asciiTheme="minorEastAsia" w:hAnsiTheme="minorEastAsia" w:eastAsiaTheme="minorEastAsia" w:cstheme="minorEastAsia"/>
                <w:color w:val="auto"/>
                <w:kern w:val="0"/>
                <w:sz w:val="24"/>
                <w:szCs w:val="24"/>
                <w:highlight w:val="none"/>
              </w:rPr>
            </w:pPr>
          </w:p>
        </w:tc>
        <w:tc>
          <w:tcPr>
            <w:tcW w:w="1830" w:type="dxa"/>
            <w:noWrap w:val="0"/>
            <w:vAlign w:val="center"/>
          </w:tcPr>
          <w:p w14:paraId="145C4529">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p>
        </w:tc>
        <w:tc>
          <w:tcPr>
            <w:tcW w:w="1275" w:type="dxa"/>
            <w:noWrap w:val="0"/>
            <w:vAlign w:val="center"/>
          </w:tcPr>
          <w:p w14:paraId="07AC11E1">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p>
        </w:tc>
        <w:tc>
          <w:tcPr>
            <w:tcW w:w="1548" w:type="dxa"/>
            <w:noWrap w:val="0"/>
            <w:vAlign w:val="center"/>
          </w:tcPr>
          <w:p w14:paraId="4B00EEC4">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p>
        </w:tc>
        <w:tc>
          <w:tcPr>
            <w:tcW w:w="1270" w:type="dxa"/>
            <w:noWrap w:val="0"/>
            <w:vAlign w:val="center"/>
          </w:tcPr>
          <w:p w14:paraId="726D2D4F">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p>
        </w:tc>
        <w:tc>
          <w:tcPr>
            <w:tcW w:w="999" w:type="dxa"/>
            <w:noWrap w:val="0"/>
            <w:vAlign w:val="center"/>
          </w:tcPr>
          <w:p w14:paraId="368F7DF2">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p>
        </w:tc>
      </w:tr>
      <w:tr w14:paraId="2960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58" w:type="dxa"/>
            <w:noWrap w:val="0"/>
            <w:vAlign w:val="center"/>
          </w:tcPr>
          <w:p w14:paraId="12E57CF1">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1560" w:type="dxa"/>
            <w:noWrap w:val="0"/>
            <w:vAlign w:val="center"/>
          </w:tcPr>
          <w:p w14:paraId="2E62FBC9">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p>
        </w:tc>
        <w:tc>
          <w:tcPr>
            <w:tcW w:w="1830" w:type="dxa"/>
            <w:noWrap w:val="0"/>
            <w:vAlign w:val="center"/>
          </w:tcPr>
          <w:p w14:paraId="6A5B172D">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p>
        </w:tc>
        <w:tc>
          <w:tcPr>
            <w:tcW w:w="1275" w:type="dxa"/>
            <w:noWrap w:val="0"/>
            <w:vAlign w:val="center"/>
          </w:tcPr>
          <w:p w14:paraId="1633605A">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p>
        </w:tc>
        <w:tc>
          <w:tcPr>
            <w:tcW w:w="1548" w:type="dxa"/>
            <w:noWrap w:val="0"/>
            <w:vAlign w:val="center"/>
          </w:tcPr>
          <w:p w14:paraId="73C0E759">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p>
        </w:tc>
        <w:tc>
          <w:tcPr>
            <w:tcW w:w="1270" w:type="dxa"/>
            <w:noWrap w:val="0"/>
            <w:vAlign w:val="center"/>
          </w:tcPr>
          <w:p w14:paraId="66432FF6">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p>
        </w:tc>
        <w:tc>
          <w:tcPr>
            <w:tcW w:w="999" w:type="dxa"/>
            <w:noWrap w:val="0"/>
            <w:vAlign w:val="center"/>
          </w:tcPr>
          <w:p w14:paraId="6BB86F80">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p>
        </w:tc>
      </w:tr>
      <w:tr w14:paraId="5EEE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8" w:type="dxa"/>
            <w:noWrap w:val="0"/>
            <w:vAlign w:val="center"/>
          </w:tcPr>
          <w:p w14:paraId="7CBE2DFA">
            <w:pPr>
              <w:wordWrap w:val="0"/>
              <w:spacing w:line="50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1560" w:type="dxa"/>
            <w:noWrap w:val="0"/>
            <w:vAlign w:val="center"/>
          </w:tcPr>
          <w:p w14:paraId="1ED1443C">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p>
        </w:tc>
        <w:tc>
          <w:tcPr>
            <w:tcW w:w="1830" w:type="dxa"/>
            <w:noWrap w:val="0"/>
            <w:vAlign w:val="center"/>
          </w:tcPr>
          <w:p w14:paraId="0D8A1393">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p>
        </w:tc>
        <w:tc>
          <w:tcPr>
            <w:tcW w:w="1275" w:type="dxa"/>
            <w:noWrap w:val="0"/>
            <w:vAlign w:val="center"/>
          </w:tcPr>
          <w:p w14:paraId="19CB61B5">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p>
        </w:tc>
        <w:tc>
          <w:tcPr>
            <w:tcW w:w="1548" w:type="dxa"/>
            <w:noWrap w:val="0"/>
            <w:vAlign w:val="center"/>
          </w:tcPr>
          <w:p w14:paraId="2D9D86BA">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p>
        </w:tc>
        <w:tc>
          <w:tcPr>
            <w:tcW w:w="1270" w:type="dxa"/>
            <w:noWrap w:val="0"/>
            <w:vAlign w:val="center"/>
          </w:tcPr>
          <w:p w14:paraId="24173D24">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p>
        </w:tc>
        <w:tc>
          <w:tcPr>
            <w:tcW w:w="999" w:type="dxa"/>
            <w:noWrap w:val="0"/>
            <w:vAlign w:val="center"/>
          </w:tcPr>
          <w:p w14:paraId="2158A277">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p>
        </w:tc>
      </w:tr>
      <w:tr w14:paraId="3B0DE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8" w:type="dxa"/>
            <w:noWrap w:val="0"/>
            <w:vAlign w:val="center"/>
          </w:tcPr>
          <w:p w14:paraId="26175120">
            <w:pPr>
              <w:wordWrap w:val="0"/>
              <w:spacing w:line="500" w:lineRule="exact"/>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w:t>
            </w:r>
          </w:p>
        </w:tc>
        <w:tc>
          <w:tcPr>
            <w:tcW w:w="1560" w:type="dxa"/>
            <w:noWrap w:val="0"/>
            <w:vAlign w:val="center"/>
          </w:tcPr>
          <w:p w14:paraId="29DAB89C">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p>
        </w:tc>
        <w:tc>
          <w:tcPr>
            <w:tcW w:w="1830" w:type="dxa"/>
            <w:noWrap w:val="0"/>
            <w:vAlign w:val="center"/>
          </w:tcPr>
          <w:p w14:paraId="3E8FEB9F">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p>
        </w:tc>
        <w:tc>
          <w:tcPr>
            <w:tcW w:w="1275" w:type="dxa"/>
            <w:noWrap w:val="0"/>
            <w:vAlign w:val="center"/>
          </w:tcPr>
          <w:p w14:paraId="78888C43">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p>
        </w:tc>
        <w:tc>
          <w:tcPr>
            <w:tcW w:w="1548" w:type="dxa"/>
            <w:noWrap w:val="0"/>
            <w:vAlign w:val="center"/>
          </w:tcPr>
          <w:p w14:paraId="6F98D4FB">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p>
        </w:tc>
        <w:tc>
          <w:tcPr>
            <w:tcW w:w="1270" w:type="dxa"/>
            <w:noWrap w:val="0"/>
            <w:vAlign w:val="center"/>
          </w:tcPr>
          <w:p w14:paraId="4F961982">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p>
        </w:tc>
        <w:tc>
          <w:tcPr>
            <w:tcW w:w="999" w:type="dxa"/>
            <w:noWrap w:val="0"/>
            <w:vAlign w:val="center"/>
          </w:tcPr>
          <w:p w14:paraId="1547C152">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p>
        </w:tc>
      </w:tr>
      <w:tr w14:paraId="5627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8" w:type="dxa"/>
            <w:noWrap w:val="0"/>
            <w:vAlign w:val="center"/>
          </w:tcPr>
          <w:p w14:paraId="1632A0AA">
            <w:pPr>
              <w:wordWrap w:val="0"/>
              <w:spacing w:line="50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w:t>
            </w:r>
          </w:p>
        </w:tc>
        <w:tc>
          <w:tcPr>
            <w:tcW w:w="1560" w:type="dxa"/>
            <w:noWrap w:val="0"/>
            <w:vAlign w:val="center"/>
          </w:tcPr>
          <w:p w14:paraId="1F204FCF">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w:t>
            </w:r>
          </w:p>
        </w:tc>
        <w:tc>
          <w:tcPr>
            <w:tcW w:w="1830" w:type="dxa"/>
            <w:noWrap w:val="0"/>
            <w:vAlign w:val="center"/>
          </w:tcPr>
          <w:p w14:paraId="559EB904">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w:t>
            </w:r>
          </w:p>
        </w:tc>
        <w:tc>
          <w:tcPr>
            <w:tcW w:w="1275" w:type="dxa"/>
            <w:noWrap w:val="0"/>
            <w:vAlign w:val="center"/>
          </w:tcPr>
          <w:p w14:paraId="1218939C">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w:t>
            </w:r>
          </w:p>
        </w:tc>
        <w:tc>
          <w:tcPr>
            <w:tcW w:w="1548" w:type="dxa"/>
            <w:noWrap w:val="0"/>
            <w:vAlign w:val="center"/>
          </w:tcPr>
          <w:p w14:paraId="14578AF1">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w:t>
            </w:r>
          </w:p>
        </w:tc>
        <w:tc>
          <w:tcPr>
            <w:tcW w:w="1270" w:type="dxa"/>
            <w:noWrap w:val="0"/>
            <w:vAlign w:val="center"/>
          </w:tcPr>
          <w:p w14:paraId="033855EB">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w:t>
            </w:r>
          </w:p>
        </w:tc>
        <w:tc>
          <w:tcPr>
            <w:tcW w:w="999" w:type="dxa"/>
            <w:noWrap w:val="0"/>
            <w:vAlign w:val="center"/>
          </w:tcPr>
          <w:p w14:paraId="68B670A9">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p>
        </w:tc>
      </w:tr>
    </w:tbl>
    <w:p w14:paraId="255F8A82">
      <w:pPr>
        <w:spacing w:line="500" w:lineRule="exact"/>
        <w:ind w:firstLine="480" w:firstLineChars="200"/>
        <w:rPr>
          <w:rFonts w:hint="eastAsia" w:ascii="宋体" w:hAnsi="宋体" w:eastAsia="宋体" w:cs="宋体"/>
          <w:color w:val="auto"/>
          <w:sz w:val="24"/>
          <w:highlight w:val="none"/>
        </w:rPr>
      </w:pPr>
    </w:p>
    <w:p w14:paraId="0A9109B3">
      <w:pPr>
        <w:spacing w:line="500" w:lineRule="exact"/>
        <w:ind w:firstLine="482" w:firstLineChars="200"/>
        <w:rPr>
          <w:rFonts w:hint="eastAsia" w:ascii="宋体" w:hAnsi="宋体" w:cs="宋体"/>
          <w:b/>
          <w:bCs/>
          <w:color w:val="auto"/>
          <w:sz w:val="24"/>
          <w:highlight w:val="none"/>
          <w:lang w:val="en-US" w:eastAsia="zh-CN"/>
        </w:rPr>
      </w:pPr>
      <w:r>
        <w:rPr>
          <w:rFonts w:hint="eastAsia" w:ascii="宋体" w:hAnsi="宋体" w:eastAsia="宋体" w:cs="宋体"/>
          <w:b/>
          <w:bCs/>
          <w:color w:val="auto"/>
          <w:sz w:val="24"/>
          <w:highlight w:val="none"/>
        </w:rPr>
        <w:t>注：</w:t>
      </w:r>
      <w:r>
        <w:rPr>
          <w:rFonts w:hint="eastAsia" w:ascii="宋体" w:hAnsi="宋体" w:cs="宋体"/>
          <w:b/>
          <w:bCs/>
          <w:color w:val="auto"/>
          <w:sz w:val="24"/>
          <w:highlight w:val="none"/>
          <w:lang w:val="en-US" w:eastAsia="zh-CN"/>
        </w:rPr>
        <w:t>后附业绩</w:t>
      </w:r>
    </w:p>
    <w:p w14:paraId="687A20ED">
      <w:pPr>
        <w:spacing w:line="500" w:lineRule="exact"/>
        <w:ind w:firstLine="482" w:firstLineChars="200"/>
        <w:rPr>
          <w:rFonts w:hint="eastAsia" w:ascii="宋体" w:hAnsi="宋体" w:eastAsia="宋体" w:cs="宋体"/>
          <w:b/>
          <w:color w:val="auto"/>
          <w:highlight w:val="none"/>
        </w:rPr>
      </w:pPr>
      <w:r>
        <w:rPr>
          <w:rFonts w:hint="eastAsia" w:ascii="宋体" w:hAnsi="宋体" w:eastAsia="宋体" w:cs="宋体"/>
          <w:b/>
          <w:bCs/>
          <w:color w:val="auto"/>
          <w:sz w:val="24"/>
          <w:highlight w:val="none"/>
          <w:lang w:val="en-US" w:eastAsia="zh-CN"/>
        </w:rPr>
        <w:t>详见</w:t>
      </w:r>
      <w:r>
        <w:rPr>
          <w:rFonts w:hint="eastAsia" w:ascii="宋体" w:hAnsi="宋体" w:eastAsia="宋体" w:cs="宋体"/>
          <w:b/>
          <w:bCs/>
          <w:color w:val="auto"/>
          <w:sz w:val="24"/>
          <w:highlight w:val="none"/>
        </w:rPr>
        <w:t>评标办法前附表</w:t>
      </w:r>
    </w:p>
    <w:p w14:paraId="2E829CBD">
      <w:pPr>
        <w:pStyle w:val="24"/>
        <w:spacing w:before="0" w:beforeAutospacing="0" w:after="156" w:afterLines="50" w:afterAutospacing="0" w:line="360" w:lineRule="auto"/>
        <w:jc w:val="center"/>
        <w:rPr>
          <w:rFonts w:hint="eastAsia" w:ascii="宋体" w:hAnsi="宋体" w:eastAsia="宋体" w:cs="宋体"/>
          <w:b/>
          <w:color w:val="auto"/>
          <w:highlight w:val="none"/>
        </w:rPr>
      </w:pPr>
    </w:p>
    <w:p w14:paraId="222AF017">
      <w:pPr>
        <w:pStyle w:val="24"/>
        <w:spacing w:before="0" w:beforeAutospacing="0" w:after="156" w:afterLines="50" w:afterAutospacing="0" w:line="360" w:lineRule="auto"/>
        <w:jc w:val="center"/>
        <w:rPr>
          <w:rFonts w:hint="eastAsia" w:ascii="宋体" w:hAnsi="宋体" w:eastAsia="宋体" w:cs="宋体"/>
          <w:b/>
          <w:color w:val="auto"/>
          <w:highlight w:val="none"/>
        </w:rPr>
      </w:pPr>
    </w:p>
    <w:p w14:paraId="13D33374">
      <w:pPr>
        <w:pStyle w:val="24"/>
        <w:spacing w:before="0" w:beforeAutospacing="0" w:after="156" w:afterLines="50" w:afterAutospacing="0" w:line="360" w:lineRule="auto"/>
        <w:jc w:val="center"/>
        <w:rPr>
          <w:rFonts w:hint="eastAsia" w:ascii="宋体" w:hAnsi="宋体" w:eastAsia="宋体" w:cs="宋体"/>
          <w:b/>
          <w:color w:val="auto"/>
          <w:highlight w:val="none"/>
        </w:rPr>
      </w:pPr>
    </w:p>
    <w:p w14:paraId="32250F0E">
      <w:pPr>
        <w:pStyle w:val="24"/>
        <w:spacing w:before="0" w:beforeAutospacing="0" w:after="156" w:afterLines="50" w:afterAutospacing="0" w:line="360" w:lineRule="auto"/>
        <w:jc w:val="center"/>
        <w:rPr>
          <w:rFonts w:hint="eastAsia" w:ascii="宋体" w:hAnsi="宋体" w:eastAsia="宋体" w:cs="宋体"/>
          <w:b/>
          <w:color w:val="auto"/>
          <w:highlight w:val="none"/>
        </w:rPr>
      </w:pPr>
    </w:p>
    <w:p w14:paraId="77749D66">
      <w:pPr>
        <w:pStyle w:val="24"/>
        <w:spacing w:before="0" w:beforeAutospacing="0" w:after="156" w:afterLines="50" w:afterAutospacing="0" w:line="360" w:lineRule="auto"/>
        <w:jc w:val="center"/>
        <w:rPr>
          <w:rFonts w:hint="eastAsia" w:ascii="宋体" w:hAnsi="宋体" w:eastAsia="宋体" w:cs="宋体"/>
          <w:b/>
          <w:color w:val="auto"/>
          <w:highlight w:val="none"/>
        </w:rPr>
      </w:pPr>
    </w:p>
    <w:p w14:paraId="40517270">
      <w:pPr>
        <w:pStyle w:val="24"/>
        <w:spacing w:before="0" w:beforeAutospacing="0" w:after="156" w:afterLines="50" w:afterAutospacing="0" w:line="360" w:lineRule="auto"/>
        <w:jc w:val="center"/>
        <w:rPr>
          <w:rFonts w:hint="eastAsia" w:ascii="宋体" w:hAnsi="宋体" w:eastAsia="宋体" w:cs="宋体"/>
          <w:b/>
          <w:color w:val="auto"/>
          <w:highlight w:val="none"/>
        </w:rPr>
      </w:pPr>
    </w:p>
    <w:p w14:paraId="69229DAF">
      <w:pPr>
        <w:pStyle w:val="24"/>
        <w:spacing w:before="0" w:beforeAutospacing="0" w:after="156" w:afterLines="50" w:afterAutospacing="0" w:line="360" w:lineRule="auto"/>
        <w:jc w:val="center"/>
        <w:rPr>
          <w:rFonts w:hint="eastAsia" w:ascii="宋体" w:hAnsi="宋体" w:eastAsia="宋体" w:cs="宋体"/>
          <w:b/>
          <w:color w:val="auto"/>
          <w:highlight w:val="none"/>
        </w:rPr>
      </w:pPr>
    </w:p>
    <w:p w14:paraId="4F89CC97">
      <w:pPr>
        <w:pStyle w:val="24"/>
        <w:spacing w:before="0" w:beforeAutospacing="0" w:after="156" w:afterLines="50" w:afterAutospacing="0" w:line="360" w:lineRule="auto"/>
        <w:jc w:val="center"/>
        <w:rPr>
          <w:rFonts w:hint="eastAsia" w:ascii="宋体" w:hAnsi="宋体" w:eastAsia="宋体" w:cs="宋体"/>
          <w:b/>
          <w:color w:val="auto"/>
          <w:highlight w:val="none"/>
        </w:rPr>
      </w:pPr>
    </w:p>
    <w:p w14:paraId="4EBF5349">
      <w:pPr>
        <w:pStyle w:val="24"/>
        <w:spacing w:before="0" w:beforeAutospacing="0" w:after="156" w:afterLines="50" w:afterAutospacing="0" w:line="360" w:lineRule="auto"/>
        <w:jc w:val="center"/>
        <w:rPr>
          <w:rFonts w:hint="eastAsia" w:ascii="宋体" w:hAnsi="宋体" w:eastAsia="宋体" w:cs="宋体"/>
          <w:b/>
          <w:color w:val="auto"/>
          <w:highlight w:val="none"/>
        </w:rPr>
      </w:pPr>
    </w:p>
    <w:p w14:paraId="750BE30B">
      <w:pPr>
        <w:pStyle w:val="24"/>
        <w:spacing w:before="0" w:beforeAutospacing="0" w:after="156" w:afterLines="50" w:afterAutospacing="0" w:line="360" w:lineRule="auto"/>
        <w:jc w:val="center"/>
        <w:rPr>
          <w:rFonts w:hint="eastAsia" w:ascii="宋体" w:hAnsi="宋体" w:eastAsia="宋体" w:cs="宋体"/>
          <w:b/>
          <w:color w:val="auto"/>
          <w:highlight w:val="none"/>
        </w:rPr>
      </w:pPr>
    </w:p>
    <w:p w14:paraId="28A08B92">
      <w:pPr>
        <w:pStyle w:val="24"/>
        <w:spacing w:before="0" w:beforeAutospacing="0" w:after="156" w:afterLines="50" w:afterAutospacing="0" w:line="360" w:lineRule="auto"/>
        <w:jc w:val="both"/>
        <w:rPr>
          <w:rFonts w:hint="eastAsia" w:ascii="宋体" w:hAnsi="宋体" w:eastAsia="宋体" w:cs="宋体"/>
          <w:b/>
          <w:color w:val="auto"/>
          <w:highlight w:val="none"/>
        </w:rPr>
      </w:pPr>
    </w:p>
    <w:p w14:paraId="01E868E7">
      <w:pPr>
        <w:rPr>
          <w:rFonts w:hint="eastAsia" w:ascii="宋体" w:hAnsi="宋体" w:eastAsia="宋体" w:cs="宋体"/>
          <w:b/>
          <w:color w:val="auto"/>
          <w:highlight w:val="none"/>
        </w:rPr>
      </w:pPr>
    </w:p>
    <w:p w14:paraId="021F770C">
      <w:pPr>
        <w:rPr>
          <w:rFonts w:hint="eastAsia" w:ascii="宋体" w:hAnsi="宋体" w:eastAsia="宋体" w:cs="宋体"/>
          <w:b/>
          <w:color w:val="auto"/>
          <w:highlight w:val="none"/>
        </w:rPr>
      </w:pPr>
    </w:p>
    <w:p w14:paraId="0629B1C4">
      <w:pPr>
        <w:pStyle w:val="24"/>
        <w:spacing w:before="0" w:beforeAutospacing="0" w:after="156" w:afterLines="50" w:afterAutospacing="0" w:line="360" w:lineRule="auto"/>
        <w:jc w:val="center"/>
        <w:rPr>
          <w:rFonts w:hint="eastAsia" w:ascii="宋体" w:hAnsi="宋体" w:eastAsia="宋体" w:cs="宋体"/>
          <w:b/>
          <w:color w:val="auto"/>
          <w:highlight w:val="none"/>
        </w:rPr>
      </w:pPr>
      <w:r>
        <w:rPr>
          <w:rFonts w:hint="eastAsia" w:ascii="宋体" w:hAnsi="宋体" w:cs="宋体"/>
          <w:b/>
          <w:color w:val="auto"/>
          <w:highlight w:val="none"/>
          <w:lang w:val="en-US" w:eastAsia="zh-CN"/>
        </w:rPr>
        <w:t>项目总监类似</w:t>
      </w:r>
      <w:r>
        <w:rPr>
          <w:rFonts w:hint="eastAsia" w:ascii="宋体" w:hAnsi="宋体" w:eastAsia="宋体" w:cs="宋体"/>
          <w:b/>
          <w:color w:val="auto"/>
          <w:highlight w:val="none"/>
        </w:rPr>
        <w:t>项目业绩</w:t>
      </w:r>
    </w:p>
    <w:p w14:paraId="28E45AE2">
      <w:pPr>
        <w:tabs>
          <w:tab w:val="left" w:pos="730"/>
        </w:tabs>
        <w:wordWrap w:val="0"/>
        <w:snapToGrid w:val="0"/>
        <w:spacing w:before="100" w:beforeAutospacing="1"/>
        <w:rPr>
          <w:rFonts w:hint="eastAsia" w:ascii="仿宋" w:hAnsi="仿宋" w:eastAsia="仿宋"/>
          <w:color w:val="auto"/>
          <w:sz w:val="24"/>
          <w:highlight w:val="none"/>
        </w:rPr>
      </w:pPr>
    </w:p>
    <w:tbl>
      <w:tblPr>
        <w:tblStyle w:val="29"/>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560"/>
        <w:gridCol w:w="1830"/>
        <w:gridCol w:w="1275"/>
        <w:gridCol w:w="1548"/>
        <w:gridCol w:w="1270"/>
        <w:gridCol w:w="999"/>
      </w:tblGrid>
      <w:tr w14:paraId="071B4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58" w:type="dxa"/>
            <w:noWrap w:val="0"/>
            <w:vAlign w:val="center"/>
          </w:tcPr>
          <w:p w14:paraId="2C2C8C4F">
            <w:pPr>
              <w:wordWrap w:val="0"/>
              <w:spacing w:line="50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序号</w:t>
            </w:r>
          </w:p>
        </w:tc>
        <w:tc>
          <w:tcPr>
            <w:tcW w:w="1560" w:type="dxa"/>
            <w:noWrap w:val="0"/>
            <w:vAlign w:val="center"/>
          </w:tcPr>
          <w:p w14:paraId="739A3C16">
            <w:pPr>
              <w:wordWrap w:val="0"/>
              <w:spacing w:line="50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项目名称</w:t>
            </w:r>
          </w:p>
        </w:tc>
        <w:tc>
          <w:tcPr>
            <w:tcW w:w="1830" w:type="dxa"/>
            <w:noWrap w:val="0"/>
            <w:vAlign w:val="center"/>
          </w:tcPr>
          <w:p w14:paraId="4208CCBF">
            <w:pPr>
              <w:wordWrap w:val="0"/>
              <w:spacing w:line="50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项目所在地</w:t>
            </w:r>
          </w:p>
        </w:tc>
        <w:tc>
          <w:tcPr>
            <w:tcW w:w="1275" w:type="dxa"/>
            <w:noWrap w:val="0"/>
            <w:vAlign w:val="center"/>
          </w:tcPr>
          <w:p w14:paraId="4023F28D">
            <w:pPr>
              <w:wordWrap w:val="0"/>
              <w:spacing w:line="50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价格</w:t>
            </w:r>
          </w:p>
        </w:tc>
        <w:tc>
          <w:tcPr>
            <w:tcW w:w="1548" w:type="dxa"/>
            <w:noWrap w:val="0"/>
            <w:vAlign w:val="center"/>
          </w:tcPr>
          <w:p w14:paraId="702DC175">
            <w:pPr>
              <w:wordWrap w:val="0"/>
              <w:spacing w:line="50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完成时间</w:t>
            </w:r>
          </w:p>
        </w:tc>
        <w:tc>
          <w:tcPr>
            <w:tcW w:w="1270" w:type="dxa"/>
            <w:noWrap w:val="0"/>
            <w:vAlign w:val="center"/>
          </w:tcPr>
          <w:p w14:paraId="0202140C">
            <w:pPr>
              <w:wordWrap w:val="0"/>
              <w:spacing w:line="50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联系人</w:t>
            </w:r>
          </w:p>
        </w:tc>
        <w:tc>
          <w:tcPr>
            <w:tcW w:w="999" w:type="dxa"/>
            <w:noWrap w:val="0"/>
            <w:vAlign w:val="center"/>
          </w:tcPr>
          <w:p w14:paraId="25697D35">
            <w:pPr>
              <w:wordWrap w:val="0"/>
              <w:spacing w:line="50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备注</w:t>
            </w:r>
          </w:p>
        </w:tc>
      </w:tr>
      <w:tr w14:paraId="11147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58" w:type="dxa"/>
            <w:noWrap w:val="0"/>
            <w:vAlign w:val="center"/>
          </w:tcPr>
          <w:p w14:paraId="2ED72334">
            <w:pPr>
              <w:wordWrap w:val="0"/>
              <w:spacing w:line="50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1560" w:type="dxa"/>
            <w:noWrap w:val="0"/>
            <w:vAlign w:val="center"/>
          </w:tcPr>
          <w:p w14:paraId="0BE50AC9">
            <w:pPr>
              <w:wordWrap w:val="0"/>
              <w:spacing w:line="500" w:lineRule="exact"/>
              <w:jc w:val="center"/>
              <w:rPr>
                <w:rFonts w:hint="eastAsia" w:asciiTheme="minorEastAsia" w:hAnsiTheme="minorEastAsia" w:eastAsiaTheme="minorEastAsia" w:cstheme="minorEastAsia"/>
                <w:color w:val="auto"/>
                <w:kern w:val="0"/>
                <w:sz w:val="24"/>
                <w:szCs w:val="24"/>
                <w:highlight w:val="none"/>
              </w:rPr>
            </w:pPr>
          </w:p>
        </w:tc>
        <w:tc>
          <w:tcPr>
            <w:tcW w:w="1830" w:type="dxa"/>
            <w:noWrap w:val="0"/>
            <w:vAlign w:val="center"/>
          </w:tcPr>
          <w:p w14:paraId="2D976ED5">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p>
        </w:tc>
        <w:tc>
          <w:tcPr>
            <w:tcW w:w="1275" w:type="dxa"/>
            <w:noWrap w:val="0"/>
            <w:vAlign w:val="center"/>
          </w:tcPr>
          <w:p w14:paraId="25729F7F">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p>
        </w:tc>
        <w:tc>
          <w:tcPr>
            <w:tcW w:w="1548" w:type="dxa"/>
            <w:noWrap w:val="0"/>
            <w:vAlign w:val="center"/>
          </w:tcPr>
          <w:p w14:paraId="0BB3EE8F">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p>
        </w:tc>
        <w:tc>
          <w:tcPr>
            <w:tcW w:w="1270" w:type="dxa"/>
            <w:noWrap w:val="0"/>
            <w:vAlign w:val="center"/>
          </w:tcPr>
          <w:p w14:paraId="21459BBA">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p>
        </w:tc>
        <w:tc>
          <w:tcPr>
            <w:tcW w:w="999" w:type="dxa"/>
            <w:noWrap w:val="0"/>
            <w:vAlign w:val="center"/>
          </w:tcPr>
          <w:p w14:paraId="7D859E3B">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p>
        </w:tc>
      </w:tr>
      <w:tr w14:paraId="5895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58" w:type="dxa"/>
            <w:noWrap w:val="0"/>
            <w:vAlign w:val="center"/>
          </w:tcPr>
          <w:p w14:paraId="5B97A7AE">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1560" w:type="dxa"/>
            <w:noWrap w:val="0"/>
            <w:vAlign w:val="center"/>
          </w:tcPr>
          <w:p w14:paraId="399BAAE6">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p>
        </w:tc>
        <w:tc>
          <w:tcPr>
            <w:tcW w:w="1830" w:type="dxa"/>
            <w:noWrap w:val="0"/>
            <w:vAlign w:val="center"/>
          </w:tcPr>
          <w:p w14:paraId="26B5D058">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p>
        </w:tc>
        <w:tc>
          <w:tcPr>
            <w:tcW w:w="1275" w:type="dxa"/>
            <w:noWrap w:val="0"/>
            <w:vAlign w:val="center"/>
          </w:tcPr>
          <w:p w14:paraId="29D7CBA3">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p>
        </w:tc>
        <w:tc>
          <w:tcPr>
            <w:tcW w:w="1548" w:type="dxa"/>
            <w:noWrap w:val="0"/>
            <w:vAlign w:val="center"/>
          </w:tcPr>
          <w:p w14:paraId="1AE3E42B">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p>
        </w:tc>
        <w:tc>
          <w:tcPr>
            <w:tcW w:w="1270" w:type="dxa"/>
            <w:noWrap w:val="0"/>
            <w:vAlign w:val="center"/>
          </w:tcPr>
          <w:p w14:paraId="38EBA982">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p>
        </w:tc>
        <w:tc>
          <w:tcPr>
            <w:tcW w:w="999" w:type="dxa"/>
            <w:noWrap w:val="0"/>
            <w:vAlign w:val="center"/>
          </w:tcPr>
          <w:p w14:paraId="7093D71C">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p>
        </w:tc>
      </w:tr>
      <w:tr w14:paraId="5171A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8" w:type="dxa"/>
            <w:noWrap w:val="0"/>
            <w:vAlign w:val="center"/>
          </w:tcPr>
          <w:p w14:paraId="13EF82A6">
            <w:pPr>
              <w:wordWrap w:val="0"/>
              <w:spacing w:line="50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1560" w:type="dxa"/>
            <w:noWrap w:val="0"/>
            <w:vAlign w:val="center"/>
          </w:tcPr>
          <w:p w14:paraId="5B101821">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p>
        </w:tc>
        <w:tc>
          <w:tcPr>
            <w:tcW w:w="1830" w:type="dxa"/>
            <w:noWrap w:val="0"/>
            <w:vAlign w:val="center"/>
          </w:tcPr>
          <w:p w14:paraId="2057CCBC">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p>
        </w:tc>
        <w:tc>
          <w:tcPr>
            <w:tcW w:w="1275" w:type="dxa"/>
            <w:noWrap w:val="0"/>
            <w:vAlign w:val="center"/>
          </w:tcPr>
          <w:p w14:paraId="001BD3AB">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p>
        </w:tc>
        <w:tc>
          <w:tcPr>
            <w:tcW w:w="1548" w:type="dxa"/>
            <w:noWrap w:val="0"/>
            <w:vAlign w:val="center"/>
          </w:tcPr>
          <w:p w14:paraId="4BA15199">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p>
        </w:tc>
        <w:tc>
          <w:tcPr>
            <w:tcW w:w="1270" w:type="dxa"/>
            <w:noWrap w:val="0"/>
            <w:vAlign w:val="center"/>
          </w:tcPr>
          <w:p w14:paraId="7AD422AB">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p>
        </w:tc>
        <w:tc>
          <w:tcPr>
            <w:tcW w:w="999" w:type="dxa"/>
            <w:noWrap w:val="0"/>
            <w:vAlign w:val="center"/>
          </w:tcPr>
          <w:p w14:paraId="18EE841D">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p>
        </w:tc>
      </w:tr>
      <w:tr w14:paraId="4A54C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8" w:type="dxa"/>
            <w:noWrap w:val="0"/>
            <w:vAlign w:val="center"/>
          </w:tcPr>
          <w:p w14:paraId="02B3DE85">
            <w:pPr>
              <w:wordWrap w:val="0"/>
              <w:spacing w:line="500" w:lineRule="exact"/>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w:t>
            </w:r>
          </w:p>
        </w:tc>
        <w:tc>
          <w:tcPr>
            <w:tcW w:w="1560" w:type="dxa"/>
            <w:noWrap w:val="0"/>
            <w:vAlign w:val="center"/>
          </w:tcPr>
          <w:p w14:paraId="670E793C">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p>
        </w:tc>
        <w:tc>
          <w:tcPr>
            <w:tcW w:w="1830" w:type="dxa"/>
            <w:noWrap w:val="0"/>
            <w:vAlign w:val="center"/>
          </w:tcPr>
          <w:p w14:paraId="368C55D6">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p>
        </w:tc>
        <w:tc>
          <w:tcPr>
            <w:tcW w:w="1275" w:type="dxa"/>
            <w:noWrap w:val="0"/>
            <w:vAlign w:val="center"/>
          </w:tcPr>
          <w:p w14:paraId="009EECDC">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p>
        </w:tc>
        <w:tc>
          <w:tcPr>
            <w:tcW w:w="1548" w:type="dxa"/>
            <w:noWrap w:val="0"/>
            <w:vAlign w:val="center"/>
          </w:tcPr>
          <w:p w14:paraId="5C7EFA1A">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p>
        </w:tc>
        <w:tc>
          <w:tcPr>
            <w:tcW w:w="1270" w:type="dxa"/>
            <w:noWrap w:val="0"/>
            <w:vAlign w:val="center"/>
          </w:tcPr>
          <w:p w14:paraId="6077F041">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p>
        </w:tc>
        <w:tc>
          <w:tcPr>
            <w:tcW w:w="999" w:type="dxa"/>
            <w:noWrap w:val="0"/>
            <w:vAlign w:val="center"/>
          </w:tcPr>
          <w:p w14:paraId="47CAA155">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p>
        </w:tc>
      </w:tr>
      <w:tr w14:paraId="569E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8" w:type="dxa"/>
            <w:noWrap w:val="0"/>
            <w:vAlign w:val="center"/>
          </w:tcPr>
          <w:p w14:paraId="04116988">
            <w:pPr>
              <w:wordWrap w:val="0"/>
              <w:spacing w:line="50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w:t>
            </w:r>
          </w:p>
        </w:tc>
        <w:tc>
          <w:tcPr>
            <w:tcW w:w="1560" w:type="dxa"/>
            <w:noWrap w:val="0"/>
            <w:vAlign w:val="center"/>
          </w:tcPr>
          <w:p w14:paraId="746E812D">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w:t>
            </w:r>
          </w:p>
        </w:tc>
        <w:tc>
          <w:tcPr>
            <w:tcW w:w="1830" w:type="dxa"/>
            <w:noWrap w:val="0"/>
            <w:vAlign w:val="center"/>
          </w:tcPr>
          <w:p w14:paraId="0FEBB2C8">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w:t>
            </w:r>
          </w:p>
        </w:tc>
        <w:tc>
          <w:tcPr>
            <w:tcW w:w="1275" w:type="dxa"/>
            <w:noWrap w:val="0"/>
            <w:vAlign w:val="center"/>
          </w:tcPr>
          <w:p w14:paraId="777F57A1">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w:t>
            </w:r>
          </w:p>
        </w:tc>
        <w:tc>
          <w:tcPr>
            <w:tcW w:w="1548" w:type="dxa"/>
            <w:noWrap w:val="0"/>
            <w:vAlign w:val="center"/>
          </w:tcPr>
          <w:p w14:paraId="139C9196">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w:t>
            </w:r>
          </w:p>
        </w:tc>
        <w:tc>
          <w:tcPr>
            <w:tcW w:w="1270" w:type="dxa"/>
            <w:noWrap w:val="0"/>
            <w:vAlign w:val="center"/>
          </w:tcPr>
          <w:p w14:paraId="2DBFF189">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w:t>
            </w:r>
          </w:p>
        </w:tc>
        <w:tc>
          <w:tcPr>
            <w:tcW w:w="999" w:type="dxa"/>
            <w:noWrap w:val="0"/>
            <w:vAlign w:val="center"/>
          </w:tcPr>
          <w:p w14:paraId="2C7C573E">
            <w:pPr>
              <w:wordWrap w:val="0"/>
              <w:spacing w:line="500" w:lineRule="exact"/>
              <w:jc w:val="center"/>
              <w:rPr>
                <w:rFonts w:hint="eastAsia" w:asciiTheme="minorEastAsia" w:hAnsiTheme="minorEastAsia" w:eastAsiaTheme="minorEastAsia" w:cstheme="minorEastAsia"/>
                <w:b/>
                <w:color w:val="auto"/>
                <w:kern w:val="0"/>
                <w:sz w:val="24"/>
                <w:szCs w:val="24"/>
                <w:highlight w:val="none"/>
              </w:rPr>
            </w:pPr>
          </w:p>
        </w:tc>
      </w:tr>
    </w:tbl>
    <w:p w14:paraId="2DACB4DE">
      <w:pPr>
        <w:spacing w:line="500" w:lineRule="exact"/>
        <w:ind w:firstLine="480" w:firstLineChars="200"/>
        <w:rPr>
          <w:rFonts w:hint="eastAsia" w:ascii="宋体" w:hAnsi="宋体" w:eastAsia="宋体" w:cs="宋体"/>
          <w:color w:val="auto"/>
          <w:sz w:val="24"/>
          <w:highlight w:val="none"/>
        </w:rPr>
      </w:pPr>
    </w:p>
    <w:p w14:paraId="4D437ADC">
      <w:pPr>
        <w:spacing w:line="500" w:lineRule="exact"/>
        <w:ind w:firstLine="482" w:firstLineChars="200"/>
        <w:rPr>
          <w:rFonts w:hint="eastAsia" w:ascii="宋体" w:hAnsi="宋体" w:cs="宋体"/>
          <w:b/>
          <w:bCs/>
          <w:color w:val="auto"/>
          <w:sz w:val="24"/>
          <w:highlight w:val="none"/>
          <w:lang w:val="en-US" w:eastAsia="zh-CN"/>
        </w:rPr>
      </w:pPr>
      <w:r>
        <w:rPr>
          <w:rFonts w:hint="eastAsia" w:ascii="宋体" w:hAnsi="宋体" w:eastAsia="宋体" w:cs="宋体"/>
          <w:b/>
          <w:bCs/>
          <w:color w:val="auto"/>
          <w:sz w:val="24"/>
          <w:highlight w:val="none"/>
        </w:rPr>
        <w:t>注：</w:t>
      </w:r>
      <w:r>
        <w:rPr>
          <w:rFonts w:hint="eastAsia" w:ascii="宋体" w:hAnsi="宋体" w:cs="宋体"/>
          <w:b/>
          <w:bCs/>
          <w:color w:val="auto"/>
          <w:sz w:val="24"/>
          <w:highlight w:val="none"/>
          <w:lang w:val="en-US" w:eastAsia="zh-CN"/>
        </w:rPr>
        <w:t>后附业绩</w:t>
      </w:r>
    </w:p>
    <w:p w14:paraId="2A3BBE1F">
      <w:pPr>
        <w:spacing w:line="500" w:lineRule="exact"/>
        <w:ind w:firstLine="482" w:firstLineChars="200"/>
        <w:rPr>
          <w:rFonts w:hint="eastAsia" w:ascii="宋体" w:hAnsi="宋体" w:eastAsia="宋体" w:cs="宋体"/>
          <w:b/>
          <w:color w:val="auto"/>
          <w:highlight w:val="none"/>
        </w:rPr>
      </w:pPr>
      <w:r>
        <w:rPr>
          <w:rFonts w:hint="eastAsia" w:ascii="宋体" w:hAnsi="宋体" w:eastAsia="宋体" w:cs="宋体"/>
          <w:b/>
          <w:bCs/>
          <w:color w:val="auto"/>
          <w:sz w:val="24"/>
          <w:highlight w:val="none"/>
          <w:lang w:val="en-US" w:eastAsia="zh-CN"/>
        </w:rPr>
        <w:t>详见</w:t>
      </w:r>
      <w:r>
        <w:rPr>
          <w:rFonts w:hint="eastAsia" w:ascii="宋体" w:hAnsi="宋体" w:eastAsia="宋体" w:cs="宋体"/>
          <w:b/>
          <w:bCs/>
          <w:color w:val="auto"/>
          <w:sz w:val="24"/>
          <w:highlight w:val="none"/>
        </w:rPr>
        <w:t>评标办法前附表</w:t>
      </w:r>
    </w:p>
    <w:p w14:paraId="07487CC0">
      <w:pPr>
        <w:spacing w:line="500" w:lineRule="exact"/>
        <w:ind w:firstLine="480" w:firstLineChars="200"/>
        <w:jc w:val="center"/>
        <w:rPr>
          <w:rFonts w:hint="eastAsia" w:ascii="宋体" w:hAnsi="宋体" w:eastAsia="宋体" w:cs="宋体"/>
          <w:color w:val="auto"/>
          <w:sz w:val="24"/>
          <w:highlight w:val="none"/>
          <w:lang w:val="en-US" w:eastAsia="zh-CN"/>
        </w:rPr>
      </w:pPr>
    </w:p>
    <w:p w14:paraId="5B46E6D8">
      <w:pPr>
        <w:spacing w:line="500" w:lineRule="exact"/>
        <w:ind w:firstLine="480" w:firstLineChars="200"/>
        <w:jc w:val="center"/>
        <w:rPr>
          <w:rFonts w:hint="eastAsia" w:ascii="宋体" w:hAnsi="宋体" w:eastAsia="宋体" w:cs="宋体"/>
          <w:color w:val="auto"/>
          <w:sz w:val="24"/>
          <w:highlight w:val="none"/>
          <w:lang w:val="en-US" w:eastAsia="zh-CN"/>
        </w:rPr>
      </w:pPr>
    </w:p>
    <w:p w14:paraId="74AB8809">
      <w:pPr>
        <w:spacing w:line="500" w:lineRule="exact"/>
        <w:ind w:firstLine="480" w:firstLineChars="200"/>
        <w:jc w:val="center"/>
        <w:rPr>
          <w:rFonts w:hint="eastAsia" w:ascii="宋体" w:hAnsi="宋体" w:eastAsia="宋体" w:cs="宋体"/>
          <w:color w:val="auto"/>
          <w:sz w:val="24"/>
          <w:highlight w:val="none"/>
          <w:lang w:val="en-US" w:eastAsia="zh-CN"/>
        </w:rPr>
      </w:pPr>
    </w:p>
    <w:p w14:paraId="7DC20579">
      <w:pPr>
        <w:spacing w:line="500" w:lineRule="exact"/>
        <w:ind w:firstLine="480" w:firstLineChars="200"/>
        <w:jc w:val="center"/>
        <w:rPr>
          <w:rFonts w:hint="eastAsia" w:ascii="宋体" w:hAnsi="宋体" w:eastAsia="宋体" w:cs="宋体"/>
          <w:color w:val="auto"/>
          <w:sz w:val="24"/>
          <w:highlight w:val="none"/>
          <w:lang w:val="en-US" w:eastAsia="zh-CN"/>
        </w:rPr>
      </w:pPr>
    </w:p>
    <w:p w14:paraId="5FECF861">
      <w:pPr>
        <w:spacing w:line="500" w:lineRule="exact"/>
        <w:ind w:firstLine="480" w:firstLineChars="200"/>
        <w:jc w:val="center"/>
        <w:rPr>
          <w:rFonts w:hint="eastAsia" w:ascii="宋体" w:hAnsi="宋体" w:eastAsia="宋体" w:cs="宋体"/>
          <w:color w:val="auto"/>
          <w:sz w:val="24"/>
          <w:highlight w:val="none"/>
          <w:lang w:val="en-US" w:eastAsia="zh-CN"/>
        </w:rPr>
      </w:pPr>
    </w:p>
    <w:p w14:paraId="696BAE9A">
      <w:pPr>
        <w:spacing w:line="500" w:lineRule="exact"/>
        <w:ind w:firstLine="422" w:firstLineChars="200"/>
        <w:jc w:val="center"/>
        <w:rPr>
          <w:rFonts w:hint="default" w:ascii="宋体" w:hAnsi="宋体" w:eastAsia="宋体" w:cs="宋体"/>
          <w:b/>
          <w:color w:val="auto"/>
          <w:highlight w:val="none"/>
          <w:lang w:val="en-US"/>
        </w:rPr>
      </w:pPr>
      <w:r>
        <w:rPr>
          <w:rFonts w:hint="eastAsia" w:ascii="宋体" w:hAnsi="宋体" w:eastAsia="宋体" w:cs="宋体"/>
          <w:b/>
          <w:color w:val="auto"/>
          <w:highlight w:val="none"/>
        </w:rPr>
        <w:br w:type="page"/>
      </w:r>
      <w:r>
        <w:rPr>
          <w:rFonts w:hint="eastAsia" w:ascii="宋体" w:hAnsi="宋体" w:eastAsia="宋体" w:cs="宋体"/>
          <w:b/>
          <w:color w:val="auto"/>
          <w:kern w:val="0"/>
          <w:sz w:val="24"/>
          <w:szCs w:val="24"/>
          <w:highlight w:val="none"/>
          <w:lang w:val="en-US" w:eastAsia="zh-CN" w:bidi="ar"/>
        </w:rPr>
        <w:t>附件4：项目</w:t>
      </w:r>
      <w:r>
        <w:rPr>
          <w:rFonts w:hint="eastAsia" w:ascii="宋体" w:hAnsi="宋体" w:cs="宋体"/>
          <w:b/>
          <w:color w:val="auto"/>
          <w:kern w:val="0"/>
          <w:sz w:val="24"/>
          <w:szCs w:val="24"/>
          <w:highlight w:val="none"/>
          <w:lang w:val="en-US" w:eastAsia="zh-CN" w:bidi="ar"/>
        </w:rPr>
        <w:t>监理</w:t>
      </w:r>
      <w:r>
        <w:rPr>
          <w:rFonts w:hint="eastAsia" w:ascii="宋体" w:hAnsi="宋体" w:eastAsia="宋体" w:cs="宋体"/>
          <w:b/>
          <w:color w:val="auto"/>
          <w:kern w:val="0"/>
          <w:sz w:val="24"/>
          <w:szCs w:val="24"/>
          <w:highlight w:val="none"/>
          <w:lang w:val="en-US" w:eastAsia="zh-CN" w:bidi="ar"/>
        </w:rPr>
        <w:t>人员</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2050"/>
        <w:gridCol w:w="1867"/>
        <w:gridCol w:w="1717"/>
        <w:gridCol w:w="2199"/>
      </w:tblGrid>
      <w:tr w14:paraId="3697A6A8">
        <w:tblPrEx>
          <w:tblCellMar>
            <w:top w:w="0" w:type="dxa"/>
            <w:left w:w="108" w:type="dxa"/>
            <w:bottom w:w="0" w:type="dxa"/>
            <w:right w:w="108" w:type="dxa"/>
          </w:tblCellMar>
        </w:tblPrEx>
        <w:trPr>
          <w:cantSplit/>
          <w:trHeight w:val="692" w:hRule="atLeast"/>
          <w:jc w:val="center"/>
        </w:trPr>
        <w:tc>
          <w:tcPr>
            <w:tcW w:w="1010" w:type="dxa"/>
            <w:vMerge w:val="restart"/>
            <w:tcBorders>
              <w:top w:val="single" w:color="auto" w:sz="4" w:space="0"/>
              <w:left w:val="single" w:color="auto" w:sz="4" w:space="0"/>
              <w:right w:val="single" w:color="auto" w:sz="4" w:space="0"/>
            </w:tcBorders>
            <w:noWrap w:val="0"/>
            <w:vAlign w:val="center"/>
          </w:tcPr>
          <w:p w14:paraId="72E807B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050" w:type="dxa"/>
            <w:vMerge w:val="restart"/>
            <w:tcBorders>
              <w:top w:val="single" w:color="auto" w:sz="4" w:space="0"/>
              <w:left w:val="single" w:color="auto" w:sz="4" w:space="0"/>
              <w:right w:val="single" w:color="auto" w:sz="4" w:space="0"/>
            </w:tcBorders>
            <w:noWrap w:val="0"/>
            <w:vAlign w:val="center"/>
          </w:tcPr>
          <w:p w14:paraId="2744892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本项目任职</w:t>
            </w:r>
          </w:p>
        </w:tc>
        <w:tc>
          <w:tcPr>
            <w:tcW w:w="1867" w:type="dxa"/>
            <w:vMerge w:val="restart"/>
            <w:tcBorders>
              <w:top w:val="single" w:color="auto" w:sz="4" w:space="0"/>
              <w:left w:val="single" w:color="auto" w:sz="4" w:space="0"/>
              <w:bottom w:val="single" w:color="auto" w:sz="4" w:space="0"/>
              <w:right w:val="single" w:color="auto" w:sz="4" w:space="0"/>
            </w:tcBorders>
            <w:noWrap w:val="0"/>
            <w:vAlign w:val="center"/>
          </w:tcPr>
          <w:p w14:paraId="7EA9194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717" w:type="dxa"/>
            <w:vMerge w:val="restart"/>
            <w:tcBorders>
              <w:top w:val="single" w:color="auto" w:sz="4" w:space="0"/>
              <w:left w:val="single" w:color="auto" w:sz="4" w:space="0"/>
              <w:bottom w:val="single" w:color="auto" w:sz="4" w:space="0"/>
              <w:right w:val="single" w:color="auto" w:sz="4" w:space="0"/>
            </w:tcBorders>
            <w:noWrap w:val="0"/>
            <w:vAlign w:val="center"/>
          </w:tcPr>
          <w:p w14:paraId="6B3B7C3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2199" w:type="dxa"/>
            <w:vMerge w:val="restart"/>
            <w:tcBorders>
              <w:top w:val="single" w:color="auto" w:sz="4" w:space="0"/>
              <w:left w:val="single" w:color="auto" w:sz="4" w:space="0"/>
              <w:bottom w:val="single" w:color="auto" w:sz="4" w:space="0"/>
              <w:right w:val="single" w:color="auto" w:sz="4" w:space="0"/>
            </w:tcBorders>
            <w:noWrap w:val="0"/>
            <w:vAlign w:val="center"/>
          </w:tcPr>
          <w:p w14:paraId="1E7A20F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r>
      <w:tr w14:paraId="4F8D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010" w:type="dxa"/>
            <w:vMerge w:val="continue"/>
            <w:tcBorders>
              <w:left w:val="single" w:color="auto" w:sz="4" w:space="0"/>
              <w:bottom w:val="single" w:color="auto" w:sz="4" w:space="0"/>
              <w:right w:val="single" w:color="auto" w:sz="4" w:space="0"/>
            </w:tcBorders>
            <w:noWrap w:val="0"/>
            <w:vAlign w:val="center"/>
          </w:tcPr>
          <w:p w14:paraId="7DE6ED32">
            <w:pPr>
              <w:rPr>
                <w:rFonts w:hint="eastAsia" w:ascii="宋体" w:hAnsi="宋体" w:eastAsia="宋体" w:cs="宋体"/>
                <w:color w:val="auto"/>
                <w:sz w:val="24"/>
                <w:szCs w:val="24"/>
                <w:highlight w:val="none"/>
              </w:rPr>
            </w:pPr>
          </w:p>
        </w:tc>
        <w:tc>
          <w:tcPr>
            <w:tcW w:w="2050" w:type="dxa"/>
            <w:vMerge w:val="continue"/>
            <w:tcBorders>
              <w:left w:val="single" w:color="auto" w:sz="4" w:space="0"/>
              <w:bottom w:val="single" w:color="auto" w:sz="4" w:space="0"/>
              <w:right w:val="single" w:color="auto" w:sz="4" w:space="0"/>
            </w:tcBorders>
            <w:noWrap w:val="0"/>
            <w:vAlign w:val="center"/>
          </w:tcPr>
          <w:p w14:paraId="6C5C8C10">
            <w:pPr>
              <w:rPr>
                <w:rFonts w:hint="eastAsia" w:ascii="宋体" w:hAnsi="宋体" w:eastAsia="宋体" w:cs="宋体"/>
                <w:color w:val="auto"/>
                <w:sz w:val="24"/>
                <w:szCs w:val="24"/>
                <w:highlight w:val="none"/>
              </w:rPr>
            </w:pPr>
          </w:p>
        </w:tc>
        <w:tc>
          <w:tcPr>
            <w:tcW w:w="1867" w:type="dxa"/>
            <w:vMerge w:val="continue"/>
            <w:tcBorders>
              <w:top w:val="single" w:color="auto" w:sz="4" w:space="0"/>
              <w:left w:val="single" w:color="auto" w:sz="4" w:space="0"/>
              <w:bottom w:val="single" w:color="auto" w:sz="4" w:space="0"/>
              <w:right w:val="single" w:color="auto" w:sz="4" w:space="0"/>
            </w:tcBorders>
            <w:noWrap w:val="0"/>
            <w:vAlign w:val="center"/>
          </w:tcPr>
          <w:p w14:paraId="37196EB8">
            <w:pPr>
              <w:rPr>
                <w:rFonts w:hint="eastAsia" w:ascii="宋体" w:hAnsi="宋体" w:eastAsia="宋体" w:cs="宋体"/>
                <w:color w:val="auto"/>
                <w:sz w:val="24"/>
                <w:szCs w:val="24"/>
                <w:highlight w:val="none"/>
              </w:rPr>
            </w:pPr>
          </w:p>
        </w:tc>
        <w:tc>
          <w:tcPr>
            <w:tcW w:w="1717" w:type="dxa"/>
            <w:vMerge w:val="continue"/>
            <w:tcBorders>
              <w:top w:val="single" w:color="auto" w:sz="4" w:space="0"/>
              <w:left w:val="single" w:color="auto" w:sz="4" w:space="0"/>
              <w:bottom w:val="single" w:color="auto" w:sz="4" w:space="0"/>
              <w:right w:val="single" w:color="auto" w:sz="4" w:space="0"/>
            </w:tcBorders>
            <w:noWrap w:val="0"/>
            <w:vAlign w:val="center"/>
          </w:tcPr>
          <w:p w14:paraId="746E8329">
            <w:pPr>
              <w:rPr>
                <w:rFonts w:hint="eastAsia" w:ascii="宋体" w:hAnsi="宋体" w:eastAsia="宋体" w:cs="宋体"/>
                <w:color w:val="auto"/>
                <w:sz w:val="24"/>
                <w:szCs w:val="24"/>
                <w:highlight w:val="none"/>
              </w:rPr>
            </w:pPr>
          </w:p>
        </w:tc>
        <w:tc>
          <w:tcPr>
            <w:tcW w:w="2199" w:type="dxa"/>
            <w:vMerge w:val="continue"/>
            <w:tcBorders>
              <w:top w:val="single" w:color="auto" w:sz="4" w:space="0"/>
              <w:left w:val="single" w:color="auto" w:sz="4" w:space="0"/>
              <w:bottom w:val="single" w:color="auto" w:sz="4" w:space="0"/>
              <w:right w:val="single" w:color="auto" w:sz="4" w:space="0"/>
            </w:tcBorders>
            <w:noWrap w:val="0"/>
            <w:vAlign w:val="center"/>
          </w:tcPr>
          <w:p w14:paraId="6B00D970">
            <w:pPr>
              <w:rPr>
                <w:rFonts w:hint="eastAsia" w:ascii="宋体" w:hAnsi="宋体" w:eastAsia="宋体" w:cs="宋体"/>
                <w:color w:val="auto"/>
                <w:sz w:val="24"/>
                <w:szCs w:val="24"/>
                <w:highlight w:val="none"/>
              </w:rPr>
            </w:pPr>
          </w:p>
        </w:tc>
      </w:tr>
      <w:tr w14:paraId="7CF3E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top"/>
          </w:tcPr>
          <w:p w14:paraId="14181EBD">
            <w:pPr>
              <w:rPr>
                <w:rFonts w:hint="eastAsia" w:ascii="仿宋" w:hAnsi="仿宋" w:eastAsia="仿宋" w:cs="仿宋"/>
                <w:color w:val="auto"/>
                <w:sz w:val="22"/>
                <w:szCs w:val="22"/>
                <w:highlight w:val="none"/>
              </w:rPr>
            </w:pPr>
          </w:p>
        </w:tc>
        <w:tc>
          <w:tcPr>
            <w:tcW w:w="2050" w:type="dxa"/>
            <w:tcBorders>
              <w:top w:val="single" w:color="auto" w:sz="4" w:space="0"/>
              <w:left w:val="single" w:color="auto" w:sz="4" w:space="0"/>
              <w:bottom w:val="single" w:color="auto" w:sz="4" w:space="0"/>
              <w:right w:val="single" w:color="auto" w:sz="4" w:space="0"/>
            </w:tcBorders>
            <w:noWrap w:val="0"/>
            <w:vAlign w:val="top"/>
          </w:tcPr>
          <w:p w14:paraId="586BB92B">
            <w:pPr>
              <w:rPr>
                <w:rFonts w:hint="eastAsia" w:ascii="仿宋" w:hAnsi="仿宋" w:eastAsia="仿宋" w:cs="仿宋"/>
                <w:color w:val="auto"/>
                <w:sz w:val="22"/>
                <w:szCs w:val="22"/>
                <w:highlight w:val="none"/>
              </w:rPr>
            </w:pPr>
          </w:p>
        </w:tc>
        <w:tc>
          <w:tcPr>
            <w:tcW w:w="1867" w:type="dxa"/>
            <w:tcBorders>
              <w:top w:val="single" w:color="auto" w:sz="4" w:space="0"/>
              <w:left w:val="single" w:color="auto" w:sz="4" w:space="0"/>
              <w:bottom w:val="single" w:color="auto" w:sz="4" w:space="0"/>
              <w:right w:val="single" w:color="auto" w:sz="4" w:space="0"/>
            </w:tcBorders>
            <w:noWrap w:val="0"/>
            <w:vAlign w:val="top"/>
          </w:tcPr>
          <w:p w14:paraId="7325B953">
            <w:pPr>
              <w:rPr>
                <w:rFonts w:hint="eastAsia" w:ascii="仿宋" w:hAnsi="仿宋" w:eastAsia="仿宋" w:cs="仿宋"/>
                <w:color w:val="auto"/>
                <w:sz w:val="22"/>
                <w:szCs w:val="22"/>
                <w:highlight w:val="none"/>
              </w:rPr>
            </w:pPr>
          </w:p>
        </w:tc>
        <w:tc>
          <w:tcPr>
            <w:tcW w:w="1717" w:type="dxa"/>
            <w:tcBorders>
              <w:top w:val="single" w:color="auto" w:sz="4" w:space="0"/>
              <w:left w:val="single" w:color="auto" w:sz="4" w:space="0"/>
              <w:bottom w:val="single" w:color="auto" w:sz="4" w:space="0"/>
              <w:right w:val="single" w:color="auto" w:sz="4" w:space="0"/>
            </w:tcBorders>
            <w:noWrap w:val="0"/>
            <w:vAlign w:val="top"/>
          </w:tcPr>
          <w:p w14:paraId="6698A833">
            <w:pPr>
              <w:rPr>
                <w:rFonts w:hint="eastAsia" w:ascii="仿宋" w:hAnsi="仿宋" w:eastAsia="仿宋" w:cs="仿宋"/>
                <w:color w:val="auto"/>
                <w:sz w:val="22"/>
                <w:szCs w:val="22"/>
                <w:highlight w:val="none"/>
              </w:rPr>
            </w:pPr>
          </w:p>
        </w:tc>
        <w:tc>
          <w:tcPr>
            <w:tcW w:w="2199" w:type="dxa"/>
            <w:tcBorders>
              <w:top w:val="single" w:color="auto" w:sz="4" w:space="0"/>
              <w:left w:val="single" w:color="auto" w:sz="4" w:space="0"/>
              <w:bottom w:val="single" w:color="auto" w:sz="4" w:space="0"/>
              <w:right w:val="single" w:color="auto" w:sz="4" w:space="0"/>
            </w:tcBorders>
            <w:noWrap w:val="0"/>
            <w:vAlign w:val="top"/>
          </w:tcPr>
          <w:p w14:paraId="3ADCF34A">
            <w:pPr>
              <w:rPr>
                <w:rFonts w:hint="eastAsia" w:ascii="仿宋" w:hAnsi="仿宋" w:eastAsia="仿宋" w:cs="仿宋"/>
                <w:color w:val="auto"/>
                <w:sz w:val="22"/>
                <w:szCs w:val="22"/>
                <w:highlight w:val="none"/>
              </w:rPr>
            </w:pPr>
          </w:p>
        </w:tc>
      </w:tr>
      <w:tr w14:paraId="56BF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top"/>
          </w:tcPr>
          <w:p w14:paraId="1E9CC9CB">
            <w:pPr>
              <w:rPr>
                <w:rFonts w:hint="eastAsia" w:ascii="仿宋" w:hAnsi="仿宋" w:eastAsia="仿宋" w:cs="仿宋"/>
                <w:color w:val="auto"/>
                <w:sz w:val="24"/>
                <w:highlight w:val="none"/>
              </w:rPr>
            </w:pPr>
          </w:p>
        </w:tc>
        <w:tc>
          <w:tcPr>
            <w:tcW w:w="2050" w:type="dxa"/>
            <w:tcBorders>
              <w:top w:val="single" w:color="auto" w:sz="4" w:space="0"/>
              <w:left w:val="single" w:color="auto" w:sz="4" w:space="0"/>
              <w:bottom w:val="single" w:color="auto" w:sz="4" w:space="0"/>
              <w:right w:val="single" w:color="auto" w:sz="4" w:space="0"/>
            </w:tcBorders>
            <w:noWrap w:val="0"/>
            <w:vAlign w:val="top"/>
          </w:tcPr>
          <w:p w14:paraId="37B51A2B">
            <w:pPr>
              <w:rPr>
                <w:rFonts w:hint="eastAsia" w:ascii="仿宋" w:hAnsi="仿宋" w:eastAsia="仿宋" w:cs="仿宋"/>
                <w:color w:val="auto"/>
                <w:sz w:val="24"/>
                <w:highlight w:val="none"/>
              </w:rPr>
            </w:pPr>
          </w:p>
        </w:tc>
        <w:tc>
          <w:tcPr>
            <w:tcW w:w="1867" w:type="dxa"/>
            <w:tcBorders>
              <w:top w:val="single" w:color="auto" w:sz="4" w:space="0"/>
              <w:left w:val="single" w:color="auto" w:sz="4" w:space="0"/>
              <w:bottom w:val="single" w:color="auto" w:sz="4" w:space="0"/>
              <w:right w:val="single" w:color="auto" w:sz="4" w:space="0"/>
            </w:tcBorders>
            <w:noWrap w:val="0"/>
            <w:vAlign w:val="top"/>
          </w:tcPr>
          <w:p w14:paraId="1DC0BE0B">
            <w:pPr>
              <w:rPr>
                <w:rFonts w:hint="eastAsia" w:ascii="仿宋" w:hAnsi="仿宋" w:eastAsia="仿宋" w:cs="仿宋"/>
                <w:color w:val="auto"/>
                <w:sz w:val="24"/>
                <w:highlight w:val="none"/>
              </w:rPr>
            </w:pPr>
          </w:p>
        </w:tc>
        <w:tc>
          <w:tcPr>
            <w:tcW w:w="1717" w:type="dxa"/>
            <w:tcBorders>
              <w:top w:val="single" w:color="auto" w:sz="4" w:space="0"/>
              <w:left w:val="single" w:color="auto" w:sz="4" w:space="0"/>
              <w:bottom w:val="single" w:color="auto" w:sz="4" w:space="0"/>
              <w:right w:val="single" w:color="auto" w:sz="4" w:space="0"/>
            </w:tcBorders>
            <w:noWrap w:val="0"/>
            <w:vAlign w:val="top"/>
          </w:tcPr>
          <w:p w14:paraId="235217F2">
            <w:pPr>
              <w:rPr>
                <w:rFonts w:hint="eastAsia" w:ascii="仿宋" w:hAnsi="仿宋" w:eastAsia="仿宋" w:cs="仿宋"/>
                <w:color w:val="auto"/>
                <w:sz w:val="24"/>
                <w:highlight w:val="none"/>
              </w:rPr>
            </w:pPr>
          </w:p>
        </w:tc>
        <w:tc>
          <w:tcPr>
            <w:tcW w:w="2199" w:type="dxa"/>
            <w:tcBorders>
              <w:top w:val="single" w:color="auto" w:sz="4" w:space="0"/>
              <w:left w:val="single" w:color="auto" w:sz="4" w:space="0"/>
              <w:bottom w:val="single" w:color="auto" w:sz="4" w:space="0"/>
              <w:right w:val="single" w:color="auto" w:sz="4" w:space="0"/>
            </w:tcBorders>
            <w:noWrap w:val="0"/>
            <w:vAlign w:val="top"/>
          </w:tcPr>
          <w:p w14:paraId="2846FA02">
            <w:pPr>
              <w:rPr>
                <w:rFonts w:hint="eastAsia" w:ascii="仿宋" w:hAnsi="仿宋" w:eastAsia="仿宋" w:cs="仿宋"/>
                <w:color w:val="auto"/>
                <w:sz w:val="24"/>
                <w:highlight w:val="none"/>
              </w:rPr>
            </w:pPr>
          </w:p>
        </w:tc>
      </w:tr>
      <w:tr w14:paraId="4905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top"/>
          </w:tcPr>
          <w:p w14:paraId="7FB86E25">
            <w:pPr>
              <w:rPr>
                <w:rFonts w:hint="eastAsia" w:ascii="仿宋" w:hAnsi="仿宋" w:eastAsia="仿宋" w:cs="仿宋"/>
                <w:color w:val="auto"/>
                <w:sz w:val="24"/>
                <w:highlight w:val="none"/>
              </w:rPr>
            </w:pPr>
          </w:p>
        </w:tc>
        <w:tc>
          <w:tcPr>
            <w:tcW w:w="2050" w:type="dxa"/>
            <w:tcBorders>
              <w:top w:val="single" w:color="auto" w:sz="4" w:space="0"/>
              <w:left w:val="single" w:color="auto" w:sz="4" w:space="0"/>
              <w:bottom w:val="single" w:color="auto" w:sz="4" w:space="0"/>
              <w:right w:val="single" w:color="auto" w:sz="4" w:space="0"/>
            </w:tcBorders>
            <w:noWrap w:val="0"/>
            <w:vAlign w:val="top"/>
          </w:tcPr>
          <w:p w14:paraId="731A3E90">
            <w:pPr>
              <w:rPr>
                <w:rFonts w:hint="eastAsia" w:ascii="仿宋" w:hAnsi="仿宋" w:eastAsia="仿宋" w:cs="仿宋"/>
                <w:color w:val="auto"/>
                <w:sz w:val="24"/>
                <w:highlight w:val="none"/>
              </w:rPr>
            </w:pPr>
          </w:p>
        </w:tc>
        <w:tc>
          <w:tcPr>
            <w:tcW w:w="1867" w:type="dxa"/>
            <w:tcBorders>
              <w:top w:val="single" w:color="auto" w:sz="4" w:space="0"/>
              <w:left w:val="single" w:color="auto" w:sz="4" w:space="0"/>
              <w:bottom w:val="single" w:color="auto" w:sz="4" w:space="0"/>
              <w:right w:val="single" w:color="auto" w:sz="4" w:space="0"/>
            </w:tcBorders>
            <w:noWrap w:val="0"/>
            <w:vAlign w:val="top"/>
          </w:tcPr>
          <w:p w14:paraId="05624CD3">
            <w:pPr>
              <w:rPr>
                <w:rFonts w:hint="eastAsia" w:ascii="仿宋" w:hAnsi="仿宋" w:eastAsia="仿宋" w:cs="仿宋"/>
                <w:color w:val="auto"/>
                <w:sz w:val="24"/>
                <w:highlight w:val="none"/>
              </w:rPr>
            </w:pPr>
          </w:p>
        </w:tc>
        <w:tc>
          <w:tcPr>
            <w:tcW w:w="1717" w:type="dxa"/>
            <w:tcBorders>
              <w:top w:val="single" w:color="auto" w:sz="4" w:space="0"/>
              <w:left w:val="single" w:color="auto" w:sz="4" w:space="0"/>
              <w:bottom w:val="single" w:color="auto" w:sz="4" w:space="0"/>
              <w:right w:val="single" w:color="auto" w:sz="4" w:space="0"/>
            </w:tcBorders>
            <w:noWrap w:val="0"/>
            <w:vAlign w:val="top"/>
          </w:tcPr>
          <w:p w14:paraId="1315310B">
            <w:pPr>
              <w:rPr>
                <w:rFonts w:hint="eastAsia" w:ascii="仿宋" w:hAnsi="仿宋" w:eastAsia="仿宋" w:cs="仿宋"/>
                <w:color w:val="auto"/>
                <w:sz w:val="24"/>
                <w:highlight w:val="none"/>
              </w:rPr>
            </w:pPr>
          </w:p>
        </w:tc>
        <w:tc>
          <w:tcPr>
            <w:tcW w:w="2199" w:type="dxa"/>
            <w:tcBorders>
              <w:top w:val="single" w:color="auto" w:sz="4" w:space="0"/>
              <w:left w:val="single" w:color="auto" w:sz="4" w:space="0"/>
              <w:bottom w:val="single" w:color="auto" w:sz="4" w:space="0"/>
              <w:right w:val="single" w:color="auto" w:sz="4" w:space="0"/>
            </w:tcBorders>
            <w:noWrap w:val="0"/>
            <w:vAlign w:val="top"/>
          </w:tcPr>
          <w:p w14:paraId="3CDF8090">
            <w:pPr>
              <w:rPr>
                <w:rFonts w:hint="eastAsia" w:ascii="仿宋" w:hAnsi="仿宋" w:eastAsia="仿宋" w:cs="仿宋"/>
                <w:color w:val="auto"/>
                <w:sz w:val="24"/>
                <w:highlight w:val="none"/>
              </w:rPr>
            </w:pPr>
          </w:p>
        </w:tc>
      </w:tr>
      <w:tr w14:paraId="64A27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top"/>
          </w:tcPr>
          <w:p w14:paraId="46942C0C">
            <w:pPr>
              <w:rPr>
                <w:rFonts w:hint="eastAsia" w:ascii="仿宋" w:hAnsi="仿宋" w:eastAsia="仿宋" w:cs="仿宋"/>
                <w:color w:val="auto"/>
                <w:sz w:val="24"/>
                <w:highlight w:val="none"/>
              </w:rPr>
            </w:pPr>
          </w:p>
        </w:tc>
        <w:tc>
          <w:tcPr>
            <w:tcW w:w="2050" w:type="dxa"/>
            <w:tcBorders>
              <w:top w:val="single" w:color="auto" w:sz="4" w:space="0"/>
              <w:left w:val="single" w:color="auto" w:sz="4" w:space="0"/>
              <w:bottom w:val="single" w:color="auto" w:sz="4" w:space="0"/>
              <w:right w:val="single" w:color="auto" w:sz="4" w:space="0"/>
            </w:tcBorders>
            <w:noWrap w:val="0"/>
            <w:vAlign w:val="top"/>
          </w:tcPr>
          <w:p w14:paraId="44B8E0B6">
            <w:pPr>
              <w:rPr>
                <w:rFonts w:hint="eastAsia" w:ascii="仿宋" w:hAnsi="仿宋" w:eastAsia="仿宋" w:cs="仿宋"/>
                <w:color w:val="auto"/>
                <w:sz w:val="24"/>
                <w:highlight w:val="none"/>
              </w:rPr>
            </w:pPr>
          </w:p>
        </w:tc>
        <w:tc>
          <w:tcPr>
            <w:tcW w:w="1867" w:type="dxa"/>
            <w:tcBorders>
              <w:top w:val="single" w:color="auto" w:sz="4" w:space="0"/>
              <w:left w:val="single" w:color="auto" w:sz="4" w:space="0"/>
              <w:bottom w:val="single" w:color="auto" w:sz="4" w:space="0"/>
              <w:right w:val="single" w:color="auto" w:sz="4" w:space="0"/>
            </w:tcBorders>
            <w:noWrap w:val="0"/>
            <w:vAlign w:val="top"/>
          </w:tcPr>
          <w:p w14:paraId="672DB779">
            <w:pPr>
              <w:rPr>
                <w:rFonts w:hint="eastAsia" w:ascii="仿宋" w:hAnsi="仿宋" w:eastAsia="仿宋" w:cs="仿宋"/>
                <w:color w:val="auto"/>
                <w:sz w:val="24"/>
                <w:highlight w:val="none"/>
              </w:rPr>
            </w:pPr>
          </w:p>
        </w:tc>
        <w:tc>
          <w:tcPr>
            <w:tcW w:w="1717" w:type="dxa"/>
            <w:tcBorders>
              <w:top w:val="single" w:color="auto" w:sz="4" w:space="0"/>
              <w:left w:val="single" w:color="auto" w:sz="4" w:space="0"/>
              <w:bottom w:val="single" w:color="auto" w:sz="4" w:space="0"/>
              <w:right w:val="single" w:color="auto" w:sz="4" w:space="0"/>
            </w:tcBorders>
            <w:noWrap w:val="0"/>
            <w:vAlign w:val="top"/>
          </w:tcPr>
          <w:p w14:paraId="548FD76C">
            <w:pPr>
              <w:rPr>
                <w:rFonts w:hint="eastAsia" w:ascii="仿宋" w:hAnsi="仿宋" w:eastAsia="仿宋" w:cs="仿宋"/>
                <w:color w:val="auto"/>
                <w:sz w:val="24"/>
                <w:highlight w:val="none"/>
              </w:rPr>
            </w:pPr>
          </w:p>
        </w:tc>
        <w:tc>
          <w:tcPr>
            <w:tcW w:w="2199" w:type="dxa"/>
            <w:tcBorders>
              <w:top w:val="single" w:color="auto" w:sz="4" w:space="0"/>
              <w:left w:val="single" w:color="auto" w:sz="4" w:space="0"/>
              <w:bottom w:val="single" w:color="auto" w:sz="4" w:space="0"/>
              <w:right w:val="single" w:color="auto" w:sz="4" w:space="0"/>
            </w:tcBorders>
            <w:noWrap w:val="0"/>
            <w:vAlign w:val="top"/>
          </w:tcPr>
          <w:p w14:paraId="216BA723">
            <w:pPr>
              <w:rPr>
                <w:rFonts w:hint="eastAsia" w:ascii="仿宋" w:hAnsi="仿宋" w:eastAsia="仿宋" w:cs="仿宋"/>
                <w:color w:val="auto"/>
                <w:sz w:val="24"/>
                <w:highlight w:val="none"/>
              </w:rPr>
            </w:pPr>
          </w:p>
        </w:tc>
      </w:tr>
      <w:tr w14:paraId="3ACD4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top"/>
          </w:tcPr>
          <w:p w14:paraId="4FDC603A">
            <w:pPr>
              <w:rPr>
                <w:rFonts w:hint="eastAsia" w:ascii="仿宋" w:hAnsi="仿宋" w:eastAsia="仿宋" w:cs="仿宋"/>
                <w:color w:val="auto"/>
                <w:sz w:val="24"/>
                <w:highlight w:val="none"/>
              </w:rPr>
            </w:pPr>
          </w:p>
        </w:tc>
        <w:tc>
          <w:tcPr>
            <w:tcW w:w="2050" w:type="dxa"/>
            <w:tcBorders>
              <w:top w:val="single" w:color="auto" w:sz="4" w:space="0"/>
              <w:left w:val="single" w:color="auto" w:sz="4" w:space="0"/>
              <w:bottom w:val="single" w:color="auto" w:sz="4" w:space="0"/>
              <w:right w:val="single" w:color="auto" w:sz="4" w:space="0"/>
            </w:tcBorders>
            <w:noWrap w:val="0"/>
            <w:vAlign w:val="top"/>
          </w:tcPr>
          <w:p w14:paraId="6FD95BA1">
            <w:pPr>
              <w:rPr>
                <w:rFonts w:hint="eastAsia" w:ascii="仿宋" w:hAnsi="仿宋" w:eastAsia="仿宋" w:cs="仿宋"/>
                <w:color w:val="auto"/>
                <w:sz w:val="24"/>
                <w:highlight w:val="none"/>
              </w:rPr>
            </w:pPr>
          </w:p>
        </w:tc>
        <w:tc>
          <w:tcPr>
            <w:tcW w:w="1867" w:type="dxa"/>
            <w:tcBorders>
              <w:top w:val="single" w:color="auto" w:sz="4" w:space="0"/>
              <w:left w:val="single" w:color="auto" w:sz="4" w:space="0"/>
              <w:bottom w:val="single" w:color="auto" w:sz="4" w:space="0"/>
              <w:right w:val="single" w:color="auto" w:sz="4" w:space="0"/>
            </w:tcBorders>
            <w:noWrap w:val="0"/>
            <w:vAlign w:val="top"/>
          </w:tcPr>
          <w:p w14:paraId="4363ABB6">
            <w:pPr>
              <w:rPr>
                <w:rFonts w:hint="eastAsia" w:ascii="仿宋" w:hAnsi="仿宋" w:eastAsia="仿宋" w:cs="仿宋"/>
                <w:color w:val="auto"/>
                <w:sz w:val="24"/>
                <w:highlight w:val="none"/>
              </w:rPr>
            </w:pPr>
          </w:p>
        </w:tc>
        <w:tc>
          <w:tcPr>
            <w:tcW w:w="1717" w:type="dxa"/>
            <w:tcBorders>
              <w:top w:val="single" w:color="auto" w:sz="4" w:space="0"/>
              <w:left w:val="single" w:color="auto" w:sz="4" w:space="0"/>
              <w:bottom w:val="single" w:color="auto" w:sz="4" w:space="0"/>
              <w:right w:val="single" w:color="auto" w:sz="4" w:space="0"/>
            </w:tcBorders>
            <w:noWrap w:val="0"/>
            <w:vAlign w:val="top"/>
          </w:tcPr>
          <w:p w14:paraId="1F5EB907">
            <w:pPr>
              <w:rPr>
                <w:rFonts w:hint="eastAsia" w:ascii="仿宋" w:hAnsi="仿宋" w:eastAsia="仿宋" w:cs="仿宋"/>
                <w:color w:val="auto"/>
                <w:sz w:val="24"/>
                <w:highlight w:val="none"/>
              </w:rPr>
            </w:pPr>
          </w:p>
        </w:tc>
        <w:tc>
          <w:tcPr>
            <w:tcW w:w="2199" w:type="dxa"/>
            <w:tcBorders>
              <w:top w:val="single" w:color="auto" w:sz="4" w:space="0"/>
              <w:left w:val="single" w:color="auto" w:sz="4" w:space="0"/>
              <w:bottom w:val="single" w:color="auto" w:sz="4" w:space="0"/>
              <w:right w:val="single" w:color="auto" w:sz="4" w:space="0"/>
            </w:tcBorders>
            <w:noWrap w:val="0"/>
            <w:vAlign w:val="top"/>
          </w:tcPr>
          <w:p w14:paraId="1C863E9D">
            <w:pPr>
              <w:rPr>
                <w:rFonts w:hint="eastAsia" w:ascii="仿宋" w:hAnsi="仿宋" w:eastAsia="仿宋" w:cs="仿宋"/>
                <w:color w:val="auto"/>
                <w:sz w:val="24"/>
                <w:highlight w:val="none"/>
              </w:rPr>
            </w:pPr>
          </w:p>
        </w:tc>
      </w:tr>
      <w:tr w14:paraId="0FB0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top"/>
          </w:tcPr>
          <w:p w14:paraId="5D17E0BC">
            <w:pPr>
              <w:rPr>
                <w:rFonts w:hint="eastAsia" w:ascii="仿宋" w:hAnsi="仿宋" w:eastAsia="仿宋" w:cs="仿宋"/>
                <w:color w:val="auto"/>
                <w:sz w:val="24"/>
                <w:highlight w:val="none"/>
              </w:rPr>
            </w:pPr>
          </w:p>
        </w:tc>
        <w:tc>
          <w:tcPr>
            <w:tcW w:w="2050" w:type="dxa"/>
            <w:tcBorders>
              <w:top w:val="single" w:color="auto" w:sz="4" w:space="0"/>
              <w:left w:val="single" w:color="auto" w:sz="4" w:space="0"/>
              <w:bottom w:val="single" w:color="auto" w:sz="4" w:space="0"/>
              <w:right w:val="single" w:color="auto" w:sz="4" w:space="0"/>
            </w:tcBorders>
            <w:noWrap w:val="0"/>
            <w:vAlign w:val="top"/>
          </w:tcPr>
          <w:p w14:paraId="0D056243">
            <w:pPr>
              <w:rPr>
                <w:rFonts w:hint="eastAsia" w:ascii="仿宋" w:hAnsi="仿宋" w:eastAsia="仿宋" w:cs="仿宋"/>
                <w:color w:val="auto"/>
                <w:sz w:val="24"/>
                <w:highlight w:val="none"/>
              </w:rPr>
            </w:pPr>
          </w:p>
        </w:tc>
        <w:tc>
          <w:tcPr>
            <w:tcW w:w="1867" w:type="dxa"/>
            <w:tcBorders>
              <w:top w:val="single" w:color="auto" w:sz="4" w:space="0"/>
              <w:left w:val="single" w:color="auto" w:sz="4" w:space="0"/>
              <w:bottom w:val="single" w:color="auto" w:sz="4" w:space="0"/>
              <w:right w:val="single" w:color="auto" w:sz="4" w:space="0"/>
            </w:tcBorders>
            <w:noWrap w:val="0"/>
            <w:vAlign w:val="top"/>
          </w:tcPr>
          <w:p w14:paraId="6120A793">
            <w:pPr>
              <w:rPr>
                <w:rFonts w:hint="eastAsia" w:ascii="仿宋" w:hAnsi="仿宋" w:eastAsia="仿宋" w:cs="仿宋"/>
                <w:color w:val="auto"/>
                <w:sz w:val="24"/>
                <w:highlight w:val="none"/>
              </w:rPr>
            </w:pPr>
          </w:p>
        </w:tc>
        <w:tc>
          <w:tcPr>
            <w:tcW w:w="1717" w:type="dxa"/>
            <w:tcBorders>
              <w:top w:val="single" w:color="auto" w:sz="4" w:space="0"/>
              <w:left w:val="single" w:color="auto" w:sz="4" w:space="0"/>
              <w:bottom w:val="single" w:color="auto" w:sz="4" w:space="0"/>
              <w:right w:val="single" w:color="auto" w:sz="4" w:space="0"/>
            </w:tcBorders>
            <w:noWrap w:val="0"/>
            <w:vAlign w:val="top"/>
          </w:tcPr>
          <w:p w14:paraId="26067141">
            <w:pPr>
              <w:rPr>
                <w:rFonts w:hint="eastAsia" w:ascii="仿宋" w:hAnsi="仿宋" w:eastAsia="仿宋" w:cs="仿宋"/>
                <w:color w:val="auto"/>
                <w:sz w:val="24"/>
                <w:highlight w:val="none"/>
              </w:rPr>
            </w:pPr>
          </w:p>
        </w:tc>
        <w:tc>
          <w:tcPr>
            <w:tcW w:w="2199" w:type="dxa"/>
            <w:tcBorders>
              <w:top w:val="single" w:color="auto" w:sz="4" w:space="0"/>
              <w:left w:val="single" w:color="auto" w:sz="4" w:space="0"/>
              <w:bottom w:val="single" w:color="auto" w:sz="4" w:space="0"/>
              <w:right w:val="single" w:color="auto" w:sz="4" w:space="0"/>
            </w:tcBorders>
            <w:noWrap w:val="0"/>
            <w:vAlign w:val="top"/>
          </w:tcPr>
          <w:p w14:paraId="07098274">
            <w:pPr>
              <w:rPr>
                <w:rFonts w:hint="eastAsia" w:ascii="仿宋" w:hAnsi="仿宋" w:eastAsia="仿宋" w:cs="仿宋"/>
                <w:color w:val="auto"/>
                <w:sz w:val="24"/>
                <w:highlight w:val="none"/>
              </w:rPr>
            </w:pPr>
          </w:p>
        </w:tc>
      </w:tr>
      <w:tr w14:paraId="2041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top"/>
          </w:tcPr>
          <w:p w14:paraId="58A597D4">
            <w:pPr>
              <w:rPr>
                <w:rFonts w:hint="eastAsia" w:ascii="仿宋" w:hAnsi="仿宋" w:eastAsia="仿宋" w:cs="仿宋"/>
                <w:color w:val="auto"/>
                <w:sz w:val="24"/>
                <w:highlight w:val="none"/>
              </w:rPr>
            </w:pPr>
          </w:p>
        </w:tc>
        <w:tc>
          <w:tcPr>
            <w:tcW w:w="2050" w:type="dxa"/>
            <w:tcBorders>
              <w:top w:val="single" w:color="auto" w:sz="4" w:space="0"/>
              <w:left w:val="single" w:color="auto" w:sz="4" w:space="0"/>
              <w:bottom w:val="single" w:color="auto" w:sz="4" w:space="0"/>
              <w:right w:val="single" w:color="auto" w:sz="4" w:space="0"/>
            </w:tcBorders>
            <w:noWrap w:val="0"/>
            <w:vAlign w:val="top"/>
          </w:tcPr>
          <w:p w14:paraId="4406B270">
            <w:pPr>
              <w:rPr>
                <w:rFonts w:hint="eastAsia" w:ascii="仿宋" w:hAnsi="仿宋" w:eastAsia="仿宋" w:cs="仿宋"/>
                <w:color w:val="auto"/>
                <w:sz w:val="24"/>
                <w:highlight w:val="none"/>
              </w:rPr>
            </w:pPr>
          </w:p>
        </w:tc>
        <w:tc>
          <w:tcPr>
            <w:tcW w:w="1867" w:type="dxa"/>
            <w:tcBorders>
              <w:top w:val="single" w:color="auto" w:sz="4" w:space="0"/>
              <w:left w:val="single" w:color="auto" w:sz="4" w:space="0"/>
              <w:bottom w:val="single" w:color="auto" w:sz="4" w:space="0"/>
              <w:right w:val="single" w:color="auto" w:sz="4" w:space="0"/>
            </w:tcBorders>
            <w:noWrap w:val="0"/>
            <w:vAlign w:val="top"/>
          </w:tcPr>
          <w:p w14:paraId="394026B7">
            <w:pPr>
              <w:rPr>
                <w:rFonts w:hint="eastAsia" w:ascii="仿宋" w:hAnsi="仿宋" w:eastAsia="仿宋" w:cs="仿宋"/>
                <w:color w:val="auto"/>
                <w:sz w:val="24"/>
                <w:highlight w:val="none"/>
              </w:rPr>
            </w:pPr>
          </w:p>
        </w:tc>
        <w:tc>
          <w:tcPr>
            <w:tcW w:w="1717" w:type="dxa"/>
            <w:tcBorders>
              <w:top w:val="single" w:color="auto" w:sz="4" w:space="0"/>
              <w:left w:val="single" w:color="auto" w:sz="4" w:space="0"/>
              <w:bottom w:val="single" w:color="auto" w:sz="4" w:space="0"/>
              <w:right w:val="single" w:color="auto" w:sz="4" w:space="0"/>
            </w:tcBorders>
            <w:noWrap w:val="0"/>
            <w:vAlign w:val="top"/>
          </w:tcPr>
          <w:p w14:paraId="20926140">
            <w:pPr>
              <w:rPr>
                <w:rFonts w:hint="eastAsia" w:ascii="仿宋" w:hAnsi="仿宋" w:eastAsia="仿宋" w:cs="仿宋"/>
                <w:color w:val="auto"/>
                <w:sz w:val="24"/>
                <w:highlight w:val="none"/>
              </w:rPr>
            </w:pPr>
          </w:p>
        </w:tc>
        <w:tc>
          <w:tcPr>
            <w:tcW w:w="2199" w:type="dxa"/>
            <w:tcBorders>
              <w:top w:val="single" w:color="auto" w:sz="4" w:space="0"/>
              <w:left w:val="single" w:color="auto" w:sz="4" w:space="0"/>
              <w:bottom w:val="single" w:color="auto" w:sz="4" w:space="0"/>
              <w:right w:val="single" w:color="auto" w:sz="4" w:space="0"/>
            </w:tcBorders>
            <w:noWrap w:val="0"/>
            <w:vAlign w:val="top"/>
          </w:tcPr>
          <w:p w14:paraId="5C549B55">
            <w:pPr>
              <w:rPr>
                <w:rFonts w:hint="eastAsia" w:ascii="仿宋" w:hAnsi="仿宋" w:eastAsia="仿宋" w:cs="仿宋"/>
                <w:color w:val="auto"/>
                <w:sz w:val="24"/>
                <w:highlight w:val="none"/>
              </w:rPr>
            </w:pPr>
          </w:p>
        </w:tc>
      </w:tr>
      <w:tr w14:paraId="1583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top"/>
          </w:tcPr>
          <w:p w14:paraId="3FF08E14">
            <w:pPr>
              <w:rPr>
                <w:rFonts w:hint="eastAsia" w:ascii="仿宋" w:hAnsi="仿宋" w:eastAsia="仿宋" w:cs="仿宋"/>
                <w:color w:val="auto"/>
                <w:sz w:val="24"/>
                <w:highlight w:val="none"/>
              </w:rPr>
            </w:pPr>
          </w:p>
        </w:tc>
        <w:tc>
          <w:tcPr>
            <w:tcW w:w="2050" w:type="dxa"/>
            <w:tcBorders>
              <w:top w:val="single" w:color="auto" w:sz="4" w:space="0"/>
              <w:left w:val="single" w:color="auto" w:sz="4" w:space="0"/>
              <w:bottom w:val="single" w:color="auto" w:sz="4" w:space="0"/>
              <w:right w:val="single" w:color="auto" w:sz="4" w:space="0"/>
            </w:tcBorders>
            <w:noWrap w:val="0"/>
            <w:vAlign w:val="top"/>
          </w:tcPr>
          <w:p w14:paraId="3EC9DE67">
            <w:pPr>
              <w:rPr>
                <w:rFonts w:hint="eastAsia" w:ascii="仿宋" w:hAnsi="仿宋" w:eastAsia="仿宋" w:cs="仿宋"/>
                <w:color w:val="auto"/>
                <w:sz w:val="24"/>
                <w:highlight w:val="none"/>
              </w:rPr>
            </w:pPr>
          </w:p>
        </w:tc>
        <w:tc>
          <w:tcPr>
            <w:tcW w:w="1867" w:type="dxa"/>
            <w:tcBorders>
              <w:top w:val="single" w:color="auto" w:sz="4" w:space="0"/>
              <w:left w:val="single" w:color="auto" w:sz="4" w:space="0"/>
              <w:bottom w:val="single" w:color="auto" w:sz="4" w:space="0"/>
              <w:right w:val="single" w:color="auto" w:sz="4" w:space="0"/>
            </w:tcBorders>
            <w:noWrap w:val="0"/>
            <w:vAlign w:val="top"/>
          </w:tcPr>
          <w:p w14:paraId="782176FF">
            <w:pPr>
              <w:rPr>
                <w:rFonts w:hint="eastAsia" w:ascii="仿宋" w:hAnsi="仿宋" w:eastAsia="仿宋" w:cs="仿宋"/>
                <w:color w:val="auto"/>
                <w:sz w:val="24"/>
                <w:highlight w:val="none"/>
              </w:rPr>
            </w:pPr>
          </w:p>
        </w:tc>
        <w:tc>
          <w:tcPr>
            <w:tcW w:w="1717" w:type="dxa"/>
            <w:tcBorders>
              <w:top w:val="single" w:color="auto" w:sz="4" w:space="0"/>
              <w:left w:val="single" w:color="auto" w:sz="4" w:space="0"/>
              <w:bottom w:val="single" w:color="auto" w:sz="4" w:space="0"/>
              <w:right w:val="single" w:color="auto" w:sz="4" w:space="0"/>
            </w:tcBorders>
            <w:noWrap w:val="0"/>
            <w:vAlign w:val="top"/>
          </w:tcPr>
          <w:p w14:paraId="0AC9A5A0">
            <w:pPr>
              <w:rPr>
                <w:rFonts w:hint="eastAsia" w:ascii="仿宋" w:hAnsi="仿宋" w:eastAsia="仿宋" w:cs="仿宋"/>
                <w:color w:val="auto"/>
                <w:sz w:val="24"/>
                <w:highlight w:val="none"/>
              </w:rPr>
            </w:pPr>
          </w:p>
        </w:tc>
        <w:tc>
          <w:tcPr>
            <w:tcW w:w="2199" w:type="dxa"/>
            <w:tcBorders>
              <w:top w:val="single" w:color="auto" w:sz="4" w:space="0"/>
              <w:left w:val="single" w:color="auto" w:sz="4" w:space="0"/>
              <w:bottom w:val="single" w:color="auto" w:sz="4" w:space="0"/>
              <w:right w:val="single" w:color="auto" w:sz="4" w:space="0"/>
            </w:tcBorders>
            <w:noWrap w:val="0"/>
            <w:vAlign w:val="top"/>
          </w:tcPr>
          <w:p w14:paraId="52D91285">
            <w:pPr>
              <w:rPr>
                <w:rFonts w:hint="eastAsia" w:ascii="仿宋" w:hAnsi="仿宋" w:eastAsia="仿宋" w:cs="仿宋"/>
                <w:color w:val="auto"/>
                <w:sz w:val="24"/>
                <w:highlight w:val="none"/>
              </w:rPr>
            </w:pPr>
          </w:p>
        </w:tc>
      </w:tr>
      <w:tr w14:paraId="0DBAD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top"/>
          </w:tcPr>
          <w:p w14:paraId="04693DA8">
            <w:pPr>
              <w:rPr>
                <w:rFonts w:hint="eastAsia" w:ascii="仿宋" w:hAnsi="仿宋" w:eastAsia="仿宋" w:cs="仿宋"/>
                <w:color w:val="auto"/>
                <w:sz w:val="24"/>
                <w:highlight w:val="none"/>
              </w:rPr>
            </w:pPr>
          </w:p>
        </w:tc>
        <w:tc>
          <w:tcPr>
            <w:tcW w:w="2050" w:type="dxa"/>
            <w:tcBorders>
              <w:top w:val="single" w:color="auto" w:sz="4" w:space="0"/>
              <w:left w:val="single" w:color="auto" w:sz="4" w:space="0"/>
              <w:bottom w:val="single" w:color="auto" w:sz="4" w:space="0"/>
              <w:right w:val="single" w:color="auto" w:sz="4" w:space="0"/>
            </w:tcBorders>
            <w:noWrap w:val="0"/>
            <w:vAlign w:val="top"/>
          </w:tcPr>
          <w:p w14:paraId="063ACF24">
            <w:pPr>
              <w:rPr>
                <w:rFonts w:hint="eastAsia" w:ascii="仿宋" w:hAnsi="仿宋" w:eastAsia="仿宋" w:cs="仿宋"/>
                <w:color w:val="auto"/>
                <w:sz w:val="24"/>
                <w:highlight w:val="none"/>
              </w:rPr>
            </w:pPr>
          </w:p>
        </w:tc>
        <w:tc>
          <w:tcPr>
            <w:tcW w:w="1867" w:type="dxa"/>
            <w:tcBorders>
              <w:top w:val="single" w:color="auto" w:sz="4" w:space="0"/>
              <w:left w:val="single" w:color="auto" w:sz="4" w:space="0"/>
              <w:bottom w:val="single" w:color="auto" w:sz="4" w:space="0"/>
              <w:right w:val="single" w:color="auto" w:sz="4" w:space="0"/>
            </w:tcBorders>
            <w:noWrap w:val="0"/>
            <w:vAlign w:val="top"/>
          </w:tcPr>
          <w:p w14:paraId="262F2A3E">
            <w:pPr>
              <w:rPr>
                <w:rFonts w:hint="eastAsia" w:ascii="仿宋" w:hAnsi="仿宋" w:eastAsia="仿宋" w:cs="仿宋"/>
                <w:color w:val="auto"/>
                <w:sz w:val="24"/>
                <w:highlight w:val="none"/>
              </w:rPr>
            </w:pPr>
          </w:p>
        </w:tc>
        <w:tc>
          <w:tcPr>
            <w:tcW w:w="1717" w:type="dxa"/>
            <w:tcBorders>
              <w:top w:val="single" w:color="auto" w:sz="4" w:space="0"/>
              <w:left w:val="single" w:color="auto" w:sz="4" w:space="0"/>
              <w:bottom w:val="single" w:color="auto" w:sz="4" w:space="0"/>
              <w:right w:val="single" w:color="auto" w:sz="4" w:space="0"/>
            </w:tcBorders>
            <w:noWrap w:val="0"/>
            <w:vAlign w:val="top"/>
          </w:tcPr>
          <w:p w14:paraId="7A9E7835">
            <w:pPr>
              <w:rPr>
                <w:rFonts w:hint="eastAsia" w:ascii="仿宋" w:hAnsi="仿宋" w:eastAsia="仿宋" w:cs="仿宋"/>
                <w:color w:val="auto"/>
                <w:sz w:val="24"/>
                <w:highlight w:val="none"/>
              </w:rPr>
            </w:pPr>
          </w:p>
        </w:tc>
        <w:tc>
          <w:tcPr>
            <w:tcW w:w="2199" w:type="dxa"/>
            <w:tcBorders>
              <w:top w:val="single" w:color="auto" w:sz="4" w:space="0"/>
              <w:left w:val="single" w:color="auto" w:sz="4" w:space="0"/>
              <w:bottom w:val="single" w:color="auto" w:sz="4" w:space="0"/>
              <w:right w:val="single" w:color="auto" w:sz="4" w:space="0"/>
            </w:tcBorders>
            <w:noWrap w:val="0"/>
            <w:vAlign w:val="top"/>
          </w:tcPr>
          <w:p w14:paraId="631C82D8">
            <w:pPr>
              <w:rPr>
                <w:rFonts w:hint="eastAsia" w:ascii="仿宋" w:hAnsi="仿宋" w:eastAsia="仿宋" w:cs="仿宋"/>
                <w:color w:val="auto"/>
                <w:sz w:val="24"/>
                <w:highlight w:val="none"/>
              </w:rPr>
            </w:pPr>
          </w:p>
        </w:tc>
      </w:tr>
      <w:tr w14:paraId="09841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top"/>
          </w:tcPr>
          <w:p w14:paraId="0D480474">
            <w:pPr>
              <w:rPr>
                <w:rFonts w:hint="eastAsia" w:ascii="仿宋" w:hAnsi="仿宋" w:eastAsia="仿宋" w:cs="仿宋"/>
                <w:color w:val="auto"/>
                <w:sz w:val="24"/>
                <w:highlight w:val="none"/>
              </w:rPr>
            </w:pPr>
          </w:p>
        </w:tc>
        <w:tc>
          <w:tcPr>
            <w:tcW w:w="2050" w:type="dxa"/>
            <w:tcBorders>
              <w:top w:val="single" w:color="auto" w:sz="4" w:space="0"/>
              <w:left w:val="single" w:color="auto" w:sz="4" w:space="0"/>
              <w:bottom w:val="single" w:color="auto" w:sz="4" w:space="0"/>
              <w:right w:val="single" w:color="auto" w:sz="4" w:space="0"/>
            </w:tcBorders>
            <w:noWrap w:val="0"/>
            <w:vAlign w:val="top"/>
          </w:tcPr>
          <w:p w14:paraId="09BBA228">
            <w:pPr>
              <w:rPr>
                <w:rFonts w:hint="eastAsia" w:ascii="仿宋" w:hAnsi="仿宋" w:eastAsia="仿宋" w:cs="仿宋"/>
                <w:color w:val="auto"/>
                <w:sz w:val="24"/>
                <w:highlight w:val="none"/>
              </w:rPr>
            </w:pPr>
          </w:p>
        </w:tc>
        <w:tc>
          <w:tcPr>
            <w:tcW w:w="1867" w:type="dxa"/>
            <w:tcBorders>
              <w:top w:val="single" w:color="auto" w:sz="4" w:space="0"/>
              <w:left w:val="single" w:color="auto" w:sz="4" w:space="0"/>
              <w:bottom w:val="single" w:color="auto" w:sz="4" w:space="0"/>
              <w:right w:val="single" w:color="auto" w:sz="4" w:space="0"/>
            </w:tcBorders>
            <w:noWrap w:val="0"/>
            <w:vAlign w:val="top"/>
          </w:tcPr>
          <w:p w14:paraId="7C9A670E">
            <w:pPr>
              <w:rPr>
                <w:rFonts w:hint="eastAsia" w:ascii="仿宋" w:hAnsi="仿宋" w:eastAsia="仿宋" w:cs="仿宋"/>
                <w:color w:val="auto"/>
                <w:sz w:val="24"/>
                <w:highlight w:val="none"/>
              </w:rPr>
            </w:pPr>
          </w:p>
        </w:tc>
        <w:tc>
          <w:tcPr>
            <w:tcW w:w="1717" w:type="dxa"/>
            <w:tcBorders>
              <w:top w:val="single" w:color="auto" w:sz="4" w:space="0"/>
              <w:left w:val="single" w:color="auto" w:sz="4" w:space="0"/>
              <w:bottom w:val="single" w:color="auto" w:sz="4" w:space="0"/>
              <w:right w:val="single" w:color="auto" w:sz="4" w:space="0"/>
            </w:tcBorders>
            <w:noWrap w:val="0"/>
            <w:vAlign w:val="top"/>
          </w:tcPr>
          <w:p w14:paraId="3BBC523F">
            <w:pPr>
              <w:rPr>
                <w:rFonts w:hint="eastAsia" w:ascii="仿宋" w:hAnsi="仿宋" w:eastAsia="仿宋" w:cs="仿宋"/>
                <w:color w:val="auto"/>
                <w:sz w:val="24"/>
                <w:highlight w:val="none"/>
              </w:rPr>
            </w:pPr>
          </w:p>
        </w:tc>
        <w:tc>
          <w:tcPr>
            <w:tcW w:w="2199" w:type="dxa"/>
            <w:tcBorders>
              <w:top w:val="single" w:color="auto" w:sz="4" w:space="0"/>
              <w:left w:val="single" w:color="auto" w:sz="4" w:space="0"/>
              <w:bottom w:val="single" w:color="auto" w:sz="4" w:space="0"/>
              <w:right w:val="single" w:color="auto" w:sz="4" w:space="0"/>
            </w:tcBorders>
            <w:noWrap w:val="0"/>
            <w:vAlign w:val="top"/>
          </w:tcPr>
          <w:p w14:paraId="1B4E80C3">
            <w:pPr>
              <w:rPr>
                <w:rFonts w:hint="eastAsia" w:ascii="仿宋" w:hAnsi="仿宋" w:eastAsia="仿宋" w:cs="仿宋"/>
                <w:color w:val="auto"/>
                <w:sz w:val="24"/>
                <w:highlight w:val="none"/>
              </w:rPr>
            </w:pPr>
          </w:p>
        </w:tc>
      </w:tr>
      <w:tr w14:paraId="37BCA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top"/>
          </w:tcPr>
          <w:p w14:paraId="7F1ED511">
            <w:pPr>
              <w:rPr>
                <w:rFonts w:hint="eastAsia" w:ascii="仿宋" w:hAnsi="仿宋" w:eastAsia="仿宋" w:cs="仿宋"/>
                <w:color w:val="auto"/>
                <w:sz w:val="24"/>
                <w:highlight w:val="none"/>
              </w:rPr>
            </w:pPr>
          </w:p>
        </w:tc>
        <w:tc>
          <w:tcPr>
            <w:tcW w:w="2050" w:type="dxa"/>
            <w:tcBorders>
              <w:top w:val="single" w:color="auto" w:sz="4" w:space="0"/>
              <w:left w:val="single" w:color="auto" w:sz="4" w:space="0"/>
              <w:bottom w:val="single" w:color="auto" w:sz="4" w:space="0"/>
              <w:right w:val="single" w:color="auto" w:sz="4" w:space="0"/>
            </w:tcBorders>
            <w:noWrap w:val="0"/>
            <w:vAlign w:val="top"/>
          </w:tcPr>
          <w:p w14:paraId="2F113D9F">
            <w:pPr>
              <w:rPr>
                <w:rFonts w:hint="eastAsia" w:ascii="仿宋" w:hAnsi="仿宋" w:eastAsia="仿宋" w:cs="仿宋"/>
                <w:color w:val="auto"/>
                <w:sz w:val="24"/>
                <w:highlight w:val="none"/>
              </w:rPr>
            </w:pPr>
          </w:p>
        </w:tc>
        <w:tc>
          <w:tcPr>
            <w:tcW w:w="1867" w:type="dxa"/>
            <w:tcBorders>
              <w:top w:val="single" w:color="auto" w:sz="4" w:space="0"/>
              <w:left w:val="single" w:color="auto" w:sz="4" w:space="0"/>
              <w:bottom w:val="single" w:color="auto" w:sz="4" w:space="0"/>
              <w:right w:val="single" w:color="auto" w:sz="4" w:space="0"/>
            </w:tcBorders>
            <w:noWrap w:val="0"/>
            <w:vAlign w:val="top"/>
          </w:tcPr>
          <w:p w14:paraId="176E9586">
            <w:pPr>
              <w:rPr>
                <w:rFonts w:hint="eastAsia" w:ascii="仿宋" w:hAnsi="仿宋" w:eastAsia="仿宋" w:cs="仿宋"/>
                <w:color w:val="auto"/>
                <w:sz w:val="24"/>
                <w:highlight w:val="none"/>
              </w:rPr>
            </w:pPr>
          </w:p>
        </w:tc>
        <w:tc>
          <w:tcPr>
            <w:tcW w:w="1717" w:type="dxa"/>
            <w:tcBorders>
              <w:top w:val="single" w:color="auto" w:sz="4" w:space="0"/>
              <w:left w:val="single" w:color="auto" w:sz="4" w:space="0"/>
              <w:bottom w:val="single" w:color="auto" w:sz="4" w:space="0"/>
              <w:right w:val="single" w:color="auto" w:sz="4" w:space="0"/>
            </w:tcBorders>
            <w:noWrap w:val="0"/>
            <w:vAlign w:val="top"/>
          </w:tcPr>
          <w:p w14:paraId="012DCB99">
            <w:pPr>
              <w:rPr>
                <w:rFonts w:hint="eastAsia" w:ascii="仿宋" w:hAnsi="仿宋" w:eastAsia="仿宋" w:cs="仿宋"/>
                <w:color w:val="auto"/>
                <w:sz w:val="24"/>
                <w:highlight w:val="none"/>
              </w:rPr>
            </w:pPr>
          </w:p>
        </w:tc>
        <w:tc>
          <w:tcPr>
            <w:tcW w:w="2199" w:type="dxa"/>
            <w:tcBorders>
              <w:top w:val="single" w:color="auto" w:sz="4" w:space="0"/>
              <w:left w:val="single" w:color="auto" w:sz="4" w:space="0"/>
              <w:bottom w:val="single" w:color="auto" w:sz="4" w:space="0"/>
              <w:right w:val="single" w:color="auto" w:sz="4" w:space="0"/>
            </w:tcBorders>
            <w:noWrap w:val="0"/>
            <w:vAlign w:val="top"/>
          </w:tcPr>
          <w:p w14:paraId="64EA1592">
            <w:pPr>
              <w:rPr>
                <w:rFonts w:hint="eastAsia" w:ascii="仿宋" w:hAnsi="仿宋" w:eastAsia="仿宋" w:cs="仿宋"/>
                <w:color w:val="auto"/>
                <w:sz w:val="24"/>
                <w:highlight w:val="none"/>
              </w:rPr>
            </w:pPr>
          </w:p>
        </w:tc>
      </w:tr>
      <w:tr w14:paraId="54F8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top"/>
          </w:tcPr>
          <w:p w14:paraId="7913D84E">
            <w:pPr>
              <w:rPr>
                <w:rFonts w:hint="eastAsia" w:ascii="仿宋" w:hAnsi="仿宋" w:eastAsia="仿宋" w:cs="仿宋"/>
                <w:color w:val="auto"/>
                <w:sz w:val="24"/>
                <w:highlight w:val="none"/>
              </w:rPr>
            </w:pPr>
          </w:p>
        </w:tc>
        <w:tc>
          <w:tcPr>
            <w:tcW w:w="2050" w:type="dxa"/>
            <w:tcBorders>
              <w:top w:val="single" w:color="auto" w:sz="4" w:space="0"/>
              <w:left w:val="single" w:color="auto" w:sz="4" w:space="0"/>
              <w:bottom w:val="single" w:color="auto" w:sz="4" w:space="0"/>
              <w:right w:val="single" w:color="auto" w:sz="4" w:space="0"/>
            </w:tcBorders>
            <w:noWrap w:val="0"/>
            <w:vAlign w:val="top"/>
          </w:tcPr>
          <w:p w14:paraId="643FCFCD">
            <w:pPr>
              <w:rPr>
                <w:rFonts w:hint="eastAsia" w:ascii="仿宋" w:hAnsi="仿宋" w:eastAsia="仿宋" w:cs="仿宋"/>
                <w:color w:val="auto"/>
                <w:sz w:val="24"/>
                <w:highlight w:val="none"/>
              </w:rPr>
            </w:pPr>
          </w:p>
        </w:tc>
        <w:tc>
          <w:tcPr>
            <w:tcW w:w="1867" w:type="dxa"/>
            <w:tcBorders>
              <w:top w:val="single" w:color="auto" w:sz="4" w:space="0"/>
              <w:left w:val="single" w:color="auto" w:sz="4" w:space="0"/>
              <w:bottom w:val="single" w:color="auto" w:sz="4" w:space="0"/>
              <w:right w:val="single" w:color="auto" w:sz="4" w:space="0"/>
            </w:tcBorders>
            <w:noWrap w:val="0"/>
            <w:vAlign w:val="top"/>
          </w:tcPr>
          <w:p w14:paraId="04BBE0A3">
            <w:pPr>
              <w:rPr>
                <w:rFonts w:hint="eastAsia" w:ascii="仿宋" w:hAnsi="仿宋" w:eastAsia="仿宋" w:cs="仿宋"/>
                <w:color w:val="auto"/>
                <w:sz w:val="24"/>
                <w:highlight w:val="none"/>
              </w:rPr>
            </w:pPr>
          </w:p>
        </w:tc>
        <w:tc>
          <w:tcPr>
            <w:tcW w:w="1717" w:type="dxa"/>
            <w:tcBorders>
              <w:top w:val="single" w:color="auto" w:sz="4" w:space="0"/>
              <w:left w:val="single" w:color="auto" w:sz="4" w:space="0"/>
              <w:bottom w:val="single" w:color="auto" w:sz="4" w:space="0"/>
              <w:right w:val="single" w:color="auto" w:sz="4" w:space="0"/>
            </w:tcBorders>
            <w:noWrap w:val="0"/>
            <w:vAlign w:val="top"/>
          </w:tcPr>
          <w:p w14:paraId="7B169801">
            <w:pPr>
              <w:rPr>
                <w:rFonts w:hint="eastAsia" w:ascii="仿宋" w:hAnsi="仿宋" w:eastAsia="仿宋" w:cs="仿宋"/>
                <w:color w:val="auto"/>
                <w:sz w:val="24"/>
                <w:highlight w:val="none"/>
              </w:rPr>
            </w:pPr>
          </w:p>
        </w:tc>
        <w:tc>
          <w:tcPr>
            <w:tcW w:w="2199" w:type="dxa"/>
            <w:tcBorders>
              <w:top w:val="single" w:color="auto" w:sz="4" w:space="0"/>
              <w:left w:val="single" w:color="auto" w:sz="4" w:space="0"/>
              <w:bottom w:val="single" w:color="auto" w:sz="4" w:space="0"/>
              <w:right w:val="single" w:color="auto" w:sz="4" w:space="0"/>
            </w:tcBorders>
            <w:noWrap w:val="0"/>
            <w:vAlign w:val="top"/>
          </w:tcPr>
          <w:p w14:paraId="74B6F768">
            <w:pPr>
              <w:rPr>
                <w:rFonts w:hint="eastAsia" w:ascii="仿宋" w:hAnsi="仿宋" w:eastAsia="仿宋" w:cs="仿宋"/>
                <w:color w:val="auto"/>
                <w:sz w:val="24"/>
                <w:highlight w:val="none"/>
              </w:rPr>
            </w:pPr>
          </w:p>
        </w:tc>
      </w:tr>
      <w:tr w14:paraId="1B099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top"/>
          </w:tcPr>
          <w:p w14:paraId="0821BACA">
            <w:pPr>
              <w:rPr>
                <w:rFonts w:hint="eastAsia" w:ascii="仿宋" w:hAnsi="仿宋" w:eastAsia="仿宋" w:cs="仿宋"/>
                <w:color w:val="auto"/>
                <w:sz w:val="24"/>
                <w:highlight w:val="none"/>
              </w:rPr>
            </w:pPr>
          </w:p>
        </w:tc>
        <w:tc>
          <w:tcPr>
            <w:tcW w:w="2050" w:type="dxa"/>
            <w:tcBorders>
              <w:top w:val="single" w:color="auto" w:sz="4" w:space="0"/>
              <w:left w:val="single" w:color="auto" w:sz="4" w:space="0"/>
              <w:bottom w:val="single" w:color="auto" w:sz="4" w:space="0"/>
              <w:right w:val="single" w:color="auto" w:sz="4" w:space="0"/>
            </w:tcBorders>
            <w:noWrap w:val="0"/>
            <w:vAlign w:val="top"/>
          </w:tcPr>
          <w:p w14:paraId="31B7F47C">
            <w:pPr>
              <w:rPr>
                <w:rFonts w:hint="eastAsia" w:ascii="仿宋" w:hAnsi="仿宋" w:eastAsia="仿宋" w:cs="仿宋"/>
                <w:color w:val="auto"/>
                <w:sz w:val="24"/>
                <w:highlight w:val="none"/>
              </w:rPr>
            </w:pPr>
          </w:p>
        </w:tc>
        <w:tc>
          <w:tcPr>
            <w:tcW w:w="1867" w:type="dxa"/>
            <w:tcBorders>
              <w:top w:val="single" w:color="auto" w:sz="4" w:space="0"/>
              <w:left w:val="single" w:color="auto" w:sz="4" w:space="0"/>
              <w:bottom w:val="single" w:color="auto" w:sz="4" w:space="0"/>
              <w:right w:val="single" w:color="auto" w:sz="4" w:space="0"/>
            </w:tcBorders>
            <w:noWrap w:val="0"/>
            <w:vAlign w:val="top"/>
          </w:tcPr>
          <w:p w14:paraId="301D9BA3">
            <w:pPr>
              <w:rPr>
                <w:rFonts w:hint="eastAsia" w:ascii="仿宋" w:hAnsi="仿宋" w:eastAsia="仿宋" w:cs="仿宋"/>
                <w:color w:val="auto"/>
                <w:sz w:val="24"/>
                <w:highlight w:val="none"/>
              </w:rPr>
            </w:pPr>
          </w:p>
        </w:tc>
        <w:tc>
          <w:tcPr>
            <w:tcW w:w="1717" w:type="dxa"/>
            <w:tcBorders>
              <w:top w:val="single" w:color="auto" w:sz="4" w:space="0"/>
              <w:left w:val="single" w:color="auto" w:sz="4" w:space="0"/>
              <w:bottom w:val="single" w:color="auto" w:sz="4" w:space="0"/>
              <w:right w:val="single" w:color="auto" w:sz="4" w:space="0"/>
            </w:tcBorders>
            <w:noWrap w:val="0"/>
            <w:vAlign w:val="top"/>
          </w:tcPr>
          <w:p w14:paraId="794D3775">
            <w:pPr>
              <w:rPr>
                <w:rFonts w:hint="eastAsia" w:ascii="仿宋" w:hAnsi="仿宋" w:eastAsia="仿宋" w:cs="仿宋"/>
                <w:color w:val="auto"/>
                <w:sz w:val="24"/>
                <w:highlight w:val="none"/>
              </w:rPr>
            </w:pPr>
          </w:p>
        </w:tc>
        <w:tc>
          <w:tcPr>
            <w:tcW w:w="2199" w:type="dxa"/>
            <w:tcBorders>
              <w:top w:val="single" w:color="auto" w:sz="4" w:space="0"/>
              <w:left w:val="single" w:color="auto" w:sz="4" w:space="0"/>
              <w:bottom w:val="single" w:color="auto" w:sz="4" w:space="0"/>
              <w:right w:val="single" w:color="auto" w:sz="4" w:space="0"/>
            </w:tcBorders>
            <w:noWrap w:val="0"/>
            <w:vAlign w:val="top"/>
          </w:tcPr>
          <w:p w14:paraId="585AFE00">
            <w:pPr>
              <w:rPr>
                <w:rFonts w:hint="eastAsia" w:ascii="仿宋" w:hAnsi="仿宋" w:eastAsia="仿宋" w:cs="仿宋"/>
                <w:color w:val="auto"/>
                <w:sz w:val="24"/>
                <w:highlight w:val="none"/>
              </w:rPr>
            </w:pPr>
          </w:p>
        </w:tc>
      </w:tr>
      <w:tr w14:paraId="42F30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top"/>
          </w:tcPr>
          <w:p w14:paraId="27E920EA">
            <w:pPr>
              <w:rPr>
                <w:rFonts w:hint="eastAsia" w:ascii="仿宋" w:hAnsi="仿宋" w:eastAsia="仿宋" w:cs="仿宋"/>
                <w:color w:val="auto"/>
                <w:sz w:val="24"/>
                <w:highlight w:val="none"/>
              </w:rPr>
            </w:pPr>
          </w:p>
        </w:tc>
        <w:tc>
          <w:tcPr>
            <w:tcW w:w="2050" w:type="dxa"/>
            <w:tcBorders>
              <w:top w:val="single" w:color="auto" w:sz="4" w:space="0"/>
              <w:left w:val="single" w:color="auto" w:sz="4" w:space="0"/>
              <w:bottom w:val="single" w:color="auto" w:sz="4" w:space="0"/>
              <w:right w:val="single" w:color="auto" w:sz="4" w:space="0"/>
            </w:tcBorders>
            <w:noWrap w:val="0"/>
            <w:vAlign w:val="top"/>
          </w:tcPr>
          <w:p w14:paraId="171F010A">
            <w:pPr>
              <w:rPr>
                <w:rFonts w:hint="eastAsia" w:ascii="仿宋" w:hAnsi="仿宋" w:eastAsia="仿宋" w:cs="仿宋"/>
                <w:color w:val="auto"/>
                <w:sz w:val="24"/>
                <w:highlight w:val="none"/>
              </w:rPr>
            </w:pPr>
          </w:p>
        </w:tc>
        <w:tc>
          <w:tcPr>
            <w:tcW w:w="1867" w:type="dxa"/>
            <w:tcBorders>
              <w:top w:val="single" w:color="auto" w:sz="4" w:space="0"/>
              <w:left w:val="single" w:color="auto" w:sz="4" w:space="0"/>
              <w:bottom w:val="single" w:color="auto" w:sz="4" w:space="0"/>
              <w:right w:val="single" w:color="auto" w:sz="4" w:space="0"/>
            </w:tcBorders>
            <w:noWrap w:val="0"/>
            <w:vAlign w:val="top"/>
          </w:tcPr>
          <w:p w14:paraId="2EE6B383">
            <w:pPr>
              <w:rPr>
                <w:rFonts w:hint="eastAsia" w:ascii="仿宋" w:hAnsi="仿宋" w:eastAsia="仿宋" w:cs="仿宋"/>
                <w:color w:val="auto"/>
                <w:sz w:val="24"/>
                <w:highlight w:val="none"/>
              </w:rPr>
            </w:pPr>
          </w:p>
        </w:tc>
        <w:tc>
          <w:tcPr>
            <w:tcW w:w="1717" w:type="dxa"/>
            <w:tcBorders>
              <w:top w:val="single" w:color="auto" w:sz="4" w:space="0"/>
              <w:left w:val="single" w:color="auto" w:sz="4" w:space="0"/>
              <w:bottom w:val="single" w:color="auto" w:sz="4" w:space="0"/>
              <w:right w:val="single" w:color="auto" w:sz="4" w:space="0"/>
            </w:tcBorders>
            <w:noWrap w:val="0"/>
            <w:vAlign w:val="top"/>
          </w:tcPr>
          <w:p w14:paraId="0A8B0CC1">
            <w:pPr>
              <w:rPr>
                <w:rFonts w:hint="eastAsia" w:ascii="仿宋" w:hAnsi="仿宋" w:eastAsia="仿宋" w:cs="仿宋"/>
                <w:color w:val="auto"/>
                <w:sz w:val="24"/>
                <w:highlight w:val="none"/>
              </w:rPr>
            </w:pPr>
          </w:p>
        </w:tc>
        <w:tc>
          <w:tcPr>
            <w:tcW w:w="2199" w:type="dxa"/>
            <w:tcBorders>
              <w:top w:val="single" w:color="auto" w:sz="4" w:space="0"/>
              <w:left w:val="single" w:color="auto" w:sz="4" w:space="0"/>
              <w:bottom w:val="single" w:color="auto" w:sz="4" w:space="0"/>
              <w:right w:val="single" w:color="auto" w:sz="4" w:space="0"/>
            </w:tcBorders>
            <w:noWrap w:val="0"/>
            <w:vAlign w:val="top"/>
          </w:tcPr>
          <w:p w14:paraId="12BE4F0A">
            <w:pPr>
              <w:rPr>
                <w:rFonts w:hint="eastAsia" w:ascii="仿宋" w:hAnsi="仿宋" w:eastAsia="仿宋" w:cs="仿宋"/>
                <w:color w:val="auto"/>
                <w:sz w:val="24"/>
                <w:highlight w:val="none"/>
              </w:rPr>
            </w:pPr>
          </w:p>
        </w:tc>
      </w:tr>
      <w:tr w14:paraId="3013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top"/>
          </w:tcPr>
          <w:p w14:paraId="1104CCBC">
            <w:pPr>
              <w:rPr>
                <w:rFonts w:hint="eastAsia" w:ascii="仿宋" w:hAnsi="仿宋" w:eastAsia="仿宋" w:cs="仿宋"/>
                <w:color w:val="auto"/>
                <w:sz w:val="24"/>
                <w:highlight w:val="none"/>
              </w:rPr>
            </w:pPr>
          </w:p>
        </w:tc>
        <w:tc>
          <w:tcPr>
            <w:tcW w:w="2050" w:type="dxa"/>
            <w:tcBorders>
              <w:top w:val="single" w:color="auto" w:sz="4" w:space="0"/>
              <w:left w:val="single" w:color="auto" w:sz="4" w:space="0"/>
              <w:bottom w:val="single" w:color="auto" w:sz="4" w:space="0"/>
              <w:right w:val="single" w:color="auto" w:sz="4" w:space="0"/>
            </w:tcBorders>
            <w:noWrap w:val="0"/>
            <w:vAlign w:val="top"/>
          </w:tcPr>
          <w:p w14:paraId="45F64AAE">
            <w:pPr>
              <w:rPr>
                <w:rFonts w:hint="eastAsia" w:ascii="仿宋" w:hAnsi="仿宋" w:eastAsia="仿宋" w:cs="仿宋"/>
                <w:color w:val="auto"/>
                <w:sz w:val="24"/>
                <w:highlight w:val="none"/>
              </w:rPr>
            </w:pPr>
          </w:p>
        </w:tc>
        <w:tc>
          <w:tcPr>
            <w:tcW w:w="1867" w:type="dxa"/>
            <w:tcBorders>
              <w:top w:val="single" w:color="auto" w:sz="4" w:space="0"/>
              <w:left w:val="single" w:color="auto" w:sz="4" w:space="0"/>
              <w:bottom w:val="single" w:color="auto" w:sz="4" w:space="0"/>
              <w:right w:val="single" w:color="auto" w:sz="4" w:space="0"/>
            </w:tcBorders>
            <w:noWrap w:val="0"/>
            <w:vAlign w:val="top"/>
          </w:tcPr>
          <w:p w14:paraId="22A03FCC">
            <w:pPr>
              <w:rPr>
                <w:rFonts w:hint="eastAsia" w:ascii="仿宋" w:hAnsi="仿宋" w:eastAsia="仿宋" w:cs="仿宋"/>
                <w:color w:val="auto"/>
                <w:sz w:val="24"/>
                <w:highlight w:val="none"/>
              </w:rPr>
            </w:pPr>
          </w:p>
        </w:tc>
        <w:tc>
          <w:tcPr>
            <w:tcW w:w="1717" w:type="dxa"/>
            <w:tcBorders>
              <w:top w:val="single" w:color="auto" w:sz="4" w:space="0"/>
              <w:left w:val="single" w:color="auto" w:sz="4" w:space="0"/>
              <w:bottom w:val="single" w:color="auto" w:sz="4" w:space="0"/>
              <w:right w:val="single" w:color="auto" w:sz="4" w:space="0"/>
            </w:tcBorders>
            <w:noWrap w:val="0"/>
            <w:vAlign w:val="top"/>
          </w:tcPr>
          <w:p w14:paraId="4767893B">
            <w:pPr>
              <w:rPr>
                <w:rFonts w:hint="eastAsia" w:ascii="仿宋" w:hAnsi="仿宋" w:eastAsia="仿宋" w:cs="仿宋"/>
                <w:color w:val="auto"/>
                <w:sz w:val="24"/>
                <w:highlight w:val="none"/>
              </w:rPr>
            </w:pPr>
          </w:p>
        </w:tc>
        <w:tc>
          <w:tcPr>
            <w:tcW w:w="2199" w:type="dxa"/>
            <w:tcBorders>
              <w:top w:val="single" w:color="auto" w:sz="4" w:space="0"/>
              <w:left w:val="single" w:color="auto" w:sz="4" w:space="0"/>
              <w:bottom w:val="single" w:color="auto" w:sz="4" w:space="0"/>
              <w:right w:val="single" w:color="auto" w:sz="4" w:space="0"/>
            </w:tcBorders>
            <w:noWrap w:val="0"/>
            <w:vAlign w:val="top"/>
          </w:tcPr>
          <w:p w14:paraId="2A61CE66">
            <w:pPr>
              <w:rPr>
                <w:rFonts w:hint="eastAsia" w:ascii="仿宋" w:hAnsi="仿宋" w:eastAsia="仿宋" w:cs="仿宋"/>
                <w:color w:val="auto"/>
                <w:sz w:val="24"/>
                <w:highlight w:val="none"/>
              </w:rPr>
            </w:pPr>
          </w:p>
        </w:tc>
      </w:tr>
    </w:tbl>
    <w:p w14:paraId="03F16277">
      <w:pPr>
        <w:pStyle w:val="24"/>
        <w:spacing w:line="360" w:lineRule="atLeast"/>
        <w:rPr>
          <w:rFonts w:hint="eastAsia" w:ascii="宋体" w:hAnsi="宋体" w:eastAsia="宋体" w:cs="宋体"/>
          <w:b/>
          <w:color w:val="auto"/>
          <w:sz w:val="28"/>
          <w:szCs w:val="28"/>
          <w:highlight w:val="none"/>
          <w:lang w:val="en-US" w:eastAsia="zh-CN"/>
        </w:rPr>
      </w:pPr>
    </w:p>
    <w:p w14:paraId="5ADB57AB">
      <w:pPr>
        <w:pStyle w:val="9"/>
        <w:rPr>
          <w:rFonts w:hint="eastAsia"/>
          <w:color w:val="auto"/>
          <w:highlight w:val="none"/>
          <w:lang w:val="en-US" w:eastAsia="zh-CN"/>
        </w:rPr>
      </w:pPr>
    </w:p>
    <w:p w14:paraId="48A2C86F">
      <w:pPr>
        <w:spacing w:line="500" w:lineRule="exact"/>
        <w:jc w:val="center"/>
        <w:rPr>
          <w:rFonts w:hint="eastAsia"/>
          <w:color w:val="auto"/>
          <w:highlight w:val="none"/>
          <w:lang w:val="en-US" w:eastAsia="zh-CN"/>
        </w:rPr>
      </w:pPr>
      <w:r>
        <w:rPr>
          <w:rFonts w:hint="eastAsia" w:ascii="宋体" w:hAnsi="宋体" w:cs="宋体"/>
          <w:b/>
          <w:color w:val="auto"/>
          <w:kern w:val="0"/>
          <w:sz w:val="24"/>
          <w:szCs w:val="24"/>
          <w:highlight w:val="none"/>
          <w:lang w:val="en-US" w:eastAsia="zh-CN" w:bidi="ar"/>
        </w:rPr>
        <w:t>主要人员简历表</w:t>
      </w:r>
    </w:p>
    <w:p w14:paraId="7E2B4BC1">
      <w:pPr>
        <w:pStyle w:val="9"/>
        <w:rPr>
          <w:rFonts w:hint="eastAsia"/>
          <w:color w:val="auto"/>
          <w:highlight w:val="none"/>
          <w:lang w:val="en-US" w:eastAsia="zh-CN"/>
        </w:rPr>
      </w:pPr>
    </w:p>
    <w:tbl>
      <w:tblPr>
        <w:tblStyle w:val="29"/>
        <w:tblW w:w="9182" w:type="dxa"/>
        <w:tblInd w:w="-51" w:type="dxa"/>
        <w:tblLayout w:type="fixed"/>
        <w:tblCellMar>
          <w:top w:w="0" w:type="dxa"/>
          <w:left w:w="0" w:type="dxa"/>
          <w:bottom w:w="0" w:type="dxa"/>
          <w:right w:w="0" w:type="dxa"/>
        </w:tblCellMar>
      </w:tblPr>
      <w:tblGrid>
        <w:gridCol w:w="1178"/>
        <w:gridCol w:w="563"/>
        <w:gridCol w:w="692"/>
        <w:gridCol w:w="957"/>
        <w:gridCol w:w="1066"/>
        <w:gridCol w:w="706"/>
        <w:gridCol w:w="1661"/>
        <w:gridCol w:w="2359"/>
      </w:tblGrid>
      <w:tr w14:paraId="57388A80">
        <w:tblPrEx>
          <w:tblCellMar>
            <w:top w:w="0" w:type="dxa"/>
            <w:left w:w="0" w:type="dxa"/>
            <w:bottom w:w="0" w:type="dxa"/>
            <w:right w:w="0" w:type="dxa"/>
          </w:tblCellMar>
        </w:tblPrEx>
        <w:trPr>
          <w:trHeight w:val="890" w:hRule="exact"/>
        </w:trPr>
        <w:tc>
          <w:tcPr>
            <w:tcW w:w="1178" w:type="dxa"/>
            <w:tcBorders>
              <w:top w:val="single" w:color="000000" w:sz="4" w:space="0"/>
              <w:left w:val="single" w:color="000000" w:sz="4" w:space="0"/>
              <w:bottom w:val="single" w:color="000000" w:sz="4" w:space="0"/>
              <w:right w:val="single" w:color="000000" w:sz="4" w:space="0"/>
            </w:tcBorders>
            <w:noWrap w:val="0"/>
            <w:vAlign w:val="center"/>
          </w:tcPr>
          <w:p w14:paraId="4493B091">
            <w:pPr>
              <w:tabs>
                <w:tab w:val="left" w:pos="680"/>
              </w:tabs>
              <w:autoSpaceDE w:val="0"/>
              <w:autoSpaceDN w:val="0"/>
              <w:adjustRightInd w:val="0"/>
              <w:ind w:right="-2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  名</w:t>
            </w:r>
          </w:p>
        </w:tc>
        <w:tc>
          <w:tcPr>
            <w:tcW w:w="1255" w:type="dxa"/>
            <w:gridSpan w:val="2"/>
            <w:tcBorders>
              <w:top w:val="single" w:color="000000" w:sz="4" w:space="0"/>
              <w:left w:val="single" w:color="000000" w:sz="4" w:space="0"/>
              <w:bottom w:val="single" w:color="000000" w:sz="4" w:space="0"/>
              <w:right w:val="single" w:color="000000" w:sz="4" w:space="0"/>
            </w:tcBorders>
            <w:noWrap w:val="0"/>
            <w:vAlign w:val="center"/>
          </w:tcPr>
          <w:p w14:paraId="0963B6C2">
            <w:pPr>
              <w:autoSpaceDE w:val="0"/>
              <w:autoSpaceDN w:val="0"/>
              <w:adjustRightInd w:val="0"/>
              <w:jc w:val="center"/>
              <w:rPr>
                <w:rFonts w:hint="eastAsia" w:ascii="宋体" w:hAnsi="宋体" w:eastAsia="宋体" w:cs="宋体"/>
                <w:color w:val="auto"/>
                <w:kern w:val="0"/>
                <w:sz w:val="24"/>
                <w:szCs w:val="24"/>
                <w:highlight w:val="none"/>
              </w:rPr>
            </w:pP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7F7FA226">
            <w:pPr>
              <w:autoSpaceDE w:val="0"/>
              <w:autoSpaceDN w:val="0"/>
              <w:adjustRightInd w:val="0"/>
              <w:ind w:right="-2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  龄</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EB671CE">
            <w:pPr>
              <w:autoSpaceDE w:val="0"/>
              <w:autoSpaceDN w:val="0"/>
              <w:adjustRightInd w:val="0"/>
              <w:jc w:val="center"/>
              <w:rPr>
                <w:rFonts w:hint="eastAsia" w:ascii="宋体" w:hAnsi="宋体" w:eastAsia="宋体" w:cs="宋体"/>
                <w:color w:val="auto"/>
                <w:kern w:val="0"/>
                <w:sz w:val="24"/>
                <w:szCs w:val="24"/>
                <w:highlight w:val="none"/>
              </w:rPr>
            </w:pPr>
          </w:p>
        </w:tc>
        <w:tc>
          <w:tcPr>
            <w:tcW w:w="2367" w:type="dxa"/>
            <w:gridSpan w:val="2"/>
            <w:tcBorders>
              <w:top w:val="single" w:color="000000" w:sz="4" w:space="0"/>
              <w:left w:val="single" w:color="000000" w:sz="4" w:space="0"/>
              <w:bottom w:val="single" w:color="000000" w:sz="4" w:space="0"/>
              <w:right w:val="single" w:color="000000" w:sz="4" w:space="0"/>
            </w:tcBorders>
            <w:noWrap w:val="0"/>
            <w:vAlign w:val="center"/>
          </w:tcPr>
          <w:p w14:paraId="0CE7C436">
            <w:pPr>
              <w:autoSpaceDE w:val="0"/>
              <w:autoSpaceDN w:val="0"/>
              <w:adjustRightInd w:val="0"/>
              <w:spacing w:before="2"/>
              <w:ind w:left="652" w:right="50" w:hanging="523"/>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证书名称</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14:paraId="32499C8C">
            <w:pPr>
              <w:autoSpaceDE w:val="0"/>
              <w:autoSpaceDN w:val="0"/>
              <w:adjustRightInd w:val="0"/>
              <w:jc w:val="center"/>
              <w:rPr>
                <w:rFonts w:hint="eastAsia" w:ascii="宋体" w:hAnsi="宋体" w:eastAsia="宋体" w:cs="宋体"/>
                <w:color w:val="auto"/>
                <w:kern w:val="0"/>
                <w:sz w:val="24"/>
                <w:szCs w:val="24"/>
                <w:highlight w:val="none"/>
              </w:rPr>
            </w:pPr>
          </w:p>
        </w:tc>
      </w:tr>
      <w:tr w14:paraId="7B36C5A5">
        <w:tblPrEx>
          <w:tblCellMar>
            <w:top w:w="0" w:type="dxa"/>
            <w:left w:w="0" w:type="dxa"/>
            <w:bottom w:w="0" w:type="dxa"/>
            <w:right w:w="0" w:type="dxa"/>
          </w:tblCellMar>
        </w:tblPrEx>
        <w:trPr>
          <w:trHeight w:val="698" w:hRule="exact"/>
        </w:trPr>
        <w:tc>
          <w:tcPr>
            <w:tcW w:w="1178" w:type="dxa"/>
            <w:tcBorders>
              <w:top w:val="single" w:color="000000" w:sz="4" w:space="0"/>
              <w:left w:val="single" w:color="000000" w:sz="4" w:space="0"/>
              <w:bottom w:val="single" w:color="000000" w:sz="4" w:space="0"/>
              <w:right w:val="single" w:color="000000" w:sz="4" w:space="0"/>
            </w:tcBorders>
            <w:noWrap w:val="0"/>
            <w:vAlign w:val="center"/>
          </w:tcPr>
          <w:p w14:paraId="62C54CBB">
            <w:pPr>
              <w:tabs>
                <w:tab w:val="left" w:pos="680"/>
              </w:tabs>
              <w:autoSpaceDE w:val="0"/>
              <w:autoSpaceDN w:val="0"/>
              <w:adjustRightInd w:val="0"/>
              <w:ind w:right="-2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  称</w:t>
            </w:r>
          </w:p>
        </w:tc>
        <w:tc>
          <w:tcPr>
            <w:tcW w:w="1255" w:type="dxa"/>
            <w:gridSpan w:val="2"/>
            <w:tcBorders>
              <w:top w:val="single" w:color="000000" w:sz="4" w:space="0"/>
              <w:left w:val="single" w:color="000000" w:sz="4" w:space="0"/>
              <w:bottom w:val="single" w:color="000000" w:sz="4" w:space="0"/>
              <w:right w:val="single" w:color="000000" w:sz="4" w:space="0"/>
            </w:tcBorders>
            <w:noWrap w:val="0"/>
            <w:vAlign w:val="center"/>
          </w:tcPr>
          <w:p w14:paraId="035CD401">
            <w:pPr>
              <w:autoSpaceDE w:val="0"/>
              <w:autoSpaceDN w:val="0"/>
              <w:adjustRightInd w:val="0"/>
              <w:jc w:val="center"/>
              <w:rPr>
                <w:rFonts w:hint="eastAsia" w:ascii="宋体" w:hAnsi="宋体" w:eastAsia="宋体" w:cs="宋体"/>
                <w:color w:val="auto"/>
                <w:kern w:val="0"/>
                <w:sz w:val="24"/>
                <w:szCs w:val="24"/>
                <w:highlight w:val="none"/>
              </w:rPr>
            </w:pP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3F04D255">
            <w:pPr>
              <w:autoSpaceDE w:val="0"/>
              <w:autoSpaceDN w:val="0"/>
              <w:adjustRightInd w:val="0"/>
              <w:ind w:right="-2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学  历</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9C211D3">
            <w:pPr>
              <w:autoSpaceDE w:val="0"/>
              <w:autoSpaceDN w:val="0"/>
              <w:adjustRightInd w:val="0"/>
              <w:jc w:val="center"/>
              <w:rPr>
                <w:rFonts w:hint="eastAsia" w:ascii="宋体" w:hAnsi="宋体" w:eastAsia="宋体" w:cs="宋体"/>
                <w:color w:val="auto"/>
                <w:kern w:val="0"/>
                <w:sz w:val="24"/>
                <w:szCs w:val="24"/>
                <w:highlight w:val="none"/>
              </w:rPr>
            </w:pPr>
          </w:p>
        </w:tc>
        <w:tc>
          <w:tcPr>
            <w:tcW w:w="2367" w:type="dxa"/>
            <w:gridSpan w:val="2"/>
            <w:tcBorders>
              <w:top w:val="single" w:color="000000" w:sz="4" w:space="0"/>
              <w:left w:val="single" w:color="000000" w:sz="4" w:space="0"/>
              <w:bottom w:val="single" w:color="000000" w:sz="4" w:space="0"/>
              <w:right w:val="single" w:color="000000" w:sz="4" w:space="0"/>
            </w:tcBorders>
            <w:noWrap w:val="0"/>
            <w:vAlign w:val="center"/>
          </w:tcPr>
          <w:p w14:paraId="25EB8215">
            <w:pPr>
              <w:autoSpaceDE w:val="0"/>
              <w:autoSpaceDN w:val="0"/>
              <w:adjustRightInd w:val="0"/>
              <w:ind w:right="-2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拟在</w:t>
            </w:r>
            <w:r>
              <w:rPr>
                <w:rFonts w:hint="eastAsia" w:ascii="宋体" w:hAnsi="宋体" w:eastAsia="宋体" w:cs="宋体"/>
                <w:color w:val="auto"/>
                <w:spacing w:val="-2"/>
                <w:kern w:val="0"/>
                <w:sz w:val="24"/>
                <w:szCs w:val="24"/>
                <w:highlight w:val="none"/>
              </w:rPr>
              <w:t>本</w:t>
            </w:r>
            <w:r>
              <w:rPr>
                <w:rFonts w:hint="eastAsia" w:ascii="宋体" w:hAnsi="宋体" w:eastAsia="宋体" w:cs="宋体"/>
                <w:color w:val="auto"/>
                <w:kern w:val="0"/>
                <w:sz w:val="24"/>
                <w:szCs w:val="24"/>
                <w:highlight w:val="none"/>
              </w:rPr>
              <w:t>项</w:t>
            </w:r>
            <w:r>
              <w:rPr>
                <w:rFonts w:hint="eastAsia" w:ascii="宋体" w:hAnsi="宋体" w:eastAsia="宋体" w:cs="宋体"/>
                <w:color w:val="auto"/>
                <w:spacing w:val="-2"/>
                <w:kern w:val="0"/>
                <w:sz w:val="24"/>
                <w:szCs w:val="24"/>
                <w:highlight w:val="none"/>
              </w:rPr>
              <w:t>目</w:t>
            </w:r>
            <w:r>
              <w:rPr>
                <w:rFonts w:hint="eastAsia" w:ascii="宋体" w:hAnsi="宋体" w:eastAsia="宋体" w:cs="宋体"/>
                <w:color w:val="auto"/>
                <w:kern w:val="0"/>
                <w:sz w:val="24"/>
                <w:szCs w:val="24"/>
                <w:highlight w:val="none"/>
              </w:rPr>
              <w:t>任职</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14:paraId="29D5D21E">
            <w:pPr>
              <w:autoSpaceDE w:val="0"/>
              <w:autoSpaceDN w:val="0"/>
              <w:adjustRightInd w:val="0"/>
              <w:jc w:val="center"/>
              <w:rPr>
                <w:rFonts w:hint="eastAsia" w:ascii="宋体" w:hAnsi="宋体" w:eastAsia="宋体" w:cs="宋体"/>
                <w:color w:val="auto"/>
                <w:kern w:val="0"/>
                <w:sz w:val="24"/>
                <w:szCs w:val="24"/>
                <w:highlight w:val="none"/>
              </w:rPr>
            </w:pPr>
          </w:p>
        </w:tc>
      </w:tr>
      <w:tr w14:paraId="3BB22B87">
        <w:tblPrEx>
          <w:tblCellMar>
            <w:top w:w="0" w:type="dxa"/>
            <w:left w:w="0" w:type="dxa"/>
            <w:bottom w:w="0" w:type="dxa"/>
            <w:right w:w="0" w:type="dxa"/>
          </w:tblCellMar>
        </w:tblPrEx>
        <w:trPr>
          <w:trHeight w:val="701" w:hRule="exact"/>
        </w:trPr>
        <w:tc>
          <w:tcPr>
            <w:tcW w:w="1178" w:type="dxa"/>
            <w:tcBorders>
              <w:top w:val="single" w:color="000000" w:sz="4" w:space="0"/>
              <w:left w:val="single" w:color="000000" w:sz="4" w:space="0"/>
              <w:bottom w:val="single" w:color="000000" w:sz="4" w:space="0"/>
              <w:right w:val="single" w:color="000000" w:sz="4" w:space="0"/>
            </w:tcBorders>
            <w:noWrap w:val="0"/>
            <w:vAlign w:val="center"/>
          </w:tcPr>
          <w:p w14:paraId="377CE158">
            <w:pPr>
              <w:autoSpaceDE w:val="0"/>
              <w:autoSpaceDN w:val="0"/>
              <w:adjustRightInd w:val="0"/>
              <w:ind w:right="-2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工作</w:t>
            </w:r>
            <w:r>
              <w:rPr>
                <w:rFonts w:hint="eastAsia" w:ascii="宋体" w:hAnsi="宋体" w:eastAsia="宋体" w:cs="宋体"/>
                <w:color w:val="auto"/>
                <w:spacing w:val="-2"/>
                <w:kern w:val="0"/>
                <w:sz w:val="24"/>
                <w:szCs w:val="24"/>
                <w:highlight w:val="none"/>
              </w:rPr>
              <w:t>年</w:t>
            </w:r>
            <w:r>
              <w:rPr>
                <w:rFonts w:hint="eastAsia" w:ascii="宋体" w:hAnsi="宋体" w:eastAsia="宋体" w:cs="宋体"/>
                <w:color w:val="auto"/>
                <w:kern w:val="0"/>
                <w:sz w:val="24"/>
                <w:szCs w:val="24"/>
                <w:highlight w:val="none"/>
              </w:rPr>
              <w:t>限</w:t>
            </w:r>
          </w:p>
        </w:tc>
        <w:tc>
          <w:tcPr>
            <w:tcW w:w="3278" w:type="dxa"/>
            <w:gridSpan w:val="4"/>
            <w:tcBorders>
              <w:top w:val="single" w:color="000000" w:sz="4" w:space="0"/>
              <w:left w:val="single" w:color="000000" w:sz="4" w:space="0"/>
              <w:bottom w:val="single" w:color="000000" w:sz="4" w:space="0"/>
              <w:right w:val="single" w:color="000000" w:sz="4" w:space="0"/>
            </w:tcBorders>
            <w:noWrap w:val="0"/>
            <w:vAlign w:val="center"/>
          </w:tcPr>
          <w:p w14:paraId="45E4AC47">
            <w:pPr>
              <w:autoSpaceDE w:val="0"/>
              <w:autoSpaceDN w:val="0"/>
              <w:adjustRightInd w:val="0"/>
              <w:jc w:val="center"/>
              <w:rPr>
                <w:rFonts w:hint="eastAsia" w:ascii="宋体" w:hAnsi="宋体" w:eastAsia="宋体" w:cs="宋体"/>
                <w:color w:val="auto"/>
                <w:kern w:val="0"/>
                <w:sz w:val="24"/>
                <w:szCs w:val="24"/>
                <w:highlight w:val="none"/>
              </w:rPr>
            </w:pPr>
          </w:p>
        </w:tc>
        <w:tc>
          <w:tcPr>
            <w:tcW w:w="2367" w:type="dxa"/>
            <w:gridSpan w:val="2"/>
            <w:tcBorders>
              <w:top w:val="single" w:color="000000" w:sz="4" w:space="0"/>
              <w:left w:val="single" w:color="000000" w:sz="4" w:space="0"/>
              <w:bottom w:val="single" w:color="000000" w:sz="4" w:space="0"/>
              <w:right w:val="single" w:color="000000" w:sz="4" w:space="0"/>
            </w:tcBorders>
            <w:noWrap w:val="0"/>
            <w:vAlign w:val="center"/>
          </w:tcPr>
          <w:p w14:paraId="57E635C6">
            <w:pPr>
              <w:autoSpaceDE w:val="0"/>
              <w:autoSpaceDN w:val="0"/>
              <w:adjustRightInd w:val="0"/>
              <w:ind w:right="-2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从事</w:t>
            </w:r>
            <w:r>
              <w:rPr>
                <w:rFonts w:hint="eastAsia" w:ascii="宋体" w:hAnsi="宋体" w:eastAsia="宋体" w:cs="宋体"/>
                <w:color w:val="auto"/>
                <w:spacing w:val="-2"/>
                <w:kern w:val="0"/>
                <w:sz w:val="24"/>
                <w:szCs w:val="24"/>
                <w:highlight w:val="none"/>
                <w:lang w:val="en-US" w:eastAsia="zh-CN"/>
              </w:rPr>
              <w:t>监理</w:t>
            </w:r>
            <w:r>
              <w:rPr>
                <w:rFonts w:hint="eastAsia" w:ascii="宋体" w:hAnsi="宋体" w:eastAsia="宋体" w:cs="宋体"/>
                <w:color w:val="auto"/>
                <w:spacing w:val="-2"/>
                <w:kern w:val="0"/>
                <w:sz w:val="24"/>
                <w:szCs w:val="24"/>
                <w:highlight w:val="none"/>
              </w:rPr>
              <w:t>工作年</w:t>
            </w:r>
            <w:r>
              <w:rPr>
                <w:rFonts w:hint="eastAsia" w:ascii="宋体" w:hAnsi="宋体" w:eastAsia="宋体" w:cs="宋体"/>
                <w:color w:val="auto"/>
                <w:kern w:val="0"/>
                <w:sz w:val="24"/>
                <w:szCs w:val="24"/>
                <w:highlight w:val="none"/>
              </w:rPr>
              <w:t>限</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14:paraId="41371F5F">
            <w:pPr>
              <w:autoSpaceDE w:val="0"/>
              <w:autoSpaceDN w:val="0"/>
              <w:adjustRightInd w:val="0"/>
              <w:jc w:val="center"/>
              <w:rPr>
                <w:rFonts w:hint="eastAsia" w:ascii="宋体" w:hAnsi="宋体" w:eastAsia="宋体" w:cs="宋体"/>
                <w:color w:val="auto"/>
                <w:kern w:val="0"/>
                <w:sz w:val="24"/>
                <w:szCs w:val="24"/>
                <w:highlight w:val="none"/>
              </w:rPr>
            </w:pPr>
          </w:p>
        </w:tc>
      </w:tr>
      <w:tr w14:paraId="7D61350C">
        <w:tblPrEx>
          <w:tblCellMar>
            <w:top w:w="0" w:type="dxa"/>
            <w:left w:w="0" w:type="dxa"/>
            <w:bottom w:w="0" w:type="dxa"/>
            <w:right w:w="0" w:type="dxa"/>
          </w:tblCellMar>
        </w:tblPrEx>
        <w:trPr>
          <w:trHeight w:val="710" w:hRule="exact"/>
        </w:trPr>
        <w:tc>
          <w:tcPr>
            <w:tcW w:w="1178" w:type="dxa"/>
            <w:tcBorders>
              <w:top w:val="single" w:color="000000" w:sz="4" w:space="0"/>
              <w:left w:val="single" w:color="000000" w:sz="4" w:space="0"/>
              <w:bottom w:val="single" w:color="000000" w:sz="4" w:space="0"/>
              <w:right w:val="single" w:color="000000" w:sz="4" w:space="0"/>
            </w:tcBorders>
            <w:noWrap w:val="0"/>
            <w:vAlign w:val="center"/>
          </w:tcPr>
          <w:p w14:paraId="206546AC">
            <w:pPr>
              <w:autoSpaceDE w:val="0"/>
              <w:autoSpaceDN w:val="0"/>
              <w:adjustRightInd w:val="0"/>
              <w:ind w:right="-2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毕业</w:t>
            </w:r>
            <w:r>
              <w:rPr>
                <w:rFonts w:hint="eastAsia" w:ascii="宋体" w:hAnsi="宋体" w:eastAsia="宋体" w:cs="宋体"/>
                <w:color w:val="auto"/>
                <w:spacing w:val="-2"/>
                <w:kern w:val="0"/>
                <w:sz w:val="24"/>
                <w:szCs w:val="24"/>
                <w:highlight w:val="none"/>
              </w:rPr>
              <w:t>学</w:t>
            </w:r>
            <w:r>
              <w:rPr>
                <w:rFonts w:hint="eastAsia" w:ascii="宋体" w:hAnsi="宋体" w:eastAsia="宋体" w:cs="宋体"/>
                <w:color w:val="auto"/>
                <w:kern w:val="0"/>
                <w:sz w:val="24"/>
                <w:szCs w:val="24"/>
                <w:highlight w:val="none"/>
              </w:rPr>
              <w:t>校</w:t>
            </w:r>
          </w:p>
        </w:tc>
        <w:tc>
          <w:tcPr>
            <w:tcW w:w="8004" w:type="dxa"/>
            <w:gridSpan w:val="7"/>
            <w:tcBorders>
              <w:top w:val="single" w:color="000000" w:sz="4" w:space="0"/>
              <w:left w:val="single" w:color="000000" w:sz="4" w:space="0"/>
              <w:bottom w:val="single" w:color="000000" w:sz="4" w:space="0"/>
              <w:right w:val="single" w:color="000000" w:sz="4" w:space="0"/>
            </w:tcBorders>
            <w:noWrap w:val="0"/>
            <w:vAlign w:val="center"/>
          </w:tcPr>
          <w:p w14:paraId="07F97BD4">
            <w:pPr>
              <w:tabs>
                <w:tab w:val="left" w:pos="3340"/>
                <w:tab w:val="left" w:pos="4620"/>
              </w:tabs>
              <w:autoSpaceDE w:val="0"/>
              <w:autoSpaceDN w:val="0"/>
              <w:adjustRightInd w:val="0"/>
              <w:ind w:right="-20" w:firstLine="1200" w:firstLineChars="5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年毕</w:t>
            </w:r>
            <w:r>
              <w:rPr>
                <w:rFonts w:hint="eastAsia" w:ascii="宋体" w:hAnsi="宋体" w:eastAsia="宋体" w:cs="宋体"/>
                <w:color w:val="auto"/>
                <w:spacing w:val="-2"/>
                <w:kern w:val="0"/>
                <w:sz w:val="24"/>
                <w:szCs w:val="24"/>
                <w:highlight w:val="none"/>
              </w:rPr>
              <w:t>业</w:t>
            </w:r>
            <w:r>
              <w:rPr>
                <w:rFonts w:hint="eastAsia" w:ascii="宋体" w:hAnsi="宋体" w:eastAsia="宋体" w:cs="宋体"/>
                <w:color w:val="auto"/>
                <w:kern w:val="0"/>
                <w:sz w:val="24"/>
                <w:szCs w:val="24"/>
                <w:highlight w:val="none"/>
              </w:rPr>
              <w:t xml:space="preserve">于             </w:t>
            </w:r>
            <w:r>
              <w:rPr>
                <w:rFonts w:hint="eastAsia" w:ascii="宋体" w:hAnsi="宋体" w:eastAsia="宋体" w:cs="宋体"/>
                <w:color w:val="auto"/>
                <w:spacing w:val="-2"/>
                <w:kern w:val="0"/>
                <w:sz w:val="24"/>
                <w:szCs w:val="24"/>
                <w:highlight w:val="none"/>
              </w:rPr>
              <w:t>学</w:t>
            </w:r>
            <w:r>
              <w:rPr>
                <w:rFonts w:hint="eastAsia" w:ascii="宋体" w:hAnsi="宋体" w:eastAsia="宋体" w:cs="宋体"/>
                <w:color w:val="auto"/>
                <w:kern w:val="0"/>
                <w:sz w:val="24"/>
                <w:szCs w:val="24"/>
                <w:highlight w:val="none"/>
              </w:rPr>
              <w:t>校</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专业</w:t>
            </w:r>
          </w:p>
        </w:tc>
      </w:tr>
      <w:tr w14:paraId="6AC5D45B">
        <w:tblPrEx>
          <w:tblCellMar>
            <w:top w:w="0" w:type="dxa"/>
            <w:left w:w="0" w:type="dxa"/>
            <w:bottom w:w="0" w:type="dxa"/>
            <w:right w:w="0" w:type="dxa"/>
          </w:tblCellMar>
        </w:tblPrEx>
        <w:trPr>
          <w:trHeight w:val="694" w:hRule="exact"/>
        </w:trPr>
        <w:tc>
          <w:tcPr>
            <w:tcW w:w="9182" w:type="dxa"/>
            <w:gridSpan w:val="8"/>
            <w:tcBorders>
              <w:top w:val="single" w:color="000000" w:sz="4" w:space="0"/>
              <w:left w:val="single" w:color="000000" w:sz="4" w:space="0"/>
              <w:bottom w:val="single" w:color="000000" w:sz="4" w:space="0"/>
              <w:right w:val="single" w:color="000000" w:sz="4" w:space="0"/>
            </w:tcBorders>
            <w:noWrap w:val="0"/>
            <w:vAlign w:val="center"/>
          </w:tcPr>
          <w:p w14:paraId="34E06CCA">
            <w:pPr>
              <w:autoSpaceDE w:val="0"/>
              <w:autoSpaceDN w:val="0"/>
              <w:adjustRightInd w:val="0"/>
              <w:ind w:right="-2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主要</w:t>
            </w:r>
            <w:r>
              <w:rPr>
                <w:rFonts w:hint="eastAsia" w:ascii="宋体" w:hAnsi="宋体" w:eastAsia="宋体" w:cs="宋体"/>
                <w:color w:val="auto"/>
                <w:spacing w:val="-2"/>
                <w:kern w:val="0"/>
                <w:sz w:val="24"/>
                <w:szCs w:val="24"/>
                <w:highlight w:val="none"/>
              </w:rPr>
              <w:t>工</w:t>
            </w:r>
            <w:r>
              <w:rPr>
                <w:rFonts w:hint="eastAsia" w:ascii="宋体" w:hAnsi="宋体" w:eastAsia="宋体" w:cs="宋体"/>
                <w:color w:val="auto"/>
                <w:kern w:val="0"/>
                <w:sz w:val="24"/>
                <w:szCs w:val="24"/>
                <w:highlight w:val="none"/>
              </w:rPr>
              <w:t>作</w:t>
            </w:r>
            <w:r>
              <w:rPr>
                <w:rFonts w:hint="eastAsia" w:ascii="宋体" w:hAnsi="宋体" w:eastAsia="宋体" w:cs="宋体"/>
                <w:color w:val="auto"/>
                <w:spacing w:val="-2"/>
                <w:kern w:val="0"/>
                <w:sz w:val="24"/>
                <w:szCs w:val="24"/>
                <w:highlight w:val="none"/>
              </w:rPr>
              <w:t>经</w:t>
            </w:r>
            <w:r>
              <w:rPr>
                <w:rFonts w:hint="eastAsia" w:ascii="宋体" w:hAnsi="宋体" w:eastAsia="宋体" w:cs="宋体"/>
                <w:color w:val="auto"/>
                <w:kern w:val="0"/>
                <w:sz w:val="24"/>
                <w:szCs w:val="24"/>
                <w:highlight w:val="none"/>
              </w:rPr>
              <w:t>历</w:t>
            </w:r>
          </w:p>
        </w:tc>
      </w:tr>
      <w:tr w14:paraId="3A457884">
        <w:tblPrEx>
          <w:tblCellMar>
            <w:top w:w="0" w:type="dxa"/>
            <w:left w:w="0" w:type="dxa"/>
            <w:bottom w:w="0" w:type="dxa"/>
            <w:right w:w="0" w:type="dxa"/>
          </w:tblCellMar>
        </w:tblPrEx>
        <w:trPr>
          <w:trHeight w:val="718" w:hRule="exact"/>
        </w:trPr>
        <w:tc>
          <w:tcPr>
            <w:tcW w:w="1741" w:type="dxa"/>
            <w:gridSpan w:val="2"/>
            <w:tcBorders>
              <w:top w:val="single" w:color="000000" w:sz="4" w:space="0"/>
              <w:left w:val="single" w:color="000000" w:sz="4" w:space="0"/>
              <w:bottom w:val="single" w:color="000000" w:sz="4" w:space="0"/>
              <w:right w:val="single" w:color="000000" w:sz="4" w:space="0"/>
            </w:tcBorders>
            <w:noWrap w:val="0"/>
            <w:vAlign w:val="center"/>
          </w:tcPr>
          <w:p w14:paraId="5117348D">
            <w:pPr>
              <w:tabs>
                <w:tab w:val="left" w:pos="860"/>
              </w:tabs>
              <w:autoSpaceDE w:val="0"/>
              <w:autoSpaceDN w:val="0"/>
              <w:adjustRightInd w:val="0"/>
              <w:ind w:right="-2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时  间</w:t>
            </w:r>
          </w:p>
        </w:tc>
        <w:tc>
          <w:tcPr>
            <w:tcW w:w="3421" w:type="dxa"/>
            <w:gridSpan w:val="4"/>
            <w:tcBorders>
              <w:top w:val="single" w:color="000000" w:sz="4" w:space="0"/>
              <w:left w:val="single" w:color="000000" w:sz="4" w:space="0"/>
              <w:bottom w:val="single" w:color="000000" w:sz="4" w:space="0"/>
              <w:right w:val="single" w:color="000000" w:sz="4" w:space="0"/>
            </w:tcBorders>
            <w:noWrap w:val="0"/>
            <w:vAlign w:val="center"/>
          </w:tcPr>
          <w:p w14:paraId="0ADBA9A8">
            <w:pPr>
              <w:autoSpaceDE w:val="0"/>
              <w:autoSpaceDN w:val="0"/>
              <w:adjustRightInd w:val="0"/>
              <w:ind w:right="-2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参加</w:t>
            </w:r>
            <w:r>
              <w:rPr>
                <w:rFonts w:hint="eastAsia" w:ascii="宋体" w:hAnsi="宋体" w:eastAsia="宋体" w:cs="宋体"/>
                <w:color w:val="auto"/>
                <w:spacing w:val="-2"/>
                <w:kern w:val="0"/>
                <w:sz w:val="24"/>
                <w:szCs w:val="24"/>
                <w:highlight w:val="none"/>
              </w:rPr>
              <w:t>过</w:t>
            </w:r>
            <w:r>
              <w:rPr>
                <w:rFonts w:hint="eastAsia" w:ascii="宋体" w:hAnsi="宋体" w:eastAsia="宋体" w:cs="宋体"/>
                <w:color w:val="auto"/>
                <w:kern w:val="0"/>
                <w:sz w:val="24"/>
                <w:szCs w:val="24"/>
                <w:highlight w:val="none"/>
              </w:rPr>
              <w:t>的</w:t>
            </w:r>
            <w:r>
              <w:rPr>
                <w:rFonts w:hint="eastAsia" w:ascii="宋体" w:hAnsi="宋体" w:eastAsia="宋体" w:cs="宋体"/>
                <w:color w:val="auto"/>
                <w:spacing w:val="-2"/>
                <w:kern w:val="0"/>
                <w:sz w:val="24"/>
                <w:szCs w:val="24"/>
                <w:highlight w:val="none"/>
              </w:rPr>
              <w:t>类</w:t>
            </w:r>
            <w:r>
              <w:rPr>
                <w:rFonts w:hint="eastAsia" w:ascii="宋体" w:hAnsi="宋体" w:eastAsia="宋体" w:cs="宋体"/>
                <w:color w:val="auto"/>
                <w:kern w:val="0"/>
                <w:sz w:val="24"/>
                <w:szCs w:val="24"/>
                <w:highlight w:val="none"/>
              </w:rPr>
              <w:t>似</w:t>
            </w:r>
            <w:r>
              <w:rPr>
                <w:rFonts w:hint="eastAsia" w:ascii="宋体" w:hAnsi="宋体" w:eastAsia="宋体" w:cs="宋体"/>
                <w:color w:val="auto"/>
                <w:spacing w:val="-2"/>
                <w:kern w:val="0"/>
                <w:sz w:val="24"/>
                <w:szCs w:val="24"/>
                <w:highlight w:val="none"/>
              </w:rPr>
              <w:t>项</w:t>
            </w:r>
            <w:r>
              <w:rPr>
                <w:rFonts w:hint="eastAsia" w:ascii="宋体" w:hAnsi="宋体" w:eastAsia="宋体" w:cs="宋体"/>
                <w:color w:val="auto"/>
                <w:kern w:val="0"/>
                <w:sz w:val="24"/>
                <w:szCs w:val="24"/>
                <w:highlight w:val="none"/>
              </w:rPr>
              <w:t>目</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0801795E">
            <w:pPr>
              <w:autoSpaceDE w:val="0"/>
              <w:autoSpaceDN w:val="0"/>
              <w:adjustRightInd w:val="0"/>
              <w:ind w:right="-2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担任</w:t>
            </w:r>
            <w:r>
              <w:rPr>
                <w:rFonts w:hint="eastAsia" w:ascii="宋体" w:hAnsi="宋体" w:eastAsia="宋体" w:cs="宋体"/>
                <w:color w:val="auto"/>
                <w:spacing w:val="-2"/>
                <w:kern w:val="0"/>
                <w:sz w:val="24"/>
                <w:szCs w:val="24"/>
                <w:highlight w:val="none"/>
              </w:rPr>
              <w:t>职</w:t>
            </w:r>
            <w:r>
              <w:rPr>
                <w:rFonts w:hint="eastAsia" w:ascii="宋体" w:hAnsi="宋体" w:eastAsia="宋体" w:cs="宋体"/>
                <w:color w:val="auto"/>
                <w:kern w:val="0"/>
                <w:sz w:val="24"/>
                <w:szCs w:val="24"/>
                <w:highlight w:val="none"/>
              </w:rPr>
              <w:t>务</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14:paraId="05C06477">
            <w:pPr>
              <w:autoSpaceDE w:val="0"/>
              <w:autoSpaceDN w:val="0"/>
              <w:adjustRightInd w:val="0"/>
              <w:ind w:right="-2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w:t>
            </w:r>
            <w:r>
              <w:rPr>
                <w:rFonts w:hint="eastAsia" w:ascii="宋体" w:hAnsi="宋体" w:eastAsia="宋体" w:cs="宋体"/>
                <w:color w:val="auto"/>
                <w:spacing w:val="-2"/>
                <w:kern w:val="0"/>
                <w:sz w:val="24"/>
                <w:szCs w:val="24"/>
                <w:highlight w:val="none"/>
              </w:rPr>
              <w:t>人</w:t>
            </w:r>
            <w:r>
              <w:rPr>
                <w:rFonts w:hint="eastAsia" w:ascii="宋体" w:hAnsi="宋体" w:eastAsia="宋体" w:cs="宋体"/>
                <w:color w:val="auto"/>
                <w:kern w:val="0"/>
                <w:sz w:val="24"/>
                <w:szCs w:val="24"/>
                <w:highlight w:val="none"/>
              </w:rPr>
              <w:t>及</w:t>
            </w:r>
            <w:r>
              <w:rPr>
                <w:rFonts w:hint="eastAsia" w:ascii="宋体" w:hAnsi="宋体" w:eastAsia="宋体" w:cs="宋体"/>
                <w:color w:val="auto"/>
                <w:spacing w:val="-2"/>
                <w:kern w:val="0"/>
                <w:sz w:val="24"/>
                <w:szCs w:val="24"/>
                <w:highlight w:val="none"/>
              </w:rPr>
              <w:t>联</w:t>
            </w:r>
            <w:r>
              <w:rPr>
                <w:rFonts w:hint="eastAsia" w:ascii="宋体" w:hAnsi="宋体" w:eastAsia="宋体" w:cs="宋体"/>
                <w:color w:val="auto"/>
                <w:kern w:val="0"/>
                <w:sz w:val="24"/>
                <w:szCs w:val="24"/>
                <w:highlight w:val="none"/>
              </w:rPr>
              <w:t>系</w:t>
            </w:r>
            <w:r>
              <w:rPr>
                <w:rFonts w:hint="eastAsia" w:ascii="宋体" w:hAnsi="宋体" w:eastAsia="宋体" w:cs="宋体"/>
                <w:color w:val="auto"/>
                <w:spacing w:val="-2"/>
                <w:kern w:val="0"/>
                <w:sz w:val="24"/>
                <w:szCs w:val="24"/>
                <w:highlight w:val="none"/>
              </w:rPr>
              <w:t>电</w:t>
            </w:r>
            <w:r>
              <w:rPr>
                <w:rFonts w:hint="eastAsia" w:ascii="宋体" w:hAnsi="宋体" w:eastAsia="宋体" w:cs="宋体"/>
                <w:color w:val="auto"/>
                <w:kern w:val="0"/>
                <w:sz w:val="24"/>
                <w:szCs w:val="24"/>
                <w:highlight w:val="none"/>
              </w:rPr>
              <w:t>话</w:t>
            </w:r>
          </w:p>
        </w:tc>
      </w:tr>
      <w:tr w14:paraId="4B619E2D">
        <w:tblPrEx>
          <w:tblCellMar>
            <w:top w:w="0" w:type="dxa"/>
            <w:left w:w="0" w:type="dxa"/>
            <w:bottom w:w="0" w:type="dxa"/>
            <w:right w:w="0" w:type="dxa"/>
          </w:tblCellMar>
        </w:tblPrEx>
        <w:trPr>
          <w:trHeight w:val="701" w:hRule="exact"/>
        </w:trPr>
        <w:tc>
          <w:tcPr>
            <w:tcW w:w="1741" w:type="dxa"/>
            <w:gridSpan w:val="2"/>
            <w:tcBorders>
              <w:top w:val="single" w:color="000000" w:sz="4" w:space="0"/>
              <w:left w:val="single" w:color="000000" w:sz="4" w:space="0"/>
              <w:bottom w:val="single" w:color="000000" w:sz="4" w:space="0"/>
              <w:right w:val="single" w:color="000000" w:sz="4" w:space="0"/>
            </w:tcBorders>
            <w:noWrap w:val="0"/>
            <w:vAlign w:val="center"/>
          </w:tcPr>
          <w:p w14:paraId="0961E0C3">
            <w:pPr>
              <w:autoSpaceDE w:val="0"/>
              <w:autoSpaceDN w:val="0"/>
              <w:adjustRightInd w:val="0"/>
              <w:jc w:val="left"/>
              <w:rPr>
                <w:rFonts w:hint="eastAsia" w:ascii="宋体" w:hAnsi="宋体" w:eastAsia="宋体" w:cs="宋体"/>
                <w:color w:val="auto"/>
                <w:kern w:val="0"/>
                <w:sz w:val="24"/>
                <w:szCs w:val="24"/>
                <w:highlight w:val="none"/>
              </w:rPr>
            </w:pPr>
          </w:p>
        </w:tc>
        <w:tc>
          <w:tcPr>
            <w:tcW w:w="3421" w:type="dxa"/>
            <w:gridSpan w:val="4"/>
            <w:tcBorders>
              <w:top w:val="single" w:color="000000" w:sz="4" w:space="0"/>
              <w:left w:val="single" w:color="000000" w:sz="4" w:space="0"/>
              <w:bottom w:val="single" w:color="000000" w:sz="4" w:space="0"/>
              <w:right w:val="single" w:color="000000" w:sz="4" w:space="0"/>
            </w:tcBorders>
            <w:noWrap w:val="0"/>
            <w:vAlign w:val="center"/>
          </w:tcPr>
          <w:p w14:paraId="72B15A40">
            <w:pPr>
              <w:autoSpaceDE w:val="0"/>
              <w:autoSpaceDN w:val="0"/>
              <w:adjustRightInd w:val="0"/>
              <w:jc w:val="left"/>
              <w:rPr>
                <w:rFonts w:hint="eastAsia" w:ascii="宋体" w:hAnsi="宋体" w:eastAsia="宋体" w:cs="宋体"/>
                <w:color w:val="auto"/>
                <w:kern w:val="0"/>
                <w:sz w:val="24"/>
                <w:szCs w:val="24"/>
                <w:highlight w:val="none"/>
              </w:rPr>
            </w:pP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74B576DC">
            <w:pPr>
              <w:autoSpaceDE w:val="0"/>
              <w:autoSpaceDN w:val="0"/>
              <w:adjustRightInd w:val="0"/>
              <w:jc w:val="left"/>
              <w:rPr>
                <w:rFonts w:hint="eastAsia" w:ascii="宋体" w:hAnsi="宋体" w:eastAsia="宋体" w:cs="宋体"/>
                <w:color w:val="auto"/>
                <w:kern w:val="0"/>
                <w:sz w:val="24"/>
                <w:szCs w:val="24"/>
                <w:highlight w:val="none"/>
              </w:rPr>
            </w:pPr>
          </w:p>
        </w:tc>
        <w:tc>
          <w:tcPr>
            <w:tcW w:w="2359" w:type="dxa"/>
            <w:tcBorders>
              <w:top w:val="single" w:color="000000" w:sz="4" w:space="0"/>
              <w:left w:val="single" w:color="000000" w:sz="4" w:space="0"/>
              <w:bottom w:val="single" w:color="000000" w:sz="4" w:space="0"/>
              <w:right w:val="single" w:color="000000" w:sz="4" w:space="0"/>
            </w:tcBorders>
            <w:noWrap w:val="0"/>
            <w:vAlign w:val="center"/>
          </w:tcPr>
          <w:p w14:paraId="63CB187E">
            <w:pPr>
              <w:autoSpaceDE w:val="0"/>
              <w:autoSpaceDN w:val="0"/>
              <w:adjustRightInd w:val="0"/>
              <w:jc w:val="left"/>
              <w:rPr>
                <w:rFonts w:hint="eastAsia" w:ascii="宋体" w:hAnsi="宋体" w:eastAsia="宋体" w:cs="宋体"/>
                <w:color w:val="auto"/>
                <w:kern w:val="0"/>
                <w:sz w:val="24"/>
                <w:szCs w:val="24"/>
                <w:highlight w:val="none"/>
              </w:rPr>
            </w:pPr>
          </w:p>
        </w:tc>
      </w:tr>
      <w:tr w14:paraId="3A1CBF4A">
        <w:tblPrEx>
          <w:tblCellMar>
            <w:top w:w="0" w:type="dxa"/>
            <w:left w:w="0" w:type="dxa"/>
            <w:bottom w:w="0" w:type="dxa"/>
            <w:right w:w="0" w:type="dxa"/>
          </w:tblCellMar>
        </w:tblPrEx>
        <w:trPr>
          <w:trHeight w:val="698" w:hRule="exact"/>
        </w:trPr>
        <w:tc>
          <w:tcPr>
            <w:tcW w:w="1741" w:type="dxa"/>
            <w:gridSpan w:val="2"/>
            <w:tcBorders>
              <w:top w:val="single" w:color="000000" w:sz="4" w:space="0"/>
              <w:left w:val="single" w:color="000000" w:sz="4" w:space="0"/>
              <w:bottom w:val="single" w:color="000000" w:sz="4" w:space="0"/>
              <w:right w:val="single" w:color="000000" w:sz="4" w:space="0"/>
            </w:tcBorders>
            <w:noWrap w:val="0"/>
            <w:vAlign w:val="center"/>
          </w:tcPr>
          <w:p w14:paraId="7838C475">
            <w:pPr>
              <w:autoSpaceDE w:val="0"/>
              <w:autoSpaceDN w:val="0"/>
              <w:adjustRightInd w:val="0"/>
              <w:jc w:val="left"/>
              <w:rPr>
                <w:rFonts w:hint="eastAsia" w:ascii="仿宋" w:hAnsi="仿宋" w:eastAsia="仿宋" w:cs="仿宋"/>
                <w:color w:val="auto"/>
                <w:kern w:val="0"/>
                <w:szCs w:val="21"/>
                <w:highlight w:val="none"/>
              </w:rPr>
            </w:pPr>
          </w:p>
        </w:tc>
        <w:tc>
          <w:tcPr>
            <w:tcW w:w="3421" w:type="dxa"/>
            <w:gridSpan w:val="4"/>
            <w:tcBorders>
              <w:top w:val="single" w:color="000000" w:sz="4" w:space="0"/>
              <w:left w:val="single" w:color="000000" w:sz="4" w:space="0"/>
              <w:bottom w:val="single" w:color="000000" w:sz="4" w:space="0"/>
              <w:right w:val="single" w:color="000000" w:sz="4" w:space="0"/>
            </w:tcBorders>
            <w:noWrap w:val="0"/>
            <w:vAlign w:val="center"/>
          </w:tcPr>
          <w:p w14:paraId="266F6DDE">
            <w:pPr>
              <w:autoSpaceDE w:val="0"/>
              <w:autoSpaceDN w:val="0"/>
              <w:adjustRightInd w:val="0"/>
              <w:jc w:val="left"/>
              <w:rPr>
                <w:rFonts w:hint="eastAsia" w:ascii="仿宋" w:hAnsi="仿宋" w:eastAsia="仿宋" w:cs="仿宋"/>
                <w:color w:val="auto"/>
                <w:kern w:val="0"/>
                <w:szCs w:val="21"/>
                <w:highlight w:val="none"/>
              </w:rPr>
            </w:pP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2880B8D4">
            <w:pPr>
              <w:autoSpaceDE w:val="0"/>
              <w:autoSpaceDN w:val="0"/>
              <w:adjustRightInd w:val="0"/>
              <w:jc w:val="left"/>
              <w:rPr>
                <w:rFonts w:hint="eastAsia" w:ascii="仿宋" w:hAnsi="仿宋" w:eastAsia="仿宋" w:cs="仿宋"/>
                <w:color w:val="auto"/>
                <w:kern w:val="0"/>
                <w:szCs w:val="21"/>
                <w:highlight w:val="none"/>
              </w:rPr>
            </w:pPr>
          </w:p>
        </w:tc>
        <w:tc>
          <w:tcPr>
            <w:tcW w:w="2359" w:type="dxa"/>
            <w:tcBorders>
              <w:top w:val="single" w:color="000000" w:sz="4" w:space="0"/>
              <w:left w:val="single" w:color="000000" w:sz="4" w:space="0"/>
              <w:bottom w:val="single" w:color="000000" w:sz="4" w:space="0"/>
              <w:right w:val="single" w:color="000000" w:sz="4" w:space="0"/>
            </w:tcBorders>
            <w:noWrap w:val="0"/>
            <w:vAlign w:val="center"/>
          </w:tcPr>
          <w:p w14:paraId="7F6BF028">
            <w:pPr>
              <w:autoSpaceDE w:val="0"/>
              <w:autoSpaceDN w:val="0"/>
              <w:adjustRightInd w:val="0"/>
              <w:jc w:val="left"/>
              <w:rPr>
                <w:rFonts w:hint="eastAsia" w:ascii="仿宋" w:hAnsi="仿宋" w:eastAsia="仿宋" w:cs="仿宋"/>
                <w:color w:val="auto"/>
                <w:kern w:val="0"/>
                <w:szCs w:val="21"/>
                <w:highlight w:val="none"/>
              </w:rPr>
            </w:pPr>
          </w:p>
        </w:tc>
      </w:tr>
      <w:tr w14:paraId="20F7800C">
        <w:tblPrEx>
          <w:tblCellMar>
            <w:top w:w="0" w:type="dxa"/>
            <w:left w:w="0" w:type="dxa"/>
            <w:bottom w:w="0" w:type="dxa"/>
            <w:right w:w="0" w:type="dxa"/>
          </w:tblCellMar>
        </w:tblPrEx>
        <w:trPr>
          <w:trHeight w:val="701" w:hRule="exact"/>
        </w:trPr>
        <w:tc>
          <w:tcPr>
            <w:tcW w:w="1741" w:type="dxa"/>
            <w:gridSpan w:val="2"/>
            <w:tcBorders>
              <w:top w:val="single" w:color="000000" w:sz="4" w:space="0"/>
              <w:left w:val="single" w:color="000000" w:sz="4" w:space="0"/>
              <w:bottom w:val="single" w:color="000000" w:sz="4" w:space="0"/>
              <w:right w:val="single" w:color="000000" w:sz="4" w:space="0"/>
            </w:tcBorders>
            <w:noWrap w:val="0"/>
            <w:vAlign w:val="center"/>
          </w:tcPr>
          <w:p w14:paraId="26B0E89E">
            <w:pPr>
              <w:autoSpaceDE w:val="0"/>
              <w:autoSpaceDN w:val="0"/>
              <w:adjustRightInd w:val="0"/>
              <w:jc w:val="left"/>
              <w:rPr>
                <w:rFonts w:hint="eastAsia" w:ascii="仿宋" w:hAnsi="仿宋" w:eastAsia="仿宋" w:cs="仿宋"/>
                <w:color w:val="auto"/>
                <w:kern w:val="0"/>
                <w:szCs w:val="21"/>
                <w:highlight w:val="none"/>
              </w:rPr>
            </w:pPr>
          </w:p>
        </w:tc>
        <w:tc>
          <w:tcPr>
            <w:tcW w:w="3421" w:type="dxa"/>
            <w:gridSpan w:val="4"/>
            <w:tcBorders>
              <w:top w:val="single" w:color="000000" w:sz="4" w:space="0"/>
              <w:left w:val="single" w:color="000000" w:sz="4" w:space="0"/>
              <w:bottom w:val="single" w:color="000000" w:sz="4" w:space="0"/>
              <w:right w:val="single" w:color="000000" w:sz="4" w:space="0"/>
            </w:tcBorders>
            <w:noWrap w:val="0"/>
            <w:vAlign w:val="center"/>
          </w:tcPr>
          <w:p w14:paraId="4A25DDB2">
            <w:pPr>
              <w:autoSpaceDE w:val="0"/>
              <w:autoSpaceDN w:val="0"/>
              <w:adjustRightInd w:val="0"/>
              <w:jc w:val="left"/>
              <w:rPr>
                <w:rFonts w:hint="eastAsia" w:ascii="仿宋" w:hAnsi="仿宋" w:eastAsia="仿宋" w:cs="仿宋"/>
                <w:color w:val="auto"/>
                <w:kern w:val="0"/>
                <w:szCs w:val="21"/>
                <w:highlight w:val="none"/>
              </w:rPr>
            </w:pP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039CEBD5">
            <w:pPr>
              <w:autoSpaceDE w:val="0"/>
              <w:autoSpaceDN w:val="0"/>
              <w:adjustRightInd w:val="0"/>
              <w:jc w:val="left"/>
              <w:rPr>
                <w:rFonts w:hint="eastAsia" w:ascii="仿宋" w:hAnsi="仿宋" w:eastAsia="仿宋" w:cs="仿宋"/>
                <w:color w:val="auto"/>
                <w:kern w:val="0"/>
                <w:szCs w:val="21"/>
                <w:highlight w:val="none"/>
              </w:rPr>
            </w:pPr>
          </w:p>
        </w:tc>
        <w:tc>
          <w:tcPr>
            <w:tcW w:w="2359" w:type="dxa"/>
            <w:tcBorders>
              <w:top w:val="single" w:color="000000" w:sz="4" w:space="0"/>
              <w:left w:val="single" w:color="000000" w:sz="4" w:space="0"/>
              <w:bottom w:val="single" w:color="000000" w:sz="4" w:space="0"/>
              <w:right w:val="single" w:color="000000" w:sz="4" w:space="0"/>
            </w:tcBorders>
            <w:noWrap w:val="0"/>
            <w:vAlign w:val="center"/>
          </w:tcPr>
          <w:p w14:paraId="6D0245D6">
            <w:pPr>
              <w:autoSpaceDE w:val="0"/>
              <w:autoSpaceDN w:val="0"/>
              <w:adjustRightInd w:val="0"/>
              <w:jc w:val="left"/>
              <w:rPr>
                <w:rFonts w:hint="eastAsia" w:ascii="仿宋" w:hAnsi="仿宋" w:eastAsia="仿宋" w:cs="仿宋"/>
                <w:color w:val="auto"/>
                <w:kern w:val="0"/>
                <w:szCs w:val="21"/>
                <w:highlight w:val="none"/>
              </w:rPr>
            </w:pPr>
          </w:p>
        </w:tc>
      </w:tr>
      <w:tr w14:paraId="4DEA243C">
        <w:tblPrEx>
          <w:tblCellMar>
            <w:top w:w="0" w:type="dxa"/>
            <w:left w:w="0" w:type="dxa"/>
            <w:bottom w:w="0" w:type="dxa"/>
            <w:right w:w="0" w:type="dxa"/>
          </w:tblCellMar>
        </w:tblPrEx>
        <w:trPr>
          <w:trHeight w:val="701" w:hRule="exact"/>
        </w:trPr>
        <w:tc>
          <w:tcPr>
            <w:tcW w:w="1741" w:type="dxa"/>
            <w:gridSpan w:val="2"/>
            <w:tcBorders>
              <w:top w:val="single" w:color="000000" w:sz="4" w:space="0"/>
              <w:left w:val="single" w:color="000000" w:sz="4" w:space="0"/>
              <w:bottom w:val="single" w:color="000000" w:sz="4" w:space="0"/>
              <w:right w:val="single" w:color="000000" w:sz="4" w:space="0"/>
            </w:tcBorders>
            <w:noWrap w:val="0"/>
            <w:vAlign w:val="center"/>
          </w:tcPr>
          <w:p w14:paraId="6AACAF8A">
            <w:pPr>
              <w:autoSpaceDE w:val="0"/>
              <w:autoSpaceDN w:val="0"/>
              <w:adjustRightInd w:val="0"/>
              <w:jc w:val="left"/>
              <w:rPr>
                <w:rFonts w:hint="eastAsia" w:ascii="仿宋" w:hAnsi="仿宋" w:eastAsia="仿宋" w:cs="仿宋"/>
                <w:color w:val="auto"/>
                <w:kern w:val="0"/>
                <w:szCs w:val="21"/>
                <w:highlight w:val="none"/>
              </w:rPr>
            </w:pPr>
          </w:p>
        </w:tc>
        <w:tc>
          <w:tcPr>
            <w:tcW w:w="3421" w:type="dxa"/>
            <w:gridSpan w:val="4"/>
            <w:tcBorders>
              <w:top w:val="single" w:color="000000" w:sz="4" w:space="0"/>
              <w:left w:val="single" w:color="000000" w:sz="4" w:space="0"/>
              <w:bottom w:val="single" w:color="000000" w:sz="4" w:space="0"/>
              <w:right w:val="single" w:color="000000" w:sz="4" w:space="0"/>
            </w:tcBorders>
            <w:noWrap w:val="0"/>
            <w:vAlign w:val="center"/>
          </w:tcPr>
          <w:p w14:paraId="6D5156F6">
            <w:pPr>
              <w:autoSpaceDE w:val="0"/>
              <w:autoSpaceDN w:val="0"/>
              <w:adjustRightInd w:val="0"/>
              <w:jc w:val="left"/>
              <w:rPr>
                <w:rFonts w:hint="eastAsia" w:ascii="仿宋" w:hAnsi="仿宋" w:eastAsia="仿宋" w:cs="仿宋"/>
                <w:color w:val="auto"/>
                <w:kern w:val="0"/>
                <w:szCs w:val="21"/>
                <w:highlight w:val="none"/>
              </w:rPr>
            </w:pP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21D6C9DD">
            <w:pPr>
              <w:autoSpaceDE w:val="0"/>
              <w:autoSpaceDN w:val="0"/>
              <w:adjustRightInd w:val="0"/>
              <w:jc w:val="left"/>
              <w:rPr>
                <w:rFonts w:hint="eastAsia" w:ascii="仿宋" w:hAnsi="仿宋" w:eastAsia="仿宋" w:cs="仿宋"/>
                <w:color w:val="auto"/>
                <w:kern w:val="0"/>
                <w:szCs w:val="21"/>
                <w:highlight w:val="none"/>
              </w:rPr>
            </w:pPr>
          </w:p>
        </w:tc>
        <w:tc>
          <w:tcPr>
            <w:tcW w:w="2359" w:type="dxa"/>
            <w:tcBorders>
              <w:top w:val="single" w:color="000000" w:sz="4" w:space="0"/>
              <w:left w:val="single" w:color="000000" w:sz="4" w:space="0"/>
              <w:bottom w:val="single" w:color="000000" w:sz="4" w:space="0"/>
              <w:right w:val="single" w:color="000000" w:sz="4" w:space="0"/>
            </w:tcBorders>
            <w:noWrap w:val="0"/>
            <w:vAlign w:val="center"/>
          </w:tcPr>
          <w:p w14:paraId="3D6B8AC5">
            <w:pPr>
              <w:autoSpaceDE w:val="0"/>
              <w:autoSpaceDN w:val="0"/>
              <w:adjustRightInd w:val="0"/>
              <w:jc w:val="left"/>
              <w:rPr>
                <w:rFonts w:hint="eastAsia" w:ascii="仿宋" w:hAnsi="仿宋" w:eastAsia="仿宋" w:cs="仿宋"/>
                <w:color w:val="auto"/>
                <w:kern w:val="0"/>
                <w:szCs w:val="21"/>
                <w:highlight w:val="none"/>
              </w:rPr>
            </w:pPr>
          </w:p>
        </w:tc>
      </w:tr>
      <w:tr w14:paraId="04267F34">
        <w:tblPrEx>
          <w:tblCellMar>
            <w:top w:w="0" w:type="dxa"/>
            <w:left w:w="0" w:type="dxa"/>
            <w:bottom w:w="0" w:type="dxa"/>
            <w:right w:w="0" w:type="dxa"/>
          </w:tblCellMar>
        </w:tblPrEx>
        <w:trPr>
          <w:trHeight w:val="699" w:hRule="exact"/>
        </w:trPr>
        <w:tc>
          <w:tcPr>
            <w:tcW w:w="1741" w:type="dxa"/>
            <w:gridSpan w:val="2"/>
            <w:tcBorders>
              <w:top w:val="single" w:color="000000" w:sz="4" w:space="0"/>
              <w:left w:val="single" w:color="000000" w:sz="4" w:space="0"/>
              <w:bottom w:val="single" w:color="000000" w:sz="4" w:space="0"/>
              <w:right w:val="single" w:color="000000" w:sz="4" w:space="0"/>
            </w:tcBorders>
            <w:noWrap w:val="0"/>
            <w:vAlign w:val="center"/>
          </w:tcPr>
          <w:p w14:paraId="7BC44251">
            <w:pPr>
              <w:autoSpaceDE w:val="0"/>
              <w:autoSpaceDN w:val="0"/>
              <w:adjustRightInd w:val="0"/>
              <w:jc w:val="left"/>
              <w:rPr>
                <w:rFonts w:hint="eastAsia" w:ascii="仿宋" w:hAnsi="仿宋" w:eastAsia="仿宋" w:cs="仿宋"/>
                <w:color w:val="auto"/>
                <w:kern w:val="0"/>
                <w:szCs w:val="21"/>
                <w:highlight w:val="none"/>
              </w:rPr>
            </w:pPr>
          </w:p>
        </w:tc>
        <w:tc>
          <w:tcPr>
            <w:tcW w:w="3421" w:type="dxa"/>
            <w:gridSpan w:val="4"/>
            <w:tcBorders>
              <w:top w:val="single" w:color="000000" w:sz="4" w:space="0"/>
              <w:left w:val="single" w:color="000000" w:sz="4" w:space="0"/>
              <w:bottom w:val="single" w:color="000000" w:sz="4" w:space="0"/>
              <w:right w:val="single" w:color="000000" w:sz="4" w:space="0"/>
            </w:tcBorders>
            <w:noWrap w:val="0"/>
            <w:vAlign w:val="center"/>
          </w:tcPr>
          <w:p w14:paraId="4D2E5EC5">
            <w:pPr>
              <w:autoSpaceDE w:val="0"/>
              <w:autoSpaceDN w:val="0"/>
              <w:adjustRightInd w:val="0"/>
              <w:jc w:val="left"/>
              <w:rPr>
                <w:rFonts w:hint="eastAsia" w:ascii="仿宋" w:hAnsi="仿宋" w:eastAsia="仿宋" w:cs="仿宋"/>
                <w:color w:val="auto"/>
                <w:kern w:val="0"/>
                <w:szCs w:val="21"/>
                <w:highlight w:val="none"/>
              </w:rPr>
            </w:pP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5226762C">
            <w:pPr>
              <w:autoSpaceDE w:val="0"/>
              <w:autoSpaceDN w:val="0"/>
              <w:adjustRightInd w:val="0"/>
              <w:jc w:val="left"/>
              <w:rPr>
                <w:rFonts w:hint="eastAsia" w:ascii="仿宋" w:hAnsi="仿宋" w:eastAsia="仿宋" w:cs="仿宋"/>
                <w:color w:val="auto"/>
                <w:kern w:val="0"/>
                <w:szCs w:val="21"/>
                <w:highlight w:val="none"/>
              </w:rPr>
            </w:pPr>
          </w:p>
        </w:tc>
        <w:tc>
          <w:tcPr>
            <w:tcW w:w="2359" w:type="dxa"/>
            <w:tcBorders>
              <w:top w:val="single" w:color="000000" w:sz="4" w:space="0"/>
              <w:left w:val="single" w:color="000000" w:sz="4" w:space="0"/>
              <w:bottom w:val="single" w:color="000000" w:sz="4" w:space="0"/>
              <w:right w:val="single" w:color="000000" w:sz="4" w:space="0"/>
            </w:tcBorders>
            <w:noWrap w:val="0"/>
            <w:vAlign w:val="center"/>
          </w:tcPr>
          <w:p w14:paraId="68E58B8F">
            <w:pPr>
              <w:autoSpaceDE w:val="0"/>
              <w:autoSpaceDN w:val="0"/>
              <w:adjustRightInd w:val="0"/>
              <w:jc w:val="left"/>
              <w:rPr>
                <w:rFonts w:hint="eastAsia" w:ascii="仿宋" w:hAnsi="仿宋" w:eastAsia="仿宋" w:cs="仿宋"/>
                <w:color w:val="auto"/>
                <w:kern w:val="0"/>
                <w:szCs w:val="21"/>
                <w:highlight w:val="none"/>
              </w:rPr>
            </w:pPr>
          </w:p>
        </w:tc>
      </w:tr>
      <w:tr w14:paraId="2C6C1391">
        <w:tblPrEx>
          <w:tblCellMar>
            <w:top w:w="0" w:type="dxa"/>
            <w:left w:w="0" w:type="dxa"/>
            <w:bottom w:w="0" w:type="dxa"/>
            <w:right w:w="0" w:type="dxa"/>
          </w:tblCellMar>
        </w:tblPrEx>
        <w:trPr>
          <w:trHeight w:val="701" w:hRule="exact"/>
        </w:trPr>
        <w:tc>
          <w:tcPr>
            <w:tcW w:w="1741" w:type="dxa"/>
            <w:gridSpan w:val="2"/>
            <w:tcBorders>
              <w:top w:val="single" w:color="000000" w:sz="4" w:space="0"/>
              <w:left w:val="single" w:color="000000" w:sz="4" w:space="0"/>
              <w:bottom w:val="single" w:color="000000" w:sz="4" w:space="0"/>
              <w:right w:val="single" w:color="000000" w:sz="4" w:space="0"/>
            </w:tcBorders>
            <w:noWrap w:val="0"/>
            <w:vAlign w:val="center"/>
          </w:tcPr>
          <w:p w14:paraId="3D695AE1">
            <w:pPr>
              <w:autoSpaceDE w:val="0"/>
              <w:autoSpaceDN w:val="0"/>
              <w:adjustRightInd w:val="0"/>
              <w:jc w:val="left"/>
              <w:rPr>
                <w:rFonts w:hint="eastAsia" w:ascii="仿宋" w:hAnsi="仿宋" w:eastAsia="仿宋" w:cs="仿宋"/>
                <w:color w:val="auto"/>
                <w:kern w:val="0"/>
                <w:szCs w:val="21"/>
                <w:highlight w:val="none"/>
              </w:rPr>
            </w:pPr>
          </w:p>
        </w:tc>
        <w:tc>
          <w:tcPr>
            <w:tcW w:w="3421" w:type="dxa"/>
            <w:gridSpan w:val="4"/>
            <w:tcBorders>
              <w:top w:val="single" w:color="000000" w:sz="4" w:space="0"/>
              <w:left w:val="single" w:color="000000" w:sz="4" w:space="0"/>
              <w:bottom w:val="single" w:color="000000" w:sz="4" w:space="0"/>
              <w:right w:val="single" w:color="000000" w:sz="4" w:space="0"/>
            </w:tcBorders>
            <w:noWrap w:val="0"/>
            <w:vAlign w:val="center"/>
          </w:tcPr>
          <w:p w14:paraId="24F395BF">
            <w:pPr>
              <w:autoSpaceDE w:val="0"/>
              <w:autoSpaceDN w:val="0"/>
              <w:adjustRightInd w:val="0"/>
              <w:jc w:val="left"/>
              <w:rPr>
                <w:rFonts w:hint="eastAsia" w:ascii="仿宋" w:hAnsi="仿宋" w:eastAsia="仿宋" w:cs="仿宋"/>
                <w:color w:val="auto"/>
                <w:kern w:val="0"/>
                <w:szCs w:val="21"/>
                <w:highlight w:val="none"/>
              </w:rPr>
            </w:pP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4423D30E">
            <w:pPr>
              <w:autoSpaceDE w:val="0"/>
              <w:autoSpaceDN w:val="0"/>
              <w:adjustRightInd w:val="0"/>
              <w:jc w:val="left"/>
              <w:rPr>
                <w:rFonts w:hint="eastAsia" w:ascii="仿宋" w:hAnsi="仿宋" w:eastAsia="仿宋" w:cs="仿宋"/>
                <w:color w:val="auto"/>
                <w:kern w:val="0"/>
                <w:szCs w:val="21"/>
                <w:highlight w:val="none"/>
              </w:rPr>
            </w:pPr>
          </w:p>
        </w:tc>
        <w:tc>
          <w:tcPr>
            <w:tcW w:w="2359" w:type="dxa"/>
            <w:tcBorders>
              <w:top w:val="single" w:color="000000" w:sz="4" w:space="0"/>
              <w:left w:val="single" w:color="000000" w:sz="4" w:space="0"/>
              <w:bottom w:val="single" w:color="000000" w:sz="4" w:space="0"/>
              <w:right w:val="single" w:color="000000" w:sz="4" w:space="0"/>
            </w:tcBorders>
            <w:noWrap w:val="0"/>
            <w:vAlign w:val="center"/>
          </w:tcPr>
          <w:p w14:paraId="0A961DE8">
            <w:pPr>
              <w:autoSpaceDE w:val="0"/>
              <w:autoSpaceDN w:val="0"/>
              <w:adjustRightInd w:val="0"/>
              <w:jc w:val="left"/>
              <w:rPr>
                <w:rFonts w:hint="eastAsia" w:ascii="仿宋" w:hAnsi="仿宋" w:eastAsia="仿宋" w:cs="仿宋"/>
                <w:color w:val="auto"/>
                <w:kern w:val="0"/>
                <w:szCs w:val="21"/>
                <w:highlight w:val="none"/>
              </w:rPr>
            </w:pPr>
          </w:p>
        </w:tc>
      </w:tr>
      <w:tr w14:paraId="1FB7CE2F">
        <w:tblPrEx>
          <w:tblCellMar>
            <w:top w:w="0" w:type="dxa"/>
            <w:left w:w="0" w:type="dxa"/>
            <w:bottom w:w="0" w:type="dxa"/>
            <w:right w:w="0" w:type="dxa"/>
          </w:tblCellMar>
        </w:tblPrEx>
        <w:trPr>
          <w:trHeight w:val="701" w:hRule="exact"/>
        </w:trPr>
        <w:tc>
          <w:tcPr>
            <w:tcW w:w="1741" w:type="dxa"/>
            <w:gridSpan w:val="2"/>
            <w:tcBorders>
              <w:top w:val="single" w:color="000000" w:sz="4" w:space="0"/>
              <w:left w:val="single" w:color="000000" w:sz="4" w:space="0"/>
              <w:bottom w:val="single" w:color="000000" w:sz="4" w:space="0"/>
              <w:right w:val="single" w:color="000000" w:sz="4" w:space="0"/>
            </w:tcBorders>
            <w:noWrap w:val="0"/>
            <w:vAlign w:val="center"/>
          </w:tcPr>
          <w:p w14:paraId="5319EBF5">
            <w:pPr>
              <w:autoSpaceDE w:val="0"/>
              <w:autoSpaceDN w:val="0"/>
              <w:adjustRightInd w:val="0"/>
              <w:jc w:val="left"/>
              <w:rPr>
                <w:rFonts w:hint="eastAsia" w:ascii="仿宋" w:hAnsi="仿宋" w:eastAsia="仿宋" w:cs="仿宋"/>
                <w:color w:val="auto"/>
                <w:kern w:val="0"/>
                <w:szCs w:val="21"/>
                <w:highlight w:val="none"/>
              </w:rPr>
            </w:pPr>
          </w:p>
        </w:tc>
        <w:tc>
          <w:tcPr>
            <w:tcW w:w="3421" w:type="dxa"/>
            <w:gridSpan w:val="4"/>
            <w:tcBorders>
              <w:top w:val="single" w:color="000000" w:sz="4" w:space="0"/>
              <w:left w:val="single" w:color="000000" w:sz="4" w:space="0"/>
              <w:bottom w:val="single" w:color="000000" w:sz="4" w:space="0"/>
              <w:right w:val="single" w:color="000000" w:sz="4" w:space="0"/>
            </w:tcBorders>
            <w:noWrap w:val="0"/>
            <w:vAlign w:val="center"/>
          </w:tcPr>
          <w:p w14:paraId="0B812137">
            <w:pPr>
              <w:autoSpaceDE w:val="0"/>
              <w:autoSpaceDN w:val="0"/>
              <w:adjustRightInd w:val="0"/>
              <w:jc w:val="left"/>
              <w:rPr>
                <w:rFonts w:hint="eastAsia" w:ascii="仿宋" w:hAnsi="仿宋" w:eastAsia="仿宋" w:cs="仿宋"/>
                <w:color w:val="auto"/>
                <w:kern w:val="0"/>
                <w:szCs w:val="21"/>
                <w:highlight w:val="none"/>
              </w:rPr>
            </w:pP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16634BD4">
            <w:pPr>
              <w:autoSpaceDE w:val="0"/>
              <w:autoSpaceDN w:val="0"/>
              <w:adjustRightInd w:val="0"/>
              <w:jc w:val="left"/>
              <w:rPr>
                <w:rFonts w:hint="eastAsia" w:ascii="仿宋" w:hAnsi="仿宋" w:eastAsia="仿宋" w:cs="仿宋"/>
                <w:color w:val="auto"/>
                <w:kern w:val="0"/>
                <w:szCs w:val="21"/>
                <w:highlight w:val="none"/>
              </w:rPr>
            </w:pPr>
          </w:p>
        </w:tc>
        <w:tc>
          <w:tcPr>
            <w:tcW w:w="2359" w:type="dxa"/>
            <w:tcBorders>
              <w:top w:val="single" w:color="000000" w:sz="4" w:space="0"/>
              <w:left w:val="single" w:color="000000" w:sz="4" w:space="0"/>
              <w:bottom w:val="single" w:color="000000" w:sz="4" w:space="0"/>
              <w:right w:val="single" w:color="000000" w:sz="4" w:space="0"/>
            </w:tcBorders>
            <w:noWrap w:val="0"/>
            <w:vAlign w:val="center"/>
          </w:tcPr>
          <w:p w14:paraId="7F819BED">
            <w:pPr>
              <w:autoSpaceDE w:val="0"/>
              <w:autoSpaceDN w:val="0"/>
              <w:adjustRightInd w:val="0"/>
              <w:jc w:val="left"/>
              <w:rPr>
                <w:rFonts w:hint="eastAsia" w:ascii="仿宋" w:hAnsi="仿宋" w:eastAsia="仿宋" w:cs="仿宋"/>
                <w:color w:val="auto"/>
                <w:kern w:val="0"/>
                <w:szCs w:val="21"/>
                <w:highlight w:val="none"/>
              </w:rPr>
            </w:pPr>
          </w:p>
        </w:tc>
      </w:tr>
      <w:tr w14:paraId="120C36AB">
        <w:tblPrEx>
          <w:tblCellMar>
            <w:top w:w="0" w:type="dxa"/>
            <w:left w:w="0" w:type="dxa"/>
            <w:bottom w:w="0" w:type="dxa"/>
            <w:right w:w="0" w:type="dxa"/>
          </w:tblCellMar>
        </w:tblPrEx>
        <w:trPr>
          <w:trHeight w:val="701" w:hRule="exact"/>
        </w:trPr>
        <w:tc>
          <w:tcPr>
            <w:tcW w:w="1741" w:type="dxa"/>
            <w:gridSpan w:val="2"/>
            <w:tcBorders>
              <w:top w:val="single" w:color="000000" w:sz="4" w:space="0"/>
              <w:left w:val="single" w:color="000000" w:sz="4" w:space="0"/>
              <w:bottom w:val="single" w:color="000000" w:sz="4" w:space="0"/>
              <w:right w:val="single" w:color="000000" w:sz="4" w:space="0"/>
            </w:tcBorders>
            <w:noWrap w:val="0"/>
            <w:vAlign w:val="center"/>
          </w:tcPr>
          <w:p w14:paraId="539F45F6">
            <w:pPr>
              <w:autoSpaceDE w:val="0"/>
              <w:autoSpaceDN w:val="0"/>
              <w:adjustRightInd w:val="0"/>
              <w:jc w:val="left"/>
              <w:rPr>
                <w:rFonts w:hint="eastAsia" w:ascii="仿宋" w:hAnsi="仿宋" w:eastAsia="仿宋" w:cs="仿宋"/>
                <w:color w:val="auto"/>
                <w:kern w:val="0"/>
                <w:szCs w:val="21"/>
                <w:highlight w:val="none"/>
              </w:rPr>
            </w:pPr>
          </w:p>
        </w:tc>
        <w:tc>
          <w:tcPr>
            <w:tcW w:w="3421" w:type="dxa"/>
            <w:gridSpan w:val="4"/>
            <w:tcBorders>
              <w:top w:val="single" w:color="000000" w:sz="4" w:space="0"/>
              <w:left w:val="single" w:color="000000" w:sz="4" w:space="0"/>
              <w:bottom w:val="single" w:color="000000" w:sz="4" w:space="0"/>
              <w:right w:val="single" w:color="000000" w:sz="4" w:space="0"/>
            </w:tcBorders>
            <w:noWrap w:val="0"/>
            <w:vAlign w:val="center"/>
          </w:tcPr>
          <w:p w14:paraId="14E8EA1F">
            <w:pPr>
              <w:autoSpaceDE w:val="0"/>
              <w:autoSpaceDN w:val="0"/>
              <w:adjustRightInd w:val="0"/>
              <w:jc w:val="left"/>
              <w:rPr>
                <w:rFonts w:hint="eastAsia" w:ascii="仿宋" w:hAnsi="仿宋" w:eastAsia="仿宋" w:cs="仿宋"/>
                <w:color w:val="auto"/>
                <w:kern w:val="0"/>
                <w:szCs w:val="21"/>
                <w:highlight w:val="none"/>
              </w:rPr>
            </w:pP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3D24D895">
            <w:pPr>
              <w:autoSpaceDE w:val="0"/>
              <w:autoSpaceDN w:val="0"/>
              <w:adjustRightInd w:val="0"/>
              <w:jc w:val="left"/>
              <w:rPr>
                <w:rFonts w:hint="eastAsia" w:ascii="仿宋" w:hAnsi="仿宋" w:eastAsia="仿宋" w:cs="仿宋"/>
                <w:color w:val="auto"/>
                <w:kern w:val="0"/>
                <w:szCs w:val="21"/>
                <w:highlight w:val="none"/>
              </w:rPr>
            </w:pPr>
          </w:p>
        </w:tc>
        <w:tc>
          <w:tcPr>
            <w:tcW w:w="2359" w:type="dxa"/>
            <w:tcBorders>
              <w:top w:val="single" w:color="000000" w:sz="4" w:space="0"/>
              <w:left w:val="single" w:color="000000" w:sz="4" w:space="0"/>
              <w:bottom w:val="single" w:color="000000" w:sz="4" w:space="0"/>
              <w:right w:val="single" w:color="000000" w:sz="4" w:space="0"/>
            </w:tcBorders>
            <w:noWrap w:val="0"/>
            <w:vAlign w:val="center"/>
          </w:tcPr>
          <w:p w14:paraId="7084023D">
            <w:pPr>
              <w:autoSpaceDE w:val="0"/>
              <w:autoSpaceDN w:val="0"/>
              <w:adjustRightInd w:val="0"/>
              <w:jc w:val="left"/>
              <w:rPr>
                <w:rFonts w:hint="eastAsia" w:ascii="仿宋" w:hAnsi="仿宋" w:eastAsia="仿宋" w:cs="仿宋"/>
                <w:color w:val="auto"/>
                <w:kern w:val="0"/>
                <w:szCs w:val="21"/>
                <w:highlight w:val="none"/>
              </w:rPr>
            </w:pPr>
          </w:p>
        </w:tc>
      </w:tr>
      <w:tr w14:paraId="195E306D">
        <w:tblPrEx>
          <w:tblCellMar>
            <w:top w:w="0" w:type="dxa"/>
            <w:left w:w="0" w:type="dxa"/>
            <w:bottom w:w="0" w:type="dxa"/>
            <w:right w:w="0" w:type="dxa"/>
          </w:tblCellMar>
        </w:tblPrEx>
        <w:trPr>
          <w:trHeight w:val="701" w:hRule="exact"/>
        </w:trPr>
        <w:tc>
          <w:tcPr>
            <w:tcW w:w="1741" w:type="dxa"/>
            <w:gridSpan w:val="2"/>
            <w:tcBorders>
              <w:top w:val="single" w:color="000000" w:sz="4" w:space="0"/>
              <w:left w:val="single" w:color="000000" w:sz="4" w:space="0"/>
              <w:bottom w:val="single" w:color="000000" w:sz="4" w:space="0"/>
              <w:right w:val="single" w:color="000000" w:sz="4" w:space="0"/>
            </w:tcBorders>
            <w:noWrap w:val="0"/>
            <w:vAlign w:val="center"/>
          </w:tcPr>
          <w:p w14:paraId="22846BE5">
            <w:pPr>
              <w:autoSpaceDE w:val="0"/>
              <w:autoSpaceDN w:val="0"/>
              <w:adjustRightInd w:val="0"/>
              <w:jc w:val="left"/>
              <w:rPr>
                <w:rFonts w:hint="eastAsia" w:ascii="仿宋" w:hAnsi="仿宋" w:eastAsia="仿宋" w:cs="仿宋"/>
                <w:color w:val="auto"/>
                <w:kern w:val="0"/>
                <w:szCs w:val="21"/>
                <w:highlight w:val="none"/>
              </w:rPr>
            </w:pPr>
          </w:p>
        </w:tc>
        <w:tc>
          <w:tcPr>
            <w:tcW w:w="3421" w:type="dxa"/>
            <w:gridSpan w:val="4"/>
            <w:tcBorders>
              <w:top w:val="single" w:color="000000" w:sz="4" w:space="0"/>
              <w:left w:val="single" w:color="000000" w:sz="4" w:space="0"/>
              <w:bottom w:val="single" w:color="000000" w:sz="4" w:space="0"/>
              <w:right w:val="single" w:color="000000" w:sz="4" w:space="0"/>
            </w:tcBorders>
            <w:noWrap w:val="0"/>
            <w:vAlign w:val="center"/>
          </w:tcPr>
          <w:p w14:paraId="2233E976">
            <w:pPr>
              <w:autoSpaceDE w:val="0"/>
              <w:autoSpaceDN w:val="0"/>
              <w:adjustRightInd w:val="0"/>
              <w:jc w:val="left"/>
              <w:rPr>
                <w:rFonts w:hint="eastAsia" w:ascii="仿宋" w:hAnsi="仿宋" w:eastAsia="仿宋" w:cs="仿宋"/>
                <w:color w:val="auto"/>
                <w:kern w:val="0"/>
                <w:szCs w:val="21"/>
                <w:highlight w:val="none"/>
              </w:rPr>
            </w:pP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0755E1CF">
            <w:pPr>
              <w:autoSpaceDE w:val="0"/>
              <w:autoSpaceDN w:val="0"/>
              <w:adjustRightInd w:val="0"/>
              <w:jc w:val="left"/>
              <w:rPr>
                <w:rFonts w:hint="eastAsia" w:ascii="仿宋" w:hAnsi="仿宋" w:eastAsia="仿宋" w:cs="仿宋"/>
                <w:color w:val="auto"/>
                <w:kern w:val="0"/>
                <w:szCs w:val="21"/>
                <w:highlight w:val="none"/>
              </w:rPr>
            </w:pPr>
          </w:p>
        </w:tc>
        <w:tc>
          <w:tcPr>
            <w:tcW w:w="2359" w:type="dxa"/>
            <w:tcBorders>
              <w:top w:val="single" w:color="000000" w:sz="4" w:space="0"/>
              <w:left w:val="single" w:color="000000" w:sz="4" w:space="0"/>
              <w:bottom w:val="single" w:color="000000" w:sz="4" w:space="0"/>
              <w:right w:val="single" w:color="000000" w:sz="4" w:space="0"/>
            </w:tcBorders>
            <w:noWrap w:val="0"/>
            <w:vAlign w:val="center"/>
          </w:tcPr>
          <w:p w14:paraId="7DABC6D5">
            <w:pPr>
              <w:autoSpaceDE w:val="0"/>
              <w:autoSpaceDN w:val="0"/>
              <w:adjustRightInd w:val="0"/>
              <w:jc w:val="left"/>
              <w:rPr>
                <w:rFonts w:hint="eastAsia" w:ascii="仿宋" w:hAnsi="仿宋" w:eastAsia="仿宋" w:cs="仿宋"/>
                <w:color w:val="auto"/>
                <w:kern w:val="0"/>
                <w:szCs w:val="21"/>
                <w:highlight w:val="none"/>
              </w:rPr>
            </w:pPr>
          </w:p>
        </w:tc>
      </w:tr>
    </w:tbl>
    <w:p w14:paraId="52FB1B13">
      <w:pPr>
        <w:pStyle w:val="24"/>
        <w:jc w:val="both"/>
        <w:rPr>
          <w:rFonts w:hint="eastAsia" w:ascii="宋体" w:hAnsi="宋体" w:eastAsia="宋体" w:cs="宋体"/>
          <w:b/>
          <w:color w:val="auto"/>
          <w:sz w:val="28"/>
          <w:szCs w:val="28"/>
          <w:highlight w:val="none"/>
        </w:rPr>
      </w:pPr>
      <w:r>
        <w:rPr>
          <w:rFonts w:hint="eastAsia" w:ascii="宋体" w:hAnsi="宋体" w:cs="宋体"/>
          <w:color w:val="auto"/>
          <w:sz w:val="24"/>
          <w:highlight w:val="none"/>
        </w:rPr>
        <w:t>注：后附人员证书等相关证明材料的扫描件</w:t>
      </w:r>
    </w:p>
    <w:p w14:paraId="7FF7D1B2">
      <w:pPr>
        <w:pStyle w:val="24"/>
        <w:spacing w:before="0" w:beforeAutospacing="0" w:after="156" w:afterLines="50" w:afterAutospacing="0" w:line="360" w:lineRule="auto"/>
        <w:jc w:val="center"/>
        <w:rPr>
          <w:rFonts w:hint="eastAsia" w:ascii="宋体" w:hAnsi="宋体" w:eastAsia="宋体" w:cs="宋体"/>
          <w:b/>
          <w:color w:val="auto"/>
          <w:highlight w:val="none"/>
        </w:rPr>
      </w:pPr>
    </w:p>
    <w:p w14:paraId="7EBCBF1D">
      <w:pPr>
        <w:pStyle w:val="24"/>
        <w:spacing w:before="0" w:beforeAutospacing="0" w:after="156" w:afterLines="50" w:afterAutospacing="0" w:line="360" w:lineRule="auto"/>
        <w:jc w:val="center"/>
        <w:rPr>
          <w:rFonts w:hint="eastAsia" w:ascii="宋体" w:hAnsi="宋体" w:eastAsia="宋体" w:cs="宋体"/>
          <w:b/>
          <w:color w:val="auto"/>
          <w:highlight w:val="none"/>
        </w:rPr>
      </w:pPr>
    </w:p>
    <w:p w14:paraId="3AA4E145">
      <w:pPr>
        <w:pStyle w:val="24"/>
        <w:spacing w:before="0" w:beforeAutospacing="0" w:after="156" w:afterLines="50" w:afterAutospacing="0"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5</w:t>
      </w:r>
      <w:r>
        <w:rPr>
          <w:rFonts w:hint="eastAsia" w:ascii="宋体" w:hAnsi="宋体" w:eastAsia="宋体" w:cs="宋体"/>
          <w:b/>
          <w:color w:val="auto"/>
          <w:highlight w:val="none"/>
        </w:rPr>
        <w:t>：诚信</w:t>
      </w:r>
      <w:r>
        <w:rPr>
          <w:rFonts w:hint="eastAsia" w:ascii="宋体" w:hAnsi="宋体" w:cs="宋体"/>
          <w:b/>
          <w:color w:val="auto"/>
          <w:highlight w:val="none"/>
          <w:lang w:val="en-US" w:eastAsia="zh-CN"/>
        </w:rPr>
        <w:t>投标</w:t>
      </w:r>
      <w:r>
        <w:rPr>
          <w:rFonts w:hint="eastAsia" w:ascii="宋体" w:hAnsi="宋体" w:eastAsia="宋体" w:cs="宋体"/>
          <w:b/>
          <w:color w:val="auto"/>
          <w:highlight w:val="none"/>
        </w:rPr>
        <w:t>承诺书</w:t>
      </w:r>
    </w:p>
    <w:p w14:paraId="2277E991">
      <w:pPr>
        <w:pStyle w:val="24"/>
        <w:spacing w:before="0" w:beforeAutospacing="0" w:after="0" w:afterAutospacing="0" w:line="460" w:lineRule="exact"/>
        <w:rPr>
          <w:color w:val="auto"/>
          <w:highlight w:val="none"/>
        </w:rPr>
      </w:pPr>
      <w:r>
        <w:rPr>
          <w:rFonts w:hint="eastAsia"/>
          <w:color w:val="auto"/>
          <w:highlight w:val="none"/>
        </w:rPr>
        <w:t>本人以企业法定代表人的身份郑重承诺：</w:t>
      </w:r>
    </w:p>
    <w:p w14:paraId="45032EBF">
      <w:pPr>
        <w:spacing w:line="460" w:lineRule="exact"/>
        <w:rPr>
          <w:rFonts w:ascii="宋体" w:hAnsi="宋体" w:cs="宋体"/>
          <w:color w:val="auto"/>
          <w:sz w:val="24"/>
          <w:highlight w:val="none"/>
        </w:rPr>
      </w:pPr>
      <w:r>
        <w:rPr>
          <w:rFonts w:hint="eastAsia" w:ascii="宋体" w:hAnsi="宋体" w:cs="宋体"/>
          <w:color w:val="auto"/>
          <w:sz w:val="24"/>
          <w:highlight w:val="none"/>
        </w:rPr>
        <w:t xml:space="preserve">   一、将遵循公开、公正和诚实信用的原则自愿参加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项目编号</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的投标；</w:t>
      </w:r>
    </w:p>
    <w:p w14:paraId="0BBC0811">
      <w:pPr>
        <w:pStyle w:val="24"/>
        <w:spacing w:before="0" w:beforeAutospacing="0" w:after="0" w:afterAutospacing="0" w:line="460" w:lineRule="exact"/>
        <w:ind w:firstLine="360" w:firstLineChars="150"/>
        <w:rPr>
          <w:color w:val="auto"/>
          <w:highlight w:val="none"/>
        </w:rPr>
      </w:pPr>
      <w:r>
        <w:rPr>
          <w:rFonts w:hint="eastAsia"/>
          <w:color w:val="auto"/>
          <w:highlight w:val="none"/>
        </w:rPr>
        <w:t>二、所提供的一切材料都是真实、有效、合法的；</w:t>
      </w:r>
    </w:p>
    <w:p w14:paraId="73BAC0D7">
      <w:pPr>
        <w:pStyle w:val="24"/>
        <w:spacing w:before="0" w:beforeAutospacing="0" w:after="0" w:afterAutospacing="0" w:line="460" w:lineRule="exact"/>
        <w:ind w:firstLine="360" w:firstLineChars="150"/>
        <w:rPr>
          <w:color w:val="auto"/>
          <w:highlight w:val="none"/>
        </w:rPr>
      </w:pPr>
      <w:r>
        <w:rPr>
          <w:rFonts w:hint="eastAsia"/>
          <w:color w:val="auto"/>
          <w:highlight w:val="none"/>
        </w:rPr>
        <w:t>三、不出借、转让资质证书，不让他人挂靠投标，不以他人名义投标或者以其他方式弄虚作假，骗取中标；</w:t>
      </w:r>
    </w:p>
    <w:p w14:paraId="445CECA9">
      <w:pPr>
        <w:pStyle w:val="24"/>
        <w:spacing w:before="0" w:beforeAutospacing="0" w:after="0" w:afterAutospacing="0" w:line="460" w:lineRule="exact"/>
        <w:ind w:firstLine="360" w:firstLineChars="150"/>
        <w:rPr>
          <w:color w:val="auto"/>
          <w:highlight w:val="none"/>
        </w:rPr>
      </w:pPr>
      <w:r>
        <w:rPr>
          <w:rFonts w:hint="eastAsia"/>
          <w:color w:val="auto"/>
          <w:highlight w:val="none"/>
        </w:rPr>
        <w:t>四、不与其他投标人相互串通投标报价，不排挤其他投标人的公平竞争、损害招标人的合法权益；</w:t>
      </w:r>
    </w:p>
    <w:p w14:paraId="2312DBE2">
      <w:pPr>
        <w:pStyle w:val="24"/>
        <w:spacing w:before="0" w:beforeAutospacing="0" w:after="0" w:afterAutospacing="0" w:line="460" w:lineRule="exact"/>
        <w:ind w:firstLine="360" w:firstLineChars="150"/>
        <w:rPr>
          <w:color w:val="auto"/>
          <w:highlight w:val="none"/>
        </w:rPr>
      </w:pPr>
      <w:r>
        <w:rPr>
          <w:rFonts w:hint="eastAsia"/>
          <w:color w:val="auto"/>
          <w:highlight w:val="none"/>
        </w:rPr>
        <w:t>五、不与招标人、招标代理机构或其他投标人串通投标，损害国家利益、社会公共利益或者他人的合法权益；</w:t>
      </w:r>
    </w:p>
    <w:p w14:paraId="3D452355">
      <w:pPr>
        <w:pStyle w:val="24"/>
        <w:spacing w:before="0" w:beforeAutospacing="0" w:after="0" w:afterAutospacing="0" w:line="460" w:lineRule="exact"/>
        <w:ind w:firstLine="360" w:firstLineChars="150"/>
        <w:rPr>
          <w:color w:val="auto"/>
          <w:highlight w:val="none"/>
        </w:rPr>
      </w:pPr>
      <w:r>
        <w:rPr>
          <w:rFonts w:hint="eastAsia"/>
          <w:color w:val="auto"/>
          <w:highlight w:val="none"/>
        </w:rPr>
        <w:t>六、严格遵守开标现场纪律，服从监管人员管理；</w:t>
      </w:r>
    </w:p>
    <w:p w14:paraId="6041C12D">
      <w:pPr>
        <w:pStyle w:val="24"/>
        <w:spacing w:before="0" w:beforeAutospacing="0" w:after="0" w:afterAutospacing="0" w:line="460" w:lineRule="exact"/>
        <w:ind w:firstLine="360" w:firstLineChars="150"/>
        <w:rPr>
          <w:color w:val="auto"/>
          <w:highlight w:val="none"/>
        </w:rPr>
      </w:pPr>
      <w:r>
        <w:rPr>
          <w:rFonts w:hint="eastAsia"/>
          <w:color w:val="auto"/>
          <w:highlight w:val="none"/>
        </w:rPr>
        <w:t>七、保证中标后不转包，若有分包征得采购单位同意；</w:t>
      </w:r>
    </w:p>
    <w:p w14:paraId="20290840">
      <w:pPr>
        <w:pStyle w:val="24"/>
        <w:spacing w:before="0" w:beforeAutospacing="0" w:after="0" w:afterAutospacing="0" w:line="460" w:lineRule="exact"/>
        <w:ind w:firstLine="360" w:firstLineChars="150"/>
        <w:rPr>
          <w:color w:val="auto"/>
          <w:highlight w:val="none"/>
        </w:rPr>
      </w:pPr>
      <w:r>
        <w:rPr>
          <w:rFonts w:hint="eastAsia"/>
          <w:color w:val="auto"/>
          <w:highlight w:val="none"/>
        </w:rPr>
        <w:t>八、保证中标之后，按照投标文件承诺履约，如有违反，同意接受采购单位违约处罚；</w:t>
      </w:r>
    </w:p>
    <w:p w14:paraId="2C6EF46A">
      <w:pPr>
        <w:pStyle w:val="24"/>
        <w:spacing w:before="0" w:beforeAutospacing="0" w:after="0" w:afterAutospacing="0" w:line="460" w:lineRule="exact"/>
        <w:ind w:firstLine="360" w:firstLineChars="150"/>
        <w:rPr>
          <w:color w:val="auto"/>
          <w:highlight w:val="none"/>
        </w:rPr>
      </w:pPr>
      <w:r>
        <w:rPr>
          <w:rFonts w:hint="eastAsia"/>
          <w:color w:val="auto"/>
          <w:highlight w:val="none"/>
        </w:rPr>
        <w:t>九、保证企业及所属相关人员在本次投标中无行贿等犯罪行为</w:t>
      </w:r>
    </w:p>
    <w:p w14:paraId="586EC874">
      <w:pPr>
        <w:pStyle w:val="24"/>
        <w:spacing w:before="0" w:beforeAutospacing="0" w:after="0" w:afterAutospacing="0" w:line="460" w:lineRule="exact"/>
        <w:ind w:firstLine="360" w:firstLineChars="150"/>
        <w:rPr>
          <w:color w:val="auto"/>
          <w:highlight w:val="none"/>
        </w:rPr>
      </w:pPr>
      <w:r>
        <w:rPr>
          <w:rFonts w:hint="eastAsia"/>
          <w:color w:val="auto"/>
          <w:highlight w:val="none"/>
        </w:rPr>
        <w:t>十、如在投标过程和公示期间发生投诉行为，投诉内容符合要求，投诉材料加盖企业公章或由法定代表人授权委托人签字，并附有关身份证明复印件。不恶意投诉，对本公司提供的投诉线索的真实性负责，否则愿接受有关部门的处罚。</w:t>
      </w:r>
    </w:p>
    <w:p w14:paraId="4E6BF4BF">
      <w:pPr>
        <w:pStyle w:val="24"/>
        <w:spacing w:before="0" w:beforeAutospacing="0" w:after="0" w:afterAutospacing="0" w:line="460" w:lineRule="exact"/>
        <w:ind w:firstLine="360" w:firstLineChars="150"/>
        <w:rPr>
          <w:color w:val="auto"/>
          <w:highlight w:val="none"/>
        </w:rPr>
      </w:pPr>
      <w:r>
        <w:rPr>
          <w:rFonts w:hint="eastAsia"/>
          <w:color w:val="auto"/>
          <w:highlight w:val="none"/>
        </w:rPr>
        <w:t>以上内容我已仔细阅读，本公司若有违反承诺内容的行为，自愿依法接受取消投标资格、记入信用档案、取消中标资格、没收投标保证金等有关处理，愿意承担法律责任，给招标人造成损失的，依法承担赔偿责任。</w:t>
      </w:r>
    </w:p>
    <w:p w14:paraId="43881A2B">
      <w:pPr>
        <w:pStyle w:val="24"/>
        <w:spacing w:before="0" w:beforeAutospacing="0" w:after="0" w:afterAutospacing="0" w:line="460" w:lineRule="exact"/>
        <w:ind w:firstLine="360" w:firstLineChars="150"/>
        <w:rPr>
          <w:color w:val="auto"/>
          <w:highlight w:val="none"/>
        </w:rPr>
      </w:pPr>
      <w:r>
        <w:rPr>
          <w:rFonts w:hint="eastAsia"/>
          <w:color w:val="auto"/>
          <w:highlight w:val="none"/>
        </w:rPr>
        <w:t>开户银行：                                 基本账户：</w:t>
      </w:r>
    </w:p>
    <w:p w14:paraId="0C32986F">
      <w:pPr>
        <w:pStyle w:val="24"/>
        <w:spacing w:before="0" w:beforeAutospacing="0" w:after="0" w:afterAutospacing="0" w:line="460" w:lineRule="exact"/>
        <w:ind w:firstLine="360" w:firstLineChars="150"/>
        <w:rPr>
          <w:color w:val="auto"/>
          <w:highlight w:val="none"/>
        </w:rPr>
      </w:pPr>
      <w:r>
        <w:rPr>
          <w:rFonts w:hint="eastAsia"/>
          <w:color w:val="auto"/>
          <w:highlight w:val="none"/>
        </w:rPr>
        <w:t>投标单位（加盖单位公章）：                   法定代表人（</w:t>
      </w:r>
      <w:r>
        <w:rPr>
          <w:rFonts w:hint="eastAsia"/>
          <w:color w:val="auto"/>
          <w:sz w:val="24"/>
          <w:szCs w:val="24"/>
          <w:highlight w:val="none"/>
        </w:rPr>
        <w:t>签字</w:t>
      </w:r>
      <w:r>
        <w:rPr>
          <w:rFonts w:hint="eastAsia"/>
          <w:color w:val="auto"/>
          <w:sz w:val="24"/>
          <w:szCs w:val="24"/>
          <w:highlight w:val="none"/>
          <w:lang w:val="en-US" w:eastAsia="zh-CN"/>
        </w:rPr>
        <w:t>和</w:t>
      </w:r>
      <w:r>
        <w:rPr>
          <w:rFonts w:hint="eastAsia"/>
          <w:color w:val="auto"/>
          <w:sz w:val="24"/>
          <w:szCs w:val="24"/>
          <w:highlight w:val="none"/>
        </w:rPr>
        <w:t>盖</w:t>
      </w:r>
      <w:r>
        <w:rPr>
          <w:rFonts w:hint="eastAsia"/>
          <w:color w:val="auto"/>
          <w:sz w:val="24"/>
          <w:szCs w:val="24"/>
          <w:highlight w:val="none"/>
          <w:lang w:val="en-US" w:eastAsia="zh-CN"/>
        </w:rPr>
        <w:t>个人印章</w:t>
      </w:r>
      <w:r>
        <w:rPr>
          <w:rFonts w:hint="eastAsia"/>
          <w:color w:val="auto"/>
          <w:highlight w:val="none"/>
        </w:rPr>
        <w:t>）：</w:t>
      </w:r>
    </w:p>
    <w:p w14:paraId="2D36BEE3">
      <w:pPr>
        <w:pStyle w:val="24"/>
        <w:spacing w:before="0" w:beforeAutospacing="0" w:after="156" w:afterLines="50" w:afterAutospacing="0" w:line="360" w:lineRule="auto"/>
        <w:jc w:val="both"/>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   期：   年   月   日</w:t>
      </w:r>
    </w:p>
    <w:p w14:paraId="08DF5057">
      <w:pPr>
        <w:rPr>
          <w:rFonts w:hint="eastAsia" w:ascii="宋体" w:hAnsi="宋体" w:cs="宋体"/>
          <w:color w:val="auto"/>
          <w:sz w:val="24"/>
          <w:highlight w:val="none"/>
        </w:rPr>
      </w:pPr>
      <w:r>
        <w:rPr>
          <w:rFonts w:hint="eastAsia" w:ascii="宋体" w:hAnsi="宋体" w:cs="宋体"/>
          <w:color w:val="auto"/>
          <w:sz w:val="24"/>
          <w:highlight w:val="none"/>
        </w:rPr>
        <w:br w:type="page"/>
      </w:r>
    </w:p>
    <w:p w14:paraId="60023991">
      <w:pPr>
        <w:pStyle w:val="24"/>
        <w:spacing w:before="0" w:beforeAutospacing="0" w:after="156" w:afterLines="50" w:afterAutospacing="0"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6</w:t>
      </w:r>
      <w:r>
        <w:rPr>
          <w:rFonts w:hint="eastAsia" w:ascii="宋体" w:hAnsi="宋体" w:eastAsia="宋体" w:cs="宋体"/>
          <w:b/>
          <w:color w:val="auto"/>
          <w:highlight w:val="none"/>
        </w:rPr>
        <w:t>：反商业贿赂承诺书</w:t>
      </w:r>
    </w:p>
    <w:p w14:paraId="140A61D8">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我公司承诺：</w:t>
      </w:r>
    </w:p>
    <w:p w14:paraId="178FADF4">
      <w:pP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在 </w:t>
      </w:r>
      <w:r>
        <w:rPr>
          <w:rFonts w:hint="eastAsia" w:ascii="宋体" w:hAnsi="宋体" w:eastAsia="宋体" w:cs="宋体"/>
          <w:color w:val="auto"/>
          <w:sz w:val="24"/>
          <w:highlight w:val="none"/>
          <w:u w:val="single"/>
        </w:rPr>
        <w:t xml:space="preserve">                               （项目名称）</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项目编号</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rPr>
        <w:t>，我方保证做到：</w:t>
      </w:r>
    </w:p>
    <w:p w14:paraId="4093BC80">
      <w:pP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一、公平竞争参加本次采购活动。</w:t>
      </w:r>
    </w:p>
    <w:p w14:paraId="24A38A86">
      <w:pP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杜绝任何形式的商业贿赂行为。不向国家工作人员、政府采购代理机构工作人员、评审专家及其亲属提供礼品礼金、有价证券、购物券、回扣、佣金、咨询费、劳务费、宣传费、宴请：不为其报销各种消费凭证，不支付其旅游、娱乐等费用。</w:t>
      </w:r>
    </w:p>
    <w:p w14:paraId="2E4DE565">
      <w:pP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三、若出现上述行为，我方及参与磋商工作人员愿意接受按照国家法律法规等有关规定给予的处罚。</w:t>
      </w:r>
    </w:p>
    <w:p w14:paraId="2A7B6F40">
      <w:pPr>
        <w:spacing w:line="500" w:lineRule="exact"/>
        <w:ind w:firstLine="480" w:firstLineChars="200"/>
        <w:jc w:val="left"/>
        <w:rPr>
          <w:rFonts w:hint="eastAsia" w:ascii="宋体" w:hAnsi="宋体" w:eastAsia="宋体" w:cs="宋体"/>
          <w:color w:val="auto"/>
          <w:sz w:val="24"/>
          <w:highlight w:val="none"/>
        </w:rPr>
      </w:pPr>
    </w:p>
    <w:p w14:paraId="3EA2B622">
      <w:pPr>
        <w:spacing w:line="500" w:lineRule="exact"/>
        <w:ind w:firstLine="480" w:firstLineChars="200"/>
        <w:jc w:val="left"/>
        <w:rPr>
          <w:rFonts w:hint="eastAsia" w:ascii="宋体" w:hAnsi="宋体" w:eastAsia="宋体" w:cs="宋体"/>
          <w:color w:val="auto"/>
          <w:sz w:val="24"/>
          <w:highlight w:val="none"/>
        </w:rPr>
      </w:pPr>
    </w:p>
    <w:p w14:paraId="453B1790">
      <w:pPr>
        <w:spacing w:line="500" w:lineRule="exact"/>
        <w:ind w:firstLine="480" w:firstLineChars="200"/>
        <w:jc w:val="left"/>
        <w:rPr>
          <w:rFonts w:hint="eastAsia" w:ascii="宋体" w:hAnsi="宋体" w:eastAsia="宋体" w:cs="宋体"/>
          <w:color w:val="auto"/>
          <w:sz w:val="24"/>
          <w:highlight w:val="none"/>
        </w:rPr>
      </w:pPr>
    </w:p>
    <w:p w14:paraId="1B9AF5E8">
      <w:pPr>
        <w:spacing w:line="60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磋商供应商名称（</w:t>
      </w:r>
      <w:r>
        <w:rPr>
          <w:rFonts w:hint="eastAsia" w:ascii="宋体" w:hAnsi="宋体" w:eastAsia="宋体" w:cs="宋体"/>
          <w:color w:val="auto"/>
          <w:sz w:val="24"/>
          <w:szCs w:val="24"/>
          <w:highlight w:val="none"/>
        </w:rPr>
        <w:t>加盖单位公章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265AC0A2">
      <w:pPr>
        <w:spacing w:line="60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w:t>
      </w:r>
      <w:r>
        <w:rPr>
          <w:rFonts w:hint="eastAsia"/>
          <w:color w:val="auto"/>
          <w:sz w:val="24"/>
          <w:szCs w:val="24"/>
          <w:highlight w:val="none"/>
        </w:rPr>
        <w:t>签字或盖</w:t>
      </w:r>
      <w:r>
        <w:rPr>
          <w:rFonts w:hint="eastAsia"/>
          <w:color w:val="auto"/>
          <w:sz w:val="24"/>
          <w:szCs w:val="24"/>
          <w:highlight w:val="none"/>
          <w:lang w:val="en-US" w:eastAsia="zh-CN"/>
        </w:rPr>
        <w:t>个人印章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358F3B58">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5307E638">
      <w:pPr>
        <w:spacing w:line="500" w:lineRule="exact"/>
        <w:rPr>
          <w:rFonts w:hint="eastAsia" w:ascii="宋体" w:hAnsi="宋体" w:eastAsia="宋体" w:cs="宋体"/>
          <w:color w:val="auto"/>
          <w:sz w:val="24"/>
          <w:highlight w:val="none"/>
        </w:rPr>
        <w:sectPr>
          <w:pgSz w:w="11906" w:h="16838"/>
          <w:pgMar w:top="1440" w:right="1417" w:bottom="1440" w:left="1417" w:header="851" w:footer="992" w:gutter="0"/>
          <w:pgNumType w:fmt="decimal"/>
          <w:cols w:space="720" w:num="1"/>
          <w:docGrid w:type="lines" w:linePitch="312" w:charSpace="0"/>
        </w:sectPr>
      </w:pPr>
      <w:r>
        <w:rPr>
          <w:rFonts w:hint="eastAsia" w:ascii="宋体" w:hAnsi="宋体" w:eastAsia="宋体" w:cs="宋体"/>
          <w:color w:val="auto"/>
          <w:sz w:val="24"/>
          <w:highlight w:val="none"/>
        </w:rPr>
        <w:t xml:space="preserve">   </w:t>
      </w:r>
    </w:p>
    <w:p w14:paraId="2CEE470F">
      <w:pPr>
        <w:spacing w:line="400" w:lineRule="exact"/>
        <w:jc w:val="center"/>
        <w:rPr>
          <w:rFonts w:hint="eastAsia" w:ascii="宋体" w:hAnsi="宋体" w:eastAsia="宋体" w:cs="宋体"/>
          <w:b/>
          <w:bCs/>
          <w:color w:val="auto"/>
          <w:sz w:val="24"/>
          <w:highlight w:val="none"/>
        </w:rPr>
      </w:pPr>
      <w:bookmarkStart w:id="72" w:name="_Toc27580"/>
      <w:r>
        <w:rPr>
          <w:rFonts w:hint="eastAsia" w:ascii="宋体" w:hAnsi="宋体" w:eastAsia="宋体" w:cs="宋体"/>
          <w:b/>
          <w:bCs/>
          <w:color w:val="auto"/>
          <w:sz w:val="24"/>
          <w:highlight w:val="none"/>
        </w:rPr>
        <w:t>附件</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 中小企业声明函</w:t>
      </w:r>
    </w:p>
    <w:p w14:paraId="162A2624">
      <w:pPr>
        <w:spacing w:line="360" w:lineRule="auto"/>
        <w:rPr>
          <w:rFonts w:hint="eastAsia" w:ascii="宋体" w:hAnsi="宋体" w:eastAsia="宋体" w:cs="宋体"/>
          <w:color w:val="auto"/>
          <w:sz w:val="22"/>
          <w:szCs w:val="28"/>
          <w:highlight w:val="none"/>
        </w:rPr>
      </w:pPr>
    </w:p>
    <w:p w14:paraId="748EF468">
      <w:pPr>
        <w:spacing w:line="360" w:lineRule="auto"/>
        <w:jc w:val="center"/>
        <w:rPr>
          <w:rFonts w:hint="eastAsia" w:ascii="宋体" w:hAnsi="宋体" w:eastAsia="宋体" w:cs="宋体"/>
          <w:b/>
          <w:bCs/>
          <w:color w:val="auto"/>
          <w:sz w:val="24"/>
          <w:szCs w:val="32"/>
          <w:highlight w:val="none"/>
          <w:lang w:eastAsia="zh-CN"/>
        </w:rPr>
      </w:pPr>
      <w:r>
        <w:rPr>
          <w:rFonts w:hint="eastAsia" w:ascii="宋体" w:hAnsi="宋体" w:eastAsia="宋体" w:cs="宋体"/>
          <w:b/>
          <w:bCs/>
          <w:color w:val="auto"/>
          <w:sz w:val="24"/>
          <w:szCs w:val="32"/>
          <w:highlight w:val="none"/>
        </w:rPr>
        <w:t>中小企业声明函（工程、服务</w:t>
      </w:r>
      <w:r>
        <w:rPr>
          <w:rFonts w:hint="eastAsia" w:ascii="宋体" w:hAnsi="宋体" w:eastAsia="宋体" w:cs="宋体"/>
          <w:b/>
          <w:bCs/>
          <w:color w:val="auto"/>
          <w:sz w:val="24"/>
          <w:szCs w:val="32"/>
          <w:highlight w:val="none"/>
          <w:lang w:eastAsia="zh-CN"/>
        </w:rPr>
        <w:t>）</w:t>
      </w:r>
    </w:p>
    <w:p w14:paraId="07A3CF33">
      <w:pPr>
        <w:spacing w:line="360" w:lineRule="auto"/>
        <w:ind w:firstLine="440" w:firstLineChars="200"/>
        <w:rPr>
          <w:rFonts w:hint="eastAsia" w:ascii="宋体" w:hAnsi="宋体" w:eastAsia="宋体" w:cs="宋体"/>
          <w:color w:val="auto"/>
          <w:sz w:val="22"/>
          <w:szCs w:val="28"/>
          <w:highlight w:val="none"/>
        </w:rPr>
      </w:pPr>
    </w:p>
    <w:p w14:paraId="5E14F67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w:t>
      </w:r>
      <w:r>
        <w:rPr>
          <w:rFonts w:hint="eastAsia" w:ascii="宋体" w:hAnsi="宋体" w:eastAsia="宋体" w:cs="宋体"/>
          <w:color w:val="auto"/>
          <w:sz w:val="24"/>
          <w:szCs w:val="24"/>
          <w:highlight w:val="none"/>
          <w:lang w:eastAsia="zh-CN"/>
        </w:rPr>
        <w:t>（联合体）</w:t>
      </w:r>
      <w:r>
        <w:rPr>
          <w:rFonts w:hint="eastAsia" w:ascii="宋体" w:hAnsi="宋体" w:eastAsia="宋体" w:cs="宋体"/>
          <w:color w:val="auto"/>
          <w:sz w:val="24"/>
          <w:szCs w:val="24"/>
          <w:highlight w:val="none"/>
        </w:rPr>
        <w:t>郑重声明，根据《政府采购促进中小企业发展</w:t>
      </w:r>
      <w:r>
        <w:rPr>
          <w:rFonts w:hint="eastAsia" w:ascii="宋体" w:hAnsi="宋体" w:eastAsia="宋体" w:cs="宋体"/>
          <w:color w:val="auto"/>
          <w:sz w:val="24"/>
          <w:szCs w:val="24"/>
          <w:highlight w:val="none"/>
          <w:lang w:eastAsia="zh-CN"/>
        </w:rPr>
        <w:t>管理</w:t>
      </w:r>
      <w:r>
        <w:rPr>
          <w:rFonts w:hint="eastAsia" w:ascii="宋体" w:hAnsi="宋体" w:eastAsia="宋体" w:cs="宋体"/>
          <w:color w:val="auto"/>
          <w:sz w:val="24"/>
          <w:szCs w:val="24"/>
          <w:highlight w:val="none"/>
        </w:rPr>
        <w:t>办法》（财库〔20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46</w:t>
      </w:r>
      <w:r>
        <w:rPr>
          <w:rFonts w:hint="eastAsia" w:ascii="宋体" w:hAnsi="宋体" w:eastAsia="宋体" w:cs="宋体"/>
          <w:color w:val="auto"/>
          <w:sz w:val="24"/>
          <w:szCs w:val="24"/>
          <w:highlight w:val="none"/>
        </w:rPr>
        <w:t>号）的规定，本公司</w:t>
      </w:r>
      <w:r>
        <w:rPr>
          <w:rFonts w:hint="eastAsia" w:ascii="宋体" w:hAnsi="宋体" w:eastAsia="宋体" w:cs="宋体"/>
          <w:color w:val="auto"/>
          <w:sz w:val="24"/>
          <w:szCs w:val="24"/>
          <w:highlight w:val="none"/>
          <w:lang w:eastAsia="zh-CN"/>
        </w:rPr>
        <w:t>（联合体）参加</w:t>
      </w:r>
      <w:r>
        <w:rPr>
          <w:rFonts w:hint="eastAsia" w:ascii="宋体" w:hAnsi="宋体" w:eastAsia="宋体" w:cs="宋体"/>
          <w:color w:val="auto"/>
          <w:sz w:val="24"/>
          <w:szCs w:val="24"/>
          <w:highlight w:val="none"/>
          <w:u w:val="single"/>
          <w:lang w:val="en-US" w:eastAsia="zh-CN"/>
        </w:rPr>
        <w:t xml:space="preserve"> （单位名称） </w:t>
      </w:r>
      <w:r>
        <w:rPr>
          <w:rFonts w:hint="eastAsia" w:ascii="宋体" w:hAnsi="宋体" w:eastAsia="宋体" w:cs="宋体"/>
          <w:color w:val="auto"/>
          <w:sz w:val="24"/>
          <w:szCs w:val="24"/>
          <w:highlight w:val="none"/>
          <w:u w:val="none"/>
          <w:lang w:val="en-US" w:eastAsia="zh-CN"/>
        </w:rPr>
        <w:t>的</w:t>
      </w:r>
      <w:r>
        <w:rPr>
          <w:rFonts w:hint="eastAsia" w:ascii="宋体" w:hAnsi="宋体" w:eastAsia="宋体" w:cs="宋体"/>
          <w:color w:val="auto"/>
          <w:sz w:val="24"/>
          <w:szCs w:val="24"/>
          <w:highlight w:val="none"/>
          <w:u w:val="single"/>
          <w:lang w:val="en-US" w:eastAsia="zh-CN"/>
        </w:rPr>
        <w:t xml:space="preserve"> （项目名称）</w:t>
      </w:r>
      <w:r>
        <w:rPr>
          <w:rFonts w:hint="eastAsia" w:ascii="宋体" w:hAnsi="宋体" w:eastAsia="宋体" w:cs="宋体"/>
          <w:color w:val="auto"/>
          <w:sz w:val="24"/>
          <w:szCs w:val="24"/>
          <w:highlight w:val="none"/>
          <w:u w:val="none"/>
          <w:lang w:val="en-US" w:eastAsia="zh-CN"/>
        </w:rPr>
        <w:t>的采购活动，工程的施工单位全部为符合政策要求的中小企业（或者：服务全部由符合政策要求的中小企业承接）。相关企业（含联合体中的中小企业、签订分包意向协议的中小企业）的具体情况如下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eastAsia="宋体" w:cs="宋体"/>
          <w:color w:val="auto"/>
          <w:sz w:val="24"/>
          <w:szCs w:val="24"/>
          <w:highlight w:val="none"/>
        </w:rPr>
        <w:t xml:space="preserve">： </w:t>
      </w:r>
    </w:p>
    <w:p w14:paraId="35A13D99">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single"/>
          <w:lang w:val="en-US" w:eastAsia="zh-CN"/>
        </w:rPr>
        <w:t xml:space="preserve">  （标的名称） </w:t>
      </w:r>
      <w:r>
        <w:rPr>
          <w:rFonts w:hint="eastAsia" w:ascii="宋体" w:hAnsi="宋体" w:eastAsia="宋体" w:cs="宋体"/>
          <w:color w:val="auto"/>
          <w:sz w:val="24"/>
          <w:szCs w:val="24"/>
          <w:highlight w:val="none"/>
          <w:u w:val="none"/>
          <w:lang w:val="en-US" w:eastAsia="zh-CN"/>
        </w:rPr>
        <w:t>，属于</w:t>
      </w:r>
      <w:r>
        <w:rPr>
          <w:rFonts w:hint="eastAsia" w:ascii="宋体" w:hAnsi="宋体" w:cs="宋体"/>
          <w:color w:val="auto"/>
          <w:sz w:val="24"/>
          <w:szCs w:val="24"/>
          <w:highlight w:val="none"/>
          <w:u w:val="single"/>
          <w:lang w:val="en-US" w:eastAsia="zh-CN"/>
        </w:rPr>
        <w:t>其他未列明行业</w:t>
      </w:r>
      <w:r>
        <w:rPr>
          <w:rFonts w:hint="eastAsia" w:ascii="宋体" w:hAnsi="宋体" w:eastAsia="宋体" w:cs="宋体"/>
          <w:color w:val="auto"/>
          <w:sz w:val="24"/>
          <w:szCs w:val="24"/>
          <w:highlight w:val="none"/>
          <w:u w:val="none"/>
          <w:lang w:val="en-US" w:eastAsia="zh-CN"/>
        </w:rPr>
        <w:t>；承建（承接）企业为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（企业名称）</w:t>
      </w:r>
      <w:r>
        <w:rPr>
          <w:rFonts w:hint="eastAsia" w:ascii="宋体" w:hAnsi="宋体" w:eastAsia="宋体" w:cs="宋体"/>
          <w:color w:val="auto"/>
          <w:sz w:val="24"/>
          <w:szCs w:val="24"/>
          <w:highlight w:val="none"/>
          <w:u w:val="none"/>
          <w:lang w:val="en-US" w:eastAsia="zh-CN"/>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万元，属于</w:t>
      </w:r>
      <w:r>
        <w:rPr>
          <w:rFonts w:hint="eastAsia" w:ascii="宋体" w:hAnsi="宋体" w:eastAsia="宋体" w:cs="宋体"/>
          <w:color w:val="auto"/>
          <w:sz w:val="24"/>
          <w:szCs w:val="24"/>
          <w:highlight w:val="none"/>
          <w:u w:val="single"/>
          <w:lang w:val="en-US" w:eastAsia="zh-CN"/>
        </w:rPr>
        <w:t xml:space="preserve"> （中型企业、小型企业、微型企业）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269D7C2D">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013D8100">
      <w:pPr>
        <w:keepNext w:val="0"/>
        <w:keepLines w:val="0"/>
        <w:pageBreakBefore w:val="0"/>
        <w:widowControl w:val="0"/>
        <w:kinsoku/>
        <w:wordWrap/>
        <w:overflowPunct/>
        <w:topLinePunct w:val="0"/>
        <w:autoSpaceDE/>
        <w:autoSpaceDN/>
        <w:bidi w:val="0"/>
        <w:adjustRightInd w:val="0"/>
        <w:snapToGrid w:val="0"/>
        <w:spacing w:line="336" w:lineRule="auto"/>
        <w:ind w:firstLine="456" w:firstLineChars="19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p>
    <w:p w14:paraId="6611C568">
      <w:pPr>
        <w:pStyle w:val="39"/>
        <w:keepNext w:val="0"/>
        <w:keepLines w:val="0"/>
        <w:pageBreakBefore w:val="0"/>
        <w:widowControl w:val="0"/>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color w:val="auto"/>
          <w:sz w:val="24"/>
          <w:szCs w:val="18"/>
          <w:highlight w:val="none"/>
          <w:lang w:eastAsia="zh-CN"/>
        </w:rPr>
      </w:pPr>
      <w:r>
        <w:rPr>
          <w:rFonts w:hint="eastAsia" w:ascii="宋体" w:hAnsi="宋体" w:eastAsia="宋体" w:cs="宋体"/>
          <w:color w:val="auto"/>
          <w:sz w:val="24"/>
          <w:szCs w:val="24"/>
          <w:highlight w:val="none"/>
          <w:lang w:eastAsia="zh-CN"/>
        </w:rPr>
        <w:t>以上企业，不属于大企业的分支机构，不存在控股股东为大企业的情形，也不存在与大企业的负责人为同一人的情形。</w:t>
      </w:r>
    </w:p>
    <w:p w14:paraId="21521188">
      <w:pPr>
        <w:keepNext w:val="0"/>
        <w:keepLines w:val="0"/>
        <w:pageBreakBefore w:val="0"/>
        <w:widowControl w:val="0"/>
        <w:kinsoku/>
        <w:wordWrap/>
        <w:overflowPunct/>
        <w:topLinePunct w:val="0"/>
        <w:autoSpaceDE/>
        <w:autoSpaceDN/>
        <w:bidi w:val="0"/>
        <w:adjustRightInd w:val="0"/>
        <w:snapToGrid w:val="0"/>
        <w:spacing w:line="336" w:lineRule="auto"/>
        <w:ind w:firstLine="456" w:firstLineChars="19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企业</w:t>
      </w:r>
      <w:r>
        <w:rPr>
          <w:rFonts w:hint="eastAsia" w:ascii="宋体" w:hAnsi="宋体" w:eastAsia="宋体" w:cs="宋体"/>
          <w:color w:val="auto"/>
          <w:sz w:val="24"/>
          <w:szCs w:val="24"/>
          <w:highlight w:val="none"/>
        </w:rPr>
        <w:t>对上述声明</w:t>
      </w:r>
      <w:r>
        <w:rPr>
          <w:rFonts w:hint="eastAsia" w:ascii="宋体" w:hAnsi="宋体" w:eastAsia="宋体" w:cs="宋体"/>
          <w:color w:val="auto"/>
          <w:sz w:val="24"/>
          <w:szCs w:val="24"/>
          <w:highlight w:val="none"/>
          <w:lang w:eastAsia="zh-CN"/>
        </w:rPr>
        <w:t>内容</w:t>
      </w:r>
      <w:r>
        <w:rPr>
          <w:rFonts w:hint="eastAsia" w:ascii="宋体" w:hAnsi="宋体" w:eastAsia="宋体" w:cs="宋体"/>
          <w:color w:val="auto"/>
          <w:sz w:val="24"/>
          <w:szCs w:val="24"/>
          <w:highlight w:val="none"/>
        </w:rPr>
        <w:t xml:space="preserve">的真实性负责。如有虚假，将依法承担相应责任。 </w:t>
      </w:r>
    </w:p>
    <w:p w14:paraId="4DE1D763">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lang w:val="en-US" w:eastAsia="zh-CN"/>
        </w:rPr>
        <w:t xml:space="preserve">                        </w:t>
      </w:r>
    </w:p>
    <w:p w14:paraId="4626FB83">
      <w:pPr>
        <w:bidi w:val="0"/>
        <w:spacing w:line="360" w:lineRule="auto"/>
        <w:ind w:leftChars="2500"/>
        <w:jc w:val="left"/>
        <w:rPr>
          <w:rFonts w:hint="eastAsia"/>
          <w:color w:val="auto"/>
          <w:sz w:val="24"/>
          <w:szCs w:val="32"/>
          <w:highlight w:val="none"/>
        </w:rPr>
      </w:pPr>
      <w:r>
        <w:rPr>
          <w:rFonts w:hint="eastAsia"/>
          <w:color w:val="auto"/>
          <w:sz w:val="24"/>
          <w:szCs w:val="32"/>
          <w:highlight w:val="none"/>
        </w:rPr>
        <w:t>企业名称（加盖单位公章</w:t>
      </w:r>
      <w:r>
        <w:rPr>
          <w:rFonts w:hint="eastAsia"/>
          <w:color w:val="auto"/>
          <w:sz w:val="24"/>
          <w:szCs w:val="32"/>
          <w:highlight w:val="none"/>
          <w:lang w:eastAsia="zh-CN"/>
        </w:rPr>
        <w:t>）</w:t>
      </w:r>
      <w:r>
        <w:rPr>
          <w:rFonts w:hint="eastAsia"/>
          <w:color w:val="auto"/>
          <w:sz w:val="24"/>
          <w:szCs w:val="32"/>
          <w:highlight w:val="none"/>
        </w:rPr>
        <w:t>:</w:t>
      </w:r>
    </w:p>
    <w:p w14:paraId="6442A237">
      <w:pPr>
        <w:pStyle w:val="6"/>
        <w:ind w:firstLine="4800" w:firstLineChars="2000"/>
        <w:rPr>
          <w:rFonts w:hint="eastAsia"/>
          <w:color w:val="auto"/>
          <w:sz w:val="24"/>
          <w:szCs w:val="32"/>
          <w:highlight w:val="none"/>
        </w:rPr>
      </w:pPr>
      <w:r>
        <w:rPr>
          <w:rFonts w:hint="eastAsia"/>
          <w:color w:val="auto"/>
          <w:sz w:val="24"/>
          <w:szCs w:val="32"/>
          <w:highlight w:val="none"/>
        </w:rPr>
        <w:t>日期:      年    月    日</w:t>
      </w:r>
    </w:p>
    <w:p w14:paraId="059738C7">
      <w:pPr>
        <w:rPr>
          <w:rFonts w:hint="eastAsia"/>
          <w:color w:val="auto"/>
          <w:highlight w:val="none"/>
          <w:lang w:val="en-US" w:eastAsia="zh-CN"/>
        </w:rPr>
      </w:pPr>
    </w:p>
    <w:p w14:paraId="6F111C12">
      <w:pPr>
        <w:snapToGrid w:val="0"/>
        <w:spacing w:before="0" w:beforeAutospacing="0" w:after="0" w:afterAutospacing="0" w:line="600" w:lineRule="atLeast"/>
        <w:jc w:val="both"/>
        <w:textAlignment w:val="baseline"/>
        <w:rPr>
          <w:rStyle w:val="79"/>
          <w:rFonts w:ascii="宋体" w:hAnsi="宋体"/>
          <w:b w:val="0"/>
          <w:i w:val="0"/>
          <w:caps w:val="0"/>
          <w:color w:val="auto"/>
          <w:spacing w:val="0"/>
          <w:w w:val="100"/>
          <w:kern w:val="2"/>
          <w:sz w:val="24"/>
          <w:szCs w:val="24"/>
          <w:highlight w:val="none"/>
          <w:lang w:val="en-US" w:eastAsia="zh-CN" w:bidi="ar-SA"/>
        </w:rPr>
      </w:pPr>
      <w:r>
        <w:rPr>
          <w:rStyle w:val="79"/>
          <w:rFonts w:hint="eastAsia" w:ascii="宋体" w:hAnsi="宋体"/>
          <w:b w:val="0"/>
          <w:i w:val="0"/>
          <w:caps w:val="0"/>
          <w:color w:val="auto"/>
          <w:spacing w:val="0"/>
          <w:w w:val="100"/>
          <w:kern w:val="2"/>
          <w:sz w:val="24"/>
          <w:szCs w:val="24"/>
          <w:highlight w:val="none"/>
          <w:lang w:val="en-US" w:eastAsia="zh-CN" w:bidi="ar-SA"/>
        </w:rPr>
        <w:t>注：</w:t>
      </w:r>
      <w:r>
        <w:rPr>
          <w:rStyle w:val="79"/>
          <w:rFonts w:ascii="宋体" w:hAnsi="宋体"/>
          <w:b w:val="0"/>
          <w:i w:val="0"/>
          <w:caps w:val="0"/>
          <w:color w:val="auto"/>
          <w:spacing w:val="0"/>
          <w:w w:val="100"/>
          <w:kern w:val="2"/>
          <w:sz w:val="24"/>
          <w:szCs w:val="24"/>
          <w:highlight w:val="none"/>
          <w:lang w:val="en-US" w:eastAsia="zh-CN" w:bidi="ar-SA"/>
        </w:rPr>
        <w:t>从业人员、营业收入、资产总额填报上一年度数据，无上一年度数据的新成立企业可不填报。</w:t>
      </w:r>
    </w:p>
    <w:p w14:paraId="15738609">
      <w:pPr>
        <w:spacing w:line="588" w:lineRule="exact"/>
        <w:rPr>
          <w:rFonts w:hint="eastAsia" w:ascii="宋体" w:hAnsi="宋体" w:eastAsia="宋体" w:cs="宋体"/>
          <w:b/>
          <w:bCs/>
          <w:color w:val="auto"/>
          <w:sz w:val="24"/>
          <w:highlight w:val="none"/>
        </w:rPr>
      </w:pPr>
    </w:p>
    <w:p w14:paraId="08E2C4ED">
      <w:pPr>
        <w:spacing w:line="588" w:lineRule="exact"/>
        <w:rPr>
          <w:rFonts w:hint="eastAsia" w:ascii="宋体" w:hAnsi="宋体" w:eastAsia="宋体" w:cs="宋体"/>
          <w:b/>
          <w:bCs/>
          <w:color w:val="auto"/>
          <w:sz w:val="24"/>
          <w:highlight w:val="none"/>
        </w:rPr>
      </w:pPr>
    </w:p>
    <w:p w14:paraId="5BDBDB55">
      <w:pPr>
        <w:spacing w:line="588" w:lineRule="exact"/>
        <w:rPr>
          <w:rFonts w:hint="eastAsia" w:ascii="宋体" w:hAnsi="宋体" w:eastAsia="宋体" w:cs="宋体"/>
          <w:b/>
          <w:bCs/>
          <w:color w:val="auto"/>
          <w:sz w:val="24"/>
          <w:highlight w:val="none"/>
        </w:rPr>
      </w:pPr>
    </w:p>
    <w:p w14:paraId="0836D58C">
      <w:pPr>
        <w:spacing w:line="588" w:lineRule="exact"/>
        <w:rPr>
          <w:rFonts w:hint="eastAsia" w:ascii="宋体" w:hAnsi="宋体" w:eastAsia="宋体" w:cs="宋体"/>
          <w:b/>
          <w:bCs/>
          <w:color w:val="auto"/>
          <w:sz w:val="24"/>
          <w:highlight w:val="none"/>
        </w:rPr>
      </w:pPr>
    </w:p>
    <w:p w14:paraId="6CAE1C15">
      <w:pPr>
        <w:spacing w:line="588" w:lineRule="exact"/>
        <w:rPr>
          <w:rFonts w:hint="eastAsia" w:ascii="宋体" w:hAnsi="宋体" w:eastAsia="宋体" w:cs="宋体"/>
          <w:b/>
          <w:bCs/>
          <w:color w:val="auto"/>
          <w:sz w:val="24"/>
          <w:highlight w:val="none"/>
        </w:rPr>
      </w:pPr>
    </w:p>
    <w:p w14:paraId="373F8FB0">
      <w:pPr>
        <w:spacing w:line="588"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投标人若为残疾人福利性单位，在投标时须提供《残疾人福利性单位声明函》，并附相关证明材料。</w:t>
      </w:r>
    </w:p>
    <w:p w14:paraId="2BA2167C">
      <w:pPr>
        <w:spacing w:line="588" w:lineRule="exact"/>
        <w:jc w:val="both"/>
        <w:rPr>
          <w:rFonts w:hint="eastAsia" w:ascii="宋体" w:hAnsi="宋体" w:eastAsia="宋体" w:cs="宋体"/>
          <w:b/>
          <w:color w:val="auto"/>
          <w:spacing w:val="6"/>
          <w:sz w:val="24"/>
          <w:highlight w:val="none"/>
        </w:rPr>
      </w:pPr>
    </w:p>
    <w:p w14:paraId="1C4C12B5">
      <w:pPr>
        <w:spacing w:line="588" w:lineRule="exact"/>
        <w:jc w:val="center"/>
        <w:rPr>
          <w:rFonts w:hint="eastAsia" w:ascii="宋体" w:hAnsi="宋体" w:eastAsia="宋体" w:cs="宋体"/>
          <w:b/>
          <w:color w:val="auto"/>
          <w:spacing w:val="6"/>
          <w:sz w:val="28"/>
          <w:szCs w:val="28"/>
          <w:highlight w:val="none"/>
        </w:rPr>
      </w:pPr>
      <w:r>
        <w:rPr>
          <w:rFonts w:hint="eastAsia" w:ascii="宋体" w:hAnsi="宋体" w:eastAsia="宋体" w:cs="宋体"/>
          <w:b/>
          <w:color w:val="auto"/>
          <w:spacing w:val="6"/>
          <w:sz w:val="24"/>
          <w:highlight w:val="none"/>
        </w:rPr>
        <w:t>残疾人福利性单位声明函</w:t>
      </w:r>
    </w:p>
    <w:p w14:paraId="14C338B7">
      <w:pPr>
        <w:pStyle w:val="58"/>
        <w:snapToGrid w:val="0"/>
        <w:spacing w:line="360" w:lineRule="auto"/>
        <w:ind w:firstLine="480" w:firstLineChars="200"/>
        <w:rPr>
          <w:rFonts w:hint="eastAsia" w:ascii="宋体" w:hAnsi="宋体" w:eastAsia="宋体" w:cs="宋体"/>
          <w:b w:val="0"/>
          <w:color w:val="auto"/>
          <w:kern w:val="0"/>
          <w:szCs w:val="22"/>
          <w:highlight w:val="none"/>
          <w:lang w:bidi="ar"/>
        </w:rPr>
      </w:pPr>
      <w:r>
        <w:rPr>
          <w:rFonts w:hint="eastAsia" w:ascii="宋体" w:hAnsi="宋体" w:eastAsia="宋体" w:cs="宋体"/>
          <w:b w:val="0"/>
          <w:color w:val="auto"/>
          <w:kern w:val="0"/>
          <w:szCs w:val="22"/>
          <w:highlight w:val="none"/>
          <w:lang w:bidi="ar"/>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b w:val="0"/>
          <w:color w:val="auto"/>
          <w:kern w:val="0"/>
          <w:szCs w:val="22"/>
          <w:highlight w:val="none"/>
          <w:u w:val="single"/>
          <w:lang w:bidi="ar"/>
        </w:rPr>
        <w:t xml:space="preserve">          </w:t>
      </w:r>
      <w:r>
        <w:rPr>
          <w:rFonts w:hint="eastAsia" w:ascii="宋体" w:hAnsi="宋体" w:eastAsia="宋体" w:cs="宋体"/>
          <w:b w:val="0"/>
          <w:color w:val="auto"/>
          <w:kern w:val="0"/>
          <w:szCs w:val="22"/>
          <w:highlight w:val="none"/>
          <w:lang w:bidi="ar"/>
        </w:rPr>
        <w:t>单位的</w:t>
      </w:r>
      <w:r>
        <w:rPr>
          <w:rFonts w:hint="eastAsia" w:ascii="宋体" w:hAnsi="宋体" w:eastAsia="宋体" w:cs="宋体"/>
          <w:b w:val="0"/>
          <w:color w:val="auto"/>
          <w:kern w:val="0"/>
          <w:szCs w:val="22"/>
          <w:highlight w:val="none"/>
          <w:u w:val="single"/>
          <w:lang w:bidi="ar"/>
        </w:rPr>
        <w:t xml:space="preserve">             项目</w:t>
      </w:r>
      <w:r>
        <w:rPr>
          <w:rFonts w:hint="eastAsia" w:ascii="宋体" w:hAnsi="宋体" w:eastAsia="宋体" w:cs="宋体"/>
          <w:b w:val="0"/>
          <w:color w:val="auto"/>
          <w:kern w:val="0"/>
          <w:szCs w:val="22"/>
          <w:highlight w:val="none"/>
          <w:lang w:bidi="ar"/>
        </w:rPr>
        <w:t>采购活动提供本单位制造的货物（由本单位承担工程/提供服务），或者提供其他残疾人福利性单位制造的货物（不包括使用非残疾人福利性单位注册商标的货物）。</w:t>
      </w:r>
    </w:p>
    <w:p w14:paraId="34A2D7FB">
      <w:pPr>
        <w:pStyle w:val="58"/>
        <w:snapToGrid w:val="0"/>
        <w:spacing w:line="360" w:lineRule="auto"/>
        <w:ind w:firstLine="480" w:firstLineChars="200"/>
        <w:rPr>
          <w:rFonts w:hint="eastAsia" w:ascii="宋体" w:hAnsi="宋体" w:eastAsia="宋体" w:cs="宋体"/>
          <w:b w:val="0"/>
          <w:color w:val="auto"/>
          <w:kern w:val="0"/>
          <w:szCs w:val="22"/>
          <w:highlight w:val="none"/>
          <w:lang w:bidi="ar"/>
        </w:rPr>
      </w:pPr>
      <w:r>
        <w:rPr>
          <w:rFonts w:hint="eastAsia" w:ascii="宋体" w:hAnsi="宋体" w:eastAsia="宋体" w:cs="宋体"/>
          <w:b w:val="0"/>
          <w:color w:val="auto"/>
          <w:kern w:val="0"/>
          <w:szCs w:val="22"/>
          <w:highlight w:val="none"/>
          <w:lang w:bidi="ar"/>
        </w:rPr>
        <w:t>本单位对上述声明的真实性负责。如有虚假，将依法承担相应责任。</w:t>
      </w:r>
    </w:p>
    <w:p w14:paraId="7E575FD2">
      <w:pPr>
        <w:pStyle w:val="58"/>
        <w:snapToGrid w:val="0"/>
        <w:spacing w:line="360" w:lineRule="auto"/>
        <w:ind w:firstLine="480" w:firstLineChars="200"/>
        <w:rPr>
          <w:rFonts w:hint="eastAsia" w:ascii="宋体" w:hAnsi="宋体" w:eastAsia="宋体" w:cs="宋体"/>
          <w:b w:val="0"/>
          <w:color w:val="auto"/>
          <w:kern w:val="0"/>
          <w:szCs w:val="22"/>
          <w:highlight w:val="none"/>
          <w:lang w:bidi="ar"/>
        </w:rPr>
      </w:pPr>
    </w:p>
    <w:p w14:paraId="5BF8FF13">
      <w:pPr>
        <w:bidi w:val="0"/>
        <w:spacing w:line="360" w:lineRule="auto"/>
        <w:ind w:leftChars="2500"/>
        <w:jc w:val="left"/>
        <w:rPr>
          <w:rFonts w:hint="eastAsia"/>
          <w:color w:val="auto"/>
          <w:sz w:val="24"/>
          <w:szCs w:val="32"/>
          <w:highlight w:val="none"/>
        </w:rPr>
      </w:pPr>
      <w:r>
        <w:rPr>
          <w:rFonts w:hint="eastAsia" w:cs="宋体"/>
          <w:b w:val="0"/>
          <w:color w:val="auto"/>
          <w:kern w:val="0"/>
          <w:szCs w:val="22"/>
          <w:highlight w:val="none"/>
          <w:lang w:eastAsia="zh-CN" w:bidi="ar"/>
        </w:rPr>
        <w:tab/>
      </w:r>
      <w:r>
        <w:rPr>
          <w:rFonts w:hint="eastAsia"/>
          <w:color w:val="auto"/>
          <w:sz w:val="24"/>
          <w:szCs w:val="32"/>
          <w:highlight w:val="none"/>
        </w:rPr>
        <w:t>企业名称（加盖单位公章</w:t>
      </w:r>
      <w:r>
        <w:rPr>
          <w:rFonts w:hint="eastAsia"/>
          <w:color w:val="auto"/>
          <w:sz w:val="24"/>
          <w:szCs w:val="32"/>
          <w:highlight w:val="none"/>
          <w:lang w:eastAsia="zh-CN"/>
        </w:rPr>
        <w:t>）</w:t>
      </w:r>
      <w:r>
        <w:rPr>
          <w:rFonts w:hint="eastAsia"/>
          <w:color w:val="auto"/>
          <w:sz w:val="24"/>
          <w:szCs w:val="32"/>
          <w:highlight w:val="none"/>
        </w:rPr>
        <w:t>:</w:t>
      </w:r>
    </w:p>
    <w:p w14:paraId="14F64829">
      <w:pPr>
        <w:bidi w:val="0"/>
        <w:spacing w:line="360" w:lineRule="auto"/>
        <w:ind w:leftChars="2500" w:firstLine="240" w:firstLineChars="100"/>
        <w:jc w:val="left"/>
        <w:rPr>
          <w:rFonts w:hint="eastAsia"/>
          <w:color w:val="auto"/>
          <w:sz w:val="24"/>
          <w:szCs w:val="32"/>
          <w:highlight w:val="none"/>
          <w:lang w:val="en-US" w:eastAsia="zh-CN"/>
        </w:rPr>
      </w:pPr>
      <w:r>
        <w:rPr>
          <w:rFonts w:hint="eastAsia"/>
          <w:color w:val="auto"/>
          <w:sz w:val="24"/>
          <w:szCs w:val="32"/>
          <w:highlight w:val="none"/>
        </w:rPr>
        <w:t>日期:      年    月    日</w:t>
      </w:r>
    </w:p>
    <w:p w14:paraId="65B8F953">
      <w:pPr>
        <w:pStyle w:val="58"/>
        <w:tabs>
          <w:tab w:val="left" w:pos="6202"/>
        </w:tabs>
        <w:snapToGrid w:val="0"/>
        <w:spacing w:line="360" w:lineRule="auto"/>
        <w:ind w:firstLine="480" w:firstLineChars="200"/>
        <w:rPr>
          <w:rFonts w:hint="eastAsia" w:ascii="宋体" w:hAnsi="宋体" w:eastAsia="宋体" w:cs="宋体"/>
          <w:b w:val="0"/>
          <w:color w:val="auto"/>
          <w:kern w:val="0"/>
          <w:szCs w:val="22"/>
          <w:highlight w:val="none"/>
          <w:lang w:eastAsia="zh-CN" w:bidi="ar"/>
        </w:rPr>
      </w:pPr>
    </w:p>
    <w:p w14:paraId="38D1B83F">
      <w:pPr>
        <w:bidi w:val="0"/>
        <w:rPr>
          <w:rFonts w:hint="eastAsia" w:ascii="宋体" w:hAnsi="宋体" w:eastAsia="宋体" w:cs="宋体"/>
          <w:b/>
          <w:bCs/>
          <w:color w:val="auto"/>
          <w:spacing w:val="6"/>
          <w:sz w:val="24"/>
          <w:highlight w:val="none"/>
        </w:rPr>
      </w:pPr>
      <w:r>
        <w:rPr>
          <w:rFonts w:hint="eastAsia" w:ascii="宋体" w:hAnsi="宋体" w:eastAsia="宋体" w:cs="宋体"/>
          <w:b w:val="0"/>
          <w:color w:val="auto"/>
          <w:kern w:val="0"/>
          <w:szCs w:val="22"/>
          <w:highlight w:val="none"/>
          <w:lang w:val="en-US" w:eastAsia="zh-CN" w:bidi="ar"/>
        </w:rPr>
        <w:t xml:space="preserve">                    </w:t>
      </w:r>
    </w:p>
    <w:p w14:paraId="4037AD06">
      <w:pPr>
        <w:spacing w:line="360" w:lineRule="auto"/>
        <w:jc w:val="left"/>
        <w:rPr>
          <w:rFonts w:hint="eastAsia" w:ascii="宋体" w:hAnsi="宋体" w:eastAsia="宋体" w:cs="宋体"/>
          <w:b/>
          <w:bCs/>
          <w:color w:val="auto"/>
          <w:sz w:val="28"/>
          <w:szCs w:val="28"/>
          <w:highlight w:val="none"/>
        </w:rPr>
      </w:pPr>
      <w:r>
        <w:rPr>
          <w:rFonts w:hint="eastAsia" w:ascii="宋体" w:hAnsi="宋体" w:eastAsia="宋体" w:cs="宋体"/>
          <w:color w:val="auto"/>
          <w:spacing w:val="6"/>
          <w:sz w:val="24"/>
          <w:highlight w:val="none"/>
        </w:rPr>
        <w:t>备注：非残疾人福利性单位，不需填写此函。</w:t>
      </w:r>
    </w:p>
    <w:p w14:paraId="18FF4803">
      <w:pPr>
        <w:adjustRightInd w:val="0"/>
        <w:snapToGrid w:val="0"/>
        <w:spacing w:line="520" w:lineRule="exact"/>
        <w:ind w:firstLine="482" w:firstLineChars="200"/>
        <w:rPr>
          <w:rFonts w:hint="eastAsia" w:ascii="宋体" w:hAnsi="宋体" w:eastAsia="宋体" w:cs="宋体"/>
          <w:b/>
          <w:bCs/>
          <w:color w:val="auto"/>
          <w:sz w:val="24"/>
          <w:highlight w:val="none"/>
        </w:rPr>
        <w:sectPr>
          <w:pgSz w:w="11906" w:h="16838"/>
          <w:pgMar w:top="1701" w:right="1588" w:bottom="1588" w:left="1588" w:header="851" w:footer="1134" w:gutter="0"/>
          <w:pgNumType w:fmt="decimal"/>
          <w:cols w:space="720" w:num="1"/>
          <w:docGrid w:linePitch="312" w:charSpace="0"/>
        </w:sectPr>
      </w:pPr>
    </w:p>
    <w:p w14:paraId="7A9E4C85">
      <w:pPr>
        <w:spacing w:line="400" w:lineRule="exac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监狱企业的证明文件</w:t>
      </w:r>
    </w:p>
    <w:p w14:paraId="175645CA">
      <w:pPr>
        <w:pStyle w:val="11"/>
        <w:rPr>
          <w:rFonts w:hint="eastAsia" w:ascii="宋体" w:hAnsi="宋体" w:eastAsia="宋体" w:cs="宋体"/>
          <w:b/>
          <w:color w:val="auto"/>
          <w:sz w:val="32"/>
          <w:highlight w:val="none"/>
        </w:rPr>
      </w:pPr>
    </w:p>
    <w:p w14:paraId="2DCECAE9">
      <w:pPr>
        <w:pStyle w:val="11"/>
        <w:spacing w:before="7"/>
        <w:rPr>
          <w:rFonts w:hint="eastAsia" w:ascii="宋体" w:hAnsi="宋体" w:eastAsia="宋体" w:cs="宋体"/>
          <w:b/>
          <w:color w:val="auto"/>
          <w:sz w:val="24"/>
          <w:szCs w:val="24"/>
          <w:highlight w:val="none"/>
        </w:rPr>
      </w:pPr>
      <w:bookmarkStart w:id="73" w:name="（如果有）"/>
      <w:bookmarkEnd w:id="73"/>
      <w:bookmarkStart w:id="74" w:name="_bookmark64"/>
      <w:bookmarkEnd w:id="74"/>
    </w:p>
    <w:p w14:paraId="7581C72A">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监狱企业参加政府采购活动时，应当提供由省级以上监狱管理局、戒毒管理局（含新疆生产建设兵团）出具的属于监狱企业的证明文件。</w:t>
      </w:r>
    </w:p>
    <w:p w14:paraId="0AB68E91">
      <w:pPr>
        <w:pStyle w:val="3"/>
        <w:spacing w:before="0" w:beforeLines="0" w:after="156"/>
        <w:jc w:val="left"/>
        <w:rPr>
          <w:rFonts w:hint="eastAsia" w:ascii="宋体" w:hAnsi="宋体" w:eastAsia="宋体" w:cs="宋体"/>
          <w:color w:val="auto"/>
          <w:sz w:val="28"/>
          <w:szCs w:val="28"/>
          <w:highlight w:val="none"/>
        </w:rPr>
      </w:pPr>
    </w:p>
    <w:p w14:paraId="78F21F97">
      <w:pPr>
        <w:bidi w:val="0"/>
        <w:spacing w:line="360" w:lineRule="auto"/>
        <w:ind w:leftChars="2500"/>
        <w:jc w:val="left"/>
        <w:rPr>
          <w:rFonts w:hint="eastAsia"/>
          <w:color w:val="auto"/>
          <w:sz w:val="24"/>
          <w:szCs w:val="32"/>
          <w:highlight w:val="none"/>
        </w:rPr>
      </w:pPr>
      <w:r>
        <w:rPr>
          <w:rFonts w:hint="eastAsia" w:cs="宋体"/>
          <w:color w:val="auto"/>
          <w:sz w:val="28"/>
          <w:szCs w:val="28"/>
          <w:highlight w:val="none"/>
          <w:lang w:eastAsia="zh-CN"/>
        </w:rPr>
        <w:tab/>
      </w:r>
      <w:r>
        <w:rPr>
          <w:rFonts w:hint="eastAsia"/>
          <w:color w:val="auto"/>
          <w:sz w:val="24"/>
          <w:szCs w:val="32"/>
          <w:highlight w:val="none"/>
        </w:rPr>
        <w:t>企业名称（加盖单位公章</w:t>
      </w:r>
      <w:r>
        <w:rPr>
          <w:rFonts w:hint="eastAsia"/>
          <w:color w:val="auto"/>
          <w:sz w:val="24"/>
          <w:szCs w:val="32"/>
          <w:highlight w:val="none"/>
          <w:lang w:eastAsia="zh-CN"/>
        </w:rPr>
        <w:t>）</w:t>
      </w:r>
      <w:r>
        <w:rPr>
          <w:rFonts w:hint="eastAsia"/>
          <w:color w:val="auto"/>
          <w:sz w:val="24"/>
          <w:szCs w:val="32"/>
          <w:highlight w:val="none"/>
        </w:rPr>
        <w:t>:</w:t>
      </w:r>
    </w:p>
    <w:p w14:paraId="41FE5C07">
      <w:pPr>
        <w:bidi w:val="0"/>
        <w:spacing w:line="360" w:lineRule="auto"/>
        <w:ind w:leftChars="2500" w:firstLine="240" w:firstLineChars="100"/>
        <w:jc w:val="left"/>
        <w:rPr>
          <w:rFonts w:hint="eastAsia"/>
          <w:color w:val="auto"/>
          <w:sz w:val="24"/>
          <w:szCs w:val="32"/>
          <w:highlight w:val="none"/>
          <w:lang w:val="en-US" w:eastAsia="zh-CN"/>
        </w:rPr>
      </w:pPr>
      <w:r>
        <w:rPr>
          <w:rFonts w:hint="eastAsia"/>
          <w:color w:val="auto"/>
          <w:sz w:val="24"/>
          <w:szCs w:val="32"/>
          <w:highlight w:val="none"/>
        </w:rPr>
        <w:t>日期:      年    月    日</w:t>
      </w:r>
    </w:p>
    <w:p w14:paraId="1F31EA2D">
      <w:pPr>
        <w:pStyle w:val="3"/>
        <w:tabs>
          <w:tab w:val="left" w:pos="6184"/>
        </w:tabs>
        <w:spacing w:before="0" w:beforeLines="0" w:after="156"/>
        <w:jc w:val="left"/>
        <w:rPr>
          <w:rFonts w:hint="eastAsia" w:ascii="宋体" w:hAnsi="宋体" w:eastAsia="宋体" w:cs="宋体"/>
          <w:color w:val="auto"/>
          <w:sz w:val="28"/>
          <w:szCs w:val="28"/>
          <w:highlight w:val="none"/>
          <w:lang w:eastAsia="zh-CN"/>
        </w:rPr>
      </w:pPr>
    </w:p>
    <w:p w14:paraId="1E555EF4">
      <w:pPr>
        <w:pStyle w:val="3"/>
        <w:spacing w:before="0" w:beforeLines="0" w:after="156"/>
        <w:jc w:val="left"/>
        <w:rPr>
          <w:rFonts w:hint="eastAsia" w:ascii="宋体" w:hAnsi="宋体" w:eastAsia="宋体" w:cs="宋体"/>
          <w:color w:val="auto"/>
          <w:sz w:val="28"/>
          <w:szCs w:val="28"/>
          <w:highlight w:val="none"/>
        </w:rPr>
      </w:pPr>
    </w:p>
    <w:p w14:paraId="3DAEF249">
      <w:pPr>
        <w:spacing w:line="360" w:lineRule="auto"/>
        <w:jc w:val="left"/>
        <w:rPr>
          <w:rFonts w:hint="eastAsia" w:ascii="宋体" w:hAnsi="宋体" w:eastAsia="宋体" w:cs="宋体"/>
          <w:b/>
          <w:bCs/>
          <w:color w:val="auto"/>
          <w:sz w:val="28"/>
          <w:szCs w:val="28"/>
          <w:highlight w:val="none"/>
        </w:rPr>
      </w:pPr>
      <w:r>
        <w:rPr>
          <w:rFonts w:hint="eastAsia" w:ascii="宋体" w:hAnsi="宋体" w:eastAsia="宋体" w:cs="宋体"/>
          <w:color w:val="auto"/>
          <w:spacing w:val="6"/>
          <w:sz w:val="24"/>
          <w:highlight w:val="none"/>
        </w:rPr>
        <w:t>备注：非监狱企业单位，不需填写此函。</w:t>
      </w:r>
    </w:p>
    <w:p w14:paraId="7FE1A7BF">
      <w:pPr>
        <w:pStyle w:val="3"/>
        <w:spacing w:before="0" w:beforeLines="0" w:after="156"/>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bookmarkStart w:id="75" w:name="_Toc28056"/>
      <w:bookmarkStart w:id="76" w:name="_Toc268"/>
      <w:r>
        <w:rPr>
          <w:rFonts w:hint="eastAsia" w:ascii="宋体" w:hAnsi="宋体" w:eastAsia="宋体" w:cs="宋体"/>
          <w:color w:val="auto"/>
          <w:sz w:val="28"/>
          <w:szCs w:val="28"/>
          <w:highlight w:val="none"/>
        </w:rPr>
        <w:t>三、价格部分</w:t>
      </w:r>
      <w:bookmarkEnd w:id="72"/>
      <w:bookmarkEnd w:id="75"/>
      <w:bookmarkEnd w:id="76"/>
    </w:p>
    <w:p w14:paraId="5C9A83EB">
      <w:pPr>
        <w:spacing w:line="500" w:lineRule="exac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 一 次 报 价 表</w:t>
      </w:r>
    </w:p>
    <w:p w14:paraId="28606EC1">
      <w:pPr>
        <w:spacing w:line="300" w:lineRule="exact"/>
        <w:jc w:val="left"/>
        <w:rPr>
          <w:rFonts w:hint="eastAsia" w:ascii="宋体" w:hAnsi="宋体" w:eastAsia="宋体" w:cs="宋体"/>
          <w:bCs/>
          <w:color w:val="auto"/>
          <w:kern w:val="0"/>
          <w:sz w:val="24"/>
          <w:highlight w:val="none"/>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7123"/>
      </w:tblGrid>
      <w:tr w14:paraId="1071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737" w:type="dxa"/>
            <w:noWrap w:val="0"/>
            <w:vAlign w:val="center"/>
          </w:tcPr>
          <w:p w14:paraId="2930485F">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7123" w:type="dxa"/>
            <w:noWrap w:val="0"/>
            <w:vAlign w:val="center"/>
          </w:tcPr>
          <w:p w14:paraId="6EF38F1B">
            <w:pPr>
              <w:spacing w:line="500" w:lineRule="exact"/>
              <w:jc w:val="center"/>
              <w:rPr>
                <w:rFonts w:hint="eastAsia" w:ascii="宋体" w:hAnsi="宋体" w:eastAsia="宋体" w:cs="宋体"/>
                <w:color w:val="auto"/>
                <w:sz w:val="24"/>
                <w:highlight w:val="none"/>
              </w:rPr>
            </w:pPr>
          </w:p>
        </w:tc>
      </w:tr>
      <w:tr w14:paraId="0997D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737" w:type="dxa"/>
            <w:noWrap w:val="0"/>
            <w:vAlign w:val="center"/>
          </w:tcPr>
          <w:p w14:paraId="2D21DD23">
            <w:pPr>
              <w:spacing w:line="5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项目编号</w:t>
            </w:r>
          </w:p>
        </w:tc>
        <w:tc>
          <w:tcPr>
            <w:tcW w:w="7123" w:type="dxa"/>
            <w:noWrap w:val="0"/>
            <w:vAlign w:val="center"/>
          </w:tcPr>
          <w:p w14:paraId="1C33BDDE">
            <w:pPr>
              <w:spacing w:line="500" w:lineRule="exact"/>
              <w:jc w:val="center"/>
              <w:rPr>
                <w:rFonts w:hint="eastAsia" w:ascii="宋体" w:hAnsi="宋体" w:eastAsia="宋体" w:cs="宋体"/>
                <w:color w:val="auto"/>
                <w:sz w:val="24"/>
                <w:highlight w:val="none"/>
              </w:rPr>
            </w:pPr>
          </w:p>
        </w:tc>
      </w:tr>
      <w:tr w14:paraId="18A9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737" w:type="dxa"/>
            <w:noWrap w:val="0"/>
            <w:vAlign w:val="center"/>
          </w:tcPr>
          <w:p w14:paraId="6A24DF86">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投标报价（元）</w:t>
            </w:r>
          </w:p>
        </w:tc>
        <w:tc>
          <w:tcPr>
            <w:tcW w:w="7123" w:type="dxa"/>
            <w:noWrap w:val="0"/>
            <w:vAlign w:val="center"/>
          </w:tcPr>
          <w:p w14:paraId="4C4217A9">
            <w:pPr>
              <w:spacing w:line="5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p>
          <w:p w14:paraId="6C15ECCE">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rPr>
              <w:t>小写：</w:t>
            </w:r>
          </w:p>
        </w:tc>
      </w:tr>
      <w:tr w14:paraId="634D2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737" w:type="dxa"/>
            <w:noWrap w:val="0"/>
            <w:vAlign w:val="center"/>
          </w:tcPr>
          <w:p w14:paraId="7E400EB3">
            <w:pPr>
              <w:spacing w:line="500" w:lineRule="exact"/>
              <w:jc w:val="center"/>
              <w:rPr>
                <w:rFonts w:hint="eastAsia" w:ascii="宋体" w:hAnsi="宋体" w:eastAsia="宋体" w:cs="宋体"/>
                <w:color w:val="auto"/>
                <w:sz w:val="24"/>
                <w:highlight w:val="none"/>
              </w:rPr>
            </w:pPr>
            <w:r>
              <w:rPr>
                <w:rFonts w:hint="eastAsia" w:ascii="宋体" w:hAnsi="宋体" w:cs="宋体"/>
                <w:color w:val="auto"/>
                <w:sz w:val="24"/>
                <w:szCs w:val="22"/>
                <w:highlight w:val="none"/>
                <w:lang w:eastAsia="zh-CN" w:bidi="ar"/>
              </w:rPr>
              <w:t>服务期</w:t>
            </w:r>
          </w:p>
        </w:tc>
        <w:tc>
          <w:tcPr>
            <w:tcW w:w="7123" w:type="dxa"/>
            <w:noWrap w:val="0"/>
            <w:vAlign w:val="center"/>
          </w:tcPr>
          <w:p w14:paraId="1D031C8D">
            <w:pPr>
              <w:spacing w:line="500" w:lineRule="exact"/>
              <w:jc w:val="center"/>
              <w:rPr>
                <w:rFonts w:hint="eastAsia" w:ascii="宋体" w:hAnsi="宋体" w:eastAsia="宋体" w:cs="宋体"/>
                <w:color w:val="auto"/>
                <w:sz w:val="24"/>
                <w:highlight w:val="none"/>
              </w:rPr>
            </w:pPr>
          </w:p>
        </w:tc>
      </w:tr>
      <w:tr w14:paraId="4E99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737" w:type="dxa"/>
            <w:noWrap w:val="0"/>
            <w:vAlign w:val="center"/>
          </w:tcPr>
          <w:p w14:paraId="44174152">
            <w:pPr>
              <w:spacing w:line="500" w:lineRule="exact"/>
              <w:jc w:val="center"/>
              <w:rPr>
                <w:rFonts w:hint="eastAsia" w:ascii="宋体" w:hAnsi="宋体" w:eastAsia="宋体" w:cs="宋体"/>
                <w:color w:val="auto"/>
                <w:sz w:val="24"/>
                <w:szCs w:val="22"/>
                <w:highlight w:val="none"/>
                <w:lang w:eastAsia="zh-CN" w:bidi="ar"/>
              </w:rPr>
            </w:pPr>
            <w:r>
              <w:rPr>
                <w:rFonts w:hint="eastAsia" w:ascii="宋体" w:hAnsi="宋体" w:eastAsia="宋体" w:cs="宋体"/>
                <w:color w:val="auto"/>
                <w:sz w:val="24"/>
                <w:szCs w:val="22"/>
                <w:highlight w:val="none"/>
                <w:lang w:val="en-US" w:eastAsia="zh-CN" w:bidi="ar"/>
              </w:rPr>
              <w:t>服务标准</w:t>
            </w:r>
          </w:p>
        </w:tc>
        <w:tc>
          <w:tcPr>
            <w:tcW w:w="7123" w:type="dxa"/>
            <w:noWrap w:val="0"/>
            <w:vAlign w:val="center"/>
          </w:tcPr>
          <w:p w14:paraId="4A337625">
            <w:pPr>
              <w:spacing w:line="500" w:lineRule="exact"/>
              <w:jc w:val="center"/>
              <w:rPr>
                <w:rFonts w:hint="eastAsia" w:ascii="宋体" w:hAnsi="宋体" w:eastAsia="宋体" w:cs="宋体"/>
                <w:color w:val="auto"/>
                <w:sz w:val="24"/>
                <w:highlight w:val="none"/>
              </w:rPr>
            </w:pPr>
          </w:p>
        </w:tc>
      </w:tr>
      <w:tr w14:paraId="036D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737" w:type="dxa"/>
            <w:noWrap w:val="0"/>
            <w:vAlign w:val="center"/>
          </w:tcPr>
          <w:p w14:paraId="5E529F75">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投标保证金</w:t>
            </w:r>
          </w:p>
        </w:tc>
        <w:tc>
          <w:tcPr>
            <w:tcW w:w="7123" w:type="dxa"/>
            <w:noWrap w:val="0"/>
            <w:vAlign w:val="center"/>
          </w:tcPr>
          <w:p w14:paraId="56751F1B">
            <w:pPr>
              <w:spacing w:line="500" w:lineRule="exact"/>
              <w:jc w:val="center"/>
              <w:rPr>
                <w:rFonts w:hint="eastAsia" w:ascii="宋体" w:hAnsi="宋体" w:eastAsia="宋体" w:cs="宋体"/>
                <w:color w:val="auto"/>
                <w:sz w:val="24"/>
                <w:highlight w:val="none"/>
              </w:rPr>
            </w:pPr>
          </w:p>
        </w:tc>
      </w:tr>
      <w:tr w14:paraId="0885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737" w:type="dxa"/>
            <w:noWrap w:val="0"/>
            <w:vAlign w:val="center"/>
          </w:tcPr>
          <w:p w14:paraId="119855A7">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7123" w:type="dxa"/>
            <w:noWrap w:val="0"/>
            <w:vAlign w:val="center"/>
          </w:tcPr>
          <w:p w14:paraId="2D0E09F1">
            <w:pPr>
              <w:spacing w:line="500" w:lineRule="exact"/>
              <w:jc w:val="center"/>
              <w:rPr>
                <w:rFonts w:hint="eastAsia" w:ascii="宋体" w:hAnsi="宋体" w:eastAsia="宋体" w:cs="宋体"/>
                <w:color w:val="auto"/>
                <w:sz w:val="24"/>
                <w:highlight w:val="none"/>
              </w:rPr>
            </w:pPr>
          </w:p>
        </w:tc>
      </w:tr>
    </w:tbl>
    <w:p w14:paraId="689BE64A">
      <w:pPr>
        <w:widowControl/>
        <w:tabs>
          <w:tab w:val="left" w:pos="4000"/>
        </w:tabs>
        <w:snapToGrid w:val="0"/>
        <w:spacing w:line="500" w:lineRule="exact"/>
        <w:ind w:firstLine="240" w:firstLineChars="1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7B488A27">
      <w:pPr>
        <w:widowControl/>
        <w:tabs>
          <w:tab w:val="left" w:pos="4000"/>
        </w:tabs>
        <w:snapToGrid w:val="0"/>
        <w:spacing w:line="500" w:lineRule="exact"/>
        <w:jc w:val="left"/>
        <w:rPr>
          <w:rFonts w:hint="eastAsia" w:ascii="宋体" w:hAnsi="宋体" w:eastAsia="宋体" w:cs="宋体"/>
          <w:color w:val="auto"/>
          <w:kern w:val="0"/>
          <w:sz w:val="24"/>
          <w:highlight w:val="none"/>
        </w:rPr>
      </w:pPr>
    </w:p>
    <w:p w14:paraId="51549535">
      <w:pPr>
        <w:widowControl/>
        <w:tabs>
          <w:tab w:val="left" w:pos="4000"/>
        </w:tabs>
        <w:snapToGrid w:val="0"/>
        <w:spacing w:line="5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075C345F">
      <w:pP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磋商供应商名称（</w:t>
      </w:r>
      <w:r>
        <w:rPr>
          <w:rFonts w:hint="eastAsia"/>
          <w:color w:val="auto"/>
          <w:sz w:val="24"/>
          <w:szCs w:val="32"/>
          <w:highlight w:val="none"/>
        </w:rPr>
        <w:t>加盖单位公章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1EF2F9C">
      <w:pP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w:t>
      </w:r>
      <w:r>
        <w:rPr>
          <w:rFonts w:hint="eastAsia"/>
          <w:color w:val="auto"/>
          <w:sz w:val="24"/>
          <w:szCs w:val="24"/>
          <w:highlight w:val="none"/>
        </w:rPr>
        <w:t>签字或盖</w:t>
      </w:r>
      <w:r>
        <w:rPr>
          <w:rFonts w:hint="eastAsia"/>
          <w:color w:val="auto"/>
          <w:sz w:val="24"/>
          <w:szCs w:val="24"/>
          <w:highlight w:val="none"/>
          <w:lang w:val="en-US" w:eastAsia="zh-CN"/>
        </w:rPr>
        <w:t>个人印章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34330268">
      <w:pP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日 </w:t>
      </w:r>
    </w:p>
    <w:p w14:paraId="60ABED27">
      <w:pPr>
        <w:widowControl/>
        <w:tabs>
          <w:tab w:val="left" w:pos="4000"/>
        </w:tabs>
        <w:snapToGrid w:val="0"/>
        <w:spacing w:line="500" w:lineRule="exact"/>
        <w:ind w:firstLine="482" w:firstLineChars="200"/>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注：</w:t>
      </w:r>
    </w:p>
    <w:p w14:paraId="494F6077">
      <w:pPr>
        <w:widowControl/>
        <w:numPr>
          <w:ilvl w:val="0"/>
          <w:numId w:val="20"/>
        </w:numPr>
        <w:tabs>
          <w:tab w:val="left" w:pos="4000"/>
        </w:tabs>
        <w:snapToGrid w:val="0"/>
        <w:spacing w:line="50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报价应包括磋商文件所确定的采购范围内的全部费用。</w:t>
      </w:r>
    </w:p>
    <w:p w14:paraId="010FC88C">
      <w:pPr>
        <w:widowControl/>
        <w:numPr>
          <w:ilvl w:val="0"/>
          <w:numId w:val="20"/>
        </w:numPr>
        <w:tabs>
          <w:tab w:val="left" w:pos="4000"/>
        </w:tabs>
        <w:snapToGrid w:val="0"/>
        <w:spacing w:line="50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本表格式不得自行改动，但行数不够可自行添加。</w:t>
      </w:r>
    </w:p>
    <w:p w14:paraId="5BC6345F">
      <w:pPr>
        <w:spacing w:after="312" w:afterLines="100" w:line="500" w:lineRule="exact"/>
        <w:rPr>
          <w:rFonts w:hint="eastAsia" w:ascii="宋体" w:hAnsi="宋体" w:eastAsia="宋体" w:cs="宋体"/>
          <w:b/>
          <w:bCs/>
          <w:color w:val="auto"/>
          <w:sz w:val="24"/>
          <w:highlight w:val="none"/>
        </w:rPr>
      </w:pPr>
    </w:p>
    <w:p w14:paraId="67546FC2">
      <w:pPr>
        <w:spacing w:after="312" w:afterLines="100" w:line="500" w:lineRule="exact"/>
        <w:jc w:val="center"/>
        <w:rPr>
          <w:rFonts w:hint="eastAsia" w:ascii="宋体" w:hAnsi="宋体" w:eastAsia="宋体" w:cs="宋体"/>
          <w:b/>
          <w:bCs/>
          <w:color w:val="auto"/>
          <w:sz w:val="24"/>
          <w:highlight w:val="none"/>
        </w:rPr>
      </w:pPr>
    </w:p>
    <w:p w14:paraId="56CEA971">
      <w:pPr>
        <w:spacing w:after="312" w:afterLines="100" w:line="500" w:lineRule="exact"/>
        <w:jc w:val="center"/>
        <w:rPr>
          <w:rFonts w:hint="eastAsia" w:ascii="宋体" w:hAnsi="宋体" w:eastAsia="宋体" w:cs="宋体"/>
          <w:b/>
          <w:bCs/>
          <w:color w:val="auto"/>
          <w:kern w:val="0"/>
          <w:sz w:val="24"/>
          <w:highlight w:val="none"/>
        </w:rPr>
      </w:pPr>
      <w:r>
        <w:rPr>
          <w:rFonts w:hint="eastAsia" w:ascii="宋体" w:hAnsi="宋体" w:eastAsia="宋体" w:cs="宋体"/>
          <w:b/>
          <w:bCs/>
          <w:color w:val="auto"/>
          <w:sz w:val="24"/>
          <w:highlight w:val="none"/>
        </w:rPr>
        <w:t>最 终 报 价</w:t>
      </w:r>
    </w:p>
    <w:p w14:paraId="1FDB8C4A">
      <w:pPr>
        <w:widowControl/>
        <w:tabs>
          <w:tab w:val="left" w:pos="4000"/>
        </w:tabs>
        <w:snapToGrid w:val="0"/>
        <w:spacing w:line="500" w:lineRule="exact"/>
        <w:ind w:firstLine="480" w:firstLineChars="200"/>
        <w:jc w:val="left"/>
        <w:rPr>
          <w:rFonts w:hint="eastAsia" w:ascii="宋体" w:hAnsi="宋体" w:eastAsia="宋体" w:cs="宋体"/>
          <w:color w:val="auto"/>
          <w:kern w:val="0"/>
          <w:sz w:val="24"/>
          <w:highlight w:val="none"/>
        </w:rPr>
      </w:pPr>
      <w:r>
        <w:rPr>
          <w:rFonts w:hint="eastAsia" w:ascii="微软雅黑" w:hAnsi="微软雅黑" w:eastAsia="微软雅黑" w:cs="微软雅黑"/>
          <w:b/>
          <w:bCs/>
          <w:color w:val="auto"/>
          <w:sz w:val="24"/>
          <w:highlight w:val="none"/>
        </w:rPr>
        <w:t>✱</w:t>
      </w:r>
      <w:r>
        <w:rPr>
          <w:rFonts w:hint="eastAsia" w:ascii="微软雅黑" w:hAnsi="微软雅黑" w:eastAsia="微软雅黑" w:cs="微软雅黑"/>
          <w:b/>
          <w:bCs/>
          <w:color w:val="auto"/>
          <w:sz w:val="24"/>
          <w:highlight w:val="none"/>
          <w:lang w:val="en-US" w:eastAsia="zh-CN"/>
        </w:rPr>
        <w:t xml:space="preserve"> </w:t>
      </w:r>
      <w:r>
        <w:rPr>
          <w:rFonts w:hint="eastAsia" w:ascii="宋体" w:hAnsi="宋体" w:eastAsia="宋体" w:cs="宋体"/>
          <w:b/>
          <w:bCs/>
          <w:color w:val="auto"/>
          <w:kern w:val="0"/>
          <w:sz w:val="24"/>
          <w:highlight w:val="none"/>
        </w:rPr>
        <w:t>注：</w:t>
      </w:r>
      <w:r>
        <w:rPr>
          <w:rFonts w:hint="eastAsia" w:ascii="宋体" w:hAnsi="宋体" w:eastAsia="宋体" w:cs="宋体"/>
          <w:color w:val="auto"/>
          <w:kern w:val="0"/>
          <w:sz w:val="24"/>
          <w:highlight w:val="none"/>
        </w:rPr>
        <w:t>1.报价应包括磋商文件所确定的采购范围内的全部费用。</w:t>
      </w:r>
    </w:p>
    <w:p w14:paraId="2E711063">
      <w:pPr>
        <w:widowControl/>
        <w:tabs>
          <w:tab w:val="left" w:pos="4000"/>
        </w:tabs>
        <w:snapToGrid w:val="0"/>
        <w:spacing w:line="500" w:lineRule="exact"/>
        <w:ind w:firstLine="482" w:firstLineChars="200"/>
        <w:jc w:val="left"/>
        <w:rPr>
          <w:rFonts w:hint="eastAsia" w:ascii="宋体" w:hAnsi="宋体" w:eastAsia="宋体" w:cs="宋体"/>
          <w:b/>
          <w:bCs/>
          <w:color w:val="auto"/>
          <w:kern w:val="0"/>
          <w:sz w:val="24"/>
          <w:highlight w:val="none"/>
          <w:lang w:eastAsia="zh-CN"/>
        </w:rPr>
      </w:pPr>
      <w:r>
        <w:rPr>
          <w:rFonts w:hint="eastAsia" w:ascii="宋体" w:hAnsi="宋体" w:cs="宋体"/>
          <w:b/>
          <w:bCs/>
          <w:color w:val="auto"/>
          <w:kern w:val="0"/>
          <w:sz w:val="24"/>
          <w:highlight w:val="none"/>
          <w:lang w:val="en-US" w:eastAsia="zh-CN"/>
        </w:rPr>
        <w:t>2</w:t>
      </w:r>
      <w:r>
        <w:rPr>
          <w:rFonts w:hint="eastAsia" w:ascii="宋体" w:hAnsi="宋体" w:cs="宋体"/>
          <w:b w:val="0"/>
          <w:bCs w:val="0"/>
          <w:color w:val="auto"/>
          <w:kern w:val="0"/>
          <w:sz w:val="24"/>
          <w:highlight w:val="none"/>
          <w:lang w:val="en-US" w:eastAsia="zh-CN"/>
        </w:rPr>
        <w:t>.</w:t>
      </w:r>
      <w:r>
        <w:rPr>
          <w:rFonts w:hint="eastAsia" w:ascii="宋体" w:hAnsi="宋体"/>
          <w:b/>
          <w:bCs/>
          <w:color w:val="auto"/>
          <w:kern w:val="0"/>
          <w:sz w:val="24"/>
          <w:szCs w:val="24"/>
          <w:highlight w:val="none"/>
          <w:lang w:eastAsia="zh-CN"/>
        </w:rPr>
        <w:t>专家评审谈判环节时</w:t>
      </w:r>
      <w:r>
        <w:rPr>
          <w:rFonts w:hint="eastAsia" w:ascii="宋体" w:hAnsi="宋体" w:cs="宋体"/>
          <w:b/>
          <w:bCs/>
          <w:color w:val="auto"/>
          <w:kern w:val="0"/>
          <w:sz w:val="24"/>
          <w:highlight w:val="none"/>
          <w:lang w:val="en-US" w:eastAsia="zh-CN"/>
        </w:rPr>
        <w:t>投标人需</w:t>
      </w:r>
      <w:r>
        <w:rPr>
          <w:rFonts w:hint="eastAsia" w:ascii="宋体" w:hAnsi="宋体"/>
          <w:b/>
          <w:bCs/>
          <w:color w:val="auto"/>
          <w:kern w:val="0"/>
          <w:sz w:val="24"/>
          <w:szCs w:val="24"/>
          <w:highlight w:val="none"/>
          <w:lang w:eastAsia="zh-CN"/>
        </w:rPr>
        <w:t>在</w:t>
      </w:r>
      <w:r>
        <w:rPr>
          <w:rFonts w:hint="eastAsia" w:ascii="宋体" w:hAnsi="宋体"/>
          <w:b/>
          <w:bCs/>
          <w:color w:val="auto"/>
          <w:kern w:val="0"/>
          <w:sz w:val="24"/>
          <w:szCs w:val="24"/>
          <w:highlight w:val="none"/>
        </w:rPr>
        <w:t>政采云平台投标客户端</w:t>
      </w:r>
      <w:r>
        <w:rPr>
          <w:rFonts w:hint="eastAsia" w:ascii="宋体" w:hAnsi="宋体"/>
          <w:b/>
          <w:bCs/>
          <w:color w:val="auto"/>
          <w:kern w:val="0"/>
          <w:sz w:val="24"/>
          <w:szCs w:val="24"/>
          <w:highlight w:val="none"/>
          <w:lang w:eastAsia="zh-CN"/>
        </w:rPr>
        <w:t>后台</w:t>
      </w:r>
      <w:r>
        <w:rPr>
          <w:rFonts w:hint="eastAsia" w:ascii="宋体" w:hAnsi="宋体"/>
          <w:b/>
          <w:bCs/>
          <w:color w:val="auto"/>
          <w:kern w:val="0"/>
          <w:sz w:val="24"/>
          <w:szCs w:val="24"/>
          <w:highlight w:val="none"/>
        </w:rPr>
        <w:t>完成</w:t>
      </w:r>
      <w:r>
        <w:rPr>
          <w:rFonts w:hint="eastAsia" w:ascii="宋体" w:hAnsi="宋体"/>
          <w:b/>
          <w:bCs/>
          <w:color w:val="auto"/>
          <w:kern w:val="0"/>
          <w:sz w:val="24"/>
          <w:szCs w:val="24"/>
          <w:highlight w:val="none"/>
          <w:lang w:eastAsia="zh-CN"/>
        </w:rPr>
        <w:t>相应电子报价填写。</w:t>
      </w:r>
    </w:p>
    <w:p w14:paraId="772C15A3">
      <w:pPr>
        <w:pStyle w:val="3"/>
        <w:spacing w:before="0" w:beforeLines="0" w:after="156"/>
        <w:jc w:val="left"/>
        <w:rPr>
          <w:rFonts w:hint="eastAsia" w:ascii="宋体" w:hAnsi="宋体" w:eastAsia="宋体" w:cs="宋体"/>
          <w:color w:val="auto"/>
          <w:sz w:val="28"/>
          <w:szCs w:val="28"/>
          <w:highlight w:val="none"/>
          <w:lang w:eastAsia="zh-CN"/>
        </w:rPr>
        <w:sectPr>
          <w:pgSz w:w="11906" w:h="16838"/>
          <w:pgMar w:top="1440" w:right="1417" w:bottom="1440" w:left="1417" w:header="851" w:footer="992" w:gutter="0"/>
          <w:pgNumType w:fmt="decimal"/>
          <w:cols w:space="720" w:num="1"/>
          <w:docGrid w:type="lines" w:linePitch="312" w:charSpace="0"/>
        </w:sectPr>
      </w:pPr>
      <w:bookmarkStart w:id="77" w:name="_Toc27654"/>
    </w:p>
    <w:p w14:paraId="66ECBED3">
      <w:pPr>
        <w:pStyle w:val="3"/>
        <w:spacing w:before="0" w:beforeLines="0" w:after="156"/>
        <w:jc w:val="left"/>
        <w:rPr>
          <w:rFonts w:hint="default" w:ascii="宋体" w:hAnsi="宋体" w:eastAsia="宋体" w:cs="宋体"/>
          <w:color w:val="auto"/>
          <w:sz w:val="28"/>
          <w:szCs w:val="28"/>
          <w:highlight w:val="none"/>
          <w:lang w:val="en-US" w:eastAsia="zh-CN"/>
        </w:rPr>
      </w:pPr>
      <w:bookmarkStart w:id="78" w:name="_Toc2558"/>
      <w:bookmarkStart w:id="79" w:name="_Toc6721"/>
      <w:r>
        <w:rPr>
          <w:rFonts w:hint="eastAsia" w:ascii="宋体" w:hAnsi="宋体" w:eastAsia="宋体" w:cs="宋体"/>
          <w:color w:val="auto"/>
          <w:sz w:val="28"/>
          <w:szCs w:val="28"/>
          <w:highlight w:val="none"/>
        </w:rPr>
        <w:t>四、</w:t>
      </w:r>
      <w:bookmarkEnd w:id="77"/>
      <w:bookmarkEnd w:id="78"/>
      <w:bookmarkEnd w:id="79"/>
      <w:r>
        <w:rPr>
          <w:rFonts w:hint="eastAsia" w:cs="宋体"/>
          <w:color w:val="auto"/>
          <w:sz w:val="28"/>
          <w:szCs w:val="28"/>
          <w:highlight w:val="none"/>
          <w:lang w:val="en-US" w:eastAsia="zh-CN"/>
        </w:rPr>
        <w:t>服务方案</w:t>
      </w:r>
    </w:p>
    <w:p w14:paraId="7CDA5561">
      <w:pPr>
        <w:autoSpaceDE w:val="0"/>
        <w:autoSpaceDN w:val="0"/>
        <w:adjustRightInd w:val="0"/>
        <w:spacing w:line="560" w:lineRule="exact"/>
        <w:ind w:firstLine="480" w:firstLineChars="200"/>
        <w:jc w:val="left"/>
        <w:rPr>
          <w:rFonts w:hint="eastAsia" w:ascii="宋体" w:hAnsi="宋体" w:cs="微软雅黑"/>
          <w:color w:val="auto"/>
          <w:kern w:val="0"/>
          <w:sz w:val="24"/>
          <w:highlight w:val="none"/>
        </w:rPr>
      </w:pPr>
      <w:r>
        <w:rPr>
          <w:rFonts w:hint="eastAsia" w:ascii="宋体" w:hAnsi="宋体" w:cs="微软雅黑"/>
          <w:color w:val="auto"/>
          <w:kern w:val="0"/>
          <w:sz w:val="24"/>
          <w:highlight w:val="none"/>
        </w:rPr>
        <w:t>应包括（但不限于）下列内容：</w:t>
      </w:r>
    </w:p>
    <w:p w14:paraId="41389DB5">
      <w:pPr>
        <w:autoSpaceDE w:val="0"/>
        <w:autoSpaceDN w:val="0"/>
        <w:adjustRightInd w:val="0"/>
        <w:spacing w:line="560" w:lineRule="exact"/>
        <w:ind w:firstLine="480" w:firstLineChars="200"/>
        <w:jc w:val="left"/>
        <w:rPr>
          <w:rFonts w:hint="eastAsia" w:ascii="宋体" w:hAnsi="宋体" w:eastAsia="宋体" w:cs="微软雅黑"/>
          <w:color w:val="auto"/>
          <w:kern w:val="0"/>
          <w:sz w:val="24"/>
          <w:highlight w:val="none"/>
        </w:rPr>
      </w:pPr>
      <w:r>
        <w:rPr>
          <w:rFonts w:hint="eastAsia" w:ascii="宋体" w:hAnsi="宋体" w:eastAsia="宋体" w:cs="微软雅黑"/>
          <w:color w:val="auto"/>
          <w:kern w:val="0"/>
          <w:sz w:val="24"/>
          <w:highlight w:val="none"/>
          <w:lang w:eastAsia="zh-CN"/>
        </w:rPr>
        <w:t>（</w:t>
      </w:r>
      <w:r>
        <w:rPr>
          <w:rFonts w:hint="eastAsia" w:ascii="宋体" w:hAnsi="宋体" w:eastAsia="宋体" w:cs="微软雅黑"/>
          <w:color w:val="auto"/>
          <w:kern w:val="0"/>
          <w:sz w:val="24"/>
          <w:highlight w:val="none"/>
          <w:lang w:val="en-US" w:eastAsia="zh-CN"/>
        </w:rPr>
        <w:t>1</w:t>
      </w:r>
      <w:r>
        <w:rPr>
          <w:rFonts w:hint="eastAsia" w:ascii="宋体" w:hAnsi="宋体" w:eastAsia="宋体" w:cs="微软雅黑"/>
          <w:color w:val="auto"/>
          <w:kern w:val="0"/>
          <w:sz w:val="24"/>
          <w:highlight w:val="none"/>
          <w:lang w:eastAsia="zh-CN"/>
        </w:rPr>
        <w:t>）</w:t>
      </w:r>
      <w:r>
        <w:rPr>
          <w:rFonts w:hint="eastAsia" w:ascii="宋体" w:hAnsi="宋体" w:eastAsia="宋体" w:cs="微软雅黑"/>
          <w:color w:val="auto"/>
          <w:kern w:val="0"/>
          <w:sz w:val="24"/>
          <w:highlight w:val="none"/>
        </w:rPr>
        <w:t>质量控制措施</w:t>
      </w:r>
    </w:p>
    <w:p w14:paraId="0A2B689B">
      <w:pPr>
        <w:autoSpaceDE w:val="0"/>
        <w:autoSpaceDN w:val="0"/>
        <w:adjustRightInd w:val="0"/>
        <w:spacing w:line="560" w:lineRule="exact"/>
        <w:ind w:firstLine="480" w:firstLineChars="200"/>
        <w:jc w:val="left"/>
        <w:rPr>
          <w:rFonts w:hint="eastAsia" w:ascii="宋体" w:hAnsi="宋体" w:eastAsia="宋体" w:cs="微软雅黑"/>
          <w:color w:val="auto"/>
          <w:kern w:val="0"/>
          <w:sz w:val="24"/>
          <w:highlight w:val="none"/>
        </w:rPr>
      </w:pPr>
      <w:r>
        <w:rPr>
          <w:rFonts w:hint="eastAsia" w:ascii="宋体" w:hAnsi="宋体" w:eastAsia="宋体" w:cs="微软雅黑"/>
          <w:color w:val="auto"/>
          <w:kern w:val="0"/>
          <w:sz w:val="24"/>
          <w:highlight w:val="none"/>
          <w:lang w:eastAsia="zh-CN"/>
        </w:rPr>
        <w:t>（</w:t>
      </w:r>
      <w:r>
        <w:rPr>
          <w:rFonts w:hint="eastAsia" w:ascii="宋体" w:hAnsi="宋体" w:eastAsia="宋体" w:cs="微软雅黑"/>
          <w:color w:val="auto"/>
          <w:kern w:val="0"/>
          <w:sz w:val="24"/>
          <w:highlight w:val="none"/>
          <w:lang w:val="en-US" w:eastAsia="zh-CN"/>
        </w:rPr>
        <w:t>2</w:t>
      </w:r>
      <w:r>
        <w:rPr>
          <w:rFonts w:hint="eastAsia" w:ascii="宋体" w:hAnsi="宋体" w:eastAsia="宋体" w:cs="微软雅黑"/>
          <w:color w:val="auto"/>
          <w:kern w:val="0"/>
          <w:sz w:val="24"/>
          <w:highlight w:val="none"/>
          <w:lang w:eastAsia="zh-CN"/>
        </w:rPr>
        <w:t>）</w:t>
      </w:r>
      <w:r>
        <w:rPr>
          <w:rFonts w:hint="eastAsia" w:ascii="宋体" w:hAnsi="宋体" w:eastAsia="宋体" w:cs="微软雅黑"/>
          <w:color w:val="auto"/>
          <w:kern w:val="0"/>
          <w:sz w:val="24"/>
          <w:highlight w:val="none"/>
        </w:rPr>
        <w:t>进度控制措施</w:t>
      </w:r>
    </w:p>
    <w:p w14:paraId="629265A3">
      <w:pPr>
        <w:autoSpaceDE w:val="0"/>
        <w:autoSpaceDN w:val="0"/>
        <w:adjustRightInd w:val="0"/>
        <w:spacing w:line="560" w:lineRule="exact"/>
        <w:ind w:firstLine="480" w:firstLineChars="200"/>
        <w:jc w:val="left"/>
        <w:rPr>
          <w:rFonts w:hint="eastAsia" w:ascii="宋体" w:hAnsi="宋体" w:eastAsia="宋体" w:cs="微软雅黑"/>
          <w:color w:val="auto"/>
          <w:kern w:val="0"/>
          <w:sz w:val="24"/>
          <w:highlight w:val="none"/>
        </w:rPr>
      </w:pPr>
      <w:r>
        <w:rPr>
          <w:rFonts w:hint="eastAsia" w:ascii="宋体" w:hAnsi="宋体" w:eastAsia="宋体" w:cs="微软雅黑"/>
          <w:color w:val="auto"/>
          <w:kern w:val="0"/>
          <w:sz w:val="24"/>
          <w:highlight w:val="none"/>
          <w:lang w:eastAsia="zh-CN"/>
        </w:rPr>
        <w:t>（</w:t>
      </w:r>
      <w:r>
        <w:rPr>
          <w:rFonts w:hint="eastAsia" w:ascii="宋体" w:hAnsi="宋体" w:eastAsia="宋体" w:cs="微软雅黑"/>
          <w:color w:val="auto"/>
          <w:kern w:val="0"/>
          <w:sz w:val="24"/>
          <w:highlight w:val="none"/>
          <w:lang w:val="en-US" w:eastAsia="zh-CN"/>
        </w:rPr>
        <w:t>3</w:t>
      </w:r>
      <w:r>
        <w:rPr>
          <w:rFonts w:hint="eastAsia" w:ascii="宋体" w:hAnsi="宋体" w:eastAsia="宋体" w:cs="微软雅黑"/>
          <w:color w:val="auto"/>
          <w:kern w:val="0"/>
          <w:sz w:val="24"/>
          <w:highlight w:val="none"/>
          <w:lang w:eastAsia="zh-CN"/>
        </w:rPr>
        <w:t>）</w:t>
      </w:r>
      <w:r>
        <w:rPr>
          <w:rFonts w:hint="eastAsia" w:ascii="宋体" w:hAnsi="宋体" w:eastAsia="宋体" w:cs="微软雅黑"/>
          <w:color w:val="auto"/>
          <w:kern w:val="0"/>
          <w:sz w:val="24"/>
          <w:highlight w:val="none"/>
        </w:rPr>
        <w:t>投资控制措施</w:t>
      </w:r>
    </w:p>
    <w:p w14:paraId="6AB6FF3B">
      <w:pPr>
        <w:autoSpaceDE w:val="0"/>
        <w:autoSpaceDN w:val="0"/>
        <w:adjustRightInd w:val="0"/>
        <w:spacing w:line="560" w:lineRule="exact"/>
        <w:ind w:firstLine="480" w:firstLineChars="200"/>
        <w:jc w:val="left"/>
        <w:rPr>
          <w:rFonts w:hint="eastAsia" w:ascii="宋体" w:hAnsi="宋体" w:eastAsia="宋体" w:cs="微软雅黑"/>
          <w:color w:val="auto"/>
          <w:kern w:val="0"/>
          <w:sz w:val="24"/>
          <w:highlight w:val="none"/>
        </w:rPr>
      </w:pPr>
      <w:r>
        <w:rPr>
          <w:rFonts w:hint="eastAsia" w:ascii="宋体" w:hAnsi="宋体" w:eastAsia="宋体" w:cs="微软雅黑"/>
          <w:color w:val="auto"/>
          <w:kern w:val="0"/>
          <w:sz w:val="24"/>
          <w:highlight w:val="none"/>
          <w:lang w:eastAsia="zh-CN"/>
        </w:rPr>
        <w:t>（</w:t>
      </w:r>
      <w:r>
        <w:rPr>
          <w:rFonts w:hint="eastAsia" w:ascii="宋体" w:hAnsi="宋体" w:eastAsia="宋体" w:cs="微软雅黑"/>
          <w:color w:val="auto"/>
          <w:kern w:val="0"/>
          <w:sz w:val="24"/>
          <w:highlight w:val="none"/>
          <w:lang w:val="en-US" w:eastAsia="zh-CN"/>
        </w:rPr>
        <w:t>4</w:t>
      </w:r>
      <w:r>
        <w:rPr>
          <w:rFonts w:hint="eastAsia" w:ascii="宋体" w:hAnsi="宋体" w:eastAsia="宋体" w:cs="微软雅黑"/>
          <w:color w:val="auto"/>
          <w:kern w:val="0"/>
          <w:sz w:val="24"/>
          <w:highlight w:val="none"/>
          <w:lang w:eastAsia="zh-CN"/>
        </w:rPr>
        <w:t>）</w:t>
      </w:r>
      <w:r>
        <w:rPr>
          <w:rFonts w:hint="eastAsia" w:ascii="宋体" w:hAnsi="宋体" w:eastAsia="宋体" w:cs="微软雅黑"/>
          <w:color w:val="auto"/>
          <w:kern w:val="0"/>
          <w:sz w:val="24"/>
          <w:highlight w:val="none"/>
        </w:rPr>
        <w:t>安全生产和文明施工监理控制措施</w:t>
      </w:r>
    </w:p>
    <w:p w14:paraId="6371BD93">
      <w:pPr>
        <w:autoSpaceDE w:val="0"/>
        <w:autoSpaceDN w:val="0"/>
        <w:adjustRightInd w:val="0"/>
        <w:spacing w:line="560" w:lineRule="exact"/>
        <w:ind w:firstLine="480" w:firstLineChars="200"/>
        <w:jc w:val="left"/>
        <w:rPr>
          <w:rFonts w:hint="eastAsia" w:ascii="宋体" w:hAnsi="宋体" w:eastAsia="宋体" w:cs="微软雅黑"/>
          <w:color w:val="auto"/>
          <w:kern w:val="0"/>
          <w:sz w:val="24"/>
          <w:highlight w:val="none"/>
        </w:rPr>
      </w:pPr>
      <w:r>
        <w:rPr>
          <w:rFonts w:hint="eastAsia" w:ascii="宋体" w:hAnsi="宋体" w:eastAsia="宋体" w:cs="微软雅黑"/>
          <w:color w:val="auto"/>
          <w:kern w:val="0"/>
          <w:sz w:val="24"/>
          <w:highlight w:val="none"/>
          <w:lang w:eastAsia="zh-CN"/>
        </w:rPr>
        <w:t>（</w:t>
      </w:r>
      <w:r>
        <w:rPr>
          <w:rFonts w:hint="eastAsia" w:ascii="宋体" w:hAnsi="宋体" w:eastAsia="宋体" w:cs="微软雅黑"/>
          <w:color w:val="auto"/>
          <w:kern w:val="0"/>
          <w:sz w:val="24"/>
          <w:highlight w:val="none"/>
          <w:lang w:val="en-US" w:eastAsia="zh-CN"/>
        </w:rPr>
        <w:t>5</w:t>
      </w:r>
      <w:r>
        <w:rPr>
          <w:rFonts w:hint="eastAsia" w:ascii="宋体" w:hAnsi="宋体" w:eastAsia="宋体" w:cs="微软雅黑"/>
          <w:color w:val="auto"/>
          <w:kern w:val="0"/>
          <w:sz w:val="24"/>
          <w:highlight w:val="none"/>
          <w:lang w:eastAsia="zh-CN"/>
        </w:rPr>
        <w:t>）</w:t>
      </w:r>
      <w:r>
        <w:rPr>
          <w:rFonts w:hint="eastAsia" w:ascii="宋体" w:hAnsi="宋体" w:eastAsia="宋体" w:cs="微软雅黑"/>
          <w:color w:val="auto"/>
          <w:kern w:val="0"/>
          <w:sz w:val="24"/>
          <w:highlight w:val="none"/>
        </w:rPr>
        <w:t>合同、信息管理措施</w:t>
      </w:r>
    </w:p>
    <w:p w14:paraId="15423FBB">
      <w:pPr>
        <w:autoSpaceDE w:val="0"/>
        <w:autoSpaceDN w:val="0"/>
        <w:adjustRightInd w:val="0"/>
        <w:spacing w:line="560" w:lineRule="exact"/>
        <w:ind w:firstLine="480" w:firstLineChars="200"/>
        <w:jc w:val="left"/>
        <w:rPr>
          <w:rFonts w:hint="eastAsia" w:ascii="宋体" w:hAnsi="宋体" w:eastAsia="宋体" w:cs="微软雅黑"/>
          <w:color w:val="auto"/>
          <w:kern w:val="0"/>
          <w:sz w:val="24"/>
          <w:highlight w:val="none"/>
        </w:rPr>
      </w:pPr>
      <w:r>
        <w:rPr>
          <w:rFonts w:hint="eastAsia" w:ascii="宋体" w:hAnsi="宋体" w:eastAsia="宋体" w:cs="微软雅黑"/>
          <w:color w:val="auto"/>
          <w:kern w:val="0"/>
          <w:sz w:val="24"/>
          <w:highlight w:val="none"/>
          <w:lang w:eastAsia="zh-CN"/>
        </w:rPr>
        <w:t>（</w:t>
      </w:r>
      <w:r>
        <w:rPr>
          <w:rFonts w:hint="eastAsia" w:ascii="宋体" w:hAnsi="宋体" w:eastAsia="宋体" w:cs="微软雅黑"/>
          <w:color w:val="auto"/>
          <w:kern w:val="0"/>
          <w:sz w:val="24"/>
          <w:highlight w:val="none"/>
          <w:lang w:val="en-US" w:eastAsia="zh-CN"/>
        </w:rPr>
        <w:t>6</w:t>
      </w:r>
      <w:r>
        <w:rPr>
          <w:rFonts w:hint="eastAsia" w:ascii="宋体" w:hAnsi="宋体" w:eastAsia="宋体" w:cs="微软雅黑"/>
          <w:color w:val="auto"/>
          <w:kern w:val="0"/>
          <w:sz w:val="24"/>
          <w:highlight w:val="none"/>
          <w:lang w:eastAsia="zh-CN"/>
        </w:rPr>
        <w:t>）</w:t>
      </w:r>
      <w:r>
        <w:rPr>
          <w:rFonts w:hint="eastAsia" w:ascii="宋体" w:hAnsi="宋体" w:eastAsia="宋体" w:cs="微软雅黑"/>
          <w:color w:val="auto"/>
          <w:kern w:val="0"/>
          <w:sz w:val="24"/>
          <w:highlight w:val="none"/>
        </w:rPr>
        <w:t>项目监理组织措施</w:t>
      </w:r>
    </w:p>
    <w:p w14:paraId="07220391">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74E82E20">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15329DC9">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6BAA12D2">
      <w:pPr>
        <w:widowControl/>
        <w:spacing w:line="500" w:lineRule="exact"/>
        <w:ind w:right="640"/>
        <w:jc w:val="left"/>
        <w:rPr>
          <w:rFonts w:hint="eastAsia" w:ascii="宋体" w:hAnsi="宋体" w:eastAsia="宋体" w:cs="宋体"/>
          <w:b/>
          <w:bCs/>
          <w:color w:val="auto"/>
          <w:kern w:val="0"/>
          <w:sz w:val="24"/>
          <w:highlight w:val="none"/>
        </w:rPr>
      </w:pPr>
    </w:p>
    <w:p w14:paraId="75416EC7">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37983CC2">
      <w:pPr>
        <w:widowControl/>
        <w:spacing w:line="500" w:lineRule="exact"/>
        <w:ind w:right="640"/>
        <w:rPr>
          <w:rFonts w:hint="eastAsia" w:ascii="宋体" w:hAnsi="宋体" w:eastAsia="宋体" w:cs="宋体"/>
          <w:b/>
          <w:bCs/>
          <w:color w:val="auto"/>
          <w:kern w:val="0"/>
          <w:sz w:val="24"/>
          <w:highlight w:val="none"/>
        </w:rPr>
        <w:sectPr>
          <w:pgSz w:w="11906" w:h="16838"/>
          <w:pgMar w:top="1440" w:right="1417" w:bottom="1440" w:left="1417" w:header="851" w:footer="992" w:gutter="0"/>
          <w:pgNumType w:fmt="decimal"/>
          <w:cols w:space="720" w:num="1"/>
          <w:docGrid w:type="lines" w:linePitch="312" w:charSpace="0"/>
        </w:sectPr>
      </w:pPr>
    </w:p>
    <w:p w14:paraId="4FDB475F">
      <w:pPr>
        <w:pStyle w:val="3"/>
        <w:spacing w:before="0" w:beforeLines="0" w:after="156"/>
        <w:jc w:val="left"/>
        <w:rPr>
          <w:rFonts w:hint="eastAsia" w:ascii="宋体" w:hAnsi="宋体" w:eastAsia="宋体" w:cs="宋体"/>
          <w:color w:val="auto"/>
          <w:sz w:val="28"/>
          <w:szCs w:val="28"/>
          <w:highlight w:val="none"/>
        </w:rPr>
      </w:pPr>
      <w:bookmarkStart w:id="80" w:name="_Toc27590"/>
      <w:bookmarkStart w:id="81" w:name="_Toc5979"/>
      <w:bookmarkStart w:id="82" w:name="_Toc7624"/>
      <w:r>
        <w:rPr>
          <w:rFonts w:hint="eastAsia" w:ascii="宋体" w:hAnsi="宋体" w:eastAsia="宋体" w:cs="宋体"/>
          <w:color w:val="auto"/>
          <w:sz w:val="28"/>
          <w:szCs w:val="28"/>
          <w:highlight w:val="none"/>
        </w:rPr>
        <w:t>五、其他资料</w:t>
      </w:r>
      <w:bookmarkEnd w:id="80"/>
      <w:bookmarkEnd w:id="81"/>
      <w:bookmarkEnd w:id="82"/>
    </w:p>
    <w:p w14:paraId="67F19031">
      <w:pPr>
        <w:widowControl/>
        <w:spacing w:line="500" w:lineRule="exact"/>
        <w:ind w:right="64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磋商供应商认为对磋商供应商有利的资料；</w:t>
      </w:r>
    </w:p>
    <w:p w14:paraId="70E65700">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715B7121">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314E28EC">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0EA7CBCA">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7A627848">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1C983902">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0DAF43EB">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7A565091">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3F6DA780">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22E5F47E">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700C5825">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3B3C70CC">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03106BDD">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6C19E4A3">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1B5D4340">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31F651BA">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233D712D">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7CF35455">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60E717FD">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44439222">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265DEAD4">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72696CFE">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3A53A687">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0264C143">
      <w:pPr>
        <w:rPr>
          <w:rFonts w:hint="eastAsia" w:ascii="宋体" w:hAnsi="宋体" w:eastAsia="宋体" w:cs="宋体"/>
          <w:color w:val="auto"/>
          <w:kern w:val="0"/>
          <w:sz w:val="28"/>
          <w:szCs w:val="28"/>
          <w:highlight w:val="none"/>
        </w:rPr>
      </w:pPr>
    </w:p>
    <w:sectPr>
      <w:pgSz w:w="11906" w:h="16838"/>
      <w:pgMar w:top="1440" w:right="1417" w:bottom="1440"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7E5C3">
    <w:pPr>
      <w:pStyle w:val="16"/>
      <w:tabs>
        <w:tab w:val="clear" w:pos="4153"/>
      </w:tabs>
      <w:ind w:right="360"/>
      <w:jc w:val="center"/>
    </w:pPr>
    <w:r>
      <mc:AlternateContent>
        <mc:Choice Requires="wps">
          <w:drawing>
            <wp:anchor distT="0" distB="0" distL="114300" distR="114300" simplePos="0" relativeHeight="251659264" behindDoc="0" locked="0" layoutInCell="1" allowOverlap="1">
              <wp:simplePos x="0" y="0"/>
              <wp:positionH relativeFrom="margin">
                <wp:posOffset>1984375</wp:posOffset>
              </wp:positionH>
              <wp:positionV relativeFrom="paragraph">
                <wp:posOffset>0</wp:posOffset>
              </wp:positionV>
              <wp:extent cx="1123950" cy="296545"/>
              <wp:effectExtent l="0" t="0" r="0" b="0"/>
              <wp:wrapNone/>
              <wp:docPr id="1" name="文本框 17"/>
              <wp:cNvGraphicFramePr/>
              <a:graphic xmlns:a="http://schemas.openxmlformats.org/drawingml/2006/main">
                <a:graphicData uri="http://schemas.microsoft.com/office/word/2010/wordprocessingShape">
                  <wps:wsp>
                    <wps:cNvSpPr txBox="1"/>
                    <wps:spPr>
                      <a:xfrm>
                        <a:off x="0" y="0"/>
                        <a:ext cx="1123950" cy="296545"/>
                      </a:xfrm>
                      <a:prstGeom prst="rect">
                        <a:avLst/>
                      </a:prstGeom>
                      <a:noFill/>
                      <a:ln w="15875">
                        <a:noFill/>
                      </a:ln>
                    </wps:spPr>
                    <wps:txbx>
                      <w:txbxContent>
                        <w:p w14:paraId="7C5522A2">
                          <w:pPr>
                            <w:snapToGrid w:val="0"/>
                            <w:rPr>
                              <w:rFonts w:hint="eastAsia"/>
                              <w:sz w:val="18"/>
                            </w:rPr>
                          </w:pPr>
                        </w:p>
                      </w:txbxContent>
                    </wps:txbx>
                    <wps:bodyPr wrap="square" lIns="0" tIns="0" rIns="0" bIns="0" upright="0"/>
                  </wps:wsp>
                </a:graphicData>
              </a:graphic>
            </wp:anchor>
          </w:drawing>
        </mc:Choice>
        <mc:Fallback>
          <w:pict>
            <v:shape id="文本框 17" o:spid="_x0000_s1026" o:spt="202" type="#_x0000_t202" style="position:absolute;left:0pt;margin-left:156.25pt;margin-top:0pt;height:23.35pt;width:88.5pt;mso-position-horizontal-relative:margin;z-index:251659264;mso-width-relative:page;mso-height-relative:page;" filled="f" stroked="f" coordsize="21600,21600" o:gfxdata="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&#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QSMTXWAAAABwEAAA8AAAAAAAAAAQAgAAAAIgAAAGRy&#10;cy9kb3ducmV2LnhtbFBLAQIUABQAAAAIAIdO4kCtazjJzgEAAIsDAAAOAAAAAAAAAAEAIAAAACUB&#10;AABkcnMvZTJvRG9jLnhtbFBLBQYAAAAABgAGAFkBAABlBQAAAAA=&#10;">
              <v:fill on="f" focussize="0,0"/>
              <v:stroke on="f" weight="1.25pt"/>
              <v:imagedata o:title=""/>
              <o:lock v:ext="edit" aspectratio="f"/>
              <v:textbox inset="0mm,0mm,0mm,0mm">
                <w:txbxContent>
                  <w:p w14:paraId="7C5522A2">
                    <w:pPr>
                      <w:snapToGrid w:val="0"/>
                      <w:rPr>
                        <w:rFonts w:hint="eastAsia"/>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A1AE4">
    <w:pPr>
      <w:pStyle w:val="16"/>
      <w:tabs>
        <w:tab w:val="clear" w:pos="4153"/>
      </w:tabs>
      <w:ind w:right="360"/>
      <w:jc w:val="center"/>
    </w:pPr>
    <w:r>
      <mc:AlternateContent>
        <mc:Choice Requires="wps">
          <w:drawing>
            <wp:anchor distT="0" distB="0" distL="114300" distR="114300" simplePos="0" relativeHeight="251660288" behindDoc="0" locked="0" layoutInCell="1" allowOverlap="1">
              <wp:simplePos x="0" y="0"/>
              <wp:positionH relativeFrom="margin">
                <wp:posOffset>1984375</wp:posOffset>
              </wp:positionH>
              <wp:positionV relativeFrom="paragraph">
                <wp:posOffset>0</wp:posOffset>
              </wp:positionV>
              <wp:extent cx="1123950" cy="296545"/>
              <wp:effectExtent l="0" t="0" r="0" b="0"/>
              <wp:wrapNone/>
              <wp:docPr id="2" name="文本框 17"/>
              <wp:cNvGraphicFramePr/>
              <a:graphic xmlns:a="http://schemas.openxmlformats.org/drawingml/2006/main">
                <a:graphicData uri="http://schemas.microsoft.com/office/word/2010/wordprocessingShape">
                  <wps:wsp>
                    <wps:cNvSpPr txBox="1"/>
                    <wps:spPr>
                      <a:xfrm>
                        <a:off x="0" y="0"/>
                        <a:ext cx="1123950" cy="296545"/>
                      </a:xfrm>
                      <a:prstGeom prst="rect">
                        <a:avLst/>
                      </a:prstGeom>
                      <a:noFill/>
                      <a:ln w="15875">
                        <a:noFill/>
                      </a:ln>
                    </wps:spPr>
                    <wps:txbx>
                      <w:txbxContent>
                        <w:p w14:paraId="38F89F42">
                          <w:pPr>
                            <w:snapToGrid w:val="0"/>
                            <w:rPr>
                              <w:rFonts w:hint="eastAsia"/>
                              <w:sz w:val="18"/>
                            </w:rPr>
                          </w:pPr>
                        </w:p>
                      </w:txbxContent>
                    </wps:txbx>
                    <wps:bodyPr wrap="square" lIns="0" tIns="0" rIns="0" bIns="0" upright="0"/>
                  </wps:wsp>
                </a:graphicData>
              </a:graphic>
            </wp:anchor>
          </w:drawing>
        </mc:Choice>
        <mc:Fallback>
          <w:pict>
            <v:shape id="文本框 17" o:spid="_x0000_s1026" o:spt="202" type="#_x0000_t202" style="position:absolute;left:0pt;margin-left:156.25pt;margin-top:0pt;height:23.35pt;width:88.5pt;mso-position-horizontal-relative:margin;z-index:251660288;mso-width-relative:page;mso-height-relative:page;" filled="f" stroked="f" coordsize="21600,21600" o:gfxdata="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QSMTXWAAAABwEAAA8AAAAAAAAAAQAgAAAAIgAAAGRy&#10;cy9kb3ducmV2LnhtbFBLAQIUABQAAAAIAIdO4kD5BJMzzgEAAIsDAAAOAAAAAAAAAAEAIAAAACUB&#10;AABkcnMvZTJvRG9jLnhtbFBLBQYAAAAABgAGAFkBAABlBQAAAAA=&#10;">
              <v:fill on="f" focussize="0,0"/>
              <v:stroke on="f" weight="1.25pt"/>
              <v:imagedata o:title=""/>
              <o:lock v:ext="edit" aspectratio="f"/>
              <v:textbox inset="0mm,0mm,0mm,0mm">
                <w:txbxContent>
                  <w:p w14:paraId="38F89F42">
                    <w:pPr>
                      <w:snapToGrid w:val="0"/>
                      <w:rPr>
                        <w:rFonts w:hint="eastAsia"/>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A5D5E">
    <w:pPr>
      <w:pStyle w:val="16"/>
      <w:tabs>
        <w:tab w:val="left" w:pos="7135"/>
        <w:tab w:val="clear" w:pos="4153"/>
      </w:tabs>
    </w:pP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20C81">
    <w:pPr>
      <w:pStyle w:val="18"/>
      <w:jc w:val="both"/>
      <w:rPr>
        <w:b/>
        <w:bCs/>
      </w:rPr>
    </w:pPr>
    <w:r>
      <w:rPr>
        <w:rFonts w:hint="eastAsia" w:ascii="宋体" w:hAnsi="宋体" w:cs="宋体"/>
        <w:b/>
        <w:bCs/>
      </w:rPr>
      <w:drawing>
        <wp:inline distT="0" distB="0" distL="114300" distR="114300">
          <wp:extent cx="198120" cy="181610"/>
          <wp:effectExtent l="0" t="0" r="11430" b="8890"/>
          <wp:docPr id="3" name="图片 1" descr="标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标徽"/>
                  <pic:cNvPicPr>
                    <a:picLocks noChangeAspect="1"/>
                  </pic:cNvPicPr>
                </pic:nvPicPr>
                <pic:blipFill>
                  <a:blip r:embed="rId1"/>
                  <a:stretch>
                    <a:fillRect/>
                  </a:stretch>
                </pic:blipFill>
                <pic:spPr>
                  <a:xfrm>
                    <a:off x="0" y="0"/>
                    <a:ext cx="198120" cy="181610"/>
                  </a:xfrm>
                  <a:prstGeom prst="rect">
                    <a:avLst/>
                  </a:prstGeom>
                  <a:noFill/>
                  <a:ln>
                    <a:noFill/>
                  </a:ln>
                </pic:spPr>
              </pic:pic>
            </a:graphicData>
          </a:graphic>
        </wp:inline>
      </w:drawing>
    </w:r>
    <w:r>
      <w:rPr>
        <w:rFonts w:hint="eastAsia" w:ascii="宋体" w:hAnsi="宋体" w:cs="宋体"/>
        <w:b/>
        <w:bCs/>
      </w:rPr>
      <w:t xml:space="preserve">                  </w:t>
    </w:r>
    <w:r>
      <w:rPr>
        <w:rFonts w:hint="eastAsia" w:ascii="宋体" w:hAnsi="宋体" w:cs="宋体"/>
        <w:b/>
        <w:bCs/>
        <w:lang w:val="en-US" w:eastAsia="zh-CN"/>
      </w:rPr>
      <w:t xml:space="preserve">        永济市2025年资源路产业路（庄子－清华）建设项目监理</w:t>
    </w:r>
    <w:r>
      <w:rPr>
        <w:rFonts w:hint="eastAsia" w:ascii="宋体" w:hAnsi="宋体" w:eastAsia="宋体" w:cs="宋体"/>
        <w:b/>
        <w:bCs/>
      </w:rPr>
      <w:t>竞</w:t>
    </w:r>
    <w:r>
      <w:rPr>
        <w:rFonts w:hint="eastAsia" w:ascii="宋体" w:hAnsi="宋体" w:cs="宋体"/>
        <w:b/>
        <w:bCs/>
      </w:rPr>
      <w:t>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C48FE9"/>
    <w:multiLevelType w:val="singleLevel"/>
    <w:tmpl w:val="A2C48FE9"/>
    <w:lvl w:ilvl="0" w:tentative="0">
      <w:start w:val="1"/>
      <w:numFmt w:val="decimal"/>
      <w:suff w:val="space"/>
      <w:lvlText w:val="%1."/>
      <w:lvlJc w:val="left"/>
    </w:lvl>
  </w:abstractNum>
  <w:abstractNum w:abstractNumId="1">
    <w:nsid w:val="E5E5F9C8"/>
    <w:multiLevelType w:val="singleLevel"/>
    <w:tmpl w:val="E5E5F9C8"/>
    <w:lvl w:ilvl="0" w:tentative="0">
      <w:start w:val="1"/>
      <w:numFmt w:val="decimal"/>
      <w:suff w:val="space"/>
      <w:lvlText w:val="%1"/>
      <w:lvlJc w:val="left"/>
      <w:pPr>
        <w:ind w:left="17" w:firstLine="220"/>
      </w:pPr>
      <w:rPr>
        <w:rFonts w:hint="default"/>
      </w:rPr>
    </w:lvl>
  </w:abstractNum>
  <w:abstractNum w:abstractNumId="2">
    <w:nsid w:val="110A591B"/>
    <w:multiLevelType w:val="multilevel"/>
    <w:tmpl w:val="110A591B"/>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pStyle w:val="5"/>
      <w:lvlText w:val="5.2.%4"/>
      <w:lvlJc w:val="left"/>
      <w:pPr>
        <w:tabs>
          <w:tab w:val="left" w:pos="1080"/>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47AF5DEF"/>
    <w:multiLevelType w:val="multilevel"/>
    <w:tmpl w:val="47AF5DEF"/>
    <w:lvl w:ilvl="0" w:tentative="0">
      <w:start w:val="1"/>
      <w:numFmt w:val="decimal"/>
      <w:suff w:val="space"/>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4">
    <w:nsid w:val="56CBD36F"/>
    <w:multiLevelType w:val="singleLevel"/>
    <w:tmpl w:val="56CBD36F"/>
    <w:lvl w:ilvl="0" w:tentative="0">
      <w:start w:val="3"/>
      <w:numFmt w:val="decimal"/>
      <w:suff w:val="nothing"/>
      <w:lvlText w:val="%1."/>
      <w:lvlJc w:val="left"/>
    </w:lvl>
  </w:abstractNum>
  <w:abstractNum w:abstractNumId="5">
    <w:nsid w:val="56CBD842"/>
    <w:multiLevelType w:val="singleLevel"/>
    <w:tmpl w:val="56CBD842"/>
    <w:lvl w:ilvl="0" w:tentative="0">
      <w:start w:val="2"/>
      <w:numFmt w:val="chineseCounting"/>
      <w:suff w:val="nothing"/>
      <w:lvlText w:val="%1、"/>
      <w:lvlJc w:val="left"/>
    </w:lvl>
  </w:abstractNum>
  <w:abstractNum w:abstractNumId="6">
    <w:nsid w:val="56CBD899"/>
    <w:multiLevelType w:val="singleLevel"/>
    <w:tmpl w:val="56CBD899"/>
    <w:lvl w:ilvl="0" w:tentative="0">
      <w:start w:val="7"/>
      <w:numFmt w:val="decimal"/>
      <w:suff w:val="nothing"/>
      <w:lvlText w:val="%1."/>
      <w:lvlJc w:val="left"/>
    </w:lvl>
  </w:abstractNum>
  <w:abstractNum w:abstractNumId="7">
    <w:nsid w:val="56CBD8D9"/>
    <w:multiLevelType w:val="singleLevel"/>
    <w:tmpl w:val="56CBD8D9"/>
    <w:lvl w:ilvl="0" w:tentative="0">
      <w:start w:val="1"/>
      <w:numFmt w:val="chineseCounting"/>
      <w:suff w:val="space"/>
      <w:lvlText w:val="第%1章"/>
      <w:lvlJc w:val="left"/>
    </w:lvl>
  </w:abstractNum>
  <w:abstractNum w:abstractNumId="8">
    <w:nsid w:val="56CBE842"/>
    <w:multiLevelType w:val="singleLevel"/>
    <w:tmpl w:val="56CBE842"/>
    <w:lvl w:ilvl="0" w:tentative="0">
      <w:start w:val="3"/>
      <w:numFmt w:val="chineseCounting"/>
      <w:suff w:val="nothing"/>
      <w:lvlText w:val="%1、"/>
      <w:lvlJc w:val="left"/>
    </w:lvl>
  </w:abstractNum>
  <w:abstractNum w:abstractNumId="9">
    <w:nsid w:val="56CBE8FA"/>
    <w:multiLevelType w:val="singleLevel"/>
    <w:tmpl w:val="56CBE8FA"/>
    <w:lvl w:ilvl="0" w:tentative="0">
      <w:start w:val="9"/>
      <w:numFmt w:val="decimal"/>
      <w:suff w:val="nothing"/>
      <w:lvlText w:val="%1."/>
      <w:lvlJc w:val="left"/>
    </w:lvl>
  </w:abstractNum>
  <w:abstractNum w:abstractNumId="10">
    <w:nsid w:val="56CBFA6A"/>
    <w:multiLevelType w:val="singleLevel"/>
    <w:tmpl w:val="56CBFA6A"/>
    <w:lvl w:ilvl="0" w:tentative="0">
      <w:start w:val="4"/>
      <w:numFmt w:val="chineseCounting"/>
      <w:suff w:val="nothing"/>
      <w:lvlText w:val="%1、"/>
      <w:lvlJc w:val="left"/>
    </w:lvl>
  </w:abstractNum>
  <w:abstractNum w:abstractNumId="11">
    <w:nsid w:val="56CBFE0C"/>
    <w:multiLevelType w:val="singleLevel"/>
    <w:tmpl w:val="56CBFE0C"/>
    <w:lvl w:ilvl="0" w:tentative="0">
      <w:start w:val="18"/>
      <w:numFmt w:val="decimal"/>
      <w:suff w:val="nothing"/>
      <w:lvlText w:val="%1."/>
      <w:lvlJc w:val="left"/>
    </w:lvl>
  </w:abstractNum>
  <w:abstractNum w:abstractNumId="12">
    <w:nsid w:val="56CC0D53"/>
    <w:multiLevelType w:val="singleLevel"/>
    <w:tmpl w:val="56CC0D53"/>
    <w:lvl w:ilvl="0" w:tentative="0">
      <w:start w:val="1"/>
      <w:numFmt w:val="chineseCounting"/>
      <w:suff w:val="nothing"/>
      <w:lvlText w:val="%1、"/>
      <w:lvlJc w:val="left"/>
    </w:lvl>
  </w:abstractNum>
  <w:abstractNum w:abstractNumId="13">
    <w:nsid w:val="56CC0E0A"/>
    <w:multiLevelType w:val="singleLevel"/>
    <w:tmpl w:val="56CC0E0A"/>
    <w:lvl w:ilvl="0" w:tentative="0">
      <w:start w:val="1"/>
      <w:numFmt w:val="decimal"/>
      <w:suff w:val="nothing"/>
      <w:lvlText w:val="（%1）"/>
      <w:lvlJc w:val="left"/>
    </w:lvl>
  </w:abstractNum>
  <w:abstractNum w:abstractNumId="14">
    <w:nsid w:val="56CC10B4"/>
    <w:multiLevelType w:val="singleLevel"/>
    <w:tmpl w:val="56CC10B4"/>
    <w:lvl w:ilvl="0" w:tentative="0">
      <w:start w:val="1"/>
      <w:numFmt w:val="decimal"/>
      <w:suff w:val="nothing"/>
      <w:lvlText w:val="（%1）"/>
      <w:lvlJc w:val="left"/>
    </w:lvl>
  </w:abstractNum>
  <w:abstractNum w:abstractNumId="15">
    <w:nsid w:val="56CC1653"/>
    <w:multiLevelType w:val="singleLevel"/>
    <w:tmpl w:val="56CC1653"/>
    <w:lvl w:ilvl="0" w:tentative="0">
      <w:start w:val="2"/>
      <w:numFmt w:val="chineseCounting"/>
      <w:suff w:val="nothing"/>
      <w:lvlText w:val="%1、"/>
      <w:lvlJc w:val="left"/>
    </w:lvl>
  </w:abstractNum>
  <w:abstractNum w:abstractNumId="16">
    <w:nsid w:val="56CC1859"/>
    <w:multiLevelType w:val="singleLevel"/>
    <w:tmpl w:val="56CC1859"/>
    <w:lvl w:ilvl="0" w:tentative="0">
      <w:start w:val="1"/>
      <w:numFmt w:val="decimal"/>
      <w:suff w:val="nothing"/>
      <w:lvlText w:val="%1."/>
      <w:lvlJc w:val="left"/>
      <w:pPr>
        <w:ind w:left="150"/>
      </w:pPr>
    </w:lvl>
  </w:abstractNum>
  <w:abstractNum w:abstractNumId="17">
    <w:nsid w:val="56CC2C1E"/>
    <w:multiLevelType w:val="singleLevel"/>
    <w:tmpl w:val="56CC2C1E"/>
    <w:lvl w:ilvl="0" w:tentative="0">
      <w:start w:val="1"/>
      <w:numFmt w:val="decimal"/>
      <w:suff w:val="nothing"/>
      <w:lvlText w:val="%1."/>
      <w:lvlJc w:val="left"/>
    </w:lvl>
  </w:abstractNum>
  <w:abstractNum w:abstractNumId="18">
    <w:nsid w:val="56CD00D1"/>
    <w:multiLevelType w:val="singleLevel"/>
    <w:tmpl w:val="56CD00D1"/>
    <w:lvl w:ilvl="0" w:tentative="0">
      <w:start w:val="1"/>
      <w:numFmt w:val="decimal"/>
      <w:suff w:val="nothing"/>
      <w:lvlText w:val="%1."/>
      <w:lvlJc w:val="left"/>
    </w:lvl>
  </w:abstractNum>
  <w:abstractNum w:abstractNumId="19">
    <w:nsid w:val="56CD05BD"/>
    <w:multiLevelType w:val="singleLevel"/>
    <w:tmpl w:val="56CD05BD"/>
    <w:lvl w:ilvl="0" w:tentative="0">
      <w:start w:val="1"/>
      <w:numFmt w:val="decimal"/>
      <w:suff w:val="nothing"/>
      <w:lvlText w:val="%1."/>
      <w:lvlJc w:val="left"/>
    </w:lvl>
  </w:abstractNum>
  <w:num w:numId="1">
    <w:abstractNumId w:val="2"/>
  </w:num>
  <w:num w:numId="2">
    <w:abstractNumId w:val="1"/>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3"/>
  </w:num>
  <w:num w:numId="13">
    <w:abstractNumId w:val="14"/>
  </w:num>
  <w:num w:numId="14">
    <w:abstractNumId w:val="0"/>
  </w:num>
  <w:num w:numId="15">
    <w:abstractNumId w:val="12"/>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jMjM5ZTc1Mzc5MjcwMDQwMmM1MWExN2NlY2QxZDgifQ=="/>
  </w:docVars>
  <w:rsids>
    <w:rsidRoot w:val="00172A27"/>
    <w:rsid w:val="00003B03"/>
    <w:rsid w:val="00026B94"/>
    <w:rsid w:val="00034787"/>
    <w:rsid w:val="00037F3A"/>
    <w:rsid w:val="00041348"/>
    <w:rsid w:val="000420B1"/>
    <w:rsid w:val="0004369E"/>
    <w:rsid w:val="000454DA"/>
    <w:rsid w:val="0005218F"/>
    <w:rsid w:val="00060350"/>
    <w:rsid w:val="00062669"/>
    <w:rsid w:val="0006411D"/>
    <w:rsid w:val="000711FC"/>
    <w:rsid w:val="00073090"/>
    <w:rsid w:val="000749F6"/>
    <w:rsid w:val="00077D2A"/>
    <w:rsid w:val="00084986"/>
    <w:rsid w:val="00087C70"/>
    <w:rsid w:val="00087E6E"/>
    <w:rsid w:val="00090F44"/>
    <w:rsid w:val="00097B20"/>
    <w:rsid w:val="000A1C17"/>
    <w:rsid w:val="000A3D79"/>
    <w:rsid w:val="000A54AC"/>
    <w:rsid w:val="000B1B68"/>
    <w:rsid w:val="000B4181"/>
    <w:rsid w:val="000C4280"/>
    <w:rsid w:val="000C5313"/>
    <w:rsid w:val="000C6BD2"/>
    <w:rsid w:val="000D1EF1"/>
    <w:rsid w:val="000E7184"/>
    <w:rsid w:val="000F08F2"/>
    <w:rsid w:val="000F2AD2"/>
    <w:rsid w:val="000F6722"/>
    <w:rsid w:val="00103B95"/>
    <w:rsid w:val="001065F4"/>
    <w:rsid w:val="0010716D"/>
    <w:rsid w:val="00113645"/>
    <w:rsid w:val="00121873"/>
    <w:rsid w:val="00122CD5"/>
    <w:rsid w:val="001235D0"/>
    <w:rsid w:val="001273E6"/>
    <w:rsid w:val="00141FB2"/>
    <w:rsid w:val="00143330"/>
    <w:rsid w:val="00144231"/>
    <w:rsid w:val="00166B0C"/>
    <w:rsid w:val="00174E38"/>
    <w:rsid w:val="00175DC0"/>
    <w:rsid w:val="00182B53"/>
    <w:rsid w:val="00184C1A"/>
    <w:rsid w:val="00192166"/>
    <w:rsid w:val="00194BB3"/>
    <w:rsid w:val="001A1852"/>
    <w:rsid w:val="001A276A"/>
    <w:rsid w:val="001A60AF"/>
    <w:rsid w:val="001B518B"/>
    <w:rsid w:val="001C3BE2"/>
    <w:rsid w:val="001C66A4"/>
    <w:rsid w:val="001E7A60"/>
    <w:rsid w:val="001F0BDE"/>
    <w:rsid w:val="001F2EF4"/>
    <w:rsid w:val="001F5820"/>
    <w:rsid w:val="0020460E"/>
    <w:rsid w:val="00213641"/>
    <w:rsid w:val="002219E0"/>
    <w:rsid w:val="00223BB4"/>
    <w:rsid w:val="0023037D"/>
    <w:rsid w:val="002325BB"/>
    <w:rsid w:val="00235C62"/>
    <w:rsid w:val="0024582C"/>
    <w:rsid w:val="00253801"/>
    <w:rsid w:val="002578CA"/>
    <w:rsid w:val="0026110D"/>
    <w:rsid w:val="00261C32"/>
    <w:rsid w:val="002653A5"/>
    <w:rsid w:val="00265B10"/>
    <w:rsid w:val="0026604A"/>
    <w:rsid w:val="0027078D"/>
    <w:rsid w:val="002840BD"/>
    <w:rsid w:val="002A18B8"/>
    <w:rsid w:val="002A2AE3"/>
    <w:rsid w:val="002A5E11"/>
    <w:rsid w:val="002A6E22"/>
    <w:rsid w:val="002B1435"/>
    <w:rsid w:val="002B3756"/>
    <w:rsid w:val="002B4799"/>
    <w:rsid w:val="002C31DA"/>
    <w:rsid w:val="002C3E00"/>
    <w:rsid w:val="002C557E"/>
    <w:rsid w:val="002D3A4B"/>
    <w:rsid w:val="002D3AF5"/>
    <w:rsid w:val="002D58EF"/>
    <w:rsid w:val="002E7F37"/>
    <w:rsid w:val="002F12BD"/>
    <w:rsid w:val="002F6829"/>
    <w:rsid w:val="0030795C"/>
    <w:rsid w:val="00307B1C"/>
    <w:rsid w:val="0031504B"/>
    <w:rsid w:val="00322D99"/>
    <w:rsid w:val="00324F04"/>
    <w:rsid w:val="00356276"/>
    <w:rsid w:val="003626A1"/>
    <w:rsid w:val="00362830"/>
    <w:rsid w:val="0036686F"/>
    <w:rsid w:val="00374238"/>
    <w:rsid w:val="003813B3"/>
    <w:rsid w:val="00384B39"/>
    <w:rsid w:val="003869EC"/>
    <w:rsid w:val="00397503"/>
    <w:rsid w:val="00397BA6"/>
    <w:rsid w:val="003A3D96"/>
    <w:rsid w:val="003C6405"/>
    <w:rsid w:val="003D0546"/>
    <w:rsid w:val="003D0D06"/>
    <w:rsid w:val="003D1162"/>
    <w:rsid w:val="003D1DBD"/>
    <w:rsid w:val="003D239E"/>
    <w:rsid w:val="003E0FEA"/>
    <w:rsid w:val="003E26D5"/>
    <w:rsid w:val="003F5377"/>
    <w:rsid w:val="003F6938"/>
    <w:rsid w:val="003F73F2"/>
    <w:rsid w:val="00414C28"/>
    <w:rsid w:val="00444541"/>
    <w:rsid w:val="004904F5"/>
    <w:rsid w:val="00490FF2"/>
    <w:rsid w:val="00493526"/>
    <w:rsid w:val="00495AC7"/>
    <w:rsid w:val="004A16BB"/>
    <w:rsid w:val="004A3C94"/>
    <w:rsid w:val="004A4264"/>
    <w:rsid w:val="004A5E53"/>
    <w:rsid w:val="004C32CF"/>
    <w:rsid w:val="004D174B"/>
    <w:rsid w:val="004D3CDE"/>
    <w:rsid w:val="004E1117"/>
    <w:rsid w:val="004E1526"/>
    <w:rsid w:val="004E678A"/>
    <w:rsid w:val="0050284E"/>
    <w:rsid w:val="0052032B"/>
    <w:rsid w:val="00521020"/>
    <w:rsid w:val="00525B79"/>
    <w:rsid w:val="00531445"/>
    <w:rsid w:val="00536FA3"/>
    <w:rsid w:val="00537226"/>
    <w:rsid w:val="00540350"/>
    <w:rsid w:val="00544FB9"/>
    <w:rsid w:val="005568C2"/>
    <w:rsid w:val="00557E61"/>
    <w:rsid w:val="00565A8A"/>
    <w:rsid w:val="00574FC3"/>
    <w:rsid w:val="00585F32"/>
    <w:rsid w:val="00593D86"/>
    <w:rsid w:val="005A059F"/>
    <w:rsid w:val="005A2B58"/>
    <w:rsid w:val="005A2D68"/>
    <w:rsid w:val="005B048F"/>
    <w:rsid w:val="005B33B4"/>
    <w:rsid w:val="005B7F83"/>
    <w:rsid w:val="005C0B87"/>
    <w:rsid w:val="005D2A1C"/>
    <w:rsid w:val="005D37FC"/>
    <w:rsid w:val="005E504E"/>
    <w:rsid w:val="005F5B4F"/>
    <w:rsid w:val="006044F6"/>
    <w:rsid w:val="00610533"/>
    <w:rsid w:val="00611567"/>
    <w:rsid w:val="00621A38"/>
    <w:rsid w:val="006470C4"/>
    <w:rsid w:val="006615D9"/>
    <w:rsid w:val="00672E6C"/>
    <w:rsid w:val="00686B31"/>
    <w:rsid w:val="00691242"/>
    <w:rsid w:val="006943AB"/>
    <w:rsid w:val="00695087"/>
    <w:rsid w:val="006A12B2"/>
    <w:rsid w:val="006A58BA"/>
    <w:rsid w:val="006B2574"/>
    <w:rsid w:val="006B79AE"/>
    <w:rsid w:val="006D3659"/>
    <w:rsid w:val="006E6922"/>
    <w:rsid w:val="006E73A8"/>
    <w:rsid w:val="00703432"/>
    <w:rsid w:val="00714F20"/>
    <w:rsid w:val="00723A9A"/>
    <w:rsid w:val="007356C8"/>
    <w:rsid w:val="00737277"/>
    <w:rsid w:val="00751F50"/>
    <w:rsid w:val="00755AC9"/>
    <w:rsid w:val="00755DA3"/>
    <w:rsid w:val="007569E5"/>
    <w:rsid w:val="007634CD"/>
    <w:rsid w:val="0076491C"/>
    <w:rsid w:val="0077790F"/>
    <w:rsid w:val="00782CEB"/>
    <w:rsid w:val="00792850"/>
    <w:rsid w:val="00794721"/>
    <w:rsid w:val="007A485A"/>
    <w:rsid w:val="007A4995"/>
    <w:rsid w:val="007B025A"/>
    <w:rsid w:val="007B15F7"/>
    <w:rsid w:val="007B2454"/>
    <w:rsid w:val="007B4019"/>
    <w:rsid w:val="007B6846"/>
    <w:rsid w:val="007C0257"/>
    <w:rsid w:val="007C18DC"/>
    <w:rsid w:val="007C38A8"/>
    <w:rsid w:val="007C3996"/>
    <w:rsid w:val="007C5BE7"/>
    <w:rsid w:val="007D2490"/>
    <w:rsid w:val="007F019E"/>
    <w:rsid w:val="007F30A2"/>
    <w:rsid w:val="007F6E56"/>
    <w:rsid w:val="008049B7"/>
    <w:rsid w:val="00831C13"/>
    <w:rsid w:val="008410F8"/>
    <w:rsid w:val="00841781"/>
    <w:rsid w:val="00847D9E"/>
    <w:rsid w:val="00865A13"/>
    <w:rsid w:val="0087472A"/>
    <w:rsid w:val="00874D6C"/>
    <w:rsid w:val="00887AAF"/>
    <w:rsid w:val="00892695"/>
    <w:rsid w:val="00892FBB"/>
    <w:rsid w:val="008949EC"/>
    <w:rsid w:val="008A3FC3"/>
    <w:rsid w:val="008A40F3"/>
    <w:rsid w:val="008B6FCC"/>
    <w:rsid w:val="008C614E"/>
    <w:rsid w:val="008E311A"/>
    <w:rsid w:val="008E52D2"/>
    <w:rsid w:val="008F19FC"/>
    <w:rsid w:val="00901811"/>
    <w:rsid w:val="00906BC0"/>
    <w:rsid w:val="009155CB"/>
    <w:rsid w:val="009157E0"/>
    <w:rsid w:val="009256B8"/>
    <w:rsid w:val="00932739"/>
    <w:rsid w:val="00934FF0"/>
    <w:rsid w:val="00936907"/>
    <w:rsid w:val="00941569"/>
    <w:rsid w:val="0094260E"/>
    <w:rsid w:val="00943870"/>
    <w:rsid w:val="009456EB"/>
    <w:rsid w:val="0094727C"/>
    <w:rsid w:val="009561D0"/>
    <w:rsid w:val="00957F73"/>
    <w:rsid w:val="00983876"/>
    <w:rsid w:val="00984BEE"/>
    <w:rsid w:val="00986779"/>
    <w:rsid w:val="00991ECD"/>
    <w:rsid w:val="009A19EC"/>
    <w:rsid w:val="009A3210"/>
    <w:rsid w:val="009A78B4"/>
    <w:rsid w:val="009B41CF"/>
    <w:rsid w:val="009B6910"/>
    <w:rsid w:val="009B6B1B"/>
    <w:rsid w:val="009B790B"/>
    <w:rsid w:val="009C3AE7"/>
    <w:rsid w:val="009D03D7"/>
    <w:rsid w:val="009D337B"/>
    <w:rsid w:val="009E00C7"/>
    <w:rsid w:val="009E7B76"/>
    <w:rsid w:val="009F42D6"/>
    <w:rsid w:val="009F53A4"/>
    <w:rsid w:val="00A05AB5"/>
    <w:rsid w:val="00A12FD2"/>
    <w:rsid w:val="00A14FF0"/>
    <w:rsid w:val="00A156F8"/>
    <w:rsid w:val="00A170E7"/>
    <w:rsid w:val="00A17CD1"/>
    <w:rsid w:val="00A26018"/>
    <w:rsid w:val="00A31B52"/>
    <w:rsid w:val="00A34097"/>
    <w:rsid w:val="00A37373"/>
    <w:rsid w:val="00A375B2"/>
    <w:rsid w:val="00A56A4C"/>
    <w:rsid w:val="00A727AE"/>
    <w:rsid w:val="00A7530E"/>
    <w:rsid w:val="00A810E8"/>
    <w:rsid w:val="00A854CF"/>
    <w:rsid w:val="00A854E8"/>
    <w:rsid w:val="00A867BC"/>
    <w:rsid w:val="00A87B6D"/>
    <w:rsid w:val="00AD09EA"/>
    <w:rsid w:val="00AD0AD0"/>
    <w:rsid w:val="00AD6E92"/>
    <w:rsid w:val="00AD74FC"/>
    <w:rsid w:val="00AF06A3"/>
    <w:rsid w:val="00AF2402"/>
    <w:rsid w:val="00AF4C4E"/>
    <w:rsid w:val="00AF736C"/>
    <w:rsid w:val="00B03B6E"/>
    <w:rsid w:val="00B11868"/>
    <w:rsid w:val="00B14FEA"/>
    <w:rsid w:val="00B15A72"/>
    <w:rsid w:val="00B22909"/>
    <w:rsid w:val="00B24A77"/>
    <w:rsid w:val="00B31FB9"/>
    <w:rsid w:val="00B379DA"/>
    <w:rsid w:val="00B41F70"/>
    <w:rsid w:val="00B4257B"/>
    <w:rsid w:val="00B43742"/>
    <w:rsid w:val="00B53451"/>
    <w:rsid w:val="00B61260"/>
    <w:rsid w:val="00B61E1E"/>
    <w:rsid w:val="00B658D0"/>
    <w:rsid w:val="00B81EBB"/>
    <w:rsid w:val="00B83C40"/>
    <w:rsid w:val="00B84D41"/>
    <w:rsid w:val="00B86DC9"/>
    <w:rsid w:val="00B93DD3"/>
    <w:rsid w:val="00B95570"/>
    <w:rsid w:val="00B9610D"/>
    <w:rsid w:val="00B97968"/>
    <w:rsid w:val="00BA7139"/>
    <w:rsid w:val="00BB4912"/>
    <w:rsid w:val="00BC038C"/>
    <w:rsid w:val="00BC3993"/>
    <w:rsid w:val="00BD1FC2"/>
    <w:rsid w:val="00BD4825"/>
    <w:rsid w:val="00BD5DEE"/>
    <w:rsid w:val="00BE1F3A"/>
    <w:rsid w:val="00BE3E6A"/>
    <w:rsid w:val="00BF1A01"/>
    <w:rsid w:val="00BF59A0"/>
    <w:rsid w:val="00C0599A"/>
    <w:rsid w:val="00C12925"/>
    <w:rsid w:val="00C12B33"/>
    <w:rsid w:val="00C168A7"/>
    <w:rsid w:val="00C324A6"/>
    <w:rsid w:val="00C352D0"/>
    <w:rsid w:val="00C42D2E"/>
    <w:rsid w:val="00C46C7A"/>
    <w:rsid w:val="00C53372"/>
    <w:rsid w:val="00C537CC"/>
    <w:rsid w:val="00C55D14"/>
    <w:rsid w:val="00C70481"/>
    <w:rsid w:val="00C71FAF"/>
    <w:rsid w:val="00C74AFF"/>
    <w:rsid w:val="00C7563C"/>
    <w:rsid w:val="00C77CF2"/>
    <w:rsid w:val="00C80BE2"/>
    <w:rsid w:val="00C92215"/>
    <w:rsid w:val="00C9397C"/>
    <w:rsid w:val="00C9546E"/>
    <w:rsid w:val="00C963BF"/>
    <w:rsid w:val="00CA4D5F"/>
    <w:rsid w:val="00CA6FC6"/>
    <w:rsid w:val="00CA75D2"/>
    <w:rsid w:val="00CB286C"/>
    <w:rsid w:val="00CC4846"/>
    <w:rsid w:val="00CC5785"/>
    <w:rsid w:val="00CC76CB"/>
    <w:rsid w:val="00CD715D"/>
    <w:rsid w:val="00CE2BFD"/>
    <w:rsid w:val="00CF5C60"/>
    <w:rsid w:val="00D035B1"/>
    <w:rsid w:val="00D11040"/>
    <w:rsid w:val="00D14D3F"/>
    <w:rsid w:val="00D17BEF"/>
    <w:rsid w:val="00D2553D"/>
    <w:rsid w:val="00D3043E"/>
    <w:rsid w:val="00D34132"/>
    <w:rsid w:val="00D37B80"/>
    <w:rsid w:val="00D37D69"/>
    <w:rsid w:val="00D46D7D"/>
    <w:rsid w:val="00D46F6A"/>
    <w:rsid w:val="00D626E5"/>
    <w:rsid w:val="00D63AB4"/>
    <w:rsid w:val="00D73354"/>
    <w:rsid w:val="00D75776"/>
    <w:rsid w:val="00D8519C"/>
    <w:rsid w:val="00D87086"/>
    <w:rsid w:val="00D90FB2"/>
    <w:rsid w:val="00D94938"/>
    <w:rsid w:val="00D953E1"/>
    <w:rsid w:val="00D96B45"/>
    <w:rsid w:val="00DA0242"/>
    <w:rsid w:val="00DA0D85"/>
    <w:rsid w:val="00DB04BF"/>
    <w:rsid w:val="00DC1A32"/>
    <w:rsid w:val="00DD03B1"/>
    <w:rsid w:val="00DD2902"/>
    <w:rsid w:val="00DD2A71"/>
    <w:rsid w:val="00DE3FA1"/>
    <w:rsid w:val="00E039E3"/>
    <w:rsid w:val="00E127A3"/>
    <w:rsid w:val="00E1649A"/>
    <w:rsid w:val="00E25A96"/>
    <w:rsid w:val="00E2735C"/>
    <w:rsid w:val="00E30F4E"/>
    <w:rsid w:val="00E325F9"/>
    <w:rsid w:val="00E35976"/>
    <w:rsid w:val="00E36EEC"/>
    <w:rsid w:val="00E44B76"/>
    <w:rsid w:val="00E50EDE"/>
    <w:rsid w:val="00E52D48"/>
    <w:rsid w:val="00E57751"/>
    <w:rsid w:val="00E60177"/>
    <w:rsid w:val="00E60376"/>
    <w:rsid w:val="00E608F7"/>
    <w:rsid w:val="00E60F12"/>
    <w:rsid w:val="00E66126"/>
    <w:rsid w:val="00E746A4"/>
    <w:rsid w:val="00E76D1B"/>
    <w:rsid w:val="00E8328B"/>
    <w:rsid w:val="00E863A7"/>
    <w:rsid w:val="00E86AB6"/>
    <w:rsid w:val="00E87BC2"/>
    <w:rsid w:val="00E9193B"/>
    <w:rsid w:val="00E952CB"/>
    <w:rsid w:val="00E956A8"/>
    <w:rsid w:val="00EA0907"/>
    <w:rsid w:val="00EB264A"/>
    <w:rsid w:val="00EB487B"/>
    <w:rsid w:val="00EC2F0B"/>
    <w:rsid w:val="00ED61FC"/>
    <w:rsid w:val="00EE2177"/>
    <w:rsid w:val="00EF2EC5"/>
    <w:rsid w:val="00EF7FB6"/>
    <w:rsid w:val="00F07990"/>
    <w:rsid w:val="00F12D3A"/>
    <w:rsid w:val="00F20712"/>
    <w:rsid w:val="00F23F15"/>
    <w:rsid w:val="00F34D9A"/>
    <w:rsid w:val="00F467BF"/>
    <w:rsid w:val="00F478D9"/>
    <w:rsid w:val="00F819E2"/>
    <w:rsid w:val="00FA22FE"/>
    <w:rsid w:val="00FA6690"/>
    <w:rsid w:val="00FA7243"/>
    <w:rsid w:val="00FB73DA"/>
    <w:rsid w:val="00FC7067"/>
    <w:rsid w:val="00FD0F2C"/>
    <w:rsid w:val="00FE0CB0"/>
    <w:rsid w:val="00FE5EC3"/>
    <w:rsid w:val="00FF11ED"/>
    <w:rsid w:val="00FF7122"/>
    <w:rsid w:val="00FF75C5"/>
    <w:rsid w:val="01361389"/>
    <w:rsid w:val="01387982"/>
    <w:rsid w:val="015C32E6"/>
    <w:rsid w:val="01C901A1"/>
    <w:rsid w:val="01FC04B6"/>
    <w:rsid w:val="02165E20"/>
    <w:rsid w:val="027B37ED"/>
    <w:rsid w:val="028E11C3"/>
    <w:rsid w:val="03017BBC"/>
    <w:rsid w:val="030A09B0"/>
    <w:rsid w:val="031271CC"/>
    <w:rsid w:val="03186C1E"/>
    <w:rsid w:val="032A08BF"/>
    <w:rsid w:val="032A1D5B"/>
    <w:rsid w:val="03347F0A"/>
    <w:rsid w:val="035D49E8"/>
    <w:rsid w:val="036E1B1D"/>
    <w:rsid w:val="037D6FD7"/>
    <w:rsid w:val="03853445"/>
    <w:rsid w:val="03B36358"/>
    <w:rsid w:val="03EE1902"/>
    <w:rsid w:val="04227BD5"/>
    <w:rsid w:val="042B70A8"/>
    <w:rsid w:val="0437325E"/>
    <w:rsid w:val="048738DD"/>
    <w:rsid w:val="04924F6B"/>
    <w:rsid w:val="04C2022E"/>
    <w:rsid w:val="04D24374"/>
    <w:rsid w:val="050D6F16"/>
    <w:rsid w:val="050D7DA7"/>
    <w:rsid w:val="0528248F"/>
    <w:rsid w:val="0583250B"/>
    <w:rsid w:val="05896EC9"/>
    <w:rsid w:val="05926B71"/>
    <w:rsid w:val="05BF147C"/>
    <w:rsid w:val="05C375FE"/>
    <w:rsid w:val="05D430FD"/>
    <w:rsid w:val="05D641BC"/>
    <w:rsid w:val="05EA7DE7"/>
    <w:rsid w:val="062527BC"/>
    <w:rsid w:val="06550C3A"/>
    <w:rsid w:val="06AB0FD9"/>
    <w:rsid w:val="06DC7C23"/>
    <w:rsid w:val="075871DD"/>
    <w:rsid w:val="0765710E"/>
    <w:rsid w:val="079270C9"/>
    <w:rsid w:val="07BF62A6"/>
    <w:rsid w:val="07C61B89"/>
    <w:rsid w:val="07F933E3"/>
    <w:rsid w:val="08196992"/>
    <w:rsid w:val="081D0A7E"/>
    <w:rsid w:val="08517F5C"/>
    <w:rsid w:val="086213A7"/>
    <w:rsid w:val="08674886"/>
    <w:rsid w:val="087C40AD"/>
    <w:rsid w:val="08823CEF"/>
    <w:rsid w:val="088F1630"/>
    <w:rsid w:val="08B10080"/>
    <w:rsid w:val="08C155C8"/>
    <w:rsid w:val="08CA025E"/>
    <w:rsid w:val="09290DB6"/>
    <w:rsid w:val="09381827"/>
    <w:rsid w:val="093E6531"/>
    <w:rsid w:val="095353D8"/>
    <w:rsid w:val="0958005D"/>
    <w:rsid w:val="09650044"/>
    <w:rsid w:val="096D71D4"/>
    <w:rsid w:val="098161EE"/>
    <w:rsid w:val="09E83EC2"/>
    <w:rsid w:val="09E95356"/>
    <w:rsid w:val="09ED5A41"/>
    <w:rsid w:val="0A09386A"/>
    <w:rsid w:val="0A426D43"/>
    <w:rsid w:val="0A935AD3"/>
    <w:rsid w:val="0A9573D7"/>
    <w:rsid w:val="0AA122ED"/>
    <w:rsid w:val="0AF410B5"/>
    <w:rsid w:val="0B0450F2"/>
    <w:rsid w:val="0BB0063E"/>
    <w:rsid w:val="0BDA5C18"/>
    <w:rsid w:val="0BE74F46"/>
    <w:rsid w:val="0C0B3685"/>
    <w:rsid w:val="0C144DE8"/>
    <w:rsid w:val="0C2C7F05"/>
    <w:rsid w:val="0C461B08"/>
    <w:rsid w:val="0CB30100"/>
    <w:rsid w:val="0CB442FD"/>
    <w:rsid w:val="0CE265BB"/>
    <w:rsid w:val="0CE63367"/>
    <w:rsid w:val="0D10512D"/>
    <w:rsid w:val="0D31697A"/>
    <w:rsid w:val="0D3B40DE"/>
    <w:rsid w:val="0D580BBB"/>
    <w:rsid w:val="0D642C9A"/>
    <w:rsid w:val="0D702643"/>
    <w:rsid w:val="0D940A76"/>
    <w:rsid w:val="0DC06FE9"/>
    <w:rsid w:val="0E0D75DE"/>
    <w:rsid w:val="0E2E62D5"/>
    <w:rsid w:val="0E4515D5"/>
    <w:rsid w:val="0E727841"/>
    <w:rsid w:val="0E767B3C"/>
    <w:rsid w:val="0EC11241"/>
    <w:rsid w:val="0EDF27CE"/>
    <w:rsid w:val="0EF20A11"/>
    <w:rsid w:val="0F5D03F2"/>
    <w:rsid w:val="0F5E35ED"/>
    <w:rsid w:val="0FB72F76"/>
    <w:rsid w:val="0FCD3274"/>
    <w:rsid w:val="0FD473AE"/>
    <w:rsid w:val="101D0091"/>
    <w:rsid w:val="10343FCB"/>
    <w:rsid w:val="104F55CF"/>
    <w:rsid w:val="10633B62"/>
    <w:rsid w:val="10881228"/>
    <w:rsid w:val="10967AC4"/>
    <w:rsid w:val="109D3676"/>
    <w:rsid w:val="10DB4865"/>
    <w:rsid w:val="10E0075B"/>
    <w:rsid w:val="10FD1732"/>
    <w:rsid w:val="110D7A59"/>
    <w:rsid w:val="112E1DCF"/>
    <w:rsid w:val="114A2981"/>
    <w:rsid w:val="11B01BFC"/>
    <w:rsid w:val="11D24513"/>
    <w:rsid w:val="11E53D93"/>
    <w:rsid w:val="11FF6D30"/>
    <w:rsid w:val="127B7F5D"/>
    <w:rsid w:val="127D0270"/>
    <w:rsid w:val="12A84037"/>
    <w:rsid w:val="12A8606D"/>
    <w:rsid w:val="12C66BC6"/>
    <w:rsid w:val="12D948C4"/>
    <w:rsid w:val="12FD2A35"/>
    <w:rsid w:val="13030258"/>
    <w:rsid w:val="130E20E4"/>
    <w:rsid w:val="13157522"/>
    <w:rsid w:val="13566209"/>
    <w:rsid w:val="13835E94"/>
    <w:rsid w:val="13AA5AD0"/>
    <w:rsid w:val="140A3FB6"/>
    <w:rsid w:val="143B6F5A"/>
    <w:rsid w:val="1461598E"/>
    <w:rsid w:val="146F650C"/>
    <w:rsid w:val="147B0CF3"/>
    <w:rsid w:val="1486249D"/>
    <w:rsid w:val="15270892"/>
    <w:rsid w:val="156A53A0"/>
    <w:rsid w:val="157A5CBC"/>
    <w:rsid w:val="15874BE5"/>
    <w:rsid w:val="15943057"/>
    <w:rsid w:val="15982C49"/>
    <w:rsid w:val="16072225"/>
    <w:rsid w:val="161524D4"/>
    <w:rsid w:val="166444E5"/>
    <w:rsid w:val="167A2DBE"/>
    <w:rsid w:val="1688735A"/>
    <w:rsid w:val="16AE53D5"/>
    <w:rsid w:val="16C531D6"/>
    <w:rsid w:val="16D21B31"/>
    <w:rsid w:val="16DB04AB"/>
    <w:rsid w:val="16F94D1A"/>
    <w:rsid w:val="172C451C"/>
    <w:rsid w:val="175D0776"/>
    <w:rsid w:val="17786B40"/>
    <w:rsid w:val="17892CFC"/>
    <w:rsid w:val="17AF21C3"/>
    <w:rsid w:val="17B20934"/>
    <w:rsid w:val="17C32343"/>
    <w:rsid w:val="17D10A58"/>
    <w:rsid w:val="17D303D7"/>
    <w:rsid w:val="17EE104F"/>
    <w:rsid w:val="1812785C"/>
    <w:rsid w:val="18270FDE"/>
    <w:rsid w:val="184325B1"/>
    <w:rsid w:val="184333EC"/>
    <w:rsid w:val="188538FC"/>
    <w:rsid w:val="189D481C"/>
    <w:rsid w:val="190F2028"/>
    <w:rsid w:val="19213941"/>
    <w:rsid w:val="193B23E7"/>
    <w:rsid w:val="194675EF"/>
    <w:rsid w:val="195859A5"/>
    <w:rsid w:val="19716898"/>
    <w:rsid w:val="19776811"/>
    <w:rsid w:val="198B7A93"/>
    <w:rsid w:val="19914A7E"/>
    <w:rsid w:val="1A172949"/>
    <w:rsid w:val="1A443AE6"/>
    <w:rsid w:val="1A493837"/>
    <w:rsid w:val="1A4C46B4"/>
    <w:rsid w:val="1A5A4CC8"/>
    <w:rsid w:val="1A6D0877"/>
    <w:rsid w:val="1A830286"/>
    <w:rsid w:val="1A8E5FF0"/>
    <w:rsid w:val="1A907E51"/>
    <w:rsid w:val="1B0B143C"/>
    <w:rsid w:val="1B574A9A"/>
    <w:rsid w:val="1B661515"/>
    <w:rsid w:val="1B8D05C9"/>
    <w:rsid w:val="1BAC658A"/>
    <w:rsid w:val="1BC42A46"/>
    <w:rsid w:val="1BF20BFE"/>
    <w:rsid w:val="1C121779"/>
    <w:rsid w:val="1C135F20"/>
    <w:rsid w:val="1C222CB7"/>
    <w:rsid w:val="1C354AB3"/>
    <w:rsid w:val="1C3E7580"/>
    <w:rsid w:val="1C996BDF"/>
    <w:rsid w:val="1CA6768D"/>
    <w:rsid w:val="1CC2695A"/>
    <w:rsid w:val="1CD90ED8"/>
    <w:rsid w:val="1D2664FA"/>
    <w:rsid w:val="1DC31D4E"/>
    <w:rsid w:val="1DE0632E"/>
    <w:rsid w:val="1DE76975"/>
    <w:rsid w:val="1DEA2583"/>
    <w:rsid w:val="1DF63B37"/>
    <w:rsid w:val="1E3F19AC"/>
    <w:rsid w:val="1E83793D"/>
    <w:rsid w:val="1E934ADA"/>
    <w:rsid w:val="1ECA6C47"/>
    <w:rsid w:val="1ED53102"/>
    <w:rsid w:val="1F10410A"/>
    <w:rsid w:val="1F1A6B84"/>
    <w:rsid w:val="1F3137B9"/>
    <w:rsid w:val="1F3852D0"/>
    <w:rsid w:val="1F5D45EA"/>
    <w:rsid w:val="1F7E6617"/>
    <w:rsid w:val="1FC073CB"/>
    <w:rsid w:val="1FC8270A"/>
    <w:rsid w:val="20142E30"/>
    <w:rsid w:val="203B40F0"/>
    <w:rsid w:val="204A1325"/>
    <w:rsid w:val="204D241B"/>
    <w:rsid w:val="207B0EB9"/>
    <w:rsid w:val="208E2A8E"/>
    <w:rsid w:val="209C2802"/>
    <w:rsid w:val="20A12156"/>
    <w:rsid w:val="20AE4FA9"/>
    <w:rsid w:val="20FB15A6"/>
    <w:rsid w:val="21060E87"/>
    <w:rsid w:val="21456892"/>
    <w:rsid w:val="215148BF"/>
    <w:rsid w:val="217439D5"/>
    <w:rsid w:val="2197235B"/>
    <w:rsid w:val="219B4993"/>
    <w:rsid w:val="21A12A37"/>
    <w:rsid w:val="21AB319D"/>
    <w:rsid w:val="21C22CFE"/>
    <w:rsid w:val="21E33CCD"/>
    <w:rsid w:val="21EB5883"/>
    <w:rsid w:val="21F44AF1"/>
    <w:rsid w:val="220D6F5A"/>
    <w:rsid w:val="22177222"/>
    <w:rsid w:val="222C7168"/>
    <w:rsid w:val="222F1E4B"/>
    <w:rsid w:val="224B2395"/>
    <w:rsid w:val="224B553F"/>
    <w:rsid w:val="226E2973"/>
    <w:rsid w:val="22A951B3"/>
    <w:rsid w:val="22B5282E"/>
    <w:rsid w:val="22E12B27"/>
    <w:rsid w:val="22EB409E"/>
    <w:rsid w:val="22F06C39"/>
    <w:rsid w:val="23042541"/>
    <w:rsid w:val="233D11E7"/>
    <w:rsid w:val="2341673D"/>
    <w:rsid w:val="23597AB6"/>
    <w:rsid w:val="237D1EFA"/>
    <w:rsid w:val="238558DF"/>
    <w:rsid w:val="239F678B"/>
    <w:rsid w:val="23DD7F70"/>
    <w:rsid w:val="23FA4EF1"/>
    <w:rsid w:val="24303BAA"/>
    <w:rsid w:val="245E20CD"/>
    <w:rsid w:val="248D79D6"/>
    <w:rsid w:val="249F1828"/>
    <w:rsid w:val="24D63891"/>
    <w:rsid w:val="24EA1522"/>
    <w:rsid w:val="24F93158"/>
    <w:rsid w:val="25012D9A"/>
    <w:rsid w:val="250F613C"/>
    <w:rsid w:val="25254C33"/>
    <w:rsid w:val="25301638"/>
    <w:rsid w:val="25357B3A"/>
    <w:rsid w:val="259A0FD3"/>
    <w:rsid w:val="25A40629"/>
    <w:rsid w:val="25A7145E"/>
    <w:rsid w:val="25B73BA9"/>
    <w:rsid w:val="25CE3890"/>
    <w:rsid w:val="25F04F5D"/>
    <w:rsid w:val="25F71F23"/>
    <w:rsid w:val="25F77B39"/>
    <w:rsid w:val="26527EB6"/>
    <w:rsid w:val="2662092F"/>
    <w:rsid w:val="26627BF3"/>
    <w:rsid w:val="2677672A"/>
    <w:rsid w:val="268D32DE"/>
    <w:rsid w:val="26A3466F"/>
    <w:rsid w:val="26DB6B34"/>
    <w:rsid w:val="26E1182E"/>
    <w:rsid w:val="270957F4"/>
    <w:rsid w:val="27147B7A"/>
    <w:rsid w:val="272363D1"/>
    <w:rsid w:val="27255DE3"/>
    <w:rsid w:val="27387142"/>
    <w:rsid w:val="27B222AE"/>
    <w:rsid w:val="27C73BF4"/>
    <w:rsid w:val="28003FDA"/>
    <w:rsid w:val="2823671F"/>
    <w:rsid w:val="285561CA"/>
    <w:rsid w:val="286D5B95"/>
    <w:rsid w:val="287671CB"/>
    <w:rsid w:val="28801ABA"/>
    <w:rsid w:val="288E6F68"/>
    <w:rsid w:val="28EF48FE"/>
    <w:rsid w:val="28F002E7"/>
    <w:rsid w:val="291908FB"/>
    <w:rsid w:val="293E52B8"/>
    <w:rsid w:val="29415274"/>
    <w:rsid w:val="29604B9E"/>
    <w:rsid w:val="29947E22"/>
    <w:rsid w:val="29971E4C"/>
    <w:rsid w:val="29982BE6"/>
    <w:rsid w:val="299B23B9"/>
    <w:rsid w:val="29B64E3D"/>
    <w:rsid w:val="29C13D28"/>
    <w:rsid w:val="2A331DAD"/>
    <w:rsid w:val="2A5B2330"/>
    <w:rsid w:val="2A5B5E02"/>
    <w:rsid w:val="2A7A4F75"/>
    <w:rsid w:val="2A9D61BC"/>
    <w:rsid w:val="2AE15BE0"/>
    <w:rsid w:val="2AEC73D0"/>
    <w:rsid w:val="2B1973CF"/>
    <w:rsid w:val="2B302BBB"/>
    <w:rsid w:val="2B370FB7"/>
    <w:rsid w:val="2B54134E"/>
    <w:rsid w:val="2B5715E1"/>
    <w:rsid w:val="2B8F6BBE"/>
    <w:rsid w:val="2BB164E8"/>
    <w:rsid w:val="2BC77F8F"/>
    <w:rsid w:val="2C86167A"/>
    <w:rsid w:val="2CB7403B"/>
    <w:rsid w:val="2CFD726A"/>
    <w:rsid w:val="2DB27D05"/>
    <w:rsid w:val="2DB35E71"/>
    <w:rsid w:val="2DB97D2C"/>
    <w:rsid w:val="2DE67D11"/>
    <w:rsid w:val="2DE81A15"/>
    <w:rsid w:val="2DF84205"/>
    <w:rsid w:val="2E121EB9"/>
    <w:rsid w:val="2E2F21EB"/>
    <w:rsid w:val="2E953D11"/>
    <w:rsid w:val="2E962B85"/>
    <w:rsid w:val="2EA2644E"/>
    <w:rsid w:val="2EAF5A1E"/>
    <w:rsid w:val="2ED56FD0"/>
    <w:rsid w:val="2EED420A"/>
    <w:rsid w:val="2F3C3ED2"/>
    <w:rsid w:val="2F8535CD"/>
    <w:rsid w:val="2F8E2EE5"/>
    <w:rsid w:val="2F920158"/>
    <w:rsid w:val="2F9617D9"/>
    <w:rsid w:val="2FAE2ACB"/>
    <w:rsid w:val="300246FB"/>
    <w:rsid w:val="30891608"/>
    <w:rsid w:val="30AE55BE"/>
    <w:rsid w:val="30B94F61"/>
    <w:rsid w:val="30E3410E"/>
    <w:rsid w:val="30EA2A03"/>
    <w:rsid w:val="30FA23F6"/>
    <w:rsid w:val="3127503A"/>
    <w:rsid w:val="31530EAC"/>
    <w:rsid w:val="317C0A8B"/>
    <w:rsid w:val="31B01D73"/>
    <w:rsid w:val="31BB0B3E"/>
    <w:rsid w:val="31EA08E9"/>
    <w:rsid w:val="31F1223E"/>
    <w:rsid w:val="31F711FB"/>
    <w:rsid w:val="320A4064"/>
    <w:rsid w:val="32231F8C"/>
    <w:rsid w:val="3274012E"/>
    <w:rsid w:val="32C3177F"/>
    <w:rsid w:val="3305249F"/>
    <w:rsid w:val="332C19E6"/>
    <w:rsid w:val="336934D2"/>
    <w:rsid w:val="337D0B99"/>
    <w:rsid w:val="339463E0"/>
    <w:rsid w:val="33A101C8"/>
    <w:rsid w:val="33BA76E1"/>
    <w:rsid w:val="33BC4110"/>
    <w:rsid w:val="33E14321"/>
    <w:rsid w:val="33F907E4"/>
    <w:rsid w:val="340D6FF1"/>
    <w:rsid w:val="343C150D"/>
    <w:rsid w:val="34447AAD"/>
    <w:rsid w:val="344E55F3"/>
    <w:rsid w:val="34571E4F"/>
    <w:rsid w:val="34572B3B"/>
    <w:rsid w:val="34B029BC"/>
    <w:rsid w:val="34CC52CB"/>
    <w:rsid w:val="34CF76F0"/>
    <w:rsid w:val="35333DC4"/>
    <w:rsid w:val="353F452D"/>
    <w:rsid w:val="35560F67"/>
    <w:rsid w:val="35797736"/>
    <w:rsid w:val="35D35057"/>
    <w:rsid w:val="35D96EBA"/>
    <w:rsid w:val="35DD61B3"/>
    <w:rsid w:val="35E26B09"/>
    <w:rsid w:val="35F63462"/>
    <w:rsid w:val="36027069"/>
    <w:rsid w:val="36074626"/>
    <w:rsid w:val="3630198C"/>
    <w:rsid w:val="3645363B"/>
    <w:rsid w:val="364B134E"/>
    <w:rsid w:val="36547D1C"/>
    <w:rsid w:val="368810D7"/>
    <w:rsid w:val="369C5DAC"/>
    <w:rsid w:val="36AD6506"/>
    <w:rsid w:val="36DB166C"/>
    <w:rsid w:val="36DC1905"/>
    <w:rsid w:val="36E71942"/>
    <w:rsid w:val="370B70F6"/>
    <w:rsid w:val="371B2276"/>
    <w:rsid w:val="37935671"/>
    <w:rsid w:val="37B05948"/>
    <w:rsid w:val="37B469AB"/>
    <w:rsid w:val="37B61EA9"/>
    <w:rsid w:val="37F540C2"/>
    <w:rsid w:val="381F624A"/>
    <w:rsid w:val="384D0CA2"/>
    <w:rsid w:val="385C74FC"/>
    <w:rsid w:val="388E4708"/>
    <w:rsid w:val="38C41363"/>
    <w:rsid w:val="38CC54BF"/>
    <w:rsid w:val="38CD161E"/>
    <w:rsid w:val="38D028A8"/>
    <w:rsid w:val="399E5C14"/>
    <w:rsid w:val="39A123EF"/>
    <w:rsid w:val="39E129E3"/>
    <w:rsid w:val="39E23A35"/>
    <w:rsid w:val="3A513BB2"/>
    <w:rsid w:val="3A8B4163"/>
    <w:rsid w:val="3A924750"/>
    <w:rsid w:val="3AB44D44"/>
    <w:rsid w:val="3AE453B6"/>
    <w:rsid w:val="3AF12DFD"/>
    <w:rsid w:val="3B037C6B"/>
    <w:rsid w:val="3B0F358D"/>
    <w:rsid w:val="3B3027C5"/>
    <w:rsid w:val="3B307D3C"/>
    <w:rsid w:val="3BC01DCF"/>
    <w:rsid w:val="3BDA1356"/>
    <w:rsid w:val="3BE64ED1"/>
    <w:rsid w:val="3BE90A3F"/>
    <w:rsid w:val="3C13045E"/>
    <w:rsid w:val="3C52447D"/>
    <w:rsid w:val="3C6565FD"/>
    <w:rsid w:val="3C7A722F"/>
    <w:rsid w:val="3C9401F3"/>
    <w:rsid w:val="3CD35889"/>
    <w:rsid w:val="3CDB255C"/>
    <w:rsid w:val="3CEF44E9"/>
    <w:rsid w:val="3CF21E1A"/>
    <w:rsid w:val="3CF56898"/>
    <w:rsid w:val="3D0D1101"/>
    <w:rsid w:val="3D0D2302"/>
    <w:rsid w:val="3D4E15C7"/>
    <w:rsid w:val="3D8C5F4C"/>
    <w:rsid w:val="3D934113"/>
    <w:rsid w:val="3DD21037"/>
    <w:rsid w:val="3DE571E5"/>
    <w:rsid w:val="3E0A1A86"/>
    <w:rsid w:val="3E1614C7"/>
    <w:rsid w:val="3E1D3F58"/>
    <w:rsid w:val="3E4E511D"/>
    <w:rsid w:val="3E8B380E"/>
    <w:rsid w:val="3EF75453"/>
    <w:rsid w:val="3F0B2988"/>
    <w:rsid w:val="3F356B28"/>
    <w:rsid w:val="3F62081D"/>
    <w:rsid w:val="3F715BD2"/>
    <w:rsid w:val="3F8B50E4"/>
    <w:rsid w:val="3F9034AD"/>
    <w:rsid w:val="3F9E35B7"/>
    <w:rsid w:val="3FB360FF"/>
    <w:rsid w:val="3FF302BD"/>
    <w:rsid w:val="403504D7"/>
    <w:rsid w:val="405C7E57"/>
    <w:rsid w:val="405D184C"/>
    <w:rsid w:val="409E1E00"/>
    <w:rsid w:val="40D667EF"/>
    <w:rsid w:val="40E20083"/>
    <w:rsid w:val="416332F2"/>
    <w:rsid w:val="416E7E42"/>
    <w:rsid w:val="41765111"/>
    <w:rsid w:val="41856BF5"/>
    <w:rsid w:val="41DA6E4B"/>
    <w:rsid w:val="41DB1227"/>
    <w:rsid w:val="41F44738"/>
    <w:rsid w:val="41FE3318"/>
    <w:rsid w:val="421706F6"/>
    <w:rsid w:val="422449A5"/>
    <w:rsid w:val="425903FB"/>
    <w:rsid w:val="42B353D0"/>
    <w:rsid w:val="42D54F09"/>
    <w:rsid w:val="42E91424"/>
    <w:rsid w:val="42F660BF"/>
    <w:rsid w:val="42FF3E34"/>
    <w:rsid w:val="43020786"/>
    <w:rsid w:val="43880F63"/>
    <w:rsid w:val="43944E0E"/>
    <w:rsid w:val="439D270A"/>
    <w:rsid w:val="43FD3CD4"/>
    <w:rsid w:val="442D39F8"/>
    <w:rsid w:val="445C2059"/>
    <w:rsid w:val="4477372E"/>
    <w:rsid w:val="44776A98"/>
    <w:rsid w:val="44A95762"/>
    <w:rsid w:val="44C70598"/>
    <w:rsid w:val="4542749E"/>
    <w:rsid w:val="45547545"/>
    <w:rsid w:val="45590AAA"/>
    <w:rsid w:val="458A20CE"/>
    <w:rsid w:val="458C2D7F"/>
    <w:rsid w:val="45A15F4C"/>
    <w:rsid w:val="45A57580"/>
    <w:rsid w:val="45AE5FA5"/>
    <w:rsid w:val="45AF0CEA"/>
    <w:rsid w:val="45B30C4A"/>
    <w:rsid w:val="45B75F8B"/>
    <w:rsid w:val="45BC6EBC"/>
    <w:rsid w:val="461441D5"/>
    <w:rsid w:val="46156FD0"/>
    <w:rsid w:val="461748AB"/>
    <w:rsid w:val="464F3EF8"/>
    <w:rsid w:val="465806EA"/>
    <w:rsid w:val="465C0724"/>
    <w:rsid w:val="469B2B2B"/>
    <w:rsid w:val="470E5E3B"/>
    <w:rsid w:val="4720656D"/>
    <w:rsid w:val="472104ED"/>
    <w:rsid w:val="479C326E"/>
    <w:rsid w:val="47FE0DD5"/>
    <w:rsid w:val="484436CA"/>
    <w:rsid w:val="4855475B"/>
    <w:rsid w:val="485B5AEC"/>
    <w:rsid w:val="486A0FA8"/>
    <w:rsid w:val="4876329C"/>
    <w:rsid w:val="4880773A"/>
    <w:rsid w:val="48CD4439"/>
    <w:rsid w:val="49205101"/>
    <w:rsid w:val="492203CD"/>
    <w:rsid w:val="494245F1"/>
    <w:rsid w:val="49766647"/>
    <w:rsid w:val="497E626C"/>
    <w:rsid w:val="497F47B3"/>
    <w:rsid w:val="49B63393"/>
    <w:rsid w:val="49D21DB8"/>
    <w:rsid w:val="49DB5912"/>
    <w:rsid w:val="49ED4D1E"/>
    <w:rsid w:val="49F4686F"/>
    <w:rsid w:val="4A2024A6"/>
    <w:rsid w:val="4A607445"/>
    <w:rsid w:val="4AAC1D38"/>
    <w:rsid w:val="4B187071"/>
    <w:rsid w:val="4B292BD1"/>
    <w:rsid w:val="4B325BA9"/>
    <w:rsid w:val="4B532CD7"/>
    <w:rsid w:val="4B623398"/>
    <w:rsid w:val="4B74308E"/>
    <w:rsid w:val="4BAF216D"/>
    <w:rsid w:val="4BBF1E78"/>
    <w:rsid w:val="4BD37D7A"/>
    <w:rsid w:val="4BD63D30"/>
    <w:rsid w:val="4C094271"/>
    <w:rsid w:val="4C307845"/>
    <w:rsid w:val="4C5F475B"/>
    <w:rsid w:val="4C91786C"/>
    <w:rsid w:val="4CAE30F1"/>
    <w:rsid w:val="4CCB0ED7"/>
    <w:rsid w:val="4CE553B4"/>
    <w:rsid w:val="4D67553F"/>
    <w:rsid w:val="4D87071E"/>
    <w:rsid w:val="4DAB5178"/>
    <w:rsid w:val="4DB92943"/>
    <w:rsid w:val="4E3F70BB"/>
    <w:rsid w:val="4E5525E2"/>
    <w:rsid w:val="4E661F86"/>
    <w:rsid w:val="4ECE00F9"/>
    <w:rsid w:val="4F173E50"/>
    <w:rsid w:val="4F522ADF"/>
    <w:rsid w:val="4F59296E"/>
    <w:rsid w:val="4F5C5E49"/>
    <w:rsid w:val="4F734005"/>
    <w:rsid w:val="4F77219D"/>
    <w:rsid w:val="4F7E4545"/>
    <w:rsid w:val="4F9232BA"/>
    <w:rsid w:val="4FC80867"/>
    <w:rsid w:val="4FD244AC"/>
    <w:rsid w:val="4FF21CBD"/>
    <w:rsid w:val="501A1195"/>
    <w:rsid w:val="50496D46"/>
    <w:rsid w:val="506E6FDA"/>
    <w:rsid w:val="50A2786F"/>
    <w:rsid w:val="50AD4AC8"/>
    <w:rsid w:val="50D52DE4"/>
    <w:rsid w:val="50F9524E"/>
    <w:rsid w:val="510F41FB"/>
    <w:rsid w:val="511468F0"/>
    <w:rsid w:val="515E0C82"/>
    <w:rsid w:val="518F7051"/>
    <w:rsid w:val="51AC406F"/>
    <w:rsid w:val="521C3ACD"/>
    <w:rsid w:val="52273C6B"/>
    <w:rsid w:val="52571294"/>
    <w:rsid w:val="52655EB9"/>
    <w:rsid w:val="527C4F8C"/>
    <w:rsid w:val="528565C3"/>
    <w:rsid w:val="52A45E0F"/>
    <w:rsid w:val="52BB0D49"/>
    <w:rsid w:val="52C16EE9"/>
    <w:rsid w:val="52DA7963"/>
    <w:rsid w:val="52DB715A"/>
    <w:rsid w:val="52F27618"/>
    <w:rsid w:val="5306133B"/>
    <w:rsid w:val="53C2265A"/>
    <w:rsid w:val="53DF6281"/>
    <w:rsid w:val="53EB7CB0"/>
    <w:rsid w:val="53FF516E"/>
    <w:rsid w:val="542708D8"/>
    <w:rsid w:val="542B2990"/>
    <w:rsid w:val="54722618"/>
    <w:rsid w:val="54853AC1"/>
    <w:rsid w:val="54997079"/>
    <w:rsid w:val="55046BFE"/>
    <w:rsid w:val="556C54BC"/>
    <w:rsid w:val="558B6EAE"/>
    <w:rsid w:val="55A03EEB"/>
    <w:rsid w:val="55C80854"/>
    <w:rsid w:val="55DF3BC2"/>
    <w:rsid w:val="55E8347F"/>
    <w:rsid w:val="55FB6C1C"/>
    <w:rsid w:val="56024028"/>
    <w:rsid w:val="564331F3"/>
    <w:rsid w:val="564B7773"/>
    <w:rsid w:val="564D11B8"/>
    <w:rsid w:val="568E0B37"/>
    <w:rsid w:val="56A149FA"/>
    <w:rsid w:val="56D109D3"/>
    <w:rsid w:val="56D77A5F"/>
    <w:rsid w:val="571D0D68"/>
    <w:rsid w:val="573B6E2F"/>
    <w:rsid w:val="574002F0"/>
    <w:rsid w:val="576000C5"/>
    <w:rsid w:val="57FE200E"/>
    <w:rsid w:val="58086CFC"/>
    <w:rsid w:val="5848383A"/>
    <w:rsid w:val="585F356F"/>
    <w:rsid w:val="586A6BFF"/>
    <w:rsid w:val="588F670D"/>
    <w:rsid w:val="589A1C0D"/>
    <w:rsid w:val="58C97019"/>
    <w:rsid w:val="58E67424"/>
    <w:rsid w:val="590B4D03"/>
    <w:rsid w:val="59857708"/>
    <w:rsid w:val="5990795A"/>
    <w:rsid w:val="59A15252"/>
    <w:rsid w:val="59B15E58"/>
    <w:rsid w:val="59CD1BA3"/>
    <w:rsid w:val="59DF4FA9"/>
    <w:rsid w:val="59E15F80"/>
    <w:rsid w:val="59F27174"/>
    <w:rsid w:val="5A2F7E6C"/>
    <w:rsid w:val="5A401B89"/>
    <w:rsid w:val="5A70741A"/>
    <w:rsid w:val="5ABA136E"/>
    <w:rsid w:val="5AC468CD"/>
    <w:rsid w:val="5B1614B1"/>
    <w:rsid w:val="5B1B765B"/>
    <w:rsid w:val="5B5C3B5C"/>
    <w:rsid w:val="5B842872"/>
    <w:rsid w:val="5B913D4A"/>
    <w:rsid w:val="5BAE2825"/>
    <w:rsid w:val="5BD62414"/>
    <w:rsid w:val="5C0133E8"/>
    <w:rsid w:val="5C1F0B53"/>
    <w:rsid w:val="5C211592"/>
    <w:rsid w:val="5C216AB1"/>
    <w:rsid w:val="5C3D0DEF"/>
    <w:rsid w:val="5C6341E1"/>
    <w:rsid w:val="5C807FD4"/>
    <w:rsid w:val="5C81089A"/>
    <w:rsid w:val="5CB654CE"/>
    <w:rsid w:val="5D0271E6"/>
    <w:rsid w:val="5D0D27D0"/>
    <w:rsid w:val="5D554637"/>
    <w:rsid w:val="5D963D2A"/>
    <w:rsid w:val="5D976465"/>
    <w:rsid w:val="5DA273EB"/>
    <w:rsid w:val="5DB24A23"/>
    <w:rsid w:val="5DC9601A"/>
    <w:rsid w:val="5DD05DFE"/>
    <w:rsid w:val="5DDB58E5"/>
    <w:rsid w:val="5DFB5F86"/>
    <w:rsid w:val="5E0708A9"/>
    <w:rsid w:val="5E111AE0"/>
    <w:rsid w:val="5E2C7A03"/>
    <w:rsid w:val="5E2E29DB"/>
    <w:rsid w:val="5E835CDB"/>
    <w:rsid w:val="5E984AB7"/>
    <w:rsid w:val="5EAA3F5C"/>
    <w:rsid w:val="5EBD47C2"/>
    <w:rsid w:val="5ECA2293"/>
    <w:rsid w:val="5F200914"/>
    <w:rsid w:val="5F910AB9"/>
    <w:rsid w:val="5FE837EA"/>
    <w:rsid w:val="5FF45F4D"/>
    <w:rsid w:val="5FFA4B83"/>
    <w:rsid w:val="60166BB5"/>
    <w:rsid w:val="601C713D"/>
    <w:rsid w:val="603F046B"/>
    <w:rsid w:val="6081093E"/>
    <w:rsid w:val="60BA0109"/>
    <w:rsid w:val="60DA67D1"/>
    <w:rsid w:val="60DD2BF7"/>
    <w:rsid w:val="60E93D02"/>
    <w:rsid w:val="61414EC5"/>
    <w:rsid w:val="616E6AEA"/>
    <w:rsid w:val="61A0776D"/>
    <w:rsid w:val="61B74ACC"/>
    <w:rsid w:val="61C251E9"/>
    <w:rsid w:val="62337403"/>
    <w:rsid w:val="623931F1"/>
    <w:rsid w:val="624518ED"/>
    <w:rsid w:val="625E4BE3"/>
    <w:rsid w:val="6265111E"/>
    <w:rsid w:val="6270710F"/>
    <w:rsid w:val="629F0F5A"/>
    <w:rsid w:val="62C92CD3"/>
    <w:rsid w:val="62CE008B"/>
    <w:rsid w:val="62E45FCD"/>
    <w:rsid w:val="62EB733F"/>
    <w:rsid w:val="62FC2926"/>
    <w:rsid w:val="63187747"/>
    <w:rsid w:val="632A171E"/>
    <w:rsid w:val="635B7610"/>
    <w:rsid w:val="636A38EE"/>
    <w:rsid w:val="6385377A"/>
    <w:rsid w:val="63870498"/>
    <w:rsid w:val="63902826"/>
    <w:rsid w:val="639F34D3"/>
    <w:rsid w:val="63A81B0D"/>
    <w:rsid w:val="63E60A8A"/>
    <w:rsid w:val="63E8113D"/>
    <w:rsid w:val="64155C11"/>
    <w:rsid w:val="64350737"/>
    <w:rsid w:val="644540F2"/>
    <w:rsid w:val="64533041"/>
    <w:rsid w:val="64D76908"/>
    <w:rsid w:val="64D94EA4"/>
    <w:rsid w:val="64DE2773"/>
    <w:rsid w:val="64E54830"/>
    <w:rsid w:val="65474D35"/>
    <w:rsid w:val="655A5099"/>
    <w:rsid w:val="65BF2539"/>
    <w:rsid w:val="65CF74C6"/>
    <w:rsid w:val="65E44FC6"/>
    <w:rsid w:val="65F34B1E"/>
    <w:rsid w:val="66122E36"/>
    <w:rsid w:val="66354D16"/>
    <w:rsid w:val="66485FEA"/>
    <w:rsid w:val="66E401AE"/>
    <w:rsid w:val="672325AD"/>
    <w:rsid w:val="67832AAB"/>
    <w:rsid w:val="67870B94"/>
    <w:rsid w:val="67BA54D5"/>
    <w:rsid w:val="67E71CFF"/>
    <w:rsid w:val="681B7330"/>
    <w:rsid w:val="6828018E"/>
    <w:rsid w:val="6846728F"/>
    <w:rsid w:val="68743514"/>
    <w:rsid w:val="68F406D8"/>
    <w:rsid w:val="69256659"/>
    <w:rsid w:val="69465291"/>
    <w:rsid w:val="69642AF1"/>
    <w:rsid w:val="697B1D3F"/>
    <w:rsid w:val="6996160B"/>
    <w:rsid w:val="69AE467B"/>
    <w:rsid w:val="69EC6F95"/>
    <w:rsid w:val="6A0D2DD5"/>
    <w:rsid w:val="6A345851"/>
    <w:rsid w:val="6A447F8A"/>
    <w:rsid w:val="6A4805FD"/>
    <w:rsid w:val="6A5217D6"/>
    <w:rsid w:val="6A5247FE"/>
    <w:rsid w:val="6A8426A3"/>
    <w:rsid w:val="6A8B125A"/>
    <w:rsid w:val="6A945133"/>
    <w:rsid w:val="6AE557D8"/>
    <w:rsid w:val="6AEA7C8A"/>
    <w:rsid w:val="6B135AFD"/>
    <w:rsid w:val="6B170D07"/>
    <w:rsid w:val="6B2B5FE9"/>
    <w:rsid w:val="6B2F4BF9"/>
    <w:rsid w:val="6B7C055C"/>
    <w:rsid w:val="6B80541B"/>
    <w:rsid w:val="6B910F21"/>
    <w:rsid w:val="6BED036B"/>
    <w:rsid w:val="6BEE5558"/>
    <w:rsid w:val="6C0E2555"/>
    <w:rsid w:val="6C257287"/>
    <w:rsid w:val="6C9F3DD4"/>
    <w:rsid w:val="6CA54254"/>
    <w:rsid w:val="6CDC57B0"/>
    <w:rsid w:val="6D0072F3"/>
    <w:rsid w:val="6D204DDB"/>
    <w:rsid w:val="6D357959"/>
    <w:rsid w:val="6D8D7FAB"/>
    <w:rsid w:val="6DA65717"/>
    <w:rsid w:val="6DF72075"/>
    <w:rsid w:val="6E0346A0"/>
    <w:rsid w:val="6E1D22B5"/>
    <w:rsid w:val="6E401862"/>
    <w:rsid w:val="6E4B4AD0"/>
    <w:rsid w:val="6E6F683C"/>
    <w:rsid w:val="6E771313"/>
    <w:rsid w:val="6E997397"/>
    <w:rsid w:val="6EDF73DA"/>
    <w:rsid w:val="6F1C5080"/>
    <w:rsid w:val="6F483FA1"/>
    <w:rsid w:val="6F5430D2"/>
    <w:rsid w:val="6F602510"/>
    <w:rsid w:val="6F6D38D0"/>
    <w:rsid w:val="6F6E6A06"/>
    <w:rsid w:val="702C2F5E"/>
    <w:rsid w:val="704563AA"/>
    <w:rsid w:val="7053764A"/>
    <w:rsid w:val="7055149E"/>
    <w:rsid w:val="705D5342"/>
    <w:rsid w:val="70680BD6"/>
    <w:rsid w:val="70B11062"/>
    <w:rsid w:val="70B3413B"/>
    <w:rsid w:val="70C53232"/>
    <w:rsid w:val="710010F4"/>
    <w:rsid w:val="71156BFC"/>
    <w:rsid w:val="712326DD"/>
    <w:rsid w:val="7135303B"/>
    <w:rsid w:val="71733328"/>
    <w:rsid w:val="718844D0"/>
    <w:rsid w:val="719646C8"/>
    <w:rsid w:val="71C3370D"/>
    <w:rsid w:val="71DE2CE0"/>
    <w:rsid w:val="72027082"/>
    <w:rsid w:val="724169B1"/>
    <w:rsid w:val="728A023F"/>
    <w:rsid w:val="72D85058"/>
    <w:rsid w:val="72DE777A"/>
    <w:rsid w:val="72F5641E"/>
    <w:rsid w:val="7300415E"/>
    <w:rsid w:val="735C3151"/>
    <w:rsid w:val="735F3DCA"/>
    <w:rsid w:val="7362505B"/>
    <w:rsid w:val="73674E36"/>
    <w:rsid w:val="737A4969"/>
    <w:rsid w:val="73D97DFE"/>
    <w:rsid w:val="73F12AB9"/>
    <w:rsid w:val="74274E08"/>
    <w:rsid w:val="742D7168"/>
    <w:rsid w:val="743425C0"/>
    <w:rsid w:val="744B2634"/>
    <w:rsid w:val="748204D2"/>
    <w:rsid w:val="74B67D1E"/>
    <w:rsid w:val="74BA6D09"/>
    <w:rsid w:val="74D74BE9"/>
    <w:rsid w:val="75114153"/>
    <w:rsid w:val="752175BA"/>
    <w:rsid w:val="752326F5"/>
    <w:rsid w:val="75392D45"/>
    <w:rsid w:val="756B6DC2"/>
    <w:rsid w:val="75772B37"/>
    <w:rsid w:val="75902076"/>
    <w:rsid w:val="75A20FAB"/>
    <w:rsid w:val="75C54F04"/>
    <w:rsid w:val="75C6702A"/>
    <w:rsid w:val="764965B6"/>
    <w:rsid w:val="766A6E24"/>
    <w:rsid w:val="76A30FBC"/>
    <w:rsid w:val="76C44DF6"/>
    <w:rsid w:val="76C85821"/>
    <w:rsid w:val="76D64625"/>
    <w:rsid w:val="76F705A9"/>
    <w:rsid w:val="77086C09"/>
    <w:rsid w:val="772B4CE6"/>
    <w:rsid w:val="77312D4E"/>
    <w:rsid w:val="7772238F"/>
    <w:rsid w:val="77BA2F81"/>
    <w:rsid w:val="785D2E8D"/>
    <w:rsid w:val="787455A7"/>
    <w:rsid w:val="789B7E34"/>
    <w:rsid w:val="78B61840"/>
    <w:rsid w:val="78BB47EB"/>
    <w:rsid w:val="78D048F8"/>
    <w:rsid w:val="78DF373F"/>
    <w:rsid w:val="78F032CB"/>
    <w:rsid w:val="790776EF"/>
    <w:rsid w:val="79146A88"/>
    <w:rsid w:val="792078AF"/>
    <w:rsid w:val="79CD371F"/>
    <w:rsid w:val="7A22766D"/>
    <w:rsid w:val="7A6531D0"/>
    <w:rsid w:val="7A6A4C13"/>
    <w:rsid w:val="7A74314B"/>
    <w:rsid w:val="7B001B34"/>
    <w:rsid w:val="7B130FCB"/>
    <w:rsid w:val="7B5A76F3"/>
    <w:rsid w:val="7B6C0247"/>
    <w:rsid w:val="7B837276"/>
    <w:rsid w:val="7BAB174B"/>
    <w:rsid w:val="7BC23440"/>
    <w:rsid w:val="7C041E44"/>
    <w:rsid w:val="7C27055D"/>
    <w:rsid w:val="7C343BD5"/>
    <w:rsid w:val="7C653D9E"/>
    <w:rsid w:val="7C6C0458"/>
    <w:rsid w:val="7C840E06"/>
    <w:rsid w:val="7C8C352E"/>
    <w:rsid w:val="7D0F70CA"/>
    <w:rsid w:val="7D1F0BFD"/>
    <w:rsid w:val="7D264B5A"/>
    <w:rsid w:val="7D293C05"/>
    <w:rsid w:val="7D4432E4"/>
    <w:rsid w:val="7DE54DE4"/>
    <w:rsid w:val="7DEC267F"/>
    <w:rsid w:val="7E1F3C97"/>
    <w:rsid w:val="7E414F39"/>
    <w:rsid w:val="7E440499"/>
    <w:rsid w:val="7E447259"/>
    <w:rsid w:val="7E4949CB"/>
    <w:rsid w:val="7E6E0EE7"/>
    <w:rsid w:val="7E8710A9"/>
    <w:rsid w:val="7E99347A"/>
    <w:rsid w:val="7EB0109A"/>
    <w:rsid w:val="7EB1069E"/>
    <w:rsid w:val="7EFC22E7"/>
    <w:rsid w:val="7F042B2A"/>
    <w:rsid w:val="7F1C5816"/>
    <w:rsid w:val="7F30496E"/>
    <w:rsid w:val="7F411157"/>
    <w:rsid w:val="7F5D67E4"/>
    <w:rsid w:val="7F8B577A"/>
    <w:rsid w:val="7FAA31C4"/>
    <w:rsid w:val="7FBA45C0"/>
    <w:rsid w:val="7FE95D9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7"/>
    <w:autoRedefine/>
    <w:qFormat/>
    <w:uiPriority w:val="0"/>
    <w:pPr>
      <w:keepNext/>
      <w:keepLines/>
      <w:spacing w:before="340" w:beforeLines="0" w:beforeAutospacing="0" w:after="330" w:afterLines="0" w:afterAutospacing="0" w:line="576" w:lineRule="auto"/>
      <w:outlineLvl w:val="0"/>
    </w:pPr>
    <w:rPr>
      <w:b/>
      <w:kern w:val="44"/>
      <w:sz w:val="44"/>
      <w:szCs w:val="20"/>
    </w:rPr>
  </w:style>
  <w:style w:type="paragraph" w:styleId="3">
    <w:name w:val="heading 2"/>
    <w:basedOn w:val="1"/>
    <w:next w:val="1"/>
    <w:autoRedefine/>
    <w:qFormat/>
    <w:uiPriority w:val="0"/>
    <w:pPr>
      <w:keepNext/>
      <w:keepLines/>
      <w:adjustRightInd w:val="0"/>
      <w:snapToGrid w:val="0"/>
      <w:spacing w:before="120" w:beforeLines="50" w:after="120" w:afterLines="50" w:line="360" w:lineRule="auto"/>
      <w:jc w:val="center"/>
      <w:outlineLvl w:val="1"/>
    </w:pPr>
    <w:rPr>
      <w:rFonts w:ascii="宋体" w:hAnsi="宋体"/>
      <w:b/>
      <w:bCs/>
      <w:sz w:val="32"/>
      <w:szCs w:val="32"/>
    </w:rPr>
  </w:style>
  <w:style w:type="paragraph" w:styleId="4">
    <w:name w:val="heading 3"/>
    <w:basedOn w:val="1"/>
    <w:next w:val="1"/>
    <w:autoRedefine/>
    <w:qFormat/>
    <w:uiPriority w:val="0"/>
    <w:pPr>
      <w:keepNext/>
      <w:widowControl/>
      <w:numPr>
        <w:ilvl w:val="2"/>
        <w:numId w:val="1"/>
      </w:numPr>
      <w:spacing w:before="240" w:after="60"/>
      <w:jc w:val="left"/>
      <w:outlineLvl w:val="2"/>
    </w:pPr>
    <w:rPr>
      <w:rFonts w:ascii="Arial" w:hAnsi="Arial" w:eastAsia="华文宋体"/>
      <w:b/>
      <w:kern w:val="0"/>
      <w:sz w:val="26"/>
      <w:szCs w:val="20"/>
    </w:rPr>
  </w:style>
  <w:style w:type="paragraph" w:styleId="5">
    <w:name w:val="heading 4"/>
    <w:basedOn w:val="1"/>
    <w:next w:val="1"/>
    <w:autoRedefine/>
    <w:qFormat/>
    <w:uiPriority w:val="0"/>
    <w:pPr>
      <w:widowControl/>
      <w:numPr>
        <w:ilvl w:val="3"/>
        <w:numId w:val="1"/>
      </w:numPr>
      <w:spacing w:before="120" w:after="120" w:line="360" w:lineRule="auto"/>
      <w:outlineLvl w:val="3"/>
    </w:pPr>
    <w:rPr>
      <w:rFonts w:ascii="华文宋体" w:hAnsi="华文宋体" w:eastAsia="华文宋体"/>
      <w:kern w:val="0"/>
      <w:sz w:val="24"/>
      <w:szCs w:val="20"/>
    </w:rPr>
  </w:style>
  <w:style w:type="character" w:default="1" w:styleId="31">
    <w:name w:val="Default Paragraph Font"/>
    <w:link w:val="32"/>
    <w:autoRedefine/>
    <w:qFormat/>
    <w:uiPriority w:val="0"/>
  </w:style>
  <w:style w:type="table" w:default="1" w:styleId="29">
    <w:name w:val="Normal Table"/>
    <w:autoRedefine/>
    <w:semiHidden/>
    <w:qFormat/>
    <w:uiPriority w:val="0"/>
    <w:tblPr>
      <w:tblCellMar>
        <w:top w:w="0" w:type="dxa"/>
        <w:left w:w="108" w:type="dxa"/>
        <w:bottom w:w="0" w:type="dxa"/>
        <w:right w:w="108" w:type="dxa"/>
      </w:tblCellMar>
    </w:tblPr>
  </w:style>
  <w:style w:type="paragraph" w:styleId="6">
    <w:name w:val="table of authorities"/>
    <w:basedOn w:val="1"/>
    <w:next w:val="1"/>
    <w:autoRedefine/>
    <w:qFormat/>
    <w:uiPriority w:val="0"/>
    <w:pPr>
      <w:ind w:left="420" w:leftChars="200"/>
    </w:pPr>
    <w:rPr>
      <w:rFonts w:ascii="Times New Roman" w:hAnsi="Times New Roman" w:eastAsia="宋体" w:cs="Times New Roman"/>
    </w:rPr>
  </w:style>
  <w:style w:type="paragraph" w:styleId="7">
    <w:name w:val="Normal Indent"/>
    <w:basedOn w:val="1"/>
    <w:autoRedefine/>
    <w:qFormat/>
    <w:uiPriority w:val="0"/>
    <w:pPr>
      <w:ind w:firstLine="420" w:firstLineChars="200"/>
    </w:pPr>
  </w:style>
  <w:style w:type="paragraph" w:styleId="8">
    <w:name w:val="Document Map"/>
    <w:basedOn w:val="1"/>
    <w:autoRedefine/>
    <w:semiHidden/>
    <w:qFormat/>
    <w:uiPriority w:val="0"/>
    <w:pPr>
      <w:shd w:val="clear" w:color="auto" w:fill="000080"/>
    </w:pPr>
  </w:style>
  <w:style w:type="paragraph" w:styleId="9">
    <w:name w:val="toa heading"/>
    <w:basedOn w:val="1"/>
    <w:next w:val="1"/>
    <w:autoRedefine/>
    <w:semiHidden/>
    <w:qFormat/>
    <w:uiPriority w:val="0"/>
    <w:pPr>
      <w:spacing w:before="120"/>
    </w:pPr>
    <w:rPr>
      <w:rFonts w:ascii="Arial" w:hAnsi="Arial" w:cs="Arial"/>
      <w:sz w:val="24"/>
      <w:szCs w:val="24"/>
    </w:rPr>
  </w:style>
  <w:style w:type="paragraph" w:styleId="10">
    <w:name w:val="annotation text"/>
    <w:basedOn w:val="1"/>
    <w:next w:val="1"/>
    <w:autoRedefine/>
    <w:qFormat/>
    <w:uiPriority w:val="0"/>
    <w:pPr>
      <w:jc w:val="left"/>
    </w:pPr>
  </w:style>
  <w:style w:type="paragraph" w:styleId="11">
    <w:name w:val="Body Text"/>
    <w:basedOn w:val="1"/>
    <w:next w:val="1"/>
    <w:autoRedefine/>
    <w:qFormat/>
    <w:uiPriority w:val="0"/>
    <w:pPr>
      <w:spacing w:line="540" w:lineRule="exact"/>
      <w:ind w:right="180"/>
    </w:pPr>
    <w:rPr>
      <w:rFonts w:ascii="楷体_GB2312" w:hAnsi="宋体" w:eastAsia="楷体_GB2312"/>
      <w:bCs/>
      <w:color w:val="000000"/>
      <w:sz w:val="28"/>
      <w:szCs w:val="20"/>
    </w:rPr>
  </w:style>
  <w:style w:type="paragraph" w:styleId="12">
    <w:name w:val="Body Text Indent"/>
    <w:basedOn w:val="1"/>
    <w:autoRedefine/>
    <w:qFormat/>
    <w:uiPriority w:val="0"/>
    <w:pPr>
      <w:spacing w:after="120" w:afterLines="0"/>
      <w:ind w:left="420" w:leftChars="200"/>
    </w:pPr>
  </w:style>
  <w:style w:type="paragraph" w:styleId="13">
    <w:name w:val="toc 3"/>
    <w:basedOn w:val="1"/>
    <w:next w:val="1"/>
    <w:autoRedefine/>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14">
    <w:name w:val="Plain Text"/>
    <w:basedOn w:val="1"/>
    <w:autoRedefine/>
    <w:qFormat/>
    <w:uiPriority w:val="0"/>
    <w:rPr>
      <w:rFonts w:ascii="宋体" w:hAnsi="Courier New" w:cs="Courier New"/>
      <w:szCs w:val="21"/>
    </w:rPr>
  </w:style>
  <w:style w:type="paragraph" w:styleId="15">
    <w:name w:val="Date"/>
    <w:basedOn w:val="1"/>
    <w:next w:val="1"/>
    <w:autoRedefine/>
    <w:qFormat/>
    <w:uiPriority w:val="0"/>
    <w:pPr>
      <w:ind w:left="100" w:leftChars="2500"/>
    </w:pPr>
  </w:style>
  <w:style w:type="paragraph" w:styleId="16">
    <w:name w:val="footer"/>
    <w:basedOn w:val="1"/>
    <w:next w:val="1"/>
    <w:autoRedefine/>
    <w:qFormat/>
    <w:uiPriority w:val="0"/>
    <w:pPr>
      <w:tabs>
        <w:tab w:val="center" w:pos="4153"/>
        <w:tab w:val="right" w:pos="8306"/>
      </w:tabs>
      <w:snapToGrid w:val="0"/>
      <w:jc w:val="left"/>
    </w:pPr>
    <w:rPr>
      <w:sz w:val="18"/>
      <w:szCs w:val="18"/>
    </w:rPr>
  </w:style>
  <w:style w:type="paragraph" w:styleId="17">
    <w:name w:val="envelope return"/>
    <w:basedOn w:val="1"/>
    <w:autoRedefine/>
    <w:qFormat/>
    <w:uiPriority w:val="0"/>
    <w:pPr>
      <w:snapToGrid w:val="0"/>
    </w:pPr>
    <w:rPr>
      <w:rFonts w:ascii="Arial" w:hAnsi="Arial"/>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20"/>
    <w:next w:val="1"/>
    <w:autoRedefine/>
    <w:qFormat/>
    <w:uiPriority w:val="0"/>
  </w:style>
  <w:style w:type="paragraph" w:styleId="20">
    <w:name w:val="index 1"/>
    <w:basedOn w:val="1"/>
    <w:next w:val="1"/>
    <w:autoRedefine/>
    <w:qFormat/>
    <w:uiPriority w:val="0"/>
  </w:style>
  <w:style w:type="paragraph" w:styleId="21">
    <w:name w:val="toc 2"/>
    <w:basedOn w:val="1"/>
    <w:next w:val="1"/>
    <w:autoRedefine/>
    <w:qFormat/>
    <w:uiPriority w:val="0"/>
    <w:pPr>
      <w:ind w:left="420" w:leftChars="200"/>
    </w:pPr>
  </w:style>
  <w:style w:type="paragraph" w:styleId="22">
    <w:name w:val="Body Text 2"/>
    <w:basedOn w:val="1"/>
    <w:next w:val="11"/>
    <w:autoRedefine/>
    <w:qFormat/>
    <w:uiPriority w:val="0"/>
    <w:pPr>
      <w:spacing w:after="120" w:line="480" w:lineRule="auto"/>
    </w:pPr>
  </w:style>
  <w:style w:type="paragraph" w:styleId="23">
    <w:name w:val="HTML Preformatted"/>
    <w:basedOn w:val="1"/>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4">
    <w:name w:val="Normal (Web)"/>
    <w:basedOn w:val="1"/>
    <w:next w:val="1"/>
    <w:autoRedefine/>
    <w:qFormat/>
    <w:uiPriority w:val="0"/>
    <w:pPr>
      <w:spacing w:before="100" w:beforeAutospacing="1" w:after="100" w:afterAutospacing="1"/>
      <w:ind w:left="0" w:right="0"/>
      <w:jc w:val="left"/>
    </w:pPr>
    <w:rPr>
      <w:kern w:val="0"/>
      <w:sz w:val="24"/>
      <w:lang w:val="en-US" w:eastAsia="zh-CN" w:bidi="ar"/>
    </w:rPr>
  </w:style>
  <w:style w:type="paragraph" w:styleId="25">
    <w:name w:val="Title"/>
    <w:basedOn w:val="1"/>
    <w:next w:val="1"/>
    <w:autoRedefine/>
    <w:qFormat/>
    <w:uiPriority w:val="10"/>
    <w:pPr>
      <w:spacing w:before="240" w:beforeLines="0" w:after="60" w:afterLines="0" w:line="240" w:lineRule="auto"/>
      <w:jc w:val="center"/>
      <w:outlineLvl w:val="0"/>
    </w:pPr>
    <w:rPr>
      <w:rFonts w:ascii="Cambria" w:hAnsi="Cambria"/>
      <w:b/>
      <w:bCs/>
      <w:sz w:val="32"/>
      <w:szCs w:val="32"/>
    </w:rPr>
  </w:style>
  <w:style w:type="paragraph" w:styleId="26">
    <w:name w:val="annotation subject"/>
    <w:basedOn w:val="10"/>
    <w:next w:val="10"/>
    <w:autoRedefine/>
    <w:semiHidden/>
    <w:qFormat/>
    <w:uiPriority w:val="99"/>
    <w:rPr>
      <w:b/>
      <w:bCs/>
    </w:rPr>
  </w:style>
  <w:style w:type="paragraph" w:styleId="27">
    <w:name w:val="Body Text First Indent"/>
    <w:basedOn w:val="11"/>
    <w:next w:val="28"/>
    <w:autoRedefine/>
    <w:qFormat/>
    <w:uiPriority w:val="0"/>
    <w:pPr>
      <w:ind w:firstLine="420" w:firstLineChars="100"/>
    </w:pPr>
    <w:rPr>
      <w:szCs w:val="20"/>
    </w:rPr>
  </w:style>
  <w:style w:type="paragraph" w:styleId="28">
    <w:name w:val="Body Text First Indent 2"/>
    <w:basedOn w:val="12"/>
    <w:next w:val="27"/>
    <w:autoRedefine/>
    <w:unhideWhenUsed/>
    <w:qFormat/>
    <w:uiPriority w:val="99"/>
    <w:pPr>
      <w:ind w:firstLine="420" w:firstLineChars="200"/>
    </w:p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
    <w:name w:val=" Char Char Char Char Char Char Char Char Char Char Char Char Char Char Char Char Char Char"/>
    <w:basedOn w:val="1"/>
    <w:link w:val="31"/>
    <w:autoRedefine/>
    <w:qFormat/>
    <w:uiPriority w:val="0"/>
    <w:rPr>
      <w:szCs w:val="21"/>
    </w:rPr>
  </w:style>
  <w:style w:type="character" w:styleId="33">
    <w:name w:val="Strong"/>
    <w:basedOn w:val="31"/>
    <w:autoRedefine/>
    <w:qFormat/>
    <w:uiPriority w:val="0"/>
    <w:rPr>
      <w:b/>
    </w:rPr>
  </w:style>
  <w:style w:type="character" w:styleId="34">
    <w:name w:val="page number"/>
    <w:basedOn w:val="31"/>
    <w:autoRedefine/>
    <w:qFormat/>
    <w:uiPriority w:val="0"/>
  </w:style>
  <w:style w:type="paragraph" w:customStyle="1" w:styleId="35">
    <w:name w:val="Default"/>
    <w:autoRedefine/>
    <w:qForma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 w:type="paragraph" w:customStyle="1" w:styleId="36">
    <w:name w:val="_Style 3"/>
    <w:basedOn w:val="1"/>
    <w:autoRedefine/>
    <w:qFormat/>
    <w:uiPriority w:val="34"/>
    <w:pPr>
      <w:ind w:firstLine="420" w:firstLineChars="200"/>
    </w:pPr>
    <w:rPr>
      <w:rFonts w:ascii="Calibri" w:hAnsi="Calibri" w:cs="黑体"/>
    </w:rPr>
  </w:style>
  <w:style w:type="paragraph" w:customStyle="1" w:styleId="37">
    <w:name w:val="一级条标题"/>
    <w:next w:val="38"/>
    <w:autoRedefine/>
    <w:qFormat/>
    <w:uiPriority w:val="0"/>
    <w:pPr>
      <w:spacing w:line="240" w:lineRule="auto"/>
      <w:ind w:left="420"/>
      <w:jc w:val="both"/>
      <w:outlineLvl w:val="2"/>
    </w:pPr>
    <w:rPr>
      <w:rFonts w:ascii="黑体" w:hAnsi="Times New Roman" w:eastAsia="黑体" w:cs="黑体"/>
      <w:sz w:val="21"/>
      <w:szCs w:val="21"/>
      <w:lang w:val="en-US" w:eastAsia="zh-CN" w:bidi="ar-SA"/>
    </w:rPr>
  </w:style>
  <w:style w:type="paragraph" w:customStyle="1" w:styleId="38">
    <w:name w:val="段"/>
    <w:next w:val="1"/>
    <w:autoRedefine/>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39">
    <w:name w:val="正文文本首行缩进1"/>
    <w:basedOn w:val="11"/>
    <w:autoRedefine/>
    <w:qFormat/>
    <w:uiPriority w:val="0"/>
    <w:pPr>
      <w:ind w:firstLine="420" w:firstLineChars="100"/>
    </w:pPr>
    <w:rPr>
      <w:rFonts w:ascii="Arial Unicode MS" w:hAnsi="Arial Unicode MS" w:eastAsia="Arial Unicode MS" w:cs="Arial Unicode MS"/>
    </w:rPr>
  </w:style>
  <w:style w:type="paragraph" w:customStyle="1" w:styleId="40">
    <w:name w:val="reader-word-layer reader-word-s1-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1">
    <w:name w:val="样式 标题 4 +"/>
    <w:basedOn w:val="5"/>
    <w:autoRedefine/>
    <w:qFormat/>
    <w:uiPriority w:val="0"/>
    <w:pPr>
      <w:widowControl w:val="0"/>
      <w:tabs>
        <w:tab w:val="clear" w:pos="1080"/>
      </w:tabs>
      <w:adjustRightInd w:val="0"/>
      <w:spacing w:before="50" w:beforeLines="50" w:after="50"/>
      <w:ind w:left="568" w:firstLine="0"/>
      <w:jc w:val="left"/>
      <w:textAlignment w:val="baseline"/>
    </w:pPr>
    <w:rPr>
      <w:rFonts w:ascii="Times New Roman" w:hAnsi="Times New Roman" w:eastAsia="宋体" w:cs="宋体"/>
      <w:sz w:val="21"/>
      <w:szCs w:val="21"/>
    </w:rPr>
  </w:style>
  <w:style w:type="paragraph" w:customStyle="1" w:styleId="42">
    <w:name w:val=" Char Char Char Char Char Char Char Char Char Char"/>
    <w:basedOn w:val="1"/>
    <w:autoRedefine/>
    <w:qFormat/>
    <w:uiPriority w:val="0"/>
  </w:style>
  <w:style w:type="paragraph" w:customStyle="1" w:styleId="43">
    <w:name w:val="reader-word-layer reader-word-s4-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4">
    <w:name w:val="Table Paragraph"/>
    <w:basedOn w:val="1"/>
    <w:autoRedefine/>
    <w:qFormat/>
    <w:uiPriority w:val="1"/>
    <w:rPr>
      <w:rFonts w:ascii="宋体" w:hAnsi="宋体" w:eastAsia="宋体" w:cs="宋体"/>
      <w:lang w:val="zh-CN" w:eastAsia="zh-CN" w:bidi="zh-CN"/>
    </w:rPr>
  </w:style>
  <w:style w:type="paragraph" w:customStyle="1" w:styleId="45">
    <w:name w:val="reader-word-layer reader-word-s3-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6">
    <w:name w:val="列出段落1"/>
    <w:basedOn w:val="1"/>
    <w:autoRedefine/>
    <w:qFormat/>
    <w:uiPriority w:val="0"/>
    <w:pPr>
      <w:ind w:firstLine="420" w:firstLineChars="200"/>
    </w:pPr>
    <w:rPr>
      <w:rFonts w:ascii="Calibri" w:hAnsi="Calibri"/>
      <w:sz w:val="24"/>
      <w:szCs w:val="22"/>
    </w:rPr>
  </w:style>
  <w:style w:type="paragraph" w:customStyle="1" w:styleId="47">
    <w:name w:val="reader-word-layer reader-word-s2-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8">
    <w:name w:val=" Char"/>
    <w:basedOn w:val="1"/>
    <w:autoRedefine/>
    <w:qFormat/>
    <w:uiPriority w:val="0"/>
    <w:pPr>
      <w:tabs>
        <w:tab w:val="left" w:pos="432"/>
      </w:tabs>
      <w:spacing w:before="156" w:beforeLines="50" w:after="156" w:afterLines="50"/>
      <w:ind w:left="432" w:hanging="432"/>
    </w:pPr>
    <w:rPr>
      <w:sz w:val="24"/>
    </w:rPr>
  </w:style>
  <w:style w:type="paragraph" w:customStyle="1" w:styleId="49">
    <w:name w:val="reader-word-layer reader-word-s4-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3-2"/>
    <w:basedOn w:val="1"/>
    <w:autoRedefine/>
    <w:qFormat/>
    <w:uiPriority w:val="0"/>
    <w:pPr>
      <w:widowControl/>
      <w:spacing w:before="100" w:beforeAutospacing="1" w:after="100" w:afterAutospacing="1"/>
      <w:jc w:val="left"/>
    </w:pPr>
    <w:rPr>
      <w:rFonts w:ascii="宋体" w:hAnsi="宋体" w:cs="宋体"/>
      <w:kern w:val="0"/>
      <w:sz w:val="24"/>
    </w:rPr>
  </w:style>
  <w:style w:type="paragraph" w:styleId="51">
    <w:name w:val="List Paragraph"/>
    <w:basedOn w:val="1"/>
    <w:autoRedefine/>
    <w:qFormat/>
    <w:uiPriority w:val="99"/>
    <w:pPr>
      <w:ind w:firstLine="420" w:firstLineChars="200"/>
    </w:pPr>
    <w:rPr>
      <w:rFonts w:ascii="Calibri" w:hAnsi="Calibri" w:eastAsia="宋体" w:cs="Times New Roman"/>
      <w:szCs w:val="22"/>
    </w:rPr>
  </w:style>
  <w:style w:type="paragraph" w:customStyle="1" w:styleId="52">
    <w:name w:val="reader-word-layer reader-word-s5-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4">
    <w:name w:val="reader-word-layer reader-word-s5-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5">
    <w:name w:val="reader-word-layer reader-word-s3-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6">
    <w:name w:val="样式 (西文) 宋体 小四 黑色 行距: 1.5 倍行距 首行缩进:  2 字符"/>
    <w:basedOn w:val="1"/>
    <w:autoRedefine/>
    <w:qFormat/>
    <w:uiPriority w:val="0"/>
    <w:pPr>
      <w:spacing w:line="360" w:lineRule="auto"/>
      <w:ind w:firstLine="480" w:firstLineChars="200"/>
    </w:pPr>
    <w:rPr>
      <w:rFonts w:ascii="宋体" w:hAnsi="宋体" w:cs="宋体"/>
      <w:color w:val="000000"/>
      <w:szCs w:val="20"/>
    </w:rPr>
  </w:style>
  <w:style w:type="paragraph" w:customStyle="1" w:styleId="57">
    <w:name w:val="reader-word-layer reader-word-s1-7"/>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8">
    <w:name w:val="样式1"/>
    <w:basedOn w:val="1"/>
    <w:autoRedefine/>
    <w:qFormat/>
    <w:uiPriority w:val="0"/>
    <w:pPr>
      <w:spacing w:before="120" w:after="120" w:line="300" w:lineRule="auto"/>
    </w:pPr>
    <w:rPr>
      <w:rFonts w:ascii="宋体" w:hAnsi="宋体"/>
      <w:b/>
      <w:sz w:val="24"/>
      <w:szCs w:val="20"/>
    </w:rPr>
  </w:style>
  <w:style w:type="paragraph" w:customStyle="1" w:styleId="59">
    <w:name w:val="reader-word-layer reader-word-s2-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0">
    <w:name w:val="reader-word-layer reader-word-s5-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1">
    <w:name w:val="列表段落"/>
    <w:basedOn w:val="1"/>
    <w:autoRedefine/>
    <w:qFormat/>
    <w:uiPriority w:val="99"/>
    <w:pPr>
      <w:spacing w:line="360" w:lineRule="auto"/>
      <w:ind w:firstLine="420" w:firstLineChars="200"/>
    </w:pPr>
    <w:rPr>
      <w:rFonts w:eastAsia="宋体" w:cs="Times New Roman"/>
      <w:sz w:val="24"/>
      <w:szCs w:val="22"/>
    </w:rPr>
  </w:style>
  <w:style w:type="paragraph" w:customStyle="1" w:styleId="62">
    <w:name w:val="p0"/>
    <w:basedOn w:val="1"/>
    <w:autoRedefine/>
    <w:qFormat/>
    <w:uiPriority w:val="0"/>
    <w:pPr>
      <w:widowControl/>
    </w:pPr>
    <w:rPr>
      <w:rFonts w:ascii="Times New Roman" w:hAnsi="Times New Roman"/>
      <w:kern w:val="0"/>
      <w:szCs w:val="21"/>
    </w:rPr>
  </w:style>
  <w:style w:type="paragraph" w:customStyle="1" w:styleId="63">
    <w:name w:val="reader-word-layer reader-word-s4-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
    <w:name w:val="reader-word-layer reader-word-s5-7"/>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 Char Char Char"/>
    <w:basedOn w:val="1"/>
    <w:autoRedefine/>
    <w:qFormat/>
    <w:uiPriority w:val="0"/>
    <w:rPr>
      <w:rFonts w:ascii="Tahoma" w:hAnsi="Tahoma"/>
      <w:sz w:val="24"/>
      <w:szCs w:val="20"/>
    </w:rPr>
  </w:style>
  <w:style w:type="character" w:customStyle="1" w:styleId="66">
    <w:name w:val="font11"/>
    <w:autoRedefine/>
    <w:qFormat/>
    <w:uiPriority w:val="0"/>
    <w:rPr>
      <w:rFonts w:hint="eastAsia" w:ascii="宋体" w:hAnsi="宋体" w:eastAsia="宋体"/>
      <w:color w:val="000000"/>
      <w:sz w:val="28"/>
      <w:szCs w:val="28"/>
      <w:u w:val="none"/>
    </w:rPr>
  </w:style>
  <w:style w:type="character" w:customStyle="1" w:styleId="67">
    <w:name w:val="标题 1 字符"/>
    <w:link w:val="2"/>
    <w:autoRedefine/>
    <w:qFormat/>
    <w:uiPriority w:val="0"/>
    <w:rPr>
      <w:b/>
      <w:kern w:val="44"/>
      <w:sz w:val="44"/>
    </w:rPr>
  </w:style>
  <w:style w:type="character" w:customStyle="1" w:styleId="68">
    <w:name w:val="gpa"/>
    <w:autoRedefine/>
    <w:qFormat/>
    <w:uiPriority w:val="0"/>
    <w:rPr>
      <w:rFonts w:ascii="Arial" w:hAnsi="Arial" w:cs="Arial"/>
      <w:sz w:val="15"/>
      <w:szCs w:val="15"/>
    </w:rPr>
  </w:style>
  <w:style w:type="character" w:customStyle="1" w:styleId="69">
    <w:name w:val="selected"/>
    <w:autoRedefine/>
    <w:qFormat/>
    <w:uiPriority w:val="0"/>
    <w:rPr>
      <w:shd w:val="clear" w:color="auto" w:fill="B00006"/>
    </w:rPr>
  </w:style>
  <w:style w:type="character" w:customStyle="1" w:styleId="70">
    <w:name w:val="duanluobt"/>
    <w:autoRedefine/>
    <w:qFormat/>
    <w:uiPriority w:val="0"/>
    <w:rPr>
      <w:b/>
      <w:sz w:val="27"/>
      <w:szCs w:val="27"/>
    </w:rPr>
  </w:style>
  <w:style w:type="character" w:customStyle="1" w:styleId="71">
    <w:name w:val="displayarti"/>
    <w:autoRedefine/>
    <w:qFormat/>
    <w:uiPriority w:val="0"/>
    <w:rPr>
      <w:color w:val="FFFFFF"/>
      <w:shd w:val="clear" w:color="auto" w:fill="A00000"/>
    </w:rPr>
  </w:style>
  <w:style w:type="character" w:customStyle="1" w:styleId="72">
    <w:name w:val="spzl"/>
    <w:autoRedefine/>
    <w:qFormat/>
    <w:uiPriority w:val="0"/>
    <w:rPr>
      <w:b/>
      <w:color w:val="990000"/>
    </w:rPr>
  </w:style>
  <w:style w:type="character" w:customStyle="1" w:styleId="73">
    <w:name w:val="spzltpbt"/>
    <w:basedOn w:val="31"/>
    <w:autoRedefine/>
    <w:qFormat/>
    <w:uiPriority w:val="0"/>
  </w:style>
  <w:style w:type="character" w:customStyle="1" w:styleId="74">
    <w:name w:val="font21"/>
    <w:autoRedefine/>
    <w:qFormat/>
    <w:uiPriority w:val="0"/>
    <w:rPr>
      <w:rFonts w:hint="eastAsia" w:ascii="仿宋_GB2312" w:eastAsia="仿宋_GB2312"/>
      <w:color w:val="000000"/>
      <w:sz w:val="28"/>
      <w:szCs w:val="28"/>
      <w:u w:val="none"/>
    </w:rPr>
  </w:style>
  <w:style w:type="paragraph" w:customStyle="1" w:styleId="75">
    <w:name w:val="Body Text 21"/>
    <w:basedOn w:val="1"/>
    <w:autoRedefine/>
    <w:qFormat/>
    <w:uiPriority w:val="0"/>
    <w:pPr>
      <w:spacing w:line="480" w:lineRule="auto"/>
    </w:pPr>
    <w:rPr>
      <w:sz w:val="20"/>
    </w:rPr>
  </w:style>
  <w:style w:type="paragraph" w:customStyle="1" w:styleId="76">
    <w:name w:val="首行缩进"/>
    <w:next w:val="1"/>
    <w:autoRedefine/>
    <w:qFormat/>
    <w:uiPriority w:val="0"/>
    <w:pPr>
      <w:ind w:firstLine="480" w:firstLineChars="200"/>
    </w:pPr>
    <w:rPr>
      <w:rFonts w:ascii="Calibri" w:hAnsi="Calibri" w:eastAsia="华文中宋" w:cs="Times New Roman"/>
      <w:sz w:val="24"/>
      <w:lang w:val="zh-CN" w:eastAsia="zh-CN" w:bidi="ar-SA"/>
    </w:rPr>
  </w:style>
  <w:style w:type="paragraph" w:customStyle="1" w:styleId="77">
    <w:name w:val=" 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8">
    <w:name w:val="Char Char Char"/>
    <w:basedOn w:val="1"/>
    <w:autoRedefine/>
    <w:qFormat/>
    <w:uiPriority w:val="0"/>
  </w:style>
  <w:style w:type="character" w:customStyle="1" w:styleId="79">
    <w:name w:val="NormalCharacter"/>
    <w:autoRedefine/>
    <w:qFormat/>
    <w:uiPriority w:val="0"/>
    <w:rPr>
      <w:rFonts w:ascii="Times New Roman" w:hAnsi="Times New Roman" w:eastAsia="宋体" w:cs="Times New Roman"/>
      <w:kern w:val="2"/>
      <w:sz w:val="21"/>
      <w:szCs w:val="24"/>
      <w:lang w:val="en-US" w:eastAsia="zh-CN" w:bidi="ar-SA"/>
    </w:rPr>
  </w:style>
  <w:style w:type="character" w:customStyle="1" w:styleId="80">
    <w:name w:val="表文"/>
    <w:basedOn w:val="31"/>
    <w:qFormat/>
    <w:uiPriority w:val="0"/>
    <w:rPr>
      <w:rFonts w:ascii="宋体" w:hAnsi="宋体" w:eastAsia="宋体"/>
      <w:sz w:val="21"/>
      <w:szCs w:val="21"/>
    </w:rPr>
  </w:style>
  <w:style w:type="table" w:customStyle="1" w:styleId="81">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61</Pages>
  <Words>15690</Words>
  <Characters>16458</Characters>
  <Lines>165</Lines>
  <Paragraphs>46</Paragraphs>
  <TotalTime>12</TotalTime>
  <ScaleCrop>false</ScaleCrop>
  <LinksUpToDate>false</LinksUpToDate>
  <CharactersWithSpaces>17102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2020-05-06T06:16:00Z</dcterms:created>
  <dc:creator>微软用户</dc:creator>
  <cp:lastModifiedBy>寂寞的余</cp:lastModifiedBy>
  <cp:lastPrinted>2024-11-18T01:44:00Z</cp:lastPrinted>
  <dcterms:modified xsi:type="dcterms:W3CDTF">2026-05-06T03:41:58Z</dcterms:modified>
  <dc:title>汾政采询（2011）1号 </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2F8D046F72F2460487B6426888507425_13</vt:lpwstr>
  </property>
  <property fmtid="{D5CDD505-2E9C-101B-9397-08002B2CF9AE}" pid="4" name="KSOTemplateDocerSaveRecord">
    <vt:lpwstr>eyJoZGlkIjoiNTNlYzU2NDZlZWRhZGY1YzdjNGExMDUwNGJjODllMjkiLCJ1c2VySWQiOiIzMTY3MzQwNDEifQ==</vt:lpwstr>
  </property>
</Properties>
</file>