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beforeLines="150" w:after="120" w:afterLines="50"/>
        <w:outlineLvl w:val="9"/>
        <w:rPr>
          <w:rFonts w:hint="eastAsia" w:ascii="华文中宋" w:hAnsi="华文中宋" w:eastAsia="华文中宋" w:cs="华文中宋"/>
          <w:color w:val="auto"/>
          <w:w w:val="80"/>
          <w:sz w:val="96"/>
          <w:szCs w:val="86"/>
        </w:rPr>
      </w:pPr>
    </w:p>
    <w:p>
      <w:pPr>
        <w:spacing w:before="360" w:beforeLines="150" w:after="120" w:afterLines="50"/>
        <w:jc w:val="center"/>
        <w:outlineLvl w:val="9"/>
        <w:rPr>
          <w:rFonts w:hint="eastAsia" w:ascii="华文中宋" w:hAnsi="华文中宋" w:eastAsia="华文中宋" w:cs="华文中宋"/>
          <w:b/>
          <w:color w:val="auto"/>
          <w:sz w:val="48"/>
          <w:szCs w:val="48"/>
        </w:rPr>
      </w:pPr>
      <w:r>
        <w:rPr>
          <w:rFonts w:hint="eastAsia" w:ascii="华文中宋" w:hAnsi="华文中宋" w:eastAsia="华文中宋" w:cs="华文中宋"/>
          <w:color w:val="auto"/>
          <w:w w:val="80"/>
          <w:sz w:val="96"/>
          <w:szCs w:val="86"/>
        </w:rPr>
        <w:t>竞争性磋商文件</w:t>
      </w:r>
    </w:p>
    <w:p>
      <w:pPr>
        <w:adjustRightInd w:val="0"/>
        <w:snapToGrid w:val="0"/>
        <w:spacing w:line="300" w:lineRule="auto"/>
        <w:jc w:val="center"/>
        <w:outlineLvl w:val="9"/>
        <w:rPr>
          <w:rFonts w:hint="eastAsia" w:ascii="华文中宋" w:hAnsi="华文中宋" w:eastAsia="华文中宋" w:cs="华文中宋"/>
          <w:b/>
          <w:color w:val="auto"/>
          <w:sz w:val="48"/>
          <w:szCs w:val="48"/>
        </w:rPr>
      </w:pPr>
      <w:r>
        <w:rPr>
          <w:rFonts w:hint="eastAsia" w:ascii="华文中宋" w:hAnsi="华文中宋" w:eastAsia="华文中宋" w:cs="华文中宋"/>
          <w:b/>
          <w:color w:val="auto"/>
          <w:sz w:val="48"/>
          <w:szCs w:val="48"/>
        </w:rPr>
        <w:t>（服务）</w:t>
      </w:r>
    </w:p>
    <w:p>
      <w:pPr>
        <w:pStyle w:val="33"/>
        <w:ind w:firstLine="961"/>
        <w:outlineLvl w:val="9"/>
        <w:rPr>
          <w:rFonts w:hint="eastAsia" w:ascii="华文中宋" w:hAnsi="华文中宋" w:eastAsia="华文中宋" w:cs="华文中宋"/>
          <w:b/>
          <w:color w:val="auto"/>
          <w:spacing w:val="0"/>
          <w:sz w:val="48"/>
          <w:szCs w:val="48"/>
          <w:lang w:eastAsia="zh-CN"/>
        </w:rPr>
      </w:pPr>
    </w:p>
    <w:p>
      <w:pPr>
        <w:adjustRightInd w:val="0"/>
        <w:snapToGrid w:val="0"/>
        <w:spacing w:line="480" w:lineRule="auto"/>
        <w:outlineLvl w:val="9"/>
        <w:rPr>
          <w:rFonts w:hint="eastAsia" w:ascii="华文中宋" w:hAnsi="华文中宋" w:eastAsia="华文中宋" w:cs="华文中宋"/>
          <w:b/>
          <w:bCs/>
          <w:color w:val="auto"/>
          <w:sz w:val="32"/>
          <w:szCs w:val="32"/>
        </w:rPr>
      </w:pPr>
    </w:p>
    <w:p>
      <w:pPr>
        <w:adjustRightInd w:val="0"/>
        <w:snapToGrid w:val="0"/>
        <w:spacing w:line="480" w:lineRule="auto"/>
        <w:ind w:left="1600" w:hanging="1600" w:hangingChars="500"/>
        <w:jc w:val="left"/>
        <w:outlineLvl w:val="9"/>
        <w:rPr>
          <w:rFonts w:hint="eastAsia" w:ascii="华文中宋" w:hAnsi="华文中宋" w:eastAsia="华文中宋" w:cs="华文中宋"/>
          <w:bCs/>
          <w:color w:val="auto"/>
          <w:sz w:val="32"/>
          <w:szCs w:val="32"/>
        </w:rPr>
      </w:pPr>
      <w:r>
        <w:rPr>
          <w:rFonts w:hint="eastAsia" w:ascii="华文中宋" w:hAnsi="华文中宋" w:eastAsia="华文中宋" w:cs="华文中宋"/>
          <w:bCs/>
          <w:color w:val="auto"/>
          <w:sz w:val="32"/>
          <w:szCs w:val="32"/>
        </w:rPr>
        <w:t>项目编号：1410292026CCS00022</w:t>
      </w:r>
    </w:p>
    <w:p>
      <w:pPr>
        <w:adjustRightInd w:val="0"/>
        <w:snapToGrid w:val="0"/>
        <w:spacing w:line="480" w:lineRule="auto"/>
        <w:ind w:left="1600" w:hanging="1600" w:hangingChars="500"/>
        <w:jc w:val="left"/>
        <w:outlineLvl w:val="9"/>
        <w:rPr>
          <w:rFonts w:hint="eastAsia" w:ascii="华文中宋" w:hAnsi="华文中宋" w:eastAsia="华文中宋" w:cs="华文中宋"/>
          <w:bCs/>
          <w:color w:val="auto"/>
          <w:sz w:val="32"/>
          <w:szCs w:val="32"/>
          <w:lang w:eastAsia="zh-CN"/>
        </w:rPr>
      </w:pPr>
      <w:r>
        <w:rPr>
          <w:rFonts w:hint="eastAsia" w:ascii="华文中宋" w:hAnsi="华文中宋" w:eastAsia="华文中宋" w:cs="华文中宋"/>
          <w:bCs/>
          <w:color w:val="auto"/>
          <w:sz w:val="32"/>
          <w:szCs w:val="32"/>
        </w:rPr>
        <w:t>项目名称：</w:t>
      </w:r>
      <w:r>
        <w:rPr>
          <w:rFonts w:hint="eastAsia" w:ascii="华文中宋" w:hAnsi="华文中宋" w:eastAsia="华文中宋" w:cs="华文中宋"/>
          <w:bCs/>
          <w:color w:val="auto"/>
          <w:sz w:val="32"/>
          <w:szCs w:val="32"/>
          <w:lang w:val="en-US" w:eastAsia="zh-CN"/>
        </w:rPr>
        <w:t>乡宁县2026年县乡公路改造工程勘察设计</w:t>
      </w:r>
    </w:p>
    <w:p>
      <w:pPr>
        <w:adjustRightInd w:val="0"/>
        <w:snapToGrid w:val="0"/>
        <w:spacing w:line="480" w:lineRule="auto"/>
        <w:jc w:val="left"/>
        <w:outlineLvl w:val="9"/>
        <w:rPr>
          <w:rFonts w:hint="eastAsia" w:ascii="华文中宋" w:hAnsi="华文中宋" w:eastAsia="华文中宋" w:cs="华文中宋"/>
          <w:color w:val="auto"/>
          <w:sz w:val="32"/>
          <w:szCs w:val="32"/>
          <w:lang w:eastAsia="zh-CN"/>
        </w:rPr>
      </w:pPr>
      <w:r>
        <w:rPr>
          <w:rFonts w:hint="eastAsia" w:ascii="华文中宋" w:hAnsi="华文中宋" w:eastAsia="华文中宋" w:cs="华文中宋"/>
          <w:color w:val="auto"/>
          <w:sz w:val="32"/>
          <w:szCs w:val="32"/>
        </w:rPr>
        <w:t>采 购 人：乡宁县交通运输局</w:t>
      </w:r>
    </w:p>
    <w:p>
      <w:pPr>
        <w:adjustRightInd w:val="0"/>
        <w:snapToGrid w:val="0"/>
        <w:spacing w:line="480" w:lineRule="auto"/>
        <w:jc w:val="left"/>
        <w:outlineLvl w:val="9"/>
        <w:rPr>
          <w:rFonts w:hint="eastAsia" w:ascii="华文中宋" w:hAnsi="华文中宋" w:eastAsia="华文中宋" w:cs="华文中宋"/>
          <w:color w:val="auto"/>
          <w:sz w:val="32"/>
          <w:szCs w:val="32"/>
        </w:rPr>
      </w:pPr>
      <w:r>
        <w:rPr>
          <w:rFonts w:hint="eastAsia" w:ascii="华文中宋" w:hAnsi="华文中宋" w:eastAsia="华文中宋" w:cs="华文中宋"/>
          <w:bCs/>
          <w:color w:val="auto"/>
          <w:sz w:val="32"/>
          <w:szCs w:val="32"/>
        </w:rPr>
        <w:t>代理机构：</w:t>
      </w:r>
      <w:r>
        <w:rPr>
          <w:rFonts w:hint="eastAsia" w:ascii="华文中宋" w:hAnsi="华文中宋" w:eastAsia="华文中宋" w:cs="华文中宋"/>
          <w:color w:val="auto"/>
          <w:sz w:val="32"/>
          <w:szCs w:val="32"/>
        </w:rPr>
        <w:t>山西中际华工程项目管理有限公司</w:t>
      </w:r>
    </w:p>
    <w:p>
      <w:pPr>
        <w:pStyle w:val="10"/>
        <w:outlineLvl w:val="9"/>
        <w:rPr>
          <w:color w:val="auto"/>
        </w:rPr>
      </w:pPr>
    </w:p>
    <w:p>
      <w:pPr>
        <w:pStyle w:val="33"/>
        <w:ind w:firstLine="560"/>
        <w:jc w:val="center"/>
        <w:outlineLvl w:val="9"/>
        <w:rPr>
          <w:rFonts w:hint="eastAsia" w:ascii="华文中宋" w:hAnsi="华文中宋" w:eastAsia="华文中宋" w:cs="华文中宋"/>
          <w:color w:val="auto"/>
          <w:spacing w:val="0"/>
          <w:sz w:val="28"/>
          <w:szCs w:val="28"/>
          <w:lang w:eastAsia="zh-CN"/>
        </w:rPr>
      </w:pPr>
    </w:p>
    <w:p>
      <w:pPr>
        <w:adjustRightInd w:val="0"/>
        <w:snapToGrid w:val="0"/>
        <w:spacing w:line="480" w:lineRule="auto"/>
        <w:jc w:val="center"/>
        <w:outlineLvl w:val="9"/>
        <w:rPr>
          <w:rFonts w:hint="eastAsia" w:ascii="华文中宋" w:hAnsi="华文中宋" w:eastAsia="华文中宋" w:cs="华文中宋"/>
          <w:bCs/>
          <w:color w:val="auto"/>
          <w:sz w:val="32"/>
          <w:szCs w:val="32"/>
        </w:rPr>
      </w:pPr>
      <w:r>
        <w:rPr>
          <w:rFonts w:hint="eastAsia" w:ascii="华文中宋" w:hAnsi="华文中宋" w:eastAsia="华文中宋" w:cs="华文中宋"/>
          <w:bCs/>
          <w:color w:val="auto"/>
          <w:sz w:val="32"/>
          <w:szCs w:val="32"/>
        </w:rPr>
        <w:t>日期：202</w:t>
      </w:r>
      <w:r>
        <w:rPr>
          <w:rFonts w:hint="eastAsia" w:ascii="华文中宋" w:hAnsi="华文中宋" w:eastAsia="华文中宋" w:cs="华文中宋"/>
          <w:bCs/>
          <w:color w:val="auto"/>
          <w:sz w:val="32"/>
          <w:szCs w:val="32"/>
          <w:lang w:val="en-US" w:eastAsia="zh-CN"/>
        </w:rPr>
        <w:t>6</w:t>
      </w:r>
      <w:r>
        <w:rPr>
          <w:rFonts w:hint="eastAsia" w:ascii="华文中宋" w:hAnsi="华文中宋" w:eastAsia="华文中宋" w:cs="华文中宋"/>
          <w:bCs/>
          <w:color w:val="auto"/>
          <w:sz w:val="32"/>
          <w:szCs w:val="32"/>
        </w:rPr>
        <w:t>年</w:t>
      </w:r>
      <w:r>
        <w:rPr>
          <w:rFonts w:hint="eastAsia" w:ascii="华文中宋" w:hAnsi="华文中宋" w:eastAsia="华文中宋" w:cs="华文中宋"/>
          <w:bCs/>
          <w:color w:val="auto"/>
          <w:sz w:val="32"/>
          <w:szCs w:val="32"/>
          <w:lang w:val="en-US" w:eastAsia="zh-CN"/>
        </w:rPr>
        <w:t>5</w:t>
      </w:r>
      <w:r>
        <w:rPr>
          <w:rFonts w:hint="eastAsia" w:ascii="华文中宋" w:hAnsi="华文中宋" w:eastAsia="华文中宋" w:cs="华文中宋"/>
          <w:bCs/>
          <w:color w:val="auto"/>
          <w:sz w:val="32"/>
          <w:szCs w:val="32"/>
        </w:rPr>
        <w:t>月</w:t>
      </w:r>
    </w:p>
    <w:p>
      <w:pPr>
        <w:adjustRightInd w:val="0"/>
        <w:snapToGrid w:val="0"/>
        <w:spacing w:line="360" w:lineRule="auto"/>
        <w:ind w:left="1680" w:leftChars="800"/>
        <w:jc w:val="left"/>
        <w:outlineLvl w:val="9"/>
        <w:rPr>
          <w:rFonts w:hint="eastAsia" w:ascii="华文中宋" w:hAnsi="华文中宋" w:eastAsia="华文中宋" w:cs="华文中宋"/>
          <w:bCs/>
          <w:color w:val="auto"/>
          <w:szCs w:val="21"/>
        </w:rPr>
        <w:sectPr>
          <w:headerReference r:id="rId4" w:type="first"/>
          <w:footerReference r:id="rId7" w:type="first"/>
          <w:headerReference r:id="rId3" w:type="default"/>
          <w:footerReference r:id="rId5" w:type="default"/>
          <w:footerReference r:id="rId6" w:type="even"/>
          <w:pgSz w:w="11906" w:h="16838"/>
          <w:pgMar w:top="1440" w:right="1440" w:bottom="1440" w:left="1260" w:header="720" w:footer="720" w:gutter="0"/>
          <w:pgBorders>
            <w:top w:val="none" w:sz="0" w:space="0"/>
            <w:left w:val="none" w:sz="0" w:space="0"/>
            <w:bottom w:val="none" w:sz="0" w:space="0"/>
            <w:right w:val="none" w:sz="0" w:space="0"/>
          </w:pgBorders>
          <w:pgNumType w:start="0"/>
          <w:cols w:space="720" w:num="1"/>
          <w:titlePg/>
          <w:docGrid w:linePitch="286" w:charSpace="-3831"/>
        </w:sectPr>
      </w:pPr>
    </w:p>
    <w:p>
      <w:pPr>
        <w:tabs>
          <w:tab w:val="left" w:pos="1970"/>
          <w:tab w:val="center" w:pos="4213"/>
        </w:tabs>
        <w:jc w:val="left"/>
        <w:outlineLvl w:val="9"/>
        <w:rPr>
          <w:rFonts w:hint="eastAsia" w:ascii="华文中宋" w:hAnsi="华文中宋" w:eastAsia="华文中宋" w:cs="华文中宋"/>
          <w:b/>
          <w:bCs/>
          <w:color w:val="auto"/>
          <w:sz w:val="36"/>
          <w:szCs w:val="36"/>
          <w:lang w:val="zh-CN"/>
        </w:rPr>
      </w:pPr>
      <w:r>
        <w:rPr>
          <w:rFonts w:hint="eastAsia" w:ascii="华文中宋" w:hAnsi="华文中宋" w:eastAsia="华文中宋" w:cs="华文中宋"/>
          <w:b/>
          <w:bCs/>
          <w:color w:val="auto"/>
          <w:sz w:val="36"/>
          <w:szCs w:val="36"/>
          <w:lang w:val="zh-CN"/>
        </w:rPr>
        <w:tab/>
      </w:r>
      <w:r>
        <w:rPr>
          <w:rFonts w:hint="eastAsia" w:ascii="华文中宋" w:hAnsi="华文中宋" w:eastAsia="华文中宋" w:cs="华文中宋"/>
          <w:b/>
          <w:bCs/>
          <w:color w:val="auto"/>
          <w:sz w:val="36"/>
          <w:szCs w:val="36"/>
          <w:lang w:val="zh-CN"/>
        </w:rPr>
        <w:tab/>
      </w:r>
      <w:r>
        <w:rPr>
          <w:rFonts w:hint="eastAsia" w:ascii="华文中宋" w:hAnsi="华文中宋" w:eastAsia="华文中宋" w:cs="华文中宋"/>
          <w:b/>
          <w:bCs/>
          <w:color w:val="auto"/>
          <w:sz w:val="36"/>
          <w:szCs w:val="36"/>
          <w:lang w:val="zh-CN"/>
        </w:rPr>
        <w:t>目</w:t>
      </w:r>
      <w:r>
        <w:rPr>
          <w:rFonts w:hint="eastAsia" w:ascii="华文中宋" w:hAnsi="华文中宋" w:eastAsia="华文中宋" w:cs="华文中宋"/>
          <w:b/>
          <w:bCs/>
          <w:color w:val="auto"/>
          <w:sz w:val="36"/>
          <w:szCs w:val="36"/>
        </w:rPr>
        <w:t xml:space="preserve">  </w:t>
      </w:r>
      <w:r>
        <w:rPr>
          <w:rFonts w:hint="eastAsia" w:ascii="华文中宋" w:hAnsi="华文中宋" w:eastAsia="华文中宋" w:cs="华文中宋"/>
          <w:b/>
          <w:bCs/>
          <w:color w:val="auto"/>
          <w:sz w:val="36"/>
          <w:szCs w:val="36"/>
          <w:lang w:val="zh-CN"/>
        </w:rPr>
        <w:t>录</w:t>
      </w:r>
    </w:p>
    <w:p>
      <w:pPr>
        <w:pStyle w:val="20"/>
        <w:tabs>
          <w:tab w:val="right" w:leader="dot" w:pos="8844"/>
        </w:tabs>
        <w:spacing w:line="600" w:lineRule="auto"/>
        <w:rPr>
          <w:rFonts w:hint="eastAsia" w:ascii="华文中宋" w:hAnsi="华文中宋" w:eastAsia="华文中宋" w:cs="华文中宋"/>
          <w:b/>
          <w:bCs w:val="0"/>
          <w:color w:val="auto"/>
          <w:sz w:val="32"/>
          <w:szCs w:val="32"/>
        </w:rPr>
      </w:pP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TOC \o "1-3" \h \u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HYPERLINK \l _Toc3335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第一部分  磋商公告</w:t>
      </w:r>
      <w:r>
        <w:rPr>
          <w:rFonts w:hint="eastAsia" w:ascii="华文中宋" w:hAnsi="华文中宋" w:eastAsia="华文中宋" w:cs="华文中宋"/>
          <w:b/>
          <w:bCs w:val="0"/>
          <w:color w:val="auto"/>
          <w:sz w:val="32"/>
          <w:szCs w:val="32"/>
        </w:rPr>
        <w:tab/>
      </w: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PAGEREF _Toc3335 \h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2</w:t>
      </w:r>
      <w:r>
        <w:rPr>
          <w:rFonts w:hint="eastAsia" w:ascii="华文中宋" w:hAnsi="华文中宋" w:eastAsia="华文中宋" w:cs="华文中宋"/>
          <w:b/>
          <w:bCs w:val="0"/>
          <w:color w:val="auto"/>
          <w:sz w:val="32"/>
          <w:szCs w:val="32"/>
        </w:rPr>
        <w:fldChar w:fldCharType="end"/>
      </w:r>
      <w:r>
        <w:rPr>
          <w:rFonts w:hint="eastAsia" w:ascii="华文中宋" w:hAnsi="华文中宋" w:eastAsia="华文中宋" w:cs="华文中宋"/>
          <w:b/>
          <w:bCs w:val="0"/>
          <w:color w:val="auto"/>
          <w:sz w:val="32"/>
          <w:szCs w:val="32"/>
        </w:rPr>
        <w:fldChar w:fldCharType="end"/>
      </w:r>
    </w:p>
    <w:p>
      <w:pPr>
        <w:pStyle w:val="20"/>
        <w:tabs>
          <w:tab w:val="right" w:leader="dot" w:pos="8844"/>
        </w:tabs>
        <w:spacing w:line="600" w:lineRule="auto"/>
        <w:rPr>
          <w:rFonts w:hint="eastAsia" w:ascii="华文中宋" w:hAnsi="华文中宋" w:eastAsia="华文中宋" w:cs="华文中宋"/>
          <w:b/>
          <w:bCs w:val="0"/>
          <w:color w:val="auto"/>
          <w:sz w:val="32"/>
          <w:szCs w:val="32"/>
        </w:rPr>
      </w:pP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HYPERLINK \l _Toc20837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第二部分  磋商供应商须知前附表</w:t>
      </w:r>
      <w:r>
        <w:rPr>
          <w:rFonts w:hint="eastAsia" w:ascii="华文中宋" w:hAnsi="华文中宋" w:eastAsia="华文中宋" w:cs="华文中宋"/>
          <w:b/>
          <w:bCs w:val="0"/>
          <w:color w:val="auto"/>
          <w:sz w:val="32"/>
          <w:szCs w:val="32"/>
        </w:rPr>
        <w:tab/>
      </w: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PAGEREF _Toc20837 \h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5</w:t>
      </w:r>
      <w:r>
        <w:rPr>
          <w:rFonts w:hint="eastAsia" w:ascii="华文中宋" w:hAnsi="华文中宋" w:eastAsia="华文中宋" w:cs="华文中宋"/>
          <w:b/>
          <w:bCs w:val="0"/>
          <w:color w:val="auto"/>
          <w:sz w:val="32"/>
          <w:szCs w:val="32"/>
        </w:rPr>
        <w:fldChar w:fldCharType="end"/>
      </w:r>
      <w:r>
        <w:rPr>
          <w:rFonts w:hint="eastAsia" w:ascii="华文中宋" w:hAnsi="华文中宋" w:eastAsia="华文中宋" w:cs="华文中宋"/>
          <w:b/>
          <w:bCs w:val="0"/>
          <w:color w:val="auto"/>
          <w:sz w:val="32"/>
          <w:szCs w:val="32"/>
        </w:rPr>
        <w:fldChar w:fldCharType="end"/>
      </w:r>
    </w:p>
    <w:p>
      <w:pPr>
        <w:pStyle w:val="20"/>
        <w:tabs>
          <w:tab w:val="right" w:leader="dot" w:pos="8844"/>
        </w:tabs>
        <w:spacing w:line="600" w:lineRule="auto"/>
        <w:rPr>
          <w:rFonts w:hint="eastAsia" w:ascii="华文中宋" w:hAnsi="华文中宋" w:eastAsia="华文中宋" w:cs="华文中宋"/>
          <w:b/>
          <w:bCs w:val="0"/>
          <w:color w:val="auto"/>
          <w:sz w:val="32"/>
          <w:szCs w:val="32"/>
        </w:rPr>
      </w:pP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HYPERLINK \l _Toc27924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第三部分  磋商供应商须知</w:t>
      </w:r>
      <w:r>
        <w:rPr>
          <w:rFonts w:hint="eastAsia" w:ascii="华文中宋" w:hAnsi="华文中宋" w:eastAsia="华文中宋" w:cs="华文中宋"/>
          <w:b/>
          <w:bCs w:val="0"/>
          <w:color w:val="auto"/>
          <w:sz w:val="32"/>
          <w:szCs w:val="32"/>
        </w:rPr>
        <w:tab/>
      </w: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PAGEREF _Toc27924 \h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9</w:t>
      </w:r>
      <w:r>
        <w:rPr>
          <w:rFonts w:hint="eastAsia" w:ascii="华文中宋" w:hAnsi="华文中宋" w:eastAsia="华文中宋" w:cs="华文中宋"/>
          <w:b/>
          <w:bCs w:val="0"/>
          <w:color w:val="auto"/>
          <w:sz w:val="32"/>
          <w:szCs w:val="32"/>
        </w:rPr>
        <w:fldChar w:fldCharType="end"/>
      </w:r>
      <w:r>
        <w:rPr>
          <w:rFonts w:hint="eastAsia" w:ascii="华文中宋" w:hAnsi="华文中宋" w:eastAsia="华文中宋" w:cs="华文中宋"/>
          <w:b/>
          <w:bCs w:val="0"/>
          <w:color w:val="auto"/>
          <w:sz w:val="32"/>
          <w:szCs w:val="32"/>
        </w:rPr>
        <w:fldChar w:fldCharType="end"/>
      </w:r>
    </w:p>
    <w:p>
      <w:pPr>
        <w:pStyle w:val="20"/>
        <w:tabs>
          <w:tab w:val="right" w:leader="dot" w:pos="8844"/>
        </w:tabs>
        <w:spacing w:line="600" w:lineRule="auto"/>
        <w:rPr>
          <w:rFonts w:hint="eastAsia" w:ascii="华文中宋" w:hAnsi="华文中宋" w:eastAsia="华文中宋" w:cs="华文中宋"/>
          <w:b/>
          <w:bCs w:val="0"/>
          <w:color w:val="auto"/>
          <w:sz w:val="32"/>
          <w:szCs w:val="32"/>
        </w:rPr>
      </w:pP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HYPERLINK \l _Toc23329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 xml:space="preserve">第四部分 </w:t>
      </w:r>
      <w:r>
        <w:rPr>
          <w:rFonts w:hint="eastAsia" w:ascii="华文中宋" w:hAnsi="华文中宋" w:eastAsia="华文中宋" w:cs="华文中宋"/>
          <w:b/>
          <w:bCs w:val="0"/>
          <w:color w:val="auto"/>
          <w:sz w:val="32"/>
          <w:szCs w:val="32"/>
          <w:lang w:val="en-US" w:eastAsia="zh-CN"/>
        </w:rPr>
        <w:t xml:space="preserve"> </w:t>
      </w:r>
      <w:r>
        <w:rPr>
          <w:rFonts w:hint="eastAsia" w:ascii="华文中宋" w:hAnsi="华文中宋" w:eastAsia="华文中宋" w:cs="华文中宋"/>
          <w:b/>
          <w:bCs w:val="0"/>
          <w:color w:val="auto"/>
          <w:sz w:val="32"/>
          <w:szCs w:val="32"/>
        </w:rPr>
        <w:t>采购需求</w:t>
      </w:r>
      <w:r>
        <w:rPr>
          <w:rFonts w:hint="eastAsia" w:ascii="华文中宋" w:hAnsi="华文中宋" w:eastAsia="华文中宋" w:cs="华文中宋"/>
          <w:b/>
          <w:bCs w:val="0"/>
          <w:color w:val="auto"/>
          <w:sz w:val="32"/>
          <w:szCs w:val="32"/>
        </w:rPr>
        <w:tab/>
      </w: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PAGEREF _Toc23329 \h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23</w:t>
      </w:r>
      <w:r>
        <w:rPr>
          <w:rFonts w:hint="eastAsia" w:ascii="华文中宋" w:hAnsi="华文中宋" w:eastAsia="华文中宋" w:cs="华文中宋"/>
          <w:b/>
          <w:bCs w:val="0"/>
          <w:color w:val="auto"/>
          <w:sz w:val="32"/>
          <w:szCs w:val="32"/>
        </w:rPr>
        <w:fldChar w:fldCharType="end"/>
      </w:r>
      <w:r>
        <w:rPr>
          <w:rFonts w:hint="eastAsia" w:ascii="华文中宋" w:hAnsi="华文中宋" w:eastAsia="华文中宋" w:cs="华文中宋"/>
          <w:b/>
          <w:bCs w:val="0"/>
          <w:color w:val="auto"/>
          <w:sz w:val="32"/>
          <w:szCs w:val="32"/>
        </w:rPr>
        <w:fldChar w:fldCharType="end"/>
      </w:r>
    </w:p>
    <w:p>
      <w:pPr>
        <w:pStyle w:val="20"/>
        <w:tabs>
          <w:tab w:val="right" w:leader="dot" w:pos="8844"/>
        </w:tabs>
        <w:spacing w:line="600" w:lineRule="auto"/>
        <w:rPr>
          <w:rFonts w:hint="eastAsia" w:ascii="华文中宋" w:hAnsi="华文中宋" w:eastAsia="华文中宋" w:cs="华文中宋"/>
          <w:b/>
          <w:bCs w:val="0"/>
          <w:color w:val="auto"/>
          <w:sz w:val="32"/>
          <w:szCs w:val="32"/>
        </w:rPr>
      </w:pP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HYPERLINK \l _Toc7010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 xml:space="preserve">第五部分 </w:t>
      </w:r>
      <w:r>
        <w:rPr>
          <w:rFonts w:hint="eastAsia" w:ascii="华文中宋" w:hAnsi="华文中宋" w:eastAsia="华文中宋" w:cs="华文中宋"/>
          <w:b/>
          <w:bCs w:val="0"/>
          <w:color w:val="auto"/>
          <w:sz w:val="32"/>
          <w:szCs w:val="32"/>
          <w:lang w:val="en-US" w:eastAsia="zh-CN"/>
        </w:rPr>
        <w:t xml:space="preserve"> </w:t>
      </w:r>
      <w:r>
        <w:rPr>
          <w:rFonts w:hint="eastAsia" w:ascii="华文中宋" w:hAnsi="华文中宋" w:eastAsia="华文中宋" w:cs="华文中宋"/>
          <w:b/>
          <w:bCs w:val="0"/>
          <w:color w:val="auto"/>
          <w:sz w:val="32"/>
          <w:szCs w:val="32"/>
        </w:rPr>
        <w:t>资格审查内容及标准</w:t>
      </w:r>
      <w:r>
        <w:rPr>
          <w:rFonts w:hint="eastAsia" w:ascii="华文中宋" w:hAnsi="华文中宋" w:eastAsia="华文中宋" w:cs="华文中宋"/>
          <w:b/>
          <w:bCs w:val="0"/>
          <w:color w:val="auto"/>
          <w:sz w:val="32"/>
          <w:szCs w:val="32"/>
        </w:rPr>
        <w:tab/>
      </w: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PAGEREF _Toc7010 \h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27</w:t>
      </w:r>
      <w:r>
        <w:rPr>
          <w:rFonts w:hint="eastAsia" w:ascii="华文中宋" w:hAnsi="华文中宋" w:eastAsia="华文中宋" w:cs="华文中宋"/>
          <w:b/>
          <w:bCs w:val="0"/>
          <w:color w:val="auto"/>
          <w:sz w:val="32"/>
          <w:szCs w:val="32"/>
        </w:rPr>
        <w:fldChar w:fldCharType="end"/>
      </w:r>
      <w:r>
        <w:rPr>
          <w:rFonts w:hint="eastAsia" w:ascii="华文中宋" w:hAnsi="华文中宋" w:eastAsia="华文中宋" w:cs="华文中宋"/>
          <w:b/>
          <w:bCs w:val="0"/>
          <w:color w:val="auto"/>
          <w:sz w:val="32"/>
          <w:szCs w:val="32"/>
        </w:rPr>
        <w:fldChar w:fldCharType="end"/>
      </w:r>
    </w:p>
    <w:p>
      <w:pPr>
        <w:pStyle w:val="20"/>
        <w:tabs>
          <w:tab w:val="right" w:leader="dot" w:pos="8844"/>
        </w:tabs>
        <w:spacing w:line="600" w:lineRule="auto"/>
        <w:rPr>
          <w:rFonts w:hint="eastAsia" w:ascii="华文中宋" w:hAnsi="华文中宋" w:eastAsia="华文中宋" w:cs="华文中宋"/>
          <w:b/>
          <w:bCs w:val="0"/>
          <w:color w:val="auto"/>
          <w:sz w:val="32"/>
          <w:szCs w:val="32"/>
        </w:rPr>
      </w:pP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HYPERLINK \l _Toc4691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kern w:val="44"/>
          <w:sz w:val="32"/>
          <w:szCs w:val="32"/>
        </w:rPr>
        <w:t xml:space="preserve">第六部分 </w:t>
      </w:r>
      <w:r>
        <w:rPr>
          <w:rFonts w:hint="eastAsia" w:ascii="华文中宋" w:hAnsi="华文中宋" w:eastAsia="华文中宋" w:cs="华文中宋"/>
          <w:b/>
          <w:bCs w:val="0"/>
          <w:color w:val="auto"/>
          <w:kern w:val="44"/>
          <w:sz w:val="32"/>
          <w:szCs w:val="32"/>
          <w:lang w:val="en-US" w:eastAsia="zh-CN"/>
        </w:rPr>
        <w:t xml:space="preserve"> </w:t>
      </w:r>
      <w:r>
        <w:rPr>
          <w:rFonts w:hint="eastAsia" w:ascii="华文中宋" w:hAnsi="华文中宋" w:eastAsia="华文中宋" w:cs="华文中宋"/>
          <w:b/>
          <w:bCs w:val="0"/>
          <w:color w:val="auto"/>
          <w:kern w:val="44"/>
          <w:sz w:val="32"/>
          <w:szCs w:val="32"/>
        </w:rPr>
        <w:t>评定和成交标准</w:t>
      </w:r>
      <w:r>
        <w:rPr>
          <w:rFonts w:hint="eastAsia" w:ascii="华文中宋" w:hAnsi="华文中宋" w:eastAsia="华文中宋" w:cs="华文中宋"/>
          <w:b/>
          <w:bCs w:val="0"/>
          <w:color w:val="auto"/>
          <w:sz w:val="32"/>
          <w:szCs w:val="32"/>
        </w:rPr>
        <w:tab/>
      </w: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PAGEREF _Toc4691 \h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28</w:t>
      </w:r>
      <w:r>
        <w:rPr>
          <w:rFonts w:hint="eastAsia" w:ascii="华文中宋" w:hAnsi="华文中宋" w:eastAsia="华文中宋" w:cs="华文中宋"/>
          <w:b/>
          <w:bCs w:val="0"/>
          <w:color w:val="auto"/>
          <w:sz w:val="32"/>
          <w:szCs w:val="32"/>
        </w:rPr>
        <w:fldChar w:fldCharType="end"/>
      </w:r>
      <w:r>
        <w:rPr>
          <w:rFonts w:hint="eastAsia" w:ascii="华文中宋" w:hAnsi="华文中宋" w:eastAsia="华文中宋" w:cs="华文中宋"/>
          <w:b/>
          <w:bCs w:val="0"/>
          <w:color w:val="auto"/>
          <w:sz w:val="32"/>
          <w:szCs w:val="32"/>
        </w:rPr>
        <w:fldChar w:fldCharType="end"/>
      </w:r>
    </w:p>
    <w:p>
      <w:pPr>
        <w:pStyle w:val="20"/>
        <w:tabs>
          <w:tab w:val="right" w:leader="dot" w:pos="8844"/>
        </w:tabs>
        <w:spacing w:line="600" w:lineRule="auto"/>
        <w:rPr>
          <w:rFonts w:hint="eastAsia" w:ascii="华文中宋" w:hAnsi="华文中宋" w:eastAsia="华文中宋" w:cs="华文中宋"/>
          <w:b/>
          <w:bCs w:val="0"/>
          <w:color w:val="auto"/>
          <w:sz w:val="32"/>
          <w:szCs w:val="32"/>
        </w:rPr>
      </w:pP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HYPERLINK \l _Toc16786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第七部分  合同原则</w:t>
      </w:r>
      <w:r>
        <w:rPr>
          <w:rFonts w:hint="eastAsia" w:ascii="华文中宋" w:hAnsi="华文中宋" w:eastAsia="华文中宋" w:cs="华文中宋"/>
          <w:b/>
          <w:bCs w:val="0"/>
          <w:color w:val="auto"/>
          <w:sz w:val="32"/>
          <w:szCs w:val="32"/>
        </w:rPr>
        <w:tab/>
      </w: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PAGEREF _Toc16786 \h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38</w:t>
      </w:r>
      <w:r>
        <w:rPr>
          <w:rFonts w:hint="eastAsia" w:ascii="华文中宋" w:hAnsi="华文中宋" w:eastAsia="华文中宋" w:cs="华文中宋"/>
          <w:b/>
          <w:bCs w:val="0"/>
          <w:color w:val="auto"/>
          <w:sz w:val="32"/>
          <w:szCs w:val="32"/>
        </w:rPr>
        <w:fldChar w:fldCharType="end"/>
      </w:r>
      <w:r>
        <w:rPr>
          <w:rFonts w:hint="eastAsia" w:ascii="华文中宋" w:hAnsi="华文中宋" w:eastAsia="华文中宋" w:cs="华文中宋"/>
          <w:b/>
          <w:bCs w:val="0"/>
          <w:color w:val="auto"/>
          <w:sz w:val="32"/>
          <w:szCs w:val="32"/>
        </w:rPr>
        <w:fldChar w:fldCharType="end"/>
      </w:r>
    </w:p>
    <w:p>
      <w:pPr>
        <w:pStyle w:val="20"/>
        <w:tabs>
          <w:tab w:val="right" w:leader="dot" w:pos="8844"/>
        </w:tabs>
        <w:spacing w:line="600" w:lineRule="auto"/>
        <w:rPr>
          <w:rFonts w:hint="eastAsia" w:ascii="华文中宋" w:hAnsi="华文中宋" w:eastAsia="华文中宋" w:cs="华文中宋"/>
          <w:b/>
          <w:bCs w:val="0"/>
          <w:color w:val="auto"/>
          <w:sz w:val="32"/>
          <w:szCs w:val="32"/>
        </w:rPr>
      </w:pP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HYPERLINK \l _Toc1555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第八部分  响应文件内容要求及格式</w:t>
      </w:r>
      <w:r>
        <w:rPr>
          <w:rFonts w:hint="eastAsia" w:ascii="华文中宋" w:hAnsi="华文中宋" w:eastAsia="华文中宋" w:cs="华文中宋"/>
          <w:b/>
          <w:bCs w:val="0"/>
          <w:color w:val="auto"/>
          <w:sz w:val="32"/>
          <w:szCs w:val="32"/>
        </w:rPr>
        <w:tab/>
      </w:r>
      <w:r>
        <w:rPr>
          <w:rFonts w:hint="eastAsia" w:ascii="华文中宋" w:hAnsi="华文中宋" w:eastAsia="华文中宋" w:cs="华文中宋"/>
          <w:b/>
          <w:bCs w:val="0"/>
          <w:color w:val="auto"/>
          <w:sz w:val="32"/>
          <w:szCs w:val="32"/>
        </w:rPr>
        <w:fldChar w:fldCharType="begin"/>
      </w:r>
      <w:r>
        <w:rPr>
          <w:rFonts w:hint="eastAsia" w:ascii="华文中宋" w:hAnsi="华文中宋" w:eastAsia="华文中宋" w:cs="华文中宋"/>
          <w:b/>
          <w:bCs w:val="0"/>
          <w:color w:val="auto"/>
          <w:sz w:val="32"/>
          <w:szCs w:val="32"/>
        </w:rPr>
        <w:instrText xml:space="preserve"> PAGEREF _Toc1555 \h </w:instrText>
      </w:r>
      <w:r>
        <w:rPr>
          <w:rFonts w:hint="eastAsia" w:ascii="华文中宋" w:hAnsi="华文中宋" w:eastAsia="华文中宋" w:cs="华文中宋"/>
          <w:b/>
          <w:bCs w:val="0"/>
          <w:color w:val="auto"/>
          <w:sz w:val="32"/>
          <w:szCs w:val="32"/>
        </w:rPr>
        <w:fldChar w:fldCharType="separate"/>
      </w:r>
      <w:r>
        <w:rPr>
          <w:rFonts w:hint="eastAsia" w:ascii="华文中宋" w:hAnsi="华文中宋" w:eastAsia="华文中宋" w:cs="华文中宋"/>
          <w:b/>
          <w:bCs w:val="0"/>
          <w:color w:val="auto"/>
          <w:sz w:val="32"/>
          <w:szCs w:val="32"/>
        </w:rPr>
        <w:t>42</w:t>
      </w:r>
      <w:r>
        <w:rPr>
          <w:rFonts w:hint="eastAsia" w:ascii="华文中宋" w:hAnsi="华文中宋" w:eastAsia="华文中宋" w:cs="华文中宋"/>
          <w:b/>
          <w:bCs w:val="0"/>
          <w:color w:val="auto"/>
          <w:sz w:val="32"/>
          <w:szCs w:val="32"/>
        </w:rPr>
        <w:fldChar w:fldCharType="end"/>
      </w:r>
      <w:r>
        <w:rPr>
          <w:rFonts w:hint="eastAsia" w:ascii="华文中宋" w:hAnsi="华文中宋" w:eastAsia="华文中宋" w:cs="华文中宋"/>
          <w:b/>
          <w:bCs w:val="0"/>
          <w:color w:val="auto"/>
          <w:sz w:val="32"/>
          <w:szCs w:val="32"/>
        </w:rPr>
        <w:fldChar w:fldCharType="end"/>
      </w:r>
    </w:p>
    <w:p>
      <w:pPr>
        <w:spacing w:line="600" w:lineRule="auto"/>
        <w:jc w:val="distribute"/>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b/>
          <w:bCs w:val="0"/>
          <w:color w:val="auto"/>
          <w:sz w:val="32"/>
          <w:szCs w:val="32"/>
        </w:rPr>
        <w:fldChar w:fldCharType="end"/>
      </w:r>
    </w:p>
    <w:p>
      <w:pPr>
        <w:spacing w:line="360" w:lineRule="auto"/>
        <w:jc w:val="distribute"/>
        <w:outlineLvl w:val="9"/>
        <w:rPr>
          <w:rFonts w:hint="eastAsia" w:ascii="华文中宋" w:hAnsi="华文中宋" w:eastAsia="华文中宋" w:cs="华文中宋"/>
          <w:color w:val="auto"/>
          <w:sz w:val="24"/>
          <w:szCs w:val="24"/>
        </w:rPr>
      </w:pPr>
    </w:p>
    <w:p>
      <w:pPr>
        <w:widowControl/>
        <w:jc w:val="left"/>
        <w:outlineLvl w:val="9"/>
        <w:rPr>
          <w:rFonts w:hint="eastAsia" w:ascii="华文中宋" w:hAnsi="华文中宋" w:eastAsia="华文中宋" w:cs="华文中宋"/>
          <w:color w:val="auto"/>
        </w:rPr>
      </w:pPr>
    </w:p>
    <w:p>
      <w:pPr>
        <w:outlineLvl w:val="9"/>
        <w:rPr>
          <w:rFonts w:hint="eastAsia" w:ascii="华文中宋" w:hAnsi="华文中宋" w:eastAsia="华文中宋" w:cs="华文中宋"/>
          <w:color w:val="auto"/>
        </w:rPr>
      </w:pPr>
    </w:p>
    <w:p>
      <w:pPr>
        <w:outlineLvl w:val="9"/>
        <w:rPr>
          <w:rFonts w:hint="eastAsia" w:ascii="华文中宋" w:hAnsi="华文中宋" w:eastAsia="华文中宋" w:cs="华文中宋"/>
          <w:color w:val="auto"/>
        </w:rPr>
      </w:pPr>
    </w:p>
    <w:p>
      <w:pPr>
        <w:outlineLvl w:val="9"/>
        <w:rPr>
          <w:rFonts w:hint="eastAsia" w:ascii="华文中宋" w:hAnsi="华文中宋" w:eastAsia="华文中宋" w:cs="华文中宋"/>
          <w:color w:val="auto"/>
        </w:rPr>
      </w:pPr>
      <w:r>
        <w:rPr>
          <w:rFonts w:hint="eastAsia" w:ascii="华文中宋" w:hAnsi="华文中宋" w:eastAsia="华文中宋" w:cs="华文中宋"/>
          <w:color w:val="auto"/>
        </w:rPr>
        <w:tab/>
      </w:r>
    </w:p>
    <w:p>
      <w:pPr>
        <w:outlineLvl w:val="9"/>
        <w:rPr>
          <w:rFonts w:hint="eastAsia" w:ascii="华文中宋" w:hAnsi="华文中宋" w:eastAsia="华文中宋" w:cs="华文中宋"/>
          <w:color w:val="auto"/>
          <w:sz w:val="36"/>
          <w:szCs w:val="36"/>
        </w:rPr>
      </w:pPr>
      <w:r>
        <w:rPr>
          <w:rFonts w:hint="eastAsia" w:ascii="华文中宋" w:hAnsi="华文中宋" w:eastAsia="华文中宋" w:cs="华文中宋"/>
          <w:color w:val="auto"/>
          <w:sz w:val="36"/>
          <w:szCs w:val="36"/>
        </w:rPr>
        <w:br w:type="page"/>
      </w:r>
    </w:p>
    <w:p>
      <w:pPr>
        <w:jc w:val="center"/>
        <w:outlineLvl w:val="0"/>
        <w:rPr>
          <w:rFonts w:hint="eastAsia" w:ascii="华文中宋" w:hAnsi="华文中宋" w:eastAsia="华文中宋" w:cs="华文中宋"/>
          <w:b/>
          <w:bCs/>
          <w:color w:val="auto"/>
          <w:sz w:val="36"/>
          <w:szCs w:val="36"/>
        </w:rPr>
      </w:pPr>
      <w:bookmarkStart w:id="0" w:name="_Toc5424"/>
      <w:bookmarkStart w:id="1" w:name="_Toc3335"/>
      <w:r>
        <w:rPr>
          <w:rFonts w:hint="eastAsia" w:ascii="华文中宋" w:hAnsi="华文中宋" w:eastAsia="华文中宋" w:cs="华文中宋"/>
          <w:b/>
          <w:bCs/>
          <w:color w:val="auto"/>
          <w:sz w:val="36"/>
          <w:szCs w:val="36"/>
        </w:rPr>
        <w:t>第一部分  磋商公告</w:t>
      </w:r>
      <w:bookmarkEnd w:id="0"/>
      <w:bookmarkEnd w:id="1"/>
    </w:p>
    <w:p>
      <w:pPr>
        <w:pStyle w:val="35"/>
        <w:widowControl w:val="0"/>
        <w:pBdr>
          <w:top w:val="single" w:color="auto" w:sz="4" w:space="1"/>
          <w:left w:val="single" w:color="auto" w:sz="4" w:space="4"/>
          <w:bottom w:val="single" w:color="auto" w:sz="4" w:space="1"/>
          <w:right w:val="single" w:color="auto" w:sz="4" w:space="4"/>
        </w:pBdr>
        <w:wordWrap w:val="0"/>
        <w:spacing w:before="93" w:beforeLines="30" w:after="31" w:afterLines="10" w:line="360" w:lineRule="auto"/>
        <w:outlineLvl w:val="9"/>
        <w:rPr>
          <w:rFonts w:hint="eastAsia" w:ascii="华文中宋" w:hAnsi="华文中宋" w:eastAsia="华文中宋" w:cs="华文中宋"/>
          <w:color w:val="auto"/>
          <w:szCs w:val="24"/>
        </w:rPr>
      </w:pPr>
      <w:r>
        <w:rPr>
          <w:rFonts w:hint="eastAsia" w:ascii="华文中宋" w:hAnsi="华文中宋" w:eastAsia="华文中宋" w:cs="华文中宋"/>
          <w:color w:val="auto"/>
          <w:szCs w:val="24"/>
        </w:rPr>
        <w:t>项目概况                                                                </w:t>
      </w:r>
    </w:p>
    <w:p>
      <w:pPr>
        <w:pStyle w:val="35"/>
        <w:widowControl w:val="0"/>
        <w:pBdr>
          <w:top w:val="single" w:color="auto" w:sz="4" w:space="1"/>
          <w:left w:val="single" w:color="auto" w:sz="4" w:space="4"/>
          <w:bottom w:val="single" w:color="auto" w:sz="4" w:space="1"/>
          <w:right w:val="single" w:color="auto" w:sz="4" w:space="4"/>
        </w:pBdr>
        <w:wordWrap w:val="0"/>
        <w:spacing w:before="93" w:beforeLines="30" w:after="31" w:afterLines="10" w:line="360" w:lineRule="auto"/>
        <w:ind w:firstLine="480"/>
        <w:outlineLvl w:val="9"/>
        <w:rPr>
          <w:rFonts w:hint="eastAsia" w:ascii="华文中宋" w:hAnsi="华文中宋" w:eastAsia="华文中宋" w:cs="华文中宋"/>
          <w:color w:val="auto"/>
          <w:szCs w:val="24"/>
          <w:lang w:eastAsia="zh-CN"/>
        </w:rPr>
      </w:pPr>
      <w:r>
        <w:rPr>
          <w:rFonts w:hint="eastAsia" w:ascii="华文中宋" w:hAnsi="华文中宋" w:eastAsia="华文中宋" w:cs="华文中宋"/>
          <w:color w:val="auto"/>
          <w:szCs w:val="24"/>
          <w:lang w:val="en-US" w:eastAsia="zh-CN"/>
        </w:rPr>
        <w:t>乡宁县2026年县乡公路改造工程勘察设计</w:t>
      </w:r>
      <w:r>
        <w:rPr>
          <w:rFonts w:hint="eastAsia" w:ascii="华文中宋" w:hAnsi="华文中宋" w:eastAsia="华文中宋" w:cs="华文中宋"/>
          <w:color w:val="auto"/>
          <w:szCs w:val="24"/>
        </w:rPr>
        <w:t>的潜在供应商应在政采云平台线上获取获取采购文件，并于202</w:t>
      </w:r>
      <w:r>
        <w:rPr>
          <w:rFonts w:hint="eastAsia" w:ascii="华文中宋" w:hAnsi="华文中宋" w:eastAsia="华文中宋" w:cs="华文中宋"/>
          <w:color w:val="auto"/>
          <w:szCs w:val="24"/>
          <w:lang w:val="en-US" w:eastAsia="zh-CN"/>
        </w:rPr>
        <w:t>6</w:t>
      </w:r>
      <w:r>
        <w:rPr>
          <w:rFonts w:hint="eastAsia" w:ascii="华文中宋" w:hAnsi="华文中宋" w:eastAsia="华文中宋" w:cs="华文中宋"/>
          <w:color w:val="auto"/>
          <w:szCs w:val="24"/>
        </w:rPr>
        <w:t>年</w:t>
      </w:r>
      <w:r>
        <w:rPr>
          <w:rFonts w:hint="eastAsia" w:ascii="华文中宋" w:hAnsi="华文中宋" w:eastAsia="华文中宋" w:cs="华文中宋"/>
          <w:color w:val="auto"/>
          <w:szCs w:val="24"/>
          <w:lang w:val="en-US" w:eastAsia="zh-CN"/>
        </w:rPr>
        <w:t>05</w:t>
      </w:r>
      <w:r>
        <w:rPr>
          <w:rFonts w:hint="eastAsia" w:ascii="华文中宋" w:hAnsi="华文中宋" w:eastAsia="华文中宋" w:cs="华文中宋"/>
          <w:color w:val="auto"/>
          <w:szCs w:val="24"/>
        </w:rPr>
        <w:t>月</w:t>
      </w:r>
      <w:r>
        <w:rPr>
          <w:rFonts w:hint="eastAsia" w:ascii="华文中宋" w:hAnsi="华文中宋" w:eastAsia="华文中宋" w:cs="华文中宋"/>
          <w:color w:val="auto"/>
          <w:szCs w:val="24"/>
          <w:lang w:val="en-US" w:eastAsia="zh-CN"/>
        </w:rPr>
        <w:t>28</w:t>
      </w:r>
      <w:r>
        <w:rPr>
          <w:rFonts w:hint="eastAsia" w:ascii="华文中宋" w:hAnsi="华文中宋" w:eastAsia="华文中宋" w:cs="华文中宋"/>
          <w:color w:val="auto"/>
          <w:szCs w:val="24"/>
        </w:rPr>
        <w:t xml:space="preserve">日 </w:t>
      </w:r>
      <w:r>
        <w:rPr>
          <w:rFonts w:hint="eastAsia" w:ascii="华文中宋" w:hAnsi="华文中宋" w:eastAsia="华文中宋" w:cs="华文中宋"/>
          <w:color w:val="auto"/>
          <w:szCs w:val="24"/>
          <w:lang w:val="en-US" w:eastAsia="zh-CN"/>
        </w:rPr>
        <w:t>15</w:t>
      </w:r>
      <w:r>
        <w:rPr>
          <w:rFonts w:hint="eastAsia" w:ascii="华文中宋" w:hAnsi="华文中宋" w:eastAsia="华文中宋" w:cs="华文中宋"/>
          <w:color w:val="auto"/>
          <w:szCs w:val="24"/>
        </w:rPr>
        <w:t>:</w:t>
      </w:r>
      <w:r>
        <w:rPr>
          <w:rFonts w:hint="eastAsia" w:ascii="华文中宋" w:hAnsi="华文中宋" w:eastAsia="华文中宋" w:cs="华文中宋"/>
          <w:color w:val="auto"/>
          <w:szCs w:val="24"/>
          <w:lang w:val="en-US" w:eastAsia="zh-CN"/>
        </w:rPr>
        <w:t>0</w:t>
      </w:r>
      <w:r>
        <w:rPr>
          <w:rFonts w:hint="eastAsia" w:ascii="华文中宋" w:hAnsi="华文中宋" w:eastAsia="华文中宋" w:cs="华文中宋"/>
          <w:color w:val="auto"/>
          <w:szCs w:val="24"/>
        </w:rPr>
        <w:t>0（</w:t>
      </w:r>
      <w:r>
        <w:rPr>
          <w:rFonts w:hint="eastAsia" w:ascii="华文中宋" w:hAnsi="华文中宋" w:eastAsia="华文中宋" w:cs="华文中宋"/>
          <w:color w:val="auto"/>
          <w:szCs w:val="24"/>
        </w:rPr>
        <w:t>北京时间）前提交响应文件</w:t>
      </w:r>
      <w:r>
        <w:rPr>
          <w:rFonts w:hint="eastAsia" w:ascii="华文中宋" w:hAnsi="华文中宋" w:eastAsia="华文中宋" w:cs="华文中宋"/>
          <w:color w:val="auto"/>
          <w:szCs w:val="24"/>
          <w:lang w:eastAsia="zh-CN"/>
        </w:rPr>
        <w:t>。</w:t>
      </w:r>
    </w:p>
    <w:p>
      <w:pPr>
        <w:snapToGrid w:val="0"/>
        <w:spacing w:line="500" w:lineRule="exact"/>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一、项目基本情况</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项目编号：1410292026CCS00022</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项目名称：</w:t>
      </w:r>
      <w:r>
        <w:rPr>
          <w:rFonts w:hint="eastAsia" w:ascii="华文中宋" w:hAnsi="华文中宋" w:eastAsia="华文中宋" w:cs="华文中宋"/>
          <w:color w:val="auto"/>
          <w:sz w:val="24"/>
          <w:szCs w:val="24"/>
          <w:lang w:val="en-US" w:eastAsia="zh-CN"/>
        </w:rPr>
        <w:t>乡宁县2026年县乡公路改造工程勘察设计</w:t>
      </w:r>
      <w:r>
        <w:rPr>
          <w:rFonts w:hint="eastAsia" w:ascii="华文中宋" w:hAnsi="华文中宋" w:eastAsia="华文中宋" w:cs="华文中宋"/>
          <w:color w:val="auto"/>
          <w:sz w:val="24"/>
          <w:szCs w:val="24"/>
        </w:rPr>
        <w:t>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采购方式：竞争性磋商           </w:t>
      </w:r>
    </w:p>
    <w:p>
      <w:pPr>
        <w:snapToGrid w:val="0"/>
        <w:spacing w:line="500" w:lineRule="exact"/>
        <w:ind w:firstLine="480" w:firstLineChars="200"/>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rPr>
        <w:t>预算金额（元）：</w:t>
      </w:r>
      <w:bookmarkStart w:id="2" w:name="OLE_LINK3"/>
      <w:r>
        <w:rPr>
          <w:rFonts w:hint="eastAsia" w:ascii="华文中宋" w:hAnsi="华文中宋" w:eastAsia="华文中宋" w:cs="华文中宋"/>
          <w:color w:val="auto"/>
          <w:sz w:val="24"/>
          <w:szCs w:val="24"/>
          <w:lang w:val="en-US" w:eastAsia="zh-CN"/>
        </w:rPr>
        <w:t>649262</w:t>
      </w:r>
      <w:bookmarkEnd w:id="2"/>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最高限价（元）：</w:t>
      </w:r>
      <w:r>
        <w:rPr>
          <w:rFonts w:hint="eastAsia" w:ascii="华文中宋" w:hAnsi="华文中宋" w:eastAsia="华文中宋" w:cs="华文中宋"/>
          <w:color w:val="auto"/>
          <w:sz w:val="24"/>
          <w:szCs w:val="24"/>
          <w:lang w:val="en-US" w:eastAsia="zh-CN"/>
        </w:rPr>
        <w:t>649262</w:t>
      </w:r>
      <w:r>
        <w:rPr>
          <w:rFonts w:hint="eastAsia" w:ascii="华文中宋" w:hAnsi="华文中宋" w:eastAsia="华文中宋" w:cs="华文中宋"/>
          <w:color w:val="auto"/>
          <w:sz w:val="24"/>
          <w:szCs w:val="24"/>
        </w:rPr>
        <w:t>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采购需求：</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标项名称：</w:t>
      </w:r>
      <w:r>
        <w:rPr>
          <w:rFonts w:hint="eastAsia" w:ascii="华文中宋" w:hAnsi="华文中宋" w:eastAsia="华文中宋" w:cs="华文中宋"/>
          <w:color w:val="auto"/>
          <w:sz w:val="24"/>
          <w:szCs w:val="24"/>
          <w:lang w:val="en-US" w:eastAsia="zh-CN"/>
        </w:rPr>
        <w:t>乡宁县2026年县乡公路改造工程勘察设计</w:t>
      </w:r>
      <w:r>
        <w:rPr>
          <w:rFonts w:hint="eastAsia" w:ascii="华文中宋" w:hAnsi="华文中宋" w:eastAsia="华文中宋" w:cs="华文中宋"/>
          <w:color w:val="auto"/>
          <w:sz w:val="24"/>
          <w:szCs w:val="24"/>
        </w:rPr>
        <w:t>  </w:t>
      </w:r>
      <w:r>
        <w:rPr>
          <w:rFonts w:hint="eastAsia" w:ascii="华文中宋" w:hAnsi="华文中宋" w:eastAsia="华文中宋" w:cs="华文中宋"/>
          <w:color w:val="auto"/>
          <w:sz w:val="24"/>
          <w:szCs w:val="24"/>
        </w:rPr>
        <w:br w:type="textWrapping"/>
      </w:r>
      <w:r>
        <w:rPr>
          <w:rFonts w:hint="eastAsia" w:ascii="华文中宋" w:hAnsi="华文中宋" w:eastAsia="华文中宋" w:cs="华文中宋"/>
          <w:color w:val="auto"/>
          <w:sz w:val="24"/>
          <w:szCs w:val="24"/>
        </w:rPr>
        <w:t>     数量：</w:t>
      </w:r>
      <w:r>
        <w:rPr>
          <w:rFonts w:hint="eastAsia" w:ascii="华文中宋" w:hAnsi="华文中宋" w:eastAsia="华文中宋" w:cs="华文中宋"/>
          <w:color w:val="auto"/>
          <w:sz w:val="24"/>
          <w:szCs w:val="24"/>
        </w:rPr>
        <w:br w:type="textWrapping"/>
      </w:r>
      <w:r>
        <w:rPr>
          <w:rFonts w:hint="eastAsia" w:ascii="华文中宋" w:hAnsi="华文中宋" w:eastAsia="华文中宋" w:cs="华文中宋"/>
          <w:color w:val="auto"/>
          <w:sz w:val="24"/>
          <w:szCs w:val="24"/>
        </w:rPr>
        <w:t>     预算金额（元）：</w:t>
      </w:r>
      <w:r>
        <w:rPr>
          <w:rFonts w:hint="eastAsia" w:ascii="华文中宋" w:hAnsi="华文中宋" w:eastAsia="华文中宋" w:cs="华文中宋"/>
          <w:color w:val="auto"/>
          <w:sz w:val="24"/>
          <w:szCs w:val="24"/>
          <w:lang w:val="en-US" w:eastAsia="zh-CN"/>
        </w:rPr>
        <w:t>649262</w:t>
      </w:r>
      <w:r>
        <w:rPr>
          <w:rFonts w:hint="eastAsia" w:ascii="华文中宋" w:hAnsi="华文中宋" w:eastAsia="华文中宋" w:cs="华文中宋"/>
          <w:color w:val="auto"/>
          <w:sz w:val="24"/>
          <w:szCs w:val="24"/>
        </w:rPr>
        <w:t>   </w:t>
      </w:r>
      <w:r>
        <w:rPr>
          <w:rFonts w:hint="eastAsia" w:ascii="华文中宋" w:hAnsi="华文中宋" w:eastAsia="华文中宋" w:cs="华文中宋"/>
          <w:color w:val="auto"/>
          <w:sz w:val="24"/>
          <w:szCs w:val="24"/>
        </w:rPr>
        <w:br w:type="textWrapping"/>
      </w:r>
      <w:r>
        <w:rPr>
          <w:rFonts w:hint="eastAsia" w:ascii="华文中宋" w:hAnsi="华文中宋" w:eastAsia="华文中宋" w:cs="华文中宋"/>
          <w:color w:val="auto"/>
          <w:sz w:val="24"/>
          <w:szCs w:val="24"/>
        </w:rPr>
        <w:t>     单位：</w:t>
      </w:r>
      <w:r>
        <w:rPr>
          <w:rFonts w:hint="eastAsia" w:ascii="华文中宋" w:hAnsi="华文中宋" w:eastAsia="华文中宋" w:cs="华文中宋"/>
          <w:color w:val="auto"/>
          <w:sz w:val="24"/>
          <w:szCs w:val="24"/>
        </w:rPr>
        <w:br w:type="textWrapping"/>
      </w:r>
      <w:r>
        <w:rPr>
          <w:rFonts w:hint="eastAsia" w:ascii="华文中宋" w:hAnsi="华文中宋" w:eastAsia="华文中宋" w:cs="华文中宋"/>
          <w:color w:val="auto"/>
          <w:sz w:val="24"/>
          <w:szCs w:val="24"/>
        </w:rPr>
        <w:t>     简要规格描述：</w:t>
      </w:r>
      <w:bookmarkStart w:id="3" w:name="OLE_LINK4"/>
      <w:r>
        <w:rPr>
          <w:rFonts w:hint="eastAsia" w:ascii="华文中宋" w:hAnsi="华文中宋" w:eastAsia="华文中宋" w:cs="华文中宋"/>
          <w:color w:val="auto"/>
          <w:sz w:val="24"/>
          <w:szCs w:val="24"/>
          <w:lang w:val="en-US" w:eastAsia="zh-CN"/>
        </w:rPr>
        <w:t>乡宁县2026年县乡公路改造工程勘察设计</w:t>
      </w:r>
      <w:r>
        <w:rPr>
          <w:rFonts w:hint="eastAsia" w:ascii="华文中宋" w:hAnsi="华文中宋" w:eastAsia="华文中宋" w:cs="华文中宋"/>
          <w:color w:val="auto"/>
          <w:sz w:val="24"/>
          <w:szCs w:val="24"/>
        </w:rPr>
        <w:t>所涉及的总体设计、路线、路基、路面、桥涵、交通安全设施等工程的勘察设计工作。主要工作内容：初步勘察设计、概算文件编制、技术设计（如需）、详细勘察、施工图设计及施工图预算文件编制、后续服务（包括施工招标配合服务和施工现场配合服务）等</w:t>
      </w:r>
      <w:bookmarkEnd w:id="3"/>
      <w:r>
        <w:rPr>
          <w:rFonts w:hint="eastAsia" w:ascii="华文中宋" w:hAnsi="华文中宋" w:eastAsia="华文中宋" w:cs="华文中宋"/>
          <w:color w:val="auto"/>
          <w:sz w:val="24"/>
          <w:szCs w:val="24"/>
        </w:rPr>
        <w:t>。</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备注：</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合同履行期限：包 1，</w:t>
      </w:r>
      <w:r>
        <w:rPr>
          <w:rFonts w:hint="eastAsia" w:ascii="华文中宋" w:hAnsi="华文中宋" w:eastAsia="华文中宋" w:cs="华文中宋"/>
          <w:color w:val="auto"/>
          <w:sz w:val="24"/>
          <w:szCs w:val="24"/>
          <w:lang w:val="en-US" w:eastAsia="zh-CN"/>
        </w:rPr>
        <w:t>45日历天</w:t>
      </w:r>
      <w:r>
        <w:rPr>
          <w:rFonts w:hint="eastAsia" w:ascii="华文中宋" w:hAnsi="华文中宋" w:eastAsia="华文中宋" w:cs="华文中宋"/>
          <w:color w:val="auto"/>
          <w:sz w:val="24"/>
          <w:szCs w:val="24"/>
        </w:rPr>
        <w:t>。</w:t>
      </w:r>
    </w:p>
    <w:p>
      <w:pPr>
        <w:snapToGrid w:val="0"/>
        <w:spacing w:line="500" w:lineRule="exact"/>
        <w:ind w:firstLine="480" w:firstLineChars="200"/>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本项目（否）接受联合体投标。</w:t>
      </w:r>
      <w:r>
        <w:rPr>
          <w:rFonts w:hint="eastAsia" w:ascii="华文中宋" w:hAnsi="华文中宋" w:eastAsia="华文中宋" w:cs="华文中宋"/>
          <w:b/>
          <w:bCs/>
          <w:color w:val="auto"/>
          <w:sz w:val="24"/>
          <w:szCs w:val="24"/>
        </w:rPr>
        <w:t> </w:t>
      </w:r>
    </w:p>
    <w:p>
      <w:pPr>
        <w:snapToGrid w:val="0"/>
        <w:spacing w:line="500" w:lineRule="exact"/>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二、申请人的资格要求：</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1、满足《中华人民共和国政府采购法》第二十二条规定；</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2、落实政府采购政策需满足的资格要求：包1：本项目专门面向中小企业；</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3、本项目的特定资格要求：【包1】供应商须同时具备工程勘察专业类（工程测量）</w:t>
      </w:r>
      <w:r>
        <w:rPr>
          <w:rFonts w:hint="eastAsia" w:ascii="华文中宋" w:hAnsi="华文中宋" w:eastAsia="华文中宋" w:cs="华文中宋"/>
          <w:color w:val="auto"/>
          <w:sz w:val="24"/>
          <w:szCs w:val="24"/>
          <w:lang w:val="en-US" w:eastAsia="zh-CN"/>
        </w:rPr>
        <w:t>乙</w:t>
      </w:r>
      <w:r>
        <w:rPr>
          <w:rFonts w:hint="eastAsia" w:ascii="华文中宋" w:hAnsi="华文中宋" w:eastAsia="华文中宋" w:cs="华文中宋"/>
          <w:color w:val="auto"/>
          <w:sz w:val="24"/>
          <w:szCs w:val="24"/>
        </w:rPr>
        <w:t>级及以上资质</w:t>
      </w:r>
      <w:r>
        <w:rPr>
          <w:rFonts w:hint="eastAsia" w:ascii="华文中宋" w:hAnsi="华文中宋" w:eastAsia="华文中宋" w:cs="华文中宋"/>
          <w:color w:val="auto"/>
          <w:sz w:val="24"/>
          <w:szCs w:val="24"/>
          <w:lang w:eastAsia="zh-CN"/>
        </w:rPr>
        <w:t>，</w:t>
      </w:r>
      <w:r>
        <w:rPr>
          <w:rFonts w:hint="eastAsia" w:ascii="华文中宋" w:hAnsi="华文中宋" w:eastAsia="华文中宋" w:cs="华文中宋"/>
          <w:color w:val="auto"/>
          <w:sz w:val="24"/>
          <w:szCs w:val="24"/>
        </w:rPr>
        <w:t>并同时具有工程设计公路行业（公路）专业乙级及以上资质，拟派的项目负责人具备公路工程相关专业中级工程师及以上职称；</w:t>
      </w:r>
    </w:p>
    <w:p>
      <w:pPr>
        <w:snapToGrid w:val="0"/>
        <w:spacing w:line="500" w:lineRule="exact"/>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三、获取电子采购文件</w:t>
      </w:r>
    </w:p>
    <w:p>
      <w:pPr>
        <w:snapToGrid w:val="0"/>
        <w:spacing w:line="500" w:lineRule="exact"/>
        <w:ind w:firstLine="480" w:firstLineChars="200"/>
        <w:outlineLvl w:val="9"/>
        <w:rPr>
          <w:rFonts w:hint="eastAsia" w:ascii="华文中宋" w:hAnsi="华文中宋" w:eastAsia="华文中宋" w:cs="华文中宋"/>
          <w:color w:val="auto"/>
          <w:sz w:val="24"/>
          <w:szCs w:val="24"/>
        </w:rPr>
      </w:pPr>
      <w:bookmarkStart w:id="4" w:name="_Toc28359092"/>
      <w:bookmarkStart w:id="5" w:name="_Toc35393801"/>
      <w:bookmarkStart w:id="6" w:name="_Toc35393632"/>
      <w:bookmarkStart w:id="7" w:name="_Toc28359015"/>
      <w:r>
        <w:rPr>
          <w:rFonts w:hint="eastAsia" w:ascii="华文中宋" w:hAnsi="华文中宋" w:eastAsia="华文中宋" w:cs="华文中宋"/>
          <w:color w:val="auto"/>
          <w:sz w:val="24"/>
          <w:szCs w:val="24"/>
        </w:rPr>
        <w:t>时间：202</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lang w:val="en-US" w:eastAsia="zh-CN"/>
        </w:rPr>
        <w:t>05</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lang w:val="en-US" w:eastAsia="zh-CN"/>
        </w:rPr>
        <w:t>15</w:t>
      </w:r>
      <w:r>
        <w:rPr>
          <w:rFonts w:hint="eastAsia" w:ascii="华文中宋" w:hAnsi="华文中宋" w:eastAsia="华文中宋" w:cs="华文中宋"/>
          <w:color w:val="auto"/>
          <w:sz w:val="24"/>
          <w:szCs w:val="24"/>
        </w:rPr>
        <w:t>日至202</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年</w:t>
      </w:r>
      <w:r>
        <w:rPr>
          <w:rFonts w:hint="eastAsia" w:ascii="华文中宋" w:hAnsi="华文中宋" w:eastAsia="华文中宋" w:cs="华文中宋"/>
          <w:color w:val="auto"/>
          <w:sz w:val="24"/>
          <w:szCs w:val="24"/>
          <w:lang w:val="en-US" w:eastAsia="zh-CN"/>
        </w:rPr>
        <w:t>05</w:t>
      </w:r>
      <w:r>
        <w:rPr>
          <w:rFonts w:hint="eastAsia" w:ascii="华文中宋" w:hAnsi="华文中宋" w:eastAsia="华文中宋" w:cs="华文中宋"/>
          <w:color w:val="auto"/>
          <w:sz w:val="24"/>
          <w:szCs w:val="24"/>
        </w:rPr>
        <w:t>月</w:t>
      </w:r>
      <w:r>
        <w:rPr>
          <w:rFonts w:hint="eastAsia" w:ascii="华文中宋" w:hAnsi="华文中宋" w:eastAsia="华文中宋" w:cs="华文中宋"/>
          <w:color w:val="auto"/>
          <w:sz w:val="24"/>
          <w:szCs w:val="24"/>
          <w:lang w:val="en-US" w:eastAsia="zh-CN"/>
        </w:rPr>
        <w:t>22</w:t>
      </w:r>
      <w:r>
        <w:rPr>
          <w:rFonts w:hint="eastAsia" w:ascii="华文中宋" w:hAnsi="华文中宋" w:eastAsia="华文中宋" w:cs="华文中宋"/>
          <w:color w:val="auto"/>
          <w:sz w:val="24"/>
          <w:szCs w:val="24"/>
        </w:rPr>
        <w:t>日，</w:t>
      </w:r>
      <w:r>
        <w:rPr>
          <w:rFonts w:hint="eastAsia" w:ascii="华文中宋" w:hAnsi="华文中宋" w:eastAsia="华文中宋" w:cs="华文中宋"/>
          <w:color w:val="auto"/>
          <w:sz w:val="24"/>
          <w:szCs w:val="24"/>
        </w:rPr>
        <w:t>每天上午00:00至12:00，下午12:00至23:59（北京时间，法定节假日除外）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地点：政采云平台线上获取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方式：在线获取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售价（元）：0     </w:t>
      </w:r>
    </w:p>
    <w:p>
      <w:pPr>
        <w:snapToGrid w:val="0"/>
        <w:spacing w:line="500" w:lineRule="exact"/>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四、响应文件提交</w:t>
      </w:r>
      <w:bookmarkEnd w:id="4"/>
      <w:bookmarkEnd w:id="5"/>
      <w:bookmarkEnd w:id="6"/>
      <w:bookmarkEnd w:id="7"/>
    </w:p>
    <w:p>
      <w:pPr>
        <w:snapToGrid w:val="0"/>
        <w:spacing w:line="500" w:lineRule="exact"/>
        <w:ind w:firstLine="480" w:firstLineChars="200"/>
        <w:outlineLvl w:val="9"/>
        <w:rPr>
          <w:rFonts w:hint="eastAsia" w:ascii="华文中宋" w:hAnsi="华文中宋" w:eastAsia="华文中宋" w:cs="华文中宋"/>
          <w:b w:val="0"/>
          <w:bCs w:val="0"/>
          <w:color w:val="auto"/>
          <w:sz w:val="24"/>
          <w:szCs w:val="24"/>
        </w:rPr>
      </w:pPr>
      <w:r>
        <w:rPr>
          <w:rFonts w:hint="eastAsia" w:ascii="华文中宋" w:hAnsi="华文中宋" w:eastAsia="华文中宋" w:cs="华文中宋"/>
          <w:b w:val="0"/>
          <w:bCs w:val="0"/>
          <w:color w:val="auto"/>
          <w:sz w:val="24"/>
          <w:szCs w:val="24"/>
        </w:rPr>
        <w:t>截止时间：202</w:t>
      </w:r>
      <w:r>
        <w:rPr>
          <w:rFonts w:hint="eastAsia" w:ascii="华文中宋" w:hAnsi="华文中宋" w:eastAsia="华文中宋" w:cs="华文中宋"/>
          <w:b w:val="0"/>
          <w:bCs w:val="0"/>
          <w:color w:val="auto"/>
          <w:sz w:val="24"/>
          <w:szCs w:val="24"/>
          <w:lang w:val="en-US" w:eastAsia="zh-CN"/>
        </w:rPr>
        <w:t>6</w:t>
      </w:r>
      <w:r>
        <w:rPr>
          <w:rFonts w:hint="eastAsia" w:ascii="华文中宋" w:hAnsi="华文中宋" w:eastAsia="华文中宋" w:cs="华文中宋"/>
          <w:b w:val="0"/>
          <w:bCs w:val="0"/>
          <w:color w:val="auto"/>
          <w:sz w:val="24"/>
          <w:szCs w:val="24"/>
        </w:rPr>
        <w:t>年</w:t>
      </w:r>
      <w:r>
        <w:rPr>
          <w:rFonts w:hint="eastAsia" w:ascii="华文中宋" w:hAnsi="华文中宋" w:eastAsia="华文中宋" w:cs="华文中宋"/>
          <w:b w:val="0"/>
          <w:bCs w:val="0"/>
          <w:color w:val="auto"/>
          <w:sz w:val="24"/>
          <w:szCs w:val="24"/>
          <w:lang w:val="en-US" w:eastAsia="zh-CN"/>
        </w:rPr>
        <w:t>05</w:t>
      </w:r>
      <w:r>
        <w:rPr>
          <w:rFonts w:hint="eastAsia" w:ascii="华文中宋" w:hAnsi="华文中宋" w:eastAsia="华文中宋" w:cs="华文中宋"/>
          <w:b w:val="0"/>
          <w:bCs w:val="0"/>
          <w:color w:val="auto"/>
          <w:sz w:val="24"/>
          <w:szCs w:val="24"/>
        </w:rPr>
        <w:t>月</w:t>
      </w:r>
      <w:r>
        <w:rPr>
          <w:rFonts w:hint="eastAsia" w:ascii="华文中宋" w:hAnsi="华文中宋" w:eastAsia="华文中宋" w:cs="华文中宋"/>
          <w:b w:val="0"/>
          <w:bCs w:val="0"/>
          <w:color w:val="auto"/>
          <w:sz w:val="24"/>
          <w:szCs w:val="24"/>
          <w:lang w:val="en-US" w:eastAsia="zh-CN"/>
        </w:rPr>
        <w:t>28</w:t>
      </w:r>
      <w:r>
        <w:rPr>
          <w:rFonts w:hint="eastAsia" w:ascii="华文中宋" w:hAnsi="华文中宋" w:eastAsia="华文中宋" w:cs="华文中宋"/>
          <w:b w:val="0"/>
          <w:bCs w:val="0"/>
          <w:color w:val="auto"/>
          <w:sz w:val="24"/>
          <w:szCs w:val="24"/>
        </w:rPr>
        <w:t xml:space="preserve">日 </w:t>
      </w:r>
      <w:r>
        <w:rPr>
          <w:rFonts w:hint="eastAsia" w:ascii="华文中宋" w:hAnsi="华文中宋" w:eastAsia="华文中宋" w:cs="华文中宋"/>
          <w:b w:val="0"/>
          <w:bCs w:val="0"/>
          <w:color w:val="auto"/>
          <w:sz w:val="24"/>
          <w:szCs w:val="24"/>
          <w:lang w:val="en-US" w:eastAsia="zh-CN"/>
        </w:rPr>
        <w:t>15</w:t>
      </w:r>
      <w:r>
        <w:rPr>
          <w:rFonts w:hint="eastAsia" w:ascii="华文中宋" w:hAnsi="华文中宋" w:eastAsia="华文中宋" w:cs="华文中宋"/>
          <w:b w:val="0"/>
          <w:bCs w:val="0"/>
          <w:color w:val="auto"/>
          <w:sz w:val="24"/>
          <w:szCs w:val="24"/>
        </w:rPr>
        <w:t>:</w:t>
      </w:r>
      <w:r>
        <w:rPr>
          <w:rFonts w:hint="eastAsia" w:ascii="华文中宋" w:hAnsi="华文中宋" w:eastAsia="华文中宋" w:cs="华文中宋"/>
          <w:b w:val="0"/>
          <w:bCs w:val="0"/>
          <w:color w:val="auto"/>
          <w:sz w:val="24"/>
          <w:szCs w:val="24"/>
          <w:lang w:val="en-US" w:eastAsia="zh-CN"/>
        </w:rPr>
        <w:t>0</w:t>
      </w:r>
      <w:r>
        <w:rPr>
          <w:rFonts w:hint="eastAsia" w:ascii="华文中宋" w:hAnsi="华文中宋" w:eastAsia="华文中宋" w:cs="华文中宋"/>
          <w:b w:val="0"/>
          <w:bCs w:val="0"/>
          <w:color w:val="auto"/>
          <w:sz w:val="24"/>
          <w:szCs w:val="24"/>
        </w:rPr>
        <w:t>0</w:t>
      </w:r>
      <w:r>
        <w:rPr>
          <w:rFonts w:hint="eastAsia" w:ascii="华文中宋" w:hAnsi="华文中宋" w:eastAsia="华文中宋" w:cs="华文中宋"/>
          <w:b w:val="0"/>
          <w:bCs w:val="0"/>
          <w:color w:val="auto"/>
          <w:sz w:val="24"/>
          <w:szCs w:val="24"/>
        </w:rPr>
        <w:t>（北京时间）        </w:t>
      </w:r>
    </w:p>
    <w:p>
      <w:pPr>
        <w:snapToGrid w:val="0"/>
        <w:spacing w:line="500" w:lineRule="exact"/>
        <w:ind w:firstLine="480" w:firstLineChars="200"/>
        <w:outlineLvl w:val="9"/>
        <w:rPr>
          <w:rFonts w:hint="eastAsia" w:ascii="华文中宋" w:hAnsi="华文中宋" w:eastAsia="华文中宋" w:cs="华文中宋"/>
          <w:b w:val="0"/>
          <w:bCs w:val="0"/>
          <w:color w:val="auto"/>
          <w:sz w:val="24"/>
          <w:szCs w:val="24"/>
        </w:rPr>
      </w:pPr>
      <w:r>
        <w:rPr>
          <w:rFonts w:hint="eastAsia" w:ascii="华文中宋" w:hAnsi="华文中宋" w:eastAsia="华文中宋" w:cs="华文中宋"/>
          <w:b w:val="0"/>
          <w:bCs w:val="0"/>
          <w:color w:val="auto"/>
          <w:sz w:val="24"/>
          <w:szCs w:val="24"/>
        </w:rPr>
        <w:t>地点：请登录政采云投标客户端投标 </w:t>
      </w:r>
    </w:p>
    <w:p>
      <w:pPr>
        <w:snapToGrid w:val="0"/>
        <w:spacing w:line="500" w:lineRule="exact"/>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五、开启：</w:t>
      </w:r>
    </w:p>
    <w:p>
      <w:pPr>
        <w:snapToGrid w:val="0"/>
        <w:spacing w:line="500" w:lineRule="exact"/>
        <w:ind w:firstLine="480" w:firstLineChars="200"/>
        <w:outlineLvl w:val="9"/>
        <w:rPr>
          <w:rFonts w:hint="eastAsia" w:ascii="华文中宋" w:hAnsi="华文中宋" w:eastAsia="华文中宋" w:cs="华文中宋"/>
          <w:b w:val="0"/>
          <w:bCs w:val="0"/>
          <w:color w:val="auto"/>
          <w:sz w:val="24"/>
          <w:szCs w:val="24"/>
          <w:lang w:val="en-US" w:eastAsia="zh-CN"/>
        </w:rPr>
      </w:pPr>
      <w:bookmarkStart w:id="8" w:name="_Toc19011"/>
      <w:bookmarkStart w:id="9" w:name="_Toc28359094"/>
      <w:bookmarkStart w:id="10" w:name="_Toc35393634"/>
      <w:bookmarkStart w:id="11" w:name="_Toc35393803"/>
      <w:bookmarkStart w:id="12" w:name="_Toc28359017"/>
      <w:r>
        <w:rPr>
          <w:rFonts w:hint="eastAsia" w:ascii="华文中宋" w:hAnsi="华文中宋" w:eastAsia="华文中宋" w:cs="华文中宋"/>
          <w:b w:val="0"/>
          <w:bCs w:val="0"/>
          <w:color w:val="auto"/>
          <w:sz w:val="24"/>
          <w:szCs w:val="24"/>
          <w:lang w:val="en-US" w:eastAsia="zh-CN"/>
        </w:rPr>
        <w:t>开启时间：2026年05月28日 15:00（北京时间）</w:t>
      </w:r>
      <w:r>
        <w:rPr>
          <w:rFonts w:hint="eastAsia" w:ascii="华文中宋" w:hAnsi="华文中宋" w:eastAsia="华文中宋" w:cs="华文中宋"/>
          <w:b w:val="0"/>
          <w:bCs w:val="0"/>
          <w:color w:val="auto"/>
          <w:sz w:val="24"/>
          <w:szCs w:val="24"/>
          <w:lang w:val="en-US" w:eastAsia="zh-CN"/>
        </w:rPr>
        <w:t>        </w:t>
      </w:r>
    </w:p>
    <w:p>
      <w:pPr>
        <w:snapToGrid w:val="0"/>
        <w:spacing w:line="500" w:lineRule="exact"/>
        <w:ind w:firstLine="480" w:firstLineChars="200"/>
        <w:outlineLvl w:val="9"/>
        <w:rPr>
          <w:rFonts w:hint="eastAsia" w:ascii="华文中宋" w:hAnsi="华文中宋" w:eastAsia="华文中宋" w:cs="华文中宋"/>
          <w:b w:val="0"/>
          <w:bCs w:val="0"/>
          <w:color w:val="auto"/>
          <w:kern w:val="2"/>
          <w:sz w:val="24"/>
          <w:szCs w:val="24"/>
          <w:lang w:val="en-US" w:eastAsia="zh-CN" w:bidi="ar-SA"/>
        </w:rPr>
      </w:pPr>
      <w:r>
        <w:rPr>
          <w:rFonts w:hint="eastAsia" w:ascii="华文中宋" w:hAnsi="华文中宋" w:eastAsia="华文中宋" w:cs="华文中宋"/>
          <w:b w:val="0"/>
          <w:bCs w:val="0"/>
          <w:color w:val="auto"/>
          <w:sz w:val="24"/>
          <w:szCs w:val="24"/>
          <w:lang w:val="en-US" w:eastAsia="zh-CN"/>
        </w:rPr>
        <w:t>地点：山西省临汾市尧都区临汾市尧都区锦悦汇A座东单元1514室开标室</w:t>
      </w:r>
      <w:r>
        <w:rPr>
          <w:rFonts w:hint="eastAsia" w:ascii="华文中宋" w:hAnsi="华文中宋" w:eastAsia="华文中宋" w:cs="华文中宋"/>
          <w:b w:val="0"/>
          <w:bCs w:val="0"/>
          <w:color w:val="auto"/>
          <w:kern w:val="2"/>
          <w:sz w:val="24"/>
          <w:szCs w:val="24"/>
          <w:lang w:val="en-US" w:eastAsia="zh-CN" w:bidi="ar-SA"/>
        </w:rPr>
        <w:t>   </w:t>
      </w:r>
    </w:p>
    <w:p>
      <w:pPr>
        <w:snapToGrid w:val="0"/>
        <w:spacing w:line="500" w:lineRule="exact"/>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六、公告期限</w:t>
      </w:r>
      <w:bookmarkEnd w:id="8"/>
      <w:bookmarkEnd w:id="9"/>
      <w:bookmarkEnd w:id="10"/>
      <w:bookmarkEnd w:id="11"/>
      <w:bookmarkEnd w:id="12"/>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自本公告发布之日起3个工作日。</w:t>
      </w:r>
    </w:p>
    <w:p>
      <w:pPr>
        <w:numPr>
          <w:ilvl w:val="0"/>
          <w:numId w:val="0"/>
        </w:numPr>
        <w:snapToGrid w:val="0"/>
        <w:spacing w:line="500" w:lineRule="exact"/>
        <w:outlineLvl w:val="9"/>
        <w:rPr>
          <w:rFonts w:hint="eastAsia" w:ascii="华文中宋" w:hAnsi="华文中宋" w:eastAsia="华文中宋" w:cs="华文中宋"/>
          <w:b/>
          <w:bCs/>
          <w:color w:val="auto"/>
          <w:sz w:val="24"/>
          <w:szCs w:val="24"/>
        </w:rPr>
      </w:pPr>
      <w:bookmarkStart w:id="13" w:name="_Toc35393804"/>
      <w:bookmarkStart w:id="14" w:name="_Toc35393635"/>
      <w:bookmarkStart w:id="15" w:name="_Toc14600"/>
      <w:r>
        <w:rPr>
          <w:rFonts w:hint="eastAsia" w:ascii="华文中宋" w:hAnsi="华文中宋" w:eastAsia="华文中宋" w:cs="华文中宋"/>
          <w:b/>
          <w:bCs/>
          <w:color w:val="auto"/>
          <w:sz w:val="24"/>
          <w:szCs w:val="24"/>
          <w:lang w:val="en-US" w:eastAsia="zh-CN"/>
        </w:rPr>
        <w:t>七、</w:t>
      </w:r>
      <w:r>
        <w:rPr>
          <w:rFonts w:hint="eastAsia" w:ascii="华文中宋" w:hAnsi="华文中宋" w:eastAsia="华文中宋" w:cs="华文中宋"/>
          <w:b/>
          <w:bCs/>
          <w:color w:val="auto"/>
          <w:sz w:val="24"/>
          <w:szCs w:val="24"/>
        </w:rPr>
        <w:t>其他补充事宜</w:t>
      </w:r>
      <w:bookmarkEnd w:id="13"/>
      <w:bookmarkEnd w:id="14"/>
      <w:bookmarkEnd w:id="15"/>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针对本项目的质疑需一次性提出，多次提出将不予受理。供应商参与山西省政府采购项目时，符合法定质疑条件的，通过政府采购平台进入“项目质疑管理”栏目向采购人、采购代理机构在线提起质疑。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代理费支付方式：</w:t>
      </w:r>
      <w:r>
        <w:rPr>
          <w:rFonts w:hint="eastAsia" w:ascii="华文中宋" w:hAnsi="华文中宋" w:eastAsia="华文中宋" w:cs="华文中宋"/>
          <w:color w:val="auto"/>
          <w:sz w:val="24"/>
          <w:szCs w:val="24"/>
          <w:lang w:val="en-US" w:eastAsia="zh-CN"/>
        </w:rPr>
        <w:t>供应商</w:t>
      </w:r>
      <w:r>
        <w:rPr>
          <w:rFonts w:hint="eastAsia" w:ascii="华文中宋" w:hAnsi="华文中宋" w:eastAsia="华文中宋" w:cs="华文中宋"/>
          <w:color w:val="auto"/>
          <w:sz w:val="24"/>
          <w:szCs w:val="24"/>
        </w:rPr>
        <w:t>支付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代理费收费标准：参照国家发改委“计价格（2011）534号”文件</w:t>
      </w:r>
      <w:r>
        <w:rPr>
          <w:rFonts w:hint="eastAsia" w:ascii="华文中宋" w:hAnsi="华文中宋" w:eastAsia="华文中宋" w:cs="华文中宋"/>
          <w:color w:val="auto"/>
          <w:sz w:val="24"/>
          <w:szCs w:val="24"/>
          <w:lang w:val="en-US" w:eastAsia="zh-CN"/>
        </w:rPr>
        <w:t>的</w:t>
      </w:r>
      <w:r>
        <w:rPr>
          <w:rFonts w:hint="eastAsia" w:ascii="华文中宋" w:hAnsi="华文中宋" w:eastAsia="华文中宋" w:cs="华文中宋"/>
          <w:color w:val="auto"/>
          <w:sz w:val="24"/>
          <w:szCs w:val="24"/>
        </w:rPr>
        <w:t>规定</w:t>
      </w:r>
      <w:r>
        <w:rPr>
          <w:rFonts w:hint="eastAsia" w:ascii="华文中宋" w:hAnsi="华文中宋" w:eastAsia="华文中宋" w:cs="华文中宋"/>
          <w:color w:val="auto"/>
          <w:sz w:val="24"/>
          <w:szCs w:val="24"/>
          <w:lang w:val="en-US" w:eastAsia="zh-CN"/>
        </w:rPr>
        <w:t>的80%</w:t>
      </w:r>
      <w:r>
        <w:rPr>
          <w:rFonts w:hint="eastAsia" w:ascii="华文中宋" w:hAnsi="华文中宋" w:eastAsia="华文中宋" w:cs="华文中宋"/>
          <w:color w:val="auto"/>
          <w:sz w:val="24"/>
          <w:szCs w:val="24"/>
        </w:rPr>
        <w:t>收取</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代理费收费金额（元）： / </w:t>
      </w:r>
    </w:p>
    <w:p>
      <w:pPr>
        <w:snapToGrid w:val="0"/>
        <w:spacing w:line="500" w:lineRule="exact"/>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八、凡对本次采购提出询问，请按以下方式联系。</w:t>
      </w:r>
    </w:p>
    <w:p>
      <w:pPr>
        <w:snapToGrid w:val="0"/>
        <w:spacing w:line="500" w:lineRule="exact"/>
        <w:ind w:firstLine="480" w:firstLineChars="200"/>
        <w:outlineLvl w:val="9"/>
        <w:rPr>
          <w:rFonts w:hint="eastAsia" w:ascii="华文中宋" w:hAnsi="华文中宋" w:eastAsia="华文中宋" w:cs="华文中宋"/>
          <w:color w:val="auto"/>
          <w:sz w:val="24"/>
          <w:szCs w:val="24"/>
        </w:rPr>
      </w:pPr>
      <w:bookmarkStart w:id="16" w:name="_Toc35393637"/>
      <w:bookmarkStart w:id="17" w:name="_Toc28359019"/>
      <w:bookmarkStart w:id="18" w:name="_Toc35393806"/>
      <w:bookmarkStart w:id="19" w:name="_Toc28359096"/>
      <w:r>
        <w:rPr>
          <w:rFonts w:hint="eastAsia" w:ascii="华文中宋" w:hAnsi="华文中宋" w:eastAsia="华文中宋" w:cs="华文中宋"/>
          <w:color w:val="auto"/>
          <w:sz w:val="24"/>
          <w:szCs w:val="24"/>
        </w:rPr>
        <w:t>1.采购人信息</w:t>
      </w:r>
      <w:bookmarkEnd w:id="16"/>
      <w:bookmarkEnd w:id="17"/>
      <w:bookmarkEnd w:id="18"/>
      <w:bookmarkEnd w:id="19"/>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名    称：乡宁县交通运输局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    址：乡宁县滨河西路66号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联系方式：0357-6832536</w:t>
      </w:r>
      <w:r>
        <w:rPr>
          <w:rFonts w:hint="eastAsia" w:ascii="华文中宋" w:hAnsi="华文中宋" w:eastAsia="华文中宋" w:cs="华文中宋"/>
          <w:color w:val="FF0000"/>
          <w:sz w:val="24"/>
          <w:szCs w:val="24"/>
        </w:rPr>
        <w:t>　</w:t>
      </w:r>
      <w:r>
        <w:rPr>
          <w:rFonts w:hint="eastAsia" w:ascii="华文中宋" w:hAnsi="华文中宋" w:eastAsia="华文中宋" w:cs="华文中宋"/>
          <w:color w:val="auto"/>
          <w:sz w:val="24"/>
          <w:szCs w:val="24"/>
        </w:rPr>
        <w:t xml:space="preserve">　　　　　　 　　　 </w:t>
      </w:r>
    </w:p>
    <w:p>
      <w:pPr>
        <w:snapToGrid w:val="0"/>
        <w:spacing w:line="500" w:lineRule="exact"/>
        <w:ind w:firstLine="480" w:firstLineChars="200"/>
        <w:outlineLvl w:val="9"/>
        <w:rPr>
          <w:rFonts w:hint="eastAsia" w:ascii="华文中宋" w:hAnsi="华文中宋" w:eastAsia="华文中宋" w:cs="华文中宋"/>
          <w:color w:val="auto"/>
          <w:sz w:val="24"/>
          <w:szCs w:val="24"/>
        </w:rPr>
      </w:pPr>
      <w:bookmarkStart w:id="20" w:name="_Toc28359097"/>
      <w:bookmarkStart w:id="21" w:name="_Toc28359020"/>
      <w:bookmarkStart w:id="22" w:name="_Toc35393807"/>
      <w:bookmarkStart w:id="23" w:name="_Toc35393638"/>
      <w:r>
        <w:rPr>
          <w:rFonts w:hint="eastAsia" w:ascii="华文中宋" w:hAnsi="华文中宋" w:eastAsia="华文中宋" w:cs="华文中宋"/>
          <w:color w:val="auto"/>
          <w:sz w:val="24"/>
          <w:szCs w:val="24"/>
        </w:rPr>
        <w:t>2.采购代理机构信息</w:t>
      </w:r>
      <w:bookmarkEnd w:id="20"/>
      <w:bookmarkEnd w:id="21"/>
      <w:bookmarkEnd w:id="22"/>
      <w:bookmarkEnd w:id="23"/>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名    称：山西中际华工程项目管理有限公司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　　址：临汾市尧都区锦悦汇A座1514室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联系方式：0357-6765565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3.项目联系人</w:t>
      </w:r>
    </w:p>
    <w:p>
      <w:pPr>
        <w:snapToGrid w:val="0"/>
        <w:spacing w:line="500" w:lineRule="exact"/>
        <w:ind w:firstLine="480" w:firstLineChars="200"/>
        <w:outlineLvl w:val="9"/>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rPr>
        <w:t>项目联系人：</w:t>
      </w:r>
      <w:r>
        <w:rPr>
          <w:rFonts w:hint="eastAsia" w:ascii="华文中宋" w:hAnsi="华文中宋" w:eastAsia="华文中宋" w:cs="华文中宋"/>
          <w:color w:val="auto"/>
          <w:sz w:val="24"/>
          <w:szCs w:val="24"/>
          <w:lang w:val="en-US" w:eastAsia="zh-CN"/>
        </w:rPr>
        <w:t>武女士</w:t>
      </w:r>
    </w:p>
    <w:p>
      <w:pPr>
        <w:snapToGrid w:val="0"/>
        <w:spacing w:line="500" w:lineRule="exact"/>
        <w:ind w:firstLine="480" w:firstLineChars="200"/>
        <w:outlineLvl w:val="9"/>
        <w:rPr>
          <w:rFonts w:hint="eastAsia" w:ascii="华文中宋" w:hAnsi="华文中宋" w:eastAsia="华文中宋" w:cs="华文中宋"/>
          <w:color w:val="auto"/>
        </w:rPr>
      </w:pPr>
      <w:r>
        <w:rPr>
          <w:rFonts w:hint="eastAsia" w:ascii="华文中宋" w:hAnsi="华文中宋" w:eastAsia="华文中宋" w:cs="华文中宋"/>
          <w:color w:val="auto"/>
          <w:sz w:val="24"/>
          <w:szCs w:val="24"/>
        </w:rPr>
        <w:t>电话：0357-6765565　　　　　　　</w:t>
      </w:r>
      <w:r>
        <w:rPr>
          <w:rFonts w:hint="eastAsia" w:ascii="华文中宋" w:hAnsi="华文中宋" w:eastAsia="华文中宋" w:cs="华文中宋"/>
          <w:color w:val="auto"/>
        </w:rPr>
        <w:t>　　　　　　　　　　</w:t>
      </w:r>
    </w:p>
    <w:p>
      <w:pPr>
        <w:pStyle w:val="18"/>
        <w:outlineLvl w:val="9"/>
        <w:rPr>
          <w:rFonts w:hint="eastAsia" w:ascii="华文中宋" w:hAnsi="华文中宋" w:eastAsia="华文中宋" w:cs="华文中宋"/>
          <w:color w:val="auto"/>
          <w:sz w:val="24"/>
          <w:szCs w:val="24"/>
        </w:rPr>
      </w:pPr>
    </w:p>
    <w:p>
      <w:pPr>
        <w:pStyle w:val="18"/>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36"/>
          <w:szCs w:val="36"/>
        </w:rPr>
        <w:br w:type="page"/>
      </w:r>
    </w:p>
    <w:p>
      <w:pPr>
        <w:jc w:val="center"/>
        <w:outlineLvl w:val="0"/>
        <w:rPr>
          <w:rFonts w:hint="eastAsia" w:ascii="华文中宋" w:hAnsi="华文中宋" w:eastAsia="华文中宋" w:cs="华文中宋"/>
          <w:color w:val="auto"/>
          <w:sz w:val="36"/>
          <w:szCs w:val="36"/>
        </w:rPr>
      </w:pPr>
      <w:bookmarkStart w:id="24" w:name="_Toc20131"/>
      <w:bookmarkStart w:id="25" w:name="_Toc20837"/>
      <w:bookmarkStart w:id="26" w:name="_Toc8544"/>
      <w:r>
        <w:rPr>
          <w:rFonts w:hint="eastAsia" w:ascii="华文中宋" w:hAnsi="华文中宋" w:eastAsia="华文中宋" w:cs="华文中宋"/>
          <w:b/>
          <w:bCs/>
          <w:color w:val="auto"/>
          <w:sz w:val="36"/>
          <w:szCs w:val="36"/>
        </w:rPr>
        <w:t>第二部分  磋商供应商须知前附表</w:t>
      </w:r>
      <w:bookmarkEnd w:id="24"/>
      <w:bookmarkEnd w:id="25"/>
      <w:bookmarkEnd w:id="26"/>
    </w:p>
    <w:tbl>
      <w:tblPr>
        <w:tblStyle w:val="2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32"/>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序号</w:t>
            </w:r>
          </w:p>
        </w:tc>
        <w:tc>
          <w:tcPr>
            <w:tcW w:w="957"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内  容</w:t>
            </w:r>
          </w:p>
        </w:tc>
        <w:tc>
          <w:tcPr>
            <w:tcW w:w="3615" w:type="pct"/>
            <w:vAlign w:val="center"/>
          </w:tcPr>
          <w:p>
            <w:pPr>
              <w:pStyle w:val="17"/>
              <w:snapToGrid w:val="0"/>
              <w:jc w:val="center"/>
              <w:outlineLvl w:val="9"/>
              <w:rPr>
                <w:rFonts w:hint="eastAsia" w:ascii="华文中宋" w:hAnsi="华文中宋" w:eastAsia="华文中宋" w:cs="华文中宋"/>
                <w:b/>
                <w:color w:val="auto"/>
              </w:rPr>
            </w:pPr>
            <w:r>
              <w:rPr>
                <w:rFonts w:hint="eastAsia" w:ascii="华文中宋" w:hAnsi="华文中宋" w:eastAsia="华文中宋" w:cs="华文中宋"/>
                <w:b/>
                <w:color w:val="auto"/>
                <w:kern w:val="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1</w:t>
            </w:r>
          </w:p>
        </w:tc>
        <w:tc>
          <w:tcPr>
            <w:tcW w:w="957" w:type="pct"/>
            <w:vAlign w:val="center"/>
          </w:tcPr>
          <w:p>
            <w:pPr>
              <w:pStyle w:val="36"/>
              <w:tabs>
                <w:tab w:val="clear" w:pos="2880"/>
              </w:tabs>
              <w:snapToGrid w:val="0"/>
              <w:ind w:left="0" w:firstLine="0"/>
              <w:jc w:val="both"/>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磋商供应商应具备的资格要求</w:t>
            </w:r>
          </w:p>
        </w:tc>
        <w:tc>
          <w:tcPr>
            <w:tcW w:w="3615" w:type="pct"/>
            <w:vAlign w:val="center"/>
          </w:tcPr>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1、满足《中华人民共和国政府采购法》第二十二条规定；</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2、本包是否接受联合体磋商：否</w:t>
            </w:r>
          </w:p>
          <w:p>
            <w:pPr>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szCs w:val="21"/>
              </w:rPr>
              <w:t>3、本包所需的其他特定资格条件：供应商须同时具备工程勘察专业类（工程测量）</w:t>
            </w:r>
            <w:r>
              <w:rPr>
                <w:rFonts w:hint="eastAsia" w:ascii="华文中宋" w:hAnsi="华文中宋" w:eastAsia="华文中宋" w:cs="华文中宋"/>
                <w:color w:val="auto"/>
                <w:szCs w:val="21"/>
                <w:lang w:val="en-US" w:eastAsia="zh-CN"/>
              </w:rPr>
              <w:t>乙</w:t>
            </w:r>
            <w:r>
              <w:rPr>
                <w:rFonts w:hint="eastAsia" w:ascii="华文中宋" w:hAnsi="华文中宋" w:eastAsia="华文中宋" w:cs="华文中宋"/>
                <w:color w:val="auto"/>
                <w:szCs w:val="21"/>
              </w:rPr>
              <w:t>级及以上资质</w:t>
            </w:r>
            <w:r>
              <w:rPr>
                <w:rFonts w:hint="eastAsia" w:ascii="华文中宋" w:hAnsi="华文中宋" w:eastAsia="华文中宋" w:cs="华文中宋"/>
                <w:color w:val="auto"/>
                <w:szCs w:val="21"/>
                <w:lang w:eastAsia="zh-CN"/>
              </w:rPr>
              <w:t>，</w:t>
            </w:r>
            <w:r>
              <w:rPr>
                <w:rFonts w:hint="eastAsia" w:ascii="华文中宋" w:hAnsi="华文中宋" w:eastAsia="华文中宋" w:cs="华文中宋"/>
                <w:color w:val="auto"/>
                <w:szCs w:val="21"/>
              </w:rPr>
              <w:t>并同时具有工程设计公路行业（公路）专业乙级及以上资质，拟派的项目负责人具备公路工程相关专业中级工程师及以上职称；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2</w:t>
            </w:r>
          </w:p>
        </w:tc>
        <w:tc>
          <w:tcPr>
            <w:tcW w:w="957" w:type="pct"/>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b/>
                <w:bCs/>
                <w:color w:val="auto"/>
                <w:szCs w:val="21"/>
              </w:rPr>
              <w:t>响应文件的传输递交</w:t>
            </w:r>
          </w:p>
        </w:tc>
        <w:tc>
          <w:tcPr>
            <w:tcW w:w="3615" w:type="pct"/>
            <w:vAlign w:val="center"/>
          </w:tcPr>
          <w:p>
            <w:pPr>
              <w:outlineLvl w:val="9"/>
              <w:rPr>
                <w:rFonts w:hint="eastAsia" w:ascii="华文中宋" w:hAnsi="华文中宋" w:eastAsia="华文中宋" w:cs="华文中宋"/>
                <w:color w:val="auto"/>
              </w:rPr>
            </w:pPr>
            <w:r>
              <w:rPr>
                <w:rFonts w:hint="eastAsia" w:ascii="华文中宋" w:hAnsi="华文中宋" w:eastAsia="华文中宋" w:cs="华文中宋"/>
                <w:color w:val="auto"/>
              </w:rPr>
              <w:t>1、供应商应当在响应文件提交截止时间前完成响应文件的传输递交。响应文件提交截止时间前未完成传输的，视为撤回响应文件。响应文件提交截止时间以后递交的响应文件，“山西省政府采购网”将予以拒收。</w:t>
            </w:r>
          </w:p>
          <w:p>
            <w:pPr>
              <w:outlineLvl w:val="9"/>
              <w:rPr>
                <w:rFonts w:hint="eastAsia" w:ascii="华文中宋" w:hAnsi="华文中宋" w:eastAsia="华文中宋" w:cs="华文中宋"/>
                <w:color w:val="auto"/>
              </w:rPr>
            </w:pPr>
            <w:r>
              <w:rPr>
                <w:rFonts w:hint="eastAsia" w:ascii="华文中宋" w:hAnsi="华文中宋" w:eastAsia="华文中宋" w:cs="华文中宋"/>
                <w:color w:val="auto"/>
              </w:rPr>
              <w:t>2、因不可抗因素导致业务执行系统无法正常运行时，代理机构将等待系统恢复正常后继续进行评审；系统不能及时恢复正常时，代理机构将封标，待系统恢复正常后继续或重新进行评审。因供应商自身线路故障导致响应文件无法按时上传或按时解密的，代理机构不因此承担任何责任，有关的评审活动可以继续有效地进行。</w:t>
            </w:r>
          </w:p>
          <w:p>
            <w:pPr>
              <w:outlineLvl w:val="9"/>
              <w:rPr>
                <w:rFonts w:hint="eastAsia" w:ascii="华文中宋" w:hAnsi="华文中宋" w:eastAsia="华文中宋" w:cs="华文中宋"/>
                <w:color w:val="auto"/>
              </w:rPr>
            </w:pPr>
            <w:r>
              <w:rPr>
                <w:rFonts w:hint="eastAsia" w:ascii="华文中宋" w:hAnsi="华文中宋" w:eastAsia="华文中宋" w:cs="华文中宋"/>
                <w:color w:val="auto"/>
              </w:rPr>
              <w:t>3、响应文件提交截止时间前，除供应商补充、修改或者撤回响应文件外，任何单位和个人不得解密或提取响应文件。</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rPr>
              <w:t>提示：供应商传输递交的“响应文件”应是通过“政采云电子交易客户端”，并按招标文件和“山西省政府采购网”要求编制并加密的电子加密响应文件。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3</w:t>
            </w:r>
          </w:p>
        </w:tc>
        <w:tc>
          <w:tcPr>
            <w:tcW w:w="957" w:type="pct"/>
            <w:vAlign w:val="center"/>
          </w:tcPr>
          <w:p>
            <w:pPr>
              <w:snapToGrid w:val="0"/>
              <w:ind w:firstLine="105" w:firstLineChars="5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响应文件</w:t>
            </w:r>
          </w:p>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（资格证明文件）</w:t>
            </w:r>
          </w:p>
        </w:tc>
        <w:tc>
          <w:tcPr>
            <w:tcW w:w="3615" w:type="pct"/>
            <w:vAlign w:val="center"/>
          </w:tcPr>
          <w:p>
            <w:pPr>
              <w:ind w:left="315" w:hanging="315" w:hangingChars="150"/>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t>1、磋商供应商代表证明</w:t>
            </w:r>
          </w:p>
          <w:p>
            <w:pPr>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t>（1）法定代表人（负责人）参加磋商的，提供“法定代表人（负责人）证明书”；</w:t>
            </w:r>
          </w:p>
          <w:p>
            <w:pPr>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t>（2）委托代理人参加磋商的，提供“法定代表人（负责人）授权委托书” ；</w:t>
            </w:r>
          </w:p>
          <w:p>
            <w:pPr>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t>（3）自然人参加磋商的，提供个人身份证明扫描件（ 格式见第八部分）。</w:t>
            </w:r>
          </w:p>
          <w:p>
            <w:pPr>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rPr>
              <w:t xml:space="preserve">2、响应函 </w:t>
            </w:r>
          </w:p>
          <w:p>
            <w:pPr>
              <w:ind w:left="315" w:hanging="315" w:hangingChars="150"/>
              <w:outlineLvl w:val="9"/>
              <w:rPr>
                <w:rFonts w:hint="eastAsia" w:ascii="华文中宋" w:hAnsi="华文中宋" w:eastAsia="华文中宋" w:cs="华文中宋"/>
                <w:color w:val="auto"/>
              </w:rPr>
            </w:pPr>
            <w:r>
              <w:rPr>
                <w:rFonts w:hint="eastAsia" w:ascii="华文中宋" w:hAnsi="华文中宋" w:eastAsia="华文中宋" w:cs="华文中宋"/>
                <w:color w:val="auto"/>
              </w:rPr>
              <w:t>3、具有独立承担民事责任的能力（格式见第八部分）；</w:t>
            </w:r>
          </w:p>
          <w:p>
            <w:pPr>
              <w:ind w:left="315" w:hanging="315" w:hangingChars="150"/>
              <w:outlineLvl w:val="9"/>
              <w:rPr>
                <w:rFonts w:hint="eastAsia" w:ascii="华文中宋" w:hAnsi="华文中宋" w:eastAsia="华文中宋" w:cs="华文中宋"/>
                <w:color w:val="auto"/>
              </w:rPr>
            </w:pPr>
            <w:r>
              <w:rPr>
                <w:rFonts w:hint="eastAsia" w:ascii="华文中宋" w:hAnsi="华文中宋" w:eastAsia="华文中宋" w:cs="华文中宋"/>
                <w:color w:val="auto"/>
              </w:rPr>
              <w:t>4、具有良好的商业信誉和健全的财务会计制度（格式见第八部分）；</w:t>
            </w:r>
          </w:p>
          <w:p>
            <w:pPr>
              <w:ind w:left="315" w:hanging="315" w:hangingChars="150"/>
              <w:outlineLvl w:val="9"/>
              <w:rPr>
                <w:rFonts w:hint="eastAsia" w:ascii="华文中宋" w:hAnsi="华文中宋" w:eastAsia="华文中宋" w:cs="华文中宋"/>
                <w:color w:val="auto"/>
              </w:rPr>
            </w:pPr>
            <w:r>
              <w:rPr>
                <w:rFonts w:hint="eastAsia" w:ascii="华文中宋" w:hAnsi="华文中宋" w:eastAsia="华文中宋" w:cs="华文中宋"/>
                <w:color w:val="auto"/>
              </w:rPr>
              <w:t>5、具有履行合同所必需的设备和专业技术能力（格式见第八部分）；</w:t>
            </w:r>
          </w:p>
          <w:p>
            <w:pPr>
              <w:outlineLvl w:val="9"/>
              <w:rPr>
                <w:rFonts w:hint="eastAsia" w:ascii="华文中宋" w:hAnsi="华文中宋" w:eastAsia="华文中宋" w:cs="华文中宋"/>
                <w:color w:val="auto"/>
              </w:rPr>
            </w:pPr>
            <w:r>
              <w:rPr>
                <w:rFonts w:hint="eastAsia" w:ascii="华文中宋" w:hAnsi="华文中宋" w:eastAsia="华文中宋" w:cs="华文中宋"/>
                <w:color w:val="auto"/>
              </w:rPr>
              <w:t>6、有依法缴纳税收和社会保障资金的良好记录（格式见第八部分）；</w:t>
            </w:r>
          </w:p>
          <w:p>
            <w:pPr>
              <w:ind w:left="315" w:hanging="315" w:hangingChars="150"/>
              <w:outlineLvl w:val="9"/>
              <w:rPr>
                <w:rFonts w:hint="eastAsia" w:ascii="华文中宋" w:hAnsi="华文中宋" w:eastAsia="华文中宋" w:cs="华文中宋"/>
                <w:color w:val="auto"/>
              </w:rPr>
            </w:pPr>
            <w:r>
              <w:rPr>
                <w:rFonts w:hint="eastAsia" w:ascii="华文中宋" w:hAnsi="华文中宋" w:eastAsia="华文中宋" w:cs="华文中宋"/>
                <w:color w:val="auto"/>
              </w:rPr>
              <w:t>7、参加政府采购活动前三年内，在经营活动中没有重大违法记录（格式见第八部分）</w:t>
            </w:r>
          </w:p>
          <w:p>
            <w:pPr>
              <w:ind w:left="315" w:hanging="315" w:hangingChars="150"/>
              <w:outlineLvl w:val="9"/>
              <w:rPr>
                <w:rFonts w:hint="eastAsia" w:ascii="华文中宋" w:hAnsi="华文中宋" w:eastAsia="华文中宋" w:cs="华文中宋"/>
                <w:color w:val="auto"/>
                <w:lang w:eastAsia="zh-CN"/>
              </w:rPr>
            </w:pPr>
            <w:r>
              <w:rPr>
                <w:rFonts w:hint="eastAsia" w:ascii="华文中宋" w:hAnsi="华文中宋" w:eastAsia="华文中宋" w:cs="华文中宋"/>
                <w:color w:val="auto"/>
              </w:rPr>
              <w:t>8、本项目要求的其他特定资格条件</w:t>
            </w:r>
            <w:r>
              <w:rPr>
                <w:rFonts w:hint="eastAsia" w:ascii="华文中宋" w:hAnsi="华文中宋" w:eastAsia="华文中宋" w:cs="华文中宋"/>
                <w:color w:val="auto"/>
                <w:lang w:eastAsia="zh-CN"/>
              </w:rPr>
              <w:t>：供应商须同时具备工程勘察专业</w:t>
            </w:r>
          </w:p>
          <w:p>
            <w:pPr>
              <w:ind w:left="315" w:hanging="315" w:hangingChars="150"/>
              <w:outlineLvl w:val="9"/>
              <w:rPr>
                <w:rFonts w:hint="eastAsia" w:ascii="华文中宋" w:hAnsi="华文中宋" w:eastAsia="华文中宋" w:cs="华文中宋"/>
                <w:color w:val="auto"/>
                <w:lang w:eastAsia="zh-CN"/>
              </w:rPr>
            </w:pPr>
            <w:r>
              <w:rPr>
                <w:rFonts w:hint="eastAsia" w:ascii="华文中宋" w:hAnsi="华文中宋" w:eastAsia="华文中宋" w:cs="华文中宋"/>
                <w:color w:val="auto"/>
                <w:lang w:eastAsia="zh-CN"/>
              </w:rPr>
              <w:t>类（工程测量）</w:t>
            </w:r>
            <w:r>
              <w:rPr>
                <w:rFonts w:hint="eastAsia" w:ascii="华文中宋" w:hAnsi="华文中宋" w:eastAsia="华文中宋" w:cs="华文中宋"/>
                <w:color w:val="auto"/>
                <w:lang w:val="en-US" w:eastAsia="zh-CN"/>
              </w:rPr>
              <w:t>乙</w:t>
            </w:r>
            <w:r>
              <w:rPr>
                <w:rFonts w:hint="eastAsia" w:ascii="华文中宋" w:hAnsi="华文中宋" w:eastAsia="华文中宋" w:cs="华文中宋"/>
                <w:color w:val="auto"/>
                <w:lang w:eastAsia="zh-CN"/>
              </w:rPr>
              <w:t>级及以上资质，并同时具有工程设计公路行业（公</w:t>
            </w:r>
          </w:p>
          <w:p>
            <w:pPr>
              <w:ind w:left="315" w:hanging="315" w:hangingChars="150"/>
              <w:outlineLvl w:val="9"/>
              <w:rPr>
                <w:rFonts w:hint="eastAsia" w:ascii="华文中宋" w:hAnsi="华文中宋" w:eastAsia="华文中宋" w:cs="华文中宋"/>
                <w:color w:val="auto"/>
                <w:lang w:eastAsia="zh-CN"/>
              </w:rPr>
            </w:pPr>
            <w:r>
              <w:rPr>
                <w:rFonts w:hint="eastAsia" w:ascii="华文中宋" w:hAnsi="华文中宋" w:eastAsia="华文中宋" w:cs="华文中宋"/>
                <w:color w:val="auto"/>
                <w:lang w:eastAsia="zh-CN"/>
              </w:rPr>
              <w:t>路）专业乙级及以上资质，拟派的项目负责人具备公路工程相关专业</w:t>
            </w:r>
          </w:p>
          <w:p>
            <w:pPr>
              <w:ind w:left="315" w:hanging="315" w:hangingChars="150"/>
              <w:outlineLvl w:val="9"/>
              <w:rPr>
                <w:rFonts w:hint="eastAsia" w:ascii="华文中宋" w:hAnsi="华文中宋" w:eastAsia="华文中宋" w:cs="华文中宋"/>
                <w:color w:val="auto"/>
                <w:lang w:eastAsia="zh-CN"/>
              </w:rPr>
            </w:pPr>
            <w:r>
              <w:rPr>
                <w:rFonts w:hint="eastAsia" w:ascii="华文中宋" w:hAnsi="华文中宋" w:eastAsia="华文中宋" w:cs="华文中宋"/>
                <w:color w:val="auto"/>
                <w:lang w:eastAsia="zh-CN"/>
              </w:rPr>
              <w:t>中级工程师及以上职称；</w:t>
            </w:r>
          </w:p>
          <w:p>
            <w:pPr>
              <w:ind w:left="315" w:hanging="315" w:hangingChars="150"/>
              <w:outlineLvl w:val="9"/>
              <w:rPr>
                <w:rFonts w:hint="eastAsia" w:ascii="华文中宋" w:hAnsi="华文中宋" w:eastAsia="华文中宋" w:cs="华文中宋"/>
                <w:color w:val="auto"/>
              </w:rPr>
            </w:pPr>
            <w:r>
              <w:rPr>
                <w:rFonts w:hint="eastAsia" w:ascii="华文中宋" w:hAnsi="华文中宋" w:eastAsia="华文中宋" w:cs="华文中宋"/>
                <w:color w:val="auto"/>
              </w:rPr>
              <w:t>9、响应保证金的交纳情况及开户许可证</w:t>
            </w:r>
          </w:p>
          <w:p>
            <w:pPr>
              <w:ind w:left="315" w:leftChars="150"/>
              <w:outlineLvl w:val="9"/>
              <w:rPr>
                <w:rFonts w:hint="eastAsia" w:ascii="华文中宋" w:hAnsi="华文中宋" w:eastAsia="华文中宋" w:cs="华文中宋"/>
                <w:color w:val="auto"/>
              </w:rPr>
            </w:pPr>
            <w:r>
              <w:rPr>
                <w:rFonts w:hint="eastAsia" w:ascii="华文中宋" w:hAnsi="华文中宋" w:eastAsia="华文中宋" w:cs="华文中宋"/>
                <w:color w:val="auto"/>
              </w:rPr>
              <w:t>（1）提供响应保证金交纳证明扫描件；</w:t>
            </w:r>
          </w:p>
          <w:p>
            <w:pPr>
              <w:ind w:left="315" w:leftChars="150"/>
              <w:outlineLvl w:val="9"/>
              <w:rPr>
                <w:rFonts w:hint="eastAsia" w:ascii="华文中宋" w:hAnsi="华文中宋" w:eastAsia="华文中宋" w:cs="华文中宋"/>
                <w:color w:val="auto"/>
              </w:rPr>
            </w:pPr>
            <w:r>
              <w:rPr>
                <w:rFonts w:hint="eastAsia" w:ascii="华文中宋" w:hAnsi="华文中宋" w:eastAsia="华文中宋" w:cs="华文中宋"/>
                <w:color w:val="auto"/>
              </w:rPr>
              <w:t>（2）提供响应人基本存款账户开户许可证或基本存款账户信息。</w:t>
            </w:r>
          </w:p>
          <w:p>
            <w:pPr>
              <w:outlineLvl w:val="9"/>
              <w:rPr>
                <w:rFonts w:hint="eastAsia" w:ascii="华文中宋" w:hAnsi="华文中宋" w:eastAsia="华文中宋" w:cs="华文中宋"/>
                <w:b/>
                <w:color w:val="auto"/>
                <w:szCs w:val="21"/>
              </w:rPr>
            </w:pPr>
            <w:r>
              <w:rPr>
                <w:rFonts w:hint="eastAsia" w:ascii="华文中宋" w:hAnsi="华文中宋" w:eastAsia="华文中宋" w:cs="华文中宋"/>
                <w:color w:val="auto"/>
              </w:rPr>
              <w:t>10、中小企业声明函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4</w:t>
            </w:r>
          </w:p>
        </w:tc>
        <w:tc>
          <w:tcPr>
            <w:tcW w:w="957" w:type="pct"/>
            <w:vAlign w:val="center"/>
          </w:tcPr>
          <w:p>
            <w:pPr>
              <w:snapToGrid w:val="0"/>
              <w:ind w:firstLine="105" w:firstLineChars="5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响应文件</w:t>
            </w:r>
          </w:p>
          <w:p>
            <w:pPr>
              <w:snapToGrid w:val="0"/>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（商务技术文件）</w:t>
            </w:r>
          </w:p>
        </w:tc>
        <w:tc>
          <w:tcPr>
            <w:tcW w:w="3615" w:type="pct"/>
            <w:vAlign w:val="center"/>
          </w:tcPr>
          <w:p>
            <w:pP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商务技术文件（符合性检查文件）：</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1、报价一览表</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2、政府采购政策资料</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3、对商务要求的响应内容</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4、对技术要求的响应内容</w:t>
            </w:r>
          </w:p>
          <w:p>
            <w:pP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商务技术文件（综合评分文件）：</w:t>
            </w:r>
          </w:p>
          <w:p>
            <w:pPr>
              <w:numPr>
                <w:ilvl w:val="0"/>
                <w:numId w:val="2"/>
              </w:num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商务评分（评审委员会共同认定部分）</w:t>
            </w:r>
          </w:p>
          <w:p>
            <w:pPr>
              <w:ind w:firstLine="420" w:firstLineChars="20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w:t>
            </w:r>
          </w:p>
          <w:p>
            <w:pPr>
              <w:ind w:firstLine="420" w:firstLineChars="20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w:t>
            </w:r>
          </w:p>
          <w:p>
            <w:pPr>
              <w:numPr>
                <w:ilvl w:val="0"/>
                <w:numId w:val="2"/>
              </w:num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主观评审部分（评审委员会成员个人认定部分）</w:t>
            </w:r>
          </w:p>
          <w:p>
            <w:pPr>
              <w:ind w:firstLine="420" w:firstLineChars="20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w:t>
            </w:r>
          </w:p>
          <w:p>
            <w:pPr>
              <w:ind w:firstLine="420" w:firstLineChars="20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w:t>
            </w:r>
          </w:p>
          <w:p>
            <w:pPr>
              <w:ind w:firstLine="420" w:firstLineChars="20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以上资料按评分标准中的评审因素顺序排列</w:t>
            </w:r>
          </w:p>
          <w:p>
            <w:pPr>
              <w:outlineLvl w:val="9"/>
              <w:rPr>
                <w:rFonts w:hint="eastAsia" w:ascii="华文中宋" w:hAnsi="华文中宋" w:eastAsia="华文中宋" w:cs="华文中宋"/>
                <w:b/>
                <w:bCs/>
                <w:color w:val="auto"/>
                <w:szCs w:val="21"/>
              </w:rPr>
            </w:pPr>
            <w:r>
              <w:rPr>
                <w:rFonts w:hint="eastAsia" w:ascii="华文中宋" w:hAnsi="华文中宋" w:eastAsia="华文中宋" w:cs="华文中宋"/>
                <w:color w:val="auto"/>
                <w:szCs w:val="21"/>
              </w:rPr>
              <w:t>3、采购文件要求或响应人认为需要提供的其他商务技术材料/文件</w:t>
            </w:r>
          </w:p>
          <w:p>
            <w:pP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说明：</w:t>
            </w:r>
          </w:p>
          <w:p>
            <w:pPr>
              <w:outlineLvl w:val="9"/>
              <w:rPr>
                <w:rFonts w:hint="eastAsia" w:ascii="华文中宋" w:hAnsi="华文中宋" w:eastAsia="华文中宋" w:cs="华文中宋"/>
                <w:b/>
                <w:color w:val="auto"/>
                <w:szCs w:val="21"/>
              </w:rPr>
            </w:pPr>
            <w:r>
              <w:rPr>
                <w:rFonts w:hint="eastAsia" w:ascii="华文中宋" w:hAnsi="华文中宋" w:eastAsia="华文中宋" w:cs="华文中宋"/>
                <w:b/>
                <w:bCs/>
                <w:color w:val="auto"/>
                <w:szCs w:val="21"/>
              </w:rPr>
              <w:t>1、</w:t>
            </w:r>
            <w:r>
              <w:rPr>
                <w:rFonts w:hint="eastAsia" w:ascii="华文中宋" w:hAnsi="华文中宋" w:eastAsia="华文中宋" w:cs="华文中宋"/>
                <w:b/>
                <w:color w:val="auto"/>
                <w:szCs w:val="21"/>
              </w:rPr>
              <w:t>以上内容涉及的格式资料详见第八部分；</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b/>
                <w:color w:val="auto"/>
                <w:szCs w:val="21"/>
              </w:rPr>
              <w:t>2、资格证明文件和商务技术文件装订为一册。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5</w:t>
            </w:r>
          </w:p>
        </w:tc>
        <w:tc>
          <w:tcPr>
            <w:tcW w:w="957" w:type="pct"/>
            <w:vAlign w:val="center"/>
          </w:tcPr>
          <w:p>
            <w:pPr>
              <w:spacing w:line="440" w:lineRule="exac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bCs/>
                <w:color w:val="auto"/>
                <w:kern w:val="0"/>
                <w:szCs w:val="21"/>
              </w:rPr>
              <w:t>磋商保证金</w:t>
            </w:r>
          </w:p>
        </w:tc>
        <w:tc>
          <w:tcPr>
            <w:tcW w:w="3615" w:type="pct"/>
            <w:vAlign w:val="center"/>
          </w:tcPr>
          <w:p>
            <w:pPr>
              <w:adjustRightInd w:val="0"/>
              <w:snapToGrid w:val="0"/>
              <w:spacing w:line="288" w:lineRule="auto"/>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□本项目不要求提交投标保证金。</w:t>
            </w:r>
          </w:p>
          <w:p>
            <w:pPr>
              <w:pStyle w:val="17"/>
              <w:snapToGrid w:val="0"/>
              <w:spacing w:line="288" w:lineRule="auto"/>
              <w:outlineLvl w:val="9"/>
              <w:rPr>
                <w:rFonts w:hint="eastAsia" w:ascii="华文中宋" w:hAnsi="华文中宋" w:eastAsia="华文中宋" w:cs="华文中宋"/>
                <w:color w:val="auto"/>
              </w:rPr>
            </w:pPr>
            <w:r>
              <w:rPr>
                <w:rFonts w:hint="eastAsia" w:ascii="华文中宋" w:hAnsi="华文中宋" w:eastAsia="华文中宋" w:cs="华文中宋"/>
                <w:color w:val="auto"/>
              </w:rPr>
              <w:t>☑本项目要求提交投标保证金：是</w:t>
            </w:r>
          </w:p>
          <w:p>
            <w:pP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保证金金额：</w:t>
            </w:r>
            <w:r>
              <w:rPr>
                <w:rFonts w:hint="eastAsia" w:ascii="华文中宋" w:hAnsi="华文中宋" w:eastAsia="华文中宋" w:cs="华文中宋"/>
                <w:b/>
                <w:bCs/>
                <w:color w:val="auto"/>
                <w:szCs w:val="21"/>
                <w:lang w:val="en-US" w:eastAsia="zh-CN"/>
              </w:rPr>
              <w:t>6400</w:t>
            </w:r>
            <w:r>
              <w:rPr>
                <w:rFonts w:hint="eastAsia" w:ascii="华文中宋" w:hAnsi="华文中宋" w:eastAsia="华文中宋" w:cs="华文中宋"/>
                <w:b/>
                <w:bCs/>
                <w:color w:val="auto"/>
                <w:szCs w:val="21"/>
              </w:rPr>
              <w:t>元</w:t>
            </w:r>
          </w:p>
          <w:p>
            <w:pPr>
              <w:numPr>
                <w:ilvl w:val="0"/>
                <w:numId w:val="0"/>
              </w:numPr>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磋商</w:t>
            </w:r>
            <w:r>
              <w:rPr>
                <w:rFonts w:hint="eastAsia" w:ascii="华文中宋" w:hAnsi="华文中宋" w:eastAsia="华文中宋" w:cs="华文中宋"/>
                <w:color w:val="auto"/>
                <w:sz w:val="21"/>
                <w:szCs w:val="21"/>
              </w:rPr>
              <w:t>保证金的形式：</w:t>
            </w:r>
            <w:r>
              <w:rPr>
                <w:rFonts w:hint="eastAsia" w:ascii="华文中宋" w:hAnsi="华文中宋" w:eastAsia="华文中宋" w:cs="华文中宋"/>
                <w:color w:val="auto"/>
                <w:sz w:val="21"/>
                <w:szCs w:val="21"/>
                <w:lang w:val="en-US" w:eastAsia="zh-CN"/>
              </w:rPr>
              <w:t>采用</w:t>
            </w:r>
            <w:r>
              <w:rPr>
                <w:rFonts w:hint="eastAsia" w:ascii="华文中宋" w:hAnsi="华文中宋" w:eastAsia="华文中宋" w:cs="华文中宋"/>
                <w:color w:val="auto"/>
                <w:sz w:val="21"/>
                <w:szCs w:val="21"/>
              </w:rPr>
              <w:t>电汇</w:t>
            </w:r>
            <w:r>
              <w:rPr>
                <w:rFonts w:hint="eastAsia" w:ascii="华文中宋" w:hAnsi="华文中宋" w:eastAsia="华文中宋" w:cs="华文中宋"/>
                <w:color w:val="auto"/>
                <w:sz w:val="21"/>
                <w:szCs w:val="21"/>
                <w:lang w:val="en-US" w:eastAsia="zh-CN"/>
              </w:rPr>
              <w:t>、网银转账、支票、汇票、本票或者金融机构、担保机构出具的保函等非现金形式提交</w:t>
            </w:r>
            <w:r>
              <w:rPr>
                <w:rFonts w:hint="eastAsia" w:ascii="华文中宋" w:hAnsi="华文中宋" w:eastAsia="华文中宋" w:cs="华文中宋"/>
                <w:color w:val="auto"/>
                <w:sz w:val="21"/>
                <w:szCs w:val="21"/>
              </w:rPr>
              <w:t>。</w:t>
            </w:r>
          </w:p>
          <w:p>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1、采用电汇、网银转账的，由供应商通过对公账户网上银行转出</w:t>
            </w:r>
          </w:p>
          <w:p>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2、采用支票提交的，由供应商开出（付款行为对公账户）；</w:t>
            </w:r>
          </w:p>
          <w:p>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3、采用汇票、本票提交的，须从供应商的对公账户银行开出；</w:t>
            </w:r>
          </w:p>
          <w:p>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4、采用金融机构出具保函的，由从事金融业有关的金融中介机构开出；</w:t>
            </w:r>
          </w:p>
          <w:p>
            <w:pPr>
              <w:jc w:val="left"/>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5、采用担保机构出具保函的，由银行或代办保函的担保公司开出。</w:t>
            </w:r>
          </w:p>
          <w:p>
            <w:pPr>
              <w:rPr>
                <w:rFonts w:hint="default"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账户信息：</w:t>
            </w:r>
          </w:p>
          <w:p>
            <w:pP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开户名称：山西中际华工程项目管理有限公司</w:t>
            </w:r>
          </w:p>
          <w:p>
            <w:pPr>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帐号：601103010300000171485</w:t>
            </w:r>
          </w:p>
          <w:p>
            <w:pPr>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开户银行：山西尧都农村商业银行股份有限公司营业部</w:t>
            </w:r>
          </w:p>
          <w:p>
            <w:pPr>
              <w:jc w:val="left"/>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行号：402177000530 </w:t>
            </w:r>
          </w:p>
          <w:p>
            <w:pPr>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bCs/>
                <w:color w:val="auto"/>
                <w:sz w:val="21"/>
                <w:szCs w:val="21"/>
                <w:lang w:val="en-US" w:eastAsia="zh-CN"/>
              </w:rPr>
              <w:t>注：响应文件中须提供磋商保证金提交凭证扫描件，</w:t>
            </w:r>
            <w:r>
              <w:rPr>
                <w:rFonts w:hint="eastAsia" w:ascii="华文中宋" w:hAnsi="华文中宋" w:eastAsia="华文中宋" w:cs="华文中宋"/>
                <w:b/>
                <w:bCs/>
                <w:color w:val="auto"/>
                <w:sz w:val="21"/>
                <w:szCs w:val="21"/>
                <w:lang w:eastAsia="zh-CN"/>
              </w:rPr>
              <w:t>在</w:t>
            </w:r>
            <w:r>
              <w:rPr>
                <w:rFonts w:hint="eastAsia" w:ascii="华文中宋" w:hAnsi="华文中宋" w:eastAsia="华文中宋" w:cs="华文中宋"/>
                <w:b/>
                <w:bCs/>
                <w:color w:val="auto"/>
                <w:sz w:val="21"/>
                <w:szCs w:val="21"/>
                <w:lang w:val="en-US" w:eastAsia="zh-CN"/>
              </w:rPr>
              <w:t>磋商</w:t>
            </w:r>
            <w:r>
              <w:rPr>
                <w:rFonts w:hint="eastAsia" w:ascii="华文中宋" w:hAnsi="华文中宋" w:eastAsia="华文中宋" w:cs="华文中宋"/>
                <w:b/>
                <w:bCs/>
                <w:color w:val="auto"/>
                <w:sz w:val="21"/>
                <w:szCs w:val="21"/>
                <w:lang w:eastAsia="zh-CN"/>
              </w:rPr>
              <w:t>保证金缴纳截止时间之前将</w:t>
            </w:r>
            <w:r>
              <w:rPr>
                <w:rFonts w:hint="eastAsia" w:ascii="华文中宋" w:hAnsi="华文中宋" w:eastAsia="华文中宋" w:cs="华文中宋"/>
                <w:b/>
                <w:bCs/>
                <w:color w:val="auto"/>
                <w:sz w:val="21"/>
                <w:szCs w:val="21"/>
                <w:lang w:val="en-US" w:eastAsia="zh-CN"/>
              </w:rPr>
              <w:t>磋商</w:t>
            </w:r>
            <w:r>
              <w:rPr>
                <w:rFonts w:hint="eastAsia" w:ascii="华文中宋" w:hAnsi="华文中宋" w:eastAsia="华文中宋" w:cs="华文中宋"/>
                <w:b/>
                <w:bCs/>
                <w:color w:val="auto"/>
                <w:sz w:val="21"/>
                <w:szCs w:val="21"/>
                <w:lang w:eastAsia="zh-CN"/>
              </w:rPr>
              <w:t>保证金凭证</w:t>
            </w:r>
            <w:r>
              <w:rPr>
                <w:rFonts w:hint="eastAsia" w:ascii="华文中宋" w:hAnsi="华文中宋" w:eastAsia="华文中宋" w:cs="华文中宋"/>
                <w:b/>
                <w:bCs/>
                <w:color w:val="auto"/>
                <w:sz w:val="21"/>
                <w:szCs w:val="21"/>
                <w:lang w:val="en-US" w:eastAsia="zh-CN"/>
              </w:rPr>
              <w:t>扫描件</w:t>
            </w:r>
            <w:r>
              <w:rPr>
                <w:rFonts w:hint="eastAsia" w:ascii="华文中宋" w:hAnsi="华文中宋" w:eastAsia="华文中宋" w:cs="华文中宋"/>
                <w:b/>
                <w:bCs/>
                <w:color w:val="auto"/>
                <w:sz w:val="21"/>
                <w:szCs w:val="21"/>
                <w:lang w:eastAsia="zh-CN"/>
              </w:rPr>
              <w:t>发送到代理机构电子邮箱（</w:t>
            </w:r>
            <w:r>
              <w:rPr>
                <w:rFonts w:hint="eastAsia" w:ascii="华文中宋" w:hAnsi="华文中宋" w:eastAsia="华文中宋" w:cs="华文中宋"/>
                <w:b/>
                <w:bCs/>
                <w:color w:val="auto"/>
                <w:sz w:val="21"/>
                <w:szCs w:val="21"/>
                <w:lang w:eastAsia="zh-CN"/>
              </w:rPr>
              <w:fldChar w:fldCharType="begin"/>
            </w:r>
            <w:r>
              <w:rPr>
                <w:rFonts w:hint="eastAsia" w:ascii="华文中宋" w:hAnsi="华文中宋" w:eastAsia="华文中宋" w:cs="华文中宋"/>
                <w:b/>
                <w:bCs/>
                <w:color w:val="auto"/>
                <w:sz w:val="21"/>
                <w:szCs w:val="21"/>
                <w:lang w:eastAsia="zh-CN"/>
              </w:rPr>
              <w:instrText xml:space="preserve"> HYPERLINK "mailto:sxzjh0001@163.com" </w:instrText>
            </w:r>
            <w:r>
              <w:rPr>
                <w:rFonts w:hint="eastAsia" w:ascii="华文中宋" w:hAnsi="华文中宋" w:eastAsia="华文中宋" w:cs="华文中宋"/>
                <w:b/>
                <w:bCs/>
                <w:color w:val="auto"/>
                <w:sz w:val="21"/>
                <w:szCs w:val="21"/>
                <w:lang w:eastAsia="zh-CN"/>
              </w:rPr>
              <w:fldChar w:fldCharType="separate"/>
            </w:r>
            <w:r>
              <w:rPr>
                <w:rFonts w:hint="eastAsia" w:ascii="华文中宋" w:hAnsi="华文中宋" w:eastAsia="华文中宋" w:cs="华文中宋"/>
                <w:b/>
                <w:bCs/>
                <w:color w:val="auto"/>
                <w:sz w:val="21"/>
                <w:szCs w:val="21"/>
                <w:lang w:eastAsia="zh-CN"/>
              </w:rPr>
              <w:t>sxzjh0001@163.com</w:t>
            </w:r>
            <w:r>
              <w:rPr>
                <w:rFonts w:hint="eastAsia" w:ascii="华文中宋" w:hAnsi="华文中宋" w:eastAsia="华文中宋" w:cs="华文中宋"/>
                <w:b/>
                <w:bCs/>
                <w:color w:val="auto"/>
                <w:sz w:val="21"/>
                <w:szCs w:val="21"/>
                <w:lang w:eastAsia="zh-CN"/>
              </w:rPr>
              <w:fldChar w:fldCharType="end"/>
            </w:r>
            <w:r>
              <w:rPr>
                <w:rFonts w:hint="eastAsia" w:ascii="华文中宋" w:hAnsi="华文中宋" w:eastAsia="华文中宋" w:cs="华文中宋"/>
                <w:b/>
                <w:bCs/>
                <w:color w:val="auto"/>
                <w:sz w:val="21"/>
                <w:szCs w:val="21"/>
                <w:lang w:eastAsia="zh-CN"/>
              </w:rPr>
              <w:t>），邮件标题格式：公司名称+项目名称+“</w:t>
            </w:r>
            <w:r>
              <w:rPr>
                <w:rFonts w:hint="eastAsia" w:ascii="华文中宋" w:hAnsi="华文中宋" w:eastAsia="华文中宋" w:cs="华文中宋"/>
                <w:b/>
                <w:bCs/>
                <w:color w:val="auto"/>
                <w:sz w:val="21"/>
                <w:szCs w:val="21"/>
                <w:lang w:val="en-US" w:eastAsia="zh-CN"/>
              </w:rPr>
              <w:t>投标</w:t>
            </w:r>
            <w:r>
              <w:rPr>
                <w:rFonts w:hint="eastAsia" w:ascii="华文中宋" w:hAnsi="华文中宋" w:eastAsia="华文中宋" w:cs="华文中宋"/>
                <w:b/>
                <w:bCs/>
                <w:color w:val="auto"/>
                <w:sz w:val="21"/>
                <w:szCs w:val="21"/>
                <w:lang w:eastAsia="zh-CN"/>
              </w:rPr>
              <w:t>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6</w:t>
            </w:r>
          </w:p>
        </w:tc>
        <w:tc>
          <w:tcPr>
            <w:tcW w:w="957" w:type="pct"/>
            <w:vAlign w:val="center"/>
          </w:tcPr>
          <w:p>
            <w:pPr>
              <w:snapToGrid w:val="0"/>
              <w:outlineLvl w:val="9"/>
              <w:rPr>
                <w:rFonts w:hint="eastAsia" w:ascii="华文中宋" w:hAnsi="华文中宋" w:eastAsia="华文中宋" w:cs="华文中宋"/>
                <w:b/>
                <w:bCs/>
                <w:color w:val="auto"/>
                <w:szCs w:val="21"/>
              </w:rPr>
            </w:pPr>
            <w:r>
              <w:rPr>
                <w:rFonts w:hint="eastAsia" w:ascii="华文中宋" w:hAnsi="华文中宋" w:eastAsia="华文中宋" w:cs="华文中宋"/>
                <w:b/>
                <w:color w:val="auto"/>
                <w:szCs w:val="21"/>
              </w:rPr>
              <w:t>响应文件有效期</w:t>
            </w:r>
          </w:p>
        </w:tc>
        <w:tc>
          <w:tcPr>
            <w:tcW w:w="3615" w:type="pct"/>
            <w:vAlign w:val="center"/>
          </w:tcPr>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90个日历天（自递交响应文件截止之日起计算）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7</w:t>
            </w:r>
          </w:p>
        </w:tc>
        <w:tc>
          <w:tcPr>
            <w:tcW w:w="957"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政府采购</w:t>
            </w:r>
          </w:p>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相关政策要求</w:t>
            </w:r>
          </w:p>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（如涉及的话）</w:t>
            </w:r>
          </w:p>
        </w:tc>
        <w:tc>
          <w:tcPr>
            <w:tcW w:w="3615" w:type="pct"/>
            <w:vAlign w:val="center"/>
          </w:tcPr>
          <w:p>
            <w:pPr>
              <w:ind w:left="315" w:hanging="315" w:hangingChars="1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1、本项目涉及进口产品的要求：</w:t>
            </w:r>
          </w:p>
          <w:p>
            <w:pPr>
              <w:spacing w:line="360" w:lineRule="exact"/>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（1）本项目采购标的物未特别注明“进口产品”（通过中国海关报关验放进入中国境内且产自境外的产品）字样的，均必须采购国产产品。</w:t>
            </w:r>
          </w:p>
          <w:p>
            <w:pPr>
              <w:spacing w:line="360" w:lineRule="exact"/>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pPr>
              <w:ind w:left="420" w:hanging="420" w:hangingChars="20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 xml:space="preserve">2、本项目涉及“节能产品政府采购品目清单”政府强制采购产品的要求： </w:t>
            </w:r>
          </w:p>
          <w:p>
            <w:pPr>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pPr>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（2）本文件未列出政府强制采购产品的，磋商供应商可投报“节能产品政府采购品目清单、环境标志产品政府采购品目清单”中非政府强制采购产品或其范围以外的产品。</w:t>
            </w:r>
          </w:p>
          <w:p>
            <w:pPr>
              <w:ind w:left="315" w:hanging="315" w:hangingChars="1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3、本项目涉及非政府强制采购产品的要求：</w:t>
            </w:r>
          </w:p>
          <w:p>
            <w:pPr>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（1）投报产品有“节能产品政府采购品目清单、环境标志产品政府采购品目清单”中非政府强制采购产品的将给予适当加分。</w:t>
            </w:r>
          </w:p>
          <w:p>
            <w:pPr>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（2）磋商供应商须如实填写《非政府强制采购产品明细表》（格式自制），并提供处于有效期之内的节能产品、环境标志产品认证证书扫描件。</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4、本项目涉及正版软件的要求：</w:t>
            </w:r>
          </w:p>
          <w:p>
            <w:pPr>
              <w:ind w:left="315" w:leftChars="1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磋商供应商需承诺投报的计算机产品预装正版操作系统，投报的硬件产品内的预装软件为正版软件。</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5、本项目涉及信息安全产品的要求：</w:t>
            </w:r>
          </w:p>
          <w:p>
            <w:pPr>
              <w:ind w:left="315" w:leftChars="1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6、小型、微型企业参加本项目磋商要求：</w:t>
            </w:r>
          </w:p>
          <w:p>
            <w:pPr>
              <w:spacing w:line="360" w:lineRule="exact"/>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pPr>
              <w:spacing w:line="360" w:lineRule="exact"/>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小型、微企业只有提供本企业制造的货物或者服务，或者提供其他小型、微企业制造的货物，享受投标货物的价格折扣。若有的话，如实填写《小微企业/残疾人福利性单位提供货物/服务明细表》（格式见第八部分）。</w:t>
            </w:r>
          </w:p>
          <w:p>
            <w:pPr>
              <w:spacing w:line="360" w:lineRule="exact"/>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（3）小型、微型企业提供的货物既有中小企业制造货物，也有大型企业制造货物的，不享受价格折扣。</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7、残疾人福利性单位参加本项目磋商的要求：</w:t>
            </w:r>
          </w:p>
          <w:p>
            <w:pPr>
              <w:spacing w:line="360" w:lineRule="exact"/>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（1）须根据财库【2017】141号《关于促进残疾人就业政府采购政策的通知》的要求，如实填写残疾人福利性单位声明函（格式见第八部分）。</w:t>
            </w:r>
          </w:p>
          <w:p>
            <w:pPr>
              <w:spacing w:line="360" w:lineRule="exact"/>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（2）供应商提供的《残疾人福利性单位声明函》与事实不符的，依照《政府采购法》第七十七条第一款的规定追究法律责任。</w:t>
            </w:r>
          </w:p>
          <w:p>
            <w:pPr>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8、本项目涉及创新产品、创新服务的要求：</w:t>
            </w:r>
          </w:p>
          <w:p>
            <w:pPr>
              <w:ind w:left="210" w:leftChars="10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（1）磋商供应商所报产品或服务属于《山西省创新产品和服务推荐清单》中创新产品或创新服务的，在评审时，享受所报产品或服务价格折扣。</w:t>
            </w:r>
          </w:p>
          <w:p>
            <w:pPr>
              <w:ind w:left="210" w:leftChars="10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（2）磋商供应商所报创新产品或创新服务的，应在响应文件中提供《山西省创新产品和服务推荐清单》，并填写《创新产品或创新服务明细表》（格式见第八部分）。</w:t>
            </w:r>
          </w:p>
          <w:p>
            <w:pPr>
              <w:spacing w:line="360" w:lineRule="exac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9、监狱企业参加本项目磋商的要求：</w:t>
            </w:r>
          </w:p>
          <w:p>
            <w:pPr>
              <w:spacing w:line="360" w:lineRule="exact"/>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（1）监狱企业参加磋商视同小微企业，需提供由省级以上监狱管理局或戒毒管理局出具的属于监狱企业的证明文件。</w:t>
            </w:r>
          </w:p>
          <w:p>
            <w:pPr>
              <w:spacing w:line="360" w:lineRule="exact"/>
              <w:ind w:left="315" w:leftChars="100" w:hanging="105" w:hangingChars="50"/>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监狱企业只有提供本企业制造的货物或服务，或者提供其他小、微企业制造的货物，享受所报货物或服务的价格折扣。若有的话，如实填写《小微企业/残疾人福利性单位提供货物/服务明细表》（格式见第八部分）；</w:t>
            </w:r>
          </w:p>
          <w:p>
            <w:pPr>
              <w:pStyle w:val="18"/>
              <w:ind w:left="315" w:leftChars="100" w:hanging="105" w:hangingChars="50"/>
              <w:outlineLvl w:val="9"/>
              <w:rPr>
                <w:rFonts w:hint="eastAsia" w:ascii="华文中宋" w:hAnsi="华文中宋" w:eastAsia="华文中宋" w:cs="华文中宋"/>
                <w:color w:val="auto"/>
              </w:rPr>
            </w:pPr>
            <w:r>
              <w:rPr>
                <w:rFonts w:hint="eastAsia" w:ascii="华文中宋" w:hAnsi="华文中宋" w:eastAsia="华文中宋" w:cs="华文中宋"/>
                <w:color w:val="auto"/>
                <w:sz w:val="21"/>
                <w:szCs w:val="21"/>
              </w:rPr>
              <w:t>（3）监狱企业与中型企业组成联合体参加磋商的，或者向监狱企业分包，且联合体协议或分包意向协议约定监狱企业的协议金额占到合同金额30%以上的，享受价格折扣。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8</w:t>
            </w:r>
          </w:p>
        </w:tc>
        <w:tc>
          <w:tcPr>
            <w:tcW w:w="957" w:type="pct"/>
            <w:vAlign w:val="center"/>
          </w:tcPr>
          <w:p>
            <w:pPr>
              <w:snapToGrid w:val="0"/>
              <w:ind w:firstLine="105" w:firstLineChars="5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现场勘查</w:t>
            </w:r>
          </w:p>
          <w:p>
            <w:pPr>
              <w:snapToGrid w:val="0"/>
              <w:ind w:firstLine="105" w:firstLineChars="5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（或磋商前答疑会）</w:t>
            </w:r>
          </w:p>
        </w:tc>
        <w:tc>
          <w:tcPr>
            <w:tcW w:w="3615" w:type="pct"/>
            <w:vAlign w:val="center"/>
          </w:tcPr>
          <w:p>
            <w:pPr>
              <w:outlineLvl w:val="9"/>
              <w:rPr>
                <w:rFonts w:hint="eastAsia" w:ascii="华文中宋" w:hAnsi="华文中宋" w:eastAsia="华文中宋" w:cs="华文中宋"/>
                <w:b/>
                <w:bCs/>
                <w:color w:val="auto"/>
                <w:kern w:val="0"/>
                <w:szCs w:val="21"/>
              </w:rPr>
            </w:pPr>
            <w:r>
              <w:rPr>
                <w:rFonts w:hint="eastAsia" w:ascii="华文中宋" w:hAnsi="华文中宋" w:eastAsia="华文中宋" w:cs="华文中宋"/>
                <w:color w:val="auto"/>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72" w:type="dxa"/>
            <w:vAlign w:val="center"/>
          </w:tcPr>
          <w:p>
            <w:pPr>
              <w:snapToGrid w:val="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lang w:val="en-US" w:eastAsia="zh-CN"/>
              </w:rPr>
              <w:t>9</w:t>
            </w:r>
          </w:p>
        </w:tc>
        <w:tc>
          <w:tcPr>
            <w:tcW w:w="1732" w:type="dxa"/>
            <w:vAlign w:val="center"/>
          </w:tcPr>
          <w:p>
            <w:pPr>
              <w:snapToGrid w:val="0"/>
              <w:ind w:firstLine="105" w:firstLineChars="5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其他说明</w:t>
            </w:r>
          </w:p>
        </w:tc>
        <w:tc>
          <w:tcPr>
            <w:tcW w:w="6545" w:type="dxa"/>
            <w:vAlign w:val="center"/>
          </w:tcPr>
          <w:p>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lang w:eastAsia="zh-CN"/>
              </w:rPr>
              <w:t>1.</w:t>
            </w:r>
            <w:r>
              <w:rPr>
                <w:rFonts w:hint="eastAsia" w:ascii="华文中宋" w:hAnsi="华文中宋" w:eastAsia="华文中宋" w:cs="华文中宋"/>
                <w:color w:val="auto"/>
                <w:kern w:val="0"/>
                <w:szCs w:val="21"/>
              </w:rPr>
              <w:t>本采购项目评审小组成员由</w:t>
            </w:r>
            <w:r>
              <w:rPr>
                <w:rFonts w:hint="eastAsia" w:ascii="华文中宋" w:hAnsi="华文中宋" w:eastAsia="华文中宋" w:cs="华文中宋"/>
                <w:color w:val="auto"/>
                <w:kern w:val="0"/>
                <w:szCs w:val="21"/>
                <w:lang w:val="en-US" w:eastAsia="zh-CN"/>
              </w:rPr>
              <w:t>3</w:t>
            </w:r>
            <w:r>
              <w:rPr>
                <w:rFonts w:hint="eastAsia" w:ascii="华文中宋" w:hAnsi="华文中宋" w:eastAsia="华文中宋" w:cs="华文中宋"/>
                <w:color w:val="auto"/>
                <w:kern w:val="0"/>
                <w:szCs w:val="21"/>
              </w:rPr>
              <w:t>人组成，其中专家数量2人，采购人代表1人。</w:t>
            </w:r>
          </w:p>
          <w:p>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kern w:val="0"/>
                <w:szCs w:val="21"/>
                <w:lang w:val="en-US" w:eastAsia="zh-CN"/>
              </w:rPr>
            </w:pPr>
            <w:r>
              <w:rPr>
                <w:rFonts w:hint="eastAsia" w:ascii="华文中宋" w:hAnsi="华文中宋" w:eastAsia="华文中宋" w:cs="华文中宋"/>
                <w:color w:val="auto"/>
                <w:kern w:val="0"/>
                <w:szCs w:val="21"/>
              </w:rPr>
              <w:t>评审专家确认方式：由山西省财政厅专家库中随机抽取相关专业的专家。</w:t>
            </w:r>
          </w:p>
          <w:p>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lang w:val="en-US" w:eastAsia="zh-CN"/>
              </w:rPr>
              <w:t>2.</w:t>
            </w:r>
            <w:r>
              <w:rPr>
                <w:rFonts w:hint="eastAsia" w:ascii="华文中宋" w:hAnsi="华文中宋" w:eastAsia="华文中宋" w:cs="华文中宋"/>
                <w:color w:val="auto"/>
                <w:kern w:val="0"/>
                <w:szCs w:val="21"/>
              </w:rPr>
              <w:t>供应商被“中国政府采购网”列入政府采购严重违法失信行为记录名单，或被“信用中国”网站（或中国执行信息公开网）列入失信被执行人、重大税收违法失信主体名单的，将否决其</w:t>
            </w:r>
            <w:r>
              <w:rPr>
                <w:rFonts w:hint="eastAsia" w:ascii="华文中宋" w:hAnsi="华文中宋" w:eastAsia="华文中宋" w:cs="华文中宋"/>
                <w:color w:val="auto"/>
                <w:kern w:val="0"/>
                <w:szCs w:val="21"/>
                <w:lang w:val="en-US" w:eastAsia="zh-CN"/>
              </w:rPr>
              <w:t>磋商</w:t>
            </w:r>
            <w:r>
              <w:rPr>
                <w:rFonts w:hint="eastAsia" w:ascii="华文中宋" w:hAnsi="华文中宋" w:eastAsia="华文中宋" w:cs="华文中宋"/>
                <w:color w:val="auto"/>
                <w:kern w:val="0"/>
                <w:szCs w:val="21"/>
              </w:rPr>
              <w:t>资格。</w:t>
            </w:r>
          </w:p>
          <w:p>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（信用中国网查询方式：信用中国→专项查询）</w:t>
            </w:r>
          </w:p>
          <w:p>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lang w:val="en-US" w:eastAsia="zh-CN"/>
              </w:rPr>
              <w:t>3.</w:t>
            </w:r>
            <w:r>
              <w:rPr>
                <w:rFonts w:hint="eastAsia" w:ascii="华文中宋" w:hAnsi="华文中宋" w:eastAsia="华文中宋" w:cs="华文中宋"/>
                <w:color w:val="auto"/>
                <w:kern w:val="0"/>
                <w:szCs w:val="21"/>
              </w:rPr>
              <w:t>供应商可在响应文件中提供上述网站查询结果截图，不提供的将由磋商小组于磋商当日对其信用记录进行查询。</w:t>
            </w:r>
          </w:p>
          <w:p>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lang w:val="en-US" w:eastAsia="zh-CN"/>
              </w:rPr>
              <w:t>4.</w:t>
            </w:r>
            <w:r>
              <w:rPr>
                <w:rFonts w:hint="eastAsia" w:ascii="华文中宋" w:hAnsi="华文中宋" w:eastAsia="华文中宋" w:cs="华文中宋"/>
                <w:color w:val="auto"/>
                <w:kern w:val="0"/>
                <w:szCs w:val="21"/>
              </w:rPr>
              <w:t>银行、保险、石油石化、电力、电信等有行业特殊情况的，可由其企业分支机构参与本项目磋商采购活动。</w:t>
            </w:r>
          </w:p>
          <w:p>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kern w:val="0"/>
                <w:szCs w:val="21"/>
                <w:lang w:val="en-US" w:eastAsia="zh-CN"/>
              </w:rPr>
            </w:pPr>
            <w:r>
              <w:rPr>
                <w:rFonts w:hint="eastAsia" w:ascii="华文中宋" w:hAnsi="华文中宋" w:eastAsia="华文中宋" w:cs="华文中宋"/>
                <w:color w:val="auto"/>
                <w:kern w:val="0"/>
                <w:szCs w:val="21"/>
                <w:lang w:val="en-US" w:eastAsia="zh-CN"/>
              </w:rPr>
              <w:t>5</w:t>
            </w:r>
            <w:r>
              <w:rPr>
                <w:rFonts w:hint="eastAsia" w:ascii="华文中宋" w:hAnsi="华文中宋" w:eastAsia="华文中宋" w:cs="华文中宋"/>
                <w:color w:val="auto"/>
                <w:kern w:val="0"/>
                <w:szCs w:val="21"/>
                <w:lang w:eastAsia="zh-CN"/>
              </w:rPr>
              <w:t>.</w:t>
            </w:r>
            <w:r>
              <w:rPr>
                <w:rFonts w:hint="eastAsia" w:ascii="华文中宋" w:hAnsi="华文中宋" w:eastAsia="华文中宋" w:cs="华文中宋"/>
                <w:color w:val="auto"/>
                <w:kern w:val="0"/>
                <w:szCs w:val="21"/>
                <w:lang w:val="en-US" w:eastAsia="zh-CN"/>
              </w:rPr>
              <w:t>政采智贷：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pPr>
              <w:keepNext w:val="0"/>
              <w:keepLines w:val="0"/>
              <w:pageBreakBefore w:val="0"/>
              <w:widowControl w:val="0"/>
              <w:kinsoku/>
              <w:wordWrap w:val="0"/>
              <w:overflowPunct/>
              <w:autoSpaceDE/>
              <w:autoSpaceDN/>
              <w:bidi w:val="0"/>
              <w:snapToGrid w:val="0"/>
              <w:spacing w:line="240" w:lineRule="auto"/>
              <w:ind w:left="0" w:leftChars="0"/>
              <w:jc w:val="left"/>
              <w:textAlignment w:val="auto"/>
              <w:outlineLvl w:val="9"/>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lang w:val="en-US" w:eastAsia="zh-CN"/>
              </w:rPr>
              <w:t>6.</w:t>
            </w:r>
            <w:r>
              <w:rPr>
                <w:rFonts w:hint="eastAsia" w:ascii="华文中宋" w:hAnsi="华文中宋" w:eastAsia="华文中宋" w:cs="华文中宋"/>
                <w:color w:val="auto"/>
                <w:kern w:val="0"/>
                <w:szCs w:val="21"/>
              </w:rPr>
              <w:t>有关电子平台的相关问题，可咨询平台客服：95763。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default" w:ascii="华文中宋" w:hAnsi="华文中宋" w:eastAsia="华文中宋" w:cs="华文中宋"/>
                <w:b/>
                <w:color w:val="auto"/>
                <w:szCs w:val="21"/>
                <w:lang w:val="en-US" w:eastAsia="zh-CN"/>
              </w:rPr>
            </w:pPr>
            <w:r>
              <w:rPr>
                <w:rFonts w:hint="eastAsia" w:ascii="华文中宋" w:hAnsi="华文中宋" w:eastAsia="华文中宋" w:cs="华文中宋"/>
                <w:b/>
                <w:color w:val="auto"/>
                <w:szCs w:val="21"/>
                <w:lang w:val="en-US" w:eastAsia="zh-CN"/>
              </w:rPr>
              <w:t>10</w:t>
            </w:r>
          </w:p>
        </w:tc>
        <w:tc>
          <w:tcPr>
            <w:tcW w:w="957" w:type="pct"/>
            <w:vAlign w:val="center"/>
          </w:tcPr>
          <w:p>
            <w:pPr>
              <w:snapToGrid w:val="0"/>
              <w:ind w:firstLine="105" w:firstLineChars="5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所属行业</w:t>
            </w:r>
          </w:p>
        </w:tc>
        <w:tc>
          <w:tcPr>
            <w:tcW w:w="3615" w:type="pct"/>
            <w:vAlign w:val="center"/>
          </w:tcPr>
          <w:p>
            <w:pPr>
              <w:ind w:left="315" w:hanging="315" w:hangingChars="150"/>
              <w:outlineLvl w:val="9"/>
              <w:rPr>
                <w:rFonts w:hint="eastAsia" w:ascii="华文中宋" w:hAnsi="华文中宋" w:eastAsia="华文中宋" w:cs="华文中宋"/>
                <w:color w:val="auto"/>
              </w:rPr>
            </w:pPr>
            <w:r>
              <w:rPr>
                <w:rFonts w:hint="eastAsia" w:ascii="华文中宋" w:hAnsi="华文中宋" w:eastAsia="华文中宋" w:cs="华文中宋"/>
                <w:color w:val="auto"/>
                <w:kern w:val="0"/>
                <w:szCs w:val="21"/>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26" w:type="pct"/>
            <w:vAlign w:val="center"/>
          </w:tcPr>
          <w:p>
            <w:pPr>
              <w:snapToGrid w:val="0"/>
              <w:jc w:val="center"/>
              <w:outlineLvl w:val="9"/>
              <w:rPr>
                <w:rFonts w:hint="eastAsia" w:ascii="华文中宋" w:hAnsi="华文中宋" w:eastAsia="华文中宋" w:cs="华文中宋"/>
                <w:b/>
                <w:color w:val="auto"/>
                <w:szCs w:val="21"/>
                <w:lang w:eastAsia="zh-CN"/>
              </w:rPr>
            </w:pPr>
            <w:r>
              <w:rPr>
                <w:rFonts w:hint="eastAsia" w:ascii="华文中宋" w:hAnsi="华文中宋" w:eastAsia="华文中宋" w:cs="华文中宋"/>
                <w:b/>
                <w:color w:val="auto"/>
                <w:szCs w:val="21"/>
              </w:rPr>
              <w:t>1</w:t>
            </w:r>
            <w:r>
              <w:rPr>
                <w:rFonts w:hint="eastAsia" w:ascii="华文中宋" w:hAnsi="华文中宋" w:eastAsia="华文中宋" w:cs="华文中宋"/>
                <w:b/>
                <w:color w:val="auto"/>
                <w:szCs w:val="21"/>
                <w:lang w:val="en-US" w:eastAsia="zh-CN"/>
              </w:rPr>
              <w:t>1</w:t>
            </w:r>
          </w:p>
        </w:tc>
        <w:tc>
          <w:tcPr>
            <w:tcW w:w="957" w:type="pct"/>
            <w:vAlign w:val="center"/>
          </w:tcPr>
          <w:p>
            <w:pPr>
              <w:snapToGrid w:val="0"/>
              <w:ind w:firstLine="105" w:firstLineChars="50"/>
              <w:jc w:val="center"/>
              <w:outlineLvl w:val="9"/>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磋商过程中根据磋商情况可能实质性变动内容</w:t>
            </w:r>
          </w:p>
        </w:tc>
        <w:tc>
          <w:tcPr>
            <w:tcW w:w="3615" w:type="pct"/>
            <w:vAlign w:val="center"/>
          </w:tcPr>
          <w:p>
            <w:pPr>
              <w:pStyle w:val="37"/>
              <w:snapToGrid w:val="0"/>
              <w:outlineLvl w:val="9"/>
              <w:rPr>
                <w:rFonts w:hint="eastAsia" w:ascii="华文中宋" w:hAnsi="华文中宋" w:eastAsia="华文中宋" w:cs="华文中宋"/>
                <w:color w:val="auto"/>
              </w:rPr>
            </w:pPr>
            <w:r>
              <w:rPr>
                <w:rFonts w:hint="eastAsia" w:ascii="华文中宋" w:hAnsi="华文中宋" w:eastAsia="华文中宋" w:cs="华文中宋"/>
                <w:color w:val="auto"/>
              </w:rPr>
              <w:t>本项目第四部分中的技术要求、商务要求、合同草案。</w:t>
            </w:r>
          </w:p>
        </w:tc>
      </w:tr>
    </w:tbl>
    <w:p>
      <w:pP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注：本表内容与磋商供应商须知内容不一致的，以本表内容为准。</w:t>
      </w:r>
    </w:p>
    <w:p>
      <w:pPr>
        <w:outlineLvl w:val="9"/>
        <w:rPr>
          <w:rFonts w:hint="eastAsia" w:ascii="华文中宋" w:hAnsi="华文中宋" w:eastAsia="华文中宋" w:cs="华文中宋"/>
          <w:color w:val="auto"/>
          <w:sz w:val="36"/>
          <w:szCs w:val="36"/>
        </w:rPr>
      </w:pPr>
    </w:p>
    <w:p>
      <w:pPr>
        <w:ind w:firstLine="2523" w:firstLineChars="700"/>
        <w:outlineLvl w:val="9"/>
        <w:rPr>
          <w:rFonts w:hint="eastAsia" w:ascii="华文中宋" w:hAnsi="华文中宋" w:eastAsia="华文中宋" w:cs="华文中宋"/>
          <w:b/>
          <w:bCs/>
          <w:color w:val="auto"/>
          <w:sz w:val="36"/>
          <w:szCs w:val="36"/>
        </w:rPr>
      </w:pPr>
    </w:p>
    <w:p>
      <w:pPr>
        <w:outlineLvl w:val="9"/>
        <w:rPr>
          <w:rFonts w:hint="eastAsia" w:ascii="华文中宋" w:hAnsi="华文中宋" w:eastAsia="华文中宋" w:cs="华文中宋"/>
          <w:b/>
          <w:bCs/>
          <w:color w:val="auto"/>
          <w:sz w:val="36"/>
          <w:szCs w:val="36"/>
        </w:rPr>
      </w:pPr>
      <w:r>
        <w:rPr>
          <w:rFonts w:hint="eastAsia" w:ascii="华文中宋" w:hAnsi="华文中宋" w:eastAsia="华文中宋" w:cs="华文中宋"/>
          <w:b/>
          <w:bCs/>
          <w:color w:val="auto"/>
          <w:sz w:val="36"/>
          <w:szCs w:val="36"/>
        </w:rPr>
        <w:br w:type="page"/>
      </w:r>
    </w:p>
    <w:p>
      <w:pPr>
        <w:ind w:firstLine="2523" w:firstLineChars="700"/>
        <w:outlineLvl w:val="0"/>
        <w:rPr>
          <w:rFonts w:hint="eastAsia" w:ascii="华文中宋" w:hAnsi="华文中宋" w:eastAsia="华文中宋" w:cs="华文中宋"/>
          <w:color w:val="auto"/>
          <w:sz w:val="36"/>
          <w:szCs w:val="36"/>
        </w:rPr>
      </w:pPr>
      <w:bookmarkStart w:id="27" w:name="_Toc27924"/>
      <w:r>
        <w:rPr>
          <w:rFonts w:hint="eastAsia" w:ascii="华文中宋" w:hAnsi="华文中宋" w:eastAsia="华文中宋" w:cs="华文中宋"/>
          <w:b/>
          <w:bCs/>
          <w:color w:val="auto"/>
          <w:sz w:val="36"/>
          <w:szCs w:val="36"/>
        </w:rPr>
        <w:t>第三部分  磋商供应商须知</w:t>
      </w:r>
      <w:bookmarkEnd w:id="27"/>
    </w:p>
    <w:p>
      <w:pPr>
        <w:spacing w:line="500" w:lineRule="exact"/>
        <w:outlineLvl w:val="9"/>
        <w:rPr>
          <w:rFonts w:hint="eastAsia" w:ascii="华文中宋" w:hAnsi="华文中宋" w:eastAsia="华文中宋" w:cs="华文中宋"/>
          <w:color w:val="auto"/>
          <w:sz w:val="24"/>
          <w:szCs w:val="24"/>
        </w:rPr>
      </w:pPr>
      <w:bookmarkStart w:id="28" w:name="_Toc23095"/>
      <w:bookmarkStart w:id="29" w:name="_Toc32361"/>
      <w:r>
        <w:rPr>
          <w:rFonts w:hint="eastAsia" w:ascii="华文中宋" w:hAnsi="华文中宋" w:eastAsia="华文中宋" w:cs="华文中宋"/>
          <w:color w:val="auto"/>
          <w:sz w:val="24"/>
          <w:szCs w:val="24"/>
        </w:rPr>
        <w:t>一、总则</w:t>
      </w:r>
      <w:bookmarkEnd w:id="28"/>
      <w:bookmarkEnd w:id="29"/>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 适用范围</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本磋商文件仅适用于本次竞争性磋商活动。</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 定义</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 “采购人”指本次竞争性磋商活动的采购单位。</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2.2 “采购代理机构”指组织本次招标活动的集中采购代理机构或其他采购代理机构。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2.3 “磋商供应商”指符合本磋商文件的规定和要求，获得磋商文件参加磋商，并向采购代理机构提交响应文件、最后报价的供应商。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 “货物”指供应商按磋商文件的规定，须向采购人提供的各种形态和种类的物品及其它有关技术资料和材料。</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2.5 “服务”指磋商文件规定的供应商须向采购人提供的服务和应当履行的承诺和义务。</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2.6 “电子签章”指可通过电子签章软件正确读取数字证书签章信息的电子签章，电子签章包含单位电子签章和法定代表人电子签章。</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2.7 本磋商文件各部分规定的期间以时、日、月、年计算。期间开始的时和日，不计算在期间内。</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2.8本须知中单独对货物所描述的要求，只针对涉及采购货物。</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 合格的磋商供应商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3.1 具有本项目生产、制造、供应及/或实施能力，符合、承认并承诺履行本磋商文件各项规定的国内供应商。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 磋商供应商必须是已在中国境内依法登记注册，并持有符合法律法规规定的有效证件的供应商。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序号1的要求。</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3.4 本次磋商是否允许代理商参加，详见磋商供应商须知前附表序号1的规定。</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 本次磋商是否允许由两个以上供应商组成一个联合体以一个磋商供应商身份共同参加磋商，详见磋商供应商须知前附表序号1的规定。</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3.6.1 联合体各方均应当符合《政府采购法》第二十二条规定的条件，联合体各方均应按照本部分3.3条的要求提供相关材料。</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3.6.2 本项目的特殊要求规定磋商供应商特定资格条件的，联合体各方的同类资质按照资质等级较低的确定联合体资质等级。联合体各方不得再单独参加或者与其他供应商另外组成联合体参加本项目同一包的磋商。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3.6.3 联合体各方之间应当签订联合磋商协议，明确约定联合体各方承担的工作和相应的责任，并将联合磋商协议连同响应文件一并提交，联合响应协议格式见本磋商文件第八部分。</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4. 竞争性磋商费用</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磋商供应商应当承担参与本次磋商活动发生的相关费用，采购代理机构和采购人在任何情况下均无义务和责任承担这些费用。</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5. 通知的告知及获取</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2"/>
          <w:sz w:val="24"/>
          <w:szCs w:val="24"/>
        </w:rPr>
        <w:t>对与本项目有关的通知，代理机构将在本次磋商公告刊登的媒体上以发布公告的形式告知所有已下载磋商文件的磋商供应商，因自身原因未关注到有关通知并造成损失的，代理机构不因此承担任何责任，有关的磋商活动可以继续有效地进行。</w:t>
      </w:r>
    </w:p>
    <w:p>
      <w:pPr>
        <w:spacing w:line="500" w:lineRule="exact"/>
        <w:outlineLvl w:val="9"/>
        <w:rPr>
          <w:rFonts w:hint="eastAsia" w:ascii="华文中宋" w:hAnsi="华文中宋" w:eastAsia="华文中宋" w:cs="华文中宋"/>
          <w:color w:val="auto"/>
          <w:sz w:val="24"/>
          <w:szCs w:val="24"/>
        </w:rPr>
      </w:pPr>
      <w:bookmarkStart w:id="30" w:name="_Toc27679"/>
      <w:bookmarkStart w:id="31" w:name="_Toc3234"/>
      <w:r>
        <w:rPr>
          <w:rFonts w:hint="eastAsia" w:ascii="华文中宋" w:hAnsi="华文中宋" w:eastAsia="华文中宋" w:cs="华文中宋"/>
          <w:color w:val="auto"/>
          <w:sz w:val="24"/>
          <w:szCs w:val="24"/>
        </w:rPr>
        <w:t>二、磋商文件</w:t>
      </w:r>
      <w:bookmarkEnd w:id="30"/>
      <w:bookmarkEnd w:id="31"/>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6. 磋商文件的内容</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6.1磋商文件由下列八部分内容组成：</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第一部分 磋商公告；</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第二部分 磋商供应商须知前附表；</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第三部分 磋商供应商须知； </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第四部分 采购需求； </w:t>
      </w:r>
    </w:p>
    <w:p>
      <w:pPr>
        <w:pStyle w:val="37"/>
        <w:snapToGrid w:val="0"/>
        <w:spacing w:line="500" w:lineRule="exact"/>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第五部分 资格审查内容及标准；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第六部分 评定成交标准；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第七部分 合同草案；</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第八部分 响应文件内容要求及格式</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6.2 磋商文件中落实政府采购政策的相关要求详见前附表序号7的规定。</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6.3 响应人如在信用中国网（http://www.creditchina.gov.cn）存在失信被执行人记录情况或在中国政府采购网（http://www.ccgp.gov.cn）存在政府采购严重违法失信行为信息记录情况，且在执行期间的，对响应文件做无效响应处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6.4 除非特殊要求，磋商文件不单独提供项目使用地的自然环境、气候条件、公用设施情况，磋商供应商被视为熟悉上述与履行合同有关的一切情况。</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6.5 磋商文件的解释权归采购代理机构所有。当对一个问题有多种解释时以采购代理机构解释为准。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6.6 磋商文件未作须知明示，而又有法律、法规规定的，采购代理机构将依据法律法规的规定进行解释。</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7. 磋商文件的澄清和修改</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7.1采购代理机构可以对已发出的磋商文件进行必要的澄清或者修改，澄清或者修改在原公告发布媒体上发布澄清公告。澄清或者修改的内容为磋商文件的组成部分，对所有磋商供应商均具有约束作用。</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7.2澄清或修改的内容可能影响响应文件编制的，采购代理机构将在提交响应文件的截止时间5日前，以发布公告的形式通知所有获取到磋商文件的供应商，不足5日的，将顺延响应文件提交的截止时间。</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7.3磋商供应商对磋商文件有疑问，可根据本须知32.1和32.2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7.4采购代理机构将视情况确定是否进行现场勘查或召开磋商前答疑会，详细内容见第二部分磋商供应商须知前附表序号9的要求。</w:t>
      </w:r>
    </w:p>
    <w:p>
      <w:pPr>
        <w:spacing w:line="500" w:lineRule="exact"/>
        <w:outlineLvl w:val="9"/>
        <w:rPr>
          <w:rFonts w:hint="eastAsia" w:ascii="华文中宋" w:hAnsi="华文中宋" w:eastAsia="华文中宋" w:cs="华文中宋"/>
          <w:color w:val="auto"/>
          <w:sz w:val="24"/>
          <w:szCs w:val="24"/>
        </w:rPr>
      </w:pPr>
      <w:bookmarkStart w:id="32" w:name="_Toc3136"/>
      <w:bookmarkStart w:id="33" w:name="_Toc6064"/>
      <w:r>
        <w:rPr>
          <w:rFonts w:hint="eastAsia" w:ascii="华文中宋" w:hAnsi="华文中宋" w:eastAsia="华文中宋" w:cs="华文中宋"/>
          <w:color w:val="auto"/>
          <w:sz w:val="24"/>
          <w:szCs w:val="24"/>
        </w:rPr>
        <w:t>三、响应文件</w:t>
      </w:r>
      <w:bookmarkEnd w:id="32"/>
      <w:bookmarkEnd w:id="33"/>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8. 响应文件的语言和计量单位</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8.1磋商供应商提交的响应文件的资格证明文件、商务技术文件（包括技术文件和资料、图纸中的说明）以及磋商供应商与采购代理机构就有关磋商的所有来往函</w:t>
      </w:r>
      <w:r>
        <w:rPr>
          <w:rFonts w:hint="eastAsia" w:ascii="华文中宋" w:hAnsi="华文中宋" w:eastAsia="华文中宋" w:cs="华文中宋"/>
          <w:bCs/>
          <w:color w:val="auto"/>
          <w:sz w:val="24"/>
          <w:szCs w:val="24"/>
        </w:rPr>
        <w:t>电</w:t>
      </w:r>
      <w:r>
        <w:rPr>
          <w:rFonts w:hint="eastAsia" w:ascii="华文中宋" w:hAnsi="华文中宋" w:eastAsia="华文中宋" w:cs="华文中宋"/>
          <w:color w:val="auto"/>
          <w:sz w:val="24"/>
          <w:szCs w:val="24"/>
        </w:rPr>
        <w:t>均应使用中文简体字。外文资料必须提供中文译文，并保持与原文一致，否则，产生的不利后果由磋商供应商承担。</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8.2响应文件所使用的计量单位，必须使用国家法定计量单位。</w:t>
      </w:r>
    </w:p>
    <w:p>
      <w:pPr>
        <w:pStyle w:val="37"/>
        <w:snapToGrid w:val="0"/>
        <w:spacing w:line="500" w:lineRule="exact"/>
        <w:ind w:firstLine="480" w:firstLineChars="200"/>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9. 响应文件的组成及相关要求</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9.1响应文件分为资格证明文件和商务、技术文件。</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9.1.1若单个序号的货物中包含多个产品的，可自行设计报价明细表，加盖电子签章后在系统内上传。</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9.1.2响应文件按磋商供应商须知前附表序号2的规定提交。</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9.2响应文件的编制、递交及要求按第一部分第六条规定执行。响应文件要求内容及编排顺序详见磋商供应商须知前附表序号3、序号4的要求及磋商供应商须知前附表序号7 的“政府采购相关政策要求”（若有的话）。有格式的详见本磋商文件第八部分。</w:t>
      </w:r>
    </w:p>
    <w:p>
      <w:pPr>
        <w:pStyle w:val="37"/>
        <w:snapToGrid w:val="0"/>
        <w:spacing w:line="500" w:lineRule="exact"/>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9.</w:t>
      </w:r>
      <w:r>
        <w:rPr>
          <w:rFonts w:hint="eastAsia" w:ascii="华文中宋" w:hAnsi="华文中宋" w:eastAsia="华文中宋" w:cs="华文中宋"/>
          <w:bCs/>
          <w:color w:val="auto"/>
          <w:sz w:val="24"/>
          <w:szCs w:val="24"/>
          <w:lang w:val="en-US" w:eastAsia="zh-CN"/>
        </w:rPr>
        <w:t>3</w:t>
      </w:r>
      <w:r>
        <w:rPr>
          <w:rFonts w:hint="eastAsia" w:ascii="华文中宋" w:hAnsi="华文中宋" w:eastAsia="华文中宋" w:cs="华文中宋"/>
          <w:bCs/>
          <w:color w:val="auto"/>
          <w:sz w:val="24"/>
          <w:szCs w:val="24"/>
        </w:rPr>
        <w:t xml:space="preserve"> 响应保证金</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本项目是否要求响应人提交保证金，及要求供应商应提交的响应保证金金额详见供应商须知前附表序号5的相关规定。</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.1未按上述要求提交响应保证金的，其响应无效。</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响应保证金按下列方式退还：</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未成交供应商的响应保证金自成交通知书发出之日起5个工作日内退还。</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采购人因重大变故取消采购任务的，采购代理机构在财政部门指定的政府采购信息发布媒体上发布终止公告，并以发布公告的形式通知已经获取采购文件的潜在供应商，对已经交纳响应保证金的，采购代理机构在终止公告发布后5个工作日内予以退还。</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4</w:t>
      </w:r>
      <w:r>
        <w:rPr>
          <w:rFonts w:hint="eastAsia" w:ascii="华文中宋" w:hAnsi="华文中宋" w:eastAsia="华文中宋" w:cs="华文中宋"/>
          <w:color w:val="auto"/>
          <w:sz w:val="24"/>
          <w:szCs w:val="24"/>
        </w:rPr>
        <w:t>响应保证金将退还到原缴纳帐户。原缴纳帐户发生变更的，供应商需向采购代理机构提交书面情况说明和银行缴纳回执单。</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9.4.</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响应有效期内供应商撤销响应文件的，采购代理机构不退还响应保证金。</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9.5 磋商报价</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9.5.1 所有的磋商报价均以人民币元为计算单位。</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9.5.2 磋商供应商提交的响应文件中，要填报“报价一览表”（格式见第八部分），应</w:t>
      </w:r>
      <w:r>
        <w:rPr>
          <w:rFonts w:hint="eastAsia" w:ascii="华文中宋" w:hAnsi="华文中宋" w:eastAsia="华文中宋" w:cs="华文中宋"/>
          <w:bCs/>
          <w:color w:val="auto"/>
          <w:sz w:val="24"/>
          <w:szCs w:val="24"/>
        </w:rPr>
        <w:t>提供货物/服务的单价</w:t>
      </w:r>
      <w:r>
        <w:rPr>
          <w:rFonts w:hint="eastAsia" w:ascii="华文中宋" w:hAnsi="华文中宋" w:eastAsia="华文中宋" w:cs="华文中宋"/>
          <w:color w:val="auto"/>
          <w:sz w:val="24"/>
          <w:szCs w:val="24"/>
        </w:rPr>
        <w:t>（包括货物报价、装箱、包装、包装物料、送货、安装调试费、保险费用及其他应有的费用）、总价及其他事项，作为本次磋商的第一轮报价。</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9.5.3 磋商供应商响应多包的，响应文件应对每包分别填报“报价一览表”。</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9.5.4 其他轮次的报价均被视为已经包含了但并不限于各项购买货物/服务及其运送、安装、调试、验收、保险和相关服务等的费用。</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9.5.5 磋商供应商报出的最后报价为货物/服务全部完成交付的最终价格。</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9.5.6 任何超出磋商文件要求而额外赠送的货物、服务等其他形式的优惠，在评定时将不作为价格折算的必备条件。</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9.5.7项目实施过程中需要主要辅材的项目，磋商供应商自行设计表格，填写备品、备件清单或主要辅材清单，注明品牌、型号、产地、单价、数量等内容。</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10. 响应文件填写说明</w:t>
      </w:r>
    </w:p>
    <w:p>
      <w:pPr>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pPr>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10.2 磋商文件有固定格式要求的须按第八部分提供的统一格式逐项填写；无相应内容可填的项填写“无”、“未测试”、“没有相应指标”、 “/”等明确的回答。</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10.3 报价一览表应按磋商文件提供的格式统一填写，不得自行增减内容。</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10.4 磋商供应商必须保证响应文件所提供的全部资料真实可靠，并接受磋商小组对其中任何资料进一步审查的要求，且承担相应的法律责任。</w:t>
      </w:r>
    </w:p>
    <w:p>
      <w:pPr>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10.5因响应文件字迹潦草、提交资料不清晰或表达不清楚所引起的不利后果由供应商承担。</w:t>
      </w:r>
    </w:p>
    <w:p>
      <w:pPr>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11. 响应文件的有效期</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本项目响应文件的有效期详见磋商供应商须知前附表序号6的规定。</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12. 响应文件的签署</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12.1 组成响应文件的各种文件均应遵守本条规定。</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12.2 磋商供应商在响应文件及相关文件的签订、履行、通知等事项的书面文件中的“盖章”、“印章”、“公章”等处均仅指与当事人名称全称相一致的标准公章的电子签章，不得使用其它（如带有“专用章”等字样）印章。</w:t>
      </w:r>
    </w:p>
    <w:p>
      <w:pPr>
        <w:spacing w:line="500" w:lineRule="exac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四、响应文件的递交</w:t>
      </w:r>
    </w:p>
    <w:p>
      <w:pPr>
        <w:snapToGrid w:val="0"/>
        <w:spacing w:line="480" w:lineRule="exact"/>
        <w:ind w:firstLine="480" w:firstLineChars="200"/>
        <w:rPr>
          <w:rFonts w:hint="eastAsia" w:ascii="华文中宋" w:hAnsi="华文中宋" w:eastAsia="华文中宋" w:cs="华文中宋"/>
          <w:color w:val="auto"/>
          <w:kern w:val="0"/>
          <w:sz w:val="24"/>
          <w:szCs w:val="24"/>
          <w:lang w:val="en-US" w:eastAsia="zh-CN" w:bidi="ar-SA"/>
        </w:rPr>
      </w:pPr>
      <w:r>
        <w:rPr>
          <w:rFonts w:hint="eastAsia" w:ascii="华文中宋" w:hAnsi="华文中宋" w:eastAsia="华文中宋" w:cs="华文中宋"/>
          <w:color w:val="auto"/>
          <w:kern w:val="0"/>
          <w:sz w:val="24"/>
          <w:szCs w:val="24"/>
          <w:lang w:val="en-US" w:eastAsia="zh-CN" w:bidi="ar-SA"/>
        </w:rPr>
        <w:t>13.1响应文件须按照磋商文件规定的磋商时间上传。在响应文件提交截止时间以后上传的响应文件，采购人拒绝接收。</w:t>
      </w:r>
    </w:p>
    <w:p>
      <w:pPr>
        <w:snapToGrid w:val="0"/>
        <w:spacing w:line="480" w:lineRule="exact"/>
        <w:ind w:firstLine="480" w:firstLineChars="200"/>
        <w:rPr>
          <w:rFonts w:hint="eastAsia" w:ascii="华文中宋" w:hAnsi="华文中宋" w:eastAsia="华文中宋" w:cs="华文中宋"/>
          <w:color w:val="auto"/>
          <w:kern w:val="0"/>
          <w:sz w:val="24"/>
          <w:szCs w:val="24"/>
          <w:lang w:val="en-US" w:eastAsia="zh-CN" w:bidi="ar-SA"/>
        </w:rPr>
      </w:pPr>
      <w:r>
        <w:rPr>
          <w:rFonts w:hint="eastAsia" w:ascii="华文中宋" w:hAnsi="华文中宋" w:eastAsia="华文中宋" w:cs="华文中宋"/>
          <w:color w:val="auto"/>
          <w:kern w:val="0"/>
          <w:sz w:val="24"/>
          <w:szCs w:val="24"/>
          <w:lang w:val="en-US" w:eastAsia="zh-CN" w:bidi="ar-SA"/>
        </w:rPr>
        <w:t>13.2响应文件须按照规定的解密时间进行解密，投标人在规定的时间未进行解密、解密不成功的，报价无效。</w:t>
      </w:r>
    </w:p>
    <w:p>
      <w:pPr>
        <w:snapToGrid w:val="0"/>
        <w:spacing w:line="480" w:lineRule="exact"/>
        <w:ind w:firstLine="480" w:firstLineChars="200"/>
        <w:rPr>
          <w:rFonts w:hint="eastAsia" w:ascii="华文中宋" w:hAnsi="华文中宋" w:eastAsia="华文中宋" w:cs="华文中宋"/>
          <w:color w:val="auto"/>
          <w:kern w:val="0"/>
          <w:sz w:val="24"/>
          <w:szCs w:val="24"/>
          <w:lang w:val="en-US" w:eastAsia="zh-CN" w:bidi="ar-SA"/>
        </w:rPr>
      </w:pPr>
      <w:r>
        <w:rPr>
          <w:rFonts w:hint="eastAsia" w:ascii="华文中宋" w:hAnsi="华文中宋" w:eastAsia="华文中宋" w:cs="华文中宋"/>
          <w:color w:val="auto"/>
          <w:kern w:val="0"/>
          <w:sz w:val="24"/>
          <w:szCs w:val="24"/>
          <w:lang w:val="en-US" w:eastAsia="zh-CN" w:bidi="ar-SA"/>
        </w:rPr>
        <w:t>14．响应文件的补充、修改和撤回</w:t>
      </w:r>
    </w:p>
    <w:p>
      <w:pPr>
        <w:snapToGrid w:val="0"/>
        <w:spacing w:line="480" w:lineRule="exact"/>
        <w:ind w:firstLine="480" w:firstLineChars="200"/>
        <w:rPr>
          <w:rFonts w:hint="eastAsia" w:ascii="华文中宋" w:hAnsi="华文中宋" w:eastAsia="华文中宋" w:cs="华文中宋"/>
          <w:color w:val="auto"/>
          <w:kern w:val="0"/>
          <w:sz w:val="24"/>
          <w:szCs w:val="24"/>
          <w:lang w:val="en-US" w:eastAsia="zh-CN" w:bidi="ar-SA"/>
        </w:rPr>
      </w:pPr>
      <w:r>
        <w:rPr>
          <w:rFonts w:hint="eastAsia" w:ascii="华文中宋" w:hAnsi="华文中宋" w:eastAsia="华文中宋" w:cs="华文中宋"/>
          <w:color w:val="auto"/>
          <w:kern w:val="0"/>
          <w:sz w:val="24"/>
          <w:szCs w:val="24"/>
          <w:lang w:val="en-US" w:eastAsia="zh-CN" w:bidi="ar-SA"/>
        </w:rPr>
        <w:t>14.1投标人在响应文件解密截止时间前，可以对电子响应文件进行补充、修改或者撤回。</w:t>
      </w:r>
    </w:p>
    <w:p>
      <w:pPr>
        <w:snapToGrid w:val="0"/>
        <w:spacing w:line="480" w:lineRule="exact"/>
        <w:ind w:firstLine="480" w:firstLineChars="200"/>
        <w:rPr>
          <w:rFonts w:hint="eastAsia" w:ascii="华文中宋" w:hAnsi="华文中宋" w:eastAsia="华文中宋" w:cs="华文中宋"/>
          <w:color w:val="auto"/>
          <w:kern w:val="0"/>
          <w:sz w:val="24"/>
          <w:szCs w:val="24"/>
          <w:lang w:val="en-US" w:eastAsia="zh-CN" w:bidi="ar-SA"/>
        </w:rPr>
      </w:pPr>
      <w:r>
        <w:rPr>
          <w:rFonts w:hint="eastAsia" w:ascii="华文中宋" w:hAnsi="华文中宋" w:eastAsia="华文中宋" w:cs="华文中宋"/>
          <w:color w:val="auto"/>
          <w:kern w:val="0"/>
          <w:sz w:val="24"/>
          <w:szCs w:val="24"/>
          <w:lang w:val="en-US" w:eastAsia="zh-CN" w:bidi="ar-SA"/>
        </w:rPr>
        <w:t>14.2投标人对电子响应文件的补充、修改应在电子响应文件上进行，修改完成后重新上传。</w:t>
      </w:r>
    </w:p>
    <w:p>
      <w:pPr>
        <w:snapToGrid w:val="0"/>
        <w:spacing w:line="480" w:lineRule="exact"/>
        <w:ind w:firstLine="480" w:firstLineChars="200"/>
        <w:rPr>
          <w:rFonts w:hint="eastAsia" w:ascii="华文中宋" w:hAnsi="华文中宋" w:eastAsia="华文中宋" w:cs="华文中宋"/>
          <w:color w:val="auto"/>
          <w:kern w:val="0"/>
          <w:sz w:val="24"/>
          <w:szCs w:val="24"/>
          <w:lang w:val="en-US" w:eastAsia="zh-CN" w:bidi="ar-SA"/>
        </w:rPr>
      </w:pPr>
      <w:r>
        <w:rPr>
          <w:rFonts w:hint="eastAsia" w:ascii="华文中宋" w:hAnsi="华文中宋" w:eastAsia="华文中宋" w:cs="华文中宋"/>
          <w:color w:val="auto"/>
          <w:kern w:val="0"/>
          <w:sz w:val="24"/>
          <w:szCs w:val="24"/>
          <w:lang w:val="en-US" w:eastAsia="zh-CN" w:bidi="ar-SA"/>
        </w:rPr>
        <w:t>14.3补充、修改的内容作为响应文件的组成部分。补充、修改的内容与响应文件不一致的，以补充、修改的内容为准。</w:t>
      </w:r>
    </w:p>
    <w:p>
      <w:pPr>
        <w:spacing w:line="500" w:lineRule="exac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五、磋商采购程序</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w:t>
      </w:r>
      <w:r>
        <w:rPr>
          <w:rFonts w:hint="eastAsia" w:ascii="华文中宋" w:hAnsi="华文中宋" w:eastAsia="华文中宋" w:cs="华文中宋"/>
          <w:b/>
          <w:color w:val="auto"/>
          <w:sz w:val="24"/>
          <w:szCs w:val="24"/>
          <w:lang w:val="en-US" w:eastAsia="zh-CN"/>
        </w:rPr>
        <w:t>5</w:t>
      </w:r>
      <w:r>
        <w:rPr>
          <w:rFonts w:hint="eastAsia" w:ascii="华文中宋" w:hAnsi="华文中宋" w:eastAsia="华文中宋" w:cs="华文中宋"/>
          <w:b/>
          <w:color w:val="auto"/>
          <w:sz w:val="24"/>
          <w:szCs w:val="24"/>
        </w:rPr>
        <w:t xml:space="preserve"> 成立磋商小组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 xml:space="preserve">.1 采购代理机构根据政府采购有关法律法规的规定，依法组建成立磋商小组，磋商小组由采购人的代表和有关专家共三人以上的单数组成，其中专家的人数不得少于成员总数的三分之二。 </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.2 磋商小组负责完成具体的磋商评审事务</w:t>
      </w:r>
      <w:r>
        <w:rPr>
          <w:rFonts w:hint="eastAsia" w:ascii="华文中宋" w:hAnsi="华文中宋" w:eastAsia="华文中宋" w:cs="华文中宋"/>
          <w:b/>
          <w:color w:val="auto"/>
          <w:sz w:val="24"/>
          <w:szCs w:val="24"/>
        </w:rPr>
        <w:t>，</w:t>
      </w:r>
      <w:r>
        <w:rPr>
          <w:rFonts w:hint="eastAsia" w:ascii="华文中宋" w:hAnsi="华文中宋" w:eastAsia="华文中宋" w:cs="华文中宋"/>
          <w:color w:val="auto"/>
          <w:sz w:val="24"/>
          <w:szCs w:val="24"/>
        </w:rPr>
        <w:t>提出经磋商小组签字的书面磋商评审报告。</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 xml:space="preserve">.3 磋商活动的组织工作由采购代理机构负责。 </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w:t>
      </w:r>
      <w:r>
        <w:rPr>
          <w:rFonts w:hint="eastAsia" w:ascii="华文中宋" w:hAnsi="华文中宋" w:eastAsia="华文中宋" w:cs="华文中宋"/>
          <w:b/>
          <w:color w:val="auto"/>
          <w:sz w:val="24"/>
          <w:szCs w:val="24"/>
          <w:lang w:val="en-US" w:eastAsia="zh-CN"/>
        </w:rPr>
        <w:t>6</w:t>
      </w:r>
      <w:r>
        <w:rPr>
          <w:rFonts w:hint="eastAsia" w:ascii="华文中宋" w:hAnsi="华文中宋" w:eastAsia="华文中宋" w:cs="华文中宋"/>
          <w:b/>
          <w:color w:val="auto"/>
          <w:sz w:val="24"/>
          <w:szCs w:val="24"/>
        </w:rPr>
        <w:t>.正常情况下，采购代理机构依据电子响应文件进行磋商工作。如因不可抗因素导致业务执行系统无法正常运行时，代理机构将等待系统恢复正常后继续进行开启。系统不能及时恢复正常时，代理机构将封标，待系统恢复正常后继续或重新进行开启。</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w:t>
      </w:r>
      <w:r>
        <w:rPr>
          <w:rFonts w:hint="eastAsia" w:ascii="华文中宋" w:hAnsi="华文中宋" w:eastAsia="华文中宋" w:cs="华文中宋"/>
          <w:b/>
          <w:color w:val="auto"/>
          <w:sz w:val="24"/>
          <w:szCs w:val="24"/>
          <w:lang w:val="en-US" w:eastAsia="zh-CN"/>
        </w:rPr>
        <w:t>7</w:t>
      </w:r>
      <w:r>
        <w:rPr>
          <w:rFonts w:hint="eastAsia" w:ascii="华文中宋" w:hAnsi="华文中宋" w:eastAsia="华文中宋" w:cs="华文中宋"/>
          <w:b/>
          <w:color w:val="auto"/>
          <w:sz w:val="24"/>
          <w:szCs w:val="24"/>
        </w:rPr>
        <w:t>. 响应文件审查</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.1 响应文件（资格证明文件）资格性审查</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磋商小组按照磋商文件第五部分中资格审查的内容及标准对磋商供应商提交的响应文件（资格证明文件）进行资格审查，以确定磋商供应商是否具备磋商资格。</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.2 响应文件（商务技术文件）符合性审查</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磋商小组按照磋商文件第六部分评定成交标准中符合性审查的内容及标准对响应文件进行符合性审查，以确定响应文件是否对磋商文件的商务、技术等实质性要求作出响应。</w:t>
      </w:r>
    </w:p>
    <w:p>
      <w:pPr>
        <w:pStyle w:val="37"/>
        <w:snapToGrid w:val="0"/>
        <w:spacing w:line="500" w:lineRule="exact"/>
        <w:ind w:firstLine="480" w:firstLineChars="200"/>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1</w:t>
      </w:r>
      <w:r>
        <w:rPr>
          <w:rFonts w:hint="eastAsia" w:ascii="华文中宋" w:hAnsi="华文中宋" w:eastAsia="华文中宋" w:cs="华文中宋"/>
          <w:b/>
          <w:bCs/>
          <w:color w:val="auto"/>
          <w:sz w:val="24"/>
          <w:szCs w:val="24"/>
          <w:lang w:val="en-US" w:eastAsia="zh-CN"/>
        </w:rPr>
        <w:t>7</w:t>
      </w:r>
      <w:r>
        <w:rPr>
          <w:rFonts w:hint="eastAsia" w:ascii="华文中宋" w:hAnsi="华文中宋" w:eastAsia="华文中宋" w:cs="华文中宋"/>
          <w:b/>
          <w:bCs/>
          <w:color w:val="auto"/>
          <w:sz w:val="24"/>
          <w:szCs w:val="24"/>
        </w:rPr>
        <w:t>.3评审中遵循的原则</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 xml:space="preserve">.3.1审查中，磋商供应商存在下列情况之一的，磋商无效： </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A、未按磋商文件的规定提交响应保证金的；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B、响应文件未按磋商文件要求签署、盖章的；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C、不具备磋商文件规定的资格要求的；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D、报价超过磋商文件规定预算金额或者最高限价的；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E、响应文件含有采购人不能接受的附加条件的；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F、法律、法规和磋商文件规定的其他无效情形的。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 xml:space="preserve">.3.2在磋商过程中发现磋商有下列情形的，磋商小组应认定其磋商无效，并书面报告本级财政部门： </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A、有恶意串通的；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B、有妨碍其他磋商供应商的竞争行为的；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C、有损害采购人或者其他磋商供应商的合法权益的。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.3.3磋商供应商有下列情形之一的，视为串通行为，其磋商无效：</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A、不同磋商供应商的响应文件由同一单位或者个人编制，或上传电子响应文件的IP地址一致的。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B、不同磋商供应商委托同一单位或者个人办理磋商事宜；</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C、不同磋商供应商的响应文件载明的项目管理成员或者联系人为同一人；</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D、不同磋商供应商的响应文件异常一致或者报价呈规律性差异；</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E、不同磋商供应商的响应文件相互混装；</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F、不同磋商供应商的保证金从同一单位或者个人的账户转出。</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 xml:space="preserve">.3.4审查中，对明显的文字和计算错误按下述原则处理： </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A、如果正本与副本不一致，以正本为准；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B、报价一览表内容与响应文件中相应内容不一致的,以报价一览表为准；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C、大写金额和小写金额不一致的，以大写金额为准；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D、单价金额小数点或百分比有明显错误的，以报价一览表的总价为准，并修改单价；</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E、总价金额与按单价汇总金额不一致的，以单价金额计算结果为准； </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磋商小组将要求磋商供应商按上述原则以书面形式调整确认，磋商供应商确认后的报价对磋商供应商具有约束力，如果磋商供应商不予确认，其磋商无效。</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.4未通过资格性检查或未实质性响应磋商文件</w:t>
      </w:r>
      <w:r>
        <w:rPr>
          <w:rFonts w:hint="eastAsia" w:ascii="华文中宋" w:hAnsi="华文中宋" w:eastAsia="华文中宋" w:cs="华文中宋"/>
          <w:bCs/>
          <w:color w:val="auto"/>
          <w:sz w:val="24"/>
          <w:szCs w:val="24"/>
        </w:rPr>
        <w:t>规定要求的响应文件按无效处理，</w:t>
      </w:r>
      <w:r>
        <w:rPr>
          <w:rFonts w:hint="eastAsia" w:ascii="华文中宋" w:hAnsi="华文中宋" w:eastAsia="华文中宋" w:cs="华文中宋"/>
          <w:color w:val="auto"/>
          <w:sz w:val="24"/>
          <w:szCs w:val="24"/>
        </w:rPr>
        <w:t>磋商小组须及时告知有关磋商供应商。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.5实质性响应的响应文件是指与磋商文件的条款、条件和规格相符，根据本磋商文件规定的审查内容，经磋商小组认定的没有重大偏离或保留的响应文件。</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.6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w:t>
      </w:r>
      <w:r>
        <w:rPr>
          <w:rFonts w:hint="eastAsia" w:ascii="华文中宋" w:hAnsi="华文中宋" w:eastAsia="华文中宋" w:cs="华文中宋"/>
          <w:b/>
          <w:color w:val="auto"/>
          <w:sz w:val="24"/>
          <w:szCs w:val="24"/>
          <w:lang w:val="en-US" w:eastAsia="zh-CN"/>
        </w:rPr>
        <w:t>8</w:t>
      </w:r>
      <w:r>
        <w:rPr>
          <w:rFonts w:hint="eastAsia" w:ascii="华文中宋" w:hAnsi="华文中宋" w:eastAsia="华文中宋" w:cs="华文中宋"/>
          <w:b/>
          <w:color w:val="auto"/>
          <w:sz w:val="24"/>
          <w:szCs w:val="24"/>
        </w:rPr>
        <w:t>．</w:t>
      </w:r>
      <w:r>
        <w:rPr>
          <w:rFonts w:hint="eastAsia" w:ascii="华文中宋" w:hAnsi="华文中宋" w:eastAsia="华文中宋" w:cs="华文中宋"/>
          <w:b/>
          <w:bCs/>
          <w:color w:val="auto"/>
          <w:sz w:val="24"/>
          <w:szCs w:val="24"/>
        </w:rPr>
        <w:t>磋商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.1 磋商小组所有成员集中与单一磋商供应商分别进行磋商，并给予所有参加磋商的磋商供应商平等的磋商机会。</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.2 磋商小组在磋商地点，在规定的时间内，按照随机顺序对响应文件进行审查。。</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.3 磋商内容包括货物/服务的技术配置、售后服务、服务方案、价格等采购需求以及磋商小组认为有必要明确的其它问题。</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磋商时，磋商小组根据情况，可以要求或同意磋商供应商就某些磋商事项作出明确的书面承诺，作为响应文件的组成部分。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4磋商供应商明确本项目的技术要求、商务要求和合同草案在磋商过程中不作任何实质性变动，磋商供应商的响应文件全部实质性响应了磋商文件的要求，在满足3家以上磋商供应商的竞争要求的情况下，进入最后报价。</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5磋商供应商明确了在磋商过程中可能进行实质性变动本项目的技术要求、商务要求和合同草案的内容，但在磋商过程中，磋商小组根据磋商情况，不进行任何实质性变动，磋商供应商的响应文件全部实质性响应了磋商文件的要求，在满足3家以上磋商供应商的竞争要求的情况下，进入最后报价。</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.6 对磋商文件作出的实质性变动的内容是磋商文件的有效组成部分，该书面通知由磋商小组成员共同签字。</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.7经磋商、审查，磋商供应商重新提交的响应文件全部实质性响应了磋商文件的要求，在满足3家以上磋商供应商的竞争要求的情况下，进入最后报价。</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w:t>
      </w:r>
      <w:r>
        <w:rPr>
          <w:rFonts w:hint="eastAsia" w:ascii="华文中宋" w:hAnsi="华文中宋" w:eastAsia="华文中宋" w:cs="华文中宋"/>
          <w:color w:val="auto"/>
          <w:sz w:val="24"/>
          <w:szCs w:val="24"/>
          <w:lang w:val="en-US" w:eastAsia="zh-CN"/>
        </w:rPr>
        <w:t>8</w:t>
      </w:r>
      <w:r>
        <w:rPr>
          <w:rFonts w:hint="eastAsia" w:ascii="华文中宋" w:hAnsi="华文中宋" w:eastAsia="华文中宋" w:cs="华文中宋"/>
          <w:color w:val="auto"/>
          <w:sz w:val="24"/>
          <w:szCs w:val="24"/>
        </w:rPr>
        <w:t>.8 已提交响应文件的供应商，在提交最后报价之前，可以根据磋商情况退出磋商，退出磋商要求书面提出，并由法定代表人（负责人）签字或其授权代表签字或者加盖公章。</w:t>
      </w:r>
    </w:p>
    <w:p>
      <w:pPr>
        <w:pStyle w:val="37"/>
        <w:snapToGrid w:val="0"/>
        <w:spacing w:line="500" w:lineRule="exact"/>
        <w:ind w:firstLine="480" w:firstLineChars="200"/>
        <w:outlineLvl w:val="9"/>
        <w:rPr>
          <w:rFonts w:hint="eastAsia" w:ascii="华文中宋" w:hAnsi="华文中宋" w:eastAsia="华文中宋" w:cs="华文中宋"/>
          <w:b/>
          <w:i/>
          <w:color w:val="auto"/>
          <w:sz w:val="24"/>
          <w:szCs w:val="24"/>
        </w:rPr>
      </w:pPr>
      <w:r>
        <w:rPr>
          <w:rFonts w:hint="eastAsia" w:ascii="华文中宋" w:hAnsi="华文中宋" w:eastAsia="华文中宋" w:cs="华文中宋"/>
          <w:b/>
          <w:color w:val="auto"/>
          <w:sz w:val="24"/>
          <w:szCs w:val="24"/>
          <w:lang w:val="en-US" w:eastAsia="zh-CN"/>
        </w:rPr>
        <w:t>19</w:t>
      </w:r>
      <w:r>
        <w:rPr>
          <w:rFonts w:hint="eastAsia" w:ascii="华文中宋" w:hAnsi="华文中宋" w:eastAsia="华文中宋" w:cs="华文中宋"/>
          <w:b/>
          <w:color w:val="auto"/>
          <w:sz w:val="24"/>
          <w:szCs w:val="24"/>
        </w:rPr>
        <w:t>. 最后报价</w:t>
      </w:r>
    </w:p>
    <w:p>
      <w:pPr>
        <w:pStyle w:val="37"/>
        <w:snapToGrid w:val="0"/>
        <w:spacing w:line="500" w:lineRule="exact"/>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lang w:val="en-US" w:eastAsia="zh-CN"/>
        </w:rPr>
        <w:t>19</w:t>
      </w:r>
      <w:r>
        <w:rPr>
          <w:rFonts w:hint="eastAsia" w:ascii="华文中宋" w:hAnsi="华文中宋" w:eastAsia="华文中宋" w:cs="华文中宋"/>
          <w:bCs/>
          <w:color w:val="auto"/>
          <w:sz w:val="24"/>
          <w:szCs w:val="24"/>
        </w:rPr>
        <w:t>.1磋商结束后，磋商小组将在“政采云平台”中下达最后报价通知及最后报价截止时间，磋商供应商在政采云平台进行最后报价，点击【提交】完成最后报价。最后报价是响应文件有效的组成部分。</w:t>
      </w:r>
    </w:p>
    <w:p>
      <w:pPr>
        <w:pStyle w:val="37"/>
        <w:snapToGrid w:val="0"/>
        <w:spacing w:line="500" w:lineRule="exact"/>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lang w:val="en-US" w:eastAsia="zh-CN"/>
        </w:rPr>
        <w:t>19</w:t>
      </w:r>
      <w:r>
        <w:rPr>
          <w:rFonts w:hint="eastAsia" w:ascii="华文中宋" w:hAnsi="华文中宋" w:eastAsia="华文中宋" w:cs="华文中宋"/>
          <w:bCs/>
          <w:color w:val="auto"/>
          <w:sz w:val="24"/>
          <w:szCs w:val="24"/>
        </w:rPr>
        <w:t>.2磋商供应商应在自行准备的电脑终端设备上及时关注磋商小组下达的最后报价通知，不论何种原因，磋商供应商如未在规定时间内完成最后报价，视为主动退出磋商。</w:t>
      </w:r>
    </w:p>
    <w:p>
      <w:pPr>
        <w:pStyle w:val="37"/>
        <w:snapToGrid w:val="0"/>
        <w:spacing w:line="500" w:lineRule="exact"/>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lang w:val="en-US" w:eastAsia="zh-CN"/>
        </w:rPr>
        <w:t>19</w:t>
      </w:r>
      <w:r>
        <w:rPr>
          <w:rFonts w:hint="eastAsia" w:ascii="华文中宋" w:hAnsi="华文中宋" w:eastAsia="华文中宋" w:cs="华文中宋"/>
          <w:bCs/>
          <w:color w:val="auto"/>
          <w:sz w:val="24"/>
          <w:szCs w:val="24"/>
        </w:rPr>
        <w:t>.3供应商的最后报价需填写具体价格。</w:t>
      </w:r>
    </w:p>
    <w:p>
      <w:pPr>
        <w:pStyle w:val="37"/>
        <w:snapToGrid w:val="0"/>
        <w:spacing w:line="500" w:lineRule="exact"/>
        <w:ind w:firstLine="480" w:firstLineChars="200"/>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lang w:val="en-US" w:eastAsia="zh-CN"/>
        </w:rPr>
        <w:t>19</w:t>
      </w:r>
      <w:r>
        <w:rPr>
          <w:rFonts w:hint="eastAsia" w:ascii="华文中宋" w:hAnsi="华文中宋" w:eastAsia="华文中宋" w:cs="华文中宋"/>
          <w:bCs/>
          <w:color w:val="auto"/>
          <w:sz w:val="24"/>
          <w:szCs w:val="24"/>
        </w:rPr>
        <w:t>.4当所有供应商完成最后报价后，“政采云评标系统”将所有磋商供应商的最后报价一次性统一显示给磋商小组。</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0</w:t>
      </w:r>
      <w:r>
        <w:rPr>
          <w:rFonts w:hint="eastAsia" w:ascii="华文中宋" w:hAnsi="华文中宋" w:eastAsia="华文中宋" w:cs="华文中宋"/>
          <w:b/>
          <w:color w:val="auto"/>
          <w:sz w:val="24"/>
          <w:szCs w:val="24"/>
        </w:rPr>
        <w:t>.综合评审</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0</w:t>
      </w:r>
      <w:r>
        <w:rPr>
          <w:rFonts w:hint="eastAsia" w:ascii="华文中宋" w:hAnsi="华文中宋" w:eastAsia="华文中宋" w:cs="华文中宋"/>
          <w:color w:val="auto"/>
          <w:sz w:val="24"/>
          <w:szCs w:val="24"/>
        </w:rPr>
        <w:t>.1 经磋商确定最终采购需求和提交最后报价的供应商后，由磋商小组采用综合评分法对提交最后报价的磋商供应商的响应文件和最后报价进行综合评分。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0</w:t>
      </w:r>
      <w:r>
        <w:rPr>
          <w:rFonts w:hint="eastAsia" w:ascii="华文中宋" w:hAnsi="华文中宋" w:eastAsia="华文中宋" w:cs="华文中宋"/>
          <w:color w:val="auto"/>
          <w:sz w:val="24"/>
          <w:szCs w:val="24"/>
        </w:rPr>
        <w:t>.2 采用综合评分法评审，应按照磋商文件</w:t>
      </w:r>
      <w:r>
        <w:rPr>
          <w:rFonts w:hint="eastAsia" w:ascii="华文中宋" w:hAnsi="华文中宋" w:eastAsia="华文中宋" w:cs="华文中宋"/>
          <w:bCs/>
          <w:color w:val="auto"/>
          <w:sz w:val="24"/>
          <w:szCs w:val="24"/>
        </w:rPr>
        <w:t>第六部分评定和成交标准</w:t>
      </w:r>
      <w:r>
        <w:rPr>
          <w:rFonts w:hint="eastAsia" w:ascii="华文中宋" w:hAnsi="华文中宋" w:eastAsia="华文中宋" w:cs="华文中宋"/>
          <w:color w:val="auto"/>
          <w:sz w:val="24"/>
          <w:szCs w:val="24"/>
        </w:rPr>
        <w:t>中规定的综合评分法评分细则进行。</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1</w:t>
      </w:r>
      <w:r>
        <w:rPr>
          <w:rFonts w:hint="eastAsia" w:ascii="华文中宋" w:hAnsi="华文中宋" w:eastAsia="华文中宋" w:cs="华文中宋"/>
          <w:b/>
          <w:color w:val="auto"/>
          <w:sz w:val="24"/>
          <w:szCs w:val="24"/>
        </w:rPr>
        <w:t>. 推荐成交候选供应商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rPr>
        <w:t>.1 磋商小组根据</w:t>
      </w:r>
      <w:r>
        <w:rPr>
          <w:rFonts w:hint="eastAsia" w:ascii="华文中宋" w:hAnsi="华文中宋" w:eastAsia="华文中宋" w:cs="华文中宋"/>
          <w:bCs/>
          <w:color w:val="auto"/>
          <w:sz w:val="24"/>
          <w:szCs w:val="24"/>
        </w:rPr>
        <w:t>综合评分情况，</w:t>
      </w:r>
      <w:r>
        <w:rPr>
          <w:rFonts w:hint="eastAsia" w:ascii="华文中宋" w:hAnsi="华文中宋" w:eastAsia="华文中宋" w:cs="华文中宋"/>
          <w:color w:val="auto"/>
          <w:sz w:val="24"/>
          <w:szCs w:val="24"/>
        </w:rPr>
        <w:t>按评审得分由高到低顺序推荐成交候选供应商，得分相同的，按最后报价由低到高顺序排列。得分和最后报价均相同的，按技术指标优劣顺序排列。</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rPr>
        <w:t>.2 磋商小组组长根据磋商过程中形成的原始记录和评审结果编写评审报告，由磋商小组全体人员签字认可。</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2</w:t>
      </w:r>
      <w:r>
        <w:rPr>
          <w:rFonts w:hint="eastAsia" w:ascii="华文中宋" w:hAnsi="华文中宋" w:eastAsia="华文中宋" w:cs="华文中宋"/>
          <w:b/>
          <w:color w:val="auto"/>
          <w:sz w:val="24"/>
          <w:szCs w:val="24"/>
        </w:rPr>
        <w:t xml:space="preserve">. 评审复核    </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.1评审结果汇总完成后，除下列情形外，任何人不得修改评审结果：</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A、分值汇总计算错误的；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B、分项评分超出评分标准范围的；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C、磋商小组对客观评审因素评分不一致的；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D、经磋商小组认定评分畸高、畸低的；</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3</w:t>
      </w:r>
      <w:r>
        <w:rPr>
          <w:rFonts w:hint="eastAsia" w:ascii="华文中宋" w:hAnsi="华文中宋" w:eastAsia="华文中宋" w:cs="华文中宋"/>
          <w:b/>
          <w:color w:val="auto"/>
          <w:sz w:val="24"/>
          <w:szCs w:val="24"/>
        </w:rPr>
        <w:t>. 磋商保密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.1采购人、采购代理机构要采取必要措施，保证磋商在严格保密的情况下进行。除采购人代表、磋商现场组织人员外，采购人的其他工作人员以及与磋商工作无关的人员不得进入磋商现场。</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.2有关人员对磋商情况以及在磋商过程中获悉的国家秘密、商业秘密负有保密责任；任何人不得透露与磋商有关的其他磋商供应商的技术资料、价格和其他信息。</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.3 磋商结束后，参与评审磋商的所有人员不得带走磋商现场的任何资料。</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w:t>
      </w:r>
      <w:r>
        <w:rPr>
          <w:rFonts w:hint="eastAsia" w:ascii="华文中宋" w:hAnsi="华文中宋" w:eastAsia="华文中宋" w:cs="华文中宋"/>
          <w:b/>
          <w:color w:val="auto"/>
          <w:sz w:val="24"/>
          <w:szCs w:val="24"/>
          <w:lang w:val="en-US" w:eastAsia="zh-CN"/>
        </w:rPr>
        <w:t>4</w:t>
      </w:r>
      <w:r>
        <w:rPr>
          <w:rFonts w:hint="eastAsia" w:ascii="华文中宋" w:hAnsi="华文中宋" w:eastAsia="华文中宋" w:cs="华文中宋"/>
          <w:b/>
          <w:color w:val="auto"/>
          <w:sz w:val="24"/>
          <w:szCs w:val="24"/>
        </w:rPr>
        <w:t>. 关于磋商供应商瑕疵滞后发现的处理规则</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bCs/>
          <w:color w:val="auto"/>
          <w:sz w:val="24"/>
          <w:szCs w:val="24"/>
        </w:rPr>
        <w:t>2</w:t>
      </w:r>
      <w:r>
        <w:rPr>
          <w:rFonts w:hint="eastAsia" w:ascii="华文中宋" w:hAnsi="华文中宋" w:eastAsia="华文中宋" w:cs="华文中宋"/>
          <w:b/>
          <w:bCs/>
          <w:color w:val="auto"/>
          <w:sz w:val="24"/>
          <w:szCs w:val="24"/>
          <w:lang w:val="en-US" w:eastAsia="zh-CN"/>
        </w:rPr>
        <w:t>5</w:t>
      </w:r>
      <w:r>
        <w:rPr>
          <w:rFonts w:hint="eastAsia" w:ascii="华文中宋" w:hAnsi="华文中宋" w:eastAsia="华文中宋" w:cs="华文中宋"/>
          <w:b/>
          <w:bCs/>
          <w:color w:val="auto"/>
          <w:sz w:val="24"/>
          <w:szCs w:val="24"/>
        </w:rPr>
        <w:t>. 采购项目终止</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.1 出现下列情形之一的，终止本次磋商活动：</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A、符合专业条件的磋商供应商或者对磋商文件作实质响应的供应商数量不足3家的；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B、磋商供应商的报价均超过采购预算或最高限价的；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C、出现影响采购公正的违法、违规行为的；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D、因重大变故，采购任务取消的。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.2 项目终止磋商后，磋商小组应做出书面报告，采购代理机构将在财政部门指定的媒体上发布项目终止公告。</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.3 如本项目属于市场竞争不充分的科研项目，以及需要扶持的科技成果转化项目，符合竞争要求的提交最后报价的磋商供应商可以是2家，而不被终止。</w:t>
      </w:r>
    </w:p>
    <w:p>
      <w:pPr>
        <w:spacing w:line="500" w:lineRule="exact"/>
        <w:outlineLvl w:val="9"/>
        <w:rPr>
          <w:rFonts w:hint="eastAsia" w:ascii="华文中宋" w:hAnsi="华文中宋" w:eastAsia="华文中宋" w:cs="华文中宋"/>
          <w:color w:val="auto"/>
          <w:sz w:val="24"/>
          <w:szCs w:val="24"/>
        </w:rPr>
      </w:pPr>
      <w:bookmarkStart w:id="34" w:name="_Toc17210"/>
      <w:bookmarkStart w:id="35" w:name="_Toc17292"/>
      <w:r>
        <w:rPr>
          <w:rFonts w:hint="eastAsia" w:ascii="华文中宋" w:hAnsi="华文中宋" w:eastAsia="华文中宋" w:cs="华文中宋"/>
          <w:color w:val="auto"/>
          <w:sz w:val="24"/>
          <w:szCs w:val="24"/>
        </w:rPr>
        <w:t>六、签订合同</w:t>
      </w:r>
      <w:bookmarkEnd w:id="34"/>
      <w:bookmarkEnd w:id="35"/>
    </w:p>
    <w:p>
      <w:pPr>
        <w:pStyle w:val="37"/>
        <w:snapToGrid w:val="0"/>
        <w:spacing w:line="500" w:lineRule="exact"/>
        <w:ind w:firstLine="480" w:firstLineChars="200"/>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2</w:t>
      </w:r>
      <w:r>
        <w:rPr>
          <w:rFonts w:hint="eastAsia" w:ascii="华文中宋" w:hAnsi="华文中宋" w:eastAsia="华文中宋" w:cs="华文中宋"/>
          <w:b/>
          <w:bCs/>
          <w:color w:val="auto"/>
          <w:sz w:val="24"/>
          <w:szCs w:val="24"/>
          <w:lang w:val="en-US" w:eastAsia="zh-CN"/>
        </w:rPr>
        <w:t>6</w:t>
      </w:r>
      <w:r>
        <w:rPr>
          <w:rFonts w:hint="eastAsia" w:ascii="华文中宋" w:hAnsi="华文中宋" w:eastAsia="华文中宋" w:cs="华文中宋"/>
          <w:b/>
          <w:bCs/>
          <w:color w:val="auto"/>
          <w:sz w:val="24"/>
          <w:szCs w:val="24"/>
        </w:rPr>
        <w:t>．成交通知</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.1 成交供应商确定后，代理机构将在刊登本次磋商公告的媒体上发布成交公告，并以书面形式向成交磋商供应商发出成交通知书，但该成交结果的有效性不依赖于未成交的磋商供应商是否知道成交结果。成交通知书对采购人和成交人具有同等法律效力。成交通知书发出以后，采购人改变成交结果或者成交供应商放弃成交，应当承担相应的法律责任。</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.2 代理机构对未成交的磋商供应商不作未成交原因的解释。</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6</w:t>
      </w:r>
      <w:r>
        <w:rPr>
          <w:rFonts w:hint="eastAsia" w:ascii="华文中宋" w:hAnsi="华文中宋" w:eastAsia="华文中宋" w:cs="华文中宋"/>
          <w:color w:val="auto"/>
          <w:sz w:val="24"/>
          <w:szCs w:val="24"/>
        </w:rPr>
        <w:t>.3 成交通知书是合同的组成部分。</w:t>
      </w:r>
    </w:p>
    <w:p>
      <w:pPr>
        <w:pStyle w:val="37"/>
        <w:snapToGrid w:val="0"/>
        <w:spacing w:line="500" w:lineRule="exact"/>
        <w:ind w:firstLine="480" w:firstLineChars="200"/>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2</w:t>
      </w:r>
      <w:r>
        <w:rPr>
          <w:rFonts w:hint="eastAsia" w:ascii="华文中宋" w:hAnsi="华文中宋" w:eastAsia="华文中宋" w:cs="华文中宋"/>
          <w:b/>
          <w:bCs/>
          <w:color w:val="auto"/>
          <w:sz w:val="24"/>
          <w:szCs w:val="24"/>
          <w:lang w:val="en-US" w:eastAsia="zh-CN"/>
        </w:rPr>
        <w:t>7</w:t>
      </w:r>
      <w:r>
        <w:rPr>
          <w:rFonts w:hint="eastAsia" w:ascii="华文中宋" w:hAnsi="华文中宋" w:eastAsia="华文中宋" w:cs="华文中宋"/>
          <w:b/>
          <w:bCs/>
          <w:color w:val="auto"/>
          <w:sz w:val="24"/>
          <w:szCs w:val="24"/>
        </w:rPr>
        <w:t>．签订合同</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.1 成交供应商应在接到成交通知书30日内与采购人签订政府采购合同。</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.2 成交供应商应按照磋商文件、响应文件及磋商过程中的有关澄清、说明或者补正文件的内容与采购人签订合同。成交供应商不得再与采购人签订背离合同实质性内容的其它协议或声明。</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w:t>
      </w:r>
      <w:r>
        <w:rPr>
          <w:rFonts w:hint="eastAsia" w:ascii="华文中宋" w:hAnsi="华文中宋" w:eastAsia="华文中宋" w:cs="华文中宋"/>
          <w:color w:val="auto"/>
          <w:sz w:val="24"/>
          <w:szCs w:val="24"/>
          <w:lang w:val="en-US" w:eastAsia="zh-CN"/>
        </w:rPr>
        <w:t>7</w:t>
      </w:r>
      <w:r>
        <w:rPr>
          <w:rFonts w:hint="eastAsia" w:ascii="华文中宋" w:hAnsi="华文中宋" w:eastAsia="华文中宋" w:cs="华文中宋"/>
          <w:color w:val="auto"/>
          <w:sz w:val="24"/>
          <w:szCs w:val="24"/>
        </w:rPr>
        <w:t>.3本文件第四部分商务、技术中要求成交供应商提交履约保证金的，成交供应商须按照规定向采购人提交履约保证金。</w:t>
      </w:r>
    </w:p>
    <w:p>
      <w:pPr>
        <w:pStyle w:val="37"/>
        <w:snapToGrid w:val="0"/>
        <w:spacing w:line="500" w:lineRule="exact"/>
        <w:ind w:firstLine="480" w:firstLineChars="200"/>
        <w:outlineLvl w:val="9"/>
        <w:rPr>
          <w:rFonts w:hint="eastAsia" w:ascii="华文中宋" w:hAnsi="华文中宋" w:eastAsia="华文中宋" w:cs="华文中宋"/>
          <w:b/>
          <w:bCs/>
          <w:color w:val="auto"/>
          <w:sz w:val="24"/>
          <w:szCs w:val="24"/>
        </w:rPr>
      </w:pPr>
      <w:bookmarkStart w:id="36" w:name="_Toc32421"/>
      <w:bookmarkStart w:id="37" w:name="_Toc6425"/>
      <w:bookmarkStart w:id="38" w:name="_Toc3937"/>
      <w:r>
        <w:rPr>
          <w:rFonts w:hint="eastAsia" w:ascii="华文中宋" w:hAnsi="华文中宋" w:eastAsia="华文中宋" w:cs="华文中宋"/>
          <w:b/>
          <w:bCs/>
          <w:color w:val="auto"/>
          <w:sz w:val="24"/>
          <w:szCs w:val="24"/>
        </w:rPr>
        <w:t>七、服务费</w:t>
      </w:r>
      <w:bookmarkEnd w:id="36"/>
      <w:bookmarkEnd w:id="37"/>
      <w:bookmarkEnd w:id="38"/>
      <w:r>
        <w:rPr>
          <w:rFonts w:hint="eastAsia" w:ascii="华文中宋" w:hAnsi="华文中宋" w:eastAsia="华文中宋" w:cs="华文中宋"/>
          <w:b/>
          <w:bCs/>
          <w:color w:val="auto"/>
          <w:sz w:val="24"/>
          <w:szCs w:val="24"/>
        </w:rPr>
        <w:t>　　</w:t>
      </w:r>
    </w:p>
    <w:p>
      <w:pPr>
        <w:pStyle w:val="37"/>
        <w:snapToGrid w:val="0"/>
        <w:spacing w:line="500" w:lineRule="exact"/>
        <w:ind w:firstLine="480" w:firstLineChars="200"/>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2</w:t>
      </w:r>
      <w:r>
        <w:rPr>
          <w:rFonts w:hint="eastAsia" w:ascii="华文中宋" w:hAnsi="华文中宋" w:eastAsia="华文中宋" w:cs="华文中宋"/>
          <w:b/>
          <w:bCs/>
          <w:color w:val="auto"/>
          <w:sz w:val="24"/>
          <w:szCs w:val="24"/>
          <w:lang w:val="en-US" w:eastAsia="zh-CN"/>
        </w:rPr>
        <w:t>8</w:t>
      </w:r>
      <w:r>
        <w:rPr>
          <w:rFonts w:hint="eastAsia" w:ascii="华文中宋" w:hAnsi="华文中宋" w:eastAsia="华文中宋" w:cs="华文中宋"/>
          <w:b/>
          <w:bCs/>
          <w:color w:val="auto"/>
          <w:sz w:val="24"/>
          <w:szCs w:val="24"/>
        </w:rPr>
        <w:t>. 服务费</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color w:val="auto"/>
          <w:sz w:val="24"/>
          <w:szCs w:val="24"/>
          <w:lang w:val="en-US" w:eastAsia="zh-CN"/>
        </w:rPr>
        <w:t>成交人</w:t>
      </w:r>
      <w:r>
        <w:rPr>
          <w:rFonts w:hint="eastAsia" w:ascii="华文中宋" w:hAnsi="华文中宋" w:eastAsia="华文中宋" w:cs="华文中宋"/>
          <w:color w:val="auto"/>
          <w:sz w:val="24"/>
          <w:szCs w:val="24"/>
        </w:rPr>
        <w:t>应向采购代理机构支付代理服务费。服务费金额参考国家发改委“计价格（2011）534号”文件规定</w:t>
      </w:r>
      <w:r>
        <w:rPr>
          <w:rFonts w:hint="eastAsia" w:ascii="华文中宋" w:hAnsi="华文中宋" w:eastAsia="华文中宋" w:cs="华文中宋"/>
          <w:color w:val="auto"/>
          <w:sz w:val="24"/>
          <w:szCs w:val="24"/>
          <w:lang w:val="en-US" w:eastAsia="zh-CN"/>
        </w:rPr>
        <w:t>的80%</w:t>
      </w:r>
      <w:r>
        <w:rPr>
          <w:rFonts w:hint="eastAsia" w:ascii="华文中宋" w:hAnsi="华文中宋" w:eastAsia="华文中宋" w:cs="华文中宋"/>
          <w:color w:val="auto"/>
          <w:sz w:val="24"/>
          <w:szCs w:val="24"/>
        </w:rPr>
        <w:t>收取。具体标准如下：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vAlign w:val="center"/>
          </w:tcPr>
          <w:p>
            <w:pPr>
              <w:pStyle w:val="37"/>
              <w:snapToGrid w:val="0"/>
              <w:spacing w:line="500" w:lineRule="exac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成交金额（万元）</w:t>
            </w:r>
          </w:p>
        </w:tc>
        <w:tc>
          <w:tcPr>
            <w:tcW w:w="1768"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货物招标</w:t>
            </w:r>
          </w:p>
        </w:tc>
        <w:tc>
          <w:tcPr>
            <w:tcW w:w="1773"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服务招标</w:t>
            </w:r>
          </w:p>
        </w:tc>
        <w:tc>
          <w:tcPr>
            <w:tcW w:w="1770"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100以下</w:t>
            </w:r>
          </w:p>
        </w:tc>
        <w:tc>
          <w:tcPr>
            <w:tcW w:w="1768"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w:t>
            </w:r>
          </w:p>
        </w:tc>
        <w:tc>
          <w:tcPr>
            <w:tcW w:w="1773"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w:t>
            </w:r>
          </w:p>
        </w:tc>
        <w:tc>
          <w:tcPr>
            <w:tcW w:w="1770"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100-500</w:t>
            </w:r>
          </w:p>
        </w:tc>
        <w:tc>
          <w:tcPr>
            <w:tcW w:w="1768"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w:t>
            </w:r>
          </w:p>
        </w:tc>
        <w:tc>
          <w:tcPr>
            <w:tcW w:w="1773"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0.8%</w:t>
            </w:r>
          </w:p>
        </w:tc>
        <w:tc>
          <w:tcPr>
            <w:tcW w:w="1770" w:type="dxa"/>
            <w:vAlign w:val="center"/>
          </w:tcPr>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0.7%</w:t>
            </w:r>
          </w:p>
        </w:tc>
      </w:tr>
    </w:tbl>
    <w:p>
      <w:pPr>
        <w:spacing w:line="500" w:lineRule="exact"/>
        <w:outlineLvl w:val="9"/>
        <w:rPr>
          <w:rFonts w:hint="eastAsia" w:ascii="华文中宋" w:hAnsi="华文中宋" w:eastAsia="华文中宋" w:cs="华文中宋"/>
          <w:color w:val="auto"/>
          <w:sz w:val="24"/>
          <w:szCs w:val="24"/>
        </w:rPr>
      </w:pPr>
      <w:bookmarkStart w:id="39" w:name="_Toc5526"/>
      <w:bookmarkStart w:id="40" w:name="_Toc28652"/>
      <w:r>
        <w:rPr>
          <w:rFonts w:hint="eastAsia" w:ascii="华文中宋" w:hAnsi="华文中宋" w:eastAsia="华文中宋" w:cs="华文中宋"/>
          <w:color w:val="auto"/>
          <w:sz w:val="24"/>
          <w:szCs w:val="24"/>
        </w:rPr>
        <w:t>八、保密和披露</w:t>
      </w:r>
      <w:bookmarkEnd w:id="39"/>
      <w:bookmarkEnd w:id="40"/>
    </w:p>
    <w:p>
      <w:pPr>
        <w:pStyle w:val="37"/>
        <w:adjustRightInd/>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val="en-US" w:eastAsia="zh-CN"/>
        </w:rPr>
        <w:t>29</w:t>
      </w:r>
      <w:r>
        <w:rPr>
          <w:rFonts w:hint="eastAsia" w:ascii="华文中宋" w:hAnsi="华文中宋" w:eastAsia="华文中宋" w:cs="华文中宋"/>
          <w:b/>
          <w:color w:val="auto"/>
          <w:sz w:val="24"/>
          <w:szCs w:val="24"/>
        </w:rPr>
        <w:t>. 保密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磋商供应商自领取磋商文件之日起，须承诺承担本采购项目下的保密义务，不得将因本次磋商获得的信息向第三人外传。</w:t>
      </w:r>
    </w:p>
    <w:p>
      <w:pPr>
        <w:pStyle w:val="37"/>
        <w:adjustRightInd/>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w:t>
      </w:r>
      <w:r>
        <w:rPr>
          <w:rFonts w:hint="eastAsia" w:ascii="华文中宋" w:hAnsi="华文中宋" w:eastAsia="华文中宋" w:cs="华文中宋"/>
          <w:b/>
          <w:color w:val="auto"/>
          <w:sz w:val="24"/>
          <w:szCs w:val="24"/>
          <w:lang w:val="en-US" w:eastAsia="zh-CN"/>
        </w:rPr>
        <w:t>0</w:t>
      </w:r>
      <w:r>
        <w:rPr>
          <w:rFonts w:hint="eastAsia" w:ascii="华文中宋" w:hAnsi="华文中宋" w:eastAsia="华文中宋" w:cs="华文中宋"/>
          <w:b/>
          <w:color w:val="auto"/>
          <w:sz w:val="24"/>
          <w:szCs w:val="24"/>
        </w:rPr>
        <w:t>. 披露</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w:t>
      </w:r>
      <w:r>
        <w:rPr>
          <w:rFonts w:hint="eastAsia" w:ascii="华文中宋" w:hAnsi="华文中宋" w:eastAsia="华文中宋" w:cs="华文中宋"/>
          <w:color w:val="auto"/>
          <w:sz w:val="24"/>
          <w:szCs w:val="24"/>
          <w:lang w:val="en-US" w:eastAsia="zh-CN"/>
        </w:rPr>
        <w:t>0</w:t>
      </w:r>
      <w:r>
        <w:rPr>
          <w:rFonts w:hint="eastAsia" w:ascii="华文中宋" w:hAnsi="华文中宋" w:eastAsia="华文中宋" w:cs="华文中宋"/>
          <w:color w:val="auto"/>
          <w:sz w:val="24"/>
          <w:szCs w:val="24"/>
        </w:rPr>
        <w:t>.1 采购代理机构有权将磋商供应商提供的所有资料向有关政府部门或评审文件的有关人员披露。</w:t>
      </w:r>
    </w:p>
    <w:p>
      <w:pPr>
        <w:pStyle w:val="37"/>
        <w:snapToGrid w:val="0"/>
        <w:spacing w:line="500" w:lineRule="exact"/>
        <w:ind w:firstLine="480" w:firstLineChars="200"/>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color w:val="auto"/>
          <w:sz w:val="24"/>
          <w:szCs w:val="24"/>
        </w:rPr>
        <w:t>3</w:t>
      </w:r>
      <w:r>
        <w:rPr>
          <w:rFonts w:hint="eastAsia" w:ascii="华文中宋" w:hAnsi="华文中宋" w:eastAsia="华文中宋" w:cs="华文中宋"/>
          <w:color w:val="auto"/>
          <w:sz w:val="24"/>
          <w:szCs w:val="24"/>
          <w:lang w:val="en-US" w:eastAsia="zh-CN"/>
        </w:rPr>
        <w:t>0</w:t>
      </w:r>
      <w:r>
        <w:rPr>
          <w:rFonts w:hint="eastAsia" w:ascii="华文中宋" w:hAnsi="华文中宋" w:eastAsia="华文中宋" w:cs="华文中宋"/>
          <w:color w:val="auto"/>
          <w:sz w:val="24"/>
          <w:szCs w:val="24"/>
        </w:rPr>
        <w:t>.2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华文中宋" w:hAnsi="华文中宋" w:eastAsia="华文中宋" w:cs="华文中宋"/>
          <w:b/>
          <w:color w:val="auto"/>
          <w:sz w:val="24"/>
          <w:szCs w:val="24"/>
        </w:rPr>
        <w:t>必须</w:t>
      </w:r>
      <w:r>
        <w:rPr>
          <w:rFonts w:hint="eastAsia" w:ascii="华文中宋" w:hAnsi="华文中宋" w:eastAsia="华文中宋" w:cs="华文中宋"/>
          <w:color w:val="auto"/>
          <w:sz w:val="24"/>
          <w:szCs w:val="24"/>
        </w:rPr>
        <w:t>在合理的必要范围内。对任何已经公布过的内容或与之内容相同的资料，以及磋商供应商/成交供应商已经泄露或公开的，无须再承担保密责任。</w:t>
      </w:r>
    </w:p>
    <w:p>
      <w:pPr>
        <w:spacing w:line="500" w:lineRule="exact"/>
        <w:outlineLvl w:val="9"/>
        <w:rPr>
          <w:rFonts w:hint="eastAsia" w:ascii="华文中宋" w:hAnsi="华文中宋" w:eastAsia="华文中宋" w:cs="华文中宋"/>
          <w:color w:val="auto"/>
          <w:sz w:val="24"/>
          <w:szCs w:val="24"/>
        </w:rPr>
      </w:pPr>
      <w:bookmarkStart w:id="41" w:name="_Toc493575829"/>
      <w:r>
        <w:rPr>
          <w:rFonts w:hint="eastAsia" w:ascii="华文中宋" w:hAnsi="华文中宋" w:eastAsia="华文中宋" w:cs="华文中宋"/>
          <w:color w:val="auto"/>
          <w:sz w:val="24"/>
          <w:szCs w:val="24"/>
        </w:rPr>
        <w:t>九、询问和质疑</w:t>
      </w:r>
      <w:bookmarkEnd w:id="41"/>
    </w:p>
    <w:p>
      <w:pPr>
        <w:pStyle w:val="37"/>
        <w:snapToGrid w:val="0"/>
        <w:spacing w:line="500" w:lineRule="exact"/>
        <w:ind w:firstLine="480" w:firstLineChars="200"/>
        <w:outlineLvl w:val="9"/>
        <w:rPr>
          <w:rFonts w:hint="eastAsia" w:ascii="华文中宋" w:hAnsi="华文中宋" w:eastAsia="华文中宋" w:cs="华文中宋"/>
          <w:b/>
          <w:color w:val="auto"/>
          <w:kern w:val="2"/>
          <w:sz w:val="24"/>
          <w:szCs w:val="24"/>
        </w:rPr>
      </w:pPr>
      <w:r>
        <w:rPr>
          <w:rFonts w:hint="eastAsia" w:ascii="华文中宋" w:hAnsi="华文中宋" w:eastAsia="华文中宋" w:cs="华文中宋"/>
          <w:b/>
          <w:color w:val="auto"/>
          <w:kern w:val="2"/>
          <w:sz w:val="24"/>
          <w:szCs w:val="24"/>
        </w:rPr>
        <w:t>3</w:t>
      </w:r>
      <w:r>
        <w:rPr>
          <w:rFonts w:hint="eastAsia" w:ascii="华文中宋" w:hAnsi="华文中宋" w:eastAsia="华文中宋" w:cs="华文中宋"/>
          <w:b/>
          <w:color w:val="auto"/>
          <w:kern w:val="2"/>
          <w:sz w:val="24"/>
          <w:szCs w:val="24"/>
          <w:lang w:val="en-US" w:eastAsia="zh-CN"/>
        </w:rPr>
        <w:t>1</w:t>
      </w:r>
      <w:r>
        <w:rPr>
          <w:rFonts w:hint="eastAsia" w:ascii="华文中宋" w:hAnsi="华文中宋" w:eastAsia="华文中宋" w:cs="华文中宋"/>
          <w:b/>
          <w:color w:val="auto"/>
          <w:kern w:val="2"/>
          <w:sz w:val="24"/>
          <w:szCs w:val="24"/>
        </w:rPr>
        <w:t>.询问</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1</w:t>
      </w:r>
      <w:r>
        <w:rPr>
          <w:rFonts w:hint="eastAsia" w:ascii="华文中宋" w:hAnsi="华文中宋" w:eastAsia="华文中宋" w:cs="华文中宋"/>
          <w:color w:val="auto"/>
          <w:kern w:val="2"/>
          <w:sz w:val="24"/>
          <w:szCs w:val="24"/>
        </w:rPr>
        <w:t>.1磋商供应商对磋商文件、磋商过程、磋商结果有疑问的，可按第一部分磋商公告中载明的联系方式、地址，口头或书面形式向代理机构、采购人提出询问。</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1</w:t>
      </w:r>
      <w:r>
        <w:rPr>
          <w:rFonts w:hint="eastAsia" w:ascii="华文中宋" w:hAnsi="华文中宋" w:eastAsia="华文中宋" w:cs="华文中宋"/>
          <w:color w:val="auto"/>
          <w:kern w:val="2"/>
          <w:sz w:val="24"/>
          <w:szCs w:val="24"/>
        </w:rPr>
        <w:t>.2询问方式为书面询问的，磋商供应商须提供以下资料各2份，法定代表人身份证明书、法定代表人授权委托书、委托人和被委托人的身份证复印件、询问函。采购人或采购代理机构须在法定时间内向询问供应商进行书面答复。</w:t>
      </w:r>
    </w:p>
    <w:p>
      <w:pPr>
        <w:pStyle w:val="37"/>
        <w:snapToGrid w:val="0"/>
        <w:spacing w:line="500" w:lineRule="exact"/>
        <w:ind w:firstLine="480" w:firstLineChars="200"/>
        <w:outlineLvl w:val="9"/>
        <w:rPr>
          <w:rFonts w:hint="eastAsia" w:ascii="华文中宋" w:hAnsi="华文中宋" w:eastAsia="华文中宋" w:cs="华文中宋"/>
          <w:b/>
          <w:color w:val="auto"/>
          <w:kern w:val="2"/>
          <w:sz w:val="24"/>
          <w:szCs w:val="24"/>
        </w:rPr>
      </w:pPr>
      <w:r>
        <w:rPr>
          <w:rFonts w:hint="eastAsia" w:ascii="华文中宋" w:hAnsi="华文中宋" w:eastAsia="华文中宋" w:cs="华文中宋"/>
          <w:b/>
          <w:color w:val="auto"/>
          <w:kern w:val="2"/>
          <w:sz w:val="24"/>
          <w:szCs w:val="24"/>
        </w:rPr>
        <w:t>3</w:t>
      </w:r>
      <w:r>
        <w:rPr>
          <w:rFonts w:hint="eastAsia" w:ascii="华文中宋" w:hAnsi="华文中宋" w:eastAsia="华文中宋" w:cs="华文中宋"/>
          <w:b/>
          <w:color w:val="auto"/>
          <w:kern w:val="2"/>
          <w:sz w:val="24"/>
          <w:szCs w:val="24"/>
          <w:lang w:val="en-US" w:eastAsia="zh-CN"/>
        </w:rPr>
        <w:t>2</w:t>
      </w:r>
      <w:r>
        <w:rPr>
          <w:rFonts w:hint="eastAsia" w:ascii="华文中宋" w:hAnsi="华文中宋" w:eastAsia="华文中宋" w:cs="华文中宋"/>
          <w:b/>
          <w:color w:val="auto"/>
          <w:kern w:val="2"/>
          <w:sz w:val="24"/>
          <w:szCs w:val="24"/>
        </w:rPr>
        <w:t>.质疑</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2</w:t>
      </w:r>
      <w:r>
        <w:rPr>
          <w:rFonts w:hint="eastAsia" w:ascii="华文中宋" w:hAnsi="华文中宋" w:eastAsia="华文中宋" w:cs="华文中宋"/>
          <w:color w:val="auto"/>
          <w:kern w:val="2"/>
          <w:sz w:val="24"/>
          <w:szCs w:val="24"/>
        </w:rPr>
        <w:t>.1磋商供应商认为磋商文件、磋商过程和磋商结果使自己的权益受到损害，应当以书面形式提出质疑。</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对可以质疑的磋商文件提出质疑的，应在收到磋商文件之日起7个工作日内提出；对磋商过程提出质疑的，应在各磋商程序环节结束之日起7个工作日内提出；对磋商结果提出质疑的，应在成交公告期限届满之日起7个工作日内提出。</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2</w:t>
      </w:r>
      <w:r>
        <w:rPr>
          <w:rFonts w:hint="eastAsia" w:ascii="华文中宋" w:hAnsi="华文中宋" w:eastAsia="华文中宋" w:cs="华文中宋"/>
          <w:color w:val="auto"/>
          <w:kern w:val="2"/>
          <w:sz w:val="24"/>
          <w:szCs w:val="24"/>
        </w:rPr>
        <w:t>.2质疑函须以书面形式提出，磋商供应商针对同一采购程序环节的质疑，必须在法定期限内一次性提出。</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质疑函应当包括下列内容：</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a供应商的姓名或者名称、地址、邮编、联系人及联系电话；</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b质疑项目的名称、编号；</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c具体、明确的质疑事项和与质疑事项相关的请求；</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d事实依据；</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e必要的法律依据；</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f提出质疑的日期。</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质疑函不符合《政府采购质疑和投诉办法》相关规定的，应在规定期限内补齐的，采购代理机构自收到补齐材料之日起受理；逾期未补齐的，按自动撤回质疑处理。</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2</w:t>
      </w:r>
      <w:r>
        <w:rPr>
          <w:rFonts w:hint="eastAsia" w:ascii="华文中宋" w:hAnsi="华文中宋" w:eastAsia="华文中宋" w:cs="华文中宋"/>
          <w:color w:val="auto"/>
          <w:kern w:val="2"/>
          <w:sz w:val="24"/>
          <w:szCs w:val="24"/>
        </w:rPr>
        <w:t>.3对磋商文件编制内容、磋商过程、磋商结果提出质疑的，由代理机构进行书面答复。</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2</w:t>
      </w:r>
      <w:r>
        <w:rPr>
          <w:rFonts w:hint="eastAsia" w:ascii="华文中宋" w:hAnsi="华文中宋" w:eastAsia="华文中宋" w:cs="华文中宋"/>
          <w:color w:val="auto"/>
          <w:kern w:val="2"/>
          <w:sz w:val="24"/>
          <w:szCs w:val="24"/>
        </w:rPr>
        <w:t>.4 代理机构、采购人将依据《中华人民共和国政府采购法实施条例》第五十二条及《中华人民共和国财政部令第94号—政府采购质疑和投诉办法》第十三条的规定时限对磋商供应商的询问、质疑做出处理和答复。</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2</w:t>
      </w:r>
      <w:r>
        <w:rPr>
          <w:rFonts w:hint="eastAsia" w:ascii="华文中宋" w:hAnsi="华文中宋" w:eastAsia="华文中宋" w:cs="华文中宋"/>
          <w:color w:val="auto"/>
          <w:kern w:val="2"/>
          <w:sz w:val="24"/>
          <w:szCs w:val="24"/>
        </w:rPr>
        <w:t>.5无效质疑情形</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A.未参与本次政府采购活动的供应商；</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B.不符合本次政府采购活动特定条件的供应商；</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C.未在有效期内提出质疑的；</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D.不同质疑人委托同一人办理质疑事宜的；</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E.质疑没有明确请求和必要的证明材料；</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F.其它不符合受理条件的情形。</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2</w:t>
      </w:r>
      <w:r>
        <w:rPr>
          <w:rFonts w:hint="eastAsia" w:ascii="华文中宋" w:hAnsi="华文中宋" w:eastAsia="华文中宋" w:cs="华文中宋"/>
          <w:color w:val="auto"/>
          <w:kern w:val="2"/>
          <w:sz w:val="24"/>
          <w:szCs w:val="24"/>
        </w:rPr>
        <w:t>.6质疑供应商撤回质疑的，终止质疑处理；</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3</w:t>
      </w:r>
      <w:r>
        <w:rPr>
          <w:rFonts w:hint="eastAsia" w:ascii="华文中宋" w:hAnsi="华文中宋" w:eastAsia="华文中宋" w:cs="华文中宋"/>
          <w:color w:val="auto"/>
          <w:kern w:val="2"/>
          <w:sz w:val="24"/>
          <w:szCs w:val="24"/>
          <w:lang w:val="en-US" w:eastAsia="zh-CN"/>
        </w:rPr>
        <w:t>2</w:t>
      </w:r>
      <w:r>
        <w:rPr>
          <w:rFonts w:hint="eastAsia" w:ascii="华文中宋" w:hAnsi="华文中宋" w:eastAsia="华文中宋" w:cs="华文中宋"/>
          <w:color w:val="auto"/>
          <w:kern w:val="2"/>
          <w:sz w:val="24"/>
          <w:szCs w:val="24"/>
        </w:rPr>
        <w:t>.7质疑供应商有下列情形之一的，属于虚假、恶意质疑，代理机构或采购人应当驳回质疑，并向政府采购监督管理部门报告将其列入不良行为记录名单，并依法予以处罚：</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A、一年内三次以上质疑均查无实据的；</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B、捏造事实或者提供虚假质疑材料的。</w:t>
      </w:r>
    </w:p>
    <w:p>
      <w:pPr>
        <w:pStyle w:val="37"/>
        <w:snapToGrid w:val="0"/>
        <w:spacing w:line="500" w:lineRule="exact"/>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br w:type="page"/>
      </w:r>
    </w:p>
    <w:p>
      <w:pPr>
        <w:spacing w:line="500" w:lineRule="exact"/>
        <w:jc w:val="center"/>
        <w:outlineLvl w:val="0"/>
        <w:rPr>
          <w:rFonts w:hint="eastAsia" w:ascii="华文中宋" w:hAnsi="华文中宋" w:eastAsia="华文中宋" w:cs="华文中宋"/>
          <w:b/>
          <w:bCs/>
          <w:color w:val="auto"/>
          <w:sz w:val="36"/>
          <w:szCs w:val="36"/>
        </w:rPr>
      </w:pPr>
      <w:bookmarkStart w:id="42" w:name="_Toc25013"/>
      <w:bookmarkStart w:id="43" w:name="_Toc23329"/>
      <w:bookmarkStart w:id="44" w:name="_Toc21776"/>
      <w:bookmarkStart w:id="45" w:name="_Toc26157"/>
      <w:r>
        <w:rPr>
          <w:rFonts w:hint="eastAsia" w:ascii="华文中宋" w:hAnsi="华文中宋" w:eastAsia="华文中宋" w:cs="华文中宋"/>
          <w:b/>
          <w:bCs/>
          <w:color w:val="auto"/>
          <w:sz w:val="36"/>
          <w:szCs w:val="36"/>
        </w:rPr>
        <w:t>第四部分 采购需求</w:t>
      </w:r>
      <w:bookmarkEnd w:id="42"/>
      <w:bookmarkEnd w:id="43"/>
      <w:bookmarkEnd w:id="44"/>
      <w:bookmarkEnd w:id="45"/>
    </w:p>
    <w:p>
      <w:pPr>
        <w:numPr>
          <w:ilvl w:val="0"/>
          <w:numId w:val="0"/>
        </w:numPr>
        <w:spacing w:line="240" w:lineRule="auto"/>
        <w:ind w:firstLine="480" w:firstLineChars="200"/>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kern w:val="2"/>
          <w:sz w:val="24"/>
          <w:szCs w:val="24"/>
          <w:lang w:val="en-US" w:eastAsia="zh-CN" w:bidi="ar-SA"/>
        </w:rPr>
        <w:t>一、</w:t>
      </w:r>
      <w:r>
        <w:rPr>
          <w:rFonts w:hint="eastAsia" w:ascii="华文中宋" w:hAnsi="华文中宋" w:eastAsia="华文中宋" w:cs="华文中宋"/>
          <w:b/>
          <w:bCs/>
          <w:color w:val="auto"/>
          <w:sz w:val="24"/>
          <w:szCs w:val="24"/>
        </w:rPr>
        <w:t>商务要求</w:t>
      </w:r>
    </w:p>
    <w:p>
      <w:pPr>
        <w:spacing w:line="24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rPr>
        <w:t>项目名称：</w:t>
      </w:r>
      <w:r>
        <w:rPr>
          <w:rFonts w:hint="eastAsia" w:ascii="华文中宋" w:hAnsi="华文中宋" w:eastAsia="华文中宋" w:cs="华文中宋"/>
          <w:color w:val="auto"/>
          <w:sz w:val="24"/>
          <w:szCs w:val="24"/>
          <w:lang w:val="en-US" w:eastAsia="zh-CN"/>
        </w:rPr>
        <w:t>乡宁县2026年县乡公路改造工程勘察设计</w:t>
      </w:r>
      <w:r>
        <w:rPr>
          <w:rFonts w:hint="eastAsia" w:ascii="华文中宋" w:hAnsi="华文中宋" w:eastAsia="华文中宋" w:cs="华文中宋"/>
          <w:color w:val="auto"/>
          <w:sz w:val="24"/>
          <w:szCs w:val="24"/>
        </w:rPr>
        <w:t>     </w:t>
      </w:r>
    </w:p>
    <w:p>
      <w:pPr>
        <w:spacing w:line="240" w:lineRule="auto"/>
        <w:ind w:firstLine="480" w:firstLineChars="200"/>
        <w:outlineLvl w:val="9"/>
        <w:rPr>
          <w:rFonts w:hint="default" w:ascii="华文中宋" w:hAnsi="华文中宋" w:eastAsia="华文中宋" w:cs="华文中宋"/>
          <w:color w:val="FF0000"/>
          <w:sz w:val="24"/>
          <w:szCs w:val="24"/>
          <w:lang w:val="en-US" w:eastAsia="zh-CN"/>
        </w:rPr>
      </w:pP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rPr>
        <w:t>、合同履行期限：</w:t>
      </w:r>
      <w:r>
        <w:rPr>
          <w:rFonts w:hint="eastAsia" w:ascii="华文中宋" w:hAnsi="华文中宋" w:eastAsia="华文中宋" w:cs="华文中宋"/>
          <w:color w:val="auto"/>
          <w:sz w:val="24"/>
          <w:szCs w:val="24"/>
          <w:lang w:val="en-US" w:eastAsia="zh-CN"/>
        </w:rPr>
        <w:t>45日历天</w:t>
      </w:r>
    </w:p>
    <w:p>
      <w:pPr>
        <w:spacing w:line="24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、服务标准：</w:t>
      </w:r>
      <w:bookmarkStart w:id="46" w:name="OLE_LINK1"/>
      <w:r>
        <w:rPr>
          <w:rFonts w:hint="eastAsia" w:ascii="华文中宋" w:hAnsi="华文中宋" w:eastAsia="华文中宋" w:cs="华文中宋"/>
          <w:color w:val="auto"/>
          <w:sz w:val="24"/>
          <w:szCs w:val="24"/>
        </w:rPr>
        <w:t>满足国家、行业、山西省标准规范要求</w:t>
      </w:r>
      <w:bookmarkEnd w:id="46"/>
    </w:p>
    <w:p>
      <w:pPr>
        <w:spacing w:line="24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4</w:t>
      </w:r>
      <w:r>
        <w:rPr>
          <w:rFonts w:hint="eastAsia" w:ascii="华文中宋" w:hAnsi="华文中宋" w:eastAsia="华文中宋" w:cs="华文中宋"/>
          <w:color w:val="auto"/>
          <w:sz w:val="24"/>
          <w:szCs w:val="24"/>
        </w:rPr>
        <w:t>、服务</w:t>
      </w:r>
      <w:r>
        <w:rPr>
          <w:rFonts w:hint="eastAsia" w:ascii="华文中宋" w:hAnsi="华文中宋" w:eastAsia="华文中宋" w:cs="华文中宋"/>
          <w:color w:val="auto"/>
          <w:sz w:val="24"/>
          <w:szCs w:val="24"/>
          <w:lang w:val="en-US" w:eastAsia="zh-CN"/>
        </w:rPr>
        <w:t>范围</w:t>
      </w:r>
      <w:r>
        <w:rPr>
          <w:rFonts w:hint="eastAsia" w:ascii="华文中宋" w:hAnsi="华文中宋" w:eastAsia="华文中宋" w:cs="华文中宋"/>
          <w:color w:val="auto"/>
          <w:sz w:val="24"/>
          <w:szCs w:val="24"/>
        </w:rPr>
        <w:t>：</w:t>
      </w:r>
      <w:bookmarkStart w:id="47" w:name="OLE_LINK2"/>
      <w:r>
        <w:rPr>
          <w:rFonts w:hint="eastAsia" w:ascii="华文中宋" w:hAnsi="华文中宋" w:eastAsia="华文中宋" w:cs="华文中宋"/>
          <w:color w:val="auto"/>
          <w:sz w:val="24"/>
          <w:szCs w:val="24"/>
          <w:lang w:val="en-US" w:eastAsia="zh-CN"/>
        </w:rPr>
        <w:t>乡宁县2026年县乡公路改造工程勘察设计</w:t>
      </w:r>
      <w:bookmarkEnd w:id="47"/>
      <w:r>
        <w:rPr>
          <w:rFonts w:hint="eastAsia" w:ascii="华文中宋" w:hAnsi="华文中宋" w:eastAsia="华文中宋" w:cs="华文中宋"/>
          <w:color w:val="auto"/>
          <w:sz w:val="24"/>
          <w:szCs w:val="24"/>
        </w:rPr>
        <w:t>所涉及的总体设计、路线、路基、路面、桥涵、交通安全设施等工程的勘察设计工作。主要工作内容：初步勘察设计、概算文件编制、技术设计（如需）、详细勘察、施工图设计及施工图预算文件编制、后续服务（包括施工招标配合服务和施工现场配合服务）等。</w:t>
      </w:r>
    </w:p>
    <w:p>
      <w:pPr>
        <w:spacing w:line="24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bCs/>
          <w:color w:val="auto"/>
          <w:sz w:val="24"/>
          <w:szCs w:val="24"/>
          <w:lang w:val="en-US" w:eastAsia="zh-CN"/>
        </w:rPr>
        <w:t>二</w:t>
      </w:r>
      <w:r>
        <w:rPr>
          <w:rFonts w:hint="eastAsia" w:ascii="华文中宋" w:hAnsi="华文中宋" w:eastAsia="华文中宋" w:cs="华文中宋"/>
          <w:b/>
          <w:bCs/>
          <w:color w:val="auto"/>
          <w:sz w:val="24"/>
          <w:szCs w:val="24"/>
        </w:rPr>
        <w:t>、</w:t>
      </w:r>
      <w:r>
        <w:rPr>
          <w:rFonts w:hint="eastAsia" w:ascii="华文中宋" w:hAnsi="华文中宋" w:eastAsia="华文中宋" w:cs="华文中宋"/>
          <w:b/>
          <w:bCs/>
          <w:color w:val="auto"/>
          <w:sz w:val="24"/>
          <w:szCs w:val="24"/>
          <w:lang w:val="en-US" w:eastAsia="zh-CN"/>
        </w:rPr>
        <w:t>技术</w:t>
      </w:r>
      <w:r>
        <w:rPr>
          <w:rFonts w:hint="eastAsia" w:ascii="华文中宋" w:hAnsi="华文中宋" w:eastAsia="华文中宋" w:cs="华文中宋"/>
          <w:b/>
          <w:bCs/>
          <w:color w:val="auto"/>
          <w:sz w:val="24"/>
          <w:szCs w:val="24"/>
        </w:rPr>
        <w:t>要求</w:t>
      </w:r>
    </w:p>
    <w:p>
      <w:pPr>
        <w:pStyle w:val="10"/>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华文中宋" w:hAnsi="华文中宋" w:eastAsia="华文中宋" w:cs="华文中宋"/>
          <w:color w:val="auto"/>
          <w:kern w:val="2"/>
          <w:sz w:val="24"/>
          <w:szCs w:val="24"/>
          <w:lang w:val="en-US" w:eastAsia="zh-CN" w:bidi="ar-SA"/>
        </w:rPr>
      </w:pPr>
      <w:r>
        <w:rPr>
          <w:rFonts w:hint="eastAsia" w:ascii="华文中宋" w:hAnsi="华文中宋" w:eastAsia="华文中宋" w:cs="华文中宋"/>
          <w:color w:val="auto"/>
          <w:kern w:val="2"/>
          <w:sz w:val="24"/>
          <w:szCs w:val="24"/>
          <w:lang w:val="en-US" w:eastAsia="zh-CN" w:bidi="ar-SA"/>
        </w:rPr>
        <w:t>本工程的勘察设计过程和成果必须符合国家有关工程建设标准强制性条文和交通运输部关于公路勘察设计方面现行的标准、规范、规程、定额、办法、示例以及招标项目所在地关于公路工程勘察设计方面的文件、规定。</w:t>
      </w:r>
    </w:p>
    <w:p>
      <w:pPr>
        <w:pStyle w:val="10"/>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华文中宋" w:hAnsi="华文中宋" w:eastAsia="华文中宋" w:cs="华文中宋"/>
          <w:color w:val="auto"/>
          <w:kern w:val="2"/>
          <w:sz w:val="24"/>
          <w:szCs w:val="24"/>
          <w:lang w:val="en-US" w:eastAsia="zh-CN" w:bidi="ar-SA"/>
        </w:rPr>
      </w:pPr>
      <w:r>
        <w:rPr>
          <w:rFonts w:hint="eastAsia" w:ascii="华文中宋" w:hAnsi="华文中宋" w:eastAsia="华文中宋" w:cs="华文中宋"/>
          <w:color w:val="auto"/>
          <w:kern w:val="2"/>
          <w:sz w:val="24"/>
          <w:szCs w:val="24"/>
          <w:lang w:val="en-US" w:eastAsia="zh-CN" w:bidi="ar-SA"/>
        </w:rPr>
        <w:t>供应商在勘察设计工作中使用或参考上述标准、规范以外的技术标准、规范时，应征得发包人或发包人的指定代表人的同意。</w:t>
      </w:r>
    </w:p>
    <w:p>
      <w:pPr>
        <w:pStyle w:val="10"/>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华文中宋" w:hAnsi="华文中宋" w:eastAsia="华文中宋" w:cs="华文中宋"/>
          <w:color w:val="auto"/>
          <w:kern w:val="2"/>
          <w:sz w:val="24"/>
          <w:szCs w:val="24"/>
          <w:lang w:val="en-US" w:eastAsia="zh-CN" w:bidi="ar-SA"/>
        </w:rPr>
      </w:pPr>
      <w:r>
        <w:rPr>
          <w:rFonts w:hint="eastAsia" w:ascii="华文中宋" w:hAnsi="华文中宋" w:eastAsia="华文中宋" w:cs="华文中宋"/>
          <w:color w:val="auto"/>
          <w:kern w:val="2"/>
          <w:sz w:val="24"/>
          <w:szCs w:val="24"/>
          <w:lang w:val="en-US" w:eastAsia="zh-CN" w:bidi="ar-SA"/>
        </w:rPr>
        <w:t>在勘察设计过程中，如果国家或有关部门颁布了新的技术标准或规范，则供应商应采用新的标准或规范进行勘察设计。</w:t>
      </w:r>
    </w:p>
    <w:p>
      <w:pPr>
        <w:pStyle w:val="10"/>
        <w:keepNext w:val="0"/>
        <w:keepLines w:val="0"/>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华文中宋" w:hAnsi="华文中宋" w:eastAsia="华文中宋" w:cs="华文中宋"/>
          <w:color w:val="auto"/>
          <w:kern w:val="2"/>
          <w:sz w:val="24"/>
          <w:szCs w:val="24"/>
          <w:lang w:val="en-US" w:eastAsia="zh-CN" w:bidi="ar-SA"/>
        </w:rPr>
      </w:pPr>
      <w:r>
        <w:rPr>
          <w:rFonts w:hint="eastAsia" w:ascii="华文中宋" w:hAnsi="华文中宋" w:eastAsia="华文中宋" w:cs="华文中宋"/>
          <w:color w:val="auto"/>
          <w:kern w:val="2"/>
          <w:sz w:val="24"/>
          <w:szCs w:val="24"/>
          <w:lang w:val="en-US" w:eastAsia="zh-CN" w:bidi="ar-SA"/>
        </w:rPr>
        <w:t>成果文件要求包括成果文件的组成、深度、格式要求、份数、载体等，应在不违反法律、行政法规，符合国家有关工程建设项目规范等要求的基础上满足采购人要求。</w:t>
      </w:r>
    </w:p>
    <w:p>
      <w:pPr>
        <w:spacing w:line="240" w:lineRule="auto"/>
        <w:ind w:firstLine="480" w:firstLineChars="200"/>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lang w:val="en-US" w:eastAsia="zh-CN"/>
        </w:rPr>
        <w:t>三</w:t>
      </w:r>
      <w:r>
        <w:rPr>
          <w:rFonts w:hint="eastAsia" w:ascii="华文中宋" w:hAnsi="华文中宋" w:eastAsia="华文中宋" w:cs="华文中宋"/>
          <w:b/>
          <w:bCs/>
          <w:color w:val="auto"/>
          <w:sz w:val="24"/>
          <w:szCs w:val="24"/>
        </w:rPr>
        <w:t xml:space="preserve">、其他要求 </w:t>
      </w:r>
    </w:p>
    <w:p>
      <w:pPr>
        <w:spacing w:line="240" w:lineRule="auto"/>
        <w:ind w:firstLine="720" w:firstLineChars="3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磋商供应商须由法定代表人或其授权的委托代理人参加磋商，随时准备对磋商小组的询问予以解答。</w:t>
      </w:r>
    </w:p>
    <w:p>
      <w:pPr>
        <w:jc w:val="center"/>
        <w:outlineLvl w:val="0"/>
        <w:rPr>
          <w:rFonts w:hint="eastAsia" w:ascii="华文中宋" w:hAnsi="华文中宋" w:eastAsia="华文中宋" w:cs="华文中宋"/>
          <w:b/>
          <w:bCs/>
          <w:color w:val="auto"/>
          <w:sz w:val="36"/>
          <w:szCs w:val="36"/>
        </w:rPr>
      </w:pPr>
      <w:bookmarkStart w:id="48" w:name="_Toc26801"/>
      <w:bookmarkStart w:id="49" w:name="_Toc7010"/>
      <w:r>
        <w:rPr>
          <w:rFonts w:hint="eastAsia" w:ascii="华文中宋" w:hAnsi="华文中宋" w:eastAsia="华文中宋" w:cs="华文中宋"/>
          <w:b/>
          <w:bCs/>
          <w:color w:val="auto"/>
          <w:sz w:val="36"/>
          <w:szCs w:val="36"/>
        </w:rPr>
        <w:t>第五部分 资格审查内容及标准</w:t>
      </w:r>
      <w:bookmarkEnd w:id="48"/>
      <w:bookmarkEnd w:id="49"/>
    </w:p>
    <w:p>
      <w:pPr>
        <w:pStyle w:val="37"/>
        <w:snapToGrid w:val="0"/>
        <w:spacing w:line="480" w:lineRule="exact"/>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资格审查内容及标准</w:t>
      </w:r>
    </w:p>
    <w:tbl>
      <w:tblPr>
        <w:tblStyle w:val="2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44"/>
        <w:gridCol w:w="2807"/>
        <w:gridCol w:w="53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序号</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内容</w:t>
            </w:r>
          </w:p>
        </w:tc>
        <w:tc>
          <w:tcPr>
            <w:tcW w:w="292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bookmarkStart w:id="50" w:name="OLE_LINK8" w:colFirst="1" w:colLast="2"/>
            <w:r>
              <w:rPr>
                <w:rFonts w:hint="eastAsia" w:ascii="华文中宋" w:hAnsi="华文中宋" w:eastAsia="华文中宋" w:cs="华文中宋"/>
                <w:color w:val="auto"/>
                <w:szCs w:val="21"/>
              </w:rPr>
              <w:t>1</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磋商供应商代表证明</w:t>
            </w:r>
          </w:p>
        </w:tc>
        <w:tc>
          <w:tcPr>
            <w:tcW w:w="2929" w:type="pct"/>
            <w:tcBorders>
              <w:top w:val="single" w:color="auto" w:sz="2" w:space="0"/>
              <w:left w:val="single" w:color="auto" w:sz="2" w:space="0"/>
              <w:bottom w:val="single" w:color="auto" w:sz="2" w:space="0"/>
              <w:right w:val="single" w:color="auto" w:sz="2" w:space="0"/>
            </w:tcBorders>
            <w:vAlign w:val="center"/>
          </w:tcPr>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（1）法定代表人（负责人）参加磋商的，提供“法定代表人（负责人）证明书”</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（2）委托代理人参加磋商的，提供“法定代表人（负责人）授权委托书”</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（3）自然人参加磋商的，提供个人身份证明扫描件</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内容齐全，法人电子签章符合要求。</w:t>
            </w:r>
          </w:p>
        </w:tc>
      </w:tr>
      <w:bookmarkEnd w:id="50"/>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bookmarkStart w:id="51" w:name="OLE_LINK9" w:colFirst="1" w:colLast="2"/>
            <w:r>
              <w:rPr>
                <w:rFonts w:hint="eastAsia" w:ascii="华文中宋" w:hAnsi="华文中宋" w:eastAsia="华文中宋" w:cs="华文中宋"/>
                <w:color w:val="auto"/>
                <w:szCs w:val="21"/>
              </w:rPr>
              <w:t>2</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响应函</w:t>
            </w:r>
          </w:p>
        </w:tc>
        <w:tc>
          <w:tcPr>
            <w:tcW w:w="2929" w:type="pct"/>
            <w:tcBorders>
              <w:top w:val="single" w:color="auto" w:sz="2" w:space="0"/>
              <w:left w:val="single" w:color="auto" w:sz="2" w:space="0"/>
              <w:bottom w:val="single" w:color="auto" w:sz="2" w:space="0"/>
              <w:right w:val="single" w:color="auto" w:sz="2" w:space="0"/>
            </w:tcBorders>
            <w:vAlign w:val="center"/>
          </w:tcPr>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内容齐全，法人电子签章符合要求。</w:t>
            </w:r>
          </w:p>
        </w:tc>
      </w:tr>
      <w:bookmarkEnd w:id="51"/>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具有独立承担民事责任的能力</w:t>
            </w:r>
          </w:p>
        </w:tc>
        <w:tc>
          <w:tcPr>
            <w:tcW w:w="2929" w:type="pct"/>
            <w:tcBorders>
              <w:top w:val="single" w:color="auto" w:sz="2" w:space="0"/>
              <w:left w:val="single" w:color="auto" w:sz="2" w:space="0"/>
              <w:bottom w:val="single" w:color="auto" w:sz="2" w:space="0"/>
              <w:right w:val="single" w:color="auto" w:sz="2" w:space="0"/>
            </w:tcBorders>
            <w:vAlign w:val="center"/>
          </w:tcPr>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提供供应商信用承诺书。</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以上证明材料须符合要求、有效、完整。否则，响应无效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4</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具有良好的商业信誉和健全的财务会计制度</w:t>
            </w:r>
          </w:p>
        </w:tc>
        <w:tc>
          <w:tcPr>
            <w:tcW w:w="2929" w:type="pct"/>
            <w:tcBorders>
              <w:top w:val="single" w:color="auto" w:sz="2" w:space="0"/>
              <w:left w:val="single" w:color="auto" w:sz="2" w:space="0"/>
              <w:bottom w:val="single" w:color="auto" w:sz="2" w:space="0"/>
              <w:right w:val="single" w:color="auto" w:sz="2" w:space="0"/>
            </w:tcBorders>
            <w:vAlign w:val="center"/>
          </w:tcPr>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提供供应商信用承诺书。</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以上证明材料须符合要求、有效、完整。否则，响应无效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5</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具有履行合同所必须的设备和专业技术能力</w:t>
            </w:r>
          </w:p>
        </w:tc>
        <w:tc>
          <w:tcPr>
            <w:tcW w:w="2929" w:type="pct"/>
            <w:tcBorders>
              <w:top w:val="single" w:color="auto" w:sz="2" w:space="0"/>
              <w:left w:val="single" w:color="auto" w:sz="2" w:space="0"/>
              <w:bottom w:val="single" w:color="auto" w:sz="2" w:space="0"/>
              <w:right w:val="single" w:color="auto" w:sz="2" w:space="0"/>
            </w:tcBorders>
            <w:vAlign w:val="center"/>
          </w:tcPr>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提供供应商信用承诺书。</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以上证明材料须符合要求、有效、完整。否则，响应无效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6</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有依法缴纳税收和社会保障资金的良好记录</w:t>
            </w:r>
          </w:p>
        </w:tc>
        <w:tc>
          <w:tcPr>
            <w:tcW w:w="2929" w:type="pct"/>
            <w:tcBorders>
              <w:top w:val="single" w:color="auto" w:sz="2" w:space="0"/>
              <w:left w:val="single" w:color="auto" w:sz="2" w:space="0"/>
              <w:bottom w:val="single" w:color="auto" w:sz="2" w:space="0"/>
              <w:right w:val="single" w:color="auto" w:sz="2" w:space="0"/>
            </w:tcBorders>
            <w:vAlign w:val="center"/>
          </w:tcPr>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提供供应商信用承诺书。</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以上证明材料须符合要求、有效、完整。否则，响应无效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7</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参加政府采购活动前三年内，在经营活动中没有重大违法记录</w:t>
            </w:r>
          </w:p>
        </w:tc>
        <w:tc>
          <w:tcPr>
            <w:tcW w:w="2929" w:type="pct"/>
            <w:tcBorders>
              <w:top w:val="single" w:color="auto" w:sz="2" w:space="0"/>
              <w:left w:val="single" w:color="auto" w:sz="2" w:space="0"/>
              <w:bottom w:val="single" w:color="auto" w:sz="2" w:space="0"/>
              <w:right w:val="single" w:color="auto" w:sz="2" w:space="0"/>
            </w:tcBorders>
            <w:vAlign w:val="center"/>
          </w:tcPr>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提供供应商信用承诺书。</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以上证明材料须符合要求、有效、完整。否则，响应无效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8</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本项目要求的其他资格条件</w:t>
            </w:r>
          </w:p>
        </w:tc>
        <w:tc>
          <w:tcPr>
            <w:tcW w:w="2929" w:type="pct"/>
            <w:tcBorders>
              <w:top w:val="single" w:color="auto" w:sz="2" w:space="0"/>
              <w:left w:val="single" w:color="auto" w:sz="2" w:space="0"/>
              <w:bottom w:val="single" w:color="auto" w:sz="2" w:space="0"/>
              <w:right w:val="single" w:color="auto" w:sz="2" w:space="0"/>
            </w:tcBorders>
            <w:vAlign w:val="center"/>
          </w:tcPr>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供应商须同时具备工程勘察专业类（工程测量）</w:t>
            </w:r>
            <w:r>
              <w:rPr>
                <w:rFonts w:hint="eastAsia" w:ascii="华文中宋" w:hAnsi="华文中宋" w:eastAsia="华文中宋" w:cs="华文中宋"/>
                <w:color w:val="auto"/>
                <w:szCs w:val="21"/>
                <w:lang w:val="en-US" w:eastAsia="zh-CN"/>
              </w:rPr>
              <w:t>乙</w:t>
            </w:r>
            <w:r>
              <w:rPr>
                <w:rFonts w:hint="eastAsia" w:ascii="华文中宋" w:hAnsi="华文中宋" w:eastAsia="华文中宋" w:cs="华文中宋"/>
                <w:color w:val="auto"/>
                <w:szCs w:val="21"/>
              </w:rPr>
              <w:t>级及以上资质</w:t>
            </w:r>
            <w:r>
              <w:rPr>
                <w:rFonts w:hint="eastAsia" w:ascii="华文中宋" w:hAnsi="华文中宋" w:eastAsia="华文中宋" w:cs="华文中宋"/>
                <w:color w:val="auto"/>
                <w:szCs w:val="21"/>
                <w:lang w:eastAsia="zh-CN"/>
              </w:rPr>
              <w:t>，</w:t>
            </w:r>
            <w:r>
              <w:rPr>
                <w:rFonts w:hint="eastAsia" w:ascii="华文中宋" w:hAnsi="华文中宋" w:eastAsia="华文中宋" w:cs="华文中宋"/>
                <w:color w:val="auto"/>
                <w:szCs w:val="21"/>
              </w:rPr>
              <w:t>并同时具有工程设计公路行业（公路）专业乙级及以上资质，拟派的项目负责人具备公路工程相关专业中级工程师及以上职称；</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扫描件清晰、符合要求。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bookmarkStart w:id="52" w:name="OLE_LINK10" w:colFirst="1" w:colLast="2"/>
            <w:r>
              <w:rPr>
                <w:rFonts w:hint="eastAsia" w:ascii="华文中宋" w:hAnsi="华文中宋" w:eastAsia="华文中宋" w:cs="华文中宋"/>
                <w:color w:val="auto"/>
                <w:szCs w:val="21"/>
              </w:rPr>
              <w:t>9</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保证金的交纳及开户许可证</w:t>
            </w:r>
          </w:p>
        </w:tc>
        <w:tc>
          <w:tcPr>
            <w:tcW w:w="2929" w:type="pct"/>
            <w:tcBorders>
              <w:top w:val="single" w:color="auto" w:sz="2" w:space="0"/>
              <w:left w:val="single" w:color="auto" w:sz="2" w:space="0"/>
              <w:bottom w:val="single" w:color="auto" w:sz="2" w:space="0"/>
              <w:right w:val="single" w:color="auto" w:sz="2" w:space="0"/>
            </w:tcBorders>
            <w:vAlign w:val="center"/>
          </w:tcPr>
          <w:p>
            <w:pPr>
              <w:numPr>
                <w:ilvl w:val="0"/>
                <w:numId w:val="3"/>
              </w:num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提供响应保证金交纳证明复印件；</w:t>
            </w:r>
          </w:p>
          <w:p>
            <w:pPr>
              <w:numPr>
                <w:ilvl w:val="0"/>
                <w:numId w:val="3"/>
              </w:num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提供磋商供应商基本存款账户或开户许可证扫描件。</w:t>
            </w:r>
          </w:p>
        </w:tc>
      </w:tr>
      <w:bookmarkEnd w:id="52"/>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21"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10</w:t>
            </w:r>
          </w:p>
        </w:tc>
        <w:tc>
          <w:tcPr>
            <w:tcW w:w="1549" w:type="pct"/>
            <w:tcBorders>
              <w:top w:val="single" w:color="auto" w:sz="2" w:space="0"/>
              <w:left w:val="single" w:color="auto" w:sz="2" w:space="0"/>
              <w:bottom w:val="single" w:color="auto" w:sz="2" w:space="0"/>
              <w:right w:val="single" w:color="auto" w:sz="2" w:space="0"/>
            </w:tcBorders>
            <w:vAlign w:val="center"/>
          </w:tcPr>
          <w:p>
            <w:pPr>
              <w:jc w:val="center"/>
              <w:outlineLvl w:val="9"/>
              <w:rPr>
                <w:rFonts w:hint="eastAsia" w:ascii="华文中宋" w:hAnsi="华文中宋" w:eastAsia="华文中宋" w:cs="华文中宋"/>
                <w:color w:val="auto"/>
                <w:szCs w:val="21"/>
              </w:rPr>
            </w:pPr>
          </w:p>
          <w:p>
            <w:pPr>
              <w:spacing w:line="500" w:lineRule="exact"/>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落实采购政策</w:t>
            </w:r>
          </w:p>
          <w:p>
            <w:pPr>
              <w:jc w:val="center"/>
              <w:outlineLvl w:val="9"/>
              <w:rPr>
                <w:rFonts w:hint="eastAsia" w:ascii="华文中宋" w:hAnsi="华文中宋" w:eastAsia="华文中宋" w:cs="华文中宋"/>
                <w:color w:val="auto"/>
                <w:szCs w:val="21"/>
              </w:rPr>
            </w:pPr>
          </w:p>
        </w:tc>
        <w:tc>
          <w:tcPr>
            <w:tcW w:w="2929" w:type="pct"/>
            <w:tcBorders>
              <w:top w:val="single" w:color="auto" w:sz="2" w:space="0"/>
              <w:left w:val="single" w:color="auto" w:sz="2" w:space="0"/>
              <w:bottom w:val="single" w:color="auto" w:sz="2" w:space="0"/>
              <w:right w:val="single" w:color="auto" w:sz="2" w:space="0"/>
            </w:tcBorders>
            <w:vAlign w:val="center"/>
          </w:tcPr>
          <w:p>
            <w:pPr>
              <w:widowControl/>
              <w:adjustRightInd w:val="0"/>
              <w:spacing w:line="360" w:lineRule="auto"/>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1、提供中小企业声明函；</w:t>
            </w:r>
          </w:p>
          <w:p>
            <w:pPr>
              <w:jc w:val="lef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2、声明函须内容完整、签署符合要求、加盖电子CA章。否则，响应无效。</w:t>
            </w:r>
          </w:p>
        </w:tc>
      </w:tr>
    </w:tbl>
    <w:p>
      <w:pPr>
        <w:spacing w:line="48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说明：</w:t>
      </w:r>
    </w:p>
    <w:p>
      <w:pPr>
        <w:spacing w:line="48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1、资格检查的内容若有一项未提供或达不到检查标准，将导致其不具备磋商资格，且不允许在响应文件提交截止时间后补正。</w:t>
      </w:r>
    </w:p>
    <w:p>
      <w:pPr>
        <w:spacing w:line="48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2、磋商供应商提供的其他材料，不作为资格检查的内容。</w:t>
      </w:r>
    </w:p>
    <w:p>
      <w:pPr>
        <w:widowControl/>
        <w:jc w:val="center"/>
        <w:outlineLvl w:val="0"/>
        <w:rPr>
          <w:rFonts w:hint="eastAsia" w:ascii="华文中宋" w:hAnsi="华文中宋" w:eastAsia="华文中宋" w:cs="华文中宋"/>
          <w:b/>
          <w:bCs/>
          <w:color w:val="auto"/>
          <w:kern w:val="44"/>
          <w:sz w:val="36"/>
          <w:szCs w:val="36"/>
        </w:rPr>
      </w:pPr>
      <w:bookmarkStart w:id="53" w:name="_Toc28662"/>
      <w:bookmarkStart w:id="54" w:name="_Toc31147"/>
      <w:r>
        <w:rPr>
          <w:rFonts w:hint="eastAsia" w:ascii="华文中宋" w:hAnsi="华文中宋" w:eastAsia="华文中宋" w:cs="华文中宋"/>
          <w:b/>
          <w:bCs/>
          <w:color w:val="auto"/>
          <w:kern w:val="44"/>
          <w:sz w:val="36"/>
          <w:szCs w:val="36"/>
        </w:rPr>
        <w:br w:type="page"/>
      </w:r>
      <w:bookmarkStart w:id="55" w:name="_Toc4691"/>
      <w:bookmarkStart w:id="56" w:name="_Toc2758"/>
      <w:r>
        <w:rPr>
          <w:rFonts w:hint="eastAsia" w:ascii="华文中宋" w:hAnsi="华文中宋" w:eastAsia="华文中宋" w:cs="华文中宋"/>
          <w:b/>
          <w:bCs/>
          <w:color w:val="auto"/>
          <w:kern w:val="44"/>
          <w:sz w:val="36"/>
          <w:szCs w:val="36"/>
        </w:rPr>
        <w:t>第六部分 评定和成交标准</w:t>
      </w:r>
      <w:bookmarkEnd w:id="53"/>
      <w:bookmarkEnd w:id="54"/>
      <w:bookmarkEnd w:id="55"/>
      <w:bookmarkEnd w:id="56"/>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一、响应文件的有效性、完整性、响应程度检查的内容及标准</w:t>
      </w:r>
    </w:p>
    <w:tbl>
      <w:tblPr>
        <w:tblStyle w:val="27"/>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5"/>
        <w:gridCol w:w="2856"/>
        <w:gridCol w:w="52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pPr>
              <w:spacing w:line="500" w:lineRule="exact"/>
              <w:jc w:val="cente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序号</w:t>
            </w:r>
          </w:p>
        </w:tc>
        <w:tc>
          <w:tcPr>
            <w:tcW w:w="1576" w:type="pct"/>
            <w:tcBorders>
              <w:top w:val="single" w:color="auto" w:sz="2" w:space="0"/>
              <w:left w:val="single" w:color="auto" w:sz="2" w:space="0"/>
              <w:bottom w:val="single" w:color="auto" w:sz="2" w:space="0"/>
              <w:right w:val="single" w:color="auto" w:sz="2" w:space="0"/>
            </w:tcBorders>
          </w:tcPr>
          <w:p>
            <w:pPr>
              <w:spacing w:line="500" w:lineRule="exact"/>
              <w:jc w:val="cente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内容</w:t>
            </w:r>
          </w:p>
        </w:tc>
        <w:tc>
          <w:tcPr>
            <w:tcW w:w="2896" w:type="pct"/>
            <w:tcBorders>
              <w:top w:val="single" w:color="auto" w:sz="2" w:space="0"/>
              <w:left w:val="single" w:color="auto" w:sz="2" w:space="0"/>
              <w:bottom w:val="single" w:color="auto" w:sz="2" w:space="0"/>
              <w:right w:val="single" w:color="auto" w:sz="2" w:space="0"/>
            </w:tcBorders>
          </w:tcPr>
          <w:p>
            <w:pPr>
              <w:spacing w:line="500" w:lineRule="exact"/>
              <w:jc w:val="center"/>
              <w:outlineLvl w:val="9"/>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pPr>
              <w:spacing w:line="460" w:lineRule="exact"/>
              <w:jc w:val="center"/>
              <w:outlineLvl w:val="9"/>
              <w:rPr>
                <w:rFonts w:hint="eastAsia" w:ascii="华文中宋" w:hAnsi="华文中宋" w:eastAsia="华文中宋" w:cs="华文中宋"/>
                <w:color w:val="auto"/>
                <w:szCs w:val="21"/>
              </w:rPr>
            </w:pPr>
            <w:bookmarkStart w:id="57" w:name="OLE_LINK11" w:colFirst="1" w:colLast="2"/>
            <w:r>
              <w:rPr>
                <w:rFonts w:hint="eastAsia" w:ascii="华文中宋" w:hAnsi="华文中宋" w:eastAsia="华文中宋" w:cs="华文中宋"/>
                <w:color w:val="auto"/>
                <w:szCs w:val="21"/>
              </w:rPr>
              <w:t>1</w:t>
            </w:r>
          </w:p>
        </w:tc>
        <w:tc>
          <w:tcPr>
            <w:tcW w:w="1576" w:type="pct"/>
            <w:tcBorders>
              <w:top w:val="single" w:color="auto" w:sz="2" w:space="0"/>
              <w:left w:val="single" w:color="auto" w:sz="2" w:space="0"/>
              <w:bottom w:val="single" w:color="auto" w:sz="2" w:space="0"/>
              <w:right w:val="single" w:color="auto" w:sz="2" w:space="0"/>
            </w:tcBorders>
            <w:vAlign w:val="center"/>
          </w:tcPr>
          <w:p>
            <w:pPr>
              <w:spacing w:line="460" w:lineRule="exact"/>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响应文件的报价</w:t>
            </w:r>
          </w:p>
        </w:tc>
        <w:tc>
          <w:tcPr>
            <w:tcW w:w="2896" w:type="pct"/>
            <w:tcBorders>
              <w:top w:val="single" w:color="auto" w:sz="2" w:space="0"/>
              <w:left w:val="single" w:color="auto" w:sz="2" w:space="0"/>
              <w:bottom w:val="single" w:color="auto" w:sz="2" w:space="0"/>
              <w:right w:val="single" w:color="auto" w:sz="2" w:space="0"/>
            </w:tcBorders>
            <w:vAlign w:val="center"/>
          </w:tcPr>
          <w:p>
            <w:pPr>
              <w:spacing w:line="460" w:lineRule="exac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1、所有磋商报价均以元为计算单位。</w:t>
            </w:r>
          </w:p>
          <w:p>
            <w:pPr>
              <w:spacing w:line="460" w:lineRule="exac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2、磋商供应商参加多包报价的，应对每包分别报价并分别填报报价一览表。</w:t>
            </w:r>
          </w:p>
          <w:p>
            <w:pPr>
              <w:spacing w:line="460" w:lineRule="exac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3、不接受可选择或可调整的磋商和报价。</w:t>
            </w:r>
          </w:p>
          <w:p>
            <w:pPr>
              <w:spacing w:line="460" w:lineRule="exact"/>
              <w:outlineLvl w:val="9"/>
              <w:rPr>
                <w:rFonts w:hint="eastAsia" w:ascii="华文中宋" w:hAnsi="华文中宋" w:eastAsia="华文中宋" w:cs="华文中宋"/>
                <w:color w:val="auto"/>
                <w:szCs w:val="21"/>
                <w:lang w:eastAsia="zh-CN"/>
              </w:rPr>
            </w:pPr>
            <w:r>
              <w:rPr>
                <w:rFonts w:hint="eastAsia" w:ascii="华文中宋" w:hAnsi="华文中宋" w:eastAsia="华文中宋" w:cs="华文中宋"/>
                <w:color w:val="auto"/>
                <w:szCs w:val="21"/>
              </w:rPr>
              <w:t>4、不接受超出本项目预算金额或最高限价的报价</w:t>
            </w:r>
            <w:r>
              <w:rPr>
                <w:rFonts w:hint="eastAsia" w:ascii="华文中宋" w:hAnsi="华文中宋" w:eastAsia="华文中宋" w:cs="华文中宋"/>
                <w:color w:val="auto"/>
                <w:szCs w:val="21"/>
                <w:lang w:eastAsia="zh-CN"/>
              </w:rPr>
              <w:t>。</w:t>
            </w:r>
          </w:p>
        </w:tc>
      </w:tr>
      <w:bookmarkEnd w:id="57"/>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pPr>
              <w:spacing w:line="460" w:lineRule="exact"/>
              <w:jc w:val="center"/>
              <w:outlineLvl w:val="9"/>
              <w:rPr>
                <w:rFonts w:hint="eastAsia" w:ascii="华文中宋" w:hAnsi="华文中宋" w:eastAsia="华文中宋" w:cs="华文中宋"/>
                <w:color w:val="auto"/>
                <w:szCs w:val="21"/>
              </w:rPr>
            </w:pPr>
            <w:bookmarkStart w:id="58" w:name="OLE_LINK12" w:colFirst="1" w:colLast="2"/>
            <w:r>
              <w:rPr>
                <w:rFonts w:hint="eastAsia" w:ascii="华文中宋" w:hAnsi="华文中宋" w:eastAsia="华文中宋" w:cs="华文中宋"/>
                <w:color w:val="auto"/>
                <w:szCs w:val="21"/>
              </w:rPr>
              <w:t>3</w:t>
            </w:r>
          </w:p>
        </w:tc>
        <w:tc>
          <w:tcPr>
            <w:tcW w:w="1576" w:type="pct"/>
            <w:tcBorders>
              <w:top w:val="single" w:color="auto" w:sz="2" w:space="0"/>
              <w:left w:val="single" w:color="auto" w:sz="2" w:space="0"/>
              <w:bottom w:val="single" w:color="auto" w:sz="2" w:space="0"/>
              <w:right w:val="single" w:color="auto" w:sz="2" w:space="0"/>
            </w:tcBorders>
          </w:tcPr>
          <w:p>
            <w:pPr>
              <w:spacing w:line="460" w:lineRule="exact"/>
              <w:jc w:val="center"/>
              <w:outlineLvl w:val="9"/>
              <w:rPr>
                <w:rFonts w:hint="eastAsia" w:ascii="华文中宋" w:hAnsi="华文中宋" w:eastAsia="华文中宋" w:cs="华文中宋"/>
                <w:color w:val="auto"/>
                <w:szCs w:val="21"/>
              </w:rPr>
            </w:pPr>
          </w:p>
          <w:p>
            <w:pPr>
              <w:spacing w:line="460" w:lineRule="exact"/>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商务要求响应内容</w:t>
            </w:r>
          </w:p>
        </w:tc>
        <w:tc>
          <w:tcPr>
            <w:tcW w:w="2896" w:type="pct"/>
            <w:tcBorders>
              <w:top w:val="single" w:color="auto" w:sz="2" w:space="0"/>
              <w:left w:val="single" w:color="auto" w:sz="2" w:space="0"/>
              <w:bottom w:val="single" w:color="auto" w:sz="2" w:space="0"/>
              <w:right w:val="single" w:color="auto" w:sz="2" w:space="0"/>
            </w:tcBorders>
          </w:tcPr>
          <w:p>
            <w:pPr>
              <w:spacing w:line="460" w:lineRule="exac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对照本文件第四部分中“商务要求”内容和响应文件的响应内容进行审查，没有做出实质性响应的做无效磋商处理。</w:t>
            </w:r>
          </w:p>
        </w:tc>
      </w:tr>
      <w:bookmarkEnd w:id="58"/>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27" w:type="pct"/>
            <w:tcBorders>
              <w:top w:val="single" w:color="auto" w:sz="2" w:space="0"/>
              <w:left w:val="single" w:color="auto" w:sz="2" w:space="0"/>
              <w:bottom w:val="single" w:color="auto" w:sz="2" w:space="0"/>
              <w:right w:val="single" w:color="auto" w:sz="2" w:space="0"/>
            </w:tcBorders>
            <w:vAlign w:val="center"/>
          </w:tcPr>
          <w:p>
            <w:pPr>
              <w:spacing w:line="460" w:lineRule="exact"/>
              <w:jc w:val="center"/>
              <w:outlineLvl w:val="9"/>
              <w:rPr>
                <w:rFonts w:hint="eastAsia" w:ascii="华文中宋" w:hAnsi="华文中宋" w:eastAsia="华文中宋" w:cs="华文中宋"/>
                <w:color w:val="auto"/>
                <w:szCs w:val="21"/>
              </w:rPr>
            </w:pPr>
            <w:bookmarkStart w:id="59" w:name="OLE_LINK13" w:colFirst="1" w:colLast="2"/>
            <w:bookmarkStart w:id="89" w:name="_GoBack" w:colFirst="1" w:colLast="2"/>
            <w:r>
              <w:rPr>
                <w:rFonts w:hint="eastAsia" w:ascii="华文中宋" w:hAnsi="华文中宋" w:eastAsia="华文中宋" w:cs="华文中宋"/>
                <w:color w:val="auto"/>
                <w:szCs w:val="21"/>
              </w:rPr>
              <w:t>4</w:t>
            </w:r>
          </w:p>
        </w:tc>
        <w:tc>
          <w:tcPr>
            <w:tcW w:w="1576" w:type="pct"/>
            <w:tcBorders>
              <w:top w:val="single" w:color="auto" w:sz="2" w:space="0"/>
              <w:left w:val="single" w:color="auto" w:sz="2" w:space="0"/>
              <w:bottom w:val="single" w:color="auto" w:sz="2" w:space="0"/>
              <w:right w:val="single" w:color="auto" w:sz="2" w:space="0"/>
            </w:tcBorders>
          </w:tcPr>
          <w:p>
            <w:pPr>
              <w:spacing w:line="460" w:lineRule="exact"/>
              <w:jc w:val="center"/>
              <w:outlineLvl w:val="9"/>
              <w:rPr>
                <w:rFonts w:hint="eastAsia" w:ascii="华文中宋" w:hAnsi="华文中宋" w:eastAsia="华文中宋" w:cs="华文中宋"/>
                <w:color w:val="auto"/>
                <w:szCs w:val="21"/>
              </w:rPr>
            </w:pPr>
          </w:p>
          <w:p>
            <w:pPr>
              <w:spacing w:line="460" w:lineRule="exact"/>
              <w:jc w:val="cente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技术要求响应内容</w:t>
            </w:r>
          </w:p>
        </w:tc>
        <w:tc>
          <w:tcPr>
            <w:tcW w:w="2896" w:type="pct"/>
            <w:tcBorders>
              <w:top w:val="single" w:color="auto" w:sz="2" w:space="0"/>
              <w:left w:val="single" w:color="auto" w:sz="2" w:space="0"/>
              <w:bottom w:val="single" w:color="auto" w:sz="2" w:space="0"/>
              <w:right w:val="single" w:color="auto" w:sz="2" w:space="0"/>
            </w:tcBorders>
          </w:tcPr>
          <w:p>
            <w:pPr>
              <w:spacing w:line="460" w:lineRule="exac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对照本文件第四部分“技术要求”内容和响应文件的响应内容进行审查，没有做出实质性响应的做无效磋商处理。</w:t>
            </w:r>
          </w:p>
        </w:tc>
      </w:tr>
      <w:bookmarkEnd w:id="89"/>
      <w:bookmarkEnd w:id="59"/>
    </w:tbl>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说明：1、符合性检查的内容，经磋商小组共同认定没有做出实质性响应的，将导致磋商无效。</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2、审查时，对特殊情况的处理评标委员会要遵循磋商文件第三部分磋商供应商须知规定的原则。</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二、落实政府采购政策性要求的评审内容及标准</w:t>
      </w:r>
    </w:p>
    <w:p>
      <w:pPr>
        <w:pStyle w:val="37"/>
        <w:snapToGrid w:val="0"/>
        <w:spacing w:line="500" w:lineRule="exact"/>
        <w:ind w:firstLine="480" w:firstLineChars="200"/>
        <w:outlineLvl w:val="9"/>
        <w:rPr>
          <w:rFonts w:hint="eastAsia" w:ascii="华文中宋" w:hAnsi="华文中宋" w:eastAsia="华文中宋" w:cs="华文中宋"/>
          <w:color w:val="auto"/>
          <w:kern w:val="2"/>
          <w:sz w:val="24"/>
          <w:szCs w:val="24"/>
        </w:rPr>
      </w:pPr>
      <w:r>
        <w:rPr>
          <w:rFonts w:hint="eastAsia" w:ascii="华文中宋" w:hAnsi="华文中宋" w:eastAsia="华文中宋" w:cs="华文中宋"/>
          <w:color w:val="auto"/>
          <w:kern w:val="2"/>
          <w:sz w:val="24"/>
          <w:szCs w:val="24"/>
        </w:rPr>
        <w:t>1、</w:t>
      </w:r>
      <w:r>
        <w:rPr>
          <w:rFonts w:hint="eastAsia" w:ascii="华文中宋" w:hAnsi="华文中宋" w:eastAsia="华文中宋" w:cs="华文中宋"/>
          <w:color w:val="auto"/>
          <w:sz w:val="24"/>
          <w:szCs w:val="24"/>
        </w:rPr>
        <w:t>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pPr>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pPr>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3、本文件未列出政府强制采购产品的，磋商供应商可投报“节能产品政府采购品目清单、环境标志产品政府采购品目清单”中非政府强制采购产品或其范围以外的产品。</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磋商供应商投报“节能产品政府采购品目清单、环境标志产品政府采购品目清单”中非政府强制采购产品的将给予适当加分。磋商供应商需将非政府强制采购产品如实填写《非政府强制采购产品明细表》（格式自制），并提供处于有效期之内的节能产品、环境标志产品认证证书扫描件。</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5、承诺所投报的计算机预装正版操作系统，硬件产品内的预装软件为正版软件。</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6、所投报信息安全产品属于《信息安全产品强制性认证目录》中的产品，须提供有效认证证书扫描件，否则将可能导致磋商无效。</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7、小型、微型企业参加本项目的评审标准</w:t>
      </w:r>
      <w:r>
        <w:rPr>
          <w:rFonts w:hint="eastAsia" w:ascii="华文中宋" w:hAnsi="华文中宋" w:eastAsia="华文中宋" w:cs="华文中宋"/>
          <w:b/>
          <w:color w:val="auto"/>
        </w:rPr>
        <w:t>(专门面向中小企业采购的项目或者采购包，不再执行价格评审优惠的扶持政策)</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小型、微企业只有提供本企业制造的货物或者服务，或者提供其他小型、微企业制造的货物，享受投标货物6%的价格折扣。若有的话，如实填写《小微企业/残疾人福利性单位提供货物/服务明细表》（格式见第八部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（3）小型、微型企业提供的货物既有中小企业制造货物，也有大型企业制造货物的，不享受价格折扣。</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pPr>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8、残疾人福利性单位参加本项目的评审标准：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须根据财库【2017】141号《关于促进残疾人就业政府采购政策的通知》的要求，如实填写残疾人福利性单位声明函（格式见第八部分附件），残疾人福利性单位参加本项目投标时，享受6%的价格折扣，用扣除后的价格参与评审。</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（2）享受政府采购支持政策的残疾人福利性单位应当同时满足以下条件：</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A.安置的残疾人占本单位在职职工人数的比例不低于25%（含25%），并且安置的残疾人人数不少于10人（含10人）；</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B.依法与安置的每位残疾人签订了一年以上（含一年）的劳动合同或服务协议；</w:t>
      </w:r>
    </w:p>
    <w:p>
      <w:pPr>
        <w:pStyle w:val="37"/>
        <w:snapToGrid w:val="0"/>
        <w:spacing w:line="500" w:lineRule="exact"/>
        <w:ind w:firstLine="720" w:firstLineChars="3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C.为安置的每位残疾人按月足额缴纳了基本养老保险、基本医疗保险、失业保险、工伤保险和生育保险等社会保险费；</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D.通过银行等金融机构向安置的每位残疾人，按月支付了不低于单位所在区县适用的经省级人民政府批准的月最低工资标准的工资；</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E．提供本单位制造的货物、承担的工程或者服务（以下简称产品），或者提供其他残疾人福利性单位制造的货物（不包括使用非残疾人福利性单位注册商标的货物）。</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9、供应商提供的《残疾人福利性单位声明函》与事实不符的，依照《政府采购法》第七十七条第一款的规定追究法律责任。</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10、本项目涉及创新产品、创新服务的评审标准：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（1）磋商人所报价产品或服务属于《山西省创新产品和服务推荐清单》中创新产品或创新服务的，在评审时，享受所报产品6%的价格折扣，以折扣后的价格参与评审。</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（2）磋商人所报创新产品或创新服务的，应在响应文件中填写《创新产品或创新服务明细表》，并提供《山西省创新产品和服务推荐清单》。</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（3）创新产品或创新服务的价格折扣政策可与其他政府采购政策叠加。</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11、监狱企业参加本项目投标的要求</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（1）监狱企业参加投标视同小微企业，需提供由省级以上监狱管理局或戒毒管理局出具的属于监狱企业的证明文件。</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监狱企业只有提供本企业制造的货物或服务，或者提供其他小、微企业制造的货物，享受投标货物的价格折扣。若有的话，如实填写《小微企业/残疾人福利性单位提供货物/服务明细表》（格式见第八部分）；</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（3）监狱企业与中型企业组成联合体参加投标的，或者向监狱企业分包，且联合体协议或分包意向协议约定监狱企业的协议金额占到合同金额30%以上的，享受投标标的3%的价格扣除，用扣除后的价格参与评审。</w:t>
      </w:r>
    </w:p>
    <w:p>
      <w:pPr>
        <w:pStyle w:val="37"/>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三、无效磋商的情形</w:t>
      </w:r>
    </w:p>
    <w:p>
      <w:pPr>
        <w:pStyle w:val="37"/>
        <w:snapToGrid w:val="0"/>
        <w:spacing w:line="500" w:lineRule="exact"/>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未通过资格性、符合性审查的响应文件为无效磋商。</w:t>
      </w:r>
    </w:p>
    <w:p>
      <w:pPr>
        <w:snapToGrid w:val="0"/>
        <w:spacing w:line="500" w:lineRule="exact"/>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四、成交标准</w:t>
      </w:r>
    </w:p>
    <w:p>
      <w:pPr>
        <w:snapToGrid w:val="0"/>
        <w:spacing w:line="360" w:lineRule="auto"/>
        <w:ind w:firstLine="480" w:firstLineChars="200"/>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color w:val="auto"/>
          <w:sz w:val="24"/>
          <w:szCs w:val="24"/>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r>
        <w:rPr>
          <w:rFonts w:hint="eastAsia" w:ascii="华文中宋" w:hAnsi="华文中宋" w:eastAsia="华文中宋" w:cs="华文中宋"/>
          <w:color w:val="auto"/>
        </w:rPr>
        <w:br w:type="page"/>
      </w:r>
      <w:r>
        <w:rPr>
          <w:rFonts w:hint="eastAsia" w:ascii="华文中宋" w:hAnsi="华文中宋" w:eastAsia="华文中宋" w:cs="华文中宋"/>
          <w:b/>
          <w:bCs/>
          <w:color w:val="auto"/>
          <w:sz w:val="28"/>
          <w:szCs w:val="28"/>
        </w:rPr>
        <w:t>综合评分法评分细则：</w:t>
      </w:r>
    </w:p>
    <w:p>
      <w:pPr>
        <w:pStyle w:val="18"/>
        <w:rPr>
          <w:rFonts w:hint="eastAsia" w:ascii="华文中宋" w:hAnsi="华文中宋" w:eastAsia="华文中宋" w:cs="华文中宋"/>
          <w:b/>
          <w:color w:val="auto"/>
          <w:sz w:val="24"/>
          <w:szCs w:val="24"/>
        </w:rPr>
      </w:pPr>
      <w:bookmarkStart w:id="60" w:name="_Toc12726"/>
      <w:bookmarkStart w:id="61" w:name="_Toc4556"/>
      <w:r>
        <w:rPr>
          <w:rFonts w:hint="eastAsia" w:ascii="华文中宋" w:hAnsi="华文中宋" w:eastAsia="华文中宋" w:cs="华文中宋"/>
          <w:b/>
          <w:color w:val="auto"/>
          <w:sz w:val="24"/>
          <w:szCs w:val="24"/>
        </w:rPr>
        <w:t>第一部分：</w:t>
      </w:r>
      <w:r>
        <w:rPr>
          <w:rFonts w:hint="eastAsia" w:ascii="华文中宋" w:hAnsi="华文中宋" w:eastAsia="华文中宋" w:cs="华文中宋"/>
          <w:b/>
          <w:color w:val="auto"/>
          <w:sz w:val="24"/>
          <w:szCs w:val="24"/>
          <w:lang w:val="en-US" w:eastAsia="zh-CN"/>
        </w:rPr>
        <w:t>客观</w:t>
      </w:r>
      <w:r>
        <w:rPr>
          <w:rFonts w:hint="eastAsia" w:ascii="华文中宋" w:hAnsi="华文中宋" w:eastAsia="华文中宋" w:cs="华文中宋"/>
          <w:b/>
          <w:color w:val="auto"/>
          <w:sz w:val="24"/>
          <w:szCs w:val="24"/>
        </w:rPr>
        <w:t>评分（评审委员会共同认定）</w:t>
      </w:r>
    </w:p>
    <w:tbl>
      <w:tblPr>
        <w:tblStyle w:val="27"/>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056"/>
        <w:gridCol w:w="4864"/>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序号</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评审因素</w:t>
            </w:r>
          </w:p>
        </w:tc>
        <w:tc>
          <w:tcPr>
            <w:tcW w:w="51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评分细则</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分值</w:t>
            </w:r>
          </w:p>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（共</w:t>
            </w:r>
            <w:r>
              <w:rPr>
                <w:rFonts w:hint="eastAsia" w:ascii="华文中宋" w:hAnsi="华文中宋" w:eastAsia="华文中宋" w:cs="华文中宋"/>
                <w:b/>
                <w:color w:val="auto"/>
                <w:spacing w:val="6"/>
                <w:sz w:val="21"/>
                <w:szCs w:val="21"/>
              </w:rPr>
              <w:t>2</w:t>
            </w:r>
            <w:r>
              <w:rPr>
                <w:rFonts w:hint="eastAsia" w:ascii="华文中宋" w:hAnsi="华文中宋" w:eastAsia="华文中宋" w:cs="华文中宋"/>
                <w:b/>
                <w:color w:val="auto"/>
                <w:spacing w:val="6"/>
                <w:sz w:val="21"/>
                <w:szCs w:val="21"/>
                <w:lang w:val="en-US" w:eastAsia="zh-CN"/>
              </w:rPr>
              <w:t>5</w:t>
            </w:r>
            <w:r>
              <w:rPr>
                <w:rFonts w:hint="eastAsia" w:ascii="华文中宋" w:hAnsi="华文中宋" w:eastAsia="华文中宋" w:cs="华文中宋"/>
                <w:b/>
                <w:color w:val="auto"/>
                <w:spacing w:val="6"/>
                <w:sz w:val="21"/>
                <w:szCs w:val="21"/>
              </w:rPr>
              <w:t>分</w:t>
            </w:r>
            <w:r>
              <w:rPr>
                <w:rFonts w:hint="eastAsia" w:ascii="华文中宋" w:hAnsi="华文中宋" w:eastAsia="华文中宋" w:cs="华文中宋"/>
                <w:b/>
                <w:color w:val="auto"/>
                <w:spacing w:val="6"/>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1</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lang w:val="en-US" w:eastAsia="zh-CN"/>
              </w:rPr>
              <w:t>供应商业绩</w:t>
            </w:r>
          </w:p>
        </w:tc>
        <w:tc>
          <w:tcPr>
            <w:tcW w:w="51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textAlignment w:val="baseline"/>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供应商提供近三年（2023年5月1日至今）类似项目（以合同为准）业绩，每提供一项得3分，最高得9分，没有提供的不得分，响应文件中提供的合同扫描件至少包含合同首页、金额所在页、签字盖章页等的扫描件。</w:t>
            </w:r>
          </w:p>
          <w:p>
            <w:pPr>
              <w:rPr>
                <w:rFonts w:hint="default"/>
                <w:lang w:val="en-US"/>
              </w:rPr>
            </w:pPr>
            <w:bookmarkStart w:id="62" w:name="OLE_LINK6"/>
            <w:r>
              <w:rPr>
                <w:rFonts w:hint="eastAsia" w:ascii="华文中宋" w:hAnsi="华文中宋" w:eastAsia="华文中宋" w:cs="华文中宋"/>
                <w:color w:val="auto"/>
                <w:spacing w:val="6"/>
                <w:kern w:val="2"/>
                <w:sz w:val="21"/>
                <w:szCs w:val="21"/>
                <w:lang w:val="en-US" w:eastAsia="zh-CN" w:bidi="ar-SA"/>
              </w:rPr>
              <w:t>注：1、同一项目业绩不重复计分</w:t>
            </w:r>
            <w:bookmarkEnd w:id="62"/>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lang w:val="en-US" w:eastAsia="zh-CN"/>
              </w:rPr>
              <w:t>9</w:t>
            </w:r>
            <w:r>
              <w:rPr>
                <w:rFonts w:hint="eastAsia" w:ascii="华文中宋" w:hAnsi="华文中宋" w:eastAsia="华文中宋" w:cs="华文中宋"/>
                <w:color w:val="auto"/>
                <w:spacing w:val="6"/>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2</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Style w:val="18"/>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项目负责人业绩</w:t>
            </w:r>
          </w:p>
          <w:p>
            <w:pPr>
              <w:pStyle w:val="18"/>
              <w:spacing w:line="240" w:lineRule="auto"/>
              <w:jc w:val="center"/>
              <w:rPr>
                <w:rFonts w:hint="eastAsia" w:ascii="华文中宋" w:hAnsi="华文中宋" w:eastAsia="华文中宋" w:cs="华文中宋"/>
                <w:color w:val="auto"/>
                <w:spacing w:val="6"/>
                <w:sz w:val="21"/>
                <w:szCs w:val="21"/>
              </w:rPr>
            </w:pPr>
          </w:p>
        </w:tc>
        <w:tc>
          <w:tcPr>
            <w:tcW w:w="516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项目负责人提供近</w:t>
            </w:r>
            <w:r>
              <w:rPr>
                <w:rFonts w:hint="eastAsia" w:ascii="华文中宋" w:hAnsi="华文中宋" w:eastAsia="华文中宋" w:cs="华文中宋"/>
                <w:color w:val="auto"/>
                <w:spacing w:val="6"/>
                <w:sz w:val="21"/>
                <w:szCs w:val="21"/>
                <w:lang w:eastAsia="zh-CN"/>
              </w:rPr>
              <w:t>三</w:t>
            </w:r>
            <w:r>
              <w:rPr>
                <w:rFonts w:hint="eastAsia" w:ascii="华文中宋" w:hAnsi="华文中宋" w:eastAsia="华文中宋" w:cs="华文中宋"/>
                <w:color w:val="auto"/>
                <w:spacing w:val="6"/>
                <w:sz w:val="21"/>
                <w:szCs w:val="21"/>
              </w:rPr>
              <w:t>年（202</w:t>
            </w:r>
            <w:r>
              <w:rPr>
                <w:rFonts w:hint="eastAsia" w:ascii="华文中宋" w:hAnsi="华文中宋" w:eastAsia="华文中宋" w:cs="华文中宋"/>
                <w:color w:val="auto"/>
                <w:spacing w:val="6"/>
                <w:sz w:val="21"/>
                <w:szCs w:val="21"/>
                <w:lang w:val="en-US" w:eastAsia="zh-CN"/>
              </w:rPr>
              <w:t>3</w:t>
            </w:r>
            <w:r>
              <w:rPr>
                <w:rFonts w:hint="eastAsia" w:ascii="华文中宋" w:hAnsi="华文中宋" w:eastAsia="华文中宋" w:cs="华文中宋"/>
                <w:color w:val="auto"/>
                <w:spacing w:val="6"/>
                <w:sz w:val="21"/>
                <w:szCs w:val="21"/>
              </w:rPr>
              <w:t>年</w:t>
            </w:r>
            <w:r>
              <w:rPr>
                <w:rFonts w:hint="eastAsia" w:ascii="华文中宋" w:hAnsi="华文中宋" w:eastAsia="华文中宋" w:cs="华文中宋"/>
                <w:color w:val="auto"/>
                <w:spacing w:val="6"/>
                <w:sz w:val="21"/>
                <w:szCs w:val="21"/>
                <w:lang w:val="en-US" w:eastAsia="zh-CN"/>
              </w:rPr>
              <w:t>5</w:t>
            </w:r>
            <w:r>
              <w:rPr>
                <w:rFonts w:hint="eastAsia" w:ascii="华文中宋" w:hAnsi="华文中宋" w:eastAsia="华文中宋" w:cs="华文中宋"/>
                <w:color w:val="auto"/>
                <w:spacing w:val="6"/>
                <w:sz w:val="21"/>
                <w:szCs w:val="21"/>
              </w:rPr>
              <w:t>月1日至今）类似项目（以合同为准）业绩，每提供一项得3分，最高得6分，没有提供的不得分，响应文件中提供的合同扫描件至少包含合同首页、金额所在页、签字盖章页等的扫描件。</w:t>
            </w:r>
          </w:p>
          <w:p>
            <w:pPr>
              <w:rPr>
                <w:rFonts w:hint="eastAsia" w:ascii="华文中宋" w:hAnsi="华文中宋" w:eastAsia="华文中宋" w:cs="华文中宋"/>
                <w:color w:val="auto"/>
                <w:spacing w:val="6"/>
                <w:kern w:val="2"/>
                <w:sz w:val="21"/>
                <w:szCs w:val="21"/>
                <w:lang w:val="en-US" w:eastAsia="zh-CN" w:bidi="ar-SA"/>
              </w:rPr>
            </w:pPr>
            <w:bookmarkStart w:id="63" w:name="OLE_LINK7"/>
            <w:r>
              <w:rPr>
                <w:rFonts w:hint="eastAsia" w:ascii="华文中宋" w:hAnsi="华文中宋" w:eastAsia="华文中宋" w:cs="华文中宋"/>
                <w:color w:val="auto"/>
                <w:spacing w:val="6"/>
                <w:kern w:val="2"/>
                <w:sz w:val="21"/>
                <w:szCs w:val="21"/>
                <w:lang w:val="en-US" w:eastAsia="zh-CN" w:bidi="ar-SA"/>
              </w:rPr>
              <w:t>注：1、同一项目业绩不重复计分。</w:t>
            </w:r>
          </w:p>
          <w:p>
            <w:pPr>
              <w:rPr>
                <w:rFonts w:hint="eastAsia"/>
              </w:rPr>
            </w:pPr>
            <w:r>
              <w:rPr>
                <w:rFonts w:hint="eastAsia" w:ascii="华文中宋" w:hAnsi="华文中宋" w:eastAsia="华文中宋" w:cs="华文中宋"/>
                <w:color w:val="auto"/>
                <w:spacing w:val="6"/>
                <w:kern w:val="2"/>
                <w:sz w:val="21"/>
                <w:szCs w:val="21"/>
                <w:lang w:val="en-US" w:eastAsia="zh-CN" w:bidi="ar-SA"/>
              </w:rPr>
              <w:t>2、供应商业绩和项目负责人业绩不得重复计取。</w:t>
            </w:r>
            <w:bookmarkEnd w:id="63"/>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lang w:val="en-US" w:eastAsia="zh-CN"/>
              </w:rPr>
              <w:t>6</w:t>
            </w:r>
            <w:r>
              <w:rPr>
                <w:rFonts w:hint="eastAsia" w:ascii="华文中宋" w:hAnsi="华文中宋" w:eastAsia="华文中宋" w:cs="华文中宋"/>
                <w:color w:val="auto"/>
                <w:spacing w:val="6"/>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3</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pStyle w:val="18"/>
              <w:spacing w:line="240" w:lineRule="auto"/>
              <w:jc w:val="center"/>
              <w:rPr>
                <w:rFonts w:hint="eastAsia" w:ascii="华文中宋" w:hAnsi="华文中宋" w:eastAsia="华文中宋" w:cs="华文中宋"/>
                <w:color w:val="auto"/>
                <w:spacing w:val="6"/>
                <w:sz w:val="21"/>
                <w:szCs w:val="21"/>
                <w:highlight w:val="none"/>
              </w:rPr>
            </w:pPr>
            <w:r>
              <w:rPr>
                <w:rFonts w:hint="eastAsia" w:ascii="华文中宋" w:hAnsi="华文中宋" w:eastAsia="华文中宋" w:cs="华文中宋"/>
                <w:color w:val="auto"/>
                <w:sz w:val="21"/>
                <w:szCs w:val="21"/>
                <w:highlight w:val="none"/>
                <w:lang w:val="en-US" w:eastAsia="zh-CN"/>
              </w:rPr>
              <w:t>人员配备</w:t>
            </w:r>
          </w:p>
        </w:tc>
        <w:tc>
          <w:tcPr>
            <w:tcW w:w="5164"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拟投入本项目的其他主要人员（项目负责人除外）具有公路工程相关专业中级及以上技术职称证书的，每提供一个得 2 分，最高得 10 分。</w:t>
            </w:r>
          </w:p>
          <w:p>
            <w:pPr>
              <w:pStyle w:val="1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kern w:val="2"/>
                <w:sz w:val="21"/>
                <w:szCs w:val="21"/>
                <w:highlight w:val="none"/>
                <w:lang w:val="en-US" w:eastAsia="zh-CN" w:bidi="ar-SA"/>
              </w:rPr>
              <w:t>磋商截止日前最近一次为其缴纳的养老保险明细为计分依据。</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lang w:val="en-US" w:eastAsia="zh-CN"/>
              </w:rPr>
              <w:t>10</w:t>
            </w:r>
            <w:r>
              <w:rPr>
                <w:rFonts w:hint="eastAsia" w:ascii="华文中宋" w:hAnsi="华文中宋" w:eastAsia="华文中宋" w:cs="华文中宋"/>
                <w:color w:val="auto"/>
                <w:spacing w:val="6"/>
                <w:sz w:val="21"/>
                <w:szCs w:val="21"/>
              </w:rPr>
              <w:t>分</w:t>
            </w:r>
          </w:p>
        </w:tc>
      </w:tr>
    </w:tbl>
    <w:p>
      <w:pPr>
        <w:spacing w:line="360" w:lineRule="exact"/>
        <w:ind w:firstLine="210" w:firstLineChars="100"/>
        <w:rPr>
          <w:rFonts w:hint="eastAsia" w:ascii="华文中宋" w:hAnsi="华文中宋" w:eastAsia="华文中宋" w:cs="华文中宋"/>
          <w:color w:val="auto"/>
          <w:szCs w:val="21"/>
        </w:rPr>
      </w:pPr>
    </w:p>
    <w:p>
      <w:pPr>
        <w:pStyle w:val="18"/>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t>第二部分：主观评审（评审委员会成员个人认定）</w:t>
      </w:r>
    </w:p>
    <w:tbl>
      <w:tblPr>
        <w:tblStyle w:val="27"/>
        <w:tblW w:w="51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095"/>
        <w:gridCol w:w="4875"/>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序号</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评审因素</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评分细则</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分值</w:t>
            </w:r>
          </w:p>
          <w:p>
            <w:pPr>
              <w:spacing w:line="240" w:lineRule="auto"/>
              <w:jc w:val="center"/>
              <w:rPr>
                <w:rFonts w:hint="eastAsia" w:ascii="华文中宋" w:hAnsi="华文中宋" w:eastAsia="华文中宋" w:cs="华文中宋"/>
                <w:b/>
                <w:color w:val="auto"/>
                <w:spacing w:val="6"/>
                <w:sz w:val="21"/>
                <w:szCs w:val="21"/>
                <w:lang w:val="zh-CN"/>
              </w:rPr>
            </w:pPr>
            <w:r>
              <w:rPr>
                <w:rFonts w:hint="eastAsia" w:ascii="华文中宋" w:hAnsi="华文中宋" w:eastAsia="华文中宋" w:cs="华文中宋"/>
                <w:b/>
                <w:color w:val="auto"/>
                <w:spacing w:val="6"/>
                <w:sz w:val="21"/>
                <w:szCs w:val="21"/>
                <w:lang w:val="zh-CN"/>
              </w:rPr>
              <w:t>（共</w:t>
            </w:r>
            <w:r>
              <w:rPr>
                <w:rFonts w:hint="eastAsia" w:ascii="华文中宋" w:hAnsi="华文中宋" w:eastAsia="华文中宋" w:cs="华文中宋"/>
                <w:b/>
                <w:color w:val="auto"/>
                <w:spacing w:val="6"/>
                <w:sz w:val="21"/>
                <w:szCs w:val="21"/>
                <w:lang w:val="en-US" w:eastAsia="zh-CN"/>
              </w:rPr>
              <w:t>65</w:t>
            </w:r>
            <w:r>
              <w:rPr>
                <w:rFonts w:hint="eastAsia" w:ascii="华文中宋" w:hAnsi="华文中宋" w:eastAsia="华文中宋" w:cs="华文中宋"/>
                <w:b/>
                <w:color w:val="auto"/>
                <w:spacing w:val="6"/>
                <w:sz w:val="21"/>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1</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pStyle w:val="18"/>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整体服务方案</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根据供应商制定本项目详细的服务方案，包括但不限于对项目的理解、整体服务方案、工作计划、服务指标承诺等；从内容齐全、表述准确、条理清晰、可操作性等方面进行评审，以上内容符合项目实际情况、完全响应采购要求、能够保障项目顺利实施的得20分，每缺漏一项扣5分，所提供的方案中每有一处缺陷的扣1分，扣完为止。</w:t>
            </w:r>
          </w:p>
          <w:p>
            <w:pPr>
              <w:jc w:val="both"/>
              <w:rPr>
                <w:rFonts w:hint="eastAsia"/>
                <w:color w:val="auto"/>
                <w:lang w:val="zh-CN"/>
              </w:rPr>
            </w:pPr>
            <w:r>
              <w:rPr>
                <w:rFonts w:hint="eastAsia" w:ascii="华文中宋" w:hAnsi="华文中宋" w:eastAsia="华文中宋" w:cs="华文中宋"/>
                <w:color w:val="auto"/>
                <w:sz w:val="21"/>
                <w:szCs w:val="21"/>
                <w:lang w:val="en-US" w:eastAsia="zh-CN"/>
              </w:rPr>
              <w:t>（缺陷是指：语言错误、存在歧义；分析内容描述不完整、过于简单；凭空捏造、与本项目无关或驳于项目的实施等。）</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lang w:val="en-US" w:eastAsia="zh-CN"/>
              </w:rPr>
              <w:t>20</w:t>
            </w:r>
            <w:r>
              <w:rPr>
                <w:rFonts w:hint="eastAsia" w:ascii="华文中宋" w:hAnsi="华文中宋" w:eastAsia="华文中宋" w:cs="华文中宋"/>
                <w:color w:val="auto"/>
                <w:spacing w:val="6"/>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2</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pStyle w:val="18"/>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关键技术</w:t>
            </w:r>
          </w:p>
          <w:p>
            <w:pPr>
              <w:pStyle w:val="18"/>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及解决能力</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jc w:val="both"/>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根据本项目勘察设计的特点、关键技术问题的认识及其对策措施进行综合评分，包括但不限于：对项目的特点及关键性技术问题的认识；工程造价的控制；各项对策措施。从内容齐全、表述准确、条理清晰、可操作性等方面进行评审，以上内容符合项目实际情况、完全响应采购要求、能够保障项目顺利实施的得15分，每缺漏一项扣5分，所提供的方案中每有一处缺陷的扣1分，扣完为止。</w:t>
            </w:r>
          </w:p>
          <w:p>
            <w:pPr>
              <w:numPr>
                <w:ilvl w:val="0"/>
                <w:numId w:val="0"/>
              </w:numPr>
              <w:jc w:val="both"/>
              <w:rPr>
                <w:rFonts w:hint="eastAsia" w:ascii="华文中宋" w:hAnsi="华文中宋" w:eastAsia="华文中宋" w:cs="华文中宋"/>
                <w:b w:val="0"/>
                <w:bCs w:val="0"/>
                <w:color w:val="auto"/>
                <w:kern w:val="0"/>
                <w:sz w:val="21"/>
                <w:szCs w:val="21"/>
                <w:highlight w:val="none"/>
                <w:lang w:val="en-US" w:eastAsia="zh-CN" w:bidi="ar-SA"/>
              </w:rPr>
            </w:pPr>
            <w:r>
              <w:rPr>
                <w:rFonts w:hint="eastAsia" w:ascii="华文中宋" w:hAnsi="华文中宋" w:eastAsia="华文中宋" w:cs="华文中宋"/>
                <w:color w:val="auto"/>
                <w:sz w:val="21"/>
                <w:szCs w:val="21"/>
                <w:lang w:val="en-US" w:eastAsia="zh-CN"/>
              </w:rPr>
              <w:t>（缺陷是指：语言错误、存在歧义；分析内容描述不完整、过于简单；凭空捏造、与本项目无关或驳于项目的实施等。）</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华文中宋" w:hAnsi="华文中宋" w:eastAsia="华文中宋" w:cs="华文中宋"/>
                <w:color w:val="auto"/>
                <w:spacing w:val="6"/>
                <w:sz w:val="21"/>
                <w:szCs w:val="21"/>
                <w:lang w:val="en-US" w:eastAsia="zh-CN"/>
              </w:rPr>
            </w:pPr>
            <w:r>
              <w:rPr>
                <w:rFonts w:hint="eastAsia" w:ascii="华文中宋" w:hAnsi="华文中宋" w:eastAsia="华文中宋" w:cs="华文中宋"/>
                <w:color w:val="auto"/>
                <w:spacing w:val="6"/>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3</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pStyle w:val="18"/>
              <w:spacing w:line="240" w:lineRule="auto"/>
              <w:jc w:val="center"/>
              <w:rPr>
                <w:rFonts w:hint="eastAsia" w:ascii="华文中宋" w:hAnsi="华文中宋" w:eastAsia="华文中宋" w:cs="华文中宋"/>
                <w:color w:val="auto"/>
                <w:kern w:val="2"/>
                <w:sz w:val="21"/>
                <w:szCs w:val="21"/>
                <w:lang w:val="en-US" w:eastAsia="zh-CN" w:bidi="ar-SA"/>
              </w:rPr>
            </w:pPr>
            <w:r>
              <w:rPr>
                <w:rFonts w:hint="eastAsia" w:ascii="华文中宋" w:hAnsi="华文中宋" w:eastAsia="华文中宋" w:cs="华文中宋"/>
                <w:color w:val="auto"/>
                <w:kern w:val="2"/>
                <w:sz w:val="21"/>
                <w:szCs w:val="21"/>
                <w:lang w:val="en-US" w:eastAsia="zh-CN" w:bidi="ar-SA"/>
              </w:rPr>
              <w:t>勘察设计工作计划安排</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ascii="华文中宋" w:hAnsi="华文中宋" w:eastAsia="华文中宋" w:cs="华文中宋"/>
                <w:color w:val="auto"/>
                <w:kern w:val="2"/>
                <w:sz w:val="21"/>
                <w:szCs w:val="21"/>
                <w:lang w:val="en-US" w:eastAsia="zh-CN" w:bidi="ar-SA"/>
              </w:rPr>
            </w:pPr>
            <w:r>
              <w:rPr>
                <w:rFonts w:hint="eastAsia" w:ascii="华文中宋" w:hAnsi="华文中宋" w:eastAsia="华文中宋" w:cs="华文中宋"/>
                <w:color w:val="auto"/>
                <w:kern w:val="2"/>
                <w:sz w:val="21"/>
                <w:szCs w:val="21"/>
                <w:lang w:val="en-US" w:eastAsia="zh-CN" w:bidi="ar-SA"/>
              </w:rPr>
              <w:t>根据供应商制定本项目的进度计划，包括但不限于工作进度计划、进度保障措施等从内容齐全、表述准确、条理清晰、可操作性等方面进行评审，以上内容符合项目实际情况、完全响应采购要求、能够保障项目顺利实施的得10分，每缺漏一项扣5分，所提供的方案中每有一处缺陷的扣1分，扣完为止。</w:t>
            </w:r>
          </w:p>
          <w:p>
            <w:pPr>
              <w:numPr>
                <w:ilvl w:val="0"/>
                <w:numId w:val="0"/>
              </w:numPr>
              <w:jc w:val="both"/>
              <w:rPr>
                <w:rFonts w:hint="eastAsia" w:ascii="华文中宋" w:hAnsi="华文中宋" w:eastAsia="华文中宋" w:cs="华文中宋"/>
                <w:b w:val="0"/>
                <w:bCs w:val="0"/>
                <w:color w:val="auto"/>
                <w:kern w:val="0"/>
                <w:sz w:val="21"/>
                <w:szCs w:val="21"/>
                <w:highlight w:val="none"/>
                <w:lang w:val="en-US" w:eastAsia="zh-CN" w:bidi="ar-SA"/>
              </w:rPr>
            </w:pPr>
            <w:r>
              <w:rPr>
                <w:rFonts w:hint="eastAsia" w:ascii="华文中宋" w:hAnsi="华文中宋" w:eastAsia="华文中宋" w:cs="华文中宋"/>
                <w:color w:val="auto"/>
                <w:sz w:val="21"/>
                <w:szCs w:val="21"/>
                <w:lang w:val="en-US" w:eastAsia="zh-CN"/>
              </w:rPr>
              <w:t>（缺陷是指：语言错误、存在歧义；分析内容描述不完整、过于简单；凭空捏造、与本项目无关或驳于项目的实施等。）</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华文中宋" w:hAnsi="华文中宋" w:eastAsia="华文中宋" w:cs="华文中宋"/>
                <w:color w:val="auto"/>
                <w:spacing w:val="6"/>
                <w:sz w:val="21"/>
                <w:szCs w:val="21"/>
                <w:highlight w:val="none"/>
                <w:lang w:val="en-US" w:eastAsia="zh-CN"/>
              </w:rPr>
            </w:pPr>
            <w:r>
              <w:rPr>
                <w:rFonts w:hint="eastAsia" w:ascii="华文中宋" w:hAnsi="华文中宋" w:eastAsia="华文中宋" w:cs="华文中宋"/>
                <w:color w:val="auto"/>
                <w:spacing w:val="6"/>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rPr>
            </w:pPr>
            <w:r>
              <w:rPr>
                <w:rFonts w:hint="eastAsia" w:ascii="华文中宋" w:hAnsi="华文中宋" w:eastAsia="华文中宋" w:cs="华文中宋"/>
                <w:color w:val="auto"/>
                <w:spacing w:val="6"/>
                <w:sz w:val="21"/>
                <w:szCs w:val="21"/>
              </w:rPr>
              <w:t>4</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pStyle w:val="18"/>
              <w:spacing w:line="240" w:lineRule="auto"/>
              <w:jc w:val="center"/>
              <w:rPr>
                <w:rFonts w:hint="eastAsia" w:ascii="华文中宋" w:hAnsi="华文中宋" w:eastAsia="华文中宋" w:cs="华文中宋"/>
                <w:color w:val="auto"/>
                <w:kern w:val="2"/>
                <w:sz w:val="21"/>
                <w:szCs w:val="21"/>
                <w:lang w:val="en-US" w:eastAsia="zh-CN" w:bidi="ar-SA"/>
              </w:rPr>
            </w:pPr>
            <w:r>
              <w:rPr>
                <w:rFonts w:hint="eastAsia" w:ascii="华文中宋" w:hAnsi="华文中宋" w:eastAsia="华文中宋" w:cs="华文中宋"/>
                <w:color w:val="auto"/>
                <w:kern w:val="2"/>
                <w:sz w:val="21"/>
                <w:szCs w:val="21"/>
                <w:lang w:val="en-US" w:eastAsia="zh-CN" w:bidi="ar-SA"/>
              </w:rPr>
              <w:t>质量保障措施</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中宋" w:hAnsi="华文中宋" w:eastAsia="华文中宋" w:cs="华文中宋"/>
                <w:color w:val="auto"/>
                <w:kern w:val="2"/>
                <w:sz w:val="21"/>
                <w:szCs w:val="21"/>
                <w:lang w:val="en-US" w:eastAsia="zh-CN" w:bidi="ar-SA"/>
              </w:rPr>
            </w:pPr>
            <w:r>
              <w:rPr>
                <w:rFonts w:hint="eastAsia" w:ascii="华文中宋" w:hAnsi="华文中宋" w:eastAsia="华文中宋" w:cs="华文中宋"/>
                <w:color w:val="auto"/>
                <w:kern w:val="2"/>
                <w:sz w:val="21"/>
                <w:szCs w:val="21"/>
                <w:lang w:val="en-US" w:eastAsia="zh-CN" w:bidi="ar-SA"/>
              </w:rPr>
              <w:t>根据供应商制定本项目的质量保证方案，包括但不限于质量保证体系、质量保障措施等；从内容齐全、表述准确、条理清晰、可操作性等方面进行评审，以上内容符合项目实际情况、完全响应采购要求、能够保障项目顺利实施的得10分，每缺漏一项扣5分，所提供的方案中每有一处缺陷的扣1分，扣完为止。</w:t>
            </w:r>
          </w:p>
          <w:p>
            <w:pPr>
              <w:numPr>
                <w:ilvl w:val="0"/>
                <w:numId w:val="0"/>
              </w:numPr>
              <w:jc w:val="both"/>
              <w:rPr>
                <w:rFonts w:hint="eastAsia"/>
                <w:color w:val="auto"/>
                <w:lang w:val="en-US" w:eastAsia="zh-CN"/>
              </w:rPr>
            </w:pPr>
            <w:r>
              <w:rPr>
                <w:rFonts w:hint="eastAsia" w:ascii="华文中宋" w:hAnsi="华文中宋" w:eastAsia="华文中宋" w:cs="华文中宋"/>
                <w:color w:val="auto"/>
                <w:kern w:val="2"/>
                <w:sz w:val="21"/>
                <w:szCs w:val="21"/>
                <w:lang w:val="en-US" w:eastAsia="zh-CN" w:bidi="ar-SA"/>
              </w:rPr>
              <w:t>(缺陷是指：语言错误、存在歧义；分析内容描述不完整、过于简单；凭空捏造、与本项目无关或驳于项目的实施等。)</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华文中宋" w:hAnsi="华文中宋" w:eastAsia="华文中宋" w:cs="华文中宋"/>
                <w:color w:val="auto"/>
                <w:spacing w:val="6"/>
                <w:sz w:val="21"/>
                <w:szCs w:val="21"/>
                <w:highlight w:val="none"/>
                <w:lang w:val="en-US" w:eastAsia="zh-CN"/>
              </w:rPr>
            </w:pPr>
            <w:r>
              <w:rPr>
                <w:rFonts w:hint="eastAsia" w:ascii="华文中宋" w:hAnsi="华文中宋" w:eastAsia="华文中宋" w:cs="华文中宋"/>
                <w:color w:val="auto"/>
                <w:spacing w:val="6"/>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华文中宋" w:hAnsi="华文中宋" w:eastAsia="华文中宋" w:cs="华文中宋"/>
                <w:color w:val="auto"/>
                <w:spacing w:val="6"/>
                <w:sz w:val="21"/>
                <w:szCs w:val="21"/>
                <w:lang w:val="en-US" w:eastAsia="zh-CN"/>
              </w:rPr>
            </w:pPr>
            <w:r>
              <w:rPr>
                <w:rFonts w:hint="eastAsia" w:ascii="华文中宋" w:hAnsi="华文中宋" w:eastAsia="华文中宋" w:cs="华文中宋"/>
                <w:color w:val="auto"/>
                <w:spacing w:val="6"/>
                <w:sz w:val="21"/>
                <w:szCs w:val="21"/>
                <w:lang w:val="en-US" w:eastAsia="zh-CN"/>
              </w:rPr>
              <w:t>5</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pStyle w:val="18"/>
              <w:spacing w:line="240" w:lineRule="auto"/>
              <w:jc w:val="center"/>
              <w:rPr>
                <w:rFonts w:hint="eastAsia" w:ascii="华文中宋" w:hAnsi="华文中宋" w:eastAsia="华文中宋" w:cs="华文中宋"/>
                <w:color w:val="auto"/>
                <w:kern w:val="2"/>
                <w:sz w:val="21"/>
                <w:szCs w:val="21"/>
                <w:lang w:val="en-US" w:eastAsia="zh-CN" w:bidi="ar-SA"/>
              </w:rPr>
            </w:pPr>
            <w:r>
              <w:rPr>
                <w:rFonts w:hint="eastAsia" w:ascii="华文中宋" w:hAnsi="华文中宋" w:eastAsia="华文中宋" w:cs="华文中宋"/>
                <w:color w:val="auto"/>
                <w:kern w:val="2"/>
                <w:sz w:val="21"/>
                <w:szCs w:val="21"/>
                <w:lang w:val="en-US" w:eastAsia="zh-CN" w:bidi="ar-SA"/>
              </w:rPr>
              <w:t>后续服务的安排及保证措施</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中宋" w:hAnsi="华文中宋" w:eastAsia="华文中宋" w:cs="华文中宋"/>
                <w:color w:val="auto"/>
                <w:kern w:val="2"/>
                <w:sz w:val="21"/>
                <w:szCs w:val="21"/>
                <w:lang w:val="en-US" w:eastAsia="zh-CN" w:bidi="ar-SA"/>
              </w:rPr>
            </w:pPr>
            <w:bookmarkStart w:id="64" w:name="OLE_LINK5"/>
            <w:r>
              <w:rPr>
                <w:rFonts w:hint="eastAsia" w:ascii="华文中宋" w:hAnsi="华文中宋" w:eastAsia="华文中宋" w:cs="华文中宋"/>
                <w:color w:val="auto"/>
                <w:kern w:val="2"/>
                <w:sz w:val="21"/>
                <w:szCs w:val="21"/>
                <w:lang w:val="en-US" w:eastAsia="zh-CN" w:bidi="ar-SA"/>
              </w:rPr>
              <w:t>根据供应商制定本项目的后续服务的安排及保证措施，包括但不限于后续服务安排；后续服务的保证措施。从内容齐全、表述准确、条理清晰、可操作性等方面进行评审，以上内容符合项目实际情况、完全响应采购要求、能够保障项目顺利实施的得10分，每缺漏一项扣5分，所提供的方案中每有一处缺陷的扣1分，扣完为止。</w:t>
            </w:r>
          </w:p>
          <w:p>
            <w:pPr>
              <w:numPr>
                <w:ilvl w:val="0"/>
                <w:numId w:val="0"/>
              </w:numPr>
              <w:jc w:val="both"/>
              <w:rPr>
                <w:rFonts w:hint="eastAsia" w:ascii="华文中宋" w:hAnsi="华文中宋" w:eastAsia="华文中宋" w:cs="华文中宋"/>
                <w:color w:val="auto"/>
                <w:kern w:val="2"/>
                <w:sz w:val="21"/>
                <w:szCs w:val="21"/>
                <w:lang w:val="en-US" w:eastAsia="zh-CN" w:bidi="ar-SA"/>
              </w:rPr>
            </w:pPr>
            <w:r>
              <w:rPr>
                <w:rFonts w:hint="eastAsia" w:ascii="华文中宋" w:hAnsi="华文中宋" w:eastAsia="华文中宋" w:cs="华文中宋"/>
                <w:color w:val="auto"/>
                <w:kern w:val="2"/>
                <w:sz w:val="21"/>
                <w:szCs w:val="21"/>
                <w:lang w:val="en-US" w:eastAsia="zh-CN" w:bidi="ar-SA"/>
              </w:rPr>
              <w:t>(缺陷是指：语言错误、存在歧义；分析内容描述不完整、过于简单；凭空捏造、与本项目无关或驳于项目的实施等。)</w:t>
            </w:r>
            <w:bookmarkEnd w:id="64"/>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华文中宋" w:hAnsi="华文中宋" w:eastAsia="华文中宋" w:cs="华文中宋"/>
                <w:color w:val="auto"/>
                <w:spacing w:val="6"/>
                <w:sz w:val="21"/>
                <w:szCs w:val="21"/>
                <w:highlight w:val="none"/>
                <w:lang w:val="en-US" w:eastAsia="zh-CN"/>
              </w:rPr>
            </w:pPr>
            <w:r>
              <w:rPr>
                <w:rFonts w:hint="eastAsia" w:ascii="华文中宋" w:hAnsi="华文中宋" w:eastAsia="华文中宋" w:cs="华文中宋"/>
                <w:color w:val="auto"/>
                <w:spacing w:val="6"/>
                <w:sz w:val="21"/>
                <w:szCs w:val="21"/>
                <w:highlight w:val="none"/>
                <w:lang w:val="en-US" w:eastAsia="zh-CN"/>
              </w:rPr>
              <w:t>10分</w:t>
            </w:r>
          </w:p>
        </w:tc>
      </w:tr>
    </w:tbl>
    <w:p>
      <w:pPr>
        <w:pStyle w:val="17"/>
        <w:rPr>
          <w:rFonts w:hint="eastAsia" w:ascii="华文中宋" w:hAnsi="华文中宋" w:eastAsia="华文中宋" w:cs="华文中宋"/>
          <w:color w:val="auto"/>
        </w:rPr>
      </w:pPr>
    </w:p>
    <w:p>
      <w:pPr>
        <w:pStyle w:val="18"/>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t>第三部分：价格评审</w:t>
      </w:r>
    </w:p>
    <w:p>
      <w:pPr>
        <w:pStyle w:val="18"/>
        <w:rPr>
          <w:rFonts w:hint="eastAsia" w:ascii="华文中宋" w:hAnsi="华文中宋" w:eastAsia="华文中宋" w:cs="华文中宋"/>
          <w:b/>
          <w:color w:val="auto"/>
          <w:sz w:val="28"/>
          <w:szCs w:val="28"/>
        </w:rPr>
      </w:pPr>
    </w:p>
    <w:tbl>
      <w:tblPr>
        <w:tblStyle w:val="27"/>
        <w:tblW w:w="93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7"/>
        <w:gridCol w:w="786"/>
        <w:gridCol w:w="73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247" w:type="dxa"/>
            <w:noWrap w:val="0"/>
            <w:vAlign w:val="center"/>
          </w:tcPr>
          <w:p>
            <w:pPr>
              <w:autoSpaceDE w:val="0"/>
              <w:autoSpaceDN w:val="0"/>
              <w:adjustRightInd w:val="0"/>
              <w:jc w:val="center"/>
              <w:rPr>
                <w:rFonts w:hint="eastAsia" w:ascii="华文中宋" w:hAnsi="华文中宋" w:eastAsia="华文中宋" w:cs="华文中宋"/>
                <w:b/>
                <w:bCs/>
                <w:color w:val="auto"/>
                <w:sz w:val="21"/>
                <w:szCs w:val="21"/>
                <w:lang w:val="zh-CN"/>
              </w:rPr>
            </w:pPr>
            <w:r>
              <w:rPr>
                <w:rFonts w:hint="eastAsia" w:ascii="华文中宋" w:hAnsi="华文中宋" w:eastAsia="华文中宋" w:cs="华文中宋"/>
                <w:b/>
                <w:bCs/>
                <w:color w:val="auto"/>
                <w:sz w:val="21"/>
                <w:szCs w:val="21"/>
                <w:lang w:val="zh-CN"/>
              </w:rPr>
              <w:t>评审项目</w:t>
            </w:r>
          </w:p>
        </w:tc>
        <w:tc>
          <w:tcPr>
            <w:tcW w:w="8138" w:type="dxa"/>
            <w:gridSpan w:val="2"/>
            <w:noWrap w:val="0"/>
            <w:vAlign w:val="center"/>
          </w:tcPr>
          <w:p>
            <w:pPr>
              <w:autoSpaceDE w:val="0"/>
              <w:autoSpaceDN w:val="0"/>
              <w:adjustRightInd w:val="0"/>
              <w:jc w:val="center"/>
              <w:rPr>
                <w:rFonts w:hint="eastAsia" w:ascii="华文中宋" w:hAnsi="华文中宋" w:eastAsia="华文中宋" w:cs="华文中宋"/>
                <w:b/>
                <w:bCs/>
                <w:color w:val="auto"/>
                <w:sz w:val="21"/>
                <w:szCs w:val="21"/>
                <w:lang w:val="zh-CN"/>
              </w:rPr>
            </w:pPr>
            <w:r>
              <w:rPr>
                <w:rFonts w:hint="eastAsia" w:ascii="华文中宋" w:hAnsi="华文中宋" w:eastAsia="华文中宋" w:cs="华文中宋"/>
                <w:b/>
                <w:bCs/>
                <w:color w:val="auto"/>
                <w:sz w:val="21"/>
                <w:szCs w:val="21"/>
                <w:lang w:val="zh-CN"/>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247" w:type="dxa"/>
            <w:noWrap w:val="0"/>
            <w:vAlign w:val="center"/>
          </w:tcPr>
          <w:p>
            <w:pPr>
              <w:pStyle w:val="41"/>
              <w:autoSpaceDN w:val="0"/>
              <w:jc w:val="center"/>
              <w:rPr>
                <w:rFonts w:hint="eastAsia" w:ascii="华文中宋" w:hAnsi="华文中宋" w:eastAsia="华文中宋" w:cs="华文中宋"/>
                <w:color w:val="auto"/>
                <w:kern w:val="2"/>
                <w:sz w:val="21"/>
                <w:szCs w:val="21"/>
                <w:highlight w:val="none"/>
                <w:lang w:val="zh-CN"/>
              </w:rPr>
            </w:pPr>
            <w:r>
              <w:rPr>
                <w:rFonts w:hint="eastAsia" w:ascii="华文中宋" w:hAnsi="华文中宋" w:eastAsia="华文中宋" w:cs="华文中宋"/>
                <w:color w:val="auto"/>
                <w:kern w:val="2"/>
                <w:sz w:val="21"/>
                <w:szCs w:val="21"/>
                <w:highlight w:val="none"/>
                <w:lang w:val="zh-CN"/>
              </w:rPr>
              <w:t>报价</w:t>
            </w:r>
          </w:p>
          <w:p>
            <w:pPr>
              <w:pStyle w:val="41"/>
              <w:autoSpaceDN w:val="0"/>
              <w:jc w:val="center"/>
              <w:rPr>
                <w:rFonts w:hint="eastAsia" w:ascii="华文中宋" w:hAnsi="华文中宋" w:eastAsia="华文中宋" w:cs="华文中宋"/>
                <w:color w:val="auto"/>
                <w:kern w:val="2"/>
                <w:sz w:val="21"/>
                <w:szCs w:val="21"/>
                <w:highlight w:val="none"/>
                <w:lang w:val="zh-CN"/>
              </w:rPr>
            </w:pPr>
            <w:r>
              <w:rPr>
                <w:rFonts w:hint="eastAsia" w:ascii="华文中宋" w:hAnsi="华文中宋" w:eastAsia="华文中宋" w:cs="华文中宋"/>
                <w:color w:val="auto"/>
                <w:kern w:val="2"/>
                <w:sz w:val="21"/>
                <w:szCs w:val="21"/>
                <w:highlight w:val="none"/>
                <w:lang w:val="zh-CN"/>
              </w:rPr>
              <w:t>（满分</w:t>
            </w:r>
            <w:r>
              <w:rPr>
                <w:rFonts w:hint="eastAsia" w:ascii="华文中宋" w:hAnsi="华文中宋" w:eastAsia="华文中宋" w:cs="华文中宋"/>
                <w:color w:val="auto"/>
                <w:kern w:val="2"/>
                <w:sz w:val="21"/>
                <w:szCs w:val="21"/>
                <w:highlight w:val="none"/>
              </w:rPr>
              <w:t>10</w:t>
            </w:r>
            <w:r>
              <w:rPr>
                <w:rFonts w:hint="eastAsia" w:ascii="华文中宋" w:hAnsi="华文中宋" w:eastAsia="华文中宋" w:cs="华文中宋"/>
                <w:color w:val="auto"/>
                <w:kern w:val="2"/>
                <w:sz w:val="21"/>
                <w:szCs w:val="21"/>
                <w:highlight w:val="none"/>
                <w:lang w:val="zh-CN"/>
              </w:rPr>
              <w:t>分）</w:t>
            </w:r>
          </w:p>
        </w:tc>
        <w:tc>
          <w:tcPr>
            <w:tcW w:w="8138" w:type="dxa"/>
            <w:gridSpan w:val="2"/>
            <w:noWrap w:val="0"/>
            <w:vAlign w:val="center"/>
          </w:tcPr>
          <w:p>
            <w:pPr>
              <w:pStyle w:val="41"/>
              <w:autoSpaceDN w:val="0"/>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满足磋商文件要求且投标价格最低的投标报价为评标基准价，其价格分为满分。其他投标人的价格分统一按照下列公式计算：</w:t>
            </w:r>
          </w:p>
          <w:p>
            <w:pPr>
              <w:pStyle w:val="41"/>
              <w:autoSpaceDN w:val="0"/>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投标报价得分=（评标基准价/投标报价）×10%×100</w:t>
            </w:r>
          </w:p>
          <w:p>
            <w:pPr>
              <w:pStyle w:val="41"/>
              <w:autoSpaceDN w:val="0"/>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评审中出现下列情形之一的，评审委员会应当启动异常低价投标审查程序：</w:t>
            </w:r>
          </w:p>
          <w:p>
            <w:pPr>
              <w:pStyle w:val="41"/>
              <w:autoSpaceDN w:val="0"/>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（1）投标报价低于全部通过符合性审查供应商投标报价平均值50%的，即投标报价＜全部通过符合性审查供应商投标报价平均值×50%；</w:t>
            </w:r>
          </w:p>
          <w:p>
            <w:pPr>
              <w:pStyle w:val="41"/>
              <w:autoSpaceDN w:val="0"/>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（2）投标报价低于通过符合性审查的次低报价供应商投标报价50%的，即投标报价＜通过符合性审查的次低报价供应商投标报价×50%；</w:t>
            </w:r>
          </w:p>
          <w:p>
            <w:pPr>
              <w:pStyle w:val="41"/>
              <w:autoSpaceDN w:val="0"/>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（3）投标报价低于采购项目最高限价45%的，即投标报价＜采购项目最高限价×45%；</w:t>
            </w:r>
          </w:p>
          <w:p>
            <w:pPr>
              <w:pStyle w:val="41"/>
              <w:autoSpaceDN w:val="0"/>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（4）评审委员会基于专业判断，认为供应商报价过低，有可能影响产品质量或者不能诚信履约的其他情形。</w:t>
            </w:r>
          </w:p>
          <w:p>
            <w:pPr>
              <w:pStyle w:val="41"/>
              <w:autoSpaceDN w:val="0"/>
              <w:rPr>
                <w:rFonts w:hint="eastAsia" w:ascii="华文中宋" w:hAnsi="华文中宋" w:eastAsia="华文中宋" w:cs="华文中宋"/>
                <w:color w:val="auto"/>
                <w:kern w:val="2"/>
                <w:sz w:val="21"/>
                <w:szCs w:val="21"/>
                <w:highlight w:val="none"/>
              </w:rPr>
            </w:pPr>
            <w:r>
              <w:rPr>
                <w:rFonts w:hint="eastAsia" w:ascii="华文中宋" w:hAnsi="华文中宋" w:eastAsia="华文中宋" w:cs="华文中宋"/>
                <w:color w:val="auto"/>
                <w:kern w:val="2"/>
                <w:sz w:val="21"/>
                <w:szCs w:val="21"/>
                <w:highlight w:val="none"/>
              </w:rPr>
              <w:t>评审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47" w:type="dxa"/>
            <w:vMerge w:val="restart"/>
            <w:noWrap w:val="0"/>
            <w:vAlign w:val="center"/>
          </w:tcPr>
          <w:p>
            <w:pPr>
              <w:jc w:val="cente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政府采购价格折扣政策说明</w:t>
            </w:r>
          </w:p>
        </w:tc>
        <w:tc>
          <w:tcPr>
            <w:tcW w:w="786" w:type="dxa"/>
            <w:noWrap w:val="0"/>
            <w:vAlign w:val="center"/>
          </w:tcPr>
          <w:p>
            <w:pPr>
              <w:jc w:val="cente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中小企业</w:t>
            </w:r>
          </w:p>
        </w:tc>
        <w:tc>
          <w:tcPr>
            <w:tcW w:w="7352" w:type="dxa"/>
            <w:noWrap w:val="0"/>
            <w:vAlign w:val="center"/>
          </w:tcPr>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小型、微型企业只有提供本企业制造的货物或者服务，或者提供其他小型、微企业制造的货物，享受投标货物6%的价格折扣。若有的话，如实填写《小微企业/残疾人福利性单位提供货物/服务明细表》（格式见第八部分）。</w:t>
            </w:r>
          </w:p>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（3）小型、微型企业提供的货物既有中小企业制造货物，也有大型企业制造货物的，不享受价格折扣。</w:t>
            </w:r>
          </w:p>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pPr>
              <w:spacing w:line="360" w:lineRule="exact"/>
              <w:ind w:firstLine="210" w:firstLineChars="100"/>
              <w:rPr>
                <w:rFonts w:hint="eastAsia" w:ascii="华文中宋" w:hAnsi="华文中宋" w:eastAsia="华文中宋" w:cs="华文中宋"/>
                <w:bCs/>
                <w:color w:val="auto"/>
                <w:sz w:val="21"/>
                <w:szCs w:val="21"/>
              </w:rPr>
            </w:pPr>
            <w:r>
              <w:rPr>
                <w:rFonts w:hint="eastAsia" w:ascii="华文中宋" w:hAnsi="华文中宋" w:eastAsia="华文中宋" w:cs="华文中宋"/>
                <w:color w:val="auto"/>
                <w:sz w:val="21"/>
                <w:szCs w:val="21"/>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47" w:type="dxa"/>
            <w:vMerge w:val="continue"/>
            <w:noWrap w:val="0"/>
            <w:vAlign w:val="center"/>
          </w:tcPr>
          <w:p>
            <w:pPr>
              <w:jc w:val="center"/>
              <w:rPr>
                <w:rFonts w:hint="eastAsia" w:ascii="华文中宋" w:hAnsi="华文中宋" w:eastAsia="华文中宋" w:cs="华文中宋"/>
                <w:color w:val="auto"/>
                <w:sz w:val="21"/>
                <w:szCs w:val="21"/>
              </w:rPr>
            </w:pPr>
          </w:p>
        </w:tc>
        <w:tc>
          <w:tcPr>
            <w:tcW w:w="786" w:type="dxa"/>
            <w:noWrap w:val="0"/>
            <w:vAlign w:val="center"/>
          </w:tcPr>
          <w:p>
            <w:pPr>
              <w:jc w:val="cente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监狱企业</w:t>
            </w:r>
          </w:p>
        </w:tc>
        <w:tc>
          <w:tcPr>
            <w:tcW w:w="7352" w:type="dxa"/>
            <w:noWrap w:val="0"/>
            <w:vAlign w:val="center"/>
          </w:tcPr>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（1）监狱企业参加投标视同小微企业，需提供由省级以上监狱管理局或戒毒管理局出具的属于监狱企业的证明文件。</w:t>
            </w:r>
          </w:p>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监狱企业只有提供本企业制造的货物或服务，或者提供其他小、微企业制造的货物，享受投标货物的价格折扣。若有的话，如实填写《小微企业/残疾人福利性单位提供货物/服务明细表》（格式见第八部分）；</w:t>
            </w:r>
          </w:p>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（3）监狱企业与中型企业组成联合体参加投标的，或者向监狱企业分包，且联合体协议或分包意向协议约定监狱企业的协议金额占到合同金额30%以上的，享受投标标的3%的价格扣除，用扣除后的价格参与评审。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47" w:type="dxa"/>
            <w:vMerge w:val="continue"/>
            <w:noWrap w:val="0"/>
            <w:vAlign w:val="center"/>
          </w:tcPr>
          <w:p>
            <w:pPr>
              <w:jc w:val="center"/>
              <w:rPr>
                <w:rFonts w:hint="eastAsia" w:ascii="华文中宋" w:hAnsi="华文中宋" w:eastAsia="华文中宋" w:cs="华文中宋"/>
                <w:color w:val="auto"/>
                <w:sz w:val="21"/>
                <w:szCs w:val="21"/>
              </w:rPr>
            </w:pPr>
          </w:p>
        </w:tc>
        <w:tc>
          <w:tcPr>
            <w:tcW w:w="786" w:type="dxa"/>
            <w:noWrap w:val="0"/>
            <w:vAlign w:val="center"/>
          </w:tcPr>
          <w:p>
            <w:pPr>
              <w:jc w:val="cente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残疾人福利性单位</w:t>
            </w:r>
          </w:p>
        </w:tc>
        <w:tc>
          <w:tcPr>
            <w:tcW w:w="7352" w:type="dxa"/>
            <w:noWrap w:val="0"/>
            <w:vAlign w:val="center"/>
          </w:tcPr>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须根据财库【2017】141号《关于促进残疾人就业政府采购政策的通知》的要求，如实填写残疾人福利性单位声明函（格式见第八部分附件），残疾人福利性单位参加本项目投标时，享受6%的价格折扣，用扣除后的价格参与评审。</w:t>
            </w:r>
          </w:p>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（2）享受政府采购支持政策的残疾人福利性单位应当同时满足以下条件：</w:t>
            </w:r>
          </w:p>
          <w:p>
            <w:pPr>
              <w:spacing w:line="360" w:lineRule="exact"/>
              <w:ind w:left="315" w:leftChars="15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A.安置的残疾人占本单位在职职工人数的比例不低于25%（含25%），并且安置的残疾人人数不少于10人（含10人）；</w:t>
            </w:r>
          </w:p>
          <w:p>
            <w:pPr>
              <w:spacing w:line="360" w:lineRule="exact"/>
              <w:ind w:left="315" w:leftChars="15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B.依法与安置的每位残疾人签订了一年以上（含一年）的劳动合同或服务协议；</w:t>
            </w:r>
          </w:p>
          <w:p>
            <w:pPr>
              <w:spacing w:line="360" w:lineRule="exact"/>
              <w:ind w:left="315" w:leftChars="150"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C.为安置的每位残疾人按月足额缴纳了基本养老保险、基本医疗保险、失业保险、工伤保险和生育保险等社会保险费；</w:t>
            </w:r>
          </w:p>
          <w:p>
            <w:pPr>
              <w:spacing w:line="360" w:lineRule="exact"/>
              <w:ind w:left="315" w:leftChars="15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D.通过银行等金融机构向安置的每位残疾人，按月支付了不低于单位所在区县适用的经省级人民政府批准的月最低工资标准的工资；</w:t>
            </w:r>
          </w:p>
          <w:p>
            <w:pPr>
              <w:spacing w:line="360" w:lineRule="exact"/>
              <w:ind w:left="315" w:leftChars="15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E．提供本单位制造的货物、承担的工程或者服务（以下简称产品），或者提供其他残疾人福利性单位制造的货物（不包括使用非残疾人福利性单位注册商标的货物）。</w:t>
            </w:r>
          </w:p>
          <w:p>
            <w:pPr>
              <w:spacing w:line="360" w:lineRule="exact"/>
              <w:ind w:left="315" w:leftChars="15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（3）残疾人福利性单位属于小型、微型企业的，不重复享受政策。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47" w:type="dxa"/>
            <w:noWrap w:val="0"/>
            <w:vAlign w:val="center"/>
          </w:tcPr>
          <w:p>
            <w:pPr>
              <w:jc w:val="center"/>
              <w:rPr>
                <w:rFonts w:hint="eastAsia" w:ascii="华文中宋" w:hAnsi="华文中宋" w:eastAsia="华文中宋" w:cs="华文中宋"/>
                <w:color w:val="auto"/>
                <w:sz w:val="21"/>
                <w:szCs w:val="21"/>
              </w:rPr>
            </w:pPr>
          </w:p>
        </w:tc>
        <w:tc>
          <w:tcPr>
            <w:tcW w:w="786" w:type="dxa"/>
            <w:noWrap w:val="0"/>
            <w:vAlign w:val="center"/>
          </w:tcPr>
          <w:p>
            <w:pPr>
              <w:jc w:val="cente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创新产品</w:t>
            </w:r>
          </w:p>
          <w:p>
            <w:pPr>
              <w:jc w:val="cente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创新服务</w:t>
            </w:r>
          </w:p>
        </w:tc>
        <w:tc>
          <w:tcPr>
            <w:tcW w:w="7352" w:type="dxa"/>
            <w:noWrap w:val="0"/>
            <w:vAlign w:val="center"/>
          </w:tcPr>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（1）投标人投标产品或服务属于《山西省创新产品和服务推荐清单》中创新产品或创新服务的，在评审时，享受投标产品6%的价格折扣，以折扣后的价格参与评审。</w:t>
            </w:r>
          </w:p>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（2）投标人投标创新产品或创新服务的，应在投标文件中填写《创新产品或创新服务明细表》，并提供《山西省创新产品和服务推荐清单》。</w:t>
            </w:r>
          </w:p>
          <w:p>
            <w:pPr>
              <w:spacing w:line="360" w:lineRule="exact"/>
              <w:ind w:firstLine="210" w:firstLineChars="1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（3）创新产品或创新服务的价格折扣政策可与其他政府采购政策叠加。</w:t>
            </w:r>
          </w:p>
        </w:tc>
      </w:tr>
    </w:tbl>
    <w:p>
      <w:pPr>
        <w:snapToGrid w:val="0"/>
        <w:jc w:val="center"/>
        <w:outlineLvl w:val="0"/>
        <w:rPr>
          <w:rFonts w:hint="eastAsia" w:ascii="华文中宋" w:hAnsi="华文中宋" w:eastAsia="华文中宋" w:cs="华文中宋"/>
          <w:color w:val="auto"/>
          <w:sz w:val="36"/>
          <w:szCs w:val="36"/>
        </w:rPr>
      </w:pPr>
      <w:r>
        <w:rPr>
          <w:rFonts w:hint="eastAsia" w:ascii="华文中宋" w:hAnsi="华文中宋" w:eastAsia="华文中宋" w:cs="华文中宋"/>
          <w:color w:val="auto"/>
          <w:sz w:val="36"/>
          <w:szCs w:val="36"/>
        </w:rPr>
        <w:br w:type="page"/>
      </w:r>
      <w:bookmarkEnd w:id="60"/>
      <w:bookmarkEnd w:id="61"/>
      <w:bookmarkStart w:id="65" w:name="_Toc11419"/>
      <w:bookmarkStart w:id="66" w:name="_Toc16786"/>
      <w:r>
        <w:rPr>
          <w:rFonts w:hint="eastAsia" w:ascii="华文中宋" w:hAnsi="华文中宋" w:eastAsia="华文中宋" w:cs="华文中宋"/>
          <w:b/>
          <w:bCs/>
          <w:color w:val="auto"/>
          <w:sz w:val="36"/>
          <w:szCs w:val="36"/>
        </w:rPr>
        <w:t xml:space="preserve">第七部分 </w:t>
      </w:r>
      <w:r>
        <w:rPr>
          <w:rFonts w:hint="eastAsia" w:ascii="华文中宋" w:hAnsi="华文中宋" w:eastAsia="华文中宋" w:cs="华文中宋"/>
          <w:color w:val="auto"/>
          <w:sz w:val="36"/>
          <w:szCs w:val="36"/>
        </w:rPr>
        <w:t xml:space="preserve"> </w:t>
      </w:r>
      <w:r>
        <w:rPr>
          <w:rFonts w:hint="eastAsia" w:ascii="华文中宋" w:hAnsi="华文中宋" w:eastAsia="华文中宋" w:cs="华文中宋"/>
          <w:b/>
          <w:bCs/>
          <w:color w:val="auto"/>
          <w:sz w:val="36"/>
          <w:szCs w:val="36"/>
        </w:rPr>
        <w:t>合同原则</w:t>
      </w:r>
      <w:bookmarkEnd w:id="65"/>
      <w:bookmarkEnd w:id="66"/>
    </w:p>
    <w:p>
      <w:pPr>
        <w:spacing w:line="520" w:lineRule="exact"/>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（本合同格式仅供参考，具体合同版本和条款以双方正式签订合同为准）</w:t>
      </w:r>
    </w:p>
    <w:p>
      <w:pPr>
        <w:pStyle w:val="2"/>
        <w:rPr>
          <w:rFonts w:hint="eastAsia"/>
        </w:rPr>
      </w:pPr>
    </w:p>
    <w:p>
      <w:pPr>
        <w:jc w:val="center"/>
        <w:rPr>
          <w:rFonts w:hint="eastAsia" w:ascii="华文中宋" w:hAnsi="华文中宋" w:eastAsia="华文中宋" w:cs="华文中宋"/>
          <w:b/>
          <w:spacing w:val="20"/>
          <w:sz w:val="52"/>
          <w:szCs w:val="52"/>
        </w:rPr>
      </w:pPr>
      <w:r>
        <w:rPr>
          <w:rFonts w:hint="eastAsia" w:ascii="华文中宋" w:hAnsi="华文中宋" w:eastAsia="华文中宋" w:cs="华文中宋"/>
          <w:b/>
          <w:spacing w:val="20"/>
          <w:sz w:val="52"/>
          <w:szCs w:val="52"/>
        </w:rPr>
        <w:t>公路工程勘察设计合同</w:t>
      </w:r>
    </w:p>
    <w:p>
      <w:pPr>
        <w:rPr>
          <w:rFonts w:hint="eastAsia" w:ascii="华文中宋" w:hAnsi="华文中宋" w:eastAsia="华文中宋" w:cs="华文中宋"/>
          <w:sz w:val="28"/>
          <w:szCs w:val="28"/>
        </w:rPr>
      </w:pPr>
    </w:p>
    <w:p>
      <w:pPr>
        <w:rPr>
          <w:rFonts w:hint="eastAsia" w:ascii="华文中宋" w:hAnsi="华文中宋" w:eastAsia="华文中宋" w:cs="华文中宋"/>
          <w:sz w:val="28"/>
          <w:szCs w:val="28"/>
        </w:rPr>
      </w:pPr>
    </w:p>
    <w:p>
      <w:pPr>
        <w:rPr>
          <w:rFonts w:hint="eastAsia" w:ascii="华文中宋" w:hAnsi="华文中宋" w:eastAsia="华文中宋" w:cs="华文中宋"/>
          <w:sz w:val="28"/>
          <w:szCs w:val="28"/>
        </w:rPr>
      </w:pPr>
    </w:p>
    <w:p>
      <w:pPr>
        <w:rPr>
          <w:rFonts w:hint="eastAsia" w:ascii="华文中宋" w:hAnsi="华文中宋" w:eastAsia="华文中宋" w:cs="华文中宋"/>
          <w:sz w:val="28"/>
          <w:szCs w:val="28"/>
        </w:rPr>
      </w:pPr>
    </w:p>
    <w:p>
      <w:pPr>
        <w:rPr>
          <w:rFonts w:hint="eastAsia" w:ascii="华文中宋" w:hAnsi="华文中宋" w:eastAsia="华文中宋" w:cs="华文中宋"/>
          <w:sz w:val="28"/>
          <w:szCs w:val="28"/>
        </w:rPr>
      </w:pPr>
    </w:p>
    <w:p>
      <w:pPr>
        <w:tabs>
          <w:tab w:val="left" w:pos="7920"/>
        </w:tabs>
        <w:spacing w:line="480" w:lineRule="auto"/>
        <w:rPr>
          <w:rFonts w:hint="eastAsia" w:ascii="华文中宋" w:hAnsi="华文中宋" w:eastAsia="华文中宋" w:cs="华文中宋"/>
          <w:b/>
          <w:sz w:val="28"/>
          <w:szCs w:val="28"/>
          <w:u w:val="single"/>
          <w:lang w:val="en-US" w:eastAsia="zh-CN"/>
        </w:rPr>
      </w:pPr>
      <w:r>
        <w:rPr>
          <w:rFonts w:hint="eastAsia" w:ascii="华文中宋" w:hAnsi="华文中宋" w:eastAsia="华文中宋" w:cs="华文中宋"/>
          <w:b/>
          <w:sz w:val="28"/>
          <w:szCs w:val="28"/>
        </w:rPr>
        <w:t>工程名称：</w:t>
      </w:r>
      <w:r>
        <w:rPr>
          <w:rFonts w:hint="eastAsia" w:ascii="华文中宋" w:hAnsi="华文中宋" w:eastAsia="华文中宋" w:cs="华文中宋"/>
          <w:b/>
          <w:sz w:val="28"/>
          <w:szCs w:val="28"/>
          <w:u w:val="single"/>
          <w:lang w:val="en-US" w:eastAsia="zh-CN"/>
        </w:rPr>
        <w:t xml:space="preserve">                                                     </w:t>
      </w:r>
    </w:p>
    <w:p>
      <w:pPr>
        <w:tabs>
          <w:tab w:val="left" w:pos="7920"/>
        </w:tabs>
        <w:spacing w:line="480" w:lineRule="auto"/>
        <w:rPr>
          <w:rFonts w:hint="eastAsia" w:ascii="华文中宋" w:hAnsi="华文中宋" w:eastAsia="华文中宋" w:cs="华文中宋"/>
          <w:b/>
          <w:sz w:val="28"/>
          <w:szCs w:val="28"/>
          <w:u w:val="single"/>
        </w:rPr>
      </w:pPr>
      <w:r>
        <w:rPr>
          <w:rFonts w:hint="eastAsia" w:ascii="华文中宋" w:hAnsi="华文中宋" w:eastAsia="华文中宋" w:cs="华文中宋"/>
          <w:b/>
          <w:sz w:val="28"/>
          <w:szCs w:val="28"/>
        </w:rPr>
        <w:t>发 包 人：</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lang w:eastAsia="zh-CN"/>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p>
    <w:p>
      <w:pPr>
        <w:tabs>
          <w:tab w:val="left" w:pos="7920"/>
        </w:tabs>
        <w:spacing w:line="300" w:lineRule="exact"/>
        <w:rPr>
          <w:rFonts w:hint="eastAsia" w:ascii="华文中宋" w:hAnsi="华文中宋" w:eastAsia="华文中宋" w:cs="华文中宋"/>
          <w:spacing w:val="60"/>
          <w:sz w:val="28"/>
          <w:szCs w:val="28"/>
        </w:rPr>
      </w:pPr>
      <w:r>
        <w:rPr>
          <w:rFonts w:hint="eastAsia" w:ascii="华文中宋" w:hAnsi="华文中宋" w:eastAsia="华文中宋" w:cs="华文中宋"/>
          <w:sz w:val="28"/>
          <w:szCs w:val="28"/>
        </w:rPr>
        <w:t>（甲  方）</w:t>
      </w:r>
    </w:p>
    <w:p>
      <w:pPr>
        <w:tabs>
          <w:tab w:val="left" w:pos="7920"/>
        </w:tabs>
        <w:rPr>
          <w:rFonts w:hint="eastAsia" w:ascii="华文中宋" w:hAnsi="华文中宋" w:eastAsia="华文中宋" w:cs="华文中宋"/>
          <w:b/>
          <w:sz w:val="28"/>
          <w:szCs w:val="28"/>
          <w:u w:val="single"/>
        </w:rPr>
      </w:pPr>
      <w:r>
        <w:rPr>
          <w:rFonts w:hint="eastAsia" w:ascii="华文中宋" w:hAnsi="华文中宋" w:eastAsia="华文中宋" w:cs="华文中宋"/>
          <w:b/>
          <w:sz w:val="28"/>
          <w:szCs w:val="28"/>
        </w:rPr>
        <w:t>设 计 人：</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p>
    <w:p>
      <w:pPr>
        <w:tabs>
          <w:tab w:val="left" w:pos="7920"/>
        </w:tabs>
        <w:spacing w:after="156" w:afterLines="50" w:line="360" w:lineRule="auto"/>
        <w:rPr>
          <w:rFonts w:hint="eastAsia" w:ascii="华文中宋" w:hAnsi="华文中宋" w:eastAsia="华文中宋" w:cs="华文中宋"/>
          <w:sz w:val="28"/>
          <w:szCs w:val="28"/>
        </w:rPr>
      </w:pPr>
      <w:r>
        <w:rPr>
          <w:rFonts w:hint="eastAsia" w:ascii="华文中宋" w:hAnsi="华文中宋" w:eastAsia="华文中宋" w:cs="华文中宋"/>
          <w:sz w:val="28"/>
          <w:szCs w:val="28"/>
        </w:rPr>
        <w:t>（乙  方）</w:t>
      </w:r>
    </w:p>
    <w:p>
      <w:pPr>
        <w:tabs>
          <w:tab w:val="left" w:pos="7920"/>
        </w:tabs>
        <w:spacing w:after="156" w:afterLines="50" w:line="360" w:lineRule="auto"/>
        <w:rPr>
          <w:rFonts w:hint="eastAsia" w:ascii="华文中宋" w:hAnsi="华文中宋" w:eastAsia="华文中宋" w:cs="华文中宋"/>
          <w:b/>
          <w:sz w:val="28"/>
          <w:szCs w:val="28"/>
          <w:u w:val="single"/>
          <w:lang w:eastAsia="zh-CN"/>
        </w:rPr>
      </w:pPr>
      <w:r>
        <w:rPr>
          <w:rFonts w:hint="eastAsia" w:ascii="华文中宋" w:hAnsi="华文中宋" w:eastAsia="华文中宋" w:cs="华文中宋"/>
          <w:b/>
          <w:sz w:val="28"/>
          <w:szCs w:val="28"/>
        </w:rPr>
        <w:t>证书等级</w:t>
      </w:r>
      <w:r>
        <w:rPr>
          <w:rFonts w:hint="eastAsia" w:ascii="华文中宋" w:hAnsi="华文中宋" w:eastAsia="华文中宋" w:cs="华文中宋"/>
          <w:b/>
          <w:sz w:val="28"/>
          <w:szCs w:val="28"/>
          <w:lang w:eastAsia="zh-CN"/>
        </w:rPr>
        <w:t>：</w:t>
      </w:r>
      <w:r>
        <w:rPr>
          <w:rFonts w:hint="eastAsia" w:ascii="华文中宋" w:hAnsi="华文中宋" w:eastAsia="华文中宋" w:cs="华文中宋"/>
          <w:b/>
          <w:w w:val="90"/>
          <w:sz w:val="28"/>
          <w:szCs w:val="28"/>
          <w:u w:val="single"/>
          <w:lang w:val="en-US" w:eastAsia="zh-CN"/>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w w:val="90"/>
          <w:sz w:val="28"/>
          <w:szCs w:val="28"/>
          <w:u w:val="single"/>
          <w:lang w:val="en-US" w:eastAsia="zh-CN"/>
        </w:rPr>
        <w:t xml:space="preserve">                                             </w:t>
      </w:r>
    </w:p>
    <w:p>
      <w:pPr>
        <w:tabs>
          <w:tab w:val="left" w:pos="7920"/>
        </w:tabs>
        <w:spacing w:after="156" w:afterLines="50" w:line="300" w:lineRule="exact"/>
        <w:ind w:firstLine="1401" w:firstLineChars="500"/>
        <w:jc w:val="both"/>
        <w:rPr>
          <w:rFonts w:hint="eastAsia" w:ascii="华文中宋" w:hAnsi="华文中宋" w:eastAsia="华文中宋" w:cs="华文中宋"/>
          <w:b/>
          <w:w w:val="90"/>
          <w:sz w:val="28"/>
          <w:szCs w:val="28"/>
          <w:u w:val="single"/>
        </w:rPr>
      </w:pPr>
      <w:r>
        <w:rPr>
          <w:rFonts w:hint="eastAsia" w:ascii="华文中宋" w:hAnsi="华文中宋" w:eastAsia="华文中宋" w:cs="华文中宋"/>
          <w:b/>
          <w:sz w:val="28"/>
          <w:szCs w:val="28"/>
          <w:u w:val="single"/>
          <w:lang w:eastAsia="zh-CN"/>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lang w:eastAsia="zh-CN"/>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w w:val="90"/>
          <w:sz w:val="28"/>
          <w:szCs w:val="28"/>
          <w:u w:val="single"/>
          <w:lang w:val="en-US" w:eastAsia="zh-CN"/>
        </w:rPr>
        <w:t xml:space="preserve">  </w:t>
      </w:r>
      <w:r>
        <w:rPr>
          <w:rFonts w:hint="eastAsia" w:ascii="华文中宋" w:hAnsi="华文中宋" w:eastAsia="华文中宋" w:cs="华文中宋"/>
          <w:b/>
          <w:w w:val="90"/>
          <w:sz w:val="28"/>
          <w:szCs w:val="28"/>
          <w:u w:val="single"/>
        </w:rPr>
        <w:t xml:space="preserve"> </w:t>
      </w:r>
      <w:r>
        <w:rPr>
          <w:rFonts w:hint="eastAsia" w:ascii="华文中宋" w:hAnsi="华文中宋" w:eastAsia="华文中宋" w:cs="华文中宋"/>
          <w:b/>
          <w:w w:val="90"/>
          <w:sz w:val="28"/>
          <w:szCs w:val="28"/>
          <w:u w:val="single"/>
          <w:lang w:val="en-US" w:eastAsia="zh-CN"/>
        </w:rPr>
        <w:t xml:space="preserve">      </w:t>
      </w:r>
      <w:r>
        <w:rPr>
          <w:rFonts w:hint="eastAsia" w:ascii="华文中宋" w:hAnsi="华文中宋" w:eastAsia="华文中宋" w:cs="华文中宋"/>
          <w:b/>
          <w:w w:val="90"/>
          <w:sz w:val="28"/>
          <w:szCs w:val="28"/>
          <w:u w:val="single"/>
        </w:rPr>
        <w:t xml:space="preserve">   </w:t>
      </w:r>
    </w:p>
    <w:p>
      <w:pPr>
        <w:tabs>
          <w:tab w:val="left" w:pos="7920"/>
        </w:tabs>
        <w:spacing w:after="156" w:afterLines="50" w:line="300" w:lineRule="exact"/>
        <w:ind w:firstLine="538" w:firstLineChars="192"/>
        <w:rPr>
          <w:rFonts w:hint="eastAsia" w:ascii="华文中宋" w:hAnsi="华文中宋" w:eastAsia="华文中宋" w:cs="华文中宋"/>
          <w:b/>
          <w:sz w:val="28"/>
          <w:szCs w:val="28"/>
          <w:u w:val="single"/>
        </w:rPr>
      </w:pPr>
    </w:p>
    <w:p>
      <w:pPr>
        <w:snapToGrid w:val="0"/>
        <w:spacing w:line="480" w:lineRule="auto"/>
        <w:rPr>
          <w:rFonts w:hint="eastAsia" w:ascii="华文中宋" w:hAnsi="华文中宋" w:eastAsia="华文中宋" w:cs="华文中宋"/>
          <w:b/>
          <w:sz w:val="28"/>
          <w:szCs w:val="28"/>
          <w:u w:val="single"/>
        </w:rPr>
      </w:pPr>
      <w:r>
        <w:rPr>
          <w:rFonts w:hint="eastAsia" w:ascii="华文中宋" w:hAnsi="华文中宋" w:eastAsia="华文中宋" w:cs="华文中宋"/>
          <w:b/>
          <w:sz w:val="28"/>
          <w:szCs w:val="28"/>
        </w:rPr>
        <w:t>签订地点：</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p>
    <w:p>
      <w:pPr>
        <w:spacing w:line="480" w:lineRule="auto"/>
        <w:rPr>
          <w:rFonts w:hint="eastAsia" w:ascii="华文中宋" w:hAnsi="华文中宋" w:eastAsia="华文中宋" w:cs="华文中宋"/>
          <w:b/>
          <w:sz w:val="28"/>
          <w:szCs w:val="28"/>
          <w:u w:val="single"/>
        </w:rPr>
      </w:pPr>
      <w:r>
        <w:rPr>
          <w:rFonts w:hint="eastAsia" w:ascii="华文中宋" w:hAnsi="华文中宋" w:eastAsia="华文中宋" w:cs="华文中宋"/>
          <w:b/>
          <w:sz w:val="28"/>
          <w:szCs w:val="28"/>
        </w:rPr>
        <w:t>签订日期：</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p>
    <w:p>
      <w:pPr>
        <w:jc w:val="center"/>
        <w:rPr>
          <w:rFonts w:hint="eastAsia" w:ascii="华文中宋" w:hAnsi="华文中宋" w:eastAsia="华文中宋" w:cs="华文中宋"/>
          <w:b/>
          <w:spacing w:val="40"/>
          <w:sz w:val="40"/>
          <w:szCs w:val="40"/>
        </w:rPr>
      </w:pPr>
    </w:p>
    <w:p>
      <w:pPr>
        <w:jc w:val="both"/>
        <w:rPr>
          <w:rFonts w:hint="eastAsia" w:ascii="华文中宋" w:hAnsi="华文中宋" w:eastAsia="华文中宋" w:cs="华文中宋"/>
          <w:b/>
          <w:spacing w:val="40"/>
          <w:sz w:val="30"/>
          <w:szCs w:val="30"/>
        </w:rPr>
      </w:pPr>
    </w:p>
    <w:p>
      <w:pPr>
        <w:autoSpaceDE w:val="0"/>
        <w:autoSpaceDN w:val="0"/>
        <w:adjustRightInd w:val="0"/>
        <w:spacing w:line="500" w:lineRule="exact"/>
        <w:ind w:right="219" w:firstLine="2883" w:firstLineChars="900"/>
        <w:rPr>
          <w:rFonts w:hint="eastAsia" w:ascii="华文中宋" w:hAnsi="华文中宋" w:eastAsia="华文中宋" w:cs="华文中宋"/>
          <w:b/>
          <w:sz w:val="32"/>
          <w:szCs w:val="32"/>
        </w:rPr>
      </w:pPr>
    </w:p>
    <w:p>
      <w:pPr>
        <w:autoSpaceDE w:val="0"/>
        <w:autoSpaceDN w:val="0"/>
        <w:adjustRightInd w:val="0"/>
        <w:spacing w:line="500" w:lineRule="exact"/>
        <w:ind w:right="219" w:firstLine="2883" w:firstLineChars="900"/>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br w:type="page"/>
      </w:r>
      <w:r>
        <w:rPr>
          <w:rFonts w:hint="eastAsia" w:ascii="华文中宋" w:hAnsi="华文中宋" w:eastAsia="华文中宋" w:cs="华文中宋"/>
          <w:b/>
          <w:sz w:val="32"/>
          <w:szCs w:val="32"/>
          <w:lang w:val="en-US" w:eastAsia="zh-CN"/>
        </w:rPr>
        <w:t xml:space="preserve">    </w:t>
      </w:r>
      <w:r>
        <w:rPr>
          <w:rFonts w:hint="eastAsia" w:ascii="华文中宋" w:hAnsi="华文中宋" w:eastAsia="华文中宋" w:cs="华文中宋"/>
          <w:b/>
          <w:sz w:val="32"/>
          <w:szCs w:val="32"/>
        </w:rPr>
        <w:t>合同协议书</w:t>
      </w:r>
    </w:p>
    <w:p>
      <w:pPr>
        <w:rPr>
          <w:rFonts w:hint="eastAsia" w:ascii="华文中宋" w:hAnsi="华文中宋" w:eastAsia="华文中宋" w:cs="华文中宋"/>
          <w:sz w:val="28"/>
          <w:szCs w:val="28"/>
        </w:rPr>
      </w:pPr>
    </w:p>
    <w:p>
      <w:pPr>
        <w:keepNext w:val="0"/>
        <w:keepLines w:val="0"/>
        <w:pageBreakBefore w:val="0"/>
        <w:widowControl w:val="0"/>
        <w:tabs>
          <w:tab w:val="left" w:pos="1060"/>
          <w:tab w:val="left" w:pos="1911"/>
          <w:tab w:val="left" w:pos="2751"/>
          <w:tab w:val="left" w:pos="7780"/>
        </w:tabs>
        <w:kinsoku/>
        <w:wordWrap/>
        <w:overflowPunct/>
        <w:topLinePunct w:val="0"/>
        <w:autoSpaceDE w:val="0"/>
        <w:autoSpaceDN w:val="0"/>
        <w:bidi w:val="0"/>
        <w:adjustRightInd w:val="0"/>
        <w:snapToGrid w:val="0"/>
        <w:spacing w:line="360" w:lineRule="auto"/>
        <w:ind w:right="83"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本合同协议书由</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（以下简称</w:t>
      </w:r>
      <w:r>
        <w:rPr>
          <w:rFonts w:hint="eastAsia" w:ascii="华文中宋" w:hAnsi="华文中宋" w:eastAsia="华文中宋" w:cs="华文中宋"/>
          <w:sz w:val="24"/>
          <w:lang w:eastAsia="zh-CN"/>
        </w:rPr>
        <w:t>“</w:t>
      </w:r>
      <w:r>
        <w:rPr>
          <w:rFonts w:hint="eastAsia" w:ascii="华文中宋" w:hAnsi="华文中宋" w:eastAsia="华文中宋" w:cs="华文中宋"/>
          <w:sz w:val="24"/>
        </w:rPr>
        <w:t>甲方</w:t>
      </w:r>
      <w:r>
        <w:rPr>
          <w:rFonts w:hint="eastAsia" w:ascii="华文中宋" w:hAnsi="华文中宋" w:eastAsia="华文中宋" w:cs="华文中宋"/>
          <w:sz w:val="24"/>
          <w:lang w:eastAsia="zh-CN"/>
        </w:rPr>
        <w:t>”</w:t>
      </w:r>
      <w:r>
        <w:rPr>
          <w:rFonts w:hint="eastAsia" w:ascii="华文中宋" w:hAnsi="华文中宋" w:eastAsia="华文中宋" w:cs="华文中宋"/>
          <w:sz w:val="24"/>
        </w:rPr>
        <w:t>）与</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（以下简称“乙方”）于</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年</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月</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日共同签署。</w:t>
      </w:r>
    </w:p>
    <w:p>
      <w:pPr>
        <w:keepNext w:val="0"/>
        <w:keepLines w:val="0"/>
        <w:pageBreakBefore w:val="0"/>
        <w:widowControl w:val="0"/>
        <w:tabs>
          <w:tab w:val="left" w:pos="6580"/>
        </w:tabs>
        <w:kinsoku/>
        <w:wordWrap/>
        <w:overflowPunct/>
        <w:topLinePunct w:val="0"/>
        <w:autoSpaceDE w:val="0"/>
        <w:autoSpaceDN w:val="0"/>
        <w:bidi w:val="0"/>
        <w:adjustRightInd w:val="0"/>
        <w:snapToGrid w:val="0"/>
        <w:spacing w:line="360" w:lineRule="auto"/>
        <w:ind w:left="0" w:firstLine="480" w:firstLineChars="200"/>
        <w:textAlignment w:val="auto"/>
        <w:outlineLvl w:val="9"/>
        <w:rPr>
          <w:rFonts w:hint="eastAsia" w:ascii="华文中宋" w:hAnsi="华文中宋" w:eastAsia="华文中宋" w:cs="华文中宋"/>
          <w:sz w:val="28"/>
          <w:szCs w:val="28"/>
        </w:rPr>
      </w:pPr>
      <w:r>
        <w:rPr>
          <w:rFonts w:hint="eastAsia" w:ascii="华文中宋" w:hAnsi="华文中宋" w:eastAsia="华文中宋" w:cs="华文中宋"/>
          <w:sz w:val="24"/>
        </w:rPr>
        <w:t>甲方通过</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lang w:val="en-US" w:eastAsia="zh-CN"/>
        </w:rPr>
        <w:t>年</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月</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日的中标通知书接受了乙方为</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u w:val="none"/>
          <w:lang w:eastAsia="zh-CN"/>
        </w:rPr>
        <w:t>（</w:t>
      </w:r>
      <w:r>
        <w:rPr>
          <w:rFonts w:hint="eastAsia" w:ascii="华文中宋" w:hAnsi="华文中宋" w:eastAsia="华文中宋" w:cs="华文中宋"/>
          <w:sz w:val="24"/>
        </w:rPr>
        <w:t>项目名称）所做的投标，经双方协商一致，签订本合同，共同执行。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第一条  本合同签订依据</w:t>
      </w:r>
    </w:p>
    <w:p>
      <w:pPr>
        <w:keepNext w:val="0"/>
        <w:keepLines w:val="0"/>
        <w:pageBreakBefore w:val="0"/>
        <w:widowControl w:val="0"/>
        <w:tabs>
          <w:tab w:val="left" w:pos="658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华文中宋" w:hAnsi="华文中宋" w:eastAsia="华文中宋" w:cs="华文中宋"/>
          <w:sz w:val="24"/>
          <w:lang w:val="en-US" w:eastAsia="zh-CN"/>
        </w:rPr>
      </w:pPr>
      <w:r>
        <w:rPr>
          <w:rFonts w:hint="eastAsia" w:ascii="华文中宋" w:hAnsi="华文中宋" w:eastAsia="华文中宋" w:cs="华文中宋"/>
          <w:sz w:val="24"/>
          <w:lang w:val="en-US" w:eastAsia="zh-CN"/>
        </w:rPr>
        <w:t>1.1《中华人民共和国民法典》、和《建设工程勘察设计市场管理规定》。</w:t>
      </w:r>
    </w:p>
    <w:p>
      <w:pPr>
        <w:keepNext w:val="0"/>
        <w:keepLines w:val="0"/>
        <w:pageBreakBefore w:val="0"/>
        <w:widowControl w:val="0"/>
        <w:tabs>
          <w:tab w:val="left" w:pos="658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华文中宋" w:hAnsi="华文中宋" w:eastAsia="华文中宋" w:cs="华文中宋"/>
          <w:sz w:val="24"/>
          <w:lang w:val="en-US" w:eastAsia="zh-CN"/>
        </w:rPr>
      </w:pPr>
      <w:r>
        <w:rPr>
          <w:rFonts w:hint="eastAsia" w:ascii="华文中宋" w:hAnsi="华文中宋" w:eastAsia="华文中宋" w:cs="华文中宋"/>
          <w:sz w:val="24"/>
          <w:lang w:val="en-US" w:eastAsia="zh-CN"/>
        </w:rPr>
        <w:t>1.2 国家及地方有关建设工程勘察设计管理法规和规章。</w:t>
      </w:r>
    </w:p>
    <w:p>
      <w:pPr>
        <w:keepNext w:val="0"/>
        <w:keepLines w:val="0"/>
        <w:pageBreakBefore w:val="0"/>
        <w:widowControl w:val="0"/>
        <w:tabs>
          <w:tab w:val="left" w:pos="6580"/>
        </w:tabs>
        <w:kinsoku/>
        <w:wordWrap/>
        <w:overflowPunct/>
        <w:topLinePunct w:val="0"/>
        <w:autoSpaceDE w:val="0"/>
        <w:autoSpaceDN w:val="0"/>
        <w:bidi w:val="0"/>
        <w:adjustRightInd w:val="0"/>
        <w:snapToGrid w:val="0"/>
        <w:spacing w:line="360" w:lineRule="auto"/>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lang w:val="en-US" w:eastAsia="zh-CN"/>
        </w:rPr>
        <w:t>第二条</w:t>
      </w:r>
      <w:r>
        <w:rPr>
          <w:rFonts w:hint="eastAsia" w:ascii="华文中宋" w:hAnsi="华文中宋" w:eastAsia="华文中宋" w:cs="华文中宋"/>
          <w:b/>
          <w:sz w:val="24"/>
          <w:szCs w:val="24"/>
        </w:rPr>
        <w:t xml:space="preserve"> 设计依据</w:t>
      </w:r>
    </w:p>
    <w:p>
      <w:pPr>
        <w:keepNext w:val="0"/>
        <w:keepLines w:val="0"/>
        <w:pageBreakBefore w:val="0"/>
        <w:widowControl w:val="0"/>
        <w:tabs>
          <w:tab w:val="left" w:pos="658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2.1 甲方给乙方的中标通知书</w:t>
      </w:r>
    </w:p>
    <w:p>
      <w:pPr>
        <w:keepNext w:val="0"/>
        <w:keepLines w:val="0"/>
        <w:pageBreakBefore w:val="0"/>
        <w:widowControl w:val="0"/>
        <w:tabs>
          <w:tab w:val="left" w:pos="658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2.2 甲方提交的基础资料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2.3 乙方采用的主要依据是：</w:t>
      </w:r>
    </w:p>
    <w:p>
      <w:pPr>
        <w:pStyle w:val="31"/>
        <w:keepNext w:val="0"/>
        <w:keepLines w:val="0"/>
        <w:pageBreakBefore w:val="0"/>
        <w:widowControl w:val="0"/>
        <w:kinsoku/>
        <w:wordWrap/>
        <w:overflowPunct/>
        <w:topLinePunct w:val="0"/>
        <w:bidi w:val="0"/>
        <w:adjustRightInd w:val="0"/>
        <w:snapToGrid w:val="0"/>
        <w:spacing w:line="360" w:lineRule="auto"/>
        <w:textAlignment w:val="auto"/>
        <w:rPr>
          <w:rFonts w:hint="eastAsia" w:ascii="华文中宋" w:hAnsi="华文中宋" w:eastAsia="华文中宋" w:cs="华文中宋"/>
          <w:b w:val="0"/>
          <w:bCs/>
          <w:sz w:val="24"/>
          <w:szCs w:val="24"/>
          <w:u w:val="none"/>
          <w:lang w:val="en-US" w:eastAsia="zh-CN"/>
        </w:rPr>
      </w:pPr>
      <w:r>
        <w:rPr>
          <w:rFonts w:hint="eastAsia" w:ascii="华文中宋" w:hAnsi="华文中宋" w:eastAsia="华文中宋" w:cs="华文中宋"/>
          <w:b/>
          <w:sz w:val="24"/>
          <w:szCs w:val="24"/>
        </w:rPr>
        <w:t>第</w:t>
      </w:r>
      <w:r>
        <w:rPr>
          <w:rFonts w:hint="eastAsia" w:ascii="华文中宋" w:hAnsi="华文中宋" w:eastAsia="华文中宋" w:cs="华文中宋"/>
          <w:b/>
          <w:sz w:val="24"/>
          <w:szCs w:val="24"/>
          <w:lang w:eastAsia="zh-CN"/>
        </w:rPr>
        <w:t>三</w:t>
      </w:r>
      <w:r>
        <w:rPr>
          <w:rFonts w:hint="eastAsia" w:ascii="华文中宋" w:hAnsi="华文中宋" w:eastAsia="华文中宋" w:cs="华文中宋"/>
          <w:b/>
          <w:sz w:val="24"/>
          <w:szCs w:val="24"/>
        </w:rPr>
        <w:t>条  本合同项目</w:t>
      </w:r>
      <w:r>
        <w:rPr>
          <w:rFonts w:hint="eastAsia" w:ascii="华文中宋" w:hAnsi="华文中宋" w:eastAsia="华文中宋" w:cs="华文中宋"/>
          <w:b/>
          <w:sz w:val="24"/>
          <w:szCs w:val="24"/>
          <w:lang w:eastAsia="zh-CN"/>
        </w:rPr>
        <w:t>概况</w:t>
      </w:r>
      <w:r>
        <w:rPr>
          <w:rFonts w:hint="eastAsia" w:ascii="华文中宋" w:hAnsi="华文中宋" w:eastAsia="华文中宋" w:cs="华文中宋"/>
          <w:b/>
          <w:sz w:val="24"/>
          <w:szCs w:val="24"/>
        </w:rPr>
        <w:t>、</w:t>
      </w:r>
      <w:r>
        <w:rPr>
          <w:rFonts w:hint="eastAsia" w:ascii="华文中宋" w:hAnsi="华文中宋" w:eastAsia="华文中宋" w:cs="华文中宋"/>
          <w:b/>
          <w:sz w:val="24"/>
          <w:szCs w:val="24"/>
          <w:lang w:eastAsia="zh-CN"/>
        </w:rPr>
        <w:t>勘察设计</w:t>
      </w:r>
      <w:r>
        <w:rPr>
          <w:rFonts w:hint="eastAsia" w:ascii="华文中宋" w:hAnsi="华文中宋" w:eastAsia="华文中宋" w:cs="华文中宋"/>
          <w:b/>
          <w:sz w:val="24"/>
          <w:szCs w:val="24"/>
        </w:rPr>
        <w:t>阶段及</w:t>
      </w:r>
      <w:r>
        <w:rPr>
          <w:rFonts w:hint="eastAsia" w:ascii="华文中宋" w:hAnsi="华文中宋" w:eastAsia="华文中宋" w:cs="华文中宋"/>
          <w:b/>
          <w:sz w:val="24"/>
          <w:szCs w:val="24"/>
          <w:lang w:eastAsia="zh-CN"/>
        </w:rPr>
        <w:t>勘察</w:t>
      </w:r>
      <w:r>
        <w:rPr>
          <w:rFonts w:hint="eastAsia" w:ascii="华文中宋" w:hAnsi="华文中宋" w:eastAsia="华文中宋" w:cs="华文中宋"/>
          <w:b/>
          <w:sz w:val="24"/>
          <w:szCs w:val="24"/>
        </w:rPr>
        <w:t>设计内容</w:t>
      </w:r>
    </w:p>
    <w:p>
      <w:pPr>
        <w:keepNext w:val="0"/>
        <w:keepLines w:val="0"/>
        <w:pageBreakBefore w:val="0"/>
        <w:widowControl w:val="0"/>
        <w:tabs>
          <w:tab w:val="left" w:pos="180"/>
          <w:tab w:val="left" w:pos="540"/>
        </w:tabs>
        <w:kinsoku/>
        <w:wordWrap/>
        <w:overflowPunct/>
        <w:topLinePunct w:val="0"/>
        <w:autoSpaceDE/>
        <w:autoSpaceDN/>
        <w:bidi w:val="0"/>
        <w:adjustRightInd w:val="0"/>
        <w:snapToGrid w:val="0"/>
        <w:spacing w:line="360" w:lineRule="auto"/>
        <w:ind w:left="-4" w:leftChars="-2" w:right="0" w:rightChars="0" w:firstLine="0" w:firstLineChars="0"/>
        <w:jc w:val="left"/>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第</w:t>
      </w:r>
      <w:r>
        <w:rPr>
          <w:rFonts w:hint="eastAsia" w:ascii="华文中宋" w:hAnsi="华文中宋" w:eastAsia="华文中宋" w:cs="华文中宋"/>
          <w:b/>
          <w:sz w:val="24"/>
          <w:szCs w:val="24"/>
          <w:lang w:eastAsia="zh-CN"/>
        </w:rPr>
        <w:t>四</w:t>
      </w:r>
      <w:r>
        <w:rPr>
          <w:rFonts w:hint="eastAsia" w:ascii="华文中宋" w:hAnsi="华文中宋" w:eastAsia="华文中宋" w:cs="华文中宋"/>
          <w:b/>
          <w:sz w:val="24"/>
          <w:szCs w:val="24"/>
        </w:rPr>
        <w:t xml:space="preserve">条  </w:t>
      </w:r>
      <w:r>
        <w:rPr>
          <w:rFonts w:hint="eastAsia" w:ascii="华文中宋" w:hAnsi="华文中宋" w:eastAsia="华文中宋" w:cs="华文中宋"/>
          <w:b/>
          <w:sz w:val="24"/>
          <w:szCs w:val="24"/>
          <w:lang w:eastAsia="zh-CN"/>
        </w:rPr>
        <w:t>乙方</w:t>
      </w:r>
      <w:r>
        <w:rPr>
          <w:rFonts w:hint="eastAsia" w:ascii="华文中宋" w:hAnsi="华文中宋" w:eastAsia="华文中宋" w:cs="华文中宋"/>
          <w:b/>
          <w:sz w:val="24"/>
          <w:szCs w:val="24"/>
        </w:rPr>
        <w:t>向</w:t>
      </w:r>
      <w:r>
        <w:rPr>
          <w:rFonts w:hint="eastAsia" w:ascii="华文中宋" w:hAnsi="华文中宋" w:eastAsia="华文中宋" w:cs="华文中宋"/>
          <w:b/>
          <w:sz w:val="24"/>
          <w:szCs w:val="24"/>
          <w:lang w:eastAsia="zh-CN"/>
        </w:rPr>
        <w:t>甲方</w:t>
      </w:r>
      <w:r>
        <w:rPr>
          <w:rFonts w:hint="eastAsia" w:ascii="华文中宋" w:hAnsi="华文中宋" w:eastAsia="华文中宋" w:cs="华文中宋"/>
          <w:b/>
          <w:sz w:val="24"/>
          <w:szCs w:val="24"/>
        </w:rPr>
        <w:t>交付的设计文件、份数、地点及时间</w:t>
      </w:r>
    </w:p>
    <w:p>
      <w:pPr>
        <w:keepNext w:val="0"/>
        <w:keepLines w:val="0"/>
        <w:pageBreakBefore w:val="0"/>
        <w:widowControl w:val="0"/>
        <w:tabs>
          <w:tab w:val="left" w:pos="180"/>
          <w:tab w:val="left" w:pos="540"/>
        </w:tabs>
        <w:kinsoku/>
        <w:wordWrap/>
        <w:overflowPunct/>
        <w:topLinePunct w:val="0"/>
        <w:autoSpaceDE/>
        <w:autoSpaceDN/>
        <w:bidi w:val="0"/>
        <w:adjustRightInd w:val="0"/>
        <w:snapToGrid w:val="0"/>
        <w:spacing w:line="360" w:lineRule="auto"/>
        <w:ind w:left="-4" w:leftChars="-2" w:right="0" w:rightChars="0" w:firstLine="0" w:firstLineChars="0"/>
        <w:jc w:val="left"/>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    </w:t>
      </w:r>
      <w:r>
        <w:rPr>
          <w:rFonts w:hint="eastAsia" w:ascii="华文中宋" w:hAnsi="华文中宋" w:eastAsia="华文中宋" w:cs="华文中宋"/>
          <w:sz w:val="24"/>
          <w:szCs w:val="24"/>
          <w:lang w:eastAsia="zh-CN"/>
        </w:rPr>
        <w:t>乙方</w:t>
      </w:r>
      <w:r>
        <w:rPr>
          <w:rFonts w:hint="eastAsia" w:ascii="华文中宋" w:hAnsi="华文中宋" w:eastAsia="华文中宋" w:cs="华文中宋"/>
          <w:sz w:val="24"/>
          <w:szCs w:val="24"/>
        </w:rPr>
        <w:t>向</w:t>
      </w:r>
      <w:r>
        <w:rPr>
          <w:rFonts w:hint="eastAsia" w:ascii="华文中宋" w:hAnsi="华文中宋" w:eastAsia="华文中宋" w:cs="华文中宋"/>
          <w:sz w:val="24"/>
          <w:szCs w:val="24"/>
          <w:lang w:eastAsia="zh-CN"/>
        </w:rPr>
        <w:t>甲方</w:t>
      </w:r>
      <w:r>
        <w:rPr>
          <w:rFonts w:hint="eastAsia" w:ascii="华文中宋" w:hAnsi="华文中宋" w:eastAsia="华文中宋" w:cs="华文中宋"/>
          <w:sz w:val="24"/>
          <w:szCs w:val="24"/>
        </w:rPr>
        <w:t>交付一阶段施工图设计文件</w:t>
      </w:r>
      <w:r>
        <w:rPr>
          <w:rFonts w:hint="eastAsia" w:ascii="华文中宋" w:hAnsi="华文中宋" w:eastAsia="华文中宋" w:cs="华文中宋"/>
          <w:sz w:val="24"/>
          <w:szCs w:val="24"/>
          <w:u w:val="single"/>
          <w:lang w:val="en-US" w:eastAsia="zh-CN"/>
        </w:rPr>
        <w:t>肆</w:t>
      </w:r>
      <w:r>
        <w:rPr>
          <w:rFonts w:hint="eastAsia" w:ascii="华文中宋" w:hAnsi="华文中宋" w:eastAsia="华文中宋" w:cs="华文中宋"/>
          <w:sz w:val="24"/>
          <w:szCs w:val="24"/>
        </w:rPr>
        <w:t>份，交付地点：</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szCs w:val="24"/>
        </w:rPr>
        <w:t>，交付时间：</w:t>
      </w:r>
      <w:r>
        <w:rPr>
          <w:rFonts w:hint="eastAsia" w:ascii="华文中宋" w:hAnsi="华文中宋" w:eastAsia="华文中宋" w:cs="华文中宋"/>
          <w:sz w:val="24"/>
          <w:szCs w:val="24"/>
          <w:u w:val="single"/>
          <w:lang w:val="en-US" w:eastAsia="zh-CN"/>
        </w:rPr>
        <w:t xml:space="preserve">   </w:t>
      </w:r>
      <w:r>
        <w:rPr>
          <w:rFonts w:hint="eastAsia" w:ascii="华文中宋" w:hAnsi="华文中宋" w:eastAsia="华文中宋" w:cs="华文中宋"/>
          <w:sz w:val="24"/>
          <w:szCs w:val="24"/>
        </w:rPr>
        <w:t>年</w:t>
      </w:r>
      <w:r>
        <w:rPr>
          <w:rFonts w:hint="eastAsia" w:ascii="华文中宋" w:hAnsi="华文中宋" w:eastAsia="华文中宋" w:cs="华文中宋"/>
          <w:sz w:val="24"/>
          <w:szCs w:val="24"/>
          <w:u w:val="single"/>
          <w:lang w:val="en-US" w:eastAsia="zh-CN"/>
        </w:rPr>
        <w:t xml:space="preserve">   </w:t>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第</w:t>
      </w:r>
      <w:r>
        <w:rPr>
          <w:rFonts w:hint="eastAsia" w:ascii="华文中宋" w:hAnsi="华文中宋" w:eastAsia="华文中宋" w:cs="华文中宋"/>
          <w:b/>
          <w:sz w:val="24"/>
          <w:szCs w:val="24"/>
          <w:lang w:eastAsia="zh-CN"/>
        </w:rPr>
        <w:t>五</w:t>
      </w:r>
      <w:r>
        <w:rPr>
          <w:rFonts w:hint="eastAsia" w:ascii="华文中宋" w:hAnsi="华文中宋" w:eastAsia="华文中宋" w:cs="华文中宋"/>
          <w:b/>
          <w:sz w:val="24"/>
          <w:szCs w:val="24"/>
        </w:rPr>
        <w:t>条  费用</w:t>
      </w:r>
      <w:r>
        <w:rPr>
          <w:rFonts w:hint="eastAsia" w:ascii="华文中宋" w:hAnsi="华文中宋" w:eastAsia="华文中宋" w:cs="华文中宋"/>
          <w:b/>
          <w:sz w:val="24"/>
          <w:szCs w:val="24"/>
          <w:lang w:eastAsia="zh-CN"/>
        </w:rPr>
        <w:t>及支付方式</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华文中宋" w:hAnsi="华文中宋" w:eastAsia="华文中宋" w:cs="华文中宋"/>
          <w:sz w:val="24"/>
        </w:rPr>
      </w:pPr>
      <w:r>
        <w:rPr>
          <w:rFonts w:hint="eastAsia" w:ascii="华文中宋" w:hAnsi="华文中宋" w:eastAsia="华文中宋" w:cs="华文中宋"/>
          <w:b/>
          <w:sz w:val="24"/>
        </w:rPr>
        <w:t>第</w:t>
      </w:r>
      <w:r>
        <w:rPr>
          <w:rFonts w:hint="eastAsia" w:ascii="华文中宋" w:hAnsi="华文中宋" w:eastAsia="华文中宋" w:cs="华文中宋"/>
          <w:b/>
          <w:sz w:val="24"/>
          <w:lang w:eastAsia="zh-CN"/>
        </w:rPr>
        <w:t>六</w:t>
      </w:r>
      <w:r>
        <w:rPr>
          <w:rFonts w:hint="eastAsia" w:ascii="华文中宋" w:hAnsi="华文中宋" w:eastAsia="华文中宋" w:cs="华文中宋"/>
          <w:b/>
          <w:sz w:val="24"/>
        </w:rPr>
        <w:t>条</w:t>
      </w:r>
      <w:r>
        <w:rPr>
          <w:rFonts w:hint="eastAsia" w:ascii="华文中宋" w:hAnsi="华文中宋" w:eastAsia="华文中宋" w:cs="华文中宋"/>
          <w:b/>
          <w:bCs w:val="0"/>
          <w:sz w:val="24"/>
        </w:rPr>
        <w:t xml:space="preserve">  双方责任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.1</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.1.1</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按本合同第</w:t>
      </w:r>
      <w:r>
        <w:rPr>
          <w:rFonts w:hint="eastAsia" w:ascii="华文中宋" w:hAnsi="华文中宋" w:eastAsia="华文中宋" w:cs="华文中宋"/>
          <w:sz w:val="24"/>
          <w:lang w:eastAsia="zh-CN"/>
        </w:rPr>
        <w:t>二</w:t>
      </w:r>
      <w:r>
        <w:rPr>
          <w:rFonts w:hint="eastAsia" w:ascii="华文中宋" w:hAnsi="华文中宋" w:eastAsia="华文中宋" w:cs="华文中宋"/>
          <w:sz w:val="24"/>
        </w:rPr>
        <w:t>条规定的内容，在规定的时间内向</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提交基础资料及文件，并对其完整性、正确性及时限负责。</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不得要求</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违反国家有关标准进行设计。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.1.2</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变更委托设计项目、规模、条件或因提交的资料错误，或所提交资料作较大修改，以致造成</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设计返工时，双方除另行协商签订补充协议（或另订合同）、重新明确有关条款外，</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应按</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所耗工作量向</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支付返工费。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.1.</w:t>
      </w:r>
      <w:r>
        <w:rPr>
          <w:rFonts w:hint="eastAsia" w:ascii="华文中宋" w:hAnsi="华文中宋" w:eastAsia="华文中宋" w:cs="华文中宋"/>
          <w:sz w:val="24"/>
          <w:lang w:val="en-US" w:eastAsia="zh-CN"/>
        </w:rPr>
        <w:t>3</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必须按合同规定支付定金，收到定金作为</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设计开工的标志。未收到定金，</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有权推迟设计工作的开工时问，且交付文件的时间顺延。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.1.</w:t>
      </w:r>
      <w:r>
        <w:rPr>
          <w:rFonts w:hint="eastAsia" w:ascii="华文中宋" w:hAnsi="华文中宋" w:eastAsia="华文中宋" w:cs="华文中宋"/>
          <w:sz w:val="24"/>
          <w:lang w:val="en-US" w:eastAsia="zh-CN"/>
        </w:rPr>
        <w:t>4</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应按本合同规定的金额和日期向</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支付设计费，每逾期支付一天，应承担应支付金额千分之二的逾期违约金，且</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提交设计文件的时间顺延。逾期超过30天以上时，</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有权暂停履行下阶段工作，并书面通知</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的上级或设计审批部门对设计文件不审批或本合同项目停缓建，</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均应支付应付的设计费。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.1.</w:t>
      </w:r>
      <w:r>
        <w:rPr>
          <w:rFonts w:hint="eastAsia" w:ascii="华文中宋" w:hAnsi="华文中宋" w:eastAsia="华文中宋" w:cs="华文中宋"/>
          <w:sz w:val="24"/>
          <w:lang w:val="en-US" w:eastAsia="zh-CN"/>
        </w:rPr>
        <w:t>5</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要求</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比合同规定时间提前交付设计文件时，须征得</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同意，不得严重背离合理设计周期，且</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应支付赶工费。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.2</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.2.1</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应按国家规定和合同约定的技术规范、标准进行设计，按本合同第六条规定的内容、时间及份数向</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交付设计文件</w:t>
      </w:r>
      <w:r>
        <w:rPr>
          <w:rFonts w:hint="eastAsia" w:ascii="华文中宋" w:hAnsi="华文中宋" w:eastAsia="华文中宋" w:cs="华文中宋"/>
          <w:sz w:val="24"/>
          <w:lang w:eastAsia="zh-CN"/>
        </w:rPr>
        <w:t>，</w:t>
      </w:r>
      <w:r>
        <w:rPr>
          <w:rFonts w:hint="eastAsia" w:ascii="华文中宋" w:hAnsi="华文中宋" w:eastAsia="华文中宋" w:cs="华文中宋"/>
          <w:sz w:val="24"/>
        </w:rPr>
        <w:t>并对提交的设计文件的质量负责。</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.2.2设计合理使用年限为</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.2.</w:t>
      </w:r>
      <w:r>
        <w:rPr>
          <w:rFonts w:hint="eastAsia" w:ascii="华文中宋" w:hAnsi="华文中宋" w:eastAsia="华文中宋" w:cs="华文中宋"/>
          <w:sz w:val="24"/>
          <w:lang w:val="en-US" w:eastAsia="zh-CN"/>
        </w:rPr>
        <w:t>3</w:t>
      </w:r>
      <w:r>
        <w:rPr>
          <w:rFonts w:hint="eastAsia" w:ascii="华文中宋" w:hAnsi="华文中宋" w:eastAsia="华文中宋" w:cs="华文中宋"/>
          <w:sz w:val="24"/>
          <w:szCs w:val="24"/>
          <w:lang w:val="en-US" w:eastAsia="zh-CN"/>
        </w:rPr>
        <w:t>本中标项目负责人为</w:t>
      </w:r>
      <w:r>
        <w:rPr>
          <w:rFonts w:hint="eastAsia" w:ascii="华文中宋" w:hAnsi="华文中宋" w:eastAsia="华文中宋" w:cs="华文中宋"/>
          <w:sz w:val="24"/>
          <w:szCs w:val="24"/>
          <w:u w:val="single"/>
          <w:lang w:val="en-US" w:eastAsia="zh-CN"/>
        </w:rPr>
        <w:t xml:space="preserve">          </w:t>
      </w:r>
      <w:r>
        <w:rPr>
          <w:rFonts w:hint="eastAsia" w:ascii="华文中宋" w:hAnsi="华文中宋" w:eastAsia="华文中宋" w:cs="华文中宋"/>
          <w:sz w:val="24"/>
          <w:szCs w:val="24"/>
          <w:lang w:val="en-US" w:eastAsia="zh-CN"/>
        </w:rPr>
        <w:t>。</w:t>
      </w:r>
      <w:r>
        <w:rPr>
          <w:rFonts w:hint="eastAsia" w:ascii="华文中宋" w:hAnsi="华文中宋" w:eastAsia="华文中宋" w:cs="华文中宋"/>
          <w:color w:val="000000"/>
          <w:sz w:val="24"/>
          <w:lang w:eastAsia="zh-CN"/>
        </w:rPr>
        <w:t>乙方</w:t>
      </w:r>
      <w:r>
        <w:rPr>
          <w:rFonts w:hint="eastAsia" w:ascii="华文中宋" w:hAnsi="华文中宋" w:eastAsia="华文中宋" w:cs="华文中宋"/>
          <w:sz w:val="24"/>
        </w:rPr>
        <w:t>对设计文件出现的遗漏或错误负责修改或补充。由于</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设计错误造成工程质量事故损失，</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除负责采取补救措施外，应免收受损失部分的设计费，并根据损失程度向</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支付赔偿金，赔偿金数额由双方商定。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6</w:t>
      </w:r>
      <w:r>
        <w:rPr>
          <w:rFonts w:hint="eastAsia" w:ascii="华文中宋" w:hAnsi="华文中宋" w:eastAsia="华文中宋" w:cs="华文中宋"/>
          <w:sz w:val="24"/>
        </w:rPr>
        <w:t>.2.</w:t>
      </w:r>
      <w:r>
        <w:rPr>
          <w:rFonts w:hint="eastAsia" w:ascii="华文中宋" w:hAnsi="华文中宋" w:eastAsia="华文中宋" w:cs="华文中宋"/>
          <w:sz w:val="24"/>
          <w:lang w:val="en-US" w:eastAsia="zh-CN"/>
        </w:rPr>
        <w:t>4</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交付设计文件后，按规定参加有关上级的设计审查，并根据审查结论负责不超出原定范围的内容做必要调整补充。</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按合同规定时限交付设计文件一年内项目开始施工，负责向</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及施工单位进行设计交底、处理有关设计问题和参加竣工验收。在一年内项目尚未开始施工，</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仍负责上述工作，可按所需工作量向</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适当收取咨询服务费，收费额由双方商定。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华文中宋" w:hAnsi="华文中宋" w:eastAsia="华文中宋" w:cs="华文中宋"/>
          <w:sz w:val="24"/>
        </w:rPr>
      </w:pPr>
      <w:r>
        <w:rPr>
          <w:rFonts w:hint="eastAsia" w:ascii="华文中宋" w:hAnsi="华文中宋" w:eastAsia="华文中宋" w:cs="华文中宋"/>
          <w:b/>
          <w:sz w:val="24"/>
        </w:rPr>
        <w:t>第</w:t>
      </w:r>
      <w:r>
        <w:rPr>
          <w:rFonts w:hint="eastAsia" w:ascii="华文中宋" w:hAnsi="华文中宋" w:eastAsia="华文中宋" w:cs="华文中宋"/>
          <w:b/>
          <w:sz w:val="24"/>
          <w:lang w:eastAsia="zh-CN"/>
        </w:rPr>
        <w:t>七</w:t>
      </w:r>
      <w:r>
        <w:rPr>
          <w:rFonts w:hint="eastAsia" w:ascii="华文中宋" w:hAnsi="华文中宋" w:eastAsia="华文中宋" w:cs="华文中宋"/>
          <w:b/>
          <w:sz w:val="24"/>
        </w:rPr>
        <w:t xml:space="preserve">条  </w:t>
      </w:r>
      <w:r>
        <w:rPr>
          <w:rFonts w:hint="eastAsia" w:ascii="华文中宋" w:hAnsi="华文中宋" w:eastAsia="华文中宋" w:cs="华文中宋"/>
          <w:b/>
          <w:bCs/>
          <w:sz w:val="24"/>
        </w:rPr>
        <w:t>保密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华文中宋" w:hAnsi="华文中宋" w:eastAsia="华文中宋" w:cs="华文中宋"/>
          <w:sz w:val="24"/>
        </w:rPr>
      </w:pPr>
      <w:r>
        <w:rPr>
          <w:rFonts w:hint="eastAsia" w:ascii="华文中宋" w:hAnsi="华文中宋" w:eastAsia="华文中宋" w:cs="华文中宋"/>
          <w:b/>
          <w:sz w:val="24"/>
        </w:rPr>
        <w:t>第</w:t>
      </w:r>
      <w:r>
        <w:rPr>
          <w:rFonts w:hint="eastAsia" w:ascii="华文中宋" w:hAnsi="华文中宋" w:eastAsia="华文中宋" w:cs="华文中宋"/>
          <w:b/>
          <w:sz w:val="24"/>
          <w:lang w:eastAsia="zh-CN"/>
        </w:rPr>
        <w:t>八</w:t>
      </w:r>
      <w:r>
        <w:rPr>
          <w:rFonts w:hint="eastAsia" w:ascii="华文中宋" w:hAnsi="华文中宋" w:eastAsia="华文中宋" w:cs="华文中宋"/>
          <w:b/>
          <w:sz w:val="24"/>
        </w:rPr>
        <w:t xml:space="preserve">条  </w:t>
      </w:r>
      <w:r>
        <w:rPr>
          <w:rFonts w:hint="eastAsia" w:ascii="华文中宋" w:hAnsi="华文中宋" w:eastAsia="华文中宋" w:cs="华文中宋"/>
          <w:b/>
          <w:bCs w:val="0"/>
          <w:sz w:val="24"/>
        </w:rPr>
        <w:t>争议解决</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b/>
          <w:sz w:val="24"/>
        </w:rPr>
      </w:pPr>
      <w:r>
        <w:rPr>
          <w:rFonts w:hint="eastAsia" w:ascii="华文中宋" w:hAnsi="华文中宋" w:eastAsia="华文中宋" w:cs="华文中宋"/>
          <w:sz w:val="24"/>
        </w:rPr>
        <w:t>本建设工程设计合同发生争议，</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与</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应及时协商解决。也可由当地建设行政主管部门调解，调解不成时，双方当事人同意由</w:t>
      </w:r>
      <w:r>
        <w:rPr>
          <w:rFonts w:hint="eastAsia" w:ascii="华文中宋" w:hAnsi="华文中宋" w:eastAsia="华文中宋" w:cs="华文中宋"/>
          <w:sz w:val="24"/>
          <w:u w:val="single"/>
        </w:rPr>
        <w:t>长治</w:t>
      </w:r>
      <w:r>
        <w:rPr>
          <w:rFonts w:hint="eastAsia" w:ascii="华文中宋" w:hAnsi="华文中宋" w:eastAsia="华文中宋" w:cs="华文中宋"/>
          <w:sz w:val="24"/>
        </w:rPr>
        <w:t>仲裁委员会仲裁。双方当事人未在合同中约定仲裁机构，或当事人未达成仲裁书面协议的，可向人民法院起诉。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华文中宋" w:hAnsi="华文中宋" w:eastAsia="华文中宋" w:cs="华文中宋"/>
          <w:sz w:val="24"/>
        </w:rPr>
      </w:pPr>
      <w:r>
        <w:rPr>
          <w:rFonts w:hint="eastAsia" w:ascii="华文中宋" w:hAnsi="华文中宋" w:eastAsia="华文中宋" w:cs="华文中宋"/>
          <w:b/>
          <w:sz w:val="24"/>
        </w:rPr>
        <w:t>第</w:t>
      </w:r>
      <w:r>
        <w:rPr>
          <w:rFonts w:hint="eastAsia" w:ascii="华文中宋" w:hAnsi="华文中宋" w:eastAsia="华文中宋" w:cs="华文中宋"/>
          <w:b/>
          <w:sz w:val="24"/>
          <w:lang w:eastAsia="zh-CN"/>
        </w:rPr>
        <w:t>九</w:t>
      </w:r>
      <w:r>
        <w:rPr>
          <w:rFonts w:hint="eastAsia" w:ascii="华文中宋" w:hAnsi="华文中宋" w:eastAsia="华文中宋" w:cs="华文中宋"/>
          <w:b/>
          <w:sz w:val="24"/>
        </w:rPr>
        <w:t>条　</w:t>
      </w:r>
      <w:r>
        <w:rPr>
          <w:rFonts w:hint="eastAsia" w:ascii="华文中宋" w:hAnsi="华文中宋" w:eastAsia="华文中宋" w:cs="华文中宋"/>
          <w:b/>
          <w:bCs/>
          <w:sz w:val="24"/>
        </w:rPr>
        <w:t>合同生效及其他</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9</w:t>
      </w:r>
      <w:r>
        <w:rPr>
          <w:rFonts w:hint="eastAsia" w:ascii="华文中宋" w:hAnsi="华文中宋" w:eastAsia="华文中宋" w:cs="华文中宋"/>
          <w:sz w:val="24"/>
        </w:rPr>
        <w:t>.1</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要求</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派专人长期驻施工现场进行配合与解决有关问题时，双方应另行签订技术咨询服务合同。</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9</w:t>
      </w:r>
      <w:r>
        <w:rPr>
          <w:rFonts w:hint="eastAsia" w:ascii="华文中宋" w:hAnsi="华文中宋" w:eastAsia="华文中宋" w:cs="华文中宋"/>
          <w:sz w:val="24"/>
        </w:rPr>
        <w:t>.2</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为本合同项目的服务至施工安装结束为止。</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9</w:t>
      </w:r>
      <w:r>
        <w:rPr>
          <w:rFonts w:hint="eastAsia" w:ascii="华文中宋" w:hAnsi="华文中宋" w:eastAsia="华文中宋" w:cs="华文中宋"/>
          <w:sz w:val="24"/>
        </w:rPr>
        <w:t>.3本工程项目中，</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不得指定建筑材料、设备的生产厂或供货商。</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需要</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配合建筑材料。设备的加工订货时，所需费用由</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9</w:t>
      </w:r>
      <w:r>
        <w:rPr>
          <w:rFonts w:hint="eastAsia" w:ascii="华文中宋" w:hAnsi="华文中宋" w:eastAsia="华文中宋" w:cs="华文中宋"/>
          <w:sz w:val="24"/>
        </w:rPr>
        <w:t>.</w:t>
      </w:r>
      <w:r>
        <w:rPr>
          <w:rFonts w:hint="eastAsia" w:ascii="华文中宋" w:hAnsi="华文中宋" w:eastAsia="华文中宋" w:cs="华文中宋"/>
          <w:sz w:val="24"/>
          <w:lang w:val="en-US" w:eastAsia="zh-CN"/>
        </w:rPr>
        <w:t>4</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委托</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承担本合同内容以外的工作服务，另行签订协议并支付费用。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9.5</w:t>
      </w:r>
      <w:r>
        <w:rPr>
          <w:rFonts w:hint="eastAsia" w:ascii="华文中宋" w:hAnsi="华文中宋" w:eastAsia="华文中宋" w:cs="华文中宋"/>
          <w:sz w:val="24"/>
        </w:rPr>
        <w:t>由于不可抗力因素致使合同无法履行时，双方应及时协商解决。</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9.6</w:t>
      </w:r>
      <w:r>
        <w:rPr>
          <w:rFonts w:hint="eastAsia" w:ascii="华文中宋" w:hAnsi="华文中宋" w:eastAsia="华文中宋" w:cs="华文中宋"/>
          <w:sz w:val="24"/>
        </w:rPr>
        <w:t>本合同双方签字盖章即生效，一式</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份，</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份，</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u w:val="single"/>
          <w:lang w:val="en-US" w:eastAsia="zh-CN"/>
        </w:rPr>
        <w:t xml:space="preserve">   </w:t>
      </w:r>
      <w:r>
        <w:rPr>
          <w:rFonts w:hint="eastAsia" w:ascii="华文中宋" w:hAnsi="华文中宋" w:eastAsia="华文中宋" w:cs="华文中宋"/>
          <w:sz w:val="24"/>
        </w:rPr>
        <w:t>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9.7</w:t>
      </w:r>
      <w:r>
        <w:rPr>
          <w:rFonts w:hint="eastAsia" w:ascii="华文中宋" w:hAnsi="华文中宋" w:eastAsia="华文中宋" w:cs="华文中宋"/>
          <w:sz w:val="24"/>
        </w:rPr>
        <w:t>双方认可的来往传真、电报、会议纪要等，均为合同的组成部分，与本合同具有同等法律效力。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lang w:val="en-US" w:eastAsia="zh-CN"/>
        </w:rPr>
        <w:t>9.8</w:t>
      </w:r>
      <w:r>
        <w:rPr>
          <w:rFonts w:hint="eastAsia" w:ascii="华文中宋" w:hAnsi="华文中宋" w:eastAsia="华文中宋" w:cs="华文中宋"/>
          <w:sz w:val="24"/>
        </w:rPr>
        <w:t>未尽事宜，经双方协商一致，签订补充协议，补充协议与本合同具有同等效力。双方履行完合同规定的义务后，本合同即行终止。</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62"/>
        <w:textAlignment w:val="auto"/>
        <w:rPr>
          <w:rFonts w:hint="eastAsia" w:ascii="华文中宋" w:hAnsi="华文中宋" w:eastAsia="华文中宋" w:cs="华文中宋"/>
          <w:sz w:val="24"/>
          <w:lang w:eastAsia="zh-CN"/>
        </w:rPr>
      </w:pPr>
      <w:r>
        <w:rPr>
          <w:rFonts w:hint="eastAsia" w:ascii="华文中宋" w:hAnsi="华文中宋" w:eastAsia="华文中宋" w:cs="华文中宋"/>
          <w:sz w:val="24"/>
          <w:lang w:eastAsia="zh-CN"/>
        </w:rPr>
        <w:t>（以下无正文）</w:t>
      </w:r>
    </w:p>
    <w:p>
      <w:pPr>
        <w:keepNext w:val="0"/>
        <w:keepLines w:val="0"/>
        <w:pageBreakBefore w:val="0"/>
        <w:widowControl w:val="0"/>
        <w:kinsoku/>
        <w:wordWrap/>
        <w:overflowPunct/>
        <w:topLinePunct w:val="0"/>
        <w:autoSpaceDE/>
        <w:autoSpaceDN/>
        <w:bidi w:val="0"/>
        <w:adjustRightInd w:val="0"/>
        <w:snapToGrid w:val="0"/>
        <w:spacing w:line="360" w:lineRule="auto"/>
        <w:ind w:left="6000" w:right="0" w:rightChars="0" w:hanging="6000" w:hangingChars="2500"/>
        <w:textAlignment w:val="auto"/>
        <w:rPr>
          <w:rFonts w:hint="eastAsia" w:ascii="华文中宋" w:hAnsi="华文中宋" w:eastAsia="华文中宋" w:cs="华文中宋"/>
          <w:sz w:val="24"/>
          <w:lang w:eastAsia="zh-CN"/>
        </w:rPr>
      </w:pPr>
    </w:p>
    <w:p>
      <w:pPr>
        <w:keepNext w:val="0"/>
        <w:keepLines w:val="0"/>
        <w:pageBreakBefore w:val="0"/>
        <w:kinsoku/>
        <w:wordWrap/>
        <w:overflowPunct/>
        <w:topLinePunct w:val="0"/>
        <w:bidi w:val="0"/>
        <w:adjustRightInd w:val="0"/>
        <w:snapToGrid w:val="0"/>
        <w:spacing w:line="360" w:lineRule="auto"/>
        <w:rPr>
          <w:rFonts w:hint="eastAsia" w:ascii="华文中宋" w:hAnsi="华文中宋" w:eastAsia="华文中宋" w:cs="华文中宋"/>
          <w:sz w:val="24"/>
        </w:rPr>
      </w:pP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 xml:space="preserve">名称：（盖章）   </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sz w:val="24"/>
          <w:lang w:eastAsia="zh-CN"/>
        </w:rPr>
        <w:t>乙方</w:t>
      </w:r>
      <w:r>
        <w:rPr>
          <w:rFonts w:hint="eastAsia" w:ascii="华文中宋" w:hAnsi="华文中宋" w:eastAsia="华文中宋" w:cs="华文中宋"/>
          <w:sz w:val="24"/>
        </w:rPr>
        <w:t xml:space="preserve">名称：（盖章）                         </w:t>
      </w:r>
      <w:r>
        <w:rPr>
          <w:rFonts w:hint="eastAsia" w:ascii="华文中宋" w:hAnsi="华文中宋" w:eastAsia="华文中宋" w:cs="华文中宋"/>
          <w:sz w:val="24"/>
          <w:lang w:val="en-US" w:eastAsia="zh-CN"/>
        </w:rPr>
        <w:t xml:space="preserve"> </w:t>
      </w:r>
    </w:p>
    <w:p>
      <w:pPr>
        <w:keepNext w:val="0"/>
        <w:keepLines w:val="0"/>
        <w:pageBreakBefore w:val="0"/>
        <w:kinsoku/>
        <w:wordWrap/>
        <w:overflowPunct/>
        <w:topLinePunct w:val="0"/>
        <w:bidi w:val="0"/>
        <w:adjustRightInd w:val="0"/>
        <w:snapToGrid w:val="0"/>
        <w:spacing w:line="360" w:lineRule="auto"/>
        <w:rPr>
          <w:rFonts w:hint="eastAsia" w:ascii="华文中宋" w:hAnsi="华文中宋" w:eastAsia="华文中宋" w:cs="华文中宋"/>
          <w:sz w:val="24"/>
        </w:rPr>
      </w:pPr>
      <w:r>
        <w:rPr>
          <w:rFonts w:hint="eastAsia" w:ascii="华文中宋" w:hAnsi="华文中宋" w:eastAsia="华文中宋" w:cs="华文中宋"/>
          <w:sz w:val="24"/>
        </w:rPr>
        <w:t>法定代表人：（签字）                 法定代表人：（签字）</w:t>
      </w:r>
    </w:p>
    <w:p>
      <w:pPr>
        <w:keepNext w:val="0"/>
        <w:keepLines w:val="0"/>
        <w:pageBreakBefore w:val="0"/>
        <w:kinsoku/>
        <w:wordWrap/>
        <w:overflowPunct/>
        <w:topLinePunct w:val="0"/>
        <w:bidi w:val="0"/>
        <w:adjustRightInd w:val="0"/>
        <w:snapToGrid w:val="0"/>
        <w:spacing w:line="360" w:lineRule="auto"/>
        <w:rPr>
          <w:rFonts w:hint="eastAsia" w:ascii="华文中宋" w:hAnsi="华文中宋" w:eastAsia="华文中宋" w:cs="华文中宋"/>
          <w:sz w:val="24"/>
        </w:rPr>
      </w:pPr>
      <w:r>
        <w:rPr>
          <w:rFonts w:hint="eastAsia" w:ascii="华文中宋" w:hAnsi="华文中宋" w:eastAsia="华文中宋" w:cs="华文中宋"/>
          <w:sz w:val="24"/>
        </w:rPr>
        <w:t>或委托代理人：（签字）               或委托代理人：（签字）</w:t>
      </w:r>
    </w:p>
    <w:p>
      <w:pPr>
        <w:keepNext w:val="0"/>
        <w:keepLines w:val="0"/>
        <w:pageBreakBefore w:val="0"/>
        <w:kinsoku/>
        <w:wordWrap/>
        <w:overflowPunct/>
        <w:topLinePunct w:val="0"/>
        <w:bidi w:val="0"/>
        <w:adjustRightInd w:val="0"/>
        <w:snapToGrid w:val="0"/>
        <w:spacing w:line="360" w:lineRule="auto"/>
        <w:ind w:left="5400" w:hanging="5400" w:hangingChars="2250"/>
        <w:rPr>
          <w:rFonts w:hint="eastAsia" w:ascii="华文中宋" w:hAnsi="华文中宋" w:eastAsia="华文中宋" w:cs="华文中宋"/>
          <w:sz w:val="24"/>
          <w:u w:val="none"/>
        </w:rPr>
      </w:pPr>
      <w:r>
        <w:rPr>
          <w:rFonts w:hint="eastAsia" w:ascii="华文中宋" w:hAnsi="华文中宋" w:eastAsia="华文中宋" w:cs="华文中宋"/>
          <w:sz w:val="24"/>
        </w:rPr>
        <w:t>住    所：                          住    所：</w:t>
      </w:r>
    </w:p>
    <w:p>
      <w:pPr>
        <w:keepNext w:val="0"/>
        <w:keepLines w:val="0"/>
        <w:pageBreakBefore w:val="0"/>
        <w:kinsoku/>
        <w:wordWrap/>
        <w:overflowPunct/>
        <w:topLinePunct w:val="0"/>
        <w:bidi w:val="0"/>
        <w:adjustRightInd w:val="0"/>
        <w:snapToGrid w:val="0"/>
        <w:spacing w:line="360" w:lineRule="auto"/>
        <w:rPr>
          <w:rFonts w:hint="eastAsia" w:ascii="华文中宋" w:hAnsi="华文中宋" w:eastAsia="华文中宋" w:cs="华文中宋"/>
          <w:sz w:val="24"/>
          <w:lang w:val="en-US" w:eastAsia="zh-CN"/>
        </w:rPr>
      </w:pPr>
      <w:r>
        <w:rPr>
          <w:rFonts w:hint="eastAsia" w:ascii="华文中宋" w:hAnsi="华文中宋" w:eastAsia="华文中宋" w:cs="华文中宋"/>
          <w:sz w:val="24"/>
        </w:rPr>
        <w:t>邮政编码：                          邮政编码：</w:t>
      </w:r>
    </w:p>
    <w:p>
      <w:pPr>
        <w:keepNext w:val="0"/>
        <w:keepLines w:val="0"/>
        <w:pageBreakBefore w:val="0"/>
        <w:kinsoku/>
        <w:wordWrap/>
        <w:overflowPunct/>
        <w:topLinePunct w:val="0"/>
        <w:bidi w:val="0"/>
        <w:adjustRightInd w:val="0"/>
        <w:snapToGrid w:val="0"/>
        <w:spacing w:line="360" w:lineRule="auto"/>
        <w:rPr>
          <w:rFonts w:hint="eastAsia" w:ascii="华文中宋" w:hAnsi="华文中宋" w:eastAsia="华文中宋" w:cs="华文中宋"/>
          <w:sz w:val="24"/>
          <w:lang w:val="en-US"/>
        </w:rPr>
      </w:pPr>
      <w:r>
        <w:rPr>
          <w:rFonts w:hint="eastAsia" w:ascii="华文中宋" w:hAnsi="华文中宋" w:eastAsia="华文中宋" w:cs="华文中宋"/>
          <w:sz w:val="24"/>
        </w:rPr>
        <w:t>电    话：                          电    话：</w:t>
      </w:r>
    </w:p>
    <w:p>
      <w:pPr>
        <w:keepNext w:val="0"/>
        <w:keepLines w:val="0"/>
        <w:pageBreakBefore w:val="0"/>
        <w:kinsoku/>
        <w:wordWrap/>
        <w:overflowPunct/>
        <w:topLinePunct w:val="0"/>
        <w:bidi w:val="0"/>
        <w:adjustRightInd w:val="0"/>
        <w:snapToGrid w:val="0"/>
        <w:spacing w:line="360" w:lineRule="auto"/>
        <w:ind w:left="5520" w:hanging="5520" w:hangingChars="2300"/>
        <w:rPr>
          <w:rFonts w:hint="eastAsia" w:ascii="华文中宋" w:hAnsi="华文中宋" w:eastAsia="华文中宋" w:cs="华文中宋"/>
          <w:sz w:val="24"/>
          <w:szCs w:val="24"/>
          <w:u w:val="none"/>
          <w:lang w:eastAsia="zh-CN"/>
        </w:rPr>
      </w:pPr>
      <w:r>
        <w:rPr>
          <w:rFonts w:hint="eastAsia" w:ascii="华文中宋" w:hAnsi="华文中宋" w:eastAsia="华文中宋" w:cs="华文中宋"/>
          <w:sz w:val="24"/>
        </w:rPr>
        <w:t>开户银行：                          开户银行：</w:t>
      </w:r>
    </w:p>
    <w:p>
      <w:pPr>
        <w:keepNext w:val="0"/>
        <w:keepLines w:val="0"/>
        <w:pageBreakBefore w:val="0"/>
        <w:kinsoku/>
        <w:wordWrap/>
        <w:overflowPunct/>
        <w:topLinePunct w:val="0"/>
        <w:bidi w:val="0"/>
        <w:adjustRightInd w:val="0"/>
        <w:snapToGrid w:val="0"/>
        <w:spacing w:line="360" w:lineRule="auto"/>
        <w:rPr>
          <w:rFonts w:hint="eastAsia" w:ascii="华文中宋" w:hAnsi="华文中宋" w:eastAsia="华文中宋" w:cs="华文中宋"/>
          <w:sz w:val="24"/>
          <w:szCs w:val="24"/>
          <w:u w:val="none"/>
          <w:lang w:val="en-US" w:eastAsia="zh-CN"/>
        </w:rPr>
      </w:pPr>
      <w:r>
        <w:rPr>
          <w:rFonts w:hint="eastAsia" w:ascii="华文中宋" w:hAnsi="华文中宋" w:eastAsia="华文中宋" w:cs="华文中宋"/>
          <w:sz w:val="24"/>
        </w:rPr>
        <w:t>银行帐号：                          银行帐号：</w:t>
      </w:r>
    </w:p>
    <w:p>
      <w:pPr>
        <w:bidi w:val="0"/>
        <w:jc w:val="center"/>
        <w:rPr>
          <w:rFonts w:ascii="Calibri" w:hAnsi="Calibri" w:eastAsia="Calibri" w:cs="Arial"/>
          <w:kern w:val="2"/>
          <w:sz w:val="21"/>
          <w:szCs w:val="24"/>
          <w:lang w:val="en-US" w:eastAsia="zh-CN" w:bidi="ar-SA"/>
        </w:rPr>
      </w:pPr>
      <w:r>
        <w:rPr>
          <w:rFonts w:hint="eastAsia" w:ascii="华文中宋" w:hAnsi="华文中宋" w:eastAsia="华文中宋" w:cs="华文中宋"/>
          <w:sz w:val="24"/>
          <w:szCs w:val="24"/>
          <w:highlight w:val="none"/>
          <w:u w:val="none"/>
          <w:lang w:val="en-US" w:eastAsia="zh-CN"/>
        </w:rPr>
        <w:t xml:space="preserve">            </w:t>
      </w:r>
    </w:p>
    <w:p>
      <w:pPr>
        <w:ind w:firstLine="1081" w:firstLineChars="300"/>
        <w:outlineLvl w:val="0"/>
        <w:rPr>
          <w:rFonts w:hint="eastAsia" w:ascii="华文中宋" w:hAnsi="华文中宋" w:eastAsia="华文中宋" w:cs="华文中宋"/>
          <w:color w:val="auto"/>
          <w:sz w:val="36"/>
          <w:szCs w:val="36"/>
        </w:rPr>
      </w:pPr>
      <w:bookmarkStart w:id="67" w:name="_Toc1555"/>
      <w:bookmarkStart w:id="68" w:name="_Toc26450"/>
      <w:r>
        <w:rPr>
          <w:rFonts w:hint="eastAsia" w:ascii="华文中宋" w:hAnsi="华文中宋" w:eastAsia="华文中宋" w:cs="华文中宋"/>
          <w:b/>
          <w:bCs/>
          <w:color w:val="auto"/>
          <w:sz w:val="36"/>
          <w:szCs w:val="36"/>
        </w:rPr>
        <w:t>第八部分  响应文件内容要求及格式</w:t>
      </w:r>
      <w:bookmarkEnd w:id="67"/>
      <w:bookmarkEnd w:id="68"/>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 w:val="24"/>
          <w:szCs w:val="24"/>
        </w:rPr>
        <w:t>磋商供应商提交响应文件须知</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1、磋商供应商按照本部分的顺序编排响应文件（资格证明文件、商务技术文件），编排中涉及格式资料的，应按照本部分提供的内容和格式（所有表格的格式可扩展）填写提交。</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2、全部声明和问题的回答及所附材料必须是真实的、准确的和完整的。</w:t>
      </w:r>
    </w:p>
    <w:p>
      <w:pPr>
        <w:pStyle w:val="37"/>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3、按磋商文件要求“格式”提供的材料，如有调整，内容及签署必须完整、有效，且没有本文件不可接受的条件。</w:t>
      </w:r>
    </w:p>
    <w:p>
      <w:pPr>
        <w:outlineLvl w:val="9"/>
        <w:rPr>
          <w:rFonts w:hint="eastAsia" w:ascii="华文中宋" w:hAnsi="华文中宋" w:eastAsia="华文中宋" w:cs="华文中宋"/>
          <w:color w:val="auto"/>
        </w:rPr>
      </w:pPr>
    </w:p>
    <w:p>
      <w:pPr>
        <w:widowControl/>
        <w:jc w:val="left"/>
        <w:outlineLvl w:val="9"/>
        <w:rPr>
          <w:rFonts w:hint="eastAsia" w:ascii="华文中宋" w:hAnsi="华文中宋" w:eastAsia="华文中宋" w:cs="华文中宋"/>
          <w:b/>
          <w:color w:val="auto"/>
          <w:sz w:val="24"/>
        </w:rPr>
      </w:pPr>
      <w:r>
        <w:rPr>
          <w:rFonts w:hint="eastAsia" w:ascii="华文中宋" w:hAnsi="华文中宋" w:eastAsia="华文中宋" w:cs="华文中宋"/>
          <w:color w:val="auto"/>
        </w:rPr>
        <w:br w:type="page"/>
      </w:r>
      <w:bookmarkStart w:id="69" w:name="_Toc7481_WPSOffice_Level1"/>
      <w:r>
        <w:rPr>
          <w:rFonts w:hint="eastAsia" w:ascii="华文中宋" w:hAnsi="华文中宋" w:eastAsia="华文中宋" w:cs="华文中宋"/>
          <w:b/>
          <w:color w:val="auto"/>
          <w:sz w:val="24"/>
        </w:rPr>
        <w:t>响应文件封面及目录格式</w:t>
      </w:r>
      <w:bookmarkEnd w:id="69"/>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jc w:val="center"/>
        <w:outlineLvl w:val="9"/>
        <w:rPr>
          <w:rFonts w:hint="eastAsia" w:ascii="华文中宋" w:hAnsi="华文中宋" w:eastAsia="华文中宋" w:cs="华文中宋"/>
          <w:b/>
          <w:color w:val="auto"/>
          <w:sz w:val="84"/>
          <w:szCs w:val="84"/>
        </w:rPr>
      </w:pPr>
    </w:p>
    <w:p>
      <w:pPr>
        <w:jc w:val="center"/>
        <w:outlineLvl w:val="9"/>
        <w:rPr>
          <w:rFonts w:hint="eastAsia" w:ascii="华文中宋" w:hAnsi="华文中宋" w:eastAsia="华文中宋" w:cs="华文中宋"/>
          <w:b/>
          <w:color w:val="auto"/>
          <w:sz w:val="84"/>
          <w:szCs w:val="84"/>
        </w:rPr>
      </w:pPr>
      <w:r>
        <w:rPr>
          <w:rFonts w:hint="eastAsia" w:ascii="华文中宋" w:hAnsi="华文中宋" w:eastAsia="华文中宋" w:cs="华文中宋"/>
          <w:b/>
          <w:color w:val="auto"/>
          <w:sz w:val="84"/>
          <w:szCs w:val="84"/>
        </w:rPr>
        <w:t>响 应 文 件</w:t>
      </w:r>
    </w:p>
    <w:p>
      <w:pPr>
        <w:ind w:firstLine="781" w:firstLineChars="150"/>
        <w:jc w:val="center"/>
        <w:outlineLvl w:val="9"/>
        <w:rPr>
          <w:rFonts w:hint="eastAsia" w:ascii="华文中宋" w:hAnsi="华文中宋" w:eastAsia="华文中宋" w:cs="华文中宋"/>
          <w:b/>
          <w:color w:val="auto"/>
          <w:sz w:val="52"/>
          <w:szCs w:val="52"/>
        </w:rPr>
      </w:pPr>
      <w:bookmarkStart w:id="70" w:name="_Toc32178"/>
      <w:r>
        <w:rPr>
          <w:rFonts w:hint="eastAsia" w:ascii="华文中宋" w:hAnsi="华文中宋" w:eastAsia="华文中宋" w:cs="华文中宋"/>
          <w:b/>
          <w:color w:val="auto"/>
          <w:sz w:val="52"/>
          <w:szCs w:val="52"/>
        </w:rPr>
        <w:t>（资格证明文件）</w:t>
      </w:r>
      <w:bookmarkEnd w:id="70"/>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ind w:firstLine="801" w:firstLineChars="250"/>
        <w:outlineLvl w:val="9"/>
        <w:rPr>
          <w:rFonts w:hint="eastAsia" w:ascii="华文中宋" w:hAnsi="华文中宋" w:eastAsia="华文中宋" w:cs="华文中宋"/>
          <w:b/>
          <w:color w:val="auto"/>
          <w:sz w:val="32"/>
          <w:szCs w:val="32"/>
        </w:rPr>
      </w:pPr>
      <w:bookmarkStart w:id="71" w:name="_Toc12022"/>
      <w:r>
        <w:rPr>
          <w:rFonts w:hint="eastAsia" w:ascii="华文中宋" w:hAnsi="华文中宋" w:eastAsia="华文中宋" w:cs="华文中宋"/>
          <w:b/>
          <w:color w:val="auto"/>
          <w:sz w:val="32"/>
          <w:szCs w:val="32"/>
        </w:rPr>
        <w:t>项目名称:</w:t>
      </w:r>
      <w:bookmarkEnd w:id="71"/>
    </w:p>
    <w:p>
      <w:pPr>
        <w:ind w:firstLine="801" w:firstLineChars="250"/>
        <w:outlineLvl w:val="9"/>
        <w:rPr>
          <w:rFonts w:hint="eastAsia" w:ascii="华文中宋" w:hAnsi="华文中宋" w:eastAsia="华文中宋" w:cs="华文中宋"/>
          <w:b/>
          <w:color w:val="auto"/>
          <w:sz w:val="32"/>
          <w:szCs w:val="32"/>
        </w:rPr>
      </w:pPr>
      <w:bookmarkStart w:id="72" w:name="_Toc31566"/>
      <w:r>
        <w:rPr>
          <w:rFonts w:hint="eastAsia" w:ascii="华文中宋" w:hAnsi="华文中宋" w:eastAsia="华文中宋" w:cs="华文中宋"/>
          <w:b/>
          <w:color w:val="auto"/>
          <w:sz w:val="32"/>
          <w:szCs w:val="32"/>
        </w:rPr>
        <w:t>项目编号：</w:t>
      </w:r>
      <w:bookmarkEnd w:id="72"/>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spacing w:line="360" w:lineRule="auto"/>
        <w:jc w:val="center"/>
        <w:outlineLvl w:val="9"/>
        <w:rPr>
          <w:rFonts w:hint="eastAsia" w:ascii="华文中宋" w:hAnsi="华文中宋" w:eastAsia="华文中宋" w:cs="华文中宋"/>
          <w:b/>
          <w:color w:val="auto"/>
          <w:sz w:val="32"/>
          <w:szCs w:val="32"/>
        </w:rPr>
      </w:pPr>
    </w:p>
    <w:p>
      <w:pPr>
        <w:spacing w:line="360" w:lineRule="auto"/>
        <w:jc w:val="center"/>
        <w:outlineLvl w:val="9"/>
        <w:rPr>
          <w:rFonts w:hint="eastAsia" w:ascii="华文中宋" w:hAnsi="华文中宋" w:eastAsia="华文中宋" w:cs="华文中宋"/>
          <w:b/>
          <w:color w:val="auto"/>
          <w:sz w:val="32"/>
          <w:szCs w:val="32"/>
        </w:rPr>
      </w:pPr>
    </w:p>
    <w:p>
      <w:pPr>
        <w:spacing w:line="360" w:lineRule="auto"/>
        <w:jc w:val="center"/>
        <w:outlineLvl w:val="9"/>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供应商单位名称：（电子签章）</w:t>
      </w:r>
    </w:p>
    <w:p>
      <w:pPr>
        <w:jc w:val="center"/>
        <w:outlineLvl w:val="9"/>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 xml:space="preserve">  年  月   日</w:t>
      </w:r>
    </w:p>
    <w:p>
      <w:pPr>
        <w:spacing w:line="360" w:lineRule="auto"/>
        <w:jc w:val="center"/>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32"/>
          <w:szCs w:val="32"/>
        </w:rPr>
        <w:br w:type="page"/>
      </w:r>
      <w:r>
        <w:rPr>
          <w:rFonts w:hint="eastAsia" w:ascii="华文中宋" w:hAnsi="华文中宋" w:eastAsia="华文中宋" w:cs="华文中宋"/>
          <w:b/>
          <w:color w:val="auto"/>
          <w:sz w:val="24"/>
          <w:szCs w:val="24"/>
        </w:rPr>
        <w:t>资  格  证  明  文  件</w:t>
      </w:r>
    </w:p>
    <w:p>
      <w:pPr>
        <w:spacing w:line="360" w:lineRule="auto"/>
        <w:jc w:val="center"/>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目    录</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1、响应人代表证明</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2、响应函</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3、具有独立承担民事责任的能力</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4、具有良好的商业信誉和健全的财务会计制度</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5、具有履行合同所必需的设备和专业技术能力</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6、有依法缴纳税收和社会保障资金的良好记录</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7、参加政府采购活动前三年内，在经营活动中没有重大违法记录</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8、本项目要求的特定资格条件</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9、响应保证金的交纳证明复印件及基本存款账户开户许可证扫描件</w:t>
      </w:r>
    </w:p>
    <w:p>
      <w:pPr>
        <w:pStyle w:val="24"/>
        <w:widowControl w:val="0"/>
        <w:snapToGrid w:val="0"/>
        <w:spacing w:before="0" w:beforeAutospacing="0" w:after="0" w:afterAutospacing="0" w:line="360" w:lineRule="auto"/>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10、</w:t>
      </w:r>
      <w:r>
        <w:rPr>
          <w:rFonts w:hint="eastAsia" w:ascii="华文中宋" w:hAnsi="华文中宋" w:eastAsia="华文中宋" w:cs="华文中宋"/>
          <w:color w:val="auto"/>
          <w:szCs w:val="21"/>
        </w:rPr>
        <w:t>中小企业声明函</w:t>
      </w:r>
    </w:p>
    <w:p>
      <w:pPr>
        <w:pStyle w:val="17"/>
        <w:snapToGrid w:val="0"/>
        <w:spacing w:line="360" w:lineRule="auto"/>
        <w:outlineLvl w:val="9"/>
        <w:rPr>
          <w:rFonts w:hint="eastAsia" w:ascii="华文中宋" w:hAnsi="华文中宋" w:eastAsia="华文中宋" w:cs="华文中宋"/>
          <w:color w:val="auto"/>
          <w:sz w:val="24"/>
          <w:szCs w:val="24"/>
        </w:rPr>
      </w:pPr>
    </w:p>
    <w:p>
      <w:pPr>
        <w:pStyle w:val="17"/>
        <w:snapToGrid w:val="0"/>
        <w:spacing w:line="480" w:lineRule="auto"/>
        <w:outlineLvl w:val="9"/>
        <w:rPr>
          <w:rFonts w:hint="eastAsia" w:ascii="华文中宋" w:hAnsi="华文中宋" w:eastAsia="华文中宋" w:cs="华文中宋"/>
          <w:color w:val="auto"/>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pStyle w:val="17"/>
        <w:snapToGrid w:val="0"/>
        <w:spacing w:line="276" w:lineRule="auto"/>
        <w:ind w:firstLine="525" w:firstLineChars="250"/>
        <w:outlineLvl w:val="9"/>
        <w:rPr>
          <w:rFonts w:hint="eastAsia" w:ascii="华文中宋" w:hAnsi="华文中宋" w:eastAsia="华文中宋" w:cs="华文中宋"/>
          <w:color w:val="auto"/>
          <w:kern w:val="0"/>
        </w:rPr>
      </w:pPr>
    </w:p>
    <w:p>
      <w:pPr>
        <w:snapToGrid w:val="0"/>
        <w:ind w:left="420" w:hanging="420" w:hangingChars="200"/>
        <w:outlineLvl w:val="9"/>
        <w:rPr>
          <w:rFonts w:hint="eastAsia" w:ascii="华文中宋" w:hAnsi="华文中宋" w:eastAsia="华文中宋" w:cs="华文中宋"/>
          <w:b/>
          <w:color w:val="auto"/>
          <w:szCs w:val="21"/>
        </w:rPr>
      </w:pPr>
    </w:p>
    <w:p>
      <w:pPr>
        <w:snapToGrid w:val="0"/>
        <w:ind w:left="420" w:hanging="420" w:hangingChars="200"/>
        <w:outlineLvl w:val="9"/>
        <w:rPr>
          <w:rFonts w:hint="eastAsia" w:ascii="华文中宋" w:hAnsi="华文中宋" w:eastAsia="华文中宋" w:cs="华文中宋"/>
          <w:b/>
          <w:color w:val="auto"/>
          <w:szCs w:val="21"/>
        </w:rPr>
      </w:pPr>
    </w:p>
    <w:p>
      <w:pPr>
        <w:widowControl/>
        <w:jc w:val="left"/>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br w:type="page"/>
      </w:r>
      <w:bookmarkStart w:id="73" w:name="_Toc6858"/>
      <w:r>
        <w:rPr>
          <w:rFonts w:hint="eastAsia" w:ascii="华文中宋" w:hAnsi="华文中宋" w:eastAsia="华文中宋" w:cs="华文中宋"/>
          <w:b/>
          <w:color w:val="auto"/>
          <w:sz w:val="24"/>
          <w:szCs w:val="24"/>
        </w:rPr>
        <w:t>1、磋商供应商代表证明</w:t>
      </w:r>
      <w:bookmarkEnd w:id="73"/>
    </w:p>
    <w:p>
      <w:pPr>
        <w:spacing w:line="360" w:lineRule="auto"/>
        <w:ind w:left="315" w:leftChars="150"/>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 w:val="24"/>
          <w:szCs w:val="24"/>
        </w:rPr>
        <w:t xml:space="preserve">                      </w:t>
      </w:r>
    </w:p>
    <w:p>
      <w:pPr>
        <w:snapToGrid w:val="0"/>
        <w:spacing w:line="360" w:lineRule="auto"/>
        <w:ind w:left="480" w:hanging="480" w:hangingChars="200"/>
        <w:jc w:val="center"/>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
          <w:bCs/>
          <w:color w:val="auto"/>
          <w:sz w:val="24"/>
          <w:szCs w:val="24"/>
        </w:rPr>
        <w:t>法定代表人（负责人）身份证明书</w:t>
      </w:r>
    </w:p>
    <w:p>
      <w:pPr>
        <w:spacing w:line="360" w:lineRule="auto"/>
        <w:ind w:firstLine="570"/>
        <w:jc w:val="center"/>
        <w:outlineLvl w:val="9"/>
        <w:rPr>
          <w:rFonts w:hint="eastAsia" w:ascii="华文中宋" w:hAnsi="华文中宋" w:eastAsia="华文中宋" w:cs="华文中宋"/>
          <w:color w:val="auto"/>
          <w:sz w:val="24"/>
          <w:szCs w:val="24"/>
        </w:rPr>
      </w:pPr>
    </w:p>
    <w:p>
      <w:pPr>
        <w:spacing w:line="360" w:lineRule="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单位名称：</w:t>
      </w:r>
      <w:r>
        <w:rPr>
          <w:rFonts w:hint="eastAsia" w:ascii="华文中宋" w:hAnsi="华文中宋" w:eastAsia="华文中宋" w:cs="华文中宋"/>
          <w:color w:val="auto"/>
          <w:sz w:val="24"/>
          <w:szCs w:val="24"/>
          <w:u w:val="single"/>
        </w:rPr>
        <w:t xml:space="preserve">                                       </w:t>
      </w:r>
    </w:p>
    <w:p>
      <w:pPr>
        <w:spacing w:line="360" w:lineRule="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单位性质：</w:t>
      </w:r>
      <w:r>
        <w:rPr>
          <w:rFonts w:hint="eastAsia" w:ascii="华文中宋" w:hAnsi="华文中宋" w:eastAsia="华文中宋" w:cs="华文中宋"/>
          <w:color w:val="auto"/>
          <w:sz w:val="24"/>
          <w:szCs w:val="24"/>
          <w:u w:val="single"/>
        </w:rPr>
        <w:t xml:space="preserve">                                       </w:t>
      </w:r>
    </w:p>
    <w:p>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    址：</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  </w:t>
      </w:r>
    </w:p>
    <w:p>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成立时间：    年    月    日</w:t>
      </w:r>
    </w:p>
    <w:p>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经营期限：</w:t>
      </w:r>
    </w:p>
    <w:p>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姓    名：                 性  别：         </w:t>
      </w:r>
    </w:p>
    <w:p>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身份证号：                 职  务： </w:t>
      </w:r>
    </w:p>
    <w:p>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系 </w:t>
      </w:r>
      <w:r>
        <w:rPr>
          <w:rFonts w:hint="eastAsia" w:ascii="华文中宋" w:hAnsi="华文中宋" w:eastAsia="华文中宋" w:cs="华文中宋"/>
          <w:color w:val="auto"/>
          <w:sz w:val="24"/>
          <w:szCs w:val="24"/>
          <w:u w:val="single"/>
        </w:rPr>
        <w:t xml:space="preserve">      （供应商名称）          </w:t>
      </w:r>
      <w:r>
        <w:rPr>
          <w:rFonts w:hint="eastAsia" w:ascii="华文中宋" w:hAnsi="华文中宋" w:eastAsia="华文中宋" w:cs="华文中宋"/>
          <w:color w:val="auto"/>
          <w:sz w:val="24"/>
          <w:szCs w:val="24"/>
        </w:rPr>
        <w:t xml:space="preserve">的法定代表人（负责人）。 </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特此证明。</w:t>
      </w:r>
    </w:p>
    <w:p>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供应商名称：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(电子签章)</w:t>
      </w:r>
    </w:p>
    <w:p>
      <w:pPr>
        <w:tabs>
          <w:tab w:val="left" w:pos="4490"/>
        </w:tabs>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b/>
      </w:r>
      <w:r>
        <w:rPr>
          <w:rFonts w:hint="eastAsia" w:ascii="华文中宋" w:hAnsi="华文中宋" w:eastAsia="华文中宋" w:cs="华文中宋"/>
          <w:color w:val="auto"/>
          <w:sz w:val="24"/>
          <w:szCs w:val="24"/>
        </w:rPr>
        <w:t>年   月   日</w:t>
      </w:r>
    </w:p>
    <w:p>
      <w:pPr>
        <w:spacing w:line="360" w:lineRule="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附法定代表人有效的身份证正反两面扫描件</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pPr>
              <w:outlineLvl w:val="9"/>
              <w:rPr>
                <w:rFonts w:hint="eastAsia" w:ascii="华文中宋" w:hAnsi="华文中宋" w:eastAsia="华文中宋" w:cs="华文中宋"/>
                <w:b/>
                <w:color w:val="auto"/>
                <w:szCs w:val="21"/>
              </w:rPr>
            </w:pPr>
          </w:p>
        </w:tc>
        <w:tc>
          <w:tcPr>
            <w:tcW w:w="2499" w:type="pct"/>
          </w:tcPr>
          <w:p>
            <w:pPr>
              <w:outlineLvl w:val="9"/>
              <w:rPr>
                <w:rFonts w:hint="eastAsia" w:ascii="华文中宋" w:hAnsi="华文中宋" w:eastAsia="华文中宋" w:cs="华文中宋"/>
                <w:b/>
                <w:color w:val="auto"/>
                <w:szCs w:val="21"/>
              </w:rPr>
            </w:pPr>
          </w:p>
        </w:tc>
      </w:tr>
    </w:tbl>
    <w:p>
      <w:pPr>
        <w:snapToGrid w:val="0"/>
        <w:outlineLvl w:val="9"/>
        <w:rPr>
          <w:rFonts w:hint="eastAsia" w:ascii="华文中宋" w:hAnsi="华文中宋" w:eastAsia="华文中宋" w:cs="华文中宋"/>
          <w:b/>
          <w:bCs/>
          <w:color w:val="auto"/>
          <w:szCs w:val="21"/>
        </w:rPr>
      </w:pPr>
    </w:p>
    <w:p>
      <w:pPr>
        <w:widowControl/>
        <w:jc w:val="left"/>
        <w:outlineLvl w:val="9"/>
        <w:rPr>
          <w:rFonts w:hint="eastAsia" w:ascii="华文中宋" w:hAnsi="华文中宋" w:eastAsia="华文中宋" w:cs="华文中宋"/>
          <w:b/>
          <w:bCs/>
          <w:color w:val="auto"/>
          <w:sz w:val="24"/>
          <w:szCs w:val="24"/>
        </w:rPr>
      </w:pPr>
    </w:p>
    <w:p>
      <w:pPr>
        <w:snapToGrid w:val="0"/>
        <w:spacing w:line="360" w:lineRule="auto"/>
        <w:ind w:left="480" w:hanging="480" w:hangingChars="200"/>
        <w:jc w:val="center"/>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 xml:space="preserve">法定代表人（负责人）授权委托书   </w:t>
      </w:r>
    </w:p>
    <w:p>
      <w:pPr>
        <w:snapToGrid w:val="0"/>
        <w:spacing w:line="360" w:lineRule="auto"/>
        <w:ind w:firstLine="480" w:firstLineChars="200"/>
        <w:outlineLvl w:val="9"/>
        <w:rPr>
          <w:rFonts w:hint="eastAsia" w:ascii="华文中宋" w:hAnsi="华文中宋" w:eastAsia="华文中宋" w:cs="华文中宋"/>
          <w:color w:val="auto"/>
          <w:sz w:val="24"/>
          <w:szCs w:val="24"/>
        </w:rPr>
      </w:pP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本授权委托书声明：注册于</w:t>
      </w:r>
      <w:r>
        <w:rPr>
          <w:rFonts w:hint="eastAsia" w:ascii="华文中宋" w:hAnsi="华文中宋" w:eastAsia="华文中宋" w:cs="华文中宋"/>
          <w:color w:val="auto"/>
          <w:sz w:val="24"/>
          <w:szCs w:val="24"/>
          <w:u w:val="single"/>
        </w:rPr>
        <w:t xml:space="preserve">             （磋商供应商住址）</w:t>
      </w:r>
      <w:r>
        <w:rPr>
          <w:rFonts w:hint="eastAsia" w:ascii="华文中宋" w:hAnsi="华文中宋" w:eastAsia="华文中宋" w:cs="华文中宋"/>
          <w:color w:val="auto"/>
          <w:sz w:val="24"/>
          <w:szCs w:val="24"/>
        </w:rPr>
        <w:t xml:space="preserve">的 </w:t>
      </w:r>
      <w:r>
        <w:rPr>
          <w:rFonts w:hint="eastAsia" w:ascii="华文中宋" w:hAnsi="华文中宋" w:eastAsia="华文中宋" w:cs="华文中宋"/>
          <w:color w:val="auto"/>
          <w:sz w:val="24"/>
          <w:szCs w:val="24"/>
          <w:u w:val="single"/>
        </w:rPr>
        <w:t xml:space="preserve">              （磋商供应商名称）</w:t>
      </w:r>
      <w:r>
        <w:rPr>
          <w:rFonts w:hint="eastAsia" w:ascii="华文中宋" w:hAnsi="华文中宋" w:eastAsia="华文中宋" w:cs="华文中宋"/>
          <w:color w:val="auto"/>
          <w:sz w:val="24"/>
          <w:szCs w:val="24"/>
        </w:rPr>
        <w:t>法定代表人</w:t>
      </w:r>
      <w:r>
        <w:rPr>
          <w:rFonts w:hint="eastAsia" w:ascii="华文中宋" w:hAnsi="华文中宋" w:eastAsia="华文中宋" w:cs="华文中宋"/>
          <w:color w:val="auto"/>
          <w:sz w:val="24"/>
          <w:szCs w:val="24"/>
          <w:u w:val="single"/>
        </w:rPr>
        <w:t xml:space="preserve">            （法定代表人姓名、职务、身份证号）</w:t>
      </w:r>
      <w:r>
        <w:rPr>
          <w:rFonts w:hint="eastAsia" w:ascii="华文中宋" w:hAnsi="华文中宋" w:eastAsia="华文中宋" w:cs="华文中宋"/>
          <w:color w:val="auto"/>
          <w:sz w:val="24"/>
          <w:szCs w:val="24"/>
        </w:rPr>
        <w:t>代表本公司授权</w:t>
      </w:r>
      <w:r>
        <w:rPr>
          <w:rFonts w:hint="eastAsia" w:ascii="华文中宋" w:hAnsi="华文中宋" w:eastAsia="华文中宋" w:cs="华文中宋"/>
          <w:color w:val="auto"/>
          <w:sz w:val="24"/>
          <w:szCs w:val="24"/>
          <w:u w:val="single"/>
        </w:rPr>
        <w:t xml:space="preserve">          （磋商供应商代表姓名、职务、身份证号）</w:t>
      </w:r>
      <w:r>
        <w:rPr>
          <w:rFonts w:hint="eastAsia" w:ascii="华文中宋" w:hAnsi="华文中宋" w:eastAsia="华文中宋" w:cs="华文中宋"/>
          <w:color w:val="auto"/>
          <w:sz w:val="24"/>
          <w:szCs w:val="24"/>
        </w:rPr>
        <w:t>为本公司的合法代理人，就贵方组织的</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项目，项目编号：</w:t>
      </w:r>
      <w:r>
        <w:rPr>
          <w:rFonts w:hint="eastAsia" w:ascii="华文中宋" w:hAnsi="华文中宋" w:eastAsia="华文中宋" w:cs="华文中宋"/>
          <w:b/>
          <w:color w:val="auto"/>
          <w:sz w:val="24"/>
          <w:szCs w:val="24"/>
          <w:u w:val="single"/>
        </w:rPr>
        <w:t xml:space="preserve">                </w:t>
      </w:r>
      <w:r>
        <w:rPr>
          <w:rFonts w:hint="eastAsia" w:ascii="华文中宋" w:hAnsi="华文中宋" w:eastAsia="华文中宋" w:cs="华文中宋"/>
          <w:color w:val="auto"/>
          <w:sz w:val="24"/>
          <w:szCs w:val="24"/>
        </w:rPr>
        <w:t>，以本公司名义处理一切与之有关的事务。</w:t>
      </w: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本授权书于    年  月  日生效，特此声明。</w:t>
      </w:r>
    </w:p>
    <w:p>
      <w:pPr>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供应商名称：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（电子签章）</w:t>
      </w: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法定代表人（负责人）：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（法定代表人电子签章）                      </w:t>
      </w:r>
    </w:p>
    <w:p>
      <w:pPr>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年  月  日</w:t>
      </w:r>
    </w:p>
    <w:p>
      <w:pPr>
        <w:spacing w:line="360" w:lineRule="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附磋商供应商代表有效的身份证正反两面扫描件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5" w:hRule="atLeast"/>
        </w:trPr>
        <w:tc>
          <w:tcPr>
            <w:tcW w:w="2500" w:type="pct"/>
          </w:tcPr>
          <w:p>
            <w:pPr>
              <w:outlineLvl w:val="9"/>
              <w:rPr>
                <w:rFonts w:hint="eastAsia" w:ascii="华文中宋" w:hAnsi="华文中宋" w:eastAsia="华文中宋" w:cs="华文中宋"/>
                <w:b/>
                <w:color w:val="auto"/>
                <w:szCs w:val="21"/>
              </w:rPr>
            </w:pPr>
          </w:p>
        </w:tc>
        <w:tc>
          <w:tcPr>
            <w:tcW w:w="2500" w:type="pct"/>
          </w:tcPr>
          <w:p>
            <w:pPr>
              <w:outlineLvl w:val="9"/>
              <w:rPr>
                <w:rFonts w:hint="eastAsia" w:ascii="华文中宋" w:hAnsi="华文中宋" w:eastAsia="华文中宋" w:cs="华文中宋"/>
                <w:b/>
                <w:color w:val="auto"/>
                <w:szCs w:val="21"/>
              </w:rPr>
            </w:pPr>
          </w:p>
        </w:tc>
      </w:tr>
    </w:tbl>
    <w:p>
      <w:pPr>
        <w:spacing w:line="360" w:lineRule="exact"/>
        <w:ind w:left="315" w:leftChars="150"/>
        <w:jc w:val="left"/>
        <w:outlineLvl w:val="9"/>
        <w:rPr>
          <w:rFonts w:hint="eastAsia" w:ascii="华文中宋" w:hAnsi="华文中宋" w:eastAsia="华文中宋" w:cs="华文中宋"/>
          <w:color w:val="auto"/>
          <w:szCs w:val="21"/>
        </w:rPr>
      </w:pPr>
    </w:p>
    <w:p>
      <w:pPr>
        <w:spacing w:line="360" w:lineRule="exact"/>
        <w:jc w:val="left"/>
        <w:outlineLvl w:val="9"/>
        <w:rPr>
          <w:rFonts w:hint="eastAsia" w:ascii="华文中宋" w:hAnsi="华文中宋" w:eastAsia="华文中宋" w:cs="华文中宋"/>
          <w:b/>
          <w:color w:val="auto"/>
          <w:szCs w:val="21"/>
        </w:rPr>
      </w:pPr>
    </w:p>
    <w:p>
      <w:pPr>
        <w:spacing w:line="360" w:lineRule="exact"/>
        <w:jc w:val="left"/>
        <w:outlineLvl w:val="9"/>
        <w:rPr>
          <w:rFonts w:hint="eastAsia" w:ascii="华文中宋" w:hAnsi="华文中宋" w:eastAsia="华文中宋" w:cs="华文中宋"/>
          <w:b/>
          <w:color w:val="auto"/>
          <w:szCs w:val="21"/>
        </w:rPr>
      </w:pPr>
    </w:p>
    <w:p>
      <w:pPr>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br w:type="page"/>
      </w:r>
    </w:p>
    <w:p>
      <w:pPr>
        <w:widowControl/>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 w:val="24"/>
          <w:szCs w:val="24"/>
        </w:rPr>
        <w:t>2、响应函</w:t>
      </w:r>
    </w:p>
    <w:p>
      <w:pPr>
        <w:spacing w:line="360" w:lineRule="auto"/>
        <w:jc w:val="center"/>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响   应  函</w:t>
      </w:r>
    </w:p>
    <w:p>
      <w:pPr>
        <w:tabs>
          <w:tab w:val="left" w:pos="4860"/>
        </w:tabs>
        <w:spacing w:line="360" w:lineRule="auto"/>
        <w:outlineLvl w:val="9"/>
        <w:rPr>
          <w:rFonts w:hint="eastAsia" w:ascii="华文中宋" w:hAnsi="华文中宋" w:eastAsia="华文中宋" w:cs="华文中宋"/>
          <w:b/>
          <w:bCs/>
          <w:color w:val="auto"/>
          <w:sz w:val="24"/>
          <w:szCs w:val="24"/>
        </w:rPr>
      </w:pP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u w:val="single"/>
        </w:rPr>
        <w:t xml:space="preserve">                      (磋商供应商全称)</w:t>
      </w:r>
      <w:r>
        <w:rPr>
          <w:rFonts w:hint="eastAsia" w:ascii="华文中宋" w:hAnsi="华文中宋" w:eastAsia="华文中宋" w:cs="华文中宋"/>
          <w:color w:val="auto"/>
          <w:sz w:val="24"/>
          <w:szCs w:val="24"/>
        </w:rPr>
        <w:t>授权</w:t>
      </w:r>
      <w:r>
        <w:rPr>
          <w:rFonts w:hint="eastAsia" w:ascii="华文中宋" w:hAnsi="华文中宋" w:eastAsia="华文中宋" w:cs="华文中宋"/>
          <w:color w:val="auto"/>
          <w:sz w:val="24"/>
          <w:szCs w:val="24"/>
          <w:u w:val="single"/>
        </w:rPr>
        <w:t xml:space="preserve">          (磋商供应商代表姓名)            </w:t>
      </w:r>
      <w:r>
        <w:rPr>
          <w:rFonts w:hint="eastAsia" w:ascii="华文中宋" w:hAnsi="华文中宋" w:eastAsia="华文中宋" w:cs="华文中宋"/>
          <w:color w:val="auto"/>
          <w:sz w:val="24"/>
          <w:szCs w:val="24"/>
        </w:rPr>
        <w:t xml:space="preserve">(职务、职称)为我方代表，参加贵方组织的 </w:t>
      </w:r>
      <w:r>
        <w:rPr>
          <w:rFonts w:hint="eastAsia" w:ascii="华文中宋" w:hAnsi="华文中宋" w:eastAsia="华文中宋" w:cs="华文中宋"/>
          <w:color w:val="auto"/>
          <w:sz w:val="24"/>
          <w:szCs w:val="24"/>
          <w:u w:val="single"/>
        </w:rPr>
        <w:t xml:space="preserve">                   (项目名称、项目编号)</w:t>
      </w:r>
      <w:r>
        <w:rPr>
          <w:rFonts w:hint="eastAsia" w:ascii="华文中宋" w:hAnsi="华文中宋" w:eastAsia="华文中宋" w:cs="华文中宋"/>
          <w:color w:val="auto"/>
          <w:sz w:val="24"/>
          <w:szCs w:val="24"/>
        </w:rPr>
        <w:t>竞争性磋商的有关活动，并对此项目进行报价。为此：</w:t>
      </w:r>
    </w:p>
    <w:p>
      <w:pPr>
        <w:pStyle w:val="37"/>
        <w:tabs>
          <w:tab w:val="left" w:pos="1711"/>
        </w:tabs>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1、我方已仔细研究了本项目磋商文件的全部内容，愿意以以下报价，按照磋商文件要求及合同约定完成项目。</w:t>
      </w:r>
    </w:p>
    <w:p>
      <w:pPr>
        <w:pStyle w:val="37"/>
        <w:tabs>
          <w:tab w:val="left" w:pos="1711"/>
        </w:tabs>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人民币（大写）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元（￥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元）</w:t>
      </w: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2、我方同意在本项目磋商文件中规定的响应文件有效期 90个日历天内（自递交响应文件截止之日起计算）遵守本磋商文件中的承诺且在此期限期满之前均具有约束力。如果成交，响应文件有效期延长至合同履约完毕。</w:t>
      </w: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3、我方承诺已经具备《中华人民共和国政府采购法》中规定的参加政府采购活动的供应商应当具备的全部条件和本磋商文件规定的特定资质要求。</w:t>
      </w: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4、提供磋商须知规定的全部响应文件（电子响应文件）。</w:t>
      </w: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5、按磋商文件要求提供和交付的货物和服务的报价详见报价一览表。</w:t>
      </w: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6、我方承诺：完全理解磋商报价超过磋商文件公布的预算金额或最高限价时，报价将拒绝。</w:t>
      </w: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7、保证忠实地执行双方所签订的合同，并承担合同规定的责任和义务。</w:t>
      </w:r>
    </w:p>
    <w:p>
      <w:pPr>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8、承诺完全满足和响应磋商文件中的各项商务和技术要求，若有偏差，已在响应文件商务条款偏离表中予以明确特别说明。</w:t>
      </w:r>
    </w:p>
    <w:p>
      <w:pPr>
        <w:pStyle w:val="37"/>
        <w:snapToGrid w:val="0"/>
        <w:spacing w:line="360" w:lineRule="auto"/>
        <w:ind w:firstLine="470" w:firstLineChars="196"/>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9、保证遵守磋商文件的规定。</w:t>
      </w:r>
    </w:p>
    <w:p>
      <w:pPr>
        <w:pStyle w:val="37"/>
        <w:snapToGrid w:val="0"/>
        <w:spacing w:line="360" w:lineRule="auto"/>
        <w:ind w:firstLine="470" w:firstLineChars="196"/>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10、我方承诺对磋商小组依法从符合相应资格条件的磋商供应商中，确定</w:t>
      </w:r>
      <w:r>
        <w:rPr>
          <w:rFonts w:hint="eastAsia" w:ascii="华文中宋" w:hAnsi="华文中宋" w:eastAsia="华文中宋" w:cs="华文中宋"/>
          <w:bCs/>
          <w:color w:val="auto"/>
          <w:sz w:val="24"/>
          <w:szCs w:val="24"/>
        </w:rPr>
        <w:t>参加磋商的磋商供应商</w:t>
      </w:r>
      <w:r>
        <w:rPr>
          <w:rFonts w:hint="eastAsia" w:ascii="华文中宋" w:hAnsi="华文中宋" w:eastAsia="华文中宋" w:cs="华文中宋"/>
          <w:color w:val="auto"/>
          <w:sz w:val="24"/>
          <w:szCs w:val="24"/>
        </w:rPr>
        <w:t>没有任何异议。</w:t>
      </w:r>
    </w:p>
    <w:p>
      <w:pPr>
        <w:pStyle w:val="37"/>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11、对贵方在本次磋商公告刊登的媒体上发布的公告或与本项目有关的通知，我方会及时查看获取。若因线路故障等其他原因导致通知延迟获取或无法获取，责任由我方自负。</w:t>
      </w:r>
    </w:p>
    <w:p>
      <w:pPr>
        <w:pStyle w:val="37"/>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12、我方愿意向贵方提供任何与本项磋商有关的数据、情况和技术资料。若贵方需要，我方愿意提供我方做出的一切承诺的证明材料。</w:t>
      </w:r>
    </w:p>
    <w:p>
      <w:pPr>
        <w:pStyle w:val="37"/>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13、我方已详细审核全部响应文件，包括响应文件修改书（如有的话）、参考资料及有关附件，确认无误。</w:t>
      </w:r>
    </w:p>
    <w:p>
      <w:pPr>
        <w:pStyle w:val="37"/>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14、我方承诺：采购人若需追加采购本项目磋商文件所列货物及相关服务的，在不改变合同其他实质性条款的前提下，按相同或更优惠的折扣率保证供货。</w:t>
      </w:r>
    </w:p>
    <w:p>
      <w:pPr>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所有有关本次磋商的一切往来联系方式为：</w:t>
      </w:r>
    </w:p>
    <w:p>
      <w:pPr>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地址：</w:t>
      </w:r>
      <w:r>
        <w:rPr>
          <w:rFonts w:hint="eastAsia" w:ascii="华文中宋" w:hAnsi="华文中宋" w:eastAsia="华文中宋" w:cs="华文中宋"/>
          <w:color w:val="auto"/>
          <w:sz w:val="24"/>
          <w:szCs w:val="24"/>
        </w:rPr>
        <w:tab/>
      </w:r>
      <w:r>
        <w:rPr>
          <w:rFonts w:hint="eastAsia" w:ascii="华文中宋" w:hAnsi="华文中宋" w:eastAsia="华文中宋" w:cs="华文中宋"/>
          <w:color w:val="auto"/>
          <w:sz w:val="24"/>
          <w:szCs w:val="24"/>
        </w:rPr>
        <w:t xml:space="preserve">                            邮编：</w:t>
      </w:r>
      <w:r>
        <w:rPr>
          <w:rFonts w:hint="eastAsia" w:ascii="华文中宋" w:hAnsi="华文中宋" w:eastAsia="华文中宋" w:cs="华文中宋"/>
          <w:color w:val="auto"/>
          <w:sz w:val="24"/>
          <w:szCs w:val="24"/>
        </w:rPr>
        <w:tab/>
      </w:r>
    </w:p>
    <w:p>
      <w:pPr>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电话：</w:t>
      </w:r>
      <w:r>
        <w:rPr>
          <w:rFonts w:hint="eastAsia" w:ascii="华文中宋" w:hAnsi="华文中宋" w:eastAsia="华文中宋" w:cs="华文中宋"/>
          <w:color w:val="auto"/>
          <w:sz w:val="24"/>
          <w:szCs w:val="24"/>
        </w:rPr>
        <w:tab/>
      </w:r>
      <w:r>
        <w:rPr>
          <w:rFonts w:hint="eastAsia" w:ascii="华文中宋" w:hAnsi="华文中宋" w:eastAsia="华文中宋" w:cs="华文中宋"/>
          <w:color w:val="auto"/>
          <w:sz w:val="24"/>
          <w:szCs w:val="24"/>
        </w:rPr>
        <w:t xml:space="preserve">                            传真：</w:t>
      </w:r>
    </w:p>
    <w:p>
      <w:pPr>
        <w:tabs>
          <w:tab w:val="left" w:pos="480"/>
        </w:tabs>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磋商供应商代表姓名：</w:t>
      </w:r>
    </w:p>
    <w:p>
      <w:pPr>
        <w:tabs>
          <w:tab w:val="left" w:pos="480"/>
        </w:tabs>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磋商供应商代表联系电话：      （办公）           （手机）</w:t>
      </w:r>
    </w:p>
    <w:p>
      <w:pPr>
        <w:tabs>
          <w:tab w:val="left" w:pos="480"/>
        </w:tabs>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E-mail：</w:t>
      </w:r>
    </w:p>
    <w:p>
      <w:pPr>
        <w:snapToGrid w:val="0"/>
        <w:spacing w:line="360" w:lineRule="auto"/>
        <w:ind w:firstLine="2280" w:firstLineChars="950"/>
        <w:outlineLvl w:val="9"/>
        <w:rPr>
          <w:rFonts w:hint="eastAsia" w:ascii="华文中宋" w:hAnsi="华文中宋" w:eastAsia="华文中宋" w:cs="华文中宋"/>
          <w:color w:val="auto"/>
          <w:sz w:val="24"/>
          <w:szCs w:val="24"/>
        </w:rPr>
      </w:pPr>
    </w:p>
    <w:p>
      <w:pPr>
        <w:snapToGrid w:val="0"/>
        <w:spacing w:line="360" w:lineRule="auto"/>
        <w:ind w:firstLine="2280" w:firstLineChars="950"/>
        <w:outlineLvl w:val="9"/>
        <w:rPr>
          <w:rFonts w:hint="eastAsia" w:ascii="华文中宋" w:hAnsi="华文中宋" w:eastAsia="华文中宋" w:cs="华文中宋"/>
          <w:color w:val="auto"/>
          <w:sz w:val="24"/>
          <w:szCs w:val="24"/>
        </w:rPr>
      </w:pPr>
    </w:p>
    <w:p>
      <w:pPr>
        <w:snapToGrid w:val="0"/>
        <w:spacing w:line="360" w:lineRule="auto"/>
        <w:ind w:firstLine="2280" w:firstLineChars="950"/>
        <w:outlineLvl w:val="9"/>
        <w:rPr>
          <w:rFonts w:hint="eastAsia" w:ascii="华文中宋" w:hAnsi="华文中宋" w:eastAsia="华文中宋" w:cs="华文中宋"/>
          <w:color w:val="auto"/>
          <w:sz w:val="24"/>
          <w:szCs w:val="24"/>
        </w:rPr>
      </w:pPr>
    </w:p>
    <w:p>
      <w:pPr>
        <w:snapToGrid w:val="0"/>
        <w:spacing w:line="360" w:lineRule="auto"/>
        <w:ind w:firstLine="2280" w:firstLineChars="95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供应商名称：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（电子签章）</w:t>
      </w:r>
    </w:p>
    <w:p>
      <w:pPr>
        <w:spacing w:line="480" w:lineRule="exact"/>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日      期：</w:t>
      </w:r>
    </w:p>
    <w:p>
      <w:pPr>
        <w:snapToGrid w:val="0"/>
        <w:spacing w:line="360" w:lineRule="auto"/>
        <w:outlineLvl w:val="9"/>
        <w:rPr>
          <w:rFonts w:hint="eastAsia" w:ascii="华文中宋" w:hAnsi="华文中宋" w:eastAsia="华文中宋" w:cs="华文中宋"/>
          <w:color w:val="auto"/>
          <w:sz w:val="24"/>
          <w:szCs w:val="24"/>
        </w:rPr>
      </w:pPr>
    </w:p>
    <w:p>
      <w:pPr>
        <w:spacing w:line="360" w:lineRule="auto"/>
        <w:jc w:val="left"/>
        <w:outlineLvl w:val="9"/>
        <w:rPr>
          <w:rFonts w:hint="eastAsia" w:ascii="华文中宋" w:hAnsi="华文中宋" w:eastAsia="华文中宋" w:cs="华文中宋"/>
          <w:color w:val="auto"/>
          <w:sz w:val="24"/>
          <w:szCs w:val="24"/>
        </w:rPr>
      </w:pPr>
    </w:p>
    <w:p>
      <w:pPr>
        <w:spacing w:line="360" w:lineRule="auto"/>
        <w:ind w:firstLine="480" w:firstLineChars="200"/>
        <w:outlineLvl w:val="9"/>
        <w:rPr>
          <w:rFonts w:hint="eastAsia" w:ascii="华文中宋" w:hAnsi="华文中宋" w:eastAsia="华文中宋" w:cs="华文中宋"/>
          <w:b/>
          <w:color w:val="auto"/>
          <w:sz w:val="24"/>
          <w:szCs w:val="24"/>
        </w:rPr>
      </w:pPr>
    </w:p>
    <w:p>
      <w:pPr>
        <w:spacing w:line="360" w:lineRule="auto"/>
        <w:ind w:firstLine="480" w:firstLineChars="200"/>
        <w:outlineLvl w:val="9"/>
        <w:rPr>
          <w:rFonts w:hint="eastAsia" w:ascii="华文中宋" w:hAnsi="华文中宋" w:eastAsia="华文中宋" w:cs="华文中宋"/>
          <w:b/>
          <w:color w:val="auto"/>
          <w:sz w:val="24"/>
          <w:szCs w:val="24"/>
        </w:rPr>
      </w:pPr>
    </w:p>
    <w:p>
      <w:pPr>
        <w:spacing w:line="360" w:lineRule="auto"/>
        <w:ind w:firstLine="480" w:firstLineChars="200"/>
        <w:outlineLvl w:val="9"/>
        <w:rPr>
          <w:rFonts w:hint="eastAsia" w:ascii="华文中宋" w:hAnsi="华文中宋" w:eastAsia="华文中宋" w:cs="华文中宋"/>
          <w:b/>
          <w:color w:val="auto"/>
          <w:sz w:val="24"/>
          <w:szCs w:val="24"/>
        </w:rPr>
      </w:pPr>
    </w:p>
    <w:p>
      <w:pPr>
        <w:spacing w:line="360" w:lineRule="auto"/>
        <w:ind w:firstLine="480" w:firstLineChars="200"/>
        <w:outlineLvl w:val="9"/>
        <w:rPr>
          <w:rFonts w:hint="eastAsia" w:ascii="华文中宋" w:hAnsi="华文中宋" w:eastAsia="华文中宋" w:cs="华文中宋"/>
          <w:b/>
          <w:color w:val="auto"/>
          <w:sz w:val="24"/>
          <w:szCs w:val="24"/>
        </w:rPr>
      </w:pPr>
    </w:p>
    <w:p>
      <w:pPr>
        <w:spacing w:line="360" w:lineRule="auto"/>
        <w:ind w:firstLine="480" w:firstLineChars="200"/>
        <w:outlineLvl w:val="9"/>
        <w:rPr>
          <w:rFonts w:hint="eastAsia" w:ascii="华文中宋" w:hAnsi="华文中宋" w:eastAsia="华文中宋" w:cs="华文中宋"/>
          <w:b/>
          <w:color w:val="auto"/>
          <w:sz w:val="24"/>
          <w:szCs w:val="24"/>
        </w:rPr>
      </w:pPr>
    </w:p>
    <w:p>
      <w:pPr>
        <w:spacing w:line="360" w:lineRule="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3、具有独立承担民事责任的能力</w:t>
      </w:r>
    </w:p>
    <w:p>
      <w:pPr>
        <w:spacing w:line="360" w:lineRule="auto"/>
        <w:jc w:val="center"/>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具有独立承担民事责任的能力的承诺函</w:t>
      </w:r>
    </w:p>
    <w:p>
      <w:pPr>
        <w:ind w:firstLine="480"/>
        <w:outlineLvl w:val="9"/>
        <w:rPr>
          <w:rFonts w:hint="eastAsia" w:ascii="华文中宋" w:hAnsi="华文中宋" w:eastAsia="华文中宋" w:cs="华文中宋"/>
          <w:color w:val="auto"/>
          <w:u w:val="single"/>
        </w:rPr>
      </w:pPr>
    </w:p>
    <w:p>
      <w:pPr>
        <w:ind w:firstLine="480"/>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u w:val="single"/>
        </w:rPr>
        <w:t xml:space="preserve">  采购人名称  ：</w:t>
      </w:r>
    </w:p>
    <w:p>
      <w:pPr>
        <w:widowControl/>
        <w:snapToGrid w:val="0"/>
        <w:spacing w:line="360" w:lineRule="auto"/>
        <w:ind w:firstLine="480"/>
        <w:outlineLvl w:val="9"/>
        <w:rPr>
          <w:rFonts w:hint="eastAsia" w:ascii="华文中宋" w:hAnsi="华文中宋" w:eastAsia="华文中宋" w:cs="华文中宋"/>
          <w:color w:val="auto"/>
          <w:sz w:val="24"/>
          <w:szCs w:val="24"/>
        </w:rPr>
      </w:pP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本供应商现参与贵公司组织的</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项目（项目编号：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kern w:val="0"/>
          <w:sz w:val="24"/>
          <w:szCs w:val="24"/>
          <w:u w:val="single"/>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的采购活动。依据采购文件（招标、谈判、磋商）相关规定，现郑重承诺：我方具有有效的营业执照或事业单位法人证书或自然人身份证明或其他非企业组织证明文件及有效的开户许可证，能独立承担民事责任的能力。</w:t>
      </w: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基本信息如下：</w:t>
      </w: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名称为：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，统一社会信用代码为：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；法定代表人（负责人）为：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 ；营业期限为: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；基本开户银行为：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；账号为：</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w:t>
      </w: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以上承诺信息如有虚假或隐瞒，我方愿意承担一切后果，并不再寻求任何旨在减轻或免除法律责任的辩解。 </w:t>
      </w: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特此承诺。</w:t>
      </w:r>
    </w:p>
    <w:p>
      <w:pPr>
        <w:pStyle w:val="18"/>
        <w:outlineLvl w:val="9"/>
        <w:rPr>
          <w:rFonts w:hint="eastAsia" w:ascii="华文中宋" w:hAnsi="华文中宋" w:eastAsia="华文中宋" w:cs="华文中宋"/>
          <w:color w:val="auto"/>
        </w:rPr>
      </w:pP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后附：有效的营业执照，或事业单位法人证书，或自然人身份证明，或其他非企业组织证明独立承担民事责任能力的文件；（扫描件）</w:t>
      </w:r>
    </w:p>
    <w:p>
      <w:pPr>
        <w:widowControl/>
        <w:snapToGrid w:val="0"/>
        <w:spacing w:line="360" w:lineRule="auto"/>
        <w:ind w:firstLine="480"/>
        <w:outlineLvl w:val="9"/>
        <w:rPr>
          <w:rFonts w:hint="eastAsia" w:ascii="华文中宋" w:hAnsi="华文中宋" w:eastAsia="华文中宋" w:cs="华文中宋"/>
          <w:color w:val="auto"/>
          <w:sz w:val="24"/>
          <w:szCs w:val="24"/>
        </w:rPr>
      </w:pPr>
    </w:p>
    <w:p>
      <w:pPr>
        <w:snapToGrid w:val="0"/>
        <w:spacing w:line="480" w:lineRule="exact"/>
        <w:ind w:firstLine="3120" w:firstLineChars="13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供应商名称：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（电子签章）</w:t>
      </w:r>
    </w:p>
    <w:p>
      <w:pPr>
        <w:spacing w:line="480" w:lineRule="exact"/>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日      期：</w:t>
      </w:r>
    </w:p>
    <w:p>
      <w:pPr>
        <w:spacing w:line="360" w:lineRule="auto"/>
        <w:ind w:firstLine="480" w:firstLineChars="200"/>
        <w:outlineLvl w:val="9"/>
        <w:rPr>
          <w:rFonts w:hint="eastAsia" w:ascii="华文中宋" w:hAnsi="华文中宋" w:eastAsia="华文中宋" w:cs="华文中宋"/>
          <w:b/>
          <w:color w:val="auto"/>
          <w:sz w:val="24"/>
          <w:szCs w:val="24"/>
        </w:rPr>
      </w:pPr>
    </w:p>
    <w:p>
      <w:pPr>
        <w:spacing w:line="360" w:lineRule="auto"/>
        <w:outlineLvl w:val="9"/>
        <w:rPr>
          <w:rFonts w:hint="eastAsia" w:ascii="华文中宋" w:hAnsi="华文中宋" w:eastAsia="华文中宋" w:cs="华文中宋"/>
          <w:b/>
          <w:color w:val="auto"/>
          <w:kern w:val="0"/>
          <w:sz w:val="24"/>
          <w:szCs w:val="24"/>
        </w:rPr>
      </w:pPr>
      <w:r>
        <w:rPr>
          <w:rFonts w:hint="eastAsia" w:ascii="华文中宋" w:hAnsi="华文中宋" w:eastAsia="华文中宋" w:cs="华文中宋"/>
          <w:b/>
          <w:color w:val="auto"/>
          <w:kern w:val="0"/>
          <w:sz w:val="24"/>
          <w:szCs w:val="24"/>
        </w:rPr>
        <w:br w:type="page"/>
      </w:r>
      <w:r>
        <w:rPr>
          <w:rFonts w:hint="eastAsia" w:ascii="华文中宋" w:hAnsi="华文中宋" w:eastAsia="华文中宋" w:cs="华文中宋"/>
          <w:b/>
          <w:color w:val="auto"/>
          <w:kern w:val="0"/>
          <w:sz w:val="24"/>
          <w:szCs w:val="24"/>
        </w:rPr>
        <w:t>4、具有良好的商业信誉和健全的财务会计制度</w:t>
      </w:r>
    </w:p>
    <w:p>
      <w:pPr>
        <w:spacing w:line="360" w:lineRule="auto"/>
        <w:jc w:val="center"/>
        <w:outlineLvl w:val="9"/>
        <w:rPr>
          <w:rFonts w:hint="eastAsia" w:ascii="华文中宋" w:hAnsi="华文中宋" w:eastAsia="华文中宋" w:cs="华文中宋"/>
          <w:b/>
          <w:color w:val="auto"/>
          <w:kern w:val="0"/>
          <w:sz w:val="24"/>
          <w:szCs w:val="24"/>
        </w:rPr>
      </w:pPr>
    </w:p>
    <w:p>
      <w:pPr>
        <w:spacing w:line="360" w:lineRule="auto"/>
        <w:jc w:val="center"/>
        <w:outlineLvl w:val="9"/>
        <w:rPr>
          <w:rFonts w:hint="eastAsia" w:ascii="华文中宋" w:hAnsi="华文中宋" w:eastAsia="华文中宋" w:cs="华文中宋"/>
          <w:b/>
          <w:color w:val="auto"/>
          <w:kern w:val="0"/>
          <w:sz w:val="24"/>
          <w:szCs w:val="24"/>
        </w:rPr>
      </w:pPr>
      <w:r>
        <w:rPr>
          <w:rFonts w:hint="eastAsia" w:ascii="华文中宋" w:hAnsi="华文中宋" w:eastAsia="华文中宋" w:cs="华文中宋"/>
          <w:b/>
          <w:color w:val="auto"/>
          <w:kern w:val="0"/>
          <w:sz w:val="24"/>
          <w:szCs w:val="24"/>
        </w:rPr>
        <w:t>具有良好的商业信誉和健全的财务会计制度的承诺函</w:t>
      </w:r>
    </w:p>
    <w:p>
      <w:pPr>
        <w:outlineLvl w:val="9"/>
        <w:rPr>
          <w:rFonts w:hint="eastAsia" w:ascii="华文中宋" w:hAnsi="华文中宋" w:eastAsia="华文中宋" w:cs="华文中宋"/>
          <w:color w:val="auto"/>
          <w:sz w:val="24"/>
          <w:szCs w:val="24"/>
          <w:u w:val="single"/>
        </w:rPr>
      </w:pPr>
    </w:p>
    <w:p>
      <w:pPr>
        <w:ind w:firstLine="480"/>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u w:val="single"/>
        </w:rPr>
        <w:t xml:space="preserve">  采购人名称  ：</w:t>
      </w:r>
    </w:p>
    <w:p>
      <w:pPr>
        <w:widowControl/>
        <w:snapToGrid w:val="0"/>
        <w:spacing w:line="360" w:lineRule="auto"/>
        <w:ind w:firstLine="480"/>
        <w:outlineLvl w:val="9"/>
        <w:rPr>
          <w:rFonts w:hint="eastAsia" w:ascii="华文中宋" w:hAnsi="华文中宋" w:eastAsia="华文中宋" w:cs="华文中宋"/>
          <w:color w:val="auto"/>
          <w:sz w:val="24"/>
          <w:szCs w:val="24"/>
        </w:rPr>
      </w:pP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本供应商现参与贵公司组织的</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项目（项目编号：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kern w:val="0"/>
          <w:sz w:val="24"/>
          <w:szCs w:val="24"/>
          <w:u w:val="single"/>
        </w:rPr>
        <w:t xml:space="preserve">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）的采购活动。依据采购文件（招标、谈判、磋商）相关规定，现郑重承诺：我方具有良好的商业信誉和健全的财务会计制度。</w:t>
      </w: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以上承诺信息如有虚假或隐瞒，我方愿意承担一切后果，并不再寻求任何旨在减轻或免除法律责任的辩解。 </w:t>
      </w: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特此承诺。</w:t>
      </w:r>
    </w:p>
    <w:p>
      <w:pPr>
        <w:widowControl/>
        <w:snapToGrid w:val="0"/>
        <w:spacing w:line="360" w:lineRule="auto"/>
        <w:ind w:firstLine="480"/>
        <w:outlineLvl w:val="9"/>
        <w:rPr>
          <w:rFonts w:hint="eastAsia" w:ascii="华文中宋" w:hAnsi="华文中宋" w:eastAsia="华文中宋" w:cs="华文中宋"/>
          <w:color w:val="auto"/>
          <w:sz w:val="24"/>
          <w:szCs w:val="24"/>
        </w:rPr>
      </w:pPr>
    </w:p>
    <w:p>
      <w:pPr>
        <w:snapToGrid w:val="0"/>
        <w:spacing w:line="480" w:lineRule="exact"/>
        <w:outlineLvl w:val="9"/>
        <w:rPr>
          <w:rFonts w:hint="eastAsia" w:ascii="华文中宋" w:hAnsi="华文中宋" w:eastAsia="华文中宋" w:cs="华文中宋"/>
          <w:color w:val="auto"/>
          <w:sz w:val="24"/>
          <w:szCs w:val="24"/>
        </w:rPr>
      </w:pPr>
    </w:p>
    <w:p>
      <w:pPr>
        <w:pStyle w:val="10"/>
        <w:outlineLvl w:val="9"/>
        <w:rPr>
          <w:rFonts w:hint="eastAsia" w:ascii="华文中宋" w:hAnsi="华文中宋" w:eastAsia="华文中宋" w:cs="华文中宋"/>
          <w:color w:val="auto"/>
          <w:sz w:val="24"/>
        </w:rPr>
      </w:pPr>
    </w:p>
    <w:p>
      <w:pPr>
        <w:outlineLvl w:val="9"/>
        <w:rPr>
          <w:color w:val="auto"/>
        </w:rPr>
      </w:pPr>
    </w:p>
    <w:p>
      <w:pPr>
        <w:snapToGrid w:val="0"/>
        <w:spacing w:line="480" w:lineRule="exact"/>
        <w:ind w:firstLine="3120" w:firstLineChars="13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供应商名称：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（电子签章）</w:t>
      </w:r>
    </w:p>
    <w:p>
      <w:pPr>
        <w:spacing w:line="480" w:lineRule="exact"/>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日      期：</w:t>
      </w:r>
    </w:p>
    <w:p>
      <w:pPr>
        <w:pStyle w:val="18"/>
        <w:numPr>
          <w:ilvl w:val="0"/>
          <w:numId w:val="4"/>
        </w:numPr>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bCs/>
          <w:color w:val="auto"/>
          <w:sz w:val="24"/>
          <w:szCs w:val="24"/>
        </w:rPr>
        <w:br w:type="page"/>
      </w:r>
      <w:r>
        <w:rPr>
          <w:rFonts w:hint="eastAsia" w:ascii="华文中宋" w:hAnsi="华文中宋" w:eastAsia="华文中宋" w:cs="华文中宋"/>
          <w:b/>
          <w:color w:val="auto"/>
          <w:sz w:val="24"/>
          <w:szCs w:val="24"/>
        </w:rPr>
        <w:t>具有履行合同所必需的设备和专业技术能力</w:t>
      </w:r>
    </w:p>
    <w:p>
      <w:pPr>
        <w:pStyle w:val="10"/>
        <w:outlineLvl w:val="9"/>
        <w:rPr>
          <w:color w:val="auto"/>
        </w:rPr>
      </w:pPr>
    </w:p>
    <w:p>
      <w:pPr>
        <w:spacing w:line="360" w:lineRule="auto"/>
        <w:jc w:val="center"/>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具有履行合同所必须的设备和专业技术能力承诺函</w:t>
      </w:r>
    </w:p>
    <w:p>
      <w:pPr>
        <w:pStyle w:val="18"/>
        <w:outlineLvl w:val="9"/>
        <w:rPr>
          <w:rFonts w:hint="eastAsia" w:ascii="华文中宋" w:hAnsi="华文中宋" w:eastAsia="华文中宋" w:cs="华文中宋"/>
          <w:color w:val="auto"/>
        </w:rPr>
      </w:pPr>
    </w:p>
    <w:p>
      <w:pPr>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u w:val="single"/>
        </w:rPr>
        <w:t xml:space="preserve">  采购人名称  ：</w:t>
      </w:r>
    </w:p>
    <w:p>
      <w:pPr>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w:t>
      </w:r>
    </w:p>
    <w:p>
      <w:pPr>
        <w:snapToGrid w:val="0"/>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本磋商供应商现参与</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项目（项目编号：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）的采购活动，依据采购文件（招标、谈判、磋商）相关规定，现郑重承诺：我方具有履行合同所必需的设备和专业技术能力。</w:t>
      </w:r>
    </w:p>
    <w:p>
      <w:pPr>
        <w:widowControl/>
        <w:snapToGrid w:val="0"/>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以上承诺信息如有虚假或隐瞒，我方愿意承担一切后果，并不再寻求任何旨在减轻或免除法律责任的辩解。 </w:t>
      </w: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特此承诺。</w:t>
      </w:r>
    </w:p>
    <w:p>
      <w:pPr>
        <w:snapToGrid w:val="0"/>
        <w:spacing w:line="360" w:lineRule="auto"/>
        <w:outlineLvl w:val="9"/>
        <w:rPr>
          <w:rFonts w:hint="eastAsia" w:ascii="华文中宋" w:hAnsi="华文中宋" w:eastAsia="华文中宋" w:cs="华文中宋"/>
          <w:color w:val="auto"/>
          <w:sz w:val="24"/>
          <w:szCs w:val="24"/>
        </w:rPr>
      </w:pPr>
    </w:p>
    <w:p>
      <w:pPr>
        <w:snapToGrid w:val="0"/>
        <w:spacing w:line="360" w:lineRule="auto"/>
        <w:outlineLvl w:val="9"/>
        <w:rPr>
          <w:rFonts w:hint="eastAsia" w:ascii="华文中宋" w:hAnsi="华文中宋" w:eastAsia="华文中宋" w:cs="华文中宋"/>
          <w:color w:val="auto"/>
          <w:sz w:val="24"/>
          <w:szCs w:val="24"/>
        </w:rPr>
      </w:pPr>
    </w:p>
    <w:p>
      <w:pPr>
        <w:snapToGrid w:val="0"/>
        <w:spacing w:line="360" w:lineRule="auto"/>
        <w:jc w:val="righ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供应商名称：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（电子签章）  </w:t>
      </w:r>
    </w:p>
    <w:p>
      <w:pPr>
        <w:spacing w:line="480" w:lineRule="exact"/>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日     期：</w:t>
      </w:r>
    </w:p>
    <w:p>
      <w:pPr>
        <w:spacing w:line="360" w:lineRule="auto"/>
        <w:outlineLvl w:val="9"/>
        <w:rPr>
          <w:rFonts w:hint="eastAsia" w:ascii="华文中宋" w:hAnsi="华文中宋" w:eastAsia="华文中宋" w:cs="华文中宋"/>
          <w:b/>
          <w:color w:val="auto"/>
          <w:sz w:val="24"/>
          <w:szCs w:val="24"/>
        </w:rPr>
      </w:pPr>
    </w:p>
    <w:p>
      <w:pPr>
        <w:pStyle w:val="11"/>
        <w:outlineLvl w:val="9"/>
        <w:rPr>
          <w:rFonts w:hint="eastAsia" w:ascii="华文中宋" w:hAnsi="华文中宋" w:eastAsia="华文中宋" w:cs="华文中宋"/>
          <w:b/>
          <w:bCs/>
          <w:color w:val="auto"/>
          <w:szCs w:val="24"/>
        </w:rPr>
      </w:pPr>
      <w:r>
        <w:rPr>
          <w:rFonts w:hint="eastAsia" w:ascii="华文中宋" w:hAnsi="华文中宋" w:eastAsia="华文中宋" w:cs="华文中宋"/>
          <w:b/>
          <w:color w:val="auto"/>
          <w:szCs w:val="24"/>
        </w:rPr>
        <w:br w:type="page"/>
      </w:r>
      <w:r>
        <w:rPr>
          <w:rFonts w:hint="eastAsia" w:ascii="华文中宋" w:hAnsi="华文中宋" w:eastAsia="华文中宋" w:cs="华文中宋"/>
          <w:b/>
          <w:color w:val="auto"/>
          <w:szCs w:val="24"/>
        </w:rPr>
        <w:t>6</w:t>
      </w:r>
      <w:r>
        <w:rPr>
          <w:rFonts w:hint="eastAsia" w:ascii="华文中宋" w:hAnsi="华文中宋" w:eastAsia="华文中宋" w:cs="华文中宋"/>
          <w:b/>
          <w:bCs/>
          <w:color w:val="auto"/>
          <w:szCs w:val="24"/>
        </w:rPr>
        <w:t>、有依法缴纳税收和</w:t>
      </w:r>
      <w:r>
        <w:rPr>
          <w:rFonts w:hint="eastAsia" w:ascii="华文中宋" w:hAnsi="华文中宋" w:eastAsia="华文中宋" w:cs="华文中宋"/>
          <w:b/>
          <w:color w:val="auto"/>
          <w:szCs w:val="24"/>
        </w:rPr>
        <w:t>社会保障资金</w:t>
      </w:r>
      <w:r>
        <w:rPr>
          <w:rFonts w:hint="eastAsia" w:ascii="华文中宋" w:hAnsi="华文中宋" w:eastAsia="华文中宋" w:cs="华文中宋"/>
          <w:b/>
          <w:bCs/>
          <w:color w:val="auto"/>
          <w:szCs w:val="24"/>
        </w:rPr>
        <w:t>的良好记录</w:t>
      </w:r>
    </w:p>
    <w:p>
      <w:pPr>
        <w:spacing w:line="360" w:lineRule="auto"/>
        <w:jc w:val="center"/>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 xml:space="preserve"> </w:t>
      </w:r>
    </w:p>
    <w:p>
      <w:pPr>
        <w:spacing w:line="360" w:lineRule="auto"/>
        <w:jc w:val="center"/>
        <w:outlineLvl w:val="9"/>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有依法缴纳税收和社会保障资金的良好记录的承诺函</w:t>
      </w:r>
    </w:p>
    <w:p>
      <w:pPr>
        <w:ind w:firstLine="480"/>
        <w:outlineLvl w:val="9"/>
        <w:rPr>
          <w:rFonts w:hint="eastAsia" w:ascii="华文中宋" w:hAnsi="华文中宋" w:eastAsia="华文中宋" w:cs="华文中宋"/>
          <w:color w:val="auto"/>
          <w:sz w:val="24"/>
          <w:szCs w:val="24"/>
          <w:u w:val="single"/>
        </w:rPr>
      </w:pPr>
    </w:p>
    <w:p>
      <w:pPr>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u w:val="single"/>
        </w:rPr>
        <w:t xml:space="preserve"> 采购人名称 ：</w:t>
      </w:r>
    </w:p>
    <w:p>
      <w:pPr>
        <w:widowControl/>
        <w:snapToGrid w:val="0"/>
        <w:spacing w:line="360" w:lineRule="auto"/>
        <w:ind w:firstLine="480"/>
        <w:outlineLvl w:val="9"/>
        <w:rPr>
          <w:rFonts w:hint="eastAsia" w:ascii="华文中宋" w:hAnsi="华文中宋" w:eastAsia="华文中宋" w:cs="华文中宋"/>
          <w:color w:val="auto"/>
          <w:sz w:val="24"/>
          <w:szCs w:val="24"/>
        </w:rPr>
      </w:pP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本供应商现参与贵公司组织的</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项目（项目编号：</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）的采购活动。依据采购文件（招标、谈判、磋商）相关规定，现郑重承诺：我方具有依法缴纳税收和社会保障资金的良好记录。</w:t>
      </w: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以上承诺信息如有虚假或隐瞒，我方愿意承担一切后果，并不再寻求任何旨在减轻或免除法律责任的辩解。 </w:t>
      </w:r>
    </w:p>
    <w:p>
      <w:pPr>
        <w:widowControl/>
        <w:snapToGrid w:val="0"/>
        <w:spacing w:line="360" w:lineRule="auto"/>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特此承诺。</w:t>
      </w:r>
    </w:p>
    <w:p>
      <w:pPr>
        <w:pStyle w:val="18"/>
        <w:outlineLvl w:val="9"/>
        <w:rPr>
          <w:rFonts w:hint="eastAsia" w:ascii="华文中宋" w:hAnsi="华文中宋" w:eastAsia="华文中宋" w:cs="华文中宋"/>
          <w:color w:val="auto"/>
          <w:sz w:val="24"/>
          <w:szCs w:val="24"/>
        </w:rPr>
      </w:pPr>
    </w:p>
    <w:p>
      <w:pPr>
        <w:pStyle w:val="17"/>
        <w:outlineLvl w:val="9"/>
        <w:rPr>
          <w:rFonts w:hint="eastAsia" w:ascii="华文中宋" w:hAnsi="华文中宋" w:eastAsia="华文中宋" w:cs="华文中宋"/>
          <w:color w:val="auto"/>
        </w:rPr>
      </w:pPr>
    </w:p>
    <w:p>
      <w:pPr>
        <w:outlineLvl w:val="9"/>
        <w:rPr>
          <w:rFonts w:hint="eastAsia" w:ascii="华文中宋" w:hAnsi="华文中宋" w:eastAsia="华文中宋" w:cs="华文中宋"/>
          <w:color w:val="auto"/>
        </w:rPr>
      </w:pPr>
    </w:p>
    <w:p>
      <w:pPr>
        <w:pStyle w:val="10"/>
        <w:outlineLvl w:val="9"/>
        <w:rPr>
          <w:rFonts w:hint="eastAsia" w:ascii="华文中宋" w:hAnsi="华文中宋" w:eastAsia="华文中宋" w:cs="华文中宋"/>
          <w:color w:val="auto"/>
        </w:rPr>
      </w:pPr>
    </w:p>
    <w:p>
      <w:pPr>
        <w:outlineLvl w:val="9"/>
        <w:rPr>
          <w:color w:val="auto"/>
        </w:rPr>
      </w:pPr>
    </w:p>
    <w:p>
      <w:pPr>
        <w:snapToGrid w:val="0"/>
        <w:spacing w:line="480" w:lineRule="exact"/>
        <w:ind w:firstLine="3120" w:firstLineChars="13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供应商名称：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（电子签章）</w:t>
      </w:r>
    </w:p>
    <w:p>
      <w:pPr>
        <w:spacing w:line="480" w:lineRule="exact"/>
        <w:ind w:firstLine="48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日      期：</w:t>
      </w:r>
    </w:p>
    <w:p>
      <w:pPr>
        <w:spacing w:line="360" w:lineRule="auto"/>
        <w:outlineLvl w:val="9"/>
        <w:rPr>
          <w:rFonts w:hint="eastAsia" w:ascii="华文中宋" w:hAnsi="华文中宋" w:eastAsia="华文中宋" w:cs="华文中宋"/>
          <w:b/>
          <w:color w:val="auto"/>
          <w:sz w:val="24"/>
          <w:szCs w:val="24"/>
        </w:rPr>
      </w:pPr>
    </w:p>
    <w:p>
      <w:pPr>
        <w:numPr>
          <w:ilvl w:val="0"/>
          <w:numId w:val="5"/>
        </w:numPr>
        <w:spacing w:line="360" w:lineRule="auto"/>
        <w:outlineLvl w:val="9"/>
        <w:rPr>
          <w:rFonts w:hint="eastAsia" w:ascii="华文中宋" w:hAnsi="华文中宋" w:eastAsia="华文中宋" w:cs="华文中宋"/>
          <w:b/>
          <w:color w:val="auto"/>
          <w:sz w:val="24"/>
          <w:szCs w:val="24"/>
        </w:rPr>
      </w:pPr>
      <w:bookmarkStart w:id="74" w:name="_Toc25158"/>
      <w:r>
        <w:rPr>
          <w:rFonts w:hint="eastAsia" w:ascii="华文中宋" w:hAnsi="华文中宋" w:eastAsia="华文中宋" w:cs="华文中宋"/>
          <w:b/>
          <w:color w:val="auto"/>
          <w:sz w:val="24"/>
          <w:szCs w:val="24"/>
        </w:rPr>
        <w:br w:type="page"/>
      </w:r>
      <w:bookmarkEnd w:id="74"/>
      <w:bookmarkStart w:id="75" w:name="_Toc8270"/>
      <w:r>
        <w:rPr>
          <w:rFonts w:hint="eastAsia" w:ascii="华文中宋" w:hAnsi="华文中宋" w:eastAsia="华文中宋" w:cs="华文中宋"/>
          <w:b/>
          <w:color w:val="auto"/>
          <w:sz w:val="24"/>
          <w:szCs w:val="24"/>
        </w:rPr>
        <w:t>参加政府采购活动前三年，在经营活动中没有重大违法记录</w:t>
      </w:r>
      <w:bookmarkEnd w:id="75"/>
    </w:p>
    <w:p>
      <w:pPr>
        <w:pStyle w:val="18"/>
        <w:outlineLvl w:val="9"/>
        <w:rPr>
          <w:rFonts w:hint="eastAsia" w:ascii="华文中宋" w:hAnsi="华文中宋" w:eastAsia="华文中宋" w:cs="华文中宋"/>
          <w:color w:val="auto"/>
        </w:rPr>
      </w:pPr>
    </w:p>
    <w:p>
      <w:pPr>
        <w:spacing w:line="360" w:lineRule="auto"/>
        <w:jc w:val="center"/>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参加政府采购活动前三年，在经营活动中没有重大违法记录的承诺函</w:t>
      </w:r>
    </w:p>
    <w:p>
      <w:pPr>
        <w:pStyle w:val="18"/>
        <w:outlineLvl w:val="9"/>
        <w:rPr>
          <w:rFonts w:hint="eastAsia" w:ascii="华文中宋" w:hAnsi="华文中宋" w:eastAsia="华文中宋" w:cs="华文中宋"/>
          <w:color w:val="auto"/>
        </w:rPr>
      </w:pPr>
    </w:p>
    <w:p>
      <w:pPr>
        <w:pStyle w:val="24"/>
        <w:widowControl w:val="0"/>
        <w:adjustRightInd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本磋商供应商现参与项目</w:t>
      </w:r>
      <w:r>
        <w:rPr>
          <w:rFonts w:hint="eastAsia" w:ascii="华文中宋" w:hAnsi="华文中宋" w:eastAsia="华文中宋" w:cs="华文中宋"/>
          <w:color w:val="auto"/>
          <w:u w:val="single"/>
        </w:rPr>
        <w:t xml:space="preserve">        </w:t>
      </w:r>
      <w:r>
        <w:rPr>
          <w:rFonts w:hint="eastAsia" w:ascii="华文中宋" w:hAnsi="华文中宋" w:eastAsia="华文中宋" w:cs="华文中宋"/>
          <w:color w:val="auto"/>
        </w:rPr>
        <w:t>（项目编号：</w:t>
      </w:r>
      <w:r>
        <w:rPr>
          <w:rFonts w:hint="eastAsia" w:ascii="华文中宋" w:hAnsi="华文中宋" w:eastAsia="华文中宋" w:cs="华文中宋"/>
          <w:color w:val="auto"/>
          <w:u w:val="single"/>
        </w:rPr>
        <w:t xml:space="preserve">           </w:t>
      </w:r>
      <w:r>
        <w:rPr>
          <w:rFonts w:hint="eastAsia" w:ascii="华文中宋" w:hAnsi="华文中宋" w:eastAsia="华文中宋" w:cs="华文中宋"/>
          <w:color w:val="auto"/>
        </w:rPr>
        <w:t>）的采购活动，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w:t>
      </w:r>
      <w:r>
        <w:rPr>
          <w:rFonts w:hint="eastAsia" w:ascii="华文中宋" w:hAnsi="华文中宋" w:eastAsia="华文中宋" w:cs="华文中宋"/>
          <w:color w:val="auto"/>
          <w:lang w:val="zh-CN"/>
        </w:rPr>
        <w:t>重大税收违法失信主体名单</w:t>
      </w:r>
      <w:r>
        <w:rPr>
          <w:rFonts w:hint="eastAsia" w:ascii="华文中宋" w:hAnsi="华文中宋" w:eastAsia="华文中宋" w:cs="华文中宋"/>
          <w:color w:val="auto"/>
        </w:rPr>
        <w:t>；查询了在中国政府采购网（http://www.ccgp.gov.cn）中的政府采购严重违法失信行为信息，本公司未列入政府采购严重违法失信行为记录名单。</w:t>
      </w:r>
    </w:p>
    <w:p>
      <w:pPr>
        <w:pStyle w:val="24"/>
        <w:widowControl w:val="0"/>
        <w:adjustRightInd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如上述声明不真实，愿意按照政府采购有关法律法规的规定接受处罚。</w:t>
      </w:r>
    </w:p>
    <w:p>
      <w:pPr>
        <w:pStyle w:val="24"/>
        <w:widowControl w:val="0"/>
        <w:adjustRightInd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color w:val="auto"/>
        </w:rPr>
      </w:pPr>
      <w:r>
        <w:rPr>
          <w:rFonts w:hint="eastAsia" w:ascii="华文中宋" w:hAnsi="华文中宋" w:eastAsia="华文中宋" w:cs="华文中宋"/>
          <w:color w:val="auto"/>
        </w:rPr>
        <w:t>特此声明</w:t>
      </w:r>
    </w:p>
    <w:p>
      <w:pPr>
        <w:spacing w:line="360" w:lineRule="auto"/>
        <w:ind w:left="479" w:leftChars="228" w:firstLine="2280" w:firstLineChars="95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供应商名称：</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（电子签章）                                          </w:t>
      </w:r>
    </w:p>
    <w:p>
      <w:pPr>
        <w:spacing w:line="360" w:lineRule="auto"/>
        <w:ind w:left="479" w:leftChars="228" w:firstLine="2280" w:firstLineChars="95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日    期：</w:t>
      </w:r>
    </w:p>
    <w:p>
      <w:pPr>
        <w:spacing w:line="360" w:lineRule="auto"/>
        <w:ind w:left="360" w:hanging="360" w:hangingChars="150"/>
        <w:jc w:val="right"/>
        <w:outlineLvl w:val="9"/>
        <w:rPr>
          <w:rFonts w:hint="eastAsia" w:ascii="华文中宋" w:hAnsi="华文中宋" w:eastAsia="华文中宋" w:cs="华文中宋"/>
          <w:color w:val="auto"/>
          <w:sz w:val="24"/>
          <w:szCs w:val="24"/>
        </w:rPr>
      </w:pPr>
    </w:p>
    <w:p>
      <w:pPr>
        <w:spacing w:line="360" w:lineRule="auto"/>
        <w:ind w:firstLine="480" w:firstLineChars="200"/>
        <w:outlineLvl w:val="9"/>
        <w:rPr>
          <w:rFonts w:hint="eastAsia" w:ascii="华文中宋" w:hAnsi="华文中宋" w:eastAsia="华文中宋" w:cs="华文中宋"/>
          <w:color w:val="auto"/>
          <w:sz w:val="24"/>
          <w:szCs w:val="24"/>
        </w:rPr>
      </w:pP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提供响应人在信用中国网（http://www.creditchina.gov.cn）失信名单的查询记录情况（查询时间必须为采购公告发布后）；</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提供响应人在中国政府采购网（http://www.ccgp.gov.cn）政府采购严重违法失信行为的查询记录情况（查询时间必须为采购公告发布后）。</w:t>
      </w:r>
    </w:p>
    <w:p>
      <w:pPr>
        <w:spacing w:line="360" w:lineRule="auto"/>
        <w:ind w:firstLine="480" w:firstLineChars="200"/>
        <w:outlineLvl w:val="9"/>
        <w:rPr>
          <w:rFonts w:hint="eastAsia" w:ascii="华文中宋" w:hAnsi="华文中宋" w:eastAsia="华文中宋" w:cs="华文中宋"/>
          <w:b/>
          <w:color w:val="auto"/>
          <w:sz w:val="24"/>
          <w:szCs w:val="24"/>
        </w:rPr>
      </w:pPr>
    </w:p>
    <w:p>
      <w:pPr>
        <w:spacing w:line="360" w:lineRule="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br w:type="page"/>
      </w:r>
      <w:r>
        <w:rPr>
          <w:rFonts w:hint="eastAsia" w:ascii="华文中宋" w:hAnsi="华文中宋" w:eastAsia="华文中宋" w:cs="华文中宋"/>
          <w:b/>
          <w:color w:val="auto"/>
          <w:sz w:val="24"/>
          <w:szCs w:val="24"/>
        </w:rPr>
        <w:t>8、本项目其他特定资格条件</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按照本文件第二部分中序号1“</w:t>
      </w:r>
      <w:r>
        <w:rPr>
          <w:rFonts w:hint="eastAsia" w:ascii="华文中宋" w:hAnsi="华文中宋" w:eastAsia="华文中宋" w:cs="华文中宋"/>
          <w:bCs/>
          <w:color w:val="auto"/>
          <w:sz w:val="24"/>
          <w:szCs w:val="24"/>
        </w:rPr>
        <w:t>其他特定资格条件</w:t>
      </w:r>
      <w:r>
        <w:rPr>
          <w:rFonts w:hint="eastAsia" w:ascii="华文中宋" w:hAnsi="华文中宋" w:eastAsia="华文中宋" w:cs="华文中宋"/>
          <w:color w:val="auto"/>
          <w:sz w:val="24"/>
          <w:szCs w:val="24"/>
        </w:rPr>
        <w:t>”规定提交相关证明文件扫描件；</w:t>
      </w:r>
    </w:p>
    <w:p>
      <w:pPr>
        <w:spacing w:line="360" w:lineRule="auto"/>
        <w:ind w:firstLine="480" w:firstLineChars="200"/>
        <w:outlineLvl w:val="9"/>
        <w:rPr>
          <w:rFonts w:hint="eastAsia" w:ascii="华文中宋" w:hAnsi="华文中宋" w:eastAsia="华文中宋" w:cs="华文中宋"/>
          <w:b/>
          <w:color w:val="auto"/>
          <w:sz w:val="24"/>
          <w:szCs w:val="24"/>
        </w:rPr>
      </w:pPr>
    </w:p>
    <w:p>
      <w:pPr>
        <w:spacing w:line="360" w:lineRule="auto"/>
        <w:outlineLvl w:val="9"/>
        <w:rPr>
          <w:rFonts w:hint="eastAsia" w:ascii="华文中宋" w:hAnsi="华文中宋" w:eastAsia="华文中宋" w:cs="华文中宋"/>
          <w:b/>
          <w:color w:val="auto"/>
          <w:sz w:val="24"/>
          <w:szCs w:val="24"/>
        </w:rPr>
      </w:pPr>
    </w:p>
    <w:p>
      <w:pPr>
        <w:spacing w:line="360" w:lineRule="auto"/>
        <w:outlineLvl w:val="9"/>
        <w:rPr>
          <w:rFonts w:hint="eastAsia" w:ascii="华文中宋" w:hAnsi="华文中宋" w:eastAsia="华文中宋" w:cs="华文中宋"/>
          <w:b/>
          <w:color w:val="auto"/>
          <w:sz w:val="24"/>
          <w:szCs w:val="24"/>
        </w:rPr>
      </w:pPr>
    </w:p>
    <w:p>
      <w:pPr>
        <w:spacing w:line="360" w:lineRule="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9、磋商保证金的交纳情况及开户许可证</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提供响应保证金交纳证明扫描件；</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提供响应人基本存款账户开户许可证或基本存款账户信息扫描件。</w:t>
      </w:r>
    </w:p>
    <w:p>
      <w:pPr>
        <w:pStyle w:val="18"/>
        <w:outlineLvl w:val="9"/>
        <w:rPr>
          <w:rFonts w:hint="eastAsia" w:ascii="华文中宋" w:hAnsi="华文中宋" w:eastAsia="华文中宋" w:cs="华文中宋"/>
          <w:color w:val="auto"/>
        </w:rPr>
      </w:pPr>
    </w:p>
    <w:p>
      <w:pPr>
        <w:spacing w:line="360" w:lineRule="auto"/>
        <w:jc w:val="left"/>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br w:type="page"/>
      </w:r>
      <w:r>
        <w:rPr>
          <w:rFonts w:hint="eastAsia" w:ascii="华文中宋" w:hAnsi="华文中宋" w:eastAsia="华文中宋" w:cs="华文中宋"/>
          <w:b/>
          <w:color w:val="auto"/>
          <w:sz w:val="24"/>
          <w:szCs w:val="24"/>
        </w:rPr>
        <w:t>10、中小企业声明函</w:t>
      </w:r>
    </w:p>
    <w:p>
      <w:pPr>
        <w:tabs>
          <w:tab w:val="left" w:pos="1680"/>
        </w:tabs>
        <w:snapToGrid w:val="0"/>
        <w:spacing w:line="360" w:lineRule="auto"/>
        <w:ind w:firstLine="480" w:firstLineChars="200"/>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中小企业声明函格式（若有的话，以包为单位分别填写）</w:t>
      </w:r>
    </w:p>
    <w:p>
      <w:pPr>
        <w:tabs>
          <w:tab w:val="left" w:pos="1680"/>
        </w:tabs>
        <w:snapToGrid w:val="0"/>
        <w:spacing w:line="360" w:lineRule="auto"/>
        <w:jc w:val="center"/>
        <w:outlineLvl w:val="9"/>
        <w:rPr>
          <w:rFonts w:hint="eastAsia" w:ascii="华文中宋" w:hAnsi="华文中宋" w:eastAsia="华文中宋" w:cs="华文中宋"/>
          <w:b/>
          <w:color w:val="auto"/>
          <w:sz w:val="24"/>
        </w:rPr>
      </w:pPr>
      <w:bookmarkStart w:id="76" w:name="_Toc11391"/>
      <w:r>
        <w:rPr>
          <w:rFonts w:hint="eastAsia" w:ascii="华文中宋" w:hAnsi="华文中宋" w:eastAsia="华文中宋" w:cs="华文中宋"/>
          <w:b/>
          <w:color w:val="auto"/>
          <w:sz w:val="24"/>
        </w:rPr>
        <w:t>中小企业声明函（服务）</w:t>
      </w:r>
      <w:bookmarkEnd w:id="76"/>
    </w:p>
    <w:p>
      <w:pPr>
        <w:spacing w:line="360" w:lineRule="auto"/>
        <w:ind w:firstLine="480" w:firstLineChars="200"/>
        <w:outlineLvl w:val="9"/>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本公司（联合体）郑重声明，根据《政府采购促进中小企业发展管理办法》（财库﹝2020﹞46 号）的规定，本公司（联合体）参加</w:t>
      </w:r>
      <w:r>
        <w:rPr>
          <w:rFonts w:hint="eastAsia" w:ascii="华文中宋" w:hAnsi="华文中宋" w:eastAsia="华文中宋" w:cs="华文中宋"/>
          <w:color w:val="auto"/>
          <w:sz w:val="24"/>
          <w:u w:val="single"/>
        </w:rPr>
        <w:t>（单位名称）</w:t>
      </w:r>
      <w:r>
        <w:rPr>
          <w:rFonts w:hint="eastAsia" w:ascii="华文中宋" w:hAnsi="华文中宋" w:eastAsia="华文中宋" w:cs="华文中宋"/>
          <w:color w:val="auto"/>
          <w:sz w:val="24"/>
        </w:rPr>
        <w:t>的</w:t>
      </w:r>
      <w:r>
        <w:rPr>
          <w:rFonts w:hint="eastAsia" w:ascii="华文中宋" w:hAnsi="华文中宋" w:eastAsia="华文中宋" w:cs="华文中宋"/>
          <w:color w:val="auto"/>
          <w:sz w:val="24"/>
          <w:u w:val="single"/>
        </w:rPr>
        <w:t>（项目名称）</w:t>
      </w:r>
      <w:r>
        <w:rPr>
          <w:rFonts w:hint="eastAsia" w:ascii="华文中宋" w:hAnsi="华文中宋" w:eastAsia="华文中宋" w:cs="华文中宋"/>
          <w:color w:val="auto"/>
          <w:sz w:val="24"/>
        </w:rPr>
        <w:t>采购活动，服务全部由符合政策要求的中小企业承接。相关企业（含联合体中的中小企业、签订分包意向协议的中小企业）的具体情况如下：</w:t>
      </w:r>
    </w:p>
    <w:p>
      <w:pPr>
        <w:spacing w:line="360" w:lineRule="auto"/>
        <w:ind w:firstLine="480" w:firstLineChars="200"/>
        <w:outlineLvl w:val="9"/>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w:t>
      </w:r>
      <w:r>
        <w:rPr>
          <w:rFonts w:hint="eastAsia" w:ascii="华文中宋" w:hAnsi="华文中宋" w:eastAsia="华文中宋" w:cs="华文中宋"/>
          <w:color w:val="auto"/>
          <w:sz w:val="24"/>
          <w:u w:val="single"/>
        </w:rPr>
        <w:t>（标的名称）</w:t>
      </w:r>
      <w:r>
        <w:rPr>
          <w:rFonts w:hint="eastAsia" w:ascii="华文中宋" w:hAnsi="华文中宋" w:eastAsia="华文中宋" w:cs="华文中宋"/>
          <w:color w:val="auto"/>
          <w:sz w:val="24"/>
        </w:rPr>
        <w:t>，属于</w:t>
      </w:r>
      <w:r>
        <w:rPr>
          <w:rFonts w:hint="eastAsia" w:ascii="华文中宋" w:hAnsi="华文中宋" w:eastAsia="华文中宋" w:cs="华文中宋"/>
          <w:color w:val="auto"/>
          <w:sz w:val="24"/>
          <w:u w:val="single"/>
        </w:rPr>
        <w:t>（采购文件中明确的所属行业）</w:t>
      </w:r>
      <w:r>
        <w:rPr>
          <w:rFonts w:hint="eastAsia" w:ascii="华文中宋" w:hAnsi="华文中宋" w:eastAsia="华文中宋" w:cs="华文中宋"/>
          <w:color w:val="auto"/>
          <w:sz w:val="24"/>
        </w:rPr>
        <w:t>；承接企业为</w:t>
      </w:r>
      <w:r>
        <w:rPr>
          <w:rFonts w:hint="eastAsia" w:ascii="华文中宋" w:hAnsi="华文中宋" w:eastAsia="华文中宋" w:cs="华文中宋"/>
          <w:color w:val="auto"/>
          <w:sz w:val="24"/>
          <w:u w:val="single"/>
        </w:rPr>
        <w:t>（企业名称）</w:t>
      </w:r>
      <w:r>
        <w:rPr>
          <w:rFonts w:hint="eastAsia" w:ascii="华文中宋" w:hAnsi="华文中宋" w:eastAsia="华文中宋" w:cs="华文中宋"/>
          <w:color w:val="auto"/>
          <w:sz w:val="24"/>
        </w:rPr>
        <w:t>，从业人员</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u w:val="single"/>
        </w:rPr>
        <w:tab/>
      </w:r>
      <w:r>
        <w:rPr>
          <w:rFonts w:hint="eastAsia" w:ascii="华文中宋" w:hAnsi="华文中宋" w:eastAsia="华文中宋" w:cs="华文中宋"/>
          <w:color w:val="auto"/>
          <w:sz w:val="24"/>
        </w:rPr>
        <w:t>人，营业收入为</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u w:val="single"/>
        </w:rPr>
        <w:tab/>
      </w:r>
      <w:r>
        <w:rPr>
          <w:rFonts w:hint="eastAsia" w:ascii="华文中宋" w:hAnsi="华文中宋" w:eastAsia="华文中宋" w:cs="华文中宋"/>
          <w:color w:val="auto"/>
          <w:sz w:val="24"/>
        </w:rPr>
        <w:t>万元，资产总额为</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万元，属于</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（中型企业、小型企业、微型企业）；</w:t>
      </w:r>
    </w:p>
    <w:p>
      <w:pPr>
        <w:spacing w:line="360" w:lineRule="auto"/>
        <w:ind w:firstLine="480" w:firstLineChars="200"/>
        <w:outlineLvl w:val="9"/>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w:t>
      </w:r>
      <w:r>
        <w:rPr>
          <w:rFonts w:hint="eastAsia" w:ascii="华文中宋" w:hAnsi="华文中宋" w:eastAsia="华文中宋" w:cs="华文中宋"/>
          <w:color w:val="auto"/>
          <w:sz w:val="24"/>
          <w:u w:val="single"/>
        </w:rPr>
        <w:t>（标的名称）</w:t>
      </w:r>
      <w:r>
        <w:rPr>
          <w:rFonts w:hint="eastAsia" w:ascii="华文中宋" w:hAnsi="华文中宋" w:eastAsia="华文中宋" w:cs="华文中宋"/>
          <w:color w:val="auto"/>
          <w:sz w:val="24"/>
        </w:rPr>
        <w:t>，属于</w:t>
      </w:r>
      <w:r>
        <w:rPr>
          <w:rFonts w:hint="eastAsia" w:ascii="华文中宋" w:hAnsi="华文中宋" w:eastAsia="华文中宋" w:cs="华文中宋"/>
          <w:color w:val="auto"/>
          <w:sz w:val="24"/>
          <w:u w:val="single"/>
        </w:rPr>
        <w:t>（采购文件中明确的所属行业）</w:t>
      </w:r>
      <w:r>
        <w:rPr>
          <w:rFonts w:hint="eastAsia" w:ascii="华文中宋" w:hAnsi="华文中宋" w:eastAsia="华文中宋" w:cs="华文中宋"/>
          <w:color w:val="auto"/>
          <w:sz w:val="24"/>
        </w:rPr>
        <w:t>；承接企业为</w:t>
      </w:r>
      <w:r>
        <w:rPr>
          <w:rFonts w:hint="eastAsia" w:ascii="华文中宋" w:hAnsi="华文中宋" w:eastAsia="华文中宋" w:cs="华文中宋"/>
          <w:color w:val="auto"/>
          <w:sz w:val="24"/>
          <w:u w:val="single"/>
        </w:rPr>
        <w:t>（企业名称）</w:t>
      </w:r>
      <w:r>
        <w:rPr>
          <w:rFonts w:hint="eastAsia" w:ascii="华文中宋" w:hAnsi="华文中宋" w:eastAsia="华文中宋" w:cs="华文中宋"/>
          <w:color w:val="auto"/>
          <w:sz w:val="24"/>
        </w:rPr>
        <w:t>，从业人员</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u w:val="single"/>
        </w:rPr>
        <w:tab/>
      </w:r>
      <w:r>
        <w:rPr>
          <w:rFonts w:hint="eastAsia" w:ascii="华文中宋" w:hAnsi="华文中宋" w:eastAsia="华文中宋" w:cs="华文中宋"/>
          <w:color w:val="auto"/>
          <w:sz w:val="24"/>
        </w:rPr>
        <w:t>人，营业收入为</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u w:val="single"/>
        </w:rPr>
        <w:tab/>
      </w:r>
      <w:r>
        <w:rPr>
          <w:rFonts w:hint="eastAsia" w:ascii="华文中宋" w:hAnsi="华文中宋" w:eastAsia="华文中宋" w:cs="华文中宋"/>
          <w:color w:val="auto"/>
          <w:sz w:val="24"/>
        </w:rPr>
        <w:t>万元，资产总额为</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u w:val="single"/>
        </w:rPr>
        <w:tab/>
      </w:r>
      <w:r>
        <w:rPr>
          <w:rFonts w:hint="eastAsia" w:ascii="华文中宋" w:hAnsi="华文中宋" w:eastAsia="华文中宋" w:cs="华文中宋"/>
          <w:color w:val="auto"/>
          <w:sz w:val="24"/>
        </w:rPr>
        <w:t>万元，属于</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（中型企业、小型企业、微型企业）；</w:t>
      </w:r>
    </w:p>
    <w:p>
      <w:pPr>
        <w:spacing w:line="360" w:lineRule="auto"/>
        <w:ind w:firstLine="480" w:firstLineChars="200"/>
        <w:outlineLvl w:val="9"/>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3、…………</w:t>
      </w:r>
    </w:p>
    <w:p>
      <w:pPr>
        <w:spacing w:line="360" w:lineRule="auto"/>
        <w:ind w:firstLine="480" w:firstLineChars="200"/>
        <w:outlineLvl w:val="9"/>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以上企业，不属于大企业的分支机构，不存在控股股东为大企业的情形，也不存在与大企业的负责人为同一人的情形。</w:t>
      </w:r>
    </w:p>
    <w:p>
      <w:pPr>
        <w:spacing w:line="360" w:lineRule="auto"/>
        <w:ind w:firstLine="480" w:firstLineChars="200"/>
        <w:outlineLvl w:val="9"/>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本企业对上述声明内容的真实性负责。如有虚假，将依 法承担相应责任。</w:t>
      </w:r>
    </w:p>
    <w:p>
      <w:pPr>
        <w:spacing w:line="360" w:lineRule="auto"/>
        <w:ind w:firstLine="480" w:firstLineChars="200"/>
        <w:outlineLvl w:val="9"/>
        <w:rPr>
          <w:rFonts w:hint="eastAsia" w:ascii="华文中宋" w:hAnsi="华文中宋" w:eastAsia="华文中宋" w:cs="华文中宋"/>
          <w:color w:val="auto"/>
          <w:sz w:val="24"/>
        </w:rPr>
      </w:pPr>
    </w:p>
    <w:p>
      <w:pPr>
        <w:spacing w:line="360" w:lineRule="auto"/>
        <w:ind w:firstLine="5160" w:firstLineChars="2150"/>
        <w:outlineLvl w:val="9"/>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企业名称(电子签章)：</w:t>
      </w:r>
    </w:p>
    <w:p>
      <w:pPr>
        <w:spacing w:line="360" w:lineRule="auto"/>
        <w:ind w:firstLine="6240" w:firstLineChars="2600"/>
        <w:outlineLvl w:val="9"/>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日期:</w:t>
      </w:r>
    </w:p>
    <w:p>
      <w:pPr>
        <w:spacing w:line="360" w:lineRule="auto"/>
        <w:ind w:firstLine="480" w:firstLineChars="200"/>
        <w:outlineLvl w:val="9"/>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注：从业人员、营业收入、资产总额填报上一年度数据,无一年度数据的新成立企业可不填报。</w:t>
      </w:r>
    </w:p>
    <w:p>
      <w:pPr>
        <w:outlineLvl w:val="9"/>
        <w:rPr>
          <w:rFonts w:hint="eastAsia" w:ascii="华文中宋" w:hAnsi="华文中宋" w:eastAsia="华文中宋" w:cs="华文中宋"/>
          <w:b/>
          <w:bCs/>
          <w:color w:val="auto"/>
        </w:rPr>
      </w:pPr>
      <w:r>
        <w:rPr>
          <w:rFonts w:hint="eastAsia" w:ascii="华文中宋" w:hAnsi="华文中宋" w:eastAsia="华文中宋" w:cs="华文中宋"/>
          <w:b/>
          <w:bCs/>
          <w:color w:val="auto"/>
        </w:rPr>
        <w:br w:type="page"/>
      </w:r>
    </w:p>
    <w:p>
      <w:pPr>
        <w:pStyle w:val="24"/>
        <w:widowControl w:val="0"/>
        <w:adjustRightInd w:val="0"/>
        <w:snapToGrid w:val="0"/>
        <w:spacing w:before="0" w:beforeAutospacing="0" w:after="0" w:afterAutospacing="0" w:line="360" w:lineRule="auto"/>
        <w:ind w:firstLine="3363" w:firstLineChars="1400"/>
        <w:jc w:val="both"/>
        <w:outlineLvl w:val="9"/>
        <w:rPr>
          <w:rFonts w:hint="eastAsia" w:ascii="华文中宋" w:hAnsi="华文中宋" w:eastAsia="华文中宋" w:cs="华文中宋"/>
          <w:b/>
          <w:bCs/>
          <w:color w:val="auto"/>
        </w:rPr>
      </w:pPr>
      <w:r>
        <w:rPr>
          <w:rFonts w:hint="eastAsia" w:ascii="华文中宋" w:hAnsi="华文中宋" w:eastAsia="华文中宋" w:cs="华文中宋"/>
          <w:b/>
          <w:bCs/>
          <w:color w:val="auto"/>
        </w:rPr>
        <w:t>监狱企业证明文件</w:t>
      </w:r>
    </w:p>
    <w:p>
      <w:pPr>
        <w:spacing w:line="360" w:lineRule="auto"/>
        <w:ind w:firstLine="480" w:firstLineChars="200"/>
        <w:jc w:val="left"/>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color w:val="auto"/>
          <w:sz w:val="24"/>
          <w:szCs w:val="24"/>
        </w:rPr>
        <w:t>监狱企业参加投标视同小微企业，提供由省级以上监狱管理局、戒毒管理局出具的属于监狱企业的证明文件。</w:t>
      </w:r>
    </w:p>
    <w:p>
      <w:pPr>
        <w:spacing w:line="360" w:lineRule="auto"/>
        <w:ind w:firstLine="480" w:firstLineChars="200"/>
        <w:jc w:val="left"/>
        <w:outlineLvl w:val="9"/>
        <w:rPr>
          <w:rFonts w:hint="eastAsia" w:ascii="华文中宋" w:hAnsi="华文中宋" w:eastAsia="华文中宋" w:cs="华文中宋"/>
          <w:b/>
          <w:color w:val="auto"/>
          <w:sz w:val="24"/>
          <w:szCs w:val="24"/>
        </w:rPr>
      </w:pPr>
    </w:p>
    <w:p>
      <w:pPr>
        <w:spacing w:line="360" w:lineRule="auto"/>
        <w:ind w:firstLine="480" w:firstLineChars="200"/>
        <w:jc w:val="left"/>
        <w:outlineLvl w:val="9"/>
        <w:rPr>
          <w:rFonts w:hint="eastAsia" w:ascii="华文中宋" w:hAnsi="华文中宋" w:eastAsia="华文中宋" w:cs="华文中宋"/>
          <w:b/>
          <w:color w:val="auto"/>
          <w:sz w:val="24"/>
          <w:szCs w:val="24"/>
        </w:rPr>
      </w:pPr>
    </w:p>
    <w:p>
      <w:pPr>
        <w:pStyle w:val="25"/>
        <w:ind w:firstLine="280"/>
        <w:outlineLvl w:val="9"/>
        <w:rPr>
          <w:color w:val="auto"/>
        </w:rPr>
      </w:pPr>
    </w:p>
    <w:p>
      <w:pPr>
        <w:spacing w:line="360" w:lineRule="auto"/>
        <w:ind w:firstLine="480" w:firstLineChars="200"/>
        <w:jc w:val="left"/>
        <w:outlineLvl w:val="9"/>
        <w:rPr>
          <w:rFonts w:hint="eastAsia" w:ascii="华文中宋" w:hAnsi="华文中宋" w:eastAsia="华文中宋" w:cs="华文中宋"/>
          <w:b/>
          <w:color w:val="auto"/>
          <w:sz w:val="24"/>
          <w:szCs w:val="24"/>
        </w:rPr>
      </w:pPr>
    </w:p>
    <w:p>
      <w:pPr>
        <w:spacing w:line="360" w:lineRule="auto"/>
        <w:ind w:firstLine="480" w:firstLineChars="200"/>
        <w:jc w:val="left"/>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残疾人福利性单位声明函格式（若有的话，以包为单位分别填写）</w:t>
      </w:r>
    </w:p>
    <w:p>
      <w:pPr>
        <w:spacing w:line="360" w:lineRule="auto"/>
        <w:jc w:val="center"/>
        <w:outlineLvl w:val="9"/>
        <w:rPr>
          <w:rFonts w:hint="eastAsia" w:ascii="华文中宋" w:hAnsi="华文中宋" w:eastAsia="华文中宋" w:cs="华文中宋"/>
          <w:b/>
          <w:color w:val="auto"/>
          <w:sz w:val="24"/>
          <w:szCs w:val="24"/>
        </w:rPr>
      </w:pPr>
      <w:bookmarkStart w:id="77" w:name="_Toc15168"/>
      <w:r>
        <w:rPr>
          <w:rFonts w:hint="eastAsia" w:ascii="华文中宋" w:hAnsi="华文中宋" w:eastAsia="华文中宋" w:cs="华文中宋"/>
          <w:b/>
          <w:color w:val="auto"/>
          <w:sz w:val="24"/>
          <w:szCs w:val="24"/>
        </w:rPr>
        <w:t>残疾人福利性单位声明函</w:t>
      </w:r>
      <w:bookmarkEnd w:id="77"/>
    </w:p>
    <w:p>
      <w:pPr>
        <w:spacing w:line="360" w:lineRule="auto"/>
        <w:jc w:val="center"/>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（不属于残疾人福利性企业的无需填写）</w:t>
      </w:r>
    </w:p>
    <w:p>
      <w:pPr>
        <w:spacing w:line="360" w:lineRule="auto"/>
        <w:jc w:val="center"/>
        <w:outlineLvl w:val="9"/>
        <w:rPr>
          <w:rFonts w:hint="eastAsia" w:ascii="华文中宋" w:hAnsi="华文中宋" w:eastAsia="华文中宋" w:cs="华文中宋"/>
          <w:b/>
          <w:color w:val="auto"/>
          <w:sz w:val="24"/>
          <w:szCs w:val="24"/>
        </w:rPr>
      </w:pP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本单位对上述声明的真实性负责。如有虚假，将依法承担相应责任。</w:t>
      </w:r>
    </w:p>
    <w:p>
      <w:pPr>
        <w:tabs>
          <w:tab w:val="left" w:pos="4860"/>
        </w:tabs>
        <w:spacing w:line="360" w:lineRule="auto"/>
        <w:ind w:firstLine="480" w:firstLineChars="20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w:t>
      </w:r>
      <w:bookmarkStart w:id="78" w:name="_Toc30902"/>
      <w:r>
        <w:rPr>
          <w:rFonts w:hint="eastAsia" w:ascii="华文中宋" w:hAnsi="华文中宋" w:eastAsia="华文中宋" w:cs="华文中宋"/>
          <w:color w:val="auto"/>
          <w:sz w:val="24"/>
          <w:szCs w:val="24"/>
        </w:rPr>
        <w:t>单位名称：</w:t>
      </w:r>
      <w:bookmarkEnd w:id="78"/>
      <w:r>
        <w:rPr>
          <w:rFonts w:hint="eastAsia" w:ascii="华文中宋" w:hAnsi="华文中宋" w:eastAsia="华文中宋" w:cs="华文中宋"/>
          <w:color w:val="auto"/>
          <w:sz w:val="24"/>
          <w:szCs w:val="24"/>
        </w:rPr>
        <w:t>（电子签章）</w:t>
      </w:r>
    </w:p>
    <w:p>
      <w:pPr>
        <w:tabs>
          <w:tab w:val="left" w:pos="4860"/>
        </w:tabs>
        <w:spacing w:line="360" w:lineRule="auto"/>
        <w:ind w:firstLine="480" w:firstLineChars="200"/>
        <w:jc w:val="center"/>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w:t>
      </w:r>
      <w:bookmarkStart w:id="79" w:name="_Toc14039"/>
      <w:r>
        <w:rPr>
          <w:rFonts w:hint="eastAsia" w:ascii="华文中宋" w:hAnsi="华文中宋" w:eastAsia="华文中宋" w:cs="华文中宋"/>
          <w:color w:val="auto"/>
          <w:sz w:val="24"/>
          <w:szCs w:val="24"/>
        </w:rPr>
        <w:t>日  期：</w:t>
      </w:r>
      <w:bookmarkEnd w:id="79"/>
    </w:p>
    <w:p>
      <w:pPr>
        <w:spacing w:line="360" w:lineRule="auto"/>
        <w:ind w:firstLine="480" w:firstLineChars="200"/>
        <w:outlineLvl w:val="9"/>
        <w:rPr>
          <w:rFonts w:hint="eastAsia" w:ascii="华文中宋" w:hAnsi="华文中宋" w:eastAsia="华文中宋" w:cs="华文中宋"/>
          <w:b/>
          <w:color w:val="auto"/>
          <w:sz w:val="24"/>
          <w:szCs w:val="24"/>
          <w:lang w:bidi="ar"/>
        </w:rPr>
      </w:pPr>
      <w:r>
        <w:rPr>
          <w:rFonts w:hint="eastAsia" w:ascii="华文中宋" w:hAnsi="华文中宋" w:eastAsia="华文中宋" w:cs="华文中宋"/>
          <w:b/>
          <w:color w:val="auto"/>
          <w:sz w:val="24"/>
          <w:szCs w:val="24"/>
        </w:rPr>
        <w:t>注：中标供应商为残疾人福利性单位的，采购代理机构随中标结果同时公告其《残疾人福利性单位声明函》</w:t>
      </w:r>
    </w:p>
    <w:p>
      <w:pPr>
        <w:outlineLvl w:val="9"/>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响应文件封面及目录格式</w:t>
      </w:r>
    </w:p>
    <w:p>
      <w:pPr>
        <w:jc w:val="right"/>
        <w:outlineLvl w:val="9"/>
        <w:rPr>
          <w:rFonts w:hint="eastAsia" w:ascii="华文中宋" w:hAnsi="华文中宋" w:eastAsia="华文中宋" w:cs="华文中宋"/>
          <w:color w:val="auto"/>
          <w:szCs w:val="21"/>
        </w:rPr>
      </w:pPr>
    </w:p>
    <w:p>
      <w:pPr>
        <w:jc w:val="center"/>
        <w:outlineLvl w:val="9"/>
        <w:rPr>
          <w:rFonts w:hint="eastAsia" w:ascii="华文中宋" w:hAnsi="华文中宋" w:eastAsia="华文中宋" w:cs="华文中宋"/>
          <w:color w:val="auto"/>
          <w:szCs w:val="21"/>
        </w:rPr>
      </w:pPr>
    </w:p>
    <w:p>
      <w:pPr>
        <w:jc w:val="center"/>
        <w:outlineLvl w:val="9"/>
        <w:rPr>
          <w:rFonts w:hint="eastAsia" w:ascii="华文中宋" w:hAnsi="华文中宋" w:eastAsia="华文中宋" w:cs="华文中宋"/>
          <w:b/>
          <w:color w:val="auto"/>
          <w:sz w:val="84"/>
          <w:szCs w:val="84"/>
        </w:rPr>
      </w:pPr>
    </w:p>
    <w:p>
      <w:pPr>
        <w:jc w:val="center"/>
        <w:outlineLvl w:val="9"/>
        <w:rPr>
          <w:rFonts w:hint="eastAsia" w:ascii="华文中宋" w:hAnsi="华文中宋" w:eastAsia="华文中宋" w:cs="华文中宋"/>
          <w:b/>
          <w:color w:val="auto"/>
          <w:sz w:val="84"/>
          <w:szCs w:val="84"/>
        </w:rPr>
      </w:pPr>
      <w:bookmarkStart w:id="80" w:name="_Toc2095_WPSOffice_Level2"/>
      <w:bookmarkStart w:id="81" w:name="_Toc3888"/>
      <w:r>
        <w:rPr>
          <w:rFonts w:hint="eastAsia" w:ascii="华文中宋" w:hAnsi="华文中宋" w:eastAsia="华文中宋" w:cs="华文中宋"/>
          <w:b/>
          <w:color w:val="auto"/>
          <w:sz w:val="84"/>
          <w:szCs w:val="84"/>
        </w:rPr>
        <w:t>响 应 文 件</w:t>
      </w:r>
      <w:bookmarkEnd w:id="80"/>
      <w:bookmarkEnd w:id="81"/>
    </w:p>
    <w:p>
      <w:pPr>
        <w:ind w:firstLine="1822" w:firstLineChars="350"/>
        <w:outlineLvl w:val="9"/>
        <w:rPr>
          <w:rFonts w:hint="eastAsia" w:ascii="华文中宋" w:hAnsi="华文中宋" w:eastAsia="华文中宋" w:cs="华文中宋"/>
          <w:b/>
          <w:color w:val="auto"/>
          <w:sz w:val="52"/>
          <w:szCs w:val="52"/>
        </w:rPr>
      </w:pPr>
      <w:bookmarkStart w:id="82" w:name="_Toc26914"/>
      <w:r>
        <w:rPr>
          <w:rFonts w:hint="eastAsia" w:ascii="华文中宋" w:hAnsi="华文中宋" w:eastAsia="华文中宋" w:cs="华文中宋"/>
          <w:b/>
          <w:color w:val="auto"/>
          <w:sz w:val="52"/>
          <w:szCs w:val="52"/>
        </w:rPr>
        <w:t>（商务技术文件）</w:t>
      </w:r>
      <w:bookmarkEnd w:id="82"/>
    </w:p>
    <w:p>
      <w:pPr>
        <w:ind w:firstLine="480" w:firstLineChars="150"/>
        <w:outlineLvl w:val="9"/>
        <w:rPr>
          <w:rFonts w:hint="eastAsia" w:ascii="华文中宋" w:hAnsi="华文中宋" w:eastAsia="华文中宋" w:cs="华文中宋"/>
          <w:b/>
          <w:color w:val="auto"/>
          <w:sz w:val="32"/>
          <w:szCs w:val="32"/>
        </w:rPr>
      </w:pPr>
    </w:p>
    <w:p>
      <w:pPr>
        <w:ind w:left="420" w:firstLine="420"/>
        <w:outlineLvl w:val="9"/>
        <w:rPr>
          <w:rFonts w:hint="eastAsia" w:ascii="华文中宋" w:hAnsi="华文中宋" w:eastAsia="华文中宋" w:cs="华文中宋"/>
          <w:b/>
          <w:color w:val="auto"/>
          <w:sz w:val="32"/>
          <w:szCs w:val="32"/>
        </w:rPr>
      </w:pPr>
      <w:bookmarkStart w:id="83" w:name="_Toc6334"/>
      <w:r>
        <w:rPr>
          <w:rFonts w:hint="eastAsia" w:ascii="华文中宋" w:hAnsi="华文中宋" w:eastAsia="华文中宋" w:cs="华文中宋"/>
          <w:b/>
          <w:color w:val="auto"/>
          <w:sz w:val="32"/>
          <w:szCs w:val="32"/>
        </w:rPr>
        <w:t>项目名称:</w:t>
      </w:r>
      <w:bookmarkEnd w:id="83"/>
    </w:p>
    <w:p>
      <w:pPr>
        <w:spacing w:line="276" w:lineRule="auto"/>
        <w:ind w:left="420" w:firstLine="420"/>
        <w:outlineLvl w:val="9"/>
        <w:rPr>
          <w:rFonts w:hint="eastAsia" w:ascii="华文中宋" w:hAnsi="华文中宋" w:eastAsia="华文中宋" w:cs="华文中宋"/>
          <w:b/>
          <w:color w:val="auto"/>
          <w:szCs w:val="21"/>
        </w:rPr>
      </w:pPr>
      <w:bookmarkStart w:id="84" w:name="_Toc5890"/>
      <w:r>
        <w:rPr>
          <w:rFonts w:hint="eastAsia" w:ascii="华文中宋" w:hAnsi="华文中宋" w:eastAsia="华文中宋" w:cs="华文中宋"/>
          <w:b/>
          <w:color w:val="auto"/>
          <w:sz w:val="32"/>
          <w:szCs w:val="32"/>
        </w:rPr>
        <w:t>项目编号：</w:t>
      </w:r>
      <w:bookmarkEnd w:id="84"/>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spacing w:line="276" w:lineRule="auto"/>
        <w:outlineLvl w:val="9"/>
        <w:rPr>
          <w:rFonts w:hint="eastAsia" w:ascii="华文中宋" w:hAnsi="华文中宋" w:eastAsia="华文中宋" w:cs="华文中宋"/>
          <w:b/>
          <w:color w:val="auto"/>
          <w:szCs w:val="21"/>
        </w:rPr>
      </w:pPr>
    </w:p>
    <w:p>
      <w:pPr>
        <w:jc w:val="center"/>
        <w:outlineLvl w:val="9"/>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供应商单位名称：（电子签章）</w:t>
      </w:r>
    </w:p>
    <w:p>
      <w:pPr>
        <w:jc w:val="center"/>
        <w:outlineLvl w:val="9"/>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 xml:space="preserve">   年  月   日</w:t>
      </w:r>
    </w:p>
    <w:p>
      <w:pPr>
        <w:pStyle w:val="37"/>
        <w:snapToGrid w:val="0"/>
        <w:spacing w:line="480" w:lineRule="exact"/>
        <w:ind w:firstLine="641" w:firstLineChars="200"/>
        <w:outlineLvl w:val="9"/>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br w:type="page"/>
      </w:r>
    </w:p>
    <w:p>
      <w:pPr>
        <w:spacing w:line="360" w:lineRule="auto"/>
        <w:jc w:val="center"/>
        <w:outlineLvl w:val="9"/>
        <w:rPr>
          <w:rFonts w:hint="eastAsia" w:ascii="华文中宋" w:hAnsi="华文中宋" w:eastAsia="华文中宋" w:cs="华文中宋"/>
          <w:b/>
          <w:color w:val="auto"/>
          <w:sz w:val="24"/>
          <w:szCs w:val="24"/>
        </w:rPr>
      </w:pPr>
      <w:bookmarkStart w:id="85" w:name="_Toc25758"/>
      <w:r>
        <w:rPr>
          <w:rFonts w:hint="eastAsia" w:ascii="华文中宋" w:hAnsi="华文中宋" w:eastAsia="华文中宋" w:cs="华文中宋"/>
          <w:b/>
          <w:color w:val="auto"/>
          <w:sz w:val="28"/>
          <w:szCs w:val="28"/>
        </w:rPr>
        <w:t>商务技术文件（符合性检查文件）</w:t>
      </w:r>
      <w:bookmarkEnd w:id="85"/>
    </w:p>
    <w:p>
      <w:pPr>
        <w:spacing w:line="360" w:lineRule="auto"/>
        <w:ind w:firstLine="3995" w:firstLineChars="1663"/>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目    录</w:t>
      </w:r>
    </w:p>
    <w:p>
      <w:pPr>
        <w:pStyle w:val="17"/>
        <w:snapToGrid w:val="0"/>
        <w:spacing w:line="360" w:lineRule="auto"/>
        <w:outlineLvl w:val="9"/>
        <w:rPr>
          <w:rFonts w:hint="eastAsia" w:ascii="华文中宋" w:hAnsi="华文中宋" w:eastAsia="华文中宋" w:cs="华文中宋"/>
          <w:color w:val="auto"/>
          <w:kern w:val="0"/>
          <w:sz w:val="24"/>
          <w:szCs w:val="24"/>
        </w:rPr>
      </w:pPr>
    </w:p>
    <w:p>
      <w:pPr>
        <w:pStyle w:val="17"/>
        <w:numPr>
          <w:ilvl w:val="0"/>
          <w:numId w:val="6"/>
        </w:numPr>
        <w:snapToGrid w:val="0"/>
        <w:spacing w:line="360" w:lineRule="auto"/>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报价一览表</w:t>
      </w:r>
    </w:p>
    <w:p>
      <w:pPr>
        <w:pStyle w:val="17"/>
        <w:numPr>
          <w:ilvl w:val="0"/>
          <w:numId w:val="6"/>
        </w:numPr>
        <w:snapToGrid w:val="0"/>
        <w:spacing w:line="360" w:lineRule="auto"/>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政府采购政策资料</w:t>
      </w:r>
    </w:p>
    <w:p>
      <w:pPr>
        <w:pStyle w:val="17"/>
        <w:numPr>
          <w:ilvl w:val="0"/>
          <w:numId w:val="6"/>
        </w:numPr>
        <w:snapToGrid w:val="0"/>
        <w:spacing w:line="360" w:lineRule="auto"/>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对商务要求的响应内容</w:t>
      </w:r>
    </w:p>
    <w:p>
      <w:pPr>
        <w:pStyle w:val="17"/>
        <w:numPr>
          <w:ilvl w:val="0"/>
          <w:numId w:val="6"/>
        </w:numPr>
        <w:snapToGrid w:val="0"/>
        <w:spacing w:line="360" w:lineRule="auto"/>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对技术要求的响应内容</w:t>
      </w:r>
    </w:p>
    <w:p>
      <w:pPr>
        <w:pStyle w:val="17"/>
        <w:snapToGrid w:val="0"/>
        <w:spacing w:line="360" w:lineRule="auto"/>
        <w:ind w:firstLine="480" w:firstLineChars="200"/>
        <w:outlineLvl w:val="9"/>
        <w:rPr>
          <w:rFonts w:hint="eastAsia" w:ascii="华文中宋" w:hAnsi="华文中宋" w:eastAsia="华文中宋" w:cs="华文中宋"/>
          <w:color w:val="auto"/>
          <w:kern w:val="0"/>
          <w:sz w:val="24"/>
          <w:szCs w:val="24"/>
        </w:rPr>
      </w:pPr>
    </w:p>
    <w:p>
      <w:pPr>
        <w:pStyle w:val="17"/>
        <w:snapToGrid w:val="0"/>
        <w:spacing w:line="360" w:lineRule="auto"/>
        <w:ind w:firstLine="480" w:firstLineChars="200"/>
        <w:outlineLvl w:val="9"/>
        <w:rPr>
          <w:rFonts w:hint="eastAsia" w:ascii="华文中宋" w:hAnsi="华文中宋" w:eastAsia="华文中宋" w:cs="华文中宋"/>
          <w:color w:val="auto"/>
          <w:sz w:val="24"/>
          <w:szCs w:val="24"/>
        </w:rPr>
      </w:pPr>
    </w:p>
    <w:p>
      <w:pPr>
        <w:pStyle w:val="17"/>
        <w:snapToGrid w:val="0"/>
        <w:spacing w:line="360" w:lineRule="auto"/>
        <w:ind w:firstLine="480" w:firstLineChars="200"/>
        <w:outlineLvl w:val="9"/>
        <w:rPr>
          <w:rFonts w:hint="eastAsia" w:ascii="华文中宋" w:hAnsi="华文中宋" w:eastAsia="华文中宋" w:cs="华文中宋"/>
          <w:color w:val="auto"/>
          <w:sz w:val="24"/>
          <w:szCs w:val="24"/>
        </w:rPr>
      </w:pPr>
    </w:p>
    <w:p>
      <w:pPr>
        <w:pStyle w:val="17"/>
        <w:snapToGrid w:val="0"/>
        <w:spacing w:line="360" w:lineRule="auto"/>
        <w:ind w:firstLine="480" w:firstLineChars="200"/>
        <w:outlineLvl w:val="9"/>
        <w:rPr>
          <w:rFonts w:hint="eastAsia" w:ascii="华文中宋" w:hAnsi="华文中宋" w:eastAsia="华文中宋" w:cs="华文中宋"/>
          <w:color w:val="auto"/>
          <w:sz w:val="24"/>
          <w:szCs w:val="24"/>
        </w:rPr>
      </w:pPr>
    </w:p>
    <w:p>
      <w:pPr>
        <w:pStyle w:val="17"/>
        <w:snapToGrid w:val="0"/>
        <w:spacing w:line="360" w:lineRule="auto"/>
        <w:ind w:firstLine="480" w:firstLineChars="200"/>
        <w:outlineLvl w:val="9"/>
        <w:rPr>
          <w:rFonts w:hint="eastAsia" w:ascii="华文中宋" w:hAnsi="华文中宋" w:eastAsia="华文中宋" w:cs="华文中宋"/>
          <w:color w:val="auto"/>
          <w:sz w:val="24"/>
          <w:szCs w:val="24"/>
        </w:rPr>
      </w:pPr>
    </w:p>
    <w:p>
      <w:pPr>
        <w:pStyle w:val="17"/>
        <w:snapToGrid w:val="0"/>
        <w:spacing w:line="360" w:lineRule="auto"/>
        <w:ind w:firstLine="480" w:firstLineChars="200"/>
        <w:outlineLvl w:val="9"/>
        <w:rPr>
          <w:rFonts w:hint="eastAsia" w:ascii="华文中宋" w:hAnsi="华文中宋" w:eastAsia="华文中宋" w:cs="华文中宋"/>
          <w:color w:val="auto"/>
          <w:sz w:val="24"/>
          <w:szCs w:val="24"/>
        </w:rPr>
      </w:pPr>
    </w:p>
    <w:p>
      <w:pPr>
        <w:pStyle w:val="17"/>
        <w:snapToGrid w:val="0"/>
        <w:spacing w:line="360" w:lineRule="auto"/>
        <w:ind w:firstLine="480" w:firstLineChars="200"/>
        <w:outlineLvl w:val="9"/>
        <w:rPr>
          <w:rFonts w:hint="eastAsia" w:ascii="华文中宋" w:hAnsi="华文中宋" w:eastAsia="华文中宋" w:cs="华文中宋"/>
          <w:color w:val="auto"/>
          <w:sz w:val="24"/>
          <w:szCs w:val="24"/>
        </w:rPr>
      </w:pPr>
    </w:p>
    <w:p>
      <w:pPr>
        <w:pStyle w:val="17"/>
        <w:snapToGrid w:val="0"/>
        <w:spacing w:line="360" w:lineRule="auto"/>
        <w:ind w:firstLine="480" w:firstLineChars="200"/>
        <w:outlineLvl w:val="9"/>
        <w:rPr>
          <w:rFonts w:hint="eastAsia" w:ascii="华文中宋" w:hAnsi="华文中宋" w:eastAsia="华文中宋" w:cs="华文中宋"/>
          <w:color w:val="auto"/>
          <w:sz w:val="24"/>
          <w:szCs w:val="24"/>
        </w:rPr>
      </w:pPr>
    </w:p>
    <w:p>
      <w:pPr>
        <w:pStyle w:val="17"/>
        <w:snapToGrid w:val="0"/>
        <w:spacing w:line="360" w:lineRule="auto"/>
        <w:ind w:firstLine="480" w:firstLineChars="200"/>
        <w:outlineLvl w:val="9"/>
        <w:rPr>
          <w:rFonts w:hint="eastAsia" w:ascii="华文中宋" w:hAnsi="华文中宋" w:eastAsia="华文中宋" w:cs="华文中宋"/>
          <w:color w:val="auto"/>
          <w:sz w:val="24"/>
          <w:szCs w:val="24"/>
        </w:rPr>
      </w:pPr>
    </w:p>
    <w:p>
      <w:pPr>
        <w:jc w:val="left"/>
        <w:outlineLvl w:val="9"/>
        <w:rPr>
          <w:rFonts w:hint="eastAsia" w:ascii="华文中宋" w:hAnsi="华文中宋" w:eastAsia="华文中宋" w:cs="华文中宋"/>
          <w:color w:val="auto"/>
        </w:rPr>
        <w:sectPr>
          <w:headerReference r:id="rId8" w:type="default"/>
          <w:footerReference r:id="rId9" w:type="default"/>
          <w:pgSz w:w="11906" w:h="16838"/>
          <w:pgMar w:top="1417" w:right="1531" w:bottom="1417" w:left="1531" w:header="850" w:footer="964" w:gutter="0"/>
          <w:pgBorders>
            <w:top w:val="none" w:sz="0" w:space="0"/>
            <w:left w:val="none" w:sz="0" w:space="0"/>
            <w:bottom w:val="none" w:sz="0" w:space="0"/>
            <w:right w:val="none" w:sz="0" w:space="0"/>
          </w:pgBorders>
          <w:cols w:space="0" w:num="1"/>
          <w:docGrid w:type="lines" w:linePitch="312" w:charSpace="0"/>
        </w:sectPr>
      </w:pPr>
    </w:p>
    <w:p>
      <w:pPr>
        <w:spacing w:line="360" w:lineRule="auto"/>
        <w:outlineLvl w:val="9"/>
        <w:rPr>
          <w:rFonts w:hint="eastAsia" w:ascii="华文中宋" w:hAnsi="华文中宋" w:eastAsia="华文中宋" w:cs="华文中宋"/>
          <w:b/>
          <w:color w:val="auto"/>
          <w:sz w:val="24"/>
          <w:szCs w:val="24"/>
          <w:lang w:bidi="ar"/>
        </w:rPr>
      </w:pPr>
      <w:r>
        <w:rPr>
          <w:rFonts w:hint="eastAsia" w:ascii="华文中宋" w:hAnsi="华文中宋" w:eastAsia="华文中宋" w:cs="华文中宋"/>
          <w:b/>
          <w:color w:val="auto"/>
          <w:sz w:val="24"/>
          <w:szCs w:val="24"/>
          <w:lang w:bidi="ar"/>
        </w:rPr>
        <w:t>1、报价一览表</w:t>
      </w:r>
    </w:p>
    <w:p>
      <w:pPr>
        <w:spacing w:line="360" w:lineRule="auto"/>
        <w:ind w:firstLine="480" w:firstLineChars="200"/>
        <w:jc w:val="center"/>
        <w:outlineLvl w:val="9"/>
        <w:rPr>
          <w:rFonts w:hint="eastAsia" w:ascii="华文中宋" w:hAnsi="华文中宋" w:eastAsia="华文中宋" w:cs="华文中宋"/>
          <w:bCs/>
          <w:color w:val="auto"/>
          <w:sz w:val="24"/>
          <w:szCs w:val="24"/>
          <w:lang w:bidi="ar"/>
        </w:rPr>
      </w:pPr>
      <w:r>
        <w:rPr>
          <w:rFonts w:hint="eastAsia" w:ascii="华文中宋" w:hAnsi="华文中宋" w:eastAsia="华文中宋" w:cs="华文中宋"/>
          <w:bCs/>
          <w:color w:val="auto"/>
          <w:sz w:val="24"/>
          <w:szCs w:val="24"/>
          <w:lang w:bidi="ar"/>
        </w:rPr>
        <w:t>报价一览表</w:t>
      </w:r>
    </w:p>
    <w:p>
      <w:pPr>
        <w:spacing w:line="480" w:lineRule="exact"/>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kern w:val="0"/>
          <w:sz w:val="24"/>
          <w:szCs w:val="24"/>
        </w:rPr>
        <w:t>项目名称：</w:t>
      </w:r>
      <w:r>
        <w:rPr>
          <w:rFonts w:hint="eastAsia" w:ascii="华文中宋" w:hAnsi="华文中宋" w:eastAsia="华文中宋" w:cs="华文中宋"/>
          <w:color w:val="auto"/>
          <w:sz w:val="24"/>
          <w:szCs w:val="24"/>
          <w:u w:val="single"/>
        </w:rPr>
        <w:t xml:space="preserve">                                  </w:t>
      </w:r>
    </w:p>
    <w:p>
      <w:pPr>
        <w:spacing w:line="480" w:lineRule="exact"/>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kern w:val="0"/>
          <w:sz w:val="24"/>
          <w:szCs w:val="24"/>
        </w:rPr>
        <w:t>项目编号：</w:t>
      </w:r>
      <w:r>
        <w:rPr>
          <w:rFonts w:hint="eastAsia" w:ascii="华文中宋" w:hAnsi="华文中宋" w:eastAsia="华文中宋" w:cs="华文中宋"/>
          <w:color w:val="auto"/>
          <w:sz w:val="24"/>
          <w:szCs w:val="24"/>
          <w:u w:val="single"/>
        </w:rPr>
        <w:t xml:space="preserve">                                  </w:t>
      </w:r>
    </w:p>
    <w:p>
      <w:pPr>
        <w:pStyle w:val="18"/>
        <w:outlineLvl w:val="9"/>
        <w:rPr>
          <w:rFonts w:hint="eastAsia" w:ascii="华文中宋" w:hAnsi="华文中宋" w:eastAsia="华文中宋" w:cs="华文中宋"/>
          <w:color w:val="auto"/>
        </w:rPr>
      </w:pPr>
    </w:p>
    <w:p>
      <w:pPr>
        <w:pStyle w:val="17"/>
        <w:outlineLvl w:val="9"/>
        <w:rPr>
          <w:rFonts w:hint="eastAsia" w:ascii="华文中宋" w:hAnsi="华文中宋" w:eastAsia="华文中宋" w:cs="华文中宋"/>
          <w:color w:val="auto"/>
        </w:rPr>
      </w:pPr>
    </w:p>
    <w:p>
      <w:pPr>
        <w:widowControl/>
        <w:ind w:firstLine="6720" w:firstLineChars="2800"/>
        <w:jc w:val="left"/>
        <w:outlineLvl w:val="9"/>
        <w:rPr>
          <w:rFonts w:hint="eastAsia" w:ascii="华文中宋" w:hAnsi="华文中宋" w:eastAsia="华文中宋" w:cs="华文中宋"/>
          <w:color w:val="auto"/>
        </w:rPr>
      </w:pPr>
      <w:r>
        <w:rPr>
          <w:rFonts w:hint="eastAsia" w:ascii="华文中宋" w:hAnsi="华文中宋" w:eastAsia="华文中宋" w:cs="华文中宋"/>
          <w:color w:val="auto"/>
          <w:kern w:val="0"/>
          <w:sz w:val="24"/>
          <w:szCs w:val="24"/>
          <w:lang w:bidi="ar"/>
        </w:rPr>
        <w:t>货币：人民币/元</w:t>
      </w:r>
    </w:p>
    <w:p>
      <w:pPr>
        <w:pStyle w:val="21"/>
        <w:numPr>
          <w:ilvl w:val="0"/>
          <w:numId w:val="0"/>
        </w:numPr>
        <w:outlineLvl w:val="9"/>
        <w:rPr>
          <w:rFonts w:hint="eastAsia" w:ascii="华文中宋" w:hAnsi="华文中宋" w:eastAsia="华文中宋" w:cs="华文中宋"/>
          <w:color w:val="auto"/>
        </w:rPr>
      </w:pPr>
    </w:p>
    <w:tbl>
      <w:tblPr>
        <w:tblStyle w:val="27"/>
        <w:tblW w:w="8603" w:type="dxa"/>
        <w:tblInd w:w="93" w:type="dxa"/>
        <w:tblLayout w:type="fixed"/>
        <w:tblCellMar>
          <w:top w:w="0" w:type="dxa"/>
          <w:left w:w="108" w:type="dxa"/>
          <w:bottom w:w="0" w:type="dxa"/>
          <w:right w:w="108" w:type="dxa"/>
        </w:tblCellMar>
      </w:tblPr>
      <w:tblGrid>
        <w:gridCol w:w="2175"/>
        <w:gridCol w:w="6428"/>
      </w:tblGrid>
      <w:tr>
        <w:tblPrEx>
          <w:tblCellMar>
            <w:top w:w="0" w:type="dxa"/>
            <w:left w:w="108" w:type="dxa"/>
            <w:bottom w:w="0" w:type="dxa"/>
            <w:right w:w="108" w:type="dxa"/>
          </w:tblCellMar>
        </w:tblPrEx>
        <w:trPr>
          <w:trHeight w:val="600" w:hRule="atLeast"/>
        </w:trPr>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left"/>
              <w:outlineLvl w:val="9"/>
              <w:rPr>
                <w:rFonts w:hint="eastAsia" w:ascii="华文中宋" w:hAnsi="华文中宋" w:eastAsia="华文中宋" w:cs="华文中宋"/>
                <w:color w:val="auto"/>
                <w:kern w:val="0"/>
                <w:sz w:val="24"/>
                <w:szCs w:val="24"/>
                <w:lang w:bidi="ar"/>
              </w:rPr>
            </w:pPr>
            <w:r>
              <w:rPr>
                <w:rFonts w:hint="eastAsia" w:ascii="华文中宋" w:hAnsi="华文中宋" w:eastAsia="华文中宋" w:cs="华文中宋"/>
                <w:color w:val="auto"/>
                <w:kern w:val="0"/>
                <w:sz w:val="24"/>
                <w:szCs w:val="24"/>
                <w:lang w:bidi="ar"/>
              </w:rPr>
              <w:t>报价</w:t>
            </w:r>
          </w:p>
        </w:tc>
        <w:tc>
          <w:tcPr>
            <w:tcW w:w="6428" w:type="dxa"/>
            <w:tcBorders>
              <w:top w:val="single" w:color="000000" w:sz="4" w:space="0"/>
              <w:left w:val="single" w:color="000000" w:sz="4" w:space="0"/>
              <w:bottom w:val="single" w:color="000000" w:sz="4" w:space="0"/>
              <w:right w:val="single" w:color="000000" w:sz="4" w:space="0"/>
            </w:tcBorders>
            <w:noWrap/>
            <w:vAlign w:val="center"/>
          </w:tcPr>
          <w:p>
            <w:pPr>
              <w:spacing w:line="500" w:lineRule="exac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小写：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                </w:t>
            </w:r>
          </w:p>
          <w:p>
            <w:pPr>
              <w:pStyle w:val="10"/>
              <w:spacing w:line="500" w:lineRule="exact"/>
              <w:outlineLvl w:val="9"/>
              <w:rPr>
                <w:rFonts w:hint="eastAsia" w:ascii="华文中宋" w:hAnsi="华文中宋" w:eastAsia="华文中宋" w:cs="华文中宋"/>
                <w:color w:val="auto"/>
              </w:rPr>
            </w:pPr>
            <w:r>
              <w:rPr>
                <w:rFonts w:hint="eastAsia" w:ascii="华文中宋" w:hAnsi="华文中宋" w:eastAsia="华文中宋" w:cs="华文中宋"/>
                <w:color w:val="auto"/>
                <w:sz w:val="24"/>
              </w:rPr>
              <w:t>大写：</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 xml:space="preserve">  </w:t>
            </w:r>
          </w:p>
        </w:tc>
      </w:tr>
      <w:tr>
        <w:tblPrEx>
          <w:tblCellMar>
            <w:top w:w="0" w:type="dxa"/>
            <w:left w:w="108" w:type="dxa"/>
            <w:bottom w:w="0" w:type="dxa"/>
            <w:right w:w="108" w:type="dxa"/>
          </w:tblCellMar>
        </w:tblPrEx>
        <w:trPr>
          <w:trHeight w:val="600" w:hRule="atLeast"/>
        </w:trPr>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left"/>
              <w:outlineLvl w:val="9"/>
              <w:rPr>
                <w:rFonts w:hint="eastAsia" w:ascii="华文中宋" w:hAnsi="华文中宋" w:eastAsia="华文中宋" w:cs="华文中宋"/>
                <w:color w:val="auto"/>
                <w:kern w:val="0"/>
                <w:sz w:val="24"/>
                <w:szCs w:val="24"/>
                <w:lang w:val="en-US" w:eastAsia="zh-CN" w:bidi="ar"/>
              </w:rPr>
            </w:pPr>
            <w:r>
              <w:rPr>
                <w:rFonts w:hint="eastAsia" w:ascii="华文中宋" w:hAnsi="华文中宋" w:eastAsia="华文中宋" w:cs="华文中宋"/>
                <w:color w:val="auto"/>
                <w:kern w:val="0"/>
                <w:sz w:val="24"/>
                <w:szCs w:val="24"/>
                <w:lang w:val="en-US" w:eastAsia="zh-CN" w:bidi="ar"/>
              </w:rPr>
              <w:t>项目负责人</w:t>
            </w:r>
          </w:p>
        </w:tc>
        <w:tc>
          <w:tcPr>
            <w:tcW w:w="6428" w:type="dxa"/>
            <w:tcBorders>
              <w:top w:val="single" w:color="000000" w:sz="4" w:space="0"/>
              <w:left w:val="single" w:color="000000" w:sz="4" w:space="0"/>
              <w:bottom w:val="single" w:color="000000" w:sz="4" w:space="0"/>
              <w:right w:val="single" w:color="000000" w:sz="4" w:space="0"/>
            </w:tcBorders>
            <w:noWrap/>
            <w:vAlign w:val="center"/>
          </w:tcPr>
          <w:p>
            <w:pPr>
              <w:pStyle w:val="10"/>
              <w:spacing w:line="500" w:lineRule="exact"/>
              <w:outlineLvl w:val="9"/>
              <w:rPr>
                <w:rFonts w:hint="eastAsia" w:ascii="华文中宋" w:hAnsi="华文中宋" w:eastAsia="华文中宋" w:cs="华文中宋"/>
                <w:color w:val="auto"/>
                <w:sz w:val="24"/>
              </w:rPr>
            </w:pPr>
          </w:p>
        </w:tc>
      </w:tr>
      <w:tr>
        <w:tblPrEx>
          <w:tblCellMar>
            <w:top w:w="0" w:type="dxa"/>
            <w:left w:w="108" w:type="dxa"/>
            <w:bottom w:w="0" w:type="dxa"/>
            <w:right w:w="108" w:type="dxa"/>
          </w:tblCellMar>
        </w:tblPrEx>
        <w:trPr>
          <w:trHeight w:val="600" w:hRule="atLeast"/>
        </w:trPr>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lang w:bidi="ar"/>
              </w:rPr>
              <w:t>合同履行期限</w:t>
            </w:r>
          </w:p>
        </w:tc>
        <w:tc>
          <w:tcPr>
            <w:tcW w:w="6428" w:type="dxa"/>
            <w:tcBorders>
              <w:top w:val="single" w:color="000000" w:sz="4" w:space="0"/>
              <w:left w:val="single" w:color="000000" w:sz="4" w:space="0"/>
              <w:bottom w:val="single" w:color="000000" w:sz="4" w:space="0"/>
              <w:right w:val="single" w:color="000000" w:sz="4" w:space="0"/>
            </w:tcBorders>
            <w:noWrap/>
            <w:vAlign w:val="center"/>
          </w:tcPr>
          <w:p>
            <w:pPr>
              <w:jc w:val="center"/>
              <w:outlineLvl w:val="9"/>
              <w:rPr>
                <w:rFonts w:hint="eastAsia" w:ascii="华文中宋" w:hAnsi="华文中宋" w:eastAsia="华文中宋" w:cs="华文中宋"/>
                <w:color w:val="auto"/>
                <w:sz w:val="24"/>
                <w:szCs w:val="24"/>
              </w:rPr>
            </w:pPr>
          </w:p>
        </w:tc>
      </w:tr>
      <w:tr>
        <w:tblPrEx>
          <w:tblCellMar>
            <w:top w:w="0" w:type="dxa"/>
            <w:left w:w="108" w:type="dxa"/>
            <w:bottom w:w="0" w:type="dxa"/>
            <w:right w:w="108" w:type="dxa"/>
          </w:tblCellMar>
        </w:tblPrEx>
        <w:trPr>
          <w:trHeight w:val="600" w:hRule="atLeast"/>
        </w:trPr>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left"/>
              <w:outlineLvl w:val="9"/>
              <w:rPr>
                <w:rFonts w:hint="eastAsia" w:ascii="华文中宋" w:hAnsi="华文中宋" w:eastAsia="华文中宋" w:cs="华文中宋"/>
                <w:color w:val="auto"/>
                <w:kern w:val="0"/>
                <w:sz w:val="24"/>
                <w:szCs w:val="24"/>
                <w:lang w:bidi="ar"/>
              </w:rPr>
            </w:pPr>
            <w:r>
              <w:rPr>
                <w:rFonts w:hint="eastAsia" w:ascii="华文中宋" w:hAnsi="华文中宋" w:eastAsia="华文中宋" w:cs="华文中宋"/>
                <w:color w:val="auto"/>
                <w:kern w:val="0"/>
                <w:sz w:val="24"/>
                <w:szCs w:val="24"/>
                <w:lang w:bidi="ar"/>
              </w:rPr>
              <w:t>服务标准</w:t>
            </w:r>
          </w:p>
        </w:tc>
        <w:tc>
          <w:tcPr>
            <w:tcW w:w="6428" w:type="dxa"/>
            <w:tcBorders>
              <w:top w:val="single" w:color="000000" w:sz="4" w:space="0"/>
              <w:left w:val="single" w:color="000000" w:sz="4" w:space="0"/>
              <w:bottom w:val="single" w:color="000000" w:sz="4" w:space="0"/>
              <w:right w:val="single" w:color="000000" w:sz="4" w:space="0"/>
            </w:tcBorders>
            <w:noWrap/>
            <w:vAlign w:val="center"/>
          </w:tcPr>
          <w:p>
            <w:pPr>
              <w:jc w:val="center"/>
              <w:outlineLvl w:val="9"/>
              <w:rPr>
                <w:rFonts w:hint="eastAsia" w:ascii="华文中宋" w:hAnsi="华文中宋" w:eastAsia="华文中宋" w:cs="华文中宋"/>
                <w:color w:val="auto"/>
                <w:sz w:val="24"/>
                <w:szCs w:val="24"/>
              </w:rPr>
            </w:pPr>
          </w:p>
        </w:tc>
      </w:tr>
      <w:tr>
        <w:tblPrEx>
          <w:tblCellMar>
            <w:top w:w="0" w:type="dxa"/>
            <w:left w:w="108" w:type="dxa"/>
            <w:bottom w:w="0" w:type="dxa"/>
            <w:right w:w="108" w:type="dxa"/>
          </w:tblCellMar>
        </w:tblPrEx>
        <w:trPr>
          <w:trHeight w:val="600" w:hRule="atLeast"/>
        </w:trPr>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kern w:val="0"/>
                <w:sz w:val="24"/>
                <w:szCs w:val="24"/>
                <w:lang w:bidi="ar"/>
              </w:rPr>
              <w:t>备注</w:t>
            </w:r>
          </w:p>
        </w:tc>
        <w:tc>
          <w:tcPr>
            <w:tcW w:w="6428" w:type="dxa"/>
            <w:tcBorders>
              <w:top w:val="single" w:color="000000" w:sz="4" w:space="0"/>
              <w:left w:val="single" w:color="000000" w:sz="4" w:space="0"/>
              <w:bottom w:val="single" w:color="000000" w:sz="4" w:space="0"/>
              <w:right w:val="single" w:color="000000" w:sz="4" w:space="0"/>
            </w:tcBorders>
            <w:noWrap/>
            <w:vAlign w:val="center"/>
          </w:tcPr>
          <w:p>
            <w:pPr>
              <w:jc w:val="center"/>
              <w:outlineLvl w:val="9"/>
              <w:rPr>
                <w:rFonts w:hint="eastAsia" w:ascii="华文中宋" w:hAnsi="华文中宋" w:eastAsia="华文中宋" w:cs="华文中宋"/>
                <w:color w:val="auto"/>
                <w:sz w:val="24"/>
                <w:szCs w:val="24"/>
              </w:rPr>
            </w:pPr>
          </w:p>
        </w:tc>
      </w:tr>
    </w:tbl>
    <w:p>
      <w:pPr>
        <w:spacing w:line="480" w:lineRule="exact"/>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 xml:space="preserve">                                                 </w:t>
      </w:r>
      <w:r>
        <w:rPr>
          <w:rFonts w:hint="eastAsia" w:ascii="华文中宋" w:hAnsi="华文中宋" w:eastAsia="华文中宋" w:cs="华文中宋"/>
          <w:color w:val="auto"/>
          <w:kern w:val="0"/>
          <w:sz w:val="28"/>
          <w:szCs w:val="28"/>
        </w:rPr>
        <w:t xml:space="preserve">                  </w:t>
      </w:r>
      <w:r>
        <w:rPr>
          <w:rFonts w:hint="eastAsia" w:ascii="华文中宋" w:hAnsi="华文中宋" w:eastAsia="华文中宋" w:cs="华文中宋"/>
          <w:color w:val="auto"/>
          <w:kern w:val="0"/>
          <w:sz w:val="24"/>
          <w:szCs w:val="24"/>
        </w:rPr>
        <w:t xml:space="preserve">              </w:t>
      </w:r>
    </w:p>
    <w:p>
      <w:pPr>
        <w:outlineLvl w:val="9"/>
        <w:rPr>
          <w:rFonts w:hint="eastAsia" w:ascii="华文中宋" w:hAnsi="华文中宋" w:eastAsia="华文中宋" w:cs="华文中宋"/>
          <w:b/>
          <w:bCs/>
          <w:color w:val="auto"/>
          <w:szCs w:val="21"/>
        </w:rPr>
      </w:pPr>
    </w:p>
    <w:p>
      <w:pPr>
        <w:spacing w:line="460" w:lineRule="exact"/>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供应商全名称（电子签章）：</w:t>
      </w:r>
    </w:p>
    <w:p>
      <w:pPr>
        <w:spacing w:line="500" w:lineRule="exact"/>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法定代表人或被授权代理人（签字或盖章）：</w:t>
      </w:r>
    </w:p>
    <w:p>
      <w:pPr>
        <w:spacing w:line="500" w:lineRule="exact"/>
        <w:outlineLvl w:val="9"/>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 xml:space="preserve">日   期：  </w:t>
      </w:r>
    </w:p>
    <w:p>
      <w:pPr>
        <w:pStyle w:val="17"/>
        <w:snapToGrid w:val="0"/>
        <w:spacing w:line="360" w:lineRule="auto"/>
        <w:outlineLvl w:val="9"/>
        <w:rPr>
          <w:rFonts w:hint="eastAsia" w:ascii="华文中宋" w:hAnsi="华文中宋" w:eastAsia="华文中宋" w:cs="华文中宋"/>
          <w:b/>
          <w:color w:val="auto"/>
          <w:sz w:val="24"/>
          <w:szCs w:val="24"/>
          <w:lang w:bidi="ar"/>
        </w:rPr>
      </w:pPr>
      <w:r>
        <w:rPr>
          <w:rFonts w:hint="eastAsia" w:ascii="华文中宋" w:hAnsi="华文中宋" w:eastAsia="华文中宋" w:cs="华文中宋"/>
          <w:b/>
          <w:color w:val="auto"/>
          <w:sz w:val="24"/>
          <w:szCs w:val="24"/>
          <w:lang w:bidi="ar"/>
        </w:rPr>
        <w:br w:type="page"/>
      </w:r>
      <w:r>
        <w:rPr>
          <w:rFonts w:hint="eastAsia" w:ascii="华文中宋" w:hAnsi="华文中宋" w:eastAsia="华文中宋" w:cs="华文中宋"/>
          <w:b/>
          <w:color w:val="auto"/>
          <w:sz w:val="24"/>
          <w:szCs w:val="24"/>
          <w:lang w:bidi="ar"/>
        </w:rPr>
        <w:t>2、政府采购政策资料</w:t>
      </w:r>
    </w:p>
    <w:p>
      <w:pPr>
        <w:spacing w:line="360" w:lineRule="auto"/>
        <w:ind w:firstLine="480" w:firstLineChars="200"/>
        <w:jc w:val="center"/>
        <w:outlineLvl w:val="9"/>
        <w:rPr>
          <w:rFonts w:hint="eastAsia" w:ascii="华文中宋" w:hAnsi="华文中宋" w:eastAsia="华文中宋" w:cs="华文中宋"/>
          <w:b/>
          <w:color w:val="auto"/>
          <w:sz w:val="24"/>
          <w:szCs w:val="24"/>
          <w:lang w:bidi="ar"/>
        </w:rPr>
      </w:pPr>
      <w:r>
        <w:rPr>
          <w:rFonts w:hint="eastAsia" w:ascii="华文中宋" w:hAnsi="华文中宋" w:eastAsia="华文中宋" w:cs="华文中宋"/>
          <w:b/>
          <w:color w:val="auto"/>
          <w:sz w:val="24"/>
          <w:szCs w:val="24"/>
          <w:lang w:bidi="ar"/>
        </w:rPr>
        <w:t>创新产品或创新服务明细表格式（若有的话，以包为单位分别填写）</w:t>
      </w:r>
    </w:p>
    <w:p>
      <w:pPr>
        <w:spacing w:line="360" w:lineRule="auto"/>
        <w:jc w:val="center"/>
        <w:outlineLvl w:val="9"/>
        <w:rPr>
          <w:rFonts w:hint="eastAsia" w:ascii="华文中宋" w:hAnsi="华文中宋" w:eastAsia="华文中宋" w:cs="华文中宋"/>
          <w:color w:val="auto"/>
          <w:sz w:val="24"/>
          <w:szCs w:val="24"/>
        </w:rPr>
      </w:pPr>
      <w:bookmarkStart w:id="86" w:name="_Toc15831"/>
      <w:r>
        <w:rPr>
          <w:rFonts w:hint="eastAsia" w:ascii="华文中宋" w:hAnsi="华文中宋" w:eastAsia="华文中宋" w:cs="华文中宋"/>
          <w:color w:val="auto"/>
          <w:sz w:val="24"/>
          <w:szCs w:val="24"/>
        </w:rPr>
        <w:t>创新产品或创新服务明细表</w:t>
      </w:r>
      <w:bookmarkEnd w:id="86"/>
    </w:p>
    <w:p>
      <w:pPr>
        <w:spacing w:line="360" w:lineRule="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项目名称：</w:t>
      </w:r>
      <w:r>
        <w:rPr>
          <w:rFonts w:hint="eastAsia" w:ascii="华文中宋" w:hAnsi="华文中宋" w:eastAsia="华文中宋" w:cs="华文中宋"/>
          <w:color w:val="auto"/>
          <w:sz w:val="24"/>
          <w:szCs w:val="24"/>
          <w:u w:val="single"/>
        </w:rPr>
        <w:t xml:space="preserve">                </w:t>
      </w:r>
    </w:p>
    <w:p>
      <w:pPr>
        <w:spacing w:line="360" w:lineRule="auto"/>
        <w:outlineLvl w:val="9"/>
        <w:rPr>
          <w:rFonts w:hint="eastAsia" w:ascii="华文中宋" w:hAnsi="华文中宋" w:eastAsia="华文中宋" w:cs="华文中宋"/>
          <w:color w:val="auto"/>
          <w:sz w:val="24"/>
          <w:szCs w:val="24"/>
          <w:u w:val="single"/>
        </w:rPr>
      </w:pPr>
      <w:r>
        <w:rPr>
          <w:rFonts w:hint="eastAsia" w:ascii="华文中宋" w:hAnsi="华文中宋" w:eastAsia="华文中宋" w:cs="华文中宋"/>
          <w:color w:val="auto"/>
          <w:sz w:val="24"/>
          <w:szCs w:val="24"/>
        </w:rPr>
        <w:t>项目编号：</w:t>
      </w:r>
      <w:r>
        <w:rPr>
          <w:rFonts w:hint="eastAsia" w:ascii="华文中宋" w:hAnsi="华文中宋" w:eastAsia="华文中宋" w:cs="华文中宋"/>
          <w:color w:val="auto"/>
          <w:sz w:val="24"/>
          <w:szCs w:val="24"/>
          <w:u w:val="single"/>
        </w:rPr>
        <w:t xml:space="preserve">                </w:t>
      </w:r>
    </w:p>
    <w:p>
      <w:pPr>
        <w:spacing w:line="360" w:lineRule="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响应人名称：</w:t>
      </w:r>
      <w:r>
        <w:rPr>
          <w:rFonts w:hint="eastAsia" w:ascii="华文中宋" w:hAnsi="华文中宋" w:eastAsia="华文中宋" w:cs="华文中宋"/>
          <w:color w:val="auto"/>
          <w:sz w:val="24"/>
          <w:szCs w:val="24"/>
          <w:u w:val="single"/>
        </w:rPr>
        <w:t xml:space="preserve">              </w:t>
      </w:r>
    </w:p>
    <w:p>
      <w:pPr>
        <w:spacing w:line="360" w:lineRule="auto"/>
        <w:ind w:left="8400" w:hanging="8400" w:hangingChars="3500"/>
        <w:jc w:val="lef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包        　　　　　　　　　　　　　　　　　　　   货币：人民币/元</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483"/>
        <w:gridCol w:w="1016"/>
        <w:gridCol w:w="1162"/>
        <w:gridCol w:w="1310"/>
        <w:gridCol w:w="725"/>
        <w:gridCol w:w="116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vAlign w:val="center"/>
          </w:tcPr>
          <w:p>
            <w:pPr>
              <w:jc w:val="center"/>
              <w:outlineLvl w:val="9"/>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序号</w:t>
            </w:r>
          </w:p>
        </w:tc>
        <w:tc>
          <w:tcPr>
            <w:tcW w:w="804" w:type="pct"/>
            <w:vAlign w:val="center"/>
          </w:tcPr>
          <w:p>
            <w:pPr>
              <w:jc w:val="center"/>
              <w:outlineLvl w:val="9"/>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货物名称</w:t>
            </w:r>
          </w:p>
        </w:tc>
        <w:tc>
          <w:tcPr>
            <w:tcW w:w="551" w:type="pct"/>
            <w:vAlign w:val="center"/>
          </w:tcPr>
          <w:p>
            <w:pPr>
              <w:jc w:val="center"/>
              <w:outlineLvl w:val="9"/>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品牌</w:t>
            </w:r>
          </w:p>
        </w:tc>
        <w:tc>
          <w:tcPr>
            <w:tcW w:w="630" w:type="pct"/>
            <w:tcBorders>
              <w:bottom w:val="single" w:color="auto" w:sz="4" w:space="0"/>
            </w:tcBorders>
            <w:vAlign w:val="center"/>
          </w:tcPr>
          <w:p>
            <w:pPr>
              <w:jc w:val="center"/>
              <w:outlineLvl w:val="9"/>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规格型号</w:t>
            </w:r>
          </w:p>
        </w:tc>
        <w:tc>
          <w:tcPr>
            <w:tcW w:w="710" w:type="pct"/>
            <w:tcBorders>
              <w:bottom w:val="single" w:color="auto" w:sz="4" w:space="0"/>
            </w:tcBorders>
            <w:vAlign w:val="center"/>
          </w:tcPr>
          <w:p>
            <w:pPr>
              <w:jc w:val="center"/>
              <w:outlineLvl w:val="9"/>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产地及厂家</w:t>
            </w:r>
          </w:p>
        </w:tc>
        <w:tc>
          <w:tcPr>
            <w:tcW w:w="393" w:type="pct"/>
            <w:tcBorders>
              <w:bottom w:val="single" w:color="auto" w:sz="4" w:space="0"/>
            </w:tcBorders>
            <w:vAlign w:val="center"/>
          </w:tcPr>
          <w:p>
            <w:pPr>
              <w:jc w:val="center"/>
              <w:outlineLvl w:val="9"/>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数量</w:t>
            </w:r>
          </w:p>
        </w:tc>
        <w:tc>
          <w:tcPr>
            <w:tcW w:w="630" w:type="pct"/>
            <w:tcBorders>
              <w:bottom w:val="single" w:color="auto" w:sz="4" w:space="0"/>
            </w:tcBorders>
            <w:vAlign w:val="center"/>
          </w:tcPr>
          <w:p>
            <w:pPr>
              <w:jc w:val="center"/>
              <w:outlineLvl w:val="9"/>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单价</w:t>
            </w:r>
          </w:p>
        </w:tc>
        <w:tc>
          <w:tcPr>
            <w:tcW w:w="906" w:type="pct"/>
            <w:tcBorders>
              <w:bottom w:val="single" w:color="auto" w:sz="4" w:space="0"/>
            </w:tcBorders>
            <w:vAlign w:val="center"/>
          </w:tcPr>
          <w:p>
            <w:pPr>
              <w:jc w:val="center"/>
              <w:outlineLvl w:val="9"/>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pPr>
              <w:jc w:val="center"/>
              <w:outlineLvl w:val="9"/>
              <w:rPr>
                <w:rFonts w:hint="eastAsia" w:ascii="华文中宋" w:hAnsi="华文中宋" w:eastAsia="华文中宋" w:cs="华文中宋"/>
                <w:bCs/>
                <w:color w:val="auto"/>
                <w:szCs w:val="21"/>
              </w:rPr>
            </w:pPr>
          </w:p>
        </w:tc>
        <w:tc>
          <w:tcPr>
            <w:tcW w:w="804" w:type="pct"/>
            <w:vAlign w:val="center"/>
          </w:tcPr>
          <w:p>
            <w:pPr>
              <w:jc w:val="center"/>
              <w:outlineLvl w:val="9"/>
              <w:rPr>
                <w:rFonts w:hint="eastAsia" w:ascii="华文中宋" w:hAnsi="华文中宋" w:eastAsia="华文中宋" w:cs="华文中宋"/>
                <w:bCs/>
                <w:color w:val="auto"/>
                <w:szCs w:val="21"/>
              </w:rPr>
            </w:pPr>
          </w:p>
        </w:tc>
        <w:tc>
          <w:tcPr>
            <w:tcW w:w="551" w:type="pct"/>
            <w:vAlign w:val="center"/>
          </w:tcPr>
          <w:p>
            <w:pPr>
              <w:jc w:val="center"/>
              <w:outlineLvl w:val="9"/>
              <w:rPr>
                <w:rFonts w:hint="eastAsia" w:ascii="华文中宋" w:hAnsi="华文中宋" w:eastAsia="华文中宋" w:cs="华文中宋"/>
                <w:bCs/>
                <w:color w:val="auto"/>
                <w:szCs w:val="21"/>
              </w:rPr>
            </w:pPr>
          </w:p>
        </w:tc>
        <w:tc>
          <w:tcPr>
            <w:tcW w:w="630" w:type="pct"/>
            <w:tcBorders>
              <w:top w:val="single" w:color="auto" w:sz="4" w:space="0"/>
              <w:bottom w:val="single" w:color="auto" w:sz="4" w:space="0"/>
            </w:tcBorders>
            <w:vAlign w:val="center"/>
          </w:tcPr>
          <w:p>
            <w:pPr>
              <w:jc w:val="center"/>
              <w:outlineLvl w:val="9"/>
              <w:rPr>
                <w:rFonts w:hint="eastAsia" w:ascii="华文中宋" w:hAnsi="华文中宋" w:eastAsia="华文中宋" w:cs="华文中宋"/>
                <w:bCs/>
                <w:color w:val="auto"/>
                <w:szCs w:val="21"/>
                <w:vertAlign w:val="superscript"/>
              </w:rPr>
            </w:pPr>
          </w:p>
        </w:tc>
        <w:tc>
          <w:tcPr>
            <w:tcW w:w="710" w:type="pct"/>
            <w:tcBorders>
              <w:top w:val="single" w:color="auto" w:sz="4" w:space="0"/>
              <w:bottom w:val="single" w:color="auto" w:sz="4" w:space="0"/>
            </w:tcBorders>
            <w:vAlign w:val="center"/>
          </w:tcPr>
          <w:p>
            <w:pPr>
              <w:jc w:val="center"/>
              <w:outlineLvl w:val="9"/>
              <w:rPr>
                <w:rFonts w:hint="eastAsia" w:ascii="华文中宋" w:hAnsi="华文中宋" w:eastAsia="华文中宋" w:cs="华文中宋"/>
                <w:bCs/>
                <w:color w:val="auto"/>
                <w:szCs w:val="21"/>
                <w:vertAlign w:val="superscript"/>
              </w:rPr>
            </w:pPr>
          </w:p>
        </w:tc>
        <w:tc>
          <w:tcPr>
            <w:tcW w:w="393" w:type="pct"/>
            <w:tcBorders>
              <w:top w:val="single" w:color="auto" w:sz="4" w:space="0"/>
            </w:tcBorders>
            <w:vAlign w:val="center"/>
          </w:tcPr>
          <w:p>
            <w:pPr>
              <w:jc w:val="center"/>
              <w:outlineLvl w:val="9"/>
              <w:rPr>
                <w:rFonts w:hint="eastAsia" w:ascii="华文中宋" w:hAnsi="华文中宋" w:eastAsia="华文中宋" w:cs="华文中宋"/>
                <w:bCs/>
                <w:color w:val="auto"/>
                <w:szCs w:val="21"/>
              </w:rPr>
            </w:pPr>
          </w:p>
        </w:tc>
        <w:tc>
          <w:tcPr>
            <w:tcW w:w="630" w:type="pct"/>
            <w:tcBorders>
              <w:top w:val="single" w:color="auto" w:sz="4" w:space="0"/>
            </w:tcBorders>
            <w:vAlign w:val="center"/>
          </w:tcPr>
          <w:p>
            <w:pPr>
              <w:jc w:val="center"/>
              <w:outlineLvl w:val="9"/>
              <w:rPr>
                <w:rFonts w:hint="eastAsia" w:ascii="华文中宋" w:hAnsi="华文中宋" w:eastAsia="华文中宋" w:cs="华文中宋"/>
                <w:bCs/>
                <w:color w:val="auto"/>
                <w:szCs w:val="21"/>
              </w:rPr>
            </w:pPr>
          </w:p>
        </w:tc>
        <w:tc>
          <w:tcPr>
            <w:tcW w:w="906" w:type="pct"/>
            <w:tcBorders>
              <w:top w:val="single" w:color="auto" w:sz="4" w:space="0"/>
            </w:tcBorders>
            <w:vAlign w:val="center"/>
          </w:tcPr>
          <w:p>
            <w:pPr>
              <w:jc w:val="center"/>
              <w:outlineLvl w:val="9"/>
              <w:rPr>
                <w:rFonts w:hint="eastAsia" w:ascii="华文中宋" w:hAnsi="华文中宋" w:eastAsia="华文中宋" w:cs="华文中宋"/>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pPr>
              <w:jc w:val="center"/>
              <w:outlineLvl w:val="9"/>
              <w:rPr>
                <w:rFonts w:hint="eastAsia" w:ascii="华文中宋" w:hAnsi="华文中宋" w:eastAsia="华文中宋" w:cs="华文中宋"/>
                <w:bCs/>
                <w:color w:val="auto"/>
                <w:szCs w:val="21"/>
              </w:rPr>
            </w:pPr>
          </w:p>
        </w:tc>
        <w:tc>
          <w:tcPr>
            <w:tcW w:w="804" w:type="pct"/>
            <w:vAlign w:val="center"/>
          </w:tcPr>
          <w:p>
            <w:pPr>
              <w:jc w:val="center"/>
              <w:outlineLvl w:val="9"/>
              <w:rPr>
                <w:rFonts w:hint="eastAsia" w:ascii="华文中宋" w:hAnsi="华文中宋" w:eastAsia="华文中宋" w:cs="华文中宋"/>
                <w:bCs/>
                <w:color w:val="auto"/>
                <w:szCs w:val="21"/>
              </w:rPr>
            </w:pPr>
          </w:p>
        </w:tc>
        <w:tc>
          <w:tcPr>
            <w:tcW w:w="551" w:type="pct"/>
            <w:vAlign w:val="center"/>
          </w:tcPr>
          <w:p>
            <w:pPr>
              <w:jc w:val="center"/>
              <w:outlineLvl w:val="9"/>
              <w:rPr>
                <w:rFonts w:hint="eastAsia" w:ascii="华文中宋" w:hAnsi="华文中宋" w:eastAsia="华文中宋" w:cs="华文中宋"/>
                <w:bCs/>
                <w:color w:val="auto"/>
                <w:szCs w:val="21"/>
              </w:rPr>
            </w:pPr>
          </w:p>
        </w:tc>
        <w:tc>
          <w:tcPr>
            <w:tcW w:w="630" w:type="pct"/>
            <w:tcBorders>
              <w:top w:val="single" w:color="auto" w:sz="4" w:space="0"/>
              <w:bottom w:val="single" w:color="auto" w:sz="4" w:space="0"/>
            </w:tcBorders>
            <w:vAlign w:val="center"/>
          </w:tcPr>
          <w:p>
            <w:pPr>
              <w:jc w:val="center"/>
              <w:outlineLvl w:val="9"/>
              <w:rPr>
                <w:rFonts w:hint="eastAsia" w:ascii="华文中宋" w:hAnsi="华文中宋" w:eastAsia="华文中宋" w:cs="华文中宋"/>
                <w:bCs/>
                <w:color w:val="auto"/>
                <w:szCs w:val="21"/>
                <w:vertAlign w:val="superscript"/>
              </w:rPr>
            </w:pPr>
          </w:p>
        </w:tc>
        <w:tc>
          <w:tcPr>
            <w:tcW w:w="710" w:type="pct"/>
            <w:tcBorders>
              <w:top w:val="single" w:color="auto" w:sz="4" w:space="0"/>
              <w:bottom w:val="single" w:color="auto" w:sz="4" w:space="0"/>
            </w:tcBorders>
            <w:vAlign w:val="center"/>
          </w:tcPr>
          <w:p>
            <w:pPr>
              <w:jc w:val="center"/>
              <w:outlineLvl w:val="9"/>
              <w:rPr>
                <w:rFonts w:hint="eastAsia" w:ascii="华文中宋" w:hAnsi="华文中宋" w:eastAsia="华文中宋" w:cs="华文中宋"/>
                <w:bCs/>
                <w:color w:val="auto"/>
                <w:szCs w:val="21"/>
                <w:vertAlign w:val="superscript"/>
              </w:rPr>
            </w:pPr>
          </w:p>
        </w:tc>
        <w:tc>
          <w:tcPr>
            <w:tcW w:w="393" w:type="pct"/>
            <w:tcBorders>
              <w:top w:val="single" w:color="auto" w:sz="4" w:space="0"/>
            </w:tcBorders>
            <w:vAlign w:val="center"/>
          </w:tcPr>
          <w:p>
            <w:pPr>
              <w:jc w:val="center"/>
              <w:outlineLvl w:val="9"/>
              <w:rPr>
                <w:rFonts w:hint="eastAsia" w:ascii="华文中宋" w:hAnsi="华文中宋" w:eastAsia="华文中宋" w:cs="华文中宋"/>
                <w:bCs/>
                <w:color w:val="auto"/>
                <w:szCs w:val="21"/>
              </w:rPr>
            </w:pPr>
          </w:p>
        </w:tc>
        <w:tc>
          <w:tcPr>
            <w:tcW w:w="630" w:type="pct"/>
            <w:tcBorders>
              <w:top w:val="single" w:color="auto" w:sz="4" w:space="0"/>
            </w:tcBorders>
            <w:vAlign w:val="center"/>
          </w:tcPr>
          <w:p>
            <w:pPr>
              <w:jc w:val="center"/>
              <w:outlineLvl w:val="9"/>
              <w:rPr>
                <w:rFonts w:hint="eastAsia" w:ascii="华文中宋" w:hAnsi="华文中宋" w:eastAsia="华文中宋" w:cs="华文中宋"/>
                <w:bCs/>
                <w:color w:val="auto"/>
                <w:szCs w:val="21"/>
              </w:rPr>
            </w:pPr>
          </w:p>
        </w:tc>
        <w:tc>
          <w:tcPr>
            <w:tcW w:w="906" w:type="pct"/>
            <w:tcBorders>
              <w:top w:val="single" w:color="auto" w:sz="4" w:space="0"/>
            </w:tcBorders>
            <w:vAlign w:val="center"/>
          </w:tcPr>
          <w:p>
            <w:pPr>
              <w:jc w:val="center"/>
              <w:outlineLvl w:val="9"/>
              <w:rPr>
                <w:rFonts w:hint="eastAsia" w:ascii="华文中宋" w:hAnsi="华文中宋" w:eastAsia="华文中宋" w:cs="华文中宋"/>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pPr>
              <w:outlineLvl w:val="9"/>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创新产品或创新服务价格合计：</w:t>
            </w:r>
          </w:p>
        </w:tc>
      </w:tr>
    </w:tbl>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说明： </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（1）响应人如实填写表格，无相应内容可填的，填写“无”、“未测试”、“没有相应指标”等明确的回答文字，或用“/”来表示。</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（2）响应人响应产品包含创新产品或创新服务，需填写此表后，提供《山西省创新产品和服务推荐清单》。</w:t>
      </w:r>
    </w:p>
    <w:p>
      <w:pPr>
        <w:spacing w:line="360" w:lineRule="auto"/>
        <w:ind w:left="8085" w:leftChars="1050" w:hanging="5880" w:hangingChars="2450"/>
        <w:jc w:val="right"/>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供应商名称：   （电子签章）     </w:t>
      </w:r>
    </w:p>
    <w:p>
      <w:pPr>
        <w:pStyle w:val="24"/>
        <w:widowControl w:val="0"/>
        <w:adjustRightInd w:val="0"/>
        <w:snapToGrid w:val="0"/>
        <w:spacing w:before="0" w:beforeAutospacing="0" w:after="0" w:afterAutospacing="0" w:line="360" w:lineRule="auto"/>
        <w:jc w:val="right"/>
        <w:outlineLvl w:val="9"/>
        <w:rPr>
          <w:rFonts w:hint="eastAsia" w:ascii="华文中宋" w:hAnsi="华文中宋" w:eastAsia="华文中宋" w:cs="华文中宋"/>
          <w:b/>
          <w:color w:val="auto"/>
          <w:lang w:bidi="ar"/>
        </w:rPr>
      </w:pPr>
      <w:r>
        <w:rPr>
          <w:rFonts w:hint="eastAsia" w:ascii="华文中宋" w:hAnsi="华文中宋" w:eastAsia="华文中宋" w:cs="华文中宋"/>
          <w:color w:val="auto"/>
        </w:rPr>
        <w:t xml:space="preserve">           年     月   日</w:t>
      </w:r>
    </w:p>
    <w:p>
      <w:pPr>
        <w:spacing w:line="360" w:lineRule="auto"/>
        <w:ind w:firstLine="480" w:firstLineChars="200"/>
        <w:outlineLvl w:val="9"/>
        <w:rPr>
          <w:rFonts w:hint="eastAsia" w:ascii="华文中宋" w:hAnsi="华文中宋" w:eastAsia="华文中宋" w:cs="华文中宋"/>
          <w:b/>
          <w:color w:val="auto"/>
          <w:sz w:val="24"/>
          <w:szCs w:val="24"/>
          <w:lang w:bidi="ar"/>
        </w:rPr>
      </w:pPr>
    </w:p>
    <w:p>
      <w:pPr>
        <w:outlineLvl w:val="9"/>
        <w:rPr>
          <w:rFonts w:hint="eastAsia" w:ascii="华文中宋" w:hAnsi="华文中宋" w:eastAsia="华文中宋" w:cs="华文中宋"/>
          <w:b/>
          <w:color w:val="auto"/>
          <w:sz w:val="24"/>
          <w:szCs w:val="24"/>
          <w:lang w:bidi="ar"/>
        </w:rPr>
      </w:pPr>
      <w:r>
        <w:rPr>
          <w:rFonts w:hint="eastAsia" w:ascii="华文中宋" w:hAnsi="华文中宋" w:eastAsia="华文中宋" w:cs="华文中宋"/>
          <w:b/>
          <w:color w:val="auto"/>
          <w:sz w:val="24"/>
          <w:szCs w:val="24"/>
          <w:lang w:bidi="ar"/>
        </w:rPr>
        <w:br w:type="page"/>
      </w:r>
    </w:p>
    <w:p>
      <w:pPr>
        <w:spacing w:line="360" w:lineRule="auto"/>
        <w:outlineLvl w:val="9"/>
        <w:rPr>
          <w:rFonts w:hint="eastAsia" w:ascii="华文中宋" w:hAnsi="华文中宋" w:eastAsia="华文中宋" w:cs="华文中宋"/>
          <w:b/>
          <w:color w:val="auto"/>
          <w:sz w:val="24"/>
          <w:szCs w:val="24"/>
          <w:lang w:bidi="ar"/>
        </w:rPr>
      </w:pPr>
      <w:r>
        <w:rPr>
          <w:rFonts w:hint="eastAsia" w:ascii="华文中宋" w:hAnsi="华文中宋" w:eastAsia="华文中宋" w:cs="华文中宋"/>
          <w:b/>
          <w:color w:val="auto"/>
          <w:sz w:val="24"/>
          <w:szCs w:val="24"/>
          <w:lang w:bidi="ar"/>
        </w:rPr>
        <w:t>3、对商务要求的响应内容；</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bidi="ar"/>
        </w:rPr>
        <w:t>根据本文件第四部分商务要求中的内容进行响应。</w:t>
      </w:r>
    </w:p>
    <w:p>
      <w:pPr>
        <w:spacing w:line="360" w:lineRule="auto"/>
        <w:ind w:firstLine="480" w:firstLineChars="200"/>
        <w:outlineLvl w:val="9"/>
        <w:rPr>
          <w:rFonts w:hint="eastAsia" w:ascii="华文中宋" w:hAnsi="华文中宋" w:eastAsia="华文中宋" w:cs="华文中宋"/>
          <w:b/>
          <w:color w:val="auto"/>
          <w:sz w:val="24"/>
          <w:szCs w:val="24"/>
          <w:lang w:bidi="ar"/>
        </w:rPr>
      </w:pPr>
    </w:p>
    <w:p>
      <w:pPr>
        <w:spacing w:line="360" w:lineRule="auto"/>
        <w:outlineLvl w:val="9"/>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lang w:bidi="ar"/>
        </w:rPr>
        <w:t>4、对技术要求的响应内容；</w:t>
      </w:r>
    </w:p>
    <w:p>
      <w:pPr>
        <w:spacing w:line="360" w:lineRule="auto"/>
        <w:ind w:firstLine="480" w:firstLineChars="200"/>
        <w:outlineLvl w:val="9"/>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bidi="ar"/>
        </w:rPr>
        <w:t>根据本文件第四部分技术要求中的内容进行响应。</w:t>
      </w: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360" w:lineRule="auto"/>
        <w:ind w:left="315" w:leftChars="150" w:firstLine="120" w:firstLineChars="50"/>
        <w:outlineLvl w:val="9"/>
        <w:rPr>
          <w:rFonts w:hint="eastAsia" w:ascii="华文中宋" w:hAnsi="华文中宋" w:eastAsia="华文中宋" w:cs="华文中宋"/>
          <w:b/>
          <w:color w:val="auto"/>
          <w:sz w:val="24"/>
          <w:szCs w:val="24"/>
          <w:lang w:bidi="ar"/>
        </w:rPr>
      </w:pPr>
    </w:p>
    <w:p>
      <w:pPr>
        <w:spacing w:line="480" w:lineRule="auto"/>
        <w:outlineLvl w:val="9"/>
        <w:rPr>
          <w:rFonts w:hint="eastAsia" w:ascii="华文中宋" w:hAnsi="华文中宋" w:eastAsia="华文中宋" w:cs="华文中宋"/>
          <w:b/>
          <w:color w:val="auto"/>
          <w:sz w:val="24"/>
        </w:rPr>
      </w:pPr>
    </w:p>
    <w:p>
      <w:pPr>
        <w:spacing w:line="480" w:lineRule="auto"/>
        <w:jc w:val="center"/>
        <w:outlineLvl w:val="9"/>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br w:type="page"/>
      </w:r>
      <w:r>
        <w:rPr>
          <w:rFonts w:hint="eastAsia" w:ascii="华文中宋" w:hAnsi="华文中宋" w:eastAsia="华文中宋" w:cs="华文中宋"/>
          <w:b/>
          <w:color w:val="auto"/>
          <w:sz w:val="24"/>
        </w:rPr>
        <w:t>商 务 技 术 文 件（综合评分文件）</w:t>
      </w:r>
    </w:p>
    <w:p>
      <w:pPr>
        <w:spacing w:line="480" w:lineRule="auto"/>
        <w:jc w:val="center"/>
        <w:outlineLvl w:val="9"/>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目    录</w:t>
      </w:r>
    </w:p>
    <w:p>
      <w:pPr>
        <w:pStyle w:val="18"/>
        <w:outlineLvl w:val="9"/>
        <w:rPr>
          <w:rFonts w:hint="eastAsia" w:ascii="华文中宋" w:hAnsi="华文中宋" w:eastAsia="华文中宋" w:cs="华文中宋"/>
          <w:color w:val="auto"/>
        </w:rPr>
      </w:pPr>
    </w:p>
    <w:p>
      <w:pPr>
        <w:pStyle w:val="17"/>
        <w:numPr>
          <w:ilvl w:val="0"/>
          <w:numId w:val="7"/>
        </w:numPr>
        <w:snapToGrid w:val="0"/>
        <w:spacing w:line="360" w:lineRule="auto"/>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商务评分（评审委员会共同认定部分）</w:t>
      </w:r>
    </w:p>
    <w:p>
      <w:pPr>
        <w:pStyle w:val="17"/>
        <w:snapToGrid w:val="0"/>
        <w:spacing w:line="360" w:lineRule="auto"/>
        <w:ind w:firstLine="480" w:firstLineChars="2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p>
    <w:p>
      <w:pPr>
        <w:pStyle w:val="17"/>
        <w:snapToGrid w:val="0"/>
        <w:spacing w:line="360" w:lineRule="auto"/>
        <w:ind w:firstLine="480" w:firstLineChars="2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w:t>
      </w:r>
    </w:p>
    <w:p>
      <w:pPr>
        <w:pStyle w:val="17"/>
        <w:snapToGrid w:val="0"/>
        <w:spacing w:line="360" w:lineRule="auto"/>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2、主观评审（评审委员会成员个人认定部分）</w:t>
      </w:r>
    </w:p>
    <w:p>
      <w:pPr>
        <w:pStyle w:val="17"/>
        <w:snapToGrid w:val="0"/>
        <w:spacing w:line="360" w:lineRule="auto"/>
        <w:ind w:firstLine="480" w:firstLineChars="2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p>
    <w:p>
      <w:pPr>
        <w:pStyle w:val="17"/>
        <w:snapToGrid w:val="0"/>
        <w:spacing w:line="360" w:lineRule="auto"/>
        <w:ind w:firstLine="480" w:firstLineChars="2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w:t>
      </w:r>
    </w:p>
    <w:p>
      <w:pPr>
        <w:pStyle w:val="17"/>
        <w:numPr>
          <w:ilvl w:val="0"/>
          <w:numId w:val="8"/>
        </w:numPr>
        <w:snapToGrid w:val="0"/>
        <w:spacing w:line="360" w:lineRule="auto"/>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磋商文件要求或投标人认为需要提供的其他商务技术材料/文件</w:t>
      </w:r>
    </w:p>
    <w:p>
      <w:pPr>
        <w:pStyle w:val="24"/>
        <w:widowControl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b/>
          <w:bCs/>
          <w:color w:val="auto"/>
        </w:rPr>
      </w:pPr>
    </w:p>
    <w:p>
      <w:pPr>
        <w:pStyle w:val="24"/>
        <w:widowControl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b/>
          <w:bCs/>
          <w:color w:val="auto"/>
        </w:rPr>
      </w:pPr>
      <w:r>
        <w:rPr>
          <w:rFonts w:hint="eastAsia" w:ascii="华文中宋" w:hAnsi="华文中宋" w:eastAsia="华文中宋" w:cs="华文中宋"/>
          <w:b/>
          <w:bCs/>
          <w:color w:val="auto"/>
        </w:rPr>
        <w:t>说明：</w:t>
      </w:r>
    </w:p>
    <w:p>
      <w:pPr>
        <w:pStyle w:val="24"/>
        <w:widowControl w:val="0"/>
        <w:snapToGrid w:val="0"/>
        <w:spacing w:before="0" w:beforeAutospacing="0" w:after="0" w:afterAutospacing="0" w:line="360" w:lineRule="auto"/>
        <w:ind w:firstLine="480" w:firstLineChars="200"/>
        <w:jc w:val="both"/>
        <w:outlineLvl w:val="9"/>
        <w:rPr>
          <w:rFonts w:hint="eastAsia" w:ascii="华文中宋" w:hAnsi="华文中宋" w:eastAsia="华文中宋" w:cs="华文中宋"/>
          <w:b/>
          <w:bCs/>
          <w:color w:val="auto"/>
        </w:rPr>
      </w:pPr>
      <w:r>
        <w:rPr>
          <w:rFonts w:hint="eastAsia" w:ascii="华文中宋" w:hAnsi="华文中宋" w:eastAsia="华文中宋" w:cs="华文中宋"/>
          <w:b/>
          <w:bCs/>
          <w:color w:val="auto"/>
        </w:rPr>
        <w:t>（1）综合评分相关资料和其它部分重复的，响应人必须在综合评分相关资料中再次提供，否则视为未提供；</w:t>
      </w:r>
    </w:p>
    <w:p>
      <w:pPr>
        <w:spacing w:line="360" w:lineRule="auto"/>
        <w:ind w:firstLine="480" w:firstLineChars="200"/>
        <w:outlineLvl w:val="9"/>
        <w:rPr>
          <w:rFonts w:hint="eastAsia" w:ascii="华文中宋" w:hAnsi="华文中宋" w:eastAsia="华文中宋" w:cs="华文中宋"/>
          <w:b/>
          <w:bCs/>
          <w:color w:val="auto"/>
          <w:kern w:val="0"/>
          <w:sz w:val="24"/>
          <w:szCs w:val="24"/>
        </w:rPr>
        <w:sectPr>
          <w:pgSz w:w="11906" w:h="16838"/>
          <w:pgMar w:top="1135" w:right="1361" w:bottom="1021" w:left="1531" w:header="794" w:footer="992" w:gutter="0"/>
          <w:pgBorders>
            <w:top w:val="none" w:sz="0" w:space="0"/>
            <w:left w:val="none" w:sz="0" w:space="0"/>
            <w:bottom w:val="none" w:sz="0" w:space="0"/>
            <w:right w:val="none" w:sz="0" w:space="0"/>
          </w:pgBorders>
          <w:cols w:space="720" w:num="1"/>
          <w:docGrid w:type="lines" w:linePitch="312" w:charSpace="0"/>
        </w:sectPr>
      </w:pPr>
      <w:r>
        <w:rPr>
          <w:rFonts w:hint="eastAsia" w:ascii="华文中宋" w:hAnsi="华文中宋" w:eastAsia="华文中宋" w:cs="华文中宋"/>
          <w:b/>
          <w:bCs/>
          <w:color w:val="auto"/>
          <w:kern w:val="0"/>
          <w:sz w:val="24"/>
          <w:szCs w:val="24"/>
        </w:rPr>
        <w:t>（2）供应商/投标人在制作电子响应文件/投标文件时，在投标文件构成页签下，若某一节点无对应文档，则该节点无需上传内容，系统在该节点界面会显示空白，此为正常情况。</w:t>
      </w:r>
    </w:p>
    <w:p>
      <w:pPr>
        <w:spacing w:line="480" w:lineRule="auto"/>
        <w:ind w:firstLine="480" w:firstLineChars="200"/>
        <w:outlineLvl w:val="9"/>
        <w:rPr>
          <w:rFonts w:hint="eastAsia" w:ascii="华文中宋" w:hAnsi="华文中宋" w:eastAsia="华文中宋" w:cs="华文中宋"/>
          <w:b/>
          <w:color w:val="auto"/>
          <w:kern w:val="0"/>
          <w:sz w:val="24"/>
          <w:szCs w:val="24"/>
        </w:rPr>
      </w:pPr>
      <w:bookmarkStart w:id="87" w:name="_Toc4994"/>
      <w:r>
        <w:rPr>
          <w:rFonts w:hint="eastAsia" w:ascii="华文中宋" w:hAnsi="华文中宋" w:eastAsia="华文中宋" w:cs="华文中宋"/>
          <w:b/>
          <w:color w:val="auto"/>
          <w:sz w:val="24"/>
          <w:szCs w:val="24"/>
          <w:lang w:bidi="ar"/>
        </w:rPr>
        <w:t>1、</w:t>
      </w:r>
      <w:r>
        <w:rPr>
          <w:rFonts w:hint="eastAsia" w:ascii="华文中宋" w:hAnsi="华文中宋" w:eastAsia="华文中宋" w:cs="华文中宋"/>
          <w:b/>
          <w:color w:val="auto"/>
          <w:kern w:val="0"/>
          <w:sz w:val="24"/>
          <w:szCs w:val="24"/>
        </w:rPr>
        <w:t>商务、技术、服务评分（评审委员会共同认定部分）</w:t>
      </w:r>
      <w:bookmarkEnd w:id="87"/>
    </w:p>
    <w:p>
      <w:pPr>
        <w:pStyle w:val="17"/>
        <w:snapToGrid w:val="0"/>
        <w:spacing w:line="360" w:lineRule="auto"/>
        <w:ind w:firstLine="720" w:firstLineChars="3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p>
    <w:p>
      <w:pPr>
        <w:pStyle w:val="17"/>
        <w:snapToGrid w:val="0"/>
        <w:spacing w:line="360" w:lineRule="auto"/>
        <w:ind w:firstLine="720" w:firstLineChars="3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w:t>
      </w:r>
    </w:p>
    <w:p>
      <w:pPr>
        <w:pStyle w:val="17"/>
        <w:snapToGrid w:val="0"/>
        <w:spacing w:line="360" w:lineRule="auto"/>
        <w:ind w:firstLine="480" w:firstLineChars="200"/>
        <w:outlineLvl w:val="9"/>
        <w:rPr>
          <w:rFonts w:hint="eastAsia" w:ascii="华文中宋" w:hAnsi="华文中宋" w:eastAsia="华文中宋" w:cs="华文中宋"/>
          <w:b/>
          <w:bCs/>
          <w:color w:val="auto"/>
          <w:kern w:val="0"/>
          <w:sz w:val="24"/>
          <w:szCs w:val="24"/>
        </w:rPr>
      </w:pPr>
    </w:p>
    <w:p>
      <w:pPr>
        <w:pStyle w:val="17"/>
        <w:snapToGrid w:val="0"/>
        <w:spacing w:line="360" w:lineRule="auto"/>
        <w:ind w:firstLine="480" w:firstLineChars="200"/>
        <w:outlineLvl w:val="9"/>
        <w:rPr>
          <w:rFonts w:hint="eastAsia" w:ascii="华文中宋" w:hAnsi="华文中宋" w:eastAsia="华文中宋" w:cs="华文中宋"/>
          <w:b/>
          <w:bCs/>
          <w:color w:val="auto"/>
          <w:kern w:val="0"/>
          <w:sz w:val="24"/>
          <w:szCs w:val="24"/>
        </w:rPr>
      </w:pPr>
    </w:p>
    <w:p>
      <w:pPr>
        <w:pStyle w:val="17"/>
        <w:snapToGrid w:val="0"/>
        <w:spacing w:line="360" w:lineRule="auto"/>
        <w:ind w:firstLine="480" w:firstLineChars="2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b/>
          <w:bCs/>
          <w:color w:val="auto"/>
          <w:kern w:val="0"/>
          <w:sz w:val="24"/>
          <w:szCs w:val="24"/>
        </w:rPr>
        <w:t>2、主观评审部分（评审委员会成员个人认定部分）</w:t>
      </w:r>
    </w:p>
    <w:p>
      <w:pPr>
        <w:pStyle w:val="17"/>
        <w:snapToGrid w:val="0"/>
        <w:spacing w:line="360" w:lineRule="auto"/>
        <w:ind w:firstLine="720" w:firstLineChars="3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p>
    <w:p>
      <w:pPr>
        <w:pStyle w:val="17"/>
        <w:snapToGrid w:val="0"/>
        <w:spacing w:line="360" w:lineRule="auto"/>
        <w:ind w:firstLine="720" w:firstLineChars="300"/>
        <w:outlineLvl w:val="9"/>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w:t>
      </w:r>
    </w:p>
    <w:p>
      <w:pPr>
        <w:pStyle w:val="17"/>
        <w:snapToGrid w:val="0"/>
        <w:spacing w:line="360" w:lineRule="auto"/>
        <w:ind w:firstLine="720" w:firstLineChars="300"/>
        <w:outlineLvl w:val="9"/>
        <w:rPr>
          <w:rFonts w:hint="eastAsia" w:ascii="华文中宋" w:hAnsi="华文中宋" w:eastAsia="华文中宋" w:cs="华文中宋"/>
          <w:bCs/>
          <w:color w:val="auto"/>
          <w:kern w:val="0"/>
          <w:sz w:val="24"/>
          <w:szCs w:val="24"/>
        </w:rPr>
      </w:pPr>
      <w:r>
        <w:rPr>
          <w:rFonts w:hint="eastAsia" w:ascii="华文中宋" w:hAnsi="华文中宋" w:eastAsia="华文中宋" w:cs="华文中宋"/>
          <w:bCs/>
          <w:color w:val="auto"/>
          <w:sz w:val="24"/>
          <w:szCs w:val="24"/>
        </w:rPr>
        <w:t>以上资料按评分标准中的评审因素顺序排列</w:t>
      </w:r>
    </w:p>
    <w:p>
      <w:pPr>
        <w:tabs>
          <w:tab w:val="left" w:pos="1680"/>
        </w:tabs>
        <w:snapToGrid w:val="0"/>
        <w:spacing w:line="360" w:lineRule="auto"/>
        <w:outlineLvl w:val="9"/>
        <w:rPr>
          <w:rFonts w:hint="eastAsia" w:ascii="华文中宋" w:hAnsi="华文中宋" w:eastAsia="华文中宋" w:cs="华文中宋"/>
          <w:b/>
          <w:color w:val="auto"/>
          <w:sz w:val="24"/>
          <w:szCs w:val="24"/>
        </w:rPr>
      </w:pPr>
    </w:p>
    <w:p>
      <w:pPr>
        <w:spacing w:line="360" w:lineRule="auto"/>
        <w:ind w:firstLine="480" w:firstLineChars="200"/>
        <w:outlineLvl w:val="9"/>
        <w:rPr>
          <w:rFonts w:hint="eastAsia" w:ascii="华文中宋" w:hAnsi="华文中宋" w:eastAsia="华文中宋" w:cs="华文中宋"/>
          <w:b/>
          <w:color w:val="auto"/>
          <w:sz w:val="24"/>
          <w:szCs w:val="24"/>
          <w:lang w:bidi="ar"/>
        </w:rPr>
      </w:pPr>
    </w:p>
    <w:p>
      <w:pPr>
        <w:spacing w:line="360" w:lineRule="auto"/>
        <w:outlineLvl w:val="9"/>
        <w:rPr>
          <w:rFonts w:hint="eastAsia" w:ascii="华文中宋" w:hAnsi="华文中宋" w:eastAsia="华文中宋" w:cs="华文中宋"/>
          <w:b/>
          <w:color w:val="auto"/>
          <w:sz w:val="24"/>
          <w:szCs w:val="24"/>
          <w:lang w:bidi="ar"/>
        </w:rPr>
      </w:pPr>
    </w:p>
    <w:p>
      <w:pPr>
        <w:spacing w:line="360" w:lineRule="auto"/>
        <w:ind w:firstLine="480" w:firstLineChars="200"/>
        <w:outlineLvl w:val="9"/>
        <w:rPr>
          <w:rFonts w:hint="eastAsia" w:ascii="华文中宋" w:hAnsi="华文中宋" w:eastAsia="华文中宋" w:cs="华文中宋"/>
          <w:b/>
          <w:color w:val="auto"/>
          <w:sz w:val="24"/>
          <w:szCs w:val="24"/>
          <w:lang w:bidi="ar"/>
        </w:rPr>
      </w:pPr>
      <w:r>
        <w:rPr>
          <w:rFonts w:hint="eastAsia" w:ascii="华文中宋" w:hAnsi="华文中宋" w:eastAsia="华文中宋" w:cs="华文中宋"/>
          <w:b/>
          <w:color w:val="auto"/>
          <w:sz w:val="24"/>
          <w:szCs w:val="24"/>
          <w:lang w:bidi="ar"/>
        </w:rPr>
        <w:t>3、采购文件要求或响应人认为需要提供的其他商务技术材料/文件</w:t>
      </w:r>
    </w:p>
    <w:p>
      <w:pPr>
        <w:spacing w:line="360" w:lineRule="auto"/>
        <w:ind w:left="1200" w:leftChars="228" w:hanging="721" w:hangingChars="300"/>
        <w:outlineLvl w:val="9"/>
        <w:rPr>
          <w:rFonts w:hint="eastAsia" w:ascii="华文中宋" w:hAnsi="华文中宋" w:eastAsia="华文中宋" w:cs="华文中宋"/>
          <w:b/>
          <w:color w:val="auto"/>
          <w:sz w:val="24"/>
          <w:szCs w:val="24"/>
          <w:lang w:bidi="ar"/>
        </w:rPr>
      </w:pPr>
    </w:p>
    <w:p>
      <w:pPr>
        <w:spacing w:line="360" w:lineRule="auto"/>
        <w:ind w:left="1200" w:leftChars="228" w:hanging="721" w:hangingChars="300"/>
        <w:outlineLvl w:val="9"/>
        <w:rPr>
          <w:rFonts w:hint="eastAsia" w:ascii="华文中宋" w:hAnsi="华文中宋" w:eastAsia="华文中宋" w:cs="华文中宋"/>
          <w:b/>
          <w:color w:val="auto"/>
          <w:sz w:val="24"/>
          <w:szCs w:val="24"/>
          <w:lang w:bidi="ar"/>
        </w:rPr>
      </w:pPr>
    </w:p>
    <w:p>
      <w:pPr>
        <w:outlineLvl w:val="9"/>
        <w:rPr>
          <w:color w:val="auto"/>
        </w:rPr>
      </w:pPr>
    </w:p>
    <w:sectPr>
      <w:headerReference r:id="rId11" w:type="first"/>
      <w:footerReference r:id="rId13" w:type="first"/>
      <w:headerReference r:id="rId10" w:type="default"/>
      <w:footerReference r:id="rId12" w:type="default"/>
      <w:pgSz w:w="11906" w:h="16838"/>
      <w:pgMar w:top="1134" w:right="1531" w:bottom="1361" w:left="1020" w:header="794"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E20590-57EC-435D-B2E5-31A438E8D96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11AEC58-E813-4A15-BAFD-E006E9D7CFDF}"/>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3" w:fontKey="{D8372F08-694F-4C55-B3F5-2EECEE2ED41A}"/>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30"/>
      </w:rPr>
    </w:pPr>
    <w:r>
      <w:fldChar w:fldCharType="begin"/>
    </w:r>
    <w:r>
      <w:rPr>
        <w:rStyle w:val="30"/>
      </w:rPr>
      <w:instrText xml:space="preserve">PAGE  </w:instrText>
    </w:r>
    <w:r>
      <w:fldChar w:fldCharType="end"/>
    </w:r>
  </w:p>
  <w:p>
    <w:pPr>
      <w:pStyle w:val="1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30"/>
      </w:rPr>
    </w:pPr>
  </w:p>
  <w:p>
    <w:pPr>
      <w:pStyle w:val="18"/>
      <w:framePr w:wrap="around" w:vAnchor="text" w:hAnchor="page" w:x="6439" w:y="332"/>
      <w:jc w:val="center"/>
      <w:rPr>
        <w:rStyle w:val="30"/>
      </w:rPr>
    </w:pPr>
  </w:p>
  <w:p>
    <w:pPr>
      <w:pStyle w:val="18"/>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4445" r="0" b="5080"/>
              <wp:wrapNone/>
              <wp:docPr id="1" name="直接连接符 2"/>
              <wp:cNvGraphicFramePr/>
              <a:graphic xmlns:a="http://schemas.openxmlformats.org/drawingml/2006/main">
                <a:graphicData uri="http://schemas.microsoft.com/office/word/2010/wordprocessingShape">
                  <wps:wsp>
                    <wps:cNvCnPr>
                      <a:cxnSpLocks noChangeShapeType="1"/>
                    </wps:cNvCnPr>
                    <wps:spPr>
                      <a:xfrm>
                        <a:off x="0" y="0"/>
                        <a:ext cx="6067425" cy="0"/>
                      </a:xfrm>
                      <a:prstGeom prst="line">
                        <a:avLst/>
                      </a:prstGeom>
                      <a:noFill/>
                      <a:ln w="9525">
                        <a:solidFill>
                          <a:srgbClr val="000000"/>
                        </a:solidFill>
                      </a:ln>
                      <a:effectLst/>
                    </wps:spPr>
                    <wps:bodyPr/>
                  </wps:wsp>
                </a:graphicData>
              </a:graphic>
            </wp:anchor>
          </w:drawing>
        </mc:Choice>
        <mc:Fallback>
          <w:pict>
            <v:line id="直接连接符 2"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MJOKu2QAAAAwBAAAPAAAAAAAA&#10;AAEAIAAAACIAAABkcnMvZG93bnJldi54bWxQSwECFAAUAAAACACHTuJAh+DEy9gBAACgAwAADgAA&#10;AAAAAAABACAAAAAoAQAAZHJzL2Uyb0RvYy54bWxQSwUGAAAAAAYABgBZAQAAcg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8"/>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sc8KL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axzwouEBAADEAwAA&#10;DgAAAAAAAAABACAAAAAiAQAAZHJzL2Uyb0RvYy54bWxQSwUGAAAAAAYABgBZAQAAdQUAAAAA&#10;">
              <v:fill on="f" focussize="0,0"/>
              <v:stroke on="f" weight="1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8"/>
                          </w:pPr>
                          <w:r>
                            <w:fldChar w:fldCharType="begin"/>
                          </w:r>
                          <w:r>
                            <w:instrText xml:space="preserve"> PAGE  \* MERGEFORMAT </w:instrText>
                          </w:r>
                          <w:r>
                            <w:fldChar w:fldCharType="separate"/>
                          </w:r>
                          <w:r>
                            <w:t>52</w:t>
                          </w:r>
                          <w: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kHRy8+EBAADEAwAA&#10;DgAAAAAAAAABACAAAAAiAQAAZHJzL2Uyb0RvYy54bWxQSwUGAAAAAAYABgBZAQAAdQUAAAAA&#10;">
              <v:fill on="f" focussize="0,0"/>
              <v:stroke on="f" weight="1pt"/>
              <v:imagedata o:title=""/>
              <o:lock v:ext="edit" aspectratio="f"/>
              <v:textbox inset="0mm,0mm,0mm,0mm" style="mso-fit-shape-to-text:t;">
                <w:txbxContent>
                  <w:p>
                    <w:pPr>
                      <w:pStyle w:val="1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08"/>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mrxicOEBAADEAwAA&#10;DgAAAAAAAAABACAAAAAiAQAAZHJzL2Uyb0RvYy54bWxQSwUGAAAAAAYABgBZAQAAdQUAAAAA&#10;">
              <v:fill on="f" focussize="0,0"/>
              <v:stroke on="f" weight="1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rFonts w:hint="eastAsia"/>
      </w:rPr>
      <w:t xml:space="preserve">                                              </w:t>
    </w:r>
    <w:r>
      <w:t xml:space="preserve">                                                                   </w:t>
    </w:r>
    <w:r>
      <w:rPr>
        <w:rFonts w:hint="eastAsia"/>
      </w:rPr>
      <w:t>项目编号：</w:t>
    </w:r>
    <w:bookmarkStart w:id="88" w:name="PO_3000009629_PM001_1"/>
    <w:r>
      <w:rPr>
        <w:rFonts w:hint="eastAsia"/>
      </w:rPr>
      <w:t>1499002022BCS02741</w:t>
    </w:r>
    <w:bookmarkEnd w:id="8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E33C8"/>
    <w:multiLevelType w:val="singleLevel"/>
    <w:tmpl w:val="CABE33C8"/>
    <w:lvl w:ilvl="0" w:tentative="0">
      <w:start w:val="1"/>
      <w:numFmt w:val="decimal"/>
      <w:suff w:val="space"/>
      <w:lvlText w:val="%1、"/>
      <w:lvlJc w:val="left"/>
    </w:lvl>
  </w:abstractNum>
  <w:abstractNum w:abstractNumId="1">
    <w:nsid w:val="DDD13B5A"/>
    <w:multiLevelType w:val="singleLevel"/>
    <w:tmpl w:val="DDD13B5A"/>
    <w:lvl w:ilvl="0" w:tentative="0">
      <w:start w:val="7"/>
      <w:numFmt w:val="decimal"/>
      <w:suff w:val="nothing"/>
      <w:lvlText w:val="%1、"/>
      <w:lvlJc w:val="left"/>
    </w:lvl>
  </w:abstractNum>
  <w:abstractNum w:abstractNumId="2">
    <w:nsid w:val="E2FFC360"/>
    <w:multiLevelType w:val="singleLevel"/>
    <w:tmpl w:val="E2FFC360"/>
    <w:lvl w:ilvl="0" w:tentative="0">
      <w:start w:val="1"/>
      <w:numFmt w:val="decimal"/>
      <w:suff w:val="space"/>
      <w:lvlText w:val="%1、"/>
      <w:lvlJc w:val="left"/>
    </w:lvl>
  </w:abstractNum>
  <w:abstractNum w:abstractNumId="3">
    <w:nsid w:val="E939F8F9"/>
    <w:multiLevelType w:val="singleLevel"/>
    <w:tmpl w:val="E939F8F9"/>
    <w:lvl w:ilvl="0" w:tentative="0">
      <w:start w:val="1"/>
      <w:numFmt w:val="decimal"/>
      <w:suff w:val="nothing"/>
      <w:lvlText w:val="%1、"/>
      <w:lvlJc w:val="left"/>
    </w:lvl>
  </w:abstractNum>
  <w:abstractNum w:abstractNumId="4">
    <w:nsid w:val="FC521C02"/>
    <w:multiLevelType w:val="singleLevel"/>
    <w:tmpl w:val="FC521C02"/>
    <w:lvl w:ilvl="0" w:tentative="0">
      <w:start w:val="1"/>
      <w:numFmt w:val="decimal"/>
      <w:suff w:val="space"/>
      <w:lvlText w:val="%1、"/>
      <w:lvlJc w:val="left"/>
    </w:lvl>
  </w:abstractNum>
  <w:abstractNum w:abstractNumId="5">
    <w:nsid w:val="1C3FFE32"/>
    <w:multiLevelType w:val="singleLevel"/>
    <w:tmpl w:val="1C3FFE32"/>
    <w:lvl w:ilvl="0" w:tentative="0">
      <w:start w:val="5"/>
      <w:numFmt w:val="decimal"/>
      <w:suff w:val="nothing"/>
      <w:lvlText w:val="%1、"/>
      <w:lvlJc w:val="left"/>
    </w:lvl>
  </w:abstractNum>
  <w:abstractNum w:abstractNumId="6">
    <w:nsid w:val="3D1A5311"/>
    <w:multiLevelType w:val="singleLevel"/>
    <w:tmpl w:val="3D1A5311"/>
    <w:lvl w:ilvl="0" w:tentative="0">
      <w:start w:val="1"/>
      <w:numFmt w:val="decimal"/>
      <w:pStyle w:val="21"/>
      <w:lvlText w:val="%1."/>
      <w:lvlJc w:val="left"/>
      <w:pPr>
        <w:tabs>
          <w:tab w:val="left" w:pos="2040"/>
        </w:tabs>
        <w:ind w:left="2040" w:hanging="360"/>
      </w:pPr>
    </w:lvl>
  </w:abstractNum>
  <w:abstractNum w:abstractNumId="7">
    <w:nsid w:val="72047C37"/>
    <w:multiLevelType w:val="singleLevel"/>
    <w:tmpl w:val="72047C37"/>
    <w:lvl w:ilvl="0" w:tentative="0">
      <w:start w:val="1"/>
      <w:numFmt w:val="decimal"/>
      <w:suff w:val="space"/>
      <w:lvlText w:val="%1、"/>
      <w:lvlJc w:val="left"/>
    </w:lvl>
  </w:abstractNum>
  <w:num w:numId="1">
    <w:abstractNumId w:val="6"/>
  </w:num>
  <w:num w:numId="2">
    <w:abstractNumId w:val="4"/>
  </w:num>
  <w:num w:numId="3">
    <w:abstractNumId w:val="3"/>
  </w:num>
  <w:num w:numId="4">
    <w:abstractNumId w:val="5"/>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NjRmZTEwYjUyYzEwOWMxY2E3MThhZjdhNzU5NjQifQ=="/>
  </w:docVars>
  <w:rsids>
    <w:rsidRoot w:val="00172A27"/>
    <w:rsid w:val="00152186"/>
    <w:rsid w:val="00172A27"/>
    <w:rsid w:val="00180DB9"/>
    <w:rsid w:val="00282A9C"/>
    <w:rsid w:val="00306AC4"/>
    <w:rsid w:val="00401644"/>
    <w:rsid w:val="006F6F4F"/>
    <w:rsid w:val="009935A8"/>
    <w:rsid w:val="00C44682"/>
    <w:rsid w:val="00D07DBD"/>
    <w:rsid w:val="00D93C09"/>
    <w:rsid w:val="01040678"/>
    <w:rsid w:val="01E66469"/>
    <w:rsid w:val="027C3466"/>
    <w:rsid w:val="02FA0049"/>
    <w:rsid w:val="03EA223F"/>
    <w:rsid w:val="04487217"/>
    <w:rsid w:val="044E2BE0"/>
    <w:rsid w:val="04E87DB0"/>
    <w:rsid w:val="081B13AB"/>
    <w:rsid w:val="0BCF2D16"/>
    <w:rsid w:val="0C492316"/>
    <w:rsid w:val="0C7F322E"/>
    <w:rsid w:val="0CD520F0"/>
    <w:rsid w:val="0FE34EF9"/>
    <w:rsid w:val="10081CEE"/>
    <w:rsid w:val="101D23F5"/>
    <w:rsid w:val="10580A0A"/>
    <w:rsid w:val="10C9413A"/>
    <w:rsid w:val="12F11306"/>
    <w:rsid w:val="132C67E2"/>
    <w:rsid w:val="13BB36C2"/>
    <w:rsid w:val="13D1077B"/>
    <w:rsid w:val="14885F38"/>
    <w:rsid w:val="14976B5D"/>
    <w:rsid w:val="14A03A8E"/>
    <w:rsid w:val="162B4CD1"/>
    <w:rsid w:val="167E2320"/>
    <w:rsid w:val="17FB6530"/>
    <w:rsid w:val="18673146"/>
    <w:rsid w:val="18B3449D"/>
    <w:rsid w:val="18B84674"/>
    <w:rsid w:val="190A44B3"/>
    <w:rsid w:val="1B1F27CB"/>
    <w:rsid w:val="1B814310"/>
    <w:rsid w:val="1D590151"/>
    <w:rsid w:val="1E8221E9"/>
    <w:rsid w:val="1EE303F9"/>
    <w:rsid w:val="1EE71B77"/>
    <w:rsid w:val="1F2760B0"/>
    <w:rsid w:val="1F692F39"/>
    <w:rsid w:val="21C75AB9"/>
    <w:rsid w:val="22077D9E"/>
    <w:rsid w:val="225F31DD"/>
    <w:rsid w:val="22B642A3"/>
    <w:rsid w:val="22FE1423"/>
    <w:rsid w:val="24021B0C"/>
    <w:rsid w:val="245C7AAC"/>
    <w:rsid w:val="246835DB"/>
    <w:rsid w:val="250255F5"/>
    <w:rsid w:val="26066848"/>
    <w:rsid w:val="270D22F3"/>
    <w:rsid w:val="28332E1F"/>
    <w:rsid w:val="284255C2"/>
    <w:rsid w:val="28545E1E"/>
    <w:rsid w:val="28D80F6A"/>
    <w:rsid w:val="29101D1E"/>
    <w:rsid w:val="29626662"/>
    <w:rsid w:val="2994096A"/>
    <w:rsid w:val="29DB5063"/>
    <w:rsid w:val="29E31F61"/>
    <w:rsid w:val="2A3E12F0"/>
    <w:rsid w:val="2AA131BA"/>
    <w:rsid w:val="2B2C3635"/>
    <w:rsid w:val="2C90798A"/>
    <w:rsid w:val="2CF84C24"/>
    <w:rsid w:val="2D0A078E"/>
    <w:rsid w:val="2D3D6D74"/>
    <w:rsid w:val="2D487044"/>
    <w:rsid w:val="2EA670BE"/>
    <w:rsid w:val="2F077542"/>
    <w:rsid w:val="2F3C1229"/>
    <w:rsid w:val="2F884949"/>
    <w:rsid w:val="2F8B2F17"/>
    <w:rsid w:val="2F93715D"/>
    <w:rsid w:val="2FC33C50"/>
    <w:rsid w:val="316F31FB"/>
    <w:rsid w:val="32F26FC1"/>
    <w:rsid w:val="33CD6900"/>
    <w:rsid w:val="35115278"/>
    <w:rsid w:val="358E00D1"/>
    <w:rsid w:val="36154AD1"/>
    <w:rsid w:val="363E67D5"/>
    <w:rsid w:val="364830C4"/>
    <w:rsid w:val="368F0CB2"/>
    <w:rsid w:val="36FF3742"/>
    <w:rsid w:val="376D5300"/>
    <w:rsid w:val="388859B9"/>
    <w:rsid w:val="389E3604"/>
    <w:rsid w:val="38E4149C"/>
    <w:rsid w:val="39CD3FCC"/>
    <w:rsid w:val="3B6F3B9D"/>
    <w:rsid w:val="3B7F1FB8"/>
    <w:rsid w:val="3C502C92"/>
    <w:rsid w:val="3C6A3D54"/>
    <w:rsid w:val="3C835FE6"/>
    <w:rsid w:val="3D257C7B"/>
    <w:rsid w:val="3E5863B8"/>
    <w:rsid w:val="3E9D0592"/>
    <w:rsid w:val="3EB868E5"/>
    <w:rsid w:val="3FBC1A0C"/>
    <w:rsid w:val="3FC45529"/>
    <w:rsid w:val="40361CB7"/>
    <w:rsid w:val="40786313"/>
    <w:rsid w:val="42165DE4"/>
    <w:rsid w:val="42A53C62"/>
    <w:rsid w:val="443F1622"/>
    <w:rsid w:val="44C10289"/>
    <w:rsid w:val="45371068"/>
    <w:rsid w:val="45854F60"/>
    <w:rsid w:val="46735714"/>
    <w:rsid w:val="467D0B27"/>
    <w:rsid w:val="476E221E"/>
    <w:rsid w:val="47A619B8"/>
    <w:rsid w:val="48121470"/>
    <w:rsid w:val="49015B4F"/>
    <w:rsid w:val="4969087E"/>
    <w:rsid w:val="4A5C17F9"/>
    <w:rsid w:val="4C6D6532"/>
    <w:rsid w:val="4CA54934"/>
    <w:rsid w:val="4D346230"/>
    <w:rsid w:val="4E206117"/>
    <w:rsid w:val="4EA922D3"/>
    <w:rsid w:val="500A6659"/>
    <w:rsid w:val="502F2E92"/>
    <w:rsid w:val="5062216C"/>
    <w:rsid w:val="514157EE"/>
    <w:rsid w:val="51ED0D50"/>
    <w:rsid w:val="53521356"/>
    <w:rsid w:val="53644CE5"/>
    <w:rsid w:val="537114DE"/>
    <w:rsid w:val="53817D50"/>
    <w:rsid w:val="538F119C"/>
    <w:rsid w:val="53C9189F"/>
    <w:rsid w:val="554C5A32"/>
    <w:rsid w:val="558E0FC6"/>
    <w:rsid w:val="55A06C40"/>
    <w:rsid w:val="568A3CC6"/>
    <w:rsid w:val="56953E18"/>
    <w:rsid w:val="56975B3B"/>
    <w:rsid w:val="572225F7"/>
    <w:rsid w:val="57DF3E20"/>
    <w:rsid w:val="58BD6F6A"/>
    <w:rsid w:val="58BE7F2E"/>
    <w:rsid w:val="59537D60"/>
    <w:rsid w:val="598002BB"/>
    <w:rsid w:val="5B803860"/>
    <w:rsid w:val="5BAA4C0A"/>
    <w:rsid w:val="5BF06255"/>
    <w:rsid w:val="5C236B24"/>
    <w:rsid w:val="5D187542"/>
    <w:rsid w:val="5D1F5DC9"/>
    <w:rsid w:val="5D4E6B41"/>
    <w:rsid w:val="5D7F1D13"/>
    <w:rsid w:val="5E522294"/>
    <w:rsid w:val="5E647018"/>
    <w:rsid w:val="5E744166"/>
    <w:rsid w:val="5EAE4526"/>
    <w:rsid w:val="60F5390D"/>
    <w:rsid w:val="613C31E6"/>
    <w:rsid w:val="616124AB"/>
    <w:rsid w:val="61A66D2D"/>
    <w:rsid w:val="621C6FEF"/>
    <w:rsid w:val="62283799"/>
    <w:rsid w:val="623510E7"/>
    <w:rsid w:val="62F04EE0"/>
    <w:rsid w:val="62FA08B0"/>
    <w:rsid w:val="642C2480"/>
    <w:rsid w:val="64B14991"/>
    <w:rsid w:val="655705CF"/>
    <w:rsid w:val="655D5FF8"/>
    <w:rsid w:val="657A4758"/>
    <w:rsid w:val="658E2833"/>
    <w:rsid w:val="66781488"/>
    <w:rsid w:val="672A7AB8"/>
    <w:rsid w:val="674F7FF4"/>
    <w:rsid w:val="67620061"/>
    <w:rsid w:val="679D028A"/>
    <w:rsid w:val="67BB6882"/>
    <w:rsid w:val="68265D98"/>
    <w:rsid w:val="6A287CE9"/>
    <w:rsid w:val="6A672800"/>
    <w:rsid w:val="6A731A96"/>
    <w:rsid w:val="6AA3205B"/>
    <w:rsid w:val="6ADA15C6"/>
    <w:rsid w:val="6B4D4CDA"/>
    <w:rsid w:val="6B7F4517"/>
    <w:rsid w:val="6BEA0A3C"/>
    <w:rsid w:val="6D4B76A1"/>
    <w:rsid w:val="6D727BE1"/>
    <w:rsid w:val="6DF5374A"/>
    <w:rsid w:val="6E223498"/>
    <w:rsid w:val="6ED04EB1"/>
    <w:rsid w:val="6F3A1696"/>
    <w:rsid w:val="6F5102AF"/>
    <w:rsid w:val="6F5D17A2"/>
    <w:rsid w:val="6F7D6E8E"/>
    <w:rsid w:val="70713DCF"/>
    <w:rsid w:val="70BB15FC"/>
    <w:rsid w:val="70FC0717"/>
    <w:rsid w:val="722C2936"/>
    <w:rsid w:val="723E2669"/>
    <w:rsid w:val="731826D0"/>
    <w:rsid w:val="7363682B"/>
    <w:rsid w:val="736C7FB8"/>
    <w:rsid w:val="739F35DC"/>
    <w:rsid w:val="74125515"/>
    <w:rsid w:val="7482314C"/>
    <w:rsid w:val="74B77B69"/>
    <w:rsid w:val="752E5936"/>
    <w:rsid w:val="755C6E41"/>
    <w:rsid w:val="75987AFD"/>
    <w:rsid w:val="75DA6C83"/>
    <w:rsid w:val="76226091"/>
    <w:rsid w:val="766F0F26"/>
    <w:rsid w:val="76F7737E"/>
    <w:rsid w:val="78DB2F01"/>
    <w:rsid w:val="79775EC9"/>
    <w:rsid w:val="79B4352A"/>
    <w:rsid w:val="7A503677"/>
    <w:rsid w:val="7ADE47D5"/>
    <w:rsid w:val="7C0D54FA"/>
    <w:rsid w:val="7C654EDD"/>
    <w:rsid w:val="7D4E5DD4"/>
    <w:rsid w:val="7D9E7E71"/>
    <w:rsid w:val="7FBC290C"/>
    <w:rsid w:val="7FE42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uiPriority="99" w:name="heading 5"/>
    <w:lsdException w:uiPriority="99" w:name="heading 6"/>
    <w:lsdException w:qFormat="1" w:unhideWhenUsed="0" w:uiPriority="0" w:semiHidden="0"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qFormat="1" w:unhideWhenUsed="0" w:uiPriority="0" w:semiHidden="0" w:name="table of authorities"/>
    <w:lsdException w:unhideWhenUsed="0" w:uiPriority="99" w:semiHidden="0" w:name="macro"/>
    <w:lsdException w:qFormat="1"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qFormat="1" w:unhideWhenUsed="0" w:uiPriority="0"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iPriority="0" w:semiHidden="0" w:name="Body Text First Indent 2"/>
    <w:lsdException w:unhideWhenUsed="0" w:uiPriority="99" w:semiHidden="0" w:name="Note Heading"/>
    <w:lsdException w:unhideWhenUsed="0" w:uiPriority="99" w:semiHidden="0" w:name="Body Text 2"/>
    <w:lsdException w:qFormat="1"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qFormat="1" w:unhideWhenUsed="0" w:uiPriority="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bCs/>
      <w:kern w:val="44"/>
      <w:sz w:val="28"/>
      <w:szCs w:val="44"/>
    </w:rPr>
  </w:style>
  <w:style w:type="paragraph" w:styleId="4">
    <w:name w:val="heading 2"/>
    <w:basedOn w:val="1"/>
    <w:link w:val="38"/>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5">
    <w:name w:val="heading 3"/>
    <w:basedOn w:val="1"/>
    <w:next w:val="1"/>
    <w:qFormat/>
    <w:uiPriority w:val="9"/>
    <w:pPr>
      <w:keepNext/>
      <w:keepLines/>
      <w:adjustRightInd w:val="0"/>
      <w:spacing w:before="260" w:after="260" w:line="416" w:lineRule="atLeast"/>
      <w:outlineLvl w:val="2"/>
    </w:pPr>
    <w:rPr>
      <w:b/>
      <w:kern w:val="0"/>
      <w:sz w:val="24"/>
      <w:szCs w:val="20"/>
    </w:rPr>
  </w:style>
  <w:style w:type="paragraph" w:styleId="6">
    <w:name w:val="heading 4"/>
    <w:basedOn w:val="1"/>
    <w:qFormat/>
    <w:uiPriority w:val="0"/>
    <w:pPr>
      <w:keepNext/>
      <w:keepLines/>
      <w:adjustRightInd w:val="0"/>
      <w:spacing w:before="280" w:after="290" w:line="376" w:lineRule="atLeast"/>
      <w:ind w:left="252"/>
      <w:jc w:val="left"/>
      <w:outlineLvl w:val="3"/>
    </w:pPr>
    <w:rPr>
      <w:rFonts w:ascii="Arial" w:hAnsi="Arial" w:eastAsia="黑体"/>
      <w:b/>
      <w:bCs/>
      <w:kern w:val="0"/>
      <w:sz w:val="28"/>
      <w:szCs w:val="28"/>
    </w:rPr>
  </w:style>
  <w:style w:type="paragraph" w:styleId="7">
    <w:name w:val="heading 7"/>
    <w:basedOn w:val="1"/>
    <w:qFormat/>
    <w:uiPriority w:val="0"/>
    <w:pPr>
      <w:keepNext/>
      <w:keepLines/>
      <w:adjustRightInd w:val="0"/>
      <w:spacing w:before="240" w:after="64" w:line="320" w:lineRule="atLeast"/>
      <w:ind w:left="252"/>
      <w:jc w:val="left"/>
      <w:outlineLvl w:val="6"/>
    </w:pPr>
    <w:rPr>
      <w:rFonts w:ascii="Times New Roman" w:hAnsi="Times New Roman"/>
      <w:b/>
      <w:bCs/>
      <w:kern w:val="0"/>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8">
    <w:name w:val="Normal Indent"/>
    <w:basedOn w:val="1"/>
    <w:next w:val="1"/>
    <w:qFormat/>
    <w:uiPriority w:val="0"/>
    <w:pPr>
      <w:ind w:firstLine="420" w:firstLineChars="200"/>
    </w:pPr>
    <w:rPr>
      <w:rFonts w:ascii="仿宋_GB2312" w:eastAsia="仿宋_GB2312"/>
      <w:sz w:val="32"/>
    </w:rPr>
  </w:style>
  <w:style w:type="paragraph" w:styleId="9">
    <w:name w:val="Document Map"/>
    <w:basedOn w:val="1"/>
    <w:next w:val="10"/>
    <w:semiHidden/>
    <w:qFormat/>
    <w:uiPriority w:val="0"/>
    <w:pPr>
      <w:shd w:val="clear" w:color="auto" w:fill="000080"/>
    </w:pPr>
  </w:style>
  <w:style w:type="paragraph" w:styleId="10">
    <w:name w:val="Body Text"/>
    <w:basedOn w:val="1"/>
    <w:qFormat/>
    <w:uiPriority w:val="0"/>
    <w:pPr>
      <w:spacing w:after="120"/>
    </w:pPr>
    <w:rPr>
      <w:sz w:val="28"/>
      <w:szCs w:val="24"/>
    </w:rPr>
  </w:style>
  <w:style w:type="paragraph" w:styleId="11">
    <w:name w:val="toa heading"/>
    <w:basedOn w:val="1"/>
    <w:qFormat/>
    <w:uiPriority w:val="99"/>
    <w:pPr>
      <w:spacing w:before="120"/>
    </w:pPr>
    <w:rPr>
      <w:rFonts w:ascii="Arial" w:hAnsi="Arial" w:cs="Arial"/>
      <w:sz w:val="24"/>
    </w:rPr>
  </w:style>
  <w:style w:type="paragraph" w:styleId="12">
    <w:name w:val="annotation text"/>
    <w:basedOn w:val="1"/>
    <w:next w:val="13"/>
    <w:qFormat/>
    <w:uiPriority w:val="0"/>
    <w:pPr>
      <w:jc w:val="left"/>
    </w:pPr>
    <w:rPr>
      <w:rFonts w:ascii="Times New Roman" w:hAnsi="Times New Roman"/>
      <w:szCs w:val="24"/>
    </w:rPr>
  </w:style>
  <w:style w:type="paragraph" w:styleId="13">
    <w:name w:val="Body Text 3"/>
    <w:basedOn w:val="1"/>
    <w:next w:val="14"/>
    <w:qFormat/>
    <w:uiPriority w:val="99"/>
    <w:pPr>
      <w:spacing w:before="100" w:beforeAutospacing="1" w:after="120"/>
    </w:pPr>
    <w:rPr>
      <w:sz w:val="16"/>
      <w:szCs w:val="16"/>
    </w:rPr>
  </w:style>
  <w:style w:type="paragraph" w:styleId="14">
    <w:name w:val="Balloon Text"/>
    <w:basedOn w:val="1"/>
    <w:next w:val="1"/>
    <w:unhideWhenUsed/>
    <w:qFormat/>
    <w:uiPriority w:val="0"/>
    <w:rPr>
      <w:sz w:val="18"/>
      <w:szCs w:val="18"/>
    </w:rPr>
  </w:style>
  <w:style w:type="paragraph" w:styleId="15">
    <w:name w:val="Body Text Indent"/>
    <w:basedOn w:val="1"/>
    <w:next w:val="16"/>
    <w:qFormat/>
    <w:uiPriority w:val="0"/>
    <w:pPr>
      <w:adjustRightInd w:val="0"/>
      <w:spacing w:after="120" w:line="360" w:lineRule="atLeast"/>
      <w:ind w:left="420" w:leftChars="200"/>
      <w:jc w:val="left"/>
    </w:pPr>
    <w:rPr>
      <w:rFonts w:ascii="Times New Roman" w:hAnsi="Times New Roman"/>
      <w:kern w:val="0"/>
      <w:sz w:val="24"/>
      <w:szCs w:val="20"/>
    </w:rPr>
  </w:style>
  <w:style w:type="paragraph" w:styleId="16">
    <w:name w:val="envelope return"/>
    <w:basedOn w:val="1"/>
    <w:qFormat/>
    <w:uiPriority w:val="0"/>
    <w:pPr>
      <w:snapToGrid w:val="0"/>
    </w:pPr>
    <w:rPr>
      <w:rFonts w:ascii="Arial" w:hAnsi="Arial"/>
    </w:rPr>
  </w:style>
  <w:style w:type="paragraph" w:styleId="17">
    <w:name w:val="Plain Text"/>
    <w:basedOn w:val="1"/>
    <w:qFormat/>
    <w:uiPriority w:val="0"/>
    <w:rPr>
      <w:rFonts w:ascii="宋体" w:hAnsi="Courier New"/>
      <w:szCs w:val="21"/>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header"/>
    <w:basedOn w:val="1"/>
    <w:next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qFormat/>
    <w:uiPriority w:val="0"/>
  </w:style>
  <w:style w:type="paragraph" w:styleId="21">
    <w:name w:val="List Number 5"/>
    <w:basedOn w:val="1"/>
    <w:qFormat/>
    <w:uiPriority w:val="0"/>
    <w:pPr>
      <w:numPr>
        <w:ilvl w:val="0"/>
        <w:numId w:val="1"/>
      </w:numPr>
    </w:pPr>
  </w:style>
  <w:style w:type="paragraph" w:styleId="22">
    <w:name w:val="toc 2"/>
    <w:basedOn w:val="1"/>
    <w:qFormat/>
    <w:uiPriority w:val="0"/>
    <w:pPr>
      <w:ind w:left="420" w:leftChars="200"/>
    </w:pPr>
  </w:style>
  <w:style w:type="paragraph" w:styleId="23">
    <w:name w:val="HTML Preformatted"/>
    <w:basedOn w:val="1"/>
    <w:qFormat/>
    <w:uiPriority w:val="0"/>
    <w:rPr>
      <w:rFonts w:ascii="Courier New" w:hAnsi="Courier New"/>
      <w:sz w:val="20"/>
    </w:rPr>
  </w:style>
  <w:style w:type="paragraph" w:styleId="24">
    <w:name w:val="Normal (Web)"/>
    <w:basedOn w:val="1"/>
    <w:next w:val="8"/>
    <w:qFormat/>
    <w:uiPriority w:val="99"/>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10"/>
    <w:next w:val="26"/>
    <w:qFormat/>
    <w:uiPriority w:val="0"/>
    <w:pPr>
      <w:ind w:firstLine="420" w:firstLineChars="100"/>
    </w:pPr>
  </w:style>
  <w:style w:type="paragraph" w:styleId="26">
    <w:name w:val="Body Text First Indent 2"/>
    <w:basedOn w:val="15"/>
    <w:next w:val="25"/>
    <w:unhideWhenUsed/>
    <w:qFormat/>
    <w:uiPriority w:val="0"/>
    <w:pPr>
      <w:adjustRightInd/>
      <w:spacing w:after="0" w:line="640" w:lineRule="exact"/>
      <w:ind w:left="0" w:leftChars="0" w:firstLine="420" w:firstLineChars="200"/>
      <w:jc w:val="both"/>
    </w:pPr>
    <w:rPr>
      <w:rFonts w:ascii="楷体_GB2312" w:eastAsia="楷体_GB2312" w:hAnsiTheme="minorHAnsi" w:cstheme="minorBidi"/>
      <w:kern w:val="2"/>
      <w:sz w:val="3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paragraph" w:customStyle="1" w:styleId="31">
    <w:name w:val="Default"/>
    <w:qFormat/>
    <w:uiPriority w:val="0"/>
    <w:pPr>
      <w:widowControl w:val="0"/>
      <w:autoSpaceDE w:val="0"/>
      <w:autoSpaceDN w:val="0"/>
    </w:pPr>
    <w:rPr>
      <w:rFonts w:ascii="黑体" w:hAnsi="Calibri" w:eastAsia="黑体" w:cs="黑体"/>
      <w:color w:val="000000"/>
      <w:sz w:val="24"/>
      <w:szCs w:val="24"/>
      <w:lang w:val="en-US" w:eastAsia="zh-CN" w:bidi="ar-SA"/>
    </w:rPr>
  </w:style>
  <w:style w:type="paragraph" w:customStyle="1" w:styleId="32">
    <w:name w:val="Body Text 21"/>
    <w:basedOn w:val="1"/>
    <w:qFormat/>
    <w:uiPriority w:val="0"/>
    <w:pPr>
      <w:spacing w:line="480" w:lineRule="auto"/>
    </w:pPr>
    <w:rPr>
      <w:sz w:val="20"/>
    </w:rPr>
  </w:style>
  <w:style w:type="paragraph" w:customStyle="1" w:styleId="33">
    <w:name w:val="Style1"/>
    <w:basedOn w:val="8"/>
    <w:qFormat/>
    <w:uiPriority w:val="0"/>
    <w:pPr>
      <w:tabs>
        <w:tab w:val="left" w:pos="-720"/>
      </w:tabs>
      <w:spacing w:after="120"/>
    </w:pPr>
    <w:rPr>
      <w:spacing w:val="-3"/>
      <w:sz w:val="24"/>
      <w:szCs w:val="20"/>
      <w:lang w:val="en-AU" w:eastAsia="en-US"/>
    </w:rPr>
  </w:style>
  <w:style w:type="paragraph" w:customStyle="1" w:styleId="34">
    <w:name w:val="WPSOffice手动目录 1"/>
    <w:qFormat/>
    <w:uiPriority w:val="0"/>
    <w:rPr>
      <w:rFonts w:ascii="Calibri" w:hAnsi="Calibri" w:eastAsia="宋体" w:cs="Times New Roman"/>
      <w:lang w:val="en-US" w:eastAsia="zh-CN" w:bidi="ar-SA"/>
    </w:rPr>
  </w:style>
  <w:style w:type="paragraph" w:customStyle="1" w:styleId="35">
    <w:name w:val="正文段"/>
    <w:basedOn w:val="1"/>
    <w:qFormat/>
    <w:uiPriority w:val="0"/>
    <w:pPr>
      <w:widowControl/>
      <w:snapToGrid w:val="0"/>
      <w:spacing w:afterLines="50"/>
      <w:ind w:firstLine="200" w:firstLineChars="200"/>
    </w:pPr>
    <w:rPr>
      <w:kern w:val="0"/>
      <w:sz w:val="24"/>
      <w:szCs w:val="20"/>
    </w:rPr>
  </w:style>
  <w:style w:type="paragraph" w:customStyle="1" w:styleId="36">
    <w:name w:val="样式 标题 4 + 段前: 5 磅 段后: 5 磅 行距: 单倍行距"/>
    <w:basedOn w:val="6"/>
    <w:qFormat/>
    <w:uiPriority w:val="0"/>
    <w:pPr>
      <w:tabs>
        <w:tab w:val="left" w:pos="2880"/>
      </w:tabs>
      <w:spacing w:before="100" w:after="100" w:line="240" w:lineRule="auto"/>
      <w:ind w:left="2880" w:hanging="720"/>
    </w:pPr>
    <w:rPr>
      <w:rFonts w:cs="宋体"/>
      <w:szCs w:val="20"/>
    </w:rPr>
  </w:style>
  <w:style w:type="paragraph" w:customStyle="1" w:styleId="37">
    <w:name w:val="样式1"/>
    <w:basedOn w:val="1"/>
    <w:qFormat/>
    <w:uiPriority w:val="0"/>
    <w:pPr>
      <w:adjustRightInd w:val="0"/>
    </w:pPr>
    <w:rPr>
      <w:rFonts w:ascii="宋体" w:hAnsi="宋体"/>
      <w:kern w:val="0"/>
      <w:szCs w:val="21"/>
    </w:rPr>
  </w:style>
  <w:style w:type="character" w:customStyle="1" w:styleId="38">
    <w:name w:val="标题 2 字符"/>
    <w:link w:val="4"/>
    <w:qFormat/>
    <w:uiPriority w:val="0"/>
    <w:rPr>
      <w:rFonts w:ascii="Cambria" w:hAnsi="Cambria"/>
      <w:b/>
      <w:bCs/>
      <w:sz w:val="24"/>
      <w:szCs w:val="32"/>
    </w:rPr>
  </w:style>
  <w:style w:type="paragraph" w:customStyle="1" w:styleId="39">
    <w:name w:val="_Style 1"/>
    <w:basedOn w:val="1"/>
    <w:qFormat/>
    <w:uiPriority w:val="0"/>
    <w:rPr>
      <w:rFonts w:ascii="仿宋" w:eastAsia="仿宋"/>
      <w:szCs w:val="21"/>
    </w:rPr>
  </w:style>
  <w:style w:type="paragraph" w:customStyle="1" w:styleId="40">
    <w:name w:val="_Style 3"/>
    <w:basedOn w:val="1"/>
    <w:qFormat/>
    <w:uiPriority w:val="0"/>
    <w:rPr>
      <w:szCs w:val="21"/>
    </w:rPr>
  </w:style>
  <w:style w:type="paragraph" w:customStyle="1" w:styleId="41">
    <w:name w:val="p0"/>
    <w:basedOn w:val="1"/>
    <w:qFormat/>
    <w:uiPriority w:val="0"/>
    <w:pPr>
      <w:widowControl/>
    </w:pPr>
    <w:rPr>
      <w:rFonts w:cs="宋体"/>
      <w:kern w:val="0"/>
      <w:szCs w:val="21"/>
    </w:rPr>
  </w:style>
  <w:style w:type="paragraph" w:customStyle="1" w:styleId="42">
    <w:name w:val="Char Char Char"/>
    <w:basedOn w:val="1"/>
    <w:qFormat/>
    <w:uiPriority w:val="0"/>
    <w:rPr>
      <w:rFonts w:ascii="Tahoma" w:hAnsi="Tahoma"/>
      <w:sz w:val="24"/>
      <w:szCs w:val="20"/>
    </w:rPr>
  </w:style>
  <w:style w:type="paragraph" w:styleId="43">
    <w:name w:val="List Paragraph"/>
    <w:basedOn w:val="1"/>
    <w:next w:val="1"/>
    <w:qFormat/>
    <w:uiPriority w:val="99"/>
    <w:pPr>
      <w:ind w:firstLine="420" w:firstLineChars="200"/>
    </w:pPr>
  </w:style>
  <w:style w:type="paragraph" w:customStyle="1" w:styleId="44">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8811</Words>
  <Characters>9300</Characters>
  <Lines>252</Lines>
  <Paragraphs>71</Paragraphs>
  <TotalTime>162</TotalTime>
  <ScaleCrop>false</ScaleCrop>
  <LinksUpToDate>false</LinksUpToDate>
  <CharactersWithSpaces>9655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2025-07-18T08:26:00Z</dcterms:created>
  <dc:creator> 果果妈咪</dc:creator>
  <cp:lastModifiedBy> Sunlight</cp:lastModifiedBy>
  <dcterms:modified xsi:type="dcterms:W3CDTF">2026-05-15T08:02:41Z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64547963F0AF451384E9946B11EB185E_13</vt:lpwstr>
  </property>
  <property fmtid="{D5CDD505-2E9C-101B-9397-08002B2CF9AE}" pid="4" name="KSOTemplateDocerSaveRecord">
    <vt:lpwstr>eyJoZGlkIjoiMWFhY2UwNTk5ZmNhMzBmODU4MTA1ZjhlOGY0YjQyOGIiLCJ1c2VySWQiOiIxMTczOTE0NTU0In0=</vt:lpwstr>
  </property>
</Properties>
</file>