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1B4BA">
      <w:pPr>
        <w:spacing w:line="360" w:lineRule="auto"/>
        <w:jc w:val="center"/>
        <w:rPr>
          <w:rFonts w:ascii="Times New Roman" w:hAnsi="Times New Roman" w:eastAsia="方正仿宋_GBK"/>
          <w:b/>
          <w:sz w:val="36"/>
          <w:szCs w:val="44"/>
        </w:rPr>
      </w:pPr>
    </w:p>
    <w:p w14:paraId="393B0EBF">
      <w:pPr>
        <w:spacing w:line="360" w:lineRule="auto"/>
        <w:jc w:val="center"/>
        <w:rPr>
          <w:rFonts w:ascii="Times New Roman" w:hAnsi="Times New Roman" w:eastAsia="方正仿宋_GBK"/>
          <w:b/>
          <w:sz w:val="36"/>
          <w:szCs w:val="44"/>
        </w:rPr>
      </w:pPr>
      <w:r>
        <w:rPr>
          <w:rFonts w:hint="eastAsia"/>
        </w:rPr>
        <w:drawing>
          <wp:anchor distT="0" distB="0" distL="114300" distR="114300" simplePos="0" relativeHeight="251662336" behindDoc="0" locked="0" layoutInCell="1" allowOverlap="1">
            <wp:simplePos x="0" y="0"/>
            <wp:positionH relativeFrom="column">
              <wp:posOffset>-744220</wp:posOffset>
            </wp:positionH>
            <wp:positionV relativeFrom="paragraph">
              <wp:posOffset>-475615</wp:posOffset>
            </wp:positionV>
            <wp:extent cx="1985645" cy="377825"/>
            <wp:effectExtent l="0" t="0" r="8255" b="3175"/>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5"/>
                    <a:stretch>
                      <a:fillRect/>
                    </a:stretch>
                  </pic:blipFill>
                  <pic:spPr>
                    <a:xfrm>
                      <a:off x="0" y="0"/>
                      <a:ext cx="1985645" cy="377825"/>
                    </a:xfrm>
                    <a:prstGeom prst="rect">
                      <a:avLst/>
                    </a:prstGeom>
                    <a:noFill/>
                    <a:ln>
                      <a:noFill/>
                    </a:ln>
                  </pic:spPr>
                </pic:pic>
              </a:graphicData>
            </a:graphic>
          </wp:anchor>
        </w:drawing>
      </w:r>
    </w:p>
    <w:p w14:paraId="5136222E">
      <w:pPr>
        <w:spacing w:line="360" w:lineRule="auto"/>
        <w:jc w:val="center"/>
        <w:rPr>
          <w:rFonts w:ascii="Times New Roman" w:hAnsi="Times New Roman" w:eastAsia="方正仿宋_GBK"/>
          <w:b/>
          <w:sz w:val="36"/>
          <w:szCs w:val="44"/>
        </w:rPr>
      </w:pPr>
    </w:p>
    <w:p w14:paraId="6629E5AB">
      <w:pPr>
        <w:spacing w:line="360" w:lineRule="auto"/>
        <w:jc w:val="center"/>
        <w:rPr>
          <w:rFonts w:hint="default" w:ascii="仿宋" w:hAnsi="仿宋" w:eastAsia="仿宋" w:cs="仿宋"/>
          <w:b/>
          <w:sz w:val="40"/>
          <w:szCs w:val="40"/>
          <w:highlight w:val="none"/>
          <w:lang w:val="en-US"/>
        </w:rPr>
      </w:pPr>
      <w:r>
        <w:rPr>
          <w:rFonts w:hint="eastAsia" w:ascii="仿宋" w:hAnsi="仿宋" w:eastAsia="仿宋" w:cs="仿宋"/>
          <w:b/>
          <w:sz w:val="40"/>
          <w:szCs w:val="40"/>
          <w:highlight w:val="white"/>
        </w:rPr>
        <w:t>逐梦苍穹·薪火相传</w:t>
      </w:r>
      <w:r>
        <w:rPr>
          <w:rFonts w:hint="eastAsia" w:ascii="仿宋" w:hAnsi="仿宋" w:eastAsia="仿宋" w:cs="仿宋"/>
          <w:b/>
          <w:sz w:val="40"/>
          <w:szCs w:val="40"/>
          <w:highlight w:val="white"/>
          <w:lang w:val="en-US" w:eastAsia="zh-CN"/>
        </w:rPr>
        <w:t>-航天</w:t>
      </w:r>
      <w:r>
        <w:rPr>
          <w:rFonts w:hint="eastAsia" w:ascii="仿宋" w:hAnsi="仿宋" w:eastAsia="仿宋" w:cs="仿宋"/>
          <w:b/>
          <w:sz w:val="40"/>
          <w:szCs w:val="40"/>
          <w:highlight w:val="none"/>
          <w:lang w:val="en-US" w:eastAsia="zh-CN"/>
        </w:rPr>
        <w:t>主题临展项目</w:t>
      </w:r>
    </w:p>
    <w:p w14:paraId="6AE509D9">
      <w:pPr>
        <w:spacing w:line="360" w:lineRule="auto"/>
        <w:jc w:val="center"/>
        <w:rPr>
          <w:rFonts w:hint="eastAsia" w:ascii="仿宋" w:hAnsi="仿宋" w:eastAsia="仿宋" w:cs="仿宋"/>
          <w:sz w:val="28"/>
          <w:szCs w:val="28"/>
        </w:rPr>
      </w:pPr>
      <w:r>
        <w:rPr>
          <w:rFonts w:hint="eastAsia" w:ascii="仿宋" w:hAnsi="仿宋" w:eastAsia="仿宋" w:cs="仿宋"/>
          <w:b/>
          <w:sz w:val="28"/>
          <w:szCs w:val="28"/>
          <w:highlight w:val="none"/>
        </w:rPr>
        <w:t>（项目编号：WKZB2631XJVF204682</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white"/>
        </w:rPr>
        <w:t>项目类别：服务）</w:t>
      </w:r>
    </w:p>
    <w:p w14:paraId="284577B8">
      <w:pPr>
        <w:pStyle w:val="24"/>
        <w:spacing w:line="360" w:lineRule="auto"/>
        <w:rPr>
          <w:rFonts w:hint="eastAsia" w:ascii="仿宋" w:hAnsi="仿宋" w:eastAsia="仿宋" w:cs="仿宋"/>
          <w:highlight w:val="white"/>
        </w:rPr>
      </w:pPr>
    </w:p>
    <w:p w14:paraId="2FB4B67A">
      <w:pPr>
        <w:spacing w:line="360" w:lineRule="auto"/>
        <w:rPr>
          <w:rFonts w:hint="eastAsia" w:ascii="仿宋" w:hAnsi="仿宋" w:eastAsia="仿宋" w:cs="仿宋"/>
        </w:rPr>
      </w:pPr>
    </w:p>
    <w:p w14:paraId="14057253">
      <w:pPr>
        <w:pStyle w:val="24"/>
        <w:spacing w:line="360" w:lineRule="auto"/>
        <w:rPr>
          <w:rFonts w:hint="eastAsia" w:ascii="仿宋" w:hAnsi="仿宋" w:eastAsia="仿宋" w:cs="仿宋"/>
          <w:highlight w:val="white"/>
        </w:rPr>
      </w:pPr>
    </w:p>
    <w:p w14:paraId="49D6D02C">
      <w:pPr>
        <w:pStyle w:val="24"/>
        <w:spacing w:line="360" w:lineRule="auto"/>
        <w:rPr>
          <w:rFonts w:hint="eastAsia" w:ascii="仿宋" w:hAnsi="仿宋" w:eastAsia="仿宋" w:cs="仿宋"/>
          <w:highlight w:val="white"/>
        </w:rPr>
      </w:pPr>
    </w:p>
    <w:p w14:paraId="313C3131">
      <w:pPr>
        <w:spacing w:line="360" w:lineRule="auto"/>
        <w:jc w:val="center"/>
        <w:rPr>
          <w:rFonts w:hint="eastAsia" w:ascii="仿宋" w:hAnsi="仿宋" w:eastAsia="仿宋" w:cs="仿宋"/>
          <w:b/>
          <w:spacing w:val="40"/>
          <w:sz w:val="44"/>
          <w:szCs w:val="44"/>
        </w:rPr>
      </w:pPr>
      <w:r>
        <w:rPr>
          <w:rFonts w:hint="eastAsia" w:ascii="仿宋" w:hAnsi="仿宋" w:eastAsia="仿宋" w:cs="仿宋"/>
          <w:b/>
          <w:spacing w:val="40"/>
          <w:sz w:val="44"/>
          <w:szCs w:val="44"/>
          <w:highlight w:val="white"/>
          <w:lang w:val="en-US" w:eastAsia="zh-CN"/>
        </w:rPr>
        <w:t>竞争性</w:t>
      </w:r>
      <w:r>
        <w:rPr>
          <w:rFonts w:hint="eastAsia" w:ascii="仿宋" w:hAnsi="仿宋" w:eastAsia="仿宋" w:cs="仿宋"/>
          <w:b/>
          <w:spacing w:val="40"/>
          <w:sz w:val="44"/>
          <w:szCs w:val="44"/>
          <w:highlight w:val="white"/>
        </w:rPr>
        <w:t>磋商文件</w:t>
      </w:r>
      <w:bookmarkStart w:id="0" w:name="_Toc37581393"/>
      <w:bookmarkStart w:id="1" w:name="_Toc37245250"/>
      <w:bookmarkStart w:id="2" w:name="_Toc37569493"/>
      <w:bookmarkStart w:id="3" w:name="_Toc37331012"/>
      <w:bookmarkStart w:id="4" w:name="_Toc38947771"/>
      <w:bookmarkStart w:id="5" w:name="_Toc37331055"/>
      <w:bookmarkStart w:id="6" w:name="_Toc37663365"/>
    </w:p>
    <w:p w14:paraId="62052417">
      <w:pPr>
        <w:spacing w:line="360" w:lineRule="auto"/>
        <w:rPr>
          <w:rFonts w:hint="eastAsia" w:ascii="仿宋" w:hAnsi="仿宋" w:eastAsia="仿宋" w:cs="仿宋"/>
        </w:rPr>
      </w:pPr>
    </w:p>
    <w:p w14:paraId="1F768DF6">
      <w:pPr>
        <w:pStyle w:val="24"/>
        <w:spacing w:line="360" w:lineRule="auto"/>
        <w:rPr>
          <w:rFonts w:hint="eastAsia" w:ascii="仿宋" w:hAnsi="仿宋" w:eastAsia="仿宋" w:cs="仿宋"/>
        </w:rPr>
      </w:pPr>
    </w:p>
    <w:p w14:paraId="70A34FD5">
      <w:pPr>
        <w:pStyle w:val="24"/>
        <w:spacing w:line="360" w:lineRule="auto"/>
        <w:ind w:left="0" w:leftChars="0" w:firstLine="0" w:firstLineChars="0"/>
        <w:rPr>
          <w:rFonts w:hint="eastAsia" w:ascii="仿宋" w:hAnsi="仿宋" w:eastAsia="仿宋" w:cs="仿宋"/>
        </w:rPr>
      </w:pPr>
    </w:p>
    <w:p w14:paraId="22989547">
      <w:pPr>
        <w:rPr>
          <w:rFonts w:hint="eastAsia" w:ascii="仿宋" w:hAnsi="仿宋" w:eastAsia="仿宋" w:cs="仿宋"/>
        </w:rPr>
      </w:pPr>
    </w:p>
    <w:p w14:paraId="45A25FF6">
      <w:pPr>
        <w:pStyle w:val="38"/>
        <w:rPr>
          <w:rFonts w:hint="eastAsia" w:ascii="仿宋" w:hAnsi="仿宋" w:eastAsia="仿宋" w:cs="仿宋"/>
        </w:rPr>
      </w:pPr>
    </w:p>
    <w:bookmarkEnd w:id="0"/>
    <w:bookmarkEnd w:id="1"/>
    <w:bookmarkEnd w:id="2"/>
    <w:bookmarkEnd w:id="3"/>
    <w:bookmarkEnd w:id="4"/>
    <w:bookmarkEnd w:id="5"/>
    <w:bookmarkEnd w:id="6"/>
    <w:p w14:paraId="30FF754F">
      <w:pPr>
        <w:spacing w:line="360" w:lineRule="auto"/>
        <w:rPr>
          <w:rFonts w:hint="eastAsia" w:ascii="仿宋" w:hAnsi="仿宋" w:eastAsia="仿宋" w:cs="仿宋"/>
          <w:b/>
          <w:sz w:val="32"/>
          <w:szCs w:val="32"/>
          <w:highlight w:val="white"/>
        </w:rPr>
      </w:pPr>
    </w:p>
    <w:p w14:paraId="6C4A354A">
      <w:pPr>
        <w:spacing w:line="360" w:lineRule="auto"/>
        <w:ind w:firstLine="562" w:firstLineChars="200"/>
        <w:rPr>
          <w:rFonts w:hint="eastAsia" w:ascii="仿宋" w:hAnsi="仿宋" w:eastAsia="仿宋" w:cs="仿宋"/>
          <w:b/>
          <w:sz w:val="28"/>
          <w:szCs w:val="28"/>
          <w:highlight w:val="white"/>
        </w:rPr>
      </w:pPr>
      <w:r>
        <w:rPr>
          <w:rFonts w:hint="eastAsia" w:ascii="仿宋" w:hAnsi="仿宋" w:eastAsia="仿宋" w:cs="仿宋"/>
          <w:b/>
          <w:sz w:val="28"/>
          <w:szCs w:val="28"/>
          <w:highlight w:val="white"/>
        </w:rPr>
        <w:t>编制单位：五矿国际招标有限责任公司</w:t>
      </w:r>
    </w:p>
    <w:p w14:paraId="280C9A6E">
      <w:pPr>
        <w:spacing w:line="360" w:lineRule="auto"/>
        <w:ind w:firstLine="562" w:firstLineChars="200"/>
        <w:rPr>
          <w:rFonts w:hint="eastAsia" w:ascii="仿宋" w:hAnsi="仿宋" w:eastAsia="仿宋" w:cs="仿宋"/>
          <w:b/>
          <w:sz w:val="28"/>
          <w:szCs w:val="28"/>
          <w:highlight w:val="white"/>
        </w:rPr>
      </w:pPr>
      <w:r>
        <w:rPr>
          <w:rFonts w:hint="eastAsia" w:ascii="仿宋" w:hAnsi="仿宋" w:eastAsia="仿宋" w:cs="仿宋"/>
          <w:b/>
          <w:sz w:val="28"/>
          <w:szCs w:val="28"/>
          <w:highlight w:val="white"/>
        </w:rPr>
        <w:t>编制时间：</w:t>
      </w:r>
      <w:bookmarkStart w:id="7" w:name="EBcb75808cf18f4990a44bdd311373c1ea"/>
      <w:r>
        <w:rPr>
          <w:rFonts w:hint="eastAsia" w:ascii="仿宋" w:hAnsi="仿宋" w:eastAsia="仿宋" w:cs="仿宋"/>
          <w:b/>
          <w:sz w:val="28"/>
          <w:szCs w:val="28"/>
          <w:highlight w:val="white"/>
        </w:rPr>
        <w:t>二〇二</w:t>
      </w:r>
      <w:r>
        <w:rPr>
          <w:rFonts w:hint="eastAsia" w:ascii="仿宋" w:hAnsi="仿宋" w:eastAsia="仿宋" w:cs="仿宋"/>
          <w:b/>
          <w:sz w:val="28"/>
          <w:szCs w:val="28"/>
          <w:highlight w:val="white"/>
          <w:lang w:val="en-US" w:eastAsia="zh-CN"/>
        </w:rPr>
        <w:t>六</w:t>
      </w:r>
      <w:r>
        <w:rPr>
          <w:rFonts w:hint="eastAsia" w:ascii="仿宋" w:hAnsi="仿宋" w:eastAsia="仿宋" w:cs="仿宋"/>
          <w:b/>
          <w:sz w:val="28"/>
          <w:szCs w:val="28"/>
          <w:highlight w:val="white"/>
        </w:rPr>
        <w:t>年</w:t>
      </w:r>
      <w:r>
        <w:rPr>
          <w:rFonts w:hint="eastAsia" w:ascii="仿宋" w:hAnsi="仿宋" w:eastAsia="仿宋" w:cs="仿宋"/>
          <w:b/>
          <w:sz w:val="28"/>
          <w:szCs w:val="28"/>
          <w:highlight w:val="white"/>
          <w:lang w:val="en-US" w:eastAsia="zh-CN"/>
        </w:rPr>
        <w:t>五</w:t>
      </w:r>
      <w:r>
        <w:rPr>
          <w:rFonts w:hint="eastAsia" w:ascii="仿宋" w:hAnsi="仿宋" w:eastAsia="仿宋" w:cs="仿宋"/>
          <w:b/>
          <w:sz w:val="28"/>
          <w:szCs w:val="28"/>
          <w:highlight w:val="white"/>
        </w:rPr>
        <w:t>月</w:t>
      </w:r>
      <w:bookmarkEnd w:id="7"/>
    </w:p>
    <w:p w14:paraId="772703E8">
      <w:pPr>
        <w:pStyle w:val="2"/>
        <w:tabs>
          <w:tab w:val="left" w:pos="7447"/>
          <w:tab w:val="left" w:pos="8735"/>
        </w:tabs>
        <w:spacing w:before="0" w:after="0" w:line="360" w:lineRule="auto"/>
        <w:rPr>
          <w:rFonts w:hint="eastAsia" w:ascii="仿宋" w:hAnsi="仿宋" w:eastAsia="仿宋" w:cs="仿宋"/>
          <w:sz w:val="36"/>
          <w:szCs w:val="36"/>
          <w:highlight w:val="white"/>
          <w:u w:val="single"/>
        </w:rPr>
        <w:sectPr>
          <w:headerReference r:id="rId6" w:type="first"/>
          <w:headerReference r:id="rId4" w:type="default"/>
          <w:footerReference r:id="rId7" w:type="default"/>
          <w:headerReference r:id="rId5" w:type="even"/>
          <w:footerReference r:id="rId8" w:type="even"/>
          <w:pgSz w:w="11906" w:h="16838"/>
          <w:pgMar w:top="1440" w:right="1800" w:bottom="1440" w:left="1800" w:header="851" w:footer="992" w:gutter="0"/>
          <w:pgNumType w:start="1"/>
          <w:cols w:space="720" w:num="1"/>
          <w:titlePg/>
          <w:docGrid w:type="lines" w:linePitch="312" w:charSpace="0"/>
        </w:sectPr>
      </w:pPr>
      <w:bookmarkStart w:id="8" w:name="EB98856677413d47c3955624c381d111d5"/>
      <w:bookmarkEnd w:id="8"/>
      <w:bookmarkStart w:id="9" w:name="EB1180e1e05f054f79bc3a335c1bd8e577"/>
      <w:bookmarkEnd w:id="9"/>
      <w:bookmarkStart w:id="10" w:name="EB40579abdaa0342adb6a7f15f5c4b57d6"/>
    </w:p>
    <w:bookmarkEnd w:id="10"/>
    <w:p w14:paraId="459D6906">
      <w:pPr>
        <w:spacing w:line="360" w:lineRule="auto"/>
        <w:jc w:val="center"/>
        <w:rPr>
          <w:rFonts w:hint="eastAsia" w:ascii="仿宋" w:hAnsi="仿宋" w:eastAsia="仿宋" w:cs="仿宋"/>
          <w:b/>
          <w:kern w:val="0"/>
          <w:sz w:val="44"/>
          <w:szCs w:val="44"/>
          <w:lang w:val="en-US" w:eastAsia="zh-CN"/>
        </w:rPr>
      </w:pPr>
    </w:p>
    <w:p w14:paraId="0AF8D596">
      <w:pPr>
        <w:spacing w:line="360" w:lineRule="auto"/>
        <w:jc w:val="center"/>
        <w:rPr>
          <w:rFonts w:hint="eastAsia" w:ascii="仿宋" w:hAnsi="仿宋" w:eastAsia="仿宋" w:cs="仿宋"/>
          <w:b/>
          <w:kern w:val="0"/>
          <w:sz w:val="44"/>
          <w:szCs w:val="44"/>
          <w:lang w:val="en-US" w:eastAsia="zh-CN"/>
        </w:rPr>
      </w:pPr>
    </w:p>
    <w:p w14:paraId="14901E83">
      <w:pPr>
        <w:spacing w:line="360" w:lineRule="auto"/>
        <w:jc w:val="center"/>
        <w:rPr>
          <w:rFonts w:hint="eastAsia" w:ascii="仿宋" w:hAnsi="仿宋" w:eastAsia="仿宋" w:cs="仿宋"/>
          <w:b/>
          <w:kern w:val="0"/>
          <w:sz w:val="72"/>
          <w:szCs w:val="52"/>
        </w:rPr>
      </w:pPr>
      <w:r>
        <w:rPr>
          <w:rFonts w:hint="eastAsia" w:ascii="仿宋" w:hAnsi="仿宋" w:eastAsia="仿宋" w:cs="仿宋"/>
          <w:b/>
          <w:kern w:val="0"/>
          <w:sz w:val="44"/>
          <w:szCs w:val="44"/>
          <w:lang w:val="en-US" w:eastAsia="zh-CN"/>
        </w:rPr>
        <w:t>竞争性</w:t>
      </w:r>
      <w:r>
        <w:rPr>
          <w:rFonts w:hint="eastAsia" w:ascii="仿宋" w:hAnsi="仿宋" w:eastAsia="仿宋" w:cs="仿宋"/>
          <w:b/>
          <w:kern w:val="0"/>
          <w:sz w:val="44"/>
          <w:szCs w:val="44"/>
        </w:rPr>
        <w:t>磋商文件</w:t>
      </w:r>
    </w:p>
    <w:p w14:paraId="1A37956C">
      <w:pPr>
        <w:spacing w:line="360" w:lineRule="auto"/>
        <w:ind w:firstLine="420"/>
        <w:jc w:val="left"/>
        <w:rPr>
          <w:rFonts w:hint="eastAsia" w:ascii="仿宋" w:hAnsi="仿宋" w:eastAsia="仿宋" w:cs="仿宋"/>
          <w:kern w:val="0"/>
          <w:sz w:val="24"/>
          <w:szCs w:val="20"/>
        </w:rPr>
      </w:pPr>
    </w:p>
    <w:p w14:paraId="226D8B4D">
      <w:pPr>
        <w:spacing w:line="360" w:lineRule="auto"/>
        <w:ind w:firstLine="420"/>
        <w:jc w:val="left"/>
        <w:rPr>
          <w:rFonts w:hint="eastAsia" w:ascii="仿宋" w:hAnsi="仿宋" w:eastAsia="仿宋" w:cs="仿宋"/>
          <w:kern w:val="0"/>
          <w:sz w:val="24"/>
          <w:szCs w:val="20"/>
        </w:rPr>
      </w:pPr>
    </w:p>
    <w:p w14:paraId="13113D08">
      <w:pPr>
        <w:spacing w:line="360" w:lineRule="auto"/>
        <w:ind w:firstLine="420"/>
        <w:jc w:val="left"/>
        <w:rPr>
          <w:rFonts w:hint="eastAsia" w:ascii="仿宋" w:hAnsi="仿宋" w:eastAsia="仿宋" w:cs="仿宋"/>
          <w:kern w:val="0"/>
          <w:sz w:val="24"/>
          <w:szCs w:val="20"/>
        </w:rPr>
      </w:pPr>
    </w:p>
    <w:p w14:paraId="6D110E29">
      <w:pPr>
        <w:spacing w:line="360" w:lineRule="auto"/>
        <w:ind w:firstLine="420"/>
        <w:jc w:val="left"/>
        <w:rPr>
          <w:rFonts w:hint="eastAsia" w:ascii="仿宋" w:hAnsi="仿宋" w:eastAsia="仿宋" w:cs="仿宋"/>
          <w:kern w:val="0"/>
          <w:sz w:val="24"/>
          <w:szCs w:val="20"/>
        </w:rPr>
      </w:pPr>
    </w:p>
    <w:p w14:paraId="28031D7A">
      <w:pPr>
        <w:spacing w:line="360" w:lineRule="auto"/>
        <w:ind w:firstLine="420"/>
        <w:jc w:val="left"/>
        <w:rPr>
          <w:rFonts w:hint="eastAsia" w:ascii="仿宋" w:hAnsi="仿宋" w:eastAsia="仿宋" w:cs="仿宋"/>
          <w:kern w:val="0"/>
          <w:sz w:val="24"/>
          <w:szCs w:val="20"/>
        </w:rPr>
      </w:pPr>
    </w:p>
    <w:p w14:paraId="63FD2319">
      <w:pPr>
        <w:spacing w:line="360" w:lineRule="auto"/>
        <w:ind w:firstLine="420"/>
        <w:jc w:val="left"/>
        <w:rPr>
          <w:rFonts w:hint="eastAsia" w:ascii="仿宋" w:hAnsi="仿宋" w:eastAsia="仿宋" w:cs="仿宋"/>
          <w:kern w:val="0"/>
          <w:sz w:val="24"/>
          <w:szCs w:val="20"/>
        </w:rPr>
      </w:pPr>
    </w:p>
    <w:p w14:paraId="7C5F0CD4">
      <w:pPr>
        <w:spacing w:line="360" w:lineRule="auto"/>
        <w:ind w:left="2333" w:leftChars="202" w:hanging="1909" w:hangingChars="682"/>
        <w:jc w:val="left"/>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rPr>
        <w:t>项 目 名 称：</w:t>
      </w:r>
      <w:r>
        <w:rPr>
          <w:rFonts w:hint="eastAsia" w:ascii="仿宋" w:hAnsi="仿宋" w:eastAsia="仿宋" w:cs="仿宋"/>
          <w:bCs/>
          <w:kern w:val="0"/>
          <w:sz w:val="28"/>
          <w:szCs w:val="28"/>
          <w:lang w:eastAsia="zh-CN"/>
        </w:rPr>
        <w:t>逐梦苍穹·薪火相传-航天主题临展</w:t>
      </w:r>
      <w:r>
        <w:rPr>
          <w:rFonts w:hint="eastAsia" w:ascii="仿宋" w:hAnsi="仿宋" w:eastAsia="仿宋" w:cs="仿宋"/>
          <w:bCs/>
          <w:kern w:val="0"/>
          <w:sz w:val="28"/>
          <w:szCs w:val="28"/>
          <w:lang w:val="en-US" w:eastAsia="zh-CN"/>
        </w:rPr>
        <w:t>项目</w:t>
      </w:r>
    </w:p>
    <w:p w14:paraId="73B73714">
      <w:pPr>
        <w:spacing w:line="360" w:lineRule="auto"/>
        <w:ind w:left="2333" w:leftChars="202" w:hanging="1909" w:hangingChars="682"/>
        <w:jc w:val="left"/>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采 购 人（盖章）：</w:t>
      </w:r>
      <w:r>
        <w:rPr>
          <w:rFonts w:hint="eastAsia" w:ascii="仿宋" w:hAnsi="仿宋" w:eastAsia="仿宋" w:cs="仿宋"/>
          <w:bCs/>
          <w:kern w:val="0"/>
          <w:sz w:val="28"/>
          <w:szCs w:val="28"/>
          <w:highlight w:val="none"/>
          <w:lang w:val="en-US" w:eastAsia="zh-CN"/>
        </w:rPr>
        <w:t xml:space="preserve"> 新疆维吾尔自治区科学技术馆</w:t>
      </w:r>
    </w:p>
    <w:p w14:paraId="54BE378A">
      <w:pPr>
        <w:autoSpaceDE w:val="0"/>
        <w:autoSpaceDN w:val="0"/>
        <w:spacing w:line="360" w:lineRule="auto"/>
        <w:ind w:left="424" w:leftChars="202"/>
        <w:jc w:val="left"/>
        <w:rPr>
          <w:rFonts w:hint="default" w:ascii="仿宋" w:hAnsi="仿宋" w:eastAsia="仿宋" w:cs="仿宋"/>
          <w:bCs/>
          <w:kern w:val="0"/>
          <w:sz w:val="28"/>
          <w:szCs w:val="28"/>
          <w:highlight w:val="none"/>
          <w:lang w:val="en-US" w:eastAsia="zh-CN"/>
        </w:rPr>
      </w:pPr>
      <w:r>
        <w:rPr>
          <w:rFonts w:hint="eastAsia" w:ascii="仿宋" w:hAnsi="仿宋" w:eastAsia="仿宋" w:cs="仿宋"/>
          <w:bCs/>
          <w:kern w:val="0"/>
          <w:sz w:val="28"/>
          <w:szCs w:val="28"/>
          <w:highlight w:val="none"/>
        </w:rPr>
        <w:t>联  系  人：</w:t>
      </w:r>
      <w:r>
        <w:rPr>
          <w:rFonts w:hint="eastAsia" w:ascii="仿宋" w:hAnsi="仿宋" w:eastAsia="仿宋" w:cs="仿宋"/>
          <w:bCs/>
          <w:kern w:val="0"/>
          <w:sz w:val="28"/>
          <w:szCs w:val="28"/>
          <w:highlight w:val="none"/>
          <w:lang w:val="en-US" w:eastAsia="zh-CN"/>
        </w:rPr>
        <w:t xml:space="preserve">  赛米江·萨迪尔</w:t>
      </w:r>
    </w:p>
    <w:p w14:paraId="5C26122E">
      <w:pPr>
        <w:spacing w:line="360" w:lineRule="auto"/>
        <w:ind w:left="424" w:leftChars="202"/>
        <w:jc w:val="left"/>
        <w:rPr>
          <w:rFonts w:hint="eastAsia" w:ascii="仿宋" w:hAnsi="仿宋" w:eastAsia="仿宋" w:cs="仿宋"/>
          <w:kern w:val="0"/>
          <w:sz w:val="28"/>
          <w:szCs w:val="28"/>
          <w:highlight w:val="none"/>
        </w:rPr>
      </w:pPr>
      <w:r>
        <w:rPr>
          <w:rFonts w:hint="eastAsia" w:ascii="仿宋" w:hAnsi="仿宋" w:eastAsia="仿宋" w:cs="仿宋"/>
          <w:bCs/>
          <w:kern w:val="0"/>
          <w:sz w:val="28"/>
          <w:szCs w:val="28"/>
          <w:highlight w:val="none"/>
        </w:rPr>
        <w:t>联 系 电 话：</w:t>
      </w:r>
      <w:r>
        <w:rPr>
          <w:rFonts w:hint="eastAsia" w:ascii="仿宋" w:hAnsi="仿宋" w:eastAsia="仿宋" w:cs="仿宋"/>
          <w:bCs/>
          <w:kern w:val="0"/>
          <w:sz w:val="28"/>
          <w:szCs w:val="28"/>
          <w:highlight w:val="none"/>
          <w:lang w:val="en-US" w:eastAsia="zh-CN"/>
        </w:rPr>
        <w:t xml:space="preserve"> 19190172717</w:t>
      </w:r>
      <w:r>
        <w:rPr>
          <w:rFonts w:hint="eastAsia" w:ascii="仿宋" w:hAnsi="仿宋" w:eastAsia="仿宋" w:cs="仿宋"/>
          <w:bCs/>
          <w:kern w:val="0"/>
          <w:sz w:val="28"/>
          <w:szCs w:val="28"/>
          <w:highlight w:val="none"/>
        </w:rPr>
        <w:t xml:space="preserve"> </w:t>
      </w:r>
    </w:p>
    <w:p w14:paraId="29E1660A">
      <w:pPr>
        <w:spacing w:line="360" w:lineRule="auto"/>
        <w:ind w:left="424" w:leftChars="202"/>
        <w:jc w:val="left"/>
        <w:rPr>
          <w:rFonts w:hint="eastAsia" w:ascii="仿宋" w:hAnsi="仿宋" w:eastAsia="仿宋" w:cs="仿宋"/>
          <w:kern w:val="0"/>
          <w:sz w:val="28"/>
          <w:szCs w:val="28"/>
        </w:rPr>
      </w:pPr>
      <w:r>
        <w:rPr>
          <w:rFonts w:hint="eastAsia" w:ascii="仿宋" w:hAnsi="仿宋" w:eastAsia="仿宋" w:cs="仿宋"/>
          <w:bCs/>
          <w:kern w:val="0"/>
          <w:sz w:val="28"/>
          <w:szCs w:val="28"/>
          <w:highlight w:val="none"/>
        </w:rPr>
        <w:t>详 细 地 址：新疆维吾尔自治区乌鲁木齐市沙依巴克区新医路686号</w:t>
      </w:r>
    </w:p>
    <w:p w14:paraId="4586962C">
      <w:pPr>
        <w:spacing w:line="360" w:lineRule="auto"/>
        <w:ind w:left="424" w:leftChars="202"/>
        <w:jc w:val="left"/>
        <w:rPr>
          <w:rFonts w:hint="eastAsia" w:ascii="仿宋" w:hAnsi="仿宋" w:eastAsia="仿宋" w:cs="仿宋"/>
          <w:kern w:val="0"/>
          <w:sz w:val="28"/>
          <w:szCs w:val="28"/>
        </w:rPr>
      </w:pPr>
      <w:r>
        <w:rPr>
          <w:rFonts w:hint="eastAsia" w:ascii="仿宋" w:hAnsi="仿宋" w:eastAsia="仿宋" w:cs="仿宋"/>
          <w:kern w:val="0"/>
          <w:sz w:val="28"/>
          <w:szCs w:val="28"/>
        </w:rPr>
        <w:pict>
          <v:line id="直线 6" o:spid="_x0000_s1028" o:spt="20" style="position:absolute;left:0pt;margin-left:16.4pt;margin-top:29.9pt;height:0pt;width:435.75pt;z-index:251661312;mso-width-relative:page;mso-height-relative:page;" coordsize="21600,21600" o:gfxdata="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aE4fbVAAAACAEAAA8AAAAAAAAAAQAgAAAAIgAAAGRy&#10;cy9kb3ducmV2LnhtbFBLAQIUABQAAAAIAIdO4kAt4l1IzwEAAH0DAAAOAAAAAAAAAAEAIAAAACQB&#10;AABkcnMvZTJvRG9jLnhtbFBLBQYAAAAABgAGAFkBAABlBQAAAAA=&#10;">
            <v:path arrowok="t"/>
            <v:fill focussize="0,0"/>
            <v:stroke weight="1.25pt" dashstyle="1 1"/>
            <v:imagedata o:title=""/>
            <o:lock v:ext="edit"/>
          </v:line>
        </w:pict>
      </w:r>
    </w:p>
    <w:p w14:paraId="02F663C7">
      <w:pPr>
        <w:autoSpaceDE w:val="0"/>
        <w:autoSpaceDN w:val="0"/>
        <w:spacing w:line="360" w:lineRule="auto"/>
        <w:ind w:left="2730" w:leftChars="203" w:hanging="2304" w:hangingChars="823"/>
        <w:jc w:val="left"/>
        <w:rPr>
          <w:rFonts w:hint="eastAsia" w:ascii="仿宋" w:hAnsi="仿宋" w:eastAsia="仿宋" w:cs="仿宋"/>
          <w:kern w:val="0"/>
          <w:sz w:val="28"/>
          <w:szCs w:val="28"/>
        </w:rPr>
      </w:pPr>
    </w:p>
    <w:p w14:paraId="7B982AD3">
      <w:pPr>
        <w:autoSpaceDE w:val="0"/>
        <w:autoSpaceDN w:val="0"/>
        <w:spacing w:line="360" w:lineRule="auto"/>
        <w:ind w:left="2730" w:leftChars="203" w:hanging="2304" w:hangingChars="823"/>
        <w:jc w:val="left"/>
        <w:rPr>
          <w:rFonts w:hint="eastAsia" w:ascii="仿宋" w:hAnsi="仿宋" w:eastAsia="仿宋" w:cs="仿宋"/>
          <w:kern w:val="0"/>
          <w:sz w:val="28"/>
          <w:szCs w:val="28"/>
        </w:rPr>
      </w:pPr>
      <w:r>
        <w:rPr>
          <w:rFonts w:hint="eastAsia" w:ascii="仿宋" w:hAnsi="仿宋" w:eastAsia="仿宋" w:cs="仿宋"/>
          <w:kern w:val="0"/>
          <w:sz w:val="28"/>
          <w:szCs w:val="28"/>
        </w:rPr>
        <w:t>采购代理机构（盖章）：五矿国际招标有限责任公司</w:t>
      </w:r>
    </w:p>
    <w:p w14:paraId="24AC323C">
      <w:pPr>
        <w:autoSpaceDE w:val="0"/>
        <w:autoSpaceDN w:val="0"/>
        <w:spacing w:line="360" w:lineRule="auto"/>
        <w:ind w:left="424" w:leftChars="202"/>
        <w:jc w:val="left"/>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rPr>
        <w:t>联  系  人：</w:t>
      </w:r>
      <w:r>
        <w:rPr>
          <w:rFonts w:hint="eastAsia" w:ascii="仿宋" w:hAnsi="仿宋" w:eastAsia="仿宋" w:cs="仿宋"/>
          <w:bCs/>
          <w:kern w:val="0"/>
          <w:sz w:val="28"/>
          <w:szCs w:val="28"/>
          <w:lang w:val="en-US" w:eastAsia="zh-CN"/>
        </w:rPr>
        <w:t>岳明荣、张钟冉</w:t>
      </w:r>
    </w:p>
    <w:p w14:paraId="3DF0C627">
      <w:pPr>
        <w:spacing w:line="360" w:lineRule="auto"/>
        <w:ind w:left="424" w:leftChars="202"/>
        <w:jc w:val="left"/>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rPr>
        <w:t>联 系 电 话：</w:t>
      </w:r>
      <w:r>
        <w:rPr>
          <w:rFonts w:hint="eastAsia" w:ascii="仿宋" w:hAnsi="仿宋" w:eastAsia="仿宋" w:cs="仿宋"/>
          <w:bCs/>
          <w:kern w:val="0"/>
          <w:sz w:val="28"/>
          <w:szCs w:val="28"/>
          <w:lang w:val="en-US" w:eastAsia="zh-CN"/>
        </w:rPr>
        <w:t>13109941066、13201355037</w:t>
      </w:r>
    </w:p>
    <w:p w14:paraId="128ACE06">
      <w:pPr>
        <w:spacing w:line="360" w:lineRule="auto"/>
        <w:ind w:left="1521" w:leftChars="202" w:right="-307" w:rightChars="-146" w:hanging="1097" w:hangingChars="392"/>
        <w:jc w:val="left"/>
        <w:rPr>
          <w:rFonts w:hint="eastAsia" w:ascii="仿宋" w:hAnsi="仿宋" w:eastAsia="仿宋" w:cs="仿宋"/>
          <w:bCs/>
          <w:kern w:val="0"/>
          <w:sz w:val="30"/>
          <w:szCs w:val="30"/>
        </w:rPr>
      </w:pPr>
      <w:r>
        <w:rPr>
          <w:rFonts w:hint="eastAsia" w:ascii="仿宋" w:hAnsi="仿宋" w:eastAsia="仿宋" w:cs="仿宋"/>
          <w:bCs/>
          <w:kern w:val="0"/>
          <w:sz w:val="28"/>
          <w:szCs w:val="28"/>
        </w:rPr>
        <w:t>详 细 地 址：</w:t>
      </w:r>
      <w:r>
        <w:rPr>
          <w:rFonts w:hint="eastAsia" w:ascii="仿宋" w:hAnsi="仿宋" w:eastAsia="仿宋" w:cs="仿宋"/>
          <w:bCs/>
          <w:kern w:val="0"/>
          <w:sz w:val="28"/>
          <w:szCs w:val="28"/>
          <w:lang w:eastAsia="zh-CN"/>
        </w:rPr>
        <w:t>新疆乌鲁木齐市水磨沟区龙腾路1118号万科云2503室</w:t>
      </w:r>
    </w:p>
    <w:p w14:paraId="477C9460">
      <w:pPr>
        <w:pStyle w:val="2"/>
        <w:tabs>
          <w:tab w:val="left" w:pos="7447"/>
          <w:tab w:val="left" w:pos="8735"/>
        </w:tabs>
        <w:spacing w:before="0" w:after="0" w:line="360" w:lineRule="auto"/>
        <w:rPr>
          <w:rFonts w:ascii="Times New Roman" w:hAnsi="Times New Roman" w:eastAsia="方正仿宋_GBK"/>
          <w:sz w:val="36"/>
          <w:szCs w:val="36"/>
          <w:highlight w:val="white"/>
          <w:u w:val="single"/>
        </w:rPr>
        <w:sectPr>
          <w:pgSz w:w="11906" w:h="16838"/>
          <w:pgMar w:top="1418" w:right="1247" w:bottom="1418" w:left="1247" w:header="851" w:footer="992" w:gutter="0"/>
          <w:pgNumType w:start="1"/>
          <w:cols w:space="720" w:num="1"/>
          <w:titlePg/>
          <w:docGrid w:type="lines" w:linePitch="312" w:charSpace="0"/>
        </w:sectPr>
      </w:pPr>
    </w:p>
    <w:p w14:paraId="19F03758">
      <w:pPr>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目 录</w:t>
      </w:r>
    </w:p>
    <w:p w14:paraId="0C909A33">
      <w:pPr>
        <w:pStyle w:val="189"/>
        <w:tabs>
          <w:tab w:val="right" w:leader="dot" w:pos="8306"/>
        </w:tabs>
        <w:spacing w:line="360" w:lineRule="auto"/>
        <w:rPr>
          <w:rFonts w:eastAsia="方正仿宋_GBK"/>
          <w:sz w:val="24"/>
          <w:szCs w:val="32"/>
        </w:rPr>
      </w:pPr>
      <w:r>
        <w:rPr>
          <w:rFonts w:eastAsia="方正仿宋_GBK"/>
          <w:sz w:val="24"/>
          <w:szCs w:val="32"/>
        </w:rPr>
        <w:fldChar w:fldCharType="begin"/>
      </w:r>
      <w:r>
        <w:rPr>
          <w:rFonts w:eastAsia="方正仿宋_GBK"/>
          <w:sz w:val="24"/>
          <w:szCs w:val="32"/>
        </w:rPr>
        <w:instrText xml:space="preserve">TOC \o "1-1" \h \u </w:instrText>
      </w:r>
      <w:r>
        <w:rPr>
          <w:rFonts w:eastAsia="方正仿宋_GBK"/>
          <w:sz w:val="24"/>
          <w:szCs w:val="32"/>
        </w:rPr>
        <w:fldChar w:fldCharType="separate"/>
      </w:r>
      <w:r>
        <w:fldChar w:fldCharType="begin"/>
      </w:r>
      <w:r>
        <w:instrText xml:space="preserve"> HYPERLINK \l "_Toc13748" </w:instrText>
      </w:r>
      <w:r>
        <w:fldChar w:fldCharType="separate"/>
      </w:r>
      <w:r>
        <w:rPr>
          <w:rFonts w:eastAsia="方正仿宋_GBK"/>
          <w:sz w:val="24"/>
          <w:szCs w:val="32"/>
        </w:rPr>
        <w:t>第一章 竞争性磋商公告</w:t>
      </w:r>
      <w:r>
        <w:rPr>
          <w:rFonts w:eastAsia="方正仿宋_GBK"/>
          <w:sz w:val="24"/>
          <w:szCs w:val="32"/>
        </w:rPr>
        <w:tab/>
      </w:r>
      <w:r>
        <w:rPr>
          <w:rFonts w:eastAsia="方正仿宋_GBK"/>
          <w:sz w:val="24"/>
          <w:szCs w:val="32"/>
        </w:rPr>
        <w:fldChar w:fldCharType="begin"/>
      </w:r>
      <w:r>
        <w:rPr>
          <w:rFonts w:eastAsia="方正仿宋_GBK"/>
          <w:sz w:val="24"/>
          <w:szCs w:val="32"/>
        </w:rPr>
        <w:instrText xml:space="preserve"> PAGEREF _Toc13748 \h </w:instrText>
      </w:r>
      <w:r>
        <w:rPr>
          <w:rFonts w:eastAsia="方正仿宋_GBK"/>
          <w:sz w:val="24"/>
          <w:szCs w:val="32"/>
        </w:rPr>
        <w:fldChar w:fldCharType="separate"/>
      </w:r>
      <w:r>
        <w:rPr>
          <w:rFonts w:eastAsia="方正仿宋_GBK"/>
          <w:sz w:val="24"/>
          <w:szCs w:val="32"/>
        </w:rPr>
        <w:t>- 1 -</w:t>
      </w:r>
      <w:r>
        <w:rPr>
          <w:rFonts w:eastAsia="方正仿宋_GBK"/>
          <w:sz w:val="24"/>
          <w:szCs w:val="32"/>
        </w:rPr>
        <w:fldChar w:fldCharType="end"/>
      </w:r>
      <w:r>
        <w:rPr>
          <w:rFonts w:eastAsia="方正仿宋_GBK"/>
          <w:sz w:val="24"/>
          <w:szCs w:val="32"/>
        </w:rPr>
        <w:fldChar w:fldCharType="end"/>
      </w:r>
    </w:p>
    <w:p w14:paraId="314356FB">
      <w:pPr>
        <w:pStyle w:val="189"/>
        <w:tabs>
          <w:tab w:val="right" w:leader="dot" w:pos="8306"/>
        </w:tabs>
        <w:spacing w:line="360" w:lineRule="auto"/>
        <w:rPr>
          <w:rFonts w:eastAsia="方正仿宋_GBK"/>
          <w:sz w:val="24"/>
          <w:szCs w:val="32"/>
        </w:rPr>
      </w:pPr>
      <w:r>
        <w:fldChar w:fldCharType="begin"/>
      </w:r>
      <w:r>
        <w:instrText xml:space="preserve"> HYPERLINK \l "_Toc17802" </w:instrText>
      </w:r>
      <w:r>
        <w:fldChar w:fldCharType="separate"/>
      </w:r>
      <w:r>
        <w:rPr>
          <w:rFonts w:eastAsia="方正仿宋_GBK"/>
          <w:sz w:val="24"/>
          <w:szCs w:val="32"/>
        </w:rPr>
        <w:t>第二章 供应商须知前附表</w:t>
      </w:r>
      <w:r>
        <w:rPr>
          <w:rFonts w:eastAsia="方正仿宋_GBK"/>
          <w:sz w:val="24"/>
          <w:szCs w:val="32"/>
        </w:rPr>
        <w:tab/>
      </w:r>
      <w:bookmarkStart w:id="11" w:name="_Hlt100767265"/>
      <w:bookmarkStart w:id="12" w:name="_Hlt100767266"/>
      <w:r>
        <w:rPr>
          <w:rFonts w:eastAsia="方正仿宋_GBK"/>
          <w:sz w:val="24"/>
          <w:szCs w:val="32"/>
        </w:rPr>
        <w:fldChar w:fldCharType="begin"/>
      </w:r>
      <w:r>
        <w:rPr>
          <w:rFonts w:eastAsia="方正仿宋_GBK"/>
          <w:sz w:val="24"/>
          <w:szCs w:val="32"/>
        </w:rPr>
        <w:instrText xml:space="preserve"> PAGEREF _Toc17802 \h </w:instrText>
      </w:r>
      <w:r>
        <w:rPr>
          <w:rFonts w:eastAsia="方正仿宋_GBK"/>
          <w:sz w:val="24"/>
          <w:szCs w:val="32"/>
        </w:rPr>
        <w:fldChar w:fldCharType="separate"/>
      </w:r>
      <w:r>
        <w:rPr>
          <w:rFonts w:eastAsia="方正仿宋_GBK"/>
          <w:sz w:val="24"/>
          <w:szCs w:val="32"/>
        </w:rPr>
        <w:t>- 5 -</w:t>
      </w:r>
      <w:r>
        <w:rPr>
          <w:rFonts w:eastAsia="方正仿宋_GBK"/>
          <w:sz w:val="24"/>
          <w:szCs w:val="32"/>
        </w:rPr>
        <w:fldChar w:fldCharType="end"/>
      </w:r>
      <w:bookmarkEnd w:id="11"/>
      <w:bookmarkEnd w:id="12"/>
      <w:r>
        <w:rPr>
          <w:rFonts w:eastAsia="方正仿宋_GBK"/>
          <w:sz w:val="24"/>
          <w:szCs w:val="32"/>
        </w:rPr>
        <w:fldChar w:fldCharType="end"/>
      </w:r>
    </w:p>
    <w:p w14:paraId="3DDAF888">
      <w:pPr>
        <w:pStyle w:val="189"/>
        <w:tabs>
          <w:tab w:val="right" w:leader="dot" w:pos="8306"/>
        </w:tabs>
        <w:spacing w:line="360" w:lineRule="auto"/>
        <w:rPr>
          <w:rFonts w:eastAsia="方正仿宋_GBK"/>
          <w:sz w:val="24"/>
          <w:szCs w:val="32"/>
        </w:rPr>
      </w:pPr>
      <w:r>
        <w:fldChar w:fldCharType="begin"/>
      </w:r>
      <w:r>
        <w:instrText xml:space="preserve"> HYPERLINK \l "_Toc4133" </w:instrText>
      </w:r>
      <w:r>
        <w:fldChar w:fldCharType="separate"/>
      </w:r>
      <w:r>
        <w:rPr>
          <w:rFonts w:eastAsia="方正仿宋_GBK"/>
          <w:sz w:val="24"/>
          <w:szCs w:val="32"/>
          <w:highlight w:val="white"/>
        </w:rPr>
        <w:t>第三章 供应商须知</w:t>
      </w:r>
      <w:r>
        <w:rPr>
          <w:rFonts w:eastAsia="方正仿宋_GBK"/>
          <w:sz w:val="24"/>
          <w:szCs w:val="32"/>
        </w:rPr>
        <w:tab/>
      </w:r>
      <w:r>
        <w:rPr>
          <w:rFonts w:eastAsia="方正仿宋_GBK"/>
          <w:sz w:val="24"/>
          <w:szCs w:val="32"/>
        </w:rPr>
        <w:fldChar w:fldCharType="begin"/>
      </w:r>
      <w:r>
        <w:rPr>
          <w:rFonts w:eastAsia="方正仿宋_GBK"/>
          <w:sz w:val="24"/>
          <w:szCs w:val="32"/>
        </w:rPr>
        <w:instrText xml:space="preserve"> PAGEREF _Toc4133 \h </w:instrText>
      </w:r>
      <w:r>
        <w:rPr>
          <w:rFonts w:eastAsia="方正仿宋_GBK"/>
          <w:sz w:val="24"/>
          <w:szCs w:val="32"/>
        </w:rPr>
        <w:fldChar w:fldCharType="separate"/>
      </w:r>
      <w:r>
        <w:rPr>
          <w:rFonts w:eastAsia="方正仿宋_GBK"/>
          <w:sz w:val="24"/>
          <w:szCs w:val="32"/>
        </w:rPr>
        <w:t>- 13 -</w:t>
      </w:r>
      <w:r>
        <w:rPr>
          <w:rFonts w:eastAsia="方正仿宋_GBK"/>
          <w:sz w:val="24"/>
          <w:szCs w:val="32"/>
        </w:rPr>
        <w:fldChar w:fldCharType="end"/>
      </w:r>
      <w:r>
        <w:rPr>
          <w:rFonts w:eastAsia="方正仿宋_GBK"/>
          <w:sz w:val="24"/>
          <w:szCs w:val="32"/>
        </w:rPr>
        <w:fldChar w:fldCharType="end"/>
      </w:r>
    </w:p>
    <w:p w14:paraId="37D46A72">
      <w:pPr>
        <w:pStyle w:val="189"/>
        <w:tabs>
          <w:tab w:val="right" w:leader="dot" w:pos="8306"/>
        </w:tabs>
        <w:spacing w:line="360" w:lineRule="auto"/>
        <w:rPr>
          <w:rFonts w:eastAsia="方正仿宋_GBK"/>
          <w:sz w:val="24"/>
          <w:szCs w:val="32"/>
        </w:rPr>
      </w:pPr>
      <w:r>
        <w:fldChar w:fldCharType="begin"/>
      </w:r>
      <w:r>
        <w:instrText xml:space="preserve"> HYPERLINK \l "_Toc13258" </w:instrText>
      </w:r>
      <w:r>
        <w:fldChar w:fldCharType="separate"/>
      </w:r>
      <w:r>
        <w:rPr>
          <w:rFonts w:eastAsia="方正仿宋_GBK"/>
          <w:sz w:val="24"/>
          <w:szCs w:val="32"/>
          <w:highlight w:val="white"/>
        </w:rPr>
        <w:t>第四章 合同格式</w:t>
      </w:r>
      <w:r>
        <w:rPr>
          <w:rFonts w:eastAsia="方正仿宋_GBK"/>
          <w:sz w:val="24"/>
          <w:szCs w:val="32"/>
        </w:rPr>
        <w:tab/>
      </w:r>
      <w:r>
        <w:rPr>
          <w:rFonts w:eastAsia="方正仿宋_GBK"/>
          <w:sz w:val="24"/>
          <w:szCs w:val="32"/>
        </w:rPr>
        <w:fldChar w:fldCharType="begin"/>
      </w:r>
      <w:r>
        <w:rPr>
          <w:rFonts w:eastAsia="方正仿宋_GBK"/>
          <w:sz w:val="24"/>
          <w:szCs w:val="32"/>
        </w:rPr>
        <w:instrText xml:space="preserve"> PAGEREF _Toc13258 \h </w:instrText>
      </w:r>
      <w:r>
        <w:rPr>
          <w:rFonts w:eastAsia="方正仿宋_GBK"/>
          <w:sz w:val="24"/>
          <w:szCs w:val="32"/>
        </w:rPr>
        <w:fldChar w:fldCharType="separate"/>
      </w:r>
      <w:r>
        <w:rPr>
          <w:rFonts w:eastAsia="方正仿宋_GBK"/>
          <w:sz w:val="24"/>
          <w:szCs w:val="32"/>
        </w:rPr>
        <w:t>- 46 -</w:t>
      </w:r>
      <w:r>
        <w:rPr>
          <w:rFonts w:eastAsia="方正仿宋_GBK"/>
          <w:sz w:val="24"/>
          <w:szCs w:val="32"/>
        </w:rPr>
        <w:fldChar w:fldCharType="end"/>
      </w:r>
      <w:r>
        <w:rPr>
          <w:rFonts w:eastAsia="方正仿宋_GBK"/>
          <w:sz w:val="24"/>
          <w:szCs w:val="32"/>
        </w:rPr>
        <w:fldChar w:fldCharType="end"/>
      </w:r>
    </w:p>
    <w:p w14:paraId="18960765">
      <w:pPr>
        <w:pStyle w:val="189"/>
        <w:tabs>
          <w:tab w:val="right" w:leader="dot" w:pos="8306"/>
        </w:tabs>
        <w:spacing w:line="360" w:lineRule="auto"/>
        <w:rPr>
          <w:rFonts w:eastAsia="方正仿宋_GBK"/>
          <w:sz w:val="24"/>
          <w:szCs w:val="32"/>
        </w:rPr>
      </w:pPr>
      <w:r>
        <w:fldChar w:fldCharType="begin"/>
      </w:r>
      <w:r>
        <w:instrText xml:space="preserve"> HYPERLINK \l "_Toc23766" </w:instrText>
      </w:r>
      <w:r>
        <w:fldChar w:fldCharType="separate"/>
      </w:r>
      <w:r>
        <w:rPr>
          <w:rFonts w:eastAsia="方正仿宋_GBK"/>
          <w:bCs/>
          <w:sz w:val="24"/>
          <w:szCs w:val="32"/>
          <w:highlight w:val="white"/>
        </w:rPr>
        <w:t>第五章 采购需求</w:t>
      </w:r>
      <w:r>
        <w:rPr>
          <w:rFonts w:eastAsia="方正仿宋_GBK"/>
          <w:sz w:val="24"/>
          <w:szCs w:val="32"/>
        </w:rPr>
        <w:tab/>
      </w:r>
      <w:r>
        <w:rPr>
          <w:rFonts w:eastAsia="方正仿宋_GBK"/>
          <w:sz w:val="24"/>
          <w:szCs w:val="32"/>
        </w:rPr>
        <w:fldChar w:fldCharType="begin"/>
      </w:r>
      <w:r>
        <w:rPr>
          <w:rFonts w:eastAsia="方正仿宋_GBK"/>
          <w:sz w:val="24"/>
          <w:szCs w:val="32"/>
        </w:rPr>
        <w:instrText xml:space="preserve"> PAGEREF _Toc23766 \h </w:instrText>
      </w:r>
      <w:r>
        <w:rPr>
          <w:rFonts w:eastAsia="方正仿宋_GBK"/>
          <w:sz w:val="24"/>
          <w:szCs w:val="32"/>
        </w:rPr>
        <w:fldChar w:fldCharType="separate"/>
      </w:r>
      <w:r>
        <w:rPr>
          <w:rFonts w:eastAsia="方正仿宋_GBK"/>
          <w:sz w:val="24"/>
          <w:szCs w:val="32"/>
        </w:rPr>
        <w:t>- 57 -</w:t>
      </w:r>
      <w:r>
        <w:rPr>
          <w:rFonts w:eastAsia="方正仿宋_GBK"/>
          <w:sz w:val="24"/>
          <w:szCs w:val="32"/>
        </w:rPr>
        <w:fldChar w:fldCharType="end"/>
      </w:r>
      <w:r>
        <w:rPr>
          <w:rFonts w:eastAsia="方正仿宋_GBK"/>
          <w:sz w:val="24"/>
          <w:szCs w:val="32"/>
        </w:rPr>
        <w:fldChar w:fldCharType="end"/>
      </w:r>
    </w:p>
    <w:p w14:paraId="41C31183">
      <w:pPr>
        <w:pStyle w:val="189"/>
        <w:tabs>
          <w:tab w:val="right" w:leader="dot" w:pos="8306"/>
        </w:tabs>
        <w:spacing w:line="360" w:lineRule="auto"/>
        <w:rPr>
          <w:rFonts w:eastAsia="方正仿宋_GBK"/>
          <w:sz w:val="24"/>
          <w:szCs w:val="32"/>
        </w:rPr>
      </w:pPr>
      <w:r>
        <w:fldChar w:fldCharType="begin"/>
      </w:r>
      <w:r>
        <w:instrText xml:space="preserve"> HYPERLINK \l "_Toc29636" </w:instrText>
      </w:r>
      <w:r>
        <w:fldChar w:fldCharType="separate"/>
      </w:r>
      <w:r>
        <w:rPr>
          <w:rFonts w:eastAsia="方正仿宋_GBK"/>
          <w:bCs/>
          <w:sz w:val="24"/>
          <w:szCs w:val="32"/>
        </w:rPr>
        <w:t xml:space="preserve">第六章 </w:t>
      </w:r>
      <w:r>
        <w:rPr>
          <w:rFonts w:eastAsia="方正仿宋_GBK"/>
          <w:bCs/>
          <w:kern w:val="44"/>
          <w:sz w:val="24"/>
          <w:szCs w:val="32"/>
          <w:highlight w:val="white"/>
        </w:rPr>
        <w:t>响应文件格式</w:t>
      </w:r>
      <w:r>
        <w:rPr>
          <w:rFonts w:eastAsia="方正仿宋_GBK"/>
          <w:sz w:val="24"/>
          <w:szCs w:val="32"/>
        </w:rPr>
        <w:tab/>
      </w:r>
      <w:r>
        <w:rPr>
          <w:rFonts w:eastAsia="方正仿宋_GBK"/>
          <w:sz w:val="24"/>
          <w:szCs w:val="32"/>
        </w:rPr>
        <w:fldChar w:fldCharType="begin"/>
      </w:r>
      <w:r>
        <w:rPr>
          <w:rFonts w:eastAsia="方正仿宋_GBK"/>
          <w:sz w:val="24"/>
          <w:szCs w:val="32"/>
        </w:rPr>
        <w:instrText xml:space="preserve"> PAGEREF _Toc29636 \h </w:instrText>
      </w:r>
      <w:r>
        <w:rPr>
          <w:rFonts w:eastAsia="方正仿宋_GBK"/>
          <w:sz w:val="24"/>
          <w:szCs w:val="32"/>
        </w:rPr>
        <w:fldChar w:fldCharType="separate"/>
      </w:r>
      <w:r>
        <w:rPr>
          <w:rFonts w:eastAsia="方正仿宋_GBK"/>
          <w:sz w:val="24"/>
          <w:szCs w:val="32"/>
        </w:rPr>
        <w:t>57</w:t>
      </w:r>
      <w:r>
        <w:rPr>
          <w:rFonts w:eastAsia="方正仿宋_GBK"/>
          <w:sz w:val="24"/>
          <w:szCs w:val="32"/>
        </w:rPr>
        <w:fldChar w:fldCharType="end"/>
      </w:r>
      <w:r>
        <w:rPr>
          <w:rFonts w:eastAsia="方正仿宋_GBK"/>
          <w:sz w:val="24"/>
          <w:szCs w:val="32"/>
        </w:rPr>
        <w:fldChar w:fldCharType="end"/>
      </w:r>
    </w:p>
    <w:p w14:paraId="3E7E0192">
      <w:pPr>
        <w:pStyle w:val="125"/>
        <w:spacing w:line="360" w:lineRule="auto"/>
        <w:ind w:firstLine="480"/>
        <w:rPr>
          <w:rFonts w:eastAsia="方正仿宋_GBK"/>
        </w:rPr>
      </w:pPr>
      <w:r>
        <w:rPr>
          <w:rFonts w:eastAsia="方正仿宋_GBK"/>
          <w:sz w:val="24"/>
          <w:szCs w:val="32"/>
        </w:rPr>
        <w:fldChar w:fldCharType="end"/>
      </w:r>
    </w:p>
    <w:p w14:paraId="1D7A304F">
      <w:pPr>
        <w:pStyle w:val="125"/>
        <w:spacing w:line="360" w:lineRule="auto"/>
        <w:ind w:firstLine="420"/>
        <w:rPr>
          <w:rFonts w:eastAsia="方正仿宋_GBK"/>
        </w:rPr>
      </w:pPr>
    </w:p>
    <w:p w14:paraId="5F3C0F7F">
      <w:pPr>
        <w:pStyle w:val="125"/>
        <w:spacing w:line="360" w:lineRule="auto"/>
        <w:ind w:firstLine="420"/>
        <w:rPr>
          <w:rFonts w:eastAsia="方正仿宋_GBK"/>
        </w:rPr>
      </w:pPr>
    </w:p>
    <w:p w14:paraId="6EC2E194">
      <w:pPr>
        <w:pStyle w:val="125"/>
        <w:spacing w:line="360" w:lineRule="auto"/>
        <w:ind w:firstLine="420"/>
        <w:rPr>
          <w:rFonts w:eastAsia="方正仿宋_GBK"/>
        </w:rPr>
      </w:pPr>
    </w:p>
    <w:p w14:paraId="5939BEF4">
      <w:pPr>
        <w:pStyle w:val="125"/>
        <w:spacing w:line="360" w:lineRule="auto"/>
        <w:ind w:firstLine="420"/>
        <w:rPr>
          <w:rFonts w:eastAsia="方正仿宋_GBK"/>
        </w:rPr>
      </w:pPr>
    </w:p>
    <w:p w14:paraId="373C7316">
      <w:pPr>
        <w:pStyle w:val="125"/>
        <w:spacing w:line="360" w:lineRule="auto"/>
        <w:ind w:firstLine="420"/>
        <w:rPr>
          <w:rFonts w:eastAsia="方正仿宋_GBK"/>
        </w:rPr>
      </w:pPr>
    </w:p>
    <w:p w14:paraId="599AA723">
      <w:pPr>
        <w:pStyle w:val="125"/>
        <w:spacing w:line="360" w:lineRule="auto"/>
        <w:ind w:firstLine="420"/>
        <w:rPr>
          <w:rFonts w:eastAsia="方正仿宋_GBK"/>
        </w:rPr>
      </w:pPr>
    </w:p>
    <w:p w14:paraId="3FB6968A">
      <w:pPr>
        <w:pStyle w:val="125"/>
        <w:spacing w:line="360" w:lineRule="auto"/>
        <w:ind w:firstLine="420"/>
        <w:rPr>
          <w:rFonts w:eastAsia="方正仿宋_GBK"/>
        </w:rPr>
      </w:pPr>
    </w:p>
    <w:p w14:paraId="51D75527">
      <w:pPr>
        <w:pStyle w:val="125"/>
        <w:spacing w:line="360" w:lineRule="auto"/>
        <w:ind w:firstLine="420"/>
        <w:rPr>
          <w:rFonts w:eastAsia="方正仿宋_GBK"/>
        </w:rPr>
      </w:pPr>
    </w:p>
    <w:p w14:paraId="5CEB9DE3">
      <w:pPr>
        <w:pStyle w:val="125"/>
        <w:spacing w:line="360" w:lineRule="auto"/>
        <w:ind w:firstLine="420"/>
        <w:rPr>
          <w:rFonts w:eastAsia="方正仿宋_GBK"/>
        </w:rPr>
      </w:pPr>
    </w:p>
    <w:p w14:paraId="7A5B70C6">
      <w:pPr>
        <w:pStyle w:val="125"/>
        <w:spacing w:line="360" w:lineRule="auto"/>
        <w:ind w:firstLine="420"/>
        <w:rPr>
          <w:rFonts w:eastAsia="方正仿宋_GBK"/>
        </w:rPr>
      </w:pPr>
    </w:p>
    <w:p w14:paraId="3E31EA48">
      <w:pPr>
        <w:pStyle w:val="125"/>
        <w:spacing w:line="360" w:lineRule="auto"/>
        <w:ind w:firstLine="420"/>
        <w:rPr>
          <w:rFonts w:eastAsia="方正仿宋_GBK"/>
        </w:rPr>
      </w:pPr>
    </w:p>
    <w:p w14:paraId="5F0C757A">
      <w:pPr>
        <w:pStyle w:val="125"/>
        <w:spacing w:line="360" w:lineRule="auto"/>
        <w:ind w:firstLine="420"/>
        <w:rPr>
          <w:rFonts w:eastAsia="方正仿宋_GBK"/>
        </w:rPr>
      </w:pPr>
    </w:p>
    <w:p w14:paraId="49E258EA">
      <w:pPr>
        <w:pStyle w:val="125"/>
        <w:spacing w:line="360" w:lineRule="auto"/>
        <w:ind w:firstLine="420"/>
        <w:rPr>
          <w:rFonts w:eastAsia="方正仿宋_GBK"/>
        </w:rPr>
      </w:pPr>
    </w:p>
    <w:p w14:paraId="0178CBFE">
      <w:pPr>
        <w:pStyle w:val="125"/>
        <w:spacing w:line="360" w:lineRule="auto"/>
        <w:ind w:firstLine="420"/>
        <w:rPr>
          <w:rFonts w:eastAsia="方正仿宋_GBK"/>
        </w:rPr>
      </w:pPr>
    </w:p>
    <w:p w14:paraId="305D21EF">
      <w:pPr>
        <w:pStyle w:val="125"/>
        <w:spacing w:line="360" w:lineRule="auto"/>
        <w:ind w:firstLine="420"/>
        <w:rPr>
          <w:rFonts w:eastAsia="方正仿宋_GBK"/>
        </w:rPr>
      </w:pPr>
    </w:p>
    <w:p w14:paraId="0292A431">
      <w:pPr>
        <w:pStyle w:val="125"/>
        <w:spacing w:line="360" w:lineRule="auto"/>
        <w:ind w:firstLine="420"/>
        <w:rPr>
          <w:rFonts w:eastAsia="方正仿宋_GBK"/>
        </w:rPr>
      </w:pPr>
    </w:p>
    <w:p w14:paraId="09E953B5">
      <w:pPr>
        <w:pStyle w:val="125"/>
        <w:spacing w:line="360" w:lineRule="auto"/>
        <w:ind w:firstLine="420"/>
        <w:rPr>
          <w:rFonts w:eastAsia="方正仿宋_GBK"/>
        </w:rPr>
      </w:pPr>
    </w:p>
    <w:p w14:paraId="2731A7C2">
      <w:pPr>
        <w:pStyle w:val="125"/>
        <w:spacing w:line="360" w:lineRule="auto"/>
        <w:ind w:firstLine="420"/>
        <w:rPr>
          <w:rFonts w:eastAsia="方正仿宋_GBK"/>
        </w:rPr>
      </w:pPr>
    </w:p>
    <w:p w14:paraId="443D31F9">
      <w:pPr>
        <w:keepNext/>
        <w:keepLines/>
        <w:spacing w:afterLines="50" w:line="360" w:lineRule="auto"/>
        <w:jc w:val="both"/>
        <w:outlineLvl w:val="0"/>
        <w:rPr>
          <w:rFonts w:hint="eastAsia" w:ascii="仿宋" w:hAnsi="仿宋" w:eastAsia="仿宋" w:cs="仿宋"/>
          <w:b/>
          <w:sz w:val="44"/>
          <w:szCs w:val="44"/>
        </w:rPr>
        <w:sectPr>
          <w:footerReference r:id="rId10" w:type="first"/>
          <w:footerReference r:id="rId9" w:type="default"/>
          <w:pgSz w:w="11906" w:h="16838"/>
          <w:pgMar w:top="1134" w:right="1797" w:bottom="1134" w:left="1797" w:header="851" w:footer="850" w:gutter="0"/>
          <w:pgNumType w:start="0"/>
          <w:cols w:space="720" w:num="1"/>
          <w:titlePg/>
          <w:docGrid w:type="lines" w:linePitch="312" w:charSpace="0"/>
        </w:sectPr>
      </w:pPr>
      <w:bookmarkStart w:id="13" w:name="_Toc8807"/>
      <w:bookmarkStart w:id="14" w:name="_Toc13748"/>
      <w:bookmarkStart w:id="15" w:name="_Toc60241906"/>
    </w:p>
    <w:p w14:paraId="78121338">
      <w:pPr>
        <w:keepNext/>
        <w:keepLines/>
        <w:spacing w:afterLines="50" w:line="360" w:lineRule="auto"/>
        <w:jc w:val="center"/>
        <w:outlineLvl w:val="0"/>
        <w:rPr>
          <w:rFonts w:ascii="Times New Roman" w:hAnsi="Times New Roman" w:eastAsia="方正仿宋_GBK"/>
          <w:b/>
          <w:bCs/>
          <w:kern w:val="44"/>
          <w:sz w:val="36"/>
          <w:szCs w:val="36"/>
        </w:rPr>
      </w:pPr>
      <w:r>
        <w:rPr>
          <w:rFonts w:hint="eastAsia" w:ascii="仿宋" w:hAnsi="仿宋" w:eastAsia="仿宋" w:cs="仿宋"/>
          <w:b/>
          <w:sz w:val="44"/>
          <w:szCs w:val="44"/>
        </w:rPr>
        <w:t>第一章</w:t>
      </w:r>
      <w:bookmarkEnd w:id="13"/>
      <w:bookmarkEnd w:id="14"/>
      <w:bookmarkEnd w:id="15"/>
      <w:r>
        <w:rPr>
          <w:rFonts w:hint="eastAsia" w:ascii="仿宋" w:hAnsi="仿宋" w:eastAsia="仿宋" w:cs="仿宋"/>
          <w:b/>
          <w:sz w:val="44"/>
          <w:szCs w:val="44"/>
          <w:lang w:val="en-US" w:eastAsia="zh-CN"/>
        </w:rPr>
        <w:t xml:space="preserve"> </w:t>
      </w:r>
      <w:r>
        <w:rPr>
          <w:rFonts w:hint="eastAsia" w:ascii="仿宋" w:hAnsi="仿宋" w:eastAsia="仿宋" w:cs="仿宋"/>
          <w:b/>
          <w:bCs/>
          <w:kern w:val="44"/>
          <w:sz w:val="44"/>
          <w:szCs w:val="44"/>
        </w:rPr>
        <w:t>竞争性磋商公告</w:t>
      </w:r>
    </w:p>
    <w:p w14:paraId="0E56394C">
      <w:pPr>
        <w:widowControl/>
        <w:pBdr>
          <w:top w:val="single" w:color="auto" w:sz="4" w:space="0"/>
          <w:left w:val="single" w:color="auto" w:sz="4" w:space="4"/>
          <w:bottom w:val="single" w:color="auto" w:sz="4" w:space="1"/>
          <w:right w:val="single" w:color="auto" w:sz="4" w:space="0"/>
        </w:pBdr>
        <w:adjustRightInd w:val="0"/>
        <w:snapToGrid w:val="0"/>
        <w:spacing w:line="360" w:lineRule="auto"/>
        <w:jc w:val="left"/>
        <w:rPr>
          <w:rFonts w:hint="eastAsia" w:ascii="仿宋" w:hAnsi="仿宋" w:eastAsia="仿宋" w:cs="仿宋"/>
          <w:b/>
          <w:kern w:val="0"/>
          <w:sz w:val="28"/>
          <w:szCs w:val="28"/>
        </w:rPr>
      </w:pPr>
      <w:r>
        <w:rPr>
          <w:rFonts w:hint="eastAsia" w:ascii="仿宋" w:hAnsi="仿宋" w:eastAsia="仿宋" w:cs="仿宋"/>
          <w:b/>
          <w:kern w:val="0"/>
          <w:sz w:val="28"/>
          <w:szCs w:val="28"/>
        </w:rPr>
        <w:t>项目概况</w:t>
      </w:r>
    </w:p>
    <w:p w14:paraId="4EEE27F3">
      <w:pPr>
        <w:widowControl/>
        <w:pBdr>
          <w:top w:val="single" w:color="auto" w:sz="4" w:space="0"/>
          <w:left w:val="single" w:color="auto" w:sz="4" w:space="4"/>
          <w:bottom w:val="single" w:color="auto" w:sz="4" w:space="1"/>
          <w:right w:val="single" w:color="auto" w:sz="4" w:space="0"/>
        </w:pBdr>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highlight w:val="none"/>
          <w:u w:val="single"/>
          <w:lang w:eastAsia="zh-CN"/>
        </w:rPr>
        <w:t>逐梦苍穹·薪火相传-航天主题临展</w:t>
      </w:r>
      <w:r>
        <w:rPr>
          <w:rFonts w:hint="eastAsia" w:ascii="仿宋" w:hAnsi="仿宋" w:eastAsia="仿宋" w:cs="仿宋"/>
          <w:kern w:val="0"/>
          <w:sz w:val="28"/>
          <w:szCs w:val="28"/>
          <w:highlight w:val="none"/>
          <w:u w:val="single"/>
          <w:lang w:val="en-US" w:eastAsia="zh-CN"/>
        </w:rPr>
        <w:t>项目</w:t>
      </w:r>
      <w:r>
        <w:rPr>
          <w:rFonts w:hint="eastAsia" w:ascii="仿宋" w:hAnsi="仿宋" w:eastAsia="仿宋" w:cs="仿宋"/>
          <w:kern w:val="0"/>
          <w:sz w:val="28"/>
          <w:szCs w:val="28"/>
          <w:highlight w:val="none"/>
          <w:u w:val="none"/>
        </w:rPr>
        <w:t>的潜在供应商应在</w:t>
      </w:r>
      <w:r>
        <w:rPr>
          <w:rFonts w:hint="eastAsia" w:ascii="仿宋" w:hAnsi="仿宋" w:eastAsia="仿宋" w:cs="仿宋"/>
          <w:kern w:val="0"/>
          <w:sz w:val="28"/>
          <w:szCs w:val="28"/>
          <w:highlight w:val="none"/>
          <w:u w:val="single"/>
        </w:rPr>
        <w:t>政采云平台</w:t>
      </w:r>
      <w:r>
        <w:rPr>
          <w:rFonts w:hint="eastAsia" w:ascii="仿宋" w:hAnsi="仿宋" w:eastAsia="仿宋" w:cs="仿宋"/>
          <w:kern w:val="0"/>
          <w:sz w:val="28"/>
          <w:szCs w:val="28"/>
          <w:highlight w:val="none"/>
          <w:u w:val="none"/>
        </w:rPr>
        <w:t>获取采购文件，</w:t>
      </w:r>
      <w:r>
        <w:rPr>
          <w:rFonts w:hint="eastAsia" w:ascii="仿宋" w:hAnsi="仿宋" w:eastAsia="仿宋" w:cs="仿宋"/>
          <w:kern w:val="0"/>
          <w:sz w:val="28"/>
          <w:szCs w:val="28"/>
        </w:rPr>
        <w:t>并于</w:t>
      </w:r>
      <w:r>
        <w:rPr>
          <w:rFonts w:hint="eastAsia" w:ascii="仿宋" w:hAnsi="仿宋" w:eastAsia="仿宋" w:cs="仿宋"/>
          <w:kern w:val="0"/>
          <w:sz w:val="28"/>
          <w:szCs w:val="28"/>
          <w:highlight w:val="none"/>
          <w:lang w:val="en-US" w:eastAsia="zh-CN"/>
        </w:rPr>
        <w:t>2026</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25</w:t>
      </w:r>
      <w:r>
        <w:rPr>
          <w:rFonts w:hint="eastAsia" w:ascii="仿宋" w:hAnsi="仿宋" w:eastAsia="仿宋" w:cs="仿宋"/>
          <w:kern w:val="0"/>
          <w:sz w:val="28"/>
          <w:szCs w:val="28"/>
          <w:highlight w:val="none"/>
        </w:rPr>
        <w:t>日</w:t>
      </w:r>
      <w:r>
        <w:rPr>
          <w:rFonts w:hint="eastAsia" w:ascii="仿宋" w:hAnsi="仿宋" w:eastAsia="仿宋" w:cs="仿宋"/>
          <w:kern w:val="0"/>
          <w:sz w:val="28"/>
          <w:szCs w:val="28"/>
          <w:highlight w:val="none"/>
          <w:lang w:val="en-US" w:eastAsia="zh-CN"/>
        </w:rPr>
        <w:t>11</w:t>
      </w:r>
      <w:r>
        <w:rPr>
          <w:rFonts w:hint="eastAsia" w:ascii="仿宋" w:hAnsi="仿宋" w:eastAsia="仿宋" w:cs="仿宋"/>
          <w:kern w:val="0"/>
          <w:sz w:val="28"/>
          <w:szCs w:val="28"/>
          <w:highlight w:val="none"/>
        </w:rPr>
        <w:t>点</w:t>
      </w:r>
      <w:r>
        <w:rPr>
          <w:rFonts w:hint="eastAsia" w:ascii="仿宋" w:hAnsi="仿宋" w:eastAsia="仿宋" w:cs="仿宋"/>
          <w:kern w:val="0"/>
          <w:sz w:val="28"/>
          <w:szCs w:val="28"/>
          <w:highlight w:val="none"/>
          <w:lang w:val="en-US" w:eastAsia="zh-CN"/>
        </w:rPr>
        <w:t>00</w:t>
      </w:r>
      <w:r>
        <w:rPr>
          <w:rFonts w:hint="eastAsia" w:ascii="仿宋" w:hAnsi="仿宋" w:eastAsia="仿宋" w:cs="仿宋"/>
          <w:kern w:val="0"/>
          <w:sz w:val="28"/>
          <w:szCs w:val="28"/>
          <w:highlight w:val="none"/>
        </w:rPr>
        <w:t>分（北京时间）前提交响应文件。</w:t>
      </w:r>
    </w:p>
    <w:p w14:paraId="70E0B561">
      <w:pPr>
        <w:widowControl/>
        <w:adjustRightInd w:val="0"/>
        <w:snapToGrid w:val="0"/>
        <w:spacing w:line="360" w:lineRule="auto"/>
        <w:jc w:val="left"/>
        <w:rPr>
          <w:rFonts w:hint="eastAsia" w:ascii="仿宋" w:hAnsi="仿宋" w:eastAsia="仿宋" w:cs="仿宋"/>
          <w:b/>
          <w:kern w:val="0"/>
          <w:sz w:val="28"/>
          <w:szCs w:val="28"/>
        </w:rPr>
      </w:pPr>
    </w:p>
    <w:p w14:paraId="48EBD134">
      <w:pPr>
        <w:widowControl/>
        <w:adjustRightInd w:val="0"/>
        <w:snapToGrid w:val="0"/>
        <w:spacing w:line="360" w:lineRule="auto"/>
        <w:jc w:val="left"/>
        <w:outlineLvl w:val="1"/>
        <w:rPr>
          <w:rFonts w:hint="eastAsia" w:ascii="仿宋" w:hAnsi="仿宋" w:eastAsia="仿宋" w:cs="仿宋"/>
          <w:b/>
          <w:kern w:val="0"/>
          <w:sz w:val="28"/>
          <w:szCs w:val="28"/>
          <w:highlight w:val="none"/>
        </w:rPr>
      </w:pPr>
      <w:r>
        <w:rPr>
          <w:rFonts w:hint="eastAsia" w:ascii="仿宋" w:hAnsi="仿宋" w:eastAsia="仿宋" w:cs="仿宋"/>
          <w:b/>
          <w:kern w:val="0"/>
          <w:sz w:val="28"/>
          <w:szCs w:val="28"/>
        </w:rPr>
        <w:t>一、项目基本情况</w:t>
      </w:r>
    </w:p>
    <w:p w14:paraId="5ABD15C7">
      <w:pPr>
        <w:widowControl/>
        <w:adjustRightInd w:val="0"/>
        <w:snapToGrid w:val="0"/>
        <w:spacing w:line="360" w:lineRule="auto"/>
        <w:ind w:firstLine="420" w:firstLineChars="150"/>
        <w:jc w:val="left"/>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项目编号：WKZB2631XJVF204682</w:t>
      </w:r>
      <w:r>
        <w:rPr>
          <w:rFonts w:hint="eastAsia" w:ascii="仿宋" w:hAnsi="仿宋" w:eastAsia="仿宋" w:cs="仿宋"/>
          <w:kern w:val="0"/>
          <w:sz w:val="28"/>
          <w:szCs w:val="28"/>
          <w:highlight w:val="none"/>
          <w:lang w:val="en-US" w:eastAsia="zh-CN"/>
        </w:rPr>
        <w:t xml:space="preserve">  </w:t>
      </w:r>
    </w:p>
    <w:p w14:paraId="64209BA7">
      <w:pPr>
        <w:widowControl/>
        <w:adjustRightInd w:val="0"/>
        <w:snapToGrid w:val="0"/>
        <w:spacing w:line="360" w:lineRule="auto"/>
        <w:ind w:firstLine="420" w:firstLineChars="15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highlight w:val="none"/>
        </w:rPr>
        <w:t>项目名称：</w:t>
      </w:r>
      <w:r>
        <w:rPr>
          <w:rFonts w:hint="eastAsia" w:ascii="仿宋" w:hAnsi="仿宋" w:eastAsia="仿宋" w:cs="仿宋"/>
          <w:kern w:val="0"/>
          <w:sz w:val="28"/>
          <w:szCs w:val="28"/>
          <w:highlight w:val="none"/>
          <w:lang w:eastAsia="zh-CN"/>
        </w:rPr>
        <w:t>逐梦苍穹·薪火相</w:t>
      </w:r>
      <w:r>
        <w:rPr>
          <w:rFonts w:hint="eastAsia" w:ascii="仿宋" w:hAnsi="仿宋" w:eastAsia="仿宋" w:cs="仿宋"/>
          <w:kern w:val="0"/>
          <w:sz w:val="28"/>
          <w:szCs w:val="28"/>
          <w:lang w:eastAsia="zh-CN"/>
        </w:rPr>
        <w:t>传-航天主题临展</w:t>
      </w:r>
      <w:r>
        <w:rPr>
          <w:rFonts w:hint="eastAsia" w:ascii="仿宋" w:hAnsi="仿宋" w:eastAsia="仿宋" w:cs="仿宋"/>
          <w:kern w:val="0"/>
          <w:sz w:val="28"/>
          <w:szCs w:val="28"/>
          <w:lang w:val="en-US" w:eastAsia="zh-CN"/>
        </w:rPr>
        <w:t>项目</w:t>
      </w:r>
    </w:p>
    <w:p w14:paraId="6589D262">
      <w:pPr>
        <w:widowControl/>
        <w:adjustRightInd w:val="0"/>
        <w:snapToGrid w:val="0"/>
        <w:spacing w:line="360" w:lineRule="auto"/>
        <w:ind w:firstLine="420" w:firstLineChars="150"/>
        <w:jc w:val="left"/>
        <w:rPr>
          <w:rFonts w:hint="eastAsia" w:ascii="仿宋" w:hAnsi="仿宋" w:eastAsia="仿宋" w:cs="仿宋"/>
          <w:kern w:val="0"/>
          <w:sz w:val="28"/>
          <w:szCs w:val="28"/>
        </w:rPr>
      </w:pPr>
      <w:r>
        <w:rPr>
          <w:rFonts w:hint="eastAsia" w:ascii="仿宋" w:hAnsi="仿宋" w:eastAsia="仿宋" w:cs="仿宋"/>
          <w:kern w:val="0"/>
          <w:sz w:val="28"/>
          <w:szCs w:val="28"/>
        </w:rPr>
        <w:t>采购方式：竞争性磋商</w:t>
      </w:r>
    </w:p>
    <w:p w14:paraId="59C087F0">
      <w:pPr>
        <w:widowControl/>
        <w:adjustRightInd w:val="0"/>
        <w:snapToGrid w:val="0"/>
        <w:spacing w:line="360" w:lineRule="auto"/>
        <w:ind w:firstLine="420" w:firstLineChars="150"/>
        <w:jc w:val="left"/>
        <w:rPr>
          <w:rFonts w:hint="eastAsia" w:ascii="仿宋" w:hAnsi="仿宋" w:eastAsia="仿宋" w:cs="仿宋"/>
          <w:kern w:val="0"/>
          <w:sz w:val="28"/>
          <w:szCs w:val="28"/>
        </w:rPr>
      </w:pPr>
      <w:r>
        <w:rPr>
          <w:rFonts w:hint="eastAsia" w:ascii="仿宋" w:hAnsi="仿宋" w:eastAsia="仿宋" w:cs="仿宋"/>
          <w:kern w:val="0"/>
          <w:sz w:val="28"/>
          <w:szCs w:val="28"/>
        </w:rPr>
        <w:t>预算金额：</w:t>
      </w:r>
      <w:r>
        <w:rPr>
          <w:rFonts w:hint="eastAsia" w:ascii="仿宋" w:hAnsi="仿宋" w:eastAsia="仿宋" w:cs="仿宋"/>
          <w:kern w:val="0"/>
          <w:sz w:val="28"/>
          <w:szCs w:val="28"/>
          <w:lang w:val="en-US" w:eastAsia="zh-CN"/>
        </w:rPr>
        <w:t>20万元</w:t>
      </w:r>
    </w:p>
    <w:p w14:paraId="1F2BADDB">
      <w:pPr>
        <w:widowControl/>
        <w:adjustRightInd w:val="0"/>
        <w:snapToGrid w:val="0"/>
        <w:spacing w:line="360" w:lineRule="auto"/>
        <w:ind w:firstLine="420" w:firstLineChars="15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rPr>
        <w:t>最高限价</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如</w:t>
      </w:r>
      <w:r>
        <w:rPr>
          <w:rFonts w:hint="eastAsia" w:ascii="仿宋" w:hAnsi="仿宋" w:eastAsia="仿宋" w:cs="仿宋"/>
          <w:kern w:val="0"/>
          <w:sz w:val="28"/>
          <w:szCs w:val="28"/>
          <w:highlight w:val="none"/>
          <w:lang w:val="en-US" w:eastAsia="zh-CN"/>
        </w:rPr>
        <w:t>有</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20万元</w:t>
      </w:r>
    </w:p>
    <w:p w14:paraId="21AC09C3">
      <w:pPr>
        <w:widowControl/>
        <w:adjustRightInd w:val="0"/>
        <w:snapToGrid w:val="0"/>
        <w:spacing w:line="360" w:lineRule="auto"/>
        <w:ind w:firstLine="420" w:firstLineChars="15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highlight w:val="none"/>
        </w:rPr>
        <w:t>采购需求：</w:t>
      </w:r>
      <w:r>
        <w:rPr>
          <w:rFonts w:hint="eastAsia" w:ascii="仿宋" w:hAnsi="仿宋" w:eastAsia="仿宋" w:cs="仿宋"/>
          <w:kern w:val="0"/>
          <w:sz w:val="28"/>
          <w:szCs w:val="28"/>
          <w:highlight w:val="none"/>
          <w:lang w:eastAsia="zh-CN"/>
        </w:rPr>
        <w:t>逐梦苍穹·薪火相传-航天主题临展</w:t>
      </w:r>
      <w:r>
        <w:rPr>
          <w:rFonts w:hint="eastAsia" w:ascii="仿宋" w:hAnsi="仿宋" w:eastAsia="仿宋" w:cs="仿宋"/>
          <w:kern w:val="0"/>
          <w:sz w:val="28"/>
          <w:szCs w:val="28"/>
          <w:highlight w:val="none"/>
          <w:lang w:val="en-US" w:eastAsia="zh-CN"/>
        </w:rPr>
        <w:t>项目采购范围内所有工作内容</w:t>
      </w:r>
      <w:r>
        <w:rPr>
          <w:rFonts w:hint="eastAsia" w:ascii="仿宋" w:hAnsi="仿宋" w:eastAsia="仿宋" w:cs="仿宋"/>
          <w:kern w:val="0"/>
          <w:sz w:val="28"/>
          <w:szCs w:val="28"/>
          <w:lang w:val="en-US" w:eastAsia="zh-CN"/>
        </w:rPr>
        <w:t>。</w:t>
      </w:r>
    </w:p>
    <w:p w14:paraId="3911B996">
      <w:pPr>
        <w:widowControl/>
        <w:adjustRightInd w:val="0"/>
        <w:snapToGrid w:val="0"/>
        <w:spacing w:line="360" w:lineRule="auto"/>
        <w:ind w:firstLine="420" w:firstLineChars="15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highlight w:val="none"/>
        </w:rPr>
        <w:t>合同履行期限：展览期3个月（202</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7</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rPr>
        <w:t>-202</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9</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30</w:t>
      </w:r>
      <w:r>
        <w:rPr>
          <w:rFonts w:hint="eastAsia" w:ascii="仿宋" w:hAnsi="仿宋" w:eastAsia="仿宋" w:cs="仿宋"/>
          <w:kern w:val="0"/>
          <w:sz w:val="28"/>
          <w:szCs w:val="28"/>
          <w:highlight w:val="none"/>
        </w:rPr>
        <w:t>）</w:t>
      </w:r>
    </w:p>
    <w:p w14:paraId="0EB068B6">
      <w:pPr>
        <w:widowControl/>
        <w:adjustRightInd w:val="0"/>
        <w:snapToGrid w:val="0"/>
        <w:spacing w:line="360" w:lineRule="auto"/>
        <w:ind w:firstLine="420" w:firstLineChars="150"/>
        <w:jc w:val="left"/>
        <w:rPr>
          <w:rFonts w:hint="eastAsia"/>
        </w:rPr>
      </w:pPr>
      <w:r>
        <w:rPr>
          <w:rFonts w:hint="eastAsia" w:ascii="仿宋" w:hAnsi="仿宋" w:eastAsia="仿宋" w:cs="仿宋"/>
          <w:kern w:val="0"/>
          <w:sz w:val="28"/>
          <w:szCs w:val="28"/>
        </w:rPr>
        <w:t>本项目不接受联合体。</w:t>
      </w:r>
    </w:p>
    <w:p w14:paraId="5D602E6A">
      <w:pPr>
        <w:widowControl/>
        <w:adjustRightInd w:val="0"/>
        <w:snapToGrid w:val="0"/>
        <w:spacing w:line="360" w:lineRule="auto"/>
        <w:jc w:val="left"/>
        <w:outlineLvl w:val="1"/>
        <w:rPr>
          <w:rFonts w:hint="eastAsia" w:ascii="仿宋" w:hAnsi="仿宋" w:eastAsia="仿宋" w:cs="仿宋"/>
          <w:b/>
          <w:kern w:val="0"/>
          <w:sz w:val="28"/>
          <w:szCs w:val="28"/>
        </w:rPr>
      </w:pPr>
      <w:r>
        <w:rPr>
          <w:rFonts w:hint="eastAsia" w:ascii="仿宋" w:hAnsi="仿宋" w:eastAsia="仿宋" w:cs="仿宋"/>
          <w:b/>
          <w:kern w:val="0"/>
          <w:sz w:val="28"/>
          <w:szCs w:val="28"/>
        </w:rPr>
        <w:t>二、申请人的资格要求：</w:t>
      </w:r>
    </w:p>
    <w:p w14:paraId="607CAAE3">
      <w:pPr>
        <w:widowControl/>
        <w:adjustRightInd w:val="0"/>
        <w:snapToGrid w:val="0"/>
        <w:spacing w:line="360" w:lineRule="auto"/>
        <w:ind w:firstLine="420" w:firstLineChars="150"/>
        <w:jc w:val="left"/>
        <w:rPr>
          <w:rFonts w:hint="eastAsia" w:ascii="仿宋" w:hAnsi="仿宋" w:eastAsia="仿宋" w:cs="仿宋"/>
          <w:kern w:val="0"/>
          <w:sz w:val="28"/>
          <w:szCs w:val="28"/>
        </w:rPr>
      </w:pPr>
      <w:r>
        <w:rPr>
          <w:rFonts w:hint="eastAsia" w:ascii="仿宋" w:hAnsi="仿宋" w:eastAsia="仿宋" w:cs="仿宋"/>
          <w:kern w:val="0"/>
          <w:sz w:val="28"/>
          <w:szCs w:val="28"/>
        </w:rPr>
        <w:t>1.满足《中华人民共和国政府采购法》第二十二条规定；</w:t>
      </w:r>
    </w:p>
    <w:p w14:paraId="40E9277C">
      <w:pPr>
        <w:widowControl/>
        <w:adjustRightInd w:val="0"/>
        <w:snapToGrid w:val="0"/>
        <w:spacing w:line="360" w:lineRule="auto"/>
        <w:ind w:firstLine="420" w:firstLineChars="150"/>
        <w:jc w:val="left"/>
        <w:rPr>
          <w:rFonts w:hint="eastAsia" w:ascii="仿宋" w:hAnsi="仿宋" w:eastAsia="仿宋" w:cs="仿宋"/>
          <w:kern w:val="0"/>
          <w:sz w:val="28"/>
          <w:szCs w:val="28"/>
        </w:rPr>
      </w:pPr>
      <w:r>
        <w:rPr>
          <w:rFonts w:hint="eastAsia" w:ascii="仿宋" w:hAnsi="仿宋" w:eastAsia="仿宋" w:cs="仿宋"/>
          <w:kern w:val="0"/>
          <w:sz w:val="28"/>
          <w:szCs w:val="28"/>
        </w:rPr>
        <w:t>2.落实政府采购政策需满足的资格要求：本项目专门面向</w:t>
      </w:r>
      <w:r>
        <w:rPr>
          <w:rFonts w:hint="eastAsia" w:ascii="仿宋" w:hAnsi="仿宋" w:eastAsia="仿宋" w:cs="仿宋"/>
          <w:kern w:val="0"/>
          <w:sz w:val="28"/>
          <w:szCs w:val="28"/>
          <w:lang w:eastAsia="zh-CN"/>
        </w:rPr>
        <w:t>中小企业</w:t>
      </w:r>
      <w:r>
        <w:rPr>
          <w:rFonts w:hint="eastAsia" w:ascii="仿宋" w:hAnsi="仿宋" w:eastAsia="仿宋" w:cs="仿宋"/>
          <w:kern w:val="0"/>
          <w:sz w:val="28"/>
          <w:szCs w:val="28"/>
        </w:rPr>
        <w:t>（中小企业所指中型、小型、微型企业）；即承接服务的投标人为</w:t>
      </w:r>
      <w:r>
        <w:rPr>
          <w:rFonts w:hint="eastAsia" w:ascii="仿宋" w:hAnsi="仿宋" w:eastAsia="仿宋" w:cs="仿宋"/>
          <w:kern w:val="0"/>
          <w:sz w:val="28"/>
          <w:szCs w:val="28"/>
          <w:lang w:eastAsia="zh-CN"/>
        </w:rPr>
        <w:t>中小企业</w:t>
      </w:r>
      <w:r>
        <w:rPr>
          <w:rFonts w:hint="eastAsia" w:ascii="仿宋" w:hAnsi="仿宋" w:eastAsia="仿宋" w:cs="仿宋"/>
          <w:kern w:val="0"/>
          <w:sz w:val="28"/>
          <w:szCs w:val="28"/>
        </w:rPr>
        <w:t>，须出具《中小企业声明函》</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监狱企业</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残疾人福利性单位；</w:t>
      </w:r>
    </w:p>
    <w:p w14:paraId="2B74EDFB">
      <w:pPr>
        <w:widowControl/>
        <w:adjustRightInd w:val="0"/>
        <w:snapToGrid w:val="0"/>
        <w:spacing w:line="360" w:lineRule="auto"/>
        <w:ind w:firstLine="420" w:firstLineChars="15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3.本项目的特定资格要求：</w:t>
      </w:r>
      <w:r>
        <w:rPr>
          <w:rFonts w:hint="eastAsia" w:ascii="仿宋" w:hAnsi="仿宋" w:eastAsia="仿宋" w:cs="仿宋"/>
          <w:kern w:val="0"/>
          <w:sz w:val="28"/>
          <w:szCs w:val="28"/>
          <w:lang w:val="en-US" w:eastAsia="zh-CN"/>
        </w:rPr>
        <w:t>/</w:t>
      </w:r>
    </w:p>
    <w:p w14:paraId="320B3379">
      <w:pPr>
        <w:widowControl/>
        <w:adjustRightInd w:val="0"/>
        <w:snapToGrid w:val="0"/>
        <w:spacing w:line="360" w:lineRule="auto"/>
        <w:ind w:firstLine="420" w:firstLineChars="150"/>
        <w:jc w:val="left"/>
        <w:rPr>
          <w:rFonts w:hint="eastAsia" w:ascii="仿宋" w:hAnsi="仿宋" w:eastAsia="仿宋" w:cs="仿宋"/>
          <w:kern w:val="0"/>
          <w:sz w:val="28"/>
          <w:szCs w:val="28"/>
        </w:rPr>
      </w:pPr>
    </w:p>
    <w:p w14:paraId="0BE990D0">
      <w:pPr>
        <w:widowControl/>
        <w:adjustRightInd w:val="0"/>
        <w:snapToGrid w:val="0"/>
        <w:spacing w:line="360" w:lineRule="auto"/>
        <w:jc w:val="left"/>
        <w:outlineLvl w:val="1"/>
        <w:rPr>
          <w:rFonts w:hint="eastAsia" w:ascii="仿宋" w:hAnsi="仿宋" w:eastAsia="仿宋" w:cs="仿宋"/>
          <w:b/>
          <w:kern w:val="0"/>
          <w:sz w:val="28"/>
          <w:szCs w:val="28"/>
          <w:highlight w:val="none"/>
        </w:rPr>
      </w:pPr>
      <w:r>
        <w:rPr>
          <w:rFonts w:hint="eastAsia" w:ascii="仿宋" w:hAnsi="仿宋" w:eastAsia="仿宋" w:cs="仿宋"/>
          <w:b/>
          <w:kern w:val="0"/>
          <w:sz w:val="28"/>
          <w:szCs w:val="28"/>
          <w:lang w:val="en-US" w:eastAsia="zh-CN"/>
        </w:rPr>
        <w:t>三、</w:t>
      </w:r>
      <w:r>
        <w:rPr>
          <w:rFonts w:hint="eastAsia" w:ascii="仿宋" w:hAnsi="仿宋" w:eastAsia="仿宋" w:cs="仿宋"/>
          <w:b/>
          <w:kern w:val="0"/>
          <w:sz w:val="28"/>
          <w:szCs w:val="28"/>
        </w:rPr>
        <w:t>获取采购文件</w:t>
      </w:r>
    </w:p>
    <w:p w14:paraId="1FEA6C57">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 w:hAnsi="仿宋" w:eastAsia="仿宋" w:cs="宋体"/>
          <w:color w:val="auto"/>
          <w:sz w:val="28"/>
          <w:szCs w:val="28"/>
          <w:highlight w:val="yellow"/>
          <w:u w:val="none"/>
        </w:rPr>
      </w:pP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u w:val="none"/>
        </w:rPr>
        <w:t>间：</w:t>
      </w:r>
      <w:r>
        <w:rPr>
          <w:rFonts w:hint="eastAsia" w:ascii="仿宋" w:hAnsi="仿宋" w:eastAsia="仿宋" w:cs="宋体"/>
          <w:color w:val="auto"/>
          <w:sz w:val="28"/>
          <w:szCs w:val="28"/>
          <w:highlight w:val="none"/>
          <w:u w:val="none"/>
          <w:lang w:val="en-US" w:eastAsia="zh-CN"/>
        </w:rPr>
        <w:t>2026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5月15</w:t>
      </w:r>
      <w:r>
        <w:rPr>
          <w:rFonts w:hint="eastAsia" w:ascii="仿宋" w:hAnsi="仿宋" w:eastAsia="仿宋" w:cs="宋体"/>
          <w:color w:val="auto"/>
          <w:sz w:val="28"/>
          <w:szCs w:val="28"/>
          <w:highlight w:val="none"/>
          <w:u w:val="none"/>
        </w:rPr>
        <w:t>日至</w:t>
      </w:r>
      <w:r>
        <w:rPr>
          <w:rFonts w:hint="eastAsia" w:ascii="仿宋" w:hAnsi="仿宋" w:eastAsia="仿宋" w:cs="宋体"/>
          <w:color w:val="auto"/>
          <w:sz w:val="28"/>
          <w:szCs w:val="28"/>
          <w:highlight w:val="none"/>
          <w:u w:val="none"/>
          <w:lang w:val="en-US" w:eastAsia="zh-CN"/>
        </w:rPr>
        <w:t>2026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5</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22</w:t>
      </w:r>
      <w:r>
        <w:rPr>
          <w:rFonts w:hint="eastAsia" w:ascii="仿宋" w:hAnsi="仿宋" w:eastAsia="仿宋" w:cs="宋体"/>
          <w:color w:val="auto"/>
          <w:sz w:val="28"/>
          <w:szCs w:val="28"/>
          <w:highlight w:val="none"/>
          <w:u w:val="none"/>
        </w:rPr>
        <w:t>日</w:t>
      </w:r>
    </w:p>
    <w:p w14:paraId="1ED8AD34">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 w:hAnsi="仿宋" w:eastAsia="仿宋" w:cs="宋体"/>
          <w:color w:val="auto"/>
          <w:sz w:val="28"/>
          <w:szCs w:val="28"/>
          <w:highlight w:val="none"/>
          <w:u w:val="single"/>
          <w:lang w:val="en-US" w:eastAsia="zh-CN"/>
        </w:rPr>
      </w:pPr>
      <w:r>
        <w:rPr>
          <w:rFonts w:hint="eastAsia" w:ascii="仿宋" w:hAnsi="仿宋" w:eastAsia="仿宋" w:cs="宋体"/>
          <w:color w:val="auto"/>
          <w:sz w:val="28"/>
          <w:szCs w:val="28"/>
          <w:highlight w:val="none"/>
          <w:u w:val="none"/>
        </w:rPr>
        <w:t>地点：政采云一站式政府采购云</w:t>
      </w:r>
      <w:r>
        <w:rPr>
          <w:rFonts w:hint="eastAsia" w:ascii="仿宋" w:hAnsi="仿宋" w:eastAsia="仿宋" w:cs="宋体"/>
          <w:color w:val="auto"/>
          <w:sz w:val="28"/>
          <w:szCs w:val="28"/>
          <w:highlight w:val="none"/>
        </w:rPr>
        <w:t>平台  </w:t>
      </w:r>
    </w:p>
    <w:p w14:paraId="04AAB9BB">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 w:hAnsi="仿宋" w:eastAsia="仿宋" w:cs="宋体"/>
          <w:color w:val="auto"/>
          <w:sz w:val="28"/>
          <w:szCs w:val="28"/>
          <w:highlight w:val="none"/>
          <w:u w:val="none"/>
        </w:rPr>
      </w:pPr>
      <w:r>
        <w:rPr>
          <w:rFonts w:hint="eastAsia" w:ascii="仿宋" w:hAnsi="仿宋" w:eastAsia="仿宋" w:cs="宋体"/>
          <w:color w:val="auto"/>
          <w:sz w:val="28"/>
          <w:szCs w:val="28"/>
          <w:highlight w:val="none"/>
          <w:u w:val="none"/>
        </w:rPr>
        <w:t>方式：供应商登录政采云平台https://www.zcygov.cn/在线申请获取采购文件（进入“项目采购”应用，在获取采购文件菜单中选择项目，申请获取采购文件）  </w:t>
      </w:r>
    </w:p>
    <w:p w14:paraId="74F2F367">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u w:val="none"/>
          <w:lang w:val="en-US" w:eastAsia="zh-CN"/>
        </w:rPr>
        <w:t>售价：0.00元</w:t>
      </w:r>
    </w:p>
    <w:p w14:paraId="7C219FCD">
      <w:pPr>
        <w:widowControl/>
        <w:adjustRightInd w:val="0"/>
        <w:snapToGrid w:val="0"/>
        <w:spacing w:line="360" w:lineRule="auto"/>
        <w:jc w:val="left"/>
        <w:outlineLvl w:val="1"/>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四、响应文件提交</w:t>
      </w:r>
    </w:p>
    <w:p w14:paraId="4F0DA83C">
      <w:pPr>
        <w:widowControl/>
        <w:adjustRightInd w:val="0"/>
        <w:snapToGrid w:val="0"/>
        <w:spacing w:line="360" w:lineRule="auto"/>
        <w:jc w:val="left"/>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rPr>
        <w:t>截止时间：2026年</w:t>
      </w:r>
      <w:r>
        <w:rPr>
          <w:rFonts w:hint="eastAsia" w:ascii="仿宋" w:hAnsi="仿宋" w:eastAsia="仿宋" w:cs="仿宋"/>
          <w:b w:val="0"/>
          <w:bCs/>
          <w:kern w:val="0"/>
          <w:sz w:val="28"/>
          <w:szCs w:val="28"/>
          <w:highlight w:val="none"/>
          <w:lang w:val="en-US" w:eastAsia="zh-CN"/>
        </w:rPr>
        <w:t>5</w:t>
      </w:r>
      <w:r>
        <w:rPr>
          <w:rFonts w:hint="eastAsia" w:ascii="仿宋" w:hAnsi="仿宋" w:eastAsia="仿宋" w:cs="仿宋"/>
          <w:b w:val="0"/>
          <w:bCs/>
          <w:kern w:val="0"/>
          <w:sz w:val="28"/>
          <w:szCs w:val="28"/>
          <w:highlight w:val="none"/>
        </w:rPr>
        <w:t>月</w:t>
      </w:r>
      <w:r>
        <w:rPr>
          <w:rFonts w:hint="eastAsia" w:ascii="仿宋" w:hAnsi="仿宋" w:eastAsia="仿宋" w:cs="仿宋"/>
          <w:b w:val="0"/>
          <w:bCs/>
          <w:kern w:val="0"/>
          <w:sz w:val="28"/>
          <w:szCs w:val="28"/>
          <w:highlight w:val="none"/>
          <w:lang w:val="en-US" w:eastAsia="zh-CN"/>
        </w:rPr>
        <w:t>25</w:t>
      </w:r>
      <w:r>
        <w:rPr>
          <w:rFonts w:hint="eastAsia" w:ascii="仿宋" w:hAnsi="仿宋" w:eastAsia="仿宋" w:cs="仿宋"/>
          <w:b w:val="0"/>
          <w:bCs/>
          <w:kern w:val="0"/>
          <w:sz w:val="28"/>
          <w:szCs w:val="28"/>
          <w:highlight w:val="none"/>
        </w:rPr>
        <w:t>日1</w:t>
      </w:r>
      <w:r>
        <w:rPr>
          <w:rFonts w:hint="eastAsia" w:ascii="仿宋" w:hAnsi="仿宋" w:eastAsia="仿宋" w:cs="仿宋"/>
          <w:b w:val="0"/>
          <w:bCs/>
          <w:kern w:val="0"/>
          <w:sz w:val="28"/>
          <w:szCs w:val="28"/>
          <w:highlight w:val="none"/>
          <w:lang w:val="en-US" w:eastAsia="zh-CN"/>
        </w:rPr>
        <w:t>1</w:t>
      </w:r>
      <w:r>
        <w:rPr>
          <w:rFonts w:hint="eastAsia" w:ascii="仿宋" w:hAnsi="仿宋" w:eastAsia="仿宋" w:cs="仿宋"/>
          <w:b w:val="0"/>
          <w:bCs/>
          <w:kern w:val="0"/>
          <w:sz w:val="28"/>
          <w:szCs w:val="28"/>
          <w:highlight w:val="none"/>
        </w:rPr>
        <w:t>点</w:t>
      </w:r>
      <w:r>
        <w:rPr>
          <w:rFonts w:hint="eastAsia" w:ascii="仿宋" w:hAnsi="仿宋" w:eastAsia="仿宋" w:cs="仿宋"/>
          <w:b w:val="0"/>
          <w:bCs/>
          <w:kern w:val="0"/>
          <w:sz w:val="28"/>
          <w:szCs w:val="28"/>
          <w:highlight w:val="none"/>
          <w:lang w:val="en-US" w:eastAsia="zh-CN"/>
        </w:rPr>
        <w:t>00</w:t>
      </w:r>
      <w:r>
        <w:rPr>
          <w:rFonts w:hint="eastAsia" w:ascii="仿宋" w:hAnsi="仿宋" w:eastAsia="仿宋" w:cs="仿宋"/>
          <w:b w:val="0"/>
          <w:bCs/>
          <w:kern w:val="0"/>
          <w:sz w:val="28"/>
          <w:szCs w:val="28"/>
          <w:highlight w:val="none"/>
        </w:rPr>
        <w:t>分（北京时间）</w:t>
      </w:r>
    </w:p>
    <w:p w14:paraId="2744A573">
      <w:pPr>
        <w:widowControl/>
        <w:adjustRightInd w:val="0"/>
        <w:snapToGrid w:val="0"/>
        <w:spacing w:line="360" w:lineRule="auto"/>
        <w:jc w:val="left"/>
        <w:rPr>
          <w:rFonts w:hint="eastAsia" w:ascii="仿宋" w:hAnsi="仿宋" w:eastAsia="仿宋"/>
          <w:color w:val="auto"/>
          <w:sz w:val="28"/>
          <w:szCs w:val="28"/>
          <w:highlight w:val="none"/>
        </w:rPr>
      </w:pPr>
      <w:r>
        <w:rPr>
          <w:rFonts w:hint="eastAsia" w:ascii="仿宋" w:hAnsi="仿宋" w:eastAsia="仿宋" w:cs="仿宋"/>
          <w:b w:val="0"/>
          <w:bCs/>
          <w:kern w:val="0"/>
          <w:sz w:val="28"/>
          <w:szCs w:val="28"/>
          <w:highlight w:val="none"/>
        </w:rPr>
        <w:t>地点：请登录政采云投标客户端投标</w:t>
      </w:r>
    </w:p>
    <w:p w14:paraId="7F8CA4F0">
      <w:pPr>
        <w:widowControl/>
        <w:adjustRightInd w:val="0"/>
        <w:snapToGrid w:val="0"/>
        <w:spacing w:line="360" w:lineRule="auto"/>
        <w:jc w:val="left"/>
        <w:outlineLvl w:val="1"/>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五、</w:t>
      </w:r>
      <w:r>
        <w:rPr>
          <w:rFonts w:hint="eastAsia" w:ascii="仿宋" w:hAnsi="仿宋" w:eastAsia="仿宋" w:cs="仿宋"/>
          <w:b/>
          <w:kern w:val="0"/>
          <w:sz w:val="28"/>
          <w:szCs w:val="28"/>
          <w:highlight w:val="none"/>
          <w:lang w:val="en-US" w:eastAsia="zh-CN"/>
        </w:rPr>
        <w:t>响应文件</w:t>
      </w:r>
      <w:r>
        <w:rPr>
          <w:rFonts w:hint="eastAsia" w:ascii="仿宋" w:hAnsi="仿宋" w:eastAsia="仿宋" w:cs="仿宋"/>
          <w:b/>
          <w:kern w:val="0"/>
          <w:sz w:val="28"/>
          <w:szCs w:val="28"/>
          <w:highlight w:val="none"/>
        </w:rPr>
        <w:t>开启</w:t>
      </w:r>
    </w:p>
    <w:p w14:paraId="3DD75FD5">
      <w:pPr>
        <w:widowControl/>
        <w:adjustRightInd w:val="0"/>
        <w:snapToGrid w:val="0"/>
        <w:spacing w:line="360" w:lineRule="auto"/>
        <w:jc w:val="left"/>
        <w:rPr>
          <w:rFonts w:hint="eastAsia" w:ascii="仿宋" w:hAnsi="仿宋" w:eastAsia="仿宋" w:cs="仿宋"/>
          <w:b w:val="0"/>
          <w:bCs/>
          <w:kern w:val="0"/>
          <w:sz w:val="28"/>
          <w:szCs w:val="28"/>
        </w:rPr>
      </w:pPr>
      <w:r>
        <w:rPr>
          <w:rFonts w:hint="eastAsia" w:ascii="仿宋" w:hAnsi="仿宋" w:eastAsia="仿宋" w:cs="仿宋"/>
          <w:b w:val="0"/>
          <w:bCs/>
          <w:kern w:val="0"/>
          <w:sz w:val="28"/>
          <w:szCs w:val="28"/>
          <w:highlight w:val="none"/>
        </w:rPr>
        <w:t>时间：2026年</w:t>
      </w:r>
      <w:r>
        <w:rPr>
          <w:rFonts w:hint="eastAsia" w:ascii="仿宋" w:hAnsi="仿宋" w:eastAsia="仿宋" w:cs="仿宋"/>
          <w:b w:val="0"/>
          <w:bCs/>
          <w:kern w:val="0"/>
          <w:sz w:val="28"/>
          <w:szCs w:val="28"/>
          <w:highlight w:val="none"/>
          <w:lang w:val="en-US" w:eastAsia="zh-CN"/>
        </w:rPr>
        <w:t>5</w:t>
      </w:r>
      <w:r>
        <w:rPr>
          <w:rFonts w:hint="eastAsia" w:ascii="仿宋" w:hAnsi="仿宋" w:eastAsia="仿宋" w:cs="仿宋"/>
          <w:b w:val="0"/>
          <w:bCs/>
          <w:kern w:val="0"/>
          <w:sz w:val="28"/>
          <w:szCs w:val="28"/>
          <w:highlight w:val="none"/>
        </w:rPr>
        <w:t>月</w:t>
      </w:r>
      <w:r>
        <w:rPr>
          <w:rFonts w:hint="eastAsia" w:ascii="仿宋" w:hAnsi="仿宋" w:eastAsia="仿宋" w:cs="仿宋"/>
          <w:b w:val="0"/>
          <w:bCs/>
          <w:kern w:val="0"/>
          <w:sz w:val="28"/>
          <w:szCs w:val="28"/>
          <w:lang w:val="en-US" w:eastAsia="zh-CN"/>
        </w:rPr>
        <w:t>25</w:t>
      </w:r>
      <w:r>
        <w:rPr>
          <w:rFonts w:hint="eastAsia" w:ascii="仿宋" w:hAnsi="仿宋" w:eastAsia="仿宋" w:cs="仿宋"/>
          <w:b w:val="0"/>
          <w:bCs/>
          <w:kern w:val="0"/>
          <w:sz w:val="28"/>
          <w:szCs w:val="28"/>
        </w:rPr>
        <w:t>日1</w:t>
      </w:r>
      <w:r>
        <w:rPr>
          <w:rFonts w:hint="eastAsia" w:ascii="仿宋" w:hAnsi="仿宋" w:eastAsia="仿宋" w:cs="仿宋"/>
          <w:b w:val="0"/>
          <w:bCs/>
          <w:kern w:val="0"/>
          <w:sz w:val="28"/>
          <w:szCs w:val="28"/>
          <w:lang w:val="en-US" w:eastAsia="zh-CN"/>
        </w:rPr>
        <w:t>1</w:t>
      </w:r>
      <w:r>
        <w:rPr>
          <w:rFonts w:hint="eastAsia" w:ascii="仿宋" w:hAnsi="仿宋" w:eastAsia="仿宋" w:cs="仿宋"/>
          <w:b w:val="0"/>
          <w:bCs/>
          <w:kern w:val="0"/>
          <w:sz w:val="28"/>
          <w:szCs w:val="28"/>
        </w:rPr>
        <w:t>点</w:t>
      </w:r>
      <w:r>
        <w:rPr>
          <w:rFonts w:hint="eastAsia" w:ascii="仿宋" w:hAnsi="仿宋" w:eastAsia="仿宋" w:cs="仿宋"/>
          <w:b w:val="0"/>
          <w:bCs/>
          <w:kern w:val="0"/>
          <w:sz w:val="28"/>
          <w:szCs w:val="28"/>
          <w:lang w:val="en-US" w:eastAsia="zh-CN"/>
        </w:rPr>
        <w:t>00</w:t>
      </w:r>
      <w:r>
        <w:rPr>
          <w:rFonts w:hint="eastAsia" w:ascii="仿宋" w:hAnsi="仿宋" w:eastAsia="仿宋" w:cs="仿宋"/>
          <w:b w:val="0"/>
          <w:bCs/>
          <w:kern w:val="0"/>
          <w:sz w:val="28"/>
          <w:szCs w:val="28"/>
        </w:rPr>
        <w:t>分（北京时间）</w:t>
      </w:r>
    </w:p>
    <w:p w14:paraId="7B002B42">
      <w:pPr>
        <w:widowControl/>
        <w:adjustRightInd w:val="0"/>
        <w:snapToGrid w:val="0"/>
        <w:spacing w:line="360" w:lineRule="auto"/>
        <w:jc w:val="left"/>
        <w:rPr>
          <w:rFonts w:hint="eastAsia" w:ascii="仿宋" w:hAnsi="仿宋" w:eastAsia="仿宋" w:cs="仿宋"/>
          <w:b/>
          <w:kern w:val="0"/>
          <w:sz w:val="28"/>
          <w:szCs w:val="28"/>
        </w:rPr>
      </w:pPr>
      <w:r>
        <w:rPr>
          <w:rFonts w:hint="eastAsia" w:ascii="仿宋" w:hAnsi="仿宋" w:eastAsia="仿宋" w:cs="仿宋"/>
          <w:b w:val="0"/>
          <w:bCs/>
          <w:kern w:val="0"/>
          <w:sz w:val="28"/>
          <w:szCs w:val="28"/>
        </w:rPr>
        <w:t>地点：政采云投标客户端</w:t>
      </w:r>
    </w:p>
    <w:p w14:paraId="41938D0A">
      <w:pPr>
        <w:widowControl/>
        <w:adjustRightInd w:val="0"/>
        <w:snapToGrid w:val="0"/>
        <w:spacing w:line="360" w:lineRule="auto"/>
        <w:jc w:val="left"/>
        <w:outlineLvl w:val="1"/>
        <w:rPr>
          <w:rFonts w:hint="eastAsia" w:ascii="仿宋" w:hAnsi="仿宋" w:eastAsia="仿宋" w:cs="仿宋"/>
          <w:b/>
          <w:kern w:val="0"/>
          <w:sz w:val="28"/>
          <w:szCs w:val="28"/>
        </w:rPr>
      </w:pPr>
      <w:r>
        <w:rPr>
          <w:rFonts w:hint="eastAsia" w:ascii="仿宋" w:hAnsi="仿宋" w:eastAsia="仿宋" w:cs="仿宋"/>
          <w:b/>
          <w:kern w:val="0"/>
          <w:sz w:val="28"/>
          <w:szCs w:val="28"/>
        </w:rPr>
        <w:t>六、公告期限</w:t>
      </w:r>
    </w:p>
    <w:p w14:paraId="2A1CB5D2">
      <w:pPr>
        <w:widowControl/>
        <w:adjustRightInd w:val="0"/>
        <w:snapToGrid w:val="0"/>
        <w:spacing w:line="360" w:lineRule="auto"/>
        <w:ind w:firstLine="420" w:firstLineChars="150"/>
        <w:jc w:val="left"/>
        <w:rPr>
          <w:rFonts w:hint="eastAsia" w:ascii="仿宋" w:hAnsi="仿宋" w:eastAsia="仿宋" w:cs="仿宋"/>
          <w:kern w:val="0"/>
          <w:sz w:val="28"/>
          <w:szCs w:val="28"/>
        </w:rPr>
      </w:pPr>
      <w:r>
        <w:rPr>
          <w:rFonts w:hint="eastAsia" w:ascii="仿宋" w:hAnsi="仿宋" w:eastAsia="仿宋" w:cs="仿宋"/>
          <w:kern w:val="0"/>
          <w:sz w:val="28"/>
          <w:szCs w:val="28"/>
        </w:rPr>
        <w:t>自本公告发布之日起</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个工作日。</w:t>
      </w:r>
    </w:p>
    <w:p w14:paraId="68C7DAAE">
      <w:pPr>
        <w:widowControl/>
        <w:adjustRightInd w:val="0"/>
        <w:snapToGrid w:val="0"/>
        <w:spacing w:line="360" w:lineRule="auto"/>
        <w:jc w:val="left"/>
        <w:outlineLvl w:val="1"/>
        <w:rPr>
          <w:rFonts w:hint="eastAsia" w:ascii="仿宋" w:hAnsi="仿宋" w:eastAsia="仿宋" w:cs="仿宋"/>
          <w:b/>
          <w:kern w:val="0"/>
          <w:sz w:val="28"/>
          <w:szCs w:val="28"/>
        </w:rPr>
      </w:pPr>
      <w:r>
        <w:rPr>
          <w:rFonts w:hint="eastAsia" w:ascii="仿宋" w:hAnsi="仿宋" w:eastAsia="仿宋" w:cs="仿宋"/>
          <w:b/>
          <w:kern w:val="0"/>
          <w:sz w:val="28"/>
          <w:szCs w:val="28"/>
        </w:rPr>
        <w:t>七、其他补充事宜</w:t>
      </w:r>
    </w:p>
    <w:p w14:paraId="4D20331E">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本</w:t>
      </w:r>
      <w:r>
        <w:rPr>
          <w:rFonts w:hint="eastAsia" w:ascii="仿宋" w:hAnsi="仿宋" w:eastAsia="仿宋" w:cs="仿宋"/>
          <w:kern w:val="0"/>
          <w:sz w:val="28"/>
          <w:szCs w:val="28"/>
        </w:rPr>
        <w:t>采购项目需要落实的政府采购政策</w:t>
      </w:r>
      <w:r>
        <w:rPr>
          <w:rFonts w:hint="eastAsia" w:ascii="仿宋" w:hAnsi="仿宋" w:eastAsia="仿宋" w:cs="仿宋"/>
          <w:kern w:val="0"/>
          <w:sz w:val="28"/>
          <w:szCs w:val="28"/>
          <w:lang w:val="en-US" w:eastAsia="zh-CN"/>
        </w:rPr>
        <w:t>：</w:t>
      </w:r>
    </w:p>
    <w:p w14:paraId="7D5FB57F">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（1）财政部、工业和信息化部</w:t>
      </w:r>
      <w:r>
        <w:rPr>
          <w:rFonts w:hint="eastAsia" w:ascii="仿宋" w:hAnsi="仿宋" w:eastAsia="仿宋" w:cs="仿宋"/>
          <w:kern w:val="0"/>
          <w:sz w:val="28"/>
          <w:szCs w:val="28"/>
        </w:rPr>
        <w:t>《政府采购促进中小企业发展管理办法》（财库[20</w:t>
      </w:r>
      <w:r>
        <w:rPr>
          <w:rFonts w:hint="eastAsia" w:ascii="仿宋" w:hAnsi="仿宋" w:eastAsia="仿宋" w:cs="仿宋"/>
          <w:kern w:val="0"/>
          <w:sz w:val="28"/>
          <w:szCs w:val="28"/>
          <w:lang w:val="en-US" w:eastAsia="zh-CN"/>
        </w:rPr>
        <w:t>20</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46</w:t>
      </w:r>
      <w:r>
        <w:rPr>
          <w:rFonts w:hint="eastAsia" w:ascii="仿宋" w:hAnsi="仿宋" w:eastAsia="仿宋" w:cs="仿宋"/>
          <w:kern w:val="0"/>
          <w:sz w:val="28"/>
          <w:szCs w:val="28"/>
        </w:rPr>
        <w:t>号）</w:t>
      </w:r>
      <w:r>
        <w:rPr>
          <w:rFonts w:hint="eastAsia" w:ascii="仿宋" w:hAnsi="仿宋" w:eastAsia="仿宋" w:cs="仿宋"/>
          <w:kern w:val="0"/>
          <w:sz w:val="28"/>
          <w:szCs w:val="28"/>
          <w:lang w:val="en-US" w:eastAsia="zh-CN"/>
        </w:rPr>
        <w:t>；</w:t>
      </w:r>
    </w:p>
    <w:p w14:paraId="74C18AA8">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（2）财政部、民政部、中国残疾人联合会《关于促进残疾人就业政府采购政策的通知》（财库[2017]141号）；</w:t>
      </w:r>
    </w:p>
    <w:p w14:paraId="26258B36">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（3）财政部、司法部《关于政府采购支持监狱企业发展有关问题的通知》（财库[2014]68号文）。</w:t>
      </w:r>
    </w:p>
    <w:p w14:paraId="766E0608">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rPr>
        <w:t>4</w:t>
      </w:r>
      <w:r>
        <w:rPr>
          <w:rFonts w:hint="eastAsia" w:ascii="仿宋" w:hAnsi="仿宋" w:eastAsia="仿宋" w:cs="仿宋"/>
          <w:kern w:val="0"/>
          <w:sz w:val="28"/>
          <w:szCs w:val="28"/>
        </w:rPr>
        <w:t>）财政部、国家发展改革委、生态环境部、市场监管总局《关于调整优化节能产品、环境标志产品政府采购执行机制的通知》（财库[2019]9号文）；</w:t>
      </w:r>
    </w:p>
    <w:p w14:paraId="58DEE32A">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rPr>
        <w:t>5</w:t>
      </w:r>
      <w:r>
        <w:rPr>
          <w:rFonts w:hint="eastAsia" w:ascii="仿宋" w:hAnsi="仿宋" w:eastAsia="仿宋" w:cs="仿宋"/>
          <w:kern w:val="0"/>
          <w:sz w:val="28"/>
          <w:szCs w:val="28"/>
        </w:rPr>
        <w:t>）财政部、生态环境部《关于印发环境标志产品政府采购品目清单的通知》（财库[2019]18号文）；</w:t>
      </w:r>
    </w:p>
    <w:p w14:paraId="2AC52F50">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rPr>
        <w:t>6</w:t>
      </w:r>
      <w:r>
        <w:rPr>
          <w:rFonts w:hint="eastAsia" w:ascii="仿宋" w:hAnsi="仿宋" w:eastAsia="仿宋" w:cs="仿宋"/>
          <w:kern w:val="0"/>
          <w:sz w:val="28"/>
          <w:szCs w:val="28"/>
        </w:rPr>
        <w:t>）财政部、发展改革委《关于印发节能产品政府采购品目清单的通知》（财库[2019]19号文）；</w:t>
      </w:r>
    </w:p>
    <w:p w14:paraId="2D6AFDD7">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w:t>
      </w:r>
      <w:r>
        <w:rPr>
          <w:rFonts w:hint="eastAsia" w:ascii="仿宋" w:hAnsi="仿宋" w:eastAsia="仿宋" w:cs="仿宋"/>
          <w:kern w:val="0"/>
          <w:sz w:val="28"/>
          <w:szCs w:val="28"/>
          <w:lang w:val="en-US"/>
        </w:rPr>
        <w:t>7</w:t>
      </w:r>
      <w:r>
        <w:rPr>
          <w:rFonts w:hint="eastAsia" w:ascii="仿宋" w:hAnsi="仿宋" w:eastAsia="仿宋" w:cs="仿宋"/>
          <w:kern w:val="0"/>
          <w:sz w:val="28"/>
          <w:szCs w:val="28"/>
        </w:rPr>
        <w:t>）市场监管总局《市场监管总局关于发布参与实施政府采购节能产品、环境标志产品认证机构名录的公告》（2019年第16号）</w:t>
      </w:r>
      <w:r>
        <w:rPr>
          <w:rFonts w:hint="eastAsia" w:ascii="仿宋" w:hAnsi="仿宋" w:eastAsia="仿宋" w:cs="仿宋"/>
          <w:kern w:val="0"/>
          <w:sz w:val="28"/>
          <w:szCs w:val="28"/>
          <w:lang w:eastAsia="zh-CN"/>
        </w:rPr>
        <w:t>。</w:t>
      </w:r>
    </w:p>
    <w:p w14:paraId="68EDBAB9">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8）市场监管总局《强制性产品认证管理规定》（2009年7月3日国家质量监督检验检疫总局令第117号公布 根据2022年9月29日国家市场监督管理总局令第61号修订）</w:t>
      </w:r>
    </w:p>
    <w:p w14:paraId="45A876DE">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（9）市场监管总局《市场监管总局关于发布强制性产品认证目录描述与界定表的公告》（2023年第36号）</w:t>
      </w:r>
      <w:r>
        <w:rPr>
          <w:rFonts w:hint="eastAsia" w:ascii="仿宋" w:hAnsi="仿宋" w:eastAsia="仿宋" w:cs="仿宋"/>
          <w:kern w:val="0"/>
          <w:sz w:val="28"/>
          <w:szCs w:val="28"/>
        </w:rPr>
        <w:t>　　</w:t>
      </w:r>
    </w:p>
    <w:p w14:paraId="6C3FF36D">
      <w:pPr>
        <w:widowControl/>
        <w:adjustRightInd w:val="0"/>
        <w:snapToGrid w:val="0"/>
        <w:spacing w:line="360" w:lineRule="auto"/>
        <w:jc w:val="left"/>
        <w:outlineLvl w:val="1"/>
        <w:rPr>
          <w:rFonts w:hint="eastAsia" w:ascii="仿宋" w:hAnsi="仿宋" w:eastAsia="仿宋" w:cs="仿宋"/>
          <w:b/>
          <w:kern w:val="0"/>
          <w:sz w:val="28"/>
          <w:szCs w:val="28"/>
        </w:rPr>
      </w:pPr>
      <w:r>
        <w:rPr>
          <w:rFonts w:hint="eastAsia" w:ascii="仿宋" w:hAnsi="仿宋" w:eastAsia="仿宋" w:cs="仿宋"/>
          <w:b/>
          <w:kern w:val="0"/>
          <w:sz w:val="28"/>
          <w:szCs w:val="28"/>
        </w:rPr>
        <w:t>八、凡对本次招标提出询问，请按以下方式联系</w:t>
      </w:r>
    </w:p>
    <w:p w14:paraId="6D7B0132">
      <w:pPr>
        <w:spacing w:line="360" w:lineRule="auto"/>
        <w:ind w:firstLine="840" w:firstLineChars="300"/>
        <w:jc w:val="both"/>
        <w:outlineLvl w:val="9"/>
        <w:rPr>
          <w:rFonts w:ascii="仿宋" w:hAnsi="仿宋" w:eastAsia="仿宋" w:cs="宋体"/>
          <w:b w:val="0"/>
          <w:sz w:val="28"/>
          <w:szCs w:val="28"/>
        </w:rPr>
      </w:pPr>
      <w:bookmarkStart w:id="16" w:name="_Toc28359096"/>
      <w:bookmarkStart w:id="17" w:name="_Toc28359019"/>
      <w:bookmarkStart w:id="18" w:name="_Toc35393806"/>
      <w:bookmarkStart w:id="19" w:name="_Toc35393637"/>
      <w:r>
        <w:rPr>
          <w:rFonts w:hint="eastAsia" w:ascii="仿宋" w:hAnsi="仿宋" w:eastAsia="仿宋" w:cs="宋体"/>
          <w:b w:val="0"/>
          <w:sz w:val="28"/>
          <w:szCs w:val="28"/>
        </w:rPr>
        <w:t>1.采购人信息</w:t>
      </w:r>
      <w:bookmarkEnd w:id="16"/>
      <w:bookmarkEnd w:id="17"/>
      <w:bookmarkEnd w:id="18"/>
      <w:bookmarkEnd w:id="19"/>
    </w:p>
    <w:p w14:paraId="4BE3D5E8">
      <w:pPr>
        <w:spacing w:line="360" w:lineRule="auto"/>
        <w:ind w:left="1129" w:leftChars="371" w:hanging="350" w:hangingChars="125"/>
        <w:jc w:val="left"/>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eastAsia="zh-CN"/>
        </w:rPr>
        <w:t xml:space="preserve"> 新疆维吾尔自治区科学技术馆 </w:t>
      </w:r>
    </w:p>
    <w:p w14:paraId="67754CC7">
      <w:pPr>
        <w:spacing w:line="360" w:lineRule="auto"/>
        <w:ind w:left="1129" w:leftChars="371" w:hanging="350" w:hangingChars="125"/>
        <w:jc w:val="left"/>
        <w:rPr>
          <w:rFonts w:hint="eastAsia" w:ascii="仿宋" w:hAnsi="仿宋" w:eastAsia="仿宋"/>
          <w:sz w:val="28"/>
          <w:szCs w:val="28"/>
          <w:highlight w:val="none"/>
          <w:u w:val="single"/>
        </w:rPr>
      </w:pPr>
      <w:r>
        <w:rPr>
          <w:rFonts w:hint="eastAsia" w:ascii="仿宋" w:hAnsi="仿宋" w:eastAsia="仿宋"/>
          <w:sz w:val="28"/>
          <w:szCs w:val="28"/>
          <w:highlight w:val="none"/>
        </w:rPr>
        <w:t>地    址：</w:t>
      </w:r>
      <w:r>
        <w:rPr>
          <w:rFonts w:hint="eastAsia" w:ascii="仿宋" w:hAnsi="仿宋" w:eastAsia="仿宋"/>
          <w:sz w:val="28"/>
          <w:szCs w:val="28"/>
          <w:highlight w:val="none"/>
          <w:u w:val="single"/>
        </w:rPr>
        <w:t>新疆维吾尔自治区乌鲁木齐市沙依巴克区新医路686号</w:t>
      </w:r>
    </w:p>
    <w:p w14:paraId="6B159F63">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 xml:space="preserve">19190172717 </w:t>
      </w:r>
    </w:p>
    <w:p w14:paraId="00582AF1">
      <w:pPr>
        <w:spacing w:line="360" w:lineRule="auto"/>
        <w:ind w:firstLine="840" w:firstLineChars="300"/>
        <w:jc w:val="both"/>
        <w:outlineLvl w:val="9"/>
        <w:rPr>
          <w:rFonts w:ascii="仿宋" w:hAnsi="仿宋" w:eastAsia="仿宋" w:cs="宋体"/>
          <w:b w:val="0"/>
          <w:sz w:val="28"/>
          <w:szCs w:val="28"/>
        </w:rPr>
      </w:pPr>
      <w:bookmarkStart w:id="20" w:name="_Toc35393807"/>
      <w:bookmarkStart w:id="21" w:name="_Toc28359097"/>
      <w:bookmarkStart w:id="22" w:name="_Toc35393638"/>
      <w:bookmarkStart w:id="23" w:name="_Toc28359020"/>
      <w:r>
        <w:rPr>
          <w:rFonts w:hint="eastAsia" w:ascii="仿宋" w:hAnsi="仿宋" w:eastAsia="仿宋" w:cs="宋体"/>
          <w:b w:val="0"/>
          <w:sz w:val="28"/>
          <w:szCs w:val="28"/>
        </w:rPr>
        <w:t>2.采购代理机构信息</w:t>
      </w:r>
      <w:bookmarkEnd w:id="20"/>
      <w:bookmarkEnd w:id="21"/>
      <w:bookmarkEnd w:id="22"/>
      <w:bookmarkEnd w:id="23"/>
    </w:p>
    <w:p w14:paraId="1C9017BE">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五矿国际招标有限责任公司</w:t>
      </w:r>
    </w:p>
    <w:p w14:paraId="16242107">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新疆乌鲁木齐市水磨沟区龙腾路1118号万科云2503室</w:t>
      </w:r>
    </w:p>
    <w:p w14:paraId="260628BC">
      <w:pPr>
        <w:spacing w:line="360" w:lineRule="auto"/>
        <w:ind w:firstLine="840" w:firstLineChars="300"/>
        <w:rPr>
          <w:rFonts w:hint="eastAsia"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13109941066、</w:t>
      </w:r>
      <w:r>
        <w:rPr>
          <w:rFonts w:hint="eastAsia" w:ascii="仿宋" w:hAnsi="仿宋" w:eastAsia="仿宋"/>
          <w:sz w:val="28"/>
          <w:szCs w:val="28"/>
          <w:u w:val="single"/>
        </w:rPr>
        <w:t>13201355037</w:t>
      </w:r>
    </w:p>
    <w:p w14:paraId="0E4A21CA">
      <w:pPr>
        <w:spacing w:line="360" w:lineRule="auto"/>
        <w:ind w:firstLine="840" w:firstLineChars="300"/>
        <w:jc w:val="both"/>
        <w:outlineLvl w:val="9"/>
        <w:rPr>
          <w:rFonts w:ascii="仿宋" w:hAnsi="仿宋" w:eastAsia="仿宋" w:cs="宋体"/>
          <w:b w:val="0"/>
          <w:sz w:val="28"/>
          <w:szCs w:val="28"/>
        </w:rPr>
      </w:pPr>
      <w:bookmarkStart w:id="24" w:name="_Toc28359098"/>
      <w:bookmarkStart w:id="25" w:name="_Toc35393808"/>
      <w:bookmarkStart w:id="26" w:name="_Toc35393639"/>
      <w:bookmarkStart w:id="27" w:name="_Toc28359021"/>
      <w:r>
        <w:rPr>
          <w:rFonts w:hint="eastAsia" w:ascii="仿宋" w:hAnsi="仿宋" w:eastAsia="仿宋" w:cs="宋体"/>
          <w:b w:val="0"/>
          <w:sz w:val="28"/>
          <w:szCs w:val="28"/>
        </w:rPr>
        <w:t>3.项目联系</w:t>
      </w:r>
      <w:r>
        <w:rPr>
          <w:rFonts w:ascii="仿宋" w:hAnsi="仿宋" w:eastAsia="仿宋" w:cs="宋体"/>
          <w:b w:val="0"/>
          <w:sz w:val="28"/>
          <w:szCs w:val="28"/>
        </w:rPr>
        <w:t>方式</w:t>
      </w:r>
      <w:bookmarkEnd w:id="24"/>
      <w:bookmarkEnd w:id="25"/>
      <w:bookmarkEnd w:id="26"/>
      <w:bookmarkEnd w:id="27"/>
    </w:p>
    <w:p w14:paraId="7E4DF359">
      <w:pPr>
        <w:pStyle w:val="25"/>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岳明荣、</w:t>
      </w:r>
      <w:r>
        <w:rPr>
          <w:rFonts w:hint="eastAsia" w:ascii="仿宋" w:hAnsi="仿宋" w:eastAsia="仿宋"/>
          <w:sz w:val="28"/>
          <w:szCs w:val="28"/>
          <w:u w:val="single"/>
        </w:rPr>
        <w:t>张钟冉</w:t>
      </w:r>
    </w:p>
    <w:p w14:paraId="01E87FEF">
      <w:pPr>
        <w:pStyle w:val="25"/>
        <w:spacing w:line="360" w:lineRule="auto"/>
        <w:ind w:firstLine="840" w:firstLineChars="300"/>
        <w:rPr>
          <w:rFonts w:hint="default"/>
          <w:lang w:val="en-US"/>
        </w:rPr>
      </w:pPr>
      <w:r>
        <w:rPr>
          <w:rFonts w:hint="eastAsia" w:ascii="仿宋" w:hAnsi="仿宋" w:eastAsia="仿宋"/>
          <w:sz w:val="28"/>
          <w:szCs w:val="28"/>
        </w:rPr>
        <w:t>电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话：</w:t>
      </w:r>
      <w:r>
        <w:rPr>
          <w:rFonts w:hint="eastAsia" w:ascii="仿宋" w:hAnsi="仿宋" w:eastAsia="仿宋"/>
          <w:sz w:val="28"/>
          <w:szCs w:val="28"/>
          <w:u w:val="single"/>
          <w:lang w:val="en-US" w:eastAsia="zh-CN"/>
        </w:rPr>
        <w:t>13109941066、</w:t>
      </w:r>
      <w:r>
        <w:rPr>
          <w:rFonts w:hint="eastAsia" w:ascii="仿宋" w:hAnsi="仿宋" w:eastAsia="仿宋"/>
          <w:sz w:val="28"/>
          <w:szCs w:val="28"/>
          <w:u w:val="single"/>
        </w:rPr>
        <w:t>13201355037</w:t>
      </w:r>
    </w:p>
    <w:p w14:paraId="2A562B15">
      <w:pPr>
        <w:spacing w:line="360" w:lineRule="auto"/>
        <w:ind w:firstLine="480" w:firstLineChars="200"/>
        <w:rPr>
          <w:rFonts w:ascii="Times New Roman" w:hAnsi="Times New Roman" w:eastAsia="方正仿宋_GBK"/>
          <w:sz w:val="24"/>
          <w:szCs w:val="24"/>
        </w:rPr>
      </w:pPr>
    </w:p>
    <w:p w14:paraId="331D9CA1">
      <w:pPr>
        <w:pStyle w:val="38"/>
        <w:spacing w:line="360" w:lineRule="auto"/>
      </w:pPr>
    </w:p>
    <w:p w14:paraId="02AF979D">
      <w:pPr>
        <w:spacing w:line="360" w:lineRule="auto"/>
        <w:ind w:firstLine="480" w:firstLineChars="200"/>
        <w:rPr>
          <w:rFonts w:ascii="Times New Roman" w:hAnsi="Times New Roman" w:eastAsia="方正仿宋_GBK"/>
          <w:bCs/>
          <w:kern w:val="0"/>
          <w:sz w:val="24"/>
          <w:szCs w:val="24"/>
        </w:rPr>
      </w:pPr>
    </w:p>
    <w:p w14:paraId="0C509B60">
      <w:pPr>
        <w:spacing w:line="360" w:lineRule="auto"/>
        <w:rPr>
          <w:sz w:val="20"/>
        </w:rPr>
      </w:pPr>
    </w:p>
    <w:p w14:paraId="1E8157E0">
      <w:pPr>
        <w:rPr>
          <w:rFonts w:hint="eastAsia" w:ascii="仿宋" w:hAnsi="仿宋" w:eastAsia="仿宋" w:cs="仿宋"/>
          <w:b/>
          <w:sz w:val="44"/>
          <w:szCs w:val="44"/>
          <w:lang w:val="en-US" w:eastAsia="zh-CN"/>
        </w:rPr>
      </w:pPr>
      <w:bookmarkStart w:id="28" w:name="_Toc17802"/>
      <w:bookmarkStart w:id="29" w:name="_Toc2424"/>
      <w:r>
        <w:rPr>
          <w:rFonts w:hint="eastAsia" w:ascii="仿宋" w:hAnsi="仿宋" w:eastAsia="仿宋" w:cs="仿宋"/>
          <w:b/>
          <w:sz w:val="44"/>
          <w:szCs w:val="44"/>
          <w:lang w:val="en-US" w:eastAsia="zh-CN"/>
        </w:rPr>
        <w:br w:type="page"/>
      </w:r>
    </w:p>
    <w:p w14:paraId="11B2B507">
      <w:pPr>
        <w:keepNext/>
        <w:keepLines/>
        <w:spacing w:afterLines="50" w:line="360" w:lineRule="auto"/>
        <w:jc w:val="center"/>
        <w:outlineLvl w:val="0"/>
        <w:rPr>
          <w:rFonts w:hint="eastAsia" w:ascii="仿宋" w:hAnsi="仿宋" w:eastAsia="仿宋" w:cs="仿宋"/>
          <w:b/>
          <w:sz w:val="44"/>
          <w:szCs w:val="44"/>
        </w:rPr>
      </w:pPr>
      <w:r>
        <w:rPr>
          <w:rFonts w:hint="eastAsia" w:ascii="仿宋" w:hAnsi="仿宋" w:eastAsia="仿宋" w:cs="仿宋"/>
          <w:b/>
          <w:sz w:val="44"/>
          <w:szCs w:val="44"/>
          <w:lang w:val="en-US" w:eastAsia="zh-CN"/>
        </w:rPr>
        <w:t xml:space="preserve">第二章 </w:t>
      </w:r>
      <w:r>
        <w:rPr>
          <w:rFonts w:hint="eastAsia" w:ascii="仿宋" w:hAnsi="仿宋" w:eastAsia="仿宋" w:cs="仿宋"/>
          <w:b/>
          <w:sz w:val="44"/>
          <w:szCs w:val="44"/>
        </w:rPr>
        <w:t>供应商须知前附表</w:t>
      </w:r>
      <w:bookmarkEnd w:id="28"/>
      <w:bookmarkEnd w:id="29"/>
    </w:p>
    <w:p w14:paraId="695CE0C2">
      <w:pPr>
        <w:numPr>
          <w:ilvl w:val="0"/>
          <w:numId w:val="0"/>
        </w:numPr>
        <w:rPr>
          <w:rFonts w:hint="eastAsia"/>
        </w:rPr>
      </w:pPr>
    </w:p>
    <w:p w14:paraId="0B963B46">
      <w:pPr>
        <w:numPr>
          <w:ilvl w:val="0"/>
          <w:numId w:val="0"/>
        </w:num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本表是对</w:t>
      </w:r>
      <w:r>
        <w:rPr>
          <w:rFonts w:hint="eastAsia" w:ascii="仿宋" w:hAnsi="仿宋" w:eastAsia="仿宋" w:cs="仿宋"/>
          <w:color w:val="auto"/>
          <w:sz w:val="24"/>
          <w:szCs w:val="24"/>
          <w:lang w:val="en-US" w:eastAsia="zh-CN"/>
        </w:rPr>
        <w:t>第三章 供应商须知</w:t>
      </w:r>
      <w:r>
        <w:rPr>
          <w:rFonts w:hint="eastAsia" w:ascii="仿宋" w:hAnsi="仿宋" w:eastAsia="仿宋" w:cs="仿宋"/>
          <w:color w:val="auto"/>
          <w:sz w:val="24"/>
          <w:szCs w:val="24"/>
          <w:lang w:eastAsia="zh-CN"/>
        </w:rPr>
        <w:t>的具体补充和修改，如有矛盾，均以本资料表为准。</w:t>
      </w:r>
    </w:p>
    <w:p w14:paraId="28C8D239">
      <w:pPr>
        <w:numPr>
          <w:ilvl w:val="0"/>
          <w:numId w:val="0"/>
        </w:numPr>
        <w:rPr>
          <w:rFonts w:hint="eastAsia" w:ascii="仿宋" w:hAnsi="仿宋" w:eastAsia="仿宋" w:cs="仿宋"/>
          <w:color w:val="auto"/>
          <w:sz w:val="24"/>
          <w:szCs w:val="24"/>
          <w:lang w:eastAsia="zh-CN"/>
        </w:rPr>
      </w:pPr>
    </w:p>
    <w:tbl>
      <w:tblPr>
        <w:tblStyle w:val="42"/>
        <w:tblW w:w="8853" w:type="dxa"/>
        <w:tblInd w:w="-24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03"/>
        <w:gridCol w:w="1747"/>
        <w:gridCol w:w="6003"/>
      </w:tblGrid>
      <w:tr w14:paraId="6D5CD6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1" w:hRule="atLeast"/>
        </w:trPr>
        <w:tc>
          <w:tcPr>
            <w:tcW w:w="1103" w:type="dxa"/>
            <w:shd w:val="clear" w:color="000000" w:fill="FFFFFF"/>
            <w:vAlign w:val="center"/>
          </w:tcPr>
          <w:p w14:paraId="1BB87A2F">
            <w:pPr>
              <w:autoSpaceDE w:val="0"/>
              <w:autoSpaceDN w:val="0"/>
              <w:spacing w:line="360" w:lineRule="auto"/>
              <w:rPr>
                <w:rFonts w:hint="eastAsia" w:ascii="仿宋" w:hAnsi="仿宋" w:eastAsia="仿宋" w:cs="仿宋"/>
                <w:b/>
                <w:bCs/>
                <w:sz w:val="24"/>
                <w:szCs w:val="24"/>
                <w:lang w:val="zh-CN"/>
              </w:rPr>
            </w:pPr>
            <w:r>
              <w:rPr>
                <w:rFonts w:hint="eastAsia" w:ascii="仿宋" w:hAnsi="仿宋" w:eastAsia="仿宋" w:cs="仿宋"/>
                <w:b/>
                <w:bCs/>
                <w:spacing w:val="-6"/>
                <w:sz w:val="24"/>
                <w:szCs w:val="24"/>
                <w:lang w:val="zh-CN"/>
              </w:rPr>
              <w:t>条款号</w:t>
            </w:r>
          </w:p>
        </w:tc>
        <w:tc>
          <w:tcPr>
            <w:tcW w:w="1747" w:type="dxa"/>
            <w:shd w:val="clear" w:color="000000" w:fill="FFFFFF"/>
            <w:vAlign w:val="center"/>
          </w:tcPr>
          <w:p w14:paraId="6E9D650A">
            <w:pPr>
              <w:autoSpaceDE w:val="0"/>
              <w:autoSpaceDN w:val="0"/>
              <w:spacing w:line="360" w:lineRule="auto"/>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项目名称</w:t>
            </w:r>
          </w:p>
        </w:tc>
        <w:tc>
          <w:tcPr>
            <w:tcW w:w="6003" w:type="dxa"/>
            <w:shd w:val="clear" w:color="000000" w:fill="FFFFFF"/>
            <w:vAlign w:val="center"/>
          </w:tcPr>
          <w:p w14:paraId="35772779">
            <w:pPr>
              <w:autoSpaceDE w:val="0"/>
              <w:autoSpaceDN w:val="0"/>
              <w:spacing w:line="360" w:lineRule="auto"/>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内容说明</w:t>
            </w:r>
          </w:p>
        </w:tc>
      </w:tr>
      <w:tr w14:paraId="7F5D80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0" w:hRule="atLeast"/>
        </w:trPr>
        <w:tc>
          <w:tcPr>
            <w:tcW w:w="1103" w:type="dxa"/>
            <w:shd w:val="clear" w:color="000000" w:fill="FFFFFF"/>
            <w:vAlign w:val="center"/>
          </w:tcPr>
          <w:p w14:paraId="2612A1CE">
            <w:pPr>
              <w:autoSpaceDE w:val="0"/>
              <w:autoSpaceDN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747" w:type="dxa"/>
            <w:shd w:val="clear" w:color="000000" w:fill="FFFFFF"/>
            <w:vAlign w:val="center"/>
          </w:tcPr>
          <w:p w14:paraId="361D920E">
            <w:pPr>
              <w:autoSpaceDE w:val="0"/>
              <w:autoSpaceDN w:val="0"/>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highlight w:val="none"/>
              </w:rPr>
              <w:t>采购人</w:t>
            </w:r>
          </w:p>
        </w:tc>
        <w:tc>
          <w:tcPr>
            <w:tcW w:w="6003" w:type="dxa"/>
            <w:shd w:val="clear" w:color="000000" w:fill="FFFFFF"/>
            <w:vAlign w:val="center"/>
          </w:tcPr>
          <w:p w14:paraId="66FACCDD">
            <w:pPr>
              <w:autoSpaceDE w:val="0"/>
              <w:autoSpaceDN w:val="0"/>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新疆维吾尔自治区科学技术馆                                                                                                                                         </w:t>
            </w:r>
          </w:p>
        </w:tc>
      </w:tr>
      <w:tr w14:paraId="5A5934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trPr>
        <w:tc>
          <w:tcPr>
            <w:tcW w:w="1103" w:type="dxa"/>
            <w:shd w:val="clear" w:color="000000" w:fill="FFFFFF"/>
            <w:vAlign w:val="center"/>
          </w:tcPr>
          <w:p w14:paraId="07AF7B2C">
            <w:pPr>
              <w:autoSpaceDE w:val="0"/>
              <w:autoSpaceDN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747" w:type="dxa"/>
            <w:shd w:val="clear" w:color="000000" w:fill="FFFFFF"/>
            <w:vAlign w:val="center"/>
          </w:tcPr>
          <w:p w14:paraId="2383390B">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采购代理机构</w:t>
            </w:r>
          </w:p>
        </w:tc>
        <w:tc>
          <w:tcPr>
            <w:tcW w:w="6003" w:type="dxa"/>
            <w:shd w:val="clear" w:color="000000" w:fill="FFFFFF"/>
            <w:vAlign w:val="center"/>
          </w:tcPr>
          <w:p w14:paraId="00024202">
            <w:pPr>
              <w:autoSpaceDE w:val="0"/>
              <w:autoSpaceDN w:val="0"/>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五矿国际招标有限责任公司</w:t>
            </w:r>
          </w:p>
        </w:tc>
      </w:tr>
      <w:tr w14:paraId="37364E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8" w:hRule="atLeast"/>
        </w:trPr>
        <w:tc>
          <w:tcPr>
            <w:tcW w:w="1103" w:type="dxa"/>
            <w:shd w:val="clear" w:color="000000" w:fill="FFFFFF"/>
            <w:vAlign w:val="center"/>
          </w:tcPr>
          <w:p w14:paraId="284ECDA4">
            <w:pPr>
              <w:autoSpaceDE w:val="0"/>
              <w:autoSpaceDN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747" w:type="dxa"/>
            <w:shd w:val="clear" w:color="000000" w:fill="FFFFFF"/>
            <w:vAlign w:val="center"/>
          </w:tcPr>
          <w:p w14:paraId="43AD3BAC">
            <w:pPr>
              <w:autoSpaceDE w:val="0"/>
              <w:autoSpaceDN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项目名称及</w:t>
            </w:r>
          </w:p>
          <w:p w14:paraId="2987C8C0">
            <w:pPr>
              <w:autoSpaceDE w:val="0"/>
              <w:autoSpaceDN w:val="0"/>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highlight w:val="none"/>
              </w:rPr>
              <w:t>项目编号</w:t>
            </w:r>
          </w:p>
        </w:tc>
        <w:tc>
          <w:tcPr>
            <w:tcW w:w="6003" w:type="dxa"/>
            <w:tcBorders>
              <w:top w:val="single" w:color="auto" w:sz="4" w:space="0"/>
            </w:tcBorders>
            <w:shd w:val="clear" w:color="000000" w:fill="FFFFFF"/>
            <w:vAlign w:val="center"/>
          </w:tcPr>
          <w:p w14:paraId="0011B9B1">
            <w:pPr>
              <w:spacing w:line="360" w:lineRule="auto"/>
              <w:ind w:left="1400" w:hanging="1200" w:hangingChars="5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项目名称：逐梦苍穹·薪火相传-航</w:t>
            </w:r>
            <w:r>
              <w:rPr>
                <w:rFonts w:hint="eastAsia" w:ascii="仿宋" w:hAnsi="仿宋" w:eastAsia="仿宋" w:cs="仿宋"/>
                <w:sz w:val="24"/>
                <w:szCs w:val="24"/>
                <w:highlight w:val="none"/>
                <w:lang w:val="en-US" w:eastAsia="zh-CN"/>
              </w:rPr>
              <w:t>天主题临展</w:t>
            </w:r>
          </w:p>
          <w:p w14:paraId="55A761AD">
            <w:pPr>
              <w:spacing w:line="360" w:lineRule="auto"/>
              <w:jc w:val="left"/>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 xml:space="preserve">项目编号：WKZB2631XJVF204682 </w:t>
            </w:r>
          </w:p>
        </w:tc>
      </w:tr>
      <w:tr w14:paraId="020B88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8" w:hRule="atLeast"/>
        </w:trPr>
        <w:tc>
          <w:tcPr>
            <w:tcW w:w="1103" w:type="dxa"/>
            <w:shd w:val="clear" w:color="000000" w:fill="FFFFFF"/>
            <w:vAlign w:val="center"/>
          </w:tcPr>
          <w:p w14:paraId="41015C84">
            <w:pPr>
              <w:autoSpaceDE w:val="0"/>
              <w:autoSpaceDN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747" w:type="dxa"/>
            <w:shd w:val="clear" w:color="000000" w:fill="FFFFFF"/>
            <w:vAlign w:val="center"/>
          </w:tcPr>
          <w:p w14:paraId="32BBFBAB">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sz w:val="24"/>
                <w:szCs w:val="24"/>
                <w:lang w:val="zh-CN"/>
              </w:rPr>
            </w:pPr>
            <w:r>
              <w:rPr>
                <w:rFonts w:hint="eastAsia" w:ascii="仿宋" w:hAnsi="仿宋" w:eastAsia="仿宋" w:cs="仿宋"/>
                <w:color w:val="auto"/>
                <w:sz w:val="24"/>
                <w:szCs w:val="24"/>
                <w:highlight w:val="none"/>
              </w:rPr>
              <w:t>采购方式和项目属性</w:t>
            </w:r>
          </w:p>
        </w:tc>
        <w:tc>
          <w:tcPr>
            <w:tcW w:w="6003" w:type="dxa"/>
            <w:tcBorders>
              <w:top w:val="single" w:color="auto" w:sz="4" w:space="0"/>
            </w:tcBorders>
            <w:shd w:val="clear" w:color="000000" w:fill="FFFFFF"/>
            <w:vAlign w:val="center"/>
          </w:tcPr>
          <w:p w14:paraId="0E6147F4">
            <w:pPr>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采购方式：</w:t>
            </w:r>
            <w:r>
              <w:rPr>
                <w:rFonts w:hint="eastAsia" w:ascii="仿宋" w:hAnsi="仿宋" w:eastAsia="仿宋" w:cs="仿宋"/>
                <w:sz w:val="24"/>
                <w:szCs w:val="24"/>
                <w:highlight w:val="none"/>
                <w:lang w:val="en-US" w:eastAsia="zh-CN"/>
              </w:rPr>
              <w:t>竞争性磋商</w:t>
            </w:r>
          </w:p>
          <w:p w14:paraId="643E8385">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sz w:val="24"/>
                <w:szCs w:val="24"/>
              </w:rPr>
            </w:pPr>
            <w:r>
              <w:rPr>
                <w:rFonts w:hint="eastAsia" w:ascii="仿宋" w:hAnsi="仿宋" w:eastAsia="仿宋" w:cs="仿宋"/>
                <w:sz w:val="24"/>
                <w:szCs w:val="24"/>
                <w:highlight w:val="none"/>
              </w:rPr>
              <w:t>项目属性：政府采购</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 xml:space="preserve">  </w:t>
            </w:r>
          </w:p>
        </w:tc>
      </w:tr>
      <w:tr w14:paraId="73D33B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3" w:type="dxa"/>
            <w:shd w:val="clear" w:color="000000" w:fill="FFFFFF"/>
            <w:vAlign w:val="center"/>
          </w:tcPr>
          <w:p w14:paraId="523699F0">
            <w:pPr>
              <w:autoSpaceDE w:val="0"/>
              <w:autoSpaceDN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747" w:type="dxa"/>
            <w:shd w:val="clear" w:color="000000" w:fill="FFFFFF"/>
            <w:vAlign w:val="center"/>
          </w:tcPr>
          <w:p w14:paraId="6182956F">
            <w:pPr>
              <w:autoSpaceDE w:val="0"/>
              <w:autoSpaceDN w:val="0"/>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采购预算</w:t>
            </w:r>
          </w:p>
        </w:tc>
        <w:tc>
          <w:tcPr>
            <w:tcW w:w="6003" w:type="dxa"/>
            <w:tcBorders>
              <w:bottom w:val="single" w:color="auto" w:sz="4" w:space="0"/>
            </w:tcBorders>
            <w:shd w:val="clear" w:color="000000" w:fill="FFFFFF"/>
            <w:vAlign w:val="center"/>
          </w:tcPr>
          <w:p w14:paraId="54532D25">
            <w:pPr>
              <w:autoSpaceDE w:val="0"/>
              <w:autoSpaceDN w:val="0"/>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采购预算：20万元</w:t>
            </w:r>
          </w:p>
          <w:p w14:paraId="23BC21B3">
            <w:pPr>
              <w:autoSpaceDE w:val="0"/>
              <w:autoSpaceDN w:val="0"/>
              <w:spacing w:line="360" w:lineRule="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注：如供应商的响应报价超出采购预算/最高限价将作无效响应处理。</w:t>
            </w:r>
          </w:p>
        </w:tc>
      </w:tr>
      <w:tr w14:paraId="31F261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3" w:type="dxa"/>
            <w:shd w:val="clear" w:color="000000" w:fill="FFFFFF"/>
            <w:vAlign w:val="center"/>
          </w:tcPr>
          <w:p w14:paraId="767E4FC5">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747" w:type="dxa"/>
            <w:shd w:val="clear" w:color="000000" w:fill="FFFFFF"/>
            <w:vAlign w:val="center"/>
          </w:tcPr>
          <w:p w14:paraId="2B2A9994">
            <w:pPr>
              <w:autoSpaceDE w:val="0"/>
              <w:autoSpaceDN w:val="0"/>
              <w:spacing w:line="360" w:lineRule="auto"/>
              <w:jc w:val="center"/>
              <w:rPr>
                <w:rFonts w:hint="eastAsia" w:ascii="仿宋" w:hAnsi="仿宋" w:eastAsia="仿宋" w:cs="仿宋"/>
                <w:sz w:val="24"/>
                <w:szCs w:val="24"/>
                <w:lang w:val="zh-CN"/>
              </w:rPr>
            </w:pPr>
            <w:r>
              <w:rPr>
                <w:rFonts w:hint="eastAsia" w:ascii="仿宋" w:hAnsi="仿宋" w:eastAsia="仿宋" w:cs="仿宋"/>
                <w:b w:val="0"/>
                <w:bCs w:val="0"/>
                <w:sz w:val="24"/>
                <w:szCs w:val="24"/>
                <w:lang w:val="en-US" w:eastAsia="zh-CN"/>
              </w:rPr>
              <w:t>项目概况</w:t>
            </w:r>
          </w:p>
        </w:tc>
        <w:tc>
          <w:tcPr>
            <w:tcW w:w="6003" w:type="dxa"/>
            <w:tcBorders>
              <w:bottom w:val="single" w:color="auto" w:sz="4" w:space="0"/>
            </w:tcBorders>
            <w:shd w:val="clear" w:color="000000" w:fill="FFFFFF"/>
            <w:vAlign w:val="center"/>
          </w:tcPr>
          <w:p w14:paraId="6233D87B">
            <w:pPr>
              <w:keepNext w:val="0"/>
              <w:keepLines w:val="0"/>
              <w:pageBreakBefore w:val="0"/>
              <w:widowControl w:val="0"/>
              <w:kinsoku/>
              <w:wordWrap w:val="0"/>
              <w:overflowPunct/>
              <w:topLinePunct w:val="0"/>
              <w:autoSpaceDE w:val="0"/>
              <w:autoSpaceDN w:val="0"/>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次项目以“中国航天发展脉络”为核心内在逻辑，严格遵循“奠基起步—跨越突破—传承践行”的递进关系，串联中国航天从起步到深空探索的全历程。依托新疆科技馆展览场地，将航天发展脉络全程融入展区故事线及每一件展品（含长征二号F运载火箭发射仿真展项、东方红卫星、祝融号火星车等）的展示中，以情景化、故事化的呈现形式深度融合科普知识与航天精神，打造兼具观赏性、互动性与教育性的航天主题临展，契合采购项目展览定位与科普需求。</w:t>
            </w:r>
          </w:p>
        </w:tc>
      </w:tr>
      <w:tr w14:paraId="25DB4C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3" w:type="dxa"/>
            <w:shd w:val="clear" w:color="000000" w:fill="FFFFFF"/>
            <w:vAlign w:val="center"/>
          </w:tcPr>
          <w:p w14:paraId="18665B33">
            <w:pPr>
              <w:autoSpaceDE w:val="0"/>
              <w:autoSpaceDN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747" w:type="dxa"/>
            <w:shd w:val="clear" w:color="000000" w:fill="FFFFFF"/>
            <w:vAlign w:val="center"/>
          </w:tcPr>
          <w:p w14:paraId="42DF3B7A">
            <w:pPr>
              <w:autoSpaceDE w:val="0"/>
              <w:autoSpaceDN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资金来源以及资金构成</w:t>
            </w:r>
          </w:p>
        </w:tc>
        <w:tc>
          <w:tcPr>
            <w:tcW w:w="6003" w:type="dxa"/>
            <w:tcBorders>
              <w:bottom w:val="single" w:color="auto" w:sz="4" w:space="0"/>
            </w:tcBorders>
            <w:shd w:val="clear" w:color="000000" w:fill="FFFFFF"/>
            <w:vAlign w:val="center"/>
          </w:tcPr>
          <w:p w14:paraId="0775D1DB">
            <w:pPr>
              <w:autoSpaceDE w:val="0"/>
              <w:autoSpaceDN w:val="0"/>
              <w:spacing w:line="360" w:lineRule="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财政资金</w:t>
            </w:r>
          </w:p>
        </w:tc>
      </w:tr>
      <w:tr w14:paraId="0474E0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1" w:hRule="atLeast"/>
        </w:trPr>
        <w:tc>
          <w:tcPr>
            <w:tcW w:w="1103" w:type="dxa"/>
            <w:shd w:val="clear" w:color="000000" w:fill="FFFFFF"/>
            <w:vAlign w:val="center"/>
          </w:tcPr>
          <w:p w14:paraId="2827413B">
            <w:pPr>
              <w:autoSpaceDE w:val="0"/>
              <w:autoSpaceDN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747" w:type="dxa"/>
            <w:shd w:val="clear" w:color="000000" w:fill="FFFFFF"/>
            <w:vAlign w:val="center"/>
          </w:tcPr>
          <w:p w14:paraId="5369D6D3">
            <w:pPr>
              <w:autoSpaceDE w:val="0"/>
              <w:autoSpaceDN w:val="0"/>
              <w:spacing w:line="360" w:lineRule="auto"/>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采购需求</w:t>
            </w:r>
          </w:p>
        </w:tc>
        <w:tc>
          <w:tcPr>
            <w:tcW w:w="6003" w:type="dxa"/>
            <w:shd w:val="clear" w:color="000000" w:fill="FFFFFF"/>
            <w:vAlign w:val="center"/>
          </w:tcPr>
          <w:p w14:paraId="47F3B314">
            <w:pPr>
              <w:pStyle w:val="5"/>
              <w:spacing w:line="360" w:lineRule="auto"/>
              <w:ind w:firstLine="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逐梦苍穹·薪火相传-航天主题临展</w:t>
            </w:r>
            <w:r>
              <w:rPr>
                <w:rFonts w:hint="eastAsia" w:ascii="仿宋" w:hAnsi="仿宋" w:eastAsia="仿宋" w:cs="仿宋"/>
                <w:b w:val="0"/>
                <w:bCs w:val="0"/>
                <w:sz w:val="24"/>
                <w:szCs w:val="24"/>
                <w:highlight w:val="none"/>
                <w:lang w:val="en-US" w:eastAsia="zh-CN"/>
              </w:rPr>
              <w:t>项目采购范围内所有工作内容。</w:t>
            </w:r>
          </w:p>
        </w:tc>
      </w:tr>
      <w:tr w14:paraId="53C6E7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1" w:hRule="atLeast"/>
        </w:trPr>
        <w:tc>
          <w:tcPr>
            <w:tcW w:w="1103" w:type="dxa"/>
            <w:shd w:val="clear" w:color="000000" w:fill="FFFFFF"/>
            <w:vAlign w:val="center"/>
          </w:tcPr>
          <w:p w14:paraId="08A8E7A9">
            <w:pPr>
              <w:autoSpaceDE w:val="0"/>
              <w:autoSpaceDN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747" w:type="dxa"/>
            <w:shd w:val="clear" w:color="000000" w:fill="FFFFFF"/>
            <w:vAlign w:val="center"/>
          </w:tcPr>
          <w:p w14:paraId="63B1BD80">
            <w:pPr>
              <w:autoSpaceDE w:val="0"/>
              <w:autoSpaceDN w:val="0"/>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en-US" w:eastAsia="zh-CN"/>
              </w:rPr>
              <w:t>服务</w:t>
            </w:r>
            <w:r>
              <w:rPr>
                <w:rFonts w:hint="eastAsia" w:ascii="仿宋" w:hAnsi="仿宋" w:eastAsia="仿宋" w:cs="仿宋"/>
                <w:sz w:val="24"/>
                <w:szCs w:val="24"/>
                <w:lang w:val="zh-CN"/>
              </w:rPr>
              <w:t>期限及服务地点</w:t>
            </w:r>
          </w:p>
        </w:tc>
        <w:tc>
          <w:tcPr>
            <w:tcW w:w="6003" w:type="dxa"/>
            <w:shd w:val="clear" w:color="000000" w:fill="FFFFFF"/>
            <w:vAlign w:val="center"/>
          </w:tcPr>
          <w:p w14:paraId="3B37FFB2">
            <w:pPr>
              <w:pStyle w:val="5"/>
              <w:keepNext w:val="0"/>
              <w:keepLines w:val="0"/>
              <w:pageBreakBefore w:val="0"/>
              <w:widowControl w:val="0"/>
              <w:kinsoku/>
              <w:wordWrap w:val="0"/>
              <w:overflowPunct/>
              <w:topLinePunct w:val="0"/>
              <w:autoSpaceDE/>
              <w:autoSpaceDN/>
              <w:bidi w:val="0"/>
              <w:adjustRightInd/>
              <w:snapToGrid/>
              <w:spacing w:line="360" w:lineRule="auto"/>
              <w:ind w:firstLine="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lang w:val="zh-CN"/>
              </w:rPr>
              <w:t>期限：展览期3个月（202</w:t>
            </w:r>
            <w:r>
              <w:rPr>
                <w:rFonts w:hint="eastAsia" w:ascii="仿宋" w:hAnsi="仿宋" w:eastAsia="仿宋" w:cs="仿宋"/>
                <w:sz w:val="24"/>
                <w:szCs w:val="24"/>
                <w:highlight w:val="none"/>
                <w:lang w:val="zh-CN" w:eastAsia="zh-CN"/>
              </w:rPr>
              <w:t>6</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zh-CN" w:eastAsia="zh-CN"/>
              </w:rPr>
              <w:t>7</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zh-CN"/>
              </w:rPr>
              <w:t>-202</w:t>
            </w:r>
            <w:r>
              <w:rPr>
                <w:rFonts w:hint="eastAsia" w:ascii="仿宋" w:hAnsi="仿宋" w:eastAsia="仿宋" w:cs="仿宋"/>
                <w:sz w:val="24"/>
                <w:szCs w:val="24"/>
                <w:highlight w:val="none"/>
                <w:lang w:val="zh-CN" w:eastAsia="zh-CN"/>
              </w:rPr>
              <w:t>6</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zh-CN" w:eastAsia="zh-CN"/>
              </w:rPr>
              <w:t>9</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zh-CN" w:eastAsia="zh-CN"/>
              </w:rPr>
              <w:t>30</w:t>
            </w:r>
            <w:r>
              <w:rPr>
                <w:rFonts w:hint="eastAsia" w:ascii="仿宋" w:hAnsi="仿宋" w:eastAsia="仿宋" w:cs="仿宋"/>
                <w:sz w:val="24"/>
                <w:szCs w:val="24"/>
                <w:highlight w:val="none"/>
                <w:lang w:val="zh-CN"/>
              </w:rPr>
              <w:t>）</w:t>
            </w:r>
          </w:p>
          <w:p w14:paraId="51F2F274">
            <w:pPr>
              <w:pStyle w:val="5"/>
              <w:keepNext w:val="0"/>
              <w:keepLines w:val="0"/>
              <w:pageBreakBefore w:val="0"/>
              <w:widowControl w:val="0"/>
              <w:kinsoku/>
              <w:wordWrap w:val="0"/>
              <w:overflowPunct/>
              <w:topLinePunct w:val="0"/>
              <w:autoSpaceDE/>
              <w:autoSpaceDN/>
              <w:bidi w:val="0"/>
              <w:adjustRightInd/>
              <w:snapToGrid/>
              <w:spacing w:line="360" w:lineRule="auto"/>
              <w:ind w:firstLine="0"/>
              <w:textAlignment w:val="auto"/>
              <w:rPr>
                <w:rFonts w:hint="default" w:ascii="仿宋" w:hAnsi="仿宋" w:eastAsia="仿宋" w:cs="仿宋"/>
                <w:b w:val="0"/>
                <w:bCs w:val="0"/>
                <w:sz w:val="24"/>
                <w:szCs w:val="24"/>
                <w:lang w:val="en-US" w:eastAsia="zh-CN"/>
              </w:rPr>
            </w:pPr>
            <w:r>
              <w:rPr>
                <w:rFonts w:hint="eastAsia" w:ascii="仿宋" w:hAnsi="仿宋" w:eastAsia="仿宋" w:cs="仿宋"/>
                <w:sz w:val="24"/>
                <w:szCs w:val="24"/>
                <w:lang w:val="en-US" w:eastAsia="zh-CN"/>
              </w:rPr>
              <w:t>服务地点：新疆维吾尔自治区科学技术馆（新疆维吾尔自治区乌鲁木齐市沙依巴克区新医路686号）</w:t>
            </w:r>
          </w:p>
        </w:tc>
      </w:tr>
      <w:tr w14:paraId="42A3CD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shd w:val="clear" w:color="000000" w:fill="FFFFFF"/>
            <w:vAlign w:val="center"/>
          </w:tcPr>
          <w:p w14:paraId="5873DEEB">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747" w:type="dxa"/>
            <w:shd w:val="clear" w:color="000000" w:fill="FFFFFF"/>
            <w:vAlign w:val="center"/>
          </w:tcPr>
          <w:p w14:paraId="79495A82">
            <w:pPr>
              <w:autoSpaceDE w:val="0"/>
              <w:autoSpaceDN w:val="0"/>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供应商资格</w:t>
            </w:r>
          </w:p>
          <w:p w14:paraId="0461AA44">
            <w:pPr>
              <w:autoSpaceDE w:val="0"/>
              <w:autoSpaceDN w:val="0"/>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要求</w:t>
            </w:r>
          </w:p>
        </w:tc>
        <w:tc>
          <w:tcPr>
            <w:tcW w:w="6003" w:type="dxa"/>
            <w:shd w:val="clear" w:color="000000" w:fill="FFFFFF"/>
            <w:vAlign w:val="center"/>
          </w:tcPr>
          <w:p w14:paraId="744F278B">
            <w:pPr>
              <w:autoSpaceDE w:val="0"/>
              <w:autoSpaceDN w:val="0"/>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1.满足《中华人民共和国政府采购法》第二十二条规定；</w:t>
            </w:r>
          </w:p>
          <w:p w14:paraId="7AB63EEB">
            <w:pPr>
              <w:autoSpaceDE w:val="0"/>
              <w:autoSpaceDN w:val="0"/>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2.落实政府采购政策需满足的资格要求：本项目专门面向</w:t>
            </w:r>
            <w:r>
              <w:rPr>
                <w:rFonts w:hint="eastAsia" w:ascii="仿宋" w:hAnsi="仿宋" w:eastAsia="仿宋" w:cs="仿宋"/>
                <w:b w:val="0"/>
                <w:bCs w:val="0"/>
                <w:sz w:val="24"/>
                <w:szCs w:val="24"/>
                <w:lang w:eastAsia="zh-CN"/>
              </w:rPr>
              <w:t>中小企业</w:t>
            </w:r>
            <w:r>
              <w:rPr>
                <w:rFonts w:hint="eastAsia" w:ascii="仿宋" w:hAnsi="仿宋" w:eastAsia="仿宋" w:cs="仿宋"/>
                <w:b w:val="0"/>
                <w:bCs w:val="0"/>
                <w:sz w:val="24"/>
                <w:szCs w:val="24"/>
              </w:rPr>
              <w:t>（中小企业所指中型、小型、微型企业）；即承接服务的投标人为</w:t>
            </w:r>
            <w:r>
              <w:rPr>
                <w:rFonts w:hint="eastAsia" w:ascii="仿宋" w:hAnsi="仿宋" w:eastAsia="仿宋" w:cs="仿宋"/>
                <w:b w:val="0"/>
                <w:bCs w:val="0"/>
                <w:sz w:val="24"/>
                <w:szCs w:val="24"/>
                <w:lang w:eastAsia="zh-CN"/>
              </w:rPr>
              <w:t>中小企业</w:t>
            </w:r>
            <w:r>
              <w:rPr>
                <w:rFonts w:hint="eastAsia" w:ascii="仿宋" w:hAnsi="仿宋" w:eastAsia="仿宋" w:cs="仿宋"/>
                <w:b w:val="0"/>
                <w:bCs w:val="0"/>
                <w:sz w:val="24"/>
                <w:szCs w:val="24"/>
              </w:rPr>
              <w:t>，须出具《中小企业声明函》</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监狱企业</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残疾人福利性单位；</w:t>
            </w:r>
          </w:p>
          <w:p w14:paraId="0424F70D">
            <w:pPr>
              <w:autoSpaceDE w:val="0"/>
              <w:autoSpaceDN w:val="0"/>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3.本项目的特定资格要求：</w:t>
            </w:r>
            <w:r>
              <w:rPr>
                <w:rFonts w:hint="eastAsia" w:ascii="仿宋" w:hAnsi="仿宋" w:eastAsia="仿宋" w:cs="仿宋"/>
                <w:b w:val="0"/>
                <w:bCs w:val="0"/>
                <w:sz w:val="24"/>
                <w:szCs w:val="24"/>
                <w:lang w:val="en-US" w:eastAsia="zh-CN"/>
              </w:rPr>
              <w:t>/</w:t>
            </w:r>
          </w:p>
        </w:tc>
      </w:tr>
      <w:tr w14:paraId="12CD36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shd w:val="clear" w:color="000000" w:fill="FFFFFF"/>
            <w:vAlign w:val="center"/>
          </w:tcPr>
          <w:p w14:paraId="4DA19422">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747" w:type="dxa"/>
            <w:shd w:val="clear" w:color="auto" w:fill="auto"/>
            <w:vAlign w:val="center"/>
          </w:tcPr>
          <w:p w14:paraId="7589F68C">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rPr>
              <w:t>报价次数</w:t>
            </w:r>
          </w:p>
        </w:tc>
        <w:tc>
          <w:tcPr>
            <w:tcW w:w="6003" w:type="dxa"/>
            <w:shd w:val="clear" w:color="auto" w:fill="auto"/>
            <w:vAlign w:val="center"/>
          </w:tcPr>
          <w:p w14:paraId="7152F7A4">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二次</w:t>
            </w:r>
            <w:r>
              <w:rPr>
                <w:rFonts w:hint="eastAsia" w:ascii="仿宋" w:hAnsi="仿宋" w:eastAsia="仿宋" w:cs="仿宋"/>
                <w:sz w:val="24"/>
                <w:szCs w:val="24"/>
              </w:rPr>
              <w:t>（二次报价限时30分钟内。）</w:t>
            </w:r>
            <w:r>
              <w:rPr>
                <w:rFonts w:hint="eastAsia" w:ascii="仿宋" w:hAnsi="仿宋" w:eastAsia="仿宋" w:cs="仿宋"/>
                <w:color w:val="auto"/>
                <w:sz w:val="24"/>
                <w:szCs w:val="24"/>
                <w:lang w:val="en-US" w:eastAsia="zh-CN"/>
              </w:rPr>
              <w:t xml:space="preserve"> </w:t>
            </w:r>
          </w:p>
        </w:tc>
      </w:tr>
      <w:tr w14:paraId="0719E3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shd w:val="clear" w:color="000000" w:fill="FFFFFF"/>
            <w:vAlign w:val="center"/>
          </w:tcPr>
          <w:p w14:paraId="48915386">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747" w:type="dxa"/>
            <w:shd w:val="clear" w:color="auto" w:fill="auto"/>
            <w:vAlign w:val="center"/>
          </w:tcPr>
          <w:p w14:paraId="6B88B2A8">
            <w:pPr>
              <w:keepNext w:val="0"/>
              <w:keepLines w:val="0"/>
              <w:pageBreakBefore w:val="0"/>
              <w:widowControl w:val="0"/>
              <w:kinsoku/>
              <w:wordWrap/>
              <w:overflowPunct/>
              <w:topLinePunct w:val="0"/>
              <w:autoSpaceDE w:val="0"/>
              <w:autoSpaceDN w:val="0"/>
              <w:bidi w:val="0"/>
              <w:adjustRightInd/>
              <w:snapToGrid/>
              <w:spacing w:before="32" w:beforeLines="10" w:line="360" w:lineRule="auto"/>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lang w:val="zh-CN"/>
              </w:rPr>
              <w:t>小组</w:t>
            </w:r>
          </w:p>
        </w:tc>
        <w:tc>
          <w:tcPr>
            <w:tcW w:w="6003" w:type="dxa"/>
            <w:shd w:val="clear" w:color="auto" w:fill="auto"/>
            <w:vAlign w:val="center"/>
          </w:tcPr>
          <w:p w14:paraId="7C05BF5C">
            <w:pPr>
              <w:keepNext w:val="0"/>
              <w:keepLines w:val="0"/>
              <w:pageBreakBefore w:val="0"/>
              <w:widowControl w:val="0"/>
              <w:kinsoku/>
              <w:wordWrap/>
              <w:overflowPunct/>
              <w:topLinePunct w:val="0"/>
              <w:autoSpaceDE w:val="0"/>
              <w:autoSpaceDN w:val="0"/>
              <w:bidi w:val="0"/>
              <w:adjustRightInd/>
              <w:snapToGrid/>
              <w:spacing w:before="32" w:beforeLines="1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磋商小组成员：由5人及以上单数组成。</w:t>
            </w:r>
          </w:p>
          <w:p w14:paraId="71B7207A">
            <w:pPr>
              <w:keepNext w:val="0"/>
              <w:keepLines w:val="0"/>
              <w:pageBreakBefore w:val="0"/>
              <w:widowControl w:val="0"/>
              <w:kinsoku/>
              <w:wordWrap/>
              <w:overflowPunct/>
              <w:topLinePunct w:val="0"/>
              <w:autoSpaceDE w:val="0"/>
              <w:autoSpaceDN w:val="0"/>
              <w:bidi w:val="0"/>
              <w:adjustRightInd/>
              <w:snapToGrid/>
              <w:spacing w:before="32" w:beforeLines="10" w:line="360" w:lineRule="auto"/>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en-US" w:eastAsia="zh-CN"/>
              </w:rPr>
              <w:t>评标专家确定方式：随机抽取。</w:t>
            </w:r>
          </w:p>
        </w:tc>
      </w:tr>
      <w:tr w14:paraId="165627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vMerge w:val="restart"/>
            <w:shd w:val="clear" w:color="000000" w:fill="FFFFFF"/>
            <w:vAlign w:val="center"/>
          </w:tcPr>
          <w:p w14:paraId="1B4CA371">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747" w:type="dxa"/>
            <w:shd w:val="clear" w:color="000000" w:fill="FFFFFF"/>
            <w:vAlign w:val="center"/>
          </w:tcPr>
          <w:p w14:paraId="4B90EDCF">
            <w:pPr>
              <w:autoSpaceDE w:val="0"/>
              <w:autoSpaceDN w:val="0"/>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highlight w:val="none"/>
                <w:lang w:val="en-US" w:eastAsia="zh-CN"/>
              </w:rPr>
              <w:t>是否专门面向中小企业</w:t>
            </w:r>
          </w:p>
        </w:tc>
        <w:tc>
          <w:tcPr>
            <w:tcW w:w="6003" w:type="dxa"/>
            <w:shd w:val="clear" w:color="000000" w:fill="FFFFFF"/>
            <w:vAlign w:val="center"/>
          </w:tcPr>
          <w:p w14:paraId="0ED12FBA">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 xml:space="preserve">☑ </w:t>
            </w:r>
            <w:r>
              <w:rPr>
                <w:rFonts w:hint="eastAsia" w:ascii="仿宋" w:hAnsi="仿宋" w:eastAsia="仿宋" w:cs="仿宋"/>
                <w:color w:val="auto"/>
                <w:sz w:val="24"/>
                <w:szCs w:val="24"/>
                <w:highlight w:val="none"/>
                <w:lang w:val="en-US" w:eastAsia="zh-CN"/>
              </w:rPr>
              <w:t>是</w:t>
            </w:r>
          </w:p>
          <w:p w14:paraId="6DA08ECD">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 xml:space="preserve">□ </w:t>
            </w:r>
            <w:r>
              <w:rPr>
                <w:rFonts w:hint="eastAsia" w:ascii="仿宋" w:hAnsi="仿宋" w:eastAsia="仿宋" w:cs="仿宋"/>
                <w:color w:val="auto"/>
                <w:sz w:val="24"/>
                <w:szCs w:val="24"/>
                <w:highlight w:val="none"/>
                <w:lang w:val="en-US" w:eastAsia="zh-CN"/>
              </w:rPr>
              <w:t>否</w:t>
            </w:r>
          </w:p>
          <w:p w14:paraId="1135B07D">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本项目为服务采购项目</w:t>
            </w:r>
          </w:p>
          <w:p w14:paraId="4D101592">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本项目所属行业：</w:t>
            </w:r>
            <w:r>
              <w:rPr>
                <w:rFonts w:hint="eastAsia" w:ascii="仿宋" w:hAnsi="仿宋" w:eastAsia="仿宋" w:cs="仿宋"/>
                <w:i w:val="0"/>
                <w:iCs w:val="0"/>
                <w:caps w:val="0"/>
                <w:color w:val="auto"/>
                <w:spacing w:val="0"/>
                <w:sz w:val="24"/>
                <w:szCs w:val="24"/>
                <w:highlight w:val="none"/>
                <w:u w:val="single"/>
              </w:rPr>
              <w:t>其他未列明行业</w:t>
            </w:r>
          </w:p>
          <w:p w14:paraId="0B379E63">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标的名称：</w:t>
            </w:r>
            <w:r>
              <w:rPr>
                <w:rFonts w:hint="eastAsia" w:ascii="仿宋" w:hAnsi="仿宋" w:eastAsia="仿宋" w:cs="仿宋"/>
                <w:color w:val="auto"/>
                <w:sz w:val="24"/>
                <w:szCs w:val="24"/>
                <w:highlight w:val="none"/>
                <w:u w:val="single"/>
                <w:lang w:val="en-US" w:eastAsia="zh-CN"/>
              </w:rPr>
              <w:t>逐梦苍穹·薪火相传-航天主题临展项目</w:t>
            </w:r>
          </w:p>
          <w:p w14:paraId="203A18BF">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（1）财政部、工业和信息化部《政府采购促进中小企业发展管理办法》（财库[2020]46号）；</w:t>
            </w:r>
          </w:p>
          <w:p w14:paraId="25B70E35">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（2）财政部、民政部、中国残疾人联合会《关于促进残疾人就业政府采购政策的通知》（财库[2017]141号）；</w:t>
            </w:r>
          </w:p>
          <w:p w14:paraId="72316537">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（3）财政部、司法部《关于政府采购支持监狱企业发展有关问题的通知》（财库[2014]68号文）；</w:t>
            </w:r>
          </w:p>
          <w:p w14:paraId="69DEFA90">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（4）财政部、国家发展改革委、生态环境部、市场监管总局《关于调整优化节能产品、环境标志产品政府采购执行机制的通知》（财库[2019]9号文）；</w:t>
            </w:r>
          </w:p>
          <w:p w14:paraId="245CC061">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（5）财政部、生态环境部《关于印发环境标志产品政府采购品目清单的通知》（财库[2019]18号文）；</w:t>
            </w:r>
          </w:p>
          <w:p w14:paraId="39830E36">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（6）财政部、发展改革委《关于印发节能产品政府采购品目清单的通知》（财库[2019]19号文）；</w:t>
            </w:r>
          </w:p>
          <w:p w14:paraId="3BC4BF9A">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（7）市场监管总局《市场监管总局关于发布参与实施政府采购节能产品、环境标志产品认证机构名录的公告》（2019年第16号）；</w:t>
            </w:r>
          </w:p>
          <w:p w14:paraId="5F3F1D6E">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（8）市场监管总局《强制性产品认证管理规定》（2009年7月3日国家质量监督检验检疫总局令第117号公布 根据2022年9月29日国家市场监督管理总局令第61号修订）；</w:t>
            </w:r>
          </w:p>
          <w:p w14:paraId="5F65B14D">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（9）市场监管总局《市场监管总局关于发布强制性产品认证目录描述与界定表的公告》（2023年第36号）。</w:t>
            </w:r>
          </w:p>
        </w:tc>
      </w:tr>
      <w:tr w14:paraId="18E0A7B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vMerge w:val="continue"/>
            <w:shd w:val="clear" w:color="000000" w:fill="FFFFFF"/>
            <w:vAlign w:val="center"/>
          </w:tcPr>
          <w:p w14:paraId="0301F5D4">
            <w:pPr>
              <w:autoSpaceDE w:val="0"/>
              <w:autoSpaceDN w:val="0"/>
              <w:spacing w:line="360" w:lineRule="auto"/>
              <w:jc w:val="center"/>
              <w:rPr>
                <w:rFonts w:hint="eastAsia" w:ascii="仿宋" w:hAnsi="仿宋" w:eastAsia="仿宋" w:cs="仿宋"/>
                <w:sz w:val="24"/>
                <w:szCs w:val="24"/>
              </w:rPr>
            </w:pPr>
          </w:p>
        </w:tc>
        <w:tc>
          <w:tcPr>
            <w:tcW w:w="1747" w:type="dxa"/>
            <w:shd w:val="clear" w:color="000000" w:fill="FFFFFF"/>
            <w:vAlign w:val="center"/>
          </w:tcPr>
          <w:p w14:paraId="27A4988F">
            <w:pPr>
              <w:autoSpaceDE w:val="0"/>
              <w:autoSpaceDN w:val="0"/>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财政政策扣除比例</w:t>
            </w:r>
          </w:p>
        </w:tc>
        <w:tc>
          <w:tcPr>
            <w:tcW w:w="6003" w:type="dxa"/>
            <w:shd w:val="clear" w:color="000000" w:fill="FFFFFF"/>
            <w:vAlign w:val="center"/>
          </w:tcPr>
          <w:p w14:paraId="296AFF22">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根据财政部发布的关于印发《政府采购促进中小企业发展管理办法》（财库〔2020〕46号）规定，本项目报价评审时不予扣除。</w:t>
            </w:r>
          </w:p>
        </w:tc>
      </w:tr>
      <w:tr w14:paraId="3E67F2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shd w:val="clear" w:color="000000" w:fill="FFFFFF"/>
            <w:vAlign w:val="center"/>
          </w:tcPr>
          <w:p w14:paraId="6E990203">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747" w:type="dxa"/>
            <w:shd w:val="clear" w:color="000000" w:fill="FFFFFF"/>
            <w:vAlign w:val="center"/>
          </w:tcPr>
          <w:p w14:paraId="2FB830A7">
            <w:pPr>
              <w:autoSpaceDE w:val="0"/>
              <w:autoSpaceDN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是否接受联合体</w:t>
            </w:r>
          </w:p>
        </w:tc>
        <w:tc>
          <w:tcPr>
            <w:tcW w:w="6003" w:type="dxa"/>
            <w:shd w:val="clear" w:color="000000" w:fill="FFFFFF"/>
            <w:vAlign w:val="center"/>
          </w:tcPr>
          <w:p w14:paraId="790D2C8A">
            <w:pPr>
              <w:widowControl/>
              <w:spacing w:line="360" w:lineRule="auto"/>
              <w:rPr>
                <w:rFonts w:hint="eastAsia" w:ascii="仿宋" w:hAnsi="仿宋" w:eastAsia="仿宋" w:cs="仿宋"/>
                <w:kern w:val="0"/>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不接受</w:t>
            </w:r>
          </w:p>
        </w:tc>
      </w:tr>
      <w:tr w14:paraId="7A13F4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shd w:val="clear" w:color="000000" w:fill="FFFFFF"/>
            <w:vAlign w:val="center"/>
          </w:tcPr>
          <w:p w14:paraId="2618CA06">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747" w:type="dxa"/>
            <w:shd w:val="clear" w:color="auto" w:fill="auto"/>
            <w:vAlign w:val="center"/>
          </w:tcPr>
          <w:p w14:paraId="11D000F2">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zh-CN"/>
              </w:rPr>
              <w:t>报价的范围</w:t>
            </w:r>
          </w:p>
        </w:tc>
        <w:tc>
          <w:tcPr>
            <w:tcW w:w="6003" w:type="dxa"/>
            <w:shd w:val="clear" w:color="auto" w:fill="auto"/>
            <w:vAlign w:val="center"/>
          </w:tcPr>
          <w:p w14:paraId="02DE76DB">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zh-CN"/>
              </w:rPr>
              <w:t>含税全包价，包括安装调试、车辆运输、检测验收、培训、维修保障等。</w:t>
            </w:r>
          </w:p>
        </w:tc>
      </w:tr>
      <w:tr w14:paraId="5C1CF4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shd w:val="clear" w:color="000000" w:fill="FFFFFF"/>
            <w:vAlign w:val="center"/>
          </w:tcPr>
          <w:p w14:paraId="6C5484C6">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747" w:type="dxa"/>
            <w:shd w:val="clear" w:color="auto" w:fill="auto"/>
            <w:vAlign w:val="center"/>
          </w:tcPr>
          <w:p w14:paraId="46C02B47">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zh-CN"/>
              </w:rPr>
              <w:t>付款方式及币种</w:t>
            </w:r>
          </w:p>
        </w:tc>
        <w:tc>
          <w:tcPr>
            <w:tcW w:w="6003" w:type="dxa"/>
            <w:shd w:val="clear" w:color="auto" w:fill="auto"/>
            <w:vAlign w:val="center"/>
          </w:tcPr>
          <w:p w14:paraId="2974A974">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lang w:val="zh-CN"/>
              </w:rPr>
              <w:t>1</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zh-CN"/>
              </w:rPr>
              <w:t>付款币</w:t>
            </w:r>
            <w:r>
              <w:rPr>
                <w:rFonts w:hint="eastAsia" w:ascii="仿宋" w:hAnsi="仿宋" w:eastAsia="仿宋" w:cs="仿宋"/>
                <w:color w:val="auto"/>
                <w:sz w:val="24"/>
                <w:szCs w:val="24"/>
                <w:highlight w:val="none"/>
                <w:lang w:val="zh-CN"/>
              </w:rPr>
              <w:t>种：本次招标所述的项目资金均以人民币支付。</w:t>
            </w:r>
          </w:p>
          <w:p w14:paraId="71B92EE5">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付款方式：</w:t>
            </w:r>
          </w:p>
          <w:p w14:paraId="7AC011B2">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第一笔款项：签订合同后，乙方提交履约保证金_3_个工作日内，甲方支付合同总价的_</w:t>
            </w:r>
            <w:r>
              <w:rPr>
                <w:rFonts w:hint="eastAsia" w:ascii="仿宋" w:hAnsi="仿宋" w:eastAsia="仿宋" w:cs="仿宋"/>
                <w:color w:val="auto"/>
                <w:sz w:val="24"/>
                <w:szCs w:val="24"/>
                <w:highlight w:val="none"/>
                <w:lang w:val="zh-CN" w:eastAsia="zh-CN"/>
              </w:rPr>
              <w:t>50</w:t>
            </w:r>
            <w:r>
              <w:rPr>
                <w:rFonts w:hint="eastAsia" w:ascii="仿宋" w:hAnsi="仿宋" w:eastAsia="仿宋" w:cs="仿宋"/>
                <w:color w:val="auto"/>
                <w:sz w:val="24"/>
                <w:szCs w:val="24"/>
                <w:highlight w:val="none"/>
                <w:lang w:val="zh-CN"/>
              </w:rPr>
              <w:t>_%，</w:t>
            </w:r>
            <w:r>
              <w:rPr>
                <w:rFonts w:hint="eastAsia" w:ascii="仿宋" w:hAnsi="仿宋" w:eastAsia="仿宋" w:cs="仿宋"/>
                <w:color w:val="auto"/>
                <w:sz w:val="24"/>
                <w:szCs w:val="24"/>
                <w:highlight w:val="none"/>
                <w:lang w:val="zh-CN" w:eastAsia="zh-CN"/>
              </w:rPr>
              <w:t>；</w:t>
            </w:r>
          </w:p>
          <w:p w14:paraId="7A8237B3">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第二笔款项：</w:t>
            </w:r>
            <w:r>
              <w:rPr>
                <w:rFonts w:hint="eastAsia" w:ascii="仿宋" w:hAnsi="仿宋" w:eastAsia="仿宋" w:cs="仿宋"/>
                <w:color w:val="auto"/>
                <w:sz w:val="24"/>
                <w:szCs w:val="24"/>
                <w:highlight w:val="none"/>
                <w:lang w:val="zh-CN" w:eastAsia="zh-CN"/>
              </w:rPr>
              <w:t>乙方</w:t>
            </w:r>
            <w:r>
              <w:rPr>
                <w:rFonts w:hint="eastAsia" w:ascii="仿宋" w:hAnsi="仿宋" w:eastAsia="仿宋" w:cs="仿宋"/>
                <w:color w:val="auto"/>
                <w:sz w:val="24"/>
                <w:szCs w:val="24"/>
                <w:highlight w:val="none"/>
                <w:lang w:val="en-US" w:eastAsia="zh-CN"/>
              </w:rPr>
              <w:t>完成布展，经甲方初步验收开始展出</w:t>
            </w:r>
            <w:r>
              <w:rPr>
                <w:rFonts w:hint="eastAsia" w:ascii="仿宋" w:hAnsi="仿宋" w:eastAsia="仿宋" w:cs="仿宋"/>
                <w:color w:val="auto"/>
                <w:sz w:val="24"/>
                <w:szCs w:val="24"/>
                <w:highlight w:val="none"/>
                <w:lang w:val="zh-CN"/>
              </w:rPr>
              <w:t>，甲方支付合同总价的_</w:t>
            </w:r>
            <w:r>
              <w:rPr>
                <w:rFonts w:hint="eastAsia" w:ascii="仿宋" w:hAnsi="仿宋" w:eastAsia="仿宋" w:cs="仿宋"/>
                <w:color w:val="auto"/>
                <w:sz w:val="24"/>
                <w:szCs w:val="24"/>
                <w:highlight w:val="none"/>
                <w:lang w:val="zh-CN" w:eastAsia="zh-CN"/>
              </w:rPr>
              <w:t>30</w:t>
            </w:r>
            <w:r>
              <w:rPr>
                <w:rFonts w:hint="eastAsia" w:ascii="仿宋" w:hAnsi="仿宋" w:eastAsia="仿宋" w:cs="仿宋"/>
                <w:color w:val="auto"/>
                <w:sz w:val="24"/>
                <w:szCs w:val="24"/>
                <w:highlight w:val="none"/>
                <w:lang w:val="zh-CN"/>
              </w:rPr>
              <w:t>_%</w:t>
            </w:r>
            <w:r>
              <w:rPr>
                <w:rFonts w:hint="eastAsia" w:ascii="仿宋" w:hAnsi="仿宋" w:eastAsia="仿宋" w:cs="仿宋"/>
                <w:color w:val="auto"/>
                <w:sz w:val="24"/>
                <w:szCs w:val="24"/>
                <w:highlight w:val="none"/>
                <w:lang w:val="zh-CN" w:eastAsia="zh-CN"/>
              </w:rPr>
              <w:t>；</w:t>
            </w:r>
          </w:p>
          <w:p w14:paraId="4E838855">
            <w:pPr>
              <w:keepNext w:val="0"/>
              <w:keepLines w:val="0"/>
              <w:pageBreakBefore w:val="0"/>
              <w:widowControl w:val="0"/>
              <w:numPr>
                <w:ilvl w:val="0"/>
                <w:numId w:val="7"/>
              </w:numPr>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第三笔款项：服务</w:t>
            </w:r>
            <w:r>
              <w:rPr>
                <w:rFonts w:hint="eastAsia" w:ascii="仿宋" w:hAnsi="仿宋" w:eastAsia="仿宋" w:cs="仿宋"/>
                <w:color w:val="auto"/>
                <w:sz w:val="24"/>
                <w:szCs w:val="24"/>
                <w:highlight w:val="none"/>
                <w:lang w:val="en-US" w:eastAsia="zh-CN"/>
              </w:rPr>
              <w:t>期满</w:t>
            </w:r>
            <w:r>
              <w:rPr>
                <w:rFonts w:hint="eastAsia" w:ascii="仿宋" w:hAnsi="仿宋" w:eastAsia="仿宋" w:cs="仿宋"/>
                <w:color w:val="auto"/>
                <w:sz w:val="24"/>
                <w:szCs w:val="24"/>
                <w:highlight w:val="none"/>
                <w:lang w:val="zh-CN"/>
              </w:rPr>
              <w:t>并经甲方最终验收合格后_</w:t>
            </w:r>
            <w:r>
              <w:rPr>
                <w:rFonts w:hint="eastAsia" w:ascii="仿宋" w:hAnsi="仿宋" w:eastAsia="仿宋" w:cs="仿宋"/>
                <w:color w:val="auto"/>
                <w:sz w:val="24"/>
                <w:szCs w:val="24"/>
                <w:highlight w:val="none"/>
                <w:lang w:val="zh-CN" w:eastAsia="zh-CN"/>
              </w:rPr>
              <w:t>10</w:t>
            </w:r>
            <w:r>
              <w:rPr>
                <w:rFonts w:hint="eastAsia" w:ascii="仿宋" w:hAnsi="仿宋" w:eastAsia="仿宋" w:cs="仿宋"/>
                <w:color w:val="auto"/>
                <w:sz w:val="24"/>
                <w:szCs w:val="24"/>
                <w:highlight w:val="none"/>
                <w:lang w:val="zh-CN"/>
              </w:rPr>
              <w:t>个工作日内，甲方支付合同总价的</w:t>
            </w:r>
            <w:r>
              <w:rPr>
                <w:rFonts w:hint="eastAsia" w:ascii="仿宋" w:hAnsi="仿宋" w:eastAsia="仿宋" w:cs="仿宋"/>
                <w:color w:val="auto"/>
                <w:sz w:val="24"/>
                <w:szCs w:val="24"/>
                <w:highlight w:val="none"/>
                <w:lang w:val="zh-CN" w:eastAsia="zh-CN"/>
              </w:rPr>
              <w:t>20</w:t>
            </w:r>
            <w:r>
              <w:rPr>
                <w:rFonts w:hint="eastAsia" w:ascii="仿宋" w:hAnsi="仿宋" w:eastAsia="仿宋" w:cs="仿宋"/>
                <w:color w:val="auto"/>
                <w:sz w:val="24"/>
                <w:szCs w:val="24"/>
                <w:highlight w:val="none"/>
                <w:lang w:val="zh-CN"/>
              </w:rPr>
              <w:t>%</w:t>
            </w:r>
          </w:p>
        </w:tc>
      </w:tr>
      <w:tr w14:paraId="258BDB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shd w:val="clear" w:color="000000" w:fill="FFFFFF"/>
            <w:vAlign w:val="center"/>
          </w:tcPr>
          <w:p w14:paraId="6E28B984">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747" w:type="dxa"/>
            <w:shd w:val="clear" w:color="000000" w:fill="FFFFFF"/>
            <w:vAlign w:val="center"/>
          </w:tcPr>
          <w:p w14:paraId="5D202C5B">
            <w:pPr>
              <w:autoSpaceDE w:val="0"/>
              <w:autoSpaceDN w:val="0"/>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rPr>
              <w:t>磋商文件澄清和修改</w:t>
            </w:r>
          </w:p>
        </w:tc>
        <w:tc>
          <w:tcPr>
            <w:tcW w:w="6003" w:type="dxa"/>
            <w:shd w:val="clear" w:color="000000" w:fill="FFFFFF"/>
            <w:vAlign w:val="center"/>
          </w:tcPr>
          <w:p w14:paraId="6A1569E1">
            <w:pPr>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lang w:val="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12AF28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shd w:val="clear" w:color="000000" w:fill="FFFFFF"/>
            <w:vAlign w:val="center"/>
          </w:tcPr>
          <w:p w14:paraId="0AAB58D5">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747" w:type="dxa"/>
            <w:shd w:val="clear" w:color="000000" w:fill="FFFFFF"/>
            <w:vAlign w:val="center"/>
          </w:tcPr>
          <w:p w14:paraId="514B7E79">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lang w:val="zh-CN"/>
              </w:rPr>
              <w:t>有效期</w:t>
            </w:r>
          </w:p>
        </w:tc>
        <w:tc>
          <w:tcPr>
            <w:tcW w:w="6003" w:type="dxa"/>
            <w:shd w:val="clear" w:color="000000" w:fill="FFFFFF"/>
            <w:vAlign w:val="center"/>
          </w:tcPr>
          <w:p w14:paraId="6F48FBB2">
            <w:pPr>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rPr>
              <w:t>90日</w:t>
            </w:r>
          </w:p>
        </w:tc>
      </w:tr>
      <w:tr w14:paraId="1C8859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shd w:val="clear" w:color="000000" w:fill="FFFFFF"/>
            <w:vAlign w:val="center"/>
          </w:tcPr>
          <w:p w14:paraId="68CD583A">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747" w:type="dxa"/>
            <w:shd w:val="clear" w:color="auto" w:fill="auto"/>
            <w:vAlign w:val="center"/>
          </w:tcPr>
          <w:p w14:paraId="5BBCD609">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zh-CN"/>
              </w:rPr>
              <w:t>踏勘现场</w:t>
            </w:r>
          </w:p>
        </w:tc>
        <w:tc>
          <w:tcPr>
            <w:tcW w:w="6003" w:type="dxa"/>
            <w:shd w:val="clear" w:color="auto" w:fill="auto"/>
            <w:vAlign w:val="center"/>
          </w:tcPr>
          <w:p w14:paraId="1A1A4C5A">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不组织，自行踏勘</w:t>
            </w:r>
          </w:p>
          <w:p w14:paraId="38CBA10D">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组织，踏勘时间：</w:t>
            </w:r>
            <w:r>
              <w:rPr>
                <w:rFonts w:hint="eastAsia" w:ascii="仿宋" w:hAnsi="仿宋" w:eastAsia="仿宋" w:cs="仿宋"/>
                <w:color w:val="auto"/>
                <w:sz w:val="24"/>
                <w:szCs w:val="24"/>
                <w:u w:val="single"/>
                <w:lang w:val="zh-CN"/>
              </w:rPr>
              <w:t xml:space="preserve">               </w:t>
            </w:r>
          </w:p>
          <w:p w14:paraId="749942F8">
            <w:pPr>
              <w:keepNext w:val="0"/>
              <w:keepLines w:val="0"/>
              <w:pageBreakBefore w:val="0"/>
              <w:widowControl w:val="0"/>
              <w:tabs>
                <w:tab w:val="left" w:pos="7665"/>
              </w:tabs>
              <w:kinsoku/>
              <w:wordWrap/>
              <w:overflowPunct/>
              <w:topLinePunct w:val="0"/>
              <w:bidi w:val="0"/>
              <w:adjustRightInd/>
              <w:snapToGrid/>
              <w:spacing w:before="32" w:beforeLines="10" w:line="360" w:lineRule="auto"/>
              <w:ind w:firstLine="1080" w:firstLineChars="450"/>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zh-CN"/>
              </w:rPr>
              <w:t>踏勘地点：</w:t>
            </w:r>
            <w:r>
              <w:rPr>
                <w:rFonts w:hint="eastAsia" w:ascii="仿宋" w:hAnsi="仿宋" w:eastAsia="仿宋" w:cs="仿宋"/>
                <w:color w:val="auto"/>
                <w:sz w:val="24"/>
                <w:szCs w:val="24"/>
                <w:u w:val="single"/>
                <w:lang w:val="zh-CN"/>
              </w:rPr>
              <w:t xml:space="preserve">               </w:t>
            </w:r>
          </w:p>
        </w:tc>
      </w:tr>
      <w:tr w14:paraId="06C51E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shd w:val="clear" w:color="000000" w:fill="FFFFFF"/>
            <w:vAlign w:val="center"/>
          </w:tcPr>
          <w:p w14:paraId="70AD2220">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747" w:type="dxa"/>
            <w:shd w:val="clear" w:color="auto" w:fill="auto"/>
            <w:vAlign w:val="center"/>
          </w:tcPr>
          <w:p w14:paraId="66B33175">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履约</w:t>
            </w:r>
            <w:r>
              <w:rPr>
                <w:rFonts w:hint="eastAsia" w:ascii="仿宋" w:hAnsi="仿宋" w:eastAsia="仿宋" w:cs="仿宋"/>
                <w:color w:val="auto"/>
                <w:sz w:val="24"/>
                <w:szCs w:val="24"/>
                <w:highlight w:val="none"/>
                <w:lang w:val="en-US" w:eastAsia="zh-CN"/>
              </w:rPr>
              <w:t>保证金</w:t>
            </w:r>
          </w:p>
        </w:tc>
        <w:tc>
          <w:tcPr>
            <w:tcW w:w="6003" w:type="dxa"/>
            <w:shd w:val="clear" w:color="auto" w:fill="auto"/>
            <w:vAlign w:val="center"/>
          </w:tcPr>
          <w:p w14:paraId="115B72F7">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不需要</w:t>
            </w:r>
          </w:p>
          <w:p w14:paraId="7E32CC3D">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需要，履约保证金的金额：成交合同金额的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%（履约保证金须以支票、汇票、本票或者金融机构、担保机构出具的保函等非现金形式提交）</w:t>
            </w:r>
          </w:p>
        </w:tc>
      </w:tr>
      <w:tr w14:paraId="5AE865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shd w:val="clear" w:color="000000" w:fill="FFFFFF"/>
            <w:vAlign w:val="center"/>
          </w:tcPr>
          <w:p w14:paraId="105B5DA4">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747" w:type="dxa"/>
            <w:shd w:val="clear" w:color="000000" w:fill="FFFFFF"/>
            <w:vAlign w:val="center"/>
          </w:tcPr>
          <w:p w14:paraId="70981253">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t>保证金的交纳</w:t>
            </w:r>
          </w:p>
        </w:tc>
        <w:tc>
          <w:tcPr>
            <w:tcW w:w="6003" w:type="dxa"/>
            <w:shd w:val="clear" w:color="000000" w:fill="FFFFFF"/>
            <w:vAlign w:val="center"/>
          </w:tcPr>
          <w:p w14:paraId="62BFA16E">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保证金缴纳方式为：转账、电汇或</w:t>
            </w:r>
            <w:r>
              <w:rPr>
                <w:rFonts w:hint="eastAsia" w:ascii="仿宋" w:hAnsi="仿宋" w:eastAsia="仿宋" w:cs="仿宋"/>
                <w:color w:val="auto"/>
                <w:sz w:val="24"/>
                <w:szCs w:val="24"/>
                <w:lang w:val="en-US" w:eastAsia="zh-CN"/>
              </w:rPr>
              <w:t>有效</w:t>
            </w:r>
            <w:r>
              <w:rPr>
                <w:rFonts w:hint="eastAsia" w:ascii="仿宋" w:hAnsi="仿宋" w:eastAsia="仿宋" w:cs="仿宋"/>
                <w:color w:val="auto"/>
                <w:sz w:val="24"/>
                <w:szCs w:val="24"/>
                <w:lang w:val="zh-CN" w:eastAsia="zh-CN"/>
              </w:rPr>
              <w:t>电子保函。</w:t>
            </w:r>
          </w:p>
          <w:p w14:paraId="0BF77A33">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保证金金额：</w:t>
            </w:r>
            <w:r>
              <w:rPr>
                <w:rFonts w:hint="eastAsia" w:ascii="仿宋" w:hAnsi="仿宋" w:eastAsia="仿宋" w:cs="仿宋"/>
                <w:color w:val="auto"/>
                <w:sz w:val="24"/>
                <w:szCs w:val="24"/>
                <w:lang w:val="en-US" w:eastAsia="zh-CN"/>
              </w:rPr>
              <w:t>4000.00元</w:t>
            </w:r>
          </w:p>
          <w:p w14:paraId="01F8D732">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账户信息：五矿国际招标有限责任公司新疆分公司</w:t>
            </w:r>
          </w:p>
          <w:p w14:paraId="10E3AB90">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开户行：中国工商银行股份有限公司北京首都体育馆支行</w:t>
            </w:r>
          </w:p>
          <w:p w14:paraId="6D027E7B">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账号：9558850200000693585</w:t>
            </w:r>
          </w:p>
          <w:p w14:paraId="1510F7B2">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行号:102100005374</w:t>
            </w:r>
          </w:p>
          <w:p w14:paraId="4BA8143E">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val="zh-CN" w:eastAsia="zh-CN"/>
              </w:rPr>
              <w:t>必须从基本账户支出不少于上述金额的投标保证金。</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lang w:val="zh-CN" w:eastAsia="zh-CN"/>
              </w:rPr>
              <w:t>保证金须在响应文件</w:t>
            </w:r>
            <w:r>
              <w:rPr>
                <w:rFonts w:hint="eastAsia" w:ascii="仿宋" w:hAnsi="仿宋" w:eastAsia="仿宋" w:cs="仿宋"/>
                <w:color w:val="auto"/>
                <w:sz w:val="24"/>
                <w:szCs w:val="24"/>
                <w:lang w:val="en-US" w:eastAsia="zh-CN"/>
              </w:rPr>
              <w:t>递</w:t>
            </w:r>
            <w:r>
              <w:rPr>
                <w:rFonts w:hint="eastAsia" w:ascii="仿宋" w:hAnsi="仿宋" w:eastAsia="仿宋" w:cs="仿宋"/>
                <w:color w:val="auto"/>
                <w:sz w:val="24"/>
                <w:szCs w:val="24"/>
                <w:lang w:val="zh-CN" w:eastAsia="zh-CN"/>
              </w:rPr>
              <w:t>交截止时间前确认到账。</w:t>
            </w:r>
          </w:p>
          <w:p w14:paraId="5C78E977">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特别提示：</w:t>
            </w:r>
          </w:p>
          <w:p w14:paraId="2052D657">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eastAsia="zh-CN"/>
              </w:rPr>
              <w:t>递交保证金都必须从供应商基本户支出，且在响应文件</w:t>
            </w:r>
            <w:r>
              <w:rPr>
                <w:rFonts w:hint="eastAsia" w:ascii="仿宋" w:hAnsi="仿宋" w:eastAsia="仿宋" w:cs="仿宋"/>
                <w:color w:val="auto"/>
                <w:sz w:val="24"/>
                <w:szCs w:val="24"/>
                <w:lang w:val="en-US" w:eastAsia="zh-CN"/>
              </w:rPr>
              <w:t>递</w:t>
            </w:r>
            <w:r>
              <w:rPr>
                <w:rFonts w:hint="eastAsia" w:ascii="仿宋" w:hAnsi="仿宋" w:eastAsia="仿宋" w:cs="仿宋"/>
                <w:color w:val="auto"/>
                <w:sz w:val="24"/>
                <w:szCs w:val="24"/>
                <w:lang w:val="zh-CN" w:eastAsia="zh-CN"/>
              </w:rPr>
              <w:t>交截止时间前到达我公司账户，以我公司到账信息为准，不用开收据，若在响应文件</w:t>
            </w:r>
            <w:r>
              <w:rPr>
                <w:rFonts w:hint="eastAsia" w:ascii="仿宋" w:hAnsi="仿宋" w:eastAsia="仿宋" w:cs="仿宋"/>
                <w:color w:val="auto"/>
                <w:sz w:val="24"/>
                <w:szCs w:val="24"/>
                <w:lang w:val="en-US" w:eastAsia="zh-CN"/>
              </w:rPr>
              <w:t>递</w:t>
            </w:r>
            <w:r>
              <w:rPr>
                <w:rFonts w:hint="eastAsia" w:ascii="仿宋" w:hAnsi="仿宋" w:eastAsia="仿宋" w:cs="仿宋"/>
                <w:color w:val="auto"/>
                <w:sz w:val="24"/>
                <w:szCs w:val="24"/>
                <w:lang w:val="zh-CN" w:eastAsia="zh-CN"/>
              </w:rPr>
              <w:t>交截止时间前未查到账，将视为不响应</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lang w:val="zh-CN" w:eastAsia="zh-CN"/>
              </w:rPr>
              <w:t>文件。供应商办理保证金汇（转）款时，应在用途栏（备注栏）注明“项目名称简写+包号”，每标段须分别转入</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lang w:val="zh-CN" w:eastAsia="zh-CN"/>
              </w:rPr>
              <w:t>保证金。</w:t>
            </w:r>
          </w:p>
          <w:p w14:paraId="07DFA3F7">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2.采用银行保函方式作为磋商保证金时，出具保函的银行须为供应商基本账户开户银行。保函应随响应文件一起递交。</w:t>
            </w:r>
          </w:p>
          <w:p w14:paraId="7B31A48B">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lang w:val="en-US" w:eastAsia="zh-CN"/>
              </w:rPr>
              <w:t>3.磋商</w:t>
            </w:r>
            <w:r>
              <w:rPr>
                <w:rFonts w:hint="eastAsia" w:ascii="仿宋" w:hAnsi="仿宋" w:eastAsia="仿宋" w:cs="仿宋"/>
                <w:color w:val="auto"/>
                <w:sz w:val="24"/>
                <w:szCs w:val="24"/>
                <w:lang w:val="zh-CN" w:eastAsia="zh-CN"/>
              </w:rPr>
              <w:t>保证金有效期同投标有效期。</w:t>
            </w:r>
          </w:p>
        </w:tc>
      </w:tr>
      <w:tr w14:paraId="5C525B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3" w:type="dxa"/>
            <w:shd w:val="clear" w:color="000000" w:fill="FFFFFF"/>
            <w:vAlign w:val="center"/>
          </w:tcPr>
          <w:p w14:paraId="2F25EE94">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747" w:type="dxa"/>
            <w:shd w:val="clear" w:color="000000" w:fill="FFFFFF"/>
            <w:vAlign w:val="center"/>
          </w:tcPr>
          <w:p w14:paraId="1AC41106">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sz w:val="24"/>
                <w:szCs w:val="24"/>
              </w:rPr>
            </w:pPr>
            <w:r>
              <w:rPr>
                <w:rFonts w:hint="eastAsia" w:ascii="仿宋" w:hAnsi="仿宋" w:eastAsia="仿宋" w:cs="仿宋"/>
                <w:color w:val="auto"/>
                <w:sz w:val="24"/>
                <w:szCs w:val="24"/>
                <w:lang w:val="zh-CN"/>
              </w:rPr>
              <w:t>响应文件编制</w:t>
            </w:r>
          </w:p>
        </w:tc>
        <w:tc>
          <w:tcPr>
            <w:tcW w:w="6003" w:type="dxa"/>
            <w:shd w:val="clear" w:color="000000" w:fill="FFFFFF"/>
            <w:vAlign w:val="center"/>
          </w:tcPr>
          <w:p w14:paraId="28F00229">
            <w:pPr>
              <w:spacing w:line="360" w:lineRule="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1.本项目拟采用政采云不见面开标系统进行开评标，不对纸制版文件进行要求。</w:t>
            </w:r>
          </w:p>
          <w:p w14:paraId="4B26B21C">
            <w:pPr>
              <w:spacing w:line="360" w:lineRule="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eastAsia="zh-CN"/>
              </w:rPr>
              <w:t>.“电子加密响应文件”的上传、递交：</w:t>
            </w:r>
          </w:p>
          <w:p w14:paraId="222B3660">
            <w:pPr>
              <w:spacing w:line="360" w:lineRule="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 xml:space="preserve"> a.供应商应在响应截止时间前将“电子加密响应文件”成功上传递交至“政府采购云平台”，否则响应无效。</w:t>
            </w:r>
          </w:p>
          <w:p w14:paraId="431DA622">
            <w:pPr>
              <w:spacing w:line="360" w:lineRule="auto"/>
              <w:rPr>
                <w:rFonts w:hint="eastAsia" w:ascii="仿宋" w:hAnsi="仿宋" w:eastAsia="仿宋" w:cs="仿宋"/>
                <w:bCs/>
                <w:sz w:val="24"/>
                <w:szCs w:val="24"/>
              </w:rPr>
            </w:pPr>
            <w:r>
              <w:rPr>
                <w:rFonts w:hint="eastAsia" w:ascii="仿宋" w:hAnsi="仿宋" w:eastAsia="仿宋" w:cs="仿宋"/>
                <w:sz w:val="24"/>
                <w:szCs w:val="24"/>
                <w:highlight w:val="none"/>
                <w:lang w:val="zh-CN" w:eastAsia="zh-CN"/>
              </w:rPr>
              <w:t xml:space="preserve"> b.“电子加密响应文件”成功上传递交后，供应商可自行打印响应文件接收回执。</w:t>
            </w:r>
          </w:p>
        </w:tc>
      </w:tr>
      <w:tr w14:paraId="5AA33E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3" w:type="dxa"/>
            <w:shd w:val="clear" w:color="000000" w:fill="FFFFFF"/>
            <w:vAlign w:val="center"/>
          </w:tcPr>
          <w:p w14:paraId="737B62EE">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747" w:type="dxa"/>
            <w:shd w:val="clear" w:color="auto" w:fill="auto"/>
            <w:vAlign w:val="center"/>
          </w:tcPr>
          <w:p w14:paraId="523E1605">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zh-CN"/>
              </w:rPr>
              <w:t>响应文件签署和盖章</w:t>
            </w:r>
          </w:p>
        </w:tc>
        <w:tc>
          <w:tcPr>
            <w:tcW w:w="6003" w:type="dxa"/>
            <w:shd w:val="clear" w:color="auto" w:fill="auto"/>
            <w:vAlign w:val="center"/>
          </w:tcPr>
          <w:p w14:paraId="113F52E3">
            <w:pPr>
              <w:spacing w:line="360" w:lineRule="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lang w:val="zh-CN"/>
              </w:rPr>
              <w:t>文件要求供应商法定代表人或者被授权代表签字处，均须</w:t>
            </w:r>
            <w:r>
              <w:rPr>
                <w:rFonts w:hint="eastAsia" w:ascii="仿宋" w:hAnsi="仿宋" w:eastAsia="仿宋" w:cs="仿宋"/>
                <w:sz w:val="24"/>
                <w:szCs w:val="24"/>
                <w:highlight w:val="none"/>
                <w:lang w:val="en-US" w:eastAsia="zh-CN"/>
              </w:rPr>
              <w:t>加盖其个人电子印章</w:t>
            </w:r>
            <w:r>
              <w:rPr>
                <w:rFonts w:hint="eastAsia" w:ascii="仿宋" w:hAnsi="仿宋" w:eastAsia="仿宋" w:cs="仿宋"/>
                <w:sz w:val="24"/>
                <w:szCs w:val="24"/>
                <w:highlight w:val="none"/>
                <w:lang w:val="zh-CN"/>
              </w:rPr>
              <w:t>，并</w:t>
            </w:r>
            <w:r>
              <w:rPr>
                <w:rFonts w:hint="eastAsia" w:ascii="仿宋" w:hAnsi="仿宋" w:eastAsia="仿宋" w:cs="仿宋"/>
                <w:sz w:val="24"/>
                <w:szCs w:val="24"/>
                <w:highlight w:val="none"/>
                <w:lang w:val="en-US" w:eastAsia="zh-CN"/>
              </w:rPr>
              <w:t>逐页</w:t>
            </w:r>
            <w:r>
              <w:rPr>
                <w:rFonts w:hint="eastAsia" w:ascii="仿宋" w:hAnsi="仿宋" w:eastAsia="仿宋" w:cs="仿宋"/>
                <w:sz w:val="24"/>
                <w:szCs w:val="24"/>
                <w:highlight w:val="none"/>
                <w:lang w:val="zh-CN"/>
              </w:rPr>
              <w:t>加盖单位公章</w:t>
            </w:r>
            <w:r>
              <w:rPr>
                <w:rFonts w:hint="eastAsia" w:ascii="仿宋" w:hAnsi="仿宋" w:eastAsia="仿宋" w:cs="仿宋"/>
                <w:sz w:val="24"/>
                <w:szCs w:val="24"/>
                <w:highlight w:val="none"/>
                <w:lang w:val="en-US" w:eastAsia="zh-CN"/>
              </w:rPr>
              <w:t>的电子印章</w:t>
            </w:r>
            <w:r>
              <w:rPr>
                <w:rFonts w:hint="eastAsia" w:ascii="仿宋" w:hAnsi="仿宋" w:eastAsia="仿宋" w:cs="仿宋"/>
                <w:sz w:val="24"/>
                <w:szCs w:val="24"/>
                <w:highlight w:val="none"/>
                <w:lang w:val="zh-CN"/>
              </w:rPr>
              <w:t>。</w:t>
            </w:r>
          </w:p>
          <w:p w14:paraId="24B73678">
            <w:pPr>
              <w:spacing w:line="360" w:lineRule="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2.被授权代表人</w:t>
            </w:r>
            <w:r>
              <w:rPr>
                <w:rFonts w:hint="eastAsia" w:ascii="仿宋" w:hAnsi="仿宋" w:eastAsia="仿宋" w:cs="仿宋"/>
                <w:sz w:val="24"/>
                <w:szCs w:val="24"/>
                <w:highlight w:val="none"/>
                <w:lang w:val="en-US" w:eastAsia="zh-CN"/>
              </w:rPr>
              <w:t>签字或盖章的</w:t>
            </w:r>
            <w:r>
              <w:rPr>
                <w:rFonts w:hint="eastAsia" w:ascii="仿宋" w:hAnsi="仿宋" w:eastAsia="仿宋" w:cs="仿宋"/>
                <w:sz w:val="24"/>
                <w:szCs w:val="24"/>
                <w:highlight w:val="none"/>
                <w:lang w:val="zh-CN"/>
              </w:rPr>
              <w:t>，响应文件应附法人授权委托书。</w:t>
            </w:r>
          </w:p>
          <w:p w14:paraId="628B3268">
            <w:pPr>
              <w:spacing w:line="360" w:lineRule="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.供应商在响应文件以及相关书面文件中的单位盖章（包括印章、公章等）均指与供应商名称全称相一致的标准公章，不得使用其他形式（如带有“专用章”、“合同章”、“财务章”、“业务章”等）的印章。</w:t>
            </w:r>
          </w:p>
        </w:tc>
      </w:tr>
      <w:tr w14:paraId="069BCD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3" w:type="dxa"/>
            <w:shd w:val="clear" w:color="000000" w:fill="FFFFFF"/>
            <w:vAlign w:val="center"/>
          </w:tcPr>
          <w:p w14:paraId="1965768B">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747" w:type="dxa"/>
            <w:shd w:val="clear" w:color="auto" w:fill="auto"/>
            <w:vAlign w:val="center"/>
          </w:tcPr>
          <w:p w14:paraId="5B868A35">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zh-CN"/>
              </w:rPr>
              <w:t>响应文件</w:t>
            </w:r>
            <w:r>
              <w:rPr>
                <w:rFonts w:hint="eastAsia" w:ascii="仿宋" w:hAnsi="仿宋" w:eastAsia="仿宋" w:cs="仿宋"/>
                <w:sz w:val="24"/>
                <w:szCs w:val="24"/>
                <w:highlight w:val="none"/>
                <w:lang w:val="zh-CN"/>
              </w:rPr>
              <w:t>加密、上传</w:t>
            </w:r>
          </w:p>
        </w:tc>
        <w:tc>
          <w:tcPr>
            <w:tcW w:w="6003" w:type="dxa"/>
            <w:shd w:val="clear" w:color="auto" w:fill="auto"/>
            <w:vAlign w:val="center"/>
          </w:tcPr>
          <w:p w14:paraId="4382825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4"/>
                <w:szCs w:val="24"/>
                <w:highlight w:val="none"/>
                <w:lang w:val="zh-CN"/>
              </w:rPr>
              <w:t>项目采用不见面开标，供应商须在</w:t>
            </w:r>
            <w:r>
              <w:rPr>
                <w:rFonts w:hint="eastAsia" w:ascii="仿宋" w:hAnsi="仿宋" w:eastAsia="仿宋" w:cs="仿宋"/>
                <w:color w:val="auto"/>
                <w:sz w:val="24"/>
                <w:szCs w:val="24"/>
                <w:lang w:val="zh-CN" w:eastAsia="zh-CN"/>
              </w:rPr>
              <w:t>响应文件</w:t>
            </w:r>
            <w:r>
              <w:rPr>
                <w:rFonts w:hint="eastAsia" w:ascii="仿宋" w:hAnsi="仿宋" w:eastAsia="仿宋" w:cs="仿宋"/>
                <w:color w:val="auto"/>
                <w:sz w:val="24"/>
                <w:szCs w:val="24"/>
                <w:lang w:val="en-US" w:eastAsia="zh-CN"/>
              </w:rPr>
              <w:t>递</w:t>
            </w:r>
            <w:r>
              <w:rPr>
                <w:rFonts w:hint="eastAsia" w:ascii="仿宋" w:hAnsi="仿宋" w:eastAsia="仿宋" w:cs="仿宋"/>
                <w:color w:val="auto"/>
                <w:sz w:val="24"/>
                <w:szCs w:val="24"/>
                <w:lang w:val="zh-CN" w:eastAsia="zh-CN"/>
              </w:rPr>
              <w:t>交</w:t>
            </w:r>
            <w:r>
              <w:rPr>
                <w:rFonts w:hint="eastAsia" w:ascii="仿宋" w:hAnsi="仿宋" w:eastAsia="仿宋" w:cs="仿宋"/>
                <w:sz w:val="24"/>
                <w:szCs w:val="24"/>
                <w:highlight w:val="none"/>
                <w:lang w:val="zh-CN"/>
              </w:rPr>
              <w:t>截止时间前，将生成的“电子加密响应文件”上传递交至“政府采购云平台”，</w:t>
            </w:r>
            <w:r>
              <w:rPr>
                <w:rFonts w:hint="eastAsia" w:ascii="仿宋" w:hAnsi="仿宋" w:eastAsia="仿宋" w:cs="仿宋"/>
                <w:color w:val="auto"/>
                <w:sz w:val="24"/>
                <w:szCs w:val="24"/>
                <w:lang w:val="zh-CN" w:eastAsia="zh-CN"/>
              </w:rPr>
              <w:t>响应文件</w:t>
            </w:r>
            <w:r>
              <w:rPr>
                <w:rFonts w:hint="eastAsia" w:ascii="仿宋" w:hAnsi="仿宋" w:eastAsia="仿宋" w:cs="仿宋"/>
                <w:color w:val="auto"/>
                <w:sz w:val="24"/>
                <w:szCs w:val="24"/>
                <w:lang w:val="en-US" w:eastAsia="zh-CN"/>
              </w:rPr>
              <w:t>递</w:t>
            </w:r>
            <w:r>
              <w:rPr>
                <w:rFonts w:hint="eastAsia" w:ascii="仿宋" w:hAnsi="仿宋" w:eastAsia="仿宋" w:cs="仿宋"/>
                <w:color w:val="auto"/>
                <w:sz w:val="24"/>
                <w:szCs w:val="24"/>
                <w:lang w:val="zh-CN" w:eastAsia="zh-CN"/>
              </w:rPr>
              <w:t>交</w:t>
            </w:r>
            <w:r>
              <w:rPr>
                <w:rFonts w:hint="eastAsia" w:ascii="仿宋" w:hAnsi="仿宋" w:eastAsia="仿宋" w:cs="仿宋"/>
                <w:sz w:val="24"/>
                <w:szCs w:val="24"/>
                <w:highlight w:val="none"/>
                <w:lang w:val="zh-CN"/>
              </w:rPr>
              <w:t>截止时间以后上传递交的响应文件将被“政府采购云平台”拒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33C19E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3" w:type="dxa"/>
            <w:shd w:val="clear" w:color="000000" w:fill="FFFFFF"/>
            <w:vAlign w:val="center"/>
          </w:tcPr>
          <w:p w14:paraId="3490ABD3">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747" w:type="dxa"/>
            <w:shd w:val="clear" w:color="auto" w:fill="auto"/>
            <w:vAlign w:val="center"/>
          </w:tcPr>
          <w:p w14:paraId="3ACF28A0">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lang w:val="zh-CN"/>
              </w:rPr>
              <w:t>签到及电子响应文件解密</w:t>
            </w:r>
          </w:p>
        </w:tc>
        <w:tc>
          <w:tcPr>
            <w:tcW w:w="6003" w:type="dxa"/>
            <w:shd w:val="clear" w:color="auto" w:fill="auto"/>
            <w:vAlign w:val="center"/>
          </w:tcPr>
          <w:p w14:paraId="3CC83FC2">
            <w:pPr>
              <w:spacing w:line="360" w:lineRule="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sz w:val="24"/>
                <w:szCs w:val="24"/>
                <w:highlight w:val="none"/>
                <w:lang w:val="zh-CN"/>
              </w:rPr>
              <w:t>供应商登录政采云平台，在</w:t>
            </w:r>
            <w:r>
              <w:rPr>
                <w:rFonts w:hint="eastAsia" w:ascii="仿宋" w:hAnsi="仿宋" w:eastAsia="仿宋" w:cs="仿宋"/>
                <w:sz w:val="24"/>
                <w:szCs w:val="24"/>
                <w:highlight w:val="none"/>
                <w:lang w:val="en-US" w:eastAsia="zh-CN"/>
              </w:rPr>
              <w:t>响应文件递交</w:t>
            </w:r>
            <w:r>
              <w:rPr>
                <w:rFonts w:hint="eastAsia" w:ascii="仿宋" w:hAnsi="仿宋" w:eastAsia="仿宋" w:cs="仿宋"/>
                <w:sz w:val="24"/>
                <w:szCs w:val="24"/>
                <w:highlight w:val="none"/>
                <w:lang w:val="zh-CN"/>
              </w:rPr>
              <w:t>截止时间前必须完成签到，（本项目解密时长为：30分钟，签名时长为：10 分钟）开标时间后 30 分钟内（用“项目采购- 开标评标”功能进行解密响应文件。若供应商在规定时间内未按时签到或解密的，视为无效投标。解密与加密响应文件须为同一个CA。</w:t>
            </w:r>
          </w:p>
        </w:tc>
      </w:tr>
      <w:tr w14:paraId="21AED0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3" w:type="dxa"/>
            <w:shd w:val="clear" w:color="000000" w:fill="FFFFFF"/>
            <w:vAlign w:val="center"/>
          </w:tcPr>
          <w:p w14:paraId="0DFFFFA9">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747" w:type="dxa"/>
            <w:shd w:val="clear" w:color="auto" w:fill="auto"/>
            <w:vAlign w:val="center"/>
          </w:tcPr>
          <w:p w14:paraId="246FE5F8">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构成</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lang w:eastAsia="zh-CN"/>
              </w:rPr>
              <w:t>文件</w:t>
            </w:r>
            <w:r>
              <w:rPr>
                <w:rFonts w:hint="eastAsia" w:ascii="仿宋" w:hAnsi="仿宋" w:eastAsia="仿宋" w:cs="仿宋"/>
                <w:color w:val="auto"/>
                <w:sz w:val="24"/>
                <w:szCs w:val="24"/>
              </w:rPr>
              <w:t>的其他材料</w:t>
            </w:r>
          </w:p>
        </w:tc>
        <w:tc>
          <w:tcPr>
            <w:tcW w:w="6003" w:type="dxa"/>
            <w:shd w:val="clear" w:color="auto" w:fill="auto"/>
            <w:vAlign w:val="center"/>
          </w:tcPr>
          <w:p w14:paraId="3A56C392">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磋商文件的</w:t>
            </w:r>
            <w:r>
              <w:rPr>
                <w:rFonts w:hint="eastAsia" w:ascii="仿宋" w:hAnsi="仿宋" w:eastAsia="仿宋" w:cs="仿宋"/>
                <w:color w:val="auto"/>
                <w:sz w:val="24"/>
                <w:szCs w:val="24"/>
              </w:rPr>
              <w:t>澄清</w:t>
            </w:r>
            <w:r>
              <w:rPr>
                <w:rFonts w:hint="eastAsia" w:ascii="仿宋" w:hAnsi="仿宋" w:eastAsia="仿宋" w:cs="仿宋"/>
                <w:color w:val="auto"/>
                <w:sz w:val="24"/>
                <w:szCs w:val="24"/>
                <w:lang w:val="en-US" w:eastAsia="zh-CN"/>
              </w:rPr>
              <w:t>文件（如有）</w:t>
            </w:r>
          </w:p>
        </w:tc>
      </w:tr>
      <w:tr w14:paraId="41BA6E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3" w:type="dxa"/>
            <w:shd w:val="clear" w:color="000000" w:fill="FFFFFF"/>
            <w:vAlign w:val="center"/>
          </w:tcPr>
          <w:p w14:paraId="070E5AA4">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747" w:type="dxa"/>
            <w:shd w:val="clear" w:color="auto" w:fill="auto"/>
            <w:vAlign w:val="center"/>
          </w:tcPr>
          <w:p w14:paraId="4C71EB53">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lang w:val="zh-CN"/>
              </w:rPr>
              <w:t>是否允许递交备选报价方案</w:t>
            </w:r>
          </w:p>
        </w:tc>
        <w:tc>
          <w:tcPr>
            <w:tcW w:w="6003" w:type="dxa"/>
            <w:shd w:val="clear" w:color="auto" w:fill="auto"/>
            <w:vAlign w:val="center"/>
          </w:tcPr>
          <w:p w14:paraId="36D86124">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不允许</w:t>
            </w:r>
          </w:p>
          <w:p w14:paraId="659EA1EB">
            <w:pPr>
              <w:keepNext w:val="0"/>
              <w:keepLines w:val="0"/>
              <w:pageBreakBefore w:val="0"/>
              <w:widowControl w:val="0"/>
              <w:kinsoku/>
              <w:wordWrap/>
              <w:overflowPunct/>
              <w:topLinePunct w:val="0"/>
              <w:bidi w:val="0"/>
              <w:adjustRightInd/>
              <w:snapToGrid/>
              <w:spacing w:before="32" w:beforeLines="10" w:line="360" w:lineRule="auto"/>
              <w:ind w:left="360" w:leftChars="0" w:hanging="360" w:hangingChars="15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lang w:val="zh-CN"/>
              </w:rPr>
              <w:t>□ 允许。要求：只有成交供应商所递交的备选报价方案方可予以考虑。</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lang w:val="zh-CN"/>
              </w:rPr>
              <w:t>小组认为成交供应商的备选报价方案优于其按照</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lang w:val="zh-CN"/>
              </w:rPr>
              <w:t>文件要求的报价方案，采购人可以接受该备选报价方案。</w:t>
            </w:r>
          </w:p>
        </w:tc>
      </w:tr>
      <w:tr w14:paraId="5DC360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3" w:type="dxa"/>
            <w:shd w:val="clear" w:color="000000" w:fill="FFFFFF"/>
            <w:vAlign w:val="center"/>
          </w:tcPr>
          <w:p w14:paraId="32F29F5B">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747" w:type="dxa"/>
            <w:shd w:val="clear" w:color="000000" w:fill="FFFFFF"/>
          </w:tcPr>
          <w:p w14:paraId="4CEEB0A3">
            <w:pPr>
              <w:pStyle w:val="146"/>
              <w:spacing w:before="0" w:line="360" w:lineRule="auto"/>
              <w:ind w:left="144" w:right="144"/>
              <w:jc w:val="center"/>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响应文件提交截止时间及地点</w:t>
            </w:r>
          </w:p>
        </w:tc>
        <w:tc>
          <w:tcPr>
            <w:tcW w:w="6003" w:type="dxa"/>
            <w:shd w:val="clear" w:color="000000" w:fill="FFFFFF"/>
            <w:vAlign w:val="center"/>
          </w:tcPr>
          <w:p w14:paraId="79FCAAC5">
            <w:pPr>
              <w:pStyle w:val="146"/>
              <w:tabs>
                <w:tab w:val="left" w:pos="734"/>
                <w:tab w:val="left" w:pos="1365"/>
                <w:tab w:val="left" w:pos="1994"/>
                <w:tab w:val="left" w:pos="2623"/>
              </w:tabs>
              <w:spacing w:before="0" w:line="360" w:lineRule="auto"/>
              <w:ind w:left="0" w:right="102"/>
              <w:rPr>
                <w:rFonts w:hint="eastAsia" w:ascii="仿宋" w:hAnsi="仿宋" w:eastAsia="仿宋" w:cs="仿宋"/>
                <w:sz w:val="24"/>
                <w:szCs w:val="24"/>
              </w:rPr>
            </w:pPr>
            <w:r>
              <w:rPr>
                <w:rFonts w:hint="eastAsia" w:ascii="仿宋" w:hAnsi="仿宋" w:eastAsia="仿宋" w:cs="仿宋"/>
                <w:sz w:val="24"/>
                <w:szCs w:val="24"/>
              </w:rPr>
              <w:t>时间：2026年5月25日11点00分（北京时间）</w:t>
            </w:r>
          </w:p>
          <w:p w14:paraId="6A876B74">
            <w:pPr>
              <w:pStyle w:val="146"/>
              <w:tabs>
                <w:tab w:val="left" w:pos="734"/>
                <w:tab w:val="left" w:pos="1365"/>
                <w:tab w:val="left" w:pos="1994"/>
                <w:tab w:val="left" w:pos="2623"/>
              </w:tabs>
              <w:spacing w:before="0" w:line="360" w:lineRule="auto"/>
              <w:ind w:left="0" w:right="102"/>
              <w:rPr>
                <w:rFonts w:hint="eastAsia" w:ascii="仿宋" w:hAnsi="仿宋" w:eastAsia="仿宋" w:cs="仿宋"/>
                <w:kern w:val="2"/>
                <w:sz w:val="24"/>
                <w:szCs w:val="24"/>
                <w:lang w:bidi="ar-SA"/>
              </w:rPr>
            </w:pPr>
            <w:r>
              <w:rPr>
                <w:rFonts w:hint="eastAsia" w:ascii="仿宋" w:hAnsi="仿宋" w:eastAsia="仿宋" w:cs="仿宋"/>
                <w:kern w:val="2"/>
                <w:sz w:val="24"/>
                <w:szCs w:val="24"/>
                <w:lang w:bidi="ar-SA"/>
              </w:rPr>
              <w:t>地点：</w:t>
            </w:r>
            <w:r>
              <w:rPr>
                <w:rFonts w:hint="eastAsia" w:ascii="仿宋" w:hAnsi="仿宋" w:eastAsia="仿宋" w:cs="仿宋"/>
                <w:b w:val="0"/>
                <w:bCs/>
                <w:kern w:val="0"/>
                <w:sz w:val="24"/>
                <w:szCs w:val="24"/>
              </w:rPr>
              <w:t>政采云投标客户端</w:t>
            </w:r>
          </w:p>
        </w:tc>
      </w:tr>
      <w:tr w14:paraId="04E7EE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3" w:type="dxa"/>
            <w:shd w:val="clear" w:color="000000" w:fill="FFFFFF"/>
            <w:vAlign w:val="center"/>
          </w:tcPr>
          <w:p w14:paraId="1C64BD7F">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w:t>
            </w:r>
          </w:p>
        </w:tc>
        <w:tc>
          <w:tcPr>
            <w:tcW w:w="1747" w:type="dxa"/>
            <w:shd w:val="clear" w:color="auto" w:fill="auto"/>
            <w:vAlign w:val="center"/>
          </w:tcPr>
          <w:p w14:paraId="37F6B47A">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rPr>
              <w:t>评审办法</w:t>
            </w:r>
          </w:p>
        </w:tc>
        <w:tc>
          <w:tcPr>
            <w:tcW w:w="6003" w:type="dxa"/>
            <w:shd w:val="clear" w:color="auto" w:fill="auto"/>
            <w:vAlign w:val="center"/>
          </w:tcPr>
          <w:p w14:paraId="4F174480">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综合评分法</w:t>
            </w:r>
          </w:p>
        </w:tc>
      </w:tr>
      <w:tr w14:paraId="456BB3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2" w:hRule="atLeast"/>
        </w:trPr>
        <w:tc>
          <w:tcPr>
            <w:tcW w:w="1103" w:type="dxa"/>
            <w:shd w:val="clear" w:color="000000" w:fill="FFFFFF"/>
            <w:vAlign w:val="center"/>
          </w:tcPr>
          <w:p w14:paraId="6A3821EA">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1747" w:type="dxa"/>
            <w:shd w:val="clear" w:color="000000" w:fill="FFFFFF"/>
          </w:tcPr>
          <w:p w14:paraId="4A5E8305">
            <w:pPr>
              <w:autoSpaceDE w:val="0"/>
              <w:autoSpaceDN w:val="0"/>
              <w:spacing w:line="360" w:lineRule="auto"/>
              <w:jc w:val="center"/>
              <w:rPr>
                <w:rFonts w:hint="eastAsia" w:ascii="仿宋" w:hAnsi="仿宋" w:eastAsia="仿宋" w:cs="仿宋"/>
                <w:kern w:val="2"/>
                <w:sz w:val="24"/>
                <w:szCs w:val="24"/>
                <w:lang w:val="en-US" w:bidi="ar-SA"/>
              </w:rPr>
            </w:pPr>
            <w:r>
              <w:rPr>
                <w:rFonts w:hint="eastAsia" w:ascii="仿宋" w:hAnsi="仿宋" w:eastAsia="仿宋" w:cs="仿宋"/>
                <w:sz w:val="24"/>
                <w:szCs w:val="24"/>
              </w:rPr>
              <w:t>响应文件开启</w:t>
            </w:r>
            <w:r>
              <w:rPr>
                <w:rFonts w:hint="eastAsia" w:ascii="仿宋" w:hAnsi="仿宋" w:eastAsia="仿宋" w:cs="仿宋"/>
                <w:kern w:val="2"/>
                <w:sz w:val="24"/>
                <w:szCs w:val="24"/>
                <w:lang w:val="en-US" w:bidi="ar-SA"/>
              </w:rPr>
              <w:t>时间及地点</w:t>
            </w:r>
          </w:p>
        </w:tc>
        <w:tc>
          <w:tcPr>
            <w:tcW w:w="6003" w:type="dxa"/>
            <w:shd w:val="clear" w:color="000000" w:fill="FFFFFF"/>
          </w:tcPr>
          <w:p w14:paraId="574E91DE">
            <w:pPr>
              <w:pStyle w:val="146"/>
              <w:tabs>
                <w:tab w:val="left" w:pos="734"/>
                <w:tab w:val="left" w:pos="1365"/>
                <w:tab w:val="left" w:pos="1994"/>
                <w:tab w:val="left" w:pos="2623"/>
              </w:tabs>
              <w:spacing w:before="0" w:line="360" w:lineRule="auto"/>
              <w:ind w:left="0" w:right="102"/>
              <w:rPr>
                <w:rFonts w:hint="eastAsia" w:ascii="仿宋" w:hAnsi="仿宋" w:eastAsia="仿宋" w:cs="仿宋"/>
                <w:sz w:val="24"/>
                <w:szCs w:val="24"/>
              </w:rPr>
            </w:pPr>
            <w:r>
              <w:rPr>
                <w:rFonts w:hint="eastAsia" w:ascii="仿宋" w:hAnsi="仿宋" w:eastAsia="仿宋" w:cs="仿宋"/>
                <w:sz w:val="24"/>
                <w:szCs w:val="24"/>
              </w:rPr>
              <w:t>时间：2026年5月25日11点00分（北京时间）</w:t>
            </w:r>
          </w:p>
          <w:p w14:paraId="2BAFBB1A">
            <w:pPr>
              <w:pStyle w:val="146"/>
              <w:tabs>
                <w:tab w:val="left" w:pos="734"/>
                <w:tab w:val="left" w:pos="1365"/>
                <w:tab w:val="left" w:pos="1994"/>
                <w:tab w:val="left" w:pos="2623"/>
              </w:tabs>
              <w:spacing w:before="0" w:line="360" w:lineRule="auto"/>
              <w:ind w:left="0" w:right="102"/>
              <w:rPr>
                <w:rFonts w:hint="eastAsia" w:ascii="仿宋" w:hAnsi="仿宋" w:eastAsia="仿宋" w:cs="仿宋"/>
                <w:kern w:val="2"/>
                <w:sz w:val="24"/>
                <w:szCs w:val="24"/>
                <w:lang w:bidi="ar-SA"/>
              </w:rPr>
            </w:pPr>
            <w:r>
              <w:rPr>
                <w:rFonts w:hint="eastAsia" w:ascii="仿宋" w:hAnsi="仿宋" w:eastAsia="仿宋" w:cs="仿宋"/>
                <w:kern w:val="2"/>
                <w:sz w:val="24"/>
                <w:szCs w:val="24"/>
                <w:lang w:bidi="ar-SA"/>
              </w:rPr>
              <w:t>地点：</w:t>
            </w:r>
            <w:r>
              <w:rPr>
                <w:rFonts w:hint="eastAsia" w:ascii="仿宋" w:hAnsi="仿宋" w:eastAsia="仿宋" w:cs="仿宋"/>
                <w:b w:val="0"/>
                <w:bCs/>
                <w:kern w:val="0"/>
                <w:sz w:val="24"/>
                <w:szCs w:val="24"/>
              </w:rPr>
              <w:t>政采云投标客户端</w:t>
            </w:r>
          </w:p>
        </w:tc>
      </w:tr>
      <w:tr w14:paraId="61E938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5" w:hRule="atLeast"/>
        </w:trPr>
        <w:tc>
          <w:tcPr>
            <w:tcW w:w="1103" w:type="dxa"/>
            <w:shd w:val="clear" w:color="000000" w:fill="FFFFFF"/>
            <w:vAlign w:val="center"/>
          </w:tcPr>
          <w:p w14:paraId="238C2DC4">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31</w:t>
            </w:r>
          </w:p>
        </w:tc>
        <w:tc>
          <w:tcPr>
            <w:tcW w:w="1747" w:type="dxa"/>
            <w:shd w:val="clear" w:color="000000" w:fill="FFFFFF"/>
            <w:vAlign w:val="center"/>
          </w:tcPr>
          <w:p w14:paraId="0A7D7AA2">
            <w:pPr>
              <w:autoSpaceDE w:val="0"/>
              <w:autoSpaceDN w:val="0"/>
              <w:spacing w:line="360" w:lineRule="auto"/>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成交结果公告媒介及期限</w:t>
            </w:r>
          </w:p>
        </w:tc>
        <w:tc>
          <w:tcPr>
            <w:tcW w:w="6003" w:type="dxa"/>
            <w:shd w:val="clear" w:color="000000" w:fill="FFFFFF"/>
            <w:vAlign w:val="center"/>
          </w:tcPr>
          <w:p w14:paraId="7C487631">
            <w:pPr>
              <w:tabs>
                <w:tab w:val="left" w:pos="1125"/>
              </w:tabs>
              <w:autoSpaceDE w:val="0"/>
              <w:autoSpaceDN w:val="0"/>
              <w:spacing w:line="360" w:lineRule="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公告媒介：</w:t>
            </w:r>
            <w:r>
              <w:rPr>
                <w:rFonts w:hint="eastAsia" w:ascii="仿宋" w:hAnsi="仿宋" w:eastAsia="仿宋" w:cs="仿宋"/>
                <w:sz w:val="24"/>
                <w:szCs w:val="24"/>
                <w:highlight w:val="none"/>
                <w:lang w:val="en-US" w:eastAsia="zh-CN"/>
              </w:rPr>
              <w:t>新疆</w:t>
            </w:r>
            <w:r>
              <w:rPr>
                <w:rFonts w:hint="eastAsia" w:ascii="仿宋" w:hAnsi="仿宋" w:eastAsia="仿宋" w:cs="仿宋"/>
                <w:sz w:val="24"/>
                <w:szCs w:val="24"/>
                <w:highlight w:val="none"/>
              </w:rPr>
              <w:t>政府采购网</w:t>
            </w:r>
          </w:p>
          <w:p w14:paraId="5EF02688">
            <w:pPr>
              <w:tabs>
                <w:tab w:val="left" w:pos="1125"/>
              </w:tabs>
              <w:autoSpaceDE w:val="0"/>
              <w:autoSpaceDN w:val="0"/>
              <w:spacing w:line="360" w:lineRule="auto"/>
              <w:rPr>
                <w:rFonts w:hint="eastAsia" w:ascii="仿宋" w:hAnsi="仿宋" w:eastAsia="仿宋" w:cs="仿宋"/>
                <w:bCs/>
                <w:sz w:val="24"/>
                <w:szCs w:val="24"/>
                <w:highlight w:val="none"/>
                <w:lang w:val="zh-CN"/>
              </w:rPr>
            </w:pPr>
            <w:r>
              <w:rPr>
                <w:rFonts w:hint="eastAsia" w:ascii="仿宋" w:hAnsi="仿宋" w:eastAsia="仿宋" w:cs="仿宋"/>
                <w:sz w:val="24"/>
                <w:szCs w:val="24"/>
                <w:highlight w:val="none"/>
              </w:rPr>
              <w:t>公告期限：1个工作日</w:t>
            </w:r>
          </w:p>
        </w:tc>
      </w:tr>
      <w:tr w14:paraId="19B8A5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5" w:hRule="atLeast"/>
        </w:trPr>
        <w:tc>
          <w:tcPr>
            <w:tcW w:w="1103" w:type="dxa"/>
            <w:shd w:val="clear" w:color="000000" w:fill="FFFFFF"/>
            <w:vAlign w:val="center"/>
          </w:tcPr>
          <w:p w14:paraId="5F84CECE">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1747" w:type="dxa"/>
            <w:shd w:val="clear" w:color="auto" w:fill="auto"/>
            <w:vAlign w:val="center"/>
          </w:tcPr>
          <w:p w14:paraId="47E66508">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rPr>
              <w:t>是否授权</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小组确定成交供应商</w:t>
            </w:r>
          </w:p>
        </w:tc>
        <w:tc>
          <w:tcPr>
            <w:tcW w:w="6003" w:type="dxa"/>
            <w:shd w:val="clear" w:color="auto" w:fill="auto"/>
            <w:vAlign w:val="center"/>
          </w:tcPr>
          <w:p w14:paraId="48C48935">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否，推荐的成交候选人数：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rPr>
              <w:t xml:space="preserve"> </w:t>
            </w:r>
          </w:p>
        </w:tc>
      </w:tr>
      <w:tr w14:paraId="29F577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5" w:hRule="atLeast"/>
        </w:trPr>
        <w:tc>
          <w:tcPr>
            <w:tcW w:w="1103" w:type="dxa"/>
            <w:shd w:val="clear" w:color="000000" w:fill="FFFFFF"/>
            <w:vAlign w:val="center"/>
          </w:tcPr>
          <w:p w14:paraId="229BBCDE">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1747" w:type="dxa"/>
            <w:shd w:val="clear" w:color="auto" w:fill="auto"/>
            <w:vAlign w:val="center"/>
          </w:tcPr>
          <w:p w14:paraId="6D3E9B3C">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是否允许分包</w:t>
            </w:r>
          </w:p>
        </w:tc>
        <w:tc>
          <w:tcPr>
            <w:tcW w:w="6003" w:type="dxa"/>
            <w:shd w:val="clear" w:color="auto" w:fill="auto"/>
            <w:vAlign w:val="center"/>
          </w:tcPr>
          <w:p w14:paraId="5AC9B6A8">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否</w:t>
            </w:r>
          </w:p>
        </w:tc>
      </w:tr>
      <w:tr w14:paraId="343A3B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82" w:hRule="atLeast"/>
        </w:trPr>
        <w:tc>
          <w:tcPr>
            <w:tcW w:w="1103" w:type="dxa"/>
            <w:shd w:val="clear" w:color="000000" w:fill="FFFFFF"/>
            <w:vAlign w:val="center"/>
          </w:tcPr>
          <w:p w14:paraId="45BD7920">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1747" w:type="dxa"/>
            <w:shd w:val="clear" w:color="000000" w:fill="FFFFFF"/>
            <w:vAlign w:val="center"/>
          </w:tcPr>
          <w:p w14:paraId="6AE8771B">
            <w:pPr>
              <w:autoSpaceDE w:val="0"/>
              <w:autoSpaceDN w:val="0"/>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代理服务费</w:t>
            </w:r>
          </w:p>
        </w:tc>
        <w:tc>
          <w:tcPr>
            <w:tcW w:w="6003" w:type="dxa"/>
            <w:shd w:val="clear" w:color="000000" w:fill="FFFFFF"/>
            <w:vAlign w:val="center"/>
          </w:tcPr>
          <w:p w14:paraId="457D00D3">
            <w:pPr>
              <w:autoSpaceDE w:val="0"/>
              <w:autoSpaceDN w:val="0"/>
              <w:spacing w:line="360" w:lineRule="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按照《发改委关于降低部分建设项目收费标准的通知》(发改价格【2011】534号)和《招标代理服务收费管理暂行办法》（计价格【2002】1980号文）的规定计取，不足5000元，按5000元计算，由成交人支付。请供应商在报价中充分考虑，不在响应报价表中单独列项。</w:t>
            </w:r>
          </w:p>
        </w:tc>
      </w:tr>
      <w:tr w14:paraId="48933A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9" w:hRule="atLeast"/>
        </w:trPr>
        <w:tc>
          <w:tcPr>
            <w:tcW w:w="1103" w:type="dxa"/>
            <w:shd w:val="clear" w:color="000000" w:fill="FFFFFF"/>
            <w:vAlign w:val="center"/>
          </w:tcPr>
          <w:p w14:paraId="349ECB4D">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1747" w:type="dxa"/>
            <w:shd w:val="clear" w:color="auto" w:fill="auto"/>
            <w:vAlign w:val="center"/>
          </w:tcPr>
          <w:p w14:paraId="4A9A7D41">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en-US" w:eastAsia="zh-CN"/>
              </w:rPr>
              <w:t>质量标准</w:t>
            </w:r>
          </w:p>
        </w:tc>
        <w:tc>
          <w:tcPr>
            <w:tcW w:w="6003" w:type="dxa"/>
            <w:shd w:val="clear" w:color="auto" w:fill="auto"/>
            <w:vAlign w:val="center"/>
          </w:tcPr>
          <w:p w14:paraId="0F790FAD">
            <w:pPr>
              <w:keepNext w:val="0"/>
              <w:keepLines w:val="0"/>
              <w:pageBreakBefore w:val="0"/>
              <w:widowControl w:val="0"/>
              <w:kinsoku/>
              <w:wordWrap/>
              <w:overflowPunct/>
              <w:topLinePunct w:val="0"/>
              <w:bidi w:val="0"/>
              <w:adjustRightInd/>
              <w:snapToGrid/>
              <w:spacing w:before="32" w:beforeLines="10" w:line="360" w:lineRule="auto"/>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合格</w:t>
            </w:r>
          </w:p>
        </w:tc>
      </w:tr>
      <w:tr w14:paraId="7133F6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5" w:hRule="atLeast"/>
        </w:trPr>
        <w:tc>
          <w:tcPr>
            <w:tcW w:w="1103" w:type="dxa"/>
            <w:shd w:val="clear" w:color="000000" w:fill="FFFFFF"/>
            <w:vAlign w:val="center"/>
          </w:tcPr>
          <w:p w14:paraId="6F561D4C">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36</w:t>
            </w:r>
          </w:p>
        </w:tc>
        <w:tc>
          <w:tcPr>
            <w:tcW w:w="1747" w:type="dxa"/>
            <w:shd w:val="clear" w:color="000000" w:fill="FFFFFF"/>
            <w:vAlign w:val="center"/>
          </w:tcPr>
          <w:p w14:paraId="6DEAFC13">
            <w:pPr>
              <w:autoSpaceDE w:val="0"/>
              <w:autoSpaceDN w:val="0"/>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需要补充的其他内容</w:t>
            </w:r>
          </w:p>
        </w:tc>
        <w:tc>
          <w:tcPr>
            <w:tcW w:w="6003" w:type="dxa"/>
            <w:shd w:val="clear" w:color="000000" w:fill="FFFFFF"/>
            <w:vAlign w:val="center"/>
          </w:tcPr>
          <w:p w14:paraId="15B858B9">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在</w:t>
            </w:r>
            <w:r>
              <w:rPr>
                <w:rFonts w:hint="eastAsia" w:ascii="仿宋" w:hAnsi="仿宋" w:eastAsia="仿宋" w:cs="仿宋"/>
                <w:color w:val="auto"/>
                <w:sz w:val="24"/>
                <w:szCs w:val="24"/>
                <w:lang w:val="en-US" w:eastAsia="zh-CN"/>
              </w:rPr>
              <w:t>评标</w:t>
            </w:r>
            <w:r>
              <w:rPr>
                <w:rFonts w:hint="eastAsia" w:ascii="仿宋" w:hAnsi="仿宋" w:eastAsia="仿宋" w:cs="仿宋"/>
                <w:color w:val="auto"/>
                <w:sz w:val="24"/>
                <w:szCs w:val="24"/>
                <w:lang w:val="zh-CN"/>
              </w:rPr>
              <w:t>过程中，</w:t>
            </w:r>
            <w:r>
              <w:rPr>
                <w:rFonts w:hint="eastAsia" w:ascii="仿宋" w:hAnsi="仿宋" w:eastAsia="仿宋" w:cs="仿宋"/>
                <w:color w:val="auto"/>
                <w:sz w:val="24"/>
                <w:szCs w:val="24"/>
                <w:lang w:val="en-US" w:eastAsia="zh-CN"/>
              </w:rPr>
              <w:t>磋商小组</w:t>
            </w:r>
            <w:r>
              <w:rPr>
                <w:rFonts w:hint="eastAsia" w:ascii="仿宋" w:hAnsi="仿宋" w:eastAsia="仿宋" w:cs="仿宋"/>
                <w:color w:val="auto"/>
                <w:sz w:val="24"/>
                <w:szCs w:val="24"/>
                <w:lang w:val="zh-CN"/>
              </w:rPr>
              <w:t>认为</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val="zh-CN"/>
              </w:rPr>
              <w:t>的报价明显低于其他通过符合性审查</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val="zh-CN"/>
              </w:rPr>
              <w:t>的报价，有可能影响产品质量或者不能诚信履约的，</w:t>
            </w:r>
            <w:r>
              <w:rPr>
                <w:rFonts w:hint="eastAsia" w:ascii="仿宋" w:hAnsi="仿宋" w:eastAsia="仿宋" w:cs="仿宋"/>
                <w:color w:val="auto"/>
                <w:sz w:val="24"/>
                <w:szCs w:val="24"/>
                <w:lang w:val="en-US" w:eastAsia="zh-CN"/>
              </w:rPr>
              <w:t>磋商小组</w:t>
            </w:r>
            <w:r>
              <w:rPr>
                <w:rFonts w:hint="eastAsia" w:ascii="仿宋" w:hAnsi="仿宋" w:eastAsia="仿宋" w:cs="仿宋"/>
                <w:color w:val="auto"/>
                <w:sz w:val="24"/>
                <w:szCs w:val="24"/>
                <w:lang w:val="zh-CN"/>
              </w:rPr>
              <w:t>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6B2933E5">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332CF1CB">
            <w:pPr>
              <w:pStyle w:val="38"/>
              <w:spacing w:after="0"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供应商提供书面说明后，</w:t>
            </w:r>
            <w:r>
              <w:rPr>
                <w:rFonts w:hint="eastAsia" w:ascii="仿宋" w:hAnsi="仿宋" w:eastAsia="仿宋" w:cs="仿宋"/>
                <w:color w:val="auto"/>
                <w:sz w:val="24"/>
                <w:szCs w:val="24"/>
                <w:lang w:val="en-US" w:eastAsia="zh-CN"/>
              </w:rPr>
              <w:t>磋商小组</w:t>
            </w:r>
            <w:r>
              <w:rPr>
                <w:rFonts w:hint="eastAsia" w:ascii="仿宋" w:hAnsi="仿宋" w:eastAsia="仿宋" w:cs="仿宋"/>
                <w:color w:val="auto"/>
                <w:sz w:val="24"/>
                <w:szCs w:val="24"/>
                <w:lang w:val="zh-CN"/>
              </w:rPr>
              <w:t>应当结合采购项目采购需求、专业实际情况、供应商财务状况报告、与其他供应商比较情况等就供应商书面说明进行审查评价。供应商拒绝或者变相拒绝提供有效书面说明或者书面说明不能证明其报价合理性的，</w:t>
            </w:r>
            <w:r>
              <w:rPr>
                <w:rFonts w:hint="eastAsia" w:ascii="仿宋" w:hAnsi="仿宋" w:eastAsia="仿宋" w:cs="仿宋"/>
                <w:color w:val="auto"/>
                <w:sz w:val="24"/>
                <w:szCs w:val="24"/>
                <w:lang w:val="en-US" w:eastAsia="zh-CN"/>
              </w:rPr>
              <w:t>磋商小组</w:t>
            </w:r>
            <w:r>
              <w:rPr>
                <w:rFonts w:hint="eastAsia" w:ascii="仿宋" w:hAnsi="仿宋" w:eastAsia="仿宋" w:cs="仿宋"/>
                <w:color w:val="auto"/>
                <w:sz w:val="24"/>
                <w:szCs w:val="24"/>
                <w:lang w:val="zh-CN"/>
              </w:rPr>
              <w:t>应当将其投标文件作为无效处理。</w:t>
            </w:r>
          </w:p>
          <w:p w14:paraId="68AFD61C">
            <w:pPr>
              <w:pStyle w:val="38"/>
              <w:spacing w:after="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000000"/>
                <w:kern w:val="0"/>
                <w:sz w:val="24"/>
                <w:szCs w:val="24"/>
              </w:rPr>
              <w:t>提供相同品牌产品的不同</w:t>
            </w:r>
            <w:r>
              <w:rPr>
                <w:rFonts w:hint="eastAsia" w:ascii="仿宋" w:hAnsi="仿宋" w:eastAsia="仿宋" w:cs="仿宋"/>
                <w:color w:val="000000"/>
                <w:kern w:val="0"/>
                <w:sz w:val="24"/>
                <w:szCs w:val="24"/>
                <w:lang w:val="en-US" w:eastAsia="zh-CN"/>
              </w:rPr>
              <w:t>供应商</w:t>
            </w:r>
            <w:r>
              <w:rPr>
                <w:rFonts w:hint="eastAsia" w:ascii="仿宋" w:hAnsi="仿宋" w:eastAsia="仿宋" w:cs="仿宋"/>
                <w:color w:val="000000"/>
                <w:kern w:val="0"/>
                <w:sz w:val="24"/>
                <w:szCs w:val="24"/>
              </w:rPr>
              <w:t>参加同一合同项下投标的</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以其中通过资格审查、符合性审查且报价最低的参加评标</w:t>
            </w:r>
            <w:r>
              <w:rPr>
                <w:rFonts w:hint="eastAsia" w:ascii="仿宋" w:hAnsi="仿宋" w:eastAsia="仿宋" w:cs="仿宋"/>
                <w:color w:val="000000"/>
                <w:kern w:val="0"/>
                <w:sz w:val="24"/>
                <w:szCs w:val="24"/>
                <w:lang w:eastAsia="zh-CN"/>
              </w:rPr>
              <w:t>，评审后报价最低的同品牌</w:t>
            </w:r>
            <w:r>
              <w:rPr>
                <w:rFonts w:hint="eastAsia" w:ascii="仿宋" w:hAnsi="仿宋" w:eastAsia="仿宋" w:cs="仿宋"/>
                <w:color w:val="000000"/>
                <w:kern w:val="0"/>
                <w:sz w:val="24"/>
                <w:szCs w:val="24"/>
                <w:lang w:val="en-US" w:eastAsia="zh-CN"/>
              </w:rPr>
              <w:t>供应商</w:t>
            </w:r>
            <w:r>
              <w:rPr>
                <w:rFonts w:hint="eastAsia" w:ascii="仿宋" w:hAnsi="仿宋" w:eastAsia="仿宋" w:cs="仿宋"/>
                <w:color w:val="000000"/>
                <w:kern w:val="0"/>
                <w:sz w:val="24"/>
                <w:szCs w:val="24"/>
                <w:lang w:eastAsia="zh-CN"/>
              </w:rPr>
              <w:t>获得成交</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lang w:eastAsia="zh-CN"/>
              </w:rPr>
              <w:t>推荐资格。</w:t>
            </w:r>
          </w:p>
        </w:tc>
      </w:tr>
    </w:tbl>
    <w:p w14:paraId="6BB43954">
      <w:pPr>
        <w:keepNext/>
        <w:keepLines/>
        <w:spacing w:afterLines="50" w:line="360" w:lineRule="auto"/>
        <w:jc w:val="center"/>
        <w:outlineLvl w:val="0"/>
        <w:rPr>
          <w:rFonts w:hint="eastAsia" w:ascii="仿宋" w:hAnsi="仿宋" w:eastAsia="仿宋" w:cs="仿宋"/>
          <w:b/>
          <w:sz w:val="44"/>
          <w:szCs w:val="44"/>
          <w:lang w:val="en-US" w:eastAsia="zh-CN"/>
        </w:rPr>
      </w:pPr>
      <w:r>
        <w:rPr>
          <w:rFonts w:hint="eastAsia" w:ascii="仿宋" w:hAnsi="仿宋" w:eastAsia="仿宋" w:cs="仿宋"/>
          <w:b w:val="0"/>
          <w:bCs w:val="0"/>
          <w:sz w:val="24"/>
          <w:szCs w:val="24"/>
          <w:highlight w:val="white"/>
        </w:rPr>
        <w:br w:type="page"/>
      </w:r>
      <w:bookmarkStart w:id="30" w:name="_Toc4133"/>
      <w:bookmarkStart w:id="31" w:name="_Toc60241908"/>
      <w:bookmarkStart w:id="32" w:name="_Toc9957"/>
      <w:r>
        <w:rPr>
          <w:rFonts w:hint="eastAsia" w:ascii="仿宋" w:hAnsi="仿宋" w:eastAsia="仿宋" w:cs="仿宋"/>
          <w:b/>
          <w:sz w:val="44"/>
          <w:szCs w:val="44"/>
          <w:lang w:val="en-US" w:eastAsia="zh-CN"/>
        </w:rPr>
        <w:t>第三章 供应商须知</w:t>
      </w:r>
      <w:bookmarkEnd w:id="30"/>
      <w:bookmarkEnd w:id="31"/>
      <w:bookmarkEnd w:id="32"/>
    </w:p>
    <w:p w14:paraId="0F2AB403">
      <w:pPr>
        <w:autoSpaceDE w:val="0"/>
        <w:autoSpaceDN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val="zh-CN"/>
        </w:rPr>
        <w:t>总则</w:t>
      </w:r>
    </w:p>
    <w:p w14:paraId="7FF1B6E5">
      <w:pPr>
        <w:spacing w:line="360" w:lineRule="auto"/>
        <w:rPr>
          <w:rFonts w:hint="eastAsia" w:ascii="仿宋" w:hAnsi="仿宋" w:eastAsia="仿宋" w:cs="仿宋"/>
          <w:b/>
          <w:sz w:val="28"/>
          <w:szCs w:val="28"/>
        </w:rPr>
      </w:pPr>
      <w:r>
        <w:rPr>
          <w:rFonts w:hint="eastAsia" w:ascii="仿宋" w:hAnsi="仿宋" w:eastAsia="仿宋" w:cs="仿宋"/>
          <w:b/>
          <w:sz w:val="28"/>
          <w:szCs w:val="28"/>
        </w:rPr>
        <w:t>1.1编制依据</w:t>
      </w:r>
    </w:p>
    <w:p w14:paraId="4BB287FA">
      <w:pPr>
        <w:spacing w:line="360" w:lineRule="auto"/>
        <w:ind w:firstLine="420" w:firstLineChars="150"/>
        <w:rPr>
          <w:rFonts w:hint="eastAsia" w:ascii="仿宋" w:hAnsi="仿宋" w:eastAsia="仿宋" w:cs="仿宋"/>
          <w:kern w:val="0"/>
          <w:sz w:val="28"/>
          <w:szCs w:val="28"/>
        </w:rPr>
      </w:pPr>
      <w:r>
        <w:rPr>
          <w:rFonts w:hint="eastAsia" w:ascii="仿宋" w:hAnsi="仿宋" w:eastAsia="仿宋" w:cs="仿宋"/>
          <w:kern w:val="0"/>
          <w:sz w:val="28"/>
          <w:szCs w:val="28"/>
        </w:rPr>
        <w:t>根据《中华人民共和国政府采购法》、《中华人民共和国政府采购法实施条例》、《政府采购竞争性磋商采购方式管理暂行办法》等有关法律、法规和规章的规定编制。</w:t>
      </w:r>
    </w:p>
    <w:p w14:paraId="5D676B4A">
      <w:pPr>
        <w:spacing w:line="360" w:lineRule="auto"/>
        <w:rPr>
          <w:rFonts w:hint="eastAsia" w:ascii="仿宋" w:hAnsi="仿宋" w:eastAsia="仿宋" w:cs="仿宋"/>
          <w:b/>
          <w:sz w:val="28"/>
          <w:szCs w:val="28"/>
        </w:rPr>
      </w:pPr>
      <w:r>
        <w:rPr>
          <w:rFonts w:hint="eastAsia" w:ascii="仿宋" w:hAnsi="仿宋" w:eastAsia="仿宋" w:cs="仿宋"/>
          <w:b/>
          <w:sz w:val="28"/>
          <w:szCs w:val="28"/>
        </w:rPr>
        <w:t>1.2项目概况</w:t>
      </w:r>
    </w:p>
    <w:p w14:paraId="342054F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1.2.1采购人：见供应商须知前附表。</w:t>
      </w:r>
    </w:p>
    <w:p w14:paraId="5C602B9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1.2.2采购代理机构：见供应商须知前附表。</w:t>
      </w:r>
    </w:p>
    <w:p w14:paraId="5A05392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1.2.3项目名称及项目编号：见供应商须知前附表。</w:t>
      </w:r>
    </w:p>
    <w:p w14:paraId="75CC057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1.2.4采购方式和项目属性：见供应商须知前附表。</w:t>
      </w:r>
    </w:p>
    <w:p w14:paraId="52AA4D1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1.2.5采购预算：见供应商须知前附表。</w:t>
      </w:r>
    </w:p>
    <w:p w14:paraId="3C7E5A9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1.2.6采购需求：见供应商须知前附表。</w:t>
      </w:r>
    </w:p>
    <w:p w14:paraId="4EA0798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1.2.7</w:t>
      </w:r>
      <w:r>
        <w:rPr>
          <w:rFonts w:hint="eastAsia" w:ascii="仿宋" w:hAnsi="仿宋" w:eastAsia="仿宋" w:cs="仿宋"/>
          <w:sz w:val="28"/>
          <w:szCs w:val="28"/>
          <w:lang w:val="zh-CN"/>
        </w:rPr>
        <w:t>合同履行期限及服务地点</w:t>
      </w:r>
      <w:r>
        <w:rPr>
          <w:rFonts w:hint="eastAsia" w:ascii="仿宋" w:hAnsi="仿宋" w:eastAsia="仿宋" w:cs="仿宋"/>
          <w:sz w:val="28"/>
          <w:szCs w:val="28"/>
        </w:rPr>
        <w:t>：见供应商须知前附表。</w:t>
      </w:r>
    </w:p>
    <w:p w14:paraId="1D00DA16">
      <w:pPr>
        <w:spacing w:line="360" w:lineRule="auto"/>
        <w:rPr>
          <w:rFonts w:hint="eastAsia" w:ascii="仿宋" w:hAnsi="仿宋" w:eastAsia="仿宋" w:cs="仿宋"/>
          <w:b/>
          <w:sz w:val="28"/>
          <w:szCs w:val="28"/>
        </w:rPr>
      </w:pPr>
      <w:r>
        <w:rPr>
          <w:rFonts w:hint="eastAsia" w:ascii="仿宋" w:hAnsi="仿宋" w:eastAsia="仿宋" w:cs="仿宋"/>
          <w:b/>
          <w:sz w:val="28"/>
          <w:szCs w:val="28"/>
        </w:rPr>
        <w:t>1.3供应商资格要求</w:t>
      </w:r>
    </w:p>
    <w:p w14:paraId="252E18D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供应商资格要求：见供应商须知前附表。</w:t>
      </w:r>
    </w:p>
    <w:p w14:paraId="0FDB6748">
      <w:pPr>
        <w:spacing w:line="360" w:lineRule="auto"/>
        <w:rPr>
          <w:rFonts w:hint="eastAsia" w:ascii="仿宋" w:hAnsi="仿宋" w:eastAsia="仿宋" w:cs="仿宋"/>
          <w:b/>
          <w:sz w:val="28"/>
          <w:szCs w:val="28"/>
        </w:rPr>
      </w:pPr>
      <w:r>
        <w:rPr>
          <w:rFonts w:hint="eastAsia" w:ascii="仿宋" w:hAnsi="仿宋" w:eastAsia="仿宋" w:cs="仿宋"/>
          <w:b/>
          <w:sz w:val="28"/>
          <w:szCs w:val="28"/>
        </w:rPr>
        <w:t>1.4本项目落实的政府采购政策</w:t>
      </w:r>
    </w:p>
    <w:p w14:paraId="0CED4116">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1.4.1本项目落实的政府采购政策：</w:t>
      </w:r>
      <w:r>
        <w:rPr>
          <w:rFonts w:hint="eastAsia" w:ascii="仿宋" w:hAnsi="仿宋" w:eastAsia="仿宋" w:cs="仿宋"/>
          <w:sz w:val="28"/>
          <w:szCs w:val="28"/>
        </w:rPr>
        <w:t>节约能源、保护环境、扶持不发达地区和少数民族地区、促进中小企业发展等政府采购政策。</w:t>
      </w:r>
    </w:p>
    <w:p w14:paraId="70D89C2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4B65240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a.供应商提供的货物、工程或者服务符合下列情形的，享受中小企业扶持政策：</w:t>
      </w:r>
    </w:p>
    <w:p w14:paraId="3A1009A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（1）在货物采购项目中，货物由中小企业制造，即货物由中小企业生产且使用该中小企业商号或者注册商标；</w:t>
      </w:r>
    </w:p>
    <w:p w14:paraId="02AC9FC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（2）在工程采购项目中，工程由中小企业承建，即工程施工单位为中小企业；</w:t>
      </w:r>
    </w:p>
    <w:p w14:paraId="2291582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（3）在服务采购项目中，服务由中小企业承接，即提供服务的人员为中小企业依照《中华人民共和国劳动合同法》订立劳动合同的从业人员。</w:t>
      </w:r>
    </w:p>
    <w:p w14:paraId="378B59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b.在货物采购项目中，供应商提供的货物既有中小企业制造货物，也有大型企业制造货物的，不享受中小企业扶持政策。</w:t>
      </w:r>
    </w:p>
    <w:p w14:paraId="61473DE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c.以联合体形式参加政府采购活动，联合体各方均为中小企业的，联合体视同中小企业。其中，联合体各方均为小微企业的，联合体视同小微企业。</w:t>
      </w:r>
    </w:p>
    <w:p w14:paraId="382C1CB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BFEBA2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（3）残疾人福利单位定义：享受政府采购支持政策的残疾人福利性单位应当同时满足以下条件：</w:t>
      </w:r>
    </w:p>
    <w:p w14:paraId="42FFAE8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a.安置的残疾人占本单位在职职工人数的比例不低于25%（含25%），并且安置的残疾人人数不少于10 人（含10 人）；</w:t>
      </w:r>
    </w:p>
    <w:p w14:paraId="6DF1CC0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b.依法与安置的每位残疾人签订了一年以上（含一年）的劳动合同或服务协议；</w:t>
      </w:r>
    </w:p>
    <w:p w14:paraId="0FD45C1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c.为安置的每位残疾人按月足额缴纳了基本养老保险、基本医疗保险、失业保险、工伤保险和生育保险等社会保险费；</w:t>
      </w:r>
    </w:p>
    <w:p w14:paraId="4C9E5EA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d.通过银行等金融机构向安置的每位残疾人，按月支付了不低于单位所在区县适用的经省级人民政府批准的月最低工资标准的工资；</w:t>
      </w:r>
    </w:p>
    <w:p w14:paraId="466916E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e.提供本单位制造的货物、承担的工程或者服务（以下简称产品），或者提供其他残疾人福利性单位制造的货物（不包括使用非残疾人福利性单位注册商标的货物）；</w:t>
      </w:r>
    </w:p>
    <w:p w14:paraId="3AB7C7F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f.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1B8906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（4）政府采购节能产品、环境标志产品</w:t>
      </w:r>
    </w:p>
    <w:p w14:paraId="03851C7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a.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F16C55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b.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28FD31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c.如本项目采购产品属于实施政府强制采购品目清单范围的节能产品，则供应商所报产品必须获得国家确定的认证机构出具的、处于有效期之内的节能产品认证证书，否则响应无效；</w:t>
      </w:r>
    </w:p>
    <w:p w14:paraId="7EBCCAC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d.非政府强制采购的节能产品或环境标志产品，依据品目清单和认证证书实施政府优先采购。优先采购的具体规定见评审标准（如涉及）。</w:t>
      </w:r>
    </w:p>
    <w:p w14:paraId="27ACE5DA">
      <w:pPr>
        <w:spacing w:line="360" w:lineRule="auto"/>
        <w:rPr>
          <w:rFonts w:hint="eastAsia" w:ascii="仿宋" w:hAnsi="仿宋" w:eastAsia="仿宋" w:cs="仿宋"/>
          <w:b/>
          <w:sz w:val="28"/>
          <w:szCs w:val="28"/>
        </w:rPr>
      </w:pPr>
      <w:r>
        <w:rPr>
          <w:rFonts w:hint="eastAsia" w:ascii="仿宋" w:hAnsi="仿宋" w:eastAsia="仿宋" w:cs="仿宋"/>
          <w:b/>
          <w:sz w:val="28"/>
          <w:szCs w:val="28"/>
        </w:rPr>
        <w:t>1.5保密</w:t>
      </w:r>
    </w:p>
    <w:p w14:paraId="75AAE04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参与磋商活动的各方应对磋商文件和响应文件中的商业和技术等秘密保密，否则应承担相应的法律责任。</w:t>
      </w:r>
    </w:p>
    <w:p w14:paraId="15EA8AD6">
      <w:pPr>
        <w:spacing w:line="360" w:lineRule="auto"/>
        <w:rPr>
          <w:rFonts w:hint="eastAsia" w:ascii="仿宋" w:hAnsi="仿宋" w:eastAsia="仿宋" w:cs="仿宋"/>
          <w:b/>
          <w:sz w:val="28"/>
          <w:szCs w:val="28"/>
        </w:rPr>
      </w:pPr>
      <w:r>
        <w:rPr>
          <w:rFonts w:hint="eastAsia" w:ascii="仿宋" w:hAnsi="仿宋" w:eastAsia="仿宋" w:cs="仿宋"/>
          <w:b/>
          <w:sz w:val="28"/>
          <w:szCs w:val="28"/>
        </w:rPr>
        <w:t>1.6语言文字</w:t>
      </w:r>
    </w:p>
    <w:p w14:paraId="638080C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响应文件及与磋商相关的所有文件均应以中文书写，专用术语使用外文的，应附有中文注释。</w:t>
      </w:r>
    </w:p>
    <w:p w14:paraId="0FE61A61">
      <w:pPr>
        <w:spacing w:line="360" w:lineRule="auto"/>
        <w:rPr>
          <w:rFonts w:hint="eastAsia" w:ascii="仿宋" w:hAnsi="仿宋" w:eastAsia="仿宋" w:cs="仿宋"/>
          <w:b/>
          <w:sz w:val="28"/>
          <w:szCs w:val="28"/>
        </w:rPr>
      </w:pPr>
      <w:r>
        <w:rPr>
          <w:rFonts w:hint="eastAsia" w:ascii="仿宋" w:hAnsi="仿宋" w:eastAsia="仿宋" w:cs="仿宋"/>
          <w:b/>
          <w:sz w:val="28"/>
          <w:szCs w:val="28"/>
        </w:rPr>
        <w:t>1.7计量单位</w:t>
      </w:r>
    </w:p>
    <w:p w14:paraId="229B254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除在磋商文件的技术要求及采购需求中另有规定外，计量单位应使用中华人民共和国法定计量单位。</w:t>
      </w:r>
    </w:p>
    <w:p w14:paraId="4D9BD502">
      <w:pPr>
        <w:spacing w:line="360" w:lineRule="auto"/>
        <w:rPr>
          <w:rFonts w:hint="eastAsia" w:ascii="仿宋" w:hAnsi="仿宋" w:eastAsia="仿宋" w:cs="仿宋"/>
          <w:b/>
          <w:sz w:val="28"/>
          <w:szCs w:val="28"/>
        </w:rPr>
      </w:pPr>
      <w:r>
        <w:rPr>
          <w:rFonts w:hint="eastAsia" w:ascii="仿宋" w:hAnsi="仿宋" w:eastAsia="仿宋" w:cs="仿宋"/>
          <w:b/>
          <w:sz w:val="28"/>
          <w:szCs w:val="28"/>
        </w:rPr>
        <w:t>1.8响应和偏离</w:t>
      </w:r>
    </w:p>
    <w:p w14:paraId="1E077A3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响应文件应当对磋商文件的实质性要求和条件作出满足性或更有利于采购人的响应，否则，供应商的响应文件将被否决。</w:t>
      </w:r>
    </w:p>
    <w:p w14:paraId="34A12B03">
      <w:pPr>
        <w:autoSpaceDE w:val="0"/>
        <w:autoSpaceDN w:val="0"/>
        <w:spacing w:line="360" w:lineRule="auto"/>
        <w:rPr>
          <w:rFonts w:hint="eastAsia" w:ascii="仿宋" w:hAnsi="仿宋" w:eastAsia="仿宋" w:cs="仿宋"/>
          <w:b/>
          <w:bCs/>
          <w:sz w:val="28"/>
          <w:szCs w:val="28"/>
        </w:rPr>
      </w:pPr>
    </w:p>
    <w:p w14:paraId="1D313FC8">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2.</w:t>
      </w:r>
      <w:r>
        <w:rPr>
          <w:rFonts w:hint="eastAsia" w:ascii="仿宋" w:hAnsi="仿宋" w:eastAsia="仿宋" w:cs="仿宋"/>
          <w:b/>
          <w:bCs/>
          <w:sz w:val="28"/>
          <w:szCs w:val="28"/>
          <w:lang w:val="zh-CN"/>
        </w:rPr>
        <w:t>磋商文件</w:t>
      </w:r>
    </w:p>
    <w:p w14:paraId="49AD98BE">
      <w:pPr>
        <w:spacing w:line="360" w:lineRule="auto"/>
        <w:rPr>
          <w:rFonts w:hint="eastAsia" w:ascii="仿宋" w:hAnsi="仿宋" w:eastAsia="仿宋" w:cs="仿宋"/>
          <w:b/>
          <w:sz w:val="28"/>
          <w:szCs w:val="28"/>
        </w:rPr>
      </w:pPr>
      <w:r>
        <w:rPr>
          <w:rFonts w:hint="eastAsia" w:ascii="仿宋" w:hAnsi="仿宋" w:eastAsia="仿宋" w:cs="仿宋"/>
          <w:b/>
          <w:sz w:val="28"/>
          <w:szCs w:val="28"/>
        </w:rPr>
        <w:t>2.1磋商文件的组成</w:t>
      </w:r>
    </w:p>
    <w:p w14:paraId="474454B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2.1.1本磋商文件包括：</w:t>
      </w:r>
    </w:p>
    <w:p w14:paraId="699AE2A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第一章 竞争性磋商公告</w:t>
      </w:r>
    </w:p>
    <w:p w14:paraId="285F273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第二章 供应商须知前附表</w:t>
      </w:r>
    </w:p>
    <w:p w14:paraId="2B87207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第三章 供应商须知</w:t>
      </w:r>
    </w:p>
    <w:p w14:paraId="310A367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第四章 合同格式</w:t>
      </w:r>
    </w:p>
    <w:p w14:paraId="4DE4179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第五章 采购需求</w:t>
      </w:r>
    </w:p>
    <w:p w14:paraId="631D7CF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第六章 响应文件格式</w:t>
      </w:r>
    </w:p>
    <w:p w14:paraId="2C4DDC2B">
      <w:pPr>
        <w:spacing w:line="360" w:lineRule="auto"/>
        <w:rPr>
          <w:rFonts w:hint="eastAsia" w:ascii="仿宋" w:hAnsi="仿宋" w:eastAsia="仿宋" w:cs="仿宋"/>
          <w:b/>
          <w:sz w:val="28"/>
          <w:szCs w:val="28"/>
        </w:rPr>
      </w:pPr>
      <w:r>
        <w:rPr>
          <w:rFonts w:hint="eastAsia" w:ascii="仿宋" w:hAnsi="仿宋" w:eastAsia="仿宋" w:cs="仿宋"/>
          <w:b/>
          <w:sz w:val="28"/>
          <w:szCs w:val="28"/>
        </w:rPr>
        <w:t>2.2磋商文件的澄清和修改</w:t>
      </w:r>
    </w:p>
    <w:p w14:paraId="219702B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2.2.1磋商文件澄清和修改：见供应商须知前附表。</w:t>
      </w:r>
    </w:p>
    <w:p w14:paraId="15B9EDA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2.2.2供应商应于收到澄清或修改文件的当日以书面形式回复确认收到。</w:t>
      </w:r>
    </w:p>
    <w:p w14:paraId="273C817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2.2.3采购人将视情况确定是否有必要召开磋商前答疑会。如果召开磋商前答疑会，采购人或采购代理机构将通知所有已领取了磋商文件的潜在供应商。</w:t>
      </w:r>
    </w:p>
    <w:p w14:paraId="4D1B0D19">
      <w:pPr>
        <w:autoSpaceDE w:val="0"/>
        <w:autoSpaceDN w:val="0"/>
        <w:spacing w:line="360" w:lineRule="auto"/>
        <w:rPr>
          <w:rFonts w:hint="eastAsia" w:ascii="仿宋" w:hAnsi="仿宋" w:eastAsia="仿宋" w:cs="仿宋"/>
          <w:b/>
          <w:bCs/>
          <w:sz w:val="28"/>
          <w:szCs w:val="28"/>
          <w:lang w:val="zh-CN"/>
        </w:rPr>
      </w:pPr>
    </w:p>
    <w:p w14:paraId="25AD1418">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3.</w:t>
      </w:r>
      <w:r>
        <w:rPr>
          <w:rFonts w:hint="eastAsia" w:ascii="仿宋" w:hAnsi="仿宋" w:eastAsia="仿宋" w:cs="仿宋"/>
          <w:b/>
          <w:bCs/>
          <w:sz w:val="28"/>
          <w:szCs w:val="28"/>
          <w:lang w:val="zh-CN"/>
        </w:rPr>
        <w:t>响应文件</w:t>
      </w:r>
    </w:p>
    <w:p w14:paraId="0B55BF61">
      <w:pPr>
        <w:spacing w:line="360" w:lineRule="auto"/>
        <w:rPr>
          <w:rFonts w:hint="eastAsia" w:ascii="仿宋" w:hAnsi="仿宋" w:eastAsia="仿宋" w:cs="仿宋"/>
          <w:b/>
          <w:sz w:val="28"/>
          <w:szCs w:val="28"/>
        </w:rPr>
      </w:pPr>
      <w:r>
        <w:rPr>
          <w:rFonts w:hint="eastAsia" w:ascii="仿宋" w:hAnsi="仿宋" w:eastAsia="仿宋" w:cs="仿宋"/>
          <w:b/>
          <w:sz w:val="28"/>
          <w:szCs w:val="28"/>
        </w:rPr>
        <w:t>3.1 响应文件的组成</w:t>
      </w:r>
    </w:p>
    <w:p w14:paraId="2F56D199">
      <w:pPr>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供应商编写的响应文件由以下部分组成，应包括但不限于以下内容：</w:t>
      </w:r>
    </w:p>
    <w:p w14:paraId="0916A37A">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1.供应商承诺函</w:t>
      </w:r>
    </w:p>
    <w:p w14:paraId="6C247B68">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2.法定代表人身份证明书</w:t>
      </w:r>
    </w:p>
    <w:p w14:paraId="1ADA16F1">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3.授权委托书</w:t>
      </w:r>
    </w:p>
    <w:p w14:paraId="5DF7B9B1">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4.报价一览表</w:t>
      </w:r>
    </w:p>
    <w:p w14:paraId="668EDED2">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5.供应商简介</w:t>
      </w:r>
    </w:p>
    <w:p w14:paraId="16C3E7C4">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6.供应商近</w:t>
      </w:r>
      <w:r>
        <w:rPr>
          <w:rFonts w:hint="eastAsia" w:ascii="仿宋" w:hAnsi="仿宋" w:eastAsia="仿宋" w:cs="仿宋"/>
          <w:sz w:val="28"/>
          <w:szCs w:val="28"/>
          <w:lang w:val="en-US" w:eastAsia="zh-CN"/>
        </w:rPr>
        <w:t>五</w:t>
      </w:r>
      <w:r>
        <w:rPr>
          <w:rFonts w:hint="eastAsia" w:ascii="仿宋" w:hAnsi="仿宋" w:eastAsia="仿宋" w:cs="仿宋"/>
          <w:sz w:val="28"/>
          <w:szCs w:val="28"/>
          <w:lang w:val="zh-CN"/>
        </w:rPr>
        <w:t>年（202</w:t>
      </w:r>
      <w:r>
        <w:rPr>
          <w:rFonts w:hint="eastAsia" w:ascii="仿宋" w:hAnsi="仿宋" w:eastAsia="仿宋" w:cs="仿宋"/>
          <w:sz w:val="28"/>
          <w:szCs w:val="28"/>
          <w:lang w:val="en-US" w:eastAsia="zh-CN"/>
        </w:rPr>
        <w:t>1</w:t>
      </w:r>
      <w:r>
        <w:rPr>
          <w:rFonts w:hint="eastAsia" w:ascii="仿宋" w:hAnsi="仿宋" w:eastAsia="仿宋" w:cs="仿宋"/>
          <w:sz w:val="28"/>
          <w:szCs w:val="28"/>
          <w:lang w:val="zh-CN"/>
        </w:rPr>
        <w:t>年1月1日至今）类似项目业绩</w:t>
      </w:r>
    </w:p>
    <w:p w14:paraId="412A2C92">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7.项目理解</w:t>
      </w:r>
    </w:p>
    <w:p w14:paraId="1FA32CB6">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zh-CN"/>
        </w:rPr>
        <w:t>8.</w:t>
      </w:r>
      <w:r>
        <w:rPr>
          <w:rFonts w:hint="eastAsia" w:ascii="仿宋" w:hAnsi="仿宋" w:eastAsia="仿宋" w:cs="仿宋"/>
          <w:sz w:val="28"/>
          <w:szCs w:val="28"/>
          <w:lang w:val="en-US" w:eastAsia="zh-CN"/>
        </w:rPr>
        <w:t>服务技术设备等保障</w:t>
      </w:r>
    </w:p>
    <w:p w14:paraId="0114B978">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zh-CN"/>
        </w:rPr>
        <w:t>9.</w:t>
      </w:r>
      <w:r>
        <w:rPr>
          <w:rFonts w:hint="eastAsia" w:ascii="仿宋" w:hAnsi="仿宋" w:eastAsia="仿宋" w:cs="仿宋"/>
          <w:sz w:val="28"/>
          <w:szCs w:val="28"/>
          <w:lang w:val="en-US" w:eastAsia="zh-CN"/>
        </w:rPr>
        <w:t>服务承诺及优惠措施</w:t>
      </w:r>
    </w:p>
    <w:p w14:paraId="2992B55F">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10.技术重点、难点分析及应对措施</w:t>
      </w:r>
    </w:p>
    <w:p w14:paraId="7C7125E0">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zh-CN"/>
        </w:rPr>
        <w:t>11.</w:t>
      </w:r>
      <w:r>
        <w:rPr>
          <w:rFonts w:hint="eastAsia" w:ascii="仿宋" w:hAnsi="仿宋" w:eastAsia="仿宋" w:cs="仿宋"/>
          <w:sz w:val="28"/>
          <w:szCs w:val="28"/>
          <w:lang w:val="en-US" w:eastAsia="zh-CN"/>
        </w:rPr>
        <w:t>项目实施方案</w:t>
      </w:r>
    </w:p>
    <w:p w14:paraId="75BF4C9E">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12.商务、技术条款偏离表</w:t>
      </w:r>
    </w:p>
    <w:p w14:paraId="70447F9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13.供应商认为有必要提供的其他材料</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14:paraId="746E3FE2">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供应商提供的以上材料必须真实有效，任何一项的虚假将导致其响应文件被拒绝评审。</w:t>
      </w:r>
    </w:p>
    <w:p w14:paraId="61257777">
      <w:pPr>
        <w:spacing w:line="360" w:lineRule="auto"/>
        <w:rPr>
          <w:rFonts w:hint="eastAsia" w:ascii="仿宋" w:hAnsi="仿宋" w:eastAsia="仿宋" w:cs="仿宋"/>
          <w:b/>
          <w:sz w:val="28"/>
          <w:szCs w:val="28"/>
        </w:rPr>
      </w:pPr>
    </w:p>
    <w:p w14:paraId="52E08CD2">
      <w:pPr>
        <w:spacing w:line="360" w:lineRule="auto"/>
        <w:rPr>
          <w:rFonts w:hint="eastAsia" w:ascii="仿宋" w:hAnsi="仿宋" w:eastAsia="仿宋" w:cs="仿宋"/>
          <w:b/>
          <w:sz w:val="28"/>
          <w:szCs w:val="28"/>
        </w:rPr>
      </w:pPr>
      <w:r>
        <w:rPr>
          <w:rFonts w:hint="eastAsia" w:ascii="仿宋" w:hAnsi="仿宋" w:eastAsia="仿宋" w:cs="仿宋"/>
          <w:b/>
          <w:sz w:val="28"/>
          <w:szCs w:val="28"/>
        </w:rPr>
        <w:t>3.2响应报价</w:t>
      </w:r>
    </w:p>
    <w:p w14:paraId="1BD8755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3.2.1响应报价包含完成本项目采购内容和采购范围，并达到验收合格所需要的全部费用，包括但不限于各项服务以及其他有关费用等。供应商对于因估算错误或漏项或市场价格波动等导致的不可归责于采购人的风险，一律由供应商承担。供应商填写的报价中如未加说明，则认为该报价已经按照本条款要求包含了上述全部费用。</w:t>
      </w:r>
    </w:p>
    <w:p w14:paraId="2565515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3.2.2供应商的报价在合同执行过程中是固定不变的，未经采购人许可不得以任何理由予以变更。以可调整的价格提交的响应文件将作为非实质性响应而予以拒绝。</w:t>
      </w:r>
    </w:p>
    <w:p w14:paraId="251DEAA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3.2.3供应商每轮报价只允许有一个报价，采购人不接受任何有选择的报价。</w:t>
      </w:r>
    </w:p>
    <w:p w14:paraId="6822332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3.2.4供应商承诺函、报价一览表、最后报价一览表等所有报价一律用人民币填报。</w:t>
      </w:r>
    </w:p>
    <w:p w14:paraId="66599BB3">
      <w:pPr>
        <w:spacing w:line="360" w:lineRule="auto"/>
        <w:rPr>
          <w:rFonts w:hint="eastAsia" w:ascii="仿宋" w:hAnsi="仿宋" w:eastAsia="仿宋" w:cs="仿宋"/>
          <w:b/>
          <w:sz w:val="28"/>
          <w:szCs w:val="28"/>
        </w:rPr>
      </w:pPr>
      <w:r>
        <w:rPr>
          <w:rFonts w:hint="eastAsia" w:ascii="仿宋" w:hAnsi="仿宋" w:eastAsia="仿宋" w:cs="仿宋"/>
          <w:b/>
          <w:sz w:val="28"/>
          <w:szCs w:val="28"/>
        </w:rPr>
        <w:t>3.3.响应有效期</w:t>
      </w:r>
    </w:p>
    <w:p w14:paraId="2B06459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3.3.1响应有效期见须知前附表。在响应有效期内，所有响应文件均保持有效。响应文件的有效期比本须知前附表规定的有效期短的，将被视为非实质性响应。</w:t>
      </w:r>
    </w:p>
    <w:p w14:paraId="1F8C423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3.3.2在响应有效期内，供应商撤销响应文件的，应承担磋商文件和法律规定的责任。</w:t>
      </w:r>
    </w:p>
    <w:p w14:paraId="57724E9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3.3.3特殊情况下，采购人可于原响应有效期满之前要求供应商同意延长有效期，要求与答复均应为书面形式。供应商可以拒绝上述要求，其磋商保证金不被没收。对于同意该要求的供应商，既不要求也不允许其修改响应文件，但将要求其相应延长磋商保证金的有效期，有关退还和没收磋商保证金的规定在响应有效期的延长期内继续有效。</w:t>
      </w:r>
    </w:p>
    <w:p w14:paraId="17F62011">
      <w:pPr>
        <w:pStyle w:val="18"/>
        <w:spacing w:after="0" w:line="360" w:lineRule="auto"/>
        <w:ind w:right="111"/>
        <w:rPr>
          <w:rFonts w:hint="eastAsia" w:ascii="仿宋" w:hAnsi="仿宋" w:eastAsia="仿宋" w:cs="仿宋"/>
          <w:b/>
          <w:sz w:val="28"/>
          <w:szCs w:val="28"/>
        </w:rPr>
      </w:pPr>
      <w:r>
        <w:rPr>
          <w:rFonts w:hint="eastAsia" w:ascii="仿宋" w:hAnsi="仿宋" w:eastAsia="仿宋" w:cs="仿宋"/>
          <w:b/>
          <w:sz w:val="28"/>
          <w:szCs w:val="28"/>
        </w:rPr>
        <w:t>3.4磋商保证金</w:t>
      </w:r>
    </w:p>
    <w:p w14:paraId="6E359F3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3.4.1供应商应按供应商须知前附表规定的金额、形式等提交磋商保证金，并作为其响应的一部分。</w:t>
      </w:r>
    </w:p>
    <w:p w14:paraId="2FA9F1F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3.4.2磋商保证金是为了避免和减少由于供应商的行为而给采购人带来损失。采购人在因供应商的行为受到损害时可根据本须知第3.4.7款的规定没收供应商的磋商保证金。 </w:t>
      </w:r>
    </w:p>
    <w:p w14:paraId="0061D8E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3.4.3磋商保证金由采购代理机构代理收取并退回。</w:t>
      </w:r>
    </w:p>
    <w:p w14:paraId="3547B11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3.4.4磋商保证金应在响应有效期内有效。</w:t>
      </w:r>
    </w:p>
    <w:p w14:paraId="05EAE10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3.4.5凡未按第二章第3.4.1款的规定缴纳磋商保证金的，将被视为无效响应。</w:t>
      </w:r>
    </w:p>
    <w:p w14:paraId="50983C0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3.4.6采购代理机构应当自成交通知书发出后5个工作日内退还未成交供应商的磋商保证金，自采购合同签订之日起5个工作日内退还成交供应商的磋商保证金。因供应商自身原因导致无法及时退还的除外。</w:t>
      </w:r>
    </w:p>
    <w:p w14:paraId="709656C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3.4.7有下列情况之一的，磋商保证金不予退还：</w:t>
      </w:r>
    </w:p>
    <w:p w14:paraId="7D3B1FF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（1）供应商在提交响应文件截止时间后撤回响应文件的；</w:t>
      </w:r>
    </w:p>
    <w:p w14:paraId="65279CE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（2）供应商在响应文件中提供虚假材料的；</w:t>
      </w:r>
    </w:p>
    <w:p w14:paraId="7BE6915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（3）除因不可抗力或磋商文件认可的情形以外，成交供应商不与采购人签订合同的；</w:t>
      </w:r>
    </w:p>
    <w:p w14:paraId="7B28037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（4）供应商与采购人、其他供应商或者采购代理机构恶意串通的；</w:t>
      </w:r>
    </w:p>
    <w:p w14:paraId="2159DF6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（5）磋商文件规定的其他情形。</w:t>
      </w:r>
    </w:p>
    <w:p w14:paraId="0D14CF4F">
      <w:pPr>
        <w:spacing w:line="360" w:lineRule="auto"/>
        <w:rPr>
          <w:rFonts w:hint="eastAsia" w:ascii="仿宋" w:hAnsi="仿宋" w:eastAsia="仿宋" w:cs="仿宋"/>
          <w:b/>
          <w:sz w:val="28"/>
          <w:szCs w:val="28"/>
          <w:lang w:eastAsia="zh-CN"/>
        </w:rPr>
      </w:pPr>
      <w:r>
        <w:rPr>
          <w:rFonts w:hint="eastAsia" w:ascii="仿宋" w:hAnsi="仿宋" w:eastAsia="仿宋" w:cs="仿宋"/>
          <w:b/>
          <w:sz w:val="28"/>
          <w:szCs w:val="28"/>
        </w:rPr>
        <w:t>3.5响应文件的编制</w:t>
      </w:r>
      <w:r>
        <w:rPr>
          <w:rFonts w:hint="eastAsia" w:ascii="仿宋" w:hAnsi="仿宋" w:eastAsia="仿宋" w:cs="仿宋"/>
          <w:b/>
          <w:sz w:val="28"/>
          <w:szCs w:val="28"/>
          <w:lang w:eastAsia="zh-CN"/>
        </w:rPr>
        <w:t>（适用于纸质投标文件）</w:t>
      </w:r>
    </w:p>
    <w:p w14:paraId="143CD20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3.5.1响应文件应用不褪色的材料书写或打印，响应文件的澄清、说明和补正应由供应商的法定代表人或其授权的代理人签字或盖章并加盖单位公章。响应文件应尽量避免涂改、行间插字或删除。如果出现上述情况，改动之处应加盖单位公章。</w:t>
      </w:r>
    </w:p>
    <w:p w14:paraId="6DDE4DE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3.5.2响应文件正本一份，副本份数见供应商须知前附表。正本和副本的封面右上角上应清楚地标记“正本”或“副本”的字样。供应商应按照供应商须知前附表的要求提供电子版文件。当副本和正本内容不一致或电子版文件和纸质文件不一致时，以纸质正本文件为准。</w:t>
      </w:r>
    </w:p>
    <w:p w14:paraId="75F54DD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3.5.3响应文件应当采用A4纸型，双面打印，装订方法不建议采用活页方式装订，不可拆装(如打孔、鸭嘴夹等)。正本与副本应分别装订，并编制目录。</w:t>
      </w:r>
    </w:p>
    <w:p w14:paraId="7701153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3.5.4供应商在磋商过程中相关文件的签订、履行、通知等事项的书面文件中的单位盖章、印章、公章等处均仅指与供应商名称全称相一致的标准公章，不得使用其他形式的印章。</w:t>
      </w:r>
    </w:p>
    <w:p w14:paraId="08C524C7">
      <w:pPr>
        <w:spacing w:line="360" w:lineRule="auto"/>
        <w:rPr>
          <w:rFonts w:hint="eastAsia" w:ascii="仿宋" w:hAnsi="仿宋" w:eastAsia="仿宋" w:cs="仿宋"/>
          <w:b/>
          <w:sz w:val="28"/>
          <w:szCs w:val="28"/>
        </w:rPr>
      </w:pPr>
      <w:r>
        <w:rPr>
          <w:rFonts w:hint="eastAsia" w:ascii="仿宋" w:hAnsi="仿宋" w:eastAsia="仿宋" w:cs="仿宋"/>
          <w:b/>
          <w:sz w:val="28"/>
          <w:szCs w:val="28"/>
        </w:rPr>
        <w:t>3.6响应文件格式</w:t>
      </w:r>
    </w:p>
    <w:p w14:paraId="6C836AD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磋商文件第六章已提供响应文件格式的部分，供应商须按提供的格式进行填写和编制，未提供的部分，供应商可自行编制、填写。</w:t>
      </w:r>
    </w:p>
    <w:p w14:paraId="0AAEB950">
      <w:pPr>
        <w:autoSpaceDE w:val="0"/>
        <w:autoSpaceDN w:val="0"/>
        <w:spacing w:line="360" w:lineRule="auto"/>
        <w:rPr>
          <w:rFonts w:hint="eastAsia" w:ascii="仿宋" w:hAnsi="仿宋" w:eastAsia="仿宋" w:cs="仿宋"/>
          <w:b/>
          <w:bCs/>
          <w:sz w:val="28"/>
          <w:szCs w:val="28"/>
        </w:rPr>
      </w:pPr>
    </w:p>
    <w:p w14:paraId="11406294">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4.</w:t>
      </w:r>
      <w:r>
        <w:rPr>
          <w:rFonts w:hint="eastAsia" w:ascii="仿宋" w:hAnsi="仿宋" w:eastAsia="仿宋" w:cs="仿宋"/>
          <w:b/>
          <w:bCs/>
          <w:sz w:val="28"/>
          <w:szCs w:val="28"/>
          <w:lang w:val="zh-CN"/>
        </w:rPr>
        <w:t>响应文件的递交</w:t>
      </w:r>
    </w:p>
    <w:p w14:paraId="41E24F06">
      <w:pPr>
        <w:spacing w:line="360" w:lineRule="auto"/>
        <w:rPr>
          <w:rFonts w:hint="eastAsia" w:ascii="仿宋" w:hAnsi="仿宋" w:eastAsia="仿宋" w:cs="仿宋"/>
          <w:b/>
          <w:sz w:val="28"/>
          <w:szCs w:val="28"/>
        </w:rPr>
      </w:pPr>
      <w:r>
        <w:rPr>
          <w:rFonts w:hint="eastAsia" w:ascii="仿宋" w:hAnsi="仿宋" w:eastAsia="仿宋" w:cs="仿宋"/>
          <w:b/>
          <w:sz w:val="28"/>
          <w:szCs w:val="28"/>
        </w:rPr>
        <w:t>4.1响应文件的密封和标记</w:t>
      </w:r>
    </w:p>
    <w:p w14:paraId="5AE51630">
      <w:pPr>
        <w:spacing w:line="360" w:lineRule="auto"/>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4.1.1密封响应文件的封套上应注明</w:t>
      </w:r>
      <w:r>
        <w:rPr>
          <w:rFonts w:hint="eastAsia" w:ascii="仿宋" w:hAnsi="仿宋" w:eastAsia="仿宋" w:cs="仿宋"/>
          <w:bCs/>
          <w:sz w:val="28"/>
          <w:szCs w:val="28"/>
          <w:lang w:eastAsia="zh-CN"/>
        </w:rPr>
        <w:t>；（适用于纸质投标文件）</w:t>
      </w:r>
    </w:p>
    <w:p w14:paraId="396418D5">
      <w:pPr>
        <w:spacing w:line="360" w:lineRule="auto"/>
        <w:ind w:left="420" w:leftChars="200"/>
        <w:rPr>
          <w:rFonts w:hint="eastAsia" w:ascii="仿宋" w:hAnsi="仿宋" w:eastAsia="仿宋" w:cs="仿宋"/>
          <w:b w:val="0"/>
          <w:bCs/>
          <w:sz w:val="28"/>
          <w:szCs w:val="28"/>
        </w:rPr>
      </w:pPr>
      <w:r>
        <w:rPr>
          <w:rFonts w:hint="eastAsia" w:ascii="仿宋" w:hAnsi="仿宋" w:eastAsia="仿宋" w:cs="仿宋"/>
          <w:b w:val="0"/>
          <w:bCs/>
          <w:sz w:val="28"/>
          <w:szCs w:val="28"/>
        </w:rPr>
        <w:t>4.1.1.1“供应商须知前附表”中指明的内容；</w:t>
      </w:r>
    </w:p>
    <w:p w14:paraId="12791B1F">
      <w:pPr>
        <w:spacing w:line="360" w:lineRule="auto"/>
        <w:ind w:left="420" w:leftChars="200"/>
        <w:rPr>
          <w:rFonts w:hint="eastAsia" w:ascii="仿宋" w:hAnsi="仿宋" w:eastAsia="仿宋" w:cs="仿宋"/>
          <w:b w:val="0"/>
          <w:bCs/>
          <w:sz w:val="28"/>
          <w:szCs w:val="28"/>
        </w:rPr>
      </w:pPr>
      <w:r>
        <w:rPr>
          <w:rFonts w:hint="eastAsia" w:ascii="仿宋" w:hAnsi="仿宋" w:eastAsia="仿宋" w:cs="仿宋"/>
          <w:b w:val="0"/>
          <w:bCs/>
          <w:sz w:val="28"/>
          <w:szCs w:val="28"/>
        </w:rPr>
        <w:t>4.1.1.2响应文件单独密封包装，电子版文件单独密封（共二个密封袋）；并在所有封袋的封口处加盖供应商单位公章。（适用于纸质投标文件）</w:t>
      </w:r>
    </w:p>
    <w:p w14:paraId="6CD3633C">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4.1.2如果响应文件未按要求密封采购代理机构将不予接收响应文件。（适用于纸质投标文件）</w:t>
      </w:r>
    </w:p>
    <w:p w14:paraId="0B6B359F">
      <w:pPr>
        <w:spacing w:line="360" w:lineRule="auto"/>
        <w:rPr>
          <w:rFonts w:hint="eastAsia" w:ascii="仿宋" w:hAnsi="仿宋" w:eastAsia="仿宋" w:cs="仿宋"/>
          <w:b/>
          <w:sz w:val="28"/>
          <w:szCs w:val="28"/>
        </w:rPr>
      </w:pPr>
      <w:r>
        <w:rPr>
          <w:rFonts w:hint="eastAsia" w:ascii="仿宋" w:hAnsi="仿宋" w:eastAsia="仿宋" w:cs="仿宋"/>
          <w:b/>
          <w:sz w:val="28"/>
          <w:szCs w:val="28"/>
        </w:rPr>
        <w:t>4.2响应文件的递交</w:t>
      </w:r>
    </w:p>
    <w:p w14:paraId="593E89F9">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4.2.1供应商的响应文件应在供应商须知前附表规定的响应文件提交</w:t>
      </w:r>
      <w:r>
        <w:rPr>
          <w:rFonts w:hint="eastAsia" w:ascii="仿宋" w:hAnsi="仿宋" w:eastAsia="仿宋" w:cs="仿宋"/>
          <w:b w:val="0"/>
          <w:bCs w:val="0"/>
          <w:kern w:val="0"/>
          <w:sz w:val="28"/>
          <w:szCs w:val="28"/>
        </w:rPr>
        <w:t>截止时间之前</w:t>
      </w:r>
      <w:r>
        <w:rPr>
          <w:rFonts w:hint="eastAsia" w:ascii="仿宋" w:hAnsi="仿宋" w:eastAsia="仿宋" w:cs="仿宋"/>
          <w:b w:val="0"/>
          <w:bCs w:val="0"/>
          <w:sz w:val="28"/>
          <w:szCs w:val="28"/>
        </w:rPr>
        <w:t>递交，在截止时间后送达的响应文件为无效文件，采购人、采购代理机构将拒收。</w:t>
      </w:r>
    </w:p>
    <w:p w14:paraId="00B58EFA">
      <w:pPr>
        <w:spacing w:line="360" w:lineRule="auto"/>
        <w:ind w:firstLine="560" w:firstLineChars="200"/>
        <w:rPr>
          <w:rFonts w:hint="eastAsia" w:ascii="仿宋" w:hAnsi="仿宋" w:eastAsia="仿宋" w:cs="仿宋"/>
          <w:sz w:val="28"/>
          <w:szCs w:val="28"/>
        </w:rPr>
      </w:pPr>
      <w:r>
        <w:rPr>
          <w:rFonts w:hint="eastAsia" w:ascii="仿宋" w:hAnsi="仿宋" w:eastAsia="仿宋" w:cs="仿宋"/>
          <w:b w:val="0"/>
          <w:bCs w:val="0"/>
          <w:sz w:val="28"/>
          <w:szCs w:val="28"/>
        </w:rPr>
        <w:t>4.2.2响应文件</w:t>
      </w:r>
      <w:r>
        <w:rPr>
          <w:rFonts w:hint="eastAsia" w:ascii="仿宋" w:hAnsi="仿宋" w:eastAsia="仿宋" w:cs="仿宋"/>
          <w:sz w:val="28"/>
          <w:szCs w:val="28"/>
        </w:rPr>
        <w:t>提交截止时间及地点：见供应商须知前附表。</w:t>
      </w:r>
    </w:p>
    <w:p w14:paraId="442A340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4.2.3因磋商文件的修改造成响应文件递交截止日期推迟，则按采购代理机构修改通知规定的时间递交。在此情况下，采购代理机构和采购人受响应文件递交截止时间制约的所有权利和义务均相应延长至新的截止时间。</w:t>
      </w:r>
    </w:p>
    <w:p w14:paraId="6E67994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4.2.4采购代理机构和采购人拒绝接受以电报、电话、传真、电子邮件形式递交的响应。</w:t>
      </w:r>
    </w:p>
    <w:p w14:paraId="339361AD">
      <w:pPr>
        <w:spacing w:line="360" w:lineRule="auto"/>
        <w:rPr>
          <w:rFonts w:hint="eastAsia" w:ascii="仿宋" w:hAnsi="仿宋" w:eastAsia="仿宋" w:cs="仿宋"/>
          <w:b/>
          <w:sz w:val="28"/>
          <w:szCs w:val="28"/>
        </w:rPr>
      </w:pPr>
      <w:r>
        <w:rPr>
          <w:rFonts w:hint="eastAsia" w:ascii="仿宋" w:hAnsi="仿宋" w:eastAsia="仿宋" w:cs="仿宋"/>
          <w:b/>
          <w:sz w:val="28"/>
          <w:szCs w:val="28"/>
        </w:rPr>
        <w:t>4.3.响应文件的补充、修改、撤回和撤销</w:t>
      </w:r>
    </w:p>
    <w:p w14:paraId="4925DCC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4.3.1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53C1913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4.3.2供应商对响应文件补充、修改的书面材料或撤回的通知应按本章第3.5和4.1条规定进行编写、标注，并注明“修改响应文件”或“撤回响应文件”字样。（适用于纸质投标文件）</w:t>
      </w:r>
    </w:p>
    <w:p w14:paraId="4014397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4.3.3在响应文件递交截止时间之后，供应商不得对其响应文件做任何修改。</w:t>
      </w:r>
    </w:p>
    <w:p w14:paraId="0411B059">
      <w:pPr>
        <w:spacing w:line="360" w:lineRule="auto"/>
        <w:ind w:firstLine="560" w:firstLineChars="200"/>
        <w:rPr>
          <w:rFonts w:hint="eastAsia" w:ascii="仿宋" w:hAnsi="仿宋" w:eastAsia="仿宋" w:cs="仿宋"/>
          <w:b/>
          <w:bCs/>
          <w:sz w:val="28"/>
          <w:szCs w:val="28"/>
          <w:lang w:val="zh-CN"/>
        </w:rPr>
      </w:pPr>
      <w:r>
        <w:rPr>
          <w:rFonts w:hint="eastAsia" w:ascii="仿宋" w:hAnsi="仿宋" w:eastAsia="仿宋" w:cs="仿宋"/>
          <w:sz w:val="28"/>
          <w:szCs w:val="28"/>
        </w:rPr>
        <w:t>4.3.4供应商不得在响应文件递交截止时间起至响应文件有效期期满前撤销其响应文件，否则其磋商保证金将按本章第3.4.7款的规定被没收。</w:t>
      </w:r>
    </w:p>
    <w:p w14:paraId="6E412DA8">
      <w:pPr>
        <w:autoSpaceDE w:val="0"/>
        <w:autoSpaceDN w:val="0"/>
        <w:spacing w:line="360" w:lineRule="auto"/>
        <w:rPr>
          <w:rFonts w:hint="eastAsia" w:ascii="仿宋" w:hAnsi="仿宋" w:eastAsia="仿宋" w:cs="仿宋"/>
          <w:b/>
          <w:bCs/>
          <w:sz w:val="28"/>
          <w:szCs w:val="28"/>
          <w:lang w:val="zh-CN"/>
        </w:rPr>
      </w:pPr>
    </w:p>
    <w:p w14:paraId="35ADDC1C">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5.</w:t>
      </w:r>
      <w:r>
        <w:rPr>
          <w:rFonts w:hint="eastAsia" w:ascii="仿宋" w:hAnsi="仿宋" w:eastAsia="仿宋" w:cs="仿宋"/>
          <w:b/>
          <w:bCs/>
          <w:sz w:val="28"/>
          <w:szCs w:val="28"/>
          <w:lang w:val="zh-CN"/>
        </w:rPr>
        <w:t>磋商小组</w:t>
      </w:r>
    </w:p>
    <w:p w14:paraId="772BB69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评审专家应从政府采购评审专家库内相关专业的专家名单中随机抽取。见供应商须知前附表。</w:t>
      </w:r>
    </w:p>
    <w:p w14:paraId="55CBC62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5.2磋商小组成员应当按照客观、公正、审慎的原则，根据磋商文件规定的评审程序、评审方法和评审标准进行独立评审。未实质性响应磋商文件的响应文件按无效响应处理，磋商小组应当告知提交响应文件的供应商。评审专家应当遵守评审工作纪律，不得泄露评审情况和评审中获悉的商业秘密。</w:t>
      </w:r>
    </w:p>
    <w:p w14:paraId="0926EFD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5.3磋商文件内容违反国家有关强制性规定的，磋商小组应当停止评审并向采购人或者采购代理机构说明情况。</w:t>
      </w:r>
    </w:p>
    <w:p w14:paraId="3777B510">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5.4政府采购评审中出现下列情形之一的评标委员会应当启动异常低价投标（响应）审查程序：</w:t>
      </w:r>
    </w:p>
    <w:p w14:paraId="080274B7">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（1）投标（响应）报价低于全部通过符合性审查供应商投标（响应）报价平均值50%的，即投标（响应）报价&lt;全部通过符合性审查供应商投标（响应）报价平均值×50%；</w:t>
      </w:r>
    </w:p>
    <w:p w14:paraId="473D36E7">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（2）投标（响应）报价低于通过符合性审查的次低报价供应商投标（响应）报价50%的，即投标（响应）报价&lt;通过符合性审查的次低报价供应商投标（响应）报价×50%；</w:t>
      </w:r>
    </w:p>
    <w:p w14:paraId="77BD3CE0">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（3）投标（响应）报价低于采购项目最高限价45%的，即投标（响应）报价&lt;采购项目最高限价×45%；</w:t>
      </w:r>
    </w:p>
    <w:p w14:paraId="03453CD9">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（4）评标委员会基于专业判断，认为供应商报价过低，有可能影响产品质量或者不能诚信履约的其他情形。</w:t>
      </w:r>
    </w:p>
    <w:p w14:paraId="37B3D1B6">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采购人可以结合具体项目实际情况，提高上述第1项至第3项中启动异常低价投标（响应）审查的数值标准，但是最高不得超过65%。</w:t>
      </w:r>
    </w:p>
    <w:p w14:paraId="4C92330F">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相关法律法规对供应商报价有规定的，从其规定。</w:t>
      </w:r>
    </w:p>
    <w:p w14:paraId="4C6C88CC">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5.5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613CDA8">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1B433871">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D094E08">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异常低价投标（响应）审查的启动原因、审查意见和审查结果应当在评审报告中记录，并随供应商提供的相关书面说明及证明材料，以及评标委员会有关互联网浏览、查询历史一并归档。</w:t>
      </w:r>
    </w:p>
    <w:p w14:paraId="1EB758B0">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5.6各级财政部门应当加强对评审专家的指导和监管，进一步压实评审专家的责任。财政部门在投诉处理、监督检查中发现评标委员会未按规定对异常低价开展审查的，依法予以纠正并追究评审专家的法律责任。</w:t>
      </w:r>
    </w:p>
    <w:p w14:paraId="12589330">
      <w:pPr>
        <w:autoSpaceDE w:val="0"/>
        <w:autoSpaceDN w:val="0"/>
        <w:spacing w:line="360" w:lineRule="auto"/>
        <w:rPr>
          <w:rFonts w:hint="eastAsia" w:ascii="仿宋" w:hAnsi="仿宋" w:eastAsia="仿宋" w:cs="仿宋"/>
          <w:b/>
          <w:bCs/>
          <w:sz w:val="28"/>
          <w:szCs w:val="28"/>
          <w:lang w:val="zh-CN"/>
        </w:rPr>
      </w:pPr>
    </w:p>
    <w:p w14:paraId="6F53820D">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6.</w:t>
      </w:r>
      <w:r>
        <w:rPr>
          <w:rFonts w:hint="eastAsia" w:ascii="仿宋" w:hAnsi="仿宋" w:eastAsia="仿宋" w:cs="仿宋"/>
          <w:b/>
          <w:bCs/>
          <w:sz w:val="28"/>
          <w:szCs w:val="28"/>
          <w:lang w:val="zh-CN"/>
        </w:rPr>
        <w:t>响应文件的开启与评审</w:t>
      </w:r>
    </w:p>
    <w:p w14:paraId="1BC39B76">
      <w:pPr>
        <w:spacing w:line="360" w:lineRule="auto"/>
        <w:rPr>
          <w:rFonts w:hint="eastAsia" w:ascii="仿宋" w:hAnsi="仿宋" w:eastAsia="仿宋" w:cs="仿宋"/>
          <w:b/>
          <w:sz w:val="28"/>
          <w:szCs w:val="28"/>
        </w:rPr>
      </w:pPr>
      <w:r>
        <w:rPr>
          <w:rFonts w:hint="eastAsia" w:ascii="仿宋" w:hAnsi="仿宋" w:eastAsia="仿宋" w:cs="仿宋"/>
          <w:b/>
          <w:sz w:val="28"/>
          <w:szCs w:val="28"/>
        </w:rPr>
        <w:t>6.1响应文件开启</w:t>
      </w:r>
    </w:p>
    <w:p w14:paraId="1ACB99B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6.1.1采购代理机构将会同采购人按供应商须知前附表的规定举行磋商会议，并诚邀采购人、监督部门等和所有领取磋商文件的供应商参加。（适用于纸质投标文件）</w:t>
      </w:r>
    </w:p>
    <w:p w14:paraId="2C4265D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6.1.2供应商的法定代表人或授权委托人应出席磋商会议并签到。没有签到或没有参加磋商会议的供应商将被视为对响应文件开启结果无异议。（适用于纸质投标文件）</w:t>
      </w:r>
    </w:p>
    <w:p w14:paraId="020664F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6.1.3响应文件开启前，由供应商授权代表推选代表查验响应文件密封袋包装情况，确认密封袋包装无破损后由工作人员开启响应文件。（适用于纸质投标文件）</w:t>
      </w:r>
    </w:p>
    <w:p w14:paraId="29C02947">
      <w:pPr>
        <w:spacing w:line="360" w:lineRule="auto"/>
        <w:ind w:firstLine="560" w:firstLineChars="200"/>
        <w:rPr>
          <w:rFonts w:hint="eastAsia" w:ascii="仿宋" w:hAnsi="仿宋" w:eastAsia="仿宋" w:cs="仿宋"/>
          <w:sz w:val="28"/>
          <w:szCs w:val="28"/>
        </w:rPr>
      </w:pPr>
    </w:p>
    <w:p w14:paraId="0D1D1862">
      <w:pPr>
        <w:spacing w:line="360" w:lineRule="auto"/>
        <w:rPr>
          <w:rFonts w:hint="eastAsia" w:ascii="仿宋" w:hAnsi="仿宋" w:eastAsia="仿宋" w:cs="仿宋"/>
          <w:b/>
          <w:sz w:val="28"/>
          <w:szCs w:val="28"/>
        </w:rPr>
      </w:pPr>
      <w:r>
        <w:rPr>
          <w:rFonts w:hint="eastAsia" w:ascii="仿宋" w:hAnsi="仿宋" w:eastAsia="仿宋" w:cs="仿宋"/>
          <w:b/>
          <w:sz w:val="28"/>
          <w:szCs w:val="28"/>
        </w:rPr>
        <w:t>7. 评审方法和评审标准</w:t>
      </w:r>
    </w:p>
    <w:p w14:paraId="7A560359">
      <w:pPr>
        <w:spacing w:line="360" w:lineRule="auto"/>
        <w:ind w:firstLine="281" w:firstLineChars="100"/>
        <w:rPr>
          <w:rFonts w:hint="eastAsia" w:ascii="仿宋" w:hAnsi="仿宋" w:eastAsia="仿宋" w:cs="仿宋"/>
          <w:b/>
          <w:sz w:val="28"/>
          <w:szCs w:val="28"/>
        </w:rPr>
      </w:pPr>
      <w:r>
        <w:rPr>
          <w:rFonts w:hint="eastAsia" w:ascii="仿宋" w:hAnsi="仿宋" w:eastAsia="仿宋" w:cs="仿宋"/>
          <w:b/>
          <w:sz w:val="28"/>
          <w:szCs w:val="28"/>
        </w:rPr>
        <w:t>7.1响应文件的资格性审查和符合性审查</w:t>
      </w:r>
    </w:p>
    <w:p w14:paraId="3F943F6C">
      <w:pPr>
        <w:spacing w:line="36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7.1.1</w:t>
      </w:r>
      <w:r>
        <w:rPr>
          <w:rFonts w:hint="eastAsia" w:ascii="仿宋" w:hAnsi="仿宋" w:eastAsia="仿宋" w:cs="仿宋"/>
          <w:sz w:val="28"/>
          <w:szCs w:val="28"/>
        </w:rPr>
        <w:t>磋商小组将根据《资格审查》和《符合性审查》中规定的内容，对供应商进行检查，并形成检查结果。供应商《响应文件》有任何一项不符合《资格审查》和《符合性审查》要求的，视为未实质性响应磋商文件。未实质性响应磋商文件的响应文件按无效</w:t>
      </w:r>
      <w:r>
        <w:rPr>
          <w:rFonts w:hint="eastAsia" w:ascii="仿宋" w:hAnsi="仿宋" w:eastAsia="仿宋" w:cs="仿宋"/>
          <w:b w:val="0"/>
          <w:bCs w:val="0"/>
          <w:sz w:val="28"/>
          <w:szCs w:val="28"/>
        </w:rPr>
        <w:t>响应处理，不再进入下一阶段的评审。磋商小组应当告知提交响应文件的供</w:t>
      </w:r>
      <w:r>
        <w:rPr>
          <w:rFonts w:hint="eastAsia" w:ascii="仿宋" w:hAnsi="仿宋" w:eastAsia="仿宋" w:cs="仿宋"/>
          <w:sz w:val="28"/>
          <w:szCs w:val="28"/>
        </w:rPr>
        <w:t>应商。</w:t>
      </w:r>
      <w:r>
        <w:rPr>
          <w:rFonts w:hint="eastAsia" w:ascii="仿宋" w:hAnsi="仿宋" w:eastAsia="仿宋" w:cs="仿宋"/>
          <w:sz w:val="28"/>
          <w:szCs w:val="28"/>
          <w:lang w:val="en-US" w:eastAsia="zh-CN"/>
        </w:rPr>
        <w:t xml:space="preserve"> </w:t>
      </w:r>
    </w:p>
    <w:p w14:paraId="5D20299B">
      <w:pPr>
        <w:rPr>
          <w:rFonts w:hint="eastAsia" w:ascii="仿宋" w:hAnsi="仿宋" w:eastAsia="仿宋" w:cs="仿宋"/>
          <w:b/>
          <w:sz w:val="28"/>
          <w:szCs w:val="28"/>
        </w:rPr>
      </w:pPr>
      <w:r>
        <w:rPr>
          <w:rFonts w:hint="eastAsia" w:ascii="仿宋" w:hAnsi="仿宋" w:eastAsia="仿宋" w:cs="仿宋"/>
          <w:b/>
          <w:sz w:val="28"/>
          <w:szCs w:val="28"/>
        </w:rPr>
        <w:br w:type="page"/>
      </w:r>
    </w:p>
    <w:p w14:paraId="3C0388E7">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7.1.2</w:t>
      </w:r>
      <w:r>
        <w:rPr>
          <w:rFonts w:hint="eastAsia" w:ascii="仿宋" w:hAnsi="仿宋" w:eastAsia="仿宋" w:cs="仿宋"/>
          <w:sz w:val="28"/>
          <w:szCs w:val="28"/>
        </w:rPr>
        <w:t>《资格审查》见下表：</w:t>
      </w:r>
    </w:p>
    <w:p w14:paraId="3F83E844">
      <w:pPr>
        <w:spacing w:line="360" w:lineRule="auto"/>
        <w:jc w:val="center"/>
        <w:outlineLvl w:val="1"/>
        <w:rPr>
          <w:rFonts w:hint="eastAsia" w:ascii="仿宋" w:hAnsi="仿宋" w:eastAsia="仿宋" w:cs="仿宋"/>
          <w:b/>
          <w:sz w:val="28"/>
          <w:szCs w:val="28"/>
        </w:rPr>
      </w:pPr>
      <w:r>
        <w:rPr>
          <w:rFonts w:hint="eastAsia" w:ascii="仿宋" w:hAnsi="仿宋" w:eastAsia="仿宋" w:cs="仿宋"/>
          <w:b/>
          <w:sz w:val="28"/>
          <w:szCs w:val="28"/>
          <w:lang w:val="zh-CN"/>
        </w:rPr>
        <w:t>资格审查</w:t>
      </w:r>
    </w:p>
    <w:tbl>
      <w:tblPr>
        <w:tblStyle w:val="42"/>
        <w:tblW w:w="91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881"/>
        <w:gridCol w:w="5947"/>
      </w:tblGrid>
      <w:tr w14:paraId="32467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3" w:type="dxa"/>
            <w:gridSpan w:val="2"/>
            <w:tcBorders>
              <w:top w:val="single" w:color="auto" w:sz="4" w:space="0"/>
              <w:left w:val="single" w:color="auto" w:sz="4" w:space="0"/>
              <w:bottom w:val="single" w:color="auto" w:sz="4" w:space="0"/>
              <w:right w:val="single" w:color="auto" w:sz="4" w:space="0"/>
            </w:tcBorders>
            <w:noWrap w:val="0"/>
            <w:vAlign w:val="center"/>
          </w:tcPr>
          <w:p w14:paraId="482631AE">
            <w:pPr>
              <w:spacing w:beforeLines="30" w:line="360" w:lineRule="auto"/>
              <w:jc w:val="center"/>
              <w:rPr>
                <w:rFonts w:ascii="仿宋" w:hAnsi="仿宋" w:eastAsia="仿宋" w:cs="仿宋"/>
                <w:b/>
                <w:bCs/>
                <w:sz w:val="28"/>
                <w:szCs w:val="28"/>
              </w:rPr>
            </w:pPr>
            <w:r>
              <w:rPr>
                <w:rFonts w:hint="eastAsia" w:ascii="仿宋" w:hAnsi="仿宋" w:eastAsia="仿宋" w:cs="仿宋"/>
                <w:b/>
                <w:bCs/>
                <w:sz w:val="28"/>
                <w:szCs w:val="28"/>
              </w:rPr>
              <w:t>条款号</w:t>
            </w:r>
          </w:p>
        </w:tc>
        <w:tc>
          <w:tcPr>
            <w:tcW w:w="5947" w:type="dxa"/>
            <w:tcBorders>
              <w:top w:val="single" w:color="auto" w:sz="4" w:space="0"/>
              <w:left w:val="single" w:color="auto" w:sz="4" w:space="0"/>
              <w:bottom w:val="single" w:color="auto" w:sz="4" w:space="0"/>
              <w:right w:val="single" w:color="auto" w:sz="4" w:space="0"/>
            </w:tcBorders>
            <w:noWrap w:val="0"/>
            <w:vAlign w:val="center"/>
          </w:tcPr>
          <w:p w14:paraId="74F4C7C3">
            <w:pPr>
              <w:spacing w:beforeLines="30" w:line="360" w:lineRule="auto"/>
              <w:jc w:val="center"/>
              <w:rPr>
                <w:rFonts w:ascii="仿宋" w:hAnsi="仿宋" w:eastAsia="仿宋" w:cs="仿宋"/>
                <w:b/>
                <w:bCs/>
                <w:sz w:val="28"/>
                <w:szCs w:val="28"/>
              </w:rPr>
            </w:pPr>
            <w:r>
              <w:rPr>
                <w:rFonts w:hint="eastAsia" w:ascii="仿宋" w:hAnsi="仿宋" w:eastAsia="仿宋" w:cs="仿宋"/>
                <w:b/>
                <w:bCs/>
                <w:sz w:val="28"/>
                <w:szCs w:val="28"/>
              </w:rPr>
              <w:t>评审标准</w:t>
            </w:r>
          </w:p>
        </w:tc>
      </w:tr>
      <w:tr w14:paraId="671AA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restart"/>
            <w:tcBorders>
              <w:top w:val="single" w:color="auto" w:sz="4" w:space="0"/>
              <w:left w:val="single" w:color="auto" w:sz="4" w:space="0"/>
              <w:right w:val="single" w:color="auto" w:sz="4" w:space="0"/>
            </w:tcBorders>
            <w:noWrap w:val="0"/>
            <w:vAlign w:val="center"/>
          </w:tcPr>
          <w:p w14:paraId="4DB5F0B9">
            <w:pPr>
              <w:spacing w:beforeLines="30" w:line="360" w:lineRule="auto"/>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w:t>
            </w:r>
          </w:p>
        </w:tc>
        <w:tc>
          <w:tcPr>
            <w:tcW w:w="1881" w:type="dxa"/>
            <w:vMerge w:val="restart"/>
            <w:tcBorders>
              <w:top w:val="single" w:color="auto" w:sz="4" w:space="0"/>
              <w:left w:val="nil"/>
              <w:right w:val="single" w:color="auto" w:sz="4" w:space="0"/>
            </w:tcBorders>
            <w:noWrap w:val="0"/>
            <w:vAlign w:val="center"/>
          </w:tcPr>
          <w:p w14:paraId="66A7E51A">
            <w:pPr>
              <w:spacing w:beforeLines="30"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资格性审查</w:t>
            </w:r>
          </w:p>
        </w:tc>
        <w:tc>
          <w:tcPr>
            <w:tcW w:w="5947" w:type="dxa"/>
            <w:tcBorders>
              <w:top w:val="single" w:color="auto" w:sz="4" w:space="0"/>
              <w:left w:val="single" w:color="auto" w:sz="4" w:space="0"/>
              <w:bottom w:val="single" w:color="auto" w:sz="4" w:space="0"/>
              <w:right w:val="single" w:color="auto" w:sz="4" w:space="0"/>
            </w:tcBorders>
            <w:noWrap w:val="0"/>
            <w:vAlign w:val="center"/>
          </w:tcPr>
          <w:p w14:paraId="6BCF524F">
            <w:pPr>
              <w:spacing w:beforeLines="30"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①具有独立承担民事责任的能力（需提供营业执照原件彩色扫描件）；</w:t>
            </w:r>
          </w:p>
          <w:p w14:paraId="399AF52B">
            <w:pPr>
              <w:spacing w:beforeLines="30"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②具有良好的商业信誉和健全的财务会计制度（提供第三方会计师事务所出具的近三年任意一年度财务审计报告及财务会计制度，新成立不足一年的提供成立之日起至今的财务报表和基本开户银行出具的资信证明及财务会计制度）；</w:t>
            </w:r>
          </w:p>
          <w:p w14:paraId="571FF5A4">
            <w:pPr>
              <w:spacing w:beforeLines="30"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③具有履行合同所必需的设备和专业技术能力（需提供具有履行合同所必需的设备和专业技术能力承诺函等相关证明材料）；</w:t>
            </w:r>
          </w:p>
          <w:p w14:paraId="4DEB07EF">
            <w:pPr>
              <w:spacing w:beforeLines="30"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④有依法缴纳税收和社会保障资金的良好记录</w:t>
            </w:r>
            <w:r>
              <w:rPr>
                <w:rFonts w:hint="eastAsia" w:ascii="仿宋" w:hAnsi="仿宋" w:eastAsia="仿宋" w:cs="仿宋"/>
                <w:sz w:val="28"/>
                <w:szCs w:val="28"/>
                <w:highlight w:val="none"/>
                <w:lang w:val="en-US" w:eastAsia="zh-CN"/>
              </w:rPr>
              <w:t>（需提供近一年内任意一个月依法缴纳税收证明和由社保局出具的社保缴纳证明等相关证明材料，新成立不足一个月的需提供社保开户证明）</w:t>
            </w:r>
            <w:r>
              <w:rPr>
                <w:rFonts w:hint="eastAsia" w:ascii="仿宋" w:hAnsi="仿宋" w:eastAsia="仿宋" w:cs="仿宋"/>
                <w:sz w:val="28"/>
                <w:szCs w:val="28"/>
                <w:highlight w:val="none"/>
                <w:lang w:eastAsia="zh-CN"/>
              </w:rPr>
              <w:t>；</w:t>
            </w:r>
          </w:p>
          <w:p w14:paraId="26BCFF7E">
            <w:pPr>
              <w:spacing w:beforeLines="30"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⑤参加政府采购活动前三年内，在经营活动中没有重大违法记录（需提供“信用中国”（www.creditchina.gov.cn）中列入失信被执行人和重大税收违法失信主体的投标人、“中国政府采购网”（www.ccgp.gov.cn ）政府采购严重违法失信行为记录名单中被财政部门禁止参加政府采购活动的投标人。从公告之日起至开标时间内查询截图</w:t>
            </w:r>
            <w:r>
              <w:rPr>
                <w:rFonts w:hint="eastAsia" w:ascii="仿宋" w:hAnsi="仿宋" w:eastAsia="仿宋" w:cs="仿宋"/>
                <w:sz w:val="28"/>
                <w:szCs w:val="28"/>
                <w:highlight w:val="none"/>
                <w:lang w:val="en-US" w:eastAsia="zh-CN"/>
              </w:rPr>
              <w:t>可</w:t>
            </w:r>
            <w:r>
              <w:rPr>
                <w:rFonts w:hint="eastAsia" w:ascii="仿宋" w:hAnsi="仿宋" w:eastAsia="仿宋" w:cs="仿宋"/>
                <w:sz w:val="28"/>
                <w:szCs w:val="28"/>
                <w:highlight w:val="none"/>
                <w:lang w:eastAsia="zh-CN"/>
              </w:rPr>
              <w:t>由招标代理现场查询）；</w:t>
            </w:r>
          </w:p>
          <w:p w14:paraId="2F6E03E4">
            <w:pPr>
              <w:spacing w:beforeLines="30" w:line="360" w:lineRule="auto"/>
              <w:rPr>
                <w:rFonts w:ascii="仿宋" w:hAnsi="仿宋" w:eastAsia="仿宋" w:cs="仿宋"/>
                <w:sz w:val="28"/>
                <w:szCs w:val="28"/>
                <w:highlight w:val="none"/>
              </w:rPr>
            </w:pPr>
            <w:r>
              <w:rPr>
                <w:rFonts w:hint="eastAsia" w:ascii="仿宋" w:hAnsi="仿宋" w:eastAsia="仿宋" w:cs="仿宋"/>
                <w:sz w:val="28"/>
                <w:szCs w:val="28"/>
                <w:highlight w:val="none"/>
                <w:lang w:eastAsia="zh-CN"/>
              </w:rPr>
              <w:t>⑥法律、行政法规规定的其他条件（提供承诺函等相关证明材料）。</w:t>
            </w:r>
          </w:p>
        </w:tc>
      </w:tr>
      <w:tr w14:paraId="77B8A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0BCA3242">
            <w:pPr>
              <w:spacing w:beforeLines="30" w:line="360" w:lineRule="auto"/>
              <w:ind w:firstLine="560" w:firstLineChars="200"/>
              <w:jc w:val="center"/>
              <w:rPr>
                <w:rFonts w:ascii="仿宋" w:hAnsi="仿宋" w:eastAsia="仿宋" w:cs="仿宋"/>
                <w:sz w:val="28"/>
                <w:szCs w:val="28"/>
                <w:highlight w:val="none"/>
              </w:rPr>
            </w:pPr>
          </w:p>
        </w:tc>
        <w:tc>
          <w:tcPr>
            <w:tcW w:w="1881" w:type="dxa"/>
            <w:vMerge w:val="continue"/>
            <w:tcBorders>
              <w:left w:val="nil"/>
              <w:right w:val="single" w:color="auto" w:sz="4" w:space="0"/>
            </w:tcBorders>
            <w:noWrap w:val="0"/>
            <w:vAlign w:val="center"/>
          </w:tcPr>
          <w:p w14:paraId="707CBB19">
            <w:pPr>
              <w:spacing w:beforeLines="30" w:line="360" w:lineRule="auto"/>
              <w:ind w:firstLine="560" w:firstLineChars="200"/>
              <w:jc w:val="center"/>
              <w:rPr>
                <w:rFonts w:ascii="仿宋" w:hAnsi="仿宋" w:eastAsia="仿宋" w:cs="仿宋"/>
                <w:sz w:val="28"/>
                <w:szCs w:val="28"/>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4B993082">
            <w:pPr>
              <w:spacing w:beforeLines="30"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本项目授权人证明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（提供法人有效期内身份证明或授权人委托书）</w:t>
            </w:r>
          </w:p>
        </w:tc>
      </w:tr>
      <w:tr w14:paraId="68C8A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0380A28D">
            <w:pPr>
              <w:spacing w:beforeLines="30" w:line="360" w:lineRule="auto"/>
              <w:ind w:firstLine="560" w:firstLineChars="200"/>
              <w:jc w:val="center"/>
              <w:rPr>
                <w:rFonts w:ascii="仿宋" w:hAnsi="仿宋" w:eastAsia="仿宋" w:cs="仿宋"/>
                <w:sz w:val="28"/>
                <w:szCs w:val="28"/>
                <w:highlight w:val="none"/>
              </w:rPr>
            </w:pPr>
          </w:p>
        </w:tc>
        <w:tc>
          <w:tcPr>
            <w:tcW w:w="1881" w:type="dxa"/>
            <w:vMerge w:val="continue"/>
            <w:tcBorders>
              <w:left w:val="nil"/>
              <w:right w:val="single" w:color="auto" w:sz="4" w:space="0"/>
            </w:tcBorders>
            <w:noWrap w:val="0"/>
            <w:vAlign w:val="center"/>
          </w:tcPr>
          <w:p w14:paraId="2A9FDA41">
            <w:pPr>
              <w:spacing w:beforeLines="30" w:line="360" w:lineRule="auto"/>
              <w:ind w:firstLine="560" w:firstLineChars="200"/>
              <w:jc w:val="center"/>
              <w:rPr>
                <w:rFonts w:ascii="仿宋" w:hAnsi="仿宋" w:eastAsia="仿宋" w:cs="仿宋"/>
                <w:sz w:val="28"/>
                <w:szCs w:val="28"/>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1C529FCE">
            <w:pPr>
              <w:spacing w:beforeLines="30"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本项目不接受联合体投标。（提供承诺函）</w:t>
            </w:r>
          </w:p>
        </w:tc>
      </w:tr>
      <w:tr w14:paraId="3834BE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22ACA852">
            <w:pPr>
              <w:spacing w:beforeLines="30" w:line="360" w:lineRule="auto"/>
              <w:ind w:firstLine="560" w:firstLineChars="200"/>
              <w:jc w:val="center"/>
              <w:rPr>
                <w:rFonts w:ascii="仿宋" w:hAnsi="仿宋" w:eastAsia="仿宋" w:cs="仿宋"/>
                <w:sz w:val="28"/>
                <w:szCs w:val="28"/>
                <w:highlight w:val="none"/>
              </w:rPr>
            </w:pPr>
          </w:p>
        </w:tc>
        <w:tc>
          <w:tcPr>
            <w:tcW w:w="1881" w:type="dxa"/>
            <w:vMerge w:val="continue"/>
            <w:tcBorders>
              <w:left w:val="nil"/>
              <w:right w:val="single" w:color="auto" w:sz="4" w:space="0"/>
            </w:tcBorders>
            <w:noWrap w:val="0"/>
            <w:vAlign w:val="center"/>
          </w:tcPr>
          <w:p w14:paraId="449E2254">
            <w:pPr>
              <w:spacing w:beforeLines="30" w:line="360" w:lineRule="auto"/>
              <w:ind w:firstLine="560" w:firstLineChars="200"/>
              <w:jc w:val="center"/>
              <w:rPr>
                <w:rFonts w:ascii="仿宋" w:hAnsi="仿宋" w:eastAsia="仿宋" w:cs="仿宋"/>
                <w:sz w:val="28"/>
                <w:szCs w:val="28"/>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5FBBF1F6">
            <w:pPr>
              <w:spacing w:beforeLines="30"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供应商应为中小微企业/监狱企业/残疾人福利性单位。（提供中小企业声明函/监狱企业声明函/残疾人福利性单位声明函）</w:t>
            </w:r>
          </w:p>
        </w:tc>
      </w:tr>
      <w:tr w14:paraId="405A5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0E69B285">
            <w:pPr>
              <w:spacing w:beforeLines="30" w:line="360" w:lineRule="auto"/>
              <w:ind w:firstLine="560" w:firstLineChars="200"/>
              <w:jc w:val="center"/>
              <w:rPr>
                <w:rFonts w:ascii="仿宋" w:hAnsi="仿宋" w:eastAsia="仿宋" w:cs="仿宋"/>
                <w:sz w:val="28"/>
                <w:szCs w:val="28"/>
                <w:highlight w:val="none"/>
              </w:rPr>
            </w:pPr>
          </w:p>
        </w:tc>
        <w:tc>
          <w:tcPr>
            <w:tcW w:w="1881" w:type="dxa"/>
            <w:vMerge w:val="continue"/>
            <w:tcBorders>
              <w:left w:val="nil"/>
              <w:right w:val="single" w:color="auto" w:sz="4" w:space="0"/>
            </w:tcBorders>
            <w:noWrap w:val="0"/>
            <w:vAlign w:val="center"/>
          </w:tcPr>
          <w:p w14:paraId="207864F1">
            <w:pPr>
              <w:spacing w:beforeLines="30" w:line="360" w:lineRule="auto"/>
              <w:ind w:firstLine="560" w:firstLineChars="200"/>
              <w:jc w:val="center"/>
              <w:rPr>
                <w:rFonts w:ascii="仿宋" w:hAnsi="仿宋" w:eastAsia="仿宋" w:cs="仿宋"/>
                <w:sz w:val="28"/>
                <w:szCs w:val="28"/>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39478384">
            <w:pPr>
              <w:spacing w:beforeLines="30"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有效的投标保证金银行回执单或</w:t>
            </w:r>
            <w:r>
              <w:rPr>
                <w:rFonts w:hint="eastAsia" w:ascii="仿宋" w:hAnsi="仿宋" w:eastAsia="仿宋" w:cs="仿宋"/>
                <w:color w:val="auto"/>
                <w:sz w:val="28"/>
                <w:szCs w:val="28"/>
                <w:lang w:val="en-US" w:eastAsia="zh-CN"/>
              </w:rPr>
              <w:t>有效</w:t>
            </w:r>
            <w:r>
              <w:rPr>
                <w:rFonts w:hint="eastAsia" w:ascii="仿宋" w:hAnsi="仿宋" w:eastAsia="仿宋" w:cs="仿宋"/>
                <w:color w:val="auto"/>
                <w:sz w:val="28"/>
                <w:szCs w:val="28"/>
                <w:lang w:val="zh-CN" w:eastAsia="zh-CN"/>
              </w:rPr>
              <w:t>电子保函</w:t>
            </w:r>
            <w:r>
              <w:rPr>
                <w:rFonts w:hint="eastAsia" w:ascii="仿宋" w:hAnsi="仿宋" w:eastAsia="仿宋" w:cs="仿宋"/>
                <w:sz w:val="28"/>
                <w:szCs w:val="28"/>
                <w:highlight w:val="none"/>
                <w:lang w:val="en-US" w:eastAsia="zh-CN"/>
              </w:rPr>
              <w:t>。</w:t>
            </w:r>
          </w:p>
        </w:tc>
      </w:tr>
      <w:tr w14:paraId="4A3D9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5B587E84">
            <w:pPr>
              <w:spacing w:beforeLines="30" w:line="360" w:lineRule="auto"/>
              <w:ind w:firstLine="560" w:firstLineChars="200"/>
              <w:jc w:val="center"/>
              <w:rPr>
                <w:rFonts w:ascii="仿宋" w:hAnsi="仿宋" w:eastAsia="仿宋" w:cs="仿宋"/>
                <w:sz w:val="28"/>
                <w:szCs w:val="28"/>
                <w:highlight w:val="none"/>
              </w:rPr>
            </w:pPr>
          </w:p>
        </w:tc>
        <w:tc>
          <w:tcPr>
            <w:tcW w:w="1881" w:type="dxa"/>
            <w:vMerge w:val="continue"/>
            <w:tcBorders>
              <w:left w:val="nil"/>
              <w:right w:val="single" w:color="auto" w:sz="4" w:space="0"/>
            </w:tcBorders>
            <w:noWrap w:val="0"/>
            <w:vAlign w:val="center"/>
          </w:tcPr>
          <w:p w14:paraId="656240A2">
            <w:pPr>
              <w:spacing w:beforeLines="30" w:line="360" w:lineRule="auto"/>
              <w:ind w:firstLine="560" w:firstLineChars="200"/>
              <w:jc w:val="center"/>
              <w:rPr>
                <w:rFonts w:ascii="仿宋" w:hAnsi="仿宋" w:eastAsia="仿宋" w:cs="仿宋"/>
                <w:sz w:val="28"/>
                <w:szCs w:val="28"/>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2B355D1B">
            <w:pPr>
              <w:spacing w:beforeLines="30" w:line="360" w:lineRule="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单位负责人为同一人或者存在直接控股、管理关系的不同供应商，不得参加同一合同项下的政府采购活动。</w:t>
            </w:r>
            <w:r>
              <w:rPr>
                <w:rFonts w:hint="eastAsia" w:ascii="仿宋" w:hAnsi="仿宋" w:eastAsia="仿宋" w:cs="仿宋"/>
                <w:sz w:val="28"/>
                <w:szCs w:val="28"/>
                <w:highlight w:val="none"/>
                <w:lang w:val="en-US" w:eastAsia="zh-CN"/>
              </w:rPr>
              <w:t>（提供承诺函）</w:t>
            </w:r>
          </w:p>
        </w:tc>
      </w:tr>
    </w:tbl>
    <w:p w14:paraId="4EF6F63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7.1.3《符合性审查》见下表：</w:t>
      </w:r>
    </w:p>
    <w:p w14:paraId="13CC4C5E">
      <w:pPr>
        <w:spacing w:line="360" w:lineRule="auto"/>
        <w:jc w:val="center"/>
        <w:outlineLvl w:val="1"/>
        <w:rPr>
          <w:rFonts w:hint="eastAsia" w:ascii="仿宋" w:hAnsi="仿宋" w:eastAsia="仿宋" w:cs="仿宋"/>
          <w:b/>
          <w:sz w:val="28"/>
          <w:szCs w:val="28"/>
        </w:rPr>
      </w:pPr>
      <w:r>
        <w:rPr>
          <w:rFonts w:hint="eastAsia" w:ascii="仿宋" w:hAnsi="仿宋" w:eastAsia="仿宋" w:cs="仿宋"/>
          <w:b/>
          <w:sz w:val="28"/>
          <w:szCs w:val="28"/>
        </w:rPr>
        <w:t>符合性评审</w:t>
      </w:r>
    </w:p>
    <w:tbl>
      <w:tblPr>
        <w:tblStyle w:val="42"/>
        <w:tblW w:w="9288" w:type="dxa"/>
        <w:tblInd w:w="-18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1"/>
        <w:gridCol w:w="8427"/>
      </w:tblGrid>
      <w:tr w14:paraId="46E0F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861" w:type="dxa"/>
            <w:vAlign w:val="center"/>
          </w:tcPr>
          <w:p w14:paraId="640CF53B">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8427" w:type="dxa"/>
            <w:vAlign w:val="center"/>
          </w:tcPr>
          <w:p w14:paraId="11838421">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评审标准</w:t>
            </w:r>
          </w:p>
        </w:tc>
      </w:tr>
      <w:tr w14:paraId="4A986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 w:hRule="atLeast"/>
        </w:trPr>
        <w:tc>
          <w:tcPr>
            <w:tcW w:w="861" w:type="dxa"/>
            <w:vAlign w:val="center"/>
          </w:tcPr>
          <w:p w14:paraId="5BA7D9B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8427" w:type="dxa"/>
            <w:shd w:val="clear" w:color="auto" w:fill="auto"/>
            <w:vAlign w:val="center"/>
          </w:tcPr>
          <w:p w14:paraId="4942E946">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格式符合</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eastAsia="zh-CN"/>
              </w:rPr>
              <w:t>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eastAsia="zh-CN"/>
              </w:rPr>
              <w:t>。</w:t>
            </w:r>
          </w:p>
        </w:tc>
      </w:tr>
      <w:tr w14:paraId="7EE14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861" w:type="dxa"/>
            <w:vAlign w:val="center"/>
          </w:tcPr>
          <w:p w14:paraId="50DDF9D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8427" w:type="dxa"/>
            <w:shd w:val="clear" w:color="auto" w:fill="auto"/>
            <w:vAlign w:val="center"/>
          </w:tcPr>
          <w:p w14:paraId="2D0AED16">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的签名盖章符合</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eastAsia="zh-CN"/>
              </w:rPr>
              <w:t>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eastAsia="zh-CN"/>
              </w:rPr>
              <w:t>。</w:t>
            </w:r>
          </w:p>
        </w:tc>
      </w:tr>
      <w:tr w14:paraId="590DA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861" w:type="dxa"/>
            <w:vAlign w:val="center"/>
          </w:tcPr>
          <w:p w14:paraId="77DDB6B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8427" w:type="dxa"/>
            <w:shd w:val="clear" w:color="auto" w:fill="auto"/>
            <w:vAlign w:val="center"/>
          </w:tcPr>
          <w:p w14:paraId="05E8D363">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投标有效期符合</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eastAsia="zh-CN"/>
              </w:rPr>
              <w:t>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eastAsia="zh-CN"/>
              </w:rPr>
              <w:t>。</w:t>
            </w:r>
          </w:p>
        </w:tc>
      </w:tr>
      <w:tr w14:paraId="6E034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861" w:type="dxa"/>
            <w:vAlign w:val="center"/>
          </w:tcPr>
          <w:p w14:paraId="5E507FE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4</w:t>
            </w:r>
          </w:p>
        </w:tc>
        <w:tc>
          <w:tcPr>
            <w:tcW w:w="8427" w:type="dxa"/>
            <w:shd w:val="clear" w:color="auto" w:fill="auto"/>
            <w:vAlign w:val="center"/>
          </w:tcPr>
          <w:p w14:paraId="0193DE90">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合同履行期限符合</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eastAsia="zh-CN"/>
              </w:rPr>
              <w:t>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eastAsia="zh-CN"/>
              </w:rPr>
              <w:t>。</w:t>
            </w:r>
          </w:p>
        </w:tc>
      </w:tr>
      <w:tr w14:paraId="0E0AA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861" w:type="dxa"/>
            <w:vAlign w:val="center"/>
          </w:tcPr>
          <w:p w14:paraId="2E4BDD3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5</w:t>
            </w:r>
          </w:p>
        </w:tc>
        <w:tc>
          <w:tcPr>
            <w:tcW w:w="8427" w:type="dxa"/>
            <w:shd w:val="clear" w:color="auto" w:fill="auto"/>
            <w:vAlign w:val="center"/>
          </w:tcPr>
          <w:p w14:paraId="512EE2EF">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质量</w:t>
            </w:r>
            <w:r>
              <w:rPr>
                <w:rFonts w:hint="eastAsia" w:ascii="仿宋" w:hAnsi="仿宋" w:eastAsia="仿宋" w:cs="仿宋"/>
                <w:sz w:val="28"/>
                <w:szCs w:val="28"/>
                <w:highlight w:val="none"/>
                <w:lang w:val="en-US" w:eastAsia="zh-CN"/>
              </w:rPr>
              <w:t>标准</w:t>
            </w: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eastAsia="zh-CN"/>
              </w:rPr>
              <w:t>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eastAsia="zh-CN"/>
              </w:rPr>
              <w:t>。</w:t>
            </w:r>
          </w:p>
        </w:tc>
      </w:tr>
      <w:tr w14:paraId="6DC2A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861" w:type="dxa"/>
            <w:vAlign w:val="center"/>
          </w:tcPr>
          <w:p w14:paraId="616264C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6</w:t>
            </w:r>
          </w:p>
        </w:tc>
        <w:tc>
          <w:tcPr>
            <w:tcW w:w="8427" w:type="dxa"/>
            <w:shd w:val="clear" w:color="auto" w:fill="auto"/>
            <w:vAlign w:val="center"/>
          </w:tcPr>
          <w:p w14:paraId="08EDB4F1">
            <w:pPr>
              <w:spacing w:before="72" w:beforeLines="30" w:line="360" w:lineRule="auto"/>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rPr>
              <w:t>商务、技术</w:t>
            </w:r>
            <w:r>
              <w:rPr>
                <w:rFonts w:hint="eastAsia" w:ascii="仿宋" w:hAnsi="仿宋" w:eastAsia="仿宋" w:cs="仿宋"/>
                <w:color w:val="auto"/>
                <w:sz w:val="28"/>
                <w:szCs w:val="28"/>
                <w:highlight w:val="none"/>
              </w:rPr>
              <w:t>偏离</w:t>
            </w:r>
            <w:r>
              <w:rPr>
                <w:rFonts w:hint="eastAsia" w:ascii="仿宋" w:hAnsi="仿宋" w:eastAsia="仿宋" w:cs="仿宋"/>
                <w:color w:val="auto"/>
                <w:sz w:val="28"/>
                <w:szCs w:val="28"/>
                <w:highlight w:val="none"/>
                <w:lang w:val="en-US" w:eastAsia="zh-CN"/>
              </w:rPr>
              <w:t>符合</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eastAsia="zh-CN"/>
              </w:rPr>
              <w:t>文件</w:t>
            </w:r>
            <w:r>
              <w:rPr>
                <w:rFonts w:hint="eastAsia" w:ascii="仿宋" w:hAnsi="仿宋" w:eastAsia="仿宋" w:cs="仿宋"/>
                <w:color w:val="auto"/>
                <w:sz w:val="28"/>
                <w:szCs w:val="28"/>
                <w:highlight w:val="none"/>
                <w:lang w:val="en-US" w:eastAsia="zh-CN"/>
              </w:rPr>
              <w:t>要求。</w:t>
            </w:r>
          </w:p>
        </w:tc>
      </w:tr>
      <w:tr w14:paraId="3B955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861" w:type="dxa"/>
            <w:vAlign w:val="center"/>
          </w:tcPr>
          <w:p w14:paraId="4030EA4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7</w:t>
            </w:r>
          </w:p>
        </w:tc>
        <w:tc>
          <w:tcPr>
            <w:tcW w:w="8427" w:type="dxa"/>
            <w:shd w:val="clear" w:color="auto" w:fill="auto"/>
            <w:vAlign w:val="center"/>
          </w:tcPr>
          <w:p w14:paraId="4AA9A844">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采购需求</w:t>
            </w: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eastAsia="zh-CN"/>
              </w:rPr>
              <w:t>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eastAsia="zh-CN"/>
              </w:rPr>
              <w:t>。</w:t>
            </w:r>
          </w:p>
        </w:tc>
      </w:tr>
      <w:tr w14:paraId="709DF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861" w:type="dxa"/>
            <w:vAlign w:val="center"/>
          </w:tcPr>
          <w:p w14:paraId="5543F59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8</w:t>
            </w:r>
          </w:p>
        </w:tc>
        <w:tc>
          <w:tcPr>
            <w:tcW w:w="8427" w:type="dxa"/>
            <w:shd w:val="clear" w:color="auto" w:fill="auto"/>
            <w:vAlign w:val="center"/>
          </w:tcPr>
          <w:p w14:paraId="4458E5A6">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投标报价是否超过预算金额/最高限价</w:t>
            </w:r>
            <w:r>
              <w:rPr>
                <w:rFonts w:hint="eastAsia" w:ascii="仿宋" w:hAnsi="仿宋" w:eastAsia="仿宋" w:cs="仿宋"/>
                <w:sz w:val="28"/>
                <w:szCs w:val="28"/>
                <w:highlight w:val="none"/>
                <w:lang w:eastAsia="zh-CN"/>
              </w:rPr>
              <w:t>。</w:t>
            </w:r>
          </w:p>
        </w:tc>
      </w:tr>
      <w:tr w14:paraId="430DB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861" w:type="dxa"/>
            <w:vAlign w:val="center"/>
          </w:tcPr>
          <w:p w14:paraId="79FF25A4">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8427" w:type="dxa"/>
            <w:shd w:val="clear" w:color="auto" w:fill="auto"/>
            <w:vAlign w:val="center"/>
          </w:tcPr>
          <w:p w14:paraId="30B785B4">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是否未含法律、法规和磋商文件规定的其他无效情形。</w:t>
            </w:r>
          </w:p>
        </w:tc>
      </w:tr>
    </w:tbl>
    <w:p w14:paraId="087894E2">
      <w:pPr>
        <w:spacing w:line="360" w:lineRule="auto"/>
        <w:rPr>
          <w:rFonts w:hint="eastAsia" w:ascii="仿宋" w:hAnsi="仿宋" w:eastAsia="仿宋" w:cs="仿宋"/>
          <w:sz w:val="28"/>
          <w:szCs w:val="28"/>
        </w:rPr>
      </w:pPr>
    </w:p>
    <w:p w14:paraId="30249BA6">
      <w:pPr>
        <w:spacing w:line="360" w:lineRule="auto"/>
        <w:rPr>
          <w:rFonts w:hint="eastAsia" w:ascii="仿宋" w:hAnsi="仿宋" w:eastAsia="仿宋" w:cs="仿宋"/>
          <w:b/>
          <w:sz w:val="28"/>
          <w:szCs w:val="28"/>
        </w:rPr>
      </w:pPr>
      <w:r>
        <w:rPr>
          <w:rFonts w:hint="eastAsia" w:ascii="仿宋" w:hAnsi="仿宋" w:eastAsia="仿宋" w:cs="仿宋"/>
          <w:sz w:val="28"/>
          <w:szCs w:val="28"/>
        </w:rPr>
        <w:t>8.</w:t>
      </w:r>
      <w:r>
        <w:rPr>
          <w:rFonts w:hint="eastAsia" w:ascii="仿宋" w:hAnsi="仿宋" w:eastAsia="仿宋" w:cs="仿宋"/>
          <w:b/>
          <w:sz w:val="28"/>
          <w:szCs w:val="28"/>
        </w:rPr>
        <w:t>磋商、响应文件有关事项的澄清、说明或者更正和最后报价</w:t>
      </w:r>
    </w:p>
    <w:p w14:paraId="4732B89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8.1磋商小组所有成员应当集中与单一供应商分别进行磋商，并给予所有参加磋商的供应商平等的磋商机会。</w:t>
      </w:r>
    </w:p>
    <w:p w14:paraId="7DEAFF7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8.2在磋商过程中，磋商小组可以根据磋商文件和磋商情况实质性变动采购需求中的技术、服务要求以及合同草案条款，但不得变动磋商文件中的其他内容。实质性变动的内容，须经采购人代表确认。</w:t>
      </w:r>
    </w:p>
    <w:p w14:paraId="264C760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8.3对磋商文件作出的实质性变动是磋商文件的有效组成部分，磋商小组应当及时以书面形式同时通知所有参加磋商的供应商。</w:t>
      </w:r>
    </w:p>
    <w:p w14:paraId="69BC552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8.4供应商应当按照磋商文件的变动情况和磋商小组的要求重新提交响应文件，并由其法定代表人或授权代表签字或者加盖公章。由授权代表签字的，应当附授权委托书。供应商为自然人的，应当由本人签字并附</w:t>
      </w:r>
      <w:r>
        <w:rPr>
          <w:rFonts w:hint="eastAsia" w:ascii="仿宋" w:hAnsi="仿宋" w:eastAsia="仿宋" w:cs="仿宋"/>
          <w:sz w:val="28"/>
          <w:szCs w:val="28"/>
          <w:lang w:val="en-US" w:eastAsia="zh-CN"/>
        </w:rPr>
        <w:t>有效期内</w:t>
      </w:r>
      <w:r>
        <w:rPr>
          <w:rFonts w:hint="eastAsia" w:ascii="仿宋" w:hAnsi="仿宋" w:eastAsia="仿宋" w:cs="仿宋"/>
          <w:sz w:val="28"/>
          <w:szCs w:val="28"/>
        </w:rPr>
        <w:t>身份证明。</w:t>
      </w:r>
    </w:p>
    <w:p w14:paraId="04BDBE1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8.5响应文件的澄清、说明或者更正：</w:t>
      </w:r>
    </w:p>
    <w:p w14:paraId="060ED7A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8.5.1磋商小组在对响应文件的有效性、完整性和响应程度进行审查时，可以要求供应商对响应文件中含义不明确、同类问题表述不一致或者有明显文字和计算错误的内容等作出必要的澄清、说明或者更正。</w:t>
      </w:r>
    </w:p>
    <w:p w14:paraId="2709D89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8.5.2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w:t>
      </w:r>
      <w:r>
        <w:rPr>
          <w:rFonts w:hint="eastAsia" w:ascii="仿宋" w:hAnsi="仿宋" w:eastAsia="仿宋" w:cs="仿宋"/>
          <w:sz w:val="28"/>
          <w:szCs w:val="28"/>
          <w:lang w:val="en-US" w:eastAsia="zh-CN"/>
        </w:rPr>
        <w:t>有效期内</w:t>
      </w:r>
      <w:r>
        <w:rPr>
          <w:rFonts w:hint="eastAsia" w:ascii="仿宋" w:hAnsi="仿宋" w:eastAsia="仿宋" w:cs="仿宋"/>
          <w:sz w:val="28"/>
          <w:szCs w:val="28"/>
        </w:rPr>
        <w:t>身份证明。澄清文件将作为响应文件内容的一部分。</w:t>
      </w:r>
    </w:p>
    <w:p w14:paraId="6C5C038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8.5.3磋商小组将与所有实质性响应的供应商在规定的时间内进行多轮及以上磋商及报价。最后报价时间为磋商小组规定的时间，具体时间根据磋商进度另行通知。</w:t>
      </w:r>
    </w:p>
    <w:p w14:paraId="02962F9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8.5.4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方案或解决方案的，磋商结束后，磋商小组应当按照少数服从多数的原则投票推荐3家供应商的</w:t>
      </w:r>
      <w:r>
        <w:rPr>
          <w:rFonts w:hint="eastAsia" w:ascii="仿宋" w:hAnsi="仿宋" w:eastAsia="仿宋" w:cs="仿宋"/>
          <w:sz w:val="28"/>
          <w:szCs w:val="28"/>
          <w:lang w:val="en-US" w:eastAsia="zh-CN"/>
        </w:rPr>
        <w:t>提供的</w:t>
      </w:r>
      <w:r>
        <w:rPr>
          <w:rFonts w:hint="eastAsia" w:ascii="仿宋" w:hAnsi="仿宋" w:eastAsia="仿宋" w:cs="仿宋"/>
          <w:sz w:val="28"/>
          <w:szCs w:val="28"/>
        </w:rPr>
        <w:t>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3721CC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8.5.6最后报价是供应商响应文件的有效组成部分。</w:t>
      </w:r>
    </w:p>
    <w:p w14:paraId="4B00186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8.5.7已提交响应文件的供应商，在提交最后报价之前，可以根据磋商情况退出磋商。</w:t>
      </w:r>
    </w:p>
    <w:p w14:paraId="3A0178B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8.6最后报价的算术修正</w:t>
      </w:r>
    </w:p>
    <w:p w14:paraId="1291176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8.6.1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响应无效。</w:t>
      </w:r>
    </w:p>
    <w:p w14:paraId="502CF53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8.6.2大写金额和小写金额不一致的，以大写金额为准；</w:t>
      </w:r>
    </w:p>
    <w:p w14:paraId="0A54FCD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8.6.3单价金额小数点或者百分比有明显错位的，以最后报价一览表的总价为准，并修改单价；</w:t>
      </w:r>
    </w:p>
    <w:p w14:paraId="7DCCF4F8">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8.6.4总价金额与按单价汇总金额不一致的，以单价金额计算结果为准</w:t>
      </w:r>
      <w:r>
        <w:rPr>
          <w:rFonts w:hint="eastAsia" w:ascii="仿宋" w:hAnsi="仿宋" w:eastAsia="仿宋" w:cs="仿宋"/>
          <w:sz w:val="28"/>
          <w:szCs w:val="28"/>
          <w:lang w:eastAsia="zh-CN"/>
        </w:rPr>
        <w:t>；</w:t>
      </w:r>
    </w:p>
    <w:p w14:paraId="65168402">
      <w:pPr>
        <w:spacing w:line="360" w:lineRule="auto"/>
        <w:ind w:firstLine="560" w:firstLineChars="200"/>
        <w:rPr>
          <w:rFonts w:hint="eastAsia" w:ascii="仿宋" w:hAnsi="仿宋" w:eastAsia="仿宋" w:cs="仿宋"/>
          <w:b/>
          <w:sz w:val="28"/>
          <w:szCs w:val="28"/>
        </w:rPr>
      </w:pPr>
      <w:r>
        <w:rPr>
          <w:rFonts w:hint="eastAsia" w:ascii="仿宋" w:hAnsi="仿宋" w:eastAsia="仿宋" w:cs="仿宋"/>
          <w:sz w:val="28"/>
          <w:szCs w:val="28"/>
        </w:rPr>
        <w:t>8.6.5同时出现两种以上不一致的，按照前款规定的顺序修正。修正后的报价经供应商书面确认后产生约束力，供应商不确认的，其响应无效。</w:t>
      </w:r>
    </w:p>
    <w:p w14:paraId="113F1C04">
      <w:pPr>
        <w:spacing w:line="360" w:lineRule="auto"/>
        <w:rPr>
          <w:rFonts w:hint="eastAsia" w:ascii="仿宋" w:hAnsi="仿宋" w:eastAsia="仿宋" w:cs="仿宋"/>
          <w:b/>
          <w:sz w:val="28"/>
          <w:szCs w:val="28"/>
        </w:rPr>
      </w:pPr>
    </w:p>
    <w:p w14:paraId="3EBD9B64">
      <w:pPr>
        <w:spacing w:line="360" w:lineRule="auto"/>
        <w:rPr>
          <w:rFonts w:hint="eastAsia" w:ascii="仿宋" w:hAnsi="仿宋" w:eastAsia="仿宋" w:cs="仿宋"/>
          <w:b/>
          <w:sz w:val="28"/>
          <w:szCs w:val="28"/>
        </w:rPr>
      </w:pPr>
      <w:r>
        <w:rPr>
          <w:rFonts w:hint="eastAsia" w:ascii="仿宋" w:hAnsi="仿宋" w:eastAsia="仿宋" w:cs="仿宋"/>
          <w:b/>
          <w:sz w:val="28"/>
          <w:szCs w:val="28"/>
        </w:rPr>
        <w:t>9.落实政府采购政策的价格扣除要求（本项目报价评审时不扣除）</w:t>
      </w:r>
    </w:p>
    <w:p w14:paraId="41E94D7E">
      <w:pPr>
        <w:spacing w:line="360" w:lineRule="auto"/>
        <w:ind w:firstLine="560" w:firstLineChars="200"/>
        <w:rPr>
          <w:rFonts w:hint="eastAsia" w:ascii="仿宋" w:hAnsi="仿宋" w:eastAsia="仿宋" w:cs="仿宋"/>
          <w:sz w:val="28"/>
          <w:szCs w:val="28"/>
        </w:rPr>
      </w:pPr>
      <w:r>
        <w:rPr>
          <w:rFonts w:hint="eastAsia" w:ascii="仿宋" w:hAnsi="仿宋" w:eastAsia="仿宋" w:cs="仿宋"/>
          <w:b w:val="0"/>
          <w:bCs/>
          <w:sz w:val="28"/>
          <w:szCs w:val="28"/>
        </w:rPr>
        <w:t>9.7.1只有</w:t>
      </w:r>
      <w:r>
        <w:rPr>
          <w:rFonts w:hint="eastAsia" w:ascii="仿宋" w:hAnsi="仿宋" w:eastAsia="仿宋" w:cs="仿宋"/>
          <w:sz w:val="28"/>
          <w:szCs w:val="28"/>
        </w:rPr>
        <w:t>本章1.4.1条规定情形的，可以享受中小企业扶持政策，用扣除后的价格参加评审；否则，评审时价格不予扣除。</w:t>
      </w:r>
    </w:p>
    <w:p w14:paraId="11744F1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9.7.1.1对于未预留份额专门面向中小企业采购的采购项目，以及预留份额项目中的非预留部分采购包，对小微企业报价给予10%的扣除，用扣除后的价格参加评审。</w:t>
      </w:r>
    </w:p>
    <w:p w14:paraId="7DC72C6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9.7.1.2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40%以上的联合体或者大中型企业的报价给予10%的扣除，用扣除后的价格参加评审。</w:t>
      </w:r>
    </w:p>
    <w:p w14:paraId="78B2E06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9.7.1.3组成联合体或者接受分包的小微企业与联合体内其他企业、分包企业之间存在直接控股、管理关系的，不享受价格扣除优惠政策。</w:t>
      </w:r>
    </w:p>
    <w:p w14:paraId="7C26BE7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9.7.2价格扣除比例对小型企业和微型企业同等对待，不作区分。</w:t>
      </w:r>
    </w:p>
    <w:p w14:paraId="11E456D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9.7.3中小企业参加政府采购活动，应当按照磋商文件给定的格式出具《中小企业声明函》，否则不得享受相关中小企业扶持政策。</w:t>
      </w:r>
    </w:p>
    <w:p w14:paraId="50868B0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9.7.4监狱企业提供了《监狱企业声明函》的，视同小微企业。残疾人福利性单位按磋商文件要求提供了《残疾人福利性单位声明函》的，视同小微企业。若供应商同时属于小型或微型企业、监狱企业、残疾人福利性单位中的两种及以上，将不重复享受小微企业价格扣减的优惠政策。</w:t>
      </w:r>
    </w:p>
    <w:p w14:paraId="62CAD39A">
      <w:pPr>
        <w:spacing w:line="360" w:lineRule="auto"/>
        <w:rPr>
          <w:rFonts w:hint="eastAsia" w:ascii="仿宋" w:hAnsi="仿宋" w:eastAsia="仿宋" w:cs="仿宋"/>
          <w:b/>
          <w:sz w:val="28"/>
          <w:szCs w:val="28"/>
        </w:rPr>
      </w:pPr>
    </w:p>
    <w:p w14:paraId="69CDA909">
      <w:pPr>
        <w:spacing w:line="360" w:lineRule="auto"/>
        <w:rPr>
          <w:rFonts w:hint="eastAsia" w:ascii="仿宋" w:hAnsi="仿宋" w:eastAsia="仿宋" w:cs="仿宋"/>
          <w:b/>
          <w:sz w:val="28"/>
          <w:szCs w:val="28"/>
        </w:rPr>
      </w:pPr>
      <w:r>
        <w:rPr>
          <w:rFonts w:hint="eastAsia" w:ascii="仿宋" w:hAnsi="仿宋" w:eastAsia="仿宋" w:cs="仿宋"/>
          <w:b/>
          <w:sz w:val="28"/>
          <w:szCs w:val="28"/>
        </w:rPr>
        <w:t>10 .评审方法和评审标准</w:t>
      </w:r>
    </w:p>
    <w:p w14:paraId="636ABB6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10.1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160A1F50">
      <w:pPr>
        <w:rPr>
          <w:rFonts w:hint="eastAsia" w:ascii="仿宋" w:hAnsi="仿宋" w:eastAsia="仿宋" w:cs="仿宋"/>
          <w:sz w:val="28"/>
          <w:szCs w:val="28"/>
        </w:rPr>
      </w:pPr>
      <w:r>
        <w:rPr>
          <w:rFonts w:hint="eastAsia" w:ascii="仿宋" w:hAnsi="仿宋" w:eastAsia="仿宋" w:cs="仿宋"/>
          <w:sz w:val="28"/>
          <w:szCs w:val="28"/>
        </w:rPr>
        <w:t>10.2</w:t>
      </w:r>
      <w:r>
        <w:rPr>
          <w:rFonts w:hint="eastAsia" w:ascii="仿宋" w:hAnsi="仿宋" w:eastAsia="仿宋" w:cs="仿宋"/>
          <w:bCs/>
          <w:sz w:val="28"/>
          <w:szCs w:val="28"/>
        </w:rPr>
        <w:t>报价评审（分值：10分）</w:t>
      </w:r>
    </w:p>
    <w:p w14:paraId="14802E84">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报价评分按以下内容及方式计算报价得分；按磋商文件规定落实政府采购政策并进行价格调整的，以调整后的价格计算评标基准价和报价得分。</w:t>
      </w:r>
    </w:p>
    <w:tbl>
      <w:tblPr>
        <w:tblStyle w:val="42"/>
        <w:tblpPr w:leftFromText="180" w:rightFromText="180" w:vertAnchor="text" w:horzAnchor="page" w:tblpX="1530" w:tblpY="62"/>
        <w:tblOverlap w:val="never"/>
        <w:tblW w:w="86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721"/>
        <w:gridCol w:w="6941"/>
      </w:tblGrid>
      <w:tr w14:paraId="58A4D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9" w:hRule="atLeast"/>
        </w:trPr>
        <w:tc>
          <w:tcPr>
            <w:tcW w:w="1721" w:type="dxa"/>
            <w:vAlign w:val="center"/>
          </w:tcPr>
          <w:p w14:paraId="73A6CD8C">
            <w:pPr>
              <w:pStyle w:val="146"/>
              <w:spacing w:before="0" w:line="360" w:lineRule="auto"/>
              <w:ind w:left="58" w:right="55"/>
              <w:jc w:val="center"/>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报价得分计算方法</w:t>
            </w:r>
          </w:p>
        </w:tc>
        <w:tc>
          <w:tcPr>
            <w:tcW w:w="6941" w:type="dxa"/>
            <w:vAlign w:val="center"/>
          </w:tcPr>
          <w:p w14:paraId="1956A3BB">
            <w:pPr>
              <w:pStyle w:val="146"/>
              <w:tabs>
                <w:tab w:val="left" w:pos="1889"/>
              </w:tabs>
              <w:spacing w:before="0" w:line="360" w:lineRule="auto"/>
              <w:ind w:left="103"/>
              <w:jc w:val="both"/>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价格得分的评分方法：即满足</w:t>
            </w:r>
            <w:r>
              <w:rPr>
                <w:rFonts w:hint="eastAsia" w:ascii="仿宋" w:hAnsi="仿宋" w:eastAsia="仿宋" w:cs="仿宋"/>
                <w:kern w:val="2"/>
                <w:sz w:val="28"/>
                <w:szCs w:val="28"/>
                <w:lang w:val="en-US" w:eastAsia="zh-CN" w:bidi="ar-SA"/>
              </w:rPr>
              <w:t>磋商</w:t>
            </w:r>
            <w:r>
              <w:rPr>
                <w:rFonts w:hint="eastAsia" w:ascii="仿宋" w:hAnsi="仿宋" w:eastAsia="仿宋" w:cs="仿宋"/>
                <w:kern w:val="2"/>
                <w:sz w:val="28"/>
                <w:szCs w:val="28"/>
                <w:lang w:val="en-US" w:bidi="ar-SA"/>
              </w:rPr>
              <w:t>文件要求且价格最低的报价为评标基准价，其价格得分为满分。其他</w:t>
            </w:r>
            <w:r>
              <w:rPr>
                <w:rFonts w:hint="eastAsia" w:ascii="仿宋" w:hAnsi="仿宋" w:eastAsia="仿宋" w:cs="仿宋"/>
                <w:kern w:val="2"/>
                <w:sz w:val="28"/>
                <w:szCs w:val="28"/>
                <w:lang w:val="en-US" w:eastAsia="zh-CN" w:bidi="ar-SA"/>
              </w:rPr>
              <w:t>供应商</w:t>
            </w:r>
            <w:r>
              <w:rPr>
                <w:rFonts w:hint="eastAsia" w:ascii="仿宋" w:hAnsi="仿宋" w:eastAsia="仿宋" w:cs="仿宋"/>
                <w:kern w:val="2"/>
                <w:sz w:val="28"/>
                <w:szCs w:val="28"/>
                <w:lang w:val="en-US" w:bidi="ar-SA"/>
              </w:rPr>
              <w:t>的价格得分统一按照下列公式计算：</w:t>
            </w:r>
          </w:p>
          <w:p w14:paraId="11769AEE">
            <w:pPr>
              <w:pStyle w:val="146"/>
              <w:tabs>
                <w:tab w:val="left" w:pos="1889"/>
              </w:tabs>
              <w:spacing w:before="0" w:line="360" w:lineRule="auto"/>
              <w:ind w:left="103"/>
              <w:jc w:val="both"/>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价格得分=（评标基准价/最后报价）×</w:t>
            </w:r>
            <w:r>
              <w:rPr>
                <w:rFonts w:hint="eastAsia" w:ascii="仿宋" w:hAnsi="仿宋" w:eastAsia="仿宋" w:cs="仿宋"/>
                <w:kern w:val="2"/>
                <w:sz w:val="28"/>
                <w:szCs w:val="28"/>
                <w:lang w:val="en-US" w:eastAsia="zh-CN" w:bidi="ar-SA"/>
              </w:rPr>
              <w:t>1</w:t>
            </w:r>
            <w:r>
              <w:rPr>
                <w:rFonts w:hint="eastAsia" w:ascii="仿宋" w:hAnsi="仿宋" w:eastAsia="仿宋" w:cs="仿宋"/>
                <w:kern w:val="2"/>
                <w:sz w:val="28"/>
                <w:szCs w:val="28"/>
                <w:lang w:val="en-US" w:bidi="ar-SA"/>
              </w:rPr>
              <w:t>0%×100</w:t>
            </w:r>
          </w:p>
        </w:tc>
      </w:tr>
    </w:tbl>
    <w:p w14:paraId="3B8E81A9">
      <w:pPr>
        <w:rPr>
          <w:rFonts w:hint="eastAsia" w:ascii="仿宋" w:hAnsi="仿宋" w:eastAsia="仿宋" w:cs="仿宋"/>
          <w:sz w:val="28"/>
          <w:szCs w:val="28"/>
        </w:rPr>
      </w:pPr>
      <w:r>
        <w:rPr>
          <w:rFonts w:hint="eastAsia" w:ascii="仿宋" w:hAnsi="仿宋" w:eastAsia="仿宋" w:cs="仿宋"/>
          <w:sz w:val="28"/>
          <w:szCs w:val="28"/>
        </w:rPr>
        <w:br w:type="page"/>
      </w:r>
    </w:p>
    <w:p w14:paraId="0F447D7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10.3商务、技术评审（分值：90分）</w:t>
      </w:r>
    </w:p>
    <w:p w14:paraId="13E4D21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磋商小组各成员应当独立对每个有效响应的文件进行评价、打分。评审标准详见</w:t>
      </w:r>
      <w:bookmarkStart w:id="33" w:name="_Toc60241909"/>
      <w:r>
        <w:rPr>
          <w:rFonts w:hint="eastAsia" w:ascii="仿宋" w:hAnsi="仿宋" w:eastAsia="仿宋" w:cs="仿宋"/>
          <w:sz w:val="28"/>
          <w:szCs w:val="28"/>
        </w:rPr>
        <w:t>《商务、技术评审标准》</w:t>
      </w:r>
      <w:bookmarkStart w:id="34" w:name="_Toc26444"/>
      <w:bookmarkStart w:id="35" w:name="_Toc7179"/>
      <w:bookmarkStart w:id="36" w:name="_Toc20017"/>
    </w:p>
    <w:p w14:paraId="7C84A167">
      <w:pPr>
        <w:spacing w:line="360" w:lineRule="auto"/>
        <w:jc w:val="center"/>
        <w:outlineLvl w:val="1"/>
        <w:rPr>
          <w:rFonts w:hint="eastAsia" w:ascii="仿宋" w:hAnsi="仿宋" w:eastAsia="仿宋" w:cs="仿宋"/>
          <w:b/>
          <w:sz w:val="28"/>
          <w:szCs w:val="28"/>
        </w:rPr>
      </w:pPr>
      <w:r>
        <w:rPr>
          <w:rFonts w:hint="eastAsia" w:ascii="仿宋" w:hAnsi="仿宋" w:eastAsia="仿宋" w:cs="仿宋"/>
          <w:b/>
          <w:sz w:val="28"/>
          <w:szCs w:val="28"/>
        </w:rPr>
        <w:t>商务、技术评审标准</w:t>
      </w:r>
      <w:bookmarkEnd w:id="33"/>
      <w:bookmarkEnd w:id="34"/>
      <w:bookmarkEnd w:id="35"/>
      <w:bookmarkEnd w:id="36"/>
    </w:p>
    <w:tbl>
      <w:tblPr>
        <w:tblStyle w:val="42"/>
        <w:tblW w:w="953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10"/>
        <w:gridCol w:w="1905"/>
        <w:gridCol w:w="5896"/>
        <w:gridCol w:w="820"/>
      </w:tblGrid>
      <w:tr w14:paraId="219274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1" w:hRule="atLeast"/>
          <w:jc w:val="center"/>
        </w:trPr>
        <w:tc>
          <w:tcPr>
            <w:tcW w:w="910" w:type="dxa"/>
            <w:shd w:val="clear" w:color="000000" w:fill="FFFFFF"/>
            <w:vAlign w:val="center"/>
          </w:tcPr>
          <w:p w14:paraId="6294C217">
            <w:pPr>
              <w:autoSpaceDE w:val="0"/>
              <w:autoSpaceDN w:val="0"/>
              <w:spacing w:line="360" w:lineRule="auto"/>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序号</w:t>
            </w:r>
          </w:p>
        </w:tc>
        <w:tc>
          <w:tcPr>
            <w:tcW w:w="1905" w:type="dxa"/>
            <w:shd w:val="clear" w:color="000000" w:fill="FFFFFF"/>
            <w:vAlign w:val="center"/>
          </w:tcPr>
          <w:p w14:paraId="7F1782D5">
            <w:pPr>
              <w:autoSpaceDE w:val="0"/>
              <w:autoSpaceDN w:val="0"/>
              <w:spacing w:line="360" w:lineRule="auto"/>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 xml:space="preserve">评分因素 </w:t>
            </w:r>
          </w:p>
        </w:tc>
        <w:tc>
          <w:tcPr>
            <w:tcW w:w="5896" w:type="dxa"/>
            <w:shd w:val="clear" w:color="000000" w:fill="FFFFFF"/>
            <w:vAlign w:val="center"/>
          </w:tcPr>
          <w:p w14:paraId="15C41055">
            <w:pPr>
              <w:autoSpaceDE w:val="0"/>
              <w:autoSpaceDN w:val="0"/>
              <w:spacing w:line="360" w:lineRule="auto"/>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内容</w:t>
            </w:r>
          </w:p>
        </w:tc>
        <w:tc>
          <w:tcPr>
            <w:tcW w:w="820" w:type="dxa"/>
            <w:shd w:val="clear" w:color="000000" w:fill="FFFFFF"/>
            <w:vAlign w:val="center"/>
          </w:tcPr>
          <w:p w14:paraId="62D8C3E4">
            <w:pPr>
              <w:autoSpaceDE w:val="0"/>
              <w:autoSpaceDN w:val="0"/>
              <w:spacing w:line="360" w:lineRule="auto"/>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分值</w:t>
            </w:r>
          </w:p>
        </w:tc>
      </w:tr>
      <w:tr w14:paraId="7F6EBB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41" w:hRule="atLeast"/>
          <w:jc w:val="center"/>
        </w:trPr>
        <w:tc>
          <w:tcPr>
            <w:tcW w:w="910" w:type="dxa"/>
            <w:shd w:val="clear" w:color="000000" w:fill="FFFFFF"/>
            <w:vAlign w:val="center"/>
          </w:tcPr>
          <w:p w14:paraId="017A36BB">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905" w:type="dxa"/>
            <w:shd w:val="clear" w:color="auto" w:fill="auto"/>
            <w:vAlign w:val="center"/>
          </w:tcPr>
          <w:p w14:paraId="5CE1CD36">
            <w:pPr>
              <w:pStyle w:val="221"/>
              <w:spacing w:before="65" w:line="272" w:lineRule="auto"/>
              <w:ind w:left="117" w:leftChars="0" w:right="90" w:rightChars="0"/>
              <w:jc w:val="center"/>
              <w:rPr>
                <w:rFonts w:hint="eastAsia" w:ascii="仿宋" w:hAnsi="仿宋" w:eastAsia="仿宋" w:cs="仿宋"/>
                <w:kern w:val="2"/>
                <w:sz w:val="28"/>
                <w:szCs w:val="28"/>
                <w:lang w:val="en-US" w:eastAsia="en-US" w:bidi="ar-SA"/>
              </w:rPr>
            </w:pPr>
            <w:r>
              <w:rPr>
                <w:rFonts w:hint="eastAsia" w:ascii="仿宋" w:hAnsi="仿宋" w:eastAsia="仿宋" w:cs="仿宋"/>
                <w:kern w:val="2"/>
                <w:sz w:val="28"/>
                <w:szCs w:val="28"/>
                <w:lang w:val="en-US" w:eastAsia="en-US" w:bidi="ar-SA"/>
              </w:rPr>
              <w:t>供应商类似项目业绩</w:t>
            </w:r>
          </w:p>
        </w:tc>
        <w:tc>
          <w:tcPr>
            <w:tcW w:w="5896" w:type="dxa"/>
            <w:shd w:val="clear" w:color="auto" w:fill="auto"/>
            <w:vAlign w:val="center"/>
          </w:tcPr>
          <w:p w14:paraId="6A986043">
            <w:pPr>
              <w:pStyle w:val="221"/>
              <w:spacing w:before="35" w:line="270" w:lineRule="auto"/>
              <w:ind w:left="118" w:leftChars="0" w:right="100" w:rightChars="0" w:firstLine="6" w:firstLineChars="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en-US" w:bidi="ar-SA"/>
              </w:rPr>
              <w:t>供应商近</w:t>
            </w:r>
            <w:r>
              <w:rPr>
                <w:rFonts w:hint="eastAsia" w:cs="仿宋"/>
                <w:kern w:val="2"/>
                <w:sz w:val="28"/>
                <w:szCs w:val="28"/>
                <w:lang w:val="en-US" w:eastAsia="zh-CN" w:bidi="ar-SA"/>
              </w:rPr>
              <w:t>五</w:t>
            </w:r>
            <w:r>
              <w:rPr>
                <w:rFonts w:hint="eastAsia" w:ascii="仿宋" w:hAnsi="仿宋" w:eastAsia="仿宋" w:cs="仿宋"/>
                <w:kern w:val="2"/>
                <w:sz w:val="28"/>
                <w:szCs w:val="28"/>
                <w:lang w:val="en-US" w:eastAsia="en-US" w:bidi="ar-SA"/>
              </w:rPr>
              <w:t>年</w:t>
            </w:r>
            <w:r>
              <w:rPr>
                <w:rFonts w:hint="eastAsia" w:cs="仿宋"/>
                <w:kern w:val="2"/>
                <w:sz w:val="28"/>
                <w:szCs w:val="28"/>
                <w:lang w:val="en-US" w:eastAsia="zh-CN" w:bidi="ar-SA"/>
              </w:rPr>
              <w:t>（2021年1月1日至今）</w:t>
            </w:r>
            <w:r>
              <w:rPr>
                <w:rFonts w:hint="eastAsia" w:ascii="仿宋" w:hAnsi="仿宋" w:eastAsia="仿宋" w:cs="仿宋"/>
                <w:kern w:val="2"/>
                <w:sz w:val="28"/>
                <w:szCs w:val="28"/>
                <w:lang w:val="en-US" w:eastAsia="en-US" w:bidi="ar-SA"/>
              </w:rPr>
              <w:t>提供类似项目业绩1个得</w:t>
            </w:r>
            <w:r>
              <w:rPr>
                <w:rFonts w:hint="eastAsia" w:cs="仿宋"/>
                <w:kern w:val="2"/>
                <w:sz w:val="28"/>
                <w:szCs w:val="28"/>
                <w:lang w:val="en-US" w:eastAsia="zh-CN" w:bidi="ar-SA"/>
              </w:rPr>
              <w:t>3</w:t>
            </w:r>
            <w:r>
              <w:rPr>
                <w:rFonts w:hint="eastAsia" w:ascii="仿宋" w:hAnsi="仿宋" w:eastAsia="仿宋" w:cs="仿宋"/>
                <w:kern w:val="2"/>
                <w:sz w:val="28"/>
                <w:szCs w:val="28"/>
                <w:lang w:val="en-US" w:eastAsia="en-US" w:bidi="ar-SA"/>
              </w:rPr>
              <w:t>分，</w:t>
            </w:r>
            <w:r>
              <w:rPr>
                <w:rFonts w:hint="eastAsia" w:cs="仿宋"/>
                <w:kern w:val="2"/>
                <w:sz w:val="28"/>
                <w:szCs w:val="28"/>
                <w:lang w:val="en-US" w:eastAsia="zh-CN" w:bidi="ar-SA"/>
              </w:rPr>
              <w:t>满分</w:t>
            </w:r>
            <w:r>
              <w:rPr>
                <w:rFonts w:hint="eastAsia" w:ascii="仿宋" w:hAnsi="仿宋" w:eastAsia="仿宋" w:cs="仿宋"/>
                <w:kern w:val="2"/>
                <w:sz w:val="28"/>
                <w:szCs w:val="28"/>
                <w:lang w:val="en-US" w:eastAsia="en-US" w:bidi="ar-SA"/>
              </w:rPr>
              <w:t>1</w:t>
            </w:r>
            <w:r>
              <w:rPr>
                <w:rFonts w:hint="eastAsia" w:cs="仿宋"/>
                <w:kern w:val="2"/>
                <w:sz w:val="28"/>
                <w:szCs w:val="28"/>
                <w:lang w:val="en-US" w:eastAsia="zh-CN" w:bidi="ar-SA"/>
              </w:rPr>
              <w:t>5</w:t>
            </w:r>
            <w:r>
              <w:rPr>
                <w:rFonts w:hint="eastAsia" w:ascii="仿宋" w:hAnsi="仿宋" w:eastAsia="仿宋" w:cs="仿宋"/>
                <w:kern w:val="2"/>
                <w:sz w:val="28"/>
                <w:szCs w:val="28"/>
                <w:lang w:val="en-US" w:eastAsia="en-US" w:bidi="ar-SA"/>
              </w:rPr>
              <w:t>分</w:t>
            </w:r>
            <w:r>
              <w:rPr>
                <w:rFonts w:hint="eastAsia" w:cs="仿宋"/>
                <w:kern w:val="2"/>
                <w:sz w:val="28"/>
                <w:szCs w:val="28"/>
                <w:lang w:val="en-US" w:eastAsia="zh-CN" w:bidi="ar-SA"/>
              </w:rPr>
              <w:t>。</w:t>
            </w:r>
          </w:p>
          <w:p w14:paraId="6BF8FB14">
            <w:pPr>
              <w:pStyle w:val="221"/>
              <w:spacing w:before="35" w:line="270" w:lineRule="auto"/>
              <w:ind w:left="118" w:leftChars="0" w:right="100" w:rightChars="0" w:firstLine="6" w:firstLineChars="0"/>
              <w:jc w:val="both"/>
              <w:rPr>
                <w:rFonts w:hint="eastAsia" w:ascii="仿宋" w:hAnsi="仿宋" w:eastAsia="仿宋" w:cs="仿宋"/>
                <w:kern w:val="2"/>
                <w:sz w:val="28"/>
                <w:szCs w:val="28"/>
                <w:lang w:val="en-US" w:eastAsia="en-US" w:bidi="ar-SA"/>
              </w:rPr>
            </w:pPr>
            <w:r>
              <w:rPr>
                <w:rFonts w:hint="eastAsia" w:ascii="仿宋" w:hAnsi="仿宋" w:eastAsia="仿宋" w:cs="仿宋"/>
                <w:kern w:val="2"/>
                <w:sz w:val="28"/>
                <w:szCs w:val="28"/>
                <w:lang w:val="en-US" w:eastAsia="en-US" w:bidi="ar-SA"/>
              </w:rPr>
              <w:t>提供中标（成交）通知书原件彩色扫描件</w:t>
            </w:r>
            <w:r>
              <w:rPr>
                <w:rFonts w:hint="eastAsia" w:cs="仿宋"/>
                <w:kern w:val="2"/>
                <w:sz w:val="28"/>
                <w:szCs w:val="28"/>
                <w:lang w:val="en-US" w:eastAsia="zh-CN" w:bidi="ar-SA"/>
              </w:rPr>
              <w:t>或</w:t>
            </w:r>
            <w:r>
              <w:rPr>
                <w:rFonts w:hint="eastAsia" w:ascii="仿宋" w:hAnsi="仿宋" w:eastAsia="仿宋" w:cs="仿宋"/>
                <w:kern w:val="2"/>
                <w:sz w:val="28"/>
                <w:szCs w:val="28"/>
                <w:lang w:val="en-US" w:eastAsia="en-US" w:bidi="ar-SA"/>
              </w:rPr>
              <w:t>业绩合同原件彩色扫描件。</w:t>
            </w:r>
          </w:p>
          <w:p w14:paraId="73A9795E">
            <w:pPr>
              <w:pStyle w:val="221"/>
              <w:spacing w:before="35" w:line="270" w:lineRule="auto"/>
              <w:ind w:left="118" w:leftChars="0" w:right="100" w:rightChars="0" w:firstLine="6" w:firstLineChars="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en-US" w:bidi="ar-SA"/>
              </w:rPr>
              <w:t>如经评标小组认定所提供中标（成交）通知书或业绩合同残缺不全、模糊难辨或未提供的不得分。业绩以签订时间为准。</w:t>
            </w:r>
          </w:p>
        </w:tc>
        <w:tc>
          <w:tcPr>
            <w:tcW w:w="820" w:type="dxa"/>
            <w:shd w:val="clear" w:color="auto" w:fill="auto"/>
            <w:vAlign w:val="center"/>
          </w:tcPr>
          <w:p w14:paraId="361562F4">
            <w:pPr>
              <w:pStyle w:val="221"/>
              <w:spacing w:before="35" w:line="270" w:lineRule="auto"/>
              <w:ind w:left="118" w:leftChars="0" w:right="100" w:rightChars="0" w:firstLine="6" w:firstLineChars="0"/>
              <w:jc w:val="center"/>
              <w:rPr>
                <w:rFonts w:hint="default" w:ascii="仿宋" w:hAnsi="仿宋" w:eastAsia="仿宋" w:cs="仿宋"/>
                <w:kern w:val="2"/>
                <w:sz w:val="28"/>
                <w:szCs w:val="28"/>
                <w:lang w:val="en-US" w:eastAsia="zh-CN" w:bidi="ar-SA"/>
              </w:rPr>
            </w:pPr>
            <w:r>
              <w:rPr>
                <w:rFonts w:hint="eastAsia"/>
                <w:sz w:val="28"/>
                <w:szCs w:val="28"/>
                <w:lang w:val="en-US" w:eastAsia="zh-CN"/>
              </w:rPr>
              <w:t>15</w:t>
            </w:r>
          </w:p>
        </w:tc>
      </w:tr>
      <w:tr w14:paraId="648FE4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910" w:type="dxa"/>
            <w:shd w:val="clear" w:color="000000" w:fill="FFFFFF"/>
            <w:vAlign w:val="center"/>
          </w:tcPr>
          <w:p w14:paraId="64A5E8EF">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905" w:type="dxa"/>
            <w:shd w:val="clear" w:color="auto" w:fill="auto"/>
            <w:vAlign w:val="center"/>
          </w:tcPr>
          <w:p w14:paraId="483FED8B">
            <w:pPr>
              <w:autoSpaceDE w:val="0"/>
              <w:autoSpaceDN w:val="0"/>
              <w:spacing w:line="360" w:lineRule="auto"/>
              <w:jc w:val="center"/>
              <w:rPr>
                <w:rFonts w:hint="eastAsia" w:ascii="仿宋" w:hAnsi="仿宋" w:eastAsia="仿宋" w:cs="仿宋"/>
                <w:sz w:val="28"/>
                <w:szCs w:val="28"/>
                <w:lang w:val="en-US" w:eastAsia="en-US"/>
              </w:rPr>
            </w:pPr>
            <w:r>
              <w:rPr>
                <w:rFonts w:hint="eastAsia" w:ascii="仿宋" w:hAnsi="仿宋" w:eastAsia="仿宋" w:cs="仿宋"/>
                <w:sz w:val="28"/>
                <w:szCs w:val="28"/>
                <w:lang w:val="en-US" w:eastAsia="en-US"/>
              </w:rPr>
              <w:t>服务保障团队</w:t>
            </w:r>
          </w:p>
        </w:tc>
        <w:tc>
          <w:tcPr>
            <w:tcW w:w="5896" w:type="dxa"/>
            <w:shd w:val="clear" w:color="auto" w:fill="auto"/>
            <w:vAlign w:val="center"/>
          </w:tcPr>
          <w:p w14:paraId="7F42716D">
            <w:pPr>
              <w:autoSpaceDE w:val="0"/>
              <w:autoSpaceDN w:val="0"/>
              <w:spacing w:line="360" w:lineRule="auto"/>
              <w:jc w:val="both"/>
              <w:rPr>
                <w:rFonts w:hint="eastAsia" w:ascii="仿宋" w:hAnsi="仿宋" w:eastAsia="仿宋" w:cs="仿宋"/>
                <w:kern w:val="2"/>
                <w:sz w:val="28"/>
                <w:szCs w:val="28"/>
                <w:lang w:val="en-US" w:eastAsia="zh-CN" w:bidi="ar-SA"/>
              </w:rPr>
            </w:pPr>
            <w:r>
              <w:rPr>
                <w:rFonts w:hint="eastAsia" w:ascii="仿宋" w:hAnsi="仿宋" w:eastAsia="仿宋" w:cs="仿宋"/>
                <w:color w:val="auto"/>
                <w:sz w:val="28"/>
                <w:szCs w:val="28"/>
                <w:lang w:val="en-US" w:eastAsia="zh-CN"/>
              </w:rPr>
              <w:t>供应商针对本项目结合采购需求提供项目服务保障团队，内容包括但不限于：</w:t>
            </w:r>
          </w:p>
          <w:p w14:paraId="14452C36">
            <w:pPr>
              <w:autoSpaceDE w:val="0"/>
              <w:autoSpaceDN w:val="0"/>
              <w:spacing w:line="360" w:lineRule="auto"/>
              <w:jc w:val="both"/>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①展览策划设计人员；</w:t>
            </w:r>
          </w:p>
          <w:p w14:paraId="4C7CA12D">
            <w:pPr>
              <w:autoSpaceDE w:val="0"/>
              <w:autoSpaceDN w:val="0"/>
              <w:spacing w:line="360" w:lineRule="auto"/>
              <w:jc w:val="both"/>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②平面设计人员；</w:t>
            </w:r>
          </w:p>
          <w:p w14:paraId="18665459">
            <w:pPr>
              <w:autoSpaceDE w:val="0"/>
              <w:autoSpaceDN w:val="0"/>
              <w:spacing w:line="360" w:lineRule="auto"/>
              <w:jc w:val="both"/>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③现场施工人员；</w:t>
            </w:r>
          </w:p>
          <w:p w14:paraId="5B685335">
            <w:pPr>
              <w:autoSpaceDE w:val="0"/>
              <w:autoSpaceDN w:val="0"/>
              <w:spacing w:line="360" w:lineRule="auto"/>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④课程开发等相关专业或背景人员。</w:t>
            </w:r>
          </w:p>
          <w:p w14:paraId="4EA95544">
            <w:pPr>
              <w:autoSpaceDE w:val="0"/>
              <w:autoSpaceDN w:val="0"/>
              <w:spacing w:line="360" w:lineRule="auto"/>
              <w:jc w:val="both"/>
              <w:rPr>
                <w:rFonts w:hint="eastAsia" w:ascii="仿宋" w:hAnsi="仿宋" w:eastAsia="仿宋" w:cs="仿宋"/>
                <w:kern w:val="2"/>
                <w:sz w:val="28"/>
                <w:szCs w:val="28"/>
                <w:lang w:val="en-US" w:eastAsia="zh-CN" w:bidi="ar-SA"/>
              </w:rPr>
            </w:pPr>
            <w:r>
              <w:rPr>
                <w:rFonts w:hint="eastAsia" w:ascii="仿宋" w:hAnsi="仿宋" w:eastAsia="仿宋" w:cs="仿宋"/>
                <w:color w:val="auto"/>
                <w:sz w:val="28"/>
                <w:szCs w:val="28"/>
                <w:lang w:val="en-US" w:eastAsia="zh-CN"/>
              </w:rPr>
              <w:t>提供</w:t>
            </w:r>
            <w:r>
              <w:rPr>
                <w:rFonts w:hint="eastAsia" w:ascii="仿宋" w:hAnsi="仿宋" w:eastAsia="仿宋" w:cs="仿宋"/>
                <w:color w:val="auto"/>
                <w:sz w:val="28"/>
                <w:szCs w:val="28"/>
                <w:lang w:val="en-US" w:eastAsia="en-US"/>
              </w:rPr>
              <w:t>人员身份</w:t>
            </w:r>
            <w:r>
              <w:rPr>
                <w:rFonts w:hint="eastAsia" w:ascii="仿宋" w:hAnsi="仿宋" w:eastAsia="仿宋" w:cs="仿宋"/>
                <w:color w:val="auto"/>
                <w:sz w:val="28"/>
                <w:szCs w:val="28"/>
                <w:lang w:val="en-US" w:eastAsia="zh-CN"/>
              </w:rPr>
              <w:t>证、</w:t>
            </w:r>
            <w:r>
              <w:rPr>
                <w:rFonts w:hint="eastAsia" w:ascii="仿宋" w:hAnsi="仿宋" w:eastAsia="仿宋" w:cs="仿宋"/>
                <w:color w:val="auto"/>
                <w:sz w:val="28"/>
                <w:szCs w:val="28"/>
                <w:lang w:val="en-US" w:eastAsia="en-US"/>
              </w:rPr>
              <w:t>本单位</w:t>
            </w:r>
            <w:r>
              <w:rPr>
                <w:rFonts w:hint="eastAsia" w:ascii="仿宋" w:hAnsi="仿宋" w:eastAsia="仿宋" w:cs="仿宋"/>
                <w:color w:val="auto"/>
                <w:sz w:val="28"/>
                <w:szCs w:val="28"/>
                <w:lang w:val="en-US" w:eastAsia="zh-CN"/>
              </w:rPr>
              <w:t>有效</w:t>
            </w:r>
            <w:r>
              <w:rPr>
                <w:rFonts w:hint="eastAsia" w:ascii="仿宋" w:hAnsi="仿宋" w:eastAsia="仿宋" w:cs="仿宋"/>
                <w:color w:val="auto"/>
                <w:sz w:val="28"/>
                <w:szCs w:val="28"/>
                <w:lang w:val="en-US" w:eastAsia="en-US"/>
              </w:rPr>
              <w:t>劳动合同及本单位社保缴纳证明</w:t>
            </w:r>
            <w:r>
              <w:rPr>
                <w:rFonts w:hint="eastAsia" w:ascii="仿宋" w:hAnsi="仿宋" w:eastAsia="仿宋" w:cs="仿宋"/>
                <w:color w:val="auto"/>
                <w:sz w:val="28"/>
                <w:szCs w:val="28"/>
                <w:lang w:val="en-US" w:eastAsia="zh-CN"/>
              </w:rPr>
              <w:t>（近一年内任意1个月）</w:t>
            </w:r>
            <w:r>
              <w:rPr>
                <w:rFonts w:hint="eastAsia" w:ascii="仿宋" w:hAnsi="仿宋" w:eastAsia="仿宋" w:cs="仿宋"/>
                <w:color w:val="auto"/>
                <w:sz w:val="28"/>
                <w:szCs w:val="28"/>
                <w:lang w:val="en-US" w:eastAsia="en-US"/>
              </w:rPr>
              <w:t>。</w:t>
            </w:r>
          </w:p>
          <w:p w14:paraId="04D3393C">
            <w:pPr>
              <w:autoSpaceDE w:val="0"/>
              <w:autoSpaceDN w:val="0"/>
              <w:spacing w:line="360" w:lineRule="auto"/>
              <w:jc w:val="both"/>
              <w:rPr>
                <w:rFonts w:hint="eastAsia" w:ascii="仿宋" w:hAnsi="仿宋" w:eastAsia="仿宋" w:cs="仿宋"/>
                <w:sz w:val="28"/>
                <w:szCs w:val="28"/>
                <w:lang w:val="en-US" w:eastAsia="en-US"/>
              </w:rPr>
            </w:pPr>
            <w:r>
              <w:rPr>
                <w:rFonts w:hint="eastAsia" w:ascii="仿宋" w:hAnsi="仿宋" w:eastAsia="仿宋" w:cs="仿宋"/>
                <w:kern w:val="2"/>
                <w:sz w:val="28"/>
                <w:szCs w:val="28"/>
                <w:lang w:val="en-US" w:eastAsia="zh-CN" w:bidi="ar-SA"/>
              </w:rPr>
              <w:t>每提供1人得1分，满分4分。</w:t>
            </w:r>
          </w:p>
        </w:tc>
        <w:tc>
          <w:tcPr>
            <w:tcW w:w="820" w:type="dxa"/>
            <w:shd w:val="clear" w:color="auto" w:fill="auto"/>
            <w:vAlign w:val="center"/>
          </w:tcPr>
          <w:p w14:paraId="051509C4">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p>
        </w:tc>
      </w:tr>
      <w:tr w14:paraId="04C8BA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910" w:type="dxa"/>
            <w:shd w:val="clear" w:color="000000" w:fill="FFFFFF"/>
            <w:vAlign w:val="center"/>
          </w:tcPr>
          <w:p w14:paraId="13BC3D83">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905" w:type="dxa"/>
            <w:shd w:val="clear" w:color="auto" w:fill="auto"/>
            <w:vAlign w:val="center"/>
          </w:tcPr>
          <w:p w14:paraId="295817B4">
            <w:pPr>
              <w:autoSpaceDE w:val="0"/>
              <w:autoSpaceDN w:val="0"/>
              <w:spacing w:line="360" w:lineRule="auto"/>
              <w:jc w:val="center"/>
              <w:rPr>
                <w:rFonts w:hint="eastAsia" w:ascii="仿宋" w:hAnsi="仿宋" w:eastAsia="仿宋" w:cs="仿宋"/>
                <w:sz w:val="28"/>
                <w:szCs w:val="28"/>
                <w:lang w:val="en-US" w:eastAsia="en-US"/>
              </w:rPr>
            </w:pPr>
            <w:r>
              <w:rPr>
                <w:rFonts w:hint="eastAsia" w:ascii="仿宋" w:hAnsi="仿宋" w:eastAsia="仿宋" w:cs="仿宋"/>
                <w:kern w:val="2"/>
                <w:sz w:val="28"/>
                <w:szCs w:val="28"/>
                <w:lang w:val="en-US" w:eastAsia="zh-CN" w:bidi="ar-SA"/>
              </w:rPr>
              <w:t>展览方案</w:t>
            </w:r>
          </w:p>
        </w:tc>
        <w:tc>
          <w:tcPr>
            <w:tcW w:w="5896" w:type="dxa"/>
            <w:shd w:val="clear" w:color="auto" w:fill="auto"/>
            <w:vAlign w:val="center"/>
          </w:tcPr>
          <w:p w14:paraId="5ACB2332">
            <w:pPr>
              <w:autoSpaceDE w:val="0"/>
              <w:autoSpaceDN w:val="0"/>
              <w:spacing w:line="36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w:t>
            </w:r>
            <w:r>
              <w:rPr>
                <w:rFonts w:hint="eastAsia" w:ascii="仿宋" w:hAnsi="仿宋" w:eastAsia="仿宋" w:cs="仿宋"/>
                <w:kern w:val="2"/>
                <w:sz w:val="28"/>
                <w:szCs w:val="28"/>
                <w:lang w:val="en-US" w:eastAsia="zh-CN" w:bidi="ar-SA"/>
              </w:rPr>
              <w:t>针对本项目特点制定展览服务方案，</w:t>
            </w:r>
            <w:r>
              <w:rPr>
                <w:rFonts w:hint="eastAsia" w:ascii="仿宋" w:hAnsi="仿宋" w:eastAsia="仿宋" w:cs="仿宋"/>
                <w:color w:val="auto"/>
                <w:sz w:val="28"/>
                <w:szCs w:val="28"/>
                <w:lang w:val="en-US" w:eastAsia="zh-CN"/>
              </w:rPr>
              <w:t>内容包括但不限于：</w:t>
            </w:r>
          </w:p>
          <w:p w14:paraId="78B64FF3">
            <w:pPr>
              <w:autoSpaceDE w:val="0"/>
              <w:autoSpaceDN w:val="0"/>
              <w:spacing w:line="360" w:lineRule="auto"/>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①总体策划理念及思路</w:t>
            </w:r>
          </w:p>
          <w:p w14:paraId="5D76B09B">
            <w:pPr>
              <w:autoSpaceDE w:val="0"/>
              <w:autoSpaceDN w:val="0"/>
              <w:spacing w:line="360" w:lineRule="auto"/>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②展区展品的展示内容</w:t>
            </w:r>
          </w:p>
          <w:p w14:paraId="325A1AE9">
            <w:pPr>
              <w:autoSpaceDE w:val="0"/>
              <w:autoSpaceDN w:val="0"/>
              <w:spacing w:line="360" w:lineRule="auto"/>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③氛围布置设计方案</w:t>
            </w:r>
          </w:p>
          <w:p w14:paraId="43524763">
            <w:pPr>
              <w:autoSpaceDE w:val="0"/>
              <w:autoSpaceDN w:val="0"/>
              <w:spacing w:line="360" w:lineRule="auto"/>
              <w:jc w:val="both"/>
              <w:rPr>
                <w:rFonts w:hint="eastAsia" w:ascii="仿宋" w:hAnsi="仿宋" w:eastAsia="仿宋" w:cs="仿宋"/>
                <w:kern w:val="2"/>
                <w:sz w:val="28"/>
                <w:szCs w:val="28"/>
                <w:lang w:val="en-US" w:eastAsia="zh-CN" w:bidi="ar-SA"/>
              </w:rPr>
            </w:pPr>
            <w:r>
              <w:rPr>
                <w:rFonts w:hint="eastAsia" w:ascii="仿宋" w:hAnsi="仿宋" w:eastAsia="仿宋" w:cs="仿宋"/>
                <w:color w:val="auto"/>
                <w:sz w:val="28"/>
                <w:szCs w:val="28"/>
                <w:lang w:val="en-US" w:eastAsia="zh-CN"/>
              </w:rPr>
              <w:t>以上方案内容完整、满足要求的得15分，每缺少一项内容扣5分；每有一处缺陷扣1分；扣完为止。</w:t>
            </w:r>
          </w:p>
        </w:tc>
        <w:tc>
          <w:tcPr>
            <w:tcW w:w="820" w:type="dxa"/>
            <w:shd w:val="clear" w:color="auto" w:fill="auto"/>
            <w:vAlign w:val="center"/>
          </w:tcPr>
          <w:p w14:paraId="3AF8FB1C">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w:t>
            </w:r>
          </w:p>
        </w:tc>
      </w:tr>
      <w:tr w14:paraId="07E2CB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99" w:hRule="atLeast"/>
          <w:jc w:val="center"/>
        </w:trPr>
        <w:tc>
          <w:tcPr>
            <w:tcW w:w="910" w:type="dxa"/>
            <w:shd w:val="clear" w:color="000000" w:fill="FFFFFF"/>
            <w:vAlign w:val="center"/>
          </w:tcPr>
          <w:p w14:paraId="0EFFC8CE">
            <w:pPr>
              <w:autoSpaceDE w:val="0"/>
              <w:autoSpaceDN w:val="0"/>
              <w:spacing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p>
        </w:tc>
        <w:tc>
          <w:tcPr>
            <w:tcW w:w="1905" w:type="dxa"/>
            <w:shd w:val="clear" w:color="auto" w:fill="auto"/>
            <w:vAlign w:val="center"/>
          </w:tcPr>
          <w:p w14:paraId="54A4EACD">
            <w:pPr>
              <w:pStyle w:val="221"/>
              <w:spacing w:before="65" w:line="232" w:lineRule="auto"/>
              <w:ind w:right="13" w:rightChars="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lang w:val="en-US" w:eastAsia="zh-CN" w:bidi="ar-SA"/>
              </w:rPr>
              <w:t>活动方案</w:t>
            </w:r>
          </w:p>
        </w:tc>
        <w:tc>
          <w:tcPr>
            <w:tcW w:w="5896" w:type="dxa"/>
            <w:shd w:val="clear" w:color="auto" w:fill="auto"/>
            <w:vAlign w:val="center"/>
          </w:tcPr>
          <w:p w14:paraId="68C775DB">
            <w:pPr>
              <w:autoSpaceDE w:val="0"/>
              <w:autoSpaceDN w:val="0"/>
              <w:spacing w:line="36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w:t>
            </w:r>
            <w:r>
              <w:rPr>
                <w:rFonts w:hint="eastAsia" w:ascii="仿宋" w:hAnsi="仿宋" w:eastAsia="仿宋" w:cs="仿宋"/>
                <w:kern w:val="2"/>
                <w:sz w:val="28"/>
                <w:szCs w:val="28"/>
                <w:lang w:val="en-US" w:eastAsia="zh-CN" w:bidi="ar-SA"/>
              </w:rPr>
              <w:t>针对本项目特点</w:t>
            </w:r>
            <w:r>
              <w:rPr>
                <w:rFonts w:hint="eastAsia" w:ascii="仿宋" w:hAnsi="仿宋" w:eastAsia="仿宋" w:cs="仿宋"/>
                <w:kern w:val="2"/>
                <w:sz w:val="28"/>
                <w:szCs w:val="28"/>
                <w:highlight w:val="none"/>
                <w:lang w:val="en-US" w:eastAsia="en-US" w:bidi="ar-SA"/>
              </w:rPr>
              <w:t>制定特色活动方案，</w:t>
            </w:r>
            <w:r>
              <w:rPr>
                <w:rFonts w:hint="eastAsia" w:ascii="仿宋" w:hAnsi="仿宋" w:eastAsia="仿宋" w:cs="仿宋"/>
                <w:color w:val="auto"/>
                <w:sz w:val="28"/>
                <w:szCs w:val="28"/>
                <w:lang w:val="en-US" w:eastAsia="zh-CN"/>
              </w:rPr>
              <w:t>内容包括但不限于：</w:t>
            </w:r>
          </w:p>
          <w:p w14:paraId="72987A35">
            <w:pPr>
              <w:pStyle w:val="221"/>
              <w:numPr>
                <w:ilvl w:val="0"/>
                <w:numId w:val="0"/>
              </w:numPr>
              <w:spacing w:before="55" w:line="269" w:lineRule="auto"/>
              <w:ind w:left="118" w:leftChars="0" w:right="105" w:rightChars="0" w:firstLine="0" w:firstLineChars="0"/>
              <w:jc w:val="both"/>
              <w:rPr>
                <w:rFonts w:hint="eastAsia" w:ascii="仿宋" w:hAnsi="仿宋" w:eastAsia="仿宋" w:cs="仿宋"/>
                <w:kern w:val="2"/>
                <w:sz w:val="28"/>
                <w:szCs w:val="28"/>
                <w:highlight w:val="none"/>
                <w:lang w:val="en-US" w:eastAsia="en-US" w:bidi="ar-SA"/>
              </w:rPr>
            </w:pPr>
            <w:r>
              <w:rPr>
                <w:rFonts w:hint="eastAsia" w:ascii="仿宋" w:hAnsi="仿宋" w:eastAsia="仿宋" w:cs="仿宋"/>
                <w:kern w:val="2"/>
                <w:sz w:val="28"/>
                <w:szCs w:val="28"/>
                <w:highlight w:val="none"/>
                <w:lang w:val="en-US" w:eastAsia="en-US" w:bidi="ar-SA"/>
              </w:rPr>
              <w:t>①活动策划主题及内容</w:t>
            </w:r>
          </w:p>
          <w:p w14:paraId="0477D709">
            <w:pPr>
              <w:pStyle w:val="221"/>
              <w:numPr>
                <w:ilvl w:val="0"/>
                <w:numId w:val="0"/>
              </w:numPr>
              <w:spacing w:before="55" w:line="269" w:lineRule="auto"/>
              <w:ind w:left="118" w:leftChars="0" w:right="105" w:rightChars="0" w:firstLine="0" w:firstLineChars="0"/>
              <w:jc w:val="both"/>
              <w:rPr>
                <w:rFonts w:hint="eastAsia" w:ascii="仿宋" w:hAnsi="仿宋" w:eastAsia="仿宋" w:cs="仿宋"/>
                <w:kern w:val="2"/>
                <w:sz w:val="28"/>
                <w:szCs w:val="28"/>
                <w:highlight w:val="none"/>
                <w:lang w:val="en-US" w:eastAsia="en-US" w:bidi="ar-SA"/>
              </w:rPr>
            </w:pPr>
            <w:r>
              <w:rPr>
                <w:rFonts w:hint="eastAsia" w:ascii="仿宋" w:hAnsi="仿宋" w:eastAsia="仿宋" w:cs="仿宋"/>
                <w:kern w:val="2"/>
                <w:sz w:val="28"/>
                <w:szCs w:val="28"/>
                <w:highlight w:val="none"/>
                <w:lang w:val="en-US" w:eastAsia="en-US" w:bidi="ar-SA"/>
              </w:rPr>
              <w:t>②针对主题开发的教育活动方案</w:t>
            </w:r>
          </w:p>
          <w:p w14:paraId="45D859F9">
            <w:pPr>
              <w:pStyle w:val="221"/>
              <w:numPr>
                <w:ilvl w:val="0"/>
                <w:numId w:val="0"/>
              </w:numPr>
              <w:spacing w:before="55" w:line="269" w:lineRule="auto"/>
              <w:ind w:left="118" w:leftChars="0" w:right="105" w:rightChars="0" w:firstLine="0" w:firstLineChars="0"/>
              <w:jc w:val="both"/>
              <w:rPr>
                <w:rFonts w:hint="eastAsia" w:ascii="仿宋" w:hAnsi="仿宋" w:eastAsia="仿宋" w:cs="仿宋"/>
                <w:kern w:val="2"/>
                <w:sz w:val="28"/>
                <w:szCs w:val="28"/>
                <w:highlight w:val="none"/>
                <w:lang w:val="en-US" w:eastAsia="en-US" w:bidi="ar-SA"/>
              </w:rPr>
            </w:pPr>
            <w:r>
              <w:rPr>
                <w:rFonts w:hint="eastAsia" w:ascii="仿宋" w:hAnsi="仿宋" w:eastAsia="仿宋" w:cs="仿宋"/>
                <w:color w:val="auto"/>
                <w:sz w:val="28"/>
                <w:szCs w:val="28"/>
                <w:lang w:val="en-US" w:eastAsia="zh-CN"/>
              </w:rPr>
              <w:t>以上方案内容完整、满足要求的得</w:t>
            </w:r>
            <w:r>
              <w:rPr>
                <w:rFonts w:hint="eastAsia" w:cs="仿宋"/>
                <w:color w:val="auto"/>
                <w:sz w:val="28"/>
                <w:szCs w:val="28"/>
                <w:lang w:val="en-US" w:eastAsia="zh-CN"/>
              </w:rPr>
              <w:t>12</w:t>
            </w:r>
            <w:r>
              <w:rPr>
                <w:rFonts w:hint="eastAsia" w:ascii="仿宋" w:hAnsi="仿宋" w:eastAsia="仿宋" w:cs="仿宋"/>
                <w:color w:val="auto"/>
                <w:sz w:val="28"/>
                <w:szCs w:val="28"/>
                <w:lang w:val="en-US" w:eastAsia="zh-CN"/>
              </w:rPr>
              <w:t>分，每缺少一项内容扣</w:t>
            </w:r>
            <w:r>
              <w:rPr>
                <w:rFonts w:hint="eastAsia" w:cs="仿宋"/>
                <w:color w:val="auto"/>
                <w:sz w:val="28"/>
                <w:szCs w:val="28"/>
                <w:lang w:val="en-US" w:eastAsia="zh-CN"/>
              </w:rPr>
              <w:t>6</w:t>
            </w:r>
            <w:r>
              <w:rPr>
                <w:rFonts w:hint="eastAsia" w:ascii="仿宋" w:hAnsi="仿宋" w:eastAsia="仿宋" w:cs="仿宋"/>
                <w:color w:val="auto"/>
                <w:sz w:val="28"/>
                <w:szCs w:val="28"/>
                <w:lang w:val="en-US" w:eastAsia="zh-CN"/>
              </w:rPr>
              <w:t>分；每有一处缺陷扣</w:t>
            </w:r>
            <w:r>
              <w:rPr>
                <w:rFonts w:hint="eastAsia" w:cs="仿宋"/>
                <w:color w:val="auto"/>
                <w:sz w:val="28"/>
                <w:szCs w:val="28"/>
                <w:lang w:val="en-US" w:eastAsia="zh-CN"/>
              </w:rPr>
              <w:t>2</w:t>
            </w:r>
            <w:r>
              <w:rPr>
                <w:rFonts w:hint="eastAsia" w:ascii="仿宋" w:hAnsi="仿宋" w:eastAsia="仿宋" w:cs="仿宋"/>
                <w:color w:val="auto"/>
                <w:sz w:val="28"/>
                <w:szCs w:val="28"/>
                <w:lang w:val="en-US" w:eastAsia="zh-CN"/>
              </w:rPr>
              <w:t>分；扣完为止。</w:t>
            </w:r>
          </w:p>
        </w:tc>
        <w:tc>
          <w:tcPr>
            <w:tcW w:w="820" w:type="dxa"/>
            <w:shd w:val="clear" w:color="auto" w:fill="auto"/>
            <w:vAlign w:val="center"/>
          </w:tcPr>
          <w:p w14:paraId="51CAD7A3">
            <w:pPr>
              <w:pStyle w:val="221"/>
              <w:spacing w:before="55" w:line="269" w:lineRule="auto"/>
              <w:ind w:left="126" w:leftChars="0" w:right="105" w:rightChars="0" w:hanging="8" w:firstLineChars="0"/>
              <w:jc w:val="center"/>
              <w:rPr>
                <w:rFonts w:hint="default" w:ascii="仿宋" w:hAnsi="仿宋" w:eastAsia="仿宋" w:cs="仿宋"/>
                <w:kern w:val="2"/>
                <w:sz w:val="28"/>
                <w:szCs w:val="28"/>
                <w:lang w:val="en-US" w:eastAsia="zh-CN" w:bidi="ar-SA"/>
              </w:rPr>
            </w:pPr>
            <w:r>
              <w:rPr>
                <w:rFonts w:hint="eastAsia" w:cs="仿宋"/>
                <w:kern w:val="2"/>
                <w:sz w:val="28"/>
                <w:szCs w:val="28"/>
                <w:lang w:val="en-US" w:eastAsia="zh-CN" w:bidi="ar-SA"/>
              </w:rPr>
              <w:t>12</w:t>
            </w:r>
          </w:p>
        </w:tc>
      </w:tr>
      <w:tr w14:paraId="728990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910" w:type="dxa"/>
            <w:shd w:val="clear" w:color="000000" w:fill="FFFFFF"/>
            <w:vAlign w:val="center"/>
          </w:tcPr>
          <w:p w14:paraId="31BE1335">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1905" w:type="dxa"/>
            <w:shd w:val="clear" w:color="auto" w:fill="auto"/>
            <w:vAlign w:val="center"/>
          </w:tcPr>
          <w:p w14:paraId="28BCACAE">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施工方案</w:t>
            </w:r>
          </w:p>
        </w:tc>
        <w:tc>
          <w:tcPr>
            <w:tcW w:w="5896" w:type="dxa"/>
            <w:shd w:val="clear" w:color="auto" w:fill="auto"/>
            <w:vAlign w:val="center"/>
          </w:tcPr>
          <w:p w14:paraId="0E896339">
            <w:pPr>
              <w:autoSpaceDE w:val="0"/>
              <w:autoSpaceDN w:val="0"/>
              <w:spacing w:line="36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w:t>
            </w:r>
            <w:r>
              <w:rPr>
                <w:rFonts w:hint="eastAsia" w:ascii="仿宋" w:hAnsi="仿宋" w:eastAsia="仿宋" w:cs="仿宋"/>
                <w:kern w:val="2"/>
                <w:sz w:val="28"/>
                <w:szCs w:val="28"/>
                <w:lang w:val="en-US" w:eastAsia="zh-CN" w:bidi="ar-SA"/>
              </w:rPr>
              <w:t>针对本项目特点</w:t>
            </w:r>
            <w:r>
              <w:rPr>
                <w:rFonts w:hint="eastAsia" w:ascii="仿宋" w:hAnsi="仿宋" w:eastAsia="仿宋" w:cs="仿宋"/>
                <w:kern w:val="2"/>
                <w:sz w:val="28"/>
                <w:szCs w:val="28"/>
                <w:highlight w:val="none"/>
                <w:lang w:val="en-US" w:eastAsia="en-US" w:bidi="ar-SA"/>
              </w:rPr>
              <w:t>制定</w:t>
            </w:r>
            <w:r>
              <w:rPr>
                <w:rFonts w:hint="eastAsia" w:ascii="仿宋" w:hAnsi="仿宋" w:eastAsia="仿宋" w:cs="仿宋"/>
                <w:kern w:val="2"/>
                <w:sz w:val="28"/>
                <w:szCs w:val="28"/>
                <w:lang w:val="en-US" w:eastAsia="zh-CN" w:bidi="ar-SA"/>
              </w:rPr>
              <w:t>施工方案，</w:t>
            </w:r>
            <w:r>
              <w:rPr>
                <w:rFonts w:hint="eastAsia" w:ascii="仿宋" w:hAnsi="仿宋" w:eastAsia="仿宋" w:cs="仿宋"/>
                <w:color w:val="auto"/>
                <w:sz w:val="28"/>
                <w:szCs w:val="28"/>
                <w:lang w:val="en-US" w:eastAsia="zh-CN"/>
              </w:rPr>
              <w:t>内容包括但不限于：</w:t>
            </w:r>
          </w:p>
          <w:p w14:paraId="13C3E650">
            <w:pPr>
              <w:autoSpaceDE w:val="0"/>
              <w:autoSpaceDN w:val="0"/>
              <w:spacing w:line="360" w:lineRule="auto"/>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①施工准备</w:t>
            </w:r>
          </w:p>
          <w:p w14:paraId="4033F3BC">
            <w:pPr>
              <w:autoSpaceDE w:val="0"/>
              <w:autoSpaceDN w:val="0"/>
              <w:spacing w:line="360" w:lineRule="auto"/>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②施工具体专项方案</w:t>
            </w:r>
          </w:p>
          <w:p w14:paraId="792AD0FE">
            <w:pPr>
              <w:autoSpaceDE w:val="0"/>
              <w:autoSpaceDN w:val="0"/>
              <w:spacing w:line="360" w:lineRule="auto"/>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③现场物料堆放</w:t>
            </w:r>
          </w:p>
          <w:p w14:paraId="141685AA">
            <w:pPr>
              <w:autoSpaceDE w:val="0"/>
              <w:autoSpaceDN w:val="0"/>
              <w:spacing w:line="360" w:lineRule="auto"/>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④现场施工区域防尘、噪音控制方案</w:t>
            </w:r>
          </w:p>
          <w:p w14:paraId="3EE052D0">
            <w:pPr>
              <w:autoSpaceDE w:val="0"/>
              <w:autoSpaceDN w:val="0"/>
              <w:spacing w:line="360" w:lineRule="auto"/>
              <w:jc w:val="both"/>
              <w:rPr>
                <w:rFonts w:hint="default" w:ascii="仿宋" w:hAnsi="仿宋" w:eastAsia="仿宋" w:cs="仿宋"/>
                <w:snapToGrid w:val="0"/>
                <w:color w:val="auto"/>
                <w:kern w:val="0"/>
                <w:sz w:val="28"/>
                <w:szCs w:val="28"/>
                <w:lang w:val="en-US" w:eastAsia="zh-CN" w:bidi="ar-SA"/>
              </w:rPr>
            </w:pPr>
            <w:r>
              <w:rPr>
                <w:rFonts w:hint="eastAsia" w:ascii="仿宋" w:hAnsi="仿宋" w:eastAsia="仿宋" w:cs="仿宋"/>
                <w:color w:val="auto"/>
                <w:sz w:val="28"/>
                <w:szCs w:val="28"/>
                <w:lang w:val="en-US" w:eastAsia="zh-CN"/>
              </w:rPr>
              <w:t>以上方案内容完整、满足要求的得16分，每缺少一项内容扣4分；每有一处缺陷扣2分；扣完为止。</w:t>
            </w:r>
          </w:p>
        </w:tc>
        <w:tc>
          <w:tcPr>
            <w:tcW w:w="820" w:type="dxa"/>
            <w:shd w:val="clear" w:color="auto" w:fill="auto"/>
            <w:vAlign w:val="center"/>
          </w:tcPr>
          <w:p w14:paraId="677FDBAD">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16</w:t>
            </w:r>
          </w:p>
        </w:tc>
      </w:tr>
      <w:tr w14:paraId="4017B4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910" w:type="dxa"/>
            <w:shd w:val="clear" w:color="000000" w:fill="FFFFFF"/>
            <w:vAlign w:val="center"/>
          </w:tcPr>
          <w:p w14:paraId="7FD0E7AE">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1905" w:type="dxa"/>
            <w:shd w:val="clear" w:color="auto" w:fill="auto"/>
            <w:vAlign w:val="center"/>
          </w:tcPr>
          <w:p w14:paraId="7AA77588">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进度保障方案</w:t>
            </w:r>
          </w:p>
        </w:tc>
        <w:tc>
          <w:tcPr>
            <w:tcW w:w="5896" w:type="dxa"/>
            <w:shd w:val="clear" w:color="auto" w:fill="auto"/>
            <w:vAlign w:val="center"/>
          </w:tcPr>
          <w:p w14:paraId="7EC69A92">
            <w:pPr>
              <w:autoSpaceDE w:val="0"/>
              <w:autoSpaceDN w:val="0"/>
              <w:spacing w:line="360" w:lineRule="auto"/>
              <w:jc w:val="both"/>
              <w:rPr>
                <w:rFonts w:hint="eastAsia" w:ascii="仿宋" w:hAnsi="仿宋" w:eastAsia="仿宋" w:cs="仿宋"/>
                <w:color w:val="auto"/>
                <w:sz w:val="28"/>
                <w:szCs w:val="28"/>
                <w:lang w:val="en-US" w:eastAsia="zh-CN"/>
              </w:rPr>
            </w:pPr>
            <w:r>
              <w:rPr>
                <w:rFonts w:hint="eastAsia" w:ascii="仿宋" w:hAnsi="仿宋" w:eastAsia="仿宋" w:cs="仿宋"/>
                <w:kern w:val="2"/>
                <w:sz w:val="28"/>
                <w:szCs w:val="28"/>
                <w:lang w:val="en-US" w:eastAsia="zh-CN" w:bidi="ar-SA"/>
              </w:rPr>
              <w:t>供应商针对本项目特点提供进度保障方案，</w:t>
            </w:r>
            <w:r>
              <w:rPr>
                <w:rFonts w:hint="eastAsia" w:ascii="仿宋" w:hAnsi="仿宋" w:eastAsia="仿宋" w:cs="仿宋"/>
                <w:color w:val="auto"/>
                <w:sz w:val="28"/>
                <w:szCs w:val="28"/>
                <w:lang w:val="en-US" w:eastAsia="zh-CN"/>
              </w:rPr>
              <w:t>内容包括但不限于：</w:t>
            </w:r>
          </w:p>
          <w:p w14:paraId="7FCEEC1C">
            <w:pPr>
              <w:autoSpaceDE w:val="0"/>
              <w:autoSpaceDN w:val="0"/>
              <w:spacing w:line="360" w:lineRule="auto"/>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①总体进度计划表</w:t>
            </w:r>
          </w:p>
          <w:p w14:paraId="6A2C9C71">
            <w:pPr>
              <w:autoSpaceDE w:val="0"/>
              <w:autoSpaceDN w:val="0"/>
              <w:spacing w:line="360" w:lineRule="auto"/>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②关键节点控制措施</w:t>
            </w:r>
          </w:p>
          <w:p w14:paraId="1E8DE34D">
            <w:pPr>
              <w:autoSpaceDE w:val="0"/>
              <w:autoSpaceDN w:val="0"/>
              <w:spacing w:line="360" w:lineRule="auto"/>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③主题展区的工作计划表</w:t>
            </w:r>
          </w:p>
          <w:p w14:paraId="673F01CD">
            <w:pPr>
              <w:autoSpaceDE w:val="0"/>
              <w:autoSpaceDN w:val="0"/>
              <w:spacing w:line="360" w:lineRule="auto"/>
              <w:jc w:val="both"/>
              <w:rPr>
                <w:rFonts w:hint="eastAsia" w:ascii="仿宋" w:hAnsi="仿宋" w:eastAsia="仿宋" w:cs="仿宋"/>
                <w:sz w:val="28"/>
                <w:szCs w:val="28"/>
                <w:lang w:val="en-US" w:eastAsia="en-US"/>
              </w:rPr>
            </w:pPr>
            <w:r>
              <w:rPr>
                <w:rFonts w:hint="eastAsia" w:ascii="仿宋" w:hAnsi="仿宋" w:eastAsia="仿宋" w:cs="仿宋"/>
                <w:color w:val="auto"/>
                <w:sz w:val="28"/>
                <w:szCs w:val="28"/>
                <w:lang w:val="en-US" w:eastAsia="zh-CN"/>
              </w:rPr>
              <w:t>以上方案内容完整、满足要求的得9分，每缺少一项内容扣3分；每有一处缺陷扣1分；扣完为止。</w:t>
            </w:r>
          </w:p>
        </w:tc>
        <w:tc>
          <w:tcPr>
            <w:tcW w:w="820" w:type="dxa"/>
            <w:shd w:val="clear" w:color="auto" w:fill="auto"/>
            <w:vAlign w:val="center"/>
          </w:tcPr>
          <w:p w14:paraId="67B13C3D">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p>
        </w:tc>
      </w:tr>
      <w:tr w14:paraId="76B1B5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95" w:hRule="atLeast"/>
          <w:jc w:val="center"/>
        </w:trPr>
        <w:tc>
          <w:tcPr>
            <w:tcW w:w="910" w:type="dxa"/>
            <w:shd w:val="clear" w:color="000000" w:fill="FFFFFF"/>
            <w:vAlign w:val="center"/>
          </w:tcPr>
          <w:p w14:paraId="73A9B65C">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1905" w:type="dxa"/>
            <w:shd w:val="clear" w:color="auto" w:fill="auto"/>
            <w:vAlign w:val="center"/>
          </w:tcPr>
          <w:p w14:paraId="0BF9BCDA">
            <w:pPr>
              <w:spacing w:line="273" w:lineRule="auto"/>
              <w:ind w:left="185" w:leftChars="0" w:right="175" w:rightChars="0"/>
              <w:jc w:val="center"/>
              <w:rPr>
                <w:rFonts w:hint="default" w:ascii="仿宋" w:hAnsi="仿宋" w:eastAsia="仿宋" w:cs="仿宋"/>
                <w:spacing w:val="-4"/>
                <w:kern w:val="2"/>
                <w:sz w:val="28"/>
                <w:szCs w:val="28"/>
                <w:lang w:val="en-US" w:eastAsia="zh-CN" w:bidi="ar-SA"/>
              </w:rPr>
            </w:pPr>
            <w:r>
              <w:rPr>
                <w:rFonts w:hint="eastAsia" w:ascii="仿宋" w:hAnsi="仿宋" w:eastAsia="仿宋" w:cs="仿宋"/>
                <w:kern w:val="2"/>
                <w:sz w:val="28"/>
                <w:szCs w:val="28"/>
                <w:lang w:val="en-US" w:eastAsia="zh-CN" w:bidi="ar-SA"/>
              </w:rPr>
              <w:t>质量保障方案</w:t>
            </w:r>
          </w:p>
        </w:tc>
        <w:tc>
          <w:tcPr>
            <w:tcW w:w="5896" w:type="dxa"/>
            <w:shd w:val="clear" w:color="auto" w:fill="auto"/>
            <w:vAlign w:val="center"/>
          </w:tcPr>
          <w:p w14:paraId="6C53D83D">
            <w:pPr>
              <w:jc w:val="both"/>
              <w:rPr>
                <w:rFonts w:hint="eastAsia" w:ascii="仿宋" w:hAnsi="仿宋" w:eastAsia="仿宋" w:cs="仿宋"/>
                <w:color w:val="auto"/>
                <w:sz w:val="28"/>
                <w:szCs w:val="28"/>
                <w:lang w:val="en-US" w:eastAsia="zh-CN"/>
              </w:rPr>
            </w:pPr>
            <w:r>
              <w:rPr>
                <w:rFonts w:hint="eastAsia" w:ascii="仿宋" w:hAnsi="仿宋" w:eastAsia="仿宋" w:cs="仿宋"/>
                <w:kern w:val="2"/>
                <w:sz w:val="28"/>
                <w:szCs w:val="28"/>
                <w:lang w:val="en-US" w:eastAsia="zh-CN" w:bidi="ar-SA"/>
              </w:rPr>
              <w:t>供应商针对本项目特点提供质量保障方案，</w:t>
            </w:r>
            <w:r>
              <w:rPr>
                <w:rFonts w:hint="eastAsia" w:ascii="仿宋" w:hAnsi="仿宋" w:eastAsia="仿宋" w:cs="仿宋"/>
                <w:color w:val="auto"/>
                <w:sz w:val="28"/>
                <w:szCs w:val="28"/>
                <w:lang w:val="en-US" w:eastAsia="zh-CN"/>
              </w:rPr>
              <w:t>内容包括但不限于：</w:t>
            </w:r>
          </w:p>
          <w:p w14:paraId="13616F11">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①布撤展期间质量保障方案</w:t>
            </w:r>
          </w:p>
          <w:p w14:paraId="0B20C8CC">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②展览服务期间质量保障方案</w:t>
            </w:r>
          </w:p>
          <w:p w14:paraId="5B6B9C3A">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③防水防潮、防变形等</w:t>
            </w:r>
          </w:p>
          <w:p w14:paraId="05CEA1B4">
            <w:pPr>
              <w:jc w:val="both"/>
              <w:rPr>
                <w:rFonts w:hint="eastAsia" w:ascii="仿宋" w:hAnsi="仿宋" w:eastAsia="仿宋" w:cs="仿宋"/>
                <w:kern w:val="2"/>
                <w:sz w:val="28"/>
                <w:szCs w:val="28"/>
                <w:lang w:val="en-US" w:eastAsia="zh-CN" w:bidi="ar-SA"/>
              </w:rPr>
            </w:pPr>
            <w:r>
              <w:rPr>
                <w:rFonts w:hint="eastAsia" w:ascii="仿宋" w:hAnsi="仿宋" w:eastAsia="仿宋" w:cs="仿宋"/>
                <w:color w:val="auto"/>
                <w:sz w:val="28"/>
                <w:szCs w:val="28"/>
                <w:lang w:val="en-US" w:eastAsia="zh-CN"/>
              </w:rPr>
              <w:t>以上方案内容完整、满足要求的得9分，每缺少一项内容扣3分；每有一处缺陷扣1分；扣完为止。</w:t>
            </w:r>
          </w:p>
        </w:tc>
        <w:tc>
          <w:tcPr>
            <w:tcW w:w="820" w:type="dxa"/>
            <w:shd w:val="clear" w:color="auto" w:fill="auto"/>
            <w:vAlign w:val="center"/>
          </w:tcPr>
          <w:p w14:paraId="409C5E2C">
            <w:pPr>
              <w:widowControl w:val="0"/>
              <w:kinsoku/>
              <w:autoSpaceDE/>
              <w:autoSpaceDN/>
              <w:adjustRightInd/>
              <w:snapToGrid/>
              <w:jc w:val="center"/>
              <w:textAlignment w:val="auto"/>
              <w:rPr>
                <w:rFonts w:hint="default"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9</w:t>
            </w:r>
          </w:p>
        </w:tc>
      </w:tr>
      <w:tr w14:paraId="5EEB3D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95" w:hRule="atLeast"/>
          <w:jc w:val="center"/>
        </w:trPr>
        <w:tc>
          <w:tcPr>
            <w:tcW w:w="910" w:type="dxa"/>
            <w:shd w:val="clear" w:color="000000" w:fill="FFFFFF"/>
            <w:vAlign w:val="center"/>
          </w:tcPr>
          <w:p w14:paraId="088BB1BD">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8</w:t>
            </w:r>
          </w:p>
        </w:tc>
        <w:tc>
          <w:tcPr>
            <w:tcW w:w="1905" w:type="dxa"/>
            <w:shd w:val="clear" w:color="auto" w:fill="auto"/>
            <w:vAlign w:val="center"/>
          </w:tcPr>
          <w:p w14:paraId="30FABFE9">
            <w:pPr>
              <w:pStyle w:val="221"/>
              <w:spacing w:before="65" w:line="232" w:lineRule="auto"/>
              <w:ind w:right="13" w:rightChars="0"/>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宣传报道方案</w:t>
            </w:r>
          </w:p>
        </w:tc>
        <w:tc>
          <w:tcPr>
            <w:tcW w:w="5896" w:type="dxa"/>
            <w:shd w:val="clear" w:color="auto" w:fill="auto"/>
            <w:vAlign w:val="center"/>
          </w:tcPr>
          <w:p w14:paraId="6FC6C601">
            <w:pPr>
              <w:pStyle w:val="221"/>
              <w:spacing w:before="55" w:line="269" w:lineRule="auto"/>
              <w:ind w:left="126" w:leftChars="0" w:right="105" w:rightChars="0" w:hanging="8" w:firstLineChars="0"/>
              <w:jc w:val="both"/>
              <w:rPr>
                <w:rFonts w:hint="eastAsia" w:ascii="仿宋" w:hAnsi="仿宋" w:eastAsia="仿宋" w:cs="仿宋"/>
                <w:color w:val="auto"/>
                <w:sz w:val="28"/>
                <w:szCs w:val="28"/>
                <w:lang w:val="en-US" w:eastAsia="zh-CN"/>
              </w:rPr>
            </w:pPr>
            <w:r>
              <w:rPr>
                <w:rFonts w:hint="eastAsia" w:cs="仿宋"/>
                <w:kern w:val="2"/>
                <w:sz w:val="28"/>
                <w:szCs w:val="28"/>
                <w:lang w:val="en-US" w:eastAsia="zh-CN" w:bidi="ar-SA"/>
              </w:rPr>
              <w:t>供应商</w:t>
            </w:r>
            <w:r>
              <w:rPr>
                <w:rFonts w:hint="eastAsia" w:ascii="仿宋" w:hAnsi="仿宋" w:eastAsia="仿宋" w:cs="仿宋"/>
                <w:kern w:val="2"/>
                <w:sz w:val="28"/>
                <w:szCs w:val="28"/>
                <w:lang w:val="en-US" w:eastAsia="zh-CN" w:bidi="ar-SA"/>
              </w:rPr>
              <w:t>针对本项目特点提供本次展出项目的整体宣传方案，</w:t>
            </w:r>
            <w:r>
              <w:rPr>
                <w:rFonts w:hint="eastAsia" w:ascii="仿宋" w:hAnsi="仿宋" w:eastAsia="仿宋" w:cs="仿宋"/>
                <w:color w:val="auto"/>
                <w:sz w:val="28"/>
                <w:szCs w:val="28"/>
                <w:lang w:val="en-US" w:eastAsia="zh-CN"/>
              </w:rPr>
              <w:t>内容包括但不限于：</w:t>
            </w:r>
          </w:p>
          <w:p w14:paraId="55B7271E">
            <w:pPr>
              <w:pStyle w:val="221"/>
              <w:spacing w:before="55" w:line="269" w:lineRule="auto"/>
              <w:ind w:left="126" w:leftChars="0" w:right="105" w:rightChars="0" w:hanging="8" w:firstLineChars="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①宣传方案覆盖全面，渠道多源</w:t>
            </w:r>
          </w:p>
          <w:p w14:paraId="0079E39C">
            <w:pPr>
              <w:pStyle w:val="221"/>
              <w:spacing w:before="55" w:line="269" w:lineRule="auto"/>
              <w:ind w:left="126" w:leftChars="0" w:right="105" w:rightChars="0" w:hanging="8" w:firstLineChars="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②主题展出重点突出</w:t>
            </w:r>
            <w:r>
              <w:rPr>
                <w:rFonts w:hint="eastAsia" w:cs="仿宋"/>
                <w:kern w:val="2"/>
                <w:sz w:val="28"/>
                <w:szCs w:val="28"/>
                <w:lang w:val="en-US" w:eastAsia="zh-CN" w:bidi="ar-SA"/>
              </w:rPr>
              <w:t>，</w:t>
            </w:r>
            <w:r>
              <w:rPr>
                <w:rFonts w:hint="eastAsia" w:ascii="仿宋" w:hAnsi="仿宋" w:eastAsia="仿宋" w:cs="仿宋"/>
                <w:kern w:val="2"/>
                <w:sz w:val="28"/>
                <w:szCs w:val="28"/>
                <w:lang w:val="en-US" w:eastAsia="zh-CN" w:bidi="ar-SA"/>
              </w:rPr>
              <w:t>是否能保障良好宣传效果</w:t>
            </w:r>
          </w:p>
          <w:p w14:paraId="5A0F467A">
            <w:pPr>
              <w:pStyle w:val="221"/>
              <w:spacing w:before="55" w:line="269" w:lineRule="auto"/>
              <w:ind w:left="126" w:leftChars="0" w:right="105" w:rightChars="0" w:hanging="8" w:firstLineChars="0"/>
              <w:jc w:val="both"/>
              <w:rPr>
                <w:rFonts w:hint="default" w:ascii="仿宋" w:hAnsi="仿宋" w:eastAsia="仿宋" w:cs="仿宋"/>
                <w:kern w:val="2"/>
                <w:sz w:val="28"/>
                <w:szCs w:val="28"/>
                <w:lang w:val="en-US" w:eastAsia="zh-CN" w:bidi="ar-SA"/>
              </w:rPr>
            </w:pPr>
            <w:r>
              <w:rPr>
                <w:rFonts w:hint="eastAsia" w:ascii="仿宋" w:hAnsi="仿宋" w:eastAsia="仿宋" w:cs="仿宋"/>
                <w:color w:val="auto"/>
                <w:sz w:val="28"/>
                <w:szCs w:val="28"/>
                <w:lang w:val="en-US" w:eastAsia="zh-CN"/>
              </w:rPr>
              <w:t>以上方案内容完整、满足要求的得</w:t>
            </w:r>
            <w:r>
              <w:rPr>
                <w:rFonts w:hint="eastAsia" w:cs="仿宋"/>
                <w:color w:val="auto"/>
                <w:sz w:val="28"/>
                <w:szCs w:val="28"/>
                <w:lang w:val="en-US" w:eastAsia="zh-CN"/>
              </w:rPr>
              <w:t>2</w:t>
            </w:r>
            <w:r>
              <w:rPr>
                <w:rFonts w:hint="eastAsia" w:ascii="仿宋" w:hAnsi="仿宋" w:eastAsia="仿宋" w:cs="仿宋"/>
                <w:color w:val="auto"/>
                <w:sz w:val="28"/>
                <w:szCs w:val="28"/>
                <w:lang w:val="en-US" w:eastAsia="zh-CN"/>
              </w:rPr>
              <w:t>分，每缺少一项内容扣</w:t>
            </w:r>
            <w:r>
              <w:rPr>
                <w:rFonts w:hint="eastAsia" w:cs="仿宋"/>
                <w:color w:val="auto"/>
                <w:sz w:val="28"/>
                <w:szCs w:val="28"/>
                <w:lang w:val="en-US" w:eastAsia="zh-CN"/>
              </w:rPr>
              <w:t>1</w:t>
            </w:r>
            <w:r>
              <w:rPr>
                <w:rFonts w:hint="eastAsia" w:ascii="仿宋" w:hAnsi="仿宋" w:eastAsia="仿宋" w:cs="仿宋"/>
                <w:color w:val="auto"/>
                <w:sz w:val="28"/>
                <w:szCs w:val="28"/>
                <w:lang w:val="en-US" w:eastAsia="zh-CN"/>
              </w:rPr>
              <w:t>分；每有一处缺陷扣</w:t>
            </w:r>
            <w:r>
              <w:rPr>
                <w:rFonts w:hint="eastAsia" w:cs="仿宋"/>
                <w:color w:val="auto"/>
                <w:sz w:val="28"/>
                <w:szCs w:val="28"/>
                <w:lang w:val="en-US" w:eastAsia="zh-CN"/>
              </w:rPr>
              <w:t>0.5</w:t>
            </w:r>
            <w:r>
              <w:rPr>
                <w:rFonts w:hint="eastAsia" w:ascii="仿宋" w:hAnsi="仿宋" w:eastAsia="仿宋" w:cs="仿宋"/>
                <w:color w:val="auto"/>
                <w:sz w:val="28"/>
                <w:szCs w:val="28"/>
                <w:lang w:val="en-US" w:eastAsia="zh-CN"/>
              </w:rPr>
              <w:t>分；扣完为止。</w:t>
            </w:r>
          </w:p>
        </w:tc>
        <w:tc>
          <w:tcPr>
            <w:tcW w:w="820" w:type="dxa"/>
            <w:shd w:val="clear" w:color="auto" w:fill="auto"/>
            <w:vAlign w:val="center"/>
          </w:tcPr>
          <w:p w14:paraId="20E74462">
            <w:pPr>
              <w:pStyle w:val="221"/>
              <w:spacing w:before="55" w:line="269" w:lineRule="auto"/>
              <w:ind w:left="126" w:leftChars="0" w:right="105" w:rightChars="0" w:hanging="8" w:firstLineChars="0"/>
              <w:jc w:val="center"/>
              <w:rPr>
                <w:rFonts w:hint="default" w:ascii="仿宋" w:hAnsi="仿宋" w:eastAsia="仿宋" w:cs="仿宋"/>
                <w:kern w:val="2"/>
                <w:sz w:val="28"/>
                <w:szCs w:val="28"/>
                <w:lang w:val="en-US" w:eastAsia="zh-CN" w:bidi="ar-SA"/>
              </w:rPr>
            </w:pPr>
            <w:r>
              <w:rPr>
                <w:rFonts w:hint="eastAsia" w:cs="仿宋"/>
                <w:kern w:val="2"/>
                <w:sz w:val="28"/>
                <w:szCs w:val="28"/>
                <w:lang w:val="en-US" w:eastAsia="zh-CN" w:bidi="ar-SA"/>
              </w:rPr>
              <w:t>2</w:t>
            </w:r>
          </w:p>
        </w:tc>
      </w:tr>
      <w:tr w14:paraId="4F5D34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95" w:hRule="atLeast"/>
          <w:jc w:val="center"/>
        </w:trPr>
        <w:tc>
          <w:tcPr>
            <w:tcW w:w="910" w:type="dxa"/>
            <w:shd w:val="clear" w:color="000000" w:fill="FFFFFF"/>
            <w:vAlign w:val="center"/>
          </w:tcPr>
          <w:p w14:paraId="4CDBA4D0">
            <w:pPr>
              <w:autoSpaceDE w:val="0"/>
              <w:autoSpaceDN w:val="0"/>
              <w:spacing w:line="360" w:lineRule="auto"/>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w:t>
            </w:r>
          </w:p>
        </w:tc>
        <w:tc>
          <w:tcPr>
            <w:tcW w:w="1905" w:type="dxa"/>
            <w:shd w:val="clear" w:color="auto" w:fill="auto"/>
            <w:vAlign w:val="center"/>
          </w:tcPr>
          <w:p w14:paraId="67D42562">
            <w:pPr>
              <w:pStyle w:val="221"/>
              <w:spacing w:before="65" w:line="232" w:lineRule="auto"/>
              <w:ind w:right="13"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应急预案</w:t>
            </w:r>
          </w:p>
        </w:tc>
        <w:tc>
          <w:tcPr>
            <w:tcW w:w="5896" w:type="dxa"/>
            <w:shd w:val="clear" w:color="auto" w:fill="auto"/>
            <w:vAlign w:val="center"/>
          </w:tcPr>
          <w:p w14:paraId="4112B604">
            <w:pPr>
              <w:pStyle w:val="221"/>
              <w:spacing w:before="55" w:line="269" w:lineRule="auto"/>
              <w:ind w:left="126" w:leftChars="0" w:right="105" w:rightChars="0" w:hanging="8" w:firstLineChars="0"/>
              <w:jc w:val="both"/>
              <w:rPr>
                <w:rFonts w:hint="eastAsia" w:ascii="仿宋" w:hAnsi="仿宋" w:eastAsia="仿宋" w:cs="仿宋"/>
                <w:color w:val="auto"/>
                <w:sz w:val="28"/>
                <w:szCs w:val="28"/>
                <w:lang w:val="en-US" w:eastAsia="zh-CN"/>
              </w:rPr>
            </w:pPr>
            <w:r>
              <w:rPr>
                <w:rFonts w:hint="eastAsia" w:cs="仿宋"/>
                <w:kern w:val="2"/>
                <w:sz w:val="28"/>
                <w:szCs w:val="28"/>
                <w:lang w:val="en-US" w:eastAsia="zh-CN" w:bidi="ar-SA"/>
              </w:rPr>
              <w:t>供应商</w:t>
            </w:r>
            <w:r>
              <w:rPr>
                <w:rFonts w:hint="eastAsia" w:ascii="仿宋" w:hAnsi="仿宋" w:eastAsia="仿宋" w:cs="仿宋"/>
                <w:kern w:val="2"/>
                <w:sz w:val="28"/>
                <w:szCs w:val="28"/>
                <w:lang w:val="en-US" w:eastAsia="zh-CN" w:bidi="ar-SA"/>
              </w:rPr>
              <w:t>针对本项目特点</w:t>
            </w:r>
            <w:r>
              <w:rPr>
                <w:rFonts w:hint="eastAsia" w:cs="仿宋"/>
                <w:kern w:val="2"/>
                <w:sz w:val="28"/>
                <w:szCs w:val="28"/>
                <w:lang w:val="en-US" w:eastAsia="zh-CN" w:bidi="ar-SA"/>
              </w:rPr>
              <w:t>，</w:t>
            </w:r>
            <w:r>
              <w:rPr>
                <w:rFonts w:hint="eastAsia" w:ascii="仿宋" w:hAnsi="仿宋" w:eastAsia="仿宋" w:cs="仿宋"/>
                <w:kern w:val="2"/>
                <w:sz w:val="28"/>
                <w:szCs w:val="28"/>
                <w:lang w:val="en-US" w:eastAsia="zh-CN" w:bidi="ar-SA"/>
              </w:rPr>
              <w:t>具有可行的应急预案，确保展览安全有序进行，</w:t>
            </w:r>
            <w:r>
              <w:rPr>
                <w:rFonts w:hint="eastAsia" w:ascii="仿宋" w:hAnsi="仿宋" w:eastAsia="仿宋" w:cs="仿宋"/>
                <w:color w:val="auto"/>
                <w:sz w:val="28"/>
                <w:szCs w:val="28"/>
                <w:lang w:val="en-US" w:eastAsia="zh-CN"/>
              </w:rPr>
              <w:t>内容包括但不限于：</w:t>
            </w:r>
          </w:p>
          <w:p w14:paraId="490EC1EF">
            <w:pPr>
              <w:pStyle w:val="221"/>
              <w:spacing w:before="55" w:line="269" w:lineRule="auto"/>
              <w:ind w:left="126" w:leftChars="0" w:right="105" w:rightChars="0" w:hanging="8" w:firstLineChars="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①应急事件处置流程</w:t>
            </w:r>
          </w:p>
          <w:p w14:paraId="11753D25">
            <w:pPr>
              <w:pStyle w:val="221"/>
              <w:spacing w:before="55" w:line="269" w:lineRule="auto"/>
              <w:ind w:left="126" w:leftChars="0" w:right="105" w:rightChars="0" w:hanging="8" w:firstLineChars="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②应急保障措施</w:t>
            </w:r>
          </w:p>
          <w:p w14:paraId="0C996E4A">
            <w:pPr>
              <w:pStyle w:val="221"/>
              <w:spacing w:before="55" w:line="269" w:lineRule="auto"/>
              <w:ind w:left="126" w:leftChars="0" w:right="105" w:rightChars="0" w:hanging="8" w:firstLineChars="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③应急人员保障等</w:t>
            </w:r>
          </w:p>
          <w:p w14:paraId="462D428A">
            <w:pPr>
              <w:pStyle w:val="221"/>
              <w:spacing w:before="55" w:line="269" w:lineRule="auto"/>
              <w:ind w:left="126" w:leftChars="0" w:right="105" w:rightChars="0" w:hanging="8" w:firstLineChars="0"/>
              <w:jc w:val="both"/>
              <w:rPr>
                <w:rFonts w:hint="eastAsia" w:ascii="仿宋" w:hAnsi="仿宋" w:eastAsia="仿宋" w:cs="仿宋"/>
                <w:kern w:val="2"/>
                <w:sz w:val="28"/>
                <w:szCs w:val="28"/>
                <w:lang w:val="en-US" w:eastAsia="zh-CN" w:bidi="ar-SA"/>
              </w:rPr>
            </w:pPr>
            <w:r>
              <w:rPr>
                <w:rFonts w:hint="eastAsia" w:ascii="仿宋" w:hAnsi="仿宋" w:eastAsia="仿宋" w:cs="仿宋"/>
                <w:color w:val="auto"/>
                <w:sz w:val="28"/>
                <w:szCs w:val="28"/>
                <w:lang w:val="en-US" w:eastAsia="zh-CN"/>
              </w:rPr>
              <w:t>以上方案内容完整、满足要求的得</w:t>
            </w:r>
            <w:r>
              <w:rPr>
                <w:rFonts w:hint="eastAsia" w:cs="仿宋"/>
                <w:color w:val="auto"/>
                <w:sz w:val="28"/>
                <w:szCs w:val="28"/>
                <w:lang w:val="en-US" w:eastAsia="zh-CN"/>
              </w:rPr>
              <w:t>6</w:t>
            </w:r>
            <w:r>
              <w:rPr>
                <w:rFonts w:hint="eastAsia" w:ascii="仿宋" w:hAnsi="仿宋" w:eastAsia="仿宋" w:cs="仿宋"/>
                <w:color w:val="auto"/>
                <w:sz w:val="28"/>
                <w:szCs w:val="28"/>
                <w:lang w:val="en-US" w:eastAsia="zh-CN"/>
              </w:rPr>
              <w:t>分，每缺少一项内容扣</w:t>
            </w:r>
            <w:r>
              <w:rPr>
                <w:rFonts w:hint="eastAsia" w:cs="仿宋"/>
                <w:color w:val="auto"/>
                <w:sz w:val="28"/>
                <w:szCs w:val="28"/>
                <w:lang w:val="en-US" w:eastAsia="zh-CN"/>
              </w:rPr>
              <w:t>2</w:t>
            </w:r>
            <w:r>
              <w:rPr>
                <w:rFonts w:hint="eastAsia" w:ascii="仿宋" w:hAnsi="仿宋" w:eastAsia="仿宋" w:cs="仿宋"/>
                <w:color w:val="auto"/>
                <w:sz w:val="28"/>
                <w:szCs w:val="28"/>
                <w:lang w:val="en-US" w:eastAsia="zh-CN"/>
              </w:rPr>
              <w:t>分；每有一处缺陷扣</w:t>
            </w:r>
            <w:r>
              <w:rPr>
                <w:rFonts w:hint="eastAsia" w:cs="仿宋"/>
                <w:color w:val="auto"/>
                <w:sz w:val="28"/>
                <w:szCs w:val="28"/>
                <w:lang w:val="en-US" w:eastAsia="zh-CN"/>
              </w:rPr>
              <w:t>1</w:t>
            </w:r>
            <w:r>
              <w:rPr>
                <w:rFonts w:hint="eastAsia" w:ascii="仿宋" w:hAnsi="仿宋" w:eastAsia="仿宋" w:cs="仿宋"/>
                <w:color w:val="auto"/>
                <w:sz w:val="28"/>
                <w:szCs w:val="28"/>
                <w:lang w:val="en-US" w:eastAsia="zh-CN"/>
              </w:rPr>
              <w:t>分；扣完为止。</w:t>
            </w:r>
          </w:p>
        </w:tc>
        <w:tc>
          <w:tcPr>
            <w:tcW w:w="820" w:type="dxa"/>
            <w:shd w:val="clear" w:color="auto" w:fill="auto"/>
            <w:vAlign w:val="center"/>
          </w:tcPr>
          <w:p w14:paraId="35FCA130">
            <w:pPr>
              <w:pStyle w:val="221"/>
              <w:spacing w:before="55" w:line="269" w:lineRule="auto"/>
              <w:ind w:left="126" w:leftChars="0" w:right="105" w:rightChars="0" w:hanging="8" w:firstLineChars="0"/>
              <w:jc w:val="center"/>
              <w:rPr>
                <w:rFonts w:hint="default" w:cs="仿宋"/>
                <w:kern w:val="2"/>
                <w:sz w:val="28"/>
                <w:szCs w:val="28"/>
                <w:lang w:val="en-US" w:eastAsia="zh-CN" w:bidi="ar-SA"/>
              </w:rPr>
            </w:pPr>
            <w:r>
              <w:rPr>
                <w:rFonts w:hint="eastAsia" w:cs="仿宋"/>
                <w:kern w:val="2"/>
                <w:sz w:val="28"/>
                <w:szCs w:val="28"/>
                <w:lang w:val="en-US" w:eastAsia="zh-CN" w:bidi="ar-SA"/>
              </w:rPr>
              <w:t>6</w:t>
            </w:r>
          </w:p>
        </w:tc>
      </w:tr>
      <w:tr w14:paraId="56F55F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95" w:hRule="atLeast"/>
          <w:jc w:val="center"/>
        </w:trPr>
        <w:tc>
          <w:tcPr>
            <w:tcW w:w="910" w:type="dxa"/>
            <w:shd w:val="clear" w:color="000000" w:fill="FFFFFF"/>
            <w:vAlign w:val="center"/>
          </w:tcPr>
          <w:p w14:paraId="732CE629">
            <w:pPr>
              <w:autoSpaceDE w:val="0"/>
              <w:autoSpaceDN w:val="0"/>
              <w:spacing w:line="360" w:lineRule="auto"/>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w:t>
            </w:r>
          </w:p>
        </w:tc>
        <w:tc>
          <w:tcPr>
            <w:tcW w:w="1905" w:type="dxa"/>
            <w:shd w:val="clear" w:color="auto" w:fill="auto"/>
            <w:vAlign w:val="center"/>
          </w:tcPr>
          <w:p w14:paraId="61576C54">
            <w:pPr>
              <w:pStyle w:val="221"/>
              <w:spacing w:before="65" w:line="232" w:lineRule="auto"/>
              <w:ind w:right="13"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服务承诺及建议</w:t>
            </w:r>
          </w:p>
        </w:tc>
        <w:tc>
          <w:tcPr>
            <w:tcW w:w="5896" w:type="dxa"/>
            <w:shd w:val="clear" w:color="auto" w:fill="auto"/>
            <w:vAlign w:val="center"/>
          </w:tcPr>
          <w:p w14:paraId="1FE3B735">
            <w:pPr>
              <w:pStyle w:val="221"/>
              <w:spacing w:before="65" w:line="272" w:lineRule="auto"/>
              <w:ind w:left="117" w:leftChars="0" w:right="90" w:rightChars="0"/>
              <w:jc w:val="left"/>
              <w:rPr>
                <w:rFonts w:hint="eastAsia" w:ascii="仿宋" w:hAnsi="仿宋" w:eastAsia="仿宋" w:cs="仿宋"/>
                <w:kern w:val="2"/>
                <w:sz w:val="28"/>
                <w:szCs w:val="28"/>
                <w:lang w:val="en-US" w:eastAsia="en-US" w:bidi="ar-SA"/>
              </w:rPr>
            </w:pPr>
            <w:r>
              <w:rPr>
                <w:rFonts w:hint="eastAsia" w:cs="仿宋"/>
                <w:color w:val="auto"/>
                <w:sz w:val="28"/>
                <w:szCs w:val="28"/>
                <w:lang w:val="en-US" w:eastAsia="zh-CN"/>
              </w:rPr>
              <w:t>1.供应商提供</w:t>
            </w:r>
            <w:r>
              <w:rPr>
                <w:rFonts w:hint="eastAsia" w:ascii="仿宋" w:hAnsi="仿宋" w:eastAsia="仿宋" w:cs="仿宋"/>
                <w:kern w:val="2"/>
                <w:sz w:val="28"/>
                <w:szCs w:val="28"/>
                <w:lang w:val="en-US" w:eastAsia="zh-CN" w:bidi="ar-SA"/>
              </w:rPr>
              <w:t>针对本项目完善的售后服务承诺，每提供一条得</w:t>
            </w:r>
            <w:r>
              <w:rPr>
                <w:rFonts w:hint="eastAsia" w:cs="仿宋"/>
                <w:kern w:val="2"/>
                <w:sz w:val="28"/>
                <w:szCs w:val="28"/>
                <w:lang w:val="en-US" w:eastAsia="zh-CN" w:bidi="ar-SA"/>
              </w:rPr>
              <w:t>0.5</w:t>
            </w:r>
            <w:r>
              <w:rPr>
                <w:rFonts w:hint="eastAsia" w:ascii="仿宋" w:hAnsi="仿宋" w:eastAsia="仿宋" w:cs="仿宋"/>
                <w:kern w:val="2"/>
                <w:sz w:val="28"/>
                <w:szCs w:val="28"/>
                <w:lang w:val="en-US" w:eastAsia="zh-CN" w:bidi="ar-SA"/>
              </w:rPr>
              <w:t>分；</w:t>
            </w:r>
            <w:r>
              <w:rPr>
                <w:rFonts w:hint="eastAsia" w:cs="仿宋"/>
                <w:kern w:val="2"/>
                <w:sz w:val="28"/>
                <w:szCs w:val="28"/>
                <w:lang w:val="en-US" w:eastAsia="zh-CN" w:bidi="ar-SA"/>
              </w:rPr>
              <w:t>满分1</w:t>
            </w:r>
            <w:r>
              <w:rPr>
                <w:rFonts w:hint="eastAsia" w:ascii="仿宋" w:hAnsi="仿宋" w:eastAsia="仿宋" w:cs="仿宋"/>
                <w:kern w:val="2"/>
                <w:sz w:val="28"/>
                <w:szCs w:val="28"/>
                <w:lang w:val="en-US" w:eastAsia="zh-CN" w:bidi="ar-SA"/>
              </w:rPr>
              <w:t>分。未提供</w:t>
            </w:r>
            <w:r>
              <w:rPr>
                <w:rFonts w:hint="eastAsia" w:cs="仿宋"/>
                <w:kern w:val="2"/>
                <w:sz w:val="28"/>
                <w:szCs w:val="28"/>
                <w:lang w:val="en-US" w:eastAsia="zh-CN" w:bidi="ar-SA"/>
              </w:rPr>
              <w:t>或少提供</w:t>
            </w:r>
            <w:r>
              <w:rPr>
                <w:rFonts w:hint="eastAsia" w:ascii="仿宋" w:hAnsi="仿宋" w:eastAsia="仿宋" w:cs="仿宋"/>
                <w:kern w:val="2"/>
                <w:sz w:val="28"/>
                <w:szCs w:val="28"/>
                <w:lang w:val="en-US" w:eastAsia="zh-CN" w:bidi="ar-SA"/>
              </w:rPr>
              <w:t>不得分。</w:t>
            </w:r>
          </w:p>
          <w:p w14:paraId="08FFB578">
            <w:pPr>
              <w:pStyle w:val="221"/>
              <w:spacing w:before="55" w:line="269" w:lineRule="auto"/>
              <w:ind w:left="126" w:leftChars="0" w:right="105" w:rightChars="0" w:hanging="8" w:firstLineChars="0"/>
              <w:jc w:val="both"/>
              <w:rPr>
                <w:rFonts w:hint="eastAsia" w:ascii="仿宋" w:hAnsi="仿宋" w:eastAsia="仿宋" w:cs="仿宋"/>
                <w:kern w:val="2"/>
                <w:sz w:val="28"/>
                <w:szCs w:val="28"/>
                <w:lang w:val="en-US" w:eastAsia="zh-CN" w:bidi="ar-SA"/>
              </w:rPr>
            </w:pPr>
            <w:r>
              <w:rPr>
                <w:rFonts w:hint="eastAsia" w:cs="仿宋"/>
                <w:kern w:val="2"/>
                <w:sz w:val="28"/>
                <w:szCs w:val="28"/>
                <w:lang w:val="en-US" w:eastAsia="zh-CN" w:bidi="ar-SA"/>
              </w:rPr>
              <w:t>2.供应商</w:t>
            </w:r>
            <w:r>
              <w:rPr>
                <w:rFonts w:hint="eastAsia" w:cs="仿宋"/>
                <w:color w:val="auto"/>
                <w:sz w:val="28"/>
                <w:szCs w:val="28"/>
                <w:lang w:val="en-US" w:eastAsia="zh-CN"/>
              </w:rPr>
              <w:t>提供</w:t>
            </w:r>
            <w:r>
              <w:rPr>
                <w:rFonts w:hint="eastAsia" w:ascii="仿宋" w:hAnsi="仿宋" w:eastAsia="仿宋" w:cs="仿宋"/>
                <w:kern w:val="2"/>
                <w:sz w:val="28"/>
                <w:szCs w:val="28"/>
                <w:lang w:val="en-US" w:eastAsia="zh-CN" w:bidi="ar-SA"/>
              </w:rPr>
              <w:t>针对本项目合理化建议，</w:t>
            </w:r>
            <w:r>
              <w:rPr>
                <w:rFonts w:hint="eastAsia" w:cs="仿宋"/>
                <w:kern w:val="2"/>
                <w:sz w:val="28"/>
                <w:szCs w:val="28"/>
                <w:lang w:val="en-US" w:eastAsia="zh-CN" w:bidi="ar-SA"/>
              </w:rPr>
              <w:t>提供得1</w:t>
            </w:r>
            <w:r>
              <w:rPr>
                <w:rFonts w:hint="eastAsia" w:ascii="仿宋" w:hAnsi="仿宋" w:eastAsia="仿宋" w:cs="仿宋"/>
                <w:kern w:val="2"/>
                <w:sz w:val="28"/>
                <w:szCs w:val="28"/>
                <w:lang w:val="en-US" w:eastAsia="zh-CN" w:bidi="ar-SA"/>
              </w:rPr>
              <w:t>分。未提供</w:t>
            </w:r>
            <w:r>
              <w:rPr>
                <w:rFonts w:hint="eastAsia" w:cs="仿宋"/>
                <w:kern w:val="2"/>
                <w:sz w:val="28"/>
                <w:szCs w:val="28"/>
                <w:lang w:val="en-US" w:eastAsia="zh-CN" w:bidi="ar-SA"/>
              </w:rPr>
              <w:t>或少提供</w:t>
            </w:r>
            <w:r>
              <w:rPr>
                <w:rFonts w:hint="eastAsia" w:ascii="仿宋" w:hAnsi="仿宋" w:eastAsia="仿宋" w:cs="仿宋"/>
                <w:kern w:val="2"/>
                <w:sz w:val="28"/>
                <w:szCs w:val="28"/>
                <w:lang w:val="en-US" w:eastAsia="zh-CN" w:bidi="ar-SA"/>
              </w:rPr>
              <w:t>不得分。</w:t>
            </w:r>
          </w:p>
        </w:tc>
        <w:tc>
          <w:tcPr>
            <w:tcW w:w="820" w:type="dxa"/>
            <w:shd w:val="clear" w:color="auto" w:fill="auto"/>
            <w:vAlign w:val="center"/>
          </w:tcPr>
          <w:p w14:paraId="4610B9B6">
            <w:pPr>
              <w:pStyle w:val="221"/>
              <w:spacing w:before="55" w:line="269" w:lineRule="auto"/>
              <w:ind w:left="126" w:leftChars="0" w:right="105" w:rightChars="0" w:hanging="8" w:firstLineChars="0"/>
              <w:jc w:val="center"/>
              <w:rPr>
                <w:rFonts w:hint="default" w:cs="仿宋"/>
                <w:kern w:val="2"/>
                <w:sz w:val="28"/>
                <w:szCs w:val="28"/>
                <w:lang w:val="en-US" w:eastAsia="zh-CN" w:bidi="ar-SA"/>
              </w:rPr>
            </w:pPr>
            <w:r>
              <w:rPr>
                <w:rFonts w:hint="eastAsia" w:cs="仿宋"/>
                <w:kern w:val="2"/>
                <w:sz w:val="28"/>
                <w:szCs w:val="28"/>
                <w:lang w:val="en-US" w:eastAsia="zh-CN" w:bidi="ar-SA"/>
              </w:rPr>
              <w:t>2</w:t>
            </w:r>
          </w:p>
        </w:tc>
      </w:tr>
      <w:tr w14:paraId="7C1CE8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95" w:hRule="atLeast"/>
          <w:jc w:val="center"/>
        </w:trPr>
        <w:tc>
          <w:tcPr>
            <w:tcW w:w="9531" w:type="dxa"/>
            <w:gridSpan w:val="4"/>
            <w:shd w:val="clear" w:color="000000" w:fill="FFFFFF"/>
            <w:vAlign w:val="center"/>
          </w:tcPr>
          <w:p w14:paraId="089D881F">
            <w:pPr>
              <w:pStyle w:val="221"/>
              <w:spacing w:before="55" w:line="269" w:lineRule="auto"/>
              <w:ind w:left="126" w:leftChars="0" w:right="105" w:rightChars="0" w:hanging="8" w:firstLineChars="0"/>
              <w:jc w:val="left"/>
              <w:rPr>
                <w:rFonts w:hint="eastAsia" w:cs="仿宋"/>
                <w:kern w:val="2"/>
                <w:sz w:val="28"/>
                <w:szCs w:val="28"/>
                <w:lang w:val="en-US" w:eastAsia="zh-CN" w:bidi="ar-SA"/>
              </w:rPr>
            </w:pPr>
            <w:r>
              <w:rPr>
                <w:rFonts w:hint="eastAsia" w:cs="仿宋"/>
                <w:kern w:val="2"/>
                <w:sz w:val="28"/>
                <w:szCs w:val="28"/>
                <w:lang w:val="en-US" w:eastAsia="zh-CN" w:bidi="ar-SA"/>
              </w:rPr>
              <w:t>注:评审项中内容缺陷系指以下情形中的任意一种:①项目名称、实施地点、涉及的规范、标准与本项目要求不一致；②人员专业与项目岗位要求不匹配；③设施设备配置与项目要求不匹配；④技术环节不规范或漏缺项；⑤实施操作流程不规范或漏缺项；⑥方案内容不清晰或交叉混乱；⑦方案内容与项目内在需求有漏项；⑧实施过程或质量控制措施缺乏有效监督机制；⑨应急预案不规范或漏缺项或与实际情况不符；⑩管理方案或具体措施与</w:t>
            </w:r>
          </w:p>
          <w:p w14:paraId="76EE9091">
            <w:pPr>
              <w:pStyle w:val="221"/>
              <w:spacing w:before="55" w:line="269" w:lineRule="auto"/>
              <w:ind w:left="126" w:leftChars="0" w:right="105" w:rightChars="0" w:hanging="8" w:firstLineChars="0"/>
              <w:jc w:val="left"/>
              <w:rPr>
                <w:rFonts w:hint="eastAsia" w:cs="仿宋"/>
                <w:kern w:val="2"/>
                <w:sz w:val="28"/>
                <w:szCs w:val="28"/>
                <w:lang w:val="en-US" w:eastAsia="zh-CN" w:bidi="ar-SA"/>
              </w:rPr>
            </w:pPr>
            <w:r>
              <w:rPr>
                <w:rFonts w:hint="eastAsia" w:cs="仿宋"/>
                <w:kern w:val="2"/>
                <w:sz w:val="28"/>
                <w:szCs w:val="28"/>
                <w:lang w:val="en-US" w:eastAsia="zh-CN" w:bidi="ar-SA"/>
              </w:rPr>
              <w:t>项目实际情况不匹配；</w:t>
            </w:r>
            <w:r>
              <w:rPr>
                <w:rFonts w:hint="eastAsia" w:cs="仿宋"/>
                <w:color w:val="auto"/>
                <w:kern w:val="2"/>
                <w:sz w:val="28"/>
                <w:szCs w:val="28"/>
                <w:lang w:val="en-US" w:eastAsia="zh-CN" w:bidi="ar-SA"/>
              </w:rPr>
              <w:t>⑪</w:t>
            </w:r>
            <w:r>
              <w:rPr>
                <w:rFonts w:hint="eastAsia" w:ascii="仿宋" w:hAnsi="仿宋" w:eastAsia="仿宋" w:cs="仿宋"/>
                <w:color w:val="auto"/>
                <w:kern w:val="2"/>
                <w:sz w:val="28"/>
                <w:szCs w:val="28"/>
                <w:highlight w:val="none"/>
                <w:lang w:val="en-US" w:eastAsia="en-US" w:bidi="ar-SA"/>
              </w:rPr>
              <w:t>未能满足采购需求</w:t>
            </w:r>
            <w:r>
              <w:rPr>
                <w:rFonts w:hint="eastAsia" w:cs="仿宋"/>
                <w:color w:val="auto"/>
                <w:kern w:val="2"/>
                <w:sz w:val="28"/>
                <w:szCs w:val="28"/>
                <w:highlight w:val="none"/>
                <w:lang w:val="en-US" w:eastAsia="zh-CN" w:bidi="ar-SA"/>
              </w:rPr>
              <w:t>。</w:t>
            </w:r>
          </w:p>
        </w:tc>
      </w:tr>
    </w:tbl>
    <w:p w14:paraId="4159478A">
      <w:pPr>
        <w:spacing w:line="360" w:lineRule="auto"/>
        <w:ind w:firstLine="560" w:firstLineChars="200"/>
        <w:rPr>
          <w:rFonts w:hint="eastAsia" w:ascii="仿宋" w:hAnsi="仿宋" w:eastAsia="仿宋" w:cs="仿宋"/>
          <w:sz w:val="28"/>
          <w:szCs w:val="28"/>
        </w:rPr>
      </w:pPr>
    </w:p>
    <w:p w14:paraId="2168452D">
      <w:pPr>
        <w:ind w:firstLine="560" w:firstLineChars="200"/>
        <w:rPr>
          <w:rFonts w:hint="eastAsia" w:ascii="仿宋" w:hAnsi="仿宋" w:eastAsia="仿宋" w:cs="仿宋"/>
          <w:sz w:val="28"/>
          <w:szCs w:val="28"/>
        </w:rPr>
      </w:pPr>
      <w:r>
        <w:rPr>
          <w:rFonts w:hint="eastAsia" w:ascii="仿宋" w:hAnsi="仿宋" w:eastAsia="仿宋" w:cs="仿宋"/>
          <w:sz w:val="28"/>
          <w:szCs w:val="28"/>
        </w:rPr>
        <w:t>根据磋商小组各成员对供应商的评分，所有评审专家评分的算术平均值作为供应商商务、技术评审得分（精确到小数点后二位）。</w:t>
      </w:r>
    </w:p>
    <w:p w14:paraId="1B39A95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10.4供应商评审得分</w:t>
      </w:r>
    </w:p>
    <w:p w14:paraId="3E3E17C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供应商评审得分=报价得分+商务、技术评审得分</w:t>
      </w:r>
    </w:p>
    <w:p w14:paraId="0CEB6CB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10.5递交响应文件之后，直到授予成交供应商合同止，凡与本次采购有关人员对属于评审、澄清、磋商的有关资料以及成交意向等，均不得向供应商或其他无关人员透露。</w:t>
      </w:r>
    </w:p>
    <w:p w14:paraId="525A367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10.6在评审期间，供应商试图影响采购人和磋商小组的任何违规活动，其响应视为无效，并承担相应的法律责任。</w:t>
      </w:r>
    </w:p>
    <w:p w14:paraId="6CECCC89">
      <w:pPr>
        <w:spacing w:line="360" w:lineRule="auto"/>
        <w:rPr>
          <w:rFonts w:hint="eastAsia" w:ascii="仿宋" w:hAnsi="仿宋" w:eastAsia="仿宋" w:cs="仿宋"/>
          <w:b/>
          <w:sz w:val="28"/>
          <w:szCs w:val="28"/>
        </w:rPr>
      </w:pPr>
    </w:p>
    <w:p w14:paraId="661A888B">
      <w:pPr>
        <w:spacing w:line="360" w:lineRule="auto"/>
        <w:rPr>
          <w:rFonts w:hint="eastAsia" w:ascii="仿宋" w:hAnsi="仿宋" w:eastAsia="仿宋" w:cs="仿宋"/>
          <w:b/>
          <w:sz w:val="28"/>
          <w:szCs w:val="28"/>
        </w:rPr>
      </w:pPr>
      <w:r>
        <w:rPr>
          <w:rFonts w:hint="eastAsia" w:ascii="仿宋" w:hAnsi="仿宋" w:eastAsia="仿宋" w:cs="仿宋"/>
          <w:b/>
          <w:sz w:val="28"/>
          <w:szCs w:val="28"/>
        </w:rPr>
        <w:t>11.推荐成交候选人原则</w:t>
      </w:r>
    </w:p>
    <w:p w14:paraId="4C110AA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11.1磋商小组完成评审后，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6A69953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11.2磋商小组根据上述供应商排序，依次推荐排序前</w:t>
      </w:r>
      <w:r>
        <w:rPr>
          <w:rFonts w:hint="eastAsia" w:ascii="仿宋" w:hAnsi="仿宋" w:eastAsia="仿宋" w:cs="仿宋"/>
          <w:sz w:val="28"/>
          <w:szCs w:val="28"/>
          <w:lang w:val="en-US" w:eastAsia="zh-CN"/>
        </w:rPr>
        <w:t>3</w:t>
      </w:r>
      <w:r>
        <w:rPr>
          <w:rFonts w:hint="eastAsia" w:ascii="仿宋" w:hAnsi="仿宋" w:eastAsia="仿宋" w:cs="仿宋"/>
          <w:sz w:val="28"/>
          <w:szCs w:val="28"/>
        </w:rPr>
        <w:t>名的供应商为成交候选供应商，并编写评审报告。</w:t>
      </w:r>
    </w:p>
    <w:p w14:paraId="43872719">
      <w:pPr>
        <w:spacing w:line="360" w:lineRule="auto"/>
        <w:rPr>
          <w:rFonts w:hint="eastAsia" w:ascii="仿宋" w:hAnsi="仿宋" w:eastAsia="仿宋" w:cs="仿宋"/>
          <w:b/>
          <w:sz w:val="28"/>
          <w:szCs w:val="28"/>
        </w:rPr>
      </w:pPr>
    </w:p>
    <w:p w14:paraId="5DDDF90E">
      <w:pPr>
        <w:spacing w:line="360" w:lineRule="auto"/>
        <w:rPr>
          <w:rFonts w:hint="eastAsia" w:ascii="仿宋" w:hAnsi="仿宋" w:eastAsia="仿宋" w:cs="仿宋"/>
          <w:b/>
          <w:sz w:val="28"/>
          <w:szCs w:val="28"/>
        </w:rPr>
      </w:pPr>
      <w:r>
        <w:rPr>
          <w:rFonts w:hint="eastAsia" w:ascii="仿宋" w:hAnsi="仿宋" w:eastAsia="仿宋" w:cs="仿宋"/>
          <w:b/>
          <w:sz w:val="28"/>
          <w:szCs w:val="28"/>
        </w:rPr>
        <w:t>12.评审报告</w:t>
      </w:r>
    </w:p>
    <w:p w14:paraId="7E6136AB">
      <w:pPr>
        <w:spacing w:line="360" w:lineRule="auto"/>
        <w:ind w:firstLine="560" w:firstLineChars="200"/>
        <w:rPr>
          <w:rFonts w:hint="eastAsia" w:ascii="仿宋" w:hAnsi="仿宋" w:eastAsia="仿宋" w:cs="仿宋"/>
          <w:b/>
          <w:sz w:val="28"/>
          <w:szCs w:val="28"/>
        </w:rPr>
      </w:pPr>
      <w:r>
        <w:rPr>
          <w:rFonts w:hint="eastAsia" w:ascii="仿宋" w:hAnsi="仿宋" w:eastAsia="仿宋" w:cs="仿宋"/>
          <w:sz w:val="28"/>
          <w:szCs w:val="28"/>
        </w:rPr>
        <w:t>12.1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6ECA3D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12.2采购代理机构对评审报告内容及所附文件、表格是否完整、清晰；磋商小组成员签字是否齐全；涂改处是否有小签、计算是否有算术错误；推荐的成交候选供应商数量是否符合现行法律法规和采购文件规定等内容进行复核。评审报告经形式复核无误后，采购代理机构将其装订成册，并报送采购人。</w:t>
      </w:r>
    </w:p>
    <w:p w14:paraId="65CBD178">
      <w:pPr>
        <w:autoSpaceDE w:val="0"/>
        <w:autoSpaceDN w:val="0"/>
        <w:spacing w:line="360" w:lineRule="auto"/>
        <w:rPr>
          <w:rFonts w:hint="eastAsia" w:ascii="仿宋" w:hAnsi="仿宋" w:eastAsia="仿宋" w:cs="仿宋"/>
          <w:b/>
          <w:bCs/>
          <w:sz w:val="28"/>
          <w:szCs w:val="28"/>
        </w:rPr>
      </w:pPr>
    </w:p>
    <w:p w14:paraId="5AF4C1A1">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13.</w:t>
      </w:r>
      <w:r>
        <w:rPr>
          <w:rFonts w:hint="eastAsia" w:ascii="仿宋" w:hAnsi="仿宋" w:eastAsia="仿宋" w:cs="仿宋"/>
          <w:b/>
          <w:bCs/>
          <w:sz w:val="28"/>
          <w:szCs w:val="28"/>
          <w:lang w:val="zh-CN"/>
        </w:rPr>
        <w:t>成交供应商的确定</w:t>
      </w:r>
    </w:p>
    <w:p w14:paraId="661AE0F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13.1采购代理机构将在评审结束后2个工作日内将评审报告送采购人确认。采购人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50AE853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13.2采购人不承诺将成交合同授予报价最低的供应商。</w:t>
      </w:r>
    </w:p>
    <w:p w14:paraId="339BD34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13.3成交结果通知</w:t>
      </w:r>
    </w:p>
    <w:p w14:paraId="4F0C892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13.3.1采购代理机构在成交供应商确定后2个工作日内，</w:t>
      </w:r>
      <w:r>
        <w:rPr>
          <w:rFonts w:hint="eastAsia" w:ascii="仿宋" w:hAnsi="仿宋" w:eastAsia="仿宋" w:cs="仿宋"/>
          <w:bCs/>
          <w:sz w:val="28"/>
          <w:szCs w:val="28"/>
        </w:rPr>
        <w:t>按供应商须知前附表</w:t>
      </w:r>
      <w:r>
        <w:rPr>
          <w:rFonts w:hint="eastAsia" w:ascii="仿宋" w:hAnsi="仿宋" w:eastAsia="仿宋" w:cs="仿宋"/>
          <w:sz w:val="28"/>
          <w:szCs w:val="28"/>
        </w:rPr>
        <w:t>规定的媒介及期限公告成交结果。同时向成交供应商发出成交通知书。</w:t>
      </w:r>
    </w:p>
    <w:p w14:paraId="7ED0E60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13.3.2对未成交者，采购人不对未成交原因做出解释，同时亦不退还响应文件。</w:t>
      </w:r>
    </w:p>
    <w:p w14:paraId="31449C22">
      <w:pPr>
        <w:autoSpaceDE w:val="0"/>
        <w:autoSpaceDN w:val="0"/>
        <w:spacing w:line="360" w:lineRule="auto"/>
        <w:rPr>
          <w:rFonts w:hint="eastAsia" w:ascii="仿宋" w:hAnsi="仿宋" w:eastAsia="仿宋" w:cs="仿宋"/>
          <w:b/>
          <w:bCs/>
          <w:sz w:val="28"/>
          <w:szCs w:val="28"/>
        </w:rPr>
      </w:pPr>
    </w:p>
    <w:p w14:paraId="48A0C383">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14.</w:t>
      </w:r>
      <w:r>
        <w:rPr>
          <w:rFonts w:hint="eastAsia" w:ascii="仿宋" w:hAnsi="仿宋" w:eastAsia="仿宋" w:cs="仿宋"/>
          <w:b/>
          <w:bCs/>
          <w:sz w:val="28"/>
          <w:szCs w:val="28"/>
          <w:lang w:val="zh-CN"/>
        </w:rPr>
        <w:t>签订合同</w:t>
      </w:r>
    </w:p>
    <w:p w14:paraId="7D7A9EF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14.1采购人与成交供应商在成交通知书发出之日起30日内，按照磋商文件确定的合同文本以及采购标的、采购金额、采购数量、技术和服务要求等事项签订采购合同。</w:t>
      </w:r>
    </w:p>
    <w:p w14:paraId="19A2209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C8859E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14.3磋商文件、成交供应商的响应文件及双方确认的澄清文件等，均为有法律约束力的合同组成的一部分。</w:t>
      </w:r>
    </w:p>
    <w:p w14:paraId="60CFF4B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14.4成交供应商拒绝签订采购合同的，采购人可以从评审报告提出的成交候选供应商中，按照排序由高到低的原则确定成交供应商，也可以重新开展采购活动。拒绝签订采购合同的成交供应商不得参加对该项目重新开展的采购活动。</w:t>
      </w:r>
    </w:p>
    <w:p w14:paraId="30C52A1B">
      <w:pPr>
        <w:autoSpaceDE w:val="0"/>
        <w:autoSpaceDN w:val="0"/>
        <w:spacing w:line="360" w:lineRule="auto"/>
        <w:rPr>
          <w:rFonts w:hint="eastAsia" w:ascii="仿宋" w:hAnsi="仿宋" w:eastAsia="仿宋" w:cs="仿宋"/>
          <w:b/>
          <w:bCs/>
          <w:sz w:val="28"/>
          <w:szCs w:val="28"/>
        </w:rPr>
      </w:pPr>
    </w:p>
    <w:p w14:paraId="08050F0B">
      <w:pPr>
        <w:autoSpaceDE w:val="0"/>
        <w:autoSpaceDN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15.质疑与投诉</w:t>
      </w:r>
    </w:p>
    <w:p w14:paraId="38F0167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15.1供应商认为磋商文件、采购过程、中标或者成交结果使自己的权益受到损害的，可以在知道或者应知其权益受到损害之日起7个工作日内，以书面形式向采购人、采购代理机构提出质疑。</w:t>
      </w:r>
    </w:p>
    <w:p w14:paraId="271147D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15.2采购人、采购代理机构在收到质疑函后7个工作日内作出答复，并以书面形式通知质疑供应商和其他有关供应商。</w:t>
      </w:r>
    </w:p>
    <w:p w14:paraId="2BF1B11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15.3供应商对评审过程、中标结果提出质疑的，采购人、采购代理机构可以组织原评标委员会协助答复质疑。</w:t>
      </w:r>
    </w:p>
    <w:p w14:paraId="12CA167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15.4供应商质疑、投诉应当有明确的请求和必要的证明材料。供应商投诉的事项不得超出已质疑事项的范围。</w:t>
      </w:r>
    </w:p>
    <w:p w14:paraId="7ADA9C3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15.5供应商提出质疑应当提交质疑函和必要的证明材料。质疑函应当包括下列内容：</w:t>
      </w:r>
    </w:p>
    <w:p w14:paraId="66A3BB2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（1）供应商的姓名或者名称、地址、邮编、联系人及联系电话；</w:t>
      </w:r>
    </w:p>
    <w:p w14:paraId="77574AD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（2）质疑项目的名称、编号；</w:t>
      </w:r>
    </w:p>
    <w:p w14:paraId="00B5D49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（3）具体、明确的质疑事项和与质疑事项相关的请求；</w:t>
      </w:r>
    </w:p>
    <w:p w14:paraId="12CA9E0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（4）事实依据；</w:t>
      </w:r>
    </w:p>
    <w:p w14:paraId="2BC4E93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（5）必要的法律依据；</w:t>
      </w:r>
    </w:p>
    <w:p w14:paraId="1CE5194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（6）提出质疑的日期。</w:t>
      </w:r>
    </w:p>
    <w:p w14:paraId="7A4C16A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供应商为法人或者其他组织的，应当由法定代表人、主要负责人，或者其授权代表签字或者盖章，并加盖公章。</w:t>
      </w:r>
    </w:p>
    <w:p w14:paraId="2361A7E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15.6供应商对采购人、采购代理机构的答复不满意，或者采购人、采购代理机构未在规定时间内作出答复的，可以在答复期满后15个工作日内向财政部门提起投诉。</w:t>
      </w:r>
    </w:p>
    <w:p w14:paraId="4998477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15.7投诉人投诉时,应当提交投诉书和必要的证明材料，并按照被投诉采购人、采购代理机构（以下简称被投诉人）和与投诉事项有关的供应商数量提供投诉书的副本。投诉书应当包括下列内容：</w:t>
      </w:r>
    </w:p>
    <w:p w14:paraId="002780E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（1）投诉人和被投诉人的姓名或者名称、通讯地址、邮编、联系人及联系电话；</w:t>
      </w:r>
    </w:p>
    <w:p w14:paraId="0F61679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（2）质疑和质疑答复情况说明及相关证明材料；</w:t>
      </w:r>
    </w:p>
    <w:p w14:paraId="653716F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（3）具体、明确的投诉事项和与投诉事项相关的投诉请求；</w:t>
      </w:r>
    </w:p>
    <w:p w14:paraId="4D87905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（4）事实依据；</w:t>
      </w:r>
    </w:p>
    <w:p w14:paraId="27C4926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（5）法律依据；</w:t>
      </w:r>
    </w:p>
    <w:p w14:paraId="01FFFC3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（6）提起投诉的日期。</w:t>
      </w:r>
    </w:p>
    <w:p w14:paraId="6561E10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投诉人为自然人的，应当由本人签字；投诉人为法人或者其他组织的，应当由法定代表人、主要负责人，或者其授权代表签字或者盖章，并加盖公章。</w:t>
      </w:r>
    </w:p>
    <w:p w14:paraId="1A4A8758">
      <w:pPr>
        <w:autoSpaceDE w:val="0"/>
        <w:autoSpaceDN w:val="0"/>
        <w:spacing w:line="360" w:lineRule="auto"/>
        <w:rPr>
          <w:rFonts w:hint="eastAsia" w:ascii="仿宋" w:hAnsi="仿宋" w:eastAsia="仿宋" w:cs="仿宋"/>
          <w:b/>
          <w:bCs/>
          <w:sz w:val="28"/>
          <w:szCs w:val="28"/>
        </w:rPr>
      </w:pPr>
    </w:p>
    <w:p w14:paraId="53799FB5">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16.</w:t>
      </w:r>
      <w:r>
        <w:rPr>
          <w:rFonts w:hint="eastAsia" w:ascii="仿宋" w:hAnsi="仿宋" w:eastAsia="仿宋" w:cs="仿宋"/>
          <w:b/>
          <w:bCs/>
          <w:sz w:val="28"/>
          <w:szCs w:val="28"/>
          <w:lang w:val="zh-CN"/>
        </w:rPr>
        <w:t>代理服务费</w:t>
      </w:r>
    </w:p>
    <w:p w14:paraId="53139563">
      <w:pPr>
        <w:spacing w:line="360" w:lineRule="auto"/>
        <w:ind w:firstLine="560" w:firstLineChars="200"/>
        <w:rPr>
          <w:rFonts w:hint="eastAsia" w:ascii="仿宋" w:hAnsi="仿宋" w:eastAsia="仿宋" w:cs="仿宋"/>
          <w:b/>
          <w:bCs/>
          <w:sz w:val="28"/>
          <w:szCs w:val="28"/>
          <w:lang w:val="zh-CN"/>
        </w:rPr>
      </w:pPr>
      <w:r>
        <w:rPr>
          <w:rFonts w:hint="eastAsia" w:ascii="仿宋" w:hAnsi="仿宋" w:eastAsia="仿宋" w:cs="仿宋"/>
          <w:sz w:val="28"/>
          <w:szCs w:val="28"/>
        </w:rPr>
        <w:t>成交供应商须按照供应商须知前附表规定向采购代理机构一次性缴纳代理服务费。</w:t>
      </w:r>
    </w:p>
    <w:p w14:paraId="1DF383EC">
      <w:pPr>
        <w:autoSpaceDE w:val="0"/>
        <w:autoSpaceDN w:val="0"/>
        <w:spacing w:line="360" w:lineRule="auto"/>
        <w:rPr>
          <w:rFonts w:hint="eastAsia" w:ascii="仿宋" w:hAnsi="仿宋" w:eastAsia="仿宋" w:cs="仿宋"/>
          <w:b/>
          <w:bCs/>
          <w:sz w:val="28"/>
          <w:szCs w:val="28"/>
        </w:rPr>
      </w:pPr>
    </w:p>
    <w:p w14:paraId="0A6DD951">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17.</w:t>
      </w:r>
      <w:r>
        <w:rPr>
          <w:rFonts w:hint="eastAsia" w:ascii="仿宋" w:hAnsi="仿宋" w:eastAsia="仿宋" w:cs="仿宋"/>
          <w:b/>
          <w:bCs/>
          <w:sz w:val="28"/>
          <w:szCs w:val="28"/>
          <w:lang w:val="zh-CN"/>
        </w:rPr>
        <w:t>需要补充的其他内容</w:t>
      </w:r>
    </w:p>
    <w:p w14:paraId="1613FE56">
      <w:pPr>
        <w:pStyle w:val="24"/>
        <w:spacing w:line="360" w:lineRule="auto"/>
        <w:ind w:left="0" w:leftChars="0" w:firstLine="560" w:firstLineChars="200"/>
        <w:jc w:val="left"/>
        <w:rPr>
          <w:lang w:val="zh-CN"/>
        </w:rPr>
      </w:pPr>
      <w:r>
        <w:rPr>
          <w:rFonts w:hint="eastAsia" w:ascii="仿宋" w:hAnsi="仿宋" w:eastAsia="仿宋" w:cs="仿宋"/>
          <w:sz w:val="28"/>
          <w:szCs w:val="28"/>
          <w:lang w:val="zh-CN"/>
        </w:rPr>
        <w:t>需要补充的其他内容：见供应商须知前附表。</w:t>
      </w:r>
    </w:p>
    <w:p w14:paraId="0654C77F">
      <w:pPr>
        <w:rPr>
          <w:rFonts w:hint="eastAsia" w:ascii="仿宋" w:hAnsi="仿宋" w:eastAsia="仿宋" w:cs="仿宋"/>
          <w:b/>
          <w:sz w:val="44"/>
          <w:szCs w:val="44"/>
          <w:highlight w:val="yellow"/>
          <w:lang w:val="en-US" w:eastAsia="zh-CN"/>
        </w:rPr>
      </w:pPr>
      <w:bookmarkStart w:id="37" w:name="_Toc13258"/>
      <w:bookmarkStart w:id="38" w:name="_Toc15092"/>
      <w:bookmarkStart w:id="39" w:name="_Toc60241910"/>
      <w:r>
        <w:rPr>
          <w:rFonts w:hint="eastAsia" w:ascii="仿宋" w:hAnsi="仿宋" w:eastAsia="仿宋" w:cs="仿宋"/>
          <w:b/>
          <w:sz w:val="44"/>
          <w:szCs w:val="44"/>
          <w:highlight w:val="yellow"/>
          <w:lang w:val="en-US" w:eastAsia="zh-CN"/>
        </w:rPr>
        <w:br w:type="page"/>
      </w:r>
    </w:p>
    <w:p w14:paraId="18BC731D">
      <w:pPr>
        <w:keepNext/>
        <w:keepLines/>
        <w:spacing w:afterLines="50" w:line="360" w:lineRule="auto"/>
        <w:jc w:val="center"/>
        <w:outlineLvl w:val="0"/>
        <w:rPr>
          <w:rFonts w:hint="eastAsia" w:ascii="仿宋" w:hAnsi="仿宋" w:eastAsia="仿宋" w:cs="仿宋"/>
          <w:b/>
          <w:sz w:val="44"/>
          <w:szCs w:val="44"/>
          <w:highlight w:val="none"/>
          <w:lang w:val="en-US" w:eastAsia="zh-CN"/>
        </w:rPr>
      </w:pPr>
      <w:r>
        <w:rPr>
          <w:rFonts w:hint="eastAsia" w:ascii="仿宋" w:hAnsi="仿宋" w:eastAsia="仿宋" w:cs="仿宋"/>
          <w:b/>
          <w:sz w:val="44"/>
          <w:szCs w:val="44"/>
          <w:highlight w:val="none"/>
          <w:lang w:val="en-US" w:eastAsia="zh-CN"/>
        </w:rPr>
        <w:t>第四章 合同格式</w:t>
      </w:r>
      <w:bookmarkEnd w:id="37"/>
      <w:bookmarkEnd w:id="38"/>
      <w:bookmarkEnd w:id="39"/>
    </w:p>
    <w:p w14:paraId="06010C44">
      <w:pPr>
        <w:pStyle w:val="38"/>
        <w:spacing w:line="360" w:lineRule="auto"/>
        <w:jc w:val="center"/>
        <w:rPr>
          <w:rFonts w:hint="eastAsia" w:ascii="仿宋" w:hAnsi="仿宋" w:eastAsia="仿宋" w:cs="仿宋"/>
          <w:sz w:val="28"/>
          <w:szCs w:val="28"/>
          <w:highlight w:val="white"/>
          <w:lang w:eastAsia="zh-CN"/>
        </w:rPr>
      </w:pPr>
      <w:r>
        <w:rPr>
          <w:rFonts w:hint="eastAsia" w:ascii="仿宋" w:hAnsi="仿宋" w:eastAsia="仿宋" w:cs="仿宋"/>
          <w:sz w:val="28"/>
          <w:szCs w:val="28"/>
          <w:highlight w:val="white"/>
          <w:lang w:eastAsia="zh-CN"/>
        </w:rPr>
        <w:t>（</w:t>
      </w:r>
      <w:r>
        <w:rPr>
          <w:rFonts w:hint="eastAsia" w:ascii="仿宋" w:hAnsi="仿宋" w:eastAsia="仿宋" w:cs="仿宋"/>
          <w:sz w:val="28"/>
          <w:szCs w:val="28"/>
          <w:highlight w:val="white"/>
          <w:lang w:val="en-US" w:eastAsia="zh-CN"/>
        </w:rPr>
        <w:t>以最终签订合同为准</w:t>
      </w:r>
      <w:r>
        <w:rPr>
          <w:rFonts w:hint="eastAsia" w:ascii="仿宋" w:hAnsi="仿宋" w:eastAsia="仿宋" w:cs="仿宋"/>
          <w:sz w:val="28"/>
          <w:szCs w:val="28"/>
          <w:highlight w:val="white"/>
          <w:lang w:eastAsia="zh-CN"/>
        </w:rPr>
        <w:t>）</w:t>
      </w:r>
    </w:p>
    <w:p w14:paraId="667DD466">
      <w:pPr>
        <w:spacing w:line="360" w:lineRule="auto"/>
        <w:rPr>
          <w:rFonts w:hint="eastAsia" w:ascii="仿宋" w:hAnsi="仿宋" w:eastAsia="仿宋" w:cs="仿宋"/>
          <w:sz w:val="28"/>
          <w:szCs w:val="28"/>
        </w:rPr>
      </w:pPr>
    </w:p>
    <w:p w14:paraId="1FEC1BA6">
      <w:pPr>
        <w:spacing w:line="360" w:lineRule="auto"/>
        <w:ind w:left="2029" w:leftChars="257" w:hanging="1489" w:hangingChars="532"/>
        <w:outlineLvl w:val="9"/>
        <w:rPr>
          <w:rFonts w:hint="eastAsia" w:ascii="仿宋" w:hAnsi="仿宋" w:eastAsia="仿宋" w:cs="仿宋"/>
          <w:sz w:val="28"/>
          <w:szCs w:val="28"/>
        </w:rPr>
      </w:pPr>
      <w:r>
        <w:rPr>
          <w:rFonts w:hint="eastAsia" w:ascii="仿宋" w:hAnsi="仿宋" w:eastAsia="仿宋" w:cs="仿宋"/>
          <w:sz w:val="28"/>
          <w:szCs w:val="28"/>
        </w:rPr>
        <w:t>项目名称：</w:t>
      </w:r>
    </w:p>
    <w:p w14:paraId="51071941">
      <w:pPr>
        <w:spacing w:line="360" w:lineRule="auto"/>
        <w:rPr>
          <w:rFonts w:hint="eastAsia" w:ascii="仿宋" w:hAnsi="仿宋" w:eastAsia="仿宋" w:cs="仿宋"/>
          <w:sz w:val="28"/>
          <w:szCs w:val="28"/>
        </w:rPr>
      </w:pPr>
    </w:p>
    <w:p w14:paraId="71FC941D">
      <w:pPr>
        <w:pStyle w:val="38"/>
        <w:spacing w:after="0" w:line="360" w:lineRule="auto"/>
        <w:rPr>
          <w:rFonts w:hint="eastAsia" w:ascii="仿宋" w:hAnsi="仿宋" w:eastAsia="仿宋" w:cs="仿宋"/>
          <w:sz w:val="28"/>
          <w:szCs w:val="28"/>
        </w:rPr>
      </w:pPr>
    </w:p>
    <w:p w14:paraId="2AAAE6C1">
      <w:pPr>
        <w:pStyle w:val="38"/>
        <w:spacing w:after="0" w:line="360" w:lineRule="auto"/>
        <w:rPr>
          <w:rFonts w:hint="eastAsia" w:ascii="仿宋" w:hAnsi="仿宋" w:eastAsia="仿宋" w:cs="仿宋"/>
          <w:sz w:val="28"/>
          <w:szCs w:val="28"/>
        </w:rPr>
      </w:pPr>
    </w:p>
    <w:p w14:paraId="2F1E44C9">
      <w:pPr>
        <w:spacing w:line="360" w:lineRule="auto"/>
        <w:ind w:firstLine="537" w:firstLineChars="192"/>
        <w:outlineLvl w:val="9"/>
        <w:rPr>
          <w:rFonts w:hint="eastAsia" w:ascii="仿宋" w:hAnsi="仿宋" w:eastAsia="仿宋" w:cs="仿宋"/>
          <w:sz w:val="28"/>
          <w:szCs w:val="28"/>
        </w:rPr>
      </w:pPr>
      <w:r>
        <w:rPr>
          <w:rFonts w:hint="eastAsia" w:ascii="仿宋" w:hAnsi="仿宋" w:eastAsia="仿宋" w:cs="仿宋"/>
          <w:sz w:val="28"/>
          <w:szCs w:val="28"/>
        </w:rPr>
        <w:t>委托方：</w:t>
      </w:r>
    </w:p>
    <w:p w14:paraId="250A4BDD">
      <w:pPr>
        <w:spacing w:line="360" w:lineRule="auto"/>
        <w:ind w:firstLine="537" w:firstLineChars="192"/>
        <w:outlineLvl w:val="9"/>
        <w:rPr>
          <w:rFonts w:hint="eastAsia" w:ascii="仿宋" w:hAnsi="仿宋" w:eastAsia="仿宋" w:cs="仿宋"/>
          <w:sz w:val="28"/>
          <w:szCs w:val="28"/>
        </w:rPr>
      </w:pPr>
      <w:r>
        <w:rPr>
          <w:rFonts w:hint="eastAsia" w:ascii="仿宋" w:hAnsi="仿宋" w:eastAsia="仿宋" w:cs="仿宋"/>
          <w:sz w:val="28"/>
          <w:szCs w:val="28"/>
        </w:rPr>
        <w:t>（甲方）</w:t>
      </w:r>
    </w:p>
    <w:p w14:paraId="6B7E9868">
      <w:pPr>
        <w:spacing w:line="360" w:lineRule="auto"/>
        <w:rPr>
          <w:rFonts w:hint="eastAsia" w:ascii="仿宋" w:hAnsi="仿宋" w:eastAsia="仿宋" w:cs="仿宋"/>
          <w:sz w:val="28"/>
          <w:szCs w:val="28"/>
        </w:rPr>
      </w:pPr>
    </w:p>
    <w:p w14:paraId="40C4C905">
      <w:pPr>
        <w:spacing w:line="360" w:lineRule="auto"/>
        <w:rPr>
          <w:rFonts w:hint="eastAsia" w:ascii="仿宋" w:hAnsi="仿宋" w:eastAsia="仿宋" w:cs="仿宋"/>
          <w:sz w:val="28"/>
          <w:szCs w:val="28"/>
        </w:rPr>
      </w:pPr>
    </w:p>
    <w:p w14:paraId="6EFC94B0">
      <w:pPr>
        <w:pStyle w:val="38"/>
        <w:spacing w:after="0" w:line="360" w:lineRule="auto"/>
        <w:rPr>
          <w:rFonts w:hint="eastAsia" w:ascii="仿宋" w:hAnsi="仿宋" w:eastAsia="仿宋" w:cs="仿宋"/>
          <w:sz w:val="28"/>
          <w:szCs w:val="28"/>
        </w:rPr>
      </w:pPr>
    </w:p>
    <w:p w14:paraId="13055956">
      <w:pPr>
        <w:pStyle w:val="38"/>
        <w:spacing w:after="0" w:line="360" w:lineRule="auto"/>
        <w:rPr>
          <w:rFonts w:hint="eastAsia" w:ascii="仿宋" w:hAnsi="仿宋" w:eastAsia="仿宋" w:cs="仿宋"/>
          <w:sz w:val="28"/>
          <w:szCs w:val="28"/>
        </w:rPr>
      </w:pPr>
    </w:p>
    <w:p w14:paraId="203B5997">
      <w:pPr>
        <w:spacing w:line="360" w:lineRule="auto"/>
        <w:ind w:firstLine="537" w:firstLineChars="192"/>
        <w:outlineLvl w:val="9"/>
        <w:rPr>
          <w:rFonts w:hint="eastAsia" w:ascii="仿宋" w:hAnsi="仿宋" w:eastAsia="仿宋" w:cs="仿宋"/>
          <w:sz w:val="28"/>
          <w:szCs w:val="28"/>
        </w:rPr>
      </w:pPr>
      <w:r>
        <w:rPr>
          <w:rFonts w:hint="eastAsia" w:ascii="仿宋" w:hAnsi="仿宋" w:eastAsia="仿宋" w:cs="仿宋"/>
          <w:sz w:val="28"/>
          <w:szCs w:val="28"/>
        </w:rPr>
        <w:t>服务方：</w:t>
      </w:r>
    </w:p>
    <w:p w14:paraId="51F084E2">
      <w:pPr>
        <w:spacing w:line="360" w:lineRule="auto"/>
        <w:ind w:firstLine="537" w:firstLineChars="192"/>
        <w:outlineLvl w:val="9"/>
        <w:rPr>
          <w:rFonts w:hint="eastAsia" w:ascii="仿宋" w:hAnsi="仿宋" w:eastAsia="仿宋" w:cs="仿宋"/>
          <w:sz w:val="28"/>
          <w:szCs w:val="28"/>
        </w:rPr>
      </w:pPr>
      <w:r>
        <w:rPr>
          <w:rFonts w:hint="eastAsia" w:ascii="仿宋" w:hAnsi="仿宋" w:eastAsia="仿宋" w:cs="仿宋"/>
          <w:sz w:val="28"/>
          <w:szCs w:val="28"/>
        </w:rPr>
        <w:t>（乙方）</w:t>
      </w:r>
    </w:p>
    <w:p w14:paraId="7A9AD0C3">
      <w:pPr>
        <w:spacing w:line="360" w:lineRule="auto"/>
        <w:rPr>
          <w:rFonts w:hint="eastAsia" w:ascii="仿宋" w:hAnsi="仿宋" w:eastAsia="仿宋" w:cs="仿宋"/>
          <w:sz w:val="28"/>
          <w:szCs w:val="28"/>
        </w:rPr>
      </w:pPr>
    </w:p>
    <w:p w14:paraId="457DB287">
      <w:pPr>
        <w:pStyle w:val="38"/>
        <w:spacing w:after="0" w:line="360" w:lineRule="auto"/>
        <w:rPr>
          <w:rFonts w:hint="eastAsia" w:ascii="仿宋" w:hAnsi="仿宋" w:eastAsia="仿宋" w:cs="仿宋"/>
          <w:sz w:val="28"/>
          <w:szCs w:val="28"/>
        </w:rPr>
      </w:pPr>
    </w:p>
    <w:p w14:paraId="22DDFD18">
      <w:pPr>
        <w:spacing w:line="360" w:lineRule="auto"/>
        <w:rPr>
          <w:rFonts w:hint="eastAsia" w:ascii="仿宋" w:hAnsi="仿宋" w:eastAsia="仿宋" w:cs="仿宋"/>
          <w:sz w:val="28"/>
          <w:szCs w:val="28"/>
        </w:rPr>
      </w:pPr>
    </w:p>
    <w:p w14:paraId="3DEC1BA5">
      <w:pPr>
        <w:spacing w:line="360" w:lineRule="auto"/>
        <w:rPr>
          <w:rFonts w:hint="eastAsia" w:ascii="仿宋" w:hAnsi="仿宋" w:eastAsia="仿宋" w:cs="仿宋"/>
          <w:sz w:val="28"/>
          <w:szCs w:val="28"/>
        </w:rPr>
      </w:pPr>
    </w:p>
    <w:p w14:paraId="0E596701">
      <w:pPr>
        <w:spacing w:line="360" w:lineRule="auto"/>
        <w:rPr>
          <w:rFonts w:hint="eastAsia" w:ascii="仿宋" w:hAnsi="仿宋" w:eastAsia="仿宋" w:cs="仿宋"/>
          <w:sz w:val="28"/>
          <w:szCs w:val="28"/>
        </w:rPr>
      </w:pPr>
    </w:p>
    <w:p w14:paraId="48E0A4B1">
      <w:pPr>
        <w:spacing w:line="360" w:lineRule="auto"/>
        <w:ind w:firstLine="537" w:firstLineChars="192"/>
        <w:outlineLvl w:val="9"/>
        <w:rPr>
          <w:rFonts w:hint="eastAsia" w:ascii="仿宋" w:hAnsi="仿宋" w:eastAsia="仿宋" w:cs="仿宋"/>
          <w:sz w:val="28"/>
          <w:szCs w:val="28"/>
        </w:rPr>
      </w:pPr>
      <w:r>
        <w:rPr>
          <w:rFonts w:hint="eastAsia" w:ascii="仿宋" w:hAnsi="仿宋" w:eastAsia="仿宋" w:cs="仿宋"/>
          <w:sz w:val="28"/>
          <w:szCs w:val="28"/>
        </w:rPr>
        <w:t>签订地点：</w:t>
      </w:r>
    </w:p>
    <w:p w14:paraId="29CE7C0C">
      <w:pPr>
        <w:pStyle w:val="38"/>
        <w:spacing w:after="0" w:line="360" w:lineRule="auto"/>
        <w:rPr>
          <w:rFonts w:hint="eastAsia" w:ascii="仿宋" w:hAnsi="仿宋" w:eastAsia="仿宋" w:cs="仿宋"/>
          <w:sz w:val="28"/>
          <w:szCs w:val="28"/>
        </w:rPr>
      </w:pPr>
    </w:p>
    <w:p w14:paraId="07D0F3D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甲、乙双方在平等自愿的基础上，就乙方为甲方提供相关服务事宜达成以下协议。双方申明，双方都已理解并认可了本合同的所有内容，同意承担各自应承担的权利和义务，忠实地履行本合同。</w:t>
      </w:r>
    </w:p>
    <w:p w14:paraId="339D9CA3">
      <w:pPr>
        <w:spacing w:line="360" w:lineRule="auto"/>
        <w:rPr>
          <w:rFonts w:hint="eastAsia" w:ascii="仿宋" w:hAnsi="仿宋" w:eastAsia="仿宋" w:cs="仿宋"/>
          <w:b/>
          <w:sz w:val="28"/>
          <w:szCs w:val="28"/>
        </w:rPr>
      </w:pPr>
      <w:r>
        <w:rPr>
          <w:rFonts w:hint="eastAsia" w:ascii="仿宋" w:hAnsi="仿宋" w:eastAsia="仿宋" w:cs="仿宋"/>
          <w:b/>
          <w:sz w:val="28"/>
          <w:szCs w:val="28"/>
        </w:rPr>
        <w:t>一、合同内容</w:t>
      </w:r>
    </w:p>
    <w:p w14:paraId="433FAE6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1.在合同服务期内，乙方为甲方提供合同约定的技术支持和服务工作，乙方在完成工作后，须向甲方书面提供符合要求的资料。</w:t>
      </w:r>
    </w:p>
    <w:p w14:paraId="7CD5CE9C">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2.双方约定，甲方按照合同支付要求给付乙方相应的服务费用</w:t>
      </w:r>
      <w:r>
        <w:rPr>
          <w:rFonts w:hint="eastAsia" w:ascii="仿宋" w:hAnsi="仿宋" w:eastAsia="仿宋" w:cs="仿宋"/>
          <w:sz w:val="28"/>
          <w:szCs w:val="28"/>
          <w:lang w:eastAsia="zh-CN"/>
        </w:rPr>
        <w:t>。</w:t>
      </w:r>
    </w:p>
    <w:p w14:paraId="5FEAB63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3.如果由于乙方的原因造成服务工作的延误，由乙方承担责任。</w:t>
      </w:r>
    </w:p>
    <w:p w14:paraId="52040B7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4.双方当事人应当保守在履行本合同过程中获知的对方商业秘密。</w:t>
      </w:r>
    </w:p>
    <w:p w14:paraId="4632E2F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5.双方应本着诚实信用的原则履行本合同，任何一方在履行中采用欺诈、胁迫或者暴力的手段，另一方可以解除本合同并有权要求对方赔偿损失。</w:t>
      </w:r>
    </w:p>
    <w:p w14:paraId="2BF28BB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6.本合同签订后，经双方当事人协商一致，可以对本合同有关条款进行变更或者补充但应当以书面形式确认。上述文件一经签署，即具有法律效力并成为本合同的有效组成部分。</w:t>
      </w:r>
    </w:p>
    <w:p w14:paraId="0112F264">
      <w:pPr>
        <w:spacing w:line="360" w:lineRule="auto"/>
        <w:rPr>
          <w:rFonts w:hint="eastAsia" w:ascii="仿宋" w:hAnsi="仿宋" w:eastAsia="仿宋" w:cs="仿宋"/>
          <w:b/>
          <w:bCs/>
          <w:sz w:val="28"/>
          <w:szCs w:val="28"/>
        </w:rPr>
      </w:pPr>
      <w:r>
        <w:rPr>
          <w:rFonts w:hint="eastAsia" w:ascii="仿宋" w:hAnsi="仿宋" w:eastAsia="仿宋" w:cs="仿宋"/>
          <w:sz w:val="28"/>
          <w:szCs w:val="28"/>
        </w:rPr>
        <w:t>二、</w:t>
      </w:r>
      <w:r>
        <w:rPr>
          <w:rFonts w:hint="eastAsia" w:ascii="仿宋" w:hAnsi="仿宋" w:eastAsia="仿宋" w:cs="仿宋"/>
          <w:b/>
          <w:bCs/>
          <w:sz w:val="28"/>
          <w:szCs w:val="28"/>
        </w:rPr>
        <w:t>合同金额及其支付方式</w:t>
      </w:r>
    </w:p>
    <w:p w14:paraId="287382C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1.本合同的技术服务费金额</w:t>
      </w:r>
      <w:r>
        <w:rPr>
          <w:rFonts w:hint="eastAsia" w:ascii="仿宋" w:hAnsi="仿宋" w:eastAsia="仿宋" w:cs="仿宋"/>
          <w:sz w:val="28"/>
          <w:szCs w:val="28"/>
          <w:u w:val="single"/>
        </w:rPr>
        <w:t>（小写）：￥      元，人民币（大写）：     元整</w:t>
      </w:r>
      <w:r>
        <w:rPr>
          <w:rFonts w:hint="eastAsia" w:ascii="仿宋" w:hAnsi="仿宋" w:eastAsia="仿宋" w:cs="仿宋"/>
          <w:sz w:val="28"/>
          <w:szCs w:val="28"/>
        </w:rPr>
        <w:t>。（不含税价格元，税率</w:t>
      </w:r>
      <w:r>
        <w:rPr>
          <w:rFonts w:hint="eastAsia" w:ascii="仿宋" w:hAnsi="仿宋" w:eastAsia="仿宋" w:cs="仿宋"/>
          <w:sz w:val="28"/>
          <w:szCs w:val="28"/>
          <w:u w:val="single"/>
        </w:rPr>
        <w:t xml:space="preserve">    %</w:t>
      </w:r>
      <w:r>
        <w:rPr>
          <w:rFonts w:hint="eastAsia" w:ascii="仿宋" w:hAnsi="仿宋" w:eastAsia="仿宋" w:cs="仿宋"/>
          <w:sz w:val="28"/>
          <w:szCs w:val="28"/>
        </w:rPr>
        <w:t>，税额元）</w:t>
      </w:r>
    </w:p>
    <w:p w14:paraId="37D6A62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2.支付方式：合同签订后乙方向甲方提供正规的发票后，按财政审批流程甲方向乙方支付合同金额的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%，计</w:t>
      </w:r>
      <w:r>
        <w:rPr>
          <w:rFonts w:hint="eastAsia" w:ascii="仿宋" w:hAnsi="仿宋" w:eastAsia="仿宋" w:cs="仿宋"/>
          <w:sz w:val="28"/>
          <w:szCs w:val="28"/>
          <w:u w:val="single"/>
        </w:rPr>
        <w:t>（小写）：￥      元，人民币（大写）：       元整</w:t>
      </w:r>
      <w:r>
        <w:rPr>
          <w:rFonts w:hint="eastAsia" w:ascii="仿宋" w:hAnsi="仿宋" w:eastAsia="仿宋" w:cs="仿宋"/>
          <w:sz w:val="28"/>
          <w:szCs w:val="28"/>
        </w:rPr>
        <w:t>；合同期满，甲方书面验收合格后乙方向甲方提供正规的发票，按财政审批流程甲方支付支付剩余的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%技术服务费，计</w:t>
      </w:r>
      <w:r>
        <w:rPr>
          <w:rFonts w:hint="eastAsia" w:ascii="仿宋" w:hAnsi="仿宋" w:eastAsia="仿宋" w:cs="仿宋"/>
          <w:sz w:val="28"/>
          <w:szCs w:val="28"/>
          <w:u w:val="single"/>
        </w:rPr>
        <w:t>（小写）：￥       元，人民币（大写）：       元整</w:t>
      </w:r>
      <w:r>
        <w:rPr>
          <w:rFonts w:hint="eastAsia" w:ascii="仿宋" w:hAnsi="仿宋" w:eastAsia="仿宋" w:cs="仿宋"/>
          <w:sz w:val="28"/>
          <w:szCs w:val="28"/>
        </w:rPr>
        <w:t>。乙方依据相关收款金额于付款前为甲方提供正规的服务发票。</w:t>
      </w:r>
    </w:p>
    <w:p w14:paraId="52A9155C">
      <w:pPr>
        <w:spacing w:line="360" w:lineRule="auto"/>
        <w:ind w:left="-6" w:leftChars="-3" w:firstLine="560" w:firstLineChars="200"/>
        <w:rPr>
          <w:rFonts w:hint="eastAsia" w:ascii="仿宋" w:hAnsi="仿宋" w:eastAsia="仿宋" w:cs="仿宋"/>
          <w:bCs/>
          <w:sz w:val="28"/>
          <w:szCs w:val="28"/>
        </w:rPr>
      </w:pPr>
      <w:r>
        <w:rPr>
          <w:rFonts w:hint="eastAsia" w:ascii="仿宋" w:hAnsi="仿宋" w:eastAsia="仿宋" w:cs="仿宋"/>
          <w:bCs/>
          <w:sz w:val="28"/>
          <w:szCs w:val="28"/>
        </w:rPr>
        <w:t>3.上述价款均在乙方先行向甲方交付合法有效的增值税专用发票后，10个工作日内甲方完成支付，乙方迟延交付发票或提供的发票不符合法律规定及甲方要求的，甲方有权迟延或拒绝支付任何费用亦不构成违约，由此产生的全部损失由乙方承担。</w:t>
      </w:r>
    </w:p>
    <w:p w14:paraId="16467187">
      <w:pPr>
        <w:spacing w:line="360" w:lineRule="auto"/>
        <w:ind w:left="-6" w:leftChars="-3" w:firstLine="560" w:firstLineChars="200"/>
        <w:rPr>
          <w:rFonts w:hint="eastAsia" w:ascii="仿宋" w:hAnsi="仿宋" w:eastAsia="仿宋" w:cs="仿宋"/>
          <w:bCs/>
          <w:sz w:val="28"/>
          <w:szCs w:val="28"/>
          <w:lang w:val="zh-CN"/>
        </w:rPr>
      </w:pPr>
      <w:r>
        <w:rPr>
          <w:rFonts w:hint="eastAsia" w:ascii="仿宋" w:hAnsi="仿宋" w:eastAsia="仿宋" w:cs="仿宋"/>
          <w:bCs/>
          <w:sz w:val="28"/>
          <w:szCs w:val="28"/>
        </w:rPr>
        <w:t>4.</w:t>
      </w:r>
      <w:r>
        <w:rPr>
          <w:rFonts w:hint="eastAsia" w:ascii="仿宋" w:hAnsi="仿宋" w:eastAsia="仿宋" w:cs="仿宋"/>
          <w:bCs/>
          <w:sz w:val="28"/>
          <w:szCs w:val="28"/>
          <w:lang w:val="zh-CN"/>
        </w:rPr>
        <w:t>在合同执行过程中若因国家税收政策变化导致税率调整，合同不含税价款保持不变，税款和合同总价根据新的增值税适用税率进行相应调整。</w:t>
      </w:r>
    </w:p>
    <w:p w14:paraId="4D0D82D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5.履约保证金到期后为无息返还，乙方无权要求甲方支付任何利息及其他任何费用，如出现违约的该履约保证金归甲方所有。</w:t>
      </w:r>
    </w:p>
    <w:p w14:paraId="42D94EA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6.如因乙方未能完成项目建设导致付款延期，甲方不构成违约。因甲方未能及时组织验收工作导致乙方延期交货，乙方不构成违约。双方应及时沟通对接，达成一致后再支付相关费用。</w:t>
      </w:r>
    </w:p>
    <w:p w14:paraId="160A1832">
      <w:pPr>
        <w:spacing w:line="360" w:lineRule="auto"/>
        <w:rPr>
          <w:rFonts w:hint="eastAsia" w:ascii="仿宋" w:hAnsi="仿宋" w:eastAsia="仿宋" w:cs="仿宋"/>
          <w:b/>
          <w:sz w:val="28"/>
          <w:szCs w:val="28"/>
        </w:rPr>
      </w:pPr>
      <w:r>
        <w:rPr>
          <w:rFonts w:hint="eastAsia" w:ascii="仿宋" w:hAnsi="仿宋" w:eastAsia="仿宋" w:cs="仿宋"/>
          <w:b/>
          <w:sz w:val="28"/>
          <w:szCs w:val="28"/>
        </w:rPr>
        <w:t>三、甲方的权利、义务</w:t>
      </w:r>
    </w:p>
    <w:p w14:paraId="6551A771">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1.甲方有权对合同规定范围内乙方的服务行为进行监督和检查，拥有监管权。甲方拥有对乙方服务项目成果是否符合要求的最终确认权。</w:t>
      </w:r>
    </w:p>
    <w:p w14:paraId="15C5B9F5">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2.在乙方为甲方提供技术支持服务的合同履约期间，甲方应负责向乙方人员提供所需的办公工作环境，并负责协调相关部门，配合乙方完成各项技术支持服务工作。</w:t>
      </w:r>
    </w:p>
    <w:p w14:paraId="550AEFD7">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3.按合同约定按时向乙方支付相关服务费用。</w:t>
      </w:r>
    </w:p>
    <w:p w14:paraId="6E7C0D31">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4.乙方所委派工程师的服务若未达到甲方的要求，甲方有权要求乙方更换合格的技术支持工程师。</w:t>
      </w:r>
    </w:p>
    <w:p w14:paraId="52084EFC">
      <w:pPr>
        <w:tabs>
          <w:tab w:val="left" w:pos="972"/>
        </w:tabs>
        <w:spacing w:line="360" w:lineRule="auto"/>
        <w:rPr>
          <w:rFonts w:hint="eastAsia" w:ascii="仿宋" w:hAnsi="仿宋" w:eastAsia="仿宋" w:cs="仿宋"/>
          <w:sz w:val="28"/>
          <w:szCs w:val="28"/>
        </w:rPr>
      </w:pPr>
      <w:r>
        <w:rPr>
          <w:rFonts w:hint="eastAsia" w:ascii="仿宋" w:hAnsi="仿宋" w:eastAsia="仿宋" w:cs="仿宋"/>
          <w:sz w:val="28"/>
          <w:szCs w:val="28"/>
        </w:rPr>
        <w:t>5.甲方有权在出现信息系统安全或网络的紧急情况时，要求乙方指定相关技术人员进行现场值守，以配合相关工作，确保相应系统的安全稳定运行。</w:t>
      </w:r>
    </w:p>
    <w:p w14:paraId="295909F8">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6.由于乙方原因造成甲方的保密信息内容外泄情况，甲方有权终止本合同，并保留追究乙方经济责任的权利。</w:t>
      </w:r>
    </w:p>
    <w:p w14:paraId="7B08736B">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7.国家法律法规所规定的由甲方承担的其他责任。</w:t>
      </w:r>
    </w:p>
    <w:p w14:paraId="67B985A1">
      <w:pPr>
        <w:spacing w:line="360" w:lineRule="auto"/>
        <w:rPr>
          <w:rFonts w:hint="eastAsia" w:ascii="仿宋" w:hAnsi="仿宋" w:eastAsia="仿宋" w:cs="仿宋"/>
          <w:b/>
          <w:sz w:val="28"/>
          <w:szCs w:val="28"/>
        </w:rPr>
      </w:pPr>
      <w:r>
        <w:rPr>
          <w:rFonts w:hint="eastAsia" w:ascii="仿宋" w:hAnsi="仿宋" w:eastAsia="仿宋" w:cs="仿宋"/>
          <w:b/>
          <w:sz w:val="28"/>
          <w:szCs w:val="28"/>
        </w:rPr>
        <w:t>四、乙方的权利、义务</w:t>
      </w:r>
    </w:p>
    <w:p w14:paraId="739B6A29">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1.乙方根据本合同的规定向甲方收取相关服务费用，并有权在本项目管理范围内管理及合理使用。</w:t>
      </w:r>
    </w:p>
    <w:p w14:paraId="6BB1993E">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2.乙方对本合同规定的委托服务范围内的项目承担服务义务，保证质量按期完成项目工作。</w:t>
      </w:r>
    </w:p>
    <w:p w14:paraId="764B7CA6">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3.乙方在合同签订前须向甲方提交履约保证金，乙方向甲方指定账户以现金转账方式进行支付。履约保证金金额为中标合同金额的10%，即元，人民币大写： 元整 。乙方全部工作内容经甲方验收合格后，甲方无息返还全部履约保证金。如果乙方未能履行合同构成违约的，则履约保证金归甲方所有，乙方仍应承担其他违约责任。</w:t>
      </w:r>
    </w:p>
    <w:p w14:paraId="6B4B990C">
      <w:pPr>
        <w:pStyle w:val="5"/>
        <w:spacing w:line="360" w:lineRule="auto"/>
        <w:ind w:firstLine="560" w:firstLineChars="200"/>
        <w:rPr>
          <w:rFonts w:hint="eastAsia" w:ascii="仿宋" w:hAnsi="仿宋" w:eastAsia="仿宋" w:cs="仿宋"/>
          <w:sz w:val="28"/>
          <w:szCs w:val="28"/>
        </w:rPr>
      </w:pPr>
      <w:r>
        <w:rPr>
          <w:rFonts w:hint="eastAsia" w:ascii="仿宋" w:hAnsi="仿宋" w:eastAsia="仿宋" w:cs="仿宋"/>
          <w:bCs/>
          <w:sz w:val="28"/>
          <w:szCs w:val="28"/>
        </w:rPr>
        <w:t>4</w:t>
      </w:r>
      <w:r>
        <w:rPr>
          <w:rFonts w:hint="eastAsia" w:ascii="仿宋" w:hAnsi="仿宋" w:eastAsia="仿宋" w:cs="仿宋"/>
          <w:bCs/>
          <w:sz w:val="28"/>
          <w:szCs w:val="28"/>
          <w:lang w:val="zh-CN"/>
        </w:rPr>
        <w:t>.乙方有义务对甲方的系统建设提出合理化建议，并且确保建设成果能够满足业务需求。</w:t>
      </w:r>
      <w:r>
        <w:rPr>
          <w:rFonts w:hint="eastAsia" w:ascii="仿宋" w:hAnsi="仿宋" w:eastAsia="仿宋" w:cs="仿宋"/>
          <w:bCs/>
          <w:sz w:val="28"/>
          <w:szCs w:val="28"/>
        </w:rPr>
        <w:t>乙方有义务在本项目实施过程中，确保甲方权益不受损害。</w:t>
      </w:r>
    </w:p>
    <w:p w14:paraId="7C30A3B7">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5.乙方在甲方应急保障集中性工作期间，针对合同规定的服务内容，根据甲方工作需要，为甲方提供现场技术支持服务，确保甲方信息网络系统在集中性工作期间运行正常。</w:t>
      </w:r>
    </w:p>
    <w:p w14:paraId="7CE79322">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6.乙方有责任保证涉密信息的安全性，承担由于乙方工作人员失职造成的一切损失。</w:t>
      </w:r>
    </w:p>
    <w:p w14:paraId="3336D8B6">
      <w:pPr>
        <w:tabs>
          <w:tab w:val="left" w:pos="972"/>
        </w:tabs>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7.国家法律法规所规定的由乙方承担的其他责任。</w:t>
      </w:r>
    </w:p>
    <w:p w14:paraId="65CECF9F">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五、违约责任</w:t>
      </w:r>
    </w:p>
    <w:p w14:paraId="312CD789">
      <w:pPr>
        <w:adjustRightIn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1.合同附件及本项目的《磋商文件》、《响应文件》、《成交通知书》、</w:t>
      </w:r>
      <w:r>
        <w:rPr>
          <w:rFonts w:hint="eastAsia" w:ascii="仿宋" w:hAnsi="仿宋" w:eastAsia="仿宋" w:cs="仿宋"/>
          <w:bCs/>
          <w:sz w:val="28"/>
          <w:szCs w:val="28"/>
        </w:rPr>
        <w:t>乙方响应文件中响应磋商文件载明的条件及承诺</w:t>
      </w:r>
      <w:r>
        <w:rPr>
          <w:rFonts w:hint="eastAsia" w:ascii="仿宋" w:hAnsi="仿宋" w:eastAsia="仿宋" w:cs="仿宋"/>
          <w:sz w:val="28"/>
          <w:szCs w:val="28"/>
        </w:rPr>
        <w:t>等均为本合同的组成部分</w:t>
      </w:r>
      <w:r>
        <w:rPr>
          <w:rFonts w:hint="eastAsia" w:ascii="仿宋" w:hAnsi="仿宋" w:eastAsia="仿宋" w:cs="仿宋"/>
          <w:bCs/>
          <w:sz w:val="28"/>
          <w:szCs w:val="28"/>
        </w:rPr>
        <w:t>，与本合同具有同等法律效力。如违反相关内容，视为乙方违约，乙方承担</w:t>
      </w:r>
      <w:r>
        <w:rPr>
          <w:rFonts w:hint="eastAsia" w:ascii="仿宋" w:hAnsi="仿宋" w:eastAsia="仿宋" w:cs="仿宋"/>
          <w:sz w:val="28"/>
          <w:szCs w:val="28"/>
        </w:rPr>
        <w:t>合同服务费</w:t>
      </w:r>
      <w:r>
        <w:rPr>
          <w:rFonts w:hint="eastAsia" w:ascii="仿宋" w:hAnsi="仿宋" w:eastAsia="仿宋" w:cs="仿宋"/>
          <w:bCs/>
          <w:sz w:val="28"/>
          <w:szCs w:val="28"/>
        </w:rPr>
        <w:t>总金额10%的违约金。</w:t>
      </w:r>
    </w:p>
    <w:p w14:paraId="6D40E53E">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乙方提供的服务不符合本合同约定的即构成违约，甲方有权要求乙方限期整改；甲方也有权解除合同。如解除合同，乙方应承担甲方因更换服务商为实现本合同目的而多支出的费用，并退还已收取的全部合同服务费用，乙方还应承担合同服务费</w:t>
      </w:r>
      <w:r>
        <w:rPr>
          <w:rFonts w:hint="eastAsia" w:ascii="仿宋" w:hAnsi="仿宋" w:eastAsia="仿宋" w:cs="仿宋"/>
          <w:bCs/>
          <w:sz w:val="28"/>
          <w:szCs w:val="28"/>
        </w:rPr>
        <w:t>总金额</w:t>
      </w:r>
      <w:r>
        <w:rPr>
          <w:rFonts w:hint="eastAsia" w:ascii="仿宋" w:hAnsi="仿宋" w:eastAsia="仿宋" w:cs="仿宋"/>
          <w:sz w:val="28"/>
          <w:szCs w:val="28"/>
        </w:rPr>
        <w:t>10%的违约金，甲方因此诉讼解决的，乙方还应当承担甲方产生的诉讼费、律师费等全部费用。</w:t>
      </w:r>
    </w:p>
    <w:p w14:paraId="58017EDB">
      <w:pPr>
        <w:adjustRightInd w:val="0"/>
        <w:spacing w:line="360" w:lineRule="auto"/>
        <w:ind w:firstLine="560" w:firstLineChars="200"/>
        <w:textAlignment w:val="baseline"/>
        <w:rPr>
          <w:rFonts w:hint="eastAsia" w:ascii="仿宋" w:hAnsi="仿宋" w:eastAsia="仿宋" w:cs="仿宋"/>
          <w:bCs/>
          <w:sz w:val="28"/>
          <w:szCs w:val="28"/>
        </w:rPr>
      </w:pPr>
      <w:r>
        <w:rPr>
          <w:rFonts w:hint="eastAsia" w:ascii="仿宋" w:hAnsi="仿宋" w:eastAsia="仿宋" w:cs="仿宋"/>
          <w:sz w:val="28"/>
          <w:szCs w:val="28"/>
        </w:rPr>
        <w:t>3.</w:t>
      </w:r>
      <w:r>
        <w:rPr>
          <w:rFonts w:hint="eastAsia" w:ascii="仿宋" w:hAnsi="仿宋" w:eastAsia="仿宋" w:cs="仿宋"/>
          <w:bCs/>
          <w:sz w:val="28"/>
          <w:szCs w:val="28"/>
        </w:rPr>
        <w:t>乙方违反安全及保密相关规定的，须立即停止侵害，除赔偿甲方因此而遭受的损失之外，还需支付</w:t>
      </w:r>
      <w:r>
        <w:rPr>
          <w:rFonts w:hint="eastAsia" w:ascii="仿宋" w:hAnsi="仿宋" w:eastAsia="仿宋" w:cs="仿宋"/>
          <w:sz w:val="28"/>
          <w:szCs w:val="28"/>
        </w:rPr>
        <w:t>合同服务费</w:t>
      </w:r>
      <w:r>
        <w:rPr>
          <w:rFonts w:hint="eastAsia" w:ascii="仿宋" w:hAnsi="仿宋" w:eastAsia="仿宋" w:cs="仿宋"/>
          <w:bCs/>
          <w:sz w:val="28"/>
          <w:szCs w:val="28"/>
        </w:rPr>
        <w:t>总金额10%的违约金。对因泄密导致的其他民事法律问题，甲方对乙方保留追诉权。</w:t>
      </w:r>
    </w:p>
    <w:p w14:paraId="4BDA6EA5">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4.甲乙双方均清楚并愿意严格遵守中华人民共和国反商业贿赂的法律规定，双方都清楚任何形式的贿赂和贪渎行为都将触犯法律，并将受到法律的严惩。乙方及员工不得向甲方的经办人、员工或相关人员提供、给予合同约定外的任何利益，包括不限于转账、现金、购物卡、实物、有价证券、旅游或其他非物质性利益等。每出现一次，乙方承担10000元的违约金。</w:t>
      </w:r>
    </w:p>
    <w:p w14:paraId="329FD822">
      <w:pPr>
        <w:spacing w:line="360" w:lineRule="auto"/>
        <w:ind w:left="102" w:firstLine="560" w:firstLineChars="200"/>
        <w:jc w:val="both"/>
        <w:outlineLvl w:val="9"/>
        <w:rPr>
          <w:rFonts w:hint="eastAsia" w:ascii="仿宋" w:hAnsi="仿宋" w:eastAsia="仿宋" w:cs="仿宋"/>
          <w:bCs/>
          <w:sz w:val="28"/>
          <w:szCs w:val="28"/>
        </w:rPr>
      </w:pPr>
      <w:r>
        <w:rPr>
          <w:rFonts w:hint="eastAsia" w:ascii="仿宋" w:hAnsi="仿宋" w:eastAsia="仿宋" w:cs="仿宋"/>
          <w:sz w:val="28"/>
          <w:szCs w:val="28"/>
        </w:rPr>
        <w:t>5.乙方在未经甲方授权允许的前提下不得以任何形式、任何方式擅自查询、改动工作内容之外的数据信息，如因擅自查询、改动、遗失数据造成甲方损失，包括但不限于第三人要求甲方赔偿，乙方还应赔偿甲方所有损失。利用工作之便盗取数据信息谋取私利，包含但不限于构成刑事犯罪的，甲方对乙方保留追诉民事责任和刑事责任的权利。</w:t>
      </w:r>
    </w:p>
    <w:p w14:paraId="2C891D8C">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6.乙方应当依据《评审标准》提供真实的证照证件和相关材料，并依据评审标准的要求严格履行乙方合同义务。如乙方违反上述内容视为违约，甲方有权要求乙方立即整改，如乙方整改仍不符合甲方要求，甲方也有权解除合同，同时</w:t>
      </w:r>
      <w:r>
        <w:rPr>
          <w:rFonts w:hint="eastAsia" w:ascii="仿宋" w:hAnsi="仿宋" w:eastAsia="仿宋" w:cs="仿宋"/>
          <w:sz w:val="28"/>
          <w:szCs w:val="28"/>
        </w:rPr>
        <w:t>乙方应按合同服务费总金额的10%承担违约金</w:t>
      </w:r>
      <w:r>
        <w:rPr>
          <w:rFonts w:hint="eastAsia" w:ascii="仿宋" w:hAnsi="仿宋" w:eastAsia="仿宋" w:cs="仿宋"/>
          <w:bCs/>
          <w:sz w:val="28"/>
          <w:szCs w:val="28"/>
        </w:rPr>
        <w:t>。</w:t>
      </w:r>
    </w:p>
    <w:p w14:paraId="0067A5B0">
      <w:pPr>
        <w:spacing w:line="360" w:lineRule="auto"/>
        <w:rPr>
          <w:rFonts w:hint="eastAsia" w:ascii="仿宋" w:hAnsi="仿宋" w:eastAsia="仿宋" w:cs="仿宋"/>
          <w:b/>
          <w:sz w:val="28"/>
          <w:szCs w:val="28"/>
        </w:rPr>
      </w:pPr>
      <w:r>
        <w:rPr>
          <w:rFonts w:hint="eastAsia" w:ascii="仿宋" w:hAnsi="仿宋" w:eastAsia="仿宋" w:cs="仿宋"/>
          <w:b/>
          <w:sz w:val="28"/>
          <w:szCs w:val="28"/>
        </w:rPr>
        <w:t>六、</w:t>
      </w:r>
      <w:bookmarkStart w:id="40" w:name="OLE_LINK2"/>
      <w:bookmarkStart w:id="41" w:name="OLE_LINK1"/>
      <w:r>
        <w:rPr>
          <w:rFonts w:hint="eastAsia" w:ascii="仿宋" w:hAnsi="仿宋" w:eastAsia="仿宋" w:cs="仿宋"/>
          <w:b/>
          <w:sz w:val="28"/>
          <w:szCs w:val="28"/>
        </w:rPr>
        <w:t>服务期限</w:t>
      </w:r>
    </w:p>
    <w:p w14:paraId="50E9CE2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服务期限202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日截止。</w:t>
      </w:r>
      <w:bookmarkEnd w:id="40"/>
      <w:bookmarkEnd w:id="41"/>
    </w:p>
    <w:p w14:paraId="2A2ADF18">
      <w:pPr>
        <w:spacing w:line="360" w:lineRule="auto"/>
        <w:rPr>
          <w:rFonts w:hint="eastAsia" w:ascii="仿宋" w:hAnsi="仿宋" w:eastAsia="仿宋" w:cs="仿宋"/>
          <w:sz w:val="28"/>
          <w:szCs w:val="28"/>
        </w:rPr>
      </w:pPr>
      <w:r>
        <w:rPr>
          <w:rFonts w:hint="eastAsia" w:ascii="仿宋" w:hAnsi="仿宋" w:eastAsia="仿宋" w:cs="仿宋"/>
          <w:b/>
          <w:sz w:val="28"/>
          <w:szCs w:val="28"/>
        </w:rPr>
        <w:t>七、争议解决</w:t>
      </w:r>
    </w:p>
    <w:p w14:paraId="574F1FA4">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双方因合同的解释或履行产生争议，由双方协商解决。协商不成，双方均有权向甲方所在地人民法院起诉。</w:t>
      </w:r>
    </w:p>
    <w:p w14:paraId="37045D38">
      <w:pPr>
        <w:spacing w:line="360" w:lineRule="auto"/>
        <w:outlineLvl w:val="9"/>
        <w:rPr>
          <w:rFonts w:hint="eastAsia" w:ascii="仿宋" w:hAnsi="仿宋" w:eastAsia="仿宋" w:cs="仿宋"/>
          <w:b/>
          <w:bCs/>
          <w:sz w:val="28"/>
          <w:szCs w:val="28"/>
        </w:rPr>
      </w:pPr>
      <w:r>
        <w:rPr>
          <w:rFonts w:hint="eastAsia" w:ascii="仿宋" w:hAnsi="仿宋" w:eastAsia="仿宋" w:cs="仿宋"/>
          <w:b/>
          <w:bCs/>
          <w:sz w:val="28"/>
          <w:szCs w:val="28"/>
        </w:rPr>
        <w:t>八、不可抗力与合同终止</w:t>
      </w:r>
    </w:p>
    <w:p w14:paraId="49DD132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1.在合同有效期内，任何一方因不可抗力事件导致不能履行合同，则合同履行期可延长，具体时间甲、乙双方根据实际状况进行友好协商解决。</w:t>
      </w:r>
    </w:p>
    <w:p w14:paraId="54F09BD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2.自不可抗力事件发生之日起三日内，应立即通知对方，可通过电话、手机、传真或电子邮件等方式寄送有关权威机构出具的证明。</w:t>
      </w:r>
    </w:p>
    <w:p w14:paraId="783F024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3.不可抗力事件延续三十天以上，双方应通过友好协商，确定是否继续履行合同。若经协商一致解除合同的，双方各自承担因此而造成的损失，但乙方截止解除合同之日多收取的项目费用需返还给甲方。</w:t>
      </w:r>
    </w:p>
    <w:p w14:paraId="61E2AAAA">
      <w:pPr>
        <w:spacing w:line="360" w:lineRule="auto"/>
        <w:outlineLvl w:val="9"/>
        <w:rPr>
          <w:rFonts w:hint="eastAsia" w:ascii="仿宋" w:hAnsi="仿宋" w:eastAsia="仿宋" w:cs="仿宋"/>
          <w:b/>
          <w:bCs/>
          <w:sz w:val="28"/>
          <w:szCs w:val="28"/>
        </w:rPr>
      </w:pPr>
      <w:r>
        <w:rPr>
          <w:rFonts w:hint="eastAsia" w:ascii="仿宋" w:hAnsi="仿宋" w:eastAsia="仿宋" w:cs="仿宋"/>
          <w:b/>
          <w:bCs/>
          <w:sz w:val="28"/>
          <w:szCs w:val="28"/>
        </w:rPr>
        <w:t>九、附则</w:t>
      </w:r>
    </w:p>
    <w:p w14:paraId="0473A59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1.本合同附件为合同有效组成部分。</w:t>
      </w:r>
    </w:p>
    <w:p w14:paraId="0E96F6E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2.本合同未尽事宜，双方协商解决。</w:t>
      </w:r>
    </w:p>
    <w:p w14:paraId="0682EF1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3.本合同一式陆份，甲乙双方各持叁份，具有同等的法律效力，双方授权代表签字、盖章后生效。</w:t>
      </w:r>
    </w:p>
    <w:tbl>
      <w:tblPr>
        <w:tblStyle w:val="42"/>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995"/>
        <w:gridCol w:w="4329"/>
        <w:gridCol w:w="2076"/>
      </w:tblGrid>
      <w:tr w14:paraId="392F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048199C3">
            <w:pPr>
              <w:spacing w:line="360" w:lineRule="auto"/>
              <w:jc w:val="center"/>
              <w:rPr>
                <w:rFonts w:hint="eastAsia" w:ascii="仿宋" w:hAnsi="仿宋" w:eastAsia="仿宋" w:cs="仿宋"/>
                <w:sz w:val="28"/>
                <w:szCs w:val="28"/>
              </w:rPr>
            </w:pPr>
          </w:p>
          <w:p w14:paraId="284C1B0B">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委</w:t>
            </w:r>
          </w:p>
          <w:p w14:paraId="078DD39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托</w:t>
            </w:r>
          </w:p>
          <w:p w14:paraId="27052A9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方</w:t>
            </w:r>
          </w:p>
          <w:p w14:paraId="61D0C03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w:t>
            </w:r>
          </w:p>
          <w:p w14:paraId="2081D5F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甲</w:t>
            </w:r>
          </w:p>
          <w:p w14:paraId="692B86A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方</w:t>
            </w:r>
          </w:p>
          <w:p w14:paraId="5BDC2E9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w:t>
            </w:r>
          </w:p>
        </w:tc>
        <w:tc>
          <w:tcPr>
            <w:tcW w:w="1995" w:type="dxa"/>
            <w:tcBorders>
              <w:top w:val="single" w:color="auto" w:sz="4" w:space="0"/>
              <w:left w:val="single" w:color="auto" w:sz="4" w:space="0"/>
              <w:bottom w:val="single" w:color="auto" w:sz="4" w:space="0"/>
              <w:right w:val="single" w:color="auto" w:sz="4" w:space="0"/>
            </w:tcBorders>
            <w:vAlign w:val="center"/>
          </w:tcPr>
          <w:p w14:paraId="74AFAC2D">
            <w:pPr>
              <w:spacing w:line="360" w:lineRule="auto"/>
              <w:rPr>
                <w:rFonts w:hint="eastAsia" w:ascii="仿宋" w:hAnsi="仿宋" w:eastAsia="仿宋" w:cs="仿宋"/>
                <w:sz w:val="28"/>
                <w:szCs w:val="28"/>
              </w:rPr>
            </w:pPr>
            <w:r>
              <w:rPr>
                <w:rFonts w:hint="eastAsia" w:ascii="仿宋" w:hAnsi="仿宋" w:eastAsia="仿宋" w:cs="仿宋"/>
                <w:sz w:val="28"/>
                <w:szCs w:val="28"/>
              </w:rPr>
              <w:t>名称（或姓名）</w:t>
            </w:r>
          </w:p>
        </w:tc>
        <w:tc>
          <w:tcPr>
            <w:tcW w:w="4329" w:type="dxa"/>
            <w:tcBorders>
              <w:top w:val="single" w:color="auto" w:sz="4" w:space="0"/>
              <w:left w:val="single" w:color="auto" w:sz="4" w:space="0"/>
              <w:bottom w:val="single" w:color="auto" w:sz="4" w:space="0"/>
              <w:right w:val="single" w:color="auto" w:sz="4" w:space="0"/>
            </w:tcBorders>
            <w:vAlign w:val="center"/>
          </w:tcPr>
          <w:p w14:paraId="343A0389">
            <w:pPr>
              <w:spacing w:line="360" w:lineRule="auto"/>
              <w:rPr>
                <w:rFonts w:hint="eastAsia" w:ascii="仿宋" w:hAnsi="仿宋" w:eastAsia="仿宋" w:cs="仿宋"/>
                <w:sz w:val="28"/>
                <w:szCs w:val="28"/>
              </w:rPr>
            </w:pPr>
          </w:p>
        </w:tc>
        <w:tc>
          <w:tcPr>
            <w:tcW w:w="2076" w:type="dxa"/>
            <w:vMerge w:val="restart"/>
            <w:tcBorders>
              <w:top w:val="single" w:color="auto" w:sz="4" w:space="0"/>
              <w:left w:val="single" w:color="auto" w:sz="4" w:space="0"/>
              <w:bottom w:val="single" w:color="auto" w:sz="4" w:space="0"/>
              <w:right w:val="single" w:color="auto" w:sz="4" w:space="0"/>
            </w:tcBorders>
            <w:vAlign w:val="center"/>
          </w:tcPr>
          <w:p w14:paraId="763E0B4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合同专用章</w:t>
            </w:r>
          </w:p>
          <w:p w14:paraId="19E45A1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或</w:t>
            </w:r>
          </w:p>
          <w:p w14:paraId="0616D3E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单位公章</w:t>
            </w:r>
          </w:p>
          <w:p w14:paraId="0A1D5D37">
            <w:pPr>
              <w:widowControl/>
              <w:spacing w:line="360" w:lineRule="auto"/>
              <w:jc w:val="center"/>
              <w:rPr>
                <w:rFonts w:hint="eastAsia" w:ascii="仿宋" w:hAnsi="仿宋" w:eastAsia="仿宋" w:cs="仿宋"/>
                <w:sz w:val="28"/>
                <w:szCs w:val="28"/>
              </w:rPr>
            </w:pPr>
          </w:p>
          <w:p w14:paraId="00D8DB9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 xml:space="preserve">    年  月  日</w:t>
            </w:r>
          </w:p>
        </w:tc>
      </w:tr>
      <w:tr w14:paraId="53D4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CE07EAF">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0F2D90A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法定代表人</w:t>
            </w:r>
          </w:p>
        </w:tc>
        <w:tc>
          <w:tcPr>
            <w:tcW w:w="4329" w:type="dxa"/>
            <w:tcBorders>
              <w:top w:val="single" w:color="auto" w:sz="4" w:space="0"/>
              <w:left w:val="single" w:color="auto" w:sz="4" w:space="0"/>
              <w:bottom w:val="single" w:color="auto" w:sz="4" w:space="0"/>
              <w:right w:val="single" w:color="auto" w:sz="4" w:space="0"/>
            </w:tcBorders>
            <w:vAlign w:val="center"/>
          </w:tcPr>
          <w:p w14:paraId="09D18561">
            <w:pPr>
              <w:spacing w:line="360" w:lineRule="auto"/>
              <w:jc w:val="right"/>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035A7DCC">
            <w:pPr>
              <w:widowControl/>
              <w:spacing w:line="360" w:lineRule="auto"/>
              <w:rPr>
                <w:rFonts w:hint="eastAsia" w:ascii="仿宋" w:hAnsi="仿宋" w:eastAsia="仿宋" w:cs="仿宋"/>
                <w:sz w:val="28"/>
                <w:szCs w:val="28"/>
              </w:rPr>
            </w:pPr>
          </w:p>
        </w:tc>
      </w:tr>
      <w:tr w14:paraId="3730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AB98A63">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373953B9">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委托代理人</w:t>
            </w:r>
          </w:p>
        </w:tc>
        <w:tc>
          <w:tcPr>
            <w:tcW w:w="4329" w:type="dxa"/>
            <w:tcBorders>
              <w:top w:val="single" w:color="auto" w:sz="4" w:space="0"/>
              <w:left w:val="single" w:color="auto" w:sz="4" w:space="0"/>
              <w:bottom w:val="single" w:color="auto" w:sz="4" w:space="0"/>
              <w:right w:val="single" w:color="auto" w:sz="4" w:space="0"/>
            </w:tcBorders>
            <w:vAlign w:val="center"/>
          </w:tcPr>
          <w:p w14:paraId="7C82493D">
            <w:pPr>
              <w:spacing w:line="360" w:lineRule="auto"/>
              <w:jc w:val="right"/>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1A6FE36E">
            <w:pPr>
              <w:widowControl/>
              <w:spacing w:line="360" w:lineRule="auto"/>
              <w:rPr>
                <w:rFonts w:hint="eastAsia" w:ascii="仿宋" w:hAnsi="仿宋" w:eastAsia="仿宋" w:cs="仿宋"/>
                <w:sz w:val="28"/>
                <w:szCs w:val="28"/>
              </w:rPr>
            </w:pPr>
          </w:p>
        </w:tc>
      </w:tr>
      <w:tr w14:paraId="6177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62563F6">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7290E49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联系人</w:t>
            </w:r>
          </w:p>
        </w:tc>
        <w:tc>
          <w:tcPr>
            <w:tcW w:w="4329" w:type="dxa"/>
            <w:tcBorders>
              <w:top w:val="single" w:color="auto" w:sz="4" w:space="0"/>
              <w:left w:val="single" w:color="auto" w:sz="4" w:space="0"/>
              <w:bottom w:val="single" w:color="auto" w:sz="4" w:space="0"/>
              <w:right w:val="single" w:color="auto" w:sz="4" w:space="0"/>
            </w:tcBorders>
            <w:vAlign w:val="center"/>
          </w:tcPr>
          <w:p w14:paraId="161E6480">
            <w:pPr>
              <w:spacing w:line="360" w:lineRule="auto"/>
              <w:jc w:val="right"/>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5C3BE833">
            <w:pPr>
              <w:widowControl/>
              <w:spacing w:line="360" w:lineRule="auto"/>
              <w:rPr>
                <w:rFonts w:hint="eastAsia" w:ascii="仿宋" w:hAnsi="仿宋" w:eastAsia="仿宋" w:cs="仿宋"/>
                <w:sz w:val="28"/>
                <w:szCs w:val="28"/>
              </w:rPr>
            </w:pPr>
          </w:p>
        </w:tc>
      </w:tr>
      <w:tr w14:paraId="2FEE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8BA3A80">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62ECC56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确认司法</w:t>
            </w:r>
          </w:p>
          <w:p w14:paraId="79A41EE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送达地址</w:t>
            </w:r>
          </w:p>
        </w:tc>
        <w:tc>
          <w:tcPr>
            <w:tcW w:w="4329" w:type="dxa"/>
            <w:tcBorders>
              <w:top w:val="single" w:color="auto" w:sz="4" w:space="0"/>
              <w:left w:val="single" w:color="auto" w:sz="4" w:space="0"/>
              <w:bottom w:val="single" w:color="auto" w:sz="4" w:space="0"/>
              <w:right w:val="single" w:color="auto" w:sz="4" w:space="0"/>
            </w:tcBorders>
            <w:vAlign w:val="center"/>
          </w:tcPr>
          <w:p w14:paraId="337B4F37">
            <w:pPr>
              <w:spacing w:line="360" w:lineRule="auto"/>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05A58D08">
            <w:pPr>
              <w:widowControl/>
              <w:spacing w:line="360" w:lineRule="auto"/>
              <w:rPr>
                <w:rFonts w:hint="eastAsia" w:ascii="仿宋" w:hAnsi="仿宋" w:eastAsia="仿宋" w:cs="仿宋"/>
                <w:sz w:val="28"/>
                <w:szCs w:val="28"/>
              </w:rPr>
            </w:pPr>
          </w:p>
        </w:tc>
      </w:tr>
      <w:tr w14:paraId="378C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6501493">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62256FC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邮政编码</w:t>
            </w:r>
          </w:p>
        </w:tc>
        <w:tc>
          <w:tcPr>
            <w:tcW w:w="4329" w:type="dxa"/>
            <w:tcBorders>
              <w:top w:val="single" w:color="auto" w:sz="4" w:space="0"/>
              <w:left w:val="single" w:color="auto" w:sz="4" w:space="0"/>
              <w:bottom w:val="single" w:color="auto" w:sz="4" w:space="0"/>
              <w:right w:val="single" w:color="auto" w:sz="4" w:space="0"/>
            </w:tcBorders>
            <w:vAlign w:val="center"/>
          </w:tcPr>
          <w:p w14:paraId="34FF715B">
            <w:pPr>
              <w:spacing w:line="360" w:lineRule="auto"/>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6CFD8DAC">
            <w:pPr>
              <w:widowControl/>
              <w:spacing w:line="360" w:lineRule="auto"/>
              <w:rPr>
                <w:rFonts w:hint="eastAsia" w:ascii="仿宋" w:hAnsi="仿宋" w:eastAsia="仿宋" w:cs="仿宋"/>
                <w:sz w:val="28"/>
                <w:szCs w:val="28"/>
              </w:rPr>
            </w:pPr>
          </w:p>
        </w:tc>
      </w:tr>
      <w:tr w14:paraId="5791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650E3BD">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1F07160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电话</w:t>
            </w:r>
          </w:p>
        </w:tc>
        <w:tc>
          <w:tcPr>
            <w:tcW w:w="4329" w:type="dxa"/>
            <w:tcBorders>
              <w:top w:val="single" w:color="auto" w:sz="4" w:space="0"/>
              <w:left w:val="single" w:color="auto" w:sz="4" w:space="0"/>
              <w:bottom w:val="single" w:color="auto" w:sz="4" w:space="0"/>
              <w:right w:val="single" w:color="auto" w:sz="4" w:space="0"/>
            </w:tcBorders>
            <w:vAlign w:val="center"/>
          </w:tcPr>
          <w:p w14:paraId="2C9D2570">
            <w:pPr>
              <w:spacing w:line="360" w:lineRule="auto"/>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0654CC21">
            <w:pPr>
              <w:widowControl/>
              <w:spacing w:line="360" w:lineRule="auto"/>
              <w:rPr>
                <w:rFonts w:hint="eastAsia" w:ascii="仿宋" w:hAnsi="仿宋" w:eastAsia="仿宋" w:cs="仿宋"/>
                <w:sz w:val="28"/>
                <w:szCs w:val="28"/>
              </w:rPr>
            </w:pPr>
          </w:p>
        </w:tc>
      </w:tr>
      <w:tr w14:paraId="2ACF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97D512E">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439CD73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传真</w:t>
            </w:r>
          </w:p>
        </w:tc>
        <w:tc>
          <w:tcPr>
            <w:tcW w:w="4329" w:type="dxa"/>
            <w:tcBorders>
              <w:top w:val="single" w:color="auto" w:sz="4" w:space="0"/>
              <w:left w:val="single" w:color="auto" w:sz="4" w:space="0"/>
              <w:bottom w:val="single" w:color="auto" w:sz="4" w:space="0"/>
              <w:right w:val="single" w:color="auto" w:sz="4" w:space="0"/>
            </w:tcBorders>
            <w:vAlign w:val="center"/>
          </w:tcPr>
          <w:p w14:paraId="046024B9">
            <w:pPr>
              <w:spacing w:line="360" w:lineRule="auto"/>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5976E15E">
            <w:pPr>
              <w:widowControl/>
              <w:spacing w:line="360" w:lineRule="auto"/>
              <w:rPr>
                <w:rFonts w:hint="eastAsia" w:ascii="仿宋" w:hAnsi="仿宋" w:eastAsia="仿宋" w:cs="仿宋"/>
                <w:sz w:val="28"/>
                <w:szCs w:val="28"/>
              </w:rPr>
            </w:pPr>
          </w:p>
        </w:tc>
      </w:tr>
      <w:tr w14:paraId="5388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51F0622">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6857FA7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开户银行</w:t>
            </w:r>
          </w:p>
        </w:tc>
        <w:tc>
          <w:tcPr>
            <w:tcW w:w="4329" w:type="dxa"/>
            <w:tcBorders>
              <w:top w:val="single" w:color="auto" w:sz="4" w:space="0"/>
              <w:left w:val="single" w:color="auto" w:sz="4" w:space="0"/>
              <w:bottom w:val="single" w:color="auto" w:sz="4" w:space="0"/>
              <w:right w:val="single" w:color="auto" w:sz="4" w:space="0"/>
            </w:tcBorders>
            <w:vAlign w:val="center"/>
          </w:tcPr>
          <w:p w14:paraId="22442DBC">
            <w:pPr>
              <w:spacing w:line="360" w:lineRule="auto"/>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6CD4428E">
            <w:pPr>
              <w:widowControl/>
              <w:spacing w:line="360" w:lineRule="auto"/>
              <w:rPr>
                <w:rFonts w:hint="eastAsia" w:ascii="仿宋" w:hAnsi="仿宋" w:eastAsia="仿宋" w:cs="仿宋"/>
                <w:sz w:val="28"/>
                <w:szCs w:val="28"/>
              </w:rPr>
            </w:pPr>
          </w:p>
        </w:tc>
      </w:tr>
      <w:tr w14:paraId="0542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6B5EEE0">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68A1484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帐号</w:t>
            </w:r>
          </w:p>
        </w:tc>
        <w:tc>
          <w:tcPr>
            <w:tcW w:w="4329" w:type="dxa"/>
            <w:tcBorders>
              <w:top w:val="single" w:color="auto" w:sz="4" w:space="0"/>
              <w:left w:val="single" w:color="auto" w:sz="4" w:space="0"/>
              <w:bottom w:val="single" w:color="auto" w:sz="4" w:space="0"/>
              <w:right w:val="single" w:color="auto" w:sz="4" w:space="0"/>
            </w:tcBorders>
            <w:vAlign w:val="center"/>
          </w:tcPr>
          <w:p w14:paraId="0666FF3E">
            <w:pPr>
              <w:spacing w:line="360" w:lineRule="auto"/>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79A78340">
            <w:pPr>
              <w:widowControl/>
              <w:spacing w:line="360" w:lineRule="auto"/>
              <w:rPr>
                <w:rFonts w:hint="eastAsia" w:ascii="仿宋" w:hAnsi="仿宋" w:eastAsia="仿宋" w:cs="仿宋"/>
                <w:sz w:val="28"/>
                <w:szCs w:val="28"/>
              </w:rPr>
            </w:pPr>
          </w:p>
        </w:tc>
      </w:tr>
      <w:tr w14:paraId="2139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38" w:type="dxa"/>
            <w:vMerge w:val="restart"/>
            <w:tcBorders>
              <w:top w:val="nil"/>
              <w:left w:val="single" w:color="auto" w:sz="4" w:space="0"/>
              <w:bottom w:val="single" w:color="auto" w:sz="4" w:space="0"/>
              <w:right w:val="single" w:color="auto" w:sz="4" w:space="0"/>
            </w:tcBorders>
            <w:vAlign w:val="center"/>
          </w:tcPr>
          <w:p w14:paraId="0DE513E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受</w:t>
            </w:r>
          </w:p>
          <w:p w14:paraId="792FAB6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托</w:t>
            </w:r>
          </w:p>
          <w:p w14:paraId="553537A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方</w:t>
            </w:r>
          </w:p>
          <w:p w14:paraId="31EC9DA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w:t>
            </w:r>
          </w:p>
          <w:p w14:paraId="139419C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乙</w:t>
            </w:r>
          </w:p>
          <w:p w14:paraId="5FFD116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方</w:t>
            </w:r>
          </w:p>
          <w:p w14:paraId="4C796E8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w:t>
            </w:r>
          </w:p>
        </w:tc>
        <w:tc>
          <w:tcPr>
            <w:tcW w:w="1995" w:type="dxa"/>
            <w:tcBorders>
              <w:top w:val="single" w:color="auto" w:sz="4" w:space="0"/>
              <w:left w:val="single" w:color="auto" w:sz="4" w:space="0"/>
              <w:bottom w:val="single" w:color="auto" w:sz="4" w:space="0"/>
              <w:right w:val="single" w:color="auto" w:sz="4" w:space="0"/>
            </w:tcBorders>
            <w:vAlign w:val="center"/>
          </w:tcPr>
          <w:p w14:paraId="05620DA2">
            <w:pPr>
              <w:spacing w:line="360" w:lineRule="auto"/>
              <w:rPr>
                <w:rFonts w:hint="eastAsia" w:ascii="仿宋" w:hAnsi="仿宋" w:eastAsia="仿宋" w:cs="仿宋"/>
                <w:sz w:val="28"/>
                <w:szCs w:val="28"/>
              </w:rPr>
            </w:pPr>
            <w:r>
              <w:rPr>
                <w:rFonts w:hint="eastAsia" w:ascii="仿宋" w:hAnsi="仿宋" w:eastAsia="仿宋" w:cs="仿宋"/>
                <w:sz w:val="28"/>
                <w:szCs w:val="28"/>
              </w:rPr>
              <w:t>名称（或姓名）</w:t>
            </w:r>
          </w:p>
        </w:tc>
        <w:tc>
          <w:tcPr>
            <w:tcW w:w="4329" w:type="dxa"/>
            <w:tcBorders>
              <w:top w:val="single" w:color="auto" w:sz="4" w:space="0"/>
              <w:left w:val="single" w:color="auto" w:sz="4" w:space="0"/>
              <w:bottom w:val="single" w:color="auto" w:sz="4" w:space="0"/>
              <w:right w:val="single" w:color="auto" w:sz="4" w:space="0"/>
            </w:tcBorders>
            <w:vAlign w:val="center"/>
          </w:tcPr>
          <w:p w14:paraId="495AA514">
            <w:pPr>
              <w:spacing w:line="360" w:lineRule="auto"/>
              <w:rPr>
                <w:rFonts w:hint="eastAsia" w:ascii="仿宋" w:hAnsi="仿宋" w:eastAsia="仿宋" w:cs="仿宋"/>
                <w:sz w:val="28"/>
                <w:szCs w:val="28"/>
              </w:rPr>
            </w:pPr>
          </w:p>
        </w:tc>
        <w:tc>
          <w:tcPr>
            <w:tcW w:w="2076" w:type="dxa"/>
            <w:vMerge w:val="restart"/>
            <w:tcBorders>
              <w:top w:val="nil"/>
              <w:left w:val="single" w:color="auto" w:sz="4" w:space="0"/>
              <w:bottom w:val="single" w:color="auto" w:sz="4" w:space="0"/>
              <w:right w:val="single" w:color="auto" w:sz="4" w:space="0"/>
            </w:tcBorders>
            <w:vAlign w:val="center"/>
          </w:tcPr>
          <w:p w14:paraId="1B4B9EF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合同专用章</w:t>
            </w:r>
          </w:p>
          <w:p w14:paraId="3653880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或</w:t>
            </w:r>
          </w:p>
          <w:p w14:paraId="3FDA9A2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单位公章</w:t>
            </w:r>
          </w:p>
          <w:p w14:paraId="610277B1">
            <w:pPr>
              <w:spacing w:line="360" w:lineRule="auto"/>
              <w:rPr>
                <w:rFonts w:hint="eastAsia" w:ascii="仿宋" w:hAnsi="仿宋" w:eastAsia="仿宋" w:cs="仿宋"/>
                <w:sz w:val="28"/>
                <w:szCs w:val="28"/>
              </w:rPr>
            </w:pPr>
          </w:p>
          <w:p w14:paraId="57A504AF">
            <w:pPr>
              <w:spacing w:line="360" w:lineRule="auto"/>
              <w:ind w:firstLine="700" w:firstLineChars="250"/>
              <w:rPr>
                <w:rFonts w:hint="eastAsia" w:ascii="仿宋" w:hAnsi="仿宋" w:eastAsia="仿宋" w:cs="仿宋"/>
                <w:sz w:val="28"/>
                <w:szCs w:val="28"/>
              </w:rPr>
            </w:pPr>
            <w:r>
              <w:rPr>
                <w:rFonts w:hint="eastAsia" w:ascii="仿宋" w:hAnsi="仿宋" w:eastAsia="仿宋" w:cs="仿宋"/>
                <w:sz w:val="28"/>
                <w:szCs w:val="28"/>
              </w:rPr>
              <w:t>年  月  日</w:t>
            </w:r>
          </w:p>
        </w:tc>
      </w:tr>
      <w:tr w14:paraId="0A3E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6C536D42">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3D434A9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法定代表人</w:t>
            </w:r>
          </w:p>
        </w:tc>
        <w:tc>
          <w:tcPr>
            <w:tcW w:w="4329" w:type="dxa"/>
            <w:tcBorders>
              <w:top w:val="single" w:color="auto" w:sz="4" w:space="0"/>
              <w:left w:val="single" w:color="auto" w:sz="4" w:space="0"/>
              <w:bottom w:val="single" w:color="auto" w:sz="4" w:space="0"/>
              <w:right w:val="single" w:color="auto" w:sz="4" w:space="0"/>
            </w:tcBorders>
            <w:vAlign w:val="center"/>
          </w:tcPr>
          <w:p w14:paraId="08EE0F41">
            <w:pPr>
              <w:spacing w:line="360" w:lineRule="auto"/>
              <w:jc w:val="right"/>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66E5590B">
            <w:pPr>
              <w:widowControl/>
              <w:spacing w:line="360" w:lineRule="auto"/>
              <w:rPr>
                <w:rFonts w:hint="eastAsia" w:ascii="仿宋" w:hAnsi="仿宋" w:eastAsia="仿宋" w:cs="仿宋"/>
                <w:sz w:val="28"/>
                <w:szCs w:val="28"/>
              </w:rPr>
            </w:pPr>
          </w:p>
        </w:tc>
      </w:tr>
      <w:tr w14:paraId="0F19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1363A48F">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09DE64E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委托代理人</w:t>
            </w:r>
          </w:p>
        </w:tc>
        <w:tc>
          <w:tcPr>
            <w:tcW w:w="4329" w:type="dxa"/>
            <w:tcBorders>
              <w:top w:val="single" w:color="auto" w:sz="4" w:space="0"/>
              <w:left w:val="single" w:color="auto" w:sz="4" w:space="0"/>
              <w:bottom w:val="single" w:color="auto" w:sz="4" w:space="0"/>
              <w:right w:val="single" w:color="auto" w:sz="4" w:space="0"/>
            </w:tcBorders>
            <w:vAlign w:val="center"/>
          </w:tcPr>
          <w:p w14:paraId="27B09889">
            <w:pPr>
              <w:spacing w:line="360" w:lineRule="auto"/>
              <w:jc w:val="right"/>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30D73BAC">
            <w:pPr>
              <w:widowControl/>
              <w:spacing w:line="360" w:lineRule="auto"/>
              <w:rPr>
                <w:rFonts w:hint="eastAsia" w:ascii="仿宋" w:hAnsi="仿宋" w:eastAsia="仿宋" w:cs="仿宋"/>
                <w:sz w:val="28"/>
                <w:szCs w:val="28"/>
              </w:rPr>
            </w:pPr>
          </w:p>
        </w:tc>
      </w:tr>
      <w:tr w14:paraId="5836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33E506B4">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0897FCA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联系人</w:t>
            </w:r>
          </w:p>
        </w:tc>
        <w:tc>
          <w:tcPr>
            <w:tcW w:w="4329" w:type="dxa"/>
            <w:tcBorders>
              <w:top w:val="single" w:color="auto" w:sz="4" w:space="0"/>
              <w:left w:val="single" w:color="auto" w:sz="4" w:space="0"/>
              <w:bottom w:val="single" w:color="auto" w:sz="4" w:space="0"/>
              <w:right w:val="single" w:color="auto" w:sz="4" w:space="0"/>
            </w:tcBorders>
            <w:vAlign w:val="center"/>
          </w:tcPr>
          <w:p w14:paraId="0B3DE95E">
            <w:pPr>
              <w:spacing w:line="360" w:lineRule="auto"/>
              <w:ind w:firstLine="420" w:firstLineChars="150"/>
              <w:jc w:val="right"/>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45537260">
            <w:pPr>
              <w:widowControl/>
              <w:spacing w:line="360" w:lineRule="auto"/>
              <w:rPr>
                <w:rFonts w:hint="eastAsia" w:ascii="仿宋" w:hAnsi="仿宋" w:eastAsia="仿宋" w:cs="仿宋"/>
                <w:sz w:val="28"/>
                <w:szCs w:val="28"/>
              </w:rPr>
            </w:pPr>
          </w:p>
        </w:tc>
      </w:tr>
      <w:tr w14:paraId="3D4C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1EC0BC4A">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39439C2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确认司法</w:t>
            </w:r>
          </w:p>
          <w:p w14:paraId="5BA4BF5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送达地址</w:t>
            </w:r>
          </w:p>
        </w:tc>
        <w:tc>
          <w:tcPr>
            <w:tcW w:w="4329" w:type="dxa"/>
            <w:tcBorders>
              <w:top w:val="single" w:color="auto" w:sz="4" w:space="0"/>
              <w:left w:val="single" w:color="auto" w:sz="4" w:space="0"/>
              <w:bottom w:val="single" w:color="auto" w:sz="4" w:space="0"/>
              <w:right w:val="single" w:color="auto" w:sz="4" w:space="0"/>
            </w:tcBorders>
            <w:vAlign w:val="center"/>
          </w:tcPr>
          <w:p w14:paraId="47E40DFD">
            <w:pPr>
              <w:spacing w:line="360" w:lineRule="auto"/>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7BA4868D">
            <w:pPr>
              <w:widowControl/>
              <w:spacing w:line="360" w:lineRule="auto"/>
              <w:rPr>
                <w:rFonts w:hint="eastAsia" w:ascii="仿宋" w:hAnsi="仿宋" w:eastAsia="仿宋" w:cs="仿宋"/>
                <w:sz w:val="28"/>
                <w:szCs w:val="28"/>
              </w:rPr>
            </w:pPr>
          </w:p>
        </w:tc>
      </w:tr>
      <w:tr w14:paraId="7C7F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7158D6DA">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115CF76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邮政编码</w:t>
            </w:r>
          </w:p>
        </w:tc>
        <w:tc>
          <w:tcPr>
            <w:tcW w:w="4329" w:type="dxa"/>
            <w:tcBorders>
              <w:top w:val="single" w:color="auto" w:sz="4" w:space="0"/>
              <w:left w:val="single" w:color="auto" w:sz="4" w:space="0"/>
              <w:bottom w:val="single" w:color="auto" w:sz="4" w:space="0"/>
              <w:right w:val="single" w:color="auto" w:sz="4" w:space="0"/>
            </w:tcBorders>
            <w:vAlign w:val="center"/>
          </w:tcPr>
          <w:p w14:paraId="2BC4F01A">
            <w:pPr>
              <w:spacing w:line="360" w:lineRule="auto"/>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53385567">
            <w:pPr>
              <w:widowControl/>
              <w:spacing w:line="360" w:lineRule="auto"/>
              <w:rPr>
                <w:rFonts w:hint="eastAsia" w:ascii="仿宋" w:hAnsi="仿宋" w:eastAsia="仿宋" w:cs="仿宋"/>
                <w:sz w:val="28"/>
                <w:szCs w:val="28"/>
              </w:rPr>
            </w:pPr>
          </w:p>
        </w:tc>
      </w:tr>
      <w:tr w14:paraId="5C1F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28F9A7CB">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11C6899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电话</w:t>
            </w:r>
          </w:p>
        </w:tc>
        <w:tc>
          <w:tcPr>
            <w:tcW w:w="4329" w:type="dxa"/>
            <w:tcBorders>
              <w:top w:val="single" w:color="auto" w:sz="4" w:space="0"/>
              <w:left w:val="single" w:color="auto" w:sz="4" w:space="0"/>
              <w:bottom w:val="single" w:color="auto" w:sz="4" w:space="0"/>
              <w:right w:val="single" w:color="auto" w:sz="4" w:space="0"/>
            </w:tcBorders>
            <w:vAlign w:val="center"/>
          </w:tcPr>
          <w:p w14:paraId="023F777B">
            <w:pPr>
              <w:spacing w:line="360" w:lineRule="auto"/>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5D4A11E4">
            <w:pPr>
              <w:widowControl/>
              <w:spacing w:line="360" w:lineRule="auto"/>
              <w:rPr>
                <w:rFonts w:hint="eastAsia" w:ascii="仿宋" w:hAnsi="仿宋" w:eastAsia="仿宋" w:cs="仿宋"/>
                <w:sz w:val="28"/>
                <w:szCs w:val="28"/>
              </w:rPr>
            </w:pPr>
          </w:p>
        </w:tc>
      </w:tr>
      <w:tr w14:paraId="463F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254B0BF4">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3CE44F2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传真</w:t>
            </w:r>
          </w:p>
        </w:tc>
        <w:tc>
          <w:tcPr>
            <w:tcW w:w="4329" w:type="dxa"/>
            <w:tcBorders>
              <w:top w:val="single" w:color="auto" w:sz="4" w:space="0"/>
              <w:left w:val="single" w:color="auto" w:sz="4" w:space="0"/>
              <w:bottom w:val="single" w:color="auto" w:sz="4" w:space="0"/>
              <w:right w:val="single" w:color="auto" w:sz="4" w:space="0"/>
            </w:tcBorders>
            <w:vAlign w:val="center"/>
          </w:tcPr>
          <w:p w14:paraId="0F07EEF5">
            <w:pPr>
              <w:spacing w:line="360" w:lineRule="auto"/>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52C5A244">
            <w:pPr>
              <w:widowControl/>
              <w:spacing w:line="360" w:lineRule="auto"/>
              <w:rPr>
                <w:rFonts w:hint="eastAsia" w:ascii="仿宋" w:hAnsi="仿宋" w:eastAsia="仿宋" w:cs="仿宋"/>
                <w:sz w:val="28"/>
                <w:szCs w:val="28"/>
              </w:rPr>
            </w:pPr>
          </w:p>
        </w:tc>
      </w:tr>
      <w:tr w14:paraId="3CC0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016E8EDD">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399BD05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开户银行</w:t>
            </w:r>
          </w:p>
        </w:tc>
        <w:tc>
          <w:tcPr>
            <w:tcW w:w="4329" w:type="dxa"/>
            <w:tcBorders>
              <w:top w:val="single" w:color="auto" w:sz="4" w:space="0"/>
              <w:left w:val="single" w:color="auto" w:sz="4" w:space="0"/>
              <w:bottom w:val="single" w:color="auto" w:sz="4" w:space="0"/>
              <w:right w:val="single" w:color="auto" w:sz="4" w:space="0"/>
            </w:tcBorders>
            <w:vAlign w:val="center"/>
          </w:tcPr>
          <w:p w14:paraId="5C44D8B9">
            <w:pPr>
              <w:spacing w:line="360" w:lineRule="auto"/>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17E7C999">
            <w:pPr>
              <w:widowControl/>
              <w:spacing w:line="360" w:lineRule="auto"/>
              <w:rPr>
                <w:rFonts w:hint="eastAsia" w:ascii="仿宋" w:hAnsi="仿宋" w:eastAsia="仿宋" w:cs="仿宋"/>
                <w:sz w:val="28"/>
                <w:szCs w:val="28"/>
              </w:rPr>
            </w:pPr>
          </w:p>
        </w:tc>
      </w:tr>
      <w:tr w14:paraId="2E89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72BB4ECD">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6EB4335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帐号</w:t>
            </w:r>
          </w:p>
        </w:tc>
        <w:tc>
          <w:tcPr>
            <w:tcW w:w="4329" w:type="dxa"/>
            <w:tcBorders>
              <w:top w:val="single" w:color="auto" w:sz="4" w:space="0"/>
              <w:left w:val="single" w:color="auto" w:sz="4" w:space="0"/>
              <w:bottom w:val="single" w:color="auto" w:sz="4" w:space="0"/>
              <w:right w:val="single" w:color="auto" w:sz="4" w:space="0"/>
            </w:tcBorders>
            <w:vAlign w:val="center"/>
          </w:tcPr>
          <w:p w14:paraId="2591DA8F">
            <w:pPr>
              <w:spacing w:line="360" w:lineRule="auto"/>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496BF7B5">
            <w:pPr>
              <w:widowControl/>
              <w:spacing w:line="360" w:lineRule="auto"/>
              <w:rPr>
                <w:rFonts w:hint="eastAsia" w:ascii="仿宋" w:hAnsi="仿宋" w:eastAsia="仿宋" w:cs="仿宋"/>
                <w:sz w:val="28"/>
                <w:szCs w:val="28"/>
              </w:rPr>
            </w:pPr>
          </w:p>
        </w:tc>
      </w:tr>
    </w:tbl>
    <w:p w14:paraId="02455F0E">
      <w:pPr>
        <w:spacing w:line="360" w:lineRule="auto"/>
        <w:ind w:firstLine="562" w:firstLineChars="200"/>
        <w:jc w:val="center"/>
        <w:rPr>
          <w:rFonts w:hint="eastAsia" w:ascii="仿宋" w:hAnsi="仿宋" w:eastAsia="仿宋" w:cs="仿宋"/>
          <w:b/>
          <w:sz w:val="28"/>
          <w:szCs w:val="28"/>
        </w:rPr>
      </w:pPr>
    </w:p>
    <w:p w14:paraId="4796B97B">
      <w:pPr>
        <w:rPr>
          <w:rFonts w:hint="eastAsia" w:ascii="仿宋" w:hAnsi="仿宋" w:eastAsia="仿宋" w:cs="仿宋"/>
          <w:b/>
          <w:sz w:val="28"/>
          <w:szCs w:val="28"/>
        </w:rPr>
      </w:pPr>
      <w:r>
        <w:rPr>
          <w:rFonts w:hint="eastAsia" w:ascii="仿宋" w:hAnsi="仿宋" w:eastAsia="仿宋" w:cs="仿宋"/>
          <w:b/>
          <w:sz w:val="28"/>
          <w:szCs w:val="28"/>
        </w:rPr>
        <w:br w:type="page"/>
      </w:r>
    </w:p>
    <w:p w14:paraId="401C2110">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保密责任书</w:t>
      </w:r>
    </w:p>
    <w:p w14:paraId="0EDC5B58">
      <w:pPr>
        <w:spacing w:line="360" w:lineRule="auto"/>
        <w:rPr>
          <w:rFonts w:hint="eastAsia" w:ascii="仿宋" w:hAnsi="仿宋" w:eastAsia="仿宋" w:cs="仿宋"/>
          <w:sz w:val="28"/>
          <w:szCs w:val="28"/>
          <w:u w:val="single"/>
          <w:lang w:val="en-US" w:eastAsia="zh-CN"/>
        </w:rPr>
      </w:pPr>
      <w:r>
        <w:rPr>
          <w:rFonts w:hint="eastAsia" w:ascii="仿宋" w:hAnsi="仿宋" w:eastAsia="仿宋" w:cs="仿宋"/>
          <w:b/>
          <w:bCs/>
          <w:sz w:val="28"/>
          <w:szCs w:val="28"/>
        </w:rPr>
        <w:t>甲方：</w:t>
      </w:r>
      <w:r>
        <w:rPr>
          <w:rFonts w:hint="eastAsia" w:ascii="仿宋" w:hAnsi="仿宋" w:eastAsia="仿宋" w:cs="仿宋"/>
          <w:b/>
          <w:bCs/>
          <w:sz w:val="28"/>
          <w:szCs w:val="28"/>
          <w:u w:val="single"/>
          <w:lang w:val="en-US" w:eastAsia="zh-CN"/>
        </w:rPr>
        <w:t xml:space="preserve">            </w:t>
      </w:r>
    </w:p>
    <w:p w14:paraId="0209B0C2">
      <w:pPr>
        <w:spacing w:line="360" w:lineRule="auto"/>
        <w:rPr>
          <w:rFonts w:hint="eastAsia" w:ascii="仿宋" w:hAnsi="仿宋" w:eastAsia="仿宋" w:cs="仿宋"/>
          <w:b/>
          <w:sz w:val="28"/>
          <w:szCs w:val="28"/>
        </w:rPr>
      </w:pPr>
      <w:r>
        <w:rPr>
          <w:rFonts w:hint="eastAsia" w:ascii="仿宋" w:hAnsi="仿宋" w:eastAsia="仿宋" w:cs="仿宋"/>
          <w:b/>
          <w:sz w:val="28"/>
          <w:szCs w:val="28"/>
        </w:rPr>
        <w:t>乙方：</w:t>
      </w:r>
    </w:p>
    <w:p w14:paraId="337EA0F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乙方作为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的服务单位，在项目实施过程中需要取得甲方相关业务和技术资料，为保障甲方国家秘密事项的安全,根据《中华人民共和国保密法》，乙方就保密责任承诺如下：</w:t>
      </w:r>
    </w:p>
    <w:p w14:paraId="64FCF9CC">
      <w:pPr>
        <w:tabs>
          <w:tab w:val="left" w:pos="1276"/>
        </w:tabs>
        <w:spacing w:line="360" w:lineRule="auto"/>
        <w:rPr>
          <w:rFonts w:hint="eastAsia" w:ascii="仿宋" w:hAnsi="仿宋" w:eastAsia="仿宋" w:cs="仿宋"/>
          <w:sz w:val="28"/>
          <w:szCs w:val="28"/>
        </w:rPr>
      </w:pPr>
      <w:r>
        <w:rPr>
          <w:rFonts w:hint="eastAsia" w:ascii="仿宋" w:hAnsi="仿宋" w:eastAsia="仿宋" w:cs="仿宋"/>
          <w:sz w:val="28"/>
          <w:szCs w:val="28"/>
        </w:rPr>
        <w:t>一、甲方的权利和义务</w:t>
      </w:r>
    </w:p>
    <w:p w14:paraId="1D395CB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1.负责对乙方保密工作进行监督检查；</w:t>
      </w:r>
    </w:p>
    <w:p w14:paraId="4E8A2A4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2.决定所有保密事项和内容。</w:t>
      </w:r>
    </w:p>
    <w:p w14:paraId="2C5111E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3.为乙方提供相应规范文件。</w:t>
      </w:r>
    </w:p>
    <w:p w14:paraId="0B766488">
      <w:pPr>
        <w:tabs>
          <w:tab w:val="left" w:pos="1276"/>
        </w:tabs>
        <w:spacing w:line="360" w:lineRule="auto"/>
        <w:rPr>
          <w:rFonts w:hint="eastAsia" w:ascii="仿宋" w:hAnsi="仿宋" w:eastAsia="仿宋" w:cs="仿宋"/>
          <w:sz w:val="28"/>
          <w:szCs w:val="28"/>
        </w:rPr>
      </w:pPr>
      <w:r>
        <w:rPr>
          <w:rFonts w:hint="eastAsia" w:ascii="仿宋" w:hAnsi="仿宋" w:eastAsia="仿宋" w:cs="仿宋"/>
          <w:sz w:val="28"/>
          <w:szCs w:val="28"/>
        </w:rPr>
        <w:t>二、乙方的权利和义务</w:t>
      </w:r>
    </w:p>
    <w:p w14:paraId="73005CF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1.乙方应教育有关工作人员自觉遵守保密法规和有关规章规定，忠于职守，履行保密职责；</w:t>
      </w:r>
    </w:p>
    <w:p w14:paraId="025BCD2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2.乙方的工作人员应自觉接受甲方保密管理部门的保密教育、检查和管理；</w:t>
      </w:r>
    </w:p>
    <w:p w14:paraId="67CCA0A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3.乙方的工作人员应妥善保管并及时清退涉密文件、资料等，不私自录制、复制、收藏涉密事项；工作结束后，应主动及时清退涉密文件、资料、移动存储介质、保密本等涉密载体及其它资料；</w:t>
      </w:r>
    </w:p>
    <w:p w14:paraId="189D107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4.乙方的工作人员如需使用计算机处理涉密信息时，应在涉密计算机上处理相关信息；</w:t>
      </w:r>
    </w:p>
    <w:p w14:paraId="7AD6904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5.乙方的工作人员不得在国际互联网、无技术加密措施的有线、无线通信中传递涉密事项，不在无保密保障措施的情况下携带和存放密件、密品；</w:t>
      </w:r>
    </w:p>
    <w:p w14:paraId="013F2E5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6.乙方的工作人员不得在联接国际互联网的计算机内储存涉密信息。乙方工作人员的便携式计算机不准存储涉密信息。</w:t>
      </w:r>
    </w:p>
    <w:p w14:paraId="58C7BBE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7.乙方及乙方的工作人员在上报、对外发表的报告、论文、稿件及私人通信中或在非涉密计算机信息系统发布信息，不得涉及秘密事项；</w:t>
      </w:r>
    </w:p>
    <w:p w14:paraId="2FFDD34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8.乙方如发现其员工有泄露国家和甲方秘密的情况时，须及时主动向甲方保密管理部门报告；</w:t>
      </w:r>
    </w:p>
    <w:p w14:paraId="0F56094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9.乙方同意在与甲方签订本协议后永久对知悉的甲方国家秘密负有保守秘密的责任。</w:t>
      </w:r>
    </w:p>
    <w:p w14:paraId="2C8284BE">
      <w:pPr>
        <w:tabs>
          <w:tab w:val="left" w:pos="1276"/>
        </w:tabs>
        <w:spacing w:line="360" w:lineRule="auto"/>
        <w:rPr>
          <w:rFonts w:hint="eastAsia" w:ascii="仿宋" w:hAnsi="仿宋" w:eastAsia="仿宋" w:cs="仿宋"/>
          <w:sz w:val="28"/>
          <w:szCs w:val="28"/>
        </w:rPr>
      </w:pPr>
      <w:r>
        <w:rPr>
          <w:rFonts w:hint="eastAsia" w:ascii="仿宋" w:hAnsi="仿宋" w:eastAsia="仿宋" w:cs="仿宋"/>
          <w:sz w:val="28"/>
          <w:szCs w:val="28"/>
        </w:rPr>
        <w:t>三、违约条款</w:t>
      </w:r>
    </w:p>
    <w:p w14:paraId="0CC70F4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1.甲方违反本协议，乙方应及时提出；</w:t>
      </w:r>
    </w:p>
    <w:p w14:paraId="7465645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2.乙方及其工作人员违反本协议，一经查出，甲方负责上报国家有关部门，追究其相应责任，甲方有权要求乙方赔偿因此所造成的全部损失。</w:t>
      </w:r>
    </w:p>
    <w:p w14:paraId="33FDE60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3.乙方及其工作人员在不明确哪些资料文件为保密项的情况下，应向甲方请示，由甲方确定，否则可能导致的泄密责任由乙方承担。</w:t>
      </w:r>
    </w:p>
    <w:p w14:paraId="706585B6">
      <w:pPr>
        <w:tabs>
          <w:tab w:val="left" w:pos="1276"/>
        </w:tabs>
        <w:spacing w:line="360" w:lineRule="auto"/>
        <w:rPr>
          <w:rFonts w:hint="eastAsia" w:ascii="仿宋" w:hAnsi="仿宋" w:eastAsia="仿宋" w:cs="仿宋"/>
          <w:sz w:val="28"/>
          <w:szCs w:val="28"/>
        </w:rPr>
      </w:pPr>
      <w:r>
        <w:rPr>
          <w:rFonts w:hint="eastAsia" w:ascii="仿宋" w:hAnsi="仿宋" w:eastAsia="仿宋" w:cs="仿宋"/>
          <w:sz w:val="28"/>
          <w:szCs w:val="28"/>
        </w:rPr>
        <w:t>四、本协议自签订之日起生效，保密期为永久。</w:t>
      </w:r>
    </w:p>
    <w:p w14:paraId="709AC110">
      <w:pPr>
        <w:tabs>
          <w:tab w:val="left" w:pos="1276"/>
        </w:tabs>
        <w:spacing w:line="360" w:lineRule="auto"/>
        <w:rPr>
          <w:rFonts w:hint="eastAsia" w:ascii="仿宋" w:hAnsi="仿宋" w:eastAsia="仿宋" w:cs="仿宋"/>
          <w:sz w:val="28"/>
          <w:szCs w:val="28"/>
          <w:u w:val="single"/>
        </w:rPr>
      </w:pPr>
      <w:r>
        <w:rPr>
          <w:rFonts w:hint="eastAsia" w:ascii="仿宋" w:hAnsi="仿宋" w:eastAsia="仿宋" w:cs="仿宋"/>
          <w:sz w:val="28"/>
          <w:szCs w:val="28"/>
        </w:rPr>
        <w:t>五、本协议未尽事宜，由甲乙双方协商解决，协商结果以补充协议形式附于本协议后。协商不成时，双方均有权向甲方所在地有管辖权的人民法院诉讼。</w:t>
      </w:r>
    </w:p>
    <w:p w14:paraId="3B428044">
      <w:pPr>
        <w:spacing w:line="360" w:lineRule="auto"/>
        <w:ind w:left="709"/>
        <w:rPr>
          <w:rFonts w:hint="eastAsia" w:ascii="仿宋" w:hAnsi="仿宋" w:eastAsia="仿宋" w:cs="仿宋"/>
          <w:sz w:val="28"/>
          <w:szCs w:val="28"/>
          <w:u w:val="single"/>
        </w:rPr>
      </w:pPr>
    </w:p>
    <w:p w14:paraId="6B527956">
      <w:pPr>
        <w:spacing w:line="360" w:lineRule="auto"/>
        <w:ind w:left="709"/>
        <w:rPr>
          <w:rFonts w:hint="eastAsia" w:ascii="仿宋" w:hAnsi="仿宋" w:eastAsia="仿宋" w:cs="仿宋"/>
          <w:sz w:val="28"/>
          <w:szCs w:val="28"/>
          <w:u w:val="single"/>
        </w:rPr>
      </w:pPr>
    </w:p>
    <w:p w14:paraId="64FF407C">
      <w:pP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 xml:space="preserve">甲方（印章）：                 </w:t>
      </w:r>
      <w:r>
        <w:rPr>
          <w:rFonts w:hint="eastAsia" w:ascii="仿宋" w:hAnsi="仿宋" w:eastAsia="仿宋" w:cs="仿宋"/>
          <w:sz w:val="28"/>
          <w:szCs w:val="28"/>
        </w:rPr>
        <w:tab/>
      </w:r>
      <w:r>
        <w:rPr>
          <w:rFonts w:hint="eastAsia" w:ascii="仿宋" w:hAnsi="仿宋" w:eastAsia="仿宋" w:cs="仿宋"/>
          <w:sz w:val="28"/>
          <w:szCs w:val="28"/>
        </w:rPr>
        <w:t xml:space="preserve">      乙方（印章）：</w:t>
      </w:r>
    </w:p>
    <w:p w14:paraId="3559A2A0">
      <w:pPr>
        <w:spacing w:line="360" w:lineRule="auto"/>
        <w:rPr>
          <w:rFonts w:hint="eastAsia" w:ascii="仿宋" w:hAnsi="仿宋" w:eastAsia="仿宋" w:cs="仿宋"/>
          <w:sz w:val="28"/>
          <w:szCs w:val="28"/>
        </w:rPr>
      </w:pPr>
    </w:p>
    <w:p w14:paraId="2153546A">
      <w:pPr>
        <w:spacing w:line="360" w:lineRule="auto"/>
        <w:rPr>
          <w:rFonts w:hint="eastAsia" w:ascii="仿宋" w:hAnsi="仿宋" w:eastAsia="仿宋" w:cs="仿宋"/>
          <w:sz w:val="28"/>
          <w:szCs w:val="28"/>
        </w:rPr>
      </w:pPr>
      <w:r>
        <w:rPr>
          <w:rFonts w:hint="eastAsia" w:ascii="仿宋" w:hAnsi="仿宋" w:eastAsia="仿宋" w:cs="仿宋"/>
          <w:sz w:val="28"/>
          <w:szCs w:val="28"/>
        </w:rPr>
        <w:t>法定代表人或授权代表人：</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法定代表人或授权代表人</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287901B1">
      <w:pPr>
        <w:spacing w:line="360" w:lineRule="auto"/>
        <w:ind w:firstLine="420" w:firstLineChars="150"/>
        <w:rPr>
          <w:rFonts w:hint="eastAsia" w:ascii="仿宋" w:hAnsi="仿宋" w:eastAsia="仿宋" w:cs="仿宋"/>
          <w:sz w:val="28"/>
          <w:szCs w:val="28"/>
        </w:rPr>
      </w:pPr>
    </w:p>
    <w:p w14:paraId="093B13AD">
      <w:pPr>
        <w:spacing w:line="360" w:lineRule="auto"/>
        <w:ind w:firstLine="420" w:firstLineChars="150"/>
        <w:rPr>
          <w:rFonts w:hint="eastAsia" w:ascii="仿宋" w:hAnsi="仿宋" w:eastAsia="仿宋" w:cs="仿宋"/>
          <w:sz w:val="28"/>
          <w:szCs w:val="28"/>
        </w:rPr>
      </w:pPr>
    </w:p>
    <w:p w14:paraId="2DC46C2F">
      <w:pPr>
        <w:spacing w:line="360" w:lineRule="auto"/>
      </w:pPr>
      <w:r>
        <w:rPr>
          <w:rFonts w:hint="eastAsia" w:ascii="仿宋" w:hAnsi="仿宋" w:eastAsia="仿宋" w:cs="仿宋"/>
          <w:sz w:val="28"/>
          <w:szCs w:val="28"/>
        </w:rPr>
        <w:t xml:space="preserve">    年  月  日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年  月  日</w:t>
      </w:r>
    </w:p>
    <w:p w14:paraId="77FF41CD">
      <w:pPr>
        <w:pStyle w:val="38"/>
        <w:spacing w:line="360" w:lineRule="auto"/>
      </w:pPr>
    </w:p>
    <w:p w14:paraId="397E56DB">
      <w:pPr>
        <w:rPr>
          <w:rFonts w:hint="eastAsia" w:ascii="仿宋" w:hAnsi="仿宋" w:eastAsia="仿宋" w:cs="仿宋"/>
          <w:b/>
          <w:sz w:val="44"/>
          <w:szCs w:val="44"/>
          <w:lang w:val="en-US" w:eastAsia="zh-CN"/>
        </w:rPr>
      </w:pPr>
      <w:bookmarkStart w:id="42" w:name="_Toc60241911"/>
      <w:bookmarkStart w:id="43" w:name="_Toc23766"/>
      <w:bookmarkStart w:id="44" w:name="_Toc16179"/>
      <w:r>
        <w:rPr>
          <w:rFonts w:hint="eastAsia" w:ascii="仿宋" w:hAnsi="仿宋" w:eastAsia="仿宋" w:cs="仿宋"/>
          <w:b/>
          <w:sz w:val="44"/>
          <w:szCs w:val="44"/>
          <w:lang w:val="en-US" w:eastAsia="zh-CN"/>
        </w:rPr>
        <w:br w:type="page"/>
      </w:r>
    </w:p>
    <w:p w14:paraId="269060DF">
      <w:pPr>
        <w:keepNext/>
        <w:keepLines/>
        <w:spacing w:afterLines="50" w:line="360" w:lineRule="auto"/>
        <w:jc w:val="center"/>
        <w:outlineLvl w:val="0"/>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t>第五章 采购需求</w:t>
      </w:r>
      <w:bookmarkEnd w:id="42"/>
      <w:bookmarkEnd w:id="43"/>
      <w:bookmarkEnd w:id="44"/>
    </w:p>
    <w:p w14:paraId="280A8528">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bCs/>
          <w:sz w:val="28"/>
          <w:szCs w:val="28"/>
          <w:lang w:val="en-US" w:eastAsia="zh-CN"/>
        </w:rPr>
      </w:pPr>
      <w:bookmarkStart w:id="45" w:name="_Toc29636"/>
      <w:r>
        <w:rPr>
          <w:rFonts w:hint="eastAsia" w:ascii="仿宋" w:hAnsi="仿宋" w:eastAsia="仿宋" w:cs="仿宋"/>
          <w:b/>
          <w:bCs/>
          <w:sz w:val="28"/>
          <w:szCs w:val="28"/>
          <w:lang w:val="en-US" w:eastAsia="zh-CN"/>
        </w:rPr>
        <w:t xml:space="preserve">一、项目背景 </w:t>
      </w:r>
    </w:p>
    <w:p w14:paraId="759DD95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次项目以“中国航天发展脉络”为核心内在逻辑，严格遵循“奠基起步—跨越突破—传承践行”的递进关系，串联中国航天从起步到深空探索的全历程。依托新疆维吾尔自治区科学技术馆展览场地，将航天发展脉络全程融入展区故事线及每一件展品（含长征二号F运载火箭发射仿真展项、东方红卫星、祝融号火星车等）的展示中，以情景化、故事化的呈现形式深度融合科普知识与航天精神，打造兼具观赏性、互动性与教育性的航天主题临展，契合采购项目展览定位与科普需求。</w:t>
      </w:r>
    </w:p>
    <w:p w14:paraId="6E53298F">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二、采购标的需实现的功能：</w:t>
      </w:r>
    </w:p>
    <w:p w14:paraId="73DF05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展区一：星耀东方·航天奠基之路</w:t>
      </w:r>
    </w:p>
    <w:p w14:paraId="0121C9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聚焦中国航天“从零到一”的艰难奠基历程，结合室内东方红卫星等早期航天仿真模型、配套图文展板，同步融入航天起步阶段历史、早期航天英雄事迹与基础天文知识，直观呈现航天奠基时期的艰辛与坚守，传递“自力更生、艰苦奋斗”的航天精神底色，助力观众了解航天起步的初心与使命。</w:t>
      </w:r>
    </w:p>
    <w:p w14:paraId="2D8224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展区二：逐梦深空·航天跨越之路</w:t>
      </w:r>
    </w:p>
    <w:p w14:paraId="519D96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聚焦中国航天“从近地到深空”的跨越式发展，结合室外长征二号F运载火箭发射仿真展项、室内祝融号火星车及航天器仿真模型、互动多媒体与机电互动展品，融入航天跨越式发展历史、当代航天英雄事迹，生动展现中国航天在深空探索领域的突破与成就，彰显“自主创新、勇于登攀”的精神追求。</w:t>
      </w:r>
    </w:p>
    <w:p w14:paraId="0A2739F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展区三：薪火永续·航天传承之路</w:t>
      </w:r>
    </w:p>
    <w:p w14:paraId="6FDCE8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聚焦“精神传承与互动体验”，汇总航天发展全历史、航天英雄群像，结合配套展教活动与互动展品，实现观众从“观看感悟、学习知识”到“参与践行、传承精神”的升华，让英雄精神、科普知识落地生根，同时呼应采购要求中展教活动开展、互动体验呈现的核心需求。</w:t>
      </w:r>
    </w:p>
    <w:p w14:paraId="6949EFCB">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三、采购标的数量、采购项目实施的时间和地点：</w:t>
      </w:r>
    </w:p>
    <w:p w14:paraId="348FA82B">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1）展览数量：1套（室外：长征二号F运载火箭发射；室内：由东方红、祝融号火星车、航天器等仿真模型、互动多媒体、机电互动展品等及配套图文组成）</w:t>
      </w:r>
    </w:p>
    <w:p w14:paraId="3CE0BB3C">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2）采购标的交付或者项目实施的时间、地点要求：</w:t>
      </w:r>
    </w:p>
    <w:p w14:paraId="38A09C80">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交付时间：展览期3个月（2026.7.1-2026.9.30）</w:t>
      </w:r>
    </w:p>
    <w:p w14:paraId="2D982E5D">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交付地点：新疆维吾尔自治区科学技术馆（新疆维吾尔自治区乌鲁木齐市沙依巴克区新医路686号）</w:t>
      </w:r>
    </w:p>
    <w:p w14:paraId="0C150CB9">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b w:val="0"/>
          <w:bCs w:val="0"/>
          <w:sz w:val="28"/>
          <w:szCs w:val="28"/>
          <w:lang w:val="en-US" w:eastAsia="zh-CN"/>
        </w:rPr>
        <w:t>3）核心产品：长征二号F运载火箭发射</w:t>
      </w:r>
    </w:p>
    <w:p w14:paraId="31D0A28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四、服务内容：</w:t>
      </w:r>
    </w:p>
    <w:p w14:paraId="2130EF2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提供航天主题展览中仿真模型、互动多媒体、机电互动等项目的安装调试、配合的环境场景氛围营造、展览布展及安装调试、展览期间维护保养、展览期间活动讲解、展览期间展教育活动组织、展位搭建拆卸清场等工作内容。</w:t>
      </w:r>
    </w:p>
    <w:p w14:paraId="3C82DEE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在科技馆展厅内以及展厅门口设立长征二号F运载火箭发射、东方红、祝融号火星车、航天器等仿真模型、互动多媒体、机电互动展品及配套图文，达到吸引游客参观，其中展厅门口摆放的长征二号F运载火箭发射展项高10米以上。</w:t>
      </w:r>
    </w:p>
    <w:p w14:paraId="67FD0B8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3）开发配套主题相关的展教活动课程不少于5个，供展览期间开展科普活动。</w:t>
      </w:r>
    </w:p>
    <w:p w14:paraId="1263C72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Chars="0"/>
        <w:textAlignment w:val="auto"/>
        <w:rPr>
          <w:rFonts w:hint="eastAsia" w:ascii="仿宋" w:hAnsi="仿宋" w:eastAsia="仿宋" w:cs="仿宋"/>
          <w:sz w:val="28"/>
          <w:szCs w:val="28"/>
          <w:lang w:val="en-US" w:eastAsia="zh-CN"/>
        </w:rPr>
      </w:pPr>
    </w:p>
    <w:p w14:paraId="51CBECFB">
      <w:pPr>
        <w:pStyle w:val="41"/>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0" w:firstLineChars="0"/>
        <w:textAlignment w:val="auto"/>
        <w:rPr>
          <w:rFonts w:hint="eastAsia" w:ascii="仿宋" w:hAnsi="仿宋" w:eastAsia="仿宋" w:cs="仿宋"/>
          <w:sz w:val="28"/>
          <w:szCs w:val="28"/>
        </w:rPr>
      </w:pPr>
    </w:p>
    <w:p w14:paraId="2BCC3EEF">
      <w:pPr>
        <w:keepNext w:val="0"/>
        <w:keepLines w:val="0"/>
        <w:pageBreakBefore w:val="0"/>
        <w:widowControl w:val="0"/>
        <w:kinsoku/>
        <w:wordWrap/>
        <w:overflowPunct/>
        <w:topLinePunct w:val="0"/>
        <w:autoSpaceDE/>
        <w:autoSpaceDN/>
        <w:bidi w:val="0"/>
        <w:adjustRightInd/>
        <w:snapToGrid/>
        <w:spacing w:beforeAutospacing="0" w:line="560" w:lineRule="exact"/>
        <w:ind w:leftChars="0"/>
        <w:textAlignment w:val="auto"/>
        <w:rPr>
          <w:rFonts w:hint="eastAsia" w:ascii="仿宋" w:hAnsi="仿宋" w:eastAsia="仿宋" w:cs="仿宋"/>
          <w:sz w:val="28"/>
          <w:szCs w:val="28"/>
        </w:rPr>
      </w:pPr>
    </w:p>
    <w:p w14:paraId="0205D735">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560" w:firstLineChars="200"/>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sz w:val="28"/>
          <w:szCs w:val="28"/>
          <w:lang w:val="en-US" w:eastAsia="zh-CN"/>
        </w:rPr>
        <w:t xml:space="preserve">                    </w:t>
      </w:r>
    </w:p>
    <w:p w14:paraId="55BA315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28"/>
          <w:szCs w:val="28"/>
          <w:lang w:val="en-US" w:eastAsia="zh-CN"/>
        </w:rPr>
        <w:sectPr>
          <w:footerReference r:id="rId11" w:type="default"/>
          <w:pgSz w:w="11906" w:h="16838"/>
          <w:pgMar w:top="2098" w:right="1531" w:bottom="1984" w:left="1531" w:header="1134" w:footer="1587" w:gutter="0"/>
          <w:pgNumType w:fmt="numberInDash"/>
          <w:cols w:space="720" w:num="1"/>
          <w:docGrid w:type="lines" w:linePitch="312" w:charSpace="0"/>
        </w:sectPr>
      </w:pPr>
    </w:p>
    <w:p w14:paraId="01CE4C04">
      <w:pPr>
        <w:pStyle w:val="41"/>
        <w:rPr>
          <w:rFonts w:hint="eastAsia" w:ascii="仿宋" w:hAnsi="仿宋" w:eastAsia="仿宋" w:cs="仿宋"/>
          <w:sz w:val="28"/>
          <w:szCs w:val="28"/>
          <w:lang w:val="en-US" w:eastAsia="zh-CN"/>
        </w:rPr>
      </w:pPr>
    </w:p>
    <w:p w14:paraId="6D863C8C">
      <w:pPr>
        <w:rPr>
          <w:rFonts w:hint="eastAsia" w:ascii="仿宋" w:hAnsi="仿宋" w:eastAsia="仿宋" w:cs="仿宋"/>
          <w:sz w:val="28"/>
          <w:szCs w:val="28"/>
          <w:lang w:val="en-US" w:eastAsia="zh-CN"/>
        </w:rPr>
      </w:pPr>
    </w:p>
    <w:p w14:paraId="28F5CC65">
      <w:pPr>
        <w:pStyle w:val="41"/>
        <w:rPr>
          <w:rFonts w:hint="eastAsia" w:ascii="仿宋" w:hAnsi="仿宋" w:eastAsia="仿宋" w:cs="仿宋"/>
          <w:sz w:val="28"/>
          <w:szCs w:val="28"/>
          <w:lang w:val="en-US" w:eastAsia="zh-CN"/>
        </w:rPr>
      </w:pPr>
    </w:p>
    <w:p w14:paraId="4F5607FA">
      <w:pPr>
        <w:rPr>
          <w:rFonts w:hint="eastAsia" w:ascii="仿宋" w:hAnsi="仿宋" w:eastAsia="仿宋" w:cs="仿宋"/>
          <w:sz w:val="28"/>
          <w:szCs w:val="28"/>
          <w:lang w:val="en-US" w:eastAsia="zh-CN"/>
        </w:rPr>
        <w:sectPr>
          <w:type w:val="continuous"/>
          <w:pgSz w:w="11906" w:h="16838"/>
          <w:pgMar w:top="2098" w:right="283" w:bottom="1531" w:left="283" w:header="1134" w:footer="1587" w:gutter="0"/>
          <w:pgNumType w:fmt="numberInDash"/>
          <w:cols w:space="720" w:num="1"/>
          <w:docGrid w:type="lines" w:linePitch="312" w:charSpace="0"/>
        </w:sectPr>
      </w:pPr>
    </w:p>
    <w:p w14:paraId="22365E85">
      <w:pPr>
        <w:keepNext/>
        <w:keepLines/>
        <w:spacing w:afterLines="50" w:line="360" w:lineRule="auto"/>
        <w:jc w:val="center"/>
        <w:outlineLvl w:val="0"/>
        <w:rPr>
          <w:rFonts w:eastAsia="方正仿宋_GBK"/>
          <w:b/>
          <w:bCs/>
          <w:sz w:val="36"/>
          <w:szCs w:val="36"/>
        </w:rPr>
      </w:pPr>
      <w:r>
        <w:rPr>
          <w:rFonts w:hint="eastAsia" w:ascii="仿宋" w:hAnsi="仿宋" w:eastAsia="仿宋" w:cs="仿宋"/>
          <w:b/>
          <w:sz w:val="44"/>
          <w:szCs w:val="44"/>
          <w:lang w:val="en-US" w:eastAsia="zh-CN"/>
        </w:rPr>
        <w:t>第六章 响应文件格式</w:t>
      </w:r>
      <w:bookmarkEnd w:id="45"/>
    </w:p>
    <w:p w14:paraId="38B487DF">
      <w:pPr>
        <w:pStyle w:val="5"/>
        <w:spacing w:line="360" w:lineRule="auto"/>
        <w:ind w:firstLine="0"/>
        <w:rPr>
          <w:rFonts w:eastAsia="方正仿宋_GBK"/>
          <w:b/>
          <w:bCs/>
          <w:sz w:val="36"/>
          <w:szCs w:val="36"/>
        </w:rPr>
      </w:pPr>
    </w:p>
    <w:p w14:paraId="13812A5F">
      <w:pPr>
        <w:pStyle w:val="5"/>
        <w:spacing w:line="360" w:lineRule="auto"/>
        <w:ind w:firstLine="0"/>
        <w:rPr>
          <w:rFonts w:eastAsia="方正仿宋_GBK"/>
          <w:b/>
          <w:bCs/>
          <w:sz w:val="36"/>
          <w:szCs w:val="36"/>
        </w:rPr>
      </w:pPr>
    </w:p>
    <w:p w14:paraId="59B69F92">
      <w:pPr>
        <w:rPr>
          <w:rFonts w:ascii="Times New Roman" w:hAnsi="Times New Roman" w:eastAsia="方正仿宋_GBK"/>
          <w:sz w:val="28"/>
          <w:szCs w:val="28"/>
          <w:highlight w:val="white"/>
        </w:rPr>
      </w:pPr>
      <w:bookmarkStart w:id="46" w:name="_Toc24350"/>
      <w:bookmarkStart w:id="47" w:name="_Toc3132"/>
      <w:bookmarkStart w:id="48" w:name="_Toc21295"/>
      <w:r>
        <w:rPr>
          <w:rFonts w:ascii="Times New Roman" w:hAnsi="Times New Roman" w:eastAsia="方正仿宋_GBK"/>
          <w:sz w:val="28"/>
          <w:szCs w:val="28"/>
          <w:highlight w:val="white"/>
        </w:rPr>
        <w:br w:type="page"/>
      </w:r>
    </w:p>
    <w:p w14:paraId="505BC9D7">
      <w:pPr>
        <w:rPr>
          <w:rFonts w:ascii="Times New Roman" w:hAnsi="Times New Roman" w:eastAsia="方正仿宋_GBK"/>
          <w:sz w:val="28"/>
          <w:szCs w:val="28"/>
          <w:highlight w:val="white"/>
        </w:rPr>
      </w:pPr>
    </w:p>
    <w:p w14:paraId="3C19E364">
      <w:pPr>
        <w:rPr>
          <w:rFonts w:hint="eastAsia" w:ascii="仿宋" w:hAnsi="仿宋" w:eastAsia="仿宋" w:cs="仿宋"/>
          <w:sz w:val="28"/>
          <w:szCs w:val="28"/>
          <w:highlight w:val="white"/>
        </w:rPr>
      </w:pPr>
    </w:p>
    <w:p w14:paraId="046793F5">
      <w:pPr>
        <w:ind w:firstLine="440" w:firstLineChars="100"/>
        <w:jc w:val="center"/>
        <w:rPr>
          <w:rFonts w:hint="eastAsia" w:ascii="仿宋" w:hAnsi="仿宋" w:eastAsia="仿宋" w:cs="仿宋"/>
          <w:color w:val="auto"/>
          <w:sz w:val="44"/>
          <w:szCs w:val="44"/>
        </w:rPr>
      </w:pPr>
      <w:r>
        <w:rPr>
          <w:rFonts w:hint="eastAsia" w:ascii="仿宋" w:hAnsi="仿宋" w:eastAsia="仿宋" w:cs="仿宋"/>
          <w:sz w:val="44"/>
          <w:szCs w:val="44"/>
          <w:highlight w:val="white"/>
          <w:lang w:val="en-US" w:eastAsia="zh-CN"/>
        </w:rPr>
        <w:t>XXXXX</w:t>
      </w:r>
      <w:r>
        <w:rPr>
          <w:rFonts w:hint="eastAsia" w:ascii="仿宋" w:hAnsi="仿宋" w:eastAsia="仿宋" w:cs="仿宋"/>
          <w:b/>
          <w:bCs/>
          <w:color w:val="auto"/>
          <w:sz w:val="44"/>
          <w:szCs w:val="44"/>
        </w:rPr>
        <w:t>项目</w:t>
      </w:r>
    </w:p>
    <w:p w14:paraId="727DD356">
      <w:pPr>
        <w:spacing w:line="360" w:lineRule="auto"/>
        <w:jc w:val="center"/>
        <w:rPr>
          <w:rFonts w:hint="eastAsia" w:ascii="仿宋" w:hAnsi="仿宋" w:eastAsia="仿宋" w:cs="仿宋"/>
          <w:color w:val="auto"/>
          <w:sz w:val="28"/>
          <w:szCs w:val="28"/>
          <w:lang w:eastAsia="zh-CN"/>
        </w:rPr>
      </w:pPr>
    </w:p>
    <w:p w14:paraId="34E9F6CB">
      <w:pPr>
        <w:spacing w:line="360" w:lineRule="auto"/>
        <w:ind w:firstLine="3080" w:firstLineChars="11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项目编号：</w:t>
      </w:r>
    </w:p>
    <w:p w14:paraId="166A45E6">
      <w:pPr>
        <w:spacing w:line="360" w:lineRule="auto"/>
        <w:rPr>
          <w:rFonts w:hint="eastAsia" w:ascii="仿宋" w:hAnsi="仿宋" w:eastAsia="仿宋" w:cs="仿宋"/>
          <w:color w:val="auto"/>
          <w:sz w:val="28"/>
          <w:szCs w:val="28"/>
        </w:rPr>
      </w:pPr>
    </w:p>
    <w:p w14:paraId="06AC7B09">
      <w:pPr>
        <w:spacing w:line="360" w:lineRule="auto"/>
        <w:rPr>
          <w:rFonts w:hint="eastAsia" w:ascii="仿宋" w:hAnsi="仿宋" w:eastAsia="仿宋" w:cs="仿宋"/>
          <w:color w:val="auto"/>
          <w:sz w:val="28"/>
          <w:szCs w:val="28"/>
        </w:rPr>
      </w:pPr>
    </w:p>
    <w:p w14:paraId="1A721157">
      <w:pPr>
        <w:spacing w:line="360" w:lineRule="auto"/>
        <w:rPr>
          <w:rFonts w:hint="eastAsia" w:ascii="仿宋" w:hAnsi="仿宋" w:eastAsia="仿宋" w:cs="仿宋"/>
          <w:color w:val="auto"/>
          <w:sz w:val="28"/>
          <w:szCs w:val="28"/>
        </w:rPr>
      </w:pPr>
    </w:p>
    <w:p w14:paraId="7CD51E5B">
      <w:pPr>
        <w:spacing w:line="360" w:lineRule="auto"/>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响 应 文 件</w:t>
      </w:r>
    </w:p>
    <w:p w14:paraId="50FE805D">
      <w:pPr>
        <w:spacing w:line="360" w:lineRule="auto"/>
        <w:rPr>
          <w:rFonts w:hint="eastAsia" w:ascii="仿宋" w:hAnsi="仿宋" w:eastAsia="仿宋" w:cs="仿宋"/>
          <w:color w:val="auto"/>
          <w:sz w:val="28"/>
          <w:szCs w:val="28"/>
        </w:rPr>
      </w:pPr>
    </w:p>
    <w:p w14:paraId="4ACB199C">
      <w:pPr>
        <w:spacing w:line="360" w:lineRule="auto"/>
        <w:rPr>
          <w:rFonts w:hint="eastAsia" w:ascii="仿宋" w:hAnsi="仿宋" w:eastAsia="仿宋" w:cs="仿宋"/>
          <w:color w:val="auto"/>
          <w:sz w:val="28"/>
          <w:szCs w:val="28"/>
        </w:rPr>
      </w:pPr>
    </w:p>
    <w:p w14:paraId="0DD3F38F">
      <w:pPr>
        <w:spacing w:line="360" w:lineRule="auto"/>
        <w:rPr>
          <w:rFonts w:hint="eastAsia" w:ascii="仿宋" w:hAnsi="仿宋" w:eastAsia="仿宋" w:cs="仿宋"/>
          <w:color w:val="auto"/>
          <w:sz w:val="28"/>
          <w:szCs w:val="28"/>
        </w:rPr>
      </w:pPr>
    </w:p>
    <w:p w14:paraId="13F03937">
      <w:pPr>
        <w:spacing w:line="360" w:lineRule="auto"/>
        <w:rPr>
          <w:rFonts w:hint="eastAsia" w:ascii="仿宋" w:hAnsi="仿宋" w:eastAsia="仿宋" w:cs="仿宋"/>
          <w:color w:val="auto"/>
          <w:sz w:val="28"/>
          <w:szCs w:val="28"/>
        </w:rPr>
      </w:pPr>
    </w:p>
    <w:p w14:paraId="13EC09DB">
      <w:pPr>
        <w:spacing w:line="360" w:lineRule="auto"/>
        <w:rPr>
          <w:rFonts w:hint="eastAsia" w:ascii="仿宋" w:hAnsi="仿宋" w:eastAsia="仿宋" w:cs="仿宋"/>
          <w:color w:val="auto"/>
          <w:sz w:val="28"/>
          <w:szCs w:val="28"/>
        </w:rPr>
      </w:pPr>
    </w:p>
    <w:p w14:paraId="07F10BAD">
      <w:pPr>
        <w:spacing w:line="360" w:lineRule="auto"/>
        <w:rPr>
          <w:rFonts w:hint="eastAsia" w:ascii="仿宋" w:hAnsi="仿宋" w:eastAsia="仿宋" w:cs="仿宋"/>
          <w:color w:val="auto"/>
          <w:sz w:val="28"/>
          <w:szCs w:val="28"/>
        </w:rPr>
      </w:pPr>
      <w:bookmarkStart w:id="49" w:name="_Toc17052"/>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（盖章）</w:t>
      </w:r>
      <w:bookmarkEnd w:id="49"/>
    </w:p>
    <w:p w14:paraId="410EA193">
      <w:pPr>
        <w:spacing w:line="360" w:lineRule="auto"/>
        <w:rPr>
          <w:rFonts w:hint="eastAsia" w:ascii="仿宋" w:hAnsi="仿宋" w:eastAsia="仿宋" w:cs="仿宋"/>
          <w:color w:val="auto"/>
          <w:sz w:val="28"/>
          <w:szCs w:val="28"/>
        </w:rPr>
      </w:pPr>
      <w:bookmarkStart w:id="50" w:name="_Toc21270"/>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（签字或盖章）</w:t>
      </w:r>
      <w:bookmarkEnd w:id="50"/>
    </w:p>
    <w:p w14:paraId="5FD34537">
      <w:pPr>
        <w:jc w:val="center"/>
        <w:rPr>
          <w:rFonts w:hint="eastAsia" w:ascii="仿宋" w:hAnsi="仿宋" w:eastAsia="仿宋" w:cs="仿宋"/>
          <w:color w:val="auto"/>
          <w:sz w:val="28"/>
          <w:szCs w:val="28"/>
        </w:rPr>
      </w:pPr>
      <w:bookmarkStart w:id="51" w:name="_Toc26551"/>
    </w:p>
    <w:p w14:paraId="42C8F7E6">
      <w:pPr>
        <w:jc w:val="center"/>
        <w:rPr>
          <w:rFonts w:hint="eastAsia" w:ascii="仿宋" w:hAnsi="仿宋" w:eastAsia="仿宋" w:cs="仿宋"/>
          <w:color w:val="auto"/>
          <w:sz w:val="28"/>
          <w:szCs w:val="28"/>
        </w:rPr>
      </w:pPr>
    </w:p>
    <w:p w14:paraId="44B3B5F9">
      <w:pPr>
        <w:jc w:val="center"/>
        <w:rPr>
          <w:rFonts w:hint="eastAsia" w:ascii="仿宋" w:hAnsi="仿宋" w:eastAsia="仿宋" w:cs="仿宋"/>
          <w:sz w:val="28"/>
          <w:szCs w:val="28"/>
          <w:highlight w:val="white"/>
        </w:rPr>
      </w:pPr>
      <w:r>
        <w:rPr>
          <w:rFonts w:hint="eastAsia" w:ascii="仿宋" w:hAnsi="仿宋" w:eastAsia="仿宋" w:cs="仿宋"/>
          <w:color w:val="auto"/>
          <w:sz w:val="28"/>
          <w:szCs w:val="28"/>
        </w:rPr>
        <w:t>年     月     日</w:t>
      </w:r>
      <w:bookmarkEnd w:id="51"/>
      <w:r>
        <w:rPr>
          <w:rFonts w:hint="eastAsia" w:ascii="仿宋" w:hAnsi="仿宋" w:eastAsia="仿宋" w:cs="仿宋"/>
          <w:color w:val="auto"/>
          <w:kern w:val="1"/>
          <w:sz w:val="28"/>
          <w:szCs w:val="28"/>
        </w:rPr>
        <w:br w:type="page"/>
      </w:r>
    </w:p>
    <w:p w14:paraId="56F2A32A">
      <w:pPr>
        <w:spacing w:before="0" w:after="0" w:line="360" w:lineRule="auto"/>
        <w:jc w:val="center"/>
        <w:outlineLvl w:val="9"/>
        <w:rPr>
          <w:rFonts w:ascii="Times New Roman" w:hAnsi="Times New Roman" w:eastAsia="方正仿宋_GBK"/>
          <w:sz w:val="28"/>
          <w:szCs w:val="28"/>
          <w:highlight w:val="white"/>
        </w:rPr>
      </w:pPr>
    </w:p>
    <w:p w14:paraId="61E49588">
      <w:pPr>
        <w:spacing w:before="0" w:after="0" w:line="360" w:lineRule="auto"/>
        <w:jc w:val="center"/>
        <w:outlineLvl w:val="9"/>
        <w:rPr>
          <w:rFonts w:ascii="Times New Roman" w:hAnsi="Times New Roman" w:eastAsia="方正仿宋_GBK"/>
          <w:sz w:val="28"/>
          <w:szCs w:val="28"/>
          <w:highlight w:val="white"/>
        </w:rPr>
      </w:pPr>
      <w:r>
        <w:rPr>
          <w:rFonts w:ascii="Times New Roman" w:hAnsi="Times New Roman" w:eastAsia="方正仿宋_GBK"/>
          <w:sz w:val="28"/>
          <w:szCs w:val="28"/>
          <w:highlight w:val="white"/>
        </w:rPr>
        <w:t>目 录</w:t>
      </w:r>
      <w:bookmarkEnd w:id="46"/>
      <w:bookmarkEnd w:id="47"/>
      <w:bookmarkEnd w:id="48"/>
    </w:p>
    <w:p w14:paraId="55BC5B2F">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1.供应商承诺函</w:t>
      </w:r>
    </w:p>
    <w:p w14:paraId="175FA5A9">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2.法定代表人身份证明书</w:t>
      </w:r>
    </w:p>
    <w:p w14:paraId="36B77AFC">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3.授权委托书</w:t>
      </w:r>
    </w:p>
    <w:p w14:paraId="0E418617">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4.报价一览表</w:t>
      </w:r>
    </w:p>
    <w:p w14:paraId="7F01B51C">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5.供应商简介</w:t>
      </w:r>
    </w:p>
    <w:p w14:paraId="2B1776FE">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6.供应商近</w:t>
      </w:r>
      <w:r>
        <w:rPr>
          <w:rFonts w:hint="eastAsia" w:ascii="仿宋" w:hAnsi="仿宋" w:eastAsia="仿宋" w:cs="仿宋"/>
          <w:sz w:val="28"/>
          <w:szCs w:val="28"/>
          <w:lang w:val="en-US" w:eastAsia="zh-CN"/>
        </w:rPr>
        <w:t>五</w:t>
      </w:r>
      <w:r>
        <w:rPr>
          <w:rFonts w:hint="eastAsia" w:ascii="仿宋" w:hAnsi="仿宋" w:eastAsia="仿宋" w:cs="仿宋"/>
          <w:sz w:val="28"/>
          <w:szCs w:val="28"/>
          <w:lang w:val="zh-CN"/>
        </w:rPr>
        <w:t>年（202</w:t>
      </w:r>
      <w:r>
        <w:rPr>
          <w:rFonts w:hint="eastAsia" w:ascii="仿宋" w:hAnsi="仿宋" w:eastAsia="仿宋" w:cs="仿宋"/>
          <w:sz w:val="28"/>
          <w:szCs w:val="28"/>
          <w:lang w:val="en-US" w:eastAsia="zh-CN"/>
        </w:rPr>
        <w:t>1</w:t>
      </w:r>
      <w:r>
        <w:rPr>
          <w:rFonts w:hint="eastAsia" w:ascii="仿宋" w:hAnsi="仿宋" w:eastAsia="仿宋" w:cs="仿宋"/>
          <w:sz w:val="28"/>
          <w:szCs w:val="28"/>
          <w:lang w:val="zh-CN"/>
        </w:rPr>
        <w:t>年1月1日至今）类似项目业绩</w:t>
      </w:r>
    </w:p>
    <w:p w14:paraId="2E79356B">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7.项目理解</w:t>
      </w:r>
    </w:p>
    <w:p w14:paraId="450DFEDD">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zh-CN"/>
        </w:rPr>
        <w:t>8.</w:t>
      </w:r>
      <w:r>
        <w:rPr>
          <w:rFonts w:hint="eastAsia" w:ascii="仿宋" w:hAnsi="仿宋" w:eastAsia="仿宋" w:cs="仿宋"/>
          <w:sz w:val="28"/>
          <w:szCs w:val="28"/>
          <w:lang w:val="en-US" w:eastAsia="zh-CN"/>
        </w:rPr>
        <w:t>服务技术设备等保障</w:t>
      </w:r>
    </w:p>
    <w:p w14:paraId="00A88DD4">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zh-CN"/>
        </w:rPr>
        <w:t>9.</w:t>
      </w:r>
      <w:r>
        <w:rPr>
          <w:rFonts w:hint="eastAsia" w:ascii="仿宋" w:hAnsi="仿宋" w:eastAsia="仿宋" w:cs="仿宋"/>
          <w:sz w:val="28"/>
          <w:szCs w:val="28"/>
          <w:lang w:val="en-US" w:eastAsia="zh-CN"/>
        </w:rPr>
        <w:t>服务承诺及优惠措施</w:t>
      </w:r>
    </w:p>
    <w:p w14:paraId="6C6724B2">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10.技术重点、难点分析及应对措施</w:t>
      </w:r>
    </w:p>
    <w:p w14:paraId="7A8E716E">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zh-CN"/>
        </w:rPr>
        <w:t>11.</w:t>
      </w:r>
      <w:r>
        <w:rPr>
          <w:rFonts w:hint="eastAsia" w:ascii="仿宋" w:hAnsi="仿宋" w:eastAsia="仿宋" w:cs="仿宋"/>
          <w:sz w:val="28"/>
          <w:szCs w:val="28"/>
          <w:lang w:val="en-US" w:eastAsia="zh-CN"/>
        </w:rPr>
        <w:t>项目实施方案</w:t>
      </w:r>
    </w:p>
    <w:p w14:paraId="6C297555">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12.商务、技术条款偏离表</w:t>
      </w:r>
    </w:p>
    <w:p w14:paraId="43CDEB8E">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13.供应商认为有必要提供的其他材料</w:t>
      </w:r>
    </w:p>
    <w:p w14:paraId="1755D3A5">
      <w:pPr>
        <w:spacing w:line="360" w:lineRule="auto"/>
        <w:ind w:firstLine="420" w:firstLineChars="200"/>
        <w:outlineLvl w:val="9"/>
        <w:rPr>
          <w:rFonts w:ascii="Times New Roman" w:hAnsi="Times New Roman" w:eastAsia="方正仿宋_GBK"/>
          <w:szCs w:val="21"/>
        </w:rPr>
      </w:pPr>
    </w:p>
    <w:p w14:paraId="104DE160">
      <w:pPr>
        <w:pStyle w:val="38"/>
        <w:spacing w:line="360" w:lineRule="auto"/>
      </w:pPr>
    </w:p>
    <w:p w14:paraId="164E4CFE">
      <w:pPr>
        <w:spacing w:line="360" w:lineRule="auto"/>
        <w:ind w:firstLine="420" w:firstLineChars="200"/>
        <w:outlineLvl w:val="9"/>
        <w:rPr>
          <w:rFonts w:ascii="Times New Roman" w:hAnsi="Times New Roman" w:eastAsia="方正仿宋_GBK"/>
          <w:szCs w:val="21"/>
        </w:rPr>
      </w:pPr>
    </w:p>
    <w:p w14:paraId="2B25731D">
      <w:pPr>
        <w:spacing w:line="360" w:lineRule="auto"/>
        <w:ind w:firstLine="420" w:firstLineChars="200"/>
        <w:rPr>
          <w:rFonts w:ascii="Times New Roman" w:hAnsi="Times New Roman" w:eastAsia="方正仿宋_GBK"/>
          <w:szCs w:val="21"/>
        </w:rPr>
      </w:pPr>
      <w:r>
        <w:rPr>
          <w:rFonts w:ascii="Times New Roman" w:hAnsi="Times New Roman" w:eastAsia="方正仿宋_GBK"/>
          <w:szCs w:val="21"/>
        </w:rPr>
        <w:tab/>
      </w:r>
      <w:r>
        <w:rPr>
          <w:rFonts w:ascii="Times New Roman" w:hAnsi="Times New Roman" w:eastAsia="方正仿宋_GBK"/>
          <w:szCs w:val="21"/>
        </w:rPr>
        <w:tab/>
      </w:r>
      <w:r>
        <w:rPr>
          <w:rFonts w:ascii="Times New Roman" w:hAnsi="Times New Roman" w:eastAsia="方正仿宋_GBK"/>
          <w:szCs w:val="21"/>
        </w:rPr>
        <w:tab/>
      </w:r>
    </w:p>
    <w:p w14:paraId="4836A1E7">
      <w:pPr>
        <w:pStyle w:val="38"/>
        <w:spacing w:line="360" w:lineRule="auto"/>
      </w:pPr>
    </w:p>
    <w:p w14:paraId="14C84EB3">
      <w:pPr>
        <w:rPr>
          <w:rFonts w:ascii="Times New Roman" w:hAnsi="Times New Roman" w:eastAsia="方正仿宋_GBK"/>
          <w:sz w:val="28"/>
          <w:szCs w:val="28"/>
          <w:highlight w:val="white"/>
        </w:rPr>
      </w:pPr>
      <w:bookmarkStart w:id="52" w:name="_Toc60241913"/>
      <w:bookmarkStart w:id="53" w:name="_Toc25425"/>
      <w:bookmarkStart w:id="54" w:name="_Toc16588"/>
      <w:bookmarkStart w:id="55" w:name="_Toc17914"/>
      <w:r>
        <w:rPr>
          <w:rFonts w:ascii="Times New Roman" w:hAnsi="Times New Roman" w:eastAsia="方正仿宋_GBK"/>
          <w:sz w:val="28"/>
          <w:szCs w:val="28"/>
          <w:highlight w:val="white"/>
        </w:rPr>
        <w:br w:type="page"/>
      </w:r>
    </w:p>
    <w:p w14:paraId="6CE79369">
      <w:pPr>
        <w:spacing w:before="0" w:after="0" w:line="360" w:lineRule="auto"/>
        <w:jc w:val="center"/>
        <w:outlineLvl w:val="9"/>
        <w:rPr>
          <w:rFonts w:ascii="Times New Roman" w:hAnsi="Times New Roman" w:eastAsia="方正仿宋_GBK"/>
          <w:sz w:val="28"/>
          <w:szCs w:val="28"/>
          <w:highlight w:val="white"/>
        </w:rPr>
      </w:pPr>
    </w:p>
    <w:p w14:paraId="3F13008D">
      <w:pPr>
        <w:pStyle w:val="3"/>
        <w:spacing w:before="0" w:after="0" w:line="360" w:lineRule="auto"/>
        <w:jc w:val="center"/>
        <w:outlineLvl w:val="1"/>
        <w:rPr>
          <w:rFonts w:hint="eastAsia" w:ascii="仿宋" w:hAnsi="仿宋" w:eastAsia="仿宋" w:cs="仿宋"/>
          <w:b w:val="0"/>
          <w:sz w:val="28"/>
          <w:szCs w:val="28"/>
          <w:lang w:val="zh-CN"/>
        </w:rPr>
      </w:pPr>
      <w:r>
        <w:rPr>
          <w:rFonts w:hint="eastAsia" w:ascii="仿宋" w:hAnsi="仿宋" w:eastAsia="仿宋" w:cs="仿宋"/>
          <w:sz w:val="28"/>
          <w:szCs w:val="28"/>
          <w:highlight w:val="white"/>
        </w:rPr>
        <w:t>一、供应商承诺函</w:t>
      </w:r>
      <w:bookmarkEnd w:id="52"/>
      <w:bookmarkEnd w:id="53"/>
      <w:bookmarkEnd w:id="54"/>
      <w:bookmarkEnd w:id="55"/>
    </w:p>
    <w:p w14:paraId="3B55701F">
      <w:pPr>
        <w:spacing w:line="360" w:lineRule="auto"/>
        <w:rPr>
          <w:rFonts w:hint="eastAsia" w:ascii="仿宋" w:hAnsi="仿宋" w:eastAsia="仿宋" w:cs="仿宋"/>
          <w:sz w:val="28"/>
          <w:szCs w:val="28"/>
          <w:shd w:val="clear" w:color="auto" w:fill="FFFFFF"/>
        </w:rPr>
      </w:pPr>
      <w:r>
        <w:rPr>
          <w:rFonts w:hint="eastAsia" w:ascii="仿宋" w:hAnsi="仿宋" w:eastAsia="仿宋" w:cs="仿宋"/>
          <w:sz w:val="28"/>
          <w:szCs w:val="28"/>
          <w:u w:val="single"/>
          <w:shd w:val="clear" w:color="auto" w:fill="FFFFFF"/>
          <w:lang w:val="en-US" w:eastAsia="zh-CN"/>
        </w:rPr>
        <w:t>（招标代理公司名称）</w:t>
      </w:r>
      <w:r>
        <w:rPr>
          <w:rFonts w:hint="eastAsia" w:ascii="仿宋" w:hAnsi="仿宋" w:eastAsia="仿宋" w:cs="仿宋"/>
          <w:sz w:val="28"/>
          <w:szCs w:val="28"/>
          <w:u w:val="single"/>
          <w:shd w:val="clear" w:color="auto" w:fill="FFFFFF"/>
          <w:lang w:val="zh-CN"/>
        </w:rPr>
        <w:t>：</w:t>
      </w:r>
      <w:r>
        <w:rPr>
          <w:rFonts w:hint="eastAsia" w:ascii="仿宋" w:hAnsi="仿宋" w:eastAsia="仿宋" w:cs="仿宋"/>
          <w:b/>
          <w:sz w:val="28"/>
          <w:szCs w:val="28"/>
          <w:shd w:val="clear" w:color="auto" w:fill="FFFFFF"/>
        </w:rPr>
        <w:t>　</w:t>
      </w:r>
    </w:p>
    <w:p w14:paraId="120FFB2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zh-CN"/>
        </w:rPr>
        <w:t>（供应商名称）</w:t>
      </w:r>
      <w:r>
        <w:rPr>
          <w:rFonts w:hint="eastAsia" w:ascii="仿宋" w:hAnsi="仿宋" w:eastAsia="仿宋" w:cs="仿宋"/>
          <w:sz w:val="28"/>
          <w:szCs w:val="28"/>
          <w:lang w:val="zh-CN"/>
        </w:rPr>
        <w:t>授权</w:t>
      </w:r>
      <w:r>
        <w:rPr>
          <w:rFonts w:hint="eastAsia" w:ascii="仿宋" w:hAnsi="仿宋" w:eastAsia="仿宋" w:cs="仿宋"/>
          <w:sz w:val="28"/>
          <w:szCs w:val="28"/>
          <w:u w:val="single"/>
          <w:lang w:val="zh-CN"/>
        </w:rPr>
        <w:t>（被授权人姓名）</w:t>
      </w:r>
      <w:r>
        <w:rPr>
          <w:rFonts w:hint="eastAsia" w:ascii="仿宋" w:hAnsi="仿宋" w:eastAsia="仿宋" w:cs="仿宋"/>
          <w:sz w:val="28"/>
          <w:szCs w:val="28"/>
          <w:lang w:val="zh-CN"/>
        </w:rPr>
        <w:t>为本公司授权代表人，参加贵方组织的</w:t>
      </w:r>
      <w:r>
        <w:rPr>
          <w:rFonts w:hint="eastAsia" w:ascii="仿宋" w:hAnsi="仿宋" w:eastAsia="仿宋" w:cs="仿宋"/>
          <w:bCs/>
          <w:sz w:val="28"/>
          <w:szCs w:val="28"/>
          <w:u w:val="single"/>
          <w:lang w:val="zh-CN"/>
        </w:rPr>
        <w:t>（项目名称、项目编号）</w:t>
      </w:r>
      <w:r>
        <w:rPr>
          <w:rFonts w:hint="eastAsia" w:ascii="仿宋" w:hAnsi="仿宋" w:eastAsia="仿宋" w:cs="仿宋"/>
          <w:sz w:val="28"/>
          <w:szCs w:val="28"/>
          <w:lang w:val="zh-CN"/>
        </w:rPr>
        <w:t>项目的磋商会议，为此：</w:t>
      </w:r>
    </w:p>
    <w:p w14:paraId="1061B05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zh-CN"/>
        </w:rPr>
        <w:t>提供满足供应商须知规定要求的响应文件；</w:t>
      </w:r>
    </w:p>
    <w:p w14:paraId="3251904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zh-CN"/>
        </w:rPr>
        <w:t>提供按磋商文件要求包含所有采购内容的报价；</w:t>
      </w:r>
    </w:p>
    <w:p w14:paraId="68C704D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一旦确定成交，我方将按磋商文件的规定履行全部责任和义务；</w:t>
      </w:r>
    </w:p>
    <w:p w14:paraId="716F9E6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zh-CN"/>
        </w:rPr>
        <w:t>我方承诺有磋商文件中规定的供应商应当具备的资格条件：</w:t>
      </w:r>
    </w:p>
    <w:p w14:paraId="5AED173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（1）具有独立承担民事责任的能力；</w:t>
      </w:r>
    </w:p>
    <w:p w14:paraId="508672B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14:paraId="75BB525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（3）具有履行合同所必需的设备和专业技术能力；</w:t>
      </w:r>
    </w:p>
    <w:p w14:paraId="7A0C5DB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（4）有依法缴纳税收和社会保障资金的良好记录；</w:t>
      </w:r>
    </w:p>
    <w:p w14:paraId="5E6AB56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（5）参加政府采购活动前三年内，在经营活动中没有重大违法记录；</w:t>
      </w:r>
    </w:p>
    <w:p w14:paraId="301037E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（6）不存在法律法规限制参加政府采购活动的其他情形；</w:t>
      </w:r>
    </w:p>
    <w:p w14:paraId="203B89AF">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5</w:t>
      </w:r>
      <w:r>
        <w:rPr>
          <w:rFonts w:hint="eastAsia" w:ascii="仿宋" w:hAnsi="仿宋" w:eastAsia="仿宋" w:cs="仿宋"/>
          <w:sz w:val="28"/>
          <w:szCs w:val="28"/>
        </w:rPr>
        <w:t>.</w:t>
      </w:r>
      <w:r>
        <w:rPr>
          <w:rFonts w:hint="eastAsia" w:ascii="仿宋" w:hAnsi="仿宋" w:eastAsia="仿宋" w:cs="仿宋"/>
          <w:sz w:val="28"/>
          <w:szCs w:val="28"/>
          <w:lang w:val="zh-CN"/>
        </w:rPr>
        <w:t>我方已详细审查磋商文件全部内容并完全理解所有条款，将不在响应文件开启后对磋商文件提出质疑或争议。</w:t>
      </w:r>
    </w:p>
    <w:p w14:paraId="5D61D44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我单位不属于政府采购法律、行政法规规定的公益一类事业单位、或使用事业编制且由财政拨款保障的群团组织（仅适用于政府购买服务项目）；</w:t>
      </w:r>
    </w:p>
    <w:p w14:paraId="31CC37A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我单位不存在为采购项目提供整体设计、规范编制或者项目管理、监理、检测等服务后，再参加该采购项目的其他采购活动的情形</w:t>
      </w:r>
    </w:p>
    <w:p w14:paraId="0958D4E3">
      <w:pPr>
        <w:spacing w:line="360" w:lineRule="auto"/>
        <w:ind w:firstLine="560" w:firstLineChars="200"/>
        <w:rPr>
          <w:rFonts w:hint="eastAsia" w:ascii="仿宋" w:hAnsi="仿宋" w:eastAsia="仿宋" w:cs="仿宋"/>
          <w:sz w:val="28"/>
          <w:szCs w:val="28"/>
        </w:rPr>
      </w:pPr>
    </w:p>
    <w:p w14:paraId="68679C61">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（单一来源采购项目除外）</w:t>
      </w:r>
    </w:p>
    <w:p w14:paraId="0C8453B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sz w:val="28"/>
          <w:szCs w:val="28"/>
          <w:lang w:val="zh-CN"/>
        </w:rPr>
        <w:t>本项目响应有效期为自响应文件递交截止日起90日。</w:t>
      </w:r>
    </w:p>
    <w:p w14:paraId="251482D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w:t>
      </w:r>
      <w:r>
        <w:rPr>
          <w:rFonts w:hint="eastAsia" w:ascii="仿宋" w:hAnsi="仿宋" w:eastAsia="仿宋" w:cs="仿宋"/>
          <w:sz w:val="28"/>
          <w:szCs w:val="28"/>
          <w:lang w:val="zh-CN"/>
        </w:rPr>
        <w:t>如果在规定的递交响应文件递交截止时间后，我方在响应有效期内撤回响应文件，我方磋商保证金将被贵方没收。</w:t>
      </w:r>
    </w:p>
    <w:p w14:paraId="180C50EB">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r>
        <w:rPr>
          <w:rFonts w:hint="eastAsia" w:ascii="仿宋" w:hAnsi="仿宋" w:eastAsia="仿宋" w:cs="仿宋"/>
          <w:sz w:val="28"/>
          <w:szCs w:val="28"/>
        </w:rPr>
        <w:t>.</w:t>
      </w:r>
      <w:r>
        <w:rPr>
          <w:rFonts w:hint="eastAsia" w:ascii="仿宋" w:hAnsi="仿宋" w:eastAsia="仿宋" w:cs="仿宋"/>
          <w:sz w:val="28"/>
          <w:szCs w:val="28"/>
          <w:lang w:val="zh-CN"/>
        </w:rPr>
        <w:t>我方愿意向贵方提供任何与该项项目有关的数据、情况和技术资料，完全理解贵方不一定接受最低价的响应。</w:t>
      </w:r>
    </w:p>
    <w:p w14:paraId="64941275">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en-US" w:eastAsia="zh-CN"/>
        </w:rPr>
        <w:t>11</w:t>
      </w:r>
      <w:r>
        <w:rPr>
          <w:rFonts w:hint="eastAsia" w:ascii="仿宋" w:hAnsi="仿宋" w:eastAsia="仿宋" w:cs="仿宋"/>
          <w:sz w:val="28"/>
          <w:szCs w:val="28"/>
        </w:rPr>
        <w:t>.</w:t>
      </w:r>
      <w:r>
        <w:rPr>
          <w:rFonts w:hint="eastAsia" w:ascii="仿宋" w:hAnsi="仿宋" w:eastAsia="仿宋" w:cs="仿宋"/>
          <w:sz w:val="28"/>
          <w:szCs w:val="28"/>
          <w:lang w:val="zh-CN"/>
        </w:rPr>
        <w:t>我方承诺：采购人在使用我方提供的服务时，不存在任何已知的不合法的情形，也不存在任何已知的与第三方专利权、著作权、商标权或工业设计权相关的任何争议。如果有任何因采购人使用我方提供的服务而提起的侵权指控，我公司将依法承担全部责任。</w:t>
      </w:r>
    </w:p>
    <w:p w14:paraId="1E8A2504">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zh-CN"/>
        </w:rPr>
        <w:t>我方承诺：本次采购项目我方与采购人、采购代理机构以及其他供应商之间不存在任何关联关系；</w:t>
      </w:r>
    </w:p>
    <w:p w14:paraId="70C4C46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3</w:t>
      </w:r>
      <w:r>
        <w:rPr>
          <w:rFonts w:hint="eastAsia" w:ascii="仿宋" w:hAnsi="仿宋" w:eastAsia="仿宋" w:cs="仿宋"/>
          <w:sz w:val="28"/>
          <w:szCs w:val="28"/>
        </w:rPr>
        <w:t>.我</w:t>
      </w:r>
      <w:r>
        <w:rPr>
          <w:rFonts w:hint="eastAsia" w:ascii="仿宋" w:hAnsi="仿宋" w:eastAsia="仿宋" w:cs="仿宋"/>
          <w:sz w:val="28"/>
          <w:szCs w:val="28"/>
          <w:lang w:val="zh-CN"/>
        </w:rPr>
        <w:t>方</w:t>
      </w:r>
      <w:r>
        <w:rPr>
          <w:rFonts w:hint="eastAsia" w:ascii="仿宋" w:hAnsi="仿宋" w:eastAsia="仿宋" w:cs="仿宋"/>
          <w:sz w:val="28"/>
          <w:szCs w:val="28"/>
        </w:rPr>
        <w:t>承诺：我方提供的响应文件中资料文件及相关陈述全部是真实、准确的，若有违背，我</w:t>
      </w:r>
      <w:r>
        <w:rPr>
          <w:rFonts w:hint="eastAsia" w:ascii="仿宋" w:hAnsi="仿宋" w:eastAsia="仿宋" w:cs="仿宋"/>
          <w:sz w:val="28"/>
          <w:szCs w:val="28"/>
          <w:lang w:val="zh-CN"/>
        </w:rPr>
        <w:t>方</w:t>
      </w:r>
      <w:r>
        <w:rPr>
          <w:rFonts w:hint="eastAsia" w:ascii="仿宋" w:hAnsi="仿宋" w:eastAsia="仿宋" w:cs="仿宋"/>
          <w:sz w:val="28"/>
          <w:szCs w:val="28"/>
        </w:rPr>
        <w:t>将承担由此造成的一切后果（承担采购人及采购代理机构的经济损失并同意保证金被扣除）；</w:t>
      </w:r>
    </w:p>
    <w:p w14:paraId="3CE0B2F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zh-CN"/>
        </w:rPr>
        <w:t>若我方获得成交供应商，我方保证按供应商须知前附表规定向采购代理机构支付代理服务费。</w:t>
      </w:r>
    </w:p>
    <w:p w14:paraId="0FB1F0D3">
      <w:pPr>
        <w:pStyle w:val="5"/>
        <w:spacing w:line="360" w:lineRule="auto"/>
        <w:jc w:val="right"/>
        <w:rPr>
          <w:rFonts w:hint="eastAsia" w:ascii="仿宋" w:hAnsi="仿宋" w:eastAsia="仿宋" w:cs="仿宋"/>
          <w:sz w:val="28"/>
          <w:szCs w:val="28"/>
        </w:rPr>
      </w:pPr>
    </w:p>
    <w:p w14:paraId="7330B5F7">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566D9BC9">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法定代表人</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r>
        <w:rPr>
          <w:rStyle w:val="223"/>
          <w:color w:val="auto"/>
          <w:sz w:val="28"/>
          <w:szCs w:val="28"/>
        </w:rPr>
        <w:t xml:space="preserve">    </w:t>
      </w:r>
    </w:p>
    <w:p w14:paraId="76251EBB">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2761FE1E">
      <w:pPr>
        <w:pStyle w:val="5"/>
        <w:spacing w:line="360" w:lineRule="auto"/>
        <w:ind w:left="0" w:leftChars="0" w:firstLine="0" w:firstLineChars="0"/>
        <w:rPr>
          <w:rFonts w:eastAsia="方正仿宋_GBK"/>
        </w:rPr>
      </w:pPr>
    </w:p>
    <w:p w14:paraId="63537980">
      <w:pPr>
        <w:rPr>
          <w:rFonts w:ascii="Times New Roman" w:hAnsi="Times New Roman" w:eastAsia="方正仿宋_GBK"/>
          <w:sz w:val="28"/>
          <w:szCs w:val="28"/>
          <w:highlight w:val="white"/>
        </w:rPr>
      </w:pPr>
      <w:bookmarkStart w:id="56" w:name="_Toc29140"/>
      <w:bookmarkStart w:id="57" w:name="_Toc10238"/>
      <w:bookmarkStart w:id="58" w:name="_Toc3575"/>
      <w:bookmarkStart w:id="59" w:name="_Toc60241914"/>
      <w:r>
        <w:rPr>
          <w:rFonts w:ascii="Times New Roman" w:hAnsi="Times New Roman" w:eastAsia="方正仿宋_GBK"/>
          <w:sz w:val="28"/>
          <w:szCs w:val="28"/>
          <w:highlight w:val="white"/>
        </w:rPr>
        <w:br w:type="page"/>
      </w:r>
    </w:p>
    <w:p w14:paraId="3A4EEAE2">
      <w:pPr>
        <w:spacing w:before="0" w:after="0" w:line="360" w:lineRule="auto"/>
        <w:jc w:val="center"/>
        <w:outlineLvl w:val="9"/>
        <w:rPr>
          <w:rFonts w:ascii="Times New Roman" w:hAnsi="Times New Roman" w:eastAsia="方正仿宋_GBK"/>
          <w:sz w:val="28"/>
          <w:szCs w:val="28"/>
          <w:highlight w:val="white"/>
        </w:rPr>
      </w:pPr>
    </w:p>
    <w:p w14:paraId="72E1A2C5">
      <w:pPr>
        <w:jc w:val="center"/>
        <w:outlineLvl w:val="3"/>
        <w:rPr>
          <w:rFonts w:hint="eastAsia" w:ascii="仿宋" w:hAnsi="仿宋" w:eastAsia="仿宋" w:cs="仿宋"/>
          <w:sz w:val="28"/>
          <w:szCs w:val="28"/>
          <w:highlight w:val="white"/>
        </w:rPr>
      </w:pPr>
      <w:r>
        <w:rPr>
          <w:rFonts w:hint="eastAsia" w:ascii="仿宋" w:hAnsi="仿宋" w:eastAsia="仿宋" w:cs="仿宋"/>
          <w:color w:val="auto"/>
          <w:kern w:val="1"/>
          <w:sz w:val="28"/>
          <w:szCs w:val="28"/>
          <w:lang w:val="en-US" w:eastAsia="zh-CN" w:bidi="ar-SA"/>
        </w:rPr>
        <w:t>反商业贿赂承诺书</w:t>
      </w:r>
    </w:p>
    <w:p w14:paraId="1D55DF63">
      <w:pPr>
        <w:spacing w:line="500" w:lineRule="exact"/>
        <w:ind w:firstLine="560" w:firstLineChars="200"/>
        <w:rPr>
          <w:rFonts w:hint="default" w:ascii="仿宋" w:hAnsi="仿宋" w:eastAsia="仿宋" w:cs="仿宋"/>
          <w:sz w:val="28"/>
          <w:szCs w:val="28"/>
          <w:lang w:val="en-US" w:eastAsia="zh-CN"/>
        </w:rPr>
      </w:pPr>
    </w:p>
    <w:p w14:paraId="1277FEAC">
      <w:pPr>
        <w:spacing w:line="50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我公司承诺在（</w:t>
      </w:r>
      <w:r>
        <w:rPr>
          <w:rFonts w:hint="eastAsia" w:ascii="仿宋" w:hAnsi="仿宋" w:eastAsia="仿宋" w:cs="仿宋"/>
          <w:sz w:val="28"/>
          <w:szCs w:val="28"/>
          <w:lang w:val="en-US" w:eastAsia="zh-CN"/>
        </w:rPr>
        <w:t>项目</w:t>
      </w:r>
      <w:r>
        <w:rPr>
          <w:rFonts w:hint="default" w:ascii="仿宋" w:hAnsi="仿宋" w:eastAsia="仿宋" w:cs="仿宋"/>
          <w:sz w:val="28"/>
          <w:szCs w:val="28"/>
          <w:lang w:val="en-US" w:eastAsia="zh-CN"/>
        </w:rPr>
        <w:t>名称、项目编号）招标活动中，不给予采购</w:t>
      </w:r>
      <w:r>
        <w:rPr>
          <w:rFonts w:hint="eastAsia" w:ascii="仿宋" w:hAnsi="仿宋" w:eastAsia="仿宋" w:cs="仿宋"/>
          <w:sz w:val="28"/>
          <w:szCs w:val="28"/>
          <w:lang w:val="en-US" w:eastAsia="zh-CN"/>
        </w:rPr>
        <w:t>方</w:t>
      </w:r>
      <w:r>
        <w:rPr>
          <w:rFonts w:hint="default" w:ascii="仿宋" w:hAnsi="仿宋" w:eastAsia="仿宋" w:cs="仿宋"/>
          <w:sz w:val="28"/>
          <w:szCs w:val="28"/>
          <w:lang w:val="en-US" w:eastAsia="zh-CN"/>
        </w:rPr>
        <w:t>工作人员以及招标代理机构工作人员及其亲属各种形式的商业贿赂（包括送礼金 礼品、有价证券、购物券、回扣、佣金、咨询费、劳务费、赞助费、宣传费、支付旅游费用、报销各种消费凭证、宴请、娱乐等），如有上述行为，我公 司及项目参与人员愿意按照《反不正当竞争法》的有关规定接受处罚。</w:t>
      </w:r>
    </w:p>
    <w:p w14:paraId="2495E1E1">
      <w:pPr>
        <w:spacing w:line="360" w:lineRule="auto"/>
        <w:jc w:val="right"/>
        <w:rPr>
          <w:rFonts w:hint="eastAsia" w:ascii="仿宋" w:hAnsi="仿宋" w:eastAsia="仿宋" w:cs="仿宋"/>
          <w:color w:val="auto"/>
          <w:sz w:val="28"/>
          <w:szCs w:val="28"/>
          <w:lang w:eastAsia="zh-CN"/>
        </w:rPr>
      </w:pPr>
    </w:p>
    <w:p w14:paraId="687726ED">
      <w:pPr>
        <w:spacing w:line="360" w:lineRule="auto"/>
        <w:jc w:val="right"/>
        <w:rPr>
          <w:rFonts w:hint="eastAsia" w:ascii="仿宋" w:hAnsi="仿宋" w:eastAsia="仿宋" w:cs="仿宋"/>
          <w:color w:val="auto"/>
          <w:sz w:val="28"/>
          <w:szCs w:val="28"/>
          <w:lang w:eastAsia="zh-CN"/>
        </w:rPr>
      </w:pPr>
    </w:p>
    <w:p w14:paraId="422CB952">
      <w:pPr>
        <w:spacing w:line="360" w:lineRule="auto"/>
        <w:jc w:val="right"/>
        <w:rPr>
          <w:rFonts w:hint="eastAsia" w:ascii="仿宋" w:hAnsi="仿宋" w:eastAsia="仿宋" w:cs="仿宋"/>
          <w:color w:val="auto"/>
          <w:sz w:val="28"/>
          <w:szCs w:val="28"/>
          <w:lang w:eastAsia="zh-CN"/>
        </w:rPr>
      </w:pPr>
    </w:p>
    <w:p w14:paraId="13BC66C4">
      <w:pPr>
        <w:spacing w:line="360" w:lineRule="auto"/>
        <w:jc w:val="right"/>
        <w:rPr>
          <w:rFonts w:hint="eastAsia" w:ascii="仿宋" w:hAnsi="仿宋" w:eastAsia="仿宋" w:cs="仿宋"/>
          <w:color w:val="auto"/>
          <w:sz w:val="28"/>
          <w:szCs w:val="28"/>
          <w:lang w:eastAsia="zh-CN"/>
        </w:rPr>
      </w:pPr>
    </w:p>
    <w:p w14:paraId="29C76F35">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746C98B3">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法定代表人</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r>
        <w:rPr>
          <w:rStyle w:val="223"/>
          <w:color w:val="auto"/>
          <w:sz w:val="28"/>
          <w:szCs w:val="28"/>
        </w:rPr>
        <w:t xml:space="preserve">    </w:t>
      </w:r>
    </w:p>
    <w:p w14:paraId="0E6B3F8F">
      <w:pPr>
        <w:widowControl/>
        <w:numPr>
          <w:ilvl w:val="0"/>
          <w:numId w:val="0"/>
        </w:numPr>
        <w:autoSpaceDE w:val="0"/>
        <w:autoSpaceDN w:val="0"/>
        <w:adjustRightInd w:val="0"/>
        <w:spacing w:line="360" w:lineRule="auto"/>
        <w:jc w:val="center"/>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226996F6">
      <w:pPr>
        <w:widowControl/>
        <w:numPr>
          <w:ilvl w:val="0"/>
          <w:numId w:val="0"/>
        </w:numPr>
        <w:autoSpaceDE w:val="0"/>
        <w:autoSpaceDN w:val="0"/>
        <w:adjustRightInd w:val="0"/>
        <w:spacing w:line="360" w:lineRule="auto"/>
        <w:jc w:val="center"/>
        <w:outlineLvl w:val="9"/>
        <w:rPr>
          <w:rFonts w:hint="eastAsia" w:ascii="仿宋" w:hAnsi="仿宋" w:eastAsia="仿宋" w:cs="仿宋"/>
          <w:sz w:val="28"/>
          <w:szCs w:val="28"/>
          <w:highlight w:val="white"/>
        </w:rPr>
      </w:pPr>
    </w:p>
    <w:p w14:paraId="72498A0F">
      <w:pPr>
        <w:outlineLvl w:val="9"/>
        <w:rPr>
          <w:rFonts w:hint="eastAsia" w:ascii="宋体" w:hAnsi="宋体" w:eastAsia="宋体" w:cs="宋体"/>
          <w:color w:val="auto"/>
          <w:kern w:val="1"/>
          <w:sz w:val="30"/>
          <w:szCs w:val="30"/>
          <w:lang w:val="en-US" w:eastAsia="zh-CN" w:bidi="ar-SA"/>
        </w:rPr>
      </w:pPr>
      <w:r>
        <w:rPr>
          <w:rFonts w:hint="eastAsia" w:ascii="宋体" w:hAnsi="宋体" w:eastAsia="宋体" w:cs="宋体"/>
          <w:color w:val="auto"/>
          <w:kern w:val="1"/>
          <w:sz w:val="30"/>
          <w:szCs w:val="30"/>
          <w:lang w:val="en-US" w:eastAsia="zh-CN" w:bidi="ar-SA"/>
        </w:rPr>
        <w:br w:type="page"/>
      </w:r>
    </w:p>
    <w:p w14:paraId="75AEFB24">
      <w:pPr>
        <w:widowControl/>
        <w:numPr>
          <w:ilvl w:val="0"/>
          <w:numId w:val="0"/>
        </w:numPr>
        <w:autoSpaceDE w:val="0"/>
        <w:autoSpaceDN w:val="0"/>
        <w:adjustRightInd w:val="0"/>
        <w:spacing w:line="360" w:lineRule="auto"/>
        <w:jc w:val="center"/>
        <w:outlineLvl w:val="9"/>
        <w:rPr>
          <w:rFonts w:hint="eastAsia" w:ascii="宋体" w:hAnsi="宋体" w:eastAsia="宋体" w:cs="宋体"/>
          <w:color w:val="auto"/>
          <w:kern w:val="1"/>
          <w:sz w:val="30"/>
          <w:szCs w:val="30"/>
          <w:lang w:val="en-US" w:eastAsia="zh-CN" w:bidi="ar-SA"/>
        </w:rPr>
      </w:pPr>
    </w:p>
    <w:p w14:paraId="25495E32">
      <w:pPr>
        <w:widowControl/>
        <w:numPr>
          <w:ilvl w:val="0"/>
          <w:numId w:val="0"/>
        </w:numPr>
        <w:autoSpaceDE w:val="0"/>
        <w:autoSpaceDN w:val="0"/>
        <w:adjustRightInd w:val="0"/>
        <w:spacing w:line="360" w:lineRule="auto"/>
        <w:jc w:val="center"/>
        <w:outlineLvl w:val="3"/>
        <w:rPr>
          <w:rFonts w:hint="eastAsia" w:ascii="宋体" w:hAnsi="宋体" w:eastAsia="宋体" w:cs="宋体"/>
          <w:color w:val="auto"/>
          <w:kern w:val="1"/>
          <w:sz w:val="30"/>
          <w:szCs w:val="30"/>
          <w:lang w:val="en-US" w:eastAsia="zh-CN" w:bidi="ar-SA"/>
        </w:rPr>
      </w:pPr>
      <w:r>
        <w:rPr>
          <w:rFonts w:hint="eastAsia" w:ascii="宋体" w:hAnsi="宋体" w:eastAsia="宋体" w:cs="宋体"/>
          <w:color w:val="auto"/>
          <w:kern w:val="1"/>
          <w:sz w:val="30"/>
          <w:szCs w:val="30"/>
          <w:lang w:val="en-US" w:eastAsia="zh-CN" w:bidi="ar-SA"/>
        </w:rPr>
        <w:t>不参与围标串标承诺书</w:t>
      </w:r>
    </w:p>
    <w:p w14:paraId="1A239B5E">
      <w:pPr>
        <w:widowControl/>
        <w:numPr>
          <w:ilvl w:val="0"/>
          <w:numId w:val="0"/>
        </w:numPr>
        <w:autoSpaceDE w:val="0"/>
        <w:autoSpaceDN w:val="0"/>
        <w:adjustRightInd w:val="0"/>
        <w:spacing w:line="360" w:lineRule="auto"/>
        <w:jc w:val="center"/>
        <w:outlineLvl w:val="9"/>
        <w:rPr>
          <w:rFonts w:hint="eastAsia" w:ascii="仿宋" w:hAnsi="仿宋" w:eastAsia="仿宋" w:cs="仿宋"/>
          <w:color w:val="auto"/>
          <w:kern w:val="1"/>
          <w:sz w:val="28"/>
          <w:szCs w:val="28"/>
          <w:lang w:val="en-US" w:eastAsia="zh-CN" w:bidi="ar-SA"/>
        </w:rPr>
      </w:pPr>
    </w:p>
    <w:p w14:paraId="0690D50E">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本人作为</w:t>
      </w:r>
      <w:r>
        <w:rPr>
          <w:rFonts w:hint="eastAsia" w:ascii="仿宋" w:hAnsi="仿宋" w:eastAsia="仿宋" w:cs="仿宋"/>
          <w:sz w:val="28"/>
          <w:szCs w:val="28"/>
          <w:u w:val="single"/>
          <w:lang w:val="en-US" w:eastAsia="zh-CN"/>
        </w:rPr>
        <w:t xml:space="preserve">（单位名称）                      </w:t>
      </w:r>
      <w:r>
        <w:rPr>
          <w:rFonts w:hint="eastAsia" w:ascii="仿宋" w:hAnsi="仿宋" w:eastAsia="仿宋" w:cs="仿宋"/>
          <w:sz w:val="28"/>
          <w:szCs w:val="28"/>
          <w:lang w:val="en-US" w:eastAsia="zh-CN"/>
        </w:rPr>
        <w:t>的法人，清楚知晓我公司本项目投标活动，对以下事项作出承诺：</w:t>
      </w:r>
    </w:p>
    <w:p w14:paraId="1ECD2BF3">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一、我单位遵循公开、公平、公正、诚实守信的原则，依法依规参与本项目竞标。</w:t>
      </w:r>
    </w:p>
    <w:p w14:paraId="620932B4">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二、我单位在本项目招标投标活动中，未参与围标串标。</w:t>
      </w:r>
    </w:p>
    <w:p w14:paraId="1B190E57">
      <w:pPr>
        <w:spacing w:line="500" w:lineRule="exact"/>
        <w:ind w:firstLine="560" w:firstLineChars="200"/>
        <w:rPr>
          <w:rFonts w:hint="eastAsia" w:ascii="仿宋" w:hAnsi="仿宋" w:eastAsia="仿宋" w:cs="仿宋"/>
          <w:color w:val="auto"/>
          <w:kern w:val="1"/>
          <w:sz w:val="28"/>
          <w:szCs w:val="28"/>
          <w:lang w:val="en-US" w:eastAsia="zh-CN" w:bidi="ar-SA"/>
        </w:rPr>
      </w:pPr>
      <w:r>
        <w:rPr>
          <w:rFonts w:hint="eastAsia" w:ascii="仿宋" w:hAnsi="仿宋" w:eastAsia="仿宋" w:cs="仿宋"/>
          <w:sz w:val="28"/>
          <w:szCs w:val="28"/>
          <w:lang w:val="en-US" w:eastAsia="zh-CN"/>
        </w:rPr>
        <w:t>三、我单位如被查实在本项目招标投标活动中存在围标串标的，递交投标文件行为作为实施串通投标违法行为的关键环节，本人承担直接责任人员</w:t>
      </w:r>
      <w:r>
        <w:rPr>
          <w:rFonts w:hint="eastAsia" w:ascii="仿宋" w:hAnsi="仿宋" w:eastAsia="仿宋" w:cs="仿宋"/>
          <w:color w:val="auto"/>
          <w:kern w:val="1"/>
          <w:sz w:val="28"/>
          <w:szCs w:val="28"/>
          <w:lang w:val="en-US" w:eastAsia="zh-CN" w:bidi="ar-SA"/>
        </w:rPr>
        <w:t>法律责任，接受相应行政处罚和失信惩戒。</w:t>
      </w:r>
    </w:p>
    <w:p w14:paraId="3EE59D8F">
      <w:pPr>
        <w:spacing w:line="360" w:lineRule="auto"/>
        <w:jc w:val="right"/>
        <w:rPr>
          <w:rFonts w:hint="eastAsia" w:ascii="仿宋" w:hAnsi="仿宋" w:eastAsia="仿宋" w:cs="仿宋"/>
          <w:color w:val="auto"/>
          <w:sz w:val="28"/>
          <w:szCs w:val="28"/>
          <w:lang w:eastAsia="zh-CN"/>
        </w:rPr>
      </w:pPr>
    </w:p>
    <w:p w14:paraId="0DB28935">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1A4CC001">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法定代表人</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r>
        <w:rPr>
          <w:rStyle w:val="223"/>
          <w:color w:val="auto"/>
          <w:sz w:val="28"/>
          <w:szCs w:val="28"/>
        </w:rPr>
        <w:t xml:space="preserve">    </w:t>
      </w:r>
    </w:p>
    <w:p w14:paraId="2353F417">
      <w:pPr>
        <w:widowControl/>
        <w:numPr>
          <w:ilvl w:val="0"/>
          <w:numId w:val="0"/>
        </w:numPr>
        <w:autoSpaceDE w:val="0"/>
        <w:autoSpaceDN w:val="0"/>
        <w:adjustRightInd w:val="0"/>
        <w:spacing w:line="360" w:lineRule="auto"/>
        <w:jc w:val="center"/>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36D89650">
      <w:pPr>
        <w:rPr>
          <w:rFonts w:hint="eastAsia" w:ascii="仿宋" w:hAnsi="仿宋" w:eastAsia="仿宋" w:cs="仿宋"/>
          <w:sz w:val="28"/>
          <w:szCs w:val="28"/>
          <w:highlight w:val="white"/>
        </w:rPr>
      </w:pPr>
    </w:p>
    <w:p w14:paraId="24F42FA9">
      <w:pPr>
        <w:spacing w:before="0" w:after="0" w:line="360" w:lineRule="auto"/>
        <w:jc w:val="center"/>
        <w:outlineLvl w:val="9"/>
        <w:rPr>
          <w:rFonts w:hint="eastAsia" w:ascii="仿宋" w:hAnsi="仿宋" w:eastAsia="仿宋" w:cs="仿宋"/>
          <w:sz w:val="28"/>
          <w:szCs w:val="28"/>
          <w:highlight w:val="white"/>
        </w:rPr>
      </w:pPr>
    </w:p>
    <w:p w14:paraId="511CBF8B">
      <w:pPr>
        <w:rPr>
          <w:rFonts w:hint="eastAsia" w:ascii="仿宋" w:hAnsi="仿宋" w:eastAsia="仿宋" w:cs="仿宋"/>
          <w:sz w:val="28"/>
          <w:szCs w:val="28"/>
          <w:highlight w:val="white"/>
        </w:rPr>
      </w:pPr>
      <w:r>
        <w:rPr>
          <w:rFonts w:hint="eastAsia" w:ascii="仿宋" w:hAnsi="仿宋" w:eastAsia="仿宋" w:cs="仿宋"/>
          <w:sz w:val="28"/>
          <w:szCs w:val="28"/>
          <w:highlight w:val="white"/>
        </w:rPr>
        <w:br w:type="page"/>
      </w:r>
    </w:p>
    <w:p w14:paraId="2AA05FB0">
      <w:pPr>
        <w:spacing w:before="0" w:after="0" w:line="360" w:lineRule="auto"/>
        <w:jc w:val="center"/>
        <w:outlineLvl w:val="9"/>
        <w:rPr>
          <w:rFonts w:hint="eastAsia" w:ascii="仿宋" w:hAnsi="仿宋" w:eastAsia="仿宋" w:cs="仿宋"/>
          <w:sz w:val="28"/>
          <w:szCs w:val="28"/>
          <w:highlight w:val="white"/>
        </w:rPr>
      </w:pPr>
    </w:p>
    <w:p w14:paraId="66300129">
      <w:pPr>
        <w:pStyle w:val="3"/>
        <w:spacing w:before="0" w:after="0" w:line="360" w:lineRule="auto"/>
        <w:jc w:val="center"/>
        <w:outlineLvl w:val="1"/>
        <w:rPr>
          <w:rFonts w:hint="eastAsia" w:ascii="仿宋" w:hAnsi="仿宋" w:eastAsia="仿宋" w:cs="仿宋"/>
          <w:sz w:val="28"/>
          <w:szCs w:val="28"/>
        </w:rPr>
      </w:pPr>
      <w:r>
        <w:rPr>
          <w:rFonts w:hint="eastAsia" w:ascii="仿宋" w:hAnsi="仿宋" w:eastAsia="仿宋" w:cs="仿宋"/>
          <w:sz w:val="28"/>
          <w:szCs w:val="28"/>
          <w:highlight w:val="white"/>
        </w:rPr>
        <w:t>二、法定代表人身份证明书</w:t>
      </w:r>
      <w:bookmarkEnd w:id="56"/>
      <w:bookmarkEnd w:id="57"/>
      <w:bookmarkEnd w:id="58"/>
      <w:bookmarkEnd w:id="59"/>
    </w:p>
    <w:p w14:paraId="385DD966">
      <w:pPr>
        <w:tabs>
          <w:tab w:val="left" w:pos="5580"/>
        </w:tabs>
        <w:spacing w:line="240" w:lineRule="auto"/>
        <w:rPr>
          <w:rFonts w:hint="eastAsia" w:ascii="仿宋" w:hAnsi="仿宋" w:eastAsia="仿宋" w:cs="仿宋"/>
          <w:color w:val="000000"/>
          <w:sz w:val="28"/>
          <w:szCs w:val="28"/>
        </w:rPr>
      </w:pPr>
    </w:p>
    <w:p w14:paraId="56F83A8F">
      <w:pPr>
        <w:tabs>
          <w:tab w:val="left" w:pos="5580"/>
        </w:tabs>
        <w:spacing w:line="240" w:lineRule="auto"/>
        <w:rPr>
          <w:rFonts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u w:val="single"/>
        </w:rPr>
        <w:t>（采购人或采购代理机构）</w:t>
      </w:r>
    </w:p>
    <w:p w14:paraId="5803DCBE">
      <w:pPr>
        <w:pStyle w:val="18"/>
        <w:tabs>
          <w:tab w:val="left" w:pos="567"/>
          <w:tab w:val="left" w:pos="2412"/>
          <w:tab w:val="left" w:pos="3883"/>
          <w:tab w:val="left" w:pos="5352"/>
          <w:tab w:val="left" w:pos="6821"/>
        </w:tabs>
        <w:kinsoku w:val="0"/>
        <w:overflowPunct w:val="0"/>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兹证明，</w:t>
      </w:r>
    </w:p>
    <w:p w14:paraId="7DF830E7">
      <w:pPr>
        <w:pStyle w:val="18"/>
        <w:tabs>
          <w:tab w:val="left" w:pos="567"/>
          <w:tab w:val="left" w:pos="1690"/>
          <w:tab w:val="left" w:pos="3400"/>
          <w:tab w:val="left" w:pos="5110"/>
          <w:tab w:val="left" w:pos="6821"/>
        </w:tabs>
        <w:kinsoku w:val="0"/>
        <w:overflowPunct w:val="0"/>
        <w:spacing w:line="240" w:lineRule="auto"/>
        <w:rPr>
          <w:rFonts w:ascii="仿宋" w:hAnsi="仿宋" w:eastAsia="仿宋" w:cs="仿宋"/>
          <w:sz w:val="28"/>
          <w:szCs w:val="28"/>
        </w:rPr>
      </w:pPr>
      <w:r>
        <w:rPr>
          <w:rFonts w:hint="eastAsia" w:ascii="仿宋" w:hAnsi="仿宋" w:eastAsia="仿宋" w:cs="仿宋"/>
          <w:sz w:val="28"/>
          <w:szCs w:val="28"/>
        </w:rPr>
        <w:t>姓名：____性别：____年龄：____职务：____</w:t>
      </w:r>
    </w:p>
    <w:p w14:paraId="4BCC7A5E">
      <w:pPr>
        <w:pStyle w:val="18"/>
        <w:tabs>
          <w:tab w:val="left" w:pos="2250"/>
          <w:tab w:val="left" w:pos="2412"/>
          <w:tab w:val="left" w:pos="3883"/>
          <w:tab w:val="left" w:pos="5352"/>
          <w:tab w:val="left" w:pos="6821"/>
        </w:tabs>
        <w:kinsoku w:val="0"/>
        <w:overflowPunct w:val="0"/>
        <w:spacing w:line="240" w:lineRule="auto"/>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ab/>
      </w:r>
      <w:r>
        <w:rPr>
          <w:rFonts w:hint="eastAsia" w:ascii="仿宋" w:hAnsi="仿宋" w:eastAsia="仿宋" w:cs="仿宋"/>
          <w:sz w:val="28"/>
          <w:szCs w:val="28"/>
        </w:rPr>
        <w:t>（投标人名称）的法定代表人。</w:t>
      </w:r>
    </w:p>
    <w:p w14:paraId="0495FDB1">
      <w:pPr>
        <w:pStyle w:val="18"/>
        <w:tabs>
          <w:tab w:val="left" w:pos="567"/>
          <w:tab w:val="left" w:pos="2412"/>
          <w:tab w:val="left" w:pos="3883"/>
          <w:tab w:val="left" w:pos="5352"/>
          <w:tab w:val="left" w:pos="6821"/>
        </w:tabs>
        <w:kinsoku w:val="0"/>
        <w:overflowPunct w:val="0"/>
        <w:spacing w:line="240" w:lineRule="auto"/>
        <w:rPr>
          <w:rFonts w:ascii="仿宋" w:hAnsi="仿宋" w:eastAsia="仿宋" w:cs="仿宋"/>
          <w:sz w:val="28"/>
          <w:szCs w:val="28"/>
        </w:rPr>
      </w:pPr>
    </w:p>
    <w:p w14:paraId="1DBCAAAC">
      <w:pPr>
        <w:pStyle w:val="18"/>
        <w:tabs>
          <w:tab w:val="left" w:pos="567"/>
        </w:tabs>
        <w:kinsoku w:val="0"/>
        <w:overflowPunct w:val="0"/>
        <w:spacing w:line="240" w:lineRule="auto"/>
        <w:ind w:right="-46"/>
        <w:rPr>
          <w:rFonts w:ascii="仿宋" w:hAnsi="仿宋" w:eastAsia="仿宋" w:cs="仿宋"/>
          <w:spacing w:val="-3"/>
          <w:sz w:val="28"/>
          <w:szCs w:val="28"/>
        </w:rPr>
      </w:pPr>
      <w:r>
        <w:rPr>
          <w:rFonts w:hint="eastAsia" w:ascii="仿宋" w:hAnsi="仿宋" w:eastAsia="仿宋" w:cs="仿宋"/>
          <w:sz w:val="28"/>
          <w:szCs w:val="28"/>
        </w:rPr>
        <w:t>附：</w:t>
      </w:r>
      <w:r>
        <w:rPr>
          <w:rFonts w:hint="eastAsia" w:ascii="仿宋" w:hAnsi="仿宋" w:eastAsia="仿宋" w:cs="仿宋"/>
          <w:spacing w:val="-3"/>
          <w:sz w:val="28"/>
          <w:szCs w:val="28"/>
        </w:rPr>
        <w:t>法</w:t>
      </w:r>
      <w:r>
        <w:rPr>
          <w:rFonts w:hint="eastAsia" w:ascii="仿宋" w:hAnsi="仿宋" w:eastAsia="仿宋" w:cs="仿宋"/>
          <w:sz w:val="28"/>
          <w:szCs w:val="28"/>
        </w:rPr>
        <w:t>定</w:t>
      </w:r>
      <w:r>
        <w:rPr>
          <w:rFonts w:hint="eastAsia" w:ascii="仿宋" w:hAnsi="仿宋" w:eastAsia="仿宋" w:cs="仿宋"/>
          <w:spacing w:val="-3"/>
          <w:sz w:val="28"/>
          <w:szCs w:val="28"/>
        </w:rPr>
        <w:t>代</w:t>
      </w:r>
      <w:r>
        <w:rPr>
          <w:rFonts w:hint="eastAsia" w:ascii="仿宋" w:hAnsi="仿宋" w:eastAsia="仿宋" w:cs="仿宋"/>
          <w:sz w:val="28"/>
          <w:szCs w:val="28"/>
        </w:rPr>
        <w:t>表</w:t>
      </w:r>
      <w:r>
        <w:rPr>
          <w:rFonts w:hint="eastAsia" w:ascii="仿宋" w:hAnsi="仿宋" w:eastAsia="仿宋" w:cs="仿宋"/>
          <w:spacing w:val="-3"/>
          <w:sz w:val="28"/>
          <w:szCs w:val="28"/>
        </w:rPr>
        <w:t>人有效期内的身份证正反面电子件。</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27A2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098054C">
            <w:pPr>
              <w:tabs>
                <w:tab w:val="left" w:pos="5580"/>
              </w:tabs>
              <w:spacing w:line="240" w:lineRule="auto"/>
              <w:jc w:val="left"/>
              <w:rPr>
                <w:rFonts w:ascii="仿宋" w:hAnsi="仿宋" w:eastAsia="仿宋" w:cs="仿宋"/>
                <w:color w:val="000000"/>
                <w:sz w:val="28"/>
                <w:szCs w:val="28"/>
              </w:rPr>
            </w:pPr>
          </w:p>
          <w:p w14:paraId="10713462">
            <w:pPr>
              <w:tabs>
                <w:tab w:val="left" w:pos="5580"/>
              </w:tabs>
              <w:spacing w:line="240" w:lineRule="auto"/>
              <w:jc w:val="left"/>
              <w:rPr>
                <w:rFonts w:ascii="仿宋" w:hAnsi="仿宋" w:eastAsia="仿宋" w:cs="仿宋"/>
                <w:color w:val="000000"/>
                <w:sz w:val="28"/>
                <w:szCs w:val="28"/>
              </w:rPr>
            </w:pPr>
          </w:p>
          <w:p w14:paraId="7FEC6A7E">
            <w:pPr>
              <w:tabs>
                <w:tab w:val="left" w:pos="5580"/>
              </w:tabs>
              <w:spacing w:line="240" w:lineRule="auto"/>
              <w:jc w:val="left"/>
              <w:rPr>
                <w:rFonts w:ascii="仿宋" w:hAnsi="仿宋" w:eastAsia="仿宋" w:cs="仿宋"/>
                <w:color w:val="000000"/>
                <w:sz w:val="28"/>
                <w:szCs w:val="28"/>
              </w:rPr>
            </w:pPr>
          </w:p>
        </w:tc>
        <w:tc>
          <w:tcPr>
            <w:tcW w:w="4536" w:type="dxa"/>
            <w:noWrap w:val="0"/>
            <w:vAlign w:val="top"/>
          </w:tcPr>
          <w:p w14:paraId="3F50583D">
            <w:pPr>
              <w:tabs>
                <w:tab w:val="left" w:pos="5580"/>
              </w:tabs>
              <w:spacing w:line="240" w:lineRule="auto"/>
              <w:jc w:val="left"/>
              <w:rPr>
                <w:rFonts w:ascii="仿宋" w:hAnsi="仿宋" w:eastAsia="仿宋" w:cs="仿宋"/>
                <w:color w:val="000000"/>
                <w:sz w:val="28"/>
                <w:szCs w:val="28"/>
              </w:rPr>
            </w:pPr>
          </w:p>
          <w:p w14:paraId="52649440">
            <w:pPr>
              <w:tabs>
                <w:tab w:val="left" w:pos="5580"/>
              </w:tabs>
              <w:spacing w:line="240" w:lineRule="auto"/>
              <w:jc w:val="left"/>
              <w:rPr>
                <w:rFonts w:ascii="仿宋" w:hAnsi="仿宋" w:eastAsia="仿宋" w:cs="仿宋"/>
                <w:color w:val="000000"/>
                <w:sz w:val="28"/>
                <w:szCs w:val="28"/>
              </w:rPr>
            </w:pPr>
          </w:p>
          <w:p w14:paraId="0F4CD6DB">
            <w:pPr>
              <w:tabs>
                <w:tab w:val="left" w:pos="5580"/>
              </w:tabs>
              <w:spacing w:line="240" w:lineRule="auto"/>
              <w:jc w:val="left"/>
              <w:rPr>
                <w:rFonts w:ascii="仿宋" w:hAnsi="仿宋" w:eastAsia="仿宋" w:cs="仿宋"/>
                <w:color w:val="000000"/>
                <w:sz w:val="28"/>
                <w:szCs w:val="28"/>
              </w:rPr>
            </w:pPr>
          </w:p>
        </w:tc>
      </w:tr>
    </w:tbl>
    <w:p w14:paraId="71C693F8">
      <w:pPr>
        <w:pStyle w:val="18"/>
        <w:tabs>
          <w:tab w:val="left" w:pos="567"/>
        </w:tabs>
        <w:kinsoku w:val="0"/>
        <w:overflowPunct w:val="0"/>
        <w:spacing w:line="240" w:lineRule="auto"/>
        <w:ind w:right="4305"/>
        <w:rPr>
          <w:rFonts w:ascii="仿宋" w:hAnsi="仿宋" w:eastAsia="仿宋" w:cs="仿宋"/>
          <w:spacing w:val="-3"/>
          <w:sz w:val="28"/>
          <w:szCs w:val="28"/>
        </w:rPr>
      </w:pPr>
    </w:p>
    <w:p w14:paraId="7EA594C4">
      <w:pPr>
        <w:pStyle w:val="18"/>
        <w:tabs>
          <w:tab w:val="left" w:pos="567"/>
        </w:tabs>
        <w:kinsoku w:val="0"/>
        <w:overflowPunct w:val="0"/>
        <w:spacing w:line="240" w:lineRule="auto"/>
        <w:ind w:right="4305"/>
        <w:rPr>
          <w:rFonts w:ascii="仿宋" w:hAnsi="仿宋" w:eastAsia="仿宋" w:cs="仿宋"/>
          <w:spacing w:val="-3"/>
          <w:sz w:val="28"/>
          <w:szCs w:val="28"/>
        </w:rPr>
      </w:pPr>
    </w:p>
    <w:p w14:paraId="5346F17A">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074A9F73">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法定代表人</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r>
        <w:rPr>
          <w:rStyle w:val="223"/>
          <w:color w:val="auto"/>
          <w:sz w:val="28"/>
          <w:szCs w:val="28"/>
        </w:rPr>
        <w:t xml:space="preserve">    </w:t>
      </w:r>
    </w:p>
    <w:p w14:paraId="1AEA306D">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3516F52A">
      <w:pPr>
        <w:spacing w:line="360" w:lineRule="auto"/>
        <w:rPr>
          <w:rFonts w:ascii="Times New Roman" w:hAnsi="Times New Roman" w:eastAsia="方正仿宋_GBK"/>
          <w:sz w:val="24"/>
          <w:szCs w:val="21"/>
        </w:rPr>
      </w:pPr>
    </w:p>
    <w:p w14:paraId="0B4FD2D5">
      <w:pPr>
        <w:spacing w:line="360" w:lineRule="auto"/>
        <w:ind w:firstLine="482" w:firstLineChars="200"/>
        <w:rPr>
          <w:rFonts w:ascii="Times New Roman" w:hAnsi="Times New Roman" w:eastAsia="方正仿宋_GBK"/>
          <w:b/>
          <w:bCs/>
          <w:sz w:val="24"/>
          <w:szCs w:val="21"/>
        </w:rPr>
      </w:pPr>
    </w:p>
    <w:p w14:paraId="2D14B700">
      <w:pPr>
        <w:spacing w:line="360" w:lineRule="auto"/>
        <w:ind w:firstLine="482" w:firstLineChars="200"/>
        <w:rPr>
          <w:rFonts w:ascii="Times New Roman" w:hAnsi="Times New Roman" w:eastAsia="方正仿宋_GBK"/>
          <w:b/>
          <w:bCs/>
          <w:sz w:val="24"/>
          <w:szCs w:val="21"/>
        </w:rPr>
      </w:pPr>
    </w:p>
    <w:p w14:paraId="30D29C42">
      <w:pPr>
        <w:pStyle w:val="38"/>
        <w:spacing w:line="360" w:lineRule="auto"/>
      </w:pPr>
    </w:p>
    <w:p w14:paraId="107DEC48">
      <w:pPr>
        <w:rPr>
          <w:rFonts w:ascii="Times New Roman" w:hAnsi="Times New Roman" w:eastAsia="方正仿宋_GBK"/>
          <w:sz w:val="28"/>
          <w:szCs w:val="28"/>
          <w:highlight w:val="white"/>
        </w:rPr>
      </w:pPr>
      <w:bookmarkStart w:id="60" w:name="_Toc60241915"/>
      <w:bookmarkStart w:id="61" w:name="_Toc2823"/>
      <w:bookmarkStart w:id="62" w:name="_Toc4779"/>
      <w:bookmarkStart w:id="63" w:name="_Toc22966"/>
      <w:r>
        <w:rPr>
          <w:rFonts w:ascii="Times New Roman" w:hAnsi="Times New Roman" w:eastAsia="方正仿宋_GBK"/>
          <w:sz w:val="28"/>
          <w:szCs w:val="28"/>
          <w:highlight w:val="white"/>
        </w:rPr>
        <w:br w:type="page"/>
      </w:r>
    </w:p>
    <w:p w14:paraId="0CF37794">
      <w:pPr>
        <w:spacing w:before="0" w:after="0" w:line="360" w:lineRule="auto"/>
        <w:jc w:val="both"/>
        <w:outlineLvl w:val="9"/>
        <w:rPr>
          <w:rFonts w:ascii="Times New Roman" w:hAnsi="Times New Roman" w:eastAsia="方正仿宋_GBK"/>
          <w:sz w:val="28"/>
          <w:szCs w:val="28"/>
          <w:highlight w:val="white"/>
        </w:rPr>
      </w:pPr>
    </w:p>
    <w:p w14:paraId="60A03BDD">
      <w:pPr>
        <w:pStyle w:val="3"/>
        <w:spacing w:before="0" w:after="0" w:line="360" w:lineRule="auto"/>
        <w:jc w:val="center"/>
        <w:outlineLvl w:val="1"/>
        <w:rPr>
          <w:rFonts w:hint="eastAsia" w:ascii="仿宋" w:hAnsi="仿宋" w:eastAsia="仿宋" w:cs="仿宋"/>
          <w:sz w:val="28"/>
          <w:szCs w:val="28"/>
          <w:highlight w:val="white"/>
        </w:rPr>
      </w:pPr>
      <w:r>
        <w:rPr>
          <w:rFonts w:hint="eastAsia" w:ascii="仿宋" w:hAnsi="仿宋" w:eastAsia="仿宋" w:cs="仿宋"/>
          <w:sz w:val="28"/>
          <w:szCs w:val="28"/>
          <w:highlight w:val="white"/>
        </w:rPr>
        <w:t>三、授权委托书</w:t>
      </w:r>
      <w:bookmarkEnd w:id="60"/>
      <w:bookmarkEnd w:id="61"/>
      <w:bookmarkEnd w:id="62"/>
      <w:bookmarkEnd w:id="63"/>
    </w:p>
    <w:p w14:paraId="4E3D8239">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本人</w:t>
      </w:r>
      <w:r>
        <w:rPr>
          <w:rFonts w:hint="eastAsia" w:ascii="仿宋" w:hAnsi="仿宋" w:eastAsia="仿宋" w:cs="仿宋"/>
          <w:color w:val="000000"/>
          <w:sz w:val="28"/>
          <w:szCs w:val="28"/>
          <w:lang w:val="zh-CN"/>
        </w:rPr>
        <w:t>_______</w:t>
      </w:r>
      <w:r>
        <w:rPr>
          <w:rFonts w:hint="eastAsia" w:ascii="仿宋" w:hAnsi="仿宋" w:eastAsia="仿宋" w:cs="仿宋"/>
          <w:color w:val="000000"/>
          <w:sz w:val="28"/>
          <w:szCs w:val="28"/>
        </w:rPr>
        <w:t>（姓名）系</w:t>
      </w:r>
      <w:r>
        <w:rPr>
          <w:rFonts w:hint="eastAsia" w:ascii="仿宋" w:hAnsi="仿宋" w:eastAsia="仿宋" w:cs="仿宋"/>
          <w:color w:val="000000"/>
          <w:sz w:val="28"/>
          <w:szCs w:val="28"/>
          <w:lang w:val="zh-CN"/>
        </w:rPr>
        <w:t>________________</w:t>
      </w:r>
      <w:r>
        <w:rPr>
          <w:rFonts w:hint="eastAsia" w:ascii="仿宋" w:hAnsi="仿宋" w:eastAsia="仿宋" w:cs="仿宋"/>
          <w:color w:val="000000"/>
          <w:sz w:val="28"/>
          <w:szCs w:val="28"/>
        </w:rPr>
        <w:t>（投标人名称）的法定代表人，现委托</w:t>
      </w:r>
      <w:r>
        <w:rPr>
          <w:rFonts w:hint="eastAsia" w:ascii="仿宋" w:hAnsi="仿宋" w:eastAsia="仿宋" w:cs="仿宋"/>
          <w:color w:val="000000"/>
          <w:sz w:val="28"/>
          <w:szCs w:val="28"/>
          <w:lang w:val="zh-CN"/>
        </w:rPr>
        <w:t>_______</w:t>
      </w:r>
      <w:r>
        <w:rPr>
          <w:rFonts w:hint="eastAsia" w:ascii="仿宋" w:hAnsi="仿宋" w:eastAsia="仿宋" w:cs="仿宋"/>
          <w:color w:val="000000"/>
          <w:sz w:val="28"/>
          <w:szCs w:val="28"/>
        </w:rPr>
        <w:t>（姓名）为我方代理人。代理人根据授权，以我方名义签署、澄清确认、递交、撤回、修改</w:t>
      </w:r>
      <w:r>
        <w:rPr>
          <w:rFonts w:hint="eastAsia" w:ascii="仿宋" w:hAnsi="仿宋" w:eastAsia="仿宋" w:cs="仿宋"/>
          <w:color w:val="000000"/>
          <w:sz w:val="28"/>
          <w:szCs w:val="28"/>
          <w:lang w:val="zh-CN"/>
        </w:rPr>
        <w:t>________________</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项目名称</w:t>
      </w:r>
      <w:r>
        <w:rPr>
          <w:rFonts w:hint="eastAsia" w:ascii="仿宋" w:hAnsi="仿宋" w:eastAsia="仿宋" w:cs="仿宋"/>
          <w:color w:val="000000"/>
          <w:sz w:val="28"/>
          <w:szCs w:val="28"/>
        </w:rPr>
        <w:t>）投标文件和处理有关事宜，其法律后果由我方承担。</w:t>
      </w:r>
    </w:p>
    <w:p w14:paraId="3A82F756">
      <w:pPr>
        <w:spacing w:line="360" w:lineRule="auto"/>
        <w:ind w:firstLine="420"/>
        <w:rPr>
          <w:rFonts w:ascii="仿宋" w:hAnsi="仿宋" w:eastAsia="仿宋" w:cs="仿宋"/>
          <w:color w:val="000000"/>
          <w:sz w:val="28"/>
          <w:szCs w:val="28"/>
        </w:rPr>
      </w:pPr>
      <w:r>
        <w:rPr>
          <w:rFonts w:hint="eastAsia" w:ascii="仿宋" w:hAnsi="仿宋" w:eastAsia="仿宋" w:cs="仿宋"/>
          <w:color w:val="000000"/>
          <w:sz w:val="28"/>
          <w:szCs w:val="28"/>
        </w:rPr>
        <w:t>委托期限：自本授权委托书签署之日起至投标有效期届满之日止。</w:t>
      </w:r>
    </w:p>
    <w:p w14:paraId="1D2E0403">
      <w:pPr>
        <w:spacing w:line="360" w:lineRule="auto"/>
        <w:ind w:firstLine="420"/>
        <w:rPr>
          <w:rFonts w:ascii="仿宋" w:hAnsi="仿宋" w:eastAsia="仿宋" w:cs="仿宋"/>
          <w:color w:val="000000"/>
          <w:sz w:val="28"/>
          <w:szCs w:val="28"/>
        </w:rPr>
      </w:pPr>
      <w:r>
        <w:rPr>
          <w:rFonts w:hint="eastAsia" w:ascii="仿宋" w:hAnsi="仿宋" w:eastAsia="仿宋" w:cs="仿宋"/>
          <w:color w:val="000000"/>
          <w:sz w:val="28"/>
          <w:szCs w:val="28"/>
        </w:rPr>
        <w:t>代理人无转委托权。</w:t>
      </w:r>
      <w:r>
        <w:rPr>
          <w:rFonts w:hint="eastAsia" w:ascii="仿宋" w:hAnsi="仿宋" w:eastAsia="仿宋" w:cs="仿宋"/>
          <w:color w:val="000000"/>
          <w:sz w:val="28"/>
          <w:szCs w:val="28"/>
        </w:rPr>
        <w:cr/>
      </w:r>
    </w:p>
    <w:p w14:paraId="743C5ACF">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（盖章）</w:t>
      </w:r>
    </w:p>
    <w:p w14:paraId="3DC6F129">
      <w:pPr>
        <w:spacing w:line="360" w:lineRule="auto"/>
        <w:jc w:val="right"/>
        <w:rPr>
          <w:rFonts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r>
        <w:rPr>
          <w:rFonts w:hint="eastAsia" w:ascii="仿宋" w:hAnsi="仿宋" w:eastAsia="仿宋" w:cs="仿宋"/>
          <w:color w:val="000000"/>
          <w:sz w:val="28"/>
          <w:szCs w:val="28"/>
        </w:rPr>
        <w:t>：</w:t>
      </w:r>
      <w:r>
        <w:rPr>
          <w:rFonts w:hint="eastAsia" w:ascii="仿宋" w:hAnsi="仿宋" w:eastAsia="仿宋" w:cs="仿宋"/>
          <w:color w:val="000000"/>
          <w:sz w:val="28"/>
          <w:szCs w:val="28"/>
          <w:lang w:val="zh-CN"/>
        </w:rPr>
        <w:t>________________</w:t>
      </w:r>
    </w:p>
    <w:p w14:paraId="0E7BF076">
      <w:pPr>
        <w:autoSpaceDE w:val="0"/>
        <w:autoSpaceDN w:val="0"/>
        <w:adjustRightInd w:val="0"/>
        <w:snapToGrid w:val="0"/>
        <w:spacing w:line="360" w:lineRule="auto"/>
        <w:jc w:val="right"/>
        <w:rPr>
          <w:rFonts w:ascii="仿宋" w:hAnsi="仿宋" w:eastAsia="仿宋" w:cs="仿宋"/>
          <w:color w:val="000000"/>
          <w:sz w:val="28"/>
          <w:szCs w:val="28"/>
          <w:lang w:val="zh-CN"/>
        </w:rPr>
      </w:pPr>
      <w:r>
        <w:rPr>
          <w:rFonts w:hint="eastAsia" w:ascii="仿宋" w:hAnsi="仿宋" w:eastAsia="仿宋" w:cs="仿宋"/>
          <w:color w:val="000000"/>
          <w:sz w:val="28"/>
          <w:szCs w:val="28"/>
        </w:rPr>
        <w:t>委托代理人</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r>
        <w:rPr>
          <w:rFonts w:hint="eastAsia" w:ascii="仿宋" w:hAnsi="仿宋" w:eastAsia="仿宋" w:cs="仿宋"/>
          <w:color w:val="000000"/>
          <w:sz w:val="28"/>
          <w:szCs w:val="28"/>
        </w:rPr>
        <w:t>：</w:t>
      </w:r>
      <w:r>
        <w:rPr>
          <w:rFonts w:hint="eastAsia" w:ascii="仿宋" w:hAnsi="仿宋" w:eastAsia="仿宋" w:cs="仿宋"/>
          <w:color w:val="000000"/>
          <w:sz w:val="28"/>
          <w:szCs w:val="28"/>
          <w:lang w:val="zh-CN"/>
        </w:rPr>
        <w:t>________________</w:t>
      </w:r>
    </w:p>
    <w:p w14:paraId="6B5F0381">
      <w:pPr>
        <w:autoSpaceDE w:val="0"/>
        <w:autoSpaceDN w:val="0"/>
        <w:adjustRightInd w:val="0"/>
        <w:snapToGrid w:val="0"/>
        <w:spacing w:line="360" w:lineRule="auto"/>
        <w:jc w:val="right"/>
        <w:rPr>
          <w:rFonts w:ascii="仿宋" w:hAnsi="仿宋" w:eastAsia="仿宋" w:cs="仿宋"/>
          <w:color w:val="000000"/>
          <w:sz w:val="28"/>
          <w:szCs w:val="28"/>
        </w:rPr>
      </w:pPr>
      <w:r>
        <w:rPr>
          <w:rFonts w:hint="eastAsia" w:ascii="仿宋" w:hAnsi="仿宋" w:eastAsia="仿宋" w:cs="仿宋"/>
          <w:color w:val="000000"/>
          <w:sz w:val="28"/>
          <w:szCs w:val="28"/>
        </w:rPr>
        <w:t>日期：_____年______月______日</w:t>
      </w:r>
    </w:p>
    <w:p w14:paraId="67377E26">
      <w:pPr>
        <w:tabs>
          <w:tab w:val="left" w:pos="5580"/>
        </w:tabs>
        <w:spacing w:line="360" w:lineRule="auto"/>
        <w:jc w:val="left"/>
        <w:rPr>
          <w:rFonts w:ascii="仿宋" w:hAnsi="仿宋" w:eastAsia="仿宋" w:cs="仿宋"/>
          <w:color w:val="000000"/>
          <w:sz w:val="28"/>
          <w:szCs w:val="28"/>
        </w:rPr>
      </w:pPr>
      <w:r>
        <w:rPr>
          <w:rFonts w:hint="eastAsia" w:ascii="仿宋" w:hAnsi="仿宋" w:eastAsia="仿宋" w:cs="仿宋"/>
          <w:color w:val="000000"/>
          <w:sz w:val="28"/>
          <w:szCs w:val="28"/>
        </w:rPr>
        <w:t>委托代理人有效期内的身份</w:t>
      </w:r>
      <w:r>
        <w:rPr>
          <w:rFonts w:hint="eastAsia" w:ascii="仿宋" w:hAnsi="仿宋" w:eastAsia="仿宋" w:cs="仿宋"/>
          <w:b w:val="0"/>
          <w:bCs w:val="0"/>
          <w:color w:val="000000"/>
          <w:sz w:val="28"/>
          <w:szCs w:val="28"/>
        </w:rPr>
        <w:t>证正反面</w:t>
      </w:r>
      <w:r>
        <w:rPr>
          <w:rFonts w:hint="eastAsia" w:ascii="仿宋" w:hAnsi="仿宋" w:eastAsia="仿宋" w:cs="仿宋"/>
          <w:color w:val="000000"/>
          <w:sz w:val="28"/>
          <w:szCs w:val="28"/>
        </w:rPr>
        <w:t>电子件：</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924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2E6387AA">
            <w:pPr>
              <w:tabs>
                <w:tab w:val="left" w:pos="5580"/>
              </w:tabs>
              <w:spacing w:line="360" w:lineRule="auto"/>
              <w:jc w:val="left"/>
              <w:rPr>
                <w:rFonts w:ascii="仿宋" w:hAnsi="仿宋" w:eastAsia="仿宋" w:cs="仿宋"/>
                <w:color w:val="000000"/>
                <w:sz w:val="28"/>
                <w:szCs w:val="28"/>
              </w:rPr>
            </w:pPr>
          </w:p>
          <w:p w14:paraId="61ED1B9C">
            <w:pPr>
              <w:tabs>
                <w:tab w:val="left" w:pos="5580"/>
              </w:tabs>
              <w:spacing w:line="360" w:lineRule="auto"/>
              <w:jc w:val="left"/>
              <w:rPr>
                <w:rFonts w:ascii="仿宋" w:hAnsi="仿宋" w:eastAsia="仿宋" w:cs="仿宋"/>
                <w:color w:val="000000"/>
                <w:sz w:val="28"/>
                <w:szCs w:val="28"/>
              </w:rPr>
            </w:pPr>
          </w:p>
          <w:p w14:paraId="604294A3">
            <w:pPr>
              <w:tabs>
                <w:tab w:val="left" w:pos="5580"/>
              </w:tabs>
              <w:spacing w:line="360" w:lineRule="auto"/>
              <w:jc w:val="left"/>
              <w:rPr>
                <w:rFonts w:ascii="仿宋" w:hAnsi="仿宋" w:eastAsia="仿宋" w:cs="仿宋"/>
                <w:color w:val="000000"/>
                <w:sz w:val="28"/>
                <w:szCs w:val="28"/>
              </w:rPr>
            </w:pPr>
          </w:p>
        </w:tc>
        <w:tc>
          <w:tcPr>
            <w:tcW w:w="4536" w:type="dxa"/>
            <w:noWrap w:val="0"/>
            <w:vAlign w:val="top"/>
          </w:tcPr>
          <w:p w14:paraId="1EF09664">
            <w:pPr>
              <w:tabs>
                <w:tab w:val="left" w:pos="5580"/>
              </w:tabs>
              <w:spacing w:line="360" w:lineRule="auto"/>
              <w:jc w:val="left"/>
              <w:rPr>
                <w:rFonts w:ascii="仿宋" w:hAnsi="仿宋" w:eastAsia="仿宋" w:cs="仿宋"/>
                <w:color w:val="000000"/>
                <w:sz w:val="28"/>
                <w:szCs w:val="28"/>
              </w:rPr>
            </w:pPr>
          </w:p>
          <w:p w14:paraId="4E41A74B">
            <w:pPr>
              <w:tabs>
                <w:tab w:val="left" w:pos="5580"/>
              </w:tabs>
              <w:spacing w:line="360" w:lineRule="auto"/>
              <w:jc w:val="left"/>
              <w:rPr>
                <w:rFonts w:ascii="仿宋" w:hAnsi="仿宋" w:eastAsia="仿宋" w:cs="仿宋"/>
                <w:color w:val="000000"/>
                <w:sz w:val="28"/>
                <w:szCs w:val="28"/>
              </w:rPr>
            </w:pPr>
          </w:p>
          <w:p w14:paraId="3337E876">
            <w:pPr>
              <w:tabs>
                <w:tab w:val="left" w:pos="5580"/>
              </w:tabs>
              <w:spacing w:line="360" w:lineRule="auto"/>
              <w:jc w:val="left"/>
              <w:rPr>
                <w:rFonts w:ascii="仿宋" w:hAnsi="仿宋" w:eastAsia="仿宋" w:cs="仿宋"/>
                <w:color w:val="000000"/>
                <w:sz w:val="28"/>
                <w:szCs w:val="28"/>
              </w:rPr>
            </w:pPr>
          </w:p>
        </w:tc>
      </w:tr>
    </w:tbl>
    <w:p w14:paraId="0C954CB3">
      <w:pPr>
        <w:tabs>
          <w:tab w:val="left" w:pos="5580"/>
        </w:tabs>
        <w:spacing w:line="360" w:lineRule="auto"/>
        <w:jc w:val="left"/>
        <w:rPr>
          <w:rFonts w:ascii="仿宋" w:hAnsi="仿宋" w:eastAsia="仿宋" w:cs="仿宋"/>
          <w:color w:val="000000"/>
          <w:sz w:val="28"/>
          <w:szCs w:val="28"/>
        </w:rPr>
      </w:pPr>
      <w:r>
        <w:rPr>
          <w:rFonts w:hint="eastAsia" w:ascii="仿宋" w:hAnsi="仿宋" w:eastAsia="仿宋" w:cs="仿宋"/>
          <w:color w:val="000000"/>
          <w:sz w:val="28"/>
          <w:szCs w:val="28"/>
        </w:rPr>
        <w:t>说明：</w:t>
      </w:r>
    </w:p>
    <w:p w14:paraId="3EFCBA84">
      <w:pPr>
        <w:tabs>
          <w:tab w:val="left" w:pos="5580"/>
        </w:tabs>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1.若投标文件中签字之处均为法定代表人本人签署，则可不提供本《授权委托书》，但须提供《法定代表人身份证明》。</w:t>
      </w:r>
    </w:p>
    <w:p w14:paraId="3112330E">
      <w:pPr>
        <w:rPr>
          <w:rFonts w:ascii="Times New Roman" w:hAnsi="Times New Roman" w:eastAsia="方正仿宋_GBK"/>
          <w:sz w:val="28"/>
          <w:szCs w:val="28"/>
          <w:highlight w:val="white"/>
        </w:rPr>
      </w:pPr>
      <w:r>
        <w:rPr>
          <w:rFonts w:hint="eastAsia" w:ascii="仿宋" w:hAnsi="仿宋" w:eastAsia="仿宋" w:cs="仿宋"/>
          <w:color w:val="000000"/>
          <w:sz w:val="28"/>
          <w:szCs w:val="28"/>
        </w:rPr>
        <w:t>2.供应商为自然人的情形，可不提供本《授权委托书》。</w:t>
      </w:r>
      <w:r>
        <w:rPr>
          <w:rFonts w:hint="eastAsia" w:ascii="仿宋" w:hAnsi="仿宋" w:eastAsia="仿宋" w:cs="仿宋"/>
          <w:color w:val="000000"/>
          <w:sz w:val="28"/>
          <w:szCs w:val="28"/>
          <w:lang w:val="en-US" w:eastAsia="zh-CN"/>
        </w:rPr>
        <w:t xml:space="preserve"> </w:t>
      </w:r>
      <w:bookmarkStart w:id="64" w:name="_Toc29843"/>
      <w:bookmarkStart w:id="65" w:name="_Toc9512"/>
      <w:bookmarkStart w:id="66" w:name="_Toc17411"/>
      <w:bookmarkStart w:id="67" w:name="_Toc60241916"/>
    </w:p>
    <w:p w14:paraId="4D48F78A">
      <w:pPr>
        <w:spacing w:before="0" w:after="0" w:line="360" w:lineRule="auto"/>
        <w:jc w:val="center"/>
        <w:outlineLvl w:val="9"/>
        <w:rPr>
          <w:rFonts w:ascii="Times New Roman" w:hAnsi="Times New Roman" w:eastAsia="方正仿宋_GBK"/>
          <w:sz w:val="28"/>
          <w:szCs w:val="28"/>
          <w:highlight w:val="white"/>
        </w:rPr>
      </w:pPr>
    </w:p>
    <w:p w14:paraId="39C5949F">
      <w:pPr>
        <w:spacing w:before="0" w:after="0" w:line="360" w:lineRule="auto"/>
        <w:jc w:val="center"/>
        <w:outlineLvl w:val="9"/>
        <w:rPr>
          <w:rFonts w:hint="eastAsia" w:ascii="仿宋" w:hAnsi="仿宋" w:eastAsia="仿宋" w:cs="仿宋"/>
          <w:sz w:val="28"/>
          <w:szCs w:val="28"/>
          <w:highlight w:val="white"/>
        </w:rPr>
      </w:pPr>
    </w:p>
    <w:p w14:paraId="2CC12B78">
      <w:pPr>
        <w:spacing w:before="0" w:after="0" w:line="360" w:lineRule="auto"/>
        <w:jc w:val="center"/>
        <w:outlineLvl w:val="9"/>
        <w:rPr>
          <w:rFonts w:hint="eastAsia" w:ascii="仿宋" w:hAnsi="仿宋" w:eastAsia="仿宋" w:cs="仿宋"/>
          <w:sz w:val="28"/>
          <w:szCs w:val="28"/>
          <w:highlight w:val="white"/>
        </w:rPr>
      </w:pPr>
    </w:p>
    <w:bookmarkEnd w:id="64"/>
    <w:bookmarkEnd w:id="65"/>
    <w:bookmarkEnd w:id="66"/>
    <w:bookmarkEnd w:id="67"/>
    <w:p w14:paraId="76AEA567">
      <w:pPr>
        <w:pStyle w:val="3"/>
        <w:spacing w:before="0" w:after="0" w:line="360" w:lineRule="auto"/>
        <w:jc w:val="center"/>
        <w:outlineLvl w:val="1"/>
        <w:rPr>
          <w:rFonts w:hint="eastAsia" w:ascii="仿宋" w:hAnsi="仿宋" w:eastAsia="仿宋" w:cs="仿宋"/>
          <w:sz w:val="28"/>
          <w:szCs w:val="28"/>
          <w:highlight w:val="white"/>
        </w:rPr>
      </w:pPr>
      <w:r>
        <w:rPr>
          <w:rFonts w:hint="eastAsia" w:ascii="仿宋" w:hAnsi="仿宋" w:eastAsia="仿宋" w:cs="仿宋"/>
          <w:sz w:val="28"/>
          <w:szCs w:val="28"/>
          <w:highlight w:val="white"/>
          <w:lang w:val="en-US" w:eastAsia="zh-CN"/>
        </w:rPr>
        <w:t>四、</w:t>
      </w:r>
      <w:r>
        <w:rPr>
          <w:rFonts w:hint="eastAsia" w:ascii="仿宋" w:hAnsi="仿宋" w:eastAsia="仿宋" w:cs="仿宋"/>
          <w:sz w:val="28"/>
          <w:szCs w:val="28"/>
          <w:highlight w:val="white"/>
        </w:rPr>
        <w:t>报价一览表</w:t>
      </w:r>
    </w:p>
    <w:tbl>
      <w:tblPr>
        <w:tblStyle w:val="42"/>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60E9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noWrap w:val="0"/>
            <w:vAlign w:val="center"/>
          </w:tcPr>
          <w:p w14:paraId="6DF35CD2">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项目名称</w:t>
            </w:r>
          </w:p>
        </w:tc>
        <w:tc>
          <w:tcPr>
            <w:tcW w:w="7600" w:type="dxa"/>
            <w:noWrap w:val="0"/>
            <w:vAlign w:val="center"/>
          </w:tcPr>
          <w:p w14:paraId="5D0ECB5E">
            <w:pPr>
              <w:spacing w:line="360" w:lineRule="auto"/>
              <w:jc w:val="center"/>
              <w:rPr>
                <w:rFonts w:hint="eastAsia" w:ascii="仿宋" w:hAnsi="仿宋" w:eastAsia="仿宋" w:cs="仿宋"/>
                <w:color w:val="auto"/>
                <w:sz w:val="28"/>
                <w:szCs w:val="28"/>
              </w:rPr>
            </w:pPr>
          </w:p>
        </w:tc>
      </w:tr>
      <w:tr w14:paraId="2175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14:paraId="5494AFE8">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编号</w:t>
            </w:r>
          </w:p>
        </w:tc>
        <w:tc>
          <w:tcPr>
            <w:tcW w:w="7600" w:type="dxa"/>
            <w:noWrap w:val="0"/>
            <w:vAlign w:val="top"/>
          </w:tcPr>
          <w:p w14:paraId="0598BD32">
            <w:pPr>
              <w:spacing w:line="360" w:lineRule="auto"/>
              <w:jc w:val="center"/>
              <w:rPr>
                <w:rFonts w:hint="eastAsia" w:ascii="仿宋" w:hAnsi="仿宋" w:eastAsia="仿宋" w:cs="仿宋"/>
                <w:color w:val="auto"/>
                <w:sz w:val="28"/>
                <w:szCs w:val="28"/>
              </w:rPr>
            </w:pPr>
          </w:p>
        </w:tc>
      </w:tr>
      <w:tr w14:paraId="28F9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900" w:type="dxa"/>
            <w:noWrap w:val="0"/>
            <w:vAlign w:val="center"/>
          </w:tcPr>
          <w:p w14:paraId="2A2FDE90">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采购内容</w:t>
            </w:r>
          </w:p>
        </w:tc>
        <w:tc>
          <w:tcPr>
            <w:tcW w:w="7600" w:type="dxa"/>
            <w:noWrap w:val="0"/>
            <w:vAlign w:val="top"/>
          </w:tcPr>
          <w:p w14:paraId="04FEDC7D">
            <w:pPr>
              <w:spacing w:line="360" w:lineRule="auto"/>
              <w:jc w:val="center"/>
              <w:rPr>
                <w:rFonts w:hint="eastAsia" w:ascii="仿宋" w:hAnsi="仿宋" w:eastAsia="仿宋" w:cs="仿宋"/>
                <w:color w:val="auto"/>
                <w:sz w:val="28"/>
                <w:szCs w:val="28"/>
              </w:rPr>
            </w:pPr>
          </w:p>
        </w:tc>
      </w:tr>
      <w:tr w14:paraId="1542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14:paraId="304A4EA4">
            <w:pPr>
              <w:spacing w:line="360" w:lineRule="auto"/>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总</w:t>
            </w:r>
            <w:r>
              <w:rPr>
                <w:rFonts w:hint="eastAsia" w:ascii="仿宋" w:hAnsi="仿宋" w:eastAsia="仿宋" w:cs="仿宋"/>
                <w:color w:val="auto"/>
                <w:sz w:val="28"/>
                <w:szCs w:val="28"/>
                <w:lang w:eastAsia="zh-CN"/>
              </w:rPr>
              <w:t>报价</w:t>
            </w:r>
            <w:r>
              <w:rPr>
                <w:rFonts w:hint="eastAsia" w:ascii="仿宋" w:hAnsi="仿宋" w:eastAsia="仿宋" w:cs="仿宋"/>
                <w:color w:val="auto"/>
                <w:sz w:val="28"/>
                <w:szCs w:val="28"/>
                <w:lang w:val="en-US" w:eastAsia="zh-CN"/>
              </w:rPr>
              <w:t>/元</w:t>
            </w:r>
          </w:p>
        </w:tc>
        <w:tc>
          <w:tcPr>
            <w:tcW w:w="7600" w:type="dxa"/>
            <w:noWrap w:val="0"/>
            <w:vAlign w:val="center"/>
          </w:tcPr>
          <w:p w14:paraId="572B6452">
            <w:pPr>
              <w:spacing w:line="360" w:lineRule="auto"/>
              <w:jc w:val="both"/>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u w:val="none"/>
                <w:lang w:val="en-US" w:eastAsia="zh-CN"/>
              </w:rPr>
              <w:t>小写：</w:t>
            </w:r>
            <w:r>
              <w:rPr>
                <w:rFonts w:hint="eastAsia" w:ascii="仿宋" w:hAnsi="仿宋" w:eastAsia="仿宋" w:cs="仿宋"/>
                <w:color w:val="auto"/>
                <w:sz w:val="28"/>
                <w:szCs w:val="28"/>
                <w:u w:val="single"/>
                <w:lang w:val="en-US" w:eastAsia="zh-CN"/>
              </w:rPr>
              <w:t xml:space="preserve">                     </w:t>
            </w:r>
          </w:p>
          <w:p w14:paraId="0B977E74">
            <w:pPr>
              <w:spacing w:line="360" w:lineRule="auto"/>
              <w:jc w:val="both"/>
              <w:rPr>
                <w:rFonts w:hint="eastAsia" w:ascii="仿宋" w:hAnsi="仿宋" w:eastAsia="仿宋" w:cs="仿宋"/>
                <w:color w:val="auto"/>
                <w:kern w:val="2"/>
                <w:sz w:val="28"/>
                <w:szCs w:val="28"/>
                <w:u w:val="single"/>
                <w:lang w:val="en-US" w:eastAsia="zh-CN" w:bidi="ar-SA"/>
              </w:rPr>
            </w:pPr>
            <w:r>
              <w:rPr>
                <w:rFonts w:hint="eastAsia" w:ascii="仿宋" w:hAnsi="仿宋" w:eastAsia="仿宋" w:cs="仿宋"/>
                <w:color w:val="auto"/>
                <w:sz w:val="28"/>
                <w:szCs w:val="28"/>
                <w:u w:val="none"/>
                <w:lang w:val="en-US" w:eastAsia="zh-CN"/>
              </w:rPr>
              <w:t>大写：</w:t>
            </w:r>
            <w:r>
              <w:rPr>
                <w:rFonts w:hint="eastAsia" w:ascii="仿宋" w:hAnsi="仿宋" w:eastAsia="仿宋" w:cs="仿宋"/>
                <w:color w:val="auto"/>
                <w:sz w:val="28"/>
                <w:szCs w:val="28"/>
                <w:u w:val="single"/>
                <w:lang w:val="en-US" w:eastAsia="zh-CN"/>
              </w:rPr>
              <w:t xml:space="preserve">                     </w:t>
            </w:r>
          </w:p>
        </w:tc>
      </w:tr>
      <w:tr w14:paraId="6BC3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900" w:type="dxa"/>
            <w:noWrap w:val="0"/>
            <w:vAlign w:val="center"/>
          </w:tcPr>
          <w:p w14:paraId="614772F3">
            <w:pPr>
              <w:spacing w:line="360" w:lineRule="auto"/>
              <w:jc w:val="center"/>
              <w:rPr>
                <w:rFonts w:hint="eastAsia" w:ascii="仿宋" w:hAnsi="仿宋" w:eastAsia="仿宋" w:cs="仿宋"/>
                <w:color w:val="auto"/>
                <w:sz w:val="28"/>
                <w:szCs w:val="28"/>
                <w:lang w:eastAsia="zh-CN"/>
              </w:rPr>
            </w:pPr>
            <w:r>
              <w:rPr>
                <w:rFonts w:hint="eastAsia" w:ascii="仿宋" w:hAnsi="仿宋" w:eastAsia="仿宋" w:cs="仿宋"/>
                <w:kern w:val="0"/>
                <w:sz w:val="28"/>
                <w:szCs w:val="28"/>
                <w:highlight w:val="none"/>
              </w:rPr>
              <w:t>合同履行期限</w:t>
            </w:r>
          </w:p>
        </w:tc>
        <w:tc>
          <w:tcPr>
            <w:tcW w:w="7600" w:type="dxa"/>
            <w:noWrap w:val="0"/>
            <w:vAlign w:val="center"/>
          </w:tcPr>
          <w:p w14:paraId="41DB367C">
            <w:pPr>
              <w:spacing w:line="360" w:lineRule="auto"/>
              <w:rPr>
                <w:rFonts w:hint="eastAsia" w:ascii="仿宋" w:hAnsi="仿宋" w:eastAsia="仿宋" w:cs="仿宋"/>
                <w:color w:val="auto"/>
                <w:sz w:val="28"/>
                <w:szCs w:val="28"/>
                <w:u w:val="single"/>
                <w:lang w:eastAsia="zh-CN"/>
              </w:rPr>
            </w:pPr>
            <w:bookmarkStart w:id="91" w:name="_GoBack"/>
            <w:bookmarkEnd w:id="91"/>
          </w:p>
        </w:tc>
      </w:tr>
      <w:tr w14:paraId="28C3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39739F95">
            <w:pPr>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质量</w:t>
            </w:r>
            <w:r>
              <w:rPr>
                <w:rFonts w:hint="eastAsia" w:ascii="仿宋" w:hAnsi="仿宋" w:eastAsia="仿宋" w:cs="仿宋"/>
                <w:color w:val="auto"/>
                <w:sz w:val="28"/>
                <w:szCs w:val="28"/>
                <w:lang w:val="en-US" w:eastAsia="zh-CN"/>
              </w:rPr>
              <w:t>标准</w:t>
            </w:r>
          </w:p>
        </w:tc>
        <w:tc>
          <w:tcPr>
            <w:tcW w:w="7600" w:type="dxa"/>
            <w:noWrap w:val="0"/>
            <w:vAlign w:val="center"/>
          </w:tcPr>
          <w:p w14:paraId="2B70EE45">
            <w:pPr>
              <w:spacing w:line="360" w:lineRule="auto"/>
              <w:jc w:val="both"/>
              <w:rPr>
                <w:rFonts w:hint="default" w:ascii="仿宋" w:hAnsi="仿宋" w:eastAsia="仿宋" w:cs="仿宋"/>
                <w:color w:val="auto"/>
                <w:sz w:val="28"/>
                <w:szCs w:val="28"/>
                <w:lang w:val="en-US" w:eastAsia="zh-CN"/>
              </w:rPr>
            </w:pPr>
          </w:p>
        </w:tc>
      </w:tr>
      <w:tr w14:paraId="5CCB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noWrap w:val="0"/>
            <w:vAlign w:val="center"/>
          </w:tcPr>
          <w:p w14:paraId="0A711E9E">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c>
          <w:tcPr>
            <w:tcW w:w="7600" w:type="dxa"/>
            <w:noWrap w:val="0"/>
            <w:vAlign w:val="top"/>
          </w:tcPr>
          <w:p w14:paraId="5B289256">
            <w:pPr>
              <w:spacing w:line="360" w:lineRule="auto"/>
              <w:jc w:val="left"/>
              <w:rPr>
                <w:rFonts w:hint="eastAsia" w:ascii="仿宋" w:hAnsi="仿宋" w:eastAsia="仿宋" w:cs="仿宋"/>
                <w:color w:val="auto"/>
                <w:sz w:val="28"/>
                <w:szCs w:val="28"/>
              </w:rPr>
            </w:pPr>
          </w:p>
        </w:tc>
      </w:tr>
    </w:tbl>
    <w:p w14:paraId="56F0C9DB">
      <w:pPr>
        <w:pStyle w:val="224"/>
        <w:spacing w:line="360" w:lineRule="auto"/>
        <w:rPr>
          <w:color w:val="auto"/>
          <w:sz w:val="28"/>
          <w:szCs w:val="28"/>
        </w:rPr>
      </w:pPr>
    </w:p>
    <w:p w14:paraId="6F516659">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72E84DCB">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法定代表人</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r>
        <w:rPr>
          <w:rStyle w:val="223"/>
          <w:color w:val="auto"/>
          <w:sz w:val="28"/>
          <w:szCs w:val="28"/>
        </w:rPr>
        <w:t xml:space="preserve">    </w:t>
      </w:r>
    </w:p>
    <w:p w14:paraId="19F2E0E9">
      <w:pPr>
        <w:spacing w:line="360" w:lineRule="auto"/>
        <w:ind w:firstLine="560" w:firstLineChars="200"/>
        <w:jc w:val="right"/>
        <w:rPr>
          <w:rFonts w:ascii="Times New Roman" w:hAnsi="Times New Roman" w:eastAsia="方正仿宋_GBK"/>
          <w:b/>
          <w:sz w:val="24"/>
          <w:szCs w:val="24"/>
          <w:lang w:val="zh-CN"/>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76AB81D1">
      <w:pPr>
        <w:pStyle w:val="5"/>
        <w:spacing w:line="360" w:lineRule="auto"/>
        <w:jc w:val="right"/>
        <w:rPr>
          <w:rFonts w:eastAsia="方正仿宋_GBK"/>
          <w:sz w:val="24"/>
          <w:szCs w:val="24"/>
        </w:rPr>
      </w:pPr>
    </w:p>
    <w:p w14:paraId="2896C622">
      <w:pPr>
        <w:pStyle w:val="5"/>
        <w:spacing w:line="360" w:lineRule="auto"/>
        <w:jc w:val="right"/>
        <w:rPr>
          <w:rFonts w:eastAsia="方正仿宋_GBK"/>
          <w:sz w:val="24"/>
          <w:szCs w:val="24"/>
        </w:rPr>
      </w:pPr>
    </w:p>
    <w:p w14:paraId="55B0A971">
      <w:pPr>
        <w:rPr>
          <w:rFonts w:ascii="Times New Roman" w:hAnsi="Times New Roman" w:eastAsia="方正仿宋_GBK"/>
          <w:sz w:val="28"/>
          <w:szCs w:val="28"/>
          <w:highlight w:val="white"/>
          <w:lang w:val="zh-CN"/>
        </w:rPr>
      </w:pPr>
      <w:bookmarkStart w:id="68" w:name="_Toc60241918"/>
      <w:bookmarkStart w:id="69" w:name="_Toc10854"/>
      <w:bookmarkStart w:id="70" w:name="_Toc10262"/>
      <w:bookmarkStart w:id="71" w:name="_Toc19119"/>
      <w:r>
        <w:rPr>
          <w:rFonts w:ascii="Times New Roman" w:hAnsi="Times New Roman" w:eastAsia="方正仿宋_GBK"/>
          <w:sz w:val="28"/>
          <w:szCs w:val="28"/>
          <w:highlight w:val="white"/>
          <w:lang w:val="zh-CN"/>
        </w:rPr>
        <w:br w:type="page"/>
      </w:r>
    </w:p>
    <w:p w14:paraId="3BEA7487">
      <w:pPr>
        <w:spacing w:before="0" w:after="0" w:line="360" w:lineRule="auto"/>
        <w:jc w:val="center"/>
        <w:outlineLvl w:val="9"/>
        <w:rPr>
          <w:rFonts w:hint="eastAsia" w:ascii="仿宋" w:hAnsi="仿宋" w:eastAsia="仿宋" w:cs="仿宋"/>
          <w:sz w:val="28"/>
          <w:szCs w:val="28"/>
          <w:highlight w:val="white"/>
          <w:lang w:val="en-US" w:eastAsia="zh-CN"/>
        </w:rPr>
      </w:pPr>
    </w:p>
    <w:p w14:paraId="5965DA56">
      <w:pPr>
        <w:spacing w:before="0" w:after="0" w:line="360" w:lineRule="auto"/>
        <w:jc w:val="center"/>
        <w:outlineLvl w:val="9"/>
        <w:rPr>
          <w:rFonts w:hint="eastAsia" w:ascii="仿宋" w:hAnsi="仿宋" w:eastAsia="仿宋" w:cs="仿宋"/>
          <w:sz w:val="28"/>
          <w:szCs w:val="28"/>
          <w:highlight w:val="white"/>
          <w:lang w:val="zh-CN" w:eastAsia="zh-CN"/>
        </w:rPr>
      </w:pPr>
    </w:p>
    <w:p w14:paraId="14BA0A58">
      <w:pPr>
        <w:pStyle w:val="3"/>
        <w:spacing w:before="0" w:after="0" w:line="360" w:lineRule="auto"/>
        <w:jc w:val="center"/>
        <w:outlineLvl w:val="1"/>
        <w:rPr>
          <w:rFonts w:hint="eastAsia" w:ascii="仿宋" w:hAnsi="仿宋" w:eastAsia="仿宋" w:cs="仿宋"/>
          <w:sz w:val="28"/>
          <w:szCs w:val="28"/>
          <w:highlight w:val="white"/>
          <w:lang w:val="en-US" w:eastAsia="zh-CN"/>
        </w:rPr>
      </w:pPr>
      <w:r>
        <w:rPr>
          <w:rFonts w:hint="eastAsia" w:ascii="仿宋" w:hAnsi="仿宋" w:eastAsia="仿宋" w:cs="仿宋"/>
          <w:sz w:val="28"/>
          <w:szCs w:val="28"/>
          <w:highlight w:val="white"/>
          <w:lang w:val="zh-CN" w:eastAsia="zh-CN"/>
        </w:rPr>
        <w:t>五</w:t>
      </w:r>
      <w:r>
        <w:rPr>
          <w:rFonts w:hint="eastAsia" w:ascii="仿宋" w:hAnsi="仿宋" w:eastAsia="仿宋" w:cs="仿宋"/>
          <w:sz w:val="28"/>
          <w:szCs w:val="28"/>
          <w:highlight w:val="white"/>
          <w:lang w:val="en-US" w:eastAsia="zh-CN"/>
        </w:rPr>
        <w:t>、</w:t>
      </w:r>
      <w:bookmarkEnd w:id="68"/>
      <w:r>
        <w:rPr>
          <w:rFonts w:hint="eastAsia" w:ascii="仿宋" w:hAnsi="仿宋" w:eastAsia="仿宋" w:cs="仿宋"/>
          <w:sz w:val="28"/>
          <w:szCs w:val="28"/>
          <w:highlight w:val="white"/>
          <w:lang w:val="en-US" w:eastAsia="zh-CN"/>
        </w:rPr>
        <w:t>供应商简介</w:t>
      </w:r>
      <w:bookmarkEnd w:id="69"/>
      <w:bookmarkEnd w:id="70"/>
      <w:bookmarkEnd w:id="71"/>
    </w:p>
    <w:p w14:paraId="57778065">
      <w:pPr>
        <w:spacing w:line="360" w:lineRule="auto"/>
        <w:jc w:val="center"/>
        <w:outlineLvl w:val="2"/>
        <w:rPr>
          <w:rFonts w:hint="eastAsia" w:ascii="仿宋" w:hAnsi="仿宋" w:eastAsia="仿宋" w:cs="仿宋"/>
          <w:sz w:val="28"/>
          <w:szCs w:val="28"/>
          <w:lang w:val="zh-CN"/>
        </w:rPr>
      </w:pPr>
      <w:r>
        <w:rPr>
          <w:rFonts w:hint="eastAsia" w:ascii="仿宋" w:hAnsi="仿宋" w:eastAsia="仿宋" w:cs="仿宋"/>
          <w:b/>
          <w:bCs/>
          <w:sz w:val="28"/>
          <w:szCs w:val="28"/>
          <w:lang w:val="zh-CN"/>
        </w:rPr>
        <w:t>（一）基本情况表</w:t>
      </w:r>
    </w:p>
    <w:tbl>
      <w:tblPr>
        <w:tblStyle w:val="42"/>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1350"/>
        <w:gridCol w:w="1137"/>
        <w:gridCol w:w="1"/>
        <w:gridCol w:w="1405"/>
        <w:gridCol w:w="1426"/>
        <w:gridCol w:w="1059"/>
        <w:gridCol w:w="1568"/>
      </w:tblGrid>
      <w:tr w14:paraId="5E30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0512E318">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p>
        </w:tc>
        <w:tc>
          <w:tcPr>
            <w:tcW w:w="7946" w:type="dxa"/>
            <w:gridSpan w:val="7"/>
            <w:noWrap w:val="0"/>
            <w:vAlign w:val="center"/>
          </w:tcPr>
          <w:p w14:paraId="346F4ECA">
            <w:pPr>
              <w:spacing w:line="360" w:lineRule="auto"/>
              <w:jc w:val="center"/>
              <w:rPr>
                <w:rFonts w:hint="eastAsia" w:ascii="仿宋" w:hAnsi="仿宋" w:eastAsia="仿宋" w:cs="仿宋"/>
                <w:color w:val="auto"/>
                <w:sz w:val="28"/>
                <w:szCs w:val="28"/>
              </w:rPr>
            </w:pPr>
          </w:p>
        </w:tc>
      </w:tr>
      <w:tr w14:paraId="2B01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4F15657D">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注册地址</w:t>
            </w:r>
          </w:p>
        </w:tc>
        <w:tc>
          <w:tcPr>
            <w:tcW w:w="3893" w:type="dxa"/>
            <w:gridSpan w:val="4"/>
            <w:noWrap w:val="0"/>
            <w:vAlign w:val="center"/>
          </w:tcPr>
          <w:p w14:paraId="09A1F861">
            <w:pPr>
              <w:spacing w:line="360" w:lineRule="auto"/>
              <w:jc w:val="center"/>
              <w:rPr>
                <w:rFonts w:hint="eastAsia" w:ascii="仿宋" w:hAnsi="仿宋" w:eastAsia="仿宋" w:cs="仿宋"/>
                <w:color w:val="auto"/>
                <w:sz w:val="28"/>
                <w:szCs w:val="28"/>
              </w:rPr>
            </w:pPr>
          </w:p>
        </w:tc>
        <w:tc>
          <w:tcPr>
            <w:tcW w:w="1426" w:type="dxa"/>
            <w:noWrap w:val="0"/>
            <w:vAlign w:val="center"/>
          </w:tcPr>
          <w:p w14:paraId="377B7265">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邮政编码</w:t>
            </w:r>
          </w:p>
        </w:tc>
        <w:tc>
          <w:tcPr>
            <w:tcW w:w="2627" w:type="dxa"/>
            <w:gridSpan w:val="2"/>
            <w:noWrap w:val="0"/>
            <w:vAlign w:val="center"/>
          </w:tcPr>
          <w:p w14:paraId="5FA79825">
            <w:pPr>
              <w:spacing w:line="360" w:lineRule="auto"/>
              <w:jc w:val="center"/>
              <w:rPr>
                <w:rFonts w:hint="eastAsia" w:ascii="仿宋" w:hAnsi="仿宋" w:eastAsia="仿宋" w:cs="仿宋"/>
                <w:color w:val="auto"/>
                <w:sz w:val="28"/>
                <w:szCs w:val="28"/>
              </w:rPr>
            </w:pPr>
          </w:p>
        </w:tc>
      </w:tr>
      <w:tr w14:paraId="616A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Merge w:val="restart"/>
            <w:noWrap w:val="0"/>
            <w:vAlign w:val="center"/>
          </w:tcPr>
          <w:p w14:paraId="0E4AC746">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联系方式</w:t>
            </w:r>
          </w:p>
        </w:tc>
        <w:tc>
          <w:tcPr>
            <w:tcW w:w="1350" w:type="dxa"/>
            <w:noWrap w:val="0"/>
            <w:vAlign w:val="center"/>
          </w:tcPr>
          <w:p w14:paraId="4AFE30A3">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联系人</w:t>
            </w:r>
          </w:p>
        </w:tc>
        <w:tc>
          <w:tcPr>
            <w:tcW w:w="2543" w:type="dxa"/>
            <w:gridSpan w:val="3"/>
            <w:noWrap w:val="0"/>
            <w:vAlign w:val="center"/>
          </w:tcPr>
          <w:p w14:paraId="0A572A45">
            <w:pPr>
              <w:spacing w:line="360" w:lineRule="auto"/>
              <w:jc w:val="center"/>
              <w:rPr>
                <w:rFonts w:hint="eastAsia" w:ascii="仿宋" w:hAnsi="仿宋" w:eastAsia="仿宋" w:cs="仿宋"/>
                <w:color w:val="auto"/>
                <w:sz w:val="28"/>
                <w:szCs w:val="28"/>
              </w:rPr>
            </w:pPr>
          </w:p>
        </w:tc>
        <w:tc>
          <w:tcPr>
            <w:tcW w:w="1426" w:type="dxa"/>
            <w:noWrap w:val="0"/>
            <w:vAlign w:val="center"/>
          </w:tcPr>
          <w:p w14:paraId="71D700B0">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电  话</w:t>
            </w:r>
          </w:p>
        </w:tc>
        <w:tc>
          <w:tcPr>
            <w:tcW w:w="2627" w:type="dxa"/>
            <w:gridSpan w:val="2"/>
            <w:noWrap w:val="0"/>
            <w:vAlign w:val="center"/>
          </w:tcPr>
          <w:p w14:paraId="55DA52FD">
            <w:pPr>
              <w:spacing w:line="360" w:lineRule="auto"/>
              <w:jc w:val="center"/>
              <w:rPr>
                <w:rFonts w:hint="eastAsia" w:ascii="仿宋" w:hAnsi="仿宋" w:eastAsia="仿宋" w:cs="仿宋"/>
                <w:color w:val="auto"/>
                <w:sz w:val="28"/>
                <w:szCs w:val="28"/>
              </w:rPr>
            </w:pPr>
          </w:p>
        </w:tc>
      </w:tr>
      <w:tr w14:paraId="426F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Merge w:val="continue"/>
            <w:noWrap w:val="0"/>
            <w:vAlign w:val="center"/>
          </w:tcPr>
          <w:p w14:paraId="48CFA986">
            <w:pPr>
              <w:spacing w:line="360" w:lineRule="auto"/>
              <w:jc w:val="center"/>
              <w:rPr>
                <w:rFonts w:hint="eastAsia" w:ascii="仿宋" w:hAnsi="仿宋" w:eastAsia="仿宋" w:cs="仿宋"/>
                <w:color w:val="auto"/>
                <w:sz w:val="28"/>
                <w:szCs w:val="28"/>
              </w:rPr>
            </w:pPr>
          </w:p>
        </w:tc>
        <w:tc>
          <w:tcPr>
            <w:tcW w:w="1350" w:type="dxa"/>
            <w:noWrap w:val="0"/>
            <w:vAlign w:val="center"/>
          </w:tcPr>
          <w:p w14:paraId="05792B81">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传  真</w:t>
            </w:r>
          </w:p>
        </w:tc>
        <w:tc>
          <w:tcPr>
            <w:tcW w:w="2543" w:type="dxa"/>
            <w:gridSpan w:val="3"/>
            <w:noWrap w:val="0"/>
            <w:vAlign w:val="center"/>
          </w:tcPr>
          <w:p w14:paraId="712882CF">
            <w:pPr>
              <w:spacing w:line="360" w:lineRule="auto"/>
              <w:jc w:val="center"/>
              <w:rPr>
                <w:rFonts w:hint="eastAsia" w:ascii="仿宋" w:hAnsi="仿宋" w:eastAsia="仿宋" w:cs="仿宋"/>
                <w:color w:val="auto"/>
                <w:sz w:val="28"/>
                <w:szCs w:val="28"/>
              </w:rPr>
            </w:pPr>
          </w:p>
        </w:tc>
        <w:tc>
          <w:tcPr>
            <w:tcW w:w="1426" w:type="dxa"/>
            <w:noWrap w:val="0"/>
            <w:vAlign w:val="center"/>
          </w:tcPr>
          <w:p w14:paraId="45DFDC00">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网  址</w:t>
            </w:r>
          </w:p>
        </w:tc>
        <w:tc>
          <w:tcPr>
            <w:tcW w:w="2627" w:type="dxa"/>
            <w:gridSpan w:val="2"/>
            <w:noWrap w:val="0"/>
            <w:vAlign w:val="center"/>
          </w:tcPr>
          <w:p w14:paraId="768DC755">
            <w:pPr>
              <w:spacing w:line="360" w:lineRule="auto"/>
              <w:jc w:val="center"/>
              <w:rPr>
                <w:rFonts w:hint="eastAsia" w:ascii="仿宋" w:hAnsi="仿宋" w:eastAsia="仿宋" w:cs="仿宋"/>
                <w:color w:val="auto"/>
                <w:sz w:val="28"/>
                <w:szCs w:val="28"/>
              </w:rPr>
            </w:pPr>
          </w:p>
        </w:tc>
      </w:tr>
      <w:tr w14:paraId="62A2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6D72A572">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p>
        </w:tc>
        <w:tc>
          <w:tcPr>
            <w:tcW w:w="1350" w:type="dxa"/>
            <w:noWrap w:val="0"/>
            <w:vAlign w:val="center"/>
          </w:tcPr>
          <w:p w14:paraId="52196F9D">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姓名</w:t>
            </w:r>
          </w:p>
        </w:tc>
        <w:tc>
          <w:tcPr>
            <w:tcW w:w="1137" w:type="dxa"/>
            <w:noWrap w:val="0"/>
            <w:vAlign w:val="center"/>
          </w:tcPr>
          <w:p w14:paraId="337DFAD4">
            <w:pPr>
              <w:spacing w:line="360" w:lineRule="auto"/>
              <w:jc w:val="center"/>
              <w:rPr>
                <w:rFonts w:hint="eastAsia" w:ascii="仿宋" w:hAnsi="仿宋" w:eastAsia="仿宋" w:cs="仿宋"/>
                <w:color w:val="auto"/>
                <w:sz w:val="28"/>
                <w:szCs w:val="28"/>
              </w:rPr>
            </w:pPr>
          </w:p>
        </w:tc>
        <w:tc>
          <w:tcPr>
            <w:tcW w:w="1406" w:type="dxa"/>
            <w:gridSpan w:val="2"/>
            <w:noWrap w:val="0"/>
            <w:vAlign w:val="center"/>
          </w:tcPr>
          <w:p w14:paraId="29402E7F">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技术职称</w:t>
            </w:r>
          </w:p>
        </w:tc>
        <w:tc>
          <w:tcPr>
            <w:tcW w:w="1426" w:type="dxa"/>
            <w:noWrap w:val="0"/>
            <w:vAlign w:val="center"/>
          </w:tcPr>
          <w:p w14:paraId="66E1449E">
            <w:pPr>
              <w:spacing w:line="360" w:lineRule="auto"/>
              <w:jc w:val="center"/>
              <w:rPr>
                <w:rFonts w:hint="eastAsia" w:ascii="仿宋" w:hAnsi="仿宋" w:eastAsia="仿宋" w:cs="仿宋"/>
                <w:color w:val="auto"/>
                <w:sz w:val="28"/>
                <w:szCs w:val="28"/>
              </w:rPr>
            </w:pPr>
          </w:p>
        </w:tc>
        <w:tc>
          <w:tcPr>
            <w:tcW w:w="1059" w:type="dxa"/>
            <w:noWrap w:val="0"/>
            <w:vAlign w:val="center"/>
          </w:tcPr>
          <w:p w14:paraId="45EA8687">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电话</w:t>
            </w:r>
          </w:p>
        </w:tc>
        <w:tc>
          <w:tcPr>
            <w:tcW w:w="1568" w:type="dxa"/>
            <w:noWrap w:val="0"/>
            <w:vAlign w:val="center"/>
          </w:tcPr>
          <w:p w14:paraId="46649862">
            <w:pPr>
              <w:spacing w:line="360" w:lineRule="auto"/>
              <w:jc w:val="center"/>
              <w:rPr>
                <w:rFonts w:hint="eastAsia" w:ascii="仿宋" w:hAnsi="仿宋" w:eastAsia="仿宋" w:cs="仿宋"/>
                <w:color w:val="auto"/>
                <w:sz w:val="28"/>
                <w:szCs w:val="28"/>
              </w:rPr>
            </w:pPr>
          </w:p>
        </w:tc>
      </w:tr>
      <w:tr w14:paraId="0150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3A7F5888">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成立时间</w:t>
            </w:r>
          </w:p>
        </w:tc>
        <w:tc>
          <w:tcPr>
            <w:tcW w:w="7946" w:type="dxa"/>
            <w:gridSpan w:val="7"/>
            <w:noWrap w:val="0"/>
            <w:vAlign w:val="center"/>
          </w:tcPr>
          <w:p w14:paraId="360797C3">
            <w:pPr>
              <w:spacing w:line="360" w:lineRule="auto"/>
              <w:jc w:val="center"/>
              <w:rPr>
                <w:rFonts w:hint="eastAsia" w:ascii="仿宋" w:hAnsi="仿宋" w:eastAsia="仿宋" w:cs="仿宋"/>
                <w:color w:val="auto"/>
                <w:sz w:val="28"/>
                <w:szCs w:val="28"/>
              </w:rPr>
            </w:pPr>
          </w:p>
        </w:tc>
      </w:tr>
      <w:tr w14:paraId="5CD7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398D2052">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营业执照号</w:t>
            </w:r>
          </w:p>
        </w:tc>
        <w:tc>
          <w:tcPr>
            <w:tcW w:w="2488" w:type="dxa"/>
            <w:gridSpan w:val="3"/>
            <w:noWrap w:val="0"/>
            <w:vAlign w:val="center"/>
          </w:tcPr>
          <w:p w14:paraId="39BA0221">
            <w:pPr>
              <w:spacing w:line="360" w:lineRule="auto"/>
              <w:jc w:val="center"/>
              <w:rPr>
                <w:rFonts w:hint="eastAsia" w:ascii="仿宋" w:hAnsi="仿宋" w:eastAsia="仿宋" w:cs="仿宋"/>
                <w:color w:val="auto"/>
                <w:sz w:val="28"/>
                <w:szCs w:val="28"/>
              </w:rPr>
            </w:pPr>
          </w:p>
        </w:tc>
        <w:tc>
          <w:tcPr>
            <w:tcW w:w="1405" w:type="dxa"/>
            <w:vMerge w:val="restart"/>
            <w:noWrap w:val="0"/>
            <w:vAlign w:val="center"/>
          </w:tcPr>
          <w:p w14:paraId="1A89D921">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企业人员</w:t>
            </w:r>
          </w:p>
        </w:tc>
        <w:tc>
          <w:tcPr>
            <w:tcW w:w="1426" w:type="dxa"/>
            <w:noWrap w:val="0"/>
            <w:vAlign w:val="center"/>
          </w:tcPr>
          <w:p w14:paraId="0EAB9D5D">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管理人员</w:t>
            </w:r>
          </w:p>
        </w:tc>
        <w:tc>
          <w:tcPr>
            <w:tcW w:w="2627" w:type="dxa"/>
            <w:gridSpan w:val="2"/>
            <w:noWrap w:val="0"/>
            <w:vAlign w:val="center"/>
          </w:tcPr>
          <w:p w14:paraId="557F8863">
            <w:pPr>
              <w:spacing w:line="360" w:lineRule="auto"/>
              <w:jc w:val="center"/>
              <w:rPr>
                <w:rFonts w:hint="eastAsia" w:ascii="仿宋" w:hAnsi="仿宋" w:eastAsia="仿宋" w:cs="仿宋"/>
                <w:color w:val="auto"/>
                <w:sz w:val="28"/>
                <w:szCs w:val="28"/>
              </w:rPr>
            </w:pPr>
          </w:p>
        </w:tc>
      </w:tr>
      <w:tr w14:paraId="32A0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0AF09C4C">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注册资金</w:t>
            </w:r>
          </w:p>
        </w:tc>
        <w:tc>
          <w:tcPr>
            <w:tcW w:w="2488" w:type="dxa"/>
            <w:gridSpan w:val="3"/>
            <w:noWrap w:val="0"/>
            <w:vAlign w:val="center"/>
          </w:tcPr>
          <w:p w14:paraId="2DEB043B">
            <w:pPr>
              <w:spacing w:line="360" w:lineRule="auto"/>
              <w:jc w:val="center"/>
              <w:rPr>
                <w:rFonts w:hint="eastAsia" w:ascii="仿宋" w:hAnsi="仿宋" w:eastAsia="仿宋" w:cs="仿宋"/>
                <w:color w:val="auto"/>
                <w:sz w:val="28"/>
                <w:szCs w:val="28"/>
              </w:rPr>
            </w:pPr>
          </w:p>
        </w:tc>
        <w:tc>
          <w:tcPr>
            <w:tcW w:w="1405" w:type="dxa"/>
            <w:vMerge w:val="continue"/>
            <w:noWrap w:val="0"/>
            <w:vAlign w:val="center"/>
          </w:tcPr>
          <w:p w14:paraId="6B8B7087">
            <w:pPr>
              <w:spacing w:line="360" w:lineRule="auto"/>
              <w:jc w:val="center"/>
              <w:rPr>
                <w:rFonts w:hint="eastAsia" w:ascii="仿宋" w:hAnsi="仿宋" w:eastAsia="仿宋" w:cs="仿宋"/>
                <w:color w:val="auto"/>
                <w:sz w:val="28"/>
                <w:szCs w:val="28"/>
              </w:rPr>
            </w:pPr>
          </w:p>
        </w:tc>
        <w:tc>
          <w:tcPr>
            <w:tcW w:w="1426" w:type="dxa"/>
            <w:noWrap w:val="0"/>
            <w:vAlign w:val="center"/>
          </w:tcPr>
          <w:p w14:paraId="140937EA">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技术人员</w:t>
            </w:r>
          </w:p>
        </w:tc>
        <w:tc>
          <w:tcPr>
            <w:tcW w:w="2627" w:type="dxa"/>
            <w:gridSpan w:val="2"/>
            <w:noWrap w:val="0"/>
            <w:vAlign w:val="center"/>
          </w:tcPr>
          <w:p w14:paraId="4AED445B">
            <w:pPr>
              <w:spacing w:line="360" w:lineRule="auto"/>
              <w:jc w:val="center"/>
              <w:rPr>
                <w:rFonts w:hint="eastAsia" w:ascii="仿宋" w:hAnsi="仿宋" w:eastAsia="仿宋" w:cs="仿宋"/>
                <w:color w:val="auto"/>
                <w:sz w:val="28"/>
                <w:szCs w:val="28"/>
              </w:rPr>
            </w:pPr>
          </w:p>
        </w:tc>
      </w:tr>
      <w:tr w14:paraId="72CD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452F3C09">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开户银行</w:t>
            </w:r>
          </w:p>
        </w:tc>
        <w:tc>
          <w:tcPr>
            <w:tcW w:w="2488" w:type="dxa"/>
            <w:gridSpan w:val="3"/>
            <w:noWrap w:val="0"/>
            <w:vAlign w:val="center"/>
          </w:tcPr>
          <w:p w14:paraId="2FB1F0C0">
            <w:pPr>
              <w:spacing w:line="360" w:lineRule="auto"/>
              <w:jc w:val="center"/>
              <w:rPr>
                <w:rFonts w:hint="eastAsia" w:ascii="仿宋" w:hAnsi="仿宋" w:eastAsia="仿宋" w:cs="仿宋"/>
                <w:color w:val="auto"/>
                <w:sz w:val="28"/>
                <w:szCs w:val="28"/>
              </w:rPr>
            </w:pPr>
          </w:p>
        </w:tc>
        <w:tc>
          <w:tcPr>
            <w:tcW w:w="1405" w:type="dxa"/>
            <w:vMerge w:val="continue"/>
            <w:noWrap w:val="0"/>
            <w:vAlign w:val="center"/>
          </w:tcPr>
          <w:p w14:paraId="2AAC2D64">
            <w:pPr>
              <w:spacing w:line="360" w:lineRule="auto"/>
              <w:jc w:val="center"/>
              <w:rPr>
                <w:rFonts w:hint="eastAsia" w:ascii="仿宋" w:hAnsi="仿宋" w:eastAsia="仿宋" w:cs="仿宋"/>
                <w:color w:val="auto"/>
                <w:sz w:val="28"/>
                <w:szCs w:val="28"/>
              </w:rPr>
            </w:pPr>
          </w:p>
        </w:tc>
        <w:tc>
          <w:tcPr>
            <w:tcW w:w="1426" w:type="dxa"/>
            <w:vMerge w:val="restart"/>
            <w:noWrap w:val="0"/>
            <w:vAlign w:val="center"/>
          </w:tcPr>
          <w:p w14:paraId="10D6B492">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职工</w:t>
            </w:r>
          </w:p>
        </w:tc>
        <w:tc>
          <w:tcPr>
            <w:tcW w:w="2627" w:type="dxa"/>
            <w:gridSpan w:val="2"/>
            <w:vMerge w:val="restart"/>
            <w:noWrap w:val="0"/>
            <w:vAlign w:val="center"/>
          </w:tcPr>
          <w:p w14:paraId="32A24212">
            <w:pPr>
              <w:spacing w:line="360" w:lineRule="auto"/>
              <w:jc w:val="center"/>
              <w:rPr>
                <w:rFonts w:hint="eastAsia" w:ascii="仿宋" w:hAnsi="仿宋" w:eastAsia="仿宋" w:cs="仿宋"/>
                <w:color w:val="auto"/>
                <w:sz w:val="28"/>
                <w:szCs w:val="28"/>
              </w:rPr>
            </w:pPr>
          </w:p>
        </w:tc>
      </w:tr>
      <w:tr w14:paraId="08F4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20BD4041">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账   号</w:t>
            </w:r>
          </w:p>
        </w:tc>
        <w:tc>
          <w:tcPr>
            <w:tcW w:w="2488" w:type="dxa"/>
            <w:gridSpan w:val="3"/>
            <w:noWrap w:val="0"/>
            <w:vAlign w:val="center"/>
          </w:tcPr>
          <w:p w14:paraId="0A411580">
            <w:pPr>
              <w:spacing w:line="360" w:lineRule="auto"/>
              <w:jc w:val="center"/>
              <w:rPr>
                <w:rFonts w:hint="eastAsia" w:ascii="仿宋" w:hAnsi="仿宋" w:eastAsia="仿宋" w:cs="仿宋"/>
                <w:color w:val="auto"/>
                <w:sz w:val="28"/>
                <w:szCs w:val="28"/>
              </w:rPr>
            </w:pPr>
          </w:p>
        </w:tc>
        <w:tc>
          <w:tcPr>
            <w:tcW w:w="1405" w:type="dxa"/>
            <w:vMerge w:val="continue"/>
            <w:noWrap w:val="0"/>
            <w:vAlign w:val="center"/>
          </w:tcPr>
          <w:p w14:paraId="5D1A9E56">
            <w:pPr>
              <w:spacing w:line="360" w:lineRule="auto"/>
              <w:jc w:val="center"/>
              <w:rPr>
                <w:rFonts w:hint="eastAsia" w:ascii="仿宋" w:hAnsi="仿宋" w:eastAsia="仿宋" w:cs="仿宋"/>
                <w:color w:val="auto"/>
                <w:sz w:val="28"/>
                <w:szCs w:val="28"/>
              </w:rPr>
            </w:pPr>
          </w:p>
        </w:tc>
        <w:tc>
          <w:tcPr>
            <w:tcW w:w="1426" w:type="dxa"/>
            <w:vMerge w:val="continue"/>
            <w:noWrap w:val="0"/>
            <w:vAlign w:val="center"/>
          </w:tcPr>
          <w:p w14:paraId="32A40557">
            <w:pPr>
              <w:spacing w:line="360" w:lineRule="auto"/>
              <w:jc w:val="center"/>
              <w:rPr>
                <w:rFonts w:hint="eastAsia" w:ascii="仿宋" w:hAnsi="仿宋" w:eastAsia="仿宋" w:cs="仿宋"/>
                <w:color w:val="auto"/>
                <w:sz w:val="28"/>
                <w:szCs w:val="28"/>
              </w:rPr>
            </w:pPr>
          </w:p>
        </w:tc>
        <w:tc>
          <w:tcPr>
            <w:tcW w:w="2627" w:type="dxa"/>
            <w:gridSpan w:val="2"/>
            <w:vMerge w:val="continue"/>
            <w:noWrap w:val="0"/>
            <w:vAlign w:val="center"/>
          </w:tcPr>
          <w:p w14:paraId="23403E30">
            <w:pPr>
              <w:spacing w:line="360" w:lineRule="auto"/>
              <w:jc w:val="center"/>
              <w:rPr>
                <w:rFonts w:hint="eastAsia" w:ascii="仿宋" w:hAnsi="仿宋" w:eastAsia="仿宋" w:cs="仿宋"/>
                <w:color w:val="auto"/>
                <w:sz w:val="28"/>
                <w:szCs w:val="28"/>
              </w:rPr>
            </w:pPr>
          </w:p>
        </w:tc>
      </w:tr>
      <w:tr w14:paraId="5CAD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4" w:type="dxa"/>
            <w:noWrap w:val="0"/>
            <w:vAlign w:val="center"/>
          </w:tcPr>
          <w:p w14:paraId="38AA6F79">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企业简介</w:t>
            </w:r>
          </w:p>
        </w:tc>
        <w:tc>
          <w:tcPr>
            <w:tcW w:w="7946" w:type="dxa"/>
            <w:gridSpan w:val="7"/>
            <w:noWrap w:val="0"/>
            <w:vAlign w:val="center"/>
          </w:tcPr>
          <w:p w14:paraId="4586BF29">
            <w:pPr>
              <w:spacing w:line="360" w:lineRule="auto"/>
              <w:rPr>
                <w:rFonts w:hint="eastAsia" w:ascii="仿宋" w:hAnsi="仿宋" w:eastAsia="仿宋" w:cs="仿宋"/>
                <w:color w:val="auto"/>
                <w:sz w:val="28"/>
                <w:szCs w:val="28"/>
              </w:rPr>
            </w:pPr>
          </w:p>
        </w:tc>
      </w:tr>
      <w:tr w14:paraId="74B5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4" w:type="dxa"/>
            <w:noWrap w:val="0"/>
            <w:vAlign w:val="center"/>
          </w:tcPr>
          <w:p w14:paraId="1DD9DA72">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备   注</w:t>
            </w:r>
          </w:p>
        </w:tc>
        <w:tc>
          <w:tcPr>
            <w:tcW w:w="7946" w:type="dxa"/>
            <w:gridSpan w:val="7"/>
            <w:noWrap w:val="0"/>
            <w:vAlign w:val="center"/>
          </w:tcPr>
          <w:p w14:paraId="1DC0646E">
            <w:pPr>
              <w:spacing w:line="360" w:lineRule="auto"/>
              <w:rPr>
                <w:rFonts w:hint="eastAsia" w:ascii="仿宋" w:hAnsi="仿宋" w:eastAsia="仿宋" w:cs="仿宋"/>
                <w:color w:val="auto"/>
                <w:sz w:val="28"/>
                <w:szCs w:val="28"/>
              </w:rPr>
            </w:pPr>
          </w:p>
        </w:tc>
      </w:tr>
    </w:tbl>
    <w:p w14:paraId="780FAC87">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8"/>
          <w:szCs w:val="28"/>
        </w:rPr>
        <w:t>注：本表后应附企业法人</w:t>
      </w:r>
      <w:r>
        <w:rPr>
          <w:rFonts w:hint="eastAsia" w:ascii="仿宋" w:hAnsi="仿宋" w:eastAsia="仿宋" w:cs="仿宋"/>
          <w:b/>
          <w:bCs/>
          <w:color w:val="auto"/>
          <w:sz w:val="28"/>
          <w:szCs w:val="28"/>
          <w:lang w:val="en-US" w:eastAsia="zh-CN"/>
        </w:rPr>
        <w:t>有效期内</w:t>
      </w:r>
      <w:r>
        <w:rPr>
          <w:rFonts w:hint="eastAsia" w:ascii="仿宋" w:hAnsi="仿宋" w:eastAsia="仿宋" w:cs="仿宋"/>
          <w:b/>
          <w:bCs/>
          <w:color w:val="auto"/>
          <w:sz w:val="28"/>
          <w:szCs w:val="28"/>
        </w:rPr>
        <w:t>营业执照、开户许可证等相关材料的</w:t>
      </w:r>
      <w:r>
        <w:rPr>
          <w:rFonts w:hint="eastAsia" w:ascii="仿宋" w:hAnsi="仿宋" w:eastAsia="仿宋" w:cs="仿宋"/>
          <w:b/>
          <w:bCs/>
          <w:color w:val="auto"/>
          <w:sz w:val="28"/>
          <w:szCs w:val="28"/>
          <w:lang w:val="en-US" w:eastAsia="zh-CN"/>
        </w:rPr>
        <w:t>原件扫描件</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eastAsia="zh-CN"/>
        </w:rPr>
        <w:t>供应商</w:t>
      </w:r>
      <w:r>
        <w:rPr>
          <w:rFonts w:hint="eastAsia" w:ascii="仿宋" w:hAnsi="仿宋" w:eastAsia="仿宋" w:cs="仿宋"/>
          <w:b/>
          <w:bCs/>
          <w:color w:val="auto"/>
          <w:sz w:val="28"/>
          <w:szCs w:val="28"/>
        </w:rPr>
        <w:t>可根据本表自行编制）</w:t>
      </w:r>
    </w:p>
    <w:p w14:paraId="79D10759">
      <w:pPr>
        <w:pStyle w:val="38"/>
        <w:spacing w:line="360" w:lineRule="auto"/>
        <w:rPr>
          <w:lang w:val="zh-CN"/>
        </w:rPr>
      </w:pPr>
    </w:p>
    <w:p w14:paraId="6BD38EA8">
      <w:pPr>
        <w:pStyle w:val="38"/>
        <w:spacing w:line="360" w:lineRule="auto"/>
        <w:rPr>
          <w:lang w:val="zh-CN"/>
        </w:rPr>
      </w:pPr>
    </w:p>
    <w:p w14:paraId="742FE5AF">
      <w:pPr>
        <w:jc w:val="center"/>
        <w:outlineLvl w:val="3"/>
        <w:rPr>
          <w:rFonts w:hint="eastAsia" w:ascii="宋体" w:hAnsi="宋体" w:eastAsia="宋体" w:cs="宋体"/>
          <w:color w:val="auto"/>
          <w:kern w:val="1"/>
          <w:sz w:val="30"/>
          <w:szCs w:val="30"/>
          <w:lang w:val="en-US" w:eastAsia="zh-CN" w:bidi="ar-SA"/>
        </w:rPr>
      </w:pPr>
      <w:bookmarkStart w:id="72" w:name="_Toc22753"/>
      <w:bookmarkStart w:id="73" w:name="_Toc6733"/>
      <w:bookmarkStart w:id="74" w:name="_Toc13175"/>
      <w:bookmarkStart w:id="75" w:name="_Toc60241923"/>
      <w:r>
        <w:rPr>
          <w:rFonts w:hint="eastAsia" w:ascii="宋体" w:hAnsi="宋体" w:eastAsia="宋体" w:cs="宋体"/>
          <w:color w:val="auto"/>
          <w:kern w:val="1"/>
          <w:sz w:val="30"/>
          <w:szCs w:val="30"/>
          <w:lang w:val="en-US" w:eastAsia="zh-CN" w:bidi="ar-SA"/>
        </w:rPr>
        <w:t>项目团队人员组成</w:t>
      </w:r>
    </w:p>
    <w:p w14:paraId="5BFF2F35">
      <w:pPr>
        <w:jc w:val="center"/>
        <w:rPr>
          <w:rFonts w:hint="eastAsia" w:ascii="宋体" w:hAnsi="宋体" w:eastAsia="宋体" w:cs="宋体"/>
          <w:color w:val="auto"/>
          <w:kern w:val="1"/>
          <w:sz w:val="30"/>
          <w:szCs w:val="30"/>
          <w:lang w:val="zh-CN" w:eastAsia="zh-CN" w:bidi="ar-SA"/>
        </w:rPr>
      </w:pPr>
    </w:p>
    <w:tbl>
      <w:tblPr>
        <w:tblStyle w:val="42"/>
        <w:tblW w:w="89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1"/>
        <w:gridCol w:w="775"/>
        <w:gridCol w:w="1225"/>
        <w:gridCol w:w="1030"/>
        <w:gridCol w:w="1077"/>
        <w:gridCol w:w="1037"/>
        <w:gridCol w:w="657"/>
        <w:gridCol w:w="1026"/>
        <w:gridCol w:w="1438"/>
      </w:tblGrid>
      <w:tr w14:paraId="70AC4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7" w:hRule="atLeast"/>
        </w:trPr>
        <w:tc>
          <w:tcPr>
            <w:tcW w:w="731" w:type="dxa"/>
            <w:noWrap w:val="0"/>
            <w:vAlign w:val="center"/>
          </w:tcPr>
          <w:p w14:paraId="39685675">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序号</w:t>
            </w:r>
          </w:p>
        </w:tc>
        <w:tc>
          <w:tcPr>
            <w:tcW w:w="775" w:type="dxa"/>
            <w:noWrap w:val="0"/>
            <w:vAlign w:val="center"/>
          </w:tcPr>
          <w:p w14:paraId="1B5202B2">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姓名</w:t>
            </w:r>
          </w:p>
        </w:tc>
        <w:tc>
          <w:tcPr>
            <w:tcW w:w="1225" w:type="dxa"/>
            <w:noWrap w:val="0"/>
            <w:vAlign w:val="center"/>
          </w:tcPr>
          <w:p w14:paraId="6FC33310">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身份证号码</w:t>
            </w:r>
          </w:p>
        </w:tc>
        <w:tc>
          <w:tcPr>
            <w:tcW w:w="1030" w:type="dxa"/>
            <w:noWrap w:val="0"/>
            <w:vAlign w:val="center"/>
          </w:tcPr>
          <w:p w14:paraId="5BC5F53F">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毕业院校</w:t>
            </w:r>
          </w:p>
        </w:tc>
        <w:tc>
          <w:tcPr>
            <w:tcW w:w="1077" w:type="dxa"/>
            <w:noWrap w:val="0"/>
            <w:vAlign w:val="center"/>
          </w:tcPr>
          <w:p w14:paraId="595B28EB">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学历、学位及专业</w:t>
            </w:r>
          </w:p>
        </w:tc>
        <w:tc>
          <w:tcPr>
            <w:tcW w:w="1037" w:type="dxa"/>
            <w:noWrap w:val="0"/>
            <w:vAlign w:val="center"/>
          </w:tcPr>
          <w:p w14:paraId="1370ED1F">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从业年限</w:t>
            </w:r>
          </w:p>
        </w:tc>
        <w:tc>
          <w:tcPr>
            <w:tcW w:w="657" w:type="dxa"/>
            <w:noWrap w:val="0"/>
            <w:vAlign w:val="center"/>
          </w:tcPr>
          <w:p w14:paraId="5FF03B1E">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职务</w:t>
            </w:r>
          </w:p>
        </w:tc>
        <w:tc>
          <w:tcPr>
            <w:tcW w:w="1026" w:type="dxa"/>
            <w:noWrap w:val="0"/>
            <w:vAlign w:val="center"/>
          </w:tcPr>
          <w:p w14:paraId="2C5044E4">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从（执）业、职称</w:t>
            </w:r>
          </w:p>
          <w:p w14:paraId="168D337A">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资格</w:t>
            </w:r>
          </w:p>
        </w:tc>
        <w:tc>
          <w:tcPr>
            <w:tcW w:w="1438" w:type="dxa"/>
            <w:noWrap w:val="0"/>
            <w:vAlign w:val="center"/>
          </w:tcPr>
          <w:p w14:paraId="0A2D0DBA">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类似工作经验及技术专长</w:t>
            </w:r>
          </w:p>
        </w:tc>
      </w:tr>
      <w:tr w14:paraId="020C1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8" w:hRule="exact"/>
        </w:trPr>
        <w:tc>
          <w:tcPr>
            <w:tcW w:w="731" w:type="dxa"/>
            <w:noWrap w:val="0"/>
            <w:vAlign w:val="center"/>
          </w:tcPr>
          <w:p w14:paraId="584C980E">
            <w:pPr>
              <w:pStyle w:val="5"/>
              <w:spacing w:line="520" w:lineRule="exact"/>
              <w:jc w:val="both"/>
              <w:rPr>
                <w:rFonts w:hint="eastAsia" w:ascii="仿宋" w:hAnsi="仿宋" w:eastAsia="仿宋" w:cs="仿宋"/>
                <w:sz w:val="28"/>
                <w:szCs w:val="28"/>
              </w:rPr>
            </w:pPr>
            <w:r>
              <w:rPr>
                <w:rFonts w:hint="eastAsia" w:ascii="仿宋" w:hAnsi="仿宋" w:eastAsia="仿宋" w:cs="仿宋"/>
                <w:sz w:val="28"/>
                <w:szCs w:val="28"/>
              </w:rPr>
              <w:t>1</w:t>
            </w:r>
          </w:p>
        </w:tc>
        <w:tc>
          <w:tcPr>
            <w:tcW w:w="775" w:type="dxa"/>
            <w:noWrap w:val="0"/>
            <w:vAlign w:val="center"/>
          </w:tcPr>
          <w:p w14:paraId="77F508A0">
            <w:pPr>
              <w:pStyle w:val="5"/>
              <w:spacing w:line="520" w:lineRule="exact"/>
              <w:jc w:val="center"/>
              <w:rPr>
                <w:rFonts w:hint="eastAsia" w:ascii="仿宋" w:hAnsi="仿宋" w:eastAsia="仿宋" w:cs="仿宋"/>
                <w:sz w:val="28"/>
                <w:szCs w:val="28"/>
              </w:rPr>
            </w:pPr>
          </w:p>
        </w:tc>
        <w:tc>
          <w:tcPr>
            <w:tcW w:w="1225" w:type="dxa"/>
            <w:noWrap w:val="0"/>
            <w:vAlign w:val="center"/>
          </w:tcPr>
          <w:p w14:paraId="38B65CB5">
            <w:pPr>
              <w:pStyle w:val="5"/>
              <w:spacing w:line="520" w:lineRule="exact"/>
              <w:jc w:val="center"/>
              <w:rPr>
                <w:rFonts w:hint="eastAsia" w:ascii="仿宋" w:hAnsi="仿宋" w:eastAsia="仿宋" w:cs="仿宋"/>
                <w:sz w:val="28"/>
                <w:szCs w:val="28"/>
              </w:rPr>
            </w:pPr>
          </w:p>
        </w:tc>
        <w:tc>
          <w:tcPr>
            <w:tcW w:w="1030" w:type="dxa"/>
            <w:noWrap w:val="0"/>
            <w:vAlign w:val="center"/>
          </w:tcPr>
          <w:p w14:paraId="6D411A8C">
            <w:pPr>
              <w:pStyle w:val="5"/>
              <w:spacing w:line="520" w:lineRule="exact"/>
              <w:jc w:val="center"/>
              <w:rPr>
                <w:rFonts w:hint="eastAsia" w:ascii="仿宋" w:hAnsi="仿宋" w:eastAsia="仿宋" w:cs="仿宋"/>
                <w:sz w:val="28"/>
                <w:szCs w:val="28"/>
              </w:rPr>
            </w:pPr>
          </w:p>
        </w:tc>
        <w:tc>
          <w:tcPr>
            <w:tcW w:w="1077" w:type="dxa"/>
            <w:noWrap w:val="0"/>
            <w:vAlign w:val="top"/>
          </w:tcPr>
          <w:p w14:paraId="06292AAC">
            <w:pPr>
              <w:pStyle w:val="5"/>
              <w:spacing w:line="520" w:lineRule="exact"/>
              <w:jc w:val="center"/>
              <w:rPr>
                <w:rFonts w:hint="eastAsia" w:ascii="仿宋" w:hAnsi="仿宋" w:eastAsia="仿宋" w:cs="仿宋"/>
                <w:sz w:val="28"/>
                <w:szCs w:val="28"/>
              </w:rPr>
            </w:pPr>
          </w:p>
        </w:tc>
        <w:tc>
          <w:tcPr>
            <w:tcW w:w="1037" w:type="dxa"/>
            <w:noWrap w:val="0"/>
            <w:vAlign w:val="center"/>
          </w:tcPr>
          <w:p w14:paraId="3F63EC82">
            <w:pPr>
              <w:pStyle w:val="5"/>
              <w:spacing w:line="520" w:lineRule="exact"/>
              <w:jc w:val="center"/>
              <w:rPr>
                <w:rFonts w:hint="eastAsia" w:ascii="仿宋" w:hAnsi="仿宋" w:eastAsia="仿宋" w:cs="仿宋"/>
                <w:sz w:val="28"/>
                <w:szCs w:val="28"/>
              </w:rPr>
            </w:pPr>
          </w:p>
        </w:tc>
        <w:tc>
          <w:tcPr>
            <w:tcW w:w="657" w:type="dxa"/>
            <w:noWrap w:val="0"/>
            <w:vAlign w:val="center"/>
          </w:tcPr>
          <w:p w14:paraId="066962DC">
            <w:pPr>
              <w:pStyle w:val="5"/>
              <w:spacing w:line="520" w:lineRule="exact"/>
              <w:jc w:val="center"/>
              <w:rPr>
                <w:rFonts w:hint="eastAsia" w:ascii="仿宋" w:hAnsi="仿宋" w:eastAsia="仿宋" w:cs="仿宋"/>
                <w:sz w:val="28"/>
                <w:szCs w:val="28"/>
              </w:rPr>
            </w:pPr>
          </w:p>
        </w:tc>
        <w:tc>
          <w:tcPr>
            <w:tcW w:w="1026" w:type="dxa"/>
            <w:noWrap w:val="0"/>
            <w:vAlign w:val="center"/>
          </w:tcPr>
          <w:p w14:paraId="11081C78">
            <w:pPr>
              <w:pStyle w:val="5"/>
              <w:spacing w:line="520" w:lineRule="exact"/>
              <w:jc w:val="center"/>
              <w:rPr>
                <w:rFonts w:hint="eastAsia" w:ascii="仿宋" w:hAnsi="仿宋" w:eastAsia="仿宋" w:cs="仿宋"/>
                <w:sz w:val="28"/>
                <w:szCs w:val="28"/>
              </w:rPr>
            </w:pPr>
          </w:p>
        </w:tc>
        <w:tc>
          <w:tcPr>
            <w:tcW w:w="1438" w:type="dxa"/>
            <w:noWrap w:val="0"/>
            <w:vAlign w:val="center"/>
          </w:tcPr>
          <w:p w14:paraId="41CDACCF">
            <w:pPr>
              <w:pStyle w:val="5"/>
              <w:spacing w:line="520" w:lineRule="exact"/>
              <w:jc w:val="center"/>
              <w:rPr>
                <w:rFonts w:hint="eastAsia" w:ascii="仿宋" w:hAnsi="仿宋" w:eastAsia="仿宋" w:cs="仿宋"/>
                <w:sz w:val="28"/>
                <w:szCs w:val="28"/>
              </w:rPr>
            </w:pPr>
          </w:p>
        </w:tc>
      </w:tr>
      <w:tr w14:paraId="0FE24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8" w:hRule="exact"/>
        </w:trPr>
        <w:tc>
          <w:tcPr>
            <w:tcW w:w="731" w:type="dxa"/>
            <w:noWrap w:val="0"/>
            <w:vAlign w:val="center"/>
          </w:tcPr>
          <w:p w14:paraId="0BAA3AA2">
            <w:pPr>
              <w:pStyle w:val="5"/>
              <w:spacing w:line="520" w:lineRule="exact"/>
              <w:jc w:val="both"/>
              <w:rPr>
                <w:rFonts w:hint="eastAsia" w:ascii="仿宋" w:hAnsi="仿宋" w:eastAsia="仿宋" w:cs="仿宋"/>
                <w:sz w:val="28"/>
                <w:szCs w:val="28"/>
              </w:rPr>
            </w:pPr>
            <w:r>
              <w:rPr>
                <w:rFonts w:hint="eastAsia" w:ascii="仿宋" w:hAnsi="仿宋" w:eastAsia="仿宋" w:cs="仿宋"/>
                <w:sz w:val="28"/>
                <w:szCs w:val="28"/>
              </w:rPr>
              <w:t>2</w:t>
            </w:r>
          </w:p>
        </w:tc>
        <w:tc>
          <w:tcPr>
            <w:tcW w:w="775" w:type="dxa"/>
            <w:noWrap w:val="0"/>
            <w:vAlign w:val="center"/>
          </w:tcPr>
          <w:p w14:paraId="7842AC16">
            <w:pPr>
              <w:pStyle w:val="5"/>
              <w:spacing w:line="520" w:lineRule="exact"/>
              <w:jc w:val="center"/>
              <w:rPr>
                <w:rFonts w:hint="eastAsia" w:ascii="仿宋" w:hAnsi="仿宋" w:eastAsia="仿宋" w:cs="仿宋"/>
                <w:sz w:val="28"/>
                <w:szCs w:val="28"/>
              </w:rPr>
            </w:pPr>
          </w:p>
        </w:tc>
        <w:tc>
          <w:tcPr>
            <w:tcW w:w="1225" w:type="dxa"/>
            <w:noWrap w:val="0"/>
            <w:vAlign w:val="center"/>
          </w:tcPr>
          <w:p w14:paraId="7D357620">
            <w:pPr>
              <w:pStyle w:val="5"/>
              <w:spacing w:line="520" w:lineRule="exact"/>
              <w:jc w:val="center"/>
              <w:rPr>
                <w:rFonts w:hint="eastAsia" w:ascii="仿宋" w:hAnsi="仿宋" w:eastAsia="仿宋" w:cs="仿宋"/>
                <w:sz w:val="28"/>
                <w:szCs w:val="28"/>
              </w:rPr>
            </w:pPr>
          </w:p>
        </w:tc>
        <w:tc>
          <w:tcPr>
            <w:tcW w:w="1030" w:type="dxa"/>
            <w:noWrap w:val="0"/>
            <w:vAlign w:val="center"/>
          </w:tcPr>
          <w:p w14:paraId="1BC89A05">
            <w:pPr>
              <w:pStyle w:val="5"/>
              <w:spacing w:line="520" w:lineRule="exact"/>
              <w:jc w:val="center"/>
              <w:rPr>
                <w:rFonts w:hint="eastAsia" w:ascii="仿宋" w:hAnsi="仿宋" w:eastAsia="仿宋" w:cs="仿宋"/>
                <w:sz w:val="28"/>
                <w:szCs w:val="28"/>
              </w:rPr>
            </w:pPr>
          </w:p>
        </w:tc>
        <w:tc>
          <w:tcPr>
            <w:tcW w:w="1077" w:type="dxa"/>
            <w:noWrap w:val="0"/>
            <w:vAlign w:val="top"/>
          </w:tcPr>
          <w:p w14:paraId="3A36084C">
            <w:pPr>
              <w:pStyle w:val="5"/>
              <w:spacing w:line="520" w:lineRule="exact"/>
              <w:jc w:val="center"/>
              <w:rPr>
                <w:rFonts w:hint="eastAsia" w:ascii="仿宋" w:hAnsi="仿宋" w:eastAsia="仿宋" w:cs="仿宋"/>
                <w:sz w:val="28"/>
                <w:szCs w:val="28"/>
              </w:rPr>
            </w:pPr>
          </w:p>
        </w:tc>
        <w:tc>
          <w:tcPr>
            <w:tcW w:w="1037" w:type="dxa"/>
            <w:noWrap w:val="0"/>
            <w:vAlign w:val="center"/>
          </w:tcPr>
          <w:p w14:paraId="117B709E">
            <w:pPr>
              <w:pStyle w:val="5"/>
              <w:spacing w:line="520" w:lineRule="exact"/>
              <w:jc w:val="center"/>
              <w:rPr>
                <w:rFonts w:hint="eastAsia" w:ascii="仿宋" w:hAnsi="仿宋" w:eastAsia="仿宋" w:cs="仿宋"/>
                <w:sz w:val="28"/>
                <w:szCs w:val="28"/>
              </w:rPr>
            </w:pPr>
          </w:p>
        </w:tc>
        <w:tc>
          <w:tcPr>
            <w:tcW w:w="657" w:type="dxa"/>
            <w:noWrap w:val="0"/>
            <w:vAlign w:val="center"/>
          </w:tcPr>
          <w:p w14:paraId="433C6B7C">
            <w:pPr>
              <w:pStyle w:val="5"/>
              <w:spacing w:line="520" w:lineRule="exact"/>
              <w:jc w:val="center"/>
              <w:rPr>
                <w:rFonts w:hint="eastAsia" w:ascii="仿宋" w:hAnsi="仿宋" w:eastAsia="仿宋" w:cs="仿宋"/>
                <w:sz w:val="28"/>
                <w:szCs w:val="28"/>
              </w:rPr>
            </w:pPr>
          </w:p>
        </w:tc>
        <w:tc>
          <w:tcPr>
            <w:tcW w:w="1026" w:type="dxa"/>
            <w:noWrap w:val="0"/>
            <w:vAlign w:val="center"/>
          </w:tcPr>
          <w:p w14:paraId="3E083020">
            <w:pPr>
              <w:pStyle w:val="5"/>
              <w:spacing w:line="520" w:lineRule="exact"/>
              <w:jc w:val="center"/>
              <w:rPr>
                <w:rFonts w:hint="eastAsia" w:ascii="仿宋" w:hAnsi="仿宋" w:eastAsia="仿宋" w:cs="仿宋"/>
                <w:sz w:val="28"/>
                <w:szCs w:val="28"/>
              </w:rPr>
            </w:pPr>
          </w:p>
        </w:tc>
        <w:tc>
          <w:tcPr>
            <w:tcW w:w="1438" w:type="dxa"/>
            <w:noWrap w:val="0"/>
            <w:vAlign w:val="center"/>
          </w:tcPr>
          <w:p w14:paraId="45E63D72">
            <w:pPr>
              <w:pStyle w:val="5"/>
              <w:spacing w:line="520" w:lineRule="exact"/>
              <w:jc w:val="center"/>
              <w:rPr>
                <w:rFonts w:hint="eastAsia" w:ascii="仿宋" w:hAnsi="仿宋" w:eastAsia="仿宋" w:cs="仿宋"/>
                <w:sz w:val="28"/>
                <w:szCs w:val="28"/>
              </w:rPr>
            </w:pPr>
          </w:p>
        </w:tc>
      </w:tr>
      <w:tr w14:paraId="17CB44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8" w:hRule="exact"/>
        </w:trPr>
        <w:tc>
          <w:tcPr>
            <w:tcW w:w="731" w:type="dxa"/>
            <w:noWrap w:val="0"/>
            <w:vAlign w:val="center"/>
          </w:tcPr>
          <w:p w14:paraId="79BC935E">
            <w:pPr>
              <w:pStyle w:val="5"/>
              <w:spacing w:line="520" w:lineRule="exact"/>
              <w:jc w:val="both"/>
              <w:rPr>
                <w:rFonts w:hint="eastAsia" w:ascii="仿宋" w:hAnsi="仿宋" w:eastAsia="仿宋" w:cs="仿宋"/>
                <w:sz w:val="28"/>
                <w:szCs w:val="28"/>
              </w:rPr>
            </w:pPr>
            <w:r>
              <w:rPr>
                <w:rFonts w:hint="eastAsia" w:ascii="仿宋" w:hAnsi="仿宋" w:eastAsia="仿宋" w:cs="仿宋"/>
                <w:sz w:val="28"/>
                <w:szCs w:val="28"/>
              </w:rPr>
              <w:t>3</w:t>
            </w:r>
          </w:p>
        </w:tc>
        <w:tc>
          <w:tcPr>
            <w:tcW w:w="775" w:type="dxa"/>
            <w:noWrap w:val="0"/>
            <w:vAlign w:val="center"/>
          </w:tcPr>
          <w:p w14:paraId="4B3026B7">
            <w:pPr>
              <w:pStyle w:val="5"/>
              <w:spacing w:line="520" w:lineRule="exact"/>
              <w:jc w:val="center"/>
              <w:rPr>
                <w:rFonts w:hint="eastAsia" w:ascii="仿宋" w:hAnsi="仿宋" w:eastAsia="仿宋" w:cs="仿宋"/>
                <w:sz w:val="28"/>
                <w:szCs w:val="28"/>
              </w:rPr>
            </w:pPr>
          </w:p>
        </w:tc>
        <w:tc>
          <w:tcPr>
            <w:tcW w:w="1225" w:type="dxa"/>
            <w:noWrap w:val="0"/>
            <w:vAlign w:val="center"/>
          </w:tcPr>
          <w:p w14:paraId="1F7C3282">
            <w:pPr>
              <w:pStyle w:val="5"/>
              <w:spacing w:line="520" w:lineRule="exact"/>
              <w:jc w:val="center"/>
              <w:rPr>
                <w:rFonts w:hint="eastAsia" w:ascii="仿宋" w:hAnsi="仿宋" w:eastAsia="仿宋" w:cs="仿宋"/>
                <w:sz w:val="28"/>
                <w:szCs w:val="28"/>
              </w:rPr>
            </w:pPr>
          </w:p>
        </w:tc>
        <w:tc>
          <w:tcPr>
            <w:tcW w:w="1030" w:type="dxa"/>
            <w:noWrap w:val="0"/>
            <w:vAlign w:val="center"/>
          </w:tcPr>
          <w:p w14:paraId="7BB76D68">
            <w:pPr>
              <w:pStyle w:val="5"/>
              <w:spacing w:line="520" w:lineRule="exact"/>
              <w:jc w:val="center"/>
              <w:rPr>
                <w:rFonts w:hint="eastAsia" w:ascii="仿宋" w:hAnsi="仿宋" w:eastAsia="仿宋" w:cs="仿宋"/>
                <w:sz w:val="28"/>
                <w:szCs w:val="28"/>
              </w:rPr>
            </w:pPr>
          </w:p>
        </w:tc>
        <w:tc>
          <w:tcPr>
            <w:tcW w:w="1077" w:type="dxa"/>
            <w:noWrap w:val="0"/>
            <w:vAlign w:val="top"/>
          </w:tcPr>
          <w:p w14:paraId="35CEE491">
            <w:pPr>
              <w:pStyle w:val="5"/>
              <w:spacing w:line="520" w:lineRule="exact"/>
              <w:jc w:val="center"/>
              <w:rPr>
                <w:rFonts w:hint="eastAsia" w:ascii="仿宋" w:hAnsi="仿宋" w:eastAsia="仿宋" w:cs="仿宋"/>
                <w:sz w:val="28"/>
                <w:szCs w:val="28"/>
              </w:rPr>
            </w:pPr>
          </w:p>
        </w:tc>
        <w:tc>
          <w:tcPr>
            <w:tcW w:w="1037" w:type="dxa"/>
            <w:noWrap w:val="0"/>
            <w:vAlign w:val="center"/>
          </w:tcPr>
          <w:p w14:paraId="37A43BD8">
            <w:pPr>
              <w:pStyle w:val="5"/>
              <w:spacing w:line="520" w:lineRule="exact"/>
              <w:jc w:val="center"/>
              <w:rPr>
                <w:rFonts w:hint="eastAsia" w:ascii="仿宋" w:hAnsi="仿宋" w:eastAsia="仿宋" w:cs="仿宋"/>
                <w:sz w:val="28"/>
                <w:szCs w:val="28"/>
              </w:rPr>
            </w:pPr>
          </w:p>
        </w:tc>
        <w:tc>
          <w:tcPr>
            <w:tcW w:w="657" w:type="dxa"/>
            <w:noWrap w:val="0"/>
            <w:vAlign w:val="center"/>
          </w:tcPr>
          <w:p w14:paraId="01A95FE4">
            <w:pPr>
              <w:pStyle w:val="5"/>
              <w:spacing w:line="520" w:lineRule="exact"/>
              <w:jc w:val="center"/>
              <w:rPr>
                <w:rFonts w:hint="eastAsia" w:ascii="仿宋" w:hAnsi="仿宋" w:eastAsia="仿宋" w:cs="仿宋"/>
                <w:sz w:val="28"/>
                <w:szCs w:val="28"/>
              </w:rPr>
            </w:pPr>
          </w:p>
        </w:tc>
        <w:tc>
          <w:tcPr>
            <w:tcW w:w="1026" w:type="dxa"/>
            <w:noWrap w:val="0"/>
            <w:vAlign w:val="center"/>
          </w:tcPr>
          <w:p w14:paraId="6D433F8F">
            <w:pPr>
              <w:pStyle w:val="5"/>
              <w:spacing w:line="520" w:lineRule="exact"/>
              <w:jc w:val="center"/>
              <w:rPr>
                <w:rFonts w:hint="eastAsia" w:ascii="仿宋" w:hAnsi="仿宋" w:eastAsia="仿宋" w:cs="仿宋"/>
                <w:sz w:val="28"/>
                <w:szCs w:val="28"/>
              </w:rPr>
            </w:pPr>
          </w:p>
        </w:tc>
        <w:tc>
          <w:tcPr>
            <w:tcW w:w="1438" w:type="dxa"/>
            <w:noWrap w:val="0"/>
            <w:vAlign w:val="center"/>
          </w:tcPr>
          <w:p w14:paraId="2D7A2959">
            <w:pPr>
              <w:pStyle w:val="5"/>
              <w:spacing w:line="520" w:lineRule="exact"/>
              <w:jc w:val="center"/>
              <w:rPr>
                <w:rFonts w:hint="eastAsia" w:ascii="仿宋" w:hAnsi="仿宋" w:eastAsia="仿宋" w:cs="仿宋"/>
                <w:sz w:val="28"/>
                <w:szCs w:val="28"/>
              </w:rPr>
            </w:pPr>
          </w:p>
        </w:tc>
      </w:tr>
      <w:tr w14:paraId="1B1A1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8" w:hRule="exact"/>
        </w:trPr>
        <w:tc>
          <w:tcPr>
            <w:tcW w:w="731" w:type="dxa"/>
            <w:noWrap w:val="0"/>
            <w:vAlign w:val="center"/>
          </w:tcPr>
          <w:p w14:paraId="23D00749">
            <w:pPr>
              <w:pStyle w:val="5"/>
              <w:spacing w:line="520" w:lineRule="exact"/>
              <w:jc w:val="both"/>
              <w:rPr>
                <w:rFonts w:hint="eastAsia" w:ascii="仿宋" w:hAnsi="仿宋" w:eastAsia="仿宋" w:cs="仿宋"/>
                <w:sz w:val="28"/>
                <w:szCs w:val="28"/>
              </w:rPr>
            </w:pPr>
            <w:r>
              <w:rPr>
                <w:rFonts w:hint="eastAsia" w:ascii="仿宋" w:hAnsi="仿宋" w:eastAsia="仿宋" w:cs="仿宋"/>
                <w:sz w:val="28"/>
                <w:szCs w:val="28"/>
              </w:rPr>
              <w:t>4</w:t>
            </w:r>
          </w:p>
        </w:tc>
        <w:tc>
          <w:tcPr>
            <w:tcW w:w="775" w:type="dxa"/>
            <w:noWrap w:val="0"/>
            <w:vAlign w:val="center"/>
          </w:tcPr>
          <w:p w14:paraId="6620EC26">
            <w:pPr>
              <w:pStyle w:val="5"/>
              <w:spacing w:line="520" w:lineRule="exact"/>
              <w:jc w:val="center"/>
              <w:rPr>
                <w:rFonts w:hint="eastAsia" w:ascii="仿宋" w:hAnsi="仿宋" w:eastAsia="仿宋" w:cs="仿宋"/>
                <w:sz w:val="28"/>
                <w:szCs w:val="28"/>
              </w:rPr>
            </w:pPr>
          </w:p>
        </w:tc>
        <w:tc>
          <w:tcPr>
            <w:tcW w:w="1225" w:type="dxa"/>
            <w:noWrap w:val="0"/>
            <w:vAlign w:val="center"/>
          </w:tcPr>
          <w:p w14:paraId="1C75C8D1">
            <w:pPr>
              <w:pStyle w:val="5"/>
              <w:spacing w:line="520" w:lineRule="exact"/>
              <w:jc w:val="center"/>
              <w:rPr>
                <w:rFonts w:hint="eastAsia" w:ascii="仿宋" w:hAnsi="仿宋" w:eastAsia="仿宋" w:cs="仿宋"/>
                <w:sz w:val="28"/>
                <w:szCs w:val="28"/>
              </w:rPr>
            </w:pPr>
          </w:p>
        </w:tc>
        <w:tc>
          <w:tcPr>
            <w:tcW w:w="1030" w:type="dxa"/>
            <w:noWrap w:val="0"/>
            <w:vAlign w:val="center"/>
          </w:tcPr>
          <w:p w14:paraId="1BB6D97B">
            <w:pPr>
              <w:pStyle w:val="5"/>
              <w:spacing w:line="520" w:lineRule="exact"/>
              <w:jc w:val="center"/>
              <w:rPr>
                <w:rFonts w:hint="eastAsia" w:ascii="仿宋" w:hAnsi="仿宋" w:eastAsia="仿宋" w:cs="仿宋"/>
                <w:sz w:val="28"/>
                <w:szCs w:val="28"/>
              </w:rPr>
            </w:pPr>
          </w:p>
        </w:tc>
        <w:tc>
          <w:tcPr>
            <w:tcW w:w="1077" w:type="dxa"/>
            <w:noWrap w:val="0"/>
            <w:vAlign w:val="top"/>
          </w:tcPr>
          <w:p w14:paraId="19DF1981">
            <w:pPr>
              <w:pStyle w:val="5"/>
              <w:spacing w:line="520" w:lineRule="exact"/>
              <w:jc w:val="center"/>
              <w:rPr>
                <w:rFonts w:hint="eastAsia" w:ascii="仿宋" w:hAnsi="仿宋" w:eastAsia="仿宋" w:cs="仿宋"/>
                <w:sz w:val="28"/>
                <w:szCs w:val="28"/>
              </w:rPr>
            </w:pPr>
          </w:p>
        </w:tc>
        <w:tc>
          <w:tcPr>
            <w:tcW w:w="1037" w:type="dxa"/>
            <w:noWrap w:val="0"/>
            <w:vAlign w:val="center"/>
          </w:tcPr>
          <w:p w14:paraId="7243EA18">
            <w:pPr>
              <w:pStyle w:val="5"/>
              <w:spacing w:line="520" w:lineRule="exact"/>
              <w:jc w:val="center"/>
              <w:rPr>
                <w:rFonts w:hint="eastAsia" w:ascii="仿宋" w:hAnsi="仿宋" w:eastAsia="仿宋" w:cs="仿宋"/>
                <w:sz w:val="28"/>
                <w:szCs w:val="28"/>
              </w:rPr>
            </w:pPr>
          </w:p>
        </w:tc>
        <w:tc>
          <w:tcPr>
            <w:tcW w:w="657" w:type="dxa"/>
            <w:noWrap w:val="0"/>
            <w:vAlign w:val="center"/>
          </w:tcPr>
          <w:p w14:paraId="7E50151D">
            <w:pPr>
              <w:pStyle w:val="5"/>
              <w:spacing w:line="520" w:lineRule="exact"/>
              <w:jc w:val="center"/>
              <w:rPr>
                <w:rFonts w:hint="eastAsia" w:ascii="仿宋" w:hAnsi="仿宋" w:eastAsia="仿宋" w:cs="仿宋"/>
                <w:sz w:val="28"/>
                <w:szCs w:val="28"/>
              </w:rPr>
            </w:pPr>
          </w:p>
        </w:tc>
        <w:tc>
          <w:tcPr>
            <w:tcW w:w="1026" w:type="dxa"/>
            <w:noWrap w:val="0"/>
            <w:vAlign w:val="center"/>
          </w:tcPr>
          <w:p w14:paraId="48F78AA8">
            <w:pPr>
              <w:pStyle w:val="5"/>
              <w:spacing w:line="520" w:lineRule="exact"/>
              <w:jc w:val="center"/>
              <w:rPr>
                <w:rFonts w:hint="eastAsia" w:ascii="仿宋" w:hAnsi="仿宋" w:eastAsia="仿宋" w:cs="仿宋"/>
                <w:sz w:val="28"/>
                <w:szCs w:val="28"/>
              </w:rPr>
            </w:pPr>
          </w:p>
        </w:tc>
        <w:tc>
          <w:tcPr>
            <w:tcW w:w="1438" w:type="dxa"/>
            <w:noWrap w:val="0"/>
            <w:vAlign w:val="center"/>
          </w:tcPr>
          <w:p w14:paraId="4FAC0DCF">
            <w:pPr>
              <w:pStyle w:val="5"/>
              <w:spacing w:line="520" w:lineRule="exact"/>
              <w:jc w:val="center"/>
              <w:rPr>
                <w:rFonts w:hint="eastAsia" w:ascii="仿宋" w:hAnsi="仿宋" w:eastAsia="仿宋" w:cs="仿宋"/>
                <w:sz w:val="28"/>
                <w:szCs w:val="28"/>
              </w:rPr>
            </w:pPr>
          </w:p>
        </w:tc>
      </w:tr>
      <w:tr w14:paraId="695B0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9" w:hRule="exact"/>
        </w:trPr>
        <w:tc>
          <w:tcPr>
            <w:tcW w:w="731" w:type="dxa"/>
            <w:noWrap w:val="0"/>
            <w:vAlign w:val="center"/>
          </w:tcPr>
          <w:p w14:paraId="6DDD86DD">
            <w:pPr>
              <w:pStyle w:val="5"/>
              <w:spacing w:line="520" w:lineRule="exact"/>
              <w:ind w:firstLine="0" w:firstLineChars="0"/>
              <w:jc w:val="both"/>
              <w:rPr>
                <w:rFonts w:hint="eastAsia" w:ascii="仿宋" w:hAnsi="仿宋" w:eastAsia="仿宋" w:cs="仿宋"/>
                <w:sz w:val="28"/>
                <w:szCs w:val="28"/>
              </w:rPr>
            </w:pPr>
            <w:r>
              <w:rPr>
                <w:rFonts w:hint="eastAsia" w:ascii="仿宋" w:hAnsi="仿宋" w:eastAsia="仿宋" w:cs="仿宋"/>
                <w:sz w:val="28"/>
                <w:szCs w:val="28"/>
              </w:rPr>
              <w:t>····</w:t>
            </w:r>
          </w:p>
        </w:tc>
        <w:tc>
          <w:tcPr>
            <w:tcW w:w="775" w:type="dxa"/>
            <w:noWrap w:val="0"/>
            <w:vAlign w:val="center"/>
          </w:tcPr>
          <w:p w14:paraId="085D0988">
            <w:pPr>
              <w:pStyle w:val="5"/>
              <w:spacing w:line="520" w:lineRule="exact"/>
              <w:jc w:val="center"/>
              <w:rPr>
                <w:rFonts w:hint="eastAsia" w:ascii="仿宋" w:hAnsi="仿宋" w:eastAsia="仿宋" w:cs="仿宋"/>
                <w:sz w:val="28"/>
                <w:szCs w:val="28"/>
              </w:rPr>
            </w:pPr>
          </w:p>
        </w:tc>
        <w:tc>
          <w:tcPr>
            <w:tcW w:w="1225" w:type="dxa"/>
            <w:noWrap w:val="0"/>
            <w:vAlign w:val="center"/>
          </w:tcPr>
          <w:p w14:paraId="19436F5B">
            <w:pPr>
              <w:pStyle w:val="5"/>
              <w:spacing w:line="520" w:lineRule="exact"/>
              <w:jc w:val="center"/>
              <w:rPr>
                <w:rFonts w:hint="eastAsia" w:ascii="仿宋" w:hAnsi="仿宋" w:eastAsia="仿宋" w:cs="仿宋"/>
                <w:sz w:val="28"/>
                <w:szCs w:val="28"/>
              </w:rPr>
            </w:pPr>
          </w:p>
        </w:tc>
        <w:tc>
          <w:tcPr>
            <w:tcW w:w="1030" w:type="dxa"/>
            <w:noWrap w:val="0"/>
            <w:vAlign w:val="center"/>
          </w:tcPr>
          <w:p w14:paraId="4E513483">
            <w:pPr>
              <w:pStyle w:val="5"/>
              <w:spacing w:line="520" w:lineRule="exact"/>
              <w:jc w:val="center"/>
              <w:rPr>
                <w:rFonts w:hint="eastAsia" w:ascii="仿宋" w:hAnsi="仿宋" w:eastAsia="仿宋" w:cs="仿宋"/>
                <w:sz w:val="28"/>
                <w:szCs w:val="28"/>
              </w:rPr>
            </w:pPr>
          </w:p>
        </w:tc>
        <w:tc>
          <w:tcPr>
            <w:tcW w:w="1077" w:type="dxa"/>
            <w:noWrap w:val="0"/>
            <w:vAlign w:val="top"/>
          </w:tcPr>
          <w:p w14:paraId="61761FF8">
            <w:pPr>
              <w:pStyle w:val="5"/>
              <w:spacing w:line="520" w:lineRule="exact"/>
              <w:jc w:val="center"/>
              <w:rPr>
                <w:rFonts w:hint="eastAsia" w:ascii="仿宋" w:hAnsi="仿宋" w:eastAsia="仿宋" w:cs="仿宋"/>
                <w:sz w:val="28"/>
                <w:szCs w:val="28"/>
              </w:rPr>
            </w:pPr>
          </w:p>
        </w:tc>
        <w:tc>
          <w:tcPr>
            <w:tcW w:w="1037" w:type="dxa"/>
            <w:noWrap w:val="0"/>
            <w:vAlign w:val="center"/>
          </w:tcPr>
          <w:p w14:paraId="233426C8">
            <w:pPr>
              <w:pStyle w:val="5"/>
              <w:spacing w:line="520" w:lineRule="exact"/>
              <w:jc w:val="center"/>
              <w:rPr>
                <w:rFonts w:hint="eastAsia" w:ascii="仿宋" w:hAnsi="仿宋" w:eastAsia="仿宋" w:cs="仿宋"/>
                <w:sz w:val="28"/>
                <w:szCs w:val="28"/>
              </w:rPr>
            </w:pPr>
          </w:p>
        </w:tc>
        <w:tc>
          <w:tcPr>
            <w:tcW w:w="657" w:type="dxa"/>
            <w:noWrap w:val="0"/>
            <w:vAlign w:val="center"/>
          </w:tcPr>
          <w:p w14:paraId="298398A9">
            <w:pPr>
              <w:pStyle w:val="5"/>
              <w:spacing w:line="520" w:lineRule="exact"/>
              <w:jc w:val="center"/>
              <w:rPr>
                <w:rFonts w:hint="eastAsia" w:ascii="仿宋" w:hAnsi="仿宋" w:eastAsia="仿宋" w:cs="仿宋"/>
                <w:sz w:val="28"/>
                <w:szCs w:val="28"/>
              </w:rPr>
            </w:pPr>
          </w:p>
        </w:tc>
        <w:tc>
          <w:tcPr>
            <w:tcW w:w="1026" w:type="dxa"/>
            <w:noWrap w:val="0"/>
            <w:vAlign w:val="center"/>
          </w:tcPr>
          <w:p w14:paraId="7316803F">
            <w:pPr>
              <w:pStyle w:val="5"/>
              <w:spacing w:line="520" w:lineRule="exact"/>
              <w:jc w:val="center"/>
              <w:rPr>
                <w:rFonts w:hint="eastAsia" w:ascii="仿宋" w:hAnsi="仿宋" w:eastAsia="仿宋" w:cs="仿宋"/>
                <w:sz w:val="28"/>
                <w:szCs w:val="28"/>
              </w:rPr>
            </w:pPr>
          </w:p>
        </w:tc>
        <w:tc>
          <w:tcPr>
            <w:tcW w:w="1438" w:type="dxa"/>
            <w:noWrap w:val="0"/>
            <w:vAlign w:val="center"/>
          </w:tcPr>
          <w:p w14:paraId="01FE4A5F">
            <w:pPr>
              <w:pStyle w:val="5"/>
              <w:spacing w:line="520" w:lineRule="exact"/>
              <w:jc w:val="center"/>
              <w:rPr>
                <w:rFonts w:hint="eastAsia" w:ascii="仿宋" w:hAnsi="仿宋" w:eastAsia="仿宋" w:cs="仿宋"/>
                <w:sz w:val="28"/>
                <w:szCs w:val="28"/>
              </w:rPr>
            </w:pPr>
          </w:p>
        </w:tc>
      </w:tr>
    </w:tbl>
    <w:p w14:paraId="5B3467A7">
      <w:pPr>
        <w:spacing w:line="500" w:lineRule="exact"/>
        <w:ind w:firstLine="562" w:firstLineChars="200"/>
        <w:rPr>
          <w:rFonts w:hint="eastAsia" w:ascii="仿宋" w:hAnsi="仿宋" w:eastAsia="仿宋" w:cs="仿宋"/>
          <w:b/>
          <w:bCs/>
          <w:sz w:val="28"/>
          <w:szCs w:val="28"/>
        </w:rPr>
      </w:pPr>
    </w:p>
    <w:p w14:paraId="601CC361">
      <w:pPr>
        <w:rPr>
          <w:rFonts w:hint="eastAsia" w:ascii="仿宋" w:hAnsi="仿宋" w:eastAsia="仿宋" w:cs="仿宋"/>
          <w:b w:val="0"/>
          <w:bCs w:val="0"/>
          <w:sz w:val="21"/>
          <w:szCs w:val="21"/>
          <w:lang w:val="zh-CN"/>
        </w:rPr>
      </w:pPr>
      <w:r>
        <w:rPr>
          <w:rFonts w:hint="eastAsia" w:ascii="仿宋" w:hAnsi="仿宋" w:eastAsia="仿宋" w:cs="仿宋"/>
          <w:b w:val="0"/>
          <w:bCs w:val="0"/>
          <w:sz w:val="21"/>
          <w:szCs w:val="21"/>
          <w:lang w:val="en-US" w:eastAsia="zh-CN"/>
        </w:rPr>
        <w:t>1、</w:t>
      </w:r>
      <w:r>
        <w:rPr>
          <w:rFonts w:hint="eastAsia" w:ascii="仿宋" w:hAnsi="仿宋" w:eastAsia="仿宋" w:cs="仿宋"/>
          <w:b w:val="0"/>
          <w:bCs w:val="0"/>
          <w:sz w:val="21"/>
          <w:szCs w:val="21"/>
          <w:lang w:val="zh-CN"/>
        </w:rPr>
        <w:t>应包括：项目负责人</w:t>
      </w:r>
      <w:r>
        <w:rPr>
          <w:rFonts w:hint="eastAsia" w:ascii="仿宋" w:hAnsi="仿宋" w:eastAsia="仿宋" w:cs="仿宋"/>
          <w:b w:val="0"/>
          <w:bCs w:val="0"/>
          <w:sz w:val="21"/>
          <w:szCs w:val="21"/>
          <w:lang w:val="en-US" w:eastAsia="zh-CN"/>
        </w:rPr>
        <w:t>及</w:t>
      </w:r>
      <w:r>
        <w:rPr>
          <w:rFonts w:hint="eastAsia" w:ascii="仿宋" w:hAnsi="仿宋" w:eastAsia="仿宋" w:cs="仿宋"/>
          <w:b w:val="0"/>
          <w:bCs w:val="0"/>
          <w:sz w:val="21"/>
          <w:szCs w:val="21"/>
          <w:lang w:val="zh-CN"/>
        </w:rPr>
        <w:t>其他</w:t>
      </w:r>
      <w:r>
        <w:rPr>
          <w:rFonts w:hint="eastAsia" w:ascii="仿宋" w:hAnsi="仿宋" w:eastAsia="仿宋" w:cs="仿宋"/>
          <w:b w:val="0"/>
          <w:bCs w:val="0"/>
          <w:sz w:val="21"/>
          <w:szCs w:val="21"/>
          <w:lang w:val="en-US" w:eastAsia="zh-CN"/>
        </w:rPr>
        <w:t>专职</w:t>
      </w:r>
      <w:r>
        <w:rPr>
          <w:rFonts w:hint="eastAsia" w:ascii="仿宋" w:hAnsi="仿宋" w:eastAsia="仿宋" w:cs="仿宋"/>
          <w:b w:val="0"/>
          <w:bCs w:val="0"/>
          <w:sz w:val="21"/>
          <w:szCs w:val="21"/>
          <w:lang w:val="zh-CN"/>
        </w:rPr>
        <w:t>人员。</w:t>
      </w:r>
    </w:p>
    <w:p w14:paraId="2C2EBF54">
      <w:pPr>
        <w:rPr>
          <w:rFonts w:hint="eastAsia" w:ascii="仿宋" w:hAnsi="仿宋" w:eastAsia="仿宋" w:cs="仿宋"/>
          <w:b w:val="0"/>
          <w:bCs w:val="0"/>
          <w:sz w:val="21"/>
          <w:szCs w:val="21"/>
          <w:lang w:val="zh-CN"/>
        </w:rPr>
      </w:pPr>
      <w:r>
        <w:rPr>
          <w:rFonts w:hint="eastAsia" w:ascii="仿宋" w:hAnsi="仿宋" w:eastAsia="仿宋" w:cs="仿宋"/>
          <w:b w:val="0"/>
          <w:bCs w:val="0"/>
          <w:sz w:val="21"/>
          <w:szCs w:val="21"/>
          <w:lang w:val="zh-CN"/>
        </w:rPr>
        <w:t>2、上述人员介绍应包括姓名、职称、主要资历等基本信息。</w:t>
      </w:r>
    </w:p>
    <w:p w14:paraId="58343BFA">
      <w:pPr>
        <w:rPr>
          <w:rFonts w:hint="eastAsia" w:ascii="仿宋" w:hAnsi="仿宋" w:eastAsia="仿宋" w:cs="仿宋"/>
          <w:b w:val="0"/>
          <w:bCs w:val="0"/>
          <w:sz w:val="21"/>
          <w:szCs w:val="21"/>
          <w:lang w:val="zh-CN"/>
        </w:rPr>
      </w:pPr>
      <w:r>
        <w:rPr>
          <w:rFonts w:hint="eastAsia" w:ascii="仿宋" w:hAnsi="仿宋" w:eastAsia="仿宋" w:cs="仿宋"/>
          <w:b w:val="0"/>
          <w:bCs w:val="0"/>
          <w:sz w:val="21"/>
          <w:szCs w:val="21"/>
          <w:lang w:val="zh-CN"/>
        </w:rPr>
        <w:t>3、其他专职人员应附</w:t>
      </w:r>
      <w:r>
        <w:rPr>
          <w:rFonts w:hint="eastAsia" w:ascii="仿宋" w:hAnsi="仿宋" w:eastAsia="仿宋" w:cs="仿宋"/>
          <w:b w:val="0"/>
          <w:bCs w:val="0"/>
          <w:sz w:val="21"/>
          <w:szCs w:val="21"/>
          <w:lang w:val="zh-CN" w:eastAsia="zh-CN"/>
        </w:rPr>
        <w:t>身份证、</w:t>
      </w:r>
      <w:r>
        <w:rPr>
          <w:rFonts w:hint="eastAsia" w:ascii="仿宋" w:hAnsi="仿宋" w:eastAsia="仿宋" w:cs="仿宋"/>
          <w:b w:val="0"/>
          <w:bCs w:val="0"/>
          <w:sz w:val="21"/>
          <w:szCs w:val="21"/>
          <w:lang w:val="zh-CN"/>
        </w:rPr>
        <w:t>职称证书、学历证明等其它相关证件的扫描。</w:t>
      </w:r>
    </w:p>
    <w:p w14:paraId="132E09C6">
      <w:pPr>
        <w:rPr>
          <w:rFonts w:hint="eastAsia" w:ascii="仿宋" w:hAnsi="仿宋" w:eastAsia="仿宋" w:cs="仿宋"/>
          <w:b/>
          <w:bCs/>
          <w:sz w:val="28"/>
          <w:szCs w:val="28"/>
          <w:lang w:val="zh-CN"/>
        </w:rPr>
      </w:pPr>
      <w:r>
        <w:rPr>
          <w:rFonts w:hint="eastAsia" w:ascii="仿宋" w:hAnsi="仿宋" w:eastAsia="仿宋" w:cs="仿宋"/>
          <w:b/>
          <w:bCs/>
          <w:sz w:val="28"/>
          <w:szCs w:val="28"/>
          <w:lang w:val="zh-CN"/>
        </w:rPr>
        <w:br w:type="page"/>
      </w:r>
    </w:p>
    <w:p w14:paraId="5E97BD84">
      <w:pPr>
        <w:spacing w:line="360" w:lineRule="auto"/>
        <w:jc w:val="center"/>
        <w:outlineLvl w:val="9"/>
        <w:rPr>
          <w:rFonts w:hint="eastAsia" w:ascii="仿宋" w:hAnsi="仿宋" w:eastAsia="仿宋" w:cs="仿宋"/>
          <w:b/>
          <w:bCs/>
          <w:sz w:val="28"/>
          <w:szCs w:val="28"/>
          <w:lang w:val="zh-CN"/>
        </w:rPr>
      </w:pPr>
    </w:p>
    <w:p w14:paraId="11BB6B89">
      <w:pPr>
        <w:spacing w:line="360" w:lineRule="auto"/>
        <w:jc w:val="center"/>
        <w:outlineLvl w:val="2"/>
        <w:rPr>
          <w:rFonts w:hint="eastAsia" w:ascii="仿宋" w:hAnsi="仿宋" w:eastAsia="仿宋" w:cs="仿宋"/>
          <w:b/>
          <w:bCs/>
          <w:sz w:val="28"/>
          <w:szCs w:val="28"/>
          <w:lang w:val="zh-CN"/>
        </w:rPr>
      </w:pPr>
      <w:r>
        <w:rPr>
          <w:rFonts w:hint="eastAsia" w:ascii="仿宋" w:hAnsi="仿宋" w:eastAsia="仿宋" w:cs="仿宋"/>
          <w:b/>
          <w:bCs/>
          <w:sz w:val="28"/>
          <w:szCs w:val="28"/>
          <w:lang w:val="zh-CN"/>
        </w:rPr>
        <w:t>（二）资格性证明文件</w:t>
      </w:r>
    </w:p>
    <w:p w14:paraId="70BEAE7B">
      <w:pPr>
        <w:spacing w:line="360" w:lineRule="auto"/>
        <w:ind w:firstLine="482" w:firstLineChars="200"/>
        <w:rPr>
          <w:rFonts w:ascii="仿宋" w:hAnsi="仿宋" w:eastAsia="仿宋" w:cs="仿宋"/>
          <w:b/>
          <w:sz w:val="24"/>
          <w:szCs w:val="24"/>
        </w:rPr>
      </w:pPr>
    </w:p>
    <w:p w14:paraId="12882ADE">
      <w:pPr>
        <w:spacing w:line="360" w:lineRule="auto"/>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第三章 供应商须知 ，资格审查全部资格文件。</w:t>
      </w:r>
    </w:p>
    <w:p w14:paraId="42515201">
      <w:pPr>
        <w:spacing w:line="360" w:lineRule="auto"/>
        <w:rPr>
          <w:rFonts w:hint="eastAsia" w:ascii="仿宋" w:hAnsi="仿宋" w:eastAsia="仿宋" w:cs="仿宋"/>
          <w:b/>
          <w:sz w:val="24"/>
          <w:szCs w:val="24"/>
          <w:lang w:val="en-US" w:eastAsia="zh-CN"/>
        </w:rPr>
      </w:pPr>
    </w:p>
    <w:p w14:paraId="10D85E54">
      <w:pPr>
        <w:spacing w:line="360" w:lineRule="auto"/>
        <w:ind w:firstLine="482" w:firstLineChars="200"/>
        <w:rPr>
          <w:rFonts w:ascii="仿宋" w:hAnsi="仿宋" w:eastAsia="仿宋" w:cs="仿宋"/>
          <w:b/>
          <w:sz w:val="24"/>
          <w:szCs w:val="24"/>
        </w:rPr>
      </w:pPr>
    </w:p>
    <w:p w14:paraId="6177CC16">
      <w:pPr>
        <w:spacing w:line="360" w:lineRule="auto"/>
        <w:ind w:firstLine="482" w:firstLineChars="200"/>
        <w:rPr>
          <w:rFonts w:ascii="仿宋" w:hAnsi="仿宋" w:eastAsia="仿宋" w:cs="仿宋"/>
          <w:b/>
          <w:sz w:val="24"/>
          <w:szCs w:val="24"/>
        </w:rPr>
      </w:pPr>
    </w:p>
    <w:p w14:paraId="3F839E79">
      <w:pPr>
        <w:spacing w:line="360" w:lineRule="auto"/>
        <w:ind w:firstLine="482" w:firstLineChars="200"/>
        <w:rPr>
          <w:rFonts w:ascii="仿宋" w:hAnsi="仿宋" w:eastAsia="仿宋" w:cs="仿宋"/>
          <w:b/>
          <w:sz w:val="24"/>
          <w:szCs w:val="24"/>
        </w:rPr>
      </w:pPr>
    </w:p>
    <w:p w14:paraId="55081F38">
      <w:pPr>
        <w:spacing w:line="360" w:lineRule="auto"/>
        <w:ind w:firstLine="482" w:firstLineChars="200"/>
        <w:rPr>
          <w:rFonts w:ascii="仿宋" w:hAnsi="仿宋" w:eastAsia="仿宋" w:cs="仿宋"/>
          <w:b/>
          <w:sz w:val="24"/>
          <w:szCs w:val="24"/>
        </w:rPr>
      </w:pPr>
    </w:p>
    <w:p w14:paraId="185A87B7">
      <w:pPr>
        <w:spacing w:line="360" w:lineRule="auto"/>
        <w:ind w:firstLine="482" w:firstLineChars="200"/>
        <w:rPr>
          <w:rFonts w:ascii="仿宋" w:hAnsi="仿宋" w:eastAsia="仿宋" w:cs="仿宋"/>
          <w:b/>
          <w:sz w:val="24"/>
          <w:szCs w:val="24"/>
        </w:rPr>
      </w:pPr>
    </w:p>
    <w:p w14:paraId="4B3111D4">
      <w:pPr>
        <w:spacing w:line="360" w:lineRule="auto"/>
        <w:ind w:firstLine="360" w:firstLineChars="150"/>
        <w:rPr>
          <w:rFonts w:ascii="仿宋" w:hAnsi="仿宋" w:eastAsia="仿宋" w:cs="仿宋"/>
          <w:kern w:val="0"/>
          <w:sz w:val="24"/>
          <w:szCs w:val="24"/>
          <w:lang w:val="zh-CN"/>
        </w:rPr>
      </w:pPr>
    </w:p>
    <w:p w14:paraId="1213335D">
      <w:pPr>
        <w:spacing w:line="360" w:lineRule="auto"/>
        <w:ind w:firstLine="482" w:firstLineChars="200"/>
        <w:rPr>
          <w:rFonts w:ascii="仿宋" w:hAnsi="仿宋" w:eastAsia="仿宋" w:cs="仿宋"/>
          <w:b/>
          <w:sz w:val="24"/>
          <w:szCs w:val="24"/>
        </w:rPr>
      </w:pPr>
    </w:p>
    <w:p w14:paraId="648A8209">
      <w:pPr>
        <w:spacing w:line="360" w:lineRule="auto"/>
        <w:ind w:firstLine="482" w:firstLineChars="200"/>
        <w:rPr>
          <w:rFonts w:ascii="仿宋" w:hAnsi="仿宋" w:eastAsia="仿宋" w:cs="仿宋"/>
          <w:b/>
          <w:sz w:val="24"/>
          <w:szCs w:val="24"/>
        </w:rPr>
      </w:pPr>
    </w:p>
    <w:p w14:paraId="286E4CF7">
      <w:pPr>
        <w:spacing w:line="360" w:lineRule="auto"/>
        <w:ind w:firstLine="482" w:firstLineChars="200"/>
        <w:rPr>
          <w:rFonts w:ascii="仿宋" w:hAnsi="仿宋" w:eastAsia="仿宋" w:cs="仿宋"/>
          <w:b/>
          <w:sz w:val="24"/>
          <w:szCs w:val="24"/>
        </w:rPr>
      </w:pPr>
    </w:p>
    <w:p w14:paraId="5EFF5440">
      <w:pPr>
        <w:spacing w:line="360" w:lineRule="auto"/>
        <w:ind w:firstLine="482" w:firstLineChars="200"/>
        <w:rPr>
          <w:rFonts w:ascii="仿宋" w:hAnsi="仿宋" w:eastAsia="仿宋" w:cs="仿宋"/>
          <w:b/>
          <w:sz w:val="24"/>
          <w:szCs w:val="24"/>
        </w:rPr>
      </w:pPr>
    </w:p>
    <w:p w14:paraId="6476A8ED">
      <w:pPr>
        <w:spacing w:line="360" w:lineRule="auto"/>
        <w:ind w:firstLine="482" w:firstLineChars="200"/>
        <w:rPr>
          <w:rFonts w:ascii="仿宋" w:hAnsi="仿宋" w:eastAsia="仿宋" w:cs="仿宋"/>
          <w:b/>
          <w:sz w:val="24"/>
          <w:szCs w:val="24"/>
        </w:rPr>
      </w:pPr>
    </w:p>
    <w:p w14:paraId="0A3975EA">
      <w:pPr>
        <w:pStyle w:val="38"/>
        <w:spacing w:line="360" w:lineRule="auto"/>
      </w:pPr>
    </w:p>
    <w:p w14:paraId="65E123CD">
      <w:pPr>
        <w:pStyle w:val="38"/>
        <w:spacing w:line="360" w:lineRule="auto"/>
      </w:pPr>
    </w:p>
    <w:p w14:paraId="68385673">
      <w:pPr>
        <w:pStyle w:val="38"/>
        <w:spacing w:line="360" w:lineRule="auto"/>
      </w:pPr>
    </w:p>
    <w:p w14:paraId="57F04089">
      <w:pPr>
        <w:rPr>
          <w:rFonts w:ascii="Times New Roman" w:hAnsi="Times New Roman" w:eastAsia="方正仿宋_GBK"/>
          <w:b/>
          <w:bCs/>
          <w:sz w:val="24"/>
          <w:szCs w:val="24"/>
        </w:rPr>
      </w:pPr>
      <w:r>
        <w:rPr>
          <w:rFonts w:ascii="Times New Roman" w:hAnsi="Times New Roman" w:eastAsia="方正仿宋_GBK"/>
          <w:b/>
          <w:bCs/>
          <w:sz w:val="24"/>
          <w:szCs w:val="24"/>
        </w:rPr>
        <w:br w:type="page"/>
      </w:r>
    </w:p>
    <w:p w14:paraId="50C1D215">
      <w:pPr>
        <w:spacing w:line="360" w:lineRule="auto"/>
        <w:jc w:val="center"/>
        <w:outlineLvl w:val="9"/>
        <w:rPr>
          <w:rFonts w:ascii="Times New Roman" w:hAnsi="Times New Roman" w:eastAsia="方正仿宋_GBK"/>
          <w:b/>
          <w:bCs/>
          <w:sz w:val="24"/>
          <w:szCs w:val="24"/>
        </w:rPr>
      </w:pPr>
    </w:p>
    <w:p w14:paraId="6339B50C">
      <w:pPr>
        <w:jc w:val="center"/>
        <w:outlineLvl w:val="3"/>
        <w:rPr>
          <w:rFonts w:hint="eastAsia" w:ascii="仿宋" w:hAnsi="仿宋" w:eastAsia="仿宋" w:cs="仿宋"/>
          <w:b/>
          <w:sz w:val="28"/>
          <w:szCs w:val="28"/>
        </w:rPr>
      </w:pPr>
      <w:r>
        <w:rPr>
          <w:rFonts w:hint="eastAsia" w:ascii="仿宋" w:hAnsi="仿宋" w:eastAsia="仿宋" w:cs="仿宋"/>
          <w:b/>
          <w:sz w:val="28"/>
          <w:szCs w:val="28"/>
        </w:rPr>
        <w:t>中小企业声明函(工程、服务)</w:t>
      </w:r>
    </w:p>
    <w:p w14:paraId="2F645DBF">
      <w:pPr>
        <w:ind w:left="1280"/>
        <w:rPr>
          <w:rFonts w:hint="eastAsia" w:ascii="仿宋" w:hAnsi="仿宋" w:eastAsia="仿宋" w:cs="仿宋"/>
          <w:sz w:val="28"/>
          <w:szCs w:val="28"/>
        </w:rPr>
      </w:pPr>
    </w:p>
    <w:p w14:paraId="6707E0A0">
      <w:pPr>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本公司（联合体）郑重声明，根据《政府采购促进中小企业发展管理办法》（财库[2020]46号）的规定，本公司（联合体）参加</w:t>
      </w:r>
      <w:r>
        <w:rPr>
          <w:rFonts w:hint="eastAsia" w:ascii="仿宋" w:hAnsi="仿宋" w:eastAsia="仿宋" w:cs="仿宋"/>
          <w:i/>
          <w:sz w:val="28"/>
          <w:szCs w:val="28"/>
          <w:u w:val="single"/>
        </w:rPr>
        <w:t>（单位名称）</w:t>
      </w:r>
      <w:r>
        <w:rPr>
          <w:rFonts w:hint="eastAsia" w:ascii="仿宋" w:hAnsi="仿宋" w:eastAsia="仿宋" w:cs="仿宋"/>
          <w:sz w:val="28"/>
          <w:szCs w:val="28"/>
        </w:rPr>
        <w:t>的</w:t>
      </w:r>
      <w:r>
        <w:rPr>
          <w:rFonts w:hint="eastAsia" w:ascii="仿宋" w:hAnsi="仿宋" w:eastAsia="仿宋" w:cs="仿宋"/>
          <w:i/>
          <w:sz w:val="28"/>
          <w:szCs w:val="28"/>
          <w:u w:val="single"/>
        </w:rPr>
        <w:t>（项目名称）</w:t>
      </w:r>
      <w:r>
        <w:rPr>
          <w:rFonts w:hint="eastAsia" w:ascii="仿宋" w:hAnsi="仿宋" w:eastAsia="仿宋" w:cs="仿宋"/>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14:paraId="309406FA">
      <w:pPr>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i/>
          <w:sz w:val="28"/>
          <w:szCs w:val="28"/>
          <w:u w:val="single"/>
        </w:rPr>
        <w:t>（标的名称）</w:t>
      </w:r>
      <w:r>
        <w:rPr>
          <w:rFonts w:hint="eastAsia" w:ascii="仿宋" w:hAnsi="仿宋" w:eastAsia="仿宋" w:cs="仿宋"/>
          <w:sz w:val="28"/>
          <w:szCs w:val="28"/>
        </w:rPr>
        <w:t>，属于</w:t>
      </w:r>
      <w:r>
        <w:rPr>
          <w:rFonts w:hint="eastAsia" w:ascii="仿宋" w:hAnsi="仿宋" w:eastAsia="仿宋" w:cs="仿宋"/>
          <w:i/>
          <w:sz w:val="28"/>
          <w:szCs w:val="28"/>
          <w:u w:val="single"/>
        </w:rPr>
        <w:t>（采购文件中明确的所属行业）</w:t>
      </w:r>
      <w:r>
        <w:rPr>
          <w:rFonts w:hint="eastAsia" w:ascii="仿宋" w:hAnsi="仿宋" w:eastAsia="仿宋" w:cs="仿宋"/>
          <w:sz w:val="28"/>
          <w:szCs w:val="28"/>
        </w:rPr>
        <w:t>；承建（承接）企业为</w:t>
      </w:r>
      <w:r>
        <w:rPr>
          <w:rFonts w:hint="eastAsia" w:ascii="仿宋" w:hAnsi="仿宋" w:eastAsia="仿宋" w:cs="仿宋"/>
          <w:i/>
          <w:sz w:val="28"/>
          <w:szCs w:val="28"/>
          <w:u w:val="single"/>
        </w:rPr>
        <w:t>（企业名称）</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w:t>
      </w:r>
      <w:r>
        <w:rPr>
          <w:rStyle w:val="50"/>
          <w:rFonts w:hint="eastAsia" w:ascii="仿宋" w:hAnsi="仿宋" w:eastAsia="仿宋" w:cs="仿宋"/>
          <w:sz w:val="28"/>
          <w:szCs w:val="28"/>
        </w:rPr>
        <w:footnoteReference w:id="0"/>
      </w:r>
      <w:r>
        <w:rPr>
          <w:rFonts w:hint="eastAsia" w:ascii="仿宋" w:hAnsi="仿宋" w:eastAsia="仿宋" w:cs="仿宋"/>
          <w:sz w:val="28"/>
          <w:szCs w:val="28"/>
        </w:rPr>
        <w:t>，属于</w:t>
      </w:r>
      <w:r>
        <w:rPr>
          <w:rFonts w:hint="eastAsia" w:ascii="仿宋" w:hAnsi="仿宋" w:eastAsia="仿宋" w:cs="仿宋"/>
          <w:i/>
          <w:sz w:val="28"/>
          <w:szCs w:val="28"/>
          <w:u w:val="single"/>
        </w:rPr>
        <w:t>（中型企业、小型企业、微型企业）</w:t>
      </w:r>
      <w:r>
        <w:rPr>
          <w:rFonts w:hint="eastAsia" w:ascii="仿宋" w:hAnsi="仿宋" w:eastAsia="仿宋" w:cs="仿宋"/>
          <w:sz w:val="28"/>
          <w:szCs w:val="28"/>
        </w:rPr>
        <w:t>；</w:t>
      </w:r>
    </w:p>
    <w:p w14:paraId="22B07190">
      <w:pPr>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 </w:t>
      </w:r>
      <w:r>
        <w:rPr>
          <w:rFonts w:hint="eastAsia" w:ascii="仿宋" w:hAnsi="仿宋" w:eastAsia="仿宋" w:cs="仿宋"/>
          <w:i/>
          <w:sz w:val="28"/>
          <w:szCs w:val="28"/>
          <w:u w:val="single"/>
        </w:rPr>
        <w:t>（标的名称）</w:t>
      </w:r>
      <w:r>
        <w:rPr>
          <w:rFonts w:hint="eastAsia" w:ascii="仿宋" w:hAnsi="仿宋" w:eastAsia="仿宋" w:cs="仿宋"/>
          <w:sz w:val="28"/>
          <w:szCs w:val="28"/>
        </w:rPr>
        <w:t>，属于</w:t>
      </w:r>
      <w:r>
        <w:rPr>
          <w:rFonts w:hint="eastAsia" w:ascii="仿宋" w:hAnsi="仿宋" w:eastAsia="仿宋" w:cs="仿宋"/>
          <w:i/>
          <w:sz w:val="28"/>
          <w:szCs w:val="28"/>
          <w:u w:val="single"/>
        </w:rPr>
        <w:t>（采购文件中明确的所属行业）</w:t>
      </w:r>
      <w:r>
        <w:rPr>
          <w:rFonts w:hint="eastAsia" w:ascii="仿宋" w:hAnsi="仿宋" w:eastAsia="仿宋" w:cs="仿宋"/>
          <w:sz w:val="28"/>
          <w:szCs w:val="28"/>
        </w:rPr>
        <w:t>；承建（承接）企业为</w:t>
      </w:r>
      <w:r>
        <w:rPr>
          <w:rFonts w:hint="eastAsia" w:ascii="仿宋" w:hAnsi="仿宋" w:eastAsia="仿宋" w:cs="仿宋"/>
          <w:i/>
          <w:sz w:val="28"/>
          <w:szCs w:val="28"/>
          <w:u w:val="single"/>
        </w:rPr>
        <w:t>（企业名称）</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万元，属于</w:t>
      </w:r>
      <w:r>
        <w:rPr>
          <w:rFonts w:hint="eastAsia" w:ascii="仿宋" w:hAnsi="仿宋" w:eastAsia="仿宋" w:cs="仿宋"/>
          <w:i/>
          <w:sz w:val="28"/>
          <w:szCs w:val="28"/>
          <w:u w:val="single"/>
        </w:rPr>
        <w:t>（中型企业、小型企业、微型企业）</w:t>
      </w:r>
      <w:r>
        <w:rPr>
          <w:rFonts w:hint="eastAsia" w:ascii="仿宋" w:hAnsi="仿宋" w:eastAsia="仿宋" w:cs="仿宋"/>
          <w:sz w:val="28"/>
          <w:szCs w:val="28"/>
        </w:rPr>
        <w:t>；</w:t>
      </w:r>
    </w:p>
    <w:p w14:paraId="102CF8C5">
      <w:pPr>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p>
    <w:p w14:paraId="176707EE">
      <w:pPr>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以上企业，不属于大企业的分支机构，不存在控股股东为大企业的情形，也不存在与大企业的负责人为同一人的情形。</w:t>
      </w:r>
    </w:p>
    <w:p w14:paraId="0B25CE82">
      <w:pPr>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本企业对上述声明内容的真实性负责。如有虚假，将依法承担相应责任。</w:t>
      </w:r>
    </w:p>
    <w:p w14:paraId="629081FA">
      <w:pPr>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企业名称（盖章）：</w:t>
      </w:r>
    </w:p>
    <w:p w14:paraId="6EA3B7DC">
      <w:pPr>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日期：</w:t>
      </w:r>
    </w:p>
    <w:p w14:paraId="063F731D">
      <w:pPr>
        <w:rPr>
          <w:rFonts w:hint="eastAsia" w:ascii="仿宋" w:hAnsi="仿宋" w:eastAsia="仿宋" w:cs="仿宋"/>
          <w:sz w:val="28"/>
          <w:szCs w:val="28"/>
        </w:rPr>
      </w:pPr>
    </w:p>
    <w:p w14:paraId="6F9446F5">
      <w:pPr>
        <w:spacing w:line="360" w:lineRule="auto"/>
        <w:jc w:val="center"/>
        <w:rPr>
          <w:rFonts w:ascii="宋体" w:hAnsi="宋体"/>
          <w:b/>
          <w:sz w:val="24"/>
          <w:szCs w:val="24"/>
        </w:rPr>
      </w:pPr>
    </w:p>
    <w:p w14:paraId="11519B9C">
      <w:pPr>
        <w:spacing w:line="360" w:lineRule="auto"/>
        <w:jc w:val="center"/>
        <w:rPr>
          <w:rFonts w:ascii="宋体" w:hAnsi="宋体"/>
          <w:b/>
          <w:sz w:val="24"/>
          <w:szCs w:val="24"/>
        </w:rPr>
      </w:pPr>
    </w:p>
    <w:p w14:paraId="2764C7C8">
      <w:pPr>
        <w:spacing w:line="360" w:lineRule="auto"/>
        <w:jc w:val="center"/>
        <w:rPr>
          <w:rFonts w:ascii="宋体" w:hAnsi="宋体"/>
          <w:b/>
          <w:sz w:val="24"/>
          <w:szCs w:val="24"/>
        </w:rPr>
      </w:pPr>
    </w:p>
    <w:p w14:paraId="2D58D7F2">
      <w:pPr>
        <w:pStyle w:val="38"/>
        <w:spacing w:line="360" w:lineRule="auto"/>
      </w:pPr>
    </w:p>
    <w:p w14:paraId="712A6399">
      <w:pPr>
        <w:rPr>
          <w:rFonts w:hint="eastAsia" w:ascii="仿宋" w:hAnsi="仿宋" w:eastAsia="仿宋" w:cs="仿宋"/>
          <w:b/>
          <w:sz w:val="28"/>
          <w:szCs w:val="28"/>
        </w:rPr>
      </w:pPr>
      <w:r>
        <w:rPr>
          <w:rFonts w:hint="eastAsia" w:ascii="仿宋" w:hAnsi="仿宋" w:eastAsia="仿宋" w:cs="仿宋"/>
          <w:b/>
          <w:sz w:val="28"/>
          <w:szCs w:val="28"/>
        </w:rPr>
        <w:br w:type="page"/>
      </w:r>
    </w:p>
    <w:p w14:paraId="7A852C74">
      <w:pPr>
        <w:rPr>
          <w:rFonts w:hint="eastAsia" w:ascii="仿宋" w:hAnsi="仿宋" w:eastAsia="仿宋" w:cs="仿宋"/>
          <w:b/>
          <w:sz w:val="28"/>
          <w:szCs w:val="28"/>
        </w:rPr>
      </w:pPr>
    </w:p>
    <w:p w14:paraId="66988FAA">
      <w:pPr>
        <w:jc w:val="center"/>
        <w:outlineLvl w:val="4"/>
        <w:rPr>
          <w:rFonts w:hint="eastAsia" w:ascii="仿宋" w:hAnsi="仿宋" w:eastAsia="仿宋" w:cs="仿宋"/>
          <w:b/>
          <w:sz w:val="28"/>
          <w:szCs w:val="28"/>
        </w:rPr>
      </w:pPr>
      <w:r>
        <w:rPr>
          <w:rFonts w:hint="eastAsia" w:ascii="仿宋" w:hAnsi="仿宋" w:eastAsia="仿宋" w:cs="仿宋"/>
          <w:b/>
          <w:sz w:val="28"/>
          <w:szCs w:val="28"/>
        </w:rPr>
        <w:t>中小企业划型标准规定</w:t>
      </w:r>
    </w:p>
    <w:p w14:paraId="23D80C34">
      <w:pPr>
        <w:pStyle w:val="19"/>
        <w:rPr>
          <w:rFonts w:hint="eastAsia"/>
        </w:rPr>
      </w:pPr>
    </w:p>
    <w:p w14:paraId="4DB68D3A">
      <w:pPr>
        <w:numPr>
          <w:ilvl w:val="0"/>
          <w:numId w:val="8"/>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根据《中华人民共和国中小企业促进法》和《国务院关于进一步促进中小企业发展的若干意见》(（国发〔2009〕[2009]36号)，制定本规定。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二、中小企业划分为中型、小型、微型三种类型，具体标准根据企业从业人员、营业收入、资产总额等指标，结合行业特点制定。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四、各行业划型标准为：</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（一）农、林、牧、渔业。营业收入20000万元以下的为中小微型企业。其中，营业收入500万元及以上的为中型企业，营业收入50万元及以上的为小型企业，营业收入50万元以下的为微型企业。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（二）工业。从业人员1000人以下或营业收入40000万元以下的为中小微型企业。其中，从业人员300人及以上，且营业收入2000万元及以上的为中型企业；从业人员20人及以上，且营业收入300</w:t>
      </w:r>
    </w:p>
    <w:p w14:paraId="1785E5F8">
      <w:pPr>
        <w:numPr>
          <w:ilvl w:val="0"/>
          <w:numId w:val="0"/>
        </w:numPr>
        <w:rPr>
          <w:rFonts w:hint="eastAsia" w:ascii="仿宋" w:hAnsi="仿宋" w:eastAsia="仿宋" w:cs="仿宋"/>
          <w:i w:val="0"/>
          <w:iCs w:val="0"/>
          <w:caps w:val="0"/>
          <w:color w:val="000000"/>
          <w:spacing w:val="0"/>
          <w:sz w:val="28"/>
          <w:szCs w:val="28"/>
        </w:rPr>
      </w:pPr>
    </w:p>
    <w:p w14:paraId="5E1DF35D">
      <w:pPr>
        <w:numPr>
          <w:ilvl w:val="0"/>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万元及以上的为小型企业；从业人员20人以下或营业收入300万元以下的为微型企业。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w:t>
      </w:r>
    </w:p>
    <w:p w14:paraId="6CFA3753">
      <w:pPr>
        <w:numPr>
          <w:ilvl w:val="0"/>
          <w:numId w:val="9"/>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（十一）信息传输业。从业人员2000人以下或营业收入100000万元以下的为中小微型企业。其中，从业人员100人及以上，且营业</w:t>
      </w:r>
    </w:p>
    <w:p w14:paraId="636084C7">
      <w:pPr>
        <w:numPr>
          <w:ilvl w:val="0"/>
          <w:numId w:val="0"/>
        </w:numPr>
        <w:rPr>
          <w:rFonts w:hint="eastAsia" w:ascii="仿宋" w:hAnsi="仿宋" w:eastAsia="仿宋" w:cs="仿宋"/>
          <w:i w:val="0"/>
          <w:iCs w:val="0"/>
          <w:caps w:val="0"/>
          <w:color w:val="000000"/>
          <w:spacing w:val="0"/>
          <w:sz w:val="28"/>
          <w:szCs w:val="28"/>
        </w:rPr>
      </w:pPr>
    </w:p>
    <w:p w14:paraId="346E5F96">
      <w:pPr>
        <w:numPr>
          <w:ilvl w:val="0"/>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收入1000万元及以上的为中型企业；从业人员10人及以上，且营业收入100万元及以上的为小型企业；从业人员10人以下或营业收入100万元以下的为微型企业。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w:t>
      </w:r>
    </w:p>
    <w:p w14:paraId="4735C204">
      <w:pPr>
        <w:numPr>
          <w:ilvl w:val="0"/>
          <w:numId w:val="0"/>
        </w:numPr>
        <w:rPr>
          <w:rFonts w:hint="eastAsia" w:ascii="仿宋" w:hAnsi="仿宋" w:eastAsia="仿宋" w:cs="仿宋"/>
          <w:i w:val="0"/>
          <w:iCs w:val="0"/>
          <w:caps w:val="0"/>
          <w:color w:val="000000"/>
          <w:spacing w:val="0"/>
          <w:sz w:val="28"/>
          <w:szCs w:val="28"/>
        </w:rPr>
      </w:pPr>
    </w:p>
    <w:p w14:paraId="23223ECF">
      <w:pPr>
        <w:numPr>
          <w:ilvl w:val="0"/>
          <w:numId w:val="0"/>
        </w:numPr>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产总额100万元以下的为微型企业。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（十六）其他未列明行业。从业人员300人以下的为中小微型企业。其中，从业人员100人及以上的为中型企业；从业人员10人及以上的为小型企业；从业人员10人以下的为微型企业。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五、企业类型的划分以统计部门的统计数据为依据。</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六、本规定适用于在中华人民共和国境内依法设立的各类所有制和各种组织形式的企业。个体工商户和本规定以外的行业，参照本规定进行划型。</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八、本规定由工业和信息化部、国家统计局会同有关部门根据《国民经济行业分类》修订情况和企业发展变化情况适时修订。</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九、本规定由工业和信息化部、国家统计局会同有关部门负责解释。</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十、本规定自发布之日起执行，原国家经贸委、原国家计委、财政部和国家统计局2003年颁布的《中小企业标准暂行规定》同时废止。</w:t>
      </w:r>
    </w:p>
    <w:p w14:paraId="49177C22">
      <w:pPr>
        <w:rPr>
          <w:rFonts w:hint="eastAsia" w:ascii="仿宋" w:hAnsi="仿宋" w:eastAsia="仿宋" w:cs="仿宋"/>
          <w:b/>
          <w:sz w:val="28"/>
          <w:szCs w:val="28"/>
        </w:rPr>
      </w:pPr>
    </w:p>
    <w:p w14:paraId="4AAEFD40">
      <w:pPr>
        <w:jc w:val="center"/>
        <w:outlineLvl w:val="9"/>
        <w:rPr>
          <w:rFonts w:hint="eastAsia" w:ascii="仿宋" w:hAnsi="仿宋" w:eastAsia="仿宋" w:cs="仿宋"/>
          <w:b/>
          <w:sz w:val="28"/>
          <w:szCs w:val="28"/>
        </w:rPr>
      </w:pPr>
    </w:p>
    <w:p w14:paraId="4F1994D2">
      <w:pPr>
        <w:rPr>
          <w:rFonts w:hint="eastAsia" w:ascii="仿宋" w:hAnsi="仿宋" w:eastAsia="仿宋" w:cs="仿宋"/>
          <w:b/>
          <w:sz w:val="28"/>
          <w:szCs w:val="28"/>
        </w:rPr>
      </w:pPr>
      <w:r>
        <w:rPr>
          <w:rFonts w:hint="eastAsia" w:ascii="仿宋" w:hAnsi="仿宋" w:eastAsia="仿宋" w:cs="仿宋"/>
          <w:b/>
          <w:sz w:val="28"/>
          <w:szCs w:val="28"/>
        </w:rPr>
        <w:br w:type="page"/>
      </w:r>
    </w:p>
    <w:p w14:paraId="11F31AAB">
      <w:pPr>
        <w:jc w:val="center"/>
        <w:outlineLvl w:val="9"/>
        <w:rPr>
          <w:rFonts w:hint="eastAsia" w:ascii="仿宋" w:hAnsi="仿宋" w:eastAsia="仿宋" w:cs="仿宋"/>
          <w:b/>
          <w:sz w:val="28"/>
          <w:szCs w:val="28"/>
        </w:rPr>
      </w:pPr>
    </w:p>
    <w:p w14:paraId="50A5B357">
      <w:pPr>
        <w:jc w:val="center"/>
        <w:outlineLvl w:val="3"/>
        <w:rPr>
          <w:rFonts w:hint="eastAsia" w:ascii="仿宋" w:hAnsi="仿宋" w:eastAsia="仿宋" w:cs="仿宋"/>
          <w:b/>
          <w:sz w:val="28"/>
          <w:szCs w:val="28"/>
        </w:rPr>
      </w:pPr>
      <w:r>
        <w:rPr>
          <w:rFonts w:hint="eastAsia" w:ascii="仿宋" w:hAnsi="仿宋" w:eastAsia="仿宋" w:cs="仿宋"/>
          <w:b/>
          <w:sz w:val="28"/>
          <w:szCs w:val="28"/>
        </w:rPr>
        <w:t>监狱企业声明函</w:t>
      </w:r>
    </w:p>
    <w:p w14:paraId="7CE1F7E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（监狱企业适用）</w:t>
      </w:r>
    </w:p>
    <w:p w14:paraId="3BAF4C69">
      <w:pPr>
        <w:spacing w:line="360" w:lineRule="auto"/>
        <w:ind w:firstLine="630" w:firstLineChars="225"/>
        <w:rPr>
          <w:rFonts w:hint="eastAsia" w:ascii="仿宋" w:hAnsi="仿宋" w:eastAsia="仿宋" w:cs="仿宋"/>
          <w:sz w:val="28"/>
          <w:szCs w:val="28"/>
        </w:rPr>
      </w:pPr>
      <w:r>
        <w:rPr>
          <w:rFonts w:hint="eastAsia" w:ascii="仿宋" w:hAnsi="仿宋" w:eastAsia="仿宋" w:cs="仿宋"/>
          <w:sz w:val="28"/>
          <w:szCs w:val="28"/>
        </w:rPr>
        <w:t>本公司郑重声明，根据《关于政府采购支持监狱企业发展有关问题的通知》（财库[2014]68号）的规定，本公司为</w:t>
      </w:r>
    </w:p>
    <w:p w14:paraId="1DC7350E">
      <w:pPr>
        <w:spacing w:line="360" w:lineRule="auto"/>
        <w:ind w:firstLine="630" w:firstLineChars="225"/>
        <w:rPr>
          <w:rFonts w:hint="eastAsia" w:ascii="仿宋" w:hAnsi="仿宋" w:eastAsia="仿宋" w:cs="仿宋"/>
          <w:sz w:val="28"/>
          <w:szCs w:val="28"/>
        </w:rPr>
      </w:pPr>
      <w:r>
        <w:rPr>
          <w:rFonts w:hint="eastAsia" w:ascii="仿宋" w:hAnsi="仿宋" w:eastAsia="仿宋" w:cs="仿宋"/>
          <w:sz w:val="28"/>
          <w:szCs w:val="28"/>
        </w:rPr>
        <w:t>（请进行勾选）</w:t>
      </w:r>
    </w:p>
    <w:p w14:paraId="56BB64D5">
      <w:pPr>
        <w:spacing w:line="360" w:lineRule="auto"/>
        <w:ind w:firstLine="632" w:firstLineChars="225"/>
        <w:rPr>
          <w:rFonts w:hint="eastAsia" w:ascii="仿宋" w:hAnsi="仿宋" w:eastAsia="仿宋" w:cs="仿宋"/>
          <w:b/>
          <w:sz w:val="28"/>
          <w:szCs w:val="28"/>
        </w:rPr>
      </w:pPr>
      <w:r>
        <w:rPr>
          <w:rFonts w:hint="eastAsia" w:ascii="仿宋" w:hAnsi="仿宋" w:eastAsia="仿宋" w:cs="仿宋"/>
          <w:b/>
          <w:bCs/>
          <w:sz w:val="28"/>
          <w:szCs w:val="28"/>
        </w:rPr>
        <w:t>□</w:t>
      </w:r>
      <w:r>
        <w:rPr>
          <w:rFonts w:hint="eastAsia" w:ascii="仿宋" w:hAnsi="仿宋" w:eastAsia="仿宋" w:cs="仿宋"/>
          <w:b/>
          <w:sz w:val="28"/>
          <w:szCs w:val="28"/>
        </w:rPr>
        <w:t>属于监狱企业。</w:t>
      </w:r>
    </w:p>
    <w:p w14:paraId="653EE8F4">
      <w:pPr>
        <w:spacing w:line="360" w:lineRule="auto"/>
        <w:ind w:firstLine="630" w:firstLineChars="225"/>
        <w:rPr>
          <w:rFonts w:hint="eastAsia" w:ascii="仿宋" w:hAnsi="仿宋" w:eastAsia="仿宋" w:cs="仿宋"/>
          <w:sz w:val="28"/>
          <w:szCs w:val="28"/>
        </w:rPr>
      </w:pPr>
      <w:r>
        <w:rPr>
          <w:rFonts w:hint="eastAsia" w:ascii="仿宋" w:hAnsi="仿宋" w:eastAsia="仿宋" w:cs="仿宋"/>
          <w:sz w:val="28"/>
          <w:szCs w:val="28"/>
        </w:rPr>
        <w:t>本公司参加单位的项目采购活动，采购活动提供本企业（填写制造的货物，由本企业承担工程、提供服务）。</w:t>
      </w:r>
    </w:p>
    <w:p w14:paraId="72748268">
      <w:pPr>
        <w:spacing w:line="360" w:lineRule="auto"/>
        <w:ind w:firstLine="630" w:firstLineChars="225"/>
        <w:rPr>
          <w:rFonts w:hint="eastAsia" w:ascii="仿宋" w:hAnsi="仿宋" w:eastAsia="仿宋" w:cs="仿宋"/>
          <w:sz w:val="28"/>
          <w:szCs w:val="28"/>
        </w:rPr>
      </w:pPr>
      <w:r>
        <w:rPr>
          <w:rFonts w:hint="eastAsia" w:ascii="仿宋" w:hAnsi="仿宋" w:eastAsia="仿宋" w:cs="仿宋"/>
          <w:sz w:val="28"/>
          <w:szCs w:val="28"/>
        </w:rPr>
        <w:t>本条所称货物不包括使用大型企业注册商标的货物和服务。</w:t>
      </w:r>
    </w:p>
    <w:p w14:paraId="50BDC93F">
      <w:pPr>
        <w:spacing w:line="360" w:lineRule="auto"/>
        <w:ind w:firstLine="630" w:firstLineChars="225"/>
        <w:rPr>
          <w:rFonts w:hint="eastAsia" w:ascii="仿宋" w:hAnsi="仿宋" w:eastAsia="仿宋" w:cs="仿宋"/>
          <w:b/>
          <w:sz w:val="28"/>
          <w:szCs w:val="28"/>
        </w:rPr>
      </w:pPr>
      <w:r>
        <w:rPr>
          <w:rFonts w:hint="eastAsia" w:ascii="仿宋" w:hAnsi="仿宋" w:eastAsia="仿宋" w:cs="仿宋"/>
          <w:sz w:val="28"/>
          <w:szCs w:val="28"/>
        </w:rPr>
        <w:t>本公司对上述声明的真实性负责。如有虚假，将依法承担相应责任。</w:t>
      </w:r>
    </w:p>
    <w:p w14:paraId="2B798673">
      <w:pPr>
        <w:spacing w:line="360" w:lineRule="auto"/>
        <w:ind w:firstLine="4680" w:firstLineChars="1950"/>
        <w:rPr>
          <w:rFonts w:ascii="Times New Roman" w:hAnsi="Times New Roman" w:eastAsia="方正仿宋_GBK"/>
          <w:sz w:val="24"/>
          <w:szCs w:val="24"/>
        </w:rPr>
      </w:pPr>
    </w:p>
    <w:p w14:paraId="439113F0">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06A17879">
      <w:pPr>
        <w:spacing w:line="360" w:lineRule="auto"/>
        <w:jc w:val="right"/>
        <w:rPr>
          <w:rFonts w:hint="eastAsia" w:ascii="仿宋" w:hAnsi="仿宋" w:eastAsia="仿宋" w:cs="仿宋"/>
          <w:color w:val="auto"/>
          <w:sz w:val="28"/>
          <w:szCs w:val="28"/>
        </w:rPr>
      </w:pPr>
    </w:p>
    <w:p w14:paraId="7A2C59C7">
      <w:pPr>
        <w:spacing w:line="360" w:lineRule="auto"/>
        <w:ind w:firstLine="420"/>
        <w:jc w:val="right"/>
        <w:rPr>
          <w:rFonts w:ascii="Times New Roman" w:hAnsi="Times New Roman" w:eastAsia="方正仿宋_GBK"/>
          <w:kern w:val="0"/>
          <w:sz w:val="24"/>
          <w:szCs w:val="24"/>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023652A4">
      <w:pPr>
        <w:spacing w:line="360" w:lineRule="auto"/>
        <w:ind w:firstLine="4680" w:firstLineChars="1950"/>
        <w:rPr>
          <w:rFonts w:ascii="Times New Roman" w:hAnsi="Times New Roman" w:eastAsia="方正仿宋_GBK"/>
          <w:sz w:val="24"/>
          <w:szCs w:val="24"/>
        </w:rPr>
      </w:pPr>
    </w:p>
    <w:p w14:paraId="185C3811">
      <w:pPr>
        <w:spacing w:line="360" w:lineRule="auto"/>
        <w:ind w:firstLine="4680" w:firstLineChars="1950"/>
        <w:rPr>
          <w:rFonts w:ascii="宋体" w:hAnsi="宋体"/>
          <w:sz w:val="24"/>
          <w:szCs w:val="24"/>
        </w:rPr>
      </w:pPr>
    </w:p>
    <w:p w14:paraId="44366DBF">
      <w:pPr>
        <w:spacing w:line="360" w:lineRule="auto"/>
        <w:ind w:firstLine="480" w:firstLineChars="200"/>
        <w:rPr>
          <w:rFonts w:ascii="宋体" w:hAnsi="宋体"/>
          <w:sz w:val="24"/>
          <w:szCs w:val="24"/>
        </w:rPr>
      </w:pPr>
    </w:p>
    <w:p w14:paraId="267D37D7">
      <w:pPr>
        <w:spacing w:line="360" w:lineRule="auto"/>
        <w:ind w:firstLine="480" w:firstLineChars="200"/>
        <w:rPr>
          <w:rFonts w:ascii="宋体" w:hAnsi="宋体"/>
          <w:sz w:val="24"/>
          <w:szCs w:val="24"/>
        </w:rPr>
      </w:pPr>
    </w:p>
    <w:p w14:paraId="5B9E5201">
      <w:pPr>
        <w:spacing w:line="360" w:lineRule="auto"/>
        <w:ind w:firstLine="480" w:firstLineChars="200"/>
        <w:rPr>
          <w:rFonts w:ascii="宋体" w:hAnsi="宋体"/>
          <w:sz w:val="24"/>
          <w:szCs w:val="24"/>
        </w:rPr>
      </w:pPr>
    </w:p>
    <w:p w14:paraId="5005EC52">
      <w:pPr>
        <w:pStyle w:val="38"/>
        <w:spacing w:line="360" w:lineRule="auto"/>
      </w:pPr>
    </w:p>
    <w:p w14:paraId="543376FE">
      <w:pPr>
        <w:rPr>
          <w:rFonts w:ascii="Times New Roman" w:hAnsi="Times New Roman" w:eastAsia="方正仿宋_GBK"/>
          <w:b/>
          <w:bCs/>
          <w:sz w:val="24"/>
          <w:szCs w:val="24"/>
        </w:rPr>
      </w:pPr>
      <w:r>
        <w:rPr>
          <w:rFonts w:ascii="Times New Roman" w:hAnsi="Times New Roman" w:eastAsia="方正仿宋_GBK"/>
          <w:b/>
          <w:bCs/>
          <w:sz w:val="24"/>
          <w:szCs w:val="24"/>
        </w:rPr>
        <w:br w:type="page"/>
      </w:r>
    </w:p>
    <w:p w14:paraId="738A67BB">
      <w:pPr>
        <w:spacing w:line="360" w:lineRule="auto"/>
        <w:jc w:val="center"/>
        <w:outlineLvl w:val="9"/>
        <w:rPr>
          <w:rFonts w:ascii="Times New Roman" w:hAnsi="Times New Roman" w:eastAsia="方正仿宋_GBK"/>
          <w:b/>
          <w:bCs/>
          <w:sz w:val="24"/>
          <w:szCs w:val="24"/>
        </w:rPr>
      </w:pPr>
    </w:p>
    <w:p w14:paraId="368F6F47">
      <w:pPr>
        <w:spacing w:line="360" w:lineRule="auto"/>
        <w:jc w:val="center"/>
        <w:outlineLvl w:val="3"/>
        <w:rPr>
          <w:rFonts w:hint="eastAsia" w:ascii="仿宋" w:hAnsi="仿宋" w:eastAsia="仿宋" w:cs="仿宋"/>
          <w:b/>
          <w:sz w:val="28"/>
          <w:szCs w:val="28"/>
        </w:rPr>
      </w:pPr>
      <w:r>
        <w:rPr>
          <w:rFonts w:hint="eastAsia" w:ascii="仿宋" w:hAnsi="仿宋" w:eastAsia="仿宋" w:cs="仿宋"/>
          <w:b/>
          <w:bCs/>
          <w:sz w:val="28"/>
          <w:szCs w:val="28"/>
        </w:rPr>
        <w:t>残疾人福利性单位声明函</w:t>
      </w:r>
    </w:p>
    <w:p w14:paraId="278B387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（残疾人企业适用）</w:t>
      </w:r>
    </w:p>
    <w:p w14:paraId="0E6115C3">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本单位郑重声明，根据《财政部民政部中国残疾人联合会关于促进残疾人就业政府采购政策的通知》（财库〔2018〕 141号）的规定，本单位为</w:t>
      </w:r>
    </w:p>
    <w:p w14:paraId="72E61333">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（请进行勾选）</w:t>
      </w:r>
    </w:p>
    <w:p w14:paraId="20F5502D">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bCs/>
          <w:sz w:val="28"/>
          <w:szCs w:val="28"/>
        </w:rPr>
        <w:t>□</w:t>
      </w:r>
      <w:r>
        <w:rPr>
          <w:rFonts w:hint="eastAsia" w:ascii="仿宋" w:hAnsi="仿宋" w:eastAsia="仿宋" w:cs="仿宋"/>
          <w:sz w:val="28"/>
          <w:szCs w:val="28"/>
        </w:rPr>
        <w:t>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3C40464">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14:paraId="38B1825A">
      <w:pPr>
        <w:widowControl/>
        <w:adjustRightInd w:val="0"/>
        <w:snapToGrid w:val="0"/>
        <w:spacing w:line="360" w:lineRule="auto"/>
        <w:ind w:firstLine="560" w:firstLineChars="200"/>
        <w:jc w:val="left"/>
        <w:rPr>
          <w:rFonts w:hint="eastAsia" w:ascii="仿宋" w:hAnsi="仿宋" w:eastAsia="仿宋" w:cs="仿宋"/>
          <w:sz w:val="28"/>
          <w:szCs w:val="28"/>
        </w:rPr>
      </w:pPr>
    </w:p>
    <w:p w14:paraId="39BD28D0">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4ADB4C49">
      <w:pPr>
        <w:spacing w:line="360" w:lineRule="auto"/>
        <w:jc w:val="right"/>
        <w:rPr>
          <w:rFonts w:hint="eastAsia" w:ascii="仿宋" w:hAnsi="仿宋" w:eastAsia="仿宋" w:cs="仿宋"/>
          <w:color w:val="auto"/>
          <w:sz w:val="28"/>
          <w:szCs w:val="28"/>
        </w:rPr>
      </w:pPr>
      <w:r>
        <w:rPr>
          <w:rStyle w:val="223"/>
          <w:color w:val="auto"/>
          <w:sz w:val="28"/>
          <w:szCs w:val="28"/>
        </w:rPr>
        <w:t xml:space="preserve">  </w:t>
      </w:r>
    </w:p>
    <w:p w14:paraId="3A84EA2B">
      <w:pPr>
        <w:spacing w:line="360" w:lineRule="auto"/>
        <w:ind w:firstLine="420"/>
        <w:jc w:val="right"/>
        <w:rPr>
          <w:rFonts w:ascii="Times New Roman" w:hAnsi="Times New Roman" w:eastAsia="方正仿宋_GBK"/>
          <w:kern w:val="0"/>
          <w:sz w:val="24"/>
          <w:szCs w:val="24"/>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5EC2EA3C">
      <w:pPr>
        <w:spacing w:line="360" w:lineRule="auto"/>
        <w:ind w:firstLine="420"/>
        <w:jc w:val="left"/>
        <w:rPr>
          <w:rFonts w:ascii="Times New Roman" w:hAnsi="Times New Roman" w:eastAsia="方正仿宋_GBK"/>
          <w:kern w:val="0"/>
          <w:sz w:val="24"/>
          <w:szCs w:val="24"/>
        </w:rPr>
      </w:pPr>
    </w:p>
    <w:p w14:paraId="7D633C40">
      <w:pPr>
        <w:spacing w:line="360" w:lineRule="auto"/>
        <w:ind w:firstLine="480" w:firstLineChars="200"/>
        <w:rPr>
          <w:rFonts w:ascii="宋体" w:hAnsi="宋体"/>
          <w:sz w:val="24"/>
          <w:szCs w:val="24"/>
        </w:rPr>
      </w:pPr>
    </w:p>
    <w:p w14:paraId="6C203B4F">
      <w:pPr>
        <w:spacing w:line="360" w:lineRule="auto"/>
        <w:ind w:firstLine="480" w:firstLineChars="200"/>
        <w:rPr>
          <w:rFonts w:ascii="宋体" w:hAnsi="宋体"/>
          <w:sz w:val="24"/>
          <w:szCs w:val="24"/>
        </w:rPr>
      </w:pPr>
    </w:p>
    <w:p w14:paraId="12775D32">
      <w:pPr>
        <w:spacing w:line="360" w:lineRule="auto"/>
        <w:rPr>
          <w:rFonts w:ascii="宋体" w:hAnsi="宋体"/>
          <w:sz w:val="24"/>
          <w:szCs w:val="24"/>
        </w:rPr>
      </w:pPr>
    </w:p>
    <w:p w14:paraId="2757DDDB">
      <w:pPr>
        <w:spacing w:line="360" w:lineRule="auto"/>
        <w:ind w:firstLine="480" w:firstLineChars="200"/>
        <w:rPr>
          <w:rFonts w:ascii="宋体" w:hAnsi="宋体"/>
          <w:sz w:val="24"/>
          <w:szCs w:val="24"/>
        </w:rPr>
      </w:pPr>
    </w:p>
    <w:p w14:paraId="01845A89">
      <w:pPr>
        <w:spacing w:line="360" w:lineRule="auto"/>
        <w:ind w:firstLine="480" w:firstLineChars="200"/>
        <w:rPr>
          <w:rFonts w:ascii="宋体" w:hAnsi="宋体"/>
          <w:sz w:val="24"/>
          <w:szCs w:val="24"/>
        </w:rPr>
      </w:pPr>
    </w:p>
    <w:p w14:paraId="6FAA2D7D">
      <w:pPr>
        <w:pStyle w:val="38"/>
        <w:spacing w:line="360" w:lineRule="auto"/>
      </w:pPr>
    </w:p>
    <w:p w14:paraId="693A158D">
      <w:pPr>
        <w:pStyle w:val="38"/>
        <w:spacing w:line="360" w:lineRule="auto"/>
      </w:pPr>
    </w:p>
    <w:p w14:paraId="0ED57E9B">
      <w:pPr>
        <w:pStyle w:val="38"/>
        <w:spacing w:line="360" w:lineRule="auto"/>
      </w:pPr>
    </w:p>
    <w:p w14:paraId="51A52662">
      <w:pPr>
        <w:spacing w:line="360" w:lineRule="auto"/>
        <w:ind w:firstLine="480" w:firstLineChars="200"/>
        <w:rPr>
          <w:rFonts w:ascii="宋体" w:hAnsi="宋体"/>
          <w:sz w:val="24"/>
          <w:szCs w:val="24"/>
        </w:rPr>
      </w:pPr>
    </w:p>
    <w:bookmarkEnd w:id="72"/>
    <w:bookmarkEnd w:id="73"/>
    <w:bookmarkEnd w:id="74"/>
    <w:bookmarkEnd w:id="75"/>
    <w:p w14:paraId="4D8C15F6">
      <w:pPr>
        <w:pStyle w:val="3"/>
        <w:numPr>
          <w:ilvl w:val="0"/>
          <w:numId w:val="0"/>
        </w:numPr>
        <w:spacing w:before="0" w:after="0" w:line="360" w:lineRule="auto"/>
        <w:ind w:left="0" w:leftChars="0" w:firstLine="560" w:firstLineChars="200"/>
        <w:jc w:val="center"/>
        <w:outlineLvl w:val="1"/>
        <w:rPr>
          <w:rFonts w:hint="eastAsia" w:ascii="仿宋" w:hAnsi="仿宋" w:eastAsia="仿宋" w:cs="仿宋"/>
          <w:sz w:val="28"/>
          <w:szCs w:val="28"/>
          <w:highlight w:val="white"/>
          <w:lang w:val="zh-CN" w:eastAsia="zh-CN"/>
        </w:rPr>
      </w:pPr>
      <w:r>
        <w:rPr>
          <w:rFonts w:hint="eastAsia" w:ascii="仿宋" w:hAnsi="仿宋" w:eastAsia="仿宋" w:cs="仿宋"/>
          <w:kern w:val="2"/>
          <w:sz w:val="28"/>
          <w:szCs w:val="28"/>
          <w:lang w:val="en-US" w:eastAsia="zh-CN" w:bidi="ar-SA"/>
        </w:rPr>
        <w:t>六、</w:t>
      </w:r>
      <w:r>
        <w:rPr>
          <w:rFonts w:hint="eastAsia" w:ascii="仿宋" w:hAnsi="仿宋" w:eastAsia="仿宋" w:cs="仿宋"/>
          <w:sz w:val="28"/>
          <w:szCs w:val="28"/>
          <w:highlight w:val="white"/>
          <w:lang w:val="zh-CN" w:eastAsia="zh-CN"/>
        </w:rPr>
        <w:t>供应商近</w:t>
      </w:r>
      <w:r>
        <w:rPr>
          <w:rFonts w:hint="eastAsia" w:ascii="仿宋" w:hAnsi="仿宋" w:eastAsia="仿宋" w:cs="仿宋"/>
          <w:sz w:val="28"/>
          <w:szCs w:val="28"/>
          <w:highlight w:val="white"/>
          <w:lang w:val="en-US" w:eastAsia="zh-CN"/>
        </w:rPr>
        <w:t>五</w:t>
      </w:r>
      <w:r>
        <w:rPr>
          <w:rFonts w:hint="eastAsia" w:ascii="仿宋" w:hAnsi="仿宋" w:eastAsia="仿宋" w:cs="仿宋"/>
          <w:sz w:val="28"/>
          <w:szCs w:val="28"/>
          <w:highlight w:val="white"/>
          <w:lang w:val="zh-CN" w:eastAsia="zh-CN"/>
        </w:rPr>
        <w:t>年（202</w:t>
      </w:r>
      <w:r>
        <w:rPr>
          <w:rFonts w:hint="eastAsia" w:ascii="仿宋" w:hAnsi="仿宋" w:eastAsia="仿宋" w:cs="仿宋"/>
          <w:sz w:val="28"/>
          <w:szCs w:val="28"/>
          <w:highlight w:val="white"/>
          <w:lang w:val="en-US" w:eastAsia="zh-CN"/>
        </w:rPr>
        <w:t>1</w:t>
      </w:r>
      <w:r>
        <w:rPr>
          <w:rFonts w:hint="eastAsia" w:ascii="仿宋" w:hAnsi="仿宋" w:eastAsia="仿宋" w:cs="仿宋"/>
          <w:sz w:val="28"/>
          <w:szCs w:val="28"/>
          <w:highlight w:val="white"/>
          <w:lang w:val="zh-CN" w:eastAsia="zh-CN"/>
        </w:rPr>
        <w:t>年1月1日至今）类似项目业绩</w:t>
      </w:r>
    </w:p>
    <w:p w14:paraId="17625621">
      <w:pPr>
        <w:numPr>
          <w:ilvl w:val="0"/>
          <w:numId w:val="0"/>
        </w:numPr>
        <w:ind w:leftChars="200"/>
        <w:rPr>
          <w:rFonts w:hint="eastAsia"/>
          <w:lang w:val="zh-CN" w:eastAsia="zh-CN"/>
        </w:rPr>
      </w:pPr>
    </w:p>
    <w:tbl>
      <w:tblPr>
        <w:tblStyle w:val="42"/>
        <w:tblW w:w="856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694"/>
        <w:gridCol w:w="1184"/>
        <w:gridCol w:w="2000"/>
        <w:gridCol w:w="1730"/>
        <w:gridCol w:w="1184"/>
        <w:gridCol w:w="1772"/>
      </w:tblGrid>
      <w:tr w14:paraId="50E996B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30179E36">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序号</w:t>
            </w:r>
          </w:p>
        </w:tc>
        <w:tc>
          <w:tcPr>
            <w:tcW w:w="1184" w:type="dxa"/>
            <w:shd w:val="clear" w:color="000000" w:fill="FFFFFF"/>
            <w:vAlign w:val="center"/>
          </w:tcPr>
          <w:p w14:paraId="16C519F0">
            <w:pPr>
              <w:autoSpaceDE w:val="0"/>
              <w:autoSpaceDN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zh-CN"/>
              </w:rPr>
              <w:t>项目</w:t>
            </w:r>
          </w:p>
          <w:p w14:paraId="46D70C6F">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名称</w:t>
            </w:r>
          </w:p>
        </w:tc>
        <w:tc>
          <w:tcPr>
            <w:tcW w:w="2000" w:type="dxa"/>
            <w:shd w:val="clear" w:color="000000" w:fill="FFFFFF"/>
            <w:vAlign w:val="center"/>
          </w:tcPr>
          <w:p w14:paraId="2EB160D6">
            <w:pPr>
              <w:autoSpaceDE w:val="0"/>
              <w:autoSpaceDN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zh-CN"/>
              </w:rPr>
              <w:t>合同</w:t>
            </w:r>
          </w:p>
          <w:p w14:paraId="0E7ED5E0">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签订时间</w:t>
            </w:r>
          </w:p>
        </w:tc>
        <w:tc>
          <w:tcPr>
            <w:tcW w:w="1730" w:type="dxa"/>
            <w:shd w:val="clear" w:color="000000" w:fill="FFFFFF"/>
            <w:vAlign w:val="center"/>
          </w:tcPr>
          <w:p w14:paraId="0F1A047C">
            <w:pPr>
              <w:autoSpaceDE w:val="0"/>
              <w:autoSpaceDN w:val="0"/>
              <w:spacing w:line="360" w:lineRule="auto"/>
              <w:jc w:val="center"/>
              <w:rPr>
                <w:rFonts w:hint="eastAsia" w:ascii="仿宋" w:hAnsi="仿宋" w:eastAsia="仿宋" w:cs="仿宋"/>
                <w:spacing w:val="-20"/>
                <w:sz w:val="28"/>
                <w:szCs w:val="28"/>
              </w:rPr>
            </w:pPr>
            <w:r>
              <w:rPr>
                <w:rFonts w:hint="eastAsia" w:ascii="仿宋" w:hAnsi="仿宋" w:eastAsia="仿宋" w:cs="仿宋"/>
                <w:spacing w:val="-20"/>
                <w:sz w:val="28"/>
                <w:szCs w:val="28"/>
                <w:lang w:val="zh-CN"/>
              </w:rPr>
              <w:t>合同金额</w:t>
            </w:r>
          </w:p>
          <w:p w14:paraId="49B1B0BE">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pacing w:val="-20"/>
                <w:sz w:val="28"/>
                <w:szCs w:val="28"/>
                <w:lang w:val="zh-CN"/>
              </w:rPr>
              <w:t>（元）</w:t>
            </w:r>
          </w:p>
        </w:tc>
        <w:tc>
          <w:tcPr>
            <w:tcW w:w="1184" w:type="dxa"/>
            <w:shd w:val="clear" w:color="000000" w:fill="FFFFFF"/>
          </w:tcPr>
          <w:p w14:paraId="07CB672C">
            <w:pPr>
              <w:autoSpaceDE w:val="0"/>
              <w:autoSpaceDN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zh-CN"/>
              </w:rPr>
              <w:t>项目</w:t>
            </w:r>
          </w:p>
          <w:p w14:paraId="385D2851">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单位</w:t>
            </w:r>
          </w:p>
        </w:tc>
        <w:tc>
          <w:tcPr>
            <w:tcW w:w="1772" w:type="dxa"/>
            <w:shd w:val="clear" w:color="000000" w:fill="FFFFFF"/>
          </w:tcPr>
          <w:p w14:paraId="17ECF0CC">
            <w:pPr>
              <w:autoSpaceDE w:val="0"/>
              <w:autoSpaceDN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zh-CN"/>
              </w:rPr>
              <w:t>项目内容</w:t>
            </w:r>
          </w:p>
          <w:p w14:paraId="3BC4CD6E">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描述</w:t>
            </w:r>
          </w:p>
        </w:tc>
      </w:tr>
      <w:tr w14:paraId="2BEFEC8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05832C0F">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rPr>
              <w:t>1</w:t>
            </w:r>
          </w:p>
        </w:tc>
        <w:tc>
          <w:tcPr>
            <w:tcW w:w="1184" w:type="dxa"/>
            <w:shd w:val="clear" w:color="000000" w:fill="FFFFFF"/>
            <w:vAlign w:val="center"/>
          </w:tcPr>
          <w:p w14:paraId="1E2199F3">
            <w:pPr>
              <w:autoSpaceDE w:val="0"/>
              <w:autoSpaceDN w:val="0"/>
              <w:spacing w:line="360" w:lineRule="auto"/>
              <w:jc w:val="center"/>
              <w:rPr>
                <w:rFonts w:hint="eastAsia" w:ascii="仿宋" w:hAnsi="仿宋" w:eastAsia="仿宋" w:cs="仿宋"/>
                <w:sz w:val="28"/>
                <w:szCs w:val="28"/>
                <w:lang w:val="zh-CN"/>
              </w:rPr>
            </w:pPr>
          </w:p>
        </w:tc>
        <w:tc>
          <w:tcPr>
            <w:tcW w:w="2000" w:type="dxa"/>
            <w:shd w:val="clear" w:color="000000" w:fill="FFFFFF"/>
            <w:vAlign w:val="center"/>
          </w:tcPr>
          <w:p w14:paraId="76D1791D">
            <w:pPr>
              <w:autoSpaceDE w:val="0"/>
              <w:autoSpaceDN w:val="0"/>
              <w:spacing w:line="360" w:lineRule="auto"/>
              <w:jc w:val="center"/>
              <w:rPr>
                <w:rFonts w:hint="eastAsia" w:ascii="仿宋" w:hAnsi="仿宋" w:eastAsia="仿宋" w:cs="仿宋"/>
                <w:sz w:val="28"/>
                <w:szCs w:val="28"/>
                <w:lang w:val="zh-CN"/>
              </w:rPr>
            </w:pPr>
          </w:p>
        </w:tc>
        <w:tc>
          <w:tcPr>
            <w:tcW w:w="1730" w:type="dxa"/>
            <w:shd w:val="clear" w:color="000000" w:fill="FFFFFF"/>
            <w:vAlign w:val="center"/>
          </w:tcPr>
          <w:p w14:paraId="2C1BAC71">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tcPr>
          <w:p w14:paraId="35AFB55C">
            <w:pPr>
              <w:autoSpaceDE w:val="0"/>
              <w:autoSpaceDN w:val="0"/>
              <w:spacing w:line="360" w:lineRule="auto"/>
              <w:jc w:val="center"/>
              <w:rPr>
                <w:rFonts w:hint="eastAsia" w:ascii="仿宋" w:hAnsi="仿宋" w:eastAsia="仿宋" w:cs="仿宋"/>
                <w:sz w:val="28"/>
                <w:szCs w:val="28"/>
                <w:lang w:val="zh-CN"/>
              </w:rPr>
            </w:pPr>
          </w:p>
        </w:tc>
        <w:tc>
          <w:tcPr>
            <w:tcW w:w="1772" w:type="dxa"/>
            <w:shd w:val="clear" w:color="000000" w:fill="FFFFFF"/>
          </w:tcPr>
          <w:p w14:paraId="64F7D355">
            <w:pPr>
              <w:autoSpaceDE w:val="0"/>
              <w:autoSpaceDN w:val="0"/>
              <w:spacing w:line="360" w:lineRule="auto"/>
              <w:jc w:val="center"/>
              <w:rPr>
                <w:rFonts w:hint="eastAsia" w:ascii="仿宋" w:hAnsi="仿宋" w:eastAsia="仿宋" w:cs="仿宋"/>
                <w:sz w:val="28"/>
                <w:szCs w:val="28"/>
                <w:lang w:val="zh-CN"/>
              </w:rPr>
            </w:pPr>
          </w:p>
        </w:tc>
      </w:tr>
      <w:tr w14:paraId="579DC84B">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47DF9B14">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rPr>
              <w:t>2</w:t>
            </w:r>
          </w:p>
        </w:tc>
        <w:tc>
          <w:tcPr>
            <w:tcW w:w="1184" w:type="dxa"/>
            <w:shd w:val="clear" w:color="000000" w:fill="FFFFFF"/>
            <w:vAlign w:val="center"/>
          </w:tcPr>
          <w:p w14:paraId="0AD7DC00">
            <w:pPr>
              <w:autoSpaceDE w:val="0"/>
              <w:autoSpaceDN w:val="0"/>
              <w:spacing w:line="360" w:lineRule="auto"/>
              <w:jc w:val="center"/>
              <w:rPr>
                <w:rFonts w:hint="eastAsia" w:ascii="仿宋" w:hAnsi="仿宋" w:eastAsia="仿宋" w:cs="仿宋"/>
                <w:sz w:val="28"/>
                <w:szCs w:val="28"/>
                <w:lang w:val="zh-CN"/>
              </w:rPr>
            </w:pPr>
          </w:p>
        </w:tc>
        <w:tc>
          <w:tcPr>
            <w:tcW w:w="2000" w:type="dxa"/>
            <w:shd w:val="clear" w:color="000000" w:fill="FFFFFF"/>
            <w:vAlign w:val="center"/>
          </w:tcPr>
          <w:p w14:paraId="61AD68CF">
            <w:pPr>
              <w:autoSpaceDE w:val="0"/>
              <w:autoSpaceDN w:val="0"/>
              <w:spacing w:line="360" w:lineRule="auto"/>
              <w:jc w:val="center"/>
              <w:rPr>
                <w:rFonts w:hint="eastAsia" w:ascii="仿宋" w:hAnsi="仿宋" w:eastAsia="仿宋" w:cs="仿宋"/>
                <w:sz w:val="28"/>
                <w:szCs w:val="28"/>
                <w:lang w:val="zh-CN"/>
              </w:rPr>
            </w:pPr>
          </w:p>
        </w:tc>
        <w:tc>
          <w:tcPr>
            <w:tcW w:w="1730" w:type="dxa"/>
            <w:shd w:val="clear" w:color="000000" w:fill="FFFFFF"/>
            <w:vAlign w:val="center"/>
          </w:tcPr>
          <w:p w14:paraId="3E3E06D1">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tcPr>
          <w:p w14:paraId="1F7B2EFB">
            <w:pPr>
              <w:autoSpaceDE w:val="0"/>
              <w:autoSpaceDN w:val="0"/>
              <w:spacing w:line="360" w:lineRule="auto"/>
              <w:jc w:val="center"/>
              <w:rPr>
                <w:rFonts w:hint="eastAsia" w:ascii="仿宋" w:hAnsi="仿宋" w:eastAsia="仿宋" w:cs="仿宋"/>
                <w:sz w:val="28"/>
                <w:szCs w:val="28"/>
                <w:lang w:val="zh-CN"/>
              </w:rPr>
            </w:pPr>
          </w:p>
        </w:tc>
        <w:tc>
          <w:tcPr>
            <w:tcW w:w="1772" w:type="dxa"/>
            <w:shd w:val="clear" w:color="000000" w:fill="FFFFFF"/>
          </w:tcPr>
          <w:p w14:paraId="72C0844C">
            <w:pPr>
              <w:autoSpaceDE w:val="0"/>
              <w:autoSpaceDN w:val="0"/>
              <w:spacing w:line="360" w:lineRule="auto"/>
              <w:jc w:val="center"/>
              <w:rPr>
                <w:rFonts w:hint="eastAsia" w:ascii="仿宋" w:hAnsi="仿宋" w:eastAsia="仿宋" w:cs="仿宋"/>
                <w:sz w:val="28"/>
                <w:szCs w:val="28"/>
                <w:lang w:val="zh-CN"/>
              </w:rPr>
            </w:pPr>
          </w:p>
        </w:tc>
      </w:tr>
      <w:tr w14:paraId="3C1D806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0C8B0257">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w:t>
            </w:r>
          </w:p>
        </w:tc>
        <w:tc>
          <w:tcPr>
            <w:tcW w:w="1184" w:type="dxa"/>
            <w:shd w:val="clear" w:color="000000" w:fill="FFFFFF"/>
            <w:vAlign w:val="center"/>
          </w:tcPr>
          <w:p w14:paraId="7D8C52CF">
            <w:pPr>
              <w:autoSpaceDE w:val="0"/>
              <w:autoSpaceDN w:val="0"/>
              <w:spacing w:line="360" w:lineRule="auto"/>
              <w:jc w:val="center"/>
              <w:rPr>
                <w:rFonts w:hint="eastAsia" w:ascii="仿宋" w:hAnsi="仿宋" w:eastAsia="仿宋" w:cs="仿宋"/>
                <w:sz w:val="28"/>
                <w:szCs w:val="28"/>
                <w:lang w:val="zh-CN"/>
              </w:rPr>
            </w:pPr>
          </w:p>
        </w:tc>
        <w:tc>
          <w:tcPr>
            <w:tcW w:w="2000" w:type="dxa"/>
            <w:shd w:val="clear" w:color="000000" w:fill="FFFFFF"/>
            <w:vAlign w:val="center"/>
          </w:tcPr>
          <w:p w14:paraId="5FB33188">
            <w:pPr>
              <w:autoSpaceDE w:val="0"/>
              <w:autoSpaceDN w:val="0"/>
              <w:spacing w:line="360" w:lineRule="auto"/>
              <w:jc w:val="center"/>
              <w:rPr>
                <w:rFonts w:hint="eastAsia" w:ascii="仿宋" w:hAnsi="仿宋" w:eastAsia="仿宋" w:cs="仿宋"/>
                <w:sz w:val="28"/>
                <w:szCs w:val="28"/>
                <w:lang w:val="zh-CN"/>
              </w:rPr>
            </w:pPr>
          </w:p>
        </w:tc>
        <w:tc>
          <w:tcPr>
            <w:tcW w:w="1730" w:type="dxa"/>
            <w:shd w:val="clear" w:color="000000" w:fill="FFFFFF"/>
            <w:vAlign w:val="center"/>
          </w:tcPr>
          <w:p w14:paraId="78E78366">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tcPr>
          <w:p w14:paraId="10876A4B">
            <w:pPr>
              <w:autoSpaceDE w:val="0"/>
              <w:autoSpaceDN w:val="0"/>
              <w:spacing w:line="360" w:lineRule="auto"/>
              <w:jc w:val="center"/>
              <w:rPr>
                <w:rFonts w:hint="eastAsia" w:ascii="仿宋" w:hAnsi="仿宋" w:eastAsia="仿宋" w:cs="仿宋"/>
                <w:sz w:val="28"/>
                <w:szCs w:val="28"/>
                <w:lang w:val="zh-CN"/>
              </w:rPr>
            </w:pPr>
          </w:p>
        </w:tc>
        <w:tc>
          <w:tcPr>
            <w:tcW w:w="1772" w:type="dxa"/>
            <w:shd w:val="clear" w:color="000000" w:fill="FFFFFF"/>
          </w:tcPr>
          <w:p w14:paraId="4113E557">
            <w:pPr>
              <w:autoSpaceDE w:val="0"/>
              <w:autoSpaceDN w:val="0"/>
              <w:spacing w:line="360" w:lineRule="auto"/>
              <w:jc w:val="center"/>
              <w:rPr>
                <w:rFonts w:hint="eastAsia" w:ascii="仿宋" w:hAnsi="仿宋" w:eastAsia="仿宋" w:cs="仿宋"/>
                <w:sz w:val="28"/>
                <w:szCs w:val="28"/>
                <w:lang w:val="zh-CN"/>
              </w:rPr>
            </w:pPr>
          </w:p>
        </w:tc>
      </w:tr>
      <w:tr w14:paraId="3CA85EC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54E63A99">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vAlign w:val="center"/>
          </w:tcPr>
          <w:p w14:paraId="551E3729">
            <w:pPr>
              <w:autoSpaceDE w:val="0"/>
              <w:autoSpaceDN w:val="0"/>
              <w:spacing w:line="360" w:lineRule="auto"/>
              <w:jc w:val="center"/>
              <w:rPr>
                <w:rFonts w:hint="eastAsia" w:ascii="仿宋" w:hAnsi="仿宋" w:eastAsia="仿宋" w:cs="仿宋"/>
                <w:sz w:val="28"/>
                <w:szCs w:val="28"/>
                <w:lang w:val="zh-CN"/>
              </w:rPr>
            </w:pPr>
          </w:p>
        </w:tc>
        <w:tc>
          <w:tcPr>
            <w:tcW w:w="2000" w:type="dxa"/>
            <w:shd w:val="clear" w:color="000000" w:fill="FFFFFF"/>
            <w:vAlign w:val="center"/>
          </w:tcPr>
          <w:p w14:paraId="3AD03370">
            <w:pPr>
              <w:autoSpaceDE w:val="0"/>
              <w:autoSpaceDN w:val="0"/>
              <w:spacing w:line="360" w:lineRule="auto"/>
              <w:jc w:val="center"/>
              <w:rPr>
                <w:rFonts w:hint="eastAsia" w:ascii="仿宋" w:hAnsi="仿宋" w:eastAsia="仿宋" w:cs="仿宋"/>
                <w:sz w:val="28"/>
                <w:szCs w:val="28"/>
                <w:lang w:val="zh-CN"/>
              </w:rPr>
            </w:pPr>
          </w:p>
        </w:tc>
        <w:tc>
          <w:tcPr>
            <w:tcW w:w="1730" w:type="dxa"/>
            <w:shd w:val="clear" w:color="000000" w:fill="FFFFFF"/>
            <w:vAlign w:val="center"/>
          </w:tcPr>
          <w:p w14:paraId="71FE8078">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tcPr>
          <w:p w14:paraId="7BD7229B">
            <w:pPr>
              <w:autoSpaceDE w:val="0"/>
              <w:autoSpaceDN w:val="0"/>
              <w:spacing w:line="360" w:lineRule="auto"/>
              <w:jc w:val="center"/>
              <w:rPr>
                <w:rFonts w:hint="eastAsia" w:ascii="仿宋" w:hAnsi="仿宋" w:eastAsia="仿宋" w:cs="仿宋"/>
                <w:sz w:val="28"/>
                <w:szCs w:val="28"/>
                <w:lang w:val="zh-CN"/>
              </w:rPr>
            </w:pPr>
          </w:p>
        </w:tc>
        <w:tc>
          <w:tcPr>
            <w:tcW w:w="1772" w:type="dxa"/>
            <w:shd w:val="clear" w:color="000000" w:fill="FFFFFF"/>
          </w:tcPr>
          <w:p w14:paraId="477952CF">
            <w:pPr>
              <w:autoSpaceDE w:val="0"/>
              <w:autoSpaceDN w:val="0"/>
              <w:spacing w:line="360" w:lineRule="auto"/>
              <w:jc w:val="center"/>
              <w:rPr>
                <w:rFonts w:hint="eastAsia" w:ascii="仿宋" w:hAnsi="仿宋" w:eastAsia="仿宋" w:cs="仿宋"/>
                <w:sz w:val="28"/>
                <w:szCs w:val="28"/>
                <w:lang w:val="zh-CN"/>
              </w:rPr>
            </w:pPr>
          </w:p>
        </w:tc>
      </w:tr>
      <w:tr w14:paraId="355732D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5F0831CD">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vAlign w:val="center"/>
          </w:tcPr>
          <w:p w14:paraId="7DEE6B13">
            <w:pPr>
              <w:autoSpaceDE w:val="0"/>
              <w:autoSpaceDN w:val="0"/>
              <w:spacing w:line="360" w:lineRule="auto"/>
              <w:jc w:val="center"/>
              <w:rPr>
                <w:rFonts w:hint="eastAsia" w:ascii="仿宋" w:hAnsi="仿宋" w:eastAsia="仿宋" w:cs="仿宋"/>
                <w:sz w:val="28"/>
                <w:szCs w:val="28"/>
                <w:lang w:val="zh-CN"/>
              </w:rPr>
            </w:pPr>
          </w:p>
        </w:tc>
        <w:tc>
          <w:tcPr>
            <w:tcW w:w="2000" w:type="dxa"/>
            <w:shd w:val="clear" w:color="000000" w:fill="FFFFFF"/>
            <w:vAlign w:val="center"/>
          </w:tcPr>
          <w:p w14:paraId="7BC17AD1">
            <w:pPr>
              <w:autoSpaceDE w:val="0"/>
              <w:autoSpaceDN w:val="0"/>
              <w:spacing w:line="360" w:lineRule="auto"/>
              <w:jc w:val="center"/>
              <w:rPr>
                <w:rFonts w:hint="eastAsia" w:ascii="仿宋" w:hAnsi="仿宋" w:eastAsia="仿宋" w:cs="仿宋"/>
                <w:sz w:val="28"/>
                <w:szCs w:val="28"/>
                <w:lang w:val="zh-CN"/>
              </w:rPr>
            </w:pPr>
          </w:p>
        </w:tc>
        <w:tc>
          <w:tcPr>
            <w:tcW w:w="1730" w:type="dxa"/>
            <w:shd w:val="clear" w:color="000000" w:fill="FFFFFF"/>
            <w:vAlign w:val="center"/>
          </w:tcPr>
          <w:p w14:paraId="3C582217">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tcPr>
          <w:p w14:paraId="4F2C93F7">
            <w:pPr>
              <w:autoSpaceDE w:val="0"/>
              <w:autoSpaceDN w:val="0"/>
              <w:spacing w:line="360" w:lineRule="auto"/>
              <w:jc w:val="center"/>
              <w:rPr>
                <w:rFonts w:hint="eastAsia" w:ascii="仿宋" w:hAnsi="仿宋" w:eastAsia="仿宋" w:cs="仿宋"/>
                <w:sz w:val="28"/>
                <w:szCs w:val="28"/>
                <w:lang w:val="zh-CN"/>
              </w:rPr>
            </w:pPr>
          </w:p>
        </w:tc>
        <w:tc>
          <w:tcPr>
            <w:tcW w:w="1772" w:type="dxa"/>
            <w:shd w:val="clear" w:color="000000" w:fill="FFFFFF"/>
          </w:tcPr>
          <w:p w14:paraId="6F32BDDF">
            <w:pPr>
              <w:autoSpaceDE w:val="0"/>
              <w:autoSpaceDN w:val="0"/>
              <w:spacing w:line="360" w:lineRule="auto"/>
              <w:jc w:val="center"/>
              <w:rPr>
                <w:rFonts w:hint="eastAsia" w:ascii="仿宋" w:hAnsi="仿宋" w:eastAsia="仿宋" w:cs="仿宋"/>
                <w:sz w:val="28"/>
                <w:szCs w:val="28"/>
                <w:lang w:val="zh-CN"/>
              </w:rPr>
            </w:pPr>
          </w:p>
        </w:tc>
      </w:tr>
      <w:tr w14:paraId="385D8FE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518DD9E6">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vAlign w:val="center"/>
          </w:tcPr>
          <w:p w14:paraId="7979474C">
            <w:pPr>
              <w:autoSpaceDE w:val="0"/>
              <w:autoSpaceDN w:val="0"/>
              <w:spacing w:line="360" w:lineRule="auto"/>
              <w:jc w:val="center"/>
              <w:rPr>
                <w:rFonts w:hint="eastAsia" w:ascii="仿宋" w:hAnsi="仿宋" w:eastAsia="仿宋" w:cs="仿宋"/>
                <w:sz w:val="28"/>
                <w:szCs w:val="28"/>
                <w:lang w:val="zh-CN"/>
              </w:rPr>
            </w:pPr>
          </w:p>
        </w:tc>
        <w:tc>
          <w:tcPr>
            <w:tcW w:w="2000" w:type="dxa"/>
            <w:shd w:val="clear" w:color="000000" w:fill="FFFFFF"/>
            <w:vAlign w:val="center"/>
          </w:tcPr>
          <w:p w14:paraId="7B6D0B8A">
            <w:pPr>
              <w:autoSpaceDE w:val="0"/>
              <w:autoSpaceDN w:val="0"/>
              <w:spacing w:line="360" w:lineRule="auto"/>
              <w:jc w:val="center"/>
              <w:rPr>
                <w:rFonts w:hint="eastAsia" w:ascii="仿宋" w:hAnsi="仿宋" w:eastAsia="仿宋" w:cs="仿宋"/>
                <w:sz w:val="28"/>
                <w:szCs w:val="28"/>
                <w:lang w:val="zh-CN"/>
              </w:rPr>
            </w:pPr>
          </w:p>
        </w:tc>
        <w:tc>
          <w:tcPr>
            <w:tcW w:w="1730" w:type="dxa"/>
            <w:shd w:val="clear" w:color="000000" w:fill="FFFFFF"/>
            <w:vAlign w:val="center"/>
          </w:tcPr>
          <w:p w14:paraId="5511899B">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tcPr>
          <w:p w14:paraId="37D80360">
            <w:pPr>
              <w:autoSpaceDE w:val="0"/>
              <w:autoSpaceDN w:val="0"/>
              <w:spacing w:line="360" w:lineRule="auto"/>
              <w:jc w:val="center"/>
              <w:rPr>
                <w:rFonts w:hint="eastAsia" w:ascii="仿宋" w:hAnsi="仿宋" w:eastAsia="仿宋" w:cs="仿宋"/>
                <w:sz w:val="28"/>
                <w:szCs w:val="28"/>
                <w:lang w:val="zh-CN"/>
              </w:rPr>
            </w:pPr>
          </w:p>
        </w:tc>
        <w:tc>
          <w:tcPr>
            <w:tcW w:w="1772" w:type="dxa"/>
            <w:shd w:val="clear" w:color="000000" w:fill="FFFFFF"/>
          </w:tcPr>
          <w:p w14:paraId="7DEB2AEA">
            <w:pPr>
              <w:autoSpaceDE w:val="0"/>
              <w:autoSpaceDN w:val="0"/>
              <w:spacing w:line="360" w:lineRule="auto"/>
              <w:jc w:val="center"/>
              <w:rPr>
                <w:rFonts w:hint="eastAsia" w:ascii="仿宋" w:hAnsi="仿宋" w:eastAsia="仿宋" w:cs="仿宋"/>
                <w:sz w:val="28"/>
                <w:szCs w:val="28"/>
                <w:lang w:val="zh-CN"/>
              </w:rPr>
            </w:pPr>
          </w:p>
        </w:tc>
      </w:tr>
    </w:tbl>
    <w:p w14:paraId="1289968F">
      <w:pPr>
        <w:spacing w:line="360" w:lineRule="auto"/>
        <w:ind w:firstLine="562" w:firstLineChars="200"/>
        <w:rPr>
          <w:rFonts w:hint="eastAsia" w:ascii="仿宋" w:hAnsi="仿宋" w:eastAsia="仿宋" w:cs="仿宋"/>
          <w:b/>
          <w:bCs/>
          <w:sz w:val="28"/>
          <w:szCs w:val="28"/>
          <w:lang w:val="zh-CN"/>
        </w:rPr>
      </w:pPr>
    </w:p>
    <w:p w14:paraId="5E599E48">
      <w:pPr>
        <w:tabs>
          <w:tab w:val="left" w:pos="5580"/>
        </w:tabs>
        <w:autoSpaceDE w:val="0"/>
        <w:autoSpaceDN w:val="0"/>
        <w:spacing w:line="500" w:lineRule="exact"/>
        <w:ind w:left="1121" w:leftChars="266" w:hanging="562" w:hangingChars="200"/>
        <w:rPr>
          <w:rFonts w:ascii="仿宋" w:hAnsi="仿宋" w:eastAsia="仿宋" w:cs="仿宋"/>
          <w:sz w:val="28"/>
          <w:szCs w:val="28"/>
          <w:lang w:val="zh-CN"/>
        </w:rPr>
      </w:pPr>
      <w:r>
        <w:rPr>
          <w:rFonts w:hint="eastAsia" w:ascii="仿宋" w:hAnsi="仿宋" w:eastAsia="仿宋" w:cs="仿宋"/>
          <w:b/>
          <w:bCs/>
          <w:sz w:val="28"/>
          <w:szCs w:val="28"/>
          <w:lang w:val="zh-CN"/>
        </w:rPr>
        <w:t>注：</w:t>
      </w:r>
      <w:r>
        <w:rPr>
          <w:rFonts w:hint="eastAsia" w:ascii="仿宋" w:hAnsi="仿宋" w:eastAsia="仿宋" w:cs="仿宋"/>
          <w:sz w:val="28"/>
          <w:szCs w:val="28"/>
        </w:rPr>
        <w:t>1.</w:t>
      </w:r>
      <w:r>
        <w:rPr>
          <w:rFonts w:hint="eastAsia" w:ascii="仿宋" w:hAnsi="仿宋" w:eastAsia="仿宋" w:cs="仿宋"/>
          <w:sz w:val="28"/>
          <w:szCs w:val="28"/>
          <w:lang w:val="zh-CN"/>
        </w:rPr>
        <w:t>本表后须</w:t>
      </w:r>
      <w:r>
        <w:rPr>
          <w:rFonts w:hint="eastAsia" w:ascii="仿宋" w:hAnsi="仿宋" w:eastAsia="仿宋" w:cs="仿宋"/>
          <w:sz w:val="28"/>
          <w:szCs w:val="28"/>
          <w:lang w:val="en-US" w:eastAsia="zh-CN"/>
        </w:rPr>
        <w:t>按照第三章供应商须知 商务、技术评审标准要求</w:t>
      </w:r>
      <w:r>
        <w:rPr>
          <w:rFonts w:hint="eastAsia" w:ascii="仿宋" w:hAnsi="仿宋" w:eastAsia="仿宋" w:cs="仿宋"/>
          <w:sz w:val="28"/>
          <w:szCs w:val="28"/>
          <w:lang w:val="zh-CN"/>
        </w:rPr>
        <w:t>附有效业绩证明材料。</w:t>
      </w:r>
    </w:p>
    <w:p w14:paraId="26B8964E">
      <w:pPr>
        <w:tabs>
          <w:tab w:val="left" w:pos="5580"/>
        </w:tabs>
        <w:autoSpaceDE w:val="0"/>
        <w:autoSpaceDN w:val="0"/>
        <w:spacing w:line="500" w:lineRule="exact"/>
        <w:ind w:firstLine="1120" w:firstLineChars="400"/>
        <w:rPr>
          <w:rFonts w:ascii="仿宋" w:hAnsi="仿宋" w:eastAsia="仿宋" w:cs="仿宋"/>
          <w:sz w:val="28"/>
          <w:szCs w:val="28"/>
          <w:lang w:val="zh-CN"/>
        </w:rPr>
      </w:pPr>
      <w:r>
        <w:rPr>
          <w:rFonts w:hint="eastAsia" w:ascii="仿宋" w:hAnsi="仿宋" w:eastAsia="仿宋" w:cs="仿宋"/>
          <w:sz w:val="28"/>
          <w:szCs w:val="28"/>
        </w:rPr>
        <w:t>2.</w:t>
      </w:r>
      <w:r>
        <w:rPr>
          <w:rFonts w:hint="eastAsia" w:ascii="仿宋" w:hAnsi="仿宋" w:eastAsia="仿宋" w:cs="仿宋"/>
          <w:sz w:val="28"/>
          <w:szCs w:val="28"/>
          <w:lang w:val="zh-CN"/>
        </w:rPr>
        <w:t>本表中信息如有虚假，一经查实将导致其投标文件被拒绝。</w:t>
      </w:r>
    </w:p>
    <w:p w14:paraId="4ACE9791">
      <w:pPr>
        <w:tabs>
          <w:tab w:val="left" w:pos="5580"/>
        </w:tabs>
        <w:autoSpaceDE w:val="0"/>
        <w:autoSpaceDN w:val="0"/>
        <w:spacing w:line="360" w:lineRule="auto"/>
        <w:rPr>
          <w:rFonts w:hint="eastAsia" w:ascii="仿宋" w:hAnsi="仿宋" w:eastAsia="仿宋" w:cs="仿宋"/>
          <w:sz w:val="28"/>
          <w:szCs w:val="28"/>
          <w:lang w:val="zh-CN"/>
        </w:rPr>
      </w:pPr>
    </w:p>
    <w:p w14:paraId="20C06515">
      <w:pPr>
        <w:tabs>
          <w:tab w:val="left" w:pos="5580"/>
        </w:tabs>
        <w:autoSpaceDE w:val="0"/>
        <w:autoSpaceDN w:val="0"/>
        <w:spacing w:line="360" w:lineRule="auto"/>
        <w:rPr>
          <w:rFonts w:hint="eastAsia" w:ascii="仿宋" w:hAnsi="仿宋" w:eastAsia="仿宋" w:cs="仿宋"/>
          <w:sz w:val="28"/>
          <w:szCs w:val="28"/>
          <w:lang w:val="zh-CN"/>
        </w:rPr>
      </w:pPr>
    </w:p>
    <w:p w14:paraId="0A43ABE6">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73E8F567">
      <w:pPr>
        <w:spacing w:line="360" w:lineRule="auto"/>
        <w:jc w:val="right"/>
        <w:rPr>
          <w:rFonts w:hint="eastAsia" w:ascii="仿宋" w:hAnsi="仿宋" w:eastAsia="仿宋" w:cs="仿宋"/>
          <w:color w:val="auto"/>
          <w:sz w:val="28"/>
          <w:szCs w:val="28"/>
        </w:rPr>
      </w:pPr>
      <w:r>
        <w:rPr>
          <w:rStyle w:val="223"/>
          <w:color w:val="auto"/>
          <w:sz w:val="28"/>
          <w:szCs w:val="28"/>
        </w:rPr>
        <w:t xml:space="preserve">  </w:t>
      </w:r>
    </w:p>
    <w:p w14:paraId="4D0322CC">
      <w:pPr>
        <w:autoSpaceDE w:val="0"/>
        <w:autoSpaceDN w:val="0"/>
        <w:spacing w:line="360" w:lineRule="auto"/>
        <w:jc w:val="right"/>
        <w:rPr>
          <w:rFonts w:ascii="Times New Roman" w:hAnsi="Times New Roman" w:eastAsia="方正仿宋_GBK"/>
          <w:b/>
          <w:sz w:val="28"/>
          <w:szCs w:val="28"/>
          <w:lang w:val="zh-CN"/>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712D2707">
      <w:pPr>
        <w:autoSpaceDE w:val="0"/>
        <w:autoSpaceDN w:val="0"/>
        <w:spacing w:line="360" w:lineRule="auto"/>
        <w:jc w:val="center"/>
        <w:rPr>
          <w:rFonts w:ascii="Times New Roman" w:hAnsi="Times New Roman" w:eastAsia="方正仿宋_GBK"/>
          <w:b/>
          <w:sz w:val="28"/>
          <w:szCs w:val="28"/>
          <w:lang w:val="zh-CN"/>
        </w:rPr>
      </w:pPr>
    </w:p>
    <w:p w14:paraId="6F95E462">
      <w:pPr>
        <w:pStyle w:val="38"/>
        <w:spacing w:line="360" w:lineRule="auto"/>
        <w:rPr>
          <w:lang w:val="zh-CN"/>
        </w:rPr>
      </w:pPr>
    </w:p>
    <w:p w14:paraId="5114786F">
      <w:pPr>
        <w:pStyle w:val="38"/>
        <w:spacing w:line="360" w:lineRule="auto"/>
        <w:rPr>
          <w:lang w:val="zh-CN"/>
        </w:rPr>
      </w:pPr>
    </w:p>
    <w:p w14:paraId="169E8FE2">
      <w:pPr>
        <w:autoSpaceDE w:val="0"/>
        <w:autoSpaceDN w:val="0"/>
        <w:spacing w:line="360" w:lineRule="auto"/>
        <w:jc w:val="center"/>
        <w:rPr>
          <w:rFonts w:ascii="Times New Roman" w:hAnsi="Times New Roman" w:eastAsia="方正仿宋_GBK"/>
          <w:b/>
          <w:sz w:val="28"/>
          <w:szCs w:val="28"/>
          <w:lang w:val="zh-CN"/>
        </w:rPr>
      </w:pPr>
    </w:p>
    <w:p w14:paraId="4BB73BAD">
      <w:pPr>
        <w:numPr>
          <w:ilvl w:val="0"/>
          <w:numId w:val="0"/>
        </w:numPr>
        <w:spacing w:before="0" w:after="0" w:line="360" w:lineRule="auto"/>
        <w:ind w:left="0" w:leftChars="0" w:firstLine="560" w:firstLineChars="200"/>
        <w:jc w:val="center"/>
        <w:outlineLvl w:val="9"/>
        <w:rPr>
          <w:rFonts w:hint="eastAsia" w:ascii="仿宋" w:hAnsi="仿宋" w:eastAsia="仿宋" w:cs="仿宋"/>
          <w:kern w:val="2"/>
          <w:sz w:val="28"/>
          <w:szCs w:val="28"/>
          <w:lang w:val="en-US" w:eastAsia="zh-CN" w:bidi="ar-SA"/>
        </w:rPr>
      </w:pPr>
      <w:bookmarkStart w:id="76" w:name="_Toc12591"/>
      <w:bookmarkStart w:id="77" w:name="_Toc21209"/>
      <w:bookmarkStart w:id="78" w:name="_Toc9241"/>
    </w:p>
    <w:p w14:paraId="24C696CA">
      <w:pPr>
        <w:pStyle w:val="3"/>
        <w:numPr>
          <w:ilvl w:val="0"/>
          <w:numId w:val="0"/>
        </w:numPr>
        <w:spacing w:before="0" w:after="0" w:line="360" w:lineRule="auto"/>
        <w:ind w:left="0" w:leftChars="0" w:firstLine="560" w:firstLineChars="200"/>
        <w:jc w:val="center"/>
        <w:outlineLvl w:val="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七、</w:t>
      </w:r>
      <w:bookmarkEnd w:id="76"/>
      <w:bookmarkEnd w:id="77"/>
      <w:bookmarkEnd w:id="78"/>
      <w:r>
        <w:rPr>
          <w:rFonts w:hint="eastAsia" w:ascii="仿宋" w:hAnsi="仿宋" w:eastAsia="仿宋" w:cs="仿宋"/>
          <w:kern w:val="2"/>
          <w:sz w:val="28"/>
          <w:szCs w:val="28"/>
          <w:lang w:val="en-US" w:eastAsia="zh-CN" w:bidi="ar-SA"/>
        </w:rPr>
        <w:t>项目理解</w:t>
      </w:r>
    </w:p>
    <w:p w14:paraId="1DF8C310">
      <w:pPr>
        <w:pStyle w:val="38"/>
        <w:spacing w:after="0" w:line="360" w:lineRule="auto"/>
        <w:ind w:firstLine="560" w:firstLineChars="200"/>
        <w:rPr>
          <w:rFonts w:hint="eastAsia" w:ascii="仿宋" w:hAnsi="仿宋" w:eastAsia="仿宋" w:cs="仿宋"/>
          <w:sz w:val="28"/>
          <w:szCs w:val="28"/>
        </w:rPr>
      </w:pPr>
      <w:bookmarkStart w:id="79" w:name="_Toc16362"/>
      <w:bookmarkStart w:id="80" w:name="_Toc1922"/>
      <w:bookmarkStart w:id="81" w:name="_Toc22113"/>
      <w:r>
        <w:rPr>
          <w:rFonts w:hint="eastAsia" w:ascii="仿宋" w:hAnsi="仿宋" w:eastAsia="仿宋" w:cs="仿宋"/>
          <w:sz w:val="28"/>
          <w:szCs w:val="28"/>
        </w:rPr>
        <w:t>注：供应商</w:t>
      </w:r>
      <w:r>
        <w:rPr>
          <w:rFonts w:hint="eastAsia" w:ascii="仿宋" w:hAnsi="仿宋" w:eastAsia="仿宋" w:cs="仿宋"/>
          <w:sz w:val="28"/>
          <w:szCs w:val="28"/>
          <w:lang w:val="en-US" w:eastAsia="zh-CN"/>
        </w:rPr>
        <w:t>提供</w:t>
      </w:r>
      <w:r>
        <w:rPr>
          <w:rFonts w:hint="eastAsia" w:ascii="仿宋" w:hAnsi="仿宋" w:eastAsia="仿宋" w:cs="仿宋"/>
          <w:sz w:val="28"/>
          <w:szCs w:val="28"/>
        </w:rPr>
        <w:t>对项目背景、项目需求的理解程度、项目工作目标、工作思路、技术路线及完成任务的步骤方法。</w:t>
      </w:r>
    </w:p>
    <w:p w14:paraId="08270101">
      <w:pPr>
        <w:pStyle w:val="38"/>
        <w:spacing w:line="360" w:lineRule="auto"/>
        <w:rPr>
          <w:lang w:val="zh-CN"/>
        </w:rPr>
      </w:pPr>
    </w:p>
    <w:p w14:paraId="306CF533">
      <w:pPr>
        <w:spacing w:line="360" w:lineRule="auto"/>
        <w:outlineLvl w:val="9"/>
        <w:rPr>
          <w:rFonts w:ascii="Times New Roman" w:hAnsi="Times New Roman" w:eastAsia="方正仿宋_GBK"/>
          <w:b/>
          <w:sz w:val="28"/>
          <w:szCs w:val="28"/>
          <w:lang w:val="zh-CN"/>
        </w:rPr>
      </w:pPr>
    </w:p>
    <w:p w14:paraId="211DA9CD">
      <w:pPr>
        <w:rPr>
          <w:rFonts w:hint="eastAsia" w:ascii="Times New Roman" w:hAnsi="Times New Roman" w:eastAsia="方正仿宋_GBK"/>
          <w:b/>
          <w:bCs/>
          <w:kern w:val="44"/>
          <w:sz w:val="28"/>
          <w:szCs w:val="28"/>
          <w:highlight w:val="white"/>
        </w:rPr>
      </w:pPr>
      <w:r>
        <w:rPr>
          <w:rFonts w:hint="eastAsia" w:ascii="Times New Roman" w:hAnsi="Times New Roman" w:eastAsia="方正仿宋_GBK"/>
          <w:b/>
          <w:bCs/>
          <w:kern w:val="44"/>
          <w:sz w:val="28"/>
          <w:szCs w:val="28"/>
          <w:highlight w:val="white"/>
        </w:rPr>
        <w:br w:type="page"/>
      </w:r>
    </w:p>
    <w:p w14:paraId="7DFB51AB">
      <w:pPr>
        <w:spacing w:line="360" w:lineRule="auto"/>
        <w:jc w:val="center"/>
        <w:rPr>
          <w:rFonts w:hint="eastAsia" w:ascii="Times New Roman" w:hAnsi="Times New Roman" w:eastAsia="方正仿宋_GBK"/>
          <w:b/>
          <w:bCs/>
          <w:kern w:val="44"/>
          <w:sz w:val="28"/>
          <w:szCs w:val="28"/>
          <w:highlight w:val="white"/>
        </w:rPr>
      </w:pPr>
    </w:p>
    <w:p w14:paraId="6A9AF1BF">
      <w:pPr>
        <w:pStyle w:val="3"/>
        <w:numPr>
          <w:ilvl w:val="0"/>
          <w:numId w:val="0"/>
        </w:numPr>
        <w:spacing w:before="0" w:after="0" w:line="360" w:lineRule="auto"/>
        <w:ind w:left="0" w:leftChars="0" w:firstLine="560" w:firstLineChars="200"/>
        <w:jc w:val="center"/>
        <w:outlineLvl w:val="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八、服务技术设备等保障</w:t>
      </w:r>
    </w:p>
    <w:p w14:paraId="5C321379">
      <w:pPr>
        <w:pStyle w:val="24"/>
        <w:spacing w:line="360" w:lineRule="auto"/>
        <w:ind w:left="0" w:leftChars="0" w:firstLine="480" w:firstLineChars="200"/>
        <w:rPr>
          <w:rFonts w:eastAsia="方正仿宋_GBK"/>
          <w:sz w:val="24"/>
          <w:szCs w:val="24"/>
        </w:rPr>
      </w:pPr>
      <w:r>
        <w:rPr>
          <w:rFonts w:hint="eastAsia" w:eastAsia="方正仿宋_GBK"/>
          <w:sz w:val="24"/>
          <w:szCs w:val="24"/>
        </w:rPr>
        <w:t>注：供应商根据对本项目的理解，自行拟定。</w:t>
      </w:r>
    </w:p>
    <w:p w14:paraId="60327B71">
      <w:pPr>
        <w:spacing w:line="360" w:lineRule="auto"/>
        <w:jc w:val="center"/>
        <w:rPr>
          <w:rFonts w:ascii="Times New Roman" w:hAnsi="Times New Roman" w:eastAsia="方正仿宋_GBK"/>
          <w:b/>
          <w:bCs/>
          <w:kern w:val="44"/>
          <w:sz w:val="28"/>
          <w:szCs w:val="28"/>
        </w:rPr>
      </w:pPr>
    </w:p>
    <w:p w14:paraId="4D5B08F0">
      <w:pPr>
        <w:spacing w:line="360" w:lineRule="auto"/>
        <w:jc w:val="center"/>
        <w:rPr>
          <w:rFonts w:ascii="Times New Roman" w:hAnsi="Times New Roman" w:eastAsia="方正仿宋_GBK"/>
          <w:b/>
          <w:bCs/>
          <w:kern w:val="44"/>
          <w:sz w:val="28"/>
          <w:szCs w:val="28"/>
        </w:rPr>
      </w:pPr>
    </w:p>
    <w:p w14:paraId="3A34E44A">
      <w:pPr>
        <w:rPr>
          <w:rFonts w:hint="eastAsia" w:ascii="Times New Roman" w:hAnsi="Times New Roman" w:eastAsia="方正仿宋_GBK"/>
          <w:b/>
          <w:bCs/>
          <w:kern w:val="44"/>
          <w:sz w:val="28"/>
          <w:szCs w:val="28"/>
          <w:highlight w:val="white"/>
        </w:rPr>
      </w:pPr>
      <w:r>
        <w:rPr>
          <w:rFonts w:hint="eastAsia" w:ascii="Times New Roman" w:hAnsi="Times New Roman" w:eastAsia="方正仿宋_GBK"/>
          <w:b/>
          <w:bCs/>
          <w:kern w:val="44"/>
          <w:sz w:val="28"/>
          <w:szCs w:val="28"/>
          <w:highlight w:val="white"/>
        </w:rPr>
        <w:br w:type="page"/>
      </w:r>
    </w:p>
    <w:p w14:paraId="499607EC">
      <w:pPr>
        <w:spacing w:line="360" w:lineRule="auto"/>
        <w:jc w:val="center"/>
        <w:rPr>
          <w:rFonts w:hint="eastAsia" w:ascii="Times New Roman" w:hAnsi="Times New Roman" w:eastAsia="方正仿宋_GBK"/>
          <w:b/>
          <w:bCs/>
          <w:kern w:val="44"/>
          <w:sz w:val="28"/>
          <w:szCs w:val="28"/>
          <w:highlight w:val="white"/>
        </w:rPr>
      </w:pPr>
    </w:p>
    <w:p w14:paraId="0CEF7CE5">
      <w:pPr>
        <w:pStyle w:val="3"/>
        <w:numPr>
          <w:ilvl w:val="0"/>
          <w:numId w:val="0"/>
        </w:numPr>
        <w:spacing w:before="0" w:after="0" w:line="360" w:lineRule="auto"/>
        <w:ind w:left="0" w:leftChars="0" w:firstLine="560" w:firstLineChars="200"/>
        <w:jc w:val="center"/>
        <w:outlineLvl w:val="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九、服务承诺及优惠措施</w:t>
      </w:r>
    </w:p>
    <w:p w14:paraId="64222B41">
      <w:pPr>
        <w:autoSpaceDE w:val="0"/>
        <w:autoSpaceDN w:val="0"/>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注：供应商据实编制</w:t>
      </w:r>
      <w:r>
        <w:rPr>
          <w:rFonts w:hint="eastAsia" w:ascii="仿宋" w:hAnsi="仿宋" w:eastAsia="仿宋" w:cs="仿宋"/>
          <w:kern w:val="2"/>
          <w:sz w:val="28"/>
          <w:szCs w:val="28"/>
          <w:lang w:val="en-US" w:eastAsia="zh-CN" w:bidi="ar-SA"/>
        </w:rPr>
        <w:t>服务承诺及优惠措施</w:t>
      </w:r>
      <w:r>
        <w:rPr>
          <w:rFonts w:hint="eastAsia" w:ascii="仿宋" w:hAnsi="仿宋" w:eastAsia="仿宋" w:cs="仿宋"/>
          <w:sz w:val="28"/>
          <w:szCs w:val="28"/>
        </w:rPr>
        <w:t>；</w:t>
      </w:r>
    </w:p>
    <w:p w14:paraId="38E1D356">
      <w:pPr>
        <w:spacing w:line="360" w:lineRule="auto"/>
        <w:jc w:val="center"/>
        <w:rPr>
          <w:rFonts w:ascii="Times New Roman" w:hAnsi="Times New Roman" w:eastAsia="方正仿宋_GBK"/>
          <w:b/>
          <w:bCs/>
          <w:kern w:val="44"/>
          <w:sz w:val="28"/>
          <w:szCs w:val="28"/>
        </w:rPr>
      </w:pPr>
    </w:p>
    <w:p w14:paraId="604AE319">
      <w:pPr>
        <w:pStyle w:val="24"/>
        <w:spacing w:line="360" w:lineRule="auto"/>
      </w:pPr>
    </w:p>
    <w:p w14:paraId="2A4CDE72">
      <w:pPr>
        <w:rPr>
          <w:rFonts w:hint="eastAsia" w:ascii="Times New Roman" w:hAnsi="Times New Roman" w:eastAsia="方正仿宋_GBK"/>
          <w:b/>
          <w:bCs/>
          <w:kern w:val="44"/>
          <w:sz w:val="28"/>
          <w:szCs w:val="28"/>
        </w:rPr>
      </w:pPr>
      <w:r>
        <w:rPr>
          <w:rFonts w:hint="eastAsia" w:ascii="Times New Roman" w:hAnsi="Times New Roman" w:eastAsia="方正仿宋_GBK"/>
          <w:b/>
          <w:bCs/>
          <w:kern w:val="44"/>
          <w:sz w:val="28"/>
          <w:szCs w:val="28"/>
        </w:rPr>
        <w:br w:type="page"/>
      </w:r>
    </w:p>
    <w:p w14:paraId="3FC18270">
      <w:pPr>
        <w:spacing w:line="360" w:lineRule="auto"/>
        <w:jc w:val="center"/>
        <w:rPr>
          <w:rFonts w:hint="eastAsia" w:ascii="Times New Roman" w:hAnsi="Times New Roman" w:eastAsia="方正仿宋_GBK"/>
          <w:b/>
          <w:bCs/>
          <w:kern w:val="44"/>
          <w:sz w:val="28"/>
          <w:szCs w:val="28"/>
        </w:rPr>
      </w:pPr>
    </w:p>
    <w:p w14:paraId="39820A44">
      <w:pPr>
        <w:pStyle w:val="3"/>
        <w:numPr>
          <w:ilvl w:val="0"/>
          <w:numId w:val="0"/>
        </w:numPr>
        <w:spacing w:before="0" w:after="0" w:line="360" w:lineRule="auto"/>
        <w:ind w:left="0" w:leftChars="0" w:firstLine="560" w:firstLineChars="200"/>
        <w:jc w:val="center"/>
        <w:outlineLvl w:val="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十、技术重点、难点分析及应对措施</w:t>
      </w:r>
    </w:p>
    <w:p w14:paraId="73F5D96E">
      <w:pPr>
        <w:autoSpaceDE w:val="0"/>
        <w:autoSpaceDN w:val="0"/>
        <w:spacing w:line="360" w:lineRule="auto"/>
        <w:ind w:firstLine="360" w:firstLineChars="150"/>
        <w:rPr>
          <w:rFonts w:eastAsia="方正仿宋_GBK"/>
          <w:sz w:val="24"/>
          <w:szCs w:val="24"/>
        </w:rPr>
      </w:pPr>
      <w:r>
        <w:rPr>
          <w:rFonts w:hint="eastAsia" w:eastAsia="方正仿宋_GBK"/>
          <w:sz w:val="24"/>
          <w:szCs w:val="24"/>
        </w:rPr>
        <w:t>注：供应商提供对项目重点、难点分析以及提出合理化建议方案。</w:t>
      </w:r>
    </w:p>
    <w:p w14:paraId="40EB0CE8">
      <w:pPr>
        <w:pStyle w:val="38"/>
        <w:spacing w:line="360" w:lineRule="auto"/>
      </w:pPr>
    </w:p>
    <w:p w14:paraId="111A80C5">
      <w:pPr>
        <w:pStyle w:val="38"/>
        <w:spacing w:line="360" w:lineRule="auto"/>
      </w:pPr>
    </w:p>
    <w:p w14:paraId="6AE7F8C0">
      <w:pPr>
        <w:pStyle w:val="38"/>
        <w:spacing w:line="360" w:lineRule="auto"/>
      </w:pPr>
    </w:p>
    <w:p w14:paraId="03EAAA2A">
      <w:pPr>
        <w:rPr>
          <w:rFonts w:hint="eastAsia" w:ascii="Times New Roman" w:hAnsi="Times New Roman" w:eastAsia="方正仿宋_GBK"/>
          <w:b/>
          <w:bCs/>
          <w:kern w:val="44"/>
          <w:sz w:val="28"/>
          <w:szCs w:val="28"/>
        </w:rPr>
      </w:pPr>
      <w:r>
        <w:rPr>
          <w:rFonts w:hint="eastAsia" w:ascii="Times New Roman" w:hAnsi="Times New Roman" w:eastAsia="方正仿宋_GBK"/>
          <w:b/>
          <w:bCs/>
          <w:kern w:val="44"/>
          <w:sz w:val="28"/>
          <w:szCs w:val="28"/>
        </w:rPr>
        <w:br w:type="page"/>
      </w:r>
    </w:p>
    <w:p w14:paraId="1267C165">
      <w:pPr>
        <w:pStyle w:val="38"/>
        <w:spacing w:line="360" w:lineRule="auto"/>
        <w:jc w:val="center"/>
        <w:rPr>
          <w:rFonts w:hint="eastAsia" w:ascii="Times New Roman" w:hAnsi="Times New Roman" w:eastAsia="方正仿宋_GBK"/>
          <w:b/>
          <w:bCs/>
          <w:kern w:val="44"/>
          <w:sz w:val="28"/>
          <w:szCs w:val="28"/>
        </w:rPr>
      </w:pPr>
    </w:p>
    <w:p w14:paraId="4FE05955">
      <w:pPr>
        <w:pStyle w:val="3"/>
        <w:numPr>
          <w:ilvl w:val="0"/>
          <w:numId w:val="10"/>
        </w:numPr>
        <w:spacing w:before="0" w:after="0" w:line="360" w:lineRule="auto"/>
        <w:ind w:left="0" w:leftChars="0" w:firstLine="560" w:firstLineChars="200"/>
        <w:jc w:val="center"/>
        <w:outlineLvl w:val="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项目实施方案</w:t>
      </w:r>
    </w:p>
    <w:p w14:paraId="61E43B2F">
      <w:pPr>
        <w:numPr>
          <w:ilvl w:val="0"/>
          <w:numId w:val="0"/>
        </w:numPr>
        <w:jc w:val="center"/>
        <w:rPr>
          <w:rFonts w:hint="eastAsia" w:ascii="仿宋" w:hAnsi="仿宋" w:eastAsia="仿宋" w:cs="仿宋"/>
          <w:b w:val="0"/>
          <w:bCs/>
          <w:kern w:val="2"/>
          <w:sz w:val="28"/>
          <w:szCs w:val="28"/>
          <w:lang w:val="en-US" w:eastAsia="zh-CN" w:bidi="ar-SA"/>
        </w:rPr>
      </w:pPr>
      <w:r>
        <w:rPr>
          <w:rFonts w:hint="eastAsia"/>
          <w:lang w:val="en-US" w:eastAsia="zh-CN"/>
        </w:rPr>
        <w:t xml:space="preserve">    </w:t>
      </w:r>
      <w:r>
        <w:rPr>
          <w:rFonts w:hint="eastAsia" w:ascii="仿宋" w:hAnsi="仿宋" w:eastAsia="仿宋" w:cs="仿宋"/>
          <w:b w:val="0"/>
          <w:bCs/>
          <w:kern w:val="2"/>
          <w:sz w:val="28"/>
          <w:szCs w:val="28"/>
          <w:lang w:val="en-US" w:eastAsia="zh-CN" w:bidi="ar-SA"/>
        </w:rPr>
        <w:t xml:space="preserve"> （格式、内容自拟）</w:t>
      </w:r>
    </w:p>
    <w:p w14:paraId="22F5D77D">
      <w:pPr>
        <w:numPr>
          <w:ilvl w:val="0"/>
          <w:numId w:val="0"/>
        </w:numPr>
        <w:rPr>
          <w:rFonts w:hint="eastAsia"/>
          <w:lang w:val="en-US" w:eastAsia="zh-CN"/>
        </w:rPr>
      </w:pPr>
    </w:p>
    <w:p w14:paraId="0CBB3555">
      <w:pPr>
        <w:pStyle w:val="38"/>
        <w:spacing w:line="360" w:lineRule="auto"/>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包括但不限于：</w:t>
      </w:r>
    </w:p>
    <w:p w14:paraId="39A1C39A">
      <w:pPr>
        <w:pStyle w:val="38"/>
        <w:spacing w:line="360" w:lineRule="auto"/>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（11-1）项目进度安排</w:t>
      </w:r>
    </w:p>
    <w:p w14:paraId="0D82DB8A">
      <w:pPr>
        <w:pStyle w:val="38"/>
        <w:spacing w:line="360" w:lineRule="auto"/>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（11-2）布撤展服务方案</w:t>
      </w:r>
    </w:p>
    <w:p w14:paraId="7DF568DD">
      <w:pPr>
        <w:pStyle w:val="38"/>
        <w:spacing w:line="360" w:lineRule="auto"/>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（11-3）运输及作品包装方案</w:t>
      </w:r>
    </w:p>
    <w:p w14:paraId="57569E32">
      <w:pPr>
        <w:pStyle w:val="38"/>
        <w:spacing w:line="360" w:lineRule="auto"/>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（11-4）设备清单</w:t>
      </w:r>
    </w:p>
    <w:p w14:paraId="285AAF76">
      <w:pPr>
        <w:pStyle w:val="38"/>
        <w:spacing w:line="360" w:lineRule="auto"/>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（11-5）会场服务方案</w:t>
      </w:r>
    </w:p>
    <w:p w14:paraId="011C8771">
      <w:pPr>
        <w:pStyle w:val="38"/>
        <w:spacing w:line="360" w:lineRule="auto"/>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（11-6）质量保障措施</w:t>
      </w:r>
    </w:p>
    <w:p w14:paraId="69112A79">
      <w:pPr>
        <w:pStyle w:val="38"/>
        <w:spacing w:line="360" w:lineRule="auto"/>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（11-7）应急预案</w:t>
      </w:r>
    </w:p>
    <w:p w14:paraId="109B42C5">
      <w:pPr>
        <w:pStyle w:val="38"/>
        <w:spacing w:line="360" w:lineRule="auto"/>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（11-8）.......</w:t>
      </w:r>
    </w:p>
    <w:p w14:paraId="4FE212D4">
      <w:pPr>
        <w:pStyle w:val="38"/>
        <w:spacing w:line="360" w:lineRule="auto"/>
      </w:pPr>
    </w:p>
    <w:p w14:paraId="7D2EE814">
      <w:pPr>
        <w:pStyle w:val="38"/>
        <w:spacing w:line="360" w:lineRule="auto"/>
      </w:pPr>
    </w:p>
    <w:p w14:paraId="471D7677">
      <w:pPr>
        <w:pStyle w:val="38"/>
        <w:spacing w:line="360" w:lineRule="auto"/>
      </w:pPr>
    </w:p>
    <w:bookmarkEnd w:id="79"/>
    <w:bookmarkEnd w:id="80"/>
    <w:bookmarkEnd w:id="81"/>
    <w:p w14:paraId="55C31FBA">
      <w:pPr>
        <w:rPr>
          <w:rFonts w:ascii="Times New Roman" w:hAnsi="Times New Roman" w:eastAsia="方正仿宋_GBK"/>
          <w:sz w:val="28"/>
          <w:szCs w:val="28"/>
          <w:highlight w:val="white"/>
        </w:rPr>
      </w:pPr>
      <w:bookmarkStart w:id="82" w:name="_Toc842"/>
      <w:bookmarkStart w:id="83" w:name="_Toc20153"/>
      <w:bookmarkStart w:id="84" w:name="_Toc23988"/>
      <w:r>
        <w:rPr>
          <w:rFonts w:ascii="Times New Roman" w:hAnsi="Times New Roman" w:eastAsia="方正仿宋_GBK"/>
          <w:sz w:val="28"/>
          <w:szCs w:val="28"/>
          <w:highlight w:val="white"/>
        </w:rPr>
        <w:br w:type="page"/>
      </w:r>
    </w:p>
    <w:p w14:paraId="2B187209">
      <w:pPr>
        <w:spacing w:before="0" w:after="0" w:line="360" w:lineRule="auto"/>
        <w:jc w:val="center"/>
        <w:outlineLvl w:val="9"/>
        <w:rPr>
          <w:rFonts w:ascii="Times New Roman" w:hAnsi="Times New Roman" w:eastAsia="方正仿宋_GBK"/>
          <w:sz w:val="28"/>
          <w:szCs w:val="28"/>
          <w:highlight w:val="white"/>
        </w:rPr>
      </w:pPr>
    </w:p>
    <w:p w14:paraId="6C37C422">
      <w:pPr>
        <w:pStyle w:val="3"/>
        <w:numPr>
          <w:ilvl w:val="0"/>
          <w:numId w:val="0"/>
        </w:numPr>
        <w:spacing w:before="0" w:after="0" w:line="360" w:lineRule="auto"/>
        <w:ind w:left="0" w:leftChars="0" w:firstLine="560" w:firstLineChars="200"/>
        <w:jc w:val="center"/>
        <w:outlineLvl w:val="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十二、商务、技术条款偏离表</w:t>
      </w:r>
      <w:bookmarkEnd w:id="82"/>
      <w:bookmarkEnd w:id="83"/>
      <w:bookmarkEnd w:id="84"/>
    </w:p>
    <w:p w14:paraId="27948E97">
      <w:pPr>
        <w:autoSpaceDE w:val="0"/>
        <w:autoSpaceDN w:val="0"/>
        <w:spacing w:line="360" w:lineRule="auto"/>
        <w:ind w:firstLine="280" w:firstLineChars="100"/>
        <w:jc w:val="center"/>
        <w:outlineLvl w:val="9"/>
        <w:rPr>
          <w:rFonts w:hint="eastAsia" w:ascii="仿宋" w:hAnsi="仿宋" w:eastAsia="仿宋" w:cs="仿宋"/>
          <w:kern w:val="2"/>
          <w:sz w:val="28"/>
          <w:szCs w:val="28"/>
          <w:lang w:val="en-US" w:eastAsia="zh-CN" w:bidi="ar-SA"/>
        </w:rPr>
      </w:pPr>
    </w:p>
    <w:p w14:paraId="19F63DD6">
      <w:pPr>
        <w:autoSpaceDE w:val="0"/>
        <w:autoSpaceDN w:val="0"/>
        <w:spacing w:line="360" w:lineRule="auto"/>
        <w:ind w:firstLine="280" w:firstLineChars="100"/>
        <w:jc w:val="center"/>
        <w:outlineLvl w:val="2"/>
        <w:rPr>
          <w:rFonts w:hint="eastAsia" w:ascii="仿宋" w:hAnsi="仿宋" w:eastAsia="仿宋" w:cs="仿宋"/>
          <w:b w:val="0"/>
          <w:bCs w:val="0"/>
          <w:sz w:val="28"/>
          <w:szCs w:val="28"/>
          <w:lang w:val="zh-CN"/>
        </w:rPr>
      </w:pPr>
      <w:r>
        <w:rPr>
          <w:rFonts w:hint="eastAsia" w:ascii="仿宋" w:hAnsi="仿宋" w:eastAsia="仿宋" w:cs="仿宋"/>
          <w:kern w:val="2"/>
          <w:sz w:val="28"/>
          <w:szCs w:val="28"/>
          <w:lang w:val="en-US" w:eastAsia="zh-CN" w:bidi="ar-SA"/>
        </w:rPr>
        <w:t>商务条款偏离表</w:t>
      </w:r>
    </w:p>
    <w:p w14:paraId="5DD1A34D">
      <w:pPr>
        <w:autoSpaceDE w:val="0"/>
        <w:autoSpaceDN w:val="0"/>
        <w:spacing w:line="360" w:lineRule="auto"/>
        <w:ind w:firstLine="280" w:firstLineChars="1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zh-CN"/>
        </w:rPr>
        <w:t>项目名称：</w:t>
      </w:r>
    </w:p>
    <w:p w14:paraId="60B7C0F1">
      <w:pPr>
        <w:autoSpaceDE w:val="0"/>
        <w:autoSpaceDN w:val="0"/>
        <w:spacing w:line="360" w:lineRule="auto"/>
        <w:ind w:firstLine="280" w:firstLineChars="1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zh-CN"/>
        </w:rPr>
        <w:t>项目编号：</w:t>
      </w:r>
    </w:p>
    <w:tbl>
      <w:tblPr>
        <w:tblStyle w:val="42"/>
        <w:tblW w:w="9038" w:type="dxa"/>
        <w:tblInd w:w="-154"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71"/>
        <w:gridCol w:w="1985"/>
        <w:gridCol w:w="1984"/>
        <w:gridCol w:w="2135"/>
        <w:gridCol w:w="984"/>
        <w:gridCol w:w="979"/>
      </w:tblGrid>
      <w:tr w14:paraId="664D61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vAlign w:val="center"/>
          </w:tcPr>
          <w:p w14:paraId="78F10FCA">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序号</w:t>
            </w:r>
          </w:p>
        </w:tc>
        <w:tc>
          <w:tcPr>
            <w:tcW w:w="1985" w:type="dxa"/>
            <w:shd w:val="clear" w:color="000000" w:fill="FFFFFF"/>
            <w:vAlign w:val="center"/>
          </w:tcPr>
          <w:p w14:paraId="3EB35E6A">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磋商文件条</w:t>
            </w:r>
          </w:p>
          <w:p w14:paraId="1B604822">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目号（页码）</w:t>
            </w:r>
          </w:p>
        </w:tc>
        <w:tc>
          <w:tcPr>
            <w:tcW w:w="1984" w:type="dxa"/>
            <w:shd w:val="clear" w:color="000000" w:fill="FFFFFF"/>
            <w:vAlign w:val="center"/>
          </w:tcPr>
          <w:p w14:paraId="3846CAEB">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磋商文件的</w:t>
            </w:r>
          </w:p>
          <w:p w14:paraId="047C2A32">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商务条款</w:t>
            </w:r>
          </w:p>
        </w:tc>
        <w:tc>
          <w:tcPr>
            <w:tcW w:w="2135" w:type="dxa"/>
            <w:shd w:val="clear" w:color="000000" w:fill="FFFFFF"/>
            <w:vAlign w:val="center"/>
          </w:tcPr>
          <w:p w14:paraId="64326082">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响应文件的</w:t>
            </w:r>
          </w:p>
          <w:p w14:paraId="60EE50F6">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商务条款</w:t>
            </w:r>
          </w:p>
        </w:tc>
        <w:tc>
          <w:tcPr>
            <w:tcW w:w="984" w:type="dxa"/>
            <w:shd w:val="clear" w:color="000000" w:fill="FFFFFF"/>
            <w:vAlign w:val="center"/>
          </w:tcPr>
          <w:p w14:paraId="3617ACB2">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en-US" w:eastAsia="zh-CN"/>
              </w:rPr>
              <w:t>是否</w:t>
            </w:r>
            <w:r>
              <w:rPr>
                <w:rFonts w:hint="eastAsia" w:ascii="仿宋" w:hAnsi="仿宋" w:eastAsia="仿宋" w:cs="仿宋"/>
                <w:sz w:val="28"/>
                <w:szCs w:val="28"/>
                <w:lang w:val="zh-CN"/>
              </w:rPr>
              <w:t>偏离</w:t>
            </w:r>
          </w:p>
        </w:tc>
        <w:tc>
          <w:tcPr>
            <w:tcW w:w="979" w:type="dxa"/>
            <w:shd w:val="clear" w:color="000000" w:fill="FFFFFF"/>
            <w:vAlign w:val="center"/>
          </w:tcPr>
          <w:p w14:paraId="779B75B7">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说明</w:t>
            </w:r>
          </w:p>
        </w:tc>
      </w:tr>
      <w:tr w14:paraId="41FC31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00FDE3F6">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5D549C30">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4AEA17E7">
            <w:pPr>
              <w:autoSpaceDE w:val="0"/>
              <w:autoSpaceDN w:val="0"/>
              <w:spacing w:line="360" w:lineRule="auto"/>
              <w:jc w:val="center"/>
              <w:rPr>
                <w:rFonts w:hint="eastAsia" w:ascii="仿宋" w:hAnsi="仿宋" w:eastAsia="仿宋" w:cs="仿宋"/>
                <w:sz w:val="28"/>
                <w:szCs w:val="28"/>
                <w:lang w:val="zh-CN"/>
              </w:rPr>
            </w:pPr>
          </w:p>
        </w:tc>
        <w:tc>
          <w:tcPr>
            <w:tcW w:w="2135" w:type="dxa"/>
            <w:shd w:val="clear" w:color="000000" w:fill="FFFFFF"/>
          </w:tcPr>
          <w:p w14:paraId="1DFB39CC">
            <w:pPr>
              <w:autoSpaceDE w:val="0"/>
              <w:autoSpaceDN w:val="0"/>
              <w:spacing w:line="360" w:lineRule="auto"/>
              <w:jc w:val="center"/>
              <w:rPr>
                <w:rFonts w:hint="eastAsia" w:ascii="仿宋" w:hAnsi="仿宋" w:eastAsia="仿宋" w:cs="仿宋"/>
                <w:sz w:val="28"/>
                <w:szCs w:val="28"/>
                <w:lang w:val="zh-CN"/>
              </w:rPr>
            </w:pPr>
          </w:p>
        </w:tc>
        <w:tc>
          <w:tcPr>
            <w:tcW w:w="984" w:type="dxa"/>
            <w:shd w:val="clear" w:color="000000" w:fill="FFFFFF"/>
            <w:vAlign w:val="center"/>
          </w:tcPr>
          <w:p w14:paraId="4C8F3575">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236BD927">
            <w:pPr>
              <w:autoSpaceDE w:val="0"/>
              <w:autoSpaceDN w:val="0"/>
              <w:spacing w:line="360" w:lineRule="auto"/>
              <w:rPr>
                <w:rFonts w:hint="eastAsia" w:ascii="仿宋" w:hAnsi="仿宋" w:eastAsia="仿宋" w:cs="仿宋"/>
                <w:sz w:val="28"/>
                <w:szCs w:val="28"/>
                <w:lang w:val="zh-CN"/>
              </w:rPr>
            </w:pPr>
          </w:p>
        </w:tc>
      </w:tr>
      <w:tr w14:paraId="65747B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31506601">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2E3EAA22">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646A6EB5">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059A4404">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0DC509FB">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25688120">
            <w:pPr>
              <w:autoSpaceDE w:val="0"/>
              <w:autoSpaceDN w:val="0"/>
              <w:spacing w:line="360" w:lineRule="auto"/>
              <w:rPr>
                <w:rFonts w:hint="eastAsia" w:ascii="仿宋" w:hAnsi="仿宋" w:eastAsia="仿宋" w:cs="仿宋"/>
                <w:sz w:val="28"/>
                <w:szCs w:val="28"/>
                <w:lang w:val="zh-CN"/>
              </w:rPr>
            </w:pPr>
          </w:p>
        </w:tc>
      </w:tr>
      <w:tr w14:paraId="56B97C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7F8D7A98">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2E809D80">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2035EC46">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5B8EAC99">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6B0E50BE">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586F36DD">
            <w:pPr>
              <w:autoSpaceDE w:val="0"/>
              <w:autoSpaceDN w:val="0"/>
              <w:spacing w:line="360" w:lineRule="auto"/>
              <w:rPr>
                <w:rFonts w:hint="eastAsia" w:ascii="仿宋" w:hAnsi="仿宋" w:eastAsia="仿宋" w:cs="仿宋"/>
                <w:sz w:val="28"/>
                <w:szCs w:val="28"/>
                <w:lang w:val="zh-CN"/>
              </w:rPr>
            </w:pPr>
          </w:p>
        </w:tc>
      </w:tr>
      <w:tr w14:paraId="565250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08A9D3BA">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7A9A08AC">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2C6F65B8">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25FE5DE1">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1F2974C9">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753BC984">
            <w:pPr>
              <w:autoSpaceDE w:val="0"/>
              <w:autoSpaceDN w:val="0"/>
              <w:spacing w:line="360" w:lineRule="auto"/>
              <w:rPr>
                <w:rFonts w:hint="eastAsia" w:ascii="仿宋" w:hAnsi="仿宋" w:eastAsia="仿宋" w:cs="仿宋"/>
                <w:sz w:val="28"/>
                <w:szCs w:val="28"/>
                <w:lang w:val="zh-CN"/>
              </w:rPr>
            </w:pPr>
          </w:p>
        </w:tc>
      </w:tr>
      <w:tr w14:paraId="74170A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68753BDD">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4B35CB00">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3A21E353">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061A02A5">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1B8D4A47">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35CE3532">
            <w:pPr>
              <w:autoSpaceDE w:val="0"/>
              <w:autoSpaceDN w:val="0"/>
              <w:spacing w:line="360" w:lineRule="auto"/>
              <w:rPr>
                <w:rFonts w:hint="eastAsia" w:ascii="仿宋" w:hAnsi="仿宋" w:eastAsia="仿宋" w:cs="仿宋"/>
                <w:sz w:val="28"/>
                <w:szCs w:val="28"/>
                <w:lang w:val="zh-CN"/>
              </w:rPr>
            </w:pPr>
          </w:p>
        </w:tc>
      </w:tr>
    </w:tbl>
    <w:p w14:paraId="623089FB">
      <w:pPr>
        <w:spacing w:line="360" w:lineRule="auto"/>
        <w:ind w:right="480" w:firstLine="562" w:firstLineChars="200"/>
        <w:rPr>
          <w:rFonts w:hint="eastAsia" w:ascii="仿宋" w:hAnsi="仿宋" w:eastAsia="仿宋" w:cs="仿宋"/>
          <w:b/>
          <w:sz w:val="28"/>
          <w:szCs w:val="28"/>
        </w:rPr>
      </w:pPr>
    </w:p>
    <w:p w14:paraId="16AAE8A4">
      <w:pPr>
        <w:spacing w:line="360" w:lineRule="auto"/>
        <w:ind w:right="48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注：本偏离表是评委评审供应商案最重要的直观材料和主要依据，供应商必须针对本竞争性磋商文件中的各项要求是否满足填写偏离表。对于漏报的项目，采购人有权要求其补报，否则将导致废标。对磋商文件中的所有商务条款，除非本表所列明的所有偏离外，均视作供应商已对之理解和同意。</w:t>
      </w:r>
    </w:p>
    <w:p w14:paraId="269BECDA">
      <w:pPr>
        <w:spacing w:line="360" w:lineRule="auto"/>
        <w:ind w:right="480" w:firstLine="562" w:firstLineChars="200"/>
        <w:rPr>
          <w:rFonts w:hint="eastAsia" w:ascii="仿宋" w:hAnsi="仿宋" w:eastAsia="仿宋" w:cs="仿宋"/>
          <w:b/>
          <w:sz w:val="28"/>
          <w:szCs w:val="28"/>
        </w:rPr>
      </w:pPr>
    </w:p>
    <w:p w14:paraId="3FBAA4AC">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01E18715">
      <w:pPr>
        <w:spacing w:line="360" w:lineRule="auto"/>
        <w:jc w:val="right"/>
        <w:rPr>
          <w:rFonts w:hint="eastAsia" w:ascii="仿宋" w:hAnsi="仿宋" w:eastAsia="仿宋" w:cs="仿宋"/>
          <w:color w:val="auto"/>
          <w:sz w:val="28"/>
          <w:szCs w:val="28"/>
        </w:rPr>
      </w:pPr>
      <w:r>
        <w:rPr>
          <w:rStyle w:val="223"/>
          <w:color w:val="auto"/>
          <w:sz w:val="28"/>
          <w:szCs w:val="28"/>
        </w:rPr>
        <w:t xml:space="preserve">  </w:t>
      </w:r>
    </w:p>
    <w:p w14:paraId="3E033B2D">
      <w:pPr>
        <w:spacing w:line="360" w:lineRule="auto"/>
        <w:jc w:val="right"/>
        <w:rPr>
          <w:rFonts w:ascii="Times New Roman" w:hAnsi="Times New Roman" w:eastAsia="方正仿宋_GBK"/>
          <w:b/>
          <w:bCs/>
          <w:sz w:val="28"/>
          <w:szCs w:val="28"/>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bookmarkStart w:id="85" w:name="_Toc26361"/>
      <w:bookmarkStart w:id="86" w:name="_Toc22560"/>
      <w:bookmarkStart w:id="87" w:name="_Toc29934"/>
      <w:bookmarkStart w:id="88" w:name="_Toc60241928"/>
    </w:p>
    <w:p w14:paraId="3786B491">
      <w:p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br w:type="page"/>
      </w:r>
    </w:p>
    <w:p w14:paraId="0C024318">
      <w:pPr>
        <w:autoSpaceDE w:val="0"/>
        <w:autoSpaceDN w:val="0"/>
        <w:spacing w:line="360" w:lineRule="auto"/>
        <w:ind w:firstLine="280" w:firstLineChars="100"/>
        <w:jc w:val="center"/>
        <w:outlineLvl w:val="9"/>
        <w:rPr>
          <w:rFonts w:hint="eastAsia" w:ascii="仿宋" w:hAnsi="仿宋" w:eastAsia="仿宋" w:cs="仿宋"/>
          <w:kern w:val="2"/>
          <w:sz w:val="28"/>
          <w:szCs w:val="28"/>
          <w:lang w:val="en-US" w:eastAsia="zh-CN" w:bidi="ar-SA"/>
        </w:rPr>
      </w:pPr>
    </w:p>
    <w:p w14:paraId="3D727AA9">
      <w:pPr>
        <w:autoSpaceDE w:val="0"/>
        <w:autoSpaceDN w:val="0"/>
        <w:spacing w:line="360" w:lineRule="auto"/>
        <w:ind w:firstLine="280" w:firstLineChars="100"/>
        <w:jc w:val="center"/>
        <w:outlineLvl w:val="2"/>
        <w:rPr>
          <w:rFonts w:hint="eastAsia" w:ascii="仿宋" w:hAnsi="仿宋" w:eastAsia="仿宋" w:cs="仿宋"/>
          <w:b w:val="0"/>
          <w:bCs w:val="0"/>
          <w:sz w:val="28"/>
          <w:szCs w:val="28"/>
          <w:lang w:val="zh-CN"/>
        </w:rPr>
      </w:pPr>
      <w:r>
        <w:rPr>
          <w:rFonts w:hint="eastAsia" w:ascii="仿宋" w:hAnsi="仿宋" w:eastAsia="仿宋" w:cs="仿宋"/>
          <w:kern w:val="2"/>
          <w:sz w:val="28"/>
          <w:szCs w:val="28"/>
          <w:lang w:val="en-US" w:eastAsia="zh-CN" w:bidi="ar-SA"/>
        </w:rPr>
        <w:t>技术条款偏离表</w:t>
      </w:r>
    </w:p>
    <w:p w14:paraId="7057080B">
      <w:pPr>
        <w:autoSpaceDE w:val="0"/>
        <w:autoSpaceDN w:val="0"/>
        <w:spacing w:line="360" w:lineRule="auto"/>
        <w:ind w:firstLine="280" w:firstLineChars="1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zh-CN"/>
        </w:rPr>
        <w:t>项目名称：</w:t>
      </w:r>
    </w:p>
    <w:p w14:paraId="0369A6B8">
      <w:pPr>
        <w:autoSpaceDE w:val="0"/>
        <w:autoSpaceDN w:val="0"/>
        <w:spacing w:line="360" w:lineRule="auto"/>
        <w:ind w:firstLine="280" w:firstLineChars="1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zh-CN"/>
        </w:rPr>
        <w:t>项目编号：</w:t>
      </w:r>
    </w:p>
    <w:tbl>
      <w:tblPr>
        <w:tblStyle w:val="42"/>
        <w:tblW w:w="9038" w:type="dxa"/>
        <w:tblInd w:w="-154"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71"/>
        <w:gridCol w:w="1985"/>
        <w:gridCol w:w="1984"/>
        <w:gridCol w:w="2135"/>
        <w:gridCol w:w="984"/>
        <w:gridCol w:w="979"/>
      </w:tblGrid>
      <w:tr w14:paraId="351F1C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vAlign w:val="center"/>
          </w:tcPr>
          <w:p w14:paraId="78201E62">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序号</w:t>
            </w:r>
          </w:p>
        </w:tc>
        <w:tc>
          <w:tcPr>
            <w:tcW w:w="1985" w:type="dxa"/>
            <w:shd w:val="clear" w:color="000000" w:fill="FFFFFF"/>
            <w:vAlign w:val="center"/>
          </w:tcPr>
          <w:p w14:paraId="43887B08">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磋商文件条目号（页码）</w:t>
            </w:r>
          </w:p>
        </w:tc>
        <w:tc>
          <w:tcPr>
            <w:tcW w:w="1984" w:type="dxa"/>
            <w:shd w:val="clear" w:color="000000" w:fill="FFFFFF"/>
            <w:vAlign w:val="center"/>
          </w:tcPr>
          <w:p w14:paraId="67F23B36">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磋商文件的</w:t>
            </w:r>
          </w:p>
          <w:p w14:paraId="4B1F859A">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en-US" w:eastAsia="zh-CN"/>
              </w:rPr>
              <w:t>技术</w:t>
            </w:r>
            <w:r>
              <w:rPr>
                <w:rFonts w:hint="eastAsia" w:ascii="仿宋" w:hAnsi="仿宋" w:eastAsia="仿宋" w:cs="仿宋"/>
                <w:sz w:val="28"/>
                <w:szCs w:val="28"/>
                <w:lang w:val="zh-CN"/>
              </w:rPr>
              <w:t>条款</w:t>
            </w:r>
          </w:p>
        </w:tc>
        <w:tc>
          <w:tcPr>
            <w:tcW w:w="2135" w:type="dxa"/>
            <w:shd w:val="clear" w:color="000000" w:fill="FFFFFF"/>
            <w:vAlign w:val="center"/>
          </w:tcPr>
          <w:p w14:paraId="479ED682">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响应文件的</w:t>
            </w:r>
          </w:p>
          <w:p w14:paraId="3092C23C">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en-US" w:eastAsia="zh-CN"/>
              </w:rPr>
              <w:t>技术</w:t>
            </w:r>
            <w:r>
              <w:rPr>
                <w:rFonts w:hint="eastAsia" w:ascii="仿宋" w:hAnsi="仿宋" w:eastAsia="仿宋" w:cs="仿宋"/>
                <w:sz w:val="28"/>
                <w:szCs w:val="28"/>
                <w:lang w:val="zh-CN"/>
              </w:rPr>
              <w:t>条款</w:t>
            </w:r>
          </w:p>
        </w:tc>
        <w:tc>
          <w:tcPr>
            <w:tcW w:w="984" w:type="dxa"/>
            <w:shd w:val="clear" w:color="000000" w:fill="FFFFFF"/>
            <w:vAlign w:val="center"/>
          </w:tcPr>
          <w:p w14:paraId="29034629">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en-US" w:eastAsia="zh-CN"/>
              </w:rPr>
              <w:t>是否</w:t>
            </w:r>
            <w:r>
              <w:rPr>
                <w:rFonts w:hint="eastAsia" w:ascii="仿宋" w:hAnsi="仿宋" w:eastAsia="仿宋" w:cs="仿宋"/>
                <w:sz w:val="28"/>
                <w:szCs w:val="28"/>
                <w:lang w:val="zh-CN"/>
              </w:rPr>
              <w:t>偏离</w:t>
            </w:r>
          </w:p>
        </w:tc>
        <w:tc>
          <w:tcPr>
            <w:tcW w:w="979" w:type="dxa"/>
            <w:shd w:val="clear" w:color="000000" w:fill="FFFFFF"/>
            <w:vAlign w:val="center"/>
          </w:tcPr>
          <w:p w14:paraId="7B7D806F">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说明</w:t>
            </w:r>
          </w:p>
        </w:tc>
      </w:tr>
      <w:tr w14:paraId="137084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339B5A9B">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49771A57">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74BA8FC3">
            <w:pPr>
              <w:autoSpaceDE w:val="0"/>
              <w:autoSpaceDN w:val="0"/>
              <w:spacing w:line="360" w:lineRule="auto"/>
              <w:jc w:val="center"/>
              <w:rPr>
                <w:rFonts w:hint="eastAsia" w:ascii="仿宋" w:hAnsi="仿宋" w:eastAsia="仿宋" w:cs="仿宋"/>
                <w:sz w:val="28"/>
                <w:szCs w:val="28"/>
                <w:lang w:val="zh-CN"/>
              </w:rPr>
            </w:pPr>
          </w:p>
        </w:tc>
        <w:tc>
          <w:tcPr>
            <w:tcW w:w="2135" w:type="dxa"/>
            <w:shd w:val="clear" w:color="000000" w:fill="FFFFFF"/>
          </w:tcPr>
          <w:p w14:paraId="0A4064DF">
            <w:pPr>
              <w:autoSpaceDE w:val="0"/>
              <w:autoSpaceDN w:val="0"/>
              <w:spacing w:line="360" w:lineRule="auto"/>
              <w:jc w:val="center"/>
              <w:rPr>
                <w:rFonts w:hint="eastAsia" w:ascii="仿宋" w:hAnsi="仿宋" w:eastAsia="仿宋" w:cs="仿宋"/>
                <w:sz w:val="28"/>
                <w:szCs w:val="28"/>
                <w:lang w:val="zh-CN"/>
              </w:rPr>
            </w:pPr>
          </w:p>
        </w:tc>
        <w:tc>
          <w:tcPr>
            <w:tcW w:w="984" w:type="dxa"/>
            <w:shd w:val="clear" w:color="000000" w:fill="FFFFFF"/>
            <w:vAlign w:val="center"/>
          </w:tcPr>
          <w:p w14:paraId="32DDFE7C">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55D3F547">
            <w:pPr>
              <w:autoSpaceDE w:val="0"/>
              <w:autoSpaceDN w:val="0"/>
              <w:spacing w:line="360" w:lineRule="auto"/>
              <w:rPr>
                <w:rFonts w:hint="eastAsia" w:ascii="仿宋" w:hAnsi="仿宋" w:eastAsia="仿宋" w:cs="仿宋"/>
                <w:sz w:val="28"/>
                <w:szCs w:val="28"/>
                <w:lang w:val="zh-CN"/>
              </w:rPr>
            </w:pPr>
          </w:p>
        </w:tc>
      </w:tr>
      <w:tr w14:paraId="0ABC34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1B29E390">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3C8C8642">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6C002651">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2AF3E3AA">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72CB8BAF">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6C5BFAE3">
            <w:pPr>
              <w:autoSpaceDE w:val="0"/>
              <w:autoSpaceDN w:val="0"/>
              <w:spacing w:line="360" w:lineRule="auto"/>
              <w:rPr>
                <w:rFonts w:hint="eastAsia" w:ascii="仿宋" w:hAnsi="仿宋" w:eastAsia="仿宋" w:cs="仿宋"/>
                <w:sz w:val="28"/>
                <w:szCs w:val="28"/>
                <w:lang w:val="zh-CN"/>
              </w:rPr>
            </w:pPr>
          </w:p>
        </w:tc>
      </w:tr>
      <w:tr w14:paraId="6EFA59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68CEA3A2">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41A278C9">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592E2DFD">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7FD10803">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1655452A">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3134ED7C">
            <w:pPr>
              <w:autoSpaceDE w:val="0"/>
              <w:autoSpaceDN w:val="0"/>
              <w:spacing w:line="360" w:lineRule="auto"/>
              <w:rPr>
                <w:rFonts w:hint="eastAsia" w:ascii="仿宋" w:hAnsi="仿宋" w:eastAsia="仿宋" w:cs="仿宋"/>
                <w:sz w:val="28"/>
                <w:szCs w:val="28"/>
                <w:lang w:val="zh-CN"/>
              </w:rPr>
            </w:pPr>
          </w:p>
        </w:tc>
      </w:tr>
      <w:tr w14:paraId="10E8E2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28C73DC3">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268F99FF">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36282DA8">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6BC1A43E">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6C5266CA">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39665D81">
            <w:pPr>
              <w:autoSpaceDE w:val="0"/>
              <w:autoSpaceDN w:val="0"/>
              <w:spacing w:line="360" w:lineRule="auto"/>
              <w:rPr>
                <w:rFonts w:hint="eastAsia" w:ascii="仿宋" w:hAnsi="仿宋" w:eastAsia="仿宋" w:cs="仿宋"/>
                <w:sz w:val="28"/>
                <w:szCs w:val="28"/>
                <w:lang w:val="zh-CN"/>
              </w:rPr>
            </w:pPr>
          </w:p>
        </w:tc>
      </w:tr>
      <w:tr w14:paraId="54CE45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4AE77D11">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3B88ECE4">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5B969718">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664FC3DC">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1573A3B4">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422A6DFF">
            <w:pPr>
              <w:autoSpaceDE w:val="0"/>
              <w:autoSpaceDN w:val="0"/>
              <w:spacing w:line="360" w:lineRule="auto"/>
              <w:rPr>
                <w:rFonts w:hint="eastAsia" w:ascii="仿宋" w:hAnsi="仿宋" w:eastAsia="仿宋" w:cs="仿宋"/>
                <w:sz w:val="28"/>
                <w:szCs w:val="28"/>
                <w:lang w:val="zh-CN"/>
              </w:rPr>
            </w:pPr>
          </w:p>
        </w:tc>
      </w:tr>
    </w:tbl>
    <w:p w14:paraId="0CA0DDF2">
      <w:pPr>
        <w:spacing w:line="360" w:lineRule="auto"/>
        <w:ind w:right="480" w:firstLine="562" w:firstLineChars="200"/>
        <w:rPr>
          <w:rFonts w:hint="eastAsia" w:ascii="仿宋" w:hAnsi="仿宋" w:eastAsia="仿宋" w:cs="仿宋"/>
          <w:b/>
          <w:sz w:val="28"/>
          <w:szCs w:val="28"/>
        </w:rPr>
      </w:pPr>
    </w:p>
    <w:p w14:paraId="2B45BBCC">
      <w:pPr>
        <w:spacing w:line="360" w:lineRule="auto"/>
        <w:ind w:right="48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注：本偏离表是评委评审供应商案最重要的直观材料和主要依据，供应商必须针对本竞争性磋商文件中的各项要求是否满足填写偏离表。对于漏报的项目，采购人有权要求其补报，否则将导致废标。对磋商文件中的所有</w:t>
      </w:r>
      <w:r>
        <w:rPr>
          <w:rFonts w:hint="eastAsia" w:ascii="仿宋" w:hAnsi="仿宋" w:eastAsia="仿宋" w:cs="仿宋"/>
          <w:b w:val="0"/>
          <w:bCs/>
          <w:sz w:val="28"/>
          <w:szCs w:val="28"/>
          <w:lang w:val="en-US" w:eastAsia="zh-CN"/>
        </w:rPr>
        <w:t>技术</w:t>
      </w:r>
      <w:r>
        <w:rPr>
          <w:rFonts w:hint="eastAsia" w:ascii="仿宋" w:hAnsi="仿宋" w:eastAsia="仿宋" w:cs="仿宋"/>
          <w:b w:val="0"/>
          <w:bCs/>
          <w:sz w:val="28"/>
          <w:szCs w:val="28"/>
        </w:rPr>
        <w:t>条款，除非本表所列明的所有偏离外，均视作供应商已对之理解和同意。</w:t>
      </w:r>
    </w:p>
    <w:p w14:paraId="1A40AD83">
      <w:pPr>
        <w:spacing w:line="360" w:lineRule="auto"/>
        <w:ind w:right="480" w:firstLine="562" w:firstLineChars="200"/>
        <w:rPr>
          <w:rFonts w:hint="eastAsia" w:ascii="仿宋" w:hAnsi="仿宋" w:eastAsia="仿宋" w:cs="仿宋"/>
          <w:b/>
          <w:sz w:val="28"/>
          <w:szCs w:val="28"/>
        </w:rPr>
      </w:pPr>
    </w:p>
    <w:p w14:paraId="3AE6CE13">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76CB1104">
      <w:pPr>
        <w:spacing w:line="360" w:lineRule="auto"/>
        <w:jc w:val="right"/>
        <w:rPr>
          <w:rFonts w:hint="eastAsia" w:ascii="仿宋" w:hAnsi="仿宋" w:eastAsia="仿宋" w:cs="仿宋"/>
          <w:color w:val="auto"/>
          <w:sz w:val="28"/>
          <w:szCs w:val="28"/>
        </w:rPr>
      </w:pPr>
      <w:r>
        <w:rPr>
          <w:rStyle w:val="223"/>
          <w:color w:val="auto"/>
          <w:sz w:val="28"/>
          <w:szCs w:val="28"/>
        </w:rPr>
        <w:t xml:space="preserve">  </w:t>
      </w:r>
    </w:p>
    <w:p w14:paraId="495BCB24">
      <w:pPr>
        <w:spacing w:line="360" w:lineRule="auto"/>
        <w:jc w:val="right"/>
        <w:rPr>
          <w:rFonts w:ascii="Times New Roman" w:hAnsi="Times New Roman" w:eastAsia="方正仿宋_GBK"/>
          <w:b/>
          <w:bCs/>
          <w:sz w:val="28"/>
          <w:szCs w:val="28"/>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179C389C">
      <w:pPr>
        <w:rPr>
          <w:rFonts w:hint="eastAsia" w:ascii="仿宋" w:hAnsi="仿宋" w:eastAsia="仿宋" w:cs="仿宋"/>
          <w:kern w:val="2"/>
          <w:sz w:val="28"/>
          <w:szCs w:val="28"/>
          <w:lang w:val="en-US" w:eastAsia="zh-CN" w:bidi="ar-SA"/>
        </w:rPr>
      </w:pPr>
      <w:r>
        <w:rPr>
          <w:rFonts w:hint="eastAsia"/>
          <w:lang w:val="en-US" w:eastAsia="zh-CN"/>
        </w:rPr>
        <w:br w:type="page"/>
      </w:r>
    </w:p>
    <w:p w14:paraId="239DC72F">
      <w:pPr>
        <w:numPr>
          <w:ilvl w:val="0"/>
          <w:numId w:val="0"/>
        </w:numPr>
        <w:spacing w:before="0" w:after="0" w:line="360" w:lineRule="auto"/>
        <w:ind w:left="0" w:leftChars="0" w:firstLine="560" w:firstLineChars="200"/>
        <w:jc w:val="center"/>
        <w:outlineLvl w:val="9"/>
        <w:rPr>
          <w:rFonts w:hint="eastAsia" w:ascii="仿宋" w:hAnsi="仿宋" w:eastAsia="仿宋" w:cs="仿宋"/>
          <w:kern w:val="2"/>
          <w:sz w:val="28"/>
          <w:szCs w:val="28"/>
          <w:lang w:val="en-US" w:eastAsia="zh-CN" w:bidi="ar-SA"/>
        </w:rPr>
      </w:pPr>
    </w:p>
    <w:p w14:paraId="49E24F7C">
      <w:pPr>
        <w:pStyle w:val="3"/>
        <w:numPr>
          <w:ilvl w:val="0"/>
          <w:numId w:val="0"/>
        </w:numPr>
        <w:spacing w:before="0" w:after="0" w:line="360" w:lineRule="auto"/>
        <w:ind w:left="0" w:leftChars="0" w:firstLine="560" w:firstLineChars="200"/>
        <w:jc w:val="center"/>
        <w:outlineLvl w:val="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十三、供应商认为有必要提供的其他材料</w:t>
      </w:r>
      <w:bookmarkEnd w:id="85"/>
      <w:bookmarkEnd w:id="86"/>
      <w:bookmarkEnd w:id="87"/>
    </w:p>
    <w:p w14:paraId="1ABA15F3">
      <w:pPr>
        <w:numPr>
          <w:ilvl w:val="0"/>
          <w:numId w:val="0"/>
        </w:numPr>
        <w:spacing w:before="0" w:after="0" w:line="360" w:lineRule="auto"/>
        <w:ind w:left="0" w:leftChars="0" w:firstLine="560" w:firstLineChars="200"/>
        <w:jc w:val="center"/>
        <w:outlineLvl w:val="9"/>
        <w:rPr>
          <w:rFonts w:hint="eastAsia" w:ascii="仿宋" w:hAnsi="仿宋" w:eastAsia="仿宋" w:cs="仿宋"/>
          <w:kern w:val="2"/>
          <w:sz w:val="28"/>
          <w:szCs w:val="28"/>
          <w:lang w:val="en-US" w:eastAsia="zh-CN" w:bidi="ar-SA"/>
        </w:rPr>
      </w:pPr>
      <w:bookmarkStart w:id="89" w:name="_Toc14316"/>
      <w:bookmarkStart w:id="90" w:name="_Toc16468"/>
      <w:r>
        <w:rPr>
          <w:rFonts w:hint="eastAsia" w:ascii="仿宋" w:hAnsi="仿宋" w:eastAsia="仿宋" w:cs="仿宋"/>
          <w:kern w:val="2"/>
          <w:sz w:val="28"/>
          <w:szCs w:val="28"/>
          <w:lang w:val="en-US" w:eastAsia="zh-CN" w:bidi="ar-SA"/>
        </w:rPr>
        <w:t>（格式自拟）</w:t>
      </w:r>
      <w:bookmarkEnd w:id="88"/>
      <w:bookmarkEnd w:id="89"/>
      <w:bookmarkEnd w:id="90"/>
    </w:p>
    <w:sectPr>
      <w:footerReference r:id="rId13" w:type="first"/>
      <w:footerReference r:id="rId12" w:type="default"/>
      <w:pgSz w:w="11906" w:h="16838"/>
      <w:pgMar w:top="1134" w:right="1797" w:bottom="1134" w:left="1797" w:header="851" w:footer="850"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6551AE6A-CB9D-4108-897C-F66B0C5DC8D2}"/>
  </w:font>
  <w:font w:name="方正仿宋_GBK">
    <w:panose1 w:val="03000509000000000000"/>
    <w:charset w:val="86"/>
    <w:family w:val="script"/>
    <w:pitch w:val="default"/>
    <w:sig w:usb0="00000001" w:usb1="080E0000" w:usb2="00000000" w:usb3="00000000" w:csb0="00040000" w:csb1="00000000"/>
    <w:embedRegular r:id="rId2" w:fontKey="{8BCD7174-5710-4FBE-AFA7-9A4498B1194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_GB2312">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B6DC4">
    <w:pPr>
      <w:pStyle w:val="30"/>
    </w:pPr>
    <w:r>
      <w:rPr>
        <w:rFonts w:hint="eastAsia"/>
        <w:szCs w:val="21"/>
        <w:highlight w:val="white"/>
        <w:lang w:eastAsia="zh-CN"/>
      </w:rPr>
      <w:t xml:space="preserve">                                                                                                                                        </w:t>
    </w:r>
    <w:r>
      <w:rPr>
        <w:rFonts w:hint="eastAsia"/>
        <w:szCs w:val="21"/>
        <w:highlight w:val="white"/>
      </w:rPr>
      <w:t xml:space="preserve">                                                </w:t>
    </w:r>
    <w:r>
      <w:rPr>
        <w:rFonts w:hint="eastAsia"/>
        <w:szCs w:val="21"/>
        <w:highlight w:val="white"/>
        <w:lang w:eastAsia="zh-CN"/>
      </w:rPr>
      <w:t xml:space="preserve">                                                                                                                                                                                             </w:t>
    </w:r>
    <w:r>
      <w:rPr>
        <w:rFonts w:hint="eastAsia"/>
        <w:szCs w:val="21"/>
        <w:highlight w:val="whit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36A34">
    <w:pPr>
      <w:pStyle w:val="30"/>
      <w:framePr w:wrap="around" w:vAnchor="text" w:hAnchor="margin" w:xAlign="center" w:y="1"/>
      <w:rPr>
        <w:rStyle w:val="46"/>
      </w:rPr>
    </w:pPr>
    <w:r>
      <w:fldChar w:fldCharType="begin"/>
    </w:r>
    <w:r>
      <w:rPr>
        <w:rStyle w:val="46"/>
        <w:highlight w:val="white"/>
      </w:rPr>
      <w:instrText xml:space="preserve">PAGE  </w:instrText>
    </w:r>
    <w:r>
      <w:fldChar w:fldCharType="separate"/>
    </w:r>
    <w:r>
      <w:rPr>
        <w:rStyle w:val="46"/>
        <w:highlight w:val="white"/>
      </w:rPr>
      <w:t>34</w:t>
    </w:r>
    <w:r>
      <w:fldChar w:fldCharType="end"/>
    </w:r>
  </w:p>
  <w:p w14:paraId="126E3587">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B7BA0">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487F6">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818F9">
    <w:pPr>
      <w:pStyle w:val="30"/>
    </w:pPr>
    <w:r>
      <w:rPr>
        <w:sz w:val="18"/>
      </w:rPr>
      <w:pict>
        <v:shape id="_x0000_s2051" o:spid="_x0000_s205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F8546C1">
                <w:pPr>
                  <w:pStyle w:val="3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2ED9">
    <w:pPr>
      <w:pStyle w:val="30"/>
    </w:pPr>
    <w:r>
      <w:rPr>
        <w:sz w:val="18"/>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7895ACB">
                <w:pPr>
                  <w:pStyle w:val="30"/>
                </w:pPr>
                <w:r>
                  <w:fldChar w:fldCharType="begin"/>
                </w:r>
                <w:r>
                  <w:instrText xml:space="preserve"> PAGE  \* MERGEFORMAT </w:instrText>
                </w:r>
                <w:r>
                  <w:fldChar w:fldCharType="separate"/>
                </w:r>
                <w:r>
                  <w:t>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45A3A">
    <w:pPr>
      <w:pStyle w:val="30"/>
    </w:pPr>
    <w:r>
      <w:rPr>
        <w:sz w:val="18"/>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F7D0C65">
                <w:pPr>
                  <w:pStyle w:val="30"/>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3B82D01">
      <w:pPr>
        <w:pStyle w:val="34"/>
      </w:pPr>
      <w:r>
        <w:rPr>
          <w:rStyle w:val="50"/>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1E203">
    <w:pPr>
      <w:pStyle w:val="31"/>
      <w:pBdr>
        <w:bottom w:val="thinThickThinSmallGap" w:color="auto" w:sz="18" w:space="1"/>
      </w:pBdr>
      <w:jc w:val="both"/>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-650240</wp:posOffset>
          </wp:positionH>
          <wp:positionV relativeFrom="paragraph">
            <wp:posOffset>-113030</wp:posOffset>
          </wp:positionV>
          <wp:extent cx="1987550" cy="381000"/>
          <wp:effectExtent l="0" t="0" r="6350" b="0"/>
          <wp:wrapSquare wrapText="bothSides"/>
          <wp:docPr id="2" name="图片 2" descr="9bc403646be6a39c1be9424d49a9c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bc403646be6a39c1be9424d49a9ceb"/>
                  <pic:cNvPicPr>
                    <a:picLocks noChangeAspect="1"/>
                  </pic:cNvPicPr>
                </pic:nvPicPr>
                <pic:blipFill>
                  <a:blip r:embed="rId1"/>
                  <a:stretch>
                    <a:fillRect/>
                  </a:stretch>
                </pic:blipFill>
                <pic:spPr>
                  <a:xfrm>
                    <a:off x="0" y="0"/>
                    <a:ext cx="1987550" cy="381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93A69">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FE1D7">
    <w:pPr>
      <w:pStyle w:val="3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2E9E0"/>
    <w:multiLevelType w:val="singleLevel"/>
    <w:tmpl w:val="9E62E9E0"/>
    <w:lvl w:ilvl="0" w:tentative="0">
      <w:start w:val="7"/>
      <w:numFmt w:val="chineseCounting"/>
      <w:suff w:val="nothing"/>
      <w:lvlText w:val="（%1）"/>
      <w:lvlJc w:val="left"/>
      <w:rPr>
        <w:rFonts w:hint="eastAsia"/>
      </w:rPr>
    </w:lvl>
  </w:abstractNum>
  <w:abstractNum w:abstractNumId="1">
    <w:nsid w:val="B2351B5A"/>
    <w:multiLevelType w:val="singleLevel"/>
    <w:tmpl w:val="B2351B5A"/>
    <w:lvl w:ilvl="0" w:tentative="0">
      <w:start w:val="1"/>
      <w:numFmt w:val="chineseCounting"/>
      <w:suff w:val="nothing"/>
      <w:lvlText w:val="%1、"/>
      <w:lvlJc w:val="left"/>
      <w:rPr>
        <w:rFonts w:hint="eastAsia"/>
      </w:rPr>
    </w:lvl>
  </w:abstractNum>
  <w:abstractNum w:abstractNumId="2">
    <w:nsid w:val="B9CF426E"/>
    <w:multiLevelType w:val="singleLevel"/>
    <w:tmpl w:val="B9CF426E"/>
    <w:lvl w:ilvl="0" w:tentative="0">
      <w:start w:val="11"/>
      <w:numFmt w:val="chineseCounting"/>
      <w:suff w:val="nothing"/>
      <w:lvlText w:val="%1、"/>
      <w:lvlJc w:val="left"/>
      <w:rPr>
        <w:rFonts w:hint="eastAsia"/>
      </w:rPr>
    </w:lvl>
  </w:abstractNum>
  <w:abstractNum w:abstractNumId="3">
    <w:nsid w:val="CA1B0D67"/>
    <w:multiLevelType w:val="singleLevel"/>
    <w:tmpl w:val="CA1B0D67"/>
    <w:lvl w:ilvl="0" w:tentative="0">
      <w:start w:val="2"/>
      <w:numFmt w:val="decimal"/>
      <w:lvlText w:val="%1."/>
      <w:lvlJc w:val="left"/>
      <w:pPr>
        <w:tabs>
          <w:tab w:val="left" w:pos="312"/>
        </w:tabs>
      </w:pPr>
    </w:lvl>
  </w:abstractNum>
  <w:abstractNum w:abstractNumId="4">
    <w:nsid w:val="32411EB3"/>
    <w:multiLevelType w:val="multilevel"/>
    <w:tmpl w:val="32411EB3"/>
    <w:lvl w:ilvl="0" w:tentative="0">
      <w:start w:val="1"/>
      <w:numFmt w:val="chineseCountingThousand"/>
      <w:pStyle w:val="138"/>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宋体" w:hAnsi="宋体" w:eastAsia="宋体"/>
        <w:b/>
        <w:color w:val="auto"/>
        <w:sz w:val="24"/>
        <w:szCs w:val="24"/>
      </w:rPr>
    </w:lvl>
    <w:lvl w:ilvl="2" w:tentative="0">
      <w:start w:val="1"/>
      <w:numFmt w:val="decimal"/>
      <w:lvlText w:val="%3."/>
      <w:lvlJc w:val="left"/>
      <w:pPr>
        <w:tabs>
          <w:tab w:val="left" w:pos="840"/>
        </w:tabs>
        <w:ind w:left="840" w:hanging="420"/>
      </w:pPr>
      <w:rPr>
        <w:rFonts w:hint="eastAsia" w:ascii="宋体" w:hAnsi="宋体" w:eastAsia="宋体"/>
        <w:sz w:val="24"/>
        <w:szCs w:val="24"/>
        <w:lang w:val="en-US"/>
      </w:rPr>
    </w:lvl>
    <w:lvl w:ilvl="3" w:tentative="0">
      <w:start w:val="1"/>
      <w:numFmt w:val="decimal"/>
      <w:lvlText w:val="(%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358A2FA3"/>
    <w:multiLevelType w:val="multilevel"/>
    <w:tmpl w:val="358A2FA3"/>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186"/>
      <w:lvlText w:val=""/>
      <w:lvlJc w:val="left"/>
      <w:pPr>
        <w:ind w:left="2258"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abstractNum w:abstractNumId="6">
    <w:nsid w:val="3DAE7315"/>
    <w:multiLevelType w:val="multilevel"/>
    <w:tmpl w:val="3DAE7315"/>
    <w:lvl w:ilvl="0" w:tentative="0">
      <w:start w:val="1"/>
      <w:numFmt w:val="decimal"/>
      <w:pStyle w:val="195"/>
      <w:lvlText w:val="%1."/>
      <w:lvlJc w:val="left"/>
      <w:pPr>
        <w:tabs>
          <w:tab w:val="left" w:pos="965"/>
        </w:tabs>
        <w:ind w:left="965" w:hanging="425"/>
      </w:pPr>
      <w:rPr>
        <w:rFonts w:hint="eastAsia"/>
      </w:rPr>
    </w:lvl>
    <w:lvl w:ilvl="1" w:tentative="0">
      <w:start w:val="1"/>
      <w:numFmt w:val="decimal"/>
      <w:lvlText w:val="%1.%2."/>
      <w:lvlJc w:val="left"/>
      <w:pPr>
        <w:tabs>
          <w:tab w:val="left" w:pos="1107"/>
        </w:tabs>
        <w:ind w:left="1107" w:hanging="567"/>
      </w:pPr>
      <w:rPr>
        <w:rFonts w:hint="eastAsia"/>
      </w:rPr>
    </w:lvl>
    <w:lvl w:ilvl="2" w:tentative="0">
      <w:start w:val="1"/>
      <w:numFmt w:val="decimal"/>
      <w:lvlText w:val="%1.%2.%3."/>
      <w:lvlJc w:val="left"/>
      <w:pPr>
        <w:tabs>
          <w:tab w:val="left" w:pos="1249"/>
        </w:tabs>
        <w:ind w:left="1249" w:hanging="709"/>
      </w:pPr>
      <w:rPr>
        <w:rFonts w:hint="eastAsia"/>
      </w:rPr>
    </w:lvl>
    <w:lvl w:ilvl="3" w:tentative="0">
      <w:start w:val="1"/>
      <w:numFmt w:val="decimal"/>
      <w:lvlText w:val="%1.%2.%3.%4."/>
      <w:lvlJc w:val="left"/>
      <w:pPr>
        <w:tabs>
          <w:tab w:val="left" w:pos="1391"/>
        </w:tabs>
        <w:ind w:left="1391" w:hanging="851"/>
      </w:pPr>
      <w:rPr>
        <w:rFonts w:hint="eastAsia"/>
      </w:rPr>
    </w:lvl>
    <w:lvl w:ilvl="4" w:tentative="0">
      <w:start w:val="1"/>
      <w:numFmt w:val="decimal"/>
      <w:lvlText w:val="%1.%2.%3.%4.%5."/>
      <w:lvlJc w:val="left"/>
      <w:pPr>
        <w:tabs>
          <w:tab w:val="left" w:pos="1532"/>
        </w:tabs>
        <w:ind w:left="1532" w:hanging="992"/>
      </w:pPr>
      <w:rPr>
        <w:rFonts w:hint="eastAsia"/>
      </w:rPr>
    </w:lvl>
    <w:lvl w:ilvl="5" w:tentative="0">
      <w:start w:val="1"/>
      <w:numFmt w:val="decimal"/>
      <w:lvlText w:val="%1.%2.%3.%4.%5.%6."/>
      <w:lvlJc w:val="left"/>
      <w:pPr>
        <w:tabs>
          <w:tab w:val="left" w:pos="1674"/>
        </w:tabs>
        <w:ind w:left="1674" w:hanging="1134"/>
      </w:pPr>
      <w:rPr>
        <w:rFonts w:hint="eastAsia"/>
      </w:rPr>
    </w:lvl>
    <w:lvl w:ilvl="6" w:tentative="0">
      <w:start w:val="1"/>
      <w:numFmt w:val="decimal"/>
      <w:lvlText w:val="%1.%2.%3.%4.%5.%6.%7."/>
      <w:lvlJc w:val="left"/>
      <w:pPr>
        <w:tabs>
          <w:tab w:val="left" w:pos="1816"/>
        </w:tabs>
        <w:ind w:left="1816" w:hanging="1276"/>
      </w:pPr>
      <w:rPr>
        <w:rFonts w:hint="eastAsia"/>
      </w:rPr>
    </w:lvl>
    <w:lvl w:ilvl="7" w:tentative="0">
      <w:start w:val="1"/>
      <w:numFmt w:val="decimal"/>
      <w:lvlText w:val="%1.%2.%3.%4.%5.%6.%7.%8."/>
      <w:lvlJc w:val="left"/>
      <w:pPr>
        <w:tabs>
          <w:tab w:val="left" w:pos="1958"/>
        </w:tabs>
        <w:ind w:left="1958" w:hanging="1418"/>
      </w:pPr>
      <w:rPr>
        <w:rFonts w:hint="eastAsia"/>
      </w:rPr>
    </w:lvl>
    <w:lvl w:ilvl="8" w:tentative="0">
      <w:start w:val="1"/>
      <w:numFmt w:val="decimal"/>
      <w:lvlText w:val="%1.%2.%3.%4.%5.%6.%7.%8.%9."/>
      <w:lvlJc w:val="left"/>
      <w:pPr>
        <w:tabs>
          <w:tab w:val="left" w:pos="2099"/>
        </w:tabs>
        <w:ind w:left="2099" w:hanging="1559"/>
      </w:pPr>
      <w:rPr>
        <w:rFonts w:hint="eastAsia"/>
      </w:rPr>
    </w:lvl>
  </w:abstractNum>
  <w:abstractNum w:abstractNumId="7">
    <w:nsid w:val="46335E6F"/>
    <w:multiLevelType w:val="multilevel"/>
    <w:tmpl w:val="46335E6F"/>
    <w:lvl w:ilvl="0" w:tentative="0">
      <w:start w:val="1"/>
      <w:numFmt w:val="decimal"/>
      <w:pStyle w:val="187"/>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8">
    <w:nsid w:val="6E6F60ED"/>
    <w:multiLevelType w:val="multilevel"/>
    <w:tmpl w:val="6E6F60ED"/>
    <w:lvl w:ilvl="0" w:tentative="0">
      <w:start w:val="1"/>
      <w:numFmt w:val="decimal"/>
      <w:pStyle w:val="90"/>
      <w:lvlText w:val="%1"/>
      <w:lvlJc w:val="left"/>
      <w:pPr>
        <w:ind w:left="432" w:hanging="432"/>
      </w:pPr>
    </w:lvl>
    <w:lvl w:ilvl="1" w:tentative="0">
      <w:start w:val="1"/>
      <w:numFmt w:val="decimal"/>
      <w:pStyle w:val="84"/>
      <w:lvlText w:val="%1.%2"/>
      <w:lvlJc w:val="left"/>
      <w:pPr>
        <w:ind w:left="576" w:hanging="576"/>
      </w:pPr>
    </w:lvl>
    <w:lvl w:ilvl="2" w:tentative="0">
      <w:start w:val="1"/>
      <w:numFmt w:val="decimal"/>
      <w:pStyle w:val="87"/>
      <w:lvlText w:val="%1.%2.%3"/>
      <w:lvlJc w:val="left"/>
      <w:pPr>
        <w:ind w:left="720" w:hanging="720"/>
      </w:pPr>
    </w:lvl>
    <w:lvl w:ilvl="3" w:tentative="0">
      <w:start w:val="1"/>
      <w:numFmt w:val="decimal"/>
      <w:pStyle w:val="52"/>
      <w:lvlText w:val="%1.%2.%3.%4"/>
      <w:lvlJc w:val="left"/>
      <w:pPr>
        <w:ind w:left="864" w:hanging="864"/>
      </w:pPr>
    </w:lvl>
    <w:lvl w:ilvl="4" w:tentative="0">
      <w:start w:val="1"/>
      <w:numFmt w:val="decimal"/>
      <w:pStyle w:val="62"/>
      <w:lvlText w:val="%1.%2.%3.%4.%5"/>
      <w:lvlJc w:val="left"/>
      <w:pPr>
        <w:ind w:left="1008" w:hanging="1008"/>
      </w:pPr>
    </w:lvl>
    <w:lvl w:ilvl="5" w:tentative="0">
      <w:start w:val="1"/>
      <w:numFmt w:val="decimal"/>
      <w:pStyle w:val="104"/>
      <w:lvlText w:val="%1.%2.%3.%4.%5.%6"/>
      <w:lvlJc w:val="left"/>
      <w:pPr>
        <w:ind w:left="1152" w:hanging="1152"/>
      </w:pPr>
    </w:lvl>
    <w:lvl w:ilvl="6" w:tentative="0">
      <w:start w:val="1"/>
      <w:numFmt w:val="decimal"/>
      <w:pStyle w:val="65"/>
      <w:lvlText w:val="%1.%2.%3.%4.%5.%6.%7"/>
      <w:lvlJc w:val="left"/>
      <w:pPr>
        <w:ind w:left="1296" w:hanging="1296"/>
      </w:pPr>
    </w:lvl>
    <w:lvl w:ilvl="7" w:tentative="0">
      <w:start w:val="1"/>
      <w:numFmt w:val="decimal"/>
      <w:pStyle w:val="107"/>
      <w:lvlText w:val="%1.%2.%3.%4.%5.%6.%7.%8"/>
      <w:lvlJc w:val="left"/>
      <w:pPr>
        <w:ind w:left="1440" w:hanging="1440"/>
      </w:pPr>
    </w:lvl>
    <w:lvl w:ilvl="8" w:tentative="0">
      <w:start w:val="1"/>
      <w:numFmt w:val="decimal"/>
      <w:pStyle w:val="95"/>
      <w:lvlText w:val="%1.%2.%3.%4.%5.%6.%7.%8.%9"/>
      <w:lvlJc w:val="left"/>
      <w:pPr>
        <w:ind w:left="1584" w:hanging="1584"/>
      </w:pPr>
    </w:lvl>
  </w:abstractNum>
  <w:abstractNum w:abstractNumId="9">
    <w:nsid w:val="76D3462B"/>
    <w:multiLevelType w:val="multilevel"/>
    <w:tmpl w:val="76D3462B"/>
    <w:lvl w:ilvl="0" w:tentative="0">
      <w:start w:val="1"/>
      <w:numFmt w:val="chineseCountingThousand"/>
      <w:pStyle w:val="203"/>
      <w:lvlText w:val="%1、"/>
      <w:lvlJc w:val="left"/>
      <w:pPr>
        <w:ind w:left="425" w:hanging="425"/>
      </w:pPr>
      <w:rPr>
        <w:rFonts w:hint="eastAsia"/>
        <w:lang w:val="en-US"/>
      </w:rPr>
    </w:lvl>
    <w:lvl w:ilvl="1" w:tentative="0">
      <w:start w:val="1"/>
      <w:numFmt w:val="decimal"/>
      <w:pStyle w:val="202"/>
      <w:isLgl/>
      <w:lvlText w:val="%1.%2"/>
      <w:lvlJc w:val="left"/>
      <w:pPr>
        <w:ind w:left="992" w:hanging="567"/>
      </w:pPr>
      <w:rPr>
        <w:rFonts w:hint="eastAsia"/>
      </w:rPr>
    </w:lvl>
    <w:lvl w:ilvl="2" w:tentative="0">
      <w:start w:val="1"/>
      <w:numFmt w:val="decimal"/>
      <w:pStyle w:val="183"/>
      <w:isLgl/>
      <w:lvlText w:val="%1.%2.%3"/>
      <w:lvlJc w:val="left"/>
      <w:pPr>
        <w:ind w:left="1418" w:hanging="567"/>
      </w:pPr>
      <w:rPr>
        <w:rFonts w:hint="eastAsia"/>
      </w:rPr>
    </w:lvl>
    <w:lvl w:ilvl="3" w:tentative="0">
      <w:start w:val="1"/>
      <w:numFmt w:val="decimal"/>
      <w:pStyle w:val="144"/>
      <w:isLgl/>
      <w:lvlText w:val="%1.%2.%3.%4"/>
      <w:lvlJc w:val="left"/>
      <w:pPr>
        <w:ind w:left="1984" w:hanging="708"/>
      </w:pPr>
      <w:rPr>
        <w:rFonts w:hint="eastAsia" w:ascii="宋体" w:eastAsia="宋体"/>
        <w:b/>
        <w:i w:val="0"/>
        <w:sz w:val="24"/>
      </w:rPr>
    </w:lvl>
    <w:lvl w:ilvl="4" w:tentative="0">
      <w:start w:val="1"/>
      <w:numFmt w:val="decimal"/>
      <w:pStyle w:val="145"/>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8"/>
  </w:num>
  <w:num w:numId="2">
    <w:abstractNumId w:val="4"/>
  </w:num>
  <w:num w:numId="3">
    <w:abstractNumId w:val="9"/>
  </w:num>
  <w:num w:numId="4">
    <w:abstractNumId w:val="5"/>
  </w:num>
  <w:num w:numId="5">
    <w:abstractNumId w:val="7"/>
  </w:num>
  <w:num w:numId="6">
    <w:abstractNumId w:val="6"/>
  </w:num>
  <w:num w:numId="7">
    <w:abstractNumId w:val="3"/>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jA2ZWM4ODBlY2U0ZDFkNjE1YzhlNzBjODUzYzk5MjcifQ=="/>
    <w:docVar w:name="KSO_WPS_MARK_KEY" w:val="e4775a24-0b38-42c3-bd27-d5966f76f517"/>
  </w:docVars>
  <w:rsids>
    <w:rsidRoot w:val="00172A27"/>
    <w:rsid w:val="00003D97"/>
    <w:rsid w:val="00003F29"/>
    <w:rsid w:val="00004386"/>
    <w:rsid w:val="00004680"/>
    <w:rsid w:val="000105A9"/>
    <w:rsid w:val="00011A6C"/>
    <w:rsid w:val="000123F2"/>
    <w:rsid w:val="00013670"/>
    <w:rsid w:val="00015685"/>
    <w:rsid w:val="00020B7A"/>
    <w:rsid w:val="00021362"/>
    <w:rsid w:val="00022190"/>
    <w:rsid w:val="00030EB5"/>
    <w:rsid w:val="00031568"/>
    <w:rsid w:val="00037FFE"/>
    <w:rsid w:val="000416B0"/>
    <w:rsid w:val="000430E4"/>
    <w:rsid w:val="00045CA4"/>
    <w:rsid w:val="00050252"/>
    <w:rsid w:val="000537B8"/>
    <w:rsid w:val="00056F97"/>
    <w:rsid w:val="000616F6"/>
    <w:rsid w:val="00066466"/>
    <w:rsid w:val="000679C6"/>
    <w:rsid w:val="00067A1F"/>
    <w:rsid w:val="00067DC0"/>
    <w:rsid w:val="000709DE"/>
    <w:rsid w:val="00071E1C"/>
    <w:rsid w:val="0007301F"/>
    <w:rsid w:val="00074114"/>
    <w:rsid w:val="0007785E"/>
    <w:rsid w:val="00077C25"/>
    <w:rsid w:val="0008411C"/>
    <w:rsid w:val="00087198"/>
    <w:rsid w:val="00090DCC"/>
    <w:rsid w:val="00091315"/>
    <w:rsid w:val="000916FD"/>
    <w:rsid w:val="000937DD"/>
    <w:rsid w:val="0009717B"/>
    <w:rsid w:val="000A0194"/>
    <w:rsid w:val="000A1C9D"/>
    <w:rsid w:val="000A5A80"/>
    <w:rsid w:val="000A676C"/>
    <w:rsid w:val="000B07E9"/>
    <w:rsid w:val="000B55C9"/>
    <w:rsid w:val="000B5F76"/>
    <w:rsid w:val="000C0B89"/>
    <w:rsid w:val="000C2E5F"/>
    <w:rsid w:val="000D1EF9"/>
    <w:rsid w:val="000D49F6"/>
    <w:rsid w:val="000D4A1C"/>
    <w:rsid w:val="000D6E76"/>
    <w:rsid w:val="000D712A"/>
    <w:rsid w:val="000E0BE9"/>
    <w:rsid w:val="000E2729"/>
    <w:rsid w:val="000E438B"/>
    <w:rsid w:val="000E5156"/>
    <w:rsid w:val="000E56D8"/>
    <w:rsid w:val="000F0B4F"/>
    <w:rsid w:val="00100DC8"/>
    <w:rsid w:val="00101601"/>
    <w:rsid w:val="001106D0"/>
    <w:rsid w:val="0011425A"/>
    <w:rsid w:val="00117239"/>
    <w:rsid w:val="0012141D"/>
    <w:rsid w:val="00122511"/>
    <w:rsid w:val="001239C7"/>
    <w:rsid w:val="00130A06"/>
    <w:rsid w:val="001347FC"/>
    <w:rsid w:val="0013554D"/>
    <w:rsid w:val="00135577"/>
    <w:rsid w:val="00140416"/>
    <w:rsid w:val="00140E93"/>
    <w:rsid w:val="001414B5"/>
    <w:rsid w:val="00141E52"/>
    <w:rsid w:val="00146013"/>
    <w:rsid w:val="00147872"/>
    <w:rsid w:val="00165A18"/>
    <w:rsid w:val="00170112"/>
    <w:rsid w:val="00172A27"/>
    <w:rsid w:val="00174797"/>
    <w:rsid w:val="001759E2"/>
    <w:rsid w:val="0019162D"/>
    <w:rsid w:val="00192916"/>
    <w:rsid w:val="0019295D"/>
    <w:rsid w:val="00193CD6"/>
    <w:rsid w:val="00193DD9"/>
    <w:rsid w:val="001A1D96"/>
    <w:rsid w:val="001B07A0"/>
    <w:rsid w:val="001B518D"/>
    <w:rsid w:val="001B64B2"/>
    <w:rsid w:val="001B68A9"/>
    <w:rsid w:val="001C2156"/>
    <w:rsid w:val="001C3A89"/>
    <w:rsid w:val="001C5F1D"/>
    <w:rsid w:val="001D3283"/>
    <w:rsid w:val="001D60B5"/>
    <w:rsid w:val="001D706E"/>
    <w:rsid w:val="001E1A1F"/>
    <w:rsid w:val="001E3EB3"/>
    <w:rsid w:val="001E48D4"/>
    <w:rsid w:val="001E5C0B"/>
    <w:rsid w:val="001F1783"/>
    <w:rsid w:val="001F1BBE"/>
    <w:rsid w:val="001F39E7"/>
    <w:rsid w:val="001F3A04"/>
    <w:rsid w:val="001F41A4"/>
    <w:rsid w:val="001F6E70"/>
    <w:rsid w:val="0020308B"/>
    <w:rsid w:val="0021193A"/>
    <w:rsid w:val="0021344F"/>
    <w:rsid w:val="00213F12"/>
    <w:rsid w:val="00215F2C"/>
    <w:rsid w:val="0021773A"/>
    <w:rsid w:val="00221BBB"/>
    <w:rsid w:val="00221E24"/>
    <w:rsid w:val="002229AF"/>
    <w:rsid w:val="00226465"/>
    <w:rsid w:val="002309F9"/>
    <w:rsid w:val="00231A10"/>
    <w:rsid w:val="002338E5"/>
    <w:rsid w:val="002352D9"/>
    <w:rsid w:val="00237722"/>
    <w:rsid w:val="00240274"/>
    <w:rsid w:val="00240349"/>
    <w:rsid w:val="00247809"/>
    <w:rsid w:val="00247DF8"/>
    <w:rsid w:val="00250B2F"/>
    <w:rsid w:val="002512F7"/>
    <w:rsid w:val="002529BE"/>
    <w:rsid w:val="00254BA6"/>
    <w:rsid w:val="002562FE"/>
    <w:rsid w:val="00260CD9"/>
    <w:rsid w:val="00272878"/>
    <w:rsid w:val="002733A0"/>
    <w:rsid w:val="00273D50"/>
    <w:rsid w:val="00274BDB"/>
    <w:rsid w:val="00276A44"/>
    <w:rsid w:val="002776A6"/>
    <w:rsid w:val="002818B5"/>
    <w:rsid w:val="002836E0"/>
    <w:rsid w:val="002846C1"/>
    <w:rsid w:val="00293963"/>
    <w:rsid w:val="002955E4"/>
    <w:rsid w:val="002A0D3A"/>
    <w:rsid w:val="002A29C3"/>
    <w:rsid w:val="002A35AD"/>
    <w:rsid w:val="002A3DCA"/>
    <w:rsid w:val="002A6B7E"/>
    <w:rsid w:val="002B1851"/>
    <w:rsid w:val="002B189B"/>
    <w:rsid w:val="002B3877"/>
    <w:rsid w:val="002B4191"/>
    <w:rsid w:val="002B4F7C"/>
    <w:rsid w:val="002C27F9"/>
    <w:rsid w:val="002C30FA"/>
    <w:rsid w:val="002C5577"/>
    <w:rsid w:val="002C7540"/>
    <w:rsid w:val="002D2787"/>
    <w:rsid w:val="002D74BB"/>
    <w:rsid w:val="002D7B1D"/>
    <w:rsid w:val="002E64F3"/>
    <w:rsid w:val="002E6F58"/>
    <w:rsid w:val="002F24C2"/>
    <w:rsid w:val="002F6BA2"/>
    <w:rsid w:val="0030290F"/>
    <w:rsid w:val="00305457"/>
    <w:rsid w:val="0030653D"/>
    <w:rsid w:val="00313780"/>
    <w:rsid w:val="0031384F"/>
    <w:rsid w:val="00315BAB"/>
    <w:rsid w:val="00322B09"/>
    <w:rsid w:val="00325D41"/>
    <w:rsid w:val="00326D6B"/>
    <w:rsid w:val="00333BB5"/>
    <w:rsid w:val="00333DA1"/>
    <w:rsid w:val="00340B68"/>
    <w:rsid w:val="00342F7C"/>
    <w:rsid w:val="00344FA3"/>
    <w:rsid w:val="003468B1"/>
    <w:rsid w:val="00347359"/>
    <w:rsid w:val="00352651"/>
    <w:rsid w:val="00352E75"/>
    <w:rsid w:val="0035765D"/>
    <w:rsid w:val="003604E0"/>
    <w:rsid w:val="00362670"/>
    <w:rsid w:val="00363913"/>
    <w:rsid w:val="003641D1"/>
    <w:rsid w:val="00364999"/>
    <w:rsid w:val="00365678"/>
    <w:rsid w:val="00366FAB"/>
    <w:rsid w:val="00367EE5"/>
    <w:rsid w:val="00370A73"/>
    <w:rsid w:val="003717E0"/>
    <w:rsid w:val="00374330"/>
    <w:rsid w:val="00374700"/>
    <w:rsid w:val="00374A73"/>
    <w:rsid w:val="003770AE"/>
    <w:rsid w:val="0038362B"/>
    <w:rsid w:val="003846DF"/>
    <w:rsid w:val="003874E8"/>
    <w:rsid w:val="003875DC"/>
    <w:rsid w:val="00393318"/>
    <w:rsid w:val="003941EF"/>
    <w:rsid w:val="00396B93"/>
    <w:rsid w:val="00396ECA"/>
    <w:rsid w:val="00397548"/>
    <w:rsid w:val="003A0BD3"/>
    <w:rsid w:val="003A5195"/>
    <w:rsid w:val="003A534E"/>
    <w:rsid w:val="003A6357"/>
    <w:rsid w:val="003B2D57"/>
    <w:rsid w:val="003B4A93"/>
    <w:rsid w:val="003D0D72"/>
    <w:rsid w:val="003D1830"/>
    <w:rsid w:val="003D4130"/>
    <w:rsid w:val="003D5AFE"/>
    <w:rsid w:val="003E4198"/>
    <w:rsid w:val="003E747C"/>
    <w:rsid w:val="003F4782"/>
    <w:rsid w:val="003F6E5F"/>
    <w:rsid w:val="004022F6"/>
    <w:rsid w:val="00402925"/>
    <w:rsid w:val="00402B71"/>
    <w:rsid w:val="00403047"/>
    <w:rsid w:val="00403816"/>
    <w:rsid w:val="004043EF"/>
    <w:rsid w:val="0040444C"/>
    <w:rsid w:val="0040448C"/>
    <w:rsid w:val="004074B4"/>
    <w:rsid w:val="00411585"/>
    <w:rsid w:val="004144D8"/>
    <w:rsid w:val="00416D83"/>
    <w:rsid w:val="004209D1"/>
    <w:rsid w:val="004219E8"/>
    <w:rsid w:val="004226F4"/>
    <w:rsid w:val="0042281F"/>
    <w:rsid w:val="00423E4F"/>
    <w:rsid w:val="00426099"/>
    <w:rsid w:val="00434F1A"/>
    <w:rsid w:val="00435701"/>
    <w:rsid w:val="004370EE"/>
    <w:rsid w:val="004401B6"/>
    <w:rsid w:val="004401DB"/>
    <w:rsid w:val="00440997"/>
    <w:rsid w:val="00445948"/>
    <w:rsid w:val="00451A11"/>
    <w:rsid w:val="00455E51"/>
    <w:rsid w:val="004573C2"/>
    <w:rsid w:val="00457C71"/>
    <w:rsid w:val="00460CB1"/>
    <w:rsid w:val="00461ACB"/>
    <w:rsid w:val="00461D67"/>
    <w:rsid w:val="00465092"/>
    <w:rsid w:val="00467441"/>
    <w:rsid w:val="004704DD"/>
    <w:rsid w:val="004710E7"/>
    <w:rsid w:val="0047166B"/>
    <w:rsid w:val="00474617"/>
    <w:rsid w:val="00483597"/>
    <w:rsid w:val="00483AF1"/>
    <w:rsid w:val="00485D18"/>
    <w:rsid w:val="00486A9E"/>
    <w:rsid w:val="00487C3D"/>
    <w:rsid w:val="0049185A"/>
    <w:rsid w:val="00491F05"/>
    <w:rsid w:val="0049459B"/>
    <w:rsid w:val="004962FA"/>
    <w:rsid w:val="004A01D2"/>
    <w:rsid w:val="004A3F7C"/>
    <w:rsid w:val="004A55F5"/>
    <w:rsid w:val="004A64EA"/>
    <w:rsid w:val="004A663E"/>
    <w:rsid w:val="004B4A09"/>
    <w:rsid w:val="004B5003"/>
    <w:rsid w:val="004B62CE"/>
    <w:rsid w:val="004B69C4"/>
    <w:rsid w:val="004B7F11"/>
    <w:rsid w:val="004C0C9C"/>
    <w:rsid w:val="004C12F9"/>
    <w:rsid w:val="004C2181"/>
    <w:rsid w:val="004C4053"/>
    <w:rsid w:val="004C417C"/>
    <w:rsid w:val="004C6290"/>
    <w:rsid w:val="004C7079"/>
    <w:rsid w:val="004C71C5"/>
    <w:rsid w:val="004D452E"/>
    <w:rsid w:val="004D4A21"/>
    <w:rsid w:val="004E22CA"/>
    <w:rsid w:val="004E354B"/>
    <w:rsid w:val="004E4C63"/>
    <w:rsid w:val="004F01DC"/>
    <w:rsid w:val="004F0398"/>
    <w:rsid w:val="004F12FC"/>
    <w:rsid w:val="004F3331"/>
    <w:rsid w:val="004F41F6"/>
    <w:rsid w:val="004F43E8"/>
    <w:rsid w:val="004F5024"/>
    <w:rsid w:val="004F5B54"/>
    <w:rsid w:val="004F6FA0"/>
    <w:rsid w:val="00502239"/>
    <w:rsid w:val="00502E04"/>
    <w:rsid w:val="00513C9F"/>
    <w:rsid w:val="00513DFD"/>
    <w:rsid w:val="00516A55"/>
    <w:rsid w:val="00523086"/>
    <w:rsid w:val="005245F1"/>
    <w:rsid w:val="0052688C"/>
    <w:rsid w:val="00527A3C"/>
    <w:rsid w:val="00535C7C"/>
    <w:rsid w:val="0054161D"/>
    <w:rsid w:val="00541679"/>
    <w:rsid w:val="00544983"/>
    <w:rsid w:val="0054630B"/>
    <w:rsid w:val="00547B06"/>
    <w:rsid w:val="0055187E"/>
    <w:rsid w:val="0055308B"/>
    <w:rsid w:val="005578FE"/>
    <w:rsid w:val="00557B5C"/>
    <w:rsid w:val="005615B1"/>
    <w:rsid w:val="005637B7"/>
    <w:rsid w:val="00566459"/>
    <w:rsid w:val="005714A4"/>
    <w:rsid w:val="00571BF2"/>
    <w:rsid w:val="00575CB2"/>
    <w:rsid w:val="00575DBE"/>
    <w:rsid w:val="005853C5"/>
    <w:rsid w:val="00596789"/>
    <w:rsid w:val="005A068B"/>
    <w:rsid w:val="005A1851"/>
    <w:rsid w:val="005A24EE"/>
    <w:rsid w:val="005A28C5"/>
    <w:rsid w:val="005A4AC6"/>
    <w:rsid w:val="005A51D9"/>
    <w:rsid w:val="005A7D59"/>
    <w:rsid w:val="005B21B8"/>
    <w:rsid w:val="005D645A"/>
    <w:rsid w:val="005E6045"/>
    <w:rsid w:val="005E66BD"/>
    <w:rsid w:val="005F05C5"/>
    <w:rsid w:val="005F11FE"/>
    <w:rsid w:val="005F2C9F"/>
    <w:rsid w:val="005F2CA8"/>
    <w:rsid w:val="005F2FB4"/>
    <w:rsid w:val="005F3C45"/>
    <w:rsid w:val="005F3D84"/>
    <w:rsid w:val="005F5359"/>
    <w:rsid w:val="005F651D"/>
    <w:rsid w:val="00603B5F"/>
    <w:rsid w:val="006074CC"/>
    <w:rsid w:val="0060759E"/>
    <w:rsid w:val="00616056"/>
    <w:rsid w:val="006273ED"/>
    <w:rsid w:val="006315D4"/>
    <w:rsid w:val="006347E1"/>
    <w:rsid w:val="006367C8"/>
    <w:rsid w:val="00644DE2"/>
    <w:rsid w:val="00646CF2"/>
    <w:rsid w:val="00653C26"/>
    <w:rsid w:val="00653EBE"/>
    <w:rsid w:val="00657829"/>
    <w:rsid w:val="006616EF"/>
    <w:rsid w:val="00662308"/>
    <w:rsid w:val="006638CE"/>
    <w:rsid w:val="0066480C"/>
    <w:rsid w:val="00667268"/>
    <w:rsid w:val="00670F7A"/>
    <w:rsid w:val="00672588"/>
    <w:rsid w:val="00675417"/>
    <w:rsid w:val="00676F75"/>
    <w:rsid w:val="0067717F"/>
    <w:rsid w:val="00677262"/>
    <w:rsid w:val="00677925"/>
    <w:rsid w:val="006818A1"/>
    <w:rsid w:val="006965C5"/>
    <w:rsid w:val="006A1141"/>
    <w:rsid w:val="006A6335"/>
    <w:rsid w:val="006B77A9"/>
    <w:rsid w:val="006C5A32"/>
    <w:rsid w:val="006C66FB"/>
    <w:rsid w:val="006D055C"/>
    <w:rsid w:val="006D229B"/>
    <w:rsid w:val="006D6568"/>
    <w:rsid w:val="006E2040"/>
    <w:rsid w:val="006E47DA"/>
    <w:rsid w:val="006E5E8B"/>
    <w:rsid w:val="006F2F39"/>
    <w:rsid w:val="006F33ED"/>
    <w:rsid w:val="006F344D"/>
    <w:rsid w:val="006F395D"/>
    <w:rsid w:val="007010B0"/>
    <w:rsid w:val="00704B12"/>
    <w:rsid w:val="00716728"/>
    <w:rsid w:val="00717107"/>
    <w:rsid w:val="007179AB"/>
    <w:rsid w:val="00724759"/>
    <w:rsid w:val="00726E90"/>
    <w:rsid w:val="007277A9"/>
    <w:rsid w:val="00730E2F"/>
    <w:rsid w:val="00731CDD"/>
    <w:rsid w:val="00732035"/>
    <w:rsid w:val="0073354E"/>
    <w:rsid w:val="00737299"/>
    <w:rsid w:val="00740E67"/>
    <w:rsid w:val="00743081"/>
    <w:rsid w:val="007433A4"/>
    <w:rsid w:val="0074490A"/>
    <w:rsid w:val="00744B52"/>
    <w:rsid w:val="00744F43"/>
    <w:rsid w:val="00747457"/>
    <w:rsid w:val="00747D9C"/>
    <w:rsid w:val="00751F11"/>
    <w:rsid w:val="0075469B"/>
    <w:rsid w:val="0076318D"/>
    <w:rsid w:val="007645B8"/>
    <w:rsid w:val="007651BB"/>
    <w:rsid w:val="007666B5"/>
    <w:rsid w:val="00766CBC"/>
    <w:rsid w:val="00772C02"/>
    <w:rsid w:val="0077308E"/>
    <w:rsid w:val="0077430D"/>
    <w:rsid w:val="00781242"/>
    <w:rsid w:val="00785D79"/>
    <w:rsid w:val="0079730B"/>
    <w:rsid w:val="007A0ABF"/>
    <w:rsid w:val="007A177E"/>
    <w:rsid w:val="007A4687"/>
    <w:rsid w:val="007A4B1B"/>
    <w:rsid w:val="007A4F58"/>
    <w:rsid w:val="007A5A37"/>
    <w:rsid w:val="007B1A6D"/>
    <w:rsid w:val="007B4016"/>
    <w:rsid w:val="007B5463"/>
    <w:rsid w:val="007B5511"/>
    <w:rsid w:val="007B75F8"/>
    <w:rsid w:val="007C07F8"/>
    <w:rsid w:val="007C1BF9"/>
    <w:rsid w:val="007C5656"/>
    <w:rsid w:val="007D2D1C"/>
    <w:rsid w:val="007D603F"/>
    <w:rsid w:val="007D6386"/>
    <w:rsid w:val="007D710A"/>
    <w:rsid w:val="007D7B8C"/>
    <w:rsid w:val="007E0475"/>
    <w:rsid w:val="007E339D"/>
    <w:rsid w:val="007F0627"/>
    <w:rsid w:val="007F1791"/>
    <w:rsid w:val="007F341D"/>
    <w:rsid w:val="007F3FFE"/>
    <w:rsid w:val="007F600C"/>
    <w:rsid w:val="00803448"/>
    <w:rsid w:val="00803578"/>
    <w:rsid w:val="00813B94"/>
    <w:rsid w:val="008149E9"/>
    <w:rsid w:val="00815256"/>
    <w:rsid w:val="00815415"/>
    <w:rsid w:val="0081698F"/>
    <w:rsid w:val="00816F3E"/>
    <w:rsid w:val="00824842"/>
    <w:rsid w:val="00826808"/>
    <w:rsid w:val="00832595"/>
    <w:rsid w:val="00837238"/>
    <w:rsid w:val="0084124B"/>
    <w:rsid w:val="00846D58"/>
    <w:rsid w:val="008500F4"/>
    <w:rsid w:val="00853A98"/>
    <w:rsid w:val="00855D71"/>
    <w:rsid w:val="008566DD"/>
    <w:rsid w:val="0086529B"/>
    <w:rsid w:val="00872974"/>
    <w:rsid w:val="00874229"/>
    <w:rsid w:val="00874568"/>
    <w:rsid w:val="00876B29"/>
    <w:rsid w:val="008824E9"/>
    <w:rsid w:val="00890927"/>
    <w:rsid w:val="00892A94"/>
    <w:rsid w:val="00895099"/>
    <w:rsid w:val="008960DE"/>
    <w:rsid w:val="00897613"/>
    <w:rsid w:val="008978A8"/>
    <w:rsid w:val="008A21F2"/>
    <w:rsid w:val="008A2809"/>
    <w:rsid w:val="008A486B"/>
    <w:rsid w:val="008A51A8"/>
    <w:rsid w:val="008B13AF"/>
    <w:rsid w:val="008B3496"/>
    <w:rsid w:val="008B4165"/>
    <w:rsid w:val="008B74E4"/>
    <w:rsid w:val="008B7C03"/>
    <w:rsid w:val="008C313F"/>
    <w:rsid w:val="008C43C5"/>
    <w:rsid w:val="008C62C6"/>
    <w:rsid w:val="008D2EAF"/>
    <w:rsid w:val="008D3089"/>
    <w:rsid w:val="008D632C"/>
    <w:rsid w:val="008E3BB0"/>
    <w:rsid w:val="008E6CEA"/>
    <w:rsid w:val="008E7A29"/>
    <w:rsid w:val="008F002C"/>
    <w:rsid w:val="008F062E"/>
    <w:rsid w:val="008F3B15"/>
    <w:rsid w:val="008F479E"/>
    <w:rsid w:val="008F50B4"/>
    <w:rsid w:val="00904E2F"/>
    <w:rsid w:val="009066A8"/>
    <w:rsid w:val="009068B9"/>
    <w:rsid w:val="009101AE"/>
    <w:rsid w:val="00916483"/>
    <w:rsid w:val="009201AC"/>
    <w:rsid w:val="009214C0"/>
    <w:rsid w:val="00923FD3"/>
    <w:rsid w:val="00931660"/>
    <w:rsid w:val="009335C5"/>
    <w:rsid w:val="00934CB8"/>
    <w:rsid w:val="00935F9D"/>
    <w:rsid w:val="009426FB"/>
    <w:rsid w:val="00942BA3"/>
    <w:rsid w:val="009434D9"/>
    <w:rsid w:val="0094410E"/>
    <w:rsid w:val="0094431A"/>
    <w:rsid w:val="00944534"/>
    <w:rsid w:val="00944959"/>
    <w:rsid w:val="0094561C"/>
    <w:rsid w:val="0094585D"/>
    <w:rsid w:val="00947ACF"/>
    <w:rsid w:val="009528BE"/>
    <w:rsid w:val="0095660A"/>
    <w:rsid w:val="00956A5D"/>
    <w:rsid w:val="0096257F"/>
    <w:rsid w:val="00965014"/>
    <w:rsid w:val="00965D04"/>
    <w:rsid w:val="0097059F"/>
    <w:rsid w:val="009710FB"/>
    <w:rsid w:val="009717F0"/>
    <w:rsid w:val="009752A4"/>
    <w:rsid w:val="009809F3"/>
    <w:rsid w:val="0098114F"/>
    <w:rsid w:val="00986FD0"/>
    <w:rsid w:val="0099151B"/>
    <w:rsid w:val="00992570"/>
    <w:rsid w:val="00992789"/>
    <w:rsid w:val="009947BA"/>
    <w:rsid w:val="00994F72"/>
    <w:rsid w:val="009952C8"/>
    <w:rsid w:val="00997B6D"/>
    <w:rsid w:val="00997FBD"/>
    <w:rsid w:val="009A1D64"/>
    <w:rsid w:val="009A32D2"/>
    <w:rsid w:val="009A33E6"/>
    <w:rsid w:val="009B0E77"/>
    <w:rsid w:val="009C4C46"/>
    <w:rsid w:val="009C709D"/>
    <w:rsid w:val="009D3A51"/>
    <w:rsid w:val="009D4094"/>
    <w:rsid w:val="009D4678"/>
    <w:rsid w:val="009D4956"/>
    <w:rsid w:val="009E3338"/>
    <w:rsid w:val="009E4235"/>
    <w:rsid w:val="009F21BA"/>
    <w:rsid w:val="009F40E7"/>
    <w:rsid w:val="009F48E6"/>
    <w:rsid w:val="00A00D37"/>
    <w:rsid w:val="00A01D7F"/>
    <w:rsid w:val="00A03070"/>
    <w:rsid w:val="00A0625D"/>
    <w:rsid w:val="00A06E64"/>
    <w:rsid w:val="00A07319"/>
    <w:rsid w:val="00A07379"/>
    <w:rsid w:val="00A10C18"/>
    <w:rsid w:val="00A1126A"/>
    <w:rsid w:val="00A123F4"/>
    <w:rsid w:val="00A12BBA"/>
    <w:rsid w:val="00A2009E"/>
    <w:rsid w:val="00A24C10"/>
    <w:rsid w:val="00A27AC7"/>
    <w:rsid w:val="00A31C10"/>
    <w:rsid w:val="00A342FB"/>
    <w:rsid w:val="00A37392"/>
    <w:rsid w:val="00A40DB1"/>
    <w:rsid w:val="00A453C3"/>
    <w:rsid w:val="00A45BCA"/>
    <w:rsid w:val="00A462CE"/>
    <w:rsid w:val="00A52376"/>
    <w:rsid w:val="00A53FF8"/>
    <w:rsid w:val="00A61BDE"/>
    <w:rsid w:val="00A63247"/>
    <w:rsid w:val="00A64A97"/>
    <w:rsid w:val="00A65C1C"/>
    <w:rsid w:val="00A670BF"/>
    <w:rsid w:val="00A70C4B"/>
    <w:rsid w:val="00A733F9"/>
    <w:rsid w:val="00A7706A"/>
    <w:rsid w:val="00A77106"/>
    <w:rsid w:val="00A80DAD"/>
    <w:rsid w:val="00A84BAA"/>
    <w:rsid w:val="00A8659F"/>
    <w:rsid w:val="00A876F9"/>
    <w:rsid w:val="00A87D20"/>
    <w:rsid w:val="00A95DC5"/>
    <w:rsid w:val="00AA3612"/>
    <w:rsid w:val="00AA44AF"/>
    <w:rsid w:val="00AB13AE"/>
    <w:rsid w:val="00AB2527"/>
    <w:rsid w:val="00AB3F07"/>
    <w:rsid w:val="00AB4736"/>
    <w:rsid w:val="00AC30A6"/>
    <w:rsid w:val="00AC4560"/>
    <w:rsid w:val="00AC46D0"/>
    <w:rsid w:val="00AC52DA"/>
    <w:rsid w:val="00AC701B"/>
    <w:rsid w:val="00AC7BE6"/>
    <w:rsid w:val="00AD2F16"/>
    <w:rsid w:val="00AE1ABA"/>
    <w:rsid w:val="00AE4466"/>
    <w:rsid w:val="00AE5B5A"/>
    <w:rsid w:val="00AE6247"/>
    <w:rsid w:val="00AF352B"/>
    <w:rsid w:val="00AF7185"/>
    <w:rsid w:val="00B027C0"/>
    <w:rsid w:val="00B02BE6"/>
    <w:rsid w:val="00B02F8B"/>
    <w:rsid w:val="00B03108"/>
    <w:rsid w:val="00B04325"/>
    <w:rsid w:val="00B04883"/>
    <w:rsid w:val="00B067E0"/>
    <w:rsid w:val="00B10A86"/>
    <w:rsid w:val="00B124F1"/>
    <w:rsid w:val="00B15EA9"/>
    <w:rsid w:val="00B166F0"/>
    <w:rsid w:val="00B16C62"/>
    <w:rsid w:val="00B21B3E"/>
    <w:rsid w:val="00B224A2"/>
    <w:rsid w:val="00B227A8"/>
    <w:rsid w:val="00B237A0"/>
    <w:rsid w:val="00B241CB"/>
    <w:rsid w:val="00B25676"/>
    <w:rsid w:val="00B25E1B"/>
    <w:rsid w:val="00B278EB"/>
    <w:rsid w:val="00B31D59"/>
    <w:rsid w:val="00B415B3"/>
    <w:rsid w:val="00B42939"/>
    <w:rsid w:val="00B43DA5"/>
    <w:rsid w:val="00B50796"/>
    <w:rsid w:val="00B526B8"/>
    <w:rsid w:val="00B52860"/>
    <w:rsid w:val="00B54397"/>
    <w:rsid w:val="00B55331"/>
    <w:rsid w:val="00B61F23"/>
    <w:rsid w:val="00B62241"/>
    <w:rsid w:val="00B633F7"/>
    <w:rsid w:val="00B635A4"/>
    <w:rsid w:val="00B6733E"/>
    <w:rsid w:val="00B70B4A"/>
    <w:rsid w:val="00B753CC"/>
    <w:rsid w:val="00B80CD6"/>
    <w:rsid w:val="00B83912"/>
    <w:rsid w:val="00B84C37"/>
    <w:rsid w:val="00B85F9D"/>
    <w:rsid w:val="00B87AC4"/>
    <w:rsid w:val="00B9647F"/>
    <w:rsid w:val="00BA0E54"/>
    <w:rsid w:val="00BA50A0"/>
    <w:rsid w:val="00BA51C0"/>
    <w:rsid w:val="00BA554E"/>
    <w:rsid w:val="00BA73FB"/>
    <w:rsid w:val="00BB1AD9"/>
    <w:rsid w:val="00BB2531"/>
    <w:rsid w:val="00BB4A6D"/>
    <w:rsid w:val="00BC341B"/>
    <w:rsid w:val="00BC37D7"/>
    <w:rsid w:val="00BC38AD"/>
    <w:rsid w:val="00BC4E27"/>
    <w:rsid w:val="00BC5945"/>
    <w:rsid w:val="00BC71E1"/>
    <w:rsid w:val="00BD0D92"/>
    <w:rsid w:val="00BD1361"/>
    <w:rsid w:val="00BD221C"/>
    <w:rsid w:val="00BD5FA1"/>
    <w:rsid w:val="00BD6609"/>
    <w:rsid w:val="00BD7A47"/>
    <w:rsid w:val="00BE18AA"/>
    <w:rsid w:val="00BE1C24"/>
    <w:rsid w:val="00BE207D"/>
    <w:rsid w:val="00BE2AB7"/>
    <w:rsid w:val="00BE3DBF"/>
    <w:rsid w:val="00BF0792"/>
    <w:rsid w:val="00BF13CC"/>
    <w:rsid w:val="00BF228B"/>
    <w:rsid w:val="00BF37B5"/>
    <w:rsid w:val="00BF4A8A"/>
    <w:rsid w:val="00BF6630"/>
    <w:rsid w:val="00C00F8B"/>
    <w:rsid w:val="00C035F9"/>
    <w:rsid w:val="00C03D3A"/>
    <w:rsid w:val="00C045CA"/>
    <w:rsid w:val="00C11488"/>
    <w:rsid w:val="00C12379"/>
    <w:rsid w:val="00C15093"/>
    <w:rsid w:val="00C1554E"/>
    <w:rsid w:val="00C234C5"/>
    <w:rsid w:val="00C259B9"/>
    <w:rsid w:val="00C26ED2"/>
    <w:rsid w:val="00C337EF"/>
    <w:rsid w:val="00C33F82"/>
    <w:rsid w:val="00C36709"/>
    <w:rsid w:val="00C4131B"/>
    <w:rsid w:val="00C41929"/>
    <w:rsid w:val="00C43388"/>
    <w:rsid w:val="00C43C79"/>
    <w:rsid w:val="00C44F9C"/>
    <w:rsid w:val="00C4541F"/>
    <w:rsid w:val="00C46FAE"/>
    <w:rsid w:val="00C55C21"/>
    <w:rsid w:val="00C66163"/>
    <w:rsid w:val="00C66E25"/>
    <w:rsid w:val="00C67A62"/>
    <w:rsid w:val="00C72360"/>
    <w:rsid w:val="00C75094"/>
    <w:rsid w:val="00C809A9"/>
    <w:rsid w:val="00C80A75"/>
    <w:rsid w:val="00C822B0"/>
    <w:rsid w:val="00C85424"/>
    <w:rsid w:val="00C94965"/>
    <w:rsid w:val="00CA4C25"/>
    <w:rsid w:val="00CA4EBE"/>
    <w:rsid w:val="00CA666C"/>
    <w:rsid w:val="00CB3EA8"/>
    <w:rsid w:val="00CB4245"/>
    <w:rsid w:val="00CC4D52"/>
    <w:rsid w:val="00CC5F0B"/>
    <w:rsid w:val="00CC64BD"/>
    <w:rsid w:val="00CC6AB6"/>
    <w:rsid w:val="00CC7637"/>
    <w:rsid w:val="00CD6B38"/>
    <w:rsid w:val="00CE39C8"/>
    <w:rsid w:val="00CE60E5"/>
    <w:rsid w:val="00CF0D79"/>
    <w:rsid w:val="00CF2297"/>
    <w:rsid w:val="00D05D63"/>
    <w:rsid w:val="00D064F6"/>
    <w:rsid w:val="00D07FB0"/>
    <w:rsid w:val="00D10BD6"/>
    <w:rsid w:val="00D12284"/>
    <w:rsid w:val="00D14F4B"/>
    <w:rsid w:val="00D173E6"/>
    <w:rsid w:val="00D20F53"/>
    <w:rsid w:val="00D2112C"/>
    <w:rsid w:val="00D23ED8"/>
    <w:rsid w:val="00D244AF"/>
    <w:rsid w:val="00D2547D"/>
    <w:rsid w:val="00D30854"/>
    <w:rsid w:val="00D30AA3"/>
    <w:rsid w:val="00D333A9"/>
    <w:rsid w:val="00D35FDB"/>
    <w:rsid w:val="00D37874"/>
    <w:rsid w:val="00D415C4"/>
    <w:rsid w:val="00D47C16"/>
    <w:rsid w:val="00D6212E"/>
    <w:rsid w:val="00D646FC"/>
    <w:rsid w:val="00D651F8"/>
    <w:rsid w:val="00D67287"/>
    <w:rsid w:val="00D672FF"/>
    <w:rsid w:val="00D67872"/>
    <w:rsid w:val="00D67B25"/>
    <w:rsid w:val="00D67D7B"/>
    <w:rsid w:val="00D749BA"/>
    <w:rsid w:val="00D74A33"/>
    <w:rsid w:val="00D7536A"/>
    <w:rsid w:val="00D8222C"/>
    <w:rsid w:val="00D855E0"/>
    <w:rsid w:val="00D86A13"/>
    <w:rsid w:val="00D86E8D"/>
    <w:rsid w:val="00D87241"/>
    <w:rsid w:val="00D87362"/>
    <w:rsid w:val="00D9029B"/>
    <w:rsid w:val="00D90820"/>
    <w:rsid w:val="00D91941"/>
    <w:rsid w:val="00D91C24"/>
    <w:rsid w:val="00D93572"/>
    <w:rsid w:val="00D938D2"/>
    <w:rsid w:val="00D93AE2"/>
    <w:rsid w:val="00D96010"/>
    <w:rsid w:val="00D9620D"/>
    <w:rsid w:val="00D9741E"/>
    <w:rsid w:val="00D97CC4"/>
    <w:rsid w:val="00DA2435"/>
    <w:rsid w:val="00DA4880"/>
    <w:rsid w:val="00DA5624"/>
    <w:rsid w:val="00DA57C9"/>
    <w:rsid w:val="00DA5DA9"/>
    <w:rsid w:val="00DA6B39"/>
    <w:rsid w:val="00DA734B"/>
    <w:rsid w:val="00DB3D26"/>
    <w:rsid w:val="00DB3F67"/>
    <w:rsid w:val="00DB6354"/>
    <w:rsid w:val="00DB69BF"/>
    <w:rsid w:val="00DB7FEB"/>
    <w:rsid w:val="00DC1416"/>
    <w:rsid w:val="00DC1FD4"/>
    <w:rsid w:val="00DC4769"/>
    <w:rsid w:val="00DC4B59"/>
    <w:rsid w:val="00DC7D2B"/>
    <w:rsid w:val="00DD13FF"/>
    <w:rsid w:val="00DD458F"/>
    <w:rsid w:val="00DD7F16"/>
    <w:rsid w:val="00DE023B"/>
    <w:rsid w:val="00DF03A2"/>
    <w:rsid w:val="00E04874"/>
    <w:rsid w:val="00E06DEF"/>
    <w:rsid w:val="00E076A9"/>
    <w:rsid w:val="00E10AE9"/>
    <w:rsid w:val="00E138ED"/>
    <w:rsid w:val="00E15BB2"/>
    <w:rsid w:val="00E220F8"/>
    <w:rsid w:val="00E223BD"/>
    <w:rsid w:val="00E30656"/>
    <w:rsid w:val="00E30DA7"/>
    <w:rsid w:val="00E40978"/>
    <w:rsid w:val="00E513A7"/>
    <w:rsid w:val="00E57492"/>
    <w:rsid w:val="00E57E7C"/>
    <w:rsid w:val="00E66DA1"/>
    <w:rsid w:val="00E71337"/>
    <w:rsid w:val="00E74E76"/>
    <w:rsid w:val="00E762D3"/>
    <w:rsid w:val="00E8094B"/>
    <w:rsid w:val="00E80FCB"/>
    <w:rsid w:val="00E82B80"/>
    <w:rsid w:val="00E83843"/>
    <w:rsid w:val="00E83FDE"/>
    <w:rsid w:val="00E85731"/>
    <w:rsid w:val="00E87BC7"/>
    <w:rsid w:val="00EA0C88"/>
    <w:rsid w:val="00EA4CD5"/>
    <w:rsid w:val="00EB379F"/>
    <w:rsid w:val="00EB5EAA"/>
    <w:rsid w:val="00EB7A0D"/>
    <w:rsid w:val="00EC0EE9"/>
    <w:rsid w:val="00EC1EE4"/>
    <w:rsid w:val="00EC3418"/>
    <w:rsid w:val="00EC49DD"/>
    <w:rsid w:val="00EC6BAB"/>
    <w:rsid w:val="00EC74B7"/>
    <w:rsid w:val="00ED3AE3"/>
    <w:rsid w:val="00ED4E35"/>
    <w:rsid w:val="00ED5343"/>
    <w:rsid w:val="00ED63E7"/>
    <w:rsid w:val="00EE0075"/>
    <w:rsid w:val="00EE2219"/>
    <w:rsid w:val="00EE3FA1"/>
    <w:rsid w:val="00EE67AF"/>
    <w:rsid w:val="00EE6AFE"/>
    <w:rsid w:val="00EE6C9B"/>
    <w:rsid w:val="00EF011A"/>
    <w:rsid w:val="00EF2570"/>
    <w:rsid w:val="00EF5183"/>
    <w:rsid w:val="00F02EC6"/>
    <w:rsid w:val="00F037CB"/>
    <w:rsid w:val="00F0593E"/>
    <w:rsid w:val="00F07D1E"/>
    <w:rsid w:val="00F1370E"/>
    <w:rsid w:val="00F24F2D"/>
    <w:rsid w:val="00F265E7"/>
    <w:rsid w:val="00F30389"/>
    <w:rsid w:val="00F32AE0"/>
    <w:rsid w:val="00F337A8"/>
    <w:rsid w:val="00F33D2E"/>
    <w:rsid w:val="00F34E7E"/>
    <w:rsid w:val="00F36E77"/>
    <w:rsid w:val="00F3736C"/>
    <w:rsid w:val="00F37DFA"/>
    <w:rsid w:val="00F446F0"/>
    <w:rsid w:val="00F448D6"/>
    <w:rsid w:val="00F45EC6"/>
    <w:rsid w:val="00F50672"/>
    <w:rsid w:val="00F50891"/>
    <w:rsid w:val="00F52585"/>
    <w:rsid w:val="00F52B03"/>
    <w:rsid w:val="00F57683"/>
    <w:rsid w:val="00F62061"/>
    <w:rsid w:val="00F63A4D"/>
    <w:rsid w:val="00F67B80"/>
    <w:rsid w:val="00F67C54"/>
    <w:rsid w:val="00F70145"/>
    <w:rsid w:val="00F7058E"/>
    <w:rsid w:val="00F71D38"/>
    <w:rsid w:val="00F72785"/>
    <w:rsid w:val="00F73FC1"/>
    <w:rsid w:val="00F77088"/>
    <w:rsid w:val="00F83063"/>
    <w:rsid w:val="00F842FB"/>
    <w:rsid w:val="00F8616E"/>
    <w:rsid w:val="00F86A98"/>
    <w:rsid w:val="00F91BD4"/>
    <w:rsid w:val="00F9410F"/>
    <w:rsid w:val="00FA04E6"/>
    <w:rsid w:val="00FA0EED"/>
    <w:rsid w:val="00FA1033"/>
    <w:rsid w:val="00FA17FA"/>
    <w:rsid w:val="00FA4F41"/>
    <w:rsid w:val="00FA5A1C"/>
    <w:rsid w:val="00FA7F73"/>
    <w:rsid w:val="00FB2535"/>
    <w:rsid w:val="00FB2549"/>
    <w:rsid w:val="00FB6E47"/>
    <w:rsid w:val="00FC0726"/>
    <w:rsid w:val="00FC294F"/>
    <w:rsid w:val="00FC6A67"/>
    <w:rsid w:val="00FD0070"/>
    <w:rsid w:val="00FD041A"/>
    <w:rsid w:val="00FD1BC6"/>
    <w:rsid w:val="00FD32D5"/>
    <w:rsid w:val="00FD6FBB"/>
    <w:rsid w:val="00FD7F89"/>
    <w:rsid w:val="00FE0B44"/>
    <w:rsid w:val="00FE2261"/>
    <w:rsid w:val="00FE2BCD"/>
    <w:rsid w:val="00FF06EA"/>
    <w:rsid w:val="00FF0D97"/>
    <w:rsid w:val="00FF0FF7"/>
    <w:rsid w:val="00FF2E57"/>
    <w:rsid w:val="00FF355C"/>
    <w:rsid w:val="00FF3881"/>
    <w:rsid w:val="00FF6EC1"/>
    <w:rsid w:val="01021E59"/>
    <w:rsid w:val="013C656F"/>
    <w:rsid w:val="016E2F6B"/>
    <w:rsid w:val="017936BE"/>
    <w:rsid w:val="01DC4AD6"/>
    <w:rsid w:val="01EA78DF"/>
    <w:rsid w:val="02044F0B"/>
    <w:rsid w:val="024B4A79"/>
    <w:rsid w:val="026305F6"/>
    <w:rsid w:val="02B56978"/>
    <w:rsid w:val="02CD5A6F"/>
    <w:rsid w:val="02E85510"/>
    <w:rsid w:val="032B4FCE"/>
    <w:rsid w:val="036F4B8D"/>
    <w:rsid w:val="03BB7CE4"/>
    <w:rsid w:val="03DA4155"/>
    <w:rsid w:val="04205325"/>
    <w:rsid w:val="0430667E"/>
    <w:rsid w:val="04340521"/>
    <w:rsid w:val="04B8467F"/>
    <w:rsid w:val="0542447B"/>
    <w:rsid w:val="056326BB"/>
    <w:rsid w:val="059B1508"/>
    <w:rsid w:val="05C55124"/>
    <w:rsid w:val="06354C2D"/>
    <w:rsid w:val="06571EFB"/>
    <w:rsid w:val="066F425F"/>
    <w:rsid w:val="067F03CC"/>
    <w:rsid w:val="069D5E77"/>
    <w:rsid w:val="06D83E8B"/>
    <w:rsid w:val="06FD0FD3"/>
    <w:rsid w:val="074632EF"/>
    <w:rsid w:val="085663CA"/>
    <w:rsid w:val="08B54CD3"/>
    <w:rsid w:val="08BB3735"/>
    <w:rsid w:val="08D303A7"/>
    <w:rsid w:val="08EC0463"/>
    <w:rsid w:val="08F2252A"/>
    <w:rsid w:val="08FC3FE3"/>
    <w:rsid w:val="093755CD"/>
    <w:rsid w:val="096609CC"/>
    <w:rsid w:val="09661531"/>
    <w:rsid w:val="096D0B73"/>
    <w:rsid w:val="09A521E0"/>
    <w:rsid w:val="09EA69B5"/>
    <w:rsid w:val="0A1A0FFC"/>
    <w:rsid w:val="0A1E3055"/>
    <w:rsid w:val="0A2D5441"/>
    <w:rsid w:val="0A30032C"/>
    <w:rsid w:val="0A3D172D"/>
    <w:rsid w:val="0A453F28"/>
    <w:rsid w:val="0A52761C"/>
    <w:rsid w:val="0A557B47"/>
    <w:rsid w:val="0A616305"/>
    <w:rsid w:val="0A636CB9"/>
    <w:rsid w:val="0AA23C86"/>
    <w:rsid w:val="0AAA12DF"/>
    <w:rsid w:val="0AF15D9D"/>
    <w:rsid w:val="0B0837F8"/>
    <w:rsid w:val="0B0E6042"/>
    <w:rsid w:val="0B52183D"/>
    <w:rsid w:val="0BB100CB"/>
    <w:rsid w:val="0C425B07"/>
    <w:rsid w:val="0C8C3B63"/>
    <w:rsid w:val="0CC51EAD"/>
    <w:rsid w:val="0D245965"/>
    <w:rsid w:val="0D6623B1"/>
    <w:rsid w:val="0DBE4817"/>
    <w:rsid w:val="0DEC757B"/>
    <w:rsid w:val="0E197DEF"/>
    <w:rsid w:val="0E2641B2"/>
    <w:rsid w:val="0E3D7000"/>
    <w:rsid w:val="0E75024E"/>
    <w:rsid w:val="0E915B02"/>
    <w:rsid w:val="0E9953A0"/>
    <w:rsid w:val="0EB9159E"/>
    <w:rsid w:val="0F1D2B57"/>
    <w:rsid w:val="0F2B7DDA"/>
    <w:rsid w:val="0F7A4E83"/>
    <w:rsid w:val="0FA23C39"/>
    <w:rsid w:val="0FA907F2"/>
    <w:rsid w:val="0FBB6D43"/>
    <w:rsid w:val="0FDE4228"/>
    <w:rsid w:val="0FF93E3B"/>
    <w:rsid w:val="104938F0"/>
    <w:rsid w:val="10642C70"/>
    <w:rsid w:val="10820F7B"/>
    <w:rsid w:val="109C4CD3"/>
    <w:rsid w:val="10A97C33"/>
    <w:rsid w:val="10C72FA9"/>
    <w:rsid w:val="1120791B"/>
    <w:rsid w:val="114950F1"/>
    <w:rsid w:val="11636506"/>
    <w:rsid w:val="11673BF6"/>
    <w:rsid w:val="119274F2"/>
    <w:rsid w:val="11BC387F"/>
    <w:rsid w:val="11BC4655"/>
    <w:rsid w:val="11BC73BB"/>
    <w:rsid w:val="11C638BB"/>
    <w:rsid w:val="11C9619E"/>
    <w:rsid w:val="11F36780"/>
    <w:rsid w:val="122A6DAF"/>
    <w:rsid w:val="124C52C5"/>
    <w:rsid w:val="12C50511"/>
    <w:rsid w:val="1308757B"/>
    <w:rsid w:val="130D20DC"/>
    <w:rsid w:val="13187BBB"/>
    <w:rsid w:val="132931A2"/>
    <w:rsid w:val="1332191F"/>
    <w:rsid w:val="1333536E"/>
    <w:rsid w:val="134F0E6A"/>
    <w:rsid w:val="13514518"/>
    <w:rsid w:val="137D33C4"/>
    <w:rsid w:val="13CD21AC"/>
    <w:rsid w:val="14143E49"/>
    <w:rsid w:val="1452128F"/>
    <w:rsid w:val="146B50E8"/>
    <w:rsid w:val="14771C20"/>
    <w:rsid w:val="14D64C58"/>
    <w:rsid w:val="151D418A"/>
    <w:rsid w:val="15923822"/>
    <w:rsid w:val="15A52E75"/>
    <w:rsid w:val="15AA7AD3"/>
    <w:rsid w:val="15DA7EAA"/>
    <w:rsid w:val="15DC68E3"/>
    <w:rsid w:val="15FD6214"/>
    <w:rsid w:val="161D68B6"/>
    <w:rsid w:val="16BF34C9"/>
    <w:rsid w:val="16F53C98"/>
    <w:rsid w:val="17210BF2"/>
    <w:rsid w:val="179A46D0"/>
    <w:rsid w:val="180C686F"/>
    <w:rsid w:val="183028D1"/>
    <w:rsid w:val="18AC7DEF"/>
    <w:rsid w:val="19821A64"/>
    <w:rsid w:val="19BE7849"/>
    <w:rsid w:val="19CE23AE"/>
    <w:rsid w:val="19D242BB"/>
    <w:rsid w:val="19ED51A7"/>
    <w:rsid w:val="1A164FF7"/>
    <w:rsid w:val="1A2807BE"/>
    <w:rsid w:val="1A490CBF"/>
    <w:rsid w:val="1AA102AF"/>
    <w:rsid w:val="1B855B3E"/>
    <w:rsid w:val="1B8C5530"/>
    <w:rsid w:val="1B8C6CE8"/>
    <w:rsid w:val="1B9D4CBE"/>
    <w:rsid w:val="1BDC460A"/>
    <w:rsid w:val="1BE861A8"/>
    <w:rsid w:val="1BFC417D"/>
    <w:rsid w:val="1C9A5DB1"/>
    <w:rsid w:val="1CA57B44"/>
    <w:rsid w:val="1CF643E7"/>
    <w:rsid w:val="1D223EB8"/>
    <w:rsid w:val="1D4B7645"/>
    <w:rsid w:val="1D5C1A72"/>
    <w:rsid w:val="1DB3719B"/>
    <w:rsid w:val="1DB854C5"/>
    <w:rsid w:val="1DCB4E4A"/>
    <w:rsid w:val="1E610EE3"/>
    <w:rsid w:val="1E6A64DE"/>
    <w:rsid w:val="1E742ED1"/>
    <w:rsid w:val="1EA3709C"/>
    <w:rsid w:val="1EDA17E8"/>
    <w:rsid w:val="1EFD121E"/>
    <w:rsid w:val="1F2A3999"/>
    <w:rsid w:val="1F5A0233"/>
    <w:rsid w:val="1F5B6B8B"/>
    <w:rsid w:val="1FC14756"/>
    <w:rsid w:val="1FD24F81"/>
    <w:rsid w:val="1FE95C78"/>
    <w:rsid w:val="20000DDB"/>
    <w:rsid w:val="200D14A4"/>
    <w:rsid w:val="20196340"/>
    <w:rsid w:val="20331BF3"/>
    <w:rsid w:val="2074685C"/>
    <w:rsid w:val="207F18C7"/>
    <w:rsid w:val="2094622D"/>
    <w:rsid w:val="20DB566F"/>
    <w:rsid w:val="20F11F9F"/>
    <w:rsid w:val="20FA5CBF"/>
    <w:rsid w:val="216F0FC5"/>
    <w:rsid w:val="21D818E3"/>
    <w:rsid w:val="21DB6212"/>
    <w:rsid w:val="22602004"/>
    <w:rsid w:val="22A04AF7"/>
    <w:rsid w:val="22AF6E32"/>
    <w:rsid w:val="23264FFC"/>
    <w:rsid w:val="23374E4F"/>
    <w:rsid w:val="233D5EA2"/>
    <w:rsid w:val="23AE0299"/>
    <w:rsid w:val="23B77810"/>
    <w:rsid w:val="23BA3996"/>
    <w:rsid w:val="23BB2B6F"/>
    <w:rsid w:val="23BC14BC"/>
    <w:rsid w:val="23BD1B3F"/>
    <w:rsid w:val="23E32EED"/>
    <w:rsid w:val="23E745AD"/>
    <w:rsid w:val="24303C58"/>
    <w:rsid w:val="24586363"/>
    <w:rsid w:val="245D4F6F"/>
    <w:rsid w:val="249850B4"/>
    <w:rsid w:val="249F5E66"/>
    <w:rsid w:val="24B76B25"/>
    <w:rsid w:val="24BC7CB2"/>
    <w:rsid w:val="24D30F2E"/>
    <w:rsid w:val="25144F97"/>
    <w:rsid w:val="251F7F55"/>
    <w:rsid w:val="25E604AB"/>
    <w:rsid w:val="264D1156"/>
    <w:rsid w:val="26A22B4F"/>
    <w:rsid w:val="26B60702"/>
    <w:rsid w:val="26D7721F"/>
    <w:rsid w:val="270A5453"/>
    <w:rsid w:val="27392FCA"/>
    <w:rsid w:val="278E45DC"/>
    <w:rsid w:val="27D56FF1"/>
    <w:rsid w:val="27EE3C0E"/>
    <w:rsid w:val="27F31B53"/>
    <w:rsid w:val="281F4BEC"/>
    <w:rsid w:val="283755B5"/>
    <w:rsid w:val="283F6482"/>
    <w:rsid w:val="286E09DC"/>
    <w:rsid w:val="287D14F6"/>
    <w:rsid w:val="28EB0C2F"/>
    <w:rsid w:val="290336EA"/>
    <w:rsid w:val="29053906"/>
    <w:rsid w:val="29626662"/>
    <w:rsid w:val="29737301"/>
    <w:rsid w:val="29A64B0E"/>
    <w:rsid w:val="29BE7EA7"/>
    <w:rsid w:val="29E01FB5"/>
    <w:rsid w:val="29E614A8"/>
    <w:rsid w:val="29FD06B6"/>
    <w:rsid w:val="2A180875"/>
    <w:rsid w:val="2A2474D0"/>
    <w:rsid w:val="2A2C0A1E"/>
    <w:rsid w:val="2A9B59F5"/>
    <w:rsid w:val="2AA816FD"/>
    <w:rsid w:val="2AB25A1E"/>
    <w:rsid w:val="2AD31A74"/>
    <w:rsid w:val="2AEF2D44"/>
    <w:rsid w:val="2B006133"/>
    <w:rsid w:val="2B180973"/>
    <w:rsid w:val="2BA70B16"/>
    <w:rsid w:val="2BD3004D"/>
    <w:rsid w:val="2C2E6764"/>
    <w:rsid w:val="2C4217EE"/>
    <w:rsid w:val="2C6B754D"/>
    <w:rsid w:val="2CAB40B4"/>
    <w:rsid w:val="2CBC077F"/>
    <w:rsid w:val="2CE51603"/>
    <w:rsid w:val="2D17796B"/>
    <w:rsid w:val="2D2A6148"/>
    <w:rsid w:val="2D3C7B30"/>
    <w:rsid w:val="2D7C5649"/>
    <w:rsid w:val="2DC07E53"/>
    <w:rsid w:val="2DCF7730"/>
    <w:rsid w:val="2E0D114F"/>
    <w:rsid w:val="2E311671"/>
    <w:rsid w:val="2ED85923"/>
    <w:rsid w:val="2F177EEF"/>
    <w:rsid w:val="2FD021A3"/>
    <w:rsid w:val="2FD429D9"/>
    <w:rsid w:val="2FF344B8"/>
    <w:rsid w:val="305B02AF"/>
    <w:rsid w:val="308E7B43"/>
    <w:rsid w:val="30ED645B"/>
    <w:rsid w:val="310D7687"/>
    <w:rsid w:val="314D6EBB"/>
    <w:rsid w:val="316413E9"/>
    <w:rsid w:val="31F4335D"/>
    <w:rsid w:val="31F567FD"/>
    <w:rsid w:val="32036508"/>
    <w:rsid w:val="32193F7E"/>
    <w:rsid w:val="324F5B4D"/>
    <w:rsid w:val="3296033A"/>
    <w:rsid w:val="329D070B"/>
    <w:rsid w:val="3312147C"/>
    <w:rsid w:val="333B565E"/>
    <w:rsid w:val="33AC3350"/>
    <w:rsid w:val="33D91C17"/>
    <w:rsid w:val="33EB2599"/>
    <w:rsid w:val="341C558C"/>
    <w:rsid w:val="34656558"/>
    <w:rsid w:val="349B6ECC"/>
    <w:rsid w:val="349D0E96"/>
    <w:rsid w:val="349E076A"/>
    <w:rsid w:val="34B8182C"/>
    <w:rsid w:val="34D00160"/>
    <w:rsid w:val="35346538"/>
    <w:rsid w:val="356B0198"/>
    <w:rsid w:val="35B04BF9"/>
    <w:rsid w:val="35E37D1E"/>
    <w:rsid w:val="360D204B"/>
    <w:rsid w:val="36104429"/>
    <w:rsid w:val="3658204E"/>
    <w:rsid w:val="36793EF5"/>
    <w:rsid w:val="36AD3866"/>
    <w:rsid w:val="36BF1C80"/>
    <w:rsid w:val="36C24BE4"/>
    <w:rsid w:val="372C13EB"/>
    <w:rsid w:val="37461780"/>
    <w:rsid w:val="37545CF2"/>
    <w:rsid w:val="376231A2"/>
    <w:rsid w:val="37740DE1"/>
    <w:rsid w:val="379B2BD5"/>
    <w:rsid w:val="37C10833"/>
    <w:rsid w:val="38A764F8"/>
    <w:rsid w:val="38B92017"/>
    <w:rsid w:val="38E14017"/>
    <w:rsid w:val="395E6B90"/>
    <w:rsid w:val="3965672C"/>
    <w:rsid w:val="39805ED7"/>
    <w:rsid w:val="39916AF0"/>
    <w:rsid w:val="39C13B7F"/>
    <w:rsid w:val="39CB73C9"/>
    <w:rsid w:val="3A655FB2"/>
    <w:rsid w:val="3AF21046"/>
    <w:rsid w:val="3B0357CB"/>
    <w:rsid w:val="3B0423EC"/>
    <w:rsid w:val="3B133C60"/>
    <w:rsid w:val="3BF1180D"/>
    <w:rsid w:val="3C2021C5"/>
    <w:rsid w:val="3C6B3628"/>
    <w:rsid w:val="3C7D01A2"/>
    <w:rsid w:val="3CA24E22"/>
    <w:rsid w:val="3D4177E3"/>
    <w:rsid w:val="3D545C49"/>
    <w:rsid w:val="3DC76F84"/>
    <w:rsid w:val="3E626CF5"/>
    <w:rsid w:val="3E90381A"/>
    <w:rsid w:val="3EC724A3"/>
    <w:rsid w:val="3EC77960"/>
    <w:rsid w:val="3F1E6BD9"/>
    <w:rsid w:val="3F9732CD"/>
    <w:rsid w:val="3FB91F4A"/>
    <w:rsid w:val="3FC8006F"/>
    <w:rsid w:val="407D5669"/>
    <w:rsid w:val="40AF7238"/>
    <w:rsid w:val="40B1547D"/>
    <w:rsid w:val="40FA1E7C"/>
    <w:rsid w:val="410C362B"/>
    <w:rsid w:val="41F03C82"/>
    <w:rsid w:val="421107CE"/>
    <w:rsid w:val="42436C0D"/>
    <w:rsid w:val="4284459C"/>
    <w:rsid w:val="42A94EAA"/>
    <w:rsid w:val="42D9578F"/>
    <w:rsid w:val="43086074"/>
    <w:rsid w:val="43166978"/>
    <w:rsid w:val="434F5861"/>
    <w:rsid w:val="43716AE8"/>
    <w:rsid w:val="4384344F"/>
    <w:rsid w:val="43EE12FB"/>
    <w:rsid w:val="444269C1"/>
    <w:rsid w:val="447352ED"/>
    <w:rsid w:val="44A613BF"/>
    <w:rsid w:val="44B31517"/>
    <w:rsid w:val="44E67A68"/>
    <w:rsid w:val="44F41E19"/>
    <w:rsid w:val="4508410A"/>
    <w:rsid w:val="45232CF2"/>
    <w:rsid w:val="454113CA"/>
    <w:rsid w:val="46652DF0"/>
    <w:rsid w:val="46931E62"/>
    <w:rsid w:val="46BE5486"/>
    <w:rsid w:val="473C01A6"/>
    <w:rsid w:val="47773485"/>
    <w:rsid w:val="47A125F4"/>
    <w:rsid w:val="47A61646"/>
    <w:rsid w:val="47CE7D6F"/>
    <w:rsid w:val="47D24524"/>
    <w:rsid w:val="47F95BF5"/>
    <w:rsid w:val="481E7B39"/>
    <w:rsid w:val="48245A6F"/>
    <w:rsid w:val="482E032B"/>
    <w:rsid w:val="48382F58"/>
    <w:rsid w:val="488D70C1"/>
    <w:rsid w:val="48980A21"/>
    <w:rsid w:val="48AA6C19"/>
    <w:rsid w:val="48AC1250"/>
    <w:rsid w:val="48B26243"/>
    <w:rsid w:val="4968786D"/>
    <w:rsid w:val="49811CE1"/>
    <w:rsid w:val="4993054F"/>
    <w:rsid w:val="49B9760F"/>
    <w:rsid w:val="49C02F2E"/>
    <w:rsid w:val="49C66341"/>
    <w:rsid w:val="49DE6171"/>
    <w:rsid w:val="49F91FC4"/>
    <w:rsid w:val="49FA38D6"/>
    <w:rsid w:val="4A280FB1"/>
    <w:rsid w:val="4A4A0D21"/>
    <w:rsid w:val="4A4F4589"/>
    <w:rsid w:val="4AD43BE1"/>
    <w:rsid w:val="4AFD755E"/>
    <w:rsid w:val="4B074E64"/>
    <w:rsid w:val="4B9F3BED"/>
    <w:rsid w:val="4C043151"/>
    <w:rsid w:val="4C12586E"/>
    <w:rsid w:val="4C132C6F"/>
    <w:rsid w:val="4C1B063F"/>
    <w:rsid w:val="4C62430C"/>
    <w:rsid w:val="4C667926"/>
    <w:rsid w:val="4C6D4346"/>
    <w:rsid w:val="4C9B6CAB"/>
    <w:rsid w:val="4CA961D2"/>
    <w:rsid w:val="4CB0406C"/>
    <w:rsid w:val="4CD07C03"/>
    <w:rsid w:val="4D2040D2"/>
    <w:rsid w:val="4D3A5B15"/>
    <w:rsid w:val="4DAB7D28"/>
    <w:rsid w:val="4DC950DD"/>
    <w:rsid w:val="4DE726A0"/>
    <w:rsid w:val="4DF80A94"/>
    <w:rsid w:val="4DFC41F7"/>
    <w:rsid w:val="4E5B7900"/>
    <w:rsid w:val="4E851FEC"/>
    <w:rsid w:val="4EA86090"/>
    <w:rsid w:val="4EFC5E7F"/>
    <w:rsid w:val="4F073684"/>
    <w:rsid w:val="4F2E27F3"/>
    <w:rsid w:val="4F2E52D7"/>
    <w:rsid w:val="4F3F30A2"/>
    <w:rsid w:val="4F4D33C2"/>
    <w:rsid w:val="4F6C798B"/>
    <w:rsid w:val="4FE37C4D"/>
    <w:rsid w:val="50564D51"/>
    <w:rsid w:val="506B46E9"/>
    <w:rsid w:val="508825A3"/>
    <w:rsid w:val="50C84552"/>
    <w:rsid w:val="50D17AA6"/>
    <w:rsid w:val="50DA1011"/>
    <w:rsid w:val="50EC4324"/>
    <w:rsid w:val="50F43794"/>
    <w:rsid w:val="51016514"/>
    <w:rsid w:val="51307CE0"/>
    <w:rsid w:val="51643771"/>
    <w:rsid w:val="523844C4"/>
    <w:rsid w:val="52B551A5"/>
    <w:rsid w:val="52DB4C0C"/>
    <w:rsid w:val="52E06161"/>
    <w:rsid w:val="53177C0E"/>
    <w:rsid w:val="532E7431"/>
    <w:rsid w:val="53516651"/>
    <w:rsid w:val="5355362F"/>
    <w:rsid w:val="53BC2E44"/>
    <w:rsid w:val="540939FA"/>
    <w:rsid w:val="5415239F"/>
    <w:rsid w:val="54153EF4"/>
    <w:rsid w:val="543065E9"/>
    <w:rsid w:val="54375449"/>
    <w:rsid w:val="5454111A"/>
    <w:rsid w:val="54556098"/>
    <w:rsid w:val="546926EB"/>
    <w:rsid w:val="549E45C0"/>
    <w:rsid w:val="54A43851"/>
    <w:rsid w:val="54F41802"/>
    <w:rsid w:val="551F1E6C"/>
    <w:rsid w:val="55235BED"/>
    <w:rsid w:val="55410F72"/>
    <w:rsid w:val="555D7773"/>
    <w:rsid w:val="55883F3D"/>
    <w:rsid w:val="55AC7BE9"/>
    <w:rsid w:val="55D91B29"/>
    <w:rsid w:val="55F12998"/>
    <w:rsid w:val="57914D08"/>
    <w:rsid w:val="582959FE"/>
    <w:rsid w:val="586B72E0"/>
    <w:rsid w:val="58767185"/>
    <w:rsid w:val="587D7888"/>
    <w:rsid w:val="589A7317"/>
    <w:rsid w:val="58DF3628"/>
    <w:rsid w:val="58E56C6E"/>
    <w:rsid w:val="594B2C8F"/>
    <w:rsid w:val="596A46A1"/>
    <w:rsid w:val="597B2CA5"/>
    <w:rsid w:val="597E10CB"/>
    <w:rsid w:val="59885508"/>
    <w:rsid w:val="59BA7C95"/>
    <w:rsid w:val="59E923DD"/>
    <w:rsid w:val="5AAB6053"/>
    <w:rsid w:val="5AB3021C"/>
    <w:rsid w:val="5AC8016B"/>
    <w:rsid w:val="5AEB4CDB"/>
    <w:rsid w:val="5AF5498E"/>
    <w:rsid w:val="5B09004A"/>
    <w:rsid w:val="5BFE30BB"/>
    <w:rsid w:val="5C2E1802"/>
    <w:rsid w:val="5CF8460C"/>
    <w:rsid w:val="5D010C01"/>
    <w:rsid w:val="5D7A7733"/>
    <w:rsid w:val="5D9A3963"/>
    <w:rsid w:val="5DA36C6E"/>
    <w:rsid w:val="5DD30F22"/>
    <w:rsid w:val="5DDD7D17"/>
    <w:rsid w:val="5DF278B2"/>
    <w:rsid w:val="5E05200A"/>
    <w:rsid w:val="5E234997"/>
    <w:rsid w:val="5EE1331F"/>
    <w:rsid w:val="5F1B0316"/>
    <w:rsid w:val="5F1C1402"/>
    <w:rsid w:val="5F2C799C"/>
    <w:rsid w:val="5F5618C3"/>
    <w:rsid w:val="5FD537AD"/>
    <w:rsid w:val="5FD650D9"/>
    <w:rsid w:val="5FFE63DD"/>
    <w:rsid w:val="60340F85"/>
    <w:rsid w:val="60352AA6"/>
    <w:rsid w:val="607339DE"/>
    <w:rsid w:val="607E2AAB"/>
    <w:rsid w:val="61085B81"/>
    <w:rsid w:val="61155CF6"/>
    <w:rsid w:val="618B187C"/>
    <w:rsid w:val="61E53D78"/>
    <w:rsid w:val="624933ED"/>
    <w:rsid w:val="62502F11"/>
    <w:rsid w:val="635C1250"/>
    <w:rsid w:val="63701B9A"/>
    <w:rsid w:val="63897987"/>
    <w:rsid w:val="63C3314D"/>
    <w:rsid w:val="63C54F21"/>
    <w:rsid w:val="63FB1D9D"/>
    <w:rsid w:val="64464D6D"/>
    <w:rsid w:val="64520AA6"/>
    <w:rsid w:val="645760BC"/>
    <w:rsid w:val="648905BD"/>
    <w:rsid w:val="64CC0858"/>
    <w:rsid w:val="64CC1D46"/>
    <w:rsid w:val="650224CC"/>
    <w:rsid w:val="65143FAD"/>
    <w:rsid w:val="655E30C0"/>
    <w:rsid w:val="658F0708"/>
    <w:rsid w:val="65D678C8"/>
    <w:rsid w:val="663426F8"/>
    <w:rsid w:val="66551E8A"/>
    <w:rsid w:val="66833198"/>
    <w:rsid w:val="66C0527D"/>
    <w:rsid w:val="66C62D82"/>
    <w:rsid w:val="66CD2666"/>
    <w:rsid w:val="66F71345"/>
    <w:rsid w:val="67CC0761"/>
    <w:rsid w:val="67EB425D"/>
    <w:rsid w:val="67FA392E"/>
    <w:rsid w:val="68260162"/>
    <w:rsid w:val="6832131A"/>
    <w:rsid w:val="68625329"/>
    <w:rsid w:val="68A61F0D"/>
    <w:rsid w:val="68E02A0B"/>
    <w:rsid w:val="690C0CC9"/>
    <w:rsid w:val="69197DE4"/>
    <w:rsid w:val="691A2CCD"/>
    <w:rsid w:val="6986229A"/>
    <w:rsid w:val="69AC2A06"/>
    <w:rsid w:val="69C6746A"/>
    <w:rsid w:val="69FF347E"/>
    <w:rsid w:val="6A682DD1"/>
    <w:rsid w:val="6A703458"/>
    <w:rsid w:val="6A9F30B7"/>
    <w:rsid w:val="6AFE0655"/>
    <w:rsid w:val="6B174482"/>
    <w:rsid w:val="6B824F02"/>
    <w:rsid w:val="6B853A16"/>
    <w:rsid w:val="6B963629"/>
    <w:rsid w:val="6BCE6B71"/>
    <w:rsid w:val="6BD954B0"/>
    <w:rsid w:val="6C1549B2"/>
    <w:rsid w:val="6C635F46"/>
    <w:rsid w:val="6CBC7880"/>
    <w:rsid w:val="6CE30E35"/>
    <w:rsid w:val="6D45564C"/>
    <w:rsid w:val="6D6611CA"/>
    <w:rsid w:val="6D8343C6"/>
    <w:rsid w:val="6D8557FA"/>
    <w:rsid w:val="6DB4501A"/>
    <w:rsid w:val="6E084582"/>
    <w:rsid w:val="6E0B5189"/>
    <w:rsid w:val="6E4D3394"/>
    <w:rsid w:val="6E7A177A"/>
    <w:rsid w:val="6EA92939"/>
    <w:rsid w:val="6EBF142E"/>
    <w:rsid w:val="6EC9405A"/>
    <w:rsid w:val="6EF35E67"/>
    <w:rsid w:val="6F465BC5"/>
    <w:rsid w:val="6FBB0776"/>
    <w:rsid w:val="6FC85CC9"/>
    <w:rsid w:val="6FDB5EC4"/>
    <w:rsid w:val="6FF670D1"/>
    <w:rsid w:val="70761FC0"/>
    <w:rsid w:val="70823E36"/>
    <w:rsid w:val="708B5B3B"/>
    <w:rsid w:val="70944951"/>
    <w:rsid w:val="70C1323B"/>
    <w:rsid w:val="71052845"/>
    <w:rsid w:val="71155335"/>
    <w:rsid w:val="71333A15"/>
    <w:rsid w:val="7140205D"/>
    <w:rsid w:val="71F475E4"/>
    <w:rsid w:val="72391491"/>
    <w:rsid w:val="72682ABD"/>
    <w:rsid w:val="727918F3"/>
    <w:rsid w:val="72E869D2"/>
    <w:rsid w:val="7309711B"/>
    <w:rsid w:val="73411C3E"/>
    <w:rsid w:val="734E41B1"/>
    <w:rsid w:val="736077C3"/>
    <w:rsid w:val="7370719A"/>
    <w:rsid w:val="73A478A0"/>
    <w:rsid w:val="73A52D8A"/>
    <w:rsid w:val="73CF3EC1"/>
    <w:rsid w:val="741E09A4"/>
    <w:rsid w:val="746004DE"/>
    <w:rsid w:val="747B3474"/>
    <w:rsid w:val="74DC5F08"/>
    <w:rsid w:val="74FC601A"/>
    <w:rsid w:val="75377F70"/>
    <w:rsid w:val="75471792"/>
    <w:rsid w:val="758111EB"/>
    <w:rsid w:val="764E5FCC"/>
    <w:rsid w:val="76AA0F11"/>
    <w:rsid w:val="7709593C"/>
    <w:rsid w:val="7731279D"/>
    <w:rsid w:val="77652C29"/>
    <w:rsid w:val="77D25D2E"/>
    <w:rsid w:val="78472E09"/>
    <w:rsid w:val="785B3F75"/>
    <w:rsid w:val="788F3C1F"/>
    <w:rsid w:val="78A27E89"/>
    <w:rsid w:val="78DE47D1"/>
    <w:rsid w:val="78E61E81"/>
    <w:rsid w:val="793B00B2"/>
    <w:rsid w:val="798473E2"/>
    <w:rsid w:val="79CF365E"/>
    <w:rsid w:val="79D32150"/>
    <w:rsid w:val="79DA66F5"/>
    <w:rsid w:val="79E3289A"/>
    <w:rsid w:val="79E85F87"/>
    <w:rsid w:val="7A202B71"/>
    <w:rsid w:val="7A3E2D29"/>
    <w:rsid w:val="7A827169"/>
    <w:rsid w:val="7A870045"/>
    <w:rsid w:val="7A8B158A"/>
    <w:rsid w:val="7B1046BB"/>
    <w:rsid w:val="7B1C2FF6"/>
    <w:rsid w:val="7B21605A"/>
    <w:rsid w:val="7B2976C1"/>
    <w:rsid w:val="7B3C7678"/>
    <w:rsid w:val="7B7A6E08"/>
    <w:rsid w:val="7BC55827"/>
    <w:rsid w:val="7BF11A50"/>
    <w:rsid w:val="7C0906C4"/>
    <w:rsid w:val="7C8314D8"/>
    <w:rsid w:val="7CCF6CE0"/>
    <w:rsid w:val="7CD40B22"/>
    <w:rsid w:val="7CE16E64"/>
    <w:rsid w:val="7D036989"/>
    <w:rsid w:val="7D12477E"/>
    <w:rsid w:val="7D3D1E9B"/>
    <w:rsid w:val="7DAC0DCF"/>
    <w:rsid w:val="7DB639D6"/>
    <w:rsid w:val="7DFB4123"/>
    <w:rsid w:val="7E16235D"/>
    <w:rsid w:val="7E205056"/>
    <w:rsid w:val="7EA97052"/>
    <w:rsid w:val="7ECF35F1"/>
    <w:rsid w:val="7ED858C9"/>
    <w:rsid w:val="7EEE2C89"/>
    <w:rsid w:val="7EF02AA5"/>
    <w:rsid w:val="7F076B6C"/>
    <w:rsid w:val="7F0F5AB9"/>
    <w:rsid w:val="7F175F47"/>
    <w:rsid w:val="7F2F25F0"/>
    <w:rsid w:val="7F4A538D"/>
    <w:rsid w:val="7F4D213E"/>
    <w:rsid w:val="7F8E5250"/>
    <w:rsid w:val="7FA2743F"/>
    <w:rsid w:val="7FA44454"/>
    <w:rsid w:val="7FC5577D"/>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adjustRightInd w:val="0"/>
      <w:snapToGrid w:val="0"/>
      <w:spacing w:line="360" w:lineRule="auto"/>
      <w:jc w:val="center"/>
      <w:outlineLvl w:val="1"/>
    </w:pPr>
    <w:rPr>
      <w:rFonts w:ascii="宋体" w:hAnsi="Arial" w:cs="宋体"/>
      <w:sz w:val="32"/>
    </w:rPr>
  </w:style>
  <w:style w:type="paragraph" w:styleId="4">
    <w:name w:val="heading 3"/>
    <w:basedOn w:val="1"/>
    <w:next w:val="5"/>
    <w:link w:val="85"/>
    <w:qFormat/>
    <w:uiPriority w:val="0"/>
    <w:pPr>
      <w:tabs>
        <w:tab w:val="left" w:pos="851"/>
      </w:tabs>
      <w:autoSpaceDE w:val="0"/>
      <w:autoSpaceDN w:val="0"/>
      <w:adjustRightInd w:val="0"/>
      <w:snapToGrid w:val="0"/>
      <w:spacing w:line="360" w:lineRule="auto"/>
      <w:outlineLvl w:val="2"/>
    </w:pPr>
    <w:rPr>
      <w:rFonts w:ascii="宋体"/>
    </w:rPr>
  </w:style>
  <w:style w:type="paragraph" w:styleId="6">
    <w:name w:val="heading 4"/>
    <w:basedOn w:val="1"/>
    <w:next w:val="1"/>
    <w:qFormat/>
    <w:uiPriority w:val="0"/>
    <w:pPr>
      <w:autoSpaceDE w:val="0"/>
      <w:autoSpaceDN w:val="0"/>
      <w:adjustRightInd w:val="0"/>
      <w:snapToGrid w:val="0"/>
      <w:spacing w:line="360" w:lineRule="auto"/>
      <w:outlineLvl w:val="3"/>
    </w:pPr>
    <w:rPr>
      <w:rFonts w:ascii="宋体" w:hAnsi="Arial" w:cs="宋体"/>
      <w:color w:val="000000"/>
    </w:rPr>
  </w:style>
  <w:style w:type="paragraph" w:styleId="7">
    <w:name w:val="heading 5"/>
    <w:basedOn w:val="1"/>
    <w:next w:val="5"/>
    <w:qFormat/>
    <w:uiPriority w:val="0"/>
    <w:pPr>
      <w:keepNext/>
      <w:autoSpaceDE w:val="0"/>
      <w:autoSpaceDN w:val="0"/>
      <w:adjustRightInd w:val="0"/>
      <w:snapToGrid w:val="0"/>
      <w:spacing w:before="280" w:after="290" w:line="374" w:lineRule="auto"/>
      <w:outlineLvl w:val="4"/>
    </w:pPr>
    <w:rPr>
      <w:rFonts w:ascii="宋体" w:cs="宋体"/>
      <w:b/>
      <w:color w:val="000000"/>
      <w:sz w:val="28"/>
    </w:rPr>
  </w:style>
  <w:style w:type="paragraph" w:styleId="8">
    <w:name w:val="heading 6"/>
    <w:basedOn w:val="1"/>
    <w:next w:val="5"/>
    <w:qFormat/>
    <w:uiPriority w:val="0"/>
    <w:pPr>
      <w:keepNext/>
      <w:autoSpaceDE w:val="0"/>
      <w:autoSpaceDN w:val="0"/>
      <w:adjustRightInd w:val="0"/>
      <w:snapToGrid w:val="0"/>
      <w:spacing w:before="240" w:after="64" w:line="319" w:lineRule="auto"/>
      <w:outlineLvl w:val="5"/>
    </w:pPr>
    <w:rPr>
      <w:rFonts w:ascii="Arial" w:hAnsi="Arial" w:eastAsia="黑体"/>
      <w:b/>
      <w:color w:val="000000"/>
      <w:sz w:val="24"/>
    </w:rPr>
  </w:style>
  <w:style w:type="paragraph" w:styleId="9">
    <w:name w:val="heading 7"/>
    <w:basedOn w:val="1"/>
    <w:next w:val="5"/>
    <w:qFormat/>
    <w:uiPriority w:val="0"/>
    <w:pPr>
      <w:keepNext/>
      <w:autoSpaceDE w:val="0"/>
      <w:autoSpaceDN w:val="0"/>
      <w:adjustRightInd w:val="0"/>
      <w:snapToGrid w:val="0"/>
      <w:spacing w:before="240" w:after="64" w:line="319" w:lineRule="auto"/>
      <w:outlineLvl w:val="6"/>
    </w:pPr>
    <w:rPr>
      <w:rFonts w:ascii="宋体"/>
      <w:b/>
      <w:color w:val="000000"/>
      <w:sz w:val="24"/>
    </w:rPr>
  </w:style>
  <w:style w:type="paragraph" w:styleId="10">
    <w:name w:val="heading 8"/>
    <w:basedOn w:val="1"/>
    <w:next w:val="5"/>
    <w:qFormat/>
    <w:uiPriority w:val="0"/>
    <w:pPr>
      <w:keepNext/>
      <w:autoSpaceDE w:val="0"/>
      <w:autoSpaceDN w:val="0"/>
      <w:adjustRightInd w:val="0"/>
      <w:snapToGrid w:val="0"/>
      <w:spacing w:before="240" w:after="64" w:line="319" w:lineRule="auto"/>
      <w:outlineLvl w:val="7"/>
    </w:pPr>
    <w:rPr>
      <w:rFonts w:ascii="Arial" w:hAnsi="Arial" w:eastAsia="黑体"/>
      <w:color w:val="000000"/>
      <w:sz w:val="24"/>
    </w:rPr>
  </w:style>
  <w:style w:type="paragraph" w:styleId="11">
    <w:name w:val="heading 9"/>
    <w:basedOn w:val="1"/>
    <w:next w:val="5"/>
    <w:qFormat/>
    <w:uiPriority w:val="0"/>
    <w:pPr>
      <w:keepNext/>
      <w:autoSpaceDE w:val="0"/>
      <w:autoSpaceDN w:val="0"/>
      <w:adjustRightInd w:val="0"/>
      <w:snapToGrid w:val="0"/>
      <w:spacing w:before="240" w:after="64" w:line="319" w:lineRule="auto"/>
      <w:outlineLvl w:val="8"/>
    </w:pPr>
    <w:rPr>
      <w:rFonts w:ascii="Arial" w:hAnsi="Arial" w:eastAsia="黑体"/>
      <w:color w:val="00000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92"/>
    <w:qFormat/>
    <w:uiPriority w:val="0"/>
    <w:pPr>
      <w:ind w:firstLine="420"/>
    </w:pPr>
    <w:rPr>
      <w:rFonts w:ascii="Times New Roman" w:hAnsi="Times New Roman"/>
      <w:kern w:val="0"/>
      <w:szCs w:val="20"/>
    </w:rPr>
  </w:style>
  <w:style w:type="paragraph" w:styleId="12">
    <w:name w:val="toc 7"/>
    <w:basedOn w:val="1"/>
    <w:next w:val="1"/>
    <w:unhideWhenUsed/>
    <w:qFormat/>
    <w:uiPriority w:val="39"/>
    <w:pPr>
      <w:ind w:left="2520" w:leftChars="1200"/>
    </w:pPr>
  </w:style>
  <w:style w:type="paragraph" w:styleId="13">
    <w:name w:val="Document Map"/>
    <w:basedOn w:val="1"/>
    <w:link w:val="66"/>
    <w:qFormat/>
    <w:uiPriority w:val="0"/>
    <w:rPr>
      <w:rFonts w:ascii="宋体" w:hAnsi="Tahoma"/>
      <w:sz w:val="18"/>
      <w:szCs w:val="18"/>
    </w:rPr>
  </w:style>
  <w:style w:type="paragraph" w:styleId="14">
    <w:name w:val="toa heading"/>
    <w:basedOn w:val="1"/>
    <w:next w:val="1"/>
    <w:qFormat/>
    <w:uiPriority w:val="0"/>
    <w:pPr>
      <w:spacing w:before="120"/>
    </w:pPr>
    <w:rPr>
      <w:rFonts w:ascii="Arial" w:hAnsi="Arial"/>
      <w:sz w:val="24"/>
      <w:szCs w:val="20"/>
    </w:rPr>
  </w:style>
  <w:style w:type="paragraph" w:styleId="15">
    <w:name w:val="annotation text"/>
    <w:basedOn w:val="1"/>
    <w:link w:val="67"/>
    <w:qFormat/>
    <w:uiPriority w:val="99"/>
    <w:rPr>
      <w:rFonts w:ascii="Times New Roman" w:hAnsi="Times New Roman"/>
      <w:szCs w:val="24"/>
    </w:rPr>
  </w:style>
  <w:style w:type="paragraph" w:styleId="16">
    <w:name w:val="index 6"/>
    <w:basedOn w:val="1"/>
    <w:next w:val="1"/>
    <w:qFormat/>
    <w:uiPriority w:val="99"/>
    <w:pPr>
      <w:ind w:left="2100"/>
    </w:pPr>
  </w:style>
  <w:style w:type="paragraph" w:styleId="17">
    <w:name w:val="Body Text 3"/>
    <w:basedOn w:val="1"/>
    <w:qFormat/>
    <w:uiPriority w:val="0"/>
    <w:pPr>
      <w:spacing w:after="120"/>
    </w:pPr>
    <w:rPr>
      <w:sz w:val="16"/>
      <w:szCs w:val="16"/>
    </w:rPr>
  </w:style>
  <w:style w:type="paragraph" w:styleId="18">
    <w:name w:val="Body Text"/>
    <w:basedOn w:val="1"/>
    <w:next w:val="19"/>
    <w:link w:val="71"/>
    <w:qFormat/>
    <w:uiPriority w:val="0"/>
    <w:pPr>
      <w:spacing w:after="120"/>
    </w:pPr>
    <w:rPr>
      <w:rFonts w:ascii="Tahoma" w:hAnsi="Tahoma"/>
      <w:szCs w:val="20"/>
    </w:rPr>
  </w:style>
  <w:style w:type="paragraph" w:styleId="19">
    <w:name w:val="Body Text First Indent"/>
    <w:basedOn w:val="18"/>
    <w:next w:val="20"/>
    <w:link w:val="77"/>
    <w:qFormat/>
    <w:uiPriority w:val="0"/>
    <w:pPr>
      <w:ind w:firstLine="420" w:firstLineChars="100"/>
    </w:pPr>
  </w:style>
  <w:style w:type="paragraph" w:styleId="20">
    <w:name w:val="toc 6"/>
    <w:basedOn w:val="1"/>
    <w:next w:val="1"/>
    <w:unhideWhenUsed/>
    <w:qFormat/>
    <w:uiPriority w:val="39"/>
    <w:pPr>
      <w:ind w:left="2100" w:leftChars="1000"/>
    </w:pPr>
  </w:style>
  <w:style w:type="paragraph" w:styleId="21">
    <w:name w:val="Body Text Indent"/>
    <w:basedOn w:val="1"/>
    <w:next w:val="22"/>
    <w:qFormat/>
    <w:uiPriority w:val="0"/>
    <w:pPr>
      <w:spacing w:after="120"/>
      <w:ind w:left="420" w:leftChars="200"/>
    </w:pPr>
  </w:style>
  <w:style w:type="paragraph" w:styleId="22">
    <w:name w:val="annotation subject"/>
    <w:basedOn w:val="15"/>
    <w:next w:val="1"/>
    <w:link w:val="70"/>
    <w:qFormat/>
    <w:uiPriority w:val="0"/>
    <w:pPr>
      <w:widowControl/>
    </w:pPr>
    <w:rPr>
      <w:b/>
      <w:bCs/>
    </w:rPr>
  </w:style>
  <w:style w:type="paragraph" w:styleId="23">
    <w:name w:val="toc 5"/>
    <w:basedOn w:val="1"/>
    <w:next w:val="1"/>
    <w:unhideWhenUsed/>
    <w:qFormat/>
    <w:uiPriority w:val="39"/>
    <w:pPr>
      <w:ind w:left="1680" w:leftChars="800"/>
    </w:pPr>
  </w:style>
  <w:style w:type="paragraph" w:styleId="24">
    <w:name w:val="toc 3"/>
    <w:basedOn w:val="1"/>
    <w:next w:val="1"/>
    <w:qFormat/>
    <w:uiPriority w:val="39"/>
    <w:pPr>
      <w:ind w:left="840" w:leftChars="400"/>
    </w:pPr>
  </w:style>
  <w:style w:type="paragraph" w:styleId="25">
    <w:name w:val="Plain Text"/>
    <w:basedOn w:val="1"/>
    <w:link w:val="88"/>
    <w:qFormat/>
    <w:uiPriority w:val="0"/>
    <w:rPr>
      <w:rFonts w:ascii="宋体" w:hAnsi="Courier New"/>
      <w:kern w:val="0"/>
      <w:szCs w:val="21"/>
    </w:rPr>
  </w:style>
  <w:style w:type="paragraph" w:styleId="26">
    <w:name w:val="toc 8"/>
    <w:basedOn w:val="1"/>
    <w:next w:val="1"/>
    <w:unhideWhenUsed/>
    <w:qFormat/>
    <w:uiPriority w:val="39"/>
    <w:pPr>
      <w:ind w:left="2940" w:leftChars="1400"/>
    </w:pPr>
  </w:style>
  <w:style w:type="paragraph" w:styleId="27">
    <w:name w:val="Date"/>
    <w:basedOn w:val="1"/>
    <w:next w:val="1"/>
    <w:qFormat/>
    <w:uiPriority w:val="0"/>
    <w:rPr>
      <w:rFonts w:ascii="楷体_GB2312" w:eastAsia="楷体_GB2312"/>
      <w:sz w:val="28"/>
    </w:rPr>
  </w:style>
  <w:style w:type="paragraph" w:styleId="28">
    <w:name w:val="Body Text Indent 2"/>
    <w:basedOn w:val="1"/>
    <w:qFormat/>
    <w:uiPriority w:val="0"/>
    <w:pPr>
      <w:spacing w:after="120" w:line="480" w:lineRule="auto"/>
      <w:ind w:left="420" w:leftChars="200"/>
    </w:pPr>
  </w:style>
  <w:style w:type="paragraph" w:styleId="29">
    <w:name w:val="Balloon Text"/>
    <w:basedOn w:val="1"/>
    <w:link w:val="96"/>
    <w:qFormat/>
    <w:uiPriority w:val="0"/>
    <w:rPr>
      <w:rFonts w:ascii="Times New Roman" w:hAnsi="Times New Roman"/>
      <w:kern w:val="0"/>
      <w:sz w:val="18"/>
      <w:szCs w:val="18"/>
    </w:rPr>
  </w:style>
  <w:style w:type="paragraph" w:styleId="30">
    <w:name w:val="footer"/>
    <w:basedOn w:val="1"/>
    <w:link w:val="91"/>
    <w:qFormat/>
    <w:uiPriority w:val="99"/>
    <w:pPr>
      <w:tabs>
        <w:tab w:val="center" w:pos="4153"/>
        <w:tab w:val="right" w:pos="8306"/>
      </w:tabs>
      <w:snapToGrid w:val="0"/>
    </w:pPr>
    <w:rPr>
      <w:sz w:val="18"/>
    </w:rPr>
  </w:style>
  <w:style w:type="paragraph" w:styleId="31">
    <w:name w:val="header"/>
    <w:basedOn w:val="1"/>
    <w:link w:val="118"/>
    <w:qFormat/>
    <w:uiPriority w:val="99"/>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39"/>
    <w:pPr>
      <w:spacing w:line="360" w:lineRule="auto"/>
      <w:ind w:left="824" w:hanging="824"/>
    </w:pPr>
    <w:rPr>
      <w:rFonts w:ascii="宋体"/>
    </w:rPr>
  </w:style>
  <w:style w:type="paragraph" w:styleId="33">
    <w:name w:val="toc 4"/>
    <w:basedOn w:val="1"/>
    <w:next w:val="1"/>
    <w:unhideWhenUsed/>
    <w:qFormat/>
    <w:uiPriority w:val="39"/>
    <w:pPr>
      <w:ind w:left="1260" w:leftChars="600"/>
    </w:pPr>
  </w:style>
  <w:style w:type="paragraph" w:styleId="34">
    <w:name w:val="footnote text"/>
    <w:basedOn w:val="1"/>
    <w:semiHidden/>
    <w:unhideWhenUsed/>
    <w:qFormat/>
    <w:uiPriority w:val="99"/>
    <w:pPr>
      <w:snapToGrid w:val="0"/>
      <w:jc w:val="left"/>
    </w:pPr>
    <w:rPr>
      <w:sz w:val="18"/>
      <w:szCs w:val="18"/>
    </w:rPr>
  </w:style>
  <w:style w:type="paragraph" w:styleId="35">
    <w:name w:val="Body Text Indent 3"/>
    <w:basedOn w:val="1"/>
    <w:qFormat/>
    <w:uiPriority w:val="0"/>
    <w:pPr>
      <w:spacing w:after="120"/>
      <w:ind w:left="420" w:leftChars="200"/>
    </w:pPr>
    <w:rPr>
      <w:sz w:val="16"/>
      <w:szCs w:val="16"/>
    </w:rPr>
  </w:style>
  <w:style w:type="paragraph" w:styleId="36">
    <w:name w:val="toc 2"/>
    <w:basedOn w:val="1"/>
    <w:next w:val="1"/>
    <w:qFormat/>
    <w:uiPriority w:val="39"/>
    <w:pPr>
      <w:tabs>
        <w:tab w:val="right" w:leader="dot" w:pos="9402"/>
      </w:tabs>
      <w:spacing w:line="360" w:lineRule="auto"/>
      <w:ind w:left="993" w:leftChars="202" w:hanging="569" w:hangingChars="237"/>
    </w:pPr>
  </w:style>
  <w:style w:type="paragraph" w:styleId="37">
    <w:name w:val="toc 9"/>
    <w:basedOn w:val="1"/>
    <w:next w:val="1"/>
    <w:unhideWhenUsed/>
    <w:qFormat/>
    <w:uiPriority w:val="39"/>
    <w:pPr>
      <w:ind w:left="3360" w:leftChars="1600"/>
    </w:pPr>
  </w:style>
  <w:style w:type="paragraph" w:styleId="38">
    <w:name w:val="Body Text 2"/>
    <w:basedOn w:val="1"/>
    <w:qFormat/>
    <w:uiPriority w:val="0"/>
    <w:pPr>
      <w:spacing w:after="120" w:line="480" w:lineRule="auto"/>
    </w:pPr>
  </w:style>
  <w:style w:type="paragraph" w:styleId="39">
    <w:name w:val="HTML Preformatted"/>
    <w:basedOn w:val="1"/>
    <w:qFormat/>
    <w:uiPriority w:val="0"/>
    <w:rPr>
      <w:rFonts w:ascii="黑体" w:hAnsi="Courier New" w:eastAsia="黑体" w:cs="Courier New"/>
      <w:sz w:val="20"/>
      <w:szCs w:val="21"/>
    </w:rPr>
  </w:style>
  <w:style w:type="paragraph" w:styleId="40">
    <w:name w:val="Normal (Web)"/>
    <w:basedOn w:val="1"/>
    <w:qFormat/>
    <w:uiPriority w:val="0"/>
    <w:pPr>
      <w:spacing w:before="100" w:beforeAutospacing="1" w:after="100" w:afterAutospacing="1"/>
    </w:pPr>
    <w:rPr>
      <w:rFonts w:ascii="宋体" w:hAnsi="宋体" w:cs="宋体"/>
      <w:sz w:val="24"/>
      <w:szCs w:val="24"/>
    </w:rPr>
  </w:style>
  <w:style w:type="paragraph" w:styleId="41">
    <w:name w:val="Body Text First Indent 2"/>
    <w:basedOn w:val="21"/>
    <w:next w:val="1"/>
    <w:unhideWhenUsed/>
    <w:qFormat/>
    <w:uiPriority w:val="99"/>
    <w:pPr>
      <w:spacing w:before="100" w:beforeAutospacing="1"/>
      <w:ind w:left="0" w:firstLine="420" w:firstLineChars="200"/>
    </w:pPr>
    <w:rPr>
      <w:rFonts w:ascii="宋体"/>
    </w:rPr>
  </w:style>
  <w:style w:type="table" w:styleId="43">
    <w:name w:val="Table Grid"/>
    <w:basedOn w:val="4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99"/>
    <w:rPr>
      <w:color w:val="800080"/>
      <w:u w:val="single"/>
    </w:rPr>
  </w:style>
  <w:style w:type="character" w:styleId="48">
    <w:name w:val="Hyperlink"/>
    <w:qFormat/>
    <w:uiPriority w:val="99"/>
    <w:rPr>
      <w:color w:val="0000FF"/>
      <w:u w:val="single"/>
    </w:rPr>
  </w:style>
  <w:style w:type="character" w:styleId="49">
    <w:name w:val="annotation reference"/>
    <w:qFormat/>
    <w:uiPriority w:val="0"/>
    <w:rPr>
      <w:rFonts w:ascii="Tahoma" w:hAnsi="Tahoma"/>
      <w:kern w:val="2"/>
      <w:sz w:val="21"/>
      <w:szCs w:val="21"/>
    </w:rPr>
  </w:style>
  <w:style w:type="character" w:styleId="50">
    <w:name w:val="footnote reference"/>
    <w:basedOn w:val="44"/>
    <w:semiHidden/>
    <w:unhideWhenUsed/>
    <w:qFormat/>
    <w:uiPriority w:val="99"/>
    <w:rPr>
      <w:vertAlign w:val="superscript"/>
    </w:rPr>
  </w:style>
  <w:style w:type="character" w:customStyle="1" w:styleId="51">
    <w:name w:val="标题 4 Char_0"/>
    <w:link w:val="52"/>
    <w:qFormat/>
    <w:uiPriority w:val="9"/>
    <w:rPr>
      <w:rFonts w:ascii="Cambria" w:hAnsi="Cambria" w:eastAsia="宋体" w:cs="Times New Roman"/>
      <w:b/>
      <w:bCs/>
      <w:sz w:val="28"/>
      <w:szCs w:val="28"/>
    </w:rPr>
  </w:style>
  <w:style w:type="paragraph" w:customStyle="1" w:styleId="52">
    <w:name w:val="标题 4_1"/>
    <w:basedOn w:val="53"/>
    <w:next w:val="53"/>
    <w:link w:val="51"/>
    <w:unhideWhenUsed/>
    <w:qFormat/>
    <w:uiPriority w:val="9"/>
    <w:pPr>
      <w:keepNext/>
      <w:keepLines/>
      <w:numPr>
        <w:ilvl w:val="3"/>
        <w:numId w:val="1"/>
      </w:numPr>
      <w:spacing w:before="280" w:after="290" w:line="376" w:lineRule="auto"/>
      <w:outlineLvl w:val="3"/>
    </w:pPr>
    <w:rPr>
      <w:rFonts w:ascii="Cambria" w:hAnsi="Cambria"/>
      <w:b/>
      <w:bCs/>
      <w:kern w:val="0"/>
      <w:sz w:val="28"/>
      <w:szCs w:val="28"/>
    </w:rPr>
  </w:style>
  <w:style w:type="paragraph" w:customStyle="1" w:styleId="53">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font61"/>
    <w:basedOn w:val="44"/>
    <w:qFormat/>
    <w:uiPriority w:val="0"/>
    <w:rPr>
      <w:rFonts w:hint="eastAsia" w:ascii="宋体" w:hAnsi="宋体" w:eastAsia="宋体" w:cs="宋体"/>
      <w:b/>
      <w:bCs/>
      <w:color w:val="000000"/>
      <w:sz w:val="22"/>
      <w:szCs w:val="22"/>
      <w:u w:val="none"/>
    </w:rPr>
  </w:style>
  <w:style w:type="character" w:customStyle="1" w:styleId="55">
    <w:name w:val="GW-标题2 Char"/>
    <w:link w:val="56"/>
    <w:qFormat/>
    <w:uiPriority w:val="0"/>
    <w:rPr>
      <w:rFonts w:ascii="Calibri" w:hAnsi="Calibri" w:eastAsia="仿宋_GB2312"/>
      <w:b/>
      <w:bCs/>
      <w:kern w:val="44"/>
      <w:sz w:val="36"/>
      <w:szCs w:val="44"/>
      <w:lang w:val="zh-CN"/>
    </w:rPr>
  </w:style>
  <w:style w:type="paragraph" w:customStyle="1" w:styleId="56">
    <w:name w:val="GW-标题2"/>
    <w:basedOn w:val="1"/>
    <w:link w:val="55"/>
    <w:qFormat/>
    <w:uiPriority w:val="0"/>
    <w:pPr>
      <w:keepNext/>
      <w:keepLines/>
      <w:spacing w:beforeLines="100" w:afterLines="100" w:line="360" w:lineRule="auto"/>
      <w:outlineLvl w:val="1"/>
    </w:pPr>
    <w:rPr>
      <w:rFonts w:eastAsia="仿宋_GB2312"/>
      <w:b/>
      <w:bCs/>
      <w:kern w:val="44"/>
      <w:sz w:val="36"/>
      <w:szCs w:val="44"/>
      <w:lang w:val="zh-CN"/>
    </w:rPr>
  </w:style>
  <w:style w:type="character" w:customStyle="1" w:styleId="57">
    <w:name w:val="纯文本 Char_1"/>
    <w:link w:val="58"/>
    <w:qFormat/>
    <w:locked/>
    <w:uiPriority w:val="0"/>
    <w:rPr>
      <w:rFonts w:ascii="宋体" w:hAnsi="Courier New" w:cs="Courier New"/>
      <w:szCs w:val="21"/>
    </w:rPr>
  </w:style>
  <w:style w:type="paragraph" w:customStyle="1" w:styleId="58">
    <w:name w:val="纯文本_0_0"/>
    <w:basedOn w:val="59"/>
    <w:link w:val="57"/>
    <w:unhideWhenUsed/>
    <w:qFormat/>
    <w:uiPriority w:val="0"/>
    <w:pPr>
      <w:widowControl/>
      <w:jc w:val="left"/>
    </w:pPr>
    <w:rPr>
      <w:rFonts w:ascii="宋体" w:hAnsi="Courier New"/>
      <w:kern w:val="0"/>
      <w:sz w:val="20"/>
      <w:szCs w:val="21"/>
    </w:rPr>
  </w:style>
  <w:style w:type="paragraph" w:customStyle="1" w:styleId="59">
    <w:name w:val="正文_0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0">
    <w:name w:val="font81"/>
    <w:basedOn w:val="44"/>
    <w:qFormat/>
    <w:uiPriority w:val="0"/>
    <w:rPr>
      <w:rFonts w:hint="eastAsia" w:ascii="宋体" w:hAnsi="宋体" w:eastAsia="宋体" w:cs="宋体"/>
      <w:color w:val="000000"/>
      <w:sz w:val="22"/>
      <w:szCs w:val="22"/>
      <w:u w:val="none"/>
    </w:rPr>
  </w:style>
  <w:style w:type="character" w:customStyle="1" w:styleId="61">
    <w:name w:val="标题 5 Char"/>
    <w:link w:val="62"/>
    <w:qFormat/>
    <w:uiPriority w:val="9"/>
    <w:rPr>
      <w:rFonts w:ascii="Calibri" w:hAnsi="Calibri" w:eastAsia="宋体" w:cs="Times New Roman"/>
      <w:b/>
      <w:bCs/>
      <w:sz w:val="28"/>
      <w:szCs w:val="28"/>
    </w:rPr>
  </w:style>
  <w:style w:type="paragraph" w:customStyle="1" w:styleId="62">
    <w:name w:val="标题 5_0"/>
    <w:basedOn w:val="53"/>
    <w:next w:val="53"/>
    <w:link w:val="61"/>
    <w:unhideWhenUsed/>
    <w:qFormat/>
    <w:uiPriority w:val="9"/>
    <w:pPr>
      <w:keepNext/>
      <w:keepLines/>
      <w:numPr>
        <w:ilvl w:val="4"/>
        <w:numId w:val="1"/>
      </w:numPr>
      <w:spacing w:before="280" w:after="290" w:line="376" w:lineRule="auto"/>
      <w:outlineLvl w:val="4"/>
    </w:pPr>
    <w:rPr>
      <w:b/>
      <w:bCs/>
      <w:kern w:val="0"/>
      <w:sz w:val="28"/>
      <w:szCs w:val="28"/>
    </w:rPr>
  </w:style>
  <w:style w:type="character" w:customStyle="1" w:styleId="63">
    <w:name w:val="p141_1"/>
    <w:qFormat/>
    <w:uiPriority w:val="0"/>
    <w:rPr>
      <w:rFonts w:ascii="Calibri" w:hAnsi="Calibri" w:eastAsia="宋体"/>
      <w:sz w:val="21"/>
      <w:szCs w:val="21"/>
      <w:lang w:val="en-US" w:eastAsia="zh-CN" w:bidi="ar-SA"/>
    </w:rPr>
  </w:style>
  <w:style w:type="character" w:customStyle="1" w:styleId="64">
    <w:name w:val="标题 7 Char"/>
    <w:link w:val="65"/>
    <w:semiHidden/>
    <w:qFormat/>
    <w:uiPriority w:val="9"/>
    <w:rPr>
      <w:rFonts w:ascii="Calibri" w:hAnsi="Calibri" w:eastAsia="宋体" w:cs="Times New Roman"/>
      <w:b/>
      <w:bCs/>
      <w:sz w:val="24"/>
      <w:szCs w:val="24"/>
    </w:rPr>
  </w:style>
  <w:style w:type="paragraph" w:customStyle="1" w:styleId="65">
    <w:name w:val="标题 7_0"/>
    <w:basedOn w:val="53"/>
    <w:next w:val="53"/>
    <w:link w:val="64"/>
    <w:unhideWhenUsed/>
    <w:qFormat/>
    <w:uiPriority w:val="9"/>
    <w:pPr>
      <w:keepNext/>
      <w:keepLines/>
      <w:numPr>
        <w:ilvl w:val="6"/>
        <w:numId w:val="1"/>
      </w:numPr>
      <w:spacing w:before="240" w:after="64" w:line="320" w:lineRule="auto"/>
      <w:outlineLvl w:val="6"/>
    </w:pPr>
    <w:rPr>
      <w:b/>
      <w:bCs/>
      <w:kern w:val="0"/>
      <w:sz w:val="24"/>
      <w:szCs w:val="24"/>
    </w:rPr>
  </w:style>
  <w:style w:type="character" w:customStyle="1" w:styleId="66">
    <w:name w:val="文档结构图 Char"/>
    <w:link w:val="13"/>
    <w:qFormat/>
    <w:uiPriority w:val="0"/>
    <w:rPr>
      <w:rFonts w:ascii="宋体" w:hAnsi="Tahoma"/>
      <w:kern w:val="2"/>
      <w:sz w:val="18"/>
      <w:szCs w:val="18"/>
    </w:rPr>
  </w:style>
  <w:style w:type="character" w:customStyle="1" w:styleId="67">
    <w:name w:val="批注文字 Char"/>
    <w:link w:val="15"/>
    <w:qFormat/>
    <w:uiPriority w:val="99"/>
    <w:rPr>
      <w:kern w:val="2"/>
      <w:sz w:val="21"/>
      <w:szCs w:val="24"/>
    </w:rPr>
  </w:style>
  <w:style w:type="character" w:customStyle="1" w:styleId="68">
    <w:name w:val="ll1"/>
    <w:qFormat/>
    <w:uiPriority w:val="0"/>
    <w:rPr>
      <w:spacing w:val="31680"/>
    </w:rPr>
  </w:style>
  <w:style w:type="character" w:customStyle="1" w:styleId="69">
    <w:name w:val="批注文字 Char1"/>
    <w:qFormat/>
    <w:uiPriority w:val="0"/>
    <w:rPr>
      <w:rFonts w:ascii="Tahoma" w:hAnsi="Tahoma"/>
      <w:kern w:val="2"/>
      <w:sz w:val="21"/>
    </w:rPr>
  </w:style>
  <w:style w:type="character" w:customStyle="1" w:styleId="70">
    <w:name w:val="批注主题 Char"/>
    <w:link w:val="22"/>
    <w:qFormat/>
    <w:uiPriority w:val="0"/>
    <w:rPr>
      <w:b/>
      <w:bCs/>
      <w:kern w:val="2"/>
      <w:sz w:val="21"/>
      <w:szCs w:val="24"/>
    </w:rPr>
  </w:style>
  <w:style w:type="character" w:customStyle="1" w:styleId="71">
    <w:name w:val="正文文本 Char"/>
    <w:link w:val="18"/>
    <w:qFormat/>
    <w:uiPriority w:val="0"/>
    <w:rPr>
      <w:rFonts w:ascii="Tahoma" w:hAnsi="Tahoma"/>
      <w:kern w:val="2"/>
      <w:sz w:val="21"/>
    </w:rPr>
  </w:style>
  <w:style w:type="character" w:customStyle="1" w:styleId="72">
    <w:name w:val="纯文本 Char_2"/>
    <w:link w:val="73"/>
    <w:qFormat/>
    <w:locked/>
    <w:uiPriority w:val="0"/>
    <w:rPr>
      <w:rFonts w:ascii="宋体" w:hAnsi="Courier New" w:cs="Courier New"/>
      <w:szCs w:val="21"/>
    </w:rPr>
  </w:style>
  <w:style w:type="paragraph" w:customStyle="1" w:styleId="73">
    <w:name w:val="纯文本_1"/>
    <w:basedOn w:val="74"/>
    <w:link w:val="72"/>
    <w:unhideWhenUsed/>
    <w:qFormat/>
    <w:uiPriority w:val="0"/>
    <w:pPr>
      <w:widowControl/>
      <w:jc w:val="left"/>
    </w:pPr>
    <w:rPr>
      <w:rFonts w:ascii="宋体" w:hAnsi="Courier New"/>
      <w:kern w:val="0"/>
      <w:sz w:val="20"/>
      <w:szCs w:val="21"/>
    </w:rPr>
  </w:style>
  <w:style w:type="paragraph" w:customStyle="1" w:styleId="74">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75">
    <w:name w:val="纯文本 Char_0"/>
    <w:link w:val="76"/>
    <w:qFormat/>
    <w:locked/>
    <w:uiPriority w:val="0"/>
    <w:rPr>
      <w:rFonts w:ascii="宋体" w:hAnsi="Courier New" w:cs="Courier New"/>
      <w:szCs w:val="21"/>
    </w:rPr>
  </w:style>
  <w:style w:type="paragraph" w:customStyle="1" w:styleId="76">
    <w:name w:val="纯文本_0"/>
    <w:basedOn w:val="53"/>
    <w:link w:val="75"/>
    <w:unhideWhenUsed/>
    <w:qFormat/>
    <w:uiPriority w:val="0"/>
    <w:pPr>
      <w:widowControl/>
      <w:jc w:val="left"/>
    </w:pPr>
    <w:rPr>
      <w:rFonts w:ascii="宋体" w:hAnsi="Courier New"/>
      <w:kern w:val="0"/>
      <w:sz w:val="20"/>
      <w:szCs w:val="21"/>
    </w:rPr>
  </w:style>
  <w:style w:type="character" w:customStyle="1" w:styleId="77">
    <w:name w:val="正文首行缩进 Char"/>
    <w:basedOn w:val="71"/>
    <w:link w:val="19"/>
    <w:qFormat/>
    <w:uiPriority w:val="0"/>
  </w:style>
  <w:style w:type="character" w:customStyle="1" w:styleId="78">
    <w:name w:val="font41"/>
    <w:basedOn w:val="44"/>
    <w:qFormat/>
    <w:uiPriority w:val="0"/>
    <w:rPr>
      <w:rFonts w:hint="default" w:ascii="Times New Roman" w:hAnsi="Times New Roman" w:cs="Times New Roman"/>
      <w:b/>
      <w:bCs/>
      <w:color w:val="000000"/>
      <w:sz w:val="22"/>
      <w:szCs w:val="22"/>
      <w:u w:val="none"/>
    </w:rPr>
  </w:style>
  <w:style w:type="character" w:customStyle="1" w:styleId="79">
    <w:name w:val="wf1"/>
    <w:qFormat/>
    <w:uiPriority w:val="0"/>
    <w:rPr>
      <w:rFonts w:hint="eastAsia" w:ascii="宋体" w:hAnsi="宋体" w:eastAsia="宋体"/>
      <w:sz w:val="24"/>
      <w:szCs w:val="24"/>
    </w:rPr>
  </w:style>
  <w:style w:type="character" w:customStyle="1" w:styleId="80">
    <w:name w:val="纯文本 Char_3"/>
    <w:link w:val="81"/>
    <w:qFormat/>
    <w:uiPriority w:val="0"/>
    <w:rPr>
      <w:rFonts w:ascii="宋体" w:hAnsi="Courier New" w:eastAsia="宋体" w:cs="Courier New"/>
      <w:kern w:val="0"/>
      <w:szCs w:val="21"/>
    </w:rPr>
  </w:style>
  <w:style w:type="paragraph" w:customStyle="1" w:styleId="81">
    <w:name w:val="纯文本_2"/>
    <w:basedOn w:val="82"/>
    <w:link w:val="80"/>
    <w:qFormat/>
    <w:uiPriority w:val="0"/>
    <w:pPr>
      <w:widowControl/>
      <w:jc w:val="left"/>
    </w:pPr>
    <w:rPr>
      <w:rFonts w:ascii="宋体" w:hAnsi="Courier New"/>
      <w:kern w:val="0"/>
      <w:sz w:val="20"/>
      <w:szCs w:val="21"/>
    </w:rPr>
  </w:style>
  <w:style w:type="paragraph" w:customStyle="1" w:styleId="82">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标题 2 Char"/>
    <w:link w:val="84"/>
    <w:qFormat/>
    <w:uiPriority w:val="0"/>
    <w:rPr>
      <w:rFonts w:ascii="Cambria" w:hAnsi="Cambria" w:eastAsia="宋体" w:cs="Times New Roman"/>
      <w:b/>
      <w:bCs/>
      <w:sz w:val="30"/>
      <w:szCs w:val="32"/>
    </w:rPr>
  </w:style>
  <w:style w:type="paragraph" w:customStyle="1" w:styleId="84">
    <w:name w:val="标题 2_0"/>
    <w:basedOn w:val="53"/>
    <w:next w:val="53"/>
    <w:link w:val="83"/>
    <w:unhideWhenUsed/>
    <w:qFormat/>
    <w:uiPriority w:val="0"/>
    <w:pPr>
      <w:keepNext/>
      <w:keepLines/>
      <w:numPr>
        <w:ilvl w:val="1"/>
        <w:numId w:val="1"/>
      </w:numPr>
      <w:spacing w:before="260" w:after="260" w:line="416" w:lineRule="auto"/>
      <w:outlineLvl w:val="1"/>
    </w:pPr>
    <w:rPr>
      <w:rFonts w:ascii="Cambria" w:hAnsi="Cambria"/>
      <w:b/>
      <w:bCs/>
      <w:kern w:val="0"/>
      <w:sz w:val="30"/>
      <w:szCs w:val="32"/>
    </w:rPr>
  </w:style>
  <w:style w:type="character" w:customStyle="1" w:styleId="85">
    <w:name w:val="标题 3 Char1"/>
    <w:link w:val="4"/>
    <w:qFormat/>
    <w:uiPriority w:val="0"/>
    <w:rPr>
      <w:rFonts w:ascii="宋体" w:hAnsi="Calibri" w:cs="宋体"/>
      <w:kern w:val="2"/>
      <w:sz w:val="21"/>
      <w:szCs w:val="22"/>
    </w:rPr>
  </w:style>
  <w:style w:type="character" w:customStyle="1" w:styleId="86">
    <w:name w:val="标题 3 Char"/>
    <w:link w:val="87"/>
    <w:qFormat/>
    <w:uiPriority w:val="9"/>
    <w:rPr>
      <w:rFonts w:ascii="Calibri" w:hAnsi="Calibri" w:eastAsia="宋体" w:cs="Times New Roman"/>
      <w:b/>
      <w:bCs/>
      <w:sz w:val="32"/>
      <w:szCs w:val="32"/>
    </w:rPr>
  </w:style>
  <w:style w:type="paragraph" w:customStyle="1" w:styleId="87">
    <w:name w:val="标题 3_1"/>
    <w:basedOn w:val="53"/>
    <w:next w:val="53"/>
    <w:link w:val="86"/>
    <w:unhideWhenUsed/>
    <w:qFormat/>
    <w:uiPriority w:val="9"/>
    <w:pPr>
      <w:keepNext/>
      <w:keepLines/>
      <w:numPr>
        <w:ilvl w:val="2"/>
        <w:numId w:val="1"/>
      </w:numPr>
      <w:spacing w:before="260" w:after="260" w:line="416" w:lineRule="auto"/>
      <w:outlineLvl w:val="2"/>
    </w:pPr>
    <w:rPr>
      <w:b/>
      <w:bCs/>
      <w:kern w:val="0"/>
      <w:sz w:val="32"/>
      <w:szCs w:val="32"/>
    </w:rPr>
  </w:style>
  <w:style w:type="character" w:customStyle="1" w:styleId="88">
    <w:name w:val="纯文本 Char"/>
    <w:link w:val="25"/>
    <w:qFormat/>
    <w:locked/>
    <w:uiPriority w:val="0"/>
    <w:rPr>
      <w:rFonts w:ascii="宋体" w:hAnsi="Courier New" w:cs="Courier New"/>
      <w:sz w:val="21"/>
      <w:szCs w:val="21"/>
    </w:rPr>
  </w:style>
  <w:style w:type="character" w:customStyle="1" w:styleId="89">
    <w:name w:val="标题 1 Char"/>
    <w:link w:val="90"/>
    <w:qFormat/>
    <w:uiPriority w:val="0"/>
    <w:rPr>
      <w:rFonts w:ascii="Calibri" w:hAnsi="Calibri" w:eastAsia="宋体" w:cs="Times New Roman"/>
      <w:b/>
      <w:bCs/>
      <w:kern w:val="44"/>
      <w:sz w:val="32"/>
      <w:szCs w:val="44"/>
    </w:rPr>
  </w:style>
  <w:style w:type="paragraph" w:customStyle="1" w:styleId="90">
    <w:name w:val="标题 1_0"/>
    <w:basedOn w:val="53"/>
    <w:next w:val="53"/>
    <w:link w:val="89"/>
    <w:qFormat/>
    <w:uiPriority w:val="0"/>
    <w:pPr>
      <w:keepNext/>
      <w:keepLines/>
      <w:numPr>
        <w:ilvl w:val="0"/>
        <w:numId w:val="1"/>
      </w:numPr>
      <w:spacing w:before="120" w:after="120" w:line="360" w:lineRule="auto"/>
      <w:ind w:left="0" w:hanging="431" w:hangingChars="205"/>
      <w:outlineLvl w:val="0"/>
    </w:pPr>
    <w:rPr>
      <w:b/>
      <w:bCs/>
      <w:kern w:val="44"/>
      <w:sz w:val="32"/>
      <w:szCs w:val="44"/>
    </w:rPr>
  </w:style>
  <w:style w:type="character" w:customStyle="1" w:styleId="91">
    <w:name w:val="页脚 Char"/>
    <w:basedOn w:val="44"/>
    <w:link w:val="30"/>
    <w:qFormat/>
    <w:uiPriority w:val="99"/>
    <w:rPr>
      <w:rFonts w:ascii="Calibri" w:hAnsi="Calibri"/>
      <w:kern w:val="2"/>
      <w:sz w:val="18"/>
      <w:szCs w:val="22"/>
    </w:rPr>
  </w:style>
  <w:style w:type="character" w:customStyle="1" w:styleId="92">
    <w:name w:val="正文缩进 Char"/>
    <w:link w:val="5"/>
    <w:qFormat/>
    <w:uiPriority w:val="0"/>
    <w:rPr>
      <w:rFonts w:eastAsia="宋体"/>
      <w:sz w:val="21"/>
      <w:lang w:val="en-US" w:eastAsia="zh-CN" w:bidi="ar-SA"/>
    </w:rPr>
  </w:style>
  <w:style w:type="character" w:customStyle="1" w:styleId="93">
    <w:name w:val="正文（首行缩进两字） Char"/>
    <w:qFormat/>
    <w:uiPriority w:val="0"/>
    <w:rPr>
      <w:rFonts w:eastAsia="宋体"/>
      <w:sz w:val="21"/>
      <w:lang w:val="en-US" w:eastAsia="zh-CN" w:bidi="ar-SA"/>
    </w:rPr>
  </w:style>
  <w:style w:type="character" w:customStyle="1" w:styleId="94">
    <w:name w:val="标题 9 Char"/>
    <w:link w:val="95"/>
    <w:semiHidden/>
    <w:qFormat/>
    <w:uiPriority w:val="9"/>
    <w:rPr>
      <w:rFonts w:ascii="Cambria" w:hAnsi="Cambria" w:eastAsia="宋体" w:cs="Times New Roman"/>
      <w:szCs w:val="21"/>
    </w:rPr>
  </w:style>
  <w:style w:type="paragraph" w:customStyle="1" w:styleId="95">
    <w:name w:val="标题 9_0"/>
    <w:basedOn w:val="53"/>
    <w:next w:val="53"/>
    <w:link w:val="94"/>
    <w:unhideWhenUsed/>
    <w:qFormat/>
    <w:uiPriority w:val="9"/>
    <w:pPr>
      <w:keepNext/>
      <w:keepLines/>
      <w:numPr>
        <w:ilvl w:val="8"/>
        <w:numId w:val="1"/>
      </w:numPr>
      <w:spacing w:before="240" w:after="64" w:line="320" w:lineRule="auto"/>
      <w:outlineLvl w:val="8"/>
    </w:pPr>
    <w:rPr>
      <w:rFonts w:ascii="Cambria" w:hAnsi="Cambria"/>
      <w:kern w:val="0"/>
      <w:sz w:val="20"/>
      <w:szCs w:val="21"/>
    </w:rPr>
  </w:style>
  <w:style w:type="character" w:customStyle="1" w:styleId="96">
    <w:name w:val="批注框文本 Char"/>
    <w:link w:val="29"/>
    <w:qFormat/>
    <w:uiPriority w:val="0"/>
    <w:rPr>
      <w:rFonts w:eastAsia="宋体"/>
      <w:sz w:val="18"/>
      <w:szCs w:val="18"/>
      <w:lang w:val="en-US" w:eastAsia="zh-CN" w:bidi="ar-SA"/>
    </w:rPr>
  </w:style>
  <w:style w:type="character" w:customStyle="1" w:styleId="97">
    <w:name w:val="纯文本 Char_4"/>
    <w:link w:val="98"/>
    <w:qFormat/>
    <w:uiPriority w:val="0"/>
    <w:rPr>
      <w:rFonts w:ascii="宋体" w:hAnsi="Courier New" w:eastAsia="宋体" w:cs="Courier New"/>
      <w:kern w:val="0"/>
      <w:szCs w:val="21"/>
    </w:rPr>
  </w:style>
  <w:style w:type="paragraph" w:customStyle="1" w:styleId="98">
    <w:name w:val="纯文本_3"/>
    <w:basedOn w:val="99"/>
    <w:link w:val="97"/>
    <w:qFormat/>
    <w:uiPriority w:val="0"/>
    <w:pPr>
      <w:widowControl/>
      <w:jc w:val="left"/>
    </w:pPr>
    <w:rPr>
      <w:rFonts w:ascii="宋体" w:hAnsi="Courier New"/>
      <w:kern w:val="0"/>
      <w:sz w:val="20"/>
      <w:szCs w:val="21"/>
    </w:rPr>
  </w:style>
  <w:style w:type="paragraph" w:customStyle="1" w:styleId="99">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p141"/>
    <w:qFormat/>
    <w:uiPriority w:val="0"/>
    <w:rPr>
      <w:sz w:val="21"/>
      <w:szCs w:val="21"/>
    </w:rPr>
  </w:style>
  <w:style w:type="character" w:customStyle="1" w:styleId="101">
    <w:name w:val="font01"/>
    <w:basedOn w:val="44"/>
    <w:qFormat/>
    <w:uiPriority w:val="0"/>
    <w:rPr>
      <w:rFonts w:hint="eastAsia" w:ascii="宋体" w:hAnsi="宋体" w:eastAsia="宋体" w:cs="宋体"/>
      <w:color w:val="000000"/>
      <w:sz w:val="22"/>
      <w:szCs w:val="22"/>
      <w:u w:val="none"/>
    </w:rPr>
  </w:style>
  <w:style w:type="character" w:customStyle="1" w:styleId="102">
    <w:name w:val="p141_0"/>
    <w:qFormat/>
    <w:uiPriority w:val="0"/>
    <w:rPr>
      <w:rFonts w:ascii="Calibri" w:hAnsi="Calibri"/>
      <w:sz w:val="21"/>
      <w:szCs w:val="21"/>
    </w:rPr>
  </w:style>
  <w:style w:type="character" w:customStyle="1" w:styleId="103">
    <w:name w:val="标题 6 Char"/>
    <w:link w:val="104"/>
    <w:qFormat/>
    <w:uiPriority w:val="9"/>
    <w:rPr>
      <w:rFonts w:ascii="Cambria" w:hAnsi="Cambria" w:eastAsia="宋体" w:cs="Times New Roman"/>
      <w:b/>
      <w:bCs/>
      <w:sz w:val="24"/>
      <w:szCs w:val="24"/>
    </w:rPr>
  </w:style>
  <w:style w:type="paragraph" w:customStyle="1" w:styleId="104">
    <w:name w:val="标题 6_0"/>
    <w:basedOn w:val="53"/>
    <w:next w:val="53"/>
    <w:link w:val="103"/>
    <w:unhideWhenUsed/>
    <w:qFormat/>
    <w:uiPriority w:val="9"/>
    <w:pPr>
      <w:keepNext/>
      <w:keepLines/>
      <w:numPr>
        <w:ilvl w:val="5"/>
        <w:numId w:val="1"/>
      </w:numPr>
      <w:spacing w:before="240" w:after="64" w:line="320" w:lineRule="auto"/>
      <w:outlineLvl w:val="5"/>
    </w:pPr>
    <w:rPr>
      <w:rFonts w:ascii="Cambria" w:hAnsi="Cambria"/>
      <w:b/>
      <w:bCs/>
      <w:kern w:val="0"/>
      <w:sz w:val="24"/>
      <w:szCs w:val="24"/>
    </w:rPr>
  </w:style>
  <w:style w:type="character" w:customStyle="1" w:styleId="105">
    <w:name w:val="font11"/>
    <w:basedOn w:val="44"/>
    <w:qFormat/>
    <w:uiPriority w:val="0"/>
    <w:rPr>
      <w:rFonts w:hint="default" w:ascii="方正仿宋_GBK" w:hAnsi="方正仿宋_GBK" w:eastAsia="方正仿宋_GBK" w:cs="方正仿宋_GBK"/>
      <w:b/>
      <w:bCs/>
      <w:color w:val="000000"/>
      <w:sz w:val="22"/>
      <w:szCs w:val="22"/>
      <w:u w:val="none"/>
    </w:rPr>
  </w:style>
  <w:style w:type="character" w:customStyle="1" w:styleId="106">
    <w:name w:val="标题 8 Char"/>
    <w:link w:val="107"/>
    <w:semiHidden/>
    <w:qFormat/>
    <w:uiPriority w:val="9"/>
    <w:rPr>
      <w:rFonts w:ascii="Cambria" w:hAnsi="Cambria" w:eastAsia="宋体" w:cs="Times New Roman"/>
      <w:sz w:val="24"/>
      <w:szCs w:val="24"/>
    </w:rPr>
  </w:style>
  <w:style w:type="paragraph" w:customStyle="1" w:styleId="107">
    <w:name w:val="标题 8_0"/>
    <w:basedOn w:val="53"/>
    <w:next w:val="53"/>
    <w:link w:val="106"/>
    <w:unhideWhenUsed/>
    <w:qFormat/>
    <w:uiPriority w:val="9"/>
    <w:pPr>
      <w:keepNext/>
      <w:keepLines/>
      <w:numPr>
        <w:ilvl w:val="7"/>
        <w:numId w:val="1"/>
      </w:numPr>
      <w:spacing w:before="240" w:after="64" w:line="320" w:lineRule="auto"/>
      <w:outlineLvl w:val="7"/>
    </w:pPr>
    <w:rPr>
      <w:rFonts w:ascii="Cambria" w:hAnsi="Cambria"/>
      <w:kern w:val="0"/>
      <w:sz w:val="24"/>
      <w:szCs w:val="24"/>
    </w:rPr>
  </w:style>
  <w:style w:type="character" w:customStyle="1" w:styleId="108">
    <w:name w:val="font21"/>
    <w:basedOn w:val="44"/>
    <w:qFormat/>
    <w:uiPriority w:val="0"/>
    <w:rPr>
      <w:rFonts w:hint="eastAsia" w:ascii="宋体" w:hAnsi="宋体" w:eastAsia="宋体" w:cs="宋体"/>
      <w:color w:val="000000"/>
      <w:sz w:val="22"/>
      <w:szCs w:val="22"/>
      <w:u w:val="none"/>
    </w:rPr>
  </w:style>
  <w:style w:type="character" w:customStyle="1" w:styleId="109">
    <w:name w:val="纯文本 Char_5"/>
    <w:link w:val="110"/>
    <w:qFormat/>
    <w:uiPriority w:val="0"/>
    <w:rPr>
      <w:rFonts w:ascii="宋体" w:hAnsi="Courier New" w:eastAsia="宋体" w:cs="Courier New"/>
      <w:kern w:val="0"/>
      <w:szCs w:val="21"/>
    </w:rPr>
  </w:style>
  <w:style w:type="paragraph" w:customStyle="1" w:styleId="110">
    <w:name w:val="纯文本_4"/>
    <w:basedOn w:val="111"/>
    <w:link w:val="109"/>
    <w:qFormat/>
    <w:uiPriority w:val="0"/>
    <w:pPr>
      <w:widowControl/>
      <w:jc w:val="left"/>
    </w:pPr>
    <w:rPr>
      <w:rFonts w:ascii="宋体" w:hAnsi="Courier New"/>
      <w:kern w:val="0"/>
      <w:sz w:val="20"/>
      <w:szCs w:val="21"/>
    </w:rPr>
  </w:style>
  <w:style w:type="paragraph" w:customStyle="1" w:styleId="111">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2">
    <w:name w:val="纯文本 Char_0_0"/>
    <w:link w:val="113"/>
    <w:qFormat/>
    <w:locked/>
    <w:uiPriority w:val="0"/>
    <w:rPr>
      <w:rFonts w:ascii="宋体" w:hAnsi="Courier New" w:cs="Courier New"/>
      <w:szCs w:val="21"/>
    </w:rPr>
  </w:style>
  <w:style w:type="paragraph" w:customStyle="1" w:styleId="113">
    <w:name w:val="纯文本1"/>
    <w:basedOn w:val="114"/>
    <w:link w:val="112"/>
    <w:qFormat/>
    <w:uiPriority w:val="0"/>
    <w:rPr>
      <w:rFonts w:ascii="宋体" w:hAnsi="Courier New"/>
      <w:sz w:val="20"/>
      <w:szCs w:val="21"/>
    </w:rPr>
  </w:style>
  <w:style w:type="paragraph" w:customStyle="1" w:styleId="114">
    <w:name w:val="Normal_3"/>
    <w:qFormat/>
    <w:uiPriority w:val="0"/>
    <w:rPr>
      <w:rFonts w:ascii="Times New Roman" w:hAnsi="Times New Roman" w:eastAsia="宋体" w:cs="Times New Roman"/>
      <w:sz w:val="21"/>
      <w:lang w:val="en-US" w:eastAsia="zh-CN" w:bidi="ar-SA"/>
    </w:rPr>
  </w:style>
  <w:style w:type="character" w:customStyle="1" w:styleId="115">
    <w:name w:val="标题 4 Char"/>
    <w:link w:val="116"/>
    <w:semiHidden/>
    <w:qFormat/>
    <w:uiPriority w:val="9"/>
    <w:rPr>
      <w:rFonts w:ascii="Cambria" w:hAnsi="Cambria" w:eastAsia="宋体" w:cs="Times New Roman"/>
      <w:b/>
      <w:bCs/>
      <w:kern w:val="2"/>
      <w:sz w:val="28"/>
      <w:szCs w:val="28"/>
    </w:rPr>
  </w:style>
  <w:style w:type="paragraph" w:customStyle="1" w:styleId="116">
    <w:name w:val="标题 4_0"/>
    <w:basedOn w:val="117"/>
    <w:next w:val="117"/>
    <w:link w:val="115"/>
    <w:qFormat/>
    <w:uiPriority w:val="9"/>
    <w:pPr>
      <w:keepNext/>
      <w:keepLines/>
      <w:spacing w:before="280" w:after="290" w:line="376" w:lineRule="auto"/>
      <w:outlineLvl w:val="3"/>
    </w:pPr>
    <w:rPr>
      <w:rFonts w:ascii="Cambria" w:hAnsi="Cambria"/>
      <w:b/>
      <w:bCs/>
      <w:sz w:val="28"/>
      <w:szCs w:val="28"/>
    </w:rPr>
  </w:style>
  <w:style w:type="paragraph" w:customStyle="1" w:styleId="117">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8">
    <w:name w:val="页眉 Char"/>
    <w:basedOn w:val="44"/>
    <w:link w:val="31"/>
    <w:qFormat/>
    <w:uiPriority w:val="99"/>
    <w:rPr>
      <w:rFonts w:ascii="Calibri" w:hAnsi="Calibri"/>
      <w:kern w:val="2"/>
      <w:sz w:val="18"/>
      <w:szCs w:val="22"/>
    </w:rPr>
  </w:style>
  <w:style w:type="paragraph" w:customStyle="1" w:styleId="119">
    <w:name w:val="正文_9"/>
    <w:qFormat/>
    <w:uiPriority w:val="0"/>
    <w:rPr>
      <w:rFonts w:ascii="Times New Roman" w:hAnsi="Times New Roman" w:eastAsia="宋体" w:cs="Times New Roman"/>
      <w:sz w:val="21"/>
      <w:lang w:val="en-US" w:eastAsia="zh-CN" w:bidi="ar-SA"/>
    </w:rPr>
  </w:style>
  <w:style w:type="paragraph" w:customStyle="1" w:styleId="120">
    <w:name w:val="c03"/>
    <w:basedOn w:val="1"/>
    <w:qFormat/>
    <w:uiPriority w:val="0"/>
    <w:pPr>
      <w:spacing w:before="100" w:beforeAutospacing="1" w:after="100" w:afterAutospacing="1"/>
    </w:pPr>
    <w:rPr>
      <w:rFonts w:ascii="宋体" w:hAnsi="宋体"/>
      <w:color w:val="000000"/>
      <w:sz w:val="24"/>
      <w:szCs w:val="24"/>
    </w:rPr>
  </w:style>
  <w:style w:type="paragraph" w:customStyle="1" w:styleId="121">
    <w:name w:val="Normal_21"/>
    <w:qFormat/>
    <w:uiPriority w:val="0"/>
    <w:rPr>
      <w:rFonts w:ascii="Times New Roman" w:hAnsi="Times New Roman" w:eastAsia="宋体" w:cs="Times New Roman"/>
      <w:sz w:val="21"/>
      <w:lang w:val="en-US" w:eastAsia="zh-CN" w:bidi="ar-SA"/>
    </w:rPr>
  </w:style>
  <w:style w:type="paragraph" w:customStyle="1" w:styleId="122">
    <w:name w:val="font5"/>
    <w:basedOn w:val="1"/>
    <w:qFormat/>
    <w:uiPriority w:val="0"/>
    <w:pPr>
      <w:spacing w:before="100" w:beforeAutospacing="1" w:after="100" w:afterAutospacing="1"/>
    </w:pPr>
    <w:rPr>
      <w:rFonts w:ascii="宋体" w:hAnsi="宋体" w:cs="宋体"/>
      <w:sz w:val="18"/>
      <w:szCs w:val="18"/>
    </w:rPr>
  </w:style>
  <w:style w:type="paragraph" w:styleId="123">
    <w:name w:val="List Paragraph"/>
    <w:basedOn w:val="1"/>
    <w:qFormat/>
    <w:uiPriority w:val="34"/>
    <w:pPr>
      <w:widowControl/>
      <w:ind w:firstLine="420" w:firstLineChars="200"/>
      <w:jc w:val="left"/>
    </w:pPr>
    <w:rPr>
      <w:kern w:val="0"/>
      <w:szCs w:val="20"/>
    </w:rPr>
  </w:style>
  <w:style w:type="paragraph" w:customStyle="1" w:styleId="124">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25">
    <w:name w:val="正文缩进1"/>
    <w:basedOn w:val="1"/>
    <w:qFormat/>
    <w:uiPriority w:val="0"/>
    <w:pPr>
      <w:ind w:firstLine="200" w:firstLineChars="200"/>
    </w:pPr>
    <w:rPr>
      <w:rFonts w:ascii="Times New Roman" w:hAnsi="Times New Roman" w:eastAsia="Arial"/>
    </w:rPr>
  </w:style>
  <w:style w:type="paragraph" w:customStyle="1" w:styleId="126">
    <w:name w:val="样式1"/>
    <w:basedOn w:val="3"/>
    <w:qFormat/>
    <w:uiPriority w:val="0"/>
    <w:pPr>
      <w:tabs>
        <w:tab w:val="left" w:pos="420"/>
      </w:tabs>
      <w:ind w:left="420" w:hanging="420"/>
    </w:pPr>
    <w:rPr>
      <w:rFonts w:cs="Times New Roman"/>
      <w:b/>
    </w:rPr>
  </w:style>
  <w:style w:type="paragraph" w:customStyle="1" w:styleId="127">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28">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cs="宋体"/>
      <w:sz w:val="24"/>
      <w:szCs w:val="24"/>
    </w:rPr>
  </w:style>
  <w:style w:type="paragraph" w:customStyle="1" w:styleId="129">
    <w:name w:val="xl25"/>
    <w:basedOn w:val="1"/>
    <w:qFormat/>
    <w:uiPriority w:val="0"/>
    <w:pPr>
      <w:spacing w:before="100" w:beforeAutospacing="1" w:after="100" w:afterAutospacing="1"/>
      <w:jc w:val="right"/>
    </w:pPr>
    <w:rPr>
      <w:sz w:val="24"/>
      <w:szCs w:val="24"/>
    </w:rPr>
  </w:style>
  <w:style w:type="paragraph" w:customStyle="1" w:styleId="130">
    <w:name w:val="Char Char Char Char Char Char Char"/>
    <w:basedOn w:val="1"/>
    <w:qFormat/>
    <w:uiPriority w:val="0"/>
    <w:pPr>
      <w:widowControl/>
      <w:spacing w:after="160" w:line="240" w:lineRule="exact"/>
      <w:jc w:val="left"/>
    </w:pPr>
    <w:rPr>
      <w:rFonts w:ascii="Arial" w:hAnsi="Arial" w:eastAsia="Times New Roman" w:cs="Verdana"/>
      <w:b/>
      <w:spacing w:val="20"/>
      <w:kern w:val="0"/>
      <w:sz w:val="24"/>
      <w:szCs w:val="24"/>
      <w:lang w:eastAsia="en-US"/>
    </w:rPr>
  </w:style>
  <w:style w:type="paragraph" w:customStyle="1" w:styleId="131">
    <w:name w:val="TOC 标题1"/>
    <w:basedOn w:val="2"/>
    <w:next w:val="1"/>
    <w:qFormat/>
    <w:uiPriority w:val="39"/>
    <w:pPr>
      <w:spacing w:before="480" w:after="0" w:line="276" w:lineRule="auto"/>
      <w:outlineLvl w:val="9"/>
    </w:pPr>
    <w:rPr>
      <w:rFonts w:ascii="Cambria" w:hAnsi="Cambria"/>
      <w:color w:val="365F91"/>
      <w:kern w:val="0"/>
      <w:sz w:val="28"/>
      <w:szCs w:val="28"/>
    </w:rPr>
  </w:style>
  <w:style w:type="paragraph" w:customStyle="1" w:styleId="13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33">
    <w:name w:val="Char Char"/>
    <w:basedOn w:val="1"/>
    <w:qFormat/>
    <w:uiPriority w:val="0"/>
    <w:rPr>
      <w:rFonts w:ascii="Tahoma" w:hAnsi="Tahoma"/>
      <w:sz w:val="24"/>
    </w:rPr>
  </w:style>
  <w:style w:type="paragraph" w:customStyle="1" w:styleId="134">
    <w:name w:val="font0"/>
    <w:basedOn w:val="1"/>
    <w:qFormat/>
    <w:uiPriority w:val="0"/>
    <w:pPr>
      <w:spacing w:before="100" w:beforeAutospacing="1" w:after="100" w:afterAutospacing="1"/>
    </w:pPr>
    <w:rPr>
      <w:rFonts w:ascii="宋体" w:hAnsi="宋体" w:cs="宋体"/>
      <w:sz w:val="24"/>
      <w:szCs w:val="24"/>
    </w:rPr>
  </w:style>
  <w:style w:type="paragraph" w:customStyle="1" w:styleId="135">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36">
    <w:name w:val="1_0"/>
    <w:basedOn w:val="114"/>
    <w:next w:val="113"/>
    <w:qFormat/>
    <w:uiPriority w:val="0"/>
    <w:pPr>
      <w:widowControl w:val="0"/>
      <w:jc w:val="both"/>
    </w:pPr>
    <w:rPr>
      <w:rFonts w:ascii="宋体" w:hAnsi="Courier New"/>
      <w:kern w:val="2"/>
    </w:rPr>
  </w:style>
  <w:style w:type="paragraph" w:customStyle="1" w:styleId="137">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38">
    <w:name w:val="Char1 Char"/>
    <w:basedOn w:val="1"/>
    <w:qFormat/>
    <w:uiPriority w:val="0"/>
    <w:pPr>
      <w:numPr>
        <w:ilvl w:val="0"/>
        <w:numId w:val="2"/>
      </w:numPr>
    </w:pPr>
    <w:rPr>
      <w:sz w:val="24"/>
      <w:szCs w:val="24"/>
    </w:rPr>
  </w:style>
  <w:style w:type="paragraph" w:customStyle="1" w:styleId="139">
    <w:name w:val="标题 3_0"/>
    <w:basedOn w:val="140"/>
    <w:next w:val="140"/>
    <w:qFormat/>
    <w:uiPriority w:val="0"/>
    <w:pPr>
      <w:keepNext/>
      <w:keepLines/>
      <w:widowControl/>
      <w:spacing w:before="260" w:after="260" w:line="416" w:lineRule="auto"/>
      <w:jc w:val="left"/>
      <w:outlineLvl w:val="2"/>
    </w:pPr>
    <w:rPr>
      <w:b/>
      <w:bCs/>
      <w:kern w:val="0"/>
      <w:sz w:val="32"/>
      <w:szCs w:val="32"/>
    </w:rPr>
  </w:style>
  <w:style w:type="paragraph" w:customStyle="1" w:styleId="140">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1">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42">
    <w:name w:val="Char1"/>
    <w:basedOn w:val="1"/>
    <w:qFormat/>
    <w:uiPriority w:val="0"/>
    <w:rPr>
      <w:rFonts w:ascii="Tahoma" w:hAnsi="Tahoma"/>
      <w:sz w:val="24"/>
      <w:szCs w:val="20"/>
    </w:rPr>
  </w:style>
  <w:style w:type="paragraph" w:customStyle="1" w:styleId="143">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44">
    <w:name w:val="标题5-技术需求"/>
    <w:basedOn w:val="7"/>
    <w:qFormat/>
    <w:uiPriority w:val="0"/>
    <w:pPr>
      <w:keepLines/>
      <w:numPr>
        <w:ilvl w:val="3"/>
        <w:numId w:val="3"/>
      </w:numPr>
      <w:autoSpaceDE/>
      <w:autoSpaceDN/>
      <w:spacing w:before="0" w:after="0" w:line="360" w:lineRule="auto"/>
      <w:ind w:left="864" w:hanging="864"/>
    </w:pPr>
    <w:rPr>
      <w:rFonts w:cs="Times New Roman"/>
      <w:bCs/>
      <w:color w:val="auto"/>
      <w:sz w:val="24"/>
      <w:szCs w:val="28"/>
    </w:rPr>
  </w:style>
  <w:style w:type="paragraph" w:customStyle="1" w:styleId="145">
    <w:name w:val="标题6-技术需求"/>
    <w:basedOn w:val="8"/>
    <w:qFormat/>
    <w:uiPriority w:val="0"/>
    <w:pPr>
      <w:keepLines/>
      <w:numPr>
        <w:ilvl w:val="4"/>
        <w:numId w:val="3"/>
      </w:numPr>
      <w:autoSpaceDE/>
      <w:autoSpaceDN/>
      <w:spacing w:before="0" w:after="0" w:line="360" w:lineRule="auto"/>
    </w:pPr>
    <w:rPr>
      <w:rFonts w:ascii="Cambria" w:hAnsi="Cambria" w:eastAsia="宋体"/>
      <w:bCs/>
      <w:color w:val="auto"/>
      <w:szCs w:val="24"/>
    </w:rPr>
  </w:style>
  <w:style w:type="paragraph" w:customStyle="1" w:styleId="146">
    <w:name w:val="Table Paragraph"/>
    <w:basedOn w:val="1"/>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147">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8">
    <w:name w:val="Char11"/>
    <w:basedOn w:val="1"/>
    <w:qFormat/>
    <w:uiPriority w:val="0"/>
  </w:style>
  <w:style w:type="paragraph" w:customStyle="1" w:styleId="14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rPr>
  </w:style>
  <w:style w:type="paragraph" w:customStyle="1" w:styleId="150">
    <w:name w:val="正文_6"/>
    <w:qFormat/>
    <w:uiPriority w:val="0"/>
    <w:rPr>
      <w:rFonts w:ascii="Times New Roman" w:hAnsi="Times New Roman" w:eastAsia="宋体" w:cs="Times New Roman"/>
      <w:sz w:val="21"/>
      <w:lang w:val="en-US" w:eastAsia="zh-CN" w:bidi="ar-SA"/>
    </w:rPr>
  </w:style>
  <w:style w:type="paragraph" w:customStyle="1" w:styleId="151">
    <w:name w:val="Normal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54">
    <w:name w:val="xl64"/>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55">
    <w:name w:val="xl63"/>
    <w:basedOn w:val="1"/>
    <w:qFormat/>
    <w:uiPriority w:val="0"/>
    <w:pPr>
      <w:widowControl/>
      <w:spacing w:before="100" w:beforeAutospacing="1" w:after="100" w:afterAutospacing="1"/>
      <w:jc w:val="center"/>
    </w:pPr>
    <w:rPr>
      <w:rFonts w:ascii="宋体" w:hAnsi="宋体" w:cs="宋体"/>
      <w:color w:val="000000"/>
      <w:kern w:val="0"/>
      <w:sz w:val="24"/>
      <w:szCs w:val="24"/>
    </w:rPr>
  </w:style>
  <w:style w:type="paragraph" w:customStyle="1" w:styleId="156">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szCs w:val="24"/>
    </w:rPr>
  </w:style>
  <w:style w:type="paragraph" w:customStyle="1" w:styleId="15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rPr>
  </w:style>
  <w:style w:type="paragraph" w:customStyle="1" w:styleId="158">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59">
    <w:name w:val="xl24"/>
    <w:basedOn w:val="1"/>
    <w:qFormat/>
    <w:uiPriority w:val="0"/>
    <w:pPr>
      <w:spacing w:before="100" w:beforeAutospacing="1" w:after="100" w:afterAutospacing="1"/>
      <w:jc w:val="center"/>
    </w:pPr>
    <w:rPr>
      <w:rFonts w:ascii="宋体" w:hAnsi="宋体" w:cs="宋体"/>
      <w:sz w:val="24"/>
      <w:szCs w:val="24"/>
    </w:rPr>
  </w:style>
  <w:style w:type="paragraph" w:customStyle="1" w:styleId="160">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4"/>
      <w:szCs w:val="24"/>
    </w:rPr>
  </w:style>
  <w:style w:type="paragraph" w:customStyle="1" w:styleId="161">
    <w:name w:val="xl42"/>
    <w:basedOn w:val="1"/>
    <w:qFormat/>
    <w:uiPriority w:val="0"/>
    <w:pPr>
      <w:spacing w:before="100" w:beforeAutospacing="1" w:after="100" w:afterAutospacing="1"/>
      <w:textAlignment w:val="top"/>
    </w:pPr>
    <w:rPr>
      <w:rFonts w:ascii="宋体" w:hAnsi="宋体" w:cs="宋体"/>
      <w:sz w:val="24"/>
      <w:szCs w:val="24"/>
    </w:rPr>
  </w:style>
  <w:style w:type="paragraph" w:customStyle="1" w:styleId="162">
    <w:name w:val="xl66"/>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63">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正文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65">
    <w:name w:val="f12pt1"/>
    <w:basedOn w:val="1"/>
    <w:qFormat/>
    <w:uiPriority w:val="0"/>
    <w:pPr>
      <w:spacing w:before="100" w:beforeAutospacing="1" w:after="100" w:afterAutospacing="1"/>
    </w:pPr>
    <w:rPr>
      <w:rFonts w:ascii="_GB2312" w:hAnsi="_GB2312"/>
      <w:color w:val="000000"/>
      <w:szCs w:val="21"/>
    </w:rPr>
  </w:style>
  <w:style w:type="paragraph" w:customStyle="1" w:styleId="166">
    <w:name w:val="130"/>
    <w:basedOn w:val="1"/>
    <w:qFormat/>
    <w:uiPriority w:val="0"/>
    <w:pPr>
      <w:spacing w:before="100" w:beforeAutospacing="1" w:after="100" w:afterAutospacing="1" w:line="324" w:lineRule="auto"/>
    </w:pPr>
    <w:rPr>
      <w:rFonts w:ascii="宋体" w:hAnsi="宋体"/>
      <w:color w:val="000000"/>
      <w:sz w:val="24"/>
      <w:szCs w:val="24"/>
    </w:rPr>
  </w:style>
  <w:style w:type="paragraph" w:customStyle="1" w:styleId="167">
    <w:name w:val="0正文"/>
    <w:basedOn w:val="1"/>
    <w:qFormat/>
    <w:uiPriority w:val="0"/>
    <w:pPr>
      <w:spacing w:beforeLines="30" w:line="360" w:lineRule="auto"/>
      <w:ind w:firstLine="200" w:firstLineChars="200"/>
    </w:pPr>
    <w:rPr>
      <w:rFonts w:ascii="Times New Roman" w:hAnsi="Times New Roman" w:cs="宋体"/>
      <w:sz w:val="24"/>
      <w:szCs w:val="20"/>
    </w:rPr>
  </w:style>
  <w:style w:type="paragraph" w:customStyle="1" w:styleId="168">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69">
    <w:name w:val="font6"/>
    <w:basedOn w:val="1"/>
    <w:qFormat/>
    <w:uiPriority w:val="0"/>
    <w:pPr>
      <w:spacing w:before="100" w:beforeAutospacing="1" w:after="100" w:afterAutospacing="1"/>
    </w:pPr>
    <w:rPr>
      <w:sz w:val="24"/>
      <w:szCs w:val="24"/>
    </w:rPr>
  </w:style>
  <w:style w:type="paragraph" w:customStyle="1" w:styleId="170">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sz w:val="24"/>
      <w:szCs w:val="24"/>
    </w:rPr>
  </w:style>
  <w:style w:type="paragraph" w:customStyle="1" w:styleId="171">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72">
    <w:name w:val="150"/>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73">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74">
    <w:name w:val="Char Char Char Char Char Char Char Char Char Char"/>
    <w:basedOn w:val="1"/>
    <w:qFormat/>
    <w:uiPriority w:val="0"/>
    <w:rPr>
      <w:rFonts w:ascii="Tahoma" w:hAnsi="Tahoma"/>
      <w:sz w:val="24"/>
    </w:rPr>
  </w:style>
  <w:style w:type="paragraph" w:customStyle="1" w:styleId="175">
    <w:name w:val="Char Char Char Char Char1 Char"/>
    <w:basedOn w:val="1"/>
    <w:qFormat/>
    <w:uiPriority w:val="0"/>
    <w:rPr>
      <w:rFonts w:ascii="Tahoma" w:hAnsi="Tahoma"/>
      <w:sz w:val="24"/>
    </w:rPr>
  </w:style>
  <w:style w:type="paragraph" w:customStyle="1" w:styleId="176">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77">
    <w:name w:val="f14"/>
    <w:basedOn w:val="1"/>
    <w:qFormat/>
    <w:uiPriority w:val="0"/>
    <w:pPr>
      <w:spacing w:before="100" w:beforeAutospacing="1" w:after="100" w:afterAutospacing="1"/>
    </w:pPr>
    <w:rPr>
      <w:rFonts w:ascii="_GB2312" w:hAnsi="_GB2312"/>
      <w:color w:val="000000"/>
      <w:sz w:val="28"/>
      <w:szCs w:val="28"/>
    </w:rPr>
  </w:style>
  <w:style w:type="paragraph" w:customStyle="1" w:styleId="178">
    <w:name w:val="Char Char1 Char Char Char Char Char Char Char Char Char Char"/>
    <w:basedOn w:val="1"/>
    <w:qFormat/>
    <w:uiPriority w:val="0"/>
    <w:rPr>
      <w:rFonts w:ascii="Tahoma" w:hAnsi="Tahoma"/>
      <w:sz w:val="24"/>
    </w:rPr>
  </w:style>
  <w:style w:type="paragraph" w:customStyle="1" w:styleId="179">
    <w:name w:val="p0"/>
    <w:basedOn w:val="1"/>
    <w:qFormat/>
    <w:uiPriority w:val="0"/>
    <w:rPr>
      <w:szCs w:val="21"/>
    </w:rPr>
  </w:style>
  <w:style w:type="paragraph" w:customStyle="1" w:styleId="180">
    <w:name w:val="列出段落1"/>
    <w:basedOn w:val="140"/>
    <w:qFormat/>
    <w:uiPriority w:val="0"/>
    <w:pPr>
      <w:ind w:firstLine="420" w:firstLineChars="200"/>
    </w:pPr>
    <w:rPr>
      <w:rFonts w:ascii="Calibri" w:hAnsi="Calibri"/>
    </w:rPr>
  </w:style>
  <w:style w:type="paragraph" w:customStyle="1" w:styleId="181">
    <w:name w:val="Char Char Char Char Char Char Char Char Char Char1"/>
    <w:basedOn w:val="1"/>
    <w:qFormat/>
    <w:uiPriority w:val="0"/>
    <w:rPr>
      <w:rFonts w:ascii="Tahoma" w:hAnsi="Tahoma"/>
      <w:sz w:val="24"/>
    </w:rPr>
  </w:style>
  <w:style w:type="paragraph" w:customStyle="1" w:styleId="182">
    <w:name w:val="Normal Indent1"/>
    <w:basedOn w:val="1"/>
    <w:qFormat/>
    <w:uiPriority w:val="0"/>
    <w:pPr>
      <w:ind w:firstLine="200" w:firstLineChars="200"/>
    </w:pPr>
    <w:rPr>
      <w:rFonts w:eastAsia="Arial"/>
    </w:rPr>
  </w:style>
  <w:style w:type="paragraph" w:customStyle="1" w:styleId="183">
    <w:name w:val="标题4-技术需求"/>
    <w:basedOn w:val="6"/>
    <w:qFormat/>
    <w:uiPriority w:val="0"/>
    <w:pPr>
      <w:keepNext/>
      <w:keepLines/>
      <w:numPr>
        <w:ilvl w:val="2"/>
        <w:numId w:val="3"/>
      </w:numPr>
      <w:autoSpaceDE/>
      <w:autoSpaceDN/>
    </w:pPr>
    <w:rPr>
      <w:rFonts w:hAnsi="宋体"/>
      <w:b/>
      <w:bCs/>
      <w:color w:val="auto"/>
      <w:sz w:val="24"/>
      <w:szCs w:val="24"/>
    </w:rPr>
  </w:style>
  <w:style w:type="paragraph" w:customStyle="1" w:styleId="184">
    <w:name w:val="需求书2"/>
    <w:basedOn w:val="1"/>
    <w:qFormat/>
    <w:uiPriority w:val="0"/>
    <w:rPr>
      <w:rFonts w:ascii="宋体" w:hAnsi="宋体"/>
      <w:b/>
      <w:spacing w:val="10"/>
      <w:sz w:val="24"/>
      <w:szCs w:val="24"/>
    </w:rPr>
  </w:style>
  <w:style w:type="paragraph" w:customStyle="1" w:styleId="185">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4"/>
      <w:szCs w:val="24"/>
    </w:rPr>
  </w:style>
  <w:style w:type="paragraph" w:customStyle="1" w:styleId="186">
    <w:name w:val="引言二级条标题"/>
    <w:basedOn w:val="187"/>
    <w:next w:val="188"/>
    <w:qFormat/>
    <w:uiPriority w:val="0"/>
    <w:pPr>
      <w:numPr>
        <w:ilvl w:val="1"/>
        <w:numId w:val="4"/>
      </w:numPr>
    </w:pPr>
  </w:style>
  <w:style w:type="paragraph" w:customStyle="1" w:styleId="187">
    <w:name w:val="引言一级条标题"/>
    <w:basedOn w:val="1"/>
    <w:next w:val="188"/>
    <w:qFormat/>
    <w:uiPriority w:val="0"/>
    <w:pPr>
      <w:widowControl/>
      <w:numPr>
        <w:ilvl w:val="0"/>
        <w:numId w:val="5"/>
      </w:numPr>
    </w:pPr>
    <w:rPr>
      <w:rFonts w:eastAsia="黑体"/>
      <w:b/>
    </w:rPr>
  </w:style>
  <w:style w:type="paragraph" w:customStyle="1" w:styleId="188">
    <w:name w:val="段"/>
    <w:qFormat/>
    <w:uiPriority w:val="0"/>
    <w:pPr>
      <w:autoSpaceDE w:val="0"/>
      <w:autoSpaceDN w:val="0"/>
      <w:spacing w:before="120" w:after="120" w:line="360" w:lineRule="auto"/>
      <w:ind w:left="720" w:firstLine="200" w:firstLineChars="200"/>
      <w:jc w:val="both"/>
    </w:pPr>
    <w:rPr>
      <w:rFonts w:ascii="宋体" w:hAnsi="Calibri" w:eastAsia="宋体" w:cs="宋体"/>
      <w:sz w:val="21"/>
      <w:szCs w:val="21"/>
      <w:lang w:val="en-US" w:eastAsia="zh-CN" w:bidi="ar-SA"/>
    </w:rPr>
  </w:style>
  <w:style w:type="paragraph" w:customStyle="1" w:styleId="189">
    <w:name w:val="WPSOffice手动目录 1"/>
    <w:qFormat/>
    <w:uiPriority w:val="0"/>
    <w:rPr>
      <w:rFonts w:ascii="Times New Roman" w:hAnsi="Times New Roman" w:eastAsia="宋体" w:cs="Times New Roman"/>
      <w:lang w:val="en-US" w:eastAsia="zh-CN" w:bidi="ar-SA"/>
    </w:rPr>
  </w:style>
  <w:style w:type="paragraph" w:customStyle="1" w:styleId="190">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19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93">
    <w:name w:val="1"/>
    <w:basedOn w:val="1"/>
    <w:next w:val="25"/>
    <w:qFormat/>
    <w:uiPriority w:val="0"/>
    <w:rPr>
      <w:rFonts w:ascii="宋体" w:hAnsi="Courier New"/>
    </w:rPr>
  </w:style>
  <w:style w:type="paragraph" w:customStyle="1" w:styleId="194">
    <w:name w:val="修订1"/>
    <w:semiHidden/>
    <w:qFormat/>
    <w:uiPriority w:val="99"/>
    <w:rPr>
      <w:rFonts w:ascii="Times New Roman" w:hAnsi="Times New Roman" w:eastAsia="宋体" w:cs="Times New Roman"/>
      <w:sz w:val="21"/>
      <w:lang w:val="en-US" w:eastAsia="zh-CN" w:bidi="ar-SA"/>
    </w:rPr>
  </w:style>
  <w:style w:type="paragraph" w:customStyle="1" w:styleId="195">
    <w:name w:val="Char Char Char Char"/>
    <w:basedOn w:val="1"/>
    <w:qFormat/>
    <w:uiPriority w:val="0"/>
    <w:pPr>
      <w:numPr>
        <w:ilvl w:val="0"/>
        <w:numId w:val="6"/>
      </w:numPr>
      <w:spacing w:after="160" w:line="240" w:lineRule="exact"/>
    </w:pPr>
    <w:rPr>
      <w:rFonts w:ascii="Verdana" w:hAnsi="Verdana"/>
      <w:lang w:eastAsia="en-US"/>
    </w:rPr>
  </w:style>
  <w:style w:type="paragraph" w:customStyle="1" w:styleId="196">
    <w:name w:val="Char Char1 Char Char Char Char Char Char Char Char Char Char1"/>
    <w:basedOn w:val="1"/>
    <w:qFormat/>
    <w:uiPriority w:val="0"/>
    <w:rPr>
      <w:rFonts w:ascii="Tahoma" w:hAnsi="Tahoma"/>
      <w:sz w:val="24"/>
    </w:rPr>
  </w:style>
  <w:style w:type="paragraph" w:customStyle="1" w:styleId="197">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9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99">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00">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201">
    <w:name w:val="Normal_19"/>
    <w:qFormat/>
    <w:uiPriority w:val="0"/>
    <w:rPr>
      <w:rFonts w:ascii="Times New Roman" w:hAnsi="Times New Roman" w:eastAsia="宋体" w:cs="Times New Roman"/>
      <w:sz w:val="21"/>
      <w:lang w:val="en-US" w:eastAsia="zh-CN" w:bidi="ar-SA"/>
    </w:rPr>
  </w:style>
  <w:style w:type="paragraph" w:customStyle="1" w:styleId="202">
    <w:name w:val="标题3-技术需求"/>
    <w:basedOn w:val="4"/>
    <w:qFormat/>
    <w:uiPriority w:val="0"/>
    <w:pPr>
      <w:keepNext/>
      <w:keepLines/>
      <w:numPr>
        <w:ilvl w:val="1"/>
        <w:numId w:val="3"/>
      </w:numPr>
      <w:tabs>
        <w:tab w:val="clear" w:pos="851"/>
      </w:tabs>
      <w:autoSpaceDE/>
      <w:autoSpaceDN/>
      <w:ind w:left="576" w:hanging="576"/>
    </w:pPr>
    <w:rPr>
      <w:rFonts w:hAnsi="宋体" w:cs="宋体"/>
      <w:b/>
      <w:bCs/>
      <w:kern w:val="0"/>
      <w:sz w:val="24"/>
      <w:szCs w:val="24"/>
    </w:rPr>
  </w:style>
  <w:style w:type="paragraph" w:customStyle="1" w:styleId="203">
    <w:name w:val="标题2-技术需求"/>
    <w:basedOn w:val="3"/>
    <w:qFormat/>
    <w:uiPriority w:val="0"/>
    <w:pPr>
      <w:numPr>
        <w:ilvl w:val="0"/>
        <w:numId w:val="3"/>
      </w:numPr>
      <w:ind w:left="432" w:hanging="432"/>
    </w:pPr>
    <w:rPr>
      <w:rFonts w:hAnsi="宋体" w:eastAsia="黑体"/>
      <w:b/>
      <w:bCs/>
      <w:kern w:val="0"/>
      <w:szCs w:val="32"/>
    </w:rPr>
  </w:style>
  <w:style w:type="paragraph" w:customStyle="1" w:styleId="204">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font8"/>
    <w:basedOn w:val="1"/>
    <w:qFormat/>
    <w:uiPriority w:val="0"/>
    <w:pPr>
      <w:spacing w:before="100" w:beforeAutospacing="1" w:after="100" w:afterAutospacing="1"/>
    </w:pPr>
    <w:rPr>
      <w:b/>
      <w:bCs/>
      <w:sz w:val="36"/>
      <w:szCs w:val="36"/>
    </w:rPr>
  </w:style>
  <w:style w:type="paragraph" w:customStyle="1" w:styleId="206">
    <w:name w:val="135"/>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207">
    <w:name w:val="f12"/>
    <w:basedOn w:val="1"/>
    <w:qFormat/>
    <w:uiPriority w:val="0"/>
    <w:pPr>
      <w:spacing w:before="100" w:beforeAutospacing="1" w:after="100" w:afterAutospacing="1"/>
    </w:pPr>
    <w:rPr>
      <w:rFonts w:ascii="_GB2312" w:hAnsi="_GB2312"/>
      <w:color w:val="000000"/>
      <w:szCs w:val="21"/>
    </w:rPr>
  </w:style>
  <w:style w:type="paragraph" w:customStyle="1" w:styleId="20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rPr>
  </w:style>
  <w:style w:type="paragraph" w:customStyle="1" w:styleId="209">
    <w:name w:val="图"/>
    <w:basedOn w:val="1"/>
    <w:qFormat/>
    <w:uiPriority w:val="0"/>
    <w:pPr>
      <w:keepNext/>
      <w:adjustRightInd w:val="0"/>
      <w:spacing w:before="60" w:after="60" w:line="300" w:lineRule="auto"/>
      <w:jc w:val="center"/>
      <w:textAlignment w:val="center"/>
    </w:pPr>
    <w:rPr>
      <w:snapToGrid w:val="0"/>
      <w:spacing w:val="20"/>
      <w:sz w:val="24"/>
    </w:rPr>
  </w:style>
  <w:style w:type="paragraph" w:customStyle="1" w:styleId="210">
    <w:name w:val="font7"/>
    <w:basedOn w:val="1"/>
    <w:qFormat/>
    <w:uiPriority w:val="0"/>
    <w:pPr>
      <w:spacing w:before="100" w:beforeAutospacing="1" w:after="100" w:afterAutospacing="1"/>
    </w:pPr>
    <w:rPr>
      <w:rFonts w:ascii="宋体" w:hAnsi="宋体" w:cs="宋体"/>
      <w:b/>
      <w:bCs/>
      <w:sz w:val="36"/>
      <w:szCs w:val="36"/>
    </w:rPr>
  </w:style>
  <w:style w:type="paragraph" w:customStyle="1" w:styleId="211">
    <w:name w:val="编号"/>
    <w:basedOn w:val="1"/>
    <w:next w:val="123"/>
    <w:qFormat/>
    <w:uiPriority w:val="34"/>
    <w:pPr>
      <w:widowControl/>
      <w:ind w:firstLine="420" w:firstLineChars="200"/>
      <w:jc w:val="left"/>
    </w:pPr>
    <w:rPr>
      <w:kern w:val="0"/>
      <w:sz w:val="24"/>
      <w:szCs w:val="24"/>
    </w:rPr>
  </w:style>
  <w:style w:type="paragraph" w:customStyle="1" w:styleId="212">
    <w:name w:val="Char"/>
    <w:basedOn w:val="1"/>
    <w:qFormat/>
    <w:uiPriority w:val="0"/>
    <w:pPr>
      <w:spacing w:after="160" w:line="240" w:lineRule="exact"/>
    </w:pPr>
    <w:rPr>
      <w:rFonts w:ascii="Verdana" w:hAnsi="Verdana"/>
      <w:lang w:eastAsia="en-US"/>
    </w:rPr>
  </w:style>
  <w:style w:type="paragraph" w:customStyle="1" w:styleId="213">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214">
    <w:name w:val="Char2"/>
    <w:basedOn w:val="1"/>
    <w:qFormat/>
    <w:uiPriority w:val="0"/>
    <w:rPr>
      <w:rFonts w:ascii="Tahoma" w:hAnsi="Tahoma"/>
      <w:sz w:val="24"/>
    </w:rPr>
  </w:style>
  <w:style w:type="paragraph" w:customStyle="1" w:styleId="21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216">
    <w:name w:val="Char Char Char Char Char Char1 Char Char Char Char"/>
    <w:basedOn w:val="1"/>
    <w:qFormat/>
    <w:uiPriority w:val="0"/>
    <w:pPr>
      <w:tabs>
        <w:tab w:val="left" w:pos="360"/>
      </w:tabs>
      <w:spacing w:after="160" w:line="240" w:lineRule="exact"/>
    </w:pPr>
    <w:rPr>
      <w:sz w:val="24"/>
      <w:szCs w:val="24"/>
    </w:rPr>
  </w:style>
  <w:style w:type="paragraph" w:customStyle="1" w:styleId="217">
    <w:name w:val="正文_1"/>
    <w:qFormat/>
    <w:uiPriority w:val="0"/>
    <w:rPr>
      <w:rFonts w:ascii="Times New Roman" w:hAnsi="Times New Roman" w:eastAsia="宋体" w:cs="Times New Roman"/>
      <w:sz w:val="21"/>
      <w:lang w:val="en-US" w:eastAsia="zh-CN" w:bidi="ar-SA"/>
    </w:rPr>
  </w:style>
  <w:style w:type="paragraph" w:customStyle="1" w:styleId="218">
    <w:name w:val="正文缩近"/>
    <w:basedOn w:val="1"/>
    <w:qFormat/>
    <w:uiPriority w:val="0"/>
    <w:pPr>
      <w:spacing w:line="360" w:lineRule="auto"/>
      <w:ind w:firstLine="200" w:firstLineChars="200"/>
    </w:pPr>
    <w:rPr>
      <w:sz w:val="24"/>
      <w:szCs w:val="24"/>
    </w:rPr>
  </w:style>
  <w:style w:type="paragraph" w:customStyle="1" w:styleId="219">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table" w:customStyle="1" w:styleId="220">
    <w:name w:val="Table Normal"/>
    <w:unhideWhenUsed/>
    <w:qFormat/>
    <w:uiPriority w:val="2"/>
    <w:tblPr>
      <w:tblCellMar>
        <w:top w:w="0" w:type="dxa"/>
        <w:left w:w="0" w:type="dxa"/>
        <w:bottom w:w="0" w:type="dxa"/>
        <w:right w:w="0" w:type="dxa"/>
      </w:tblCellMar>
    </w:tblPr>
  </w:style>
  <w:style w:type="paragraph" w:customStyle="1" w:styleId="221">
    <w:name w:val="Table Text"/>
    <w:basedOn w:val="1"/>
    <w:semiHidden/>
    <w:qFormat/>
    <w:uiPriority w:val="0"/>
    <w:rPr>
      <w:rFonts w:ascii="仿宋" w:hAnsi="仿宋" w:eastAsia="仿宋" w:cs="仿宋"/>
      <w:sz w:val="23"/>
      <w:szCs w:val="23"/>
      <w:lang w:val="en-US" w:eastAsia="en-US" w:bidi="ar-SA"/>
    </w:rPr>
  </w:style>
  <w:style w:type="character" w:customStyle="1" w:styleId="222">
    <w:name w:val="NormalCharacter"/>
    <w:qFormat/>
    <w:uiPriority w:val="0"/>
  </w:style>
  <w:style w:type="character" w:customStyle="1" w:styleId="223">
    <w:name w:val="样式 仿宋"/>
    <w:qFormat/>
    <w:uiPriority w:val="0"/>
    <w:rPr>
      <w:rFonts w:ascii="仿宋" w:hAnsi="仿宋" w:eastAsia="仿宋"/>
      <w:kern w:val="1"/>
    </w:rPr>
  </w:style>
  <w:style w:type="paragraph" w:customStyle="1" w:styleId="224">
    <w:name w:val="样式 仿宋 行距: 1.5 倍行距"/>
    <w:basedOn w:val="1"/>
    <w:qFormat/>
    <w:uiPriority w:val="0"/>
    <w:pPr>
      <w:spacing w:line="360" w:lineRule="auto"/>
    </w:pPr>
    <w:rPr>
      <w:rFonts w:ascii="仿宋" w:hAnsi="仿宋" w:eastAsia="仿宋" w:cs="宋体"/>
      <w:sz w:val="24"/>
      <w:szCs w:val="20"/>
    </w:rPr>
  </w:style>
  <w:style w:type="paragraph" w:customStyle="1" w:styleId="225">
    <w:name w:val="样式 85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226">
    <w:name w:val="BodyText"/>
    <w:basedOn w:val="1"/>
    <w:qFormat/>
    <w:uiPriority w:val="0"/>
    <w:pPr>
      <w:textAlignment w:val="baseline"/>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textRotate="1"/>
    <customShpInfo spid="_x0000_s2049" textRotate="1"/>
    <customShpInfo spid="_x0000_s2050"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92</Pages>
  <Words>7626</Words>
  <Characters>8305</Characters>
  <Lines>206</Lines>
  <Paragraphs>58</Paragraphs>
  <TotalTime>6</TotalTime>
  <ScaleCrop>false</ScaleCrop>
  <LinksUpToDate>false</LinksUpToDate>
  <CharactersWithSpaces>8597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2023-02-03T06:16:00Z</dcterms:created>
  <dc:creator>广州公共资源交易中心</dc:creator>
  <cp:lastModifiedBy>圆脸杨同学</cp:lastModifiedBy>
  <cp:lastPrinted>2023-05-08T06:07:00Z</cp:lastPrinted>
  <dcterms:modified xsi:type="dcterms:W3CDTF">2026-05-14T09:13:44Z</dcterms:modified>
  <dc:title>网址：www</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0C5BD3976C1743E997F4AF94A4F74EE0</vt:lpwstr>
  </property>
  <property fmtid="{D5CDD505-2E9C-101B-9397-08002B2CF9AE}" pid="4" name="KSOTemplateDocerSaveRecord">
    <vt:lpwstr>eyJoZGlkIjoiZWY2NzllYmQ3MzdmZGExNmJlNDBmN2ZmZDk3NWQxNmEiLCJ1c2VySWQiOiIyMTIyNjUyNDIifQ==</vt:lpwstr>
  </property>
</Properties>
</file>