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w:t>
      </w:r>
      <w:r>
        <w:rPr>
          <w:rFonts w:hint="eastAsia" w:ascii="宋体" w:hAnsi="宋体"/>
          <w:sz w:val="32"/>
          <w:szCs w:val="32"/>
        </w:rPr>
        <w:t xml:space="preserve">采购编号：</w:t>
      </w:r>
      <w:r>
        <w:rPr>
          <w:rFonts w:ascii="宋体" w:hAnsi="宋体"/>
          <w:sz w:val="32"/>
          <w:szCs w:val="32"/>
        </w:rPr>
        <w:t xml:space="preserve">JSZC-320000-JSSJ-G2026-0002</w:t>
      </w:r>
      <w:r/>
    </w:p>
    <w:p>
      <w:pPr>
        <w:ind w:left="2437" w:hanging="1446"/>
        <w:rPr>
          <w:rFonts w:hint="eastAsia" w:ascii="宋体" w:hAnsi="宋体"/>
          <w:sz w:val="32"/>
          <w:szCs w:val="32"/>
        </w:rPr>
      </w:pPr>
      <w:r>
        <w:rPr>
          <w:rFonts w:hint="eastAsia" w:ascii="宋体" w:hAnsi="宋体"/>
          <w:sz w:val="32"/>
          <w:szCs w:val="32"/>
        </w:rPr>
        <w:t xml:space="preserve">项目名称：</w:t>
      </w:r>
      <w:r>
        <w:rPr>
          <w:rFonts w:hint="eastAsia" w:ascii="宋体" w:hAnsi="宋体"/>
          <w:sz w:val="32"/>
          <w:szCs w:val="32"/>
        </w:rPr>
        <w:t xml:space="preserve">江苏省生态环境分区管控能力提升技术支撑</w:t>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w:t>
      </w:r>
      <w:r>
        <w:rPr>
          <w:rFonts w:hint="eastAsia" w:ascii="宋体" w:hAnsi="宋体"/>
          <w:sz w:val="32"/>
          <w:szCs w:val="32"/>
        </w:rPr>
        <w:t xml:space="preserve">四</w:t>
      </w:r>
      <w:r>
        <w:rPr>
          <w:rFonts w:hint="eastAsia" w:ascii="宋体" w:hAnsi="宋体"/>
          <w:sz w:val="32"/>
          <w:szCs w:val="32"/>
        </w:rPr>
        <w:t xml:space="preserve">月</w:t>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872"/>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882"/>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int="eastAsia" w:hAnsi="宋体"/>
            <w:sz w:val="32"/>
            <w:szCs w:val="32"/>
          </w:rPr>
          <w:t xml:space="preserve">3</w:t>
        </w:r>
        <w:r>
          <w:rPr>
            <w:rFonts w:hAnsi="宋体"/>
            <w:sz w:val="32"/>
            <w:szCs w:val="32"/>
          </w:rPr>
          <w:fldChar w:fldCharType="end"/>
        </w:r>
      </w:hyperlink>
      <w:r/>
      <w:r/>
    </w:p>
    <w:p>
      <w:pPr>
        <w:pStyle w:val="872"/>
        <w:rPr>
          <w:rFonts w:hint="eastAsia" w:hAnsi="宋体" w:cstheme="minorBidi"/>
          <w:sz w:val="32"/>
          <w:szCs w:val="32"/>
        </w:rPr>
      </w:pPr>
      <w:r/>
      <w:hyperlink w:tooltip="#_Toc129876262" w:anchor="_Toc129876262" w:history="1">
        <w:r>
          <w:rPr>
            <w:rStyle w:val="882"/>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int="eastAsia" w:hAnsi="宋体"/>
            <w:sz w:val="32"/>
            <w:szCs w:val="32"/>
          </w:rPr>
          <w:t xml:space="preserve">6</w:t>
        </w:r>
        <w:r>
          <w:rPr>
            <w:rFonts w:hAnsi="宋体"/>
            <w:sz w:val="32"/>
            <w:szCs w:val="32"/>
          </w:rPr>
          <w:fldChar w:fldCharType="end"/>
        </w:r>
      </w:hyperlink>
      <w:r/>
      <w:r/>
    </w:p>
    <w:p>
      <w:pPr>
        <w:pStyle w:val="872"/>
        <w:rPr>
          <w:rFonts w:hint="eastAsia" w:hAnsi="宋体" w:cstheme="minorBidi"/>
          <w:sz w:val="32"/>
          <w:szCs w:val="32"/>
        </w:rPr>
      </w:pPr>
      <w:r/>
      <w:hyperlink w:tooltip="#_Toc129876269" w:anchor="_Toc129876269" w:history="1">
        <w:r>
          <w:rPr>
            <w:rStyle w:val="882"/>
            <w:rFonts w:ascii="宋体" w:hAnsi="宋体" w:eastAsia="宋体"/>
            <w:sz w:val="32"/>
            <w:szCs w:val="32"/>
          </w:rPr>
          <w:t xml:space="preserve">第三章 </w:t>
        </w:r>
        <w:r>
          <w:rPr>
            <w:rStyle w:val="882"/>
            <w:rFonts w:hint="eastAsia" w:ascii="宋体" w:hAnsi="宋体" w:eastAsia="宋体"/>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int="eastAsia" w:hAnsi="宋体"/>
            <w:sz w:val="32"/>
            <w:szCs w:val="32"/>
          </w:rPr>
          <w:t xml:space="preserve">16</w:t>
        </w:r>
        <w:r>
          <w:rPr>
            <w:rFonts w:hAnsi="宋体"/>
            <w:sz w:val="32"/>
            <w:szCs w:val="32"/>
          </w:rPr>
          <w:fldChar w:fldCharType="end"/>
        </w:r>
      </w:hyperlink>
      <w:r/>
      <w:r/>
    </w:p>
    <w:p>
      <w:pPr>
        <w:pStyle w:val="872"/>
        <w:rPr>
          <w:rFonts w:hint="eastAsia" w:hAnsi="宋体" w:cstheme="minorBidi"/>
          <w:sz w:val="32"/>
          <w:szCs w:val="32"/>
        </w:rPr>
      </w:pPr>
      <w:r/>
      <w:hyperlink w:tooltip="#_Toc129876276" w:anchor="_Toc129876276" w:history="1">
        <w:r>
          <w:rPr>
            <w:rStyle w:val="882"/>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int="eastAsia" w:hAnsi="宋体"/>
            <w:sz w:val="32"/>
            <w:szCs w:val="32"/>
          </w:rPr>
          <w:t xml:space="preserve">19</w:t>
        </w:r>
        <w:r>
          <w:rPr>
            <w:rFonts w:hAnsi="宋体"/>
            <w:sz w:val="32"/>
            <w:szCs w:val="32"/>
          </w:rPr>
          <w:fldChar w:fldCharType="end"/>
        </w:r>
      </w:hyperlink>
      <w:r/>
      <w:r/>
    </w:p>
    <w:p>
      <w:pPr>
        <w:pStyle w:val="872"/>
        <w:rPr>
          <w:rFonts w:hint="eastAsia" w:hAnsi="宋体" w:cstheme="minorBidi"/>
          <w:sz w:val="32"/>
          <w:szCs w:val="32"/>
        </w:rPr>
      </w:pPr>
      <w:r/>
      <w:hyperlink w:tooltip="#_Toc129876277" w:anchor="_Toc129876277" w:history="1">
        <w:r>
          <w:rPr>
            <w:rStyle w:val="882"/>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int="eastAsia" w:hAnsi="宋体"/>
            <w:sz w:val="32"/>
            <w:szCs w:val="32"/>
          </w:rPr>
          <w:t xml:space="preserve">22</w:t>
        </w:r>
        <w:r>
          <w:rPr>
            <w:rFonts w:hAnsi="宋体"/>
            <w:sz w:val="32"/>
            <w:szCs w:val="32"/>
          </w:rPr>
          <w:fldChar w:fldCharType="end"/>
        </w:r>
      </w:hyperlink>
      <w:r/>
      <w:r/>
    </w:p>
    <w:p>
      <w:pPr>
        <w:pStyle w:val="872"/>
        <w:rPr>
          <w:rFonts w:hint="eastAsia" w:hAnsi="宋体" w:cstheme="minorBidi"/>
          <w:sz w:val="32"/>
          <w:szCs w:val="32"/>
        </w:rPr>
      </w:pPr>
      <w:r/>
      <w:hyperlink w:tooltip="#_Toc129876278" w:anchor="_Toc129876278" w:history="1">
        <w:r>
          <w:rPr>
            <w:rStyle w:val="882"/>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int="eastAsia" w:hAnsi="宋体"/>
            <w:sz w:val="32"/>
            <w:szCs w:val="32"/>
          </w:rPr>
          <w:t xml:space="preserve">27</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852"/>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0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江苏省生态环境分区管控能力提升技术支撑</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JSZC-320000-JSSJ-G2026-0002</w:t>
      </w:r>
      <w:r>
        <w:rPr>
          <w:rFonts w:hint="eastAsia" w:ascii="宋体" w:hAnsi="宋体"/>
          <w:sz w:val="24"/>
          <w:szCs w:val="24"/>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江苏省生态环境分区管控能力提升技术支撑</w:t>
      </w:r>
      <w:r/>
    </w:p>
    <w:p>
      <w:pPr>
        <w:ind w:firstLine="480"/>
        <w:spacing w:line="400" w:lineRule="exact"/>
        <w:rPr>
          <w:rFonts w:hint="eastAsia" w:ascii="宋体" w:hAnsi="宋体"/>
          <w:sz w:val="24"/>
          <w:szCs w:val="24"/>
        </w:rPr>
      </w:pPr>
      <w:r>
        <w:rPr>
          <w:rFonts w:hint="eastAsia" w:ascii="宋体" w:hAnsi="宋体"/>
          <w:sz w:val="24"/>
          <w:szCs w:val="24"/>
        </w:rPr>
        <w:t xml:space="preserve">预算金额（最高限价）：人民币</w:t>
      </w:r>
      <w:r>
        <w:rPr>
          <w:rFonts w:hint="eastAsia" w:ascii="宋体" w:hAnsi="宋体"/>
          <w:sz w:val="24"/>
          <w:szCs w:val="24"/>
        </w:rPr>
        <w:t xml:space="preserve">101</w:t>
      </w:r>
      <w:r>
        <w:rPr>
          <w:rFonts w:hint="eastAsia" w:ascii="宋体" w:hAnsi="宋体"/>
          <w:sz w:val="24"/>
          <w:szCs w:val="24"/>
        </w:rPr>
        <w:t xml:space="preserve">万元 </w:t>
      </w:r>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w:t>
      </w:r>
      <w:r>
        <w:rPr>
          <w:rFonts w:hint="eastAsia" w:ascii="宋体" w:hAnsi="宋体"/>
          <w:sz w:val="24"/>
          <w:szCs w:val="24"/>
        </w:rPr>
        <w:t xml:space="preserve">5</w:t>
      </w:r>
      <w:r>
        <w:rPr>
          <w:rFonts w:hint="eastAsia" w:ascii="宋体" w:hAnsi="宋体"/>
          <w:sz w:val="24"/>
          <w:szCs w:val="24"/>
        </w:rPr>
        <w:t xml:space="preserve">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（三）有依法缴纳税收和社会保障资金的良好记录，提供开标前十二个月内（2025年</w:t>
      </w:r>
      <w:r>
        <w:rPr>
          <w:rFonts w:hint="eastAsia" w:ascii="宋体" w:hAnsi="宋体"/>
          <w:sz w:val="24"/>
          <w:szCs w:val="24"/>
        </w:rPr>
        <w:t xml:space="preserve">5</w:t>
      </w:r>
      <w:r>
        <w:rPr>
          <w:rFonts w:hint="eastAsia" w:ascii="宋体" w:hAnsi="宋体"/>
          <w:sz w:val="24"/>
          <w:szCs w:val="24"/>
        </w:rPr>
        <w:t xml:space="preserve">月至今）任一月份的依法缴纳税收和社会保险费的相关材料（提供相关主管部门证明或银行代扣证明的复印件，根据国家相关政策免缴或迟缴的需提供相关证明材料）；</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w:t>
      </w:r>
      <w:r>
        <w:rPr>
          <w:rFonts w:hint="eastAsia" w:ascii="宋体" w:hAnsi="宋体"/>
          <w:b/>
          <w:bCs/>
          <w:sz w:val="24"/>
          <w:szCs w:val="24"/>
        </w:rPr>
        <w:t xml:space="preserve">本项目非专门面向中小企业采购。</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w:t>
      </w:r>
      <w:r>
        <w:rPr>
          <w:rFonts w:hint="eastAsia" w:ascii="宋体" w:hAnsi="宋体"/>
          <w:sz w:val="24"/>
          <w:szCs w:val="24"/>
        </w:rPr>
        <w:t xml:space="preserve">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w:t>
      </w:r>
      <w:r>
        <w:rPr>
          <w:rFonts w:hint="eastAsia" w:ascii="宋体" w:hAnsi="宋体" w:cs="宋体"/>
          <w:sz w:val="24"/>
          <w:szCs w:val="24"/>
        </w:rPr>
        <w:t xml:space="preserve">：自招标文件公告发布之日起5个工作日</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地点：</w:t>
      </w:r>
      <w:r>
        <w:rPr>
          <w:rFonts w:hint="eastAsia" w:ascii="宋体" w:hAnsi="宋体" w:cs="宋体"/>
          <w:sz w:val="24"/>
          <w:szCs w:val="24"/>
        </w:rPr>
        <w:t xml:space="preserve">江苏政府采购网苏采云系统</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方式:在“江苏政府采购网”自行免费下载采购文件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w:t>
      </w:r>
      <w:r>
        <w:rPr>
          <w:rFonts w:hint="eastAsia" w:ascii="宋体" w:hAnsi="宋体"/>
          <w:sz w:val="24"/>
          <w:szCs w:val="24"/>
        </w:rPr>
        <w:t xml:space="preserve">5</w:t>
      </w:r>
      <w:r>
        <w:rPr>
          <w:rFonts w:hint="eastAsia" w:ascii="宋体" w:hAnsi="宋体"/>
          <w:sz w:val="24"/>
          <w:szCs w:val="24"/>
        </w:rPr>
        <w:t xml:space="preserve">月</w:t>
      </w:r>
      <w:r>
        <w:rPr>
          <w:rFonts w:hint="eastAsia" w:ascii="宋体" w:hAnsi="宋体"/>
          <w:sz w:val="24"/>
          <w:szCs w:val="24"/>
        </w:rPr>
        <w:t xml:space="preserve">7</w:t>
      </w:r>
      <w:r>
        <w:rPr>
          <w:rFonts w:hint="eastAsia" w:ascii="宋体" w:hAnsi="宋体"/>
          <w:sz w:val="24"/>
          <w:szCs w:val="24"/>
        </w:rPr>
        <w:t xml:space="preserve">日</w:t>
      </w:r>
      <w:r>
        <w:rPr>
          <w:rFonts w:hint="eastAsia" w:ascii="宋体" w:hAnsi="宋体"/>
          <w:sz w:val="24"/>
          <w:szCs w:val="24"/>
        </w:rPr>
        <w:t xml:space="preserve">14</w:t>
      </w:r>
      <w:r>
        <w:rPr>
          <w:rFonts w:hint="eastAsia" w:ascii="宋体" w:hAnsi="宋体"/>
          <w:sz w:val="24"/>
          <w:szCs w:val="24"/>
        </w:rPr>
        <w:t xml:space="preserve">点</w:t>
      </w:r>
      <w:r>
        <w:rPr>
          <w:rFonts w:hint="eastAsia" w:ascii="宋体" w:hAnsi="宋体"/>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地点：“苏采云”政府采购交易系统。</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根据省财政厅《关</w:t>
      </w:r>
      <w:r>
        <w:rPr>
          <w:rFonts w:hint="eastAsia" w:ascii="宋体" w:hAnsi="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00" w:lineRule="exact"/>
        <w:rPr>
          <w:rFonts w:hint="eastAsia" w:ascii="宋体" w:hAnsi="宋体"/>
          <w:sz w:val="24"/>
          <w:szCs w:val="24"/>
        </w:rPr>
      </w:pPr>
      <w:r>
        <w:rPr>
          <w:rFonts w:hint="eastAsia" w:ascii="宋体" w:hAnsi="宋体"/>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钱女士</w:t>
      </w:r>
      <w:r>
        <w:rPr>
          <w:rFonts w:hint="eastAsia" w:ascii="宋体" w:hAnsi="宋体"/>
          <w:sz w:val="24"/>
          <w:szCs w:val="24"/>
        </w:rPr>
        <w:t xml:space="preserve"> </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：025-</w:t>
      </w:r>
      <w:r>
        <w:rPr>
          <w:rFonts w:ascii="宋体" w:hAnsi="宋体"/>
          <w:sz w:val="24"/>
          <w:szCs w:val="24"/>
        </w:rPr>
        <w:t xml:space="preserve">83266031</w:t>
      </w:r>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80" w:lineRule="exact"/>
        <w:rPr>
          <w:rFonts w:hint="eastAsia" w:ascii="宋体" w:hAnsi="宋体"/>
          <w:sz w:val="24"/>
          <w:szCs w:val="24"/>
        </w:rPr>
      </w:pPr>
      <w:r>
        <w:rPr>
          <w:rFonts w:hint="eastAsia" w:ascii="宋体" w:hAnsi="宋体"/>
          <w:sz w:val="24"/>
          <w:szCs w:val="24"/>
        </w:rPr>
        <w:t xml:space="preserve">项目联系人：</w:t>
      </w:r>
      <w:r>
        <w:rPr>
          <w:rFonts w:hint="eastAsia" w:ascii="宋体" w:hAnsi="宋体"/>
          <w:sz w:val="24"/>
          <w:szCs w:val="24"/>
        </w:rPr>
        <w:t xml:space="preserve">范艳华</w:t>
      </w:r>
      <w:r/>
    </w:p>
    <w:p>
      <w:pPr>
        <w:ind w:firstLine="480"/>
        <w:spacing w:line="380" w:lineRule="exact"/>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025-52165836</w:t>
      </w:r>
      <w:r/>
    </w:p>
    <w:p>
      <w:pPr>
        <w:jc w:val="left"/>
        <w:widowControl/>
        <w:rPr>
          <w:rFonts w:eastAsia="方正小标宋_GBK"/>
          <w:b/>
          <w:bCs/>
          <w:sz w:val="28"/>
          <w:szCs w:val="44"/>
        </w:rPr>
      </w:pPr>
      <w:r>
        <w:br w:type="page" w:clear="all"/>
      </w:r>
      <w:r/>
    </w:p>
    <w:p>
      <w:pPr>
        <w:pStyle w:val="852"/>
        <w:jc w:val="center"/>
        <w:rPr>
          <w:rFonts w:hint="eastAsia" w:ascii="黑体" w:hAnsi="黑体" w:eastAsia="黑体"/>
          <w:szCs w:val="28"/>
        </w:rPr>
      </w:pPr>
      <w:r/>
      <w:bookmarkStart w:id="2" w:name="_Toc129876262"/>
      <w:r>
        <w:rPr>
          <w:rFonts w:hint="eastAsia" w:ascii="黑体" w:hAnsi="黑体" w:eastAsia="黑体"/>
          <w:szCs w:val="28"/>
        </w:rPr>
        <w:t xml:space="preserve">第二章  投标人须知</w:t>
      </w:r>
      <w:r/>
    </w:p>
    <w:p>
      <w:pPr>
        <w:pStyle w:val="853"/>
        <w:jc w:val="left"/>
        <w:rPr>
          <w:rFonts w:hint="eastAsia" w:ascii="黑体" w:hAnsi="黑体"/>
          <w:sz w:val="28"/>
          <w:szCs w:val="28"/>
        </w:rPr>
      </w:pPr>
      <w:r/>
      <w:bookmarkStart w:id="3"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4"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4"/>
      <w:r/>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right="-34" w:firstLine="420"/>
        <w:widowControl/>
        <w:rPr>
          <w:rFonts w:hint="eastAsia" w:hAnsi="宋体"/>
          <w:b/>
          <w:bCs/>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2</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rPr>
          <w:rFonts w:hint="eastAsia" w:hAnsi="宋体"/>
          <w:sz w:val="24"/>
          <w:szCs w:val="24"/>
        </w:rPr>
        <w:t xml:space="preserve">中标供应商按照</w:t>
      </w:r>
      <w:r>
        <w:rPr>
          <w:rFonts w:hint="eastAsia" w:hAnsi="宋体"/>
          <w:sz w:val="24"/>
          <w:szCs w:val="24"/>
        </w:rPr>
        <w:t xml:space="preserve"> </w:t>
      </w:r>
      <w:r>
        <w:rPr>
          <w:rFonts w:hint="eastAsia" w:hAnsi="宋体"/>
          <w:sz w:val="24"/>
          <w:szCs w:val="24"/>
        </w:rPr>
        <w:t xml:space="preserve">《采购代理服务收费管理暂行办法》（国家发展计划</w:t>
      </w:r>
      <w:r>
        <w:rPr>
          <w:rFonts w:hint="eastAsia" w:ascii="宋体" w:hAnsi="宋体"/>
          <w:sz w:val="24"/>
          <w:szCs w:val="24"/>
        </w:rPr>
        <w:t xml:space="preserve">委员会</w:t>
      </w:r>
      <w:r>
        <w:rPr>
          <w:rFonts w:hint="eastAsia" w:ascii="宋体" w:hAnsi="宋体"/>
          <w:sz w:val="24"/>
          <w:szCs w:val="24"/>
        </w:rPr>
        <w:t xml:space="preserve">计价格[2002]1980号）收费标准计算，向采购代理机构支付采购服务费。</w:t>
      </w:r>
      <w:r>
        <w:rPr>
          <w:rFonts w:hint="eastAsia" w:ascii="宋体" w:hAnsi="宋体"/>
          <w:b/>
          <w:bCs/>
          <w:sz w:val="24"/>
          <w:szCs w:val="24"/>
        </w:rPr>
        <w:t xml:space="preserve">此项费用含在投标报价中。</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-80010</wp:posOffset>
                      </wp:positionH>
                      <wp:positionV relativeFrom="paragraph">
                        <wp:posOffset>112395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0288;mso-wrap-distance-left:9.0pt;mso-wrap-distance-top:0.0pt;mso-wrap-distance-right:9.0pt;mso-wrap-distance-bottom:0.0pt;flip:xy;visibility:visible;" from="-6.3pt,8.8pt" to="115.0pt,31.2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80"/>
        <w:rPr>
          <w:rFonts w:hint="eastAsia" w:ascii="楷体" w:hAnsi="楷体" w:eastAsia="楷体"/>
          <w:sz w:val="24"/>
          <w:szCs w:val="28"/>
        </w:rPr>
      </w:pPr>
      <w:r>
        <w:rPr>
          <w:rFonts w:hint="eastAsia" w:ascii="楷体" w:hAnsi="楷体" w:eastAsia="楷体"/>
          <w:sz w:val="24"/>
          <w:szCs w:val="28"/>
        </w:rPr>
        <w:t xml:space="preserve">注：代理服务收费按差额定率累进法计算。</w:t>
      </w:r>
      <w:r/>
    </w:p>
    <w:p>
      <w:pPr>
        <w:ind w:firstLine="480"/>
        <w:rPr>
          <w:rFonts w:hint="eastAsia" w:ascii="楷体" w:hAnsi="楷体" w:eastAsia="楷体" w:cs="黑体"/>
          <w:szCs w:val="21"/>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3</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rPr>
          <w:rFonts w:hint="eastAsia" w:ascii="楷体" w:hAnsi="楷体" w:eastAsia="楷体" w:cs="黑体"/>
          <w:sz w:val="24"/>
          <w:szCs w:val="24"/>
        </w:rPr>
        <w:t xml:space="preserve"> </w:t>
      </w:r>
      <w:r>
        <w:rPr>
          <w:rFonts w:hint="eastAsia" w:ascii="楷体" w:hAnsi="楷体" w:eastAsia="楷体" w:cs="黑体"/>
          <w:szCs w:val="21"/>
        </w:rPr>
        <w:t xml:space="preserve"> </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853"/>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w:t>
      </w:r>
      <w:r>
        <w:rPr>
          <w:rFonts w:hint="eastAsia" w:hAnsi="宋体"/>
          <w:sz w:val="24"/>
          <w:szCs w:val="24"/>
        </w:rPr>
        <w:t xml:space="preserve">标无效。</w:t>
      </w:r>
      <w:r/>
    </w:p>
    <w:p>
      <w:pPr>
        <w:pStyle w:val="853"/>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3"/>
      <w:r/>
      <w:r/>
    </w:p>
    <w:p>
      <w:pPr>
        <w:pStyle w:val="853"/>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853"/>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sz w:val="24"/>
          <w:szCs w:val="24"/>
        </w:rPr>
      </w:pPr>
      <w:r>
        <w:rPr>
          <w:rFonts w:hint="eastAsia" w:hAnsi="宋体"/>
          <w:sz w:val="24"/>
          <w:szCs w:val="24"/>
        </w:rPr>
        <w:t xml:space="preserve">5.3.7.1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hAnsi="宋体"/>
          <w:b/>
          <w:bCs/>
          <w:sz w:val="24"/>
          <w:szCs w:val="24"/>
        </w:rPr>
      </w:pPr>
      <w:r>
        <w:rPr>
          <w:rFonts w:hint="eastAsia" w:hAnsi="宋体"/>
          <w:sz w:val="24"/>
          <w:szCs w:val="24"/>
        </w:rPr>
        <w:t xml:space="preserve">5.3.7.2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853"/>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w:t>
      </w:r>
      <w:r>
        <w:rPr>
          <w:rFonts w:hint="eastAsia" w:hAnsi="宋体"/>
          <w:sz w:val="24"/>
          <w:szCs w:val="24"/>
        </w:rPr>
        <w:t xml:space="preserve"> </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w:t>
      </w:r>
      <w:r>
        <w:rPr>
          <w:rFonts w:hint="eastAsia" w:hAnsi="宋体"/>
          <w:sz w:val="24"/>
          <w:szCs w:val="24"/>
        </w:rPr>
        <w:t xml:space="preserve">者不是投标文件中确定的授权代表，须由投标人另行出具授权书。质疑函应以送达或邮寄的方式提交，未按上述要求提交的质疑函（含传真、电子邮件等）采购代理机构有权不予受理。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《中标通知书》是合同的组成部分，对采购人和中标供应商均具有法律效力。《中标通知书》发出后，采购人改变成交结果的，或者中标供应商放弃中标项目的，应当依法承担法律责任。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53"/>
        <w:rPr>
          <w:rFonts w:hint="eastAsia" w:ascii="黑体" w:hAnsi="黑体"/>
          <w:sz w:val="28"/>
          <w:szCs w:val="28"/>
        </w:rPr>
      </w:pPr>
      <w:r>
        <w:rPr>
          <w:rFonts w:hint="eastAsia" w:ascii="黑体" w:hAnsi="黑体"/>
          <w:sz w:val="28"/>
          <w:szCs w:val="28"/>
        </w:rPr>
        <w:t xml:space="preserve">七、其他相关说明</w:t>
      </w:r>
      <w:r/>
    </w:p>
    <w:p>
      <w:pPr>
        <w:pStyle w:val="863"/>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1"/>
      <w:r/>
      <w:bookmarkEnd w:id="2"/>
      <w:r/>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5" w:name="_Toc479500548"/>
      <w:r>
        <w:rPr>
          <w:rFonts w:ascii="宋体" w:hAnsi="宋体"/>
          <w:b/>
          <w:szCs w:val="28"/>
        </w:rPr>
        <w:br w:type="page" w:clear="all"/>
      </w:r>
      <w:r/>
    </w:p>
    <w:p>
      <w:pPr>
        <w:pStyle w:val="852"/>
        <w:jc w:val="center"/>
        <w:spacing w:line="240" w:lineRule="auto"/>
        <w:rPr>
          <w:szCs w:val="28"/>
        </w:rPr>
      </w:pPr>
      <w:r/>
      <w:bookmarkStart w:id="6" w:name="_Toc76893581"/>
      <w:r/>
      <w:bookmarkStart w:id="7" w:name="_Toc129876269"/>
      <w:r/>
      <w:bookmarkEnd w:id="5"/>
      <w:r>
        <w:rPr>
          <w:rFonts w:hint="eastAsia"/>
          <w:szCs w:val="28"/>
        </w:rPr>
        <w:t xml:space="preserve">第三章</w:t>
      </w:r>
      <w:r>
        <w:rPr>
          <w:rFonts w:hint="eastAsia"/>
          <w:szCs w:val="28"/>
        </w:rPr>
        <w:t xml:space="preserve"> </w:t>
      </w:r>
      <w:r>
        <w:rPr>
          <w:rFonts w:hint="eastAsia"/>
          <w:szCs w:val="28"/>
        </w:rPr>
        <w:t xml:space="preserve">评标办法和定标原则</w:t>
      </w:r>
      <w:bookmarkEnd w:id="6"/>
      <w:r/>
      <w:bookmarkEnd w:id="7"/>
      <w:r/>
      <w:r/>
    </w:p>
    <w:p>
      <w:pPr>
        <w:ind w:firstLine="480"/>
        <w:rPr>
          <w:sz w:val="24"/>
          <w:szCs w:val="24"/>
        </w:rPr>
      </w:pPr>
      <w:r/>
      <w:bookmarkStart w:id="8" w:name="_Toc444852399"/>
      <w:r/>
      <w:bookmarkStart w:id="9" w:name="_Toc449081332"/>
      <w:r/>
      <w:bookmarkStart w:id="10" w:name="_Toc449539274"/>
      <w:r/>
      <w:bookmarkStart w:id="11" w:name="_Toc479456121"/>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863"/>
        <w:ind w:firstLine="480"/>
        <w:jc w:val="both"/>
        <w:rPr>
          <w:rFonts w:hint="eastAsia" w:ascii="宋体" w:hAnsi="宋体"/>
          <w:sz w:val="24"/>
        </w:rPr>
      </w:pPr>
      <w:r>
        <w:rPr>
          <w:rFonts w:hint="eastAsia" w:ascii="宋体" w:hAnsi="宋体"/>
          <w:sz w:val="24"/>
        </w:rPr>
        <w:t xml:space="preserve">二、由</w:t>
      </w:r>
      <w:r>
        <w:rPr>
          <w:rFonts w:hint="eastAsia"/>
          <w:sz w:val="24"/>
        </w:rPr>
        <w:t xml:space="preserve">评标委员会</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并由采购人按照排序由高到低的原则确定1名中标人。</w:t>
      </w:r>
      <w:r/>
    </w:p>
    <w:p>
      <w:pPr>
        <w:pStyle w:val="867"/>
        <w:rPr>
          <w:rFonts w:hint="default" w:ascii="Times New Roman" w:hAnsi="Times New Roman"/>
          <w:sz w:val="24"/>
          <w:szCs w:val="24"/>
        </w:rPr>
      </w:pPr>
      <w:r/>
      <w:bookmarkStart w:id="12" w:name="_Toc128419270"/>
      <w:r>
        <w:rPr>
          <w:rFonts w:ascii="Times New Roman" w:hAnsi="Times New Roman"/>
          <w:sz w:val="24"/>
          <w:szCs w:val="24"/>
        </w:rPr>
        <w:t xml:space="preserve">具体评标方法如下：</w:t>
      </w:r>
      <w:bookmarkEnd w:id="12"/>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5"/>
        <w:gridCol w:w="640"/>
        <w:gridCol w:w="6947"/>
        <w:gridCol w:w="709"/>
      </w:tblGrid>
      <w:tr>
        <w:trPr>
          <w:jc w:val="center"/>
          <w:trHeight w:val="139"/>
          <w:tblHeader/>
        </w:trPr>
        <w:tc>
          <w:tcPr>
            <w:gridSpan w:val="2"/>
            <w:tcW w:w="169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序号</w:t>
            </w:r>
            <w:r/>
          </w:p>
        </w:tc>
        <w:tc>
          <w:tcPr>
            <w:tcW w:w="6947"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评审标准</w:t>
            </w:r>
            <w:r/>
          </w:p>
        </w:tc>
        <w:tc>
          <w:tcPr>
            <w:tcW w:w="709"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分值</w:t>
            </w:r>
            <w:r/>
          </w:p>
        </w:tc>
      </w:tr>
      <w:tr>
        <w:trPr>
          <w:jc w:val="center"/>
          <w:trHeight w:val="1232"/>
        </w:trPr>
        <w:tc>
          <w:tcPr>
            <w:gridSpan w:val="2"/>
            <w:tcW w:w="1695" w:type="dxa"/>
            <w:vAlign w:val="center"/>
            <w:textDirection w:val="lrTb"/>
            <w:noWrap w:val="false"/>
          </w:tcPr>
          <w:p>
            <w:pPr>
              <w:widowControl/>
              <w:rPr>
                <w:rFonts w:hint="eastAsia" w:ascii="宋体" w:hAnsi="宋体" w:cs="宋体"/>
                <w:b/>
                <w:sz w:val="24"/>
                <w:szCs w:val="24"/>
              </w:rPr>
            </w:pPr>
            <w:r>
              <w:rPr>
                <w:rFonts w:hint="eastAsia" w:ascii="宋体" w:hAnsi="宋体" w:cs="宋体"/>
                <w:b/>
                <w:sz w:val="24"/>
                <w:szCs w:val="24"/>
              </w:rPr>
              <w:t xml:space="preserve">(一）价格分（10分）</w:t>
            </w:r>
            <w:r/>
          </w:p>
        </w:tc>
        <w:tc>
          <w:tcPr>
            <w:tcW w:w="6947" w:type="dxa"/>
            <w:vAlign w:val="center"/>
            <w:textDirection w:val="lrTb"/>
            <w:noWrap w:val="false"/>
          </w:tcPr>
          <w:p>
            <w:pPr>
              <w:widowControl/>
              <w:rPr>
                <w:rFonts w:hint="eastAsia" w:ascii="宋体" w:hAnsi="宋体" w:cs="宋体"/>
                <w:sz w:val="24"/>
                <w:szCs w:val="24"/>
              </w:rPr>
            </w:pPr>
            <w:r>
              <w:rPr>
                <w:rFonts w:hint="eastAsia" w:ascii="宋体" w:hAnsi="宋体"/>
                <w:sz w:val="24"/>
                <w:szCs w:val="24"/>
              </w:rPr>
              <w:t xml:space="preserve">价格分采用低价优先法计算，即满足招标文件要求且报价最低的供应商报价为评标基准价，其价格分为满分，其他投标人的价格分统一按照以下公式计算：投标报价得分=（评标基准价/投标报价）×</w:t>
            </w:r>
            <w:r>
              <w:rPr>
                <w:rFonts w:hint="eastAsia" w:ascii="宋体" w:hAnsi="宋体"/>
                <w:sz w:val="24"/>
                <w:szCs w:val="24"/>
              </w:rPr>
              <w:t xml:space="preserve">10</w:t>
            </w:r>
            <w:r>
              <w:rPr>
                <w:rFonts w:hint="eastAsia" w:ascii="宋体" w:hAnsi="宋体"/>
                <w:sz w:val="24"/>
                <w:szCs w:val="24"/>
              </w:rPr>
              <w:t xml:space="preserve">分。（保留二位小数）</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676"/>
        </w:trPr>
        <w:tc>
          <w:tcPr>
            <w:tcW w:w="1055" w:type="dxa"/>
            <w:vAlign w:val="center"/>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（二）研究技术方案（</w:t>
            </w:r>
            <w:r>
              <w:rPr>
                <w:rFonts w:hint="eastAsia" w:ascii="宋体" w:hAnsi="宋体" w:cs="宋体"/>
                <w:b/>
                <w:color w:val="000000" w:themeColor="text1"/>
                <w:sz w:val="24"/>
                <w:szCs w:val="24"/>
              </w:rPr>
              <w:t xml:space="preserve">31</w:t>
            </w:r>
            <w:r>
              <w:rPr>
                <w:rFonts w:hint="eastAsia" w:ascii="宋体" w:hAnsi="宋体" w:cs="宋体"/>
                <w:b/>
                <w:color w:val="000000" w:themeColor="text1"/>
                <w:sz w:val="24"/>
                <w:szCs w:val="24"/>
              </w:rPr>
              <w:t xml:space="preserve">分）</w:t>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2.1</w:t>
            </w:r>
            <w:r/>
          </w:p>
        </w:tc>
        <w:tc>
          <w:tcPr>
            <w:tcW w:w="6947"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技术方案的完整性、针对性、合理性（</w:t>
            </w:r>
            <w:r>
              <w:rPr>
                <w:rFonts w:hint="eastAsia" w:ascii="宋体" w:hAnsi="宋体"/>
                <w:b/>
                <w:bCs/>
                <w:color w:val="000000" w:themeColor="text1"/>
                <w:sz w:val="24"/>
                <w:szCs w:val="24"/>
              </w:rPr>
              <w:t xml:space="preserve">31</w:t>
            </w:r>
            <w:r>
              <w:rPr>
                <w:rFonts w:ascii="宋体" w:hAnsi="宋体"/>
                <w:b/>
                <w:bCs/>
                <w:color w:val="000000" w:themeColor="text1"/>
                <w:sz w:val="24"/>
                <w:szCs w:val="24"/>
              </w:rPr>
              <w:t xml:space="preserve">分）</w:t>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1、项目理解：</w:t>
            </w:r>
            <w:r>
              <w:rPr>
                <w:rFonts w:hint="eastAsia" w:ascii="宋体" w:hAnsi="宋体"/>
                <w:color w:val="000000" w:themeColor="text1"/>
                <w:sz w:val="24"/>
                <w:szCs w:val="24"/>
              </w:rPr>
              <w:t xml:space="preserve">投标人提供本项目的项目理解，包含但不限于项目背景、工作内容及最终成果的了解及认知。</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方案</w:t>
            </w:r>
            <w:r>
              <w:rPr>
                <w:rFonts w:hint="eastAsia" w:ascii="宋体" w:hAnsi="宋体"/>
                <w:color w:val="000000" w:themeColor="text1"/>
                <w:sz w:val="24"/>
                <w:szCs w:val="24"/>
              </w:rPr>
              <w:t xml:space="preserve">要点齐全，</w:t>
            </w:r>
            <w:r>
              <w:rPr>
                <w:rFonts w:hint="eastAsia" w:ascii="宋体" w:hAnsi="宋体"/>
                <w:color w:val="000000" w:themeColor="text1"/>
                <w:sz w:val="24"/>
                <w:szCs w:val="24"/>
              </w:rPr>
              <w:t xml:space="preserve">内容完整，理解深入得</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方案</w:t>
            </w:r>
            <w:r>
              <w:rPr>
                <w:rFonts w:hint="eastAsia" w:ascii="宋体" w:hAnsi="宋体"/>
                <w:color w:val="000000" w:themeColor="text1"/>
                <w:sz w:val="24"/>
                <w:szCs w:val="24"/>
              </w:rPr>
              <w:t xml:space="preserve">要点齐全，</w:t>
            </w:r>
            <w:r>
              <w:rPr>
                <w:rFonts w:hint="eastAsia" w:ascii="宋体" w:hAnsi="宋体"/>
                <w:color w:val="000000" w:themeColor="text1"/>
                <w:sz w:val="24"/>
                <w:szCs w:val="24"/>
              </w:rPr>
              <w:t xml:space="preserve">内容基本完整，理解较深入得3分；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方案</w:t>
            </w:r>
            <w:r>
              <w:rPr>
                <w:rFonts w:hint="eastAsia" w:ascii="宋体" w:hAnsi="宋体"/>
                <w:color w:val="000000" w:themeColor="text1"/>
                <w:sz w:val="24"/>
                <w:szCs w:val="24"/>
              </w:rPr>
              <w:t xml:space="preserve">要点缺失，</w:t>
            </w:r>
            <w:r>
              <w:rPr>
                <w:rFonts w:hint="eastAsia" w:ascii="宋体" w:hAnsi="宋体"/>
                <w:color w:val="000000" w:themeColor="text1"/>
                <w:sz w:val="24"/>
                <w:szCs w:val="24"/>
              </w:rPr>
              <w:t xml:space="preserve">内容空泛、格式化，得1分；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2、</w:t>
            </w:r>
            <w:r>
              <w:rPr>
                <w:rFonts w:ascii="宋体" w:hAnsi="宋体"/>
                <w:b/>
                <w:bCs/>
                <w:color w:val="000000" w:themeColor="text1"/>
                <w:sz w:val="24"/>
                <w:szCs w:val="24"/>
              </w:rPr>
              <w:t xml:space="preserve">成果</w:t>
            </w:r>
            <w:r>
              <w:rPr>
                <w:rFonts w:hint="eastAsia" w:ascii="宋体" w:hAnsi="宋体"/>
                <w:b/>
                <w:bCs/>
                <w:color w:val="000000" w:themeColor="text1"/>
                <w:sz w:val="24"/>
                <w:szCs w:val="24"/>
              </w:rPr>
              <w:t xml:space="preserve">质量控制措施</w:t>
            </w:r>
            <w:r>
              <w:rPr>
                <w:rFonts w:hint="eastAsia" w:ascii="宋体" w:hAnsi="宋体"/>
                <w:color w:val="000000" w:themeColor="text1"/>
                <w:sz w:val="24"/>
                <w:szCs w:val="24"/>
              </w:rPr>
              <w:t xml:space="preserve">：</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在</w:t>
            </w:r>
            <w:r>
              <w:rPr>
                <w:rFonts w:ascii="宋体" w:hAnsi="宋体"/>
                <w:color w:val="000000" w:themeColor="text1"/>
                <w:sz w:val="24"/>
                <w:szCs w:val="24"/>
              </w:rPr>
              <w:t xml:space="preserve">方案</w:t>
            </w:r>
            <w:r>
              <w:rPr>
                <w:rFonts w:hint="eastAsia" w:ascii="宋体" w:hAnsi="宋体"/>
                <w:color w:val="000000" w:themeColor="text1"/>
                <w:sz w:val="24"/>
                <w:szCs w:val="24"/>
              </w:rPr>
              <w:t xml:space="preserve">提出质量控制措施，包含质量保证体系、质量管控措施、质量保障措施等。</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w:t>
            </w:r>
            <w:r>
              <w:rPr>
                <w:rFonts w:hint="eastAsia" w:ascii="宋体" w:hAnsi="宋体"/>
                <w:color w:val="000000" w:themeColor="text1"/>
                <w:sz w:val="24"/>
                <w:szCs w:val="24"/>
              </w:rPr>
              <w:t xml:space="preserve">措施全面、可行，</w:t>
            </w:r>
            <w:r>
              <w:rPr>
                <w:rFonts w:hint="eastAsia" w:ascii="宋体" w:hAnsi="宋体"/>
                <w:color w:val="000000" w:themeColor="text1"/>
                <w:sz w:val="24"/>
                <w:szCs w:val="24"/>
              </w:rPr>
              <w:t xml:space="preserve">完全满足项目需要</w:t>
            </w:r>
            <w:r>
              <w:rPr>
                <w:rFonts w:ascii="宋体" w:hAnsi="宋体"/>
                <w:color w:val="000000" w:themeColor="text1"/>
                <w:sz w:val="24"/>
                <w:szCs w:val="24"/>
              </w:rPr>
              <w:t xml:space="preserve">得</w:t>
            </w:r>
            <w:r>
              <w:rPr>
                <w:rFonts w:hint="eastAsia" w:ascii="宋体" w:hAnsi="宋体"/>
                <w:color w:val="000000" w:themeColor="text1"/>
                <w:sz w:val="24"/>
                <w:szCs w:val="24"/>
              </w:rPr>
              <w:t xml:space="preserve">7</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w:t>
            </w:r>
            <w:r>
              <w:rPr>
                <w:rFonts w:hint="eastAsia" w:ascii="宋体" w:hAnsi="宋体"/>
                <w:color w:val="000000" w:themeColor="text1"/>
                <w:sz w:val="24"/>
                <w:szCs w:val="24"/>
              </w:rPr>
              <w:t xml:space="preserve">措施较全面，</w:t>
            </w:r>
            <w:r>
              <w:rPr>
                <w:rFonts w:hint="eastAsia" w:ascii="宋体" w:hAnsi="宋体"/>
                <w:color w:val="000000" w:themeColor="text1"/>
                <w:sz w:val="24"/>
                <w:szCs w:val="24"/>
              </w:rPr>
              <w:t xml:space="preserve">满足项目需要</w:t>
            </w:r>
            <w:r>
              <w:rPr>
                <w:rFonts w:hint="eastAsia" w:ascii="宋体" w:hAnsi="宋体"/>
                <w:color w:val="000000" w:themeColor="text1"/>
                <w:sz w:val="24"/>
                <w:szCs w:val="24"/>
              </w:rPr>
              <w:t xml:space="preserve">的得</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措施内容有明显欠缺得1分；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3、</w:t>
            </w:r>
            <w:r>
              <w:rPr>
                <w:rFonts w:ascii="宋体" w:hAnsi="宋体"/>
                <w:b/>
                <w:bCs/>
                <w:color w:val="000000" w:themeColor="text1"/>
                <w:sz w:val="24"/>
                <w:szCs w:val="24"/>
              </w:rPr>
              <w:t xml:space="preserve">技术</w:t>
            </w:r>
            <w:r>
              <w:rPr>
                <w:rFonts w:hint="eastAsia" w:ascii="宋体" w:hAnsi="宋体"/>
                <w:b/>
                <w:bCs/>
                <w:color w:val="000000" w:themeColor="text1"/>
                <w:sz w:val="24"/>
                <w:szCs w:val="24"/>
              </w:rPr>
              <w:t xml:space="preserve">实施</w:t>
            </w:r>
            <w:r>
              <w:rPr>
                <w:rFonts w:ascii="宋体" w:hAnsi="宋体"/>
                <w:b/>
                <w:bCs/>
                <w:color w:val="000000" w:themeColor="text1"/>
                <w:sz w:val="24"/>
                <w:szCs w:val="24"/>
              </w:rPr>
              <w:t xml:space="preserve">方案</w:t>
            </w:r>
            <w:r>
              <w:rPr>
                <w:rFonts w:hint="eastAsia" w:ascii="宋体" w:hAnsi="宋体"/>
                <w:b/>
                <w:bCs/>
                <w:color w:val="000000" w:themeColor="text1"/>
                <w:sz w:val="24"/>
                <w:szCs w:val="24"/>
              </w:rPr>
              <w:t xml:space="preserve">：</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提供具体详实的</w:t>
            </w:r>
            <w:r>
              <w:rPr>
                <w:rFonts w:ascii="宋体" w:hAnsi="宋体"/>
                <w:color w:val="000000" w:themeColor="text1"/>
                <w:sz w:val="24"/>
                <w:szCs w:val="24"/>
              </w:rPr>
              <w:t xml:space="preserve">技术</w:t>
            </w:r>
            <w:r>
              <w:rPr>
                <w:rFonts w:hint="eastAsia" w:ascii="宋体" w:hAnsi="宋体"/>
                <w:color w:val="000000" w:themeColor="text1"/>
                <w:sz w:val="24"/>
                <w:szCs w:val="24"/>
              </w:rPr>
              <w:t xml:space="preserve">实施</w:t>
            </w:r>
            <w:r>
              <w:rPr>
                <w:rFonts w:ascii="宋体" w:hAnsi="宋体"/>
                <w:color w:val="000000" w:themeColor="text1"/>
                <w:sz w:val="24"/>
                <w:szCs w:val="24"/>
              </w:rPr>
              <w:t xml:space="preserve">方案</w:t>
            </w:r>
            <w:r>
              <w:rPr>
                <w:rFonts w:hint="eastAsia" w:ascii="宋体" w:hAnsi="宋体"/>
                <w:color w:val="000000" w:themeColor="text1"/>
                <w:sz w:val="24"/>
                <w:szCs w:val="24"/>
              </w:rPr>
              <w:t xml:space="preserve">，包括但不限于具体工作内容、工作方法、工作成果等</w:t>
            </w:r>
            <w:r>
              <w:rPr>
                <w:rFonts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w:t>
            </w:r>
            <w:r>
              <w:rPr>
                <w:rFonts w:hint="eastAsia" w:ascii="宋体" w:hAnsi="宋体"/>
                <w:color w:val="000000" w:themeColor="text1"/>
                <w:sz w:val="24"/>
                <w:szCs w:val="24"/>
              </w:rPr>
              <w:t xml:space="preserve">内容完整，方案全面科学、合理可行，</w:t>
            </w:r>
            <w:r>
              <w:rPr>
                <w:rFonts w:hint="eastAsia" w:ascii="宋体" w:hAnsi="宋体"/>
                <w:color w:val="000000" w:themeColor="text1"/>
                <w:sz w:val="24"/>
                <w:szCs w:val="24"/>
              </w:rPr>
              <w:t xml:space="preserve">完全满足项目要求的</w:t>
            </w:r>
            <w:r>
              <w:rPr>
                <w:rFonts w:ascii="宋体" w:hAnsi="宋体"/>
                <w:color w:val="000000" w:themeColor="text1"/>
                <w:sz w:val="24"/>
                <w:szCs w:val="24"/>
              </w:rPr>
              <w:t xml:space="preserve">得</w:t>
            </w:r>
            <w:r>
              <w:rPr>
                <w:rFonts w:hint="eastAsia" w:ascii="宋体" w:hAnsi="宋体"/>
                <w:color w:val="000000" w:themeColor="text1"/>
                <w:sz w:val="24"/>
                <w:szCs w:val="24"/>
              </w:rPr>
              <w:t xml:space="preserve">7</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w:t>
            </w:r>
            <w:r>
              <w:rPr>
                <w:rFonts w:hint="eastAsia" w:ascii="宋体" w:hAnsi="宋体"/>
                <w:color w:val="000000" w:themeColor="text1"/>
                <w:sz w:val="24"/>
                <w:szCs w:val="24"/>
              </w:rPr>
              <w:t xml:space="preserve">内容基本完整，方案较全面、有可行性，</w:t>
            </w:r>
            <w:r>
              <w:rPr>
                <w:rFonts w:hint="eastAsia" w:ascii="宋体" w:hAnsi="宋体"/>
                <w:color w:val="000000" w:themeColor="text1"/>
                <w:sz w:val="24"/>
                <w:szCs w:val="24"/>
              </w:rPr>
              <w:t xml:space="preserve">满足项目要求</w:t>
            </w:r>
            <w:r>
              <w:rPr>
                <w:rFonts w:hint="eastAsia" w:ascii="宋体" w:hAnsi="宋体"/>
                <w:color w:val="000000" w:themeColor="text1"/>
                <w:sz w:val="24"/>
                <w:szCs w:val="24"/>
              </w:rPr>
              <w:t xml:space="preserve">的得</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内容有明显欠缺，方案描述简单，可行性弱的得1分；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4、实施步骤和安排：</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提供具体实施步骤和</w:t>
            </w:r>
            <w:r>
              <w:rPr>
                <w:rFonts w:hint="eastAsia" w:ascii="宋体" w:hAnsi="宋体"/>
                <w:color w:val="000000" w:themeColor="text1"/>
                <w:sz w:val="24"/>
                <w:szCs w:val="24"/>
              </w:rPr>
              <w:t xml:space="preserve">进度</w:t>
            </w:r>
            <w:r>
              <w:rPr>
                <w:rFonts w:hint="eastAsia" w:ascii="宋体" w:hAnsi="宋体"/>
                <w:color w:val="000000" w:themeColor="text1"/>
                <w:sz w:val="24"/>
                <w:szCs w:val="24"/>
              </w:rPr>
              <w:t xml:space="preserve">安排。</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内容全面合理、科学可行，</w:t>
            </w:r>
            <w:r>
              <w:rPr>
                <w:rFonts w:hint="eastAsia" w:ascii="宋体" w:hAnsi="宋体"/>
                <w:color w:val="000000" w:themeColor="text1"/>
                <w:sz w:val="24"/>
                <w:szCs w:val="24"/>
              </w:rPr>
              <w:t xml:space="preserve">完全满足项目要求的</w:t>
            </w:r>
            <w:r>
              <w:rPr>
                <w:rFonts w:ascii="宋体" w:hAnsi="宋体"/>
                <w:color w:val="000000" w:themeColor="text1"/>
                <w:sz w:val="24"/>
                <w:szCs w:val="24"/>
              </w:rPr>
              <w:t xml:space="preserve">得</w:t>
            </w:r>
            <w:r>
              <w:rPr>
                <w:rFonts w:hint="eastAsia" w:ascii="宋体" w:hAnsi="宋体"/>
                <w:color w:val="000000" w:themeColor="text1"/>
                <w:sz w:val="24"/>
                <w:szCs w:val="24"/>
              </w:rPr>
              <w:t xml:space="preserve">6</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内容基本全面、有可行性，</w:t>
            </w:r>
            <w:r>
              <w:rPr>
                <w:rFonts w:hint="eastAsia" w:ascii="宋体" w:hAnsi="宋体"/>
                <w:color w:val="000000" w:themeColor="text1"/>
                <w:sz w:val="24"/>
                <w:szCs w:val="24"/>
              </w:rPr>
              <w:t xml:space="preserve">满足项目要求</w:t>
            </w:r>
            <w:r>
              <w:rPr>
                <w:rFonts w:hint="eastAsia" w:ascii="宋体" w:hAnsi="宋体"/>
                <w:color w:val="000000" w:themeColor="text1"/>
                <w:sz w:val="24"/>
                <w:szCs w:val="24"/>
              </w:rPr>
              <w:t xml:space="preserve">的得</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内容有明显欠缺、可行性弱得1分；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5、</w:t>
            </w:r>
            <w:r>
              <w:rPr>
                <w:rFonts w:ascii="宋体" w:hAnsi="宋体"/>
                <w:b/>
                <w:bCs/>
                <w:color w:val="000000" w:themeColor="text1"/>
                <w:sz w:val="24"/>
                <w:szCs w:val="24"/>
              </w:rPr>
              <w:t xml:space="preserve">沟通及支持承诺</w:t>
            </w:r>
            <w:r>
              <w:rPr>
                <w:rFonts w:hint="eastAsia" w:ascii="宋体" w:hAnsi="宋体"/>
                <w:b/>
                <w:bCs/>
                <w:color w:val="000000" w:themeColor="text1"/>
                <w:sz w:val="24"/>
                <w:szCs w:val="24"/>
              </w:rPr>
              <w:t xml:space="preserve">：</w:t>
            </w:r>
            <w:r>
              <w:rPr>
                <w:rFonts w:ascii="宋体" w:hAnsi="宋体"/>
                <w:color w:val="000000" w:themeColor="text1"/>
                <w:sz w:val="24"/>
                <w:szCs w:val="24"/>
              </w:rPr>
              <w:t xml:space="preserve">投标人做出</w:t>
            </w:r>
            <w:r>
              <w:rPr>
                <w:rFonts w:hint="eastAsia" w:ascii="宋体" w:hAnsi="宋体"/>
                <w:color w:val="000000" w:themeColor="text1"/>
                <w:sz w:val="24"/>
                <w:szCs w:val="24"/>
              </w:rPr>
              <w:t xml:space="preserve">相关服务</w:t>
            </w:r>
            <w:r>
              <w:rPr>
                <w:rFonts w:ascii="宋体" w:hAnsi="宋体"/>
                <w:color w:val="000000" w:themeColor="text1"/>
                <w:sz w:val="24"/>
                <w:szCs w:val="24"/>
              </w:rPr>
              <w:t xml:space="preserve">承诺。</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内容全面、科学可行，</w:t>
            </w:r>
            <w:r>
              <w:rPr>
                <w:rFonts w:hint="eastAsia" w:ascii="宋体" w:hAnsi="宋体"/>
                <w:color w:val="000000" w:themeColor="text1"/>
                <w:sz w:val="24"/>
                <w:szCs w:val="24"/>
              </w:rPr>
              <w:t xml:space="preserve">完全满足项目要求</w:t>
            </w:r>
            <w:r>
              <w:rPr>
                <w:rFonts w:hint="eastAsia" w:ascii="宋体" w:hAnsi="宋体"/>
                <w:color w:val="000000" w:themeColor="text1"/>
                <w:sz w:val="24"/>
                <w:szCs w:val="24"/>
              </w:rPr>
              <w:t xml:space="preserve">的</w:t>
            </w:r>
            <w:r>
              <w:rPr>
                <w:rFonts w:ascii="宋体" w:hAnsi="宋体"/>
                <w:color w:val="000000" w:themeColor="text1"/>
                <w:sz w:val="24"/>
                <w:szCs w:val="24"/>
              </w:rPr>
              <w:t xml:space="preserve">得5分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内容基本全面、有可行性，</w:t>
            </w:r>
            <w:r>
              <w:rPr>
                <w:rFonts w:hint="eastAsia" w:ascii="宋体" w:hAnsi="宋体"/>
                <w:color w:val="000000" w:themeColor="text1"/>
                <w:sz w:val="24"/>
                <w:szCs w:val="24"/>
              </w:rPr>
              <w:t xml:space="preserve">满足项目要求</w:t>
            </w:r>
            <w:r>
              <w:rPr>
                <w:rFonts w:hint="eastAsia" w:ascii="宋体" w:hAnsi="宋体"/>
                <w:color w:val="000000" w:themeColor="text1"/>
                <w:sz w:val="24"/>
                <w:szCs w:val="24"/>
              </w:rPr>
              <w:t xml:space="preserve">的</w:t>
            </w:r>
            <w:r>
              <w:rPr>
                <w:rFonts w:hint="eastAsia" w:ascii="宋体" w:hAnsi="宋体"/>
                <w:color w:val="000000" w:themeColor="text1"/>
                <w:sz w:val="24"/>
                <w:szCs w:val="24"/>
              </w:rPr>
              <w:t xml:space="preserve">得3分；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内容有明显欠缺、可行性弱得1分；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31</w:t>
            </w:r>
            <w:r/>
          </w:p>
        </w:tc>
      </w:tr>
      <w:tr>
        <w:trPr>
          <w:jc w:val="center"/>
          <w:trHeight w:val="676"/>
        </w:trPr>
        <w:tc>
          <w:tcPr>
            <w:tcBorders>
              <w:right w:val="none" w:color="000000" w:sz="4" w:space="0"/>
            </w:tcBorders>
            <w:tcW w:w="1055" w:type="dxa"/>
            <w:vAlign w:val="center"/>
            <w:vMerge w:val="restart"/>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（三）整体研制能力</w:t>
            </w:r>
            <w:r>
              <w:rPr>
                <w:rFonts w:ascii="宋体" w:hAnsi="宋体" w:cs="宋体"/>
                <w:b/>
                <w:color w:val="000000" w:themeColor="text1"/>
                <w:sz w:val="24"/>
                <w:szCs w:val="24"/>
              </w:rPr>
              <w:br/>
            </w: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rPr>
              <w:t xml:space="preserve">29</w:t>
            </w:r>
            <w:r>
              <w:rPr>
                <w:rFonts w:hint="eastAsia" w:ascii="宋体" w:hAnsi="宋体" w:cs="宋体"/>
                <w:b/>
                <w:color w:val="000000" w:themeColor="text1"/>
                <w:sz w:val="24"/>
                <w:szCs w:val="24"/>
              </w:rPr>
              <w:t xml:space="preserve">）</w:t>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3.1</w:t>
            </w:r>
            <w:r/>
          </w:p>
        </w:tc>
        <w:tc>
          <w:tcPr>
            <w:tcW w:w="6947" w:type="dxa"/>
            <w:vAlign w:val="center"/>
            <w:textDirection w:val="lrTb"/>
            <w:noWrap w:val="false"/>
          </w:tcPr>
          <w:p>
            <w:pPr>
              <w:rPr>
                <w:rFonts w:hint="eastAsia" w:ascii="宋体" w:hAnsi="宋体" w:cs="宋体"/>
                <w:color w:val="000000" w:themeColor="text1"/>
                <w:sz w:val="24"/>
                <w:szCs w:val="24"/>
                <w:lang w:bidi="ar"/>
              </w:rPr>
            </w:pPr>
            <w:r>
              <w:rPr>
                <w:rFonts w:hint="eastAsia" w:ascii="宋体" w:hAnsi="宋体" w:cs="宋体"/>
                <w:b/>
                <w:bCs/>
                <w:color w:val="000000" w:themeColor="text1"/>
                <w:sz w:val="24"/>
                <w:szCs w:val="24"/>
              </w:rPr>
              <w:t xml:space="preserve">资质能力（</w:t>
            </w:r>
            <w:r>
              <w:rPr>
                <w:rFonts w:hint="eastAsia" w:ascii="宋体" w:hAnsi="宋体" w:cs="宋体"/>
                <w:b/>
                <w:bCs/>
                <w:color w:val="000000" w:themeColor="text1"/>
                <w:sz w:val="24"/>
                <w:szCs w:val="24"/>
              </w:rPr>
              <w:t xml:space="preserve">4</w:t>
            </w:r>
            <w:r>
              <w:rPr>
                <w:rFonts w:hint="eastAsia" w:ascii="宋体" w:hAnsi="宋体" w:cs="宋体"/>
                <w:b/>
                <w:bCs/>
                <w:color w:val="000000" w:themeColor="text1"/>
                <w:sz w:val="24"/>
                <w:szCs w:val="24"/>
              </w:rPr>
              <w:t xml:space="preserve">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具有</w:t>
            </w:r>
            <w:r>
              <w:rPr>
                <w:rFonts w:hint="eastAsia" w:ascii="宋体" w:hAnsi="宋体"/>
                <w:color w:val="000000" w:themeColor="text1"/>
                <w:sz w:val="24"/>
                <w:szCs w:val="24"/>
              </w:rPr>
              <w:t xml:space="preserve">质量管理体系认证证书、环境管理体系认证证书</w:t>
            </w:r>
            <w:r>
              <w:rPr>
                <w:rFonts w:hint="eastAsia" w:ascii="宋体" w:hAnsi="宋体"/>
                <w:color w:val="000000" w:themeColor="text1"/>
                <w:sz w:val="24"/>
                <w:szCs w:val="24"/>
              </w:rPr>
              <w:t xml:space="preserve">的</w:t>
            </w:r>
            <w:r>
              <w:rPr>
                <w:rFonts w:hint="eastAsia" w:ascii="宋体" w:hAnsi="宋体"/>
                <w:color w:val="000000" w:themeColor="text1"/>
                <w:sz w:val="24"/>
                <w:szCs w:val="24"/>
              </w:rPr>
              <w:t xml:space="preserve">，每有一项得</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分</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最高得</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2、投标人</w:t>
            </w:r>
            <w:r>
              <w:rPr>
                <w:rFonts w:ascii="宋体" w:hAnsi="宋体"/>
                <w:color w:val="000000" w:themeColor="text1"/>
                <w:sz w:val="24"/>
                <w:szCs w:val="24"/>
              </w:rPr>
              <w:t xml:space="preserve">自</w:t>
            </w:r>
            <w:r>
              <w:rPr>
                <w:rFonts w:hint="eastAsia" w:ascii="宋体" w:hAnsi="宋体"/>
                <w:color w:val="000000" w:themeColor="text1"/>
                <w:sz w:val="24"/>
                <w:szCs w:val="24"/>
              </w:rPr>
              <w:t xml:space="preserve">2020</w:t>
            </w:r>
            <w:r>
              <w:rPr>
                <w:rFonts w:ascii="宋体" w:hAnsi="宋体"/>
                <w:color w:val="000000" w:themeColor="text1"/>
                <w:sz w:val="24"/>
                <w:szCs w:val="24"/>
              </w:rPr>
              <w:t xml:space="preserve">年1月1日以来，承担的环保科研类项目获得过</w:t>
            </w:r>
            <w:r>
              <w:rPr>
                <w:rFonts w:hint="eastAsia" w:ascii="宋体" w:hAnsi="宋体"/>
                <w:color w:val="000000" w:themeColor="text1"/>
                <w:sz w:val="24"/>
                <w:szCs w:val="24"/>
              </w:rPr>
              <w:t xml:space="preserve">科技奖励的，每有一个得</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分，最高得</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w:t>
            </w:r>
            <w:r>
              <w:rPr>
                <w:rFonts w:ascii="宋体" w:hAnsi="宋体"/>
                <w:color w:val="000000" w:themeColor="text1"/>
                <w:sz w:val="24"/>
                <w:szCs w:val="24"/>
              </w:rPr>
              <w:t xml:space="preserve">。</w:t>
            </w:r>
            <w:r/>
          </w:p>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注：</w:t>
            </w:r>
            <w:r>
              <w:rPr>
                <w:rFonts w:ascii="宋体" w:hAnsi="宋体" w:cs="宋体"/>
                <w:b/>
                <w:bCs/>
                <w:color w:val="000000" w:themeColor="text1"/>
                <w:sz w:val="24"/>
                <w:szCs w:val="24"/>
              </w:rPr>
              <w:t xml:space="preserve">提供</w:t>
            </w:r>
            <w:r>
              <w:rPr>
                <w:rFonts w:hint="eastAsia" w:ascii="宋体" w:hAnsi="宋体" w:cs="宋体"/>
                <w:b/>
                <w:bCs/>
                <w:color w:val="000000" w:themeColor="text1"/>
                <w:sz w:val="24"/>
                <w:szCs w:val="24"/>
              </w:rPr>
              <w:t xml:space="preserve">以上</w:t>
            </w:r>
            <w:r>
              <w:rPr>
                <w:rFonts w:ascii="宋体" w:hAnsi="宋体" w:cs="宋体"/>
                <w:b/>
                <w:bCs/>
                <w:color w:val="000000" w:themeColor="text1"/>
                <w:sz w:val="24"/>
                <w:szCs w:val="24"/>
              </w:rPr>
              <w:t xml:space="preserve">证明材料复印件</w:t>
            </w:r>
            <w:r>
              <w:rPr>
                <w:rFonts w:hint="eastAsia" w:ascii="宋体" w:hAnsi="宋体" w:cs="宋体"/>
                <w:b/>
                <w:bCs/>
                <w:color w:val="000000" w:themeColor="text1"/>
                <w:sz w:val="24"/>
                <w:szCs w:val="24"/>
              </w:rPr>
              <w:t xml:space="preserve">。</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r>
      <w:tr>
        <w:trPr>
          <w:jc w:val="center"/>
          <w:trHeight w:val="402"/>
        </w:trPr>
        <w:tc>
          <w:tcPr>
            <w:tcBorders>
              <w:right w:val="none" w:color="000000" w:sz="4" w:space="0"/>
            </w:tcBorders>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3.2</w:t>
            </w:r>
            <w:r/>
          </w:p>
        </w:tc>
        <w:tc>
          <w:tcPr>
            <w:tcW w:w="6947"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人员配备（</w:t>
            </w:r>
            <w:r>
              <w:rPr>
                <w:rFonts w:ascii="宋体" w:hAnsi="宋体" w:cs="宋体"/>
                <w:b/>
                <w:bCs/>
                <w:color w:val="000000" w:themeColor="text1"/>
                <w:sz w:val="24"/>
                <w:szCs w:val="24"/>
              </w:rPr>
              <w:t xml:space="preserve">2</w:t>
            </w:r>
            <w:r>
              <w:rPr>
                <w:rFonts w:hint="eastAsia" w:ascii="宋体" w:hAnsi="宋体" w:cs="宋体"/>
                <w:b/>
                <w:bCs/>
                <w:color w:val="000000" w:themeColor="text1"/>
                <w:sz w:val="24"/>
                <w:szCs w:val="24"/>
              </w:rPr>
              <w:t xml:space="preserve">5分）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项目组负责人</w:t>
            </w:r>
            <w:r>
              <w:rPr>
                <w:rFonts w:hint="eastAsia" w:ascii="宋体" w:hAnsi="宋体" w:cs="宋体"/>
                <w:color w:val="000000" w:themeColor="text1"/>
                <w:sz w:val="24"/>
                <w:szCs w:val="24"/>
              </w:rPr>
              <w:t xml:space="preserve">具有</w:t>
            </w:r>
            <w:r>
              <w:rPr>
                <w:rFonts w:hint="eastAsia" w:ascii="宋体" w:hAnsi="宋体" w:cs="宋体"/>
                <w:color w:val="000000" w:themeColor="text1"/>
                <w:sz w:val="24"/>
                <w:szCs w:val="24"/>
                <w:lang w:bidi="ar"/>
              </w:rPr>
              <w:t xml:space="preserve">环境管理专业</w:t>
            </w:r>
            <w:r>
              <w:rPr>
                <w:rFonts w:ascii="宋体" w:hAnsi="宋体" w:cs="宋体"/>
                <w:color w:val="000000" w:themeColor="text1"/>
                <w:sz w:val="24"/>
                <w:szCs w:val="24"/>
                <w:lang w:bidi="ar"/>
              </w:rPr>
              <w:t xml:space="preserve">正高级职称</w:t>
            </w:r>
            <w:r>
              <w:rPr>
                <w:rFonts w:ascii="宋体" w:hAnsi="宋体" w:cs="宋体"/>
                <w:color w:val="000000" w:themeColor="text1"/>
                <w:sz w:val="24"/>
                <w:szCs w:val="24"/>
              </w:rPr>
              <w:t xml:space="preserve">，得</w:t>
            </w: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分；</w:t>
            </w:r>
            <w:r>
              <w:rPr>
                <w:rFonts w:hint="eastAsia" w:ascii="宋体" w:hAnsi="宋体" w:cs="宋体"/>
                <w:color w:val="000000" w:themeColor="text1"/>
                <w:sz w:val="24"/>
                <w:szCs w:val="24"/>
              </w:rPr>
              <w:t xml:space="preserve">具有环境管理专业副</w:t>
            </w:r>
            <w:r>
              <w:rPr>
                <w:rFonts w:ascii="宋体" w:hAnsi="宋体" w:cs="宋体"/>
                <w:color w:val="000000" w:themeColor="text1"/>
                <w:sz w:val="24"/>
                <w:szCs w:val="24"/>
                <w:lang w:bidi="ar"/>
              </w:rPr>
              <w:t xml:space="preserve">高级职称</w:t>
            </w:r>
            <w:r>
              <w:rPr>
                <w:rFonts w:ascii="宋体" w:hAnsi="宋体" w:cs="宋体"/>
                <w:color w:val="000000" w:themeColor="text1"/>
                <w:sz w:val="24"/>
                <w:szCs w:val="24"/>
              </w:rPr>
              <w:t xml:space="preserve">，得</w:t>
            </w: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分；没有不得分。</w:t>
            </w:r>
            <w:r>
              <w:rPr>
                <w:rFonts w:hint="eastAsia" w:ascii="宋体" w:hAnsi="宋体" w:cs="宋体"/>
                <w:color w:val="000000" w:themeColor="text1"/>
                <w:sz w:val="24"/>
                <w:szCs w:val="24"/>
              </w:rPr>
              <w:t xml:space="preserve">最高得</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分。</w:t>
            </w:r>
            <w:r/>
          </w:p>
          <w:p>
            <w:pPr>
              <w:rPr>
                <w:rFonts w:hint="eastAsia"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2、项目组成员（项目组负责人除外）</w:t>
            </w:r>
            <w:r>
              <w:rPr>
                <w:rFonts w:ascii="宋体" w:hAnsi="宋体" w:cs="宋体"/>
                <w:color w:val="000000" w:themeColor="text1"/>
                <w:sz w:val="24"/>
                <w:szCs w:val="24"/>
                <w:lang w:bidi="ar"/>
              </w:rPr>
              <w:t xml:space="preserve">具有与生态环境相关</w:t>
            </w:r>
            <w:r>
              <w:rPr>
                <w:rFonts w:hint="eastAsia" w:ascii="宋体" w:hAnsi="宋体" w:cs="宋体"/>
                <w:color w:val="000000" w:themeColor="text1"/>
                <w:sz w:val="24"/>
                <w:szCs w:val="24"/>
                <w:lang w:bidi="ar"/>
              </w:rPr>
              <w:t xml:space="preserve">（环境管理、环境科研、环境工程等专业）</w:t>
            </w:r>
            <w:r>
              <w:rPr>
                <w:rFonts w:ascii="宋体" w:hAnsi="宋体" w:cs="宋体"/>
                <w:color w:val="000000" w:themeColor="text1"/>
                <w:sz w:val="24"/>
                <w:szCs w:val="24"/>
                <w:lang w:bidi="ar"/>
              </w:rPr>
              <w:t xml:space="preserve">的</w:t>
            </w:r>
            <w:r>
              <w:rPr>
                <w:rFonts w:hint="eastAsia" w:ascii="宋体" w:hAnsi="宋体" w:cs="宋体"/>
                <w:color w:val="000000" w:themeColor="text1"/>
                <w:sz w:val="24"/>
                <w:szCs w:val="24"/>
                <w:lang w:bidi="ar"/>
              </w:rPr>
              <w:t xml:space="preserve">副</w:t>
            </w:r>
            <w:r>
              <w:rPr>
                <w:rFonts w:ascii="宋体" w:hAnsi="宋体" w:cs="宋体"/>
                <w:color w:val="000000" w:themeColor="text1"/>
                <w:sz w:val="24"/>
                <w:szCs w:val="24"/>
                <w:lang w:bidi="ar"/>
              </w:rPr>
              <w:t xml:space="preserve">高级</w:t>
            </w:r>
            <w:r>
              <w:rPr>
                <w:rFonts w:hint="eastAsia" w:ascii="宋体" w:hAnsi="宋体" w:cs="宋体"/>
                <w:color w:val="000000" w:themeColor="text1"/>
                <w:sz w:val="24"/>
                <w:szCs w:val="24"/>
                <w:lang w:bidi="ar"/>
              </w:rPr>
              <w:t xml:space="preserve">或以上</w:t>
            </w:r>
            <w:r>
              <w:rPr>
                <w:rFonts w:ascii="宋体" w:hAnsi="宋体" w:cs="宋体"/>
                <w:color w:val="000000" w:themeColor="text1"/>
                <w:sz w:val="24"/>
                <w:szCs w:val="24"/>
                <w:lang w:bidi="ar"/>
              </w:rPr>
              <w:t xml:space="preserve">职称</w:t>
            </w:r>
            <w:r>
              <w:rPr>
                <w:rFonts w:hint="eastAsia" w:ascii="宋体" w:hAnsi="宋体" w:cs="宋体"/>
                <w:color w:val="000000" w:themeColor="text1"/>
                <w:sz w:val="24"/>
                <w:szCs w:val="24"/>
                <w:lang w:bidi="ar"/>
              </w:rPr>
              <w:t xml:space="preserve">，</w:t>
            </w:r>
            <w:r>
              <w:rPr>
                <w:rFonts w:hint="eastAsia" w:ascii="宋体" w:hAnsi="宋体" w:cs="宋体"/>
                <w:color w:val="000000" w:themeColor="text1"/>
                <w:sz w:val="24"/>
                <w:szCs w:val="24"/>
                <w:lang w:bidi="ar"/>
              </w:rPr>
              <w:t xml:space="preserve">6</w:t>
            </w:r>
            <w:r>
              <w:rPr>
                <w:rFonts w:ascii="宋体" w:hAnsi="宋体" w:cs="宋体"/>
                <w:color w:val="000000" w:themeColor="text1"/>
                <w:sz w:val="24"/>
                <w:szCs w:val="24"/>
                <w:lang w:bidi="ar"/>
              </w:rPr>
              <w:t xml:space="preserve">人（含）以上，</w:t>
            </w:r>
            <w:r>
              <w:rPr>
                <w:rFonts w:hint="eastAsia" w:ascii="宋体" w:hAnsi="宋体" w:cs="宋体"/>
                <w:color w:val="000000" w:themeColor="text1"/>
                <w:sz w:val="24"/>
                <w:szCs w:val="24"/>
                <w:lang w:bidi="ar"/>
              </w:rPr>
              <w:t xml:space="preserve">其中正高级职称</w:t>
            </w:r>
            <w:r>
              <w:rPr>
                <w:rFonts w:hint="eastAsia" w:ascii="宋体" w:hAnsi="宋体" w:cs="宋体"/>
                <w:color w:val="000000" w:themeColor="text1"/>
                <w:sz w:val="24"/>
                <w:szCs w:val="24"/>
                <w:lang w:bidi="ar"/>
              </w:rPr>
              <w:t xml:space="preserve">3</w:t>
            </w:r>
            <w:r>
              <w:rPr>
                <w:rFonts w:hint="eastAsia" w:ascii="宋体" w:hAnsi="宋体" w:cs="宋体"/>
                <w:color w:val="000000" w:themeColor="text1"/>
                <w:sz w:val="24"/>
                <w:szCs w:val="24"/>
                <w:lang w:bidi="ar"/>
              </w:rPr>
              <w:t xml:space="preserve">人，</w:t>
            </w:r>
            <w:r>
              <w:rPr>
                <w:rFonts w:ascii="宋体" w:hAnsi="宋体" w:cs="宋体"/>
                <w:color w:val="000000" w:themeColor="text1"/>
                <w:sz w:val="24"/>
                <w:szCs w:val="24"/>
                <w:lang w:bidi="ar"/>
              </w:rPr>
              <w:t xml:space="preserve">得</w:t>
            </w:r>
            <w:r>
              <w:rPr>
                <w:rFonts w:hint="eastAsia" w:ascii="宋体" w:hAnsi="宋体" w:cs="宋体"/>
                <w:color w:val="000000" w:themeColor="text1"/>
                <w:sz w:val="24"/>
                <w:szCs w:val="24"/>
                <w:lang w:bidi="ar"/>
              </w:rPr>
              <w:t xml:space="preserve">10</w:t>
            </w:r>
            <w:r>
              <w:rPr>
                <w:rFonts w:ascii="宋体" w:hAnsi="宋体" w:cs="宋体"/>
                <w:color w:val="000000" w:themeColor="text1"/>
                <w:sz w:val="24"/>
                <w:szCs w:val="24"/>
                <w:lang w:bidi="ar"/>
              </w:rPr>
              <w:t xml:space="preserve">分</w:t>
            </w:r>
            <w:r>
              <w:rPr>
                <w:rFonts w:hint="eastAsia" w:ascii="宋体" w:hAnsi="宋体" w:cs="宋体"/>
                <w:color w:val="000000" w:themeColor="text1"/>
                <w:sz w:val="24"/>
                <w:szCs w:val="24"/>
                <w:lang w:bidi="ar"/>
              </w:rPr>
              <w:t xml:space="preserve">；</w:t>
            </w:r>
            <w:r>
              <w:rPr>
                <w:rFonts w:hint="eastAsia" w:ascii="宋体" w:hAnsi="宋体" w:cs="宋体"/>
                <w:color w:val="000000" w:themeColor="text1"/>
                <w:sz w:val="24"/>
                <w:szCs w:val="24"/>
                <w:lang w:bidi="ar"/>
              </w:rPr>
              <w:t xml:space="preserve">5</w:t>
            </w:r>
            <w:r>
              <w:rPr>
                <w:rFonts w:ascii="宋体" w:hAnsi="宋体" w:cs="宋体"/>
                <w:color w:val="000000" w:themeColor="text1"/>
                <w:sz w:val="24"/>
                <w:szCs w:val="24"/>
                <w:lang w:bidi="ar"/>
              </w:rPr>
              <w:t xml:space="preserve">人</w:t>
            </w:r>
            <w:r>
              <w:rPr>
                <w:rFonts w:ascii="宋体" w:hAnsi="宋体" w:cs="宋体"/>
                <w:color w:val="000000" w:themeColor="text1"/>
                <w:sz w:val="24"/>
                <w:szCs w:val="24"/>
                <w:lang w:bidi="ar"/>
              </w:rPr>
              <w:t xml:space="preserve">（含）以上</w:t>
            </w:r>
            <w:r>
              <w:rPr>
                <w:rFonts w:ascii="宋体" w:hAnsi="宋体" w:cs="宋体"/>
                <w:color w:val="000000" w:themeColor="text1"/>
                <w:sz w:val="24"/>
                <w:szCs w:val="24"/>
                <w:lang w:bidi="ar"/>
              </w:rPr>
              <w:t xml:space="preserve">，</w:t>
            </w:r>
            <w:r>
              <w:rPr>
                <w:rFonts w:hint="eastAsia" w:ascii="宋体" w:hAnsi="宋体" w:cs="宋体"/>
                <w:color w:val="000000" w:themeColor="text1"/>
                <w:sz w:val="24"/>
                <w:szCs w:val="24"/>
                <w:lang w:bidi="ar"/>
              </w:rPr>
              <w:t xml:space="preserve">其中正高级职称</w:t>
            </w:r>
            <w:r>
              <w:rPr>
                <w:rFonts w:hint="eastAsia" w:ascii="宋体" w:hAnsi="宋体" w:cs="宋体"/>
                <w:color w:val="000000" w:themeColor="text1"/>
                <w:sz w:val="24"/>
                <w:szCs w:val="24"/>
                <w:lang w:bidi="ar"/>
              </w:rPr>
              <w:t xml:space="preserve">2</w:t>
            </w:r>
            <w:r>
              <w:rPr>
                <w:rFonts w:hint="eastAsia" w:ascii="宋体" w:hAnsi="宋体" w:cs="宋体"/>
                <w:color w:val="000000" w:themeColor="text1"/>
                <w:sz w:val="24"/>
                <w:szCs w:val="24"/>
                <w:lang w:bidi="ar"/>
              </w:rPr>
              <w:t xml:space="preserve">人，</w:t>
            </w:r>
            <w:r>
              <w:rPr>
                <w:rFonts w:ascii="宋体" w:hAnsi="宋体" w:cs="宋体"/>
                <w:color w:val="000000" w:themeColor="text1"/>
                <w:sz w:val="24"/>
                <w:szCs w:val="24"/>
                <w:lang w:bidi="ar"/>
              </w:rPr>
              <w:t xml:space="preserve">得</w:t>
            </w:r>
            <w:r>
              <w:rPr>
                <w:rFonts w:hint="eastAsia" w:ascii="宋体" w:hAnsi="宋体" w:cs="宋体"/>
                <w:color w:val="000000" w:themeColor="text1"/>
                <w:sz w:val="24"/>
                <w:szCs w:val="24"/>
                <w:lang w:bidi="ar"/>
              </w:rPr>
              <w:t xml:space="preserve">8</w:t>
            </w:r>
            <w:r>
              <w:rPr>
                <w:rFonts w:ascii="宋体" w:hAnsi="宋体" w:cs="宋体"/>
                <w:color w:val="000000" w:themeColor="text1"/>
                <w:sz w:val="24"/>
                <w:szCs w:val="24"/>
                <w:lang w:bidi="ar"/>
              </w:rPr>
              <w:t xml:space="preserve">分；</w:t>
            </w:r>
            <w:r>
              <w:rPr>
                <w:rFonts w:hint="eastAsia" w:ascii="宋体" w:hAnsi="宋体" w:cs="宋体"/>
                <w:color w:val="000000" w:themeColor="text1"/>
                <w:sz w:val="24"/>
                <w:szCs w:val="24"/>
                <w:lang w:bidi="ar"/>
              </w:rPr>
              <w:t xml:space="preserve">3人</w:t>
            </w:r>
            <w:r>
              <w:rPr>
                <w:rFonts w:ascii="宋体" w:hAnsi="宋体" w:cs="宋体"/>
                <w:color w:val="000000" w:themeColor="text1"/>
                <w:sz w:val="24"/>
                <w:szCs w:val="24"/>
                <w:lang w:bidi="ar"/>
              </w:rPr>
              <w:t xml:space="preserve">（含）以上</w:t>
            </w:r>
            <w:r>
              <w:rPr>
                <w:rFonts w:hint="eastAsia" w:ascii="宋体" w:hAnsi="宋体" w:cs="宋体"/>
                <w:color w:val="000000" w:themeColor="text1"/>
                <w:sz w:val="24"/>
                <w:szCs w:val="24"/>
                <w:lang w:bidi="ar"/>
              </w:rPr>
              <w:t xml:space="preserve">，其中正高级职称</w:t>
            </w:r>
            <w:r>
              <w:rPr>
                <w:rFonts w:hint="eastAsia" w:ascii="宋体" w:hAnsi="宋体" w:cs="宋体"/>
                <w:color w:val="000000" w:themeColor="text1"/>
                <w:sz w:val="24"/>
                <w:szCs w:val="24"/>
                <w:lang w:bidi="ar"/>
              </w:rPr>
              <w:t xml:space="preserve">1</w:t>
            </w:r>
            <w:r>
              <w:rPr>
                <w:rFonts w:hint="eastAsia" w:ascii="宋体" w:hAnsi="宋体" w:cs="宋体"/>
                <w:color w:val="000000" w:themeColor="text1"/>
                <w:sz w:val="24"/>
                <w:szCs w:val="24"/>
                <w:lang w:bidi="ar"/>
              </w:rPr>
              <w:t xml:space="preserve">人，得</w:t>
            </w:r>
            <w:r>
              <w:rPr>
                <w:rFonts w:hint="eastAsia" w:ascii="宋体" w:hAnsi="宋体" w:cs="宋体"/>
                <w:color w:val="000000" w:themeColor="text1"/>
                <w:sz w:val="24"/>
                <w:szCs w:val="24"/>
                <w:lang w:bidi="ar"/>
              </w:rPr>
              <w:t xml:space="preserve">5</w:t>
            </w:r>
            <w:r>
              <w:rPr>
                <w:rFonts w:hint="eastAsia" w:ascii="宋体" w:hAnsi="宋体" w:cs="宋体"/>
                <w:color w:val="000000" w:themeColor="text1"/>
                <w:sz w:val="24"/>
                <w:szCs w:val="24"/>
                <w:lang w:bidi="ar"/>
              </w:rPr>
              <w:t xml:space="preserve">分；</w:t>
            </w:r>
            <w:r>
              <w:rPr>
                <w:rFonts w:ascii="宋体" w:hAnsi="宋体" w:cs="宋体"/>
                <w:color w:val="000000" w:themeColor="text1"/>
                <w:sz w:val="24"/>
                <w:szCs w:val="24"/>
                <w:lang w:bidi="ar"/>
              </w:rPr>
              <w:t xml:space="preserve">少于3人不得分。</w:t>
            </w:r>
            <w:r>
              <w:rPr>
                <w:rFonts w:hint="eastAsia" w:ascii="宋体" w:hAnsi="宋体" w:cs="宋体"/>
                <w:color w:val="000000" w:themeColor="text1"/>
                <w:sz w:val="24"/>
                <w:szCs w:val="24"/>
                <w:lang w:bidi="ar"/>
              </w:rPr>
              <w:t xml:space="preserve">最高得</w:t>
            </w:r>
            <w:r>
              <w:rPr>
                <w:rFonts w:hint="eastAsia" w:ascii="宋体" w:hAnsi="宋体" w:cs="宋体"/>
                <w:color w:val="000000" w:themeColor="text1"/>
                <w:sz w:val="24"/>
                <w:szCs w:val="24"/>
                <w:lang w:bidi="ar"/>
              </w:rPr>
              <w:t xml:space="preserve">10</w:t>
            </w:r>
            <w:r>
              <w:rPr>
                <w:rFonts w:hint="eastAsia" w:ascii="宋体" w:hAnsi="宋体" w:cs="宋体"/>
                <w:color w:val="000000" w:themeColor="text1"/>
                <w:sz w:val="24"/>
                <w:szCs w:val="24"/>
                <w:lang w:bidi="ar"/>
              </w:rPr>
              <w:t xml:space="preserve">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3、项目组成员</w:t>
            </w:r>
            <w:r>
              <w:rPr>
                <w:rFonts w:hint="eastAsia" w:ascii="宋体" w:hAnsi="宋体" w:cs="宋体"/>
                <w:color w:val="000000" w:themeColor="text1"/>
                <w:sz w:val="24"/>
                <w:szCs w:val="24"/>
                <w:lang w:bidi="ar"/>
              </w:rPr>
              <w:t xml:space="preserve">（项目组负责人除外）</w:t>
            </w:r>
            <w:r>
              <w:rPr>
                <w:rFonts w:hint="eastAsia" w:ascii="宋体" w:hAnsi="宋体" w:cs="宋体"/>
                <w:color w:val="000000" w:themeColor="text1"/>
                <w:sz w:val="24"/>
                <w:szCs w:val="24"/>
              </w:rPr>
              <w:t xml:space="preserve">具有</w:t>
            </w:r>
            <w:r>
              <w:rPr>
                <w:rFonts w:ascii="宋体" w:hAnsi="宋体" w:cs="宋体"/>
                <w:color w:val="000000" w:themeColor="text1"/>
                <w:sz w:val="24"/>
                <w:szCs w:val="24"/>
                <w:lang w:bidi="ar"/>
              </w:rPr>
              <w:t xml:space="preserve">与生态环境相关</w:t>
            </w:r>
            <w:r>
              <w:rPr>
                <w:rFonts w:hint="eastAsia" w:ascii="宋体" w:hAnsi="宋体" w:cs="宋体"/>
                <w:color w:val="000000" w:themeColor="text1"/>
                <w:sz w:val="24"/>
                <w:szCs w:val="24"/>
                <w:lang w:bidi="ar"/>
              </w:rPr>
              <w:t xml:space="preserve">（环境管理、环境科研、环境工程等专业）</w:t>
            </w:r>
            <w:r>
              <w:rPr>
                <w:rFonts w:ascii="宋体" w:hAnsi="宋体" w:cs="宋体"/>
                <w:color w:val="000000" w:themeColor="text1"/>
                <w:sz w:val="24"/>
                <w:szCs w:val="24"/>
                <w:lang w:bidi="ar"/>
              </w:rPr>
              <w:t xml:space="preserve">的</w:t>
            </w:r>
            <w:r>
              <w:rPr>
                <w:rFonts w:hint="eastAsia" w:ascii="宋体" w:hAnsi="宋体" w:cs="宋体"/>
                <w:color w:val="000000" w:themeColor="text1"/>
                <w:sz w:val="24"/>
                <w:szCs w:val="24"/>
                <w:lang w:bidi="ar"/>
              </w:rPr>
              <w:t xml:space="preserve">中级</w:t>
            </w:r>
            <w:r>
              <w:rPr>
                <w:rFonts w:ascii="宋体" w:hAnsi="宋体" w:cs="宋体"/>
                <w:color w:val="000000" w:themeColor="text1"/>
                <w:sz w:val="24"/>
                <w:szCs w:val="24"/>
                <w:lang w:bidi="ar"/>
              </w:rPr>
              <w:t xml:space="preserve">职称</w:t>
            </w:r>
            <w:r>
              <w:rPr>
                <w:rFonts w:hint="eastAsia" w:ascii="宋体" w:hAnsi="宋体" w:cs="宋体"/>
                <w:color w:val="000000" w:themeColor="text1"/>
                <w:sz w:val="24"/>
                <w:szCs w:val="24"/>
                <w:lang w:bidi="ar"/>
              </w:rPr>
              <w:t xml:space="preserve">人员，每有1人得</w:t>
            </w:r>
            <w:r>
              <w:rPr>
                <w:rFonts w:hint="eastAsia" w:ascii="宋体" w:hAnsi="宋体" w:cs="宋体"/>
                <w:color w:val="000000" w:themeColor="text1"/>
                <w:sz w:val="24"/>
                <w:szCs w:val="24"/>
                <w:lang w:bidi="ar"/>
              </w:rPr>
              <w:t xml:space="preserve">1</w:t>
            </w:r>
            <w:r>
              <w:rPr>
                <w:rFonts w:hint="eastAsia" w:ascii="宋体" w:hAnsi="宋体" w:cs="宋体"/>
                <w:color w:val="000000" w:themeColor="text1"/>
                <w:sz w:val="24"/>
                <w:szCs w:val="24"/>
                <w:lang w:bidi="ar"/>
              </w:rPr>
              <w:t xml:space="preserve">分，最高得</w:t>
            </w:r>
            <w:r>
              <w:rPr>
                <w:rFonts w:hint="eastAsia" w:ascii="宋体" w:hAnsi="宋体" w:cs="宋体"/>
                <w:color w:val="000000" w:themeColor="text1"/>
                <w:sz w:val="24"/>
                <w:szCs w:val="24"/>
                <w:lang w:bidi="ar"/>
              </w:rPr>
              <w:t xml:space="preserve">5</w:t>
            </w:r>
            <w:r>
              <w:rPr>
                <w:rFonts w:hint="eastAsia" w:ascii="宋体" w:hAnsi="宋体" w:cs="宋体"/>
                <w:color w:val="000000" w:themeColor="text1"/>
                <w:sz w:val="24"/>
                <w:szCs w:val="24"/>
                <w:lang w:bidi="ar"/>
              </w:rPr>
              <w:t xml:space="preserve">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项目组成员具有</w:t>
            </w:r>
            <w:r>
              <w:rPr>
                <w:rFonts w:hint="eastAsia" w:ascii="宋体" w:hAnsi="宋体" w:cs="宋体"/>
                <w:color w:val="000000" w:themeColor="text1"/>
                <w:sz w:val="24"/>
                <w:szCs w:val="24"/>
              </w:rPr>
              <w:t xml:space="preserve">项目所需</w:t>
            </w:r>
            <w:r>
              <w:rPr>
                <w:rFonts w:hint="eastAsia" w:ascii="宋体" w:hAnsi="宋体" w:cs="宋体"/>
                <w:color w:val="000000" w:themeColor="text1"/>
                <w:sz w:val="24"/>
                <w:szCs w:val="24"/>
                <w:lang w:bidi="ar"/>
              </w:rPr>
              <w:t xml:space="preserve">环境科学、环境工程、环境地理学专业</w:t>
            </w:r>
            <w:r>
              <w:rPr>
                <w:rFonts w:hint="eastAsia" w:ascii="宋体" w:hAnsi="宋体" w:cs="宋体"/>
                <w:color w:val="000000" w:themeColor="text1"/>
                <w:sz w:val="24"/>
                <w:szCs w:val="24"/>
                <w:lang w:bidi="ar"/>
              </w:rPr>
              <w:t xml:space="preserve">硕士研究生或以上学历</w:t>
            </w:r>
            <w:r>
              <w:rPr>
                <w:rFonts w:hint="eastAsia" w:ascii="宋体" w:hAnsi="宋体" w:cs="宋体"/>
                <w:color w:val="000000" w:themeColor="text1"/>
                <w:sz w:val="24"/>
                <w:szCs w:val="24"/>
                <w:lang w:bidi="ar"/>
              </w:rPr>
              <w:t xml:space="preserve">，</w:t>
            </w:r>
            <w:r>
              <w:rPr>
                <w:rFonts w:hint="eastAsia" w:ascii="宋体" w:hAnsi="宋体" w:cs="宋体"/>
                <w:color w:val="000000" w:themeColor="text1"/>
                <w:sz w:val="24"/>
                <w:szCs w:val="24"/>
              </w:rPr>
              <w:t xml:space="preserve">包含以上</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类专业</w:t>
            </w:r>
            <w:r>
              <w:rPr>
                <w:rFonts w:ascii="宋体" w:hAnsi="宋体" w:cs="宋体"/>
                <w:color w:val="000000" w:themeColor="text1"/>
                <w:sz w:val="24"/>
                <w:szCs w:val="24"/>
              </w:rPr>
              <w:t xml:space="preserve">得5分，</w:t>
            </w:r>
            <w:r>
              <w:rPr>
                <w:rFonts w:hint="eastAsia" w:ascii="宋体" w:hAnsi="宋体" w:cs="宋体"/>
                <w:color w:val="000000" w:themeColor="text1"/>
                <w:sz w:val="24"/>
                <w:szCs w:val="24"/>
              </w:rPr>
              <w:t xml:space="preserve">包含2类得3分，包含</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类得1分</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最高得5分。</w:t>
            </w:r>
            <w:r/>
          </w:p>
          <w:p>
            <w:pPr>
              <w:rPr>
                <w:rFonts w:hint="eastAsia" w:ascii="宋体" w:hAnsi="宋体" w:cs="宋体"/>
                <w:b/>
                <w:bCs/>
                <w:color w:val="000000" w:themeColor="text1"/>
                <w:sz w:val="24"/>
                <w:szCs w:val="24"/>
                <w:lang w:bidi="ar"/>
              </w:rPr>
            </w:pPr>
            <w:r>
              <w:rPr>
                <w:rFonts w:hint="eastAsia" w:ascii="宋体" w:hAnsi="宋体" w:cs="宋体"/>
                <w:b/>
                <w:bCs/>
                <w:color w:val="000000" w:themeColor="text1"/>
                <w:sz w:val="24"/>
                <w:szCs w:val="24"/>
                <w:lang w:bidi="ar"/>
              </w:rPr>
              <w:t xml:space="preserve">注：投标人提供以上人员的</w:t>
            </w:r>
            <w:r>
              <w:rPr>
                <w:rFonts w:hint="eastAsia" w:ascii="宋体" w:hAnsi="宋体" w:cs="宋体"/>
                <w:b/>
                <w:bCs/>
                <w:color w:val="000000" w:themeColor="text1"/>
                <w:sz w:val="24"/>
                <w:szCs w:val="24"/>
              </w:rPr>
              <w:t xml:space="preserve">相关</w:t>
            </w:r>
            <w:r>
              <w:rPr>
                <w:rFonts w:ascii="宋体" w:hAnsi="宋体" w:cs="宋体"/>
                <w:b/>
                <w:bCs/>
                <w:color w:val="000000" w:themeColor="text1"/>
                <w:sz w:val="24"/>
                <w:szCs w:val="24"/>
              </w:rPr>
              <w:t xml:space="preserve">证明材料复印件</w:t>
            </w:r>
            <w:r>
              <w:rPr>
                <w:rFonts w:hint="eastAsia" w:ascii="宋体" w:hAnsi="宋体" w:cs="宋体"/>
                <w:b/>
                <w:bCs/>
                <w:color w:val="000000" w:themeColor="text1"/>
                <w:sz w:val="24"/>
                <w:szCs w:val="24"/>
              </w:rPr>
              <w:t xml:space="preserve">、以及自2025年</w:t>
            </w:r>
            <w:r>
              <w:rPr>
                <w:rFonts w:hint="eastAsia" w:ascii="宋体" w:hAnsi="宋体" w:cs="宋体"/>
                <w:b/>
                <w:bCs/>
                <w:color w:val="000000" w:themeColor="text1"/>
                <w:sz w:val="24"/>
                <w:szCs w:val="24"/>
              </w:rPr>
              <w:t xml:space="preserve">11</w:t>
            </w:r>
            <w:r>
              <w:rPr>
                <w:rFonts w:hint="eastAsia" w:ascii="宋体" w:hAnsi="宋体" w:cs="宋体"/>
                <w:b/>
                <w:bCs/>
                <w:color w:val="000000" w:themeColor="text1"/>
                <w:sz w:val="24"/>
                <w:szCs w:val="24"/>
              </w:rPr>
              <w:t xml:space="preserve">月以来投标人为其缴纳的任意一个月的社保缴纳记录。2、3项同一人员不重复得分。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25</w:t>
            </w:r>
            <w:r/>
          </w:p>
        </w:tc>
      </w:tr>
      <w:tr>
        <w:trPr>
          <w:jc w:val="center"/>
          <w:trHeight w:val="402"/>
        </w:trPr>
        <w:tc>
          <w:tcPr>
            <w:tcW w:w="1055" w:type="dxa"/>
            <w:vAlign w:val="center"/>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（四）相关业绩(</w:t>
            </w:r>
            <w:r>
              <w:rPr>
                <w:rFonts w:hint="eastAsia" w:ascii="宋体" w:hAnsi="宋体" w:cs="宋体"/>
                <w:b/>
                <w:color w:val="000000" w:themeColor="text1"/>
                <w:sz w:val="24"/>
                <w:szCs w:val="24"/>
              </w:rPr>
              <w:t xml:space="preserve">30</w:t>
            </w:r>
            <w:r>
              <w:rPr>
                <w:rFonts w:hint="eastAsia" w:ascii="宋体" w:hAnsi="宋体" w:cs="宋体"/>
                <w:b/>
                <w:color w:val="000000" w:themeColor="text1"/>
                <w:sz w:val="24"/>
                <w:szCs w:val="24"/>
              </w:rPr>
              <w:t xml:space="preserve">分）</w:t>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4.1</w:t>
            </w:r>
            <w:r/>
          </w:p>
        </w:tc>
        <w:tc>
          <w:tcPr>
            <w:tcW w:w="6947" w:type="dxa"/>
            <w:vAlign w:val="center"/>
            <w:textDirection w:val="lrTb"/>
            <w:noWrap w:val="false"/>
          </w:tcPr>
          <w:p>
            <w:pPr>
              <w:rPr>
                <w:rFonts w:hint="eastAsia" w:ascii="宋体" w:hAnsi="宋体" w:cs="宋体"/>
                <w:b/>
                <w:color w:val="000000" w:themeColor="text1"/>
                <w:sz w:val="24"/>
                <w:szCs w:val="24"/>
              </w:rPr>
            </w:pPr>
            <w:r>
              <w:rPr>
                <w:rFonts w:hint="eastAsia" w:ascii="宋体" w:hAnsi="宋体"/>
                <w:b/>
                <w:bCs/>
                <w:color w:val="000000" w:themeColor="text1"/>
                <w:sz w:val="24"/>
                <w:szCs w:val="24"/>
              </w:rPr>
              <w:t xml:space="preserve">相关业绩</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30</w:t>
            </w:r>
            <w:r>
              <w:rPr>
                <w:rFonts w:hint="eastAsia" w:ascii="宋体" w:hAnsi="宋体" w:cs="宋体"/>
                <w:b/>
                <w:bCs/>
                <w:color w:val="000000" w:themeColor="text1"/>
                <w:sz w:val="24"/>
                <w:szCs w:val="24"/>
              </w:rPr>
              <w:t xml:space="preserve">分）</w:t>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rFonts w:hint="eastAsia" w:ascii="宋体" w:hAnsi="宋体" w:cs="宋体"/>
                <w:bCs/>
                <w:color w:val="000000" w:themeColor="text1"/>
                <w:sz w:val="24"/>
                <w:szCs w:val="24"/>
              </w:rPr>
              <w:t xml:space="preserve">项目负责人</w:t>
            </w:r>
            <w:r>
              <w:rPr>
                <w:rFonts w:ascii="宋体" w:hAnsi="宋体" w:cs="宋体"/>
                <w:bCs/>
                <w:color w:val="000000" w:themeColor="text1"/>
                <w:sz w:val="24"/>
                <w:szCs w:val="24"/>
              </w:rPr>
              <w:t xml:space="preserve">自</w:t>
            </w:r>
            <w:r>
              <w:rPr>
                <w:rFonts w:hint="eastAsia" w:ascii="宋体" w:hAnsi="宋体" w:cs="宋体"/>
                <w:bCs/>
                <w:color w:val="000000" w:themeColor="text1"/>
                <w:sz w:val="24"/>
                <w:szCs w:val="24"/>
              </w:rPr>
              <w:t xml:space="preserve">2020</w:t>
            </w:r>
            <w:r>
              <w:rPr>
                <w:rFonts w:ascii="宋体" w:hAnsi="宋体" w:cs="宋体"/>
                <w:bCs/>
                <w:color w:val="000000" w:themeColor="text1"/>
                <w:sz w:val="24"/>
                <w:szCs w:val="24"/>
              </w:rPr>
              <w:t xml:space="preserve">年1月1日</w:t>
            </w:r>
            <w:r>
              <w:rPr>
                <w:rFonts w:hint="eastAsia" w:ascii="宋体" w:hAnsi="宋体" w:cs="宋体"/>
                <w:bCs/>
                <w:color w:val="000000" w:themeColor="text1"/>
                <w:sz w:val="24"/>
                <w:szCs w:val="24"/>
              </w:rPr>
              <w:t xml:space="preserve">具有类似项目工作业绩（如生态环境分区管控方案编制、调整更新、跟踪评估等），每提供一个业绩得</w:t>
            </w: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rPr>
              <w:t xml:space="preserve">分，最高得</w:t>
            </w:r>
            <w:r>
              <w:rPr>
                <w:rFonts w:hint="eastAsia" w:ascii="宋体" w:hAnsi="宋体" w:cs="宋体"/>
                <w:bCs/>
                <w:color w:val="000000" w:themeColor="text1"/>
                <w:sz w:val="24"/>
                <w:szCs w:val="24"/>
              </w:rPr>
              <w:t xml:space="preserve">9</w:t>
            </w:r>
            <w:r>
              <w:rPr>
                <w:rFonts w:hint="eastAsia" w:ascii="宋体" w:hAnsi="宋体" w:cs="宋体"/>
                <w:bCs/>
                <w:color w:val="000000" w:themeColor="text1"/>
                <w:sz w:val="24"/>
                <w:szCs w:val="24"/>
              </w:rPr>
              <w:t xml:space="preserve">分</w:t>
            </w:r>
            <w:r>
              <w:rPr>
                <w:rFonts w:hint="eastAsia" w:ascii="宋体" w:hAnsi="宋体" w:cs="宋体"/>
                <w:bCs/>
                <w:color w:val="000000" w:themeColor="text1"/>
                <w:sz w:val="24"/>
                <w:szCs w:val="24"/>
              </w:rPr>
              <w:t xml:space="preserve">。</w:t>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ascii="宋体" w:hAnsi="宋体" w:cs="宋体"/>
                <w:bCs/>
                <w:color w:val="000000" w:themeColor="text1"/>
                <w:sz w:val="24"/>
                <w:szCs w:val="24"/>
              </w:rPr>
              <w:t xml:space="preserve">投标人</w:t>
            </w:r>
            <w:r>
              <w:rPr>
                <w:rFonts w:ascii="宋体" w:hAnsi="宋体" w:cs="宋体"/>
                <w:bCs/>
                <w:color w:val="000000" w:themeColor="text1"/>
                <w:sz w:val="24"/>
                <w:szCs w:val="24"/>
              </w:rPr>
              <w:t xml:space="preserve">自</w:t>
            </w:r>
            <w:r>
              <w:rPr>
                <w:rFonts w:hint="eastAsia" w:ascii="宋体" w:hAnsi="宋体" w:cs="宋体"/>
                <w:bCs/>
                <w:color w:val="000000" w:themeColor="text1"/>
                <w:sz w:val="24"/>
                <w:szCs w:val="24"/>
              </w:rPr>
              <w:t xml:space="preserve">2020</w:t>
            </w:r>
            <w:r>
              <w:rPr>
                <w:rFonts w:ascii="宋体" w:hAnsi="宋体" w:cs="宋体"/>
                <w:bCs/>
                <w:color w:val="000000" w:themeColor="text1"/>
                <w:sz w:val="24"/>
                <w:szCs w:val="24"/>
              </w:rPr>
              <w:t xml:space="preserve">年1月1日承</w:t>
            </w:r>
            <w:r>
              <w:rPr>
                <w:rFonts w:ascii="宋体" w:hAnsi="宋体" w:cs="宋体"/>
                <w:bCs/>
                <w:color w:val="000000" w:themeColor="text1"/>
                <w:sz w:val="24"/>
                <w:szCs w:val="24"/>
              </w:rPr>
              <w:t xml:space="preserve">担过</w:t>
            </w:r>
            <w:r>
              <w:rPr>
                <w:rFonts w:hint="eastAsia" w:ascii="宋体" w:hAnsi="宋体" w:cs="宋体"/>
                <w:bCs/>
                <w:color w:val="000000" w:themeColor="text1"/>
                <w:sz w:val="24"/>
                <w:szCs w:val="24"/>
              </w:rPr>
              <w:t xml:space="preserve">类似</w:t>
            </w:r>
            <w:r>
              <w:rPr>
                <w:rFonts w:ascii="宋体" w:hAnsi="宋体" w:cs="宋体"/>
                <w:bCs/>
                <w:color w:val="000000" w:themeColor="text1"/>
                <w:sz w:val="24"/>
                <w:szCs w:val="24"/>
              </w:rPr>
              <w:t xml:space="preserve">项目工作业绩</w:t>
            </w:r>
            <w:r>
              <w:rPr>
                <w:rFonts w:hint="eastAsia" w:ascii="宋体" w:hAnsi="宋体" w:cs="宋体"/>
                <w:bCs/>
                <w:color w:val="000000" w:themeColor="text1"/>
                <w:sz w:val="24"/>
                <w:szCs w:val="24"/>
              </w:rPr>
              <w:t xml:space="preserve">（如生态环境分区管控方案编制、调整更新、跟踪评估等）</w:t>
            </w:r>
            <w:r>
              <w:rPr>
                <w:rFonts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每提供</w:t>
            </w:r>
            <w:r>
              <w:rPr>
                <w:rFonts w:hint="eastAsia" w:ascii="宋体" w:hAnsi="宋体" w:cs="宋体"/>
                <w:bCs/>
                <w:color w:val="000000" w:themeColor="text1"/>
                <w:sz w:val="24"/>
                <w:szCs w:val="24"/>
              </w:rPr>
              <w:t xml:space="preserve">一个业绩</w:t>
            </w:r>
            <w:r>
              <w:rPr>
                <w:rFonts w:hint="eastAsia" w:ascii="宋体" w:hAnsi="宋体" w:cs="宋体"/>
                <w:bCs/>
                <w:color w:val="000000" w:themeColor="text1"/>
                <w:sz w:val="24"/>
                <w:szCs w:val="24"/>
              </w:rPr>
              <w:t xml:space="preserve">得</w:t>
            </w: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rPr>
              <w:t xml:space="preserve">分，最高得</w:t>
            </w:r>
            <w:r>
              <w:rPr>
                <w:rFonts w:hint="eastAsia" w:ascii="宋体" w:hAnsi="宋体" w:cs="宋体"/>
                <w:bCs/>
                <w:color w:val="000000" w:themeColor="text1"/>
                <w:sz w:val="24"/>
                <w:szCs w:val="24"/>
              </w:rPr>
              <w:t xml:space="preserve">21</w:t>
            </w:r>
            <w:r>
              <w:rPr>
                <w:rFonts w:hint="eastAsia" w:ascii="宋体" w:hAnsi="宋体" w:cs="宋体"/>
                <w:bCs/>
                <w:color w:val="000000" w:themeColor="text1"/>
                <w:sz w:val="24"/>
                <w:szCs w:val="24"/>
              </w:rPr>
              <w:t xml:space="preserve">分。</w:t>
            </w:r>
            <w:r/>
          </w:p>
          <w:p>
            <w:pPr>
              <w:rPr>
                <w:rFonts w:hint="eastAsia" w:ascii="宋体" w:hAnsi="宋体" w:cs="宋体"/>
                <w:color w:val="000000" w:themeColor="text1"/>
                <w:sz w:val="24"/>
                <w:szCs w:val="24"/>
              </w:rPr>
            </w:pPr>
            <w:r>
              <w:rPr>
                <w:rFonts w:hint="eastAsia" w:ascii="宋体" w:hAnsi="宋体" w:cs="宋体"/>
                <w:b/>
                <w:color w:val="000000" w:themeColor="text1"/>
                <w:sz w:val="24"/>
                <w:szCs w:val="24"/>
              </w:rPr>
              <w:t xml:space="preserve">注：</w:t>
            </w:r>
            <w:r>
              <w:rPr>
                <w:rFonts w:hint="eastAsia" w:ascii="宋体" w:hAnsi="宋体" w:cs="宋体"/>
                <w:b/>
                <w:bCs/>
                <w:color w:val="000000" w:themeColor="text1"/>
                <w:sz w:val="24"/>
                <w:szCs w:val="24"/>
              </w:rPr>
              <w:t xml:space="preserve">提供合同复印件或其他有效证明材料</w:t>
            </w:r>
            <w:r>
              <w:rPr>
                <w:rFonts w:hint="eastAsia" w:ascii="宋体" w:hAnsi="宋体" w:cs="方正仿宋_GBK"/>
                <w:b/>
                <w:bCs/>
                <w:sz w:val="24"/>
                <w:szCs w:val="24"/>
              </w:rPr>
              <w:t xml:space="preserve">(自证材料除外)</w:t>
            </w:r>
            <w:r>
              <w:rPr>
                <w:rFonts w:hint="eastAsia" w:ascii="宋体" w:hAnsi="宋体" w:cs="方正仿宋_GBK"/>
                <w:b/>
                <w:bCs/>
                <w:sz w:val="24"/>
                <w:szCs w:val="24"/>
              </w:rPr>
              <w:t xml:space="preserve">,</w:t>
            </w:r>
            <w:r>
              <w:rPr>
                <w:rFonts w:hint="eastAsia" w:ascii="宋体" w:hAnsi="宋体"/>
                <w:b/>
                <w:bCs/>
                <w:sz w:val="24"/>
                <w:szCs w:val="24"/>
              </w:rPr>
              <w:t xml:space="preserve">证明材料须能反映项目名称、主要标的物，签订时间和签章清晰可见，</w:t>
            </w:r>
            <w:r>
              <w:rPr>
                <w:rFonts w:hint="eastAsia" w:ascii="宋体" w:hAnsi="宋体" w:cs="宋体"/>
                <w:b/>
                <w:bCs/>
                <w:color w:val="000000" w:themeColor="text1"/>
                <w:sz w:val="24"/>
                <w:szCs w:val="24"/>
              </w:rPr>
              <w:t xml:space="preserve">证明资料残缺不全、模糊难辨或未提供的不得分</w:t>
            </w:r>
            <w:r>
              <w:rPr>
                <w:rFonts w:hint="eastAsia" w:ascii="宋体" w:hAnsi="宋体" w:cs="宋体"/>
                <w:b/>
                <w:bCs/>
                <w:color w:val="000000" w:themeColor="text1"/>
                <w:sz w:val="24"/>
                <w:szCs w:val="24"/>
              </w:rPr>
              <w:t xml:space="preserve">。</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30</w:t>
            </w:r>
            <w:r/>
          </w:p>
        </w:tc>
      </w:tr>
      <w:tr>
        <w:trPr>
          <w:jc w:val="center"/>
          <w:trHeight w:val="402"/>
        </w:trPr>
        <w:tc>
          <w:tcPr>
            <w:gridSpan w:val="3"/>
            <w:tcW w:w="8642" w:type="dxa"/>
            <w:textDirection w:val="lrTb"/>
            <w:noWrap w:val="false"/>
          </w:tcPr>
          <w:p>
            <w:pPr>
              <w:jc w:val="center"/>
              <w:rPr>
                <w:rFonts w:hint="eastAsia" w:ascii="宋体" w:hAnsi="宋体" w:cs="宋体"/>
                <w:bCs/>
                <w:sz w:val="24"/>
                <w:szCs w:val="24"/>
              </w:rPr>
            </w:pPr>
            <w:r>
              <w:rPr>
                <w:rFonts w:hint="eastAsia" w:ascii="宋体" w:hAnsi="宋体" w:cs="宋体"/>
                <w:b/>
                <w:bCs/>
                <w:sz w:val="24"/>
                <w:szCs w:val="24"/>
              </w:rPr>
              <w:t xml:space="preserve">合计</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w:t>
            </w:r>
            <w:r/>
          </w:p>
        </w:tc>
      </w:tr>
    </w:tbl>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sz w:val="24"/>
          <w:szCs w:val="24"/>
        </w:rPr>
        <w:t xml:space="preserve">[2014]68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ind w:right="-764"/>
        <w:jc w:val="left"/>
        <w:spacing w:line="276" w:lineRule="auto"/>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28"/>
        </w:rPr>
      </w:pPr>
      <w:r>
        <w:rPr>
          <w:b/>
          <w:bCs/>
          <w:sz w:val="28"/>
          <w:szCs w:val="32"/>
        </w:rPr>
      </w:r>
      <w:r>
        <w:rPr>
          <w:b/>
          <w:bCs/>
          <w:sz w:val="28"/>
          <w:szCs w:val="32"/>
        </w:rPr>
      </w:r>
    </w:p>
    <w:p>
      <w:pPr>
        <w:ind w:right="-764"/>
        <w:jc w:val="left"/>
        <w:rPr>
          <w:b/>
          <w:bCs/>
          <w:sz w:val="28"/>
          <w:szCs w:val="28"/>
        </w:rPr>
      </w:pPr>
      <w:r>
        <w:rPr>
          <w:b/>
          <w:bCs/>
          <w:sz w:val="28"/>
          <w:szCs w:val="28"/>
        </w:rPr>
      </w:r>
      <w:r>
        <w:rPr>
          <w:b/>
          <w:bCs/>
          <w:sz w:val="28"/>
          <w:szCs w:val="28"/>
        </w:rPr>
      </w:r>
    </w:p>
    <w:p>
      <w:pPr>
        <w:ind w:right="-764"/>
        <w:jc w:val="left"/>
        <w:rPr>
          <w:b/>
          <w:bCs/>
          <w:sz w:val="28"/>
          <w:szCs w:val="28"/>
        </w:rPr>
      </w:pPr>
      <w:r>
        <w:rPr>
          <w:b/>
          <w:bCs/>
          <w:sz w:val="28"/>
          <w:szCs w:val="28"/>
        </w:rPr>
      </w:r>
      <w:r>
        <w:rPr>
          <w:b/>
          <w:bCs/>
          <w:sz w:val="28"/>
          <w:szCs w:val="28"/>
        </w:rPr>
      </w:r>
    </w:p>
    <w:p>
      <w:pPr>
        <w:ind w:right="-764"/>
        <w:jc w:val="left"/>
        <w:rPr>
          <w:b/>
          <w:bCs/>
          <w:sz w:val="28"/>
          <w:szCs w:val="28"/>
        </w:rPr>
      </w:pPr>
      <w:r>
        <w:rPr>
          <w:b/>
          <w:bCs/>
          <w:sz w:val="28"/>
          <w:szCs w:val="28"/>
        </w:rPr>
      </w:r>
      <w:r>
        <w:rPr>
          <w:b/>
          <w:bCs/>
          <w:sz w:val="28"/>
          <w:szCs w:val="28"/>
        </w:rPr>
      </w:r>
    </w:p>
    <w:p>
      <w:pPr>
        <w:ind w:right="-764"/>
        <w:jc w:val="left"/>
        <w:rPr>
          <w:b/>
          <w:bCs/>
          <w:sz w:val="28"/>
          <w:szCs w:val="28"/>
        </w:rPr>
      </w:pPr>
      <w:r>
        <w:rPr>
          <w:b/>
          <w:bCs/>
          <w:sz w:val="28"/>
          <w:szCs w:val="28"/>
        </w:rPr>
      </w:r>
      <w:r>
        <w:rPr>
          <w:b/>
          <w:bCs/>
          <w:sz w:val="28"/>
          <w:szCs w:val="28"/>
        </w:rPr>
      </w:r>
    </w:p>
    <w:p>
      <w:pPr>
        <w:ind w:right="-764"/>
        <w:jc w:val="left"/>
        <w:rPr>
          <w:b/>
          <w:bCs/>
          <w:sz w:val="28"/>
          <w:szCs w:val="28"/>
        </w:rPr>
      </w:pPr>
      <w:r>
        <w:rPr>
          <w:b/>
          <w:bCs/>
          <w:sz w:val="28"/>
          <w:szCs w:val="28"/>
        </w:rPr>
      </w:r>
      <w:r>
        <w:rPr>
          <w:b/>
          <w:bCs/>
          <w:sz w:val="28"/>
          <w:szCs w:val="28"/>
        </w:rPr>
      </w:r>
    </w:p>
    <w:p>
      <w:pPr>
        <w:ind w:right="-764"/>
        <w:jc w:val="left"/>
        <w:rPr>
          <w:b/>
          <w:bCs/>
          <w:sz w:val="28"/>
          <w:szCs w:val="28"/>
        </w:rPr>
      </w:pPr>
      <w:r>
        <w:rPr>
          <w:b/>
          <w:bCs/>
          <w:sz w:val="28"/>
          <w:szCs w:val="28"/>
        </w:rPr>
      </w:r>
      <w:r>
        <w:rPr>
          <w:b/>
          <w:bCs/>
          <w:sz w:val="28"/>
          <w:szCs w:val="28"/>
        </w:rPr>
      </w:r>
    </w:p>
    <w:p>
      <w:pPr>
        <w:ind w:right="-764"/>
        <w:jc w:val="left"/>
        <w:rPr>
          <w:b/>
          <w:bCs/>
          <w:sz w:val="28"/>
          <w:szCs w:val="28"/>
        </w:rPr>
      </w:pPr>
      <w:r>
        <w:rPr>
          <w:b/>
          <w:bCs/>
          <w:sz w:val="28"/>
          <w:szCs w:val="28"/>
        </w:rPr>
      </w:r>
      <w:r>
        <w:rPr>
          <w:b/>
          <w:bCs/>
          <w:sz w:val="28"/>
          <w:szCs w:val="28"/>
        </w:rPr>
      </w:r>
    </w:p>
    <w:p>
      <w:pPr>
        <w:ind w:right="-764"/>
        <w:jc w:val="left"/>
        <w:rPr>
          <w:b/>
          <w:bCs/>
          <w:sz w:val="28"/>
          <w:szCs w:val="28"/>
        </w:rPr>
      </w:pPr>
      <w:r>
        <w:rPr>
          <w:b/>
          <w:bCs/>
          <w:sz w:val="28"/>
          <w:szCs w:val="28"/>
        </w:rPr>
      </w:r>
      <w:r>
        <w:rPr>
          <w:b/>
          <w:bCs/>
          <w:sz w:val="28"/>
          <w:szCs w:val="28"/>
        </w:rPr>
      </w:r>
    </w:p>
    <w:p>
      <w:pPr>
        <w:ind w:right="-764"/>
        <w:jc w:val="left"/>
        <w:rPr>
          <w:b/>
          <w:bCs/>
          <w:sz w:val="28"/>
          <w:szCs w:val="28"/>
        </w:rPr>
      </w:pPr>
      <w:r>
        <w:rPr>
          <w:b/>
          <w:bCs/>
          <w:sz w:val="28"/>
          <w:szCs w:val="28"/>
        </w:rPr>
      </w:r>
      <w:r>
        <w:rPr>
          <w:b/>
          <w:bCs/>
          <w:sz w:val="28"/>
          <w:szCs w:val="28"/>
        </w:rPr>
      </w:r>
    </w:p>
    <w:p>
      <w:pPr>
        <w:ind w:right="-764"/>
        <w:jc w:val="left"/>
        <w:rPr>
          <w:b/>
          <w:bCs/>
          <w:sz w:val="28"/>
          <w:szCs w:val="28"/>
        </w:rPr>
      </w:pPr>
      <w:r>
        <w:rPr>
          <w:b/>
          <w:bCs/>
          <w:sz w:val="28"/>
          <w:szCs w:val="32"/>
        </w:rPr>
      </w:r>
      <w:r/>
    </w:p>
    <w:p>
      <w:pPr>
        <w:jc w:val="left"/>
        <w:widowControl/>
        <w:rPr>
          <w:rFonts w:hint="eastAsia" w:ascii="宋体" w:hAnsi="宋体" w:eastAsia="方正小标宋_GBK"/>
          <w:b/>
          <w:bCs/>
          <w:sz w:val="28"/>
          <w:szCs w:val="24"/>
        </w:rPr>
      </w:pPr>
      <w:r/>
      <w:bookmarkStart w:id="13" w:name="_Toc128508971"/>
      <w:r/>
      <w:bookmarkStart w:id="14" w:name="_Toc129876271"/>
      <w:r/>
      <w:bookmarkStart w:id="15" w:name="_Toc78882137"/>
      <w:r/>
      <w:bookmarkStart w:id="16" w:name="_Toc76893585"/>
      <w:r/>
      <w:r/>
    </w:p>
    <w:p>
      <w:pPr>
        <w:pStyle w:val="852"/>
        <w:jc w:val="center"/>
        <w:spacing w:line="240" w:lineRule="auto"/>
        <w:rPr>
          <w:rFonts w:hint="eastAsia" w:ascii="宋体" w:hAnsi="宋体"/>
          <w:bCs w:val="0"/>
          <w:szCs w:val="28"/>
        </w:rPr>
      </w:pPr>
      <w:r/>
      <w:bookmarkStart w:id="17" w:name="_Toc129876276"/>
      <w:r/>
      <w:bookmarkStart w:id="18" w:name="_Toc449539280"/>
      <w:r/>
      <w:bookmarkStart w:id="19" w:name="_Toc76893592"/>
      <w:r/>
      <w:bookmarkStart w:id="20" w:name="_Toc479456127"/>
      <w:r/>
      <w:bookmarkEnd w:id="8"/>
      <w:r/>
      <w:bookmarkEnd w:id="9"/>
      <w:r/>
      <w:bookmarkEnd w:id="10"/>
      <w:r/>
      <w:bookmarkEnd w:id="11"/>
      <w:r/>
      <w:bookmarkEnd w:id="13"/>
      <w:r/>
      <w:bookmarkEnd w:id="14"/>
      <w:r/>
      <w:bookmarkEnd w:id="15"/>
      <w:r/>
      <w:bookmarkEnd w:id="16"/>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21" w:name="_Toc449081337"/>
      <w:r/>
      <w:bookmarkStart w:id="22" w:name="_Toc479456128"/>
      <w:r/>
      <w:bookmarkEnd w:id="17"/>
      <w:r/>
      <w:bookmarkEnd w:id="18"/>
      <w:r/>
      <w:bookmarkEnd w:id="19"/>
      <w:r/>
      <w:bookmarkEnd w:id="20"/>
      <w:r/>
      <w:r/>
    </w:p>
    <w:p>
      <w:r/>
      <w:bookmarkStart w:id="23" w:name="_Toc97295833"/>
      <w:r/>
      <w:bookmarkStart w:id="24" w:name="_Toc76893593"/>
      <w:r/>
      <w:r/>
    </w:p>
    <w:p>
      <w:pPr>
        <w:spacing w:line="360" w:lineRule="auto"/>
        <w:rPr>
          <w:rFonts w:hint="eastAsia" w:ascii="宋体" w:hAnsi="宋体" w:cs="宋体"/>
          <w:b/>
          <w:bCs/>
          <w:sz w:val="24"/>
          <w:szCs w:val="24"/>
        </w:rPr>
      </w:pPr>
      <w:r/>
      <w:bookmarkStart w:id="25" w:name="_Hlk127032293"/>
      <w:r/>
      <w:bookmarkStart w:id="26" w:name="_Hlk127032797"/>
      <w:r/>
      <w:bookmarkStart w:id="27" w:name="_Toc128419282"/>
      <w:r/>
      <w:bookmarkEnd w:id="23"/>
      <w:r>
        <w:rPr>
          <w:rFonts w:hint="eastAsia" w:ascii="宋体" w:hAnsi="宋体" w:cs="宋体"/>
          <w:b/>
          <w:bCs/>
          <w:sz w:val="24"/>
          <w:szCs w:val="24"/>
        </w:rPr>
        <w:t xml:space="preserve">一、项目背景</w:t>
      </w:r>
      <w:r/>
    </w:p>
    <w:p>
      <w:pPr>
        <w:ind w:firstLine="480"/>
        <w:jc w:val="both"/>
        <w:spacing w:line="360" w:lineRule="auto"/>
        <w:rPr>
          <w:rFonts w:hint="eastAsia" w:ascii="宋体" w:hAnsi="宋体" w:cs="宋体"/>
          <w:sz w:val="24"/>
          <w:szCs w:val="24"/>
          <w:highlight w:val="yellow"/>
        </w:rPr>
      </w:pPr>
      <w:r>
        <w:rPr>
          <w:rFonts w:hint="eastAsia" w:ascii="宋体" w:hAnsi="宋体" w:cs="宋体"/>
          <w:sz w:val="24"/>
          <w:szCs w:val="24"/>
        </w:rPr>
        <w:t xml:space="preserve">根据《中共中央办公厅 国务院办</w:t>
      </w:r>
      <w:r>
        <w:rPr>
          <w:rFonts w:hint="eastAsia" w:ascii="宋体" w:hAnsi="宋体" w:cs="宋体"/>
          <w:sz w:val="24"/>
          <w:szCs w:val="24"/>
        </w:rPr>
        <w:t xml:space="preserve">公厅关于加强生态环境分区管控的意见》（2024年3月发布）、《省委办公厅 省政府办公厅关于印发〈江苏省生态环境分区管控实施方案〉的通知》（2024年12月发布），以及《生态环境部贯彻落实〈关于加强生态环境分区管控的意见〉实施方案》（环办环评函﹝2024﹞240号）、《关于印发〈关于进一步深化生态环境分区管控制度改革及应用三年工作方案（2025-2027年）〉的通知》（环办环评﹝2025﹞25号）等文件要求，加强生态环境分区管控与国土空间规划双向衔接，健全分区管控监督管理机制，提升精准化管控水平等方面的要求。</w:t>
      </w:r>
      <w:r/>
    </w:p>
    <w:p>
      <w:pPr>
        <w:spacing w:line="360" w:lineRule="auto"/>
        <w:rPr>
          <w:rFonts w:hint="eastAsia" w:ascii="宋体" w:hAnsi="宋体" w:cs="宋体"/>
          <w:b/>
          <w:bCs/>
          <w:sz w:val="24"/>
          <w:szCs w:val="24"/>
        </w:rPr>
      </w:pPr>
      <w:r>
        <w:rPr>
          <w:rFonts w:hint="eastAsia" w:ascii="宋体" w:hAnsi="宋体" w:cs="宋体"/>
          <w:b/>
          <w:bCs/>
          <w:sz w:val="24"/>
          <w:szCs w:val="24"/>
        </w:rPr>
        <w:t xml:space="preserve">二、项目内容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本项目包括加强与国土空间规划双向衔接、完善分区管控监督管理、提升精准化管控水平三个方面内容。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（一）加强与国土空间规划双向衔接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通过整合国土空间规划“三区三线”、用地规划用途等空间数据，与生态环境分区管控各类环境要素管控分区图层衔接，探索开展空间准入初步审查，初步建立省级数据共享交换规则。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（二）完善分区管控监督管理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落实国家常态化监管要求，通过</w:t>
      </w:r>
      <w:r>
        <w:rPr>
          <w:rFonts w:hint="eastAsia" w:ascii="宋体" w:hAnsi="宋体" w:cs="宋体"/>
          <w:sz w:val="24"/>
          <w:szCs w:val="24"/>
        </w:rPr>
        <w:t xml:space="preserve">建立</w:t>
      </w:r>
      <w:r>
        <w:rPr>
          <w:rFonts w:hint="eastAsia" w:ascii="宋体" w:hAnsi="宋体" w:cs="宋体"/>
          <w:sz w:val="24"/>
          <w:szCs w:val="24"/>
        </w:rPr>
        <w:t xml:space="preserve">分区管控平台</w:t>
      </w:r>
      <w:r>
        <w:rPr>
          <w:rFonts w:hint="eastAsia" w:ascii="宋体" w:hAnsi="宋体" w:cs="宋体"/>
          <w:sz w:val="24"/>
          <w:szCs w:val="24"/>
        </w:rPr>
        <w:t xml:space="preserve">对比流程及规则</w:t>
      </w:r>
      <w:r>
        <w:rPr>
          <w:rFonts w:hint="eastAsia" w:ascii="宋体" w:hAnsi="宋体" w:cs="宋体"/>
          <w:sz w:val="24"/>
          <w:szCs w:val="24"/>
        </w:rPr>
        <w:t xml:space="preserve">，初筛违反分区管控准入清单的建设行为，指导各设区市开展全覆盖日常监管，并持续推动违反准入清单规定行为的整改。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（三）提升精准化管控水平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形成我省生态环境管控单元重点攻关集成应用工作要点，明确工作流程、工作重点、选取规则，指导地方梳理生态环境质量改善压力大、问题和风险突出的代表性管控单元进行重点攻关，提升管控效能、拓展应用场景，提升精准化管控水平，带动分区管控工作整体上台阶。</w:t>
      </w:r>
      <w:r/>
    </w:p>
    <w:p>
      <w:pPr>
        <w:spacing w:line="360" w:lineRule="auto"/>
        <w:rPr>
          <w:rFonts w:hint="eastAsia" w:ascii="宋体" w:hAnsi="宋体" w:cs="宋体"/>
          <w:b/>
          <w:bCs/>
          <w:sz w:val="24"/>
          <w:szCs w:val="24"/>
        </w:rPr>
      </w:pPr>
      <w:r>
        <w:rPr>
          <w:rFonts w:hint="eastAsia" w:ascii="宋体" w:hAnsi="宋体" w:cs="宋体"/>
          <w:b/>
          <w:bCs/>
          <w:sz w:val="24"/>
          <w:szCs w:val="24"/>
        </w:rPr>
        <w:t xml:space="preserve">三、项目实施时间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合同签订后12个月内完成。</w:t>
      </w:r>
      <w:r/>
    </w:p>
    <w:p>
      <w:pPr>
        <w:spacing w:line="360" w:lineRule="auto"/>
        <w:rPr>
          <w:rFonts w:hint="eastAsia" w:ascii="宋体" w:hAnsi="宋体" w:cs="宋体"/>
          <w:b/>
          <w:bCs/>
          <w:sz w:val="24"/>
          <w:szCs w:val="24"/>
        </w:rPr>
      </w:pPr>
      <w:r>
        <w:rPr>
          <w:rFonts w:hint="eastAsia" w:ascii="宋体" w:hAnsi="宋体" w:cs="宋体"/>
          <w:b/>
          <w:bCs/>
          <w:sz w:val="24"/>
          <w:szCs w:val="24"/>
        </w:rPr>
        <w:t xml:space="preserve">四、成果要求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（一）加强与国土空间规划双向衔接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探索开展空间准入跨部门数据共享、审查工作，开展省级生态环境分区管控与国土空间规划“一张图”数据动态衔接；初步建立稳定、安全的数据共享交换规则，推动核心图层的定期自动同步与更新。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（二）完善分区管控监督管理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w:t>
      </w:r>
      <w:r>
        <w:rPr>
          <w:rFonts w:hint="eastAsia" w:ascii="宋体" w:hAnsi="宋体" w:cs="宋体"/>
          <w:sz w:val="24"/>
          <w:szCs w:val="24"/>
        </w:rPr>
        <w:t xml:space="preserve">建立</w:t>
      </w:r>
      <w:r>
        <w:rPr>
          <w:rFonts w:hint="eastAsia" w:ascii="宋体" w:hAnsi="宋体" w:cs="宋体"/>
          <w:sz w:val="24"/>
          <w:szCs w:val="24"/>
        </w:rPr>
        <w:t xml:space="preserve">分区管控平台</w:t>
      </w:r>
      <w:r>
        <w:rPr>
          <w:rFonts w:hint="eastAsia" w:ascii="宋体" w:hAnsi="宋体" w:cs="宋体"/>
          <w:sz w:val="24"/>
          <w:szCs w:val="24"/>
        </w:rPr>
        <w:t xml:space="preserve">对比流程及规则</w:t>
      </w:r>
      <w:r>
        <w:rPr>
          <w:rFonts w:hint="eastAsia" w:ascii="宋体" w:hAnsi="宋体" w:cs="宋体"/>
          <w:sz w:val="24"/>
          <w:szCs w:val="24"/>
        </w:rPr>
        <w:t xml:space="preserve">，初筛违反分区管控准入清单的建设行为，强化日常监督管理。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（三）提升精准化管控水平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形成我省生态环境管控单元重点攻关集成应用工作要点，明确工作流程、关注重点、选取规则。</w:t>
      </w:r>
      <w:r/>
    </w:p>
    <w:p>
      <w:pPr>
        <w:spacing w:line="360" w:lineRule="auto"/>
        <w:rPr>
          <w:rFonts w:hint="eastAsia" w:ascii="宋体" w:hAnsi="宋体"/>
          <w:b/>
          <w:bCs/>
          <w:sz w:val="24"/>
          <w:szCs w:val="24"/>
        </w:rPr>
      </w:pPr>
      <w:r>
        <w:rPr>
          <w:rFonts w:hint="eastAsia" w:ascii="宋体" w:hAnsi="宋体"/>
          <w:b/>
          <w:bCs/>
          <w:sz w:val="24"/>
          <w:szCs w:val="24"/>
        </w:rPr>
        <w:t xml:space="preserve">五、商务要求</w:t>
      </w:r>
      <w:bookmarkEnd w:id="25"/>
      <w:r/>
      <w:bookmarkEnd w:id="26"/>
      <w:r/>
      <w:bookmarkEnd w:id="27"/>
      <w:r/>
      <w:r/>
    </w:p>
    <w:p>
      <w:pPr>
        <w:ind w:firstLine="482"/>
        <w:spacing w:line="360" w:lineRule="auto"/>
        <w:rPr>
          <w:rFonts w:hint="eastAsia" w:ascii="宋体" w:hAnsi="宋体"/>
          <w:b/>
          <w:sz w:val="24"/>
          <w:szCs w:val="24"/>
        </w:rPr>
      </w:pPr>
      <w:r>
        <w:rPr>
          <w:rFonts w:hint="eastAsia" w:ascii="宋体" w:hAnsi="宋体"/>
          <w:b/>
          <w:sz w:val="24"/>
          <w:szCs w:val="24"/>
        </w:rPr>
        <w:t xml:space="preserve">1、付款方式：</w:t>
      </w:r>
      <w:r/>
    </w:p>
    <w:p>
      <w:pPr>
        <w:ind w:firstLine="480"/>
        <w:spacing w:line="360" w:lineRule="auto"/>
        <w:rPr>
          <w:rFonts w:hint="eastAsia" w:ascii="宋体" w:hAnsi="宋体"/>
          <w:b/>
          <w:sz w:val="24"/>
          <w:szCs w:val="24"/>
        </w:rPr>
      </w:pPr>
      <w:r>
        <w:rPr>
          <w:rFonts w:hint="eastAsia" w:ascii="宋体" w:hAnsi="宋体"/>
          <w:bCs/>
          <w:sz w:val="24"/>
          <w:szCs w:val="24"/>
        </w:rPr>
        <w:t xml:space="preserve">合同签订</w:t>
      </w:r>
      <w:r>
        <w:rPr>
          <w:rFonts w:hint="eastAsia" w:ascii="宋体" w:hAnsi="宋体"/>
          <w:bCs/>
          <w:sz w:val="24"/>
          <w:szCs w:val="24"/>
        </w:rPr>
        <w:t xml:space="preserve">后</w:t>
      </w:r>
      <w:r>
        <w:rPr>
          <w:rFonts w:hint="eastAsia" w:ascii="宋体" w:hAnsi="宋体"/>
          <w:bCs/>
          <w:sz w:val="24"/>
          <w:szCs w:val="24"/>
        </w:rPr>
        <w:t xml:space="preserve">20个工作日</w:t>
      </w:r>
      <w:r>
        <w:rPr>
          <w:rFonts w:hint="eastAsia" w:ascii="宋体" w:hAnsi="宋体"/>
          <w:bCs/>
          <w:sz w:val="24"/>
          <w:szCs w:val="24"/>
        </w:rPr>
        <w:t xml:space="preserve">内</w:t>
      </w:r>
      <w:r>
        <w:rPr>
          <w:rFonts w:hint="eastAsia" w:ascii="宋体" w:hAnsi="宋体"/>
          <w:bCs/>
          <w:sz w:val="24"/>
          <w:szCs w:val="24"/>
        </w:rPr>
        <w:t xml:space="preserve">，采购人支付合同总价的</w:t>
      </w:r>
      <w:r>
        <w:rPr>
          <w:rFonts w:hint="eastAsia" w:ascii="宋体" w:hAnsi="宋体"/>
          <w:bCs/>
          <w:sz w:val="24"/>
          <w:szCs w:val="24"/>
        </w:rPr>
        <w:t xml:space="preserve">7</w:t>
      </w:r>
      <w:r>
        <w:rPr>
          <w:rFonts w:hint="eastAsia" w:ascii="宋体" w:hAnsi="宋体"/>
          <w:bCs/>
          <w:sz w:val="24"/>
          <w:szCs w:val="24"/>
        </w:rPr>
        <w:t xml:space="preserve">0</w:t>
      </w:r>
      <w:r>
        <w:rPr>
          <w:rFonts w:hint="eastAsia" w:ascii="宋体" w:hAnsi="宋体"/>
          <w:bCs/>
          <w:sz w:val="24"/>
          <w:szCs w:val="24"/>
        </w:rPr>
        <w:t xml:space="preserve">%。项目完结后，采购人支付剩余合同价款。因中标人自身原因，未在规定的履约时间前提交相应项目成果的，按第五章合同的违约责任处理。</w:t>
      </w:r>
      <w:r/>
    </w:p>
    <w:p>
      <w:pPr>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、知识产权</w:t>
      </w:r>
      <w:r/>
    </w:p>
    <w:p>
      <w:pPr>
        <w:ind w:firstLine="480"/>
        <w:spacing w:line="360" w:lineRule="auto"/>
        <w:rPr>
          <w:rFonts w:hint="eastAsia" w:ascii="宋体" w:hAnsi="宋体"/>
          <w:bCs/>
          <w:sz w:val="24"/>
          <w:szCs w:val="24"/>
        </w:rPr>
      </w:pPr>
      <w:r>
        <w:rPr>
          <w:rFonts w:hint="eastAsia" w:ascii="宋体" w:hAnsi="宋体"/>
          <w:bCs/>
          <w:sz w:val="24"/>
          <w:szCs w:val="24"/>
        </w:rPr>
        <w:t xml:space="preserve">本项目的成果版权归采购人所有，未经同意不得随意传播、复制。</w:t>
      </w:r>
      <w:r/>
    </w:p>
    <w:p>
      <w:pPr>
        <w:ind w:firstLine="482"/>
        <w:spacing w:line="360" w:lineRule="auto"/>
        <w:rPr>
          <w:rFonts w:hint="eastAsia" w:ascii="宋体" w:hAnsi="宋体"/>
          <w:b/>
          <w:sz w:val="24"/>
          <w:szCs w:val="24"/>
        </w:rPr>
      </w:pPr>
      <w:r>
        <w:rPr>
          <w:rFonts w:ascii="宋体" w:hAnsi="宋体"/>
          <w:b/>
          <w:sz w:val="24"/>
          <w:szCs w:val="24"/>
        </w:rPr>
        <w:t xml:space="preserve">3</w:t>
      </w:r>
      <w:r>
        <w:rPr>
          <w:rFonts w:hint="eastAsia" w:ascii="宋体" w:hAnsi="宋体"/>
          <w:b/>
          <w:sz w:val="24"/>
          <w:szCs w:val="24"/>
        </w:rPr>
        <w:t xml:space="preserve">、验收标准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工作应依据国家及省生态环境厅相关文件要求开展，工作成果应满足采购人工作需求。合同约定的履约验收条件达到时，由采购人在5个工作日内启动履约验收工作，对照采购文件、投标（响应）文件、采购合同等内容，对供应商履行采购合同情况开展一次性验收。</w:t>
      </w:r>
      <w:r/>
    </w:p>
    <w:p>
      <w:pPr>
        <w:ind w:firstLine="482"/>
        <w:spacing w:line="360" w:lineRule="auto"/>
        <w:rPr>
          <w:rFonts w:hint="eastAsia" w:ascii="宋体" w:hAnsi="宋体"/>
          <w:b/>
          <w:sz w:val="24"/>
          <w:szCs w:val="24"/>
        </w:rPr>
      </w:pPr>
      <w:r>
        <w:rPr>
          <w:rFonts w:ascii="宋体" w:hAnsi="宋体"/>
          <w:b/>
          <w:sz w:val="24"/>
          <w:szCs w:val="24"/>
        </w:rPr>
        <w:t xml:space="preserve">4</w:t>
      </w:r>
      <w:r>
        <w:rPr>
          <w:rFonts w:hint="eastAsia" w:ascii="宋体" w:hAnsi="宋体"/>
          <w:b/>
          <w:sz w:val="24"/>
          <w:szCs w:val="24"/>
        </w:rPr>
        <w:t xml:space="preserve">、团队配备</w:t>
      </w:r>
      <w:r/>
    </w:p>
    <w:p>
      <w:pPr>
        <w:ind w:firstLine="480"/>
        <w:spacing w:line="360" w:lineRule="auto"/>
        <w:rPr>
          <w:rFonts w:hint="eastAsia" w:ascii="宋体" w:hAnsi="宋体"/>
          <w:bCs/>
          <w:sz w:val="24"/>
          <w:szCs w:val="24"/>
        </w:rPr>
      </w:pPr>
      <w:r>
        <w:rPr>
          <w:rFonts w:hint="eastAsia" w:ascii="宋体" w:hAnsi="宋体"/>
          <w:bCs/>
          <w:sz w:val="24"/>
          <w:szCs w:val="24"/>
        </w:rPr>
        <w:t xml:space="preserve">投标人需针对本项目，配备高能力、高资质的相应人员组成项目部，具备实施类似项目的服务经验，能提供快捷的服务响应，能完全参照采购方采购需求，在规定的时限内完成工作任务。</w:t>
      </w:r>
      <w:r/>
    </w:p>
    <w:p>
      <w:pPr>
        <w:ind w:left="210" w:firstLine="241"/>
        <w:spacing w:line="360" w:lineRule="auto"/>
        <w:rPr>
          <w:rFonts w:hint="eastAsia" w:ascii="宋体" w:hAnsi="宋体"/>
          <w:bCs/>
          <w:sz w:val="24"/>
          <w:szCs w:val="24"/>
        </w:rPr>
      </w:pPr>
      <w:r>
        <w:rPr>
          <w:rFonts w:ascii="宋体" w:hAnsi="宋体"/>
          <w:b/>
          <w:sz w:val="24"/>
          <w:szCs w:val="24"/>
        </w:rPr>
        <w:t xml:space="preserve">5</w:t>
      </w:r>
      <w:r>
        <w:rPr>
          <w:rFonts w:hint="eastAsia" w:ascii="宋体" w:hAnsi="宋体"/>
          <w:b/>
          <w:sz w:val="24"/>
          <w:szCs w:val="24"/>
        </w:rPr>
        <w:t xml:space="preserve">、报价要求</w:t>
      </w:r>
      <w:r/>
    </w:p>
    <w:p>
      <w:pPr>
        <w:ind w:firstLine="480"/>
        <w:spacing w:line="360" w:lineRule="auto"/>
        <w:rPr>
          <w:rFonts w:hint="eastAsia" w:ascii="宋体" w:hAnsi="宋体"/>
          <w:bCs/>
          <w:sz w:val="24"/>
          <w:szCs w:val="24"/>
        </w:rPr>
      </w:pPr>
      <w:r>
        <w:rPr>
          <w:rFonts w:hint="eastAsia" w:ascii="宋体" w:hAnsi="宋体"/>
          <w:bCs/>
          <w:sz w:val="24"/>
          <w:szCs w:val="24"/>
        </w:rPr>
        <w:t xml:space="preserve">本项目由中标人负责提供所需服务全部相关工作，故供应商报价应包含以上全部工</w:t>
      </w:r>
      <w:r>
        <w:rPr>
          <w:rFonts w:hint="eastAsia" w:ascii="宋体" w:hAnsi="宋体"/>
          <w:bCs/>
          <w:sz w:val="24"/>
          <w:szCs w:val="24"/>
        </w:rPr>
        <w:t xml:space="preserve">作所需的一切费用。对于文件未列明，而供应商认为必需的费用也需列入总报价。在合同实施时，采购人将不予支付中标人没有列入的项目费用，并认为此项目的费用已包括在总报价中。中标价格一经确认，中标人不得向采购人追加任何费用。</w:t>
      </w:r>
      <w:r/>
    </w:p>
    <w:p>
      <w:pPr>
        <w:spacing w:line="360" w:lineRule="auto"/>
        <w:rPr>
          <w:rFonts w:hint="eastAsia" w:ascii="宋体" w:hAnsi="宋体"/>
          <w:b/>
          <w:sz w:val="24"/>
          <w:szCs w:val="24"/>
        </w:rPr>
      </w:pPr>
      <w:r>
        <w:rPr>
          <w:rFonts w:hint="eastAsia" w:ascii="宋体" w:hAnsi="宋体"/>
          <w:b/>
          <w:sz w:val="24"/>
          <w:szCs w:val="24"/>
        </w:rPr>
        <w:t xml:space="preserve">六、</w:t>
      </w:r>
      <w:r>
        <w:rPr>
          <w:rFonts w:hint="eastAsia" w:ascii="宋体" w:hAnsi="宋体"/>
          <w:b/>
          <w:sz w:val="24"/>
          <w:szCs w:val="24"/>
        </w:rPr>
        <w:t xml:space="preserve">其他要求</w:t>
      </w:r>
      <w:r/>
    </w:p>
    <w:p>
      <w:pPr>
        <w:ind w:firstLine="480"/>
        <w:spacing w:line="360" w:lineRule="auto"/>
        <w:rPr>
          <w:rFonts w:hint="eastAsia" w:ascii="宋体" w:hAnsi="宋体"/>
          <w:bCs/>
          <w:sz w:val="24"/>
          <w:szCs w:val="24"/>
        </w:rPr>
      </w:pPr>
      <w:r>
        <w:rPr>
          <w:rFonts w:hint="eastAsia" w:ascii="宋体" w:hAnsi="宋体"/>
          <w:bCs/>
          <w:sz w:val="24"/>
          <w:szCs w:val="24"/>
        </w:rPr>
        <w:t xml:space="preserve">1)供应商有实施本项目的专业能力及项目经验，承担过类似项目。</w:t>
      </w:r>
      <w:r/>
    </w:p>
    <w:p>
      <w:pPr>
        <w:ind w:firstLine="480"/>
        <w:spacing w:line="360" w:lineRule="auto"/>
        <w:rPr>
          <w:rFonts w:hint="eastAsia" w:ascii="宋体" w:hAnsi="宋体"/>
          <w:bCs/>
          <w:sz w:val="24"/>
          <w:szCs w:val="24"/>
        </w:rPr>
      </w:pPr>
      <w:r>
        <w:rPr>
          <w:rFonts w:hint="eastAsia" w:ascii="宋体" w:hAnsi="宋体"/>
          <w:bCs/>
          <w:sz w:val="24"/>
          <w:szCs w:val="24"/>
        </w:rPr>
        <w:t xml:space="preserve">2)供应商提供针对本项目全面详细的技术方案。</w:t>
      </w:r>
      <w:r>
        <w:rPr>
          <w:rFonts w:hint="eastAsia" w:ascii="宋体" w:hAnsi="宋体"/>
          <w:bCs/>
          <w:sz w:val="24"/>
          <w:szCs w:val="24"/>
        </w:rPr>
        <w:t xml:space="preserve">供应商应充分了解本项目的实施背景，</w:t>
      </w:r>
      <w:r>
        <w:rPr>
          <w:rFonts w:hint="eastAsia" w:ascii="宋体" w:hAnsi="宋体"/>
          <w:bCs/>
          <w:sz w:val="24"/>
          <w:szCs w:val="24"/>
        </w:rPr>
        <w:t xml:space="preserve">提供全面详细的项目理解，包含但不限于项目背景、工作内容及最终成果的了解及认知；为保障项目顺利实施，供应商用制定全面可行的</w:t>
      </w:r>
      <w:r>
        <w:rPr>
          <w:rFonts w:ascii="宋体" w:hAnsi="宋体"/>
          <w:bCs/>
          <w:sz w:val="24"/>
          <w:szCs w:val="24"/>
        </w:rPr>
        <w:t xml:space="preserve">成果</w:t>
      </w:r>
      <w:r>
        <w:rPr>
          <w:rFonts w:hint="eastAsia" w:ascii="宋体" w:hAnsi="宋体"/>
          <w:bCs/>
          <w:sz w:val="24"/>
          <w:szCs w:val="24"/>
        </w:rPr>
        <w:t xml:space="preserve">质量控制措施，包含质量保证体系、质量管控措施、质量保障措施等；提供具体详实的</w:t>
      </w:r>
      <w:r>
        <w:rPr>
          <w:rFonts w:ascii="宋体" w:hAnsi="宋体"/>
          <w:bCs/>
          <w:sz w:val="24"/>
          <w:szCs w:val="24"/>
        </w:rPr>
        <w:t xml:space="preserve">技术</w:t>
      </w:r>
      <w:r>
        <w:rPr>
          <w:rFonts w:hint="eastAsia" w:ascii="宋体" w:hAnsi="宋体"/>
          <w:bCs/>
          <w:sz w:val="24"/>
          <w:szCs w:val="24"/>
        </w:rPr>
        <w:t xml:space="preserve">实施</w:t>
      </w:r>
      <w:r>
        <w:rPr>
          <w:rFonts w:ascii="宋体" w:hAnsi="宋体"/>
          <w:bCs/>
          <w:sz w:val="24"/>
          <w:szCs w:val="24"/>
        </w:rPr>
        <w:t xml:space="preserve">方案</w:t>
      </w:r>
      <w:r>
        <w:rPr>
          <w:rFonts w:hint="eastAsia" w:ascii="宋体" w:hAnsi="宋体"/>
          <w:bCs/>
          <w:sz w:val="24"/>
          <w:szCs w:val="24"/>
        </w:rPr>
        <w:t xml:space="preserve">，包括但不限于具体工作内容、工作方法、工作成果等；为明确项目履约过程，供应商应制定合理可行的实施步骤和进度安排；为保障项目顺利履约，供应商应有全面合理的</w:t>
      </w:r>
      <w:r>
        <w:rPr>
          <w:rFonts w:ascii="宋体" w:hAnsi="宋体"/>
          <w:bCs/>
          <w:sz w:val="24"/>
          <w:szCs w:val="24"/>
        </w:rPr>
        <w:t xml:space="preserve">沟通及支持承诺</w:t>
      </w:r>
      <w:r>
        <w:rPr>
          <w:rFonts w:hint="eastAsia" w:ascii="宋体" w:hAnsi="宋体"/>
          <w:bCs/>
          <w:sz w:val="24"/>
          <w:szCs w:val="24"/>
        </w:rPr>
        <w:t xml:space="preserve">。</w:t>
      </w:r>
      <w:r>
        <w:rPr>
          <w:rFonts w:hint="eastAsia" w:ascii="宋体" w:hAnsi="宋体"/>
          <w:bCs/>
          <w:sz w:val="24"/>
          <w:szCs w:val="24"/>
        </w:rPr>
        <w:t xml:space="preserve"> </w:t>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pStyle w:val="852"/>
        <w:jc w:val="center"/>
        <w:spacing w:line="240" w:lineRule="auto"/>
        <w:rPr>
          <w:rFonts w:hint="eastAsia" w:ascii="宋体" w:hAnsi="宋体"/>
          <w:sz w:val="32"/>
          <w:szCs w:val="32"/>
        </w:rPr>
      </w:pPr>
      <w:r/>
      <w:bookmarkStart w:id="28" w:name="_Toc101206002"/>
      <w:r/>
      <w:bookmarkStart w:id="29" w:name="_Toc129876277"/>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w:t>
      </w:r>
      <w:bookmarkEnd w:id="28"/>
      <w:r>
        <w:rPr>
          <w:rFonts w:hint="eastAsia" w:ascii="宋体" w:hAnsi="宋体"/>
          <w:sz w:val="32"/>
          <w:szCs w:val="32"/>
        </w:rPr>
        <w:t xml:space="preserve">文本</w:t>
      </w:r>
      <w:bookmarkEnd w:id="29"/>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800" w:lineRule="exact"/>
        <w:rPr>
          <w:sz w:val="30"/>
        </w:rPr>
      </w:pPr>
      <w:r>
        <w:rPr>
          <w:rFonts w:hint="eastAsia" w:cs="宋体" w:asciiTheme="minorEastAsia" w:hAnsiTheme="minorEastAsia" w:eastAsiaTheme="minorEastAsia"/>
          <w:sz w:val="24"/>
        </w:rPr>
        <w:br w:type="page" w:clear="all"/>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JSZC-320000-JSSJ-G2026-0002</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u w:val="single"/>
        </w:rPr>
        <w:t xml:space="preserve">江苏省生态环境分区管控能力提升技术支撑</w:t>
      </w:r>
      <w:r>
        <w:rPr>
          <w:rFonts w:hint="eastAsia" w:ascii="宋体" w:hAnsi="宋体"/>
          <w:sz w:val="24"/>
          <w:szCs w:val="24"/>
          <w:u w:val="single"/>
        </w:rPr>
        <w:t xml:space="preserve">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rPr>
          <w:rFonts w:hint="eastAsia" w:ascii="宋体" w:hAnsi="宋体"/>
          <w:sz w:val="24"/>
          <w:szCs w:val="24"/>
          <w:u w:val="single"/>
        </w:rPr>
        <w:t xml:space="preserve"> </w:t>
      </w:r>
      <w:r>
        <w:rPr>
          <w:rFonts w:hint="eastAsia" w:ascii="宋体" w:hAnsi="宋体"/>
          <w:sz w:val="24"/>
          <w:szCs w:val="24"/>
          <w:u w:val="single"/>
        </w:rPr>
        <w:t xml:space="preserve">江苏省生态环境分区管控能力提升技术支撑</w:t>
      </w:r>
      <w:r/>
    </w:p>
    <w:p>
      <w:pPr>
        <w:ind w:firstLine="600"/>
        <w:spacing w:before="19"/>
        <w:widowControl/>
        <w:rPr>
          <w:rFonts w:hint="eastAsia" w:ascii="宋体" w:hAnsi="宋体"/>
          <w:sz w:val="24"/>
          <w:szCs w:val="24"/>
        </w:rPr>
      </w:pPr>
      <w:r>
        <w:rPr>
          <w:rFonts w:hint="eastAsia" w:ascii="宋体" w:hAnsi="宋体"/>
          <w:sz w:val="24"/>
          <w:szCs w:val="24"/>
        </w:rPr>
        <w:t xml:space="preserve">2、服务内容：</w:t>
      </w:r>
      <w:r>
        <w:rPr>
          <w:rFonts w:hint="eastAsia" w:ascii="宋体" w:hAnsi="宋体"/>
          <w:sz w:val="24"/>
          <w:szCs w:val="24"/>
          <w:u w:val="single"/>
        </w:rPr>
        <w:t xml:space="preserve">参照招标文件的具体要求。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3、服务期限：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4、补充条款：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30" w:name="hetong_bigmoney"/>
      <w:r/>
      <w:bookmarkEnd w:id="30"/>
      <w:r>
        <w:rPr>
          <w:rFonts w:hint="eastAsia" w:hAnsi="宋体"/>
          <w:sz w:val="24"/>
          <w:szCs w:val="24"/>
        </w:rPr>
        <w:t xml:space="preserve">（大写）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bookmarkStart w:id="31" w:name="hetong_money"/>
      <w:r/>
      <w:bookmarkEnd w:id="31"/>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rPr>
        <w:t xml:space="preserve">，本合同价款包含所有乙方提供合同约定的服务内容的报酬及乙方提供该项服务所支出的必要费用（包括中标服务费），甲方在上述合同价款之外不再向乙方支付其他任何费用。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本合同项下服务的提供参照合同文件的具体要求履行，甲乙双方通过补充条款进行特殊约定的从其约定。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1、甲方在合同履行期间，有权对乙方提供的相关服务或交付的工作成果进行验收。验收时甲方可对每一项服务的履约情况进行确认，验收费用由乙方承担。</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3、如有必要，甲方邀请参加本项目的其他供应商或第三方专业机构及专家参与验收,相关意见将作为验收书的参考资料。</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5、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32" w:name="purchase_relation_name"/>
      <w:r/>
      <w:bookmarkEnd w:id="32"/>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33" w:name="purchase_relation_tel"/>
      <w:r/>
      <w:bookmarkEnd w:id="33"/>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34" w:name="supplier_relation_name"/>
      <w:r/>
      <w:bookmarkEnd w:id="34"/>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35" w:name="supplier_relation_tel"/>
      <w:r/>
      <w:bookmarkEnd w:id="35"/>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1.中标人应按以下第（</w:t>
      </w:r>
      <w:r>
        <w:rPr>
          <w:rFonts w:ascii="宋体" w:hAnsi="宋体"/>
          <w:sz w:val="24"/>
          <w:szCs w:val="24"/>
        </w:rPr>
        <w:t xml:space="preserve">1）</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rPr>
          <w:rFonts w:hint="eastAsia" w:ascii="宋体" w:hAnsi="宋体"/>
          <w:sz w:val="24"/>
          <w:szCs w:val="24"/>
        </w:rPr>
      </w:pPr>
      <w:r>
        <w:rPr>
          <w:rFonts w:hint="eastAsia" w:ascii="宋体" w:hAnsi="宋体"/>
          <w:sz w:val="24"/>
          <w:szCs w:val="24"/>
        </w:rPr>
        <w:t xml:space="preserve">合同签订后20个工作日内，</w:t>
      </w:r>
      <w:r>
        <w:rPr>
          <w:rFonts w:hint="eastAsia" w:ascii="宋体" w:hAnsi="宋体"/>
          <w:sz w:val="24"/>
          <w:szCs w:val="24"/>
        </w:rPr>
        <w:t xml:space="preserve">甲方</w:t>
      </w:r>
      <w:r>
        <w:rPr>
          <w:rFonts w:hint="eastAsia" w:ascii="宋体" w:hAnsi="宋体"/>
          <w:sz w:val="24"/>
          <w:szCs w:val="24"/>
        </w:rPr>
        <w:t xml:space="preserve">支付合同总价的70%。项目完结后，</w:t>
      </w:r>
      <w:r>
        <w:rPr>
          <w:rFonts w:hint="eastAsia" w:ascii="宋体" w:hAnsi="宋体"/>
          <w:sz w:val="24"/>
          <w:szCs w:val="24"/>
        </w:rPr>
        <w:t xml:space="preserve">甲方</w:t>
      </w:r>
      <w:r>
        <w:rPr>
          <w:rFonts w:hint="eastAsia" w:ascii="宋体" w:hAnsi="宋体"/>
          <w:sz w:val="24"/>
          <w:szCs w:val="24"/>
        </w:rPr>
        <w:t xml:space="preserve">支付剩余合同价款。因</w:t>
      </w:r>
      <w:r>
        <w:rPr>
          <w:rFonts w:hint="eastAsia" w:ascii="宋体" w:hAnsi="宋体"/>
          <w:sz w:val="24"/>
          <w:szCs w:val="24"/>
        </w:rPr>
        <w:t xml:space="preserve">乙方</w:t>
      </w:r>
      <w:r>
        <w:rPr>
          <w:rFonts w:hint="eastAsia" w:ascii="宋体" w:hAnsi="宋体"/>
          <w:sz w:val="24"/>
          <w:szCs w:val="24"/>
        </w:rPr>
        <w:t xml:space="preserve">自身原因，未在规定的履约时间前提交相应项目成果的，按合同的违约责任处理</w:t>
      </w:r>
      <w:r>
        <w:rPr>
          <w:rFonts w:hint="eastAsia" w:ascii="宋体" w:hAnsi="宋体"/>
          <w:sz w:val="24"/>
          <w:szCs w:val="24"/>
        </w:rPr>
        <w:t xml:space="preserve">。</w:t>
      </w:r>
      <w:r/>
    </w:p>
    <w:p>
      <w:pPr>
        <w:ind w:firstLine="482"/>
        <w:rPr>
          <w:rFonts w:hint="eastAsia" w:ascii="宋体" w:hAnsi="宋体"/>
          <w:b/>
          <w:bCs/>
          <w:sz w:val="24"/>
          <w:szCs w:val="24"/>
        </w:rPr>
      </w:pPr>
      <w:r>
        <w:rPr>
          <w:rFonts w:hint="eastAsia" w:ascii="宋体" w:hAnsi="宋体"/>
          <w:b/>
          <w:bCs/>
          <w:sz w:val="24"/>
          <w:szCs w:val="24"/>
        </w:rPr>
        <w:t xml:space="preserve">九、税费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 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十二、违约责任</w:t>
      </w:r>
      <w:r/>
    </w:p>
    <w:p>
      <w:pPr>
        <w:ind w:firstLine="480"/>
        <w:rPr>
          <w:rFonts w:hint="eastAsia" w:ascii="宋体" w:hAnsi="宋体"/>
          <w:color w:val="000000"/>
          <w:sz w:val="24"/>
          <w:szCs w:val="24"/>
          <w:lang w:val="zh-CN"/>
        </w:rPr>
      </w:pPr>
      <w:r/>
      <w:bookmarkStart w:id="36" w:name="_Hlk225518649"/>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bookmarkEnd w:id="36"/>
      <w:r>
        <w:rPr>
          <w:rFonts w:hint="eastAsia" w:ascii="宋体" w:hAnsi="宋体"/>
          <w:color w:val="000000"/>
          <w:sz w:val="24"/>
          <w:szCs w:val="24"/>
          <w:lang w:val="zh-CN"/>
        </w:rPr>
        <w:t xml:space="preserve">。</w:t>
      </w:r>
      <w:r/>
    </w:p>
    <w:p>
      <w:pPr>
        <w:ind w:firstLine="482"/>
        <w:rPr>
          <w:rFonts w:hint="eastAsia" w:ascii="宋体" w:hAnsi="宋体"/>
          <w:b/>
          <w:bCs/>
          <w:sz w:val="24"/>
          <w:szCs w:val="24"/>
        </w:rPr>
      </w:pPr>
      <w:r>
        <w:rPr>
          <w:rFonts w:hint="eastAsia" w:ascii="宋体" w:hAnsi="宋体"/>
          <w:b/>
          <w:bCs/>
          <w:sz w:val="24"/>
          <w:szCs w:val="24"/>
        </w:rPr>
        <w:t xml:space="preserve">十三、不可抗力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 .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本合同一式叁份，中文书写。甲乙双方各执一份，代理采购机构执一份。</w:t>
      </w:r>
      <w:r/>
    </w:p>
    <w:p>
      <w:pPr>
        <w:ind w:firstLine="480"/>
        <w:spacing w:before="19"/>
        <w:widowControl/>
        <w:rPr>
          <w:rFonts w:hint="eastAsia" w:ascii="宋体" w:hAnsi="宋体"/>
          <w:bCs/>
          <w:sz w:val="24"/>
          <w:szCs w:val="24"/>
        </w:rPr>
      </w:pPr>
      <w:r>
        <w:rPr>
          <w:rFonts w:hint="eastAsia" w:ascii="宋体" w:hAnsi="宋体"/>
          <w:bCs/>
          <w:sz w:val="24"/>
          <w:szCs w:val="24"/>
        </w:rPr>
      </w:r>
      <w:r/>
    </w:p>
    <w:p>
      <w:pPr>
        <w:spacing w:before="19"/>
        <w:widowControl/>
        <w:rPr>
          <w:rFonts w:hint="eastAsia" w:ascii="宋体" w:hAnsi="宋体"/>
          <w:bCs/>
          <w:sz w:val="24"/>
          <w:szCs w:val="24"/>
        </w:rPr>
      </w:pPr>
      <w:r>
        <w:rPr>
          <w:rFonts w:hint="eastAsia" w:ascii="宋体" w:hAnsi="宋体"/>
          <w:bCs/>
          <w:sz w:val="24"/>
          <w:szCs w:val="24"/>
        </w:rPr>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37" w:name="suppliers_name_one"/>
      <w:r/>
      <w:bookmarkEnd w:id="37"/>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jc w:val="left"/>
        <w:widowControl/>
        <w:rPr>
          <w:rFonts w:ascii="宋体" w:hAnsi="Courier New"/>
          <w:szCs w:val="21"/>
        </w:rPr>
      </w:pPr>
      <w:r>
        <w:br w:type="page" w:clear="all"/>
      </w:r>
      <w:r/>
    </w:p>
    <w:p>
      <w:pPr>
        <w:pStyle w:val="867"/>
        <w:rPr>
          <w:rFonts w:hint="default"/>
        </w:rPr>
      </w:pPr>
      <w:r>
        <w:rPr>
          <w:rFonts w:hint="default"/>
        </w:rPr>
      </w:r>
      <w:r/>
    </w:p>
    <w:p>
      <w:pPr>
        <w:pStyle w:val="852"/>
        <w:jc w:val="center"/>
        <w:spacing w:line="240" w:lineRule="auto"/>
        <w:rPr>
          <w:rFonts w:hint="eastAsia" w:ascii="宋体" w:hAnsi="宋体"/>
          <w:sz w:val="40"/>
          <w:szCs w:val="40"/>
        </w:rPr>
      </w:pPr>
      <w:r/>
      <w:bookmarkStart w:id="38"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21"/>
      <w:r/>
      <w:bookmarkEnd w:id="22"/>
      <w:r/>
      <w:bookmarkEnd w:id="24"/>
      <w:r/>
      <w:bookmarkEnd w:id="38"/>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bCs/>
          <w:sz w:val="40"/>
          <w:szCs w:val="40"/>
        </w:rPr>
      </w:pPr>
      <w:r>
        <w:rPr>
          <w:rFonts w:hint="eastAsia" w:ascii="宋体" w:hAnsi="宋体"/>
          <w:b/>
          <w:sz w:val="40"/>
          <w:szCs w:val="40"/>
          <w:highlight w:val="none"/>
        </w:rPr>
      </w:r>
      <w:r>
        <w:rPr>
          <w:rFonts w:hint="eastAsia" w:ascii="宋体" w:hAnsi="宋体"/>
          <w:b/>
          <w:sz w:val="40"/>
          <w:szCs w:val="40"/>
          <w:highlight w:val="none"/>
        </w:rPr>
      </w:r>
    </w:p>
    <w:p>
      <w:pPr>
        <w:jc w:val="center"/>
        <w:widowControl/>
        <w:rPr>
          <w:rFonts w:hint="eastAsia" w:ascii="宋体" w:hAnsi="宋体"/>
          <w:b/>
          <w:bCs/>
          <w:sz w:val="40"/>
          <w:szCs w:val="40"/>
          <w:highlight w:val="none"/>
        </w:rPr>
      </w:pPr>
      <w:r>
        <w:rPr>
          <w:rFonts w:hint="eastAsia" w:ascii="宋体" w:hAnsi="宋体"/>
          <w:b/>
          <w:sz w:val="40"/>
          <w:szCs w:val="40"/>
          <w:highlight w:val="none"/>
        </w:rPr>
      </w:r>
      <w:r>
        <w:rPr>
          <w:rFonts w:hint="eastAsia" w:ascii="宋体" w:hAnsi="宋体"/>
          <w:b/>
          <w:sz w:val="40"/>
          <w:szCs w:val="40"/>
          <w:highlight w:val="none"/>
        </w:rPr>
      </w:r>
    </w:p>
    <w:p>
      <w:pPr>
        <w:jc w:val="center"/>
        <w:widowControl/>
        <w:rPr>
          <w:rFonts w:hint="eastAsia" w:ascii="宋体" w:hAnsi="宋体"/>
          <w:b/>
          <w:bCs/>
          <w:sz w:val="40"/>
          <w:szCs w:val="40"/>
          <w:highlight w:val="none"/>
        </w:rPr>
      </w:pPr>
      <w:r>
        <w:rPr>
          <w:rFonts w:hint="eastAsia" w:ascii="宋体" w:hAnsi="宋体"/>
          <w:b/>
          <w:sz w:val="40"/>
          <w:szCs w:val="40"/>
          <w:highlight w:val="none"/>
        </w:rPr>
      </w:r>
      <w:r>
        <w:rPr>
          <w:rFonts w:hint="eastAsia" w:ascii="宋体" w:hAnsi="宋体"/>
          <w:b/>
          <w:sz w:val="40"/>
          <w:szCs w:val="40"/>
          <w:highlight w:val="none"/>
        </w:rPr>
      </w:r>
    </w:p>
    <w:p>
      <w:pPr>
        <w:jc w:val="center"/>
        <w:widowControl/>
        <w:rPr>
          <w:rFonts w:hint="eastAsia" w:ascii="宋体" w:hAnsi="宋体"/>
          <w:b/>
          <w:bCs/>
          <w:sz w:val="40"/>
          <w:szCs w:val="40"/>
          <w:highlight w:val="none"/>
        </w:rPr>
      </w:pPr>
      <w:r>
        <w:rPr>
          <w:rFonts w:hint="eastAsia" w:ascii="宋体" w:hAnsi="宋体"/>
          <w:b/>
          <w:sz w:val="40"/>
          <w:szCs w:val="40"/>
          <w:highlight w:val="none"/>
        </w:rPr>
      </w:r>
      <w:r>
        <w:rPr>
          <w:rFonts w:hint="eastAsia" w:ascii="宋体" w:hAnsi="宋体"/>
          <w:b/>
          <w:sz w:val="40"/>
          <w:szCs w:val="40"/>
          <w:highlight w:val="none"/>
        </w:rPr>
      </w:r>
    </w:p>
    <w:p>
      <w:pPr>
        <w:jc w:val="center"/>
        <w:widowControl/>
        <w:rPr>
          <w:rFonts w:hint="eastAsia" w:ascii="宋体" w:hAnsi="宋体"/>
          <w:b/>
          <w:bCs/>
          <w:sz w:val="40"/>
          <w:szCs w:val="40"/>
          <w:highlight w:val="none"/>
        </w:rPr>
      </w:pPr>
      <w:r>
        <w:rPr>
          <w:rFonts w:hint="eastAsia" w:ascii="宋体" w:hAnsi="宋体"/>
          <w:b/>
          <w:sz w:val="40"/>
          <w:szCs w:val="40"/>
          <w:highlight w:val="none"/>
        </w:rPr>
      </w:r>
      <w:r>
        <w:rPr>
          <w:rFonts w:hint="eastAsia" w:ascii="宋体" w:hAnsi="宋体"/>
          <w:b/>
          <w:sz w:val="40"/>
          <w:szCs w:val="40"/>
          <w:highlight w:val="none"/>
        </w:rPr>
      </w:r>
    </w:p>
    <w:p>
      <w:pPr>
        <w:jc w:val="center"/>
        <w:widowControl/>
        <w:rPr>
          <w:rFonts w:hint="eastAsia" w:ascii="宋体" w:hAnsi="宋体"/>
          <w:b/>
          <w:bCs/>
          <w:sz w:val="40"/>
          <w:szCs w:val="40"/>
          <w:highlight w:val="none"/>
        </w:rPr>
      </w:pPr>
      <w:r/>
      <w:bookmarkStart w:id="39" w:name="_Toc384716020"/>
      <w:r/>
      <w:bookmarkStart w:id="40" w:name="_Toc351733256"/>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41" w:name="_Toc449539282"/>
      <w:r/>
      <w:bookmarkStart w:id="42" w:name="_Toc479456129"/>
      <w:r/>
      <w:bookmarkStart w:id="43" w:name="_Toc76893594"/>
      <w:r>
        <w:rPr>
          <w:szCs w:val="24"/>
        </w:rPr>
        <w:br w:type="page" w:clear="all"/>
      </w:r>
      <w:r/>
    </w:p>
    <w:p>
      <w:pPr>
        <w:pStyle w:val="853"/>
        <w:numPr>
          <w:ilvl w:val="0"/>
          <w:numId w:val="3"/>
        </w:numPr>
        <w:spacing w:line="240" w:lineRule="auto"/>
        <w:rPr>
          <w:sz w:val="28"/>
          <w:szCs w:val="28"/>
        </w:rPr>
      </w:pPr>
      <w:r/>
      <w:bookmarkStart w:id="44" w:name="_Toc128508979"/>
      <w:r/>
      <w:bookmarkStart w:id="45" w:name="_Toc129876279"/>
      <w:r>
        <w:rPr>
          <w:rFonts w:hint="eastAsia"/>
          <w:sz w:val="28"/>
          <w:szCs w:val="28"/>
        </w:rPr>
        <w:t xml:space="preserve">投标函、投标报价及项目相关文件</w:t>
      </w:r>
      <w:bookmarkEnd w:id="41"/>
      <w:r/>
      <w:bookmarkEnd w:id="42"/>
      <w:r/>
      <w:bookmarkEnd w:id="43"/>
      <w:r/>
      <w:bookmarkEnd w:id="44"/>
      <w:r/>
      <w:bookmarkEnd w:id="45"/>
      <w:r/>
      <w:r/>
    </w:p>
    <w:p>
      <w:r/>
      <w:r/>
    </w:p>
    <w:p>
      <w:pPr>
        <w:pStyle w:val="854"/>
        <w:jc w:val="center"/>
        <w:spacing w:line="240" w:lineRule="auto"/>
        <w:rPr>
          <w:rFonts w:hint="eastAsia" w:ascii="宋体" w:hAnsi="宋体"/>
          <w:sz w:val="24"/>
          <w:szCs w:val="24"/>
        </w:rPr>
      </w:pPr>
      <w:r/>
      <w:bookmarkStart w:id="46" w:name="_Toc449539283"/>
      <w:r/>
      <w:bookmarkStart w:id="47" w:name="_Toc101862114"/>
      <w:r/>
      <w:bookmarkStart w:id="48" w:name="_Toc101280227"/>
      <w:r/>
      <w:bookmarkStart w:id="49" w:name="_Toc76893595"/>
      <w:r/>
      <w:bookmarkStart w:id="50" w:name="_Toc128508980"/>
      <w:r/>
      <w:bookmarkStart w:id="51" w:name="_Toc101797548"/>
      <w:r/>
      <w:bookmarkStart w:id="52" w:name="_Toc129876280"/>
      <w:r/>
      <w:bookmarkStart w:id="53" w:name="_Toc78882146"/>
      <w:r/>
      <w:bookmarkStart w:id="54" w:name="_Toc101280174"/>
      <w:r>
        <w:rPr>
          <w:rFonts w:hint="eastAsia" w:ascii="宋体" w:hAnsi="宋体"/>
          <w:sz w:val="24"/>
          <w:szCs w:val="24"/>
        </w:rPr>
        <w:t xml:space="preserve">1.投标函</w:t>
      </w:r>
      <w:bookmarkEnd w:id="46"/>
      <w:r/>
      <w:bookmarkEnd w:id="47"/>
      <w:r/>
      <w:bookmarkEnd w:id="48"/>
      <w:r/>
      <w:bookmarkEnd w:id="49"/>
      <w:r/>
      <w:bookmarkEnd w:id="50"/>
      <w:r/>
      <w:bookmarkEnd w:id="51"/>
      <w:r/>
      <w:bookmarkEnd w:id="52"/>
      <w:r/>
      <w:bookmarkEnd w:id="53"/>
      <w:r/>
      <w:bookmarkEnd w:id="54"/>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江苏省生态环境分区管控能力提升技术支撑</w:t>
      </w:r>
      <w:r>
        <w:rPr>
          <w:rFonts w:hint="eastAsia" w:ascii="宋体" w:hAnsi="宋体"/>
          <w:sz w:val="24"/>
          <w:szCs w:val="24"/>
          <w:u w:val="single"/>
        </w:rPr>
        <w:t xml:space="preserve">项目</w:t>
      </w:r>
      <w:r>
        <w:rPr>
          <w:rFonts w:hint="eastAsia" w:ascii="宋体" w:hAnsi="宋体" w:cs="新宋体"/>
          <w:sz w:val="24"/>
          <w:szCs w:val="24"/>
          <w:u w:val="single"/>
        </w:rPr>
        <w:t xml:space="preserve">（</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JSZC-320000-JSSJ-G2026-0002</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1、我们郑重承诺：我们是符合《政府采购法》第22条规定的供应商，并严格遵守《政府采购法》第77条的规定，本投标文件中提供的所有材料均是真实有效的。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供应商名称：</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55" w:name="_Toc464044789"/>
      <w:r/>
      <w:bookmarkStart w:id="56" w:name="_Toc403992032"/>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r/>
    </w:p>
    <w:p>
      <w:r/>
      <w:r/>
    </w:p>
    <w:p>
      <w:pPr>
        <w:pStyle w:val="854"/>
        <w:jc w:val="center"/>
        <w:spacing w:line="240" w:lineRule="auto"/>
        <w:rPr>
          <w:rFonts w:hint="eastAsia" w:ascii="宋体" w:hAnsi="宋体"/>
          <w:sz w:val="24"/>
          <w:szCs w:val="24"/>
        </w:rPr>
      </w:pPr>
      <w:r>
        <w:br w:type="page" w:clear="all"/>
      </w:r>
      <w:bookmarkStart w:id="57" w:name="_Toc101280175"/>
      <w:r/>
      <w:bookmarkStart w:id="58" w:name="_Toc128508981"/>
      <w:r/>
      <w:bookmarkStart w:id="59" w:name="_Toc101280228"/>
      <w:r/>
      <w:bookmarkStart w:id="60" w:name="_Toc101862115"/>
      <w:r/>
      <w:bookmarkStart w:id="61" w:name="_Toc101797549"/>
      <w:r/>
      <w:bookmarkStart w:id="62" w:name="_Toc78882147"/>
      <w:r/>
      <w:bookmarkStart w:id="63" w:name="_Toc129876281"/>
      <w:r/>
      <w:bookmarkStart w:id="64" w:name="_Toc76893596"/>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w:t>
      </w:r>
      <w:r>
        <w:rPr>
          <w:rFonts w:hint="eastAsia"/>
          <w:bCs/>
          <w:color w:val="000000"/>
          <w:sz w:val="24"/>
          <w:szCs w:val="24"/>
        </w:rPr>
        <w:t xml:space="preserve">被授权人的姓名</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JSZC-320000-JSSJ-G2026-0002</w:t>
      </w:r>
      <w:r>
        <w:rPr>
          <w:rFonts w:hint="eastAsia" w:ascii="宋体" w:hAnsi="宋体"/>
          <w:sz w:val="24"/>
          <w:szCs w:val="24"/>
          <w:u w:val="single"/>
        </w:rPr>
        <w:t xml:space="preserve">）</w:t>
      </w:r>
      <w:r>
        <w:rPr>
          <w:rFonts w:hint="eastAsia" w:ascii="宋体" w:hAnsi="宋体"/>
          <w:sz w:val="24"/>
          <w:szCs w:val="24"/>
          <w:u w:val="single"/>
        </w:rPr>
        <w:t xml:space="preserve">江苏省生态环境分区管控能力提升技术支撑</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t xml:space="preserve">供应商名称（加盖CA电子公章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854"/>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55"/>
      <w:r/>
      <w:bookmarkEnd w:id="56"/>
      <w:r/>
      <w:bookmarkEnd w:id="57"/>
      <w:r/>
      <w:bookmarkEnd w:id="58"/>
      <w:r/>
      <w:bookmarkEnd w:id="59"/>
      <w:r/>
      <w:bookmarkEnd w:id="60"/>
      <w:r/>
      <w:bookmarkEnd w:id="61"/>
      <w:r/>
      <w:bookmarkEnd w:id="62"/>
      <w:r/>
      <w:bookmarkEnd w:id="63"/>
      <w:r/>
      <w:bookmarkEnd w:id="64"/>
      <w:r/>
      <w:r/>
    </w:p>
    <w:p>
      <w:pPr>
        <w:ind w:firstLine="482"/>
        <w:spacing w:line="0" w:lineRule="atLeast"/>
        <w:rPr>
          <w:rFonts w:ascii="宋体"/>
          <w:color w:val="000000"/>
          <w:sz w:val="24"/>
          <w:szCs w:val="24"/>
        </w:rPr>
      </w:pPr>
      <w:r>
        <w:rPr>
          <w:rFonts w:hint="eastAsia" w:ascii="宋体"/>
          <w:color w:val="000000"/>
          <w:sz w:val="24"/>
          <w:szCs w:val="24"/>
        </w:rPr>
        <w:t xml:space="preserve">投标人全称（加盖CA电子公章）：</w:t>
      </w:r>
      <w:r/>
    </w:p>
    <w:p>
      <w:pPr>
        <w:ind w:firstLine="482"/>
        <w:spacing w:line="0" w:lineRule="atLeast"/>
        <w:rPr>
          <w:color w:val="000000"/>
          <w:sz w:val="24"/>
          <w:szCs w:val="24"/>
        </w:rPr>
      </w:pPr>
      <w:r>
        <w:rPr>
          <w:rFonts w:hint="eastAsia" w:ascii="宋体"/>
          <w:color w:val="000000"/>
          <w:sz w:val="24"/>
          <w:szCs w:val="24"/>
        </w:rPr>
        <w:t xml:space="preserve">项目名称：</w:t>
      </w:r>
      <w:r/>
    </w:p>
    <w:p>
      <w:pPr>
        <w:ind w:firstLine="482"/>
        <w:spacing w:line="0" w:lineRule="atLeast"/>
        <w:rPr>
          <w:rFonts w:ascii="宋体"/>
          <w:color w:val="000000"/>
          <w:sz w:val="24"/>
          <w:szCs w:val="24"/>
        </w:rPr>
      </w:pPr>
      <w:r>
        <w:rPr>
          <w:rFonts w:hint="eastAsia" w:ascii="宋体"/>
          <w:color w:val="000000"/>
          <w:sz w:val="24"/>
          <w:szCs w:val="24"/>
        </w:rPr>
        <w:t xml:space="preserve">采购编号：                                   </w:t>
      </w:r>
      <w:r/>
    </w:p>
    <w:p>
      <w:pPr>
        <w:ind w:firstLine="482"/>
        <w:spacing w:line="0" w:lineRule="atLeast"/>
        <w:rPr>
          <w:rFonts w:ascii="宋体"/>
          <w:color w:val="000000"/>
          <w:sz w:val="24"/>
          <w:szCs w:val="24"/>
        </w:rPr>
      </w:pPr>
      <w:r>
        <w:rPr>
          <w:rFonts w:hint="eastAsia" w:asci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color w:val="000000"/>
                <w:sz w:val="24"/>
                <w:szCs w:val="24"/>
              </w:rPr>
            </w:pPr>
            <w:r>
              <w:rPr>
                <w:rFonts w:hint="eastAsia" w:ascii="宋体" w:cs="宋体"/>
                <w:color w:val="000000"/>
                <w:sz w:val="24"/>
                <w:szCs w:val="24"/>
              </w:rPr>
              <w:t xml:space="preserve">                        </w:t>
            </w:r>
            <w:r>
              <w:rPr>
                <w:rFonts w:hint="eastAsia" w:ascii="宋体"/>
                <w:color w:val="000000"/>
                <w:sz w:val="24"/>
                <w:szCs w:val="24"/>
              </w:rPr>
              <w:t xml:space="preserve">投标总报价</w:t>
            </w:r>
            <w:r/>
          </w:p>
        </w:tc>
      </w:tr>
      <w:tr>
        <w:trPr>
          <w:cantSplit/>
          <w:trHeight w:val="1060"/>
        </w:trPr>
        <w:tc>
          <w:tcPr>
            <w:tcW w:w="8780" w:type="dxa"/>
            <w:vAlign w:val="center"/>
            <w:textDirection w:val="lrTb"/>
            <w:noWrap w:val="false"/>
          </w:tcPr>
          <w:p>
            <w:pPr>
              <w:pStyle w:val="890"/>
              <w:ind w:firstLine="0"/>
              <w:spacing w:before="0" w:after="0" w:line="500" w:lineRule="exact"/>
              <w:rPr>
                <w:rFonts w:ascii="宋体"/>
                <w:color w:val="000000"/>
                <w:szCs w:val="21"/>
              </w:rPr>
            </w:pPr>
            <w:r>
              <w:rPr>
                <w:rFonts w:hint="eastAsia" w:ascii="宋体" w:cs="宋体"/>
                <w:color w:val="000000"/>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65" w:name="_Toc448871080"/>
      <w:r/>
      <w:bookmarkStart w:id="66" w:name="_Toc460850159"/>
      <w:r/>
      <w:bookmarkStart w:id="67" w:name="_Toc351733251"/>
      <w:r/>
      <w:bookmarkStart w:id="68" w:name="_Toc365968486"/>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69" w:name="_Hlk129938483"/>
      <w:r>
        <w:rPr>
          <w:rFonts w:hint="eastAsia" w:ascii="宋体" w:hAnsi="宋体"/>
          <w:sz w:val="24"/>
          <w:szCs w:val="24"/>
        </w:rPr>
        <w:t xml:space="preserve">有关本项目实施所涉及的一切费用均计入报价</w:t>
      </w:r>
      <w:bookmarkEnd w:id="69"/>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01"/>
        <w:rPr>
          <w:b/>
          <w:sz w:val="20"/>
          <w:szCs w:val="20"/>
        </w:rPr>
      </w:pPr>
      <w:r>
        <w:rPr>
          <w:b/>
          <w:sz w:val="20"/>
          <w:szCs w:val="20"/>
        </w:rPr>
      </w:r>
      <w:r/>
    </w:p>
    <w:p>
      <w:pPr>
        <w:pStyle w:val="854"/>
        <w:jc w:val="center"/>
        <w:spacing w:line="240" w:lineRule="auto"/>
        <w:rPr>
          <w:rFonts w:hint="eastAsia" w:ascii="宋体" w:hAnsi="宋体"/>
          <w:sz w:val="24"/>
          <w:szCs w:val="24"/>
        </w:rPr>
      </w:pPr>
      <w:r>
        <w:rPr>
          <w:sz w:val="21"/>
          <w:szCs w:val="21"/>
        </w:rPr>
        <w:br w:type="page" w:clear="all"/>
      </w:r>
      <w:bookmarkStart w:id="70" w:name="_Toc76893246"/>
      <w:r/>
      <w:bookmarkStart w:id="71" w:name="_Toc27654208"/>
      <w:r/>
      <w:bookmarkStart w:id="72" w:name="_Toc76893597"/>
      <w:r/>
      <w:bookmarkStart w:id="73" w:name="_Toc78882148"/>
      <w:r/>
      <w:bookmarkStart w:id="74" w:name="_Toc101438300"/>
      <w:r/>
      <w:bookmarkStart w:id="75" w:name="_Toc128508982"/>
      <w:r/>
      <w:bookmarkStart w:id="76" w:name="_Toc101280229"/>
      <w:r/>
      <w:bookmarkStart w:id="77" w:name="_Toc101280176"/>
      <w:r/>
      <w:bookmarkStart w:id="78" w:name="_Toc129876282"/>
      <w:r/>
      <w:bookmarkStart w:id="79" w:name="_Toc101862117"/>
      <w:r/>
      <w:bookmarkStart w:id="80" w:name="_Toc503997275"/>
      <w:r/>
      <w:bookmarkStart w:id="81" w:name="_Toc101280230"/>
      <w:r/>
      <w:bookmarkStart w:id="82" w:name="_Toc8068369"/>
      <w:r/>
      <w:bookmarkStart w:id="83" w:name="_Toc101206009"/>
      <w:r/>
      <w:bookmarkStart w:id="84" w:name="_Toc485301532"/>
      <w:r/>
      <w:bookmarkStart w:id="85" w:name="_Toc100764167"/>
      <w:r/>
      <w:bookmarkStart w:id="86" w:name="_Toc85454841"/>
      <w:r/>
      <w:bookmarkStart w:id="87" w:name="_Toc101280177"/>
      <w:r/>
      <w:bookmarkStart w:id="88" w:name="_Toc101797551"/>
      <w:r/>
      <w:bookmarkStart w:id="89" w:name="_Toc76396060"/>
      <w:r/>
      <w:bookmarkStart w:id="90" w:name="_Toc485301531"/>
      <w:r/>
      <w:bookmarkStart w:id="91" w:name="_Toc76893598"/>
      <w:r/>
      <w:bookmarkStart w:id="92" w:name="_Toc449539286"/>
      <w:r/>
      <w:bookmarkStart w:id="93" w:name="_Toc27654209"/>
      <w:r/>
      <w:bookmarkStart w:id="94" w:name="_Toc78882149"/>
      <w:r/>
      <w:bookmarkStart w:id="95" w:name="_Toc503997274"/>
      <w:r/>
      <w:bookmarkStart w:id="96" w:name="_Toc365968480"/>
      <w:r/>
      <w:bookmarkStart w:id="97" w:name="_Toc449539292"/>
      <w:r/>
      <w:bookmarkStart w:id="98" w:name="_Toc479456130"/>
      <w:r/>
      <w:bookmarkEnd w:id="65"/>
      <w:r/>
      <w:bookmarkEnd w:id="66"/>
      <w:r/>
      <w:bookmarkEnd w:id="67"/>
      <w:r/>
      <w:bookmarkEnd w:id="68"/>
      <w:r>
        <w:rPr>
          <w:rFonts w:hint="eastAsia" w:ascii="宋体" w:hAnsi="宋体"/>
          <w:sz w:val="24"/>
          <w:szCs w:val="24"/>
        </w:rPr>
        <w:t xml:space="preserve">4.</w:t>
      </w:r>
      <w:bookmarkEnd w:id="70"/>
      <w:r/>
      <w:bookmarkEnd w:id="71"/>
      <w:r>
        <w:rPr>
          <w:rFonts w:hint="eastAsia" w:ascii="宋体" w:hAnsi="宋体"/>
          <w:sz w:val="24"/>
          <w:szCs w:val="24"/>
        </w:rPr>
        <w:t xml:space="preserve"> </w:t>
      </w:r>
      <w:bookmarkEnd w:id="72"/>
      <w:r/>
      <w:bookmarkEnd w:id="73"/>
      <w:r>
        <w:rPr>
          <w:rFonts w:hint="eastAsia" w:ascii="宋体" w:hAnsi="宋体"/>
          <w:sz w:val="24"/>
          <w:szCs w:val="24"/>
        </w:rPr>
        <w:t xml:space="preserve">投标产品配置及分项报价表</w:t>
      </w:r>
      <w:bookmarkEnd w:id="74"/>
      <w:r/>
      <w:bookmarkEnd w:id="75"/>
      <w:r/>
      <w:bookmarkEnd w:id="76"/>
      <w:r/>
      <w:bookmarkEnd w:id="77"/>
      <w:r/>
      <w:bookmarkEnd w:id="78"/>
      <w:r/>
      <w:r/>
    </w:p>
    <w:p>
      <w:pPr>
        <w:jc w:val="left"/>
        <w:tabs>
          <w:tab w:val="left" w:pos="737" w:leader="none"/>
          <w:tab w:val="right" w:pos="9070" w:leader="none"/>
        </w:tabs>
        <w:rPr>
          <w:rFonts w:hint="eastAsia" w:ascii="宋体" w:hAnsi="宋体"/>
          <w:sz w:val="24"/>
          <w:szCs w:val="24"/>
        </w:rPr>
      </w:pPr>
      <w:r>
        <w:rPr>
          <w:rFonts w:ascii="宋体" w:hAnsi="宋体"/>
          <w:sz w:val="24"/>
          <w:szCs w:val="24"/>
        </w:rPr>
        <w:tab/>
      </w:r>
      <w:r>
        <w:rPr>
          <w:rFonts w:ascii="宋体" w:hAnsi="宋体"/>
          <w:sz w:val="24"/>
          <w:szCs w:val="24"/>
        </w:rPr>
        <w:tab/>
      </w:r>
      <w:r>
        <w:rPr>
          <w:rFonts w:hint="eastAsia" w:ascii="宋体" w:hAnsi="宋体"/>
          <w:sz w:val="24"/>
          <w:szCs w:val="24"/>
        </w:rPr>
        <w:t xml:space="preserve">单位：元</w:t>
      </w:r>
      <w:r/>
    </w:p>
    <w:tbl>
      <w:tblPr>
        <w:tblW w:w="9073"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2535"/>
        <w:gridCol w:w="1009"/>
        <w:gridCol w:w="890"/>
        <w:gridCol w:w="1525"/>
        <w:gridCol w:w="2127"/>
      </w:tblGrid>
      <w:tr>
        <w:trPr>
          <w:cantSplit/>
        </w:trPr>
        <w:tc>
          <w:tcPr>
            <w:tcW w:w="987"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53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费用明细</w:t>
            </w:r>
            <w:r/>
          </w:p>
        </w:tc>
        <w:tc>
          <w:tcPr>
            <w:tcW w:w="1009"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单位</w:t>
            </w:r>
            <w:r/>
          </w:p>
        </w:tc>
        <w:tc>
          <w:tcPr>
            <w:tcW w:w="890"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数量</w:t>
            </w:r>
            <w:r/>
          </w:p>
        </w:tc>
        <w:tc>
          <w:tcPr>
            <w:tcW w:w="152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单价</w:t>
            </w:r>
            <w:r/>
          </w:p>
        </w:tc>
        <w:tc>
          <w:tcPr>
            <w:tcW w:w="2112"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w:t>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601"/>
        </w:trPr>
        <w:tc>
          <w:tcPr>
            <w:tcW w:w="987" w:type="dxa"/>
            <w:textDirection w:val="lrTb"/>
            <w:noWrap w:val="false"/>
          </w:tcPr>
          <w:p>
            <w:pPr>
              <w:jc w:val="left"/>
              <w:rPr>
                <w:rFonts w:hint="eastAsia" w:ascii="宋体" w:hAnsi="宋体"/>
                <w:sz w:val="24"/>
                <w:szCs w:val="24"/>
              </w:rPr>
            </w:pPr>
            <w:r>
              <w:rPr>
                <w:rFonts w:hint="eastAsia" w:ascii="宋体" w:hAnsi="宋体"/>
                <w:sz w:val="24"/>
                <w:szCs w:val="24"/>
              </w:rPr>
              <w:t xml:space="preserve">投标报价总价</w:t>
            </w:r>
            <w:r/>
          </w:p>
        </w:tc>
        <w:tc>
          <w:tcPr>
            <w:gridSpan w:val="5"/>
            <w:tcW w:w="8086" w:type="dxa"/>
            <w:vAlign w:val="center"/>
            <w:textDirection w:val="lrTb"/>
            <w:noWrap w:val="false"/>
          </w:tcPr>
          <w:p>
            <w:pPr>
              <w:jc w:val="left"/>
              <w:rPr>
                <w:rFonts w:hint="eastAsia" w:ascii="宋体" w:hAnsi="宋体"/>
                <w:sz w:val="24"/>
                <w:szCs w:val="24"/>
                <w:u w:val="single"/>
              </w:rPr>
            </w:pP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元整 ￥</w:t>
            </w:r>
            <w:r>
              <w:rPr>
                <w:rFonts w:hint="eastAsia" w:ascii="宋体" w:hAnsi="宋体"/>
                <w:sz w:val="24"/>
                <w:szCs w:val="24"/>
                <w:u w:val="single"/>
              </w:rPr>
              <w:t xml:space="preserve"> </w:t>
            </w:r>
            <w:r>
              <w:rPr>
                <w:rFonts w:ascii="宋体" w:hAnsi="宋体"/>
                <w:sz w:val="24"/>
                <w:szCs w:val="24"/>
                <w:u w:val="single"/>
              </w:rPr>
              <w:t xml:space="preserve">            .</w:t>
            </w:r>
            <w:r/>
          </w:p>
        </w:tc>
      </w:tr>
    </w:tbl>
    <w:p>
      <w:pPr>
        <w:spacing w:before="4"/>
        <w:widowControl/>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名</w:t>
      </w:r>
      <w:r>
        <w:rPr>
          <w:rFonts w:hint="eastAsia" w:ascii="宋体" w:hAnsi="宋体"/>
          <w:sz w:val="24"/>
          <w:szCs w:val="24"/>
        </w:rPr>
        <w:t xml:space="preserve">称（</w:t>
      </w:r>
      <w:r>
        <w:rPr>
          <w:rFonts w:hint="eastAsia" w:ascii="宋体"/>
          <w:color w:val="000000"/>
          <w:sz w:val="24"/>
          <w:szCs w:val="24"/>
        </w:rPr>
        <w:t xml:space="preserve">加盖CA电子公章</w:t>
      </w:r>
      <w:r>
        <w:rPr>
          <w:rFonts w:hint="eastAsia" w:ascii="宋体" w:hAnsi="宋体"/>
          <w:sz w:val="24"/>
          <w:szCs w:val="24"/>
        </w:rPr>
        <w:t xml:space="preserve">）：</w:t>
      </w:r>
      <w:r>
        <w:rPr>
          <w:rFonts w:ascii="宋体" w:hAnsi="宋体"/>
          <w:sz w:val="24"/>
          <w:szCs w:val="24"/>
        </w:rPr>
        <w:t xml:space="preserve">           </w:t>
      </w:r>
      <w:r/>
    </w:p>
    <w:p>
      <w:pPr>
        <w:rPr>
          <w:rFonts w:hint="eastAsia" w:ascii="宋体" w:hAnsi="宋体"/>
          <w:b/>
          <w:bCs/>
          <w:sz w:val="24"/>
          <w:szCs w:val="24"/>
        </w:rPr>
      </w:pPr>
      <w:r>
        <w:rPr>
          <w:rFonts w:hint="eastAsia" w:ascii="宋体" w:hAnsi="宋体"/>
          <w:b/>
          <w:bCs/>
          <w:sz w:val="24"/>
          <w:szCs w:val="24"/>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360"/>
        <w:rPr>
          <w:rFonts w:hint="eastAsia" w:ascii="宋体" w:hAnsi="宋体"/>
          <w:sz w:val="24"/>
          <w:szCs w:val="24"/>
        </w:rPr>
      </w:pPr>
      <w:r>
        <w:rPr>
          <w:rFonts w:hint="eastAsia" w:ascii="宋体" w:hAnsi="宋体"/>
          <w:sz w:val="24"/>
          <w:szCs w:val="24"/>
        </w:rPr>
        <w:t xml:space="preserve">（2）相关设计、调研、人员、后续服务</w:t>
      </w:r>
      <w:r>
        <w:rPr>
          <w:rFonts w:hint="eastAsia" w:ascii="宋体" w:hAnsi="宋体"/>
          <w:sz w:val="24"/>
          <w:szCs w:val="24"/>
        </w:rPr>
        <w:t xml:space="preserve">、</w:t>
      </w:r>
      <w:r>
        <w:rPr>
          <w:rFonts w:hint="eastAsia" w:ascii="宋体" w:hAnsi="宋体"/>
          <w:sz w:val="24"/>
          <w:szCs w:val="24"/>
        </w:rPr>
        <w:t xml:space="preserve">采购代理服务费</w:t>
      </w:r>
      <w:r>
        <w:rPr>
          <w:rFonts w:hint="eastAsia" w:ascii="宋体" w:hAnsi="宋体"/>
          <w:sz w:val="24"/>
          <w:szCs w:val="24"/>
        </w:rPr>
        <w:t xml:space="preserve">及其他所有费用由供应商自行计算填列。</w:t>
      </w:r>
      <w:r/>
    </w:p>
    <w:p>
      <w:pPr>
        <w:ind w:firstLine="360"/>
        <w:rPr>
          <w:rFonts w:hint="eastAsia" w:ascii="宋体" w:hAnsi="宋体"/>
          <w:sz w:val="24"/>
          <w:szCs w:val="24"/>
        </w:rPr>
      </w:pPr>
      <w:r>
        <w:rPr>
          <w:rFonts w:hint="eastAsia" w:ascii="宋体" w:hAnsi="宋体"/>
          <w:sz w:val="24"/>
          <w:szCs w:val="24"/>
        </w:rPr>
        <w:t xml:space="preserve">（3）总价=单价*数量，数量由投标人自行计算并填列。</w:t>
      </w:r>
      <w:r/>
    </w:p>
    <w:p>
      <w:pPr>
        <w:ind w:firstLine="360"/>
        <w:rPr>
          <w:rFonts w:hint="eastAsia" w:ascii="宋体" w:hAnsi="宋体"/>
          <w:sz w:val="24"/>
          <w:szCs w:val="24"/>
        </w:rPr>
      </w:pPr>
      <w:r>
        <w:rPr>
          <w:rFonts w:hint="eastAsia" w:ascii="宋体" w:hAnsi="宋体"/>
          <w:sz w:val="24"/>
          <w:szCs w:val="24"/>
        </w:rPr>
        <w:t xml:space="preserve">（4）此总计数应当等于“开标一览表”中“投标报价总计”数。</w:t>
      </w:r>
      <w:r/>
    </w:p>
    <w:p>
      <w:pPr>
        <w:ind w:firstLine="315"/>
        <w:rPr>
          <w:rFonts w:hint="eastAsia" w:hAnsi="宋体"/>
          <w:szCs w:val="21"/>
        </w:rPr>
      </w:pPr>
      <w:r>
        <w:rPr>
          <w:rFonts w:hint="eastAsia" w:hAnsi="宋体"/>
          <w:szCs w:val="21"/>
        </w:rPr>
      </w:r>
      <w:r/>
    </w:p>
    <w:p>
      <w:pPr>
        <w:pStyle w:val="854"/>
        <w:jc w:val="center"/>
        <w:rPr>
          <w:rFonts w:hint="eastAsia" w:ascii="宋体" w:hAnsi="宋体"/>
          <w:sz w:val="24"/>
          <w:szCs w:val="24"/>
        </w:rPr>
      </w:pPr>
      <w:r/>
      <w:bookmarkStart w:id="99" w:name="_Toc107648609"/>
      <w:r/>
      <w:bookmarkStart w:id="100" w:name="_Toc128419294"/>
      <w:r/>
      <w:bookmarkStart w:id="101" w:name="_Toc129876283"/>
      <w:r/>
      <w:bookmarkStart w:id="102" w:name="_Toc128508983"/>
      <w:r>
        <w:rPr>
          <w:rFonts w:hint="eastAsia" w:ascii="宋体" w:hAnsi="宋体"/>
          <w:sz w:val="24"/>
          <w:szCs w:val="24"/>
        </w:rPr>
        <w:t xml:space="preserve">5.</w:t>
      </w:r>
      <w:r>
        <w:rPr>
          <w:rFonts w:hint="eastAsia" w:ascii="宋体" w:hAnsi="宋体"/>
          <w:sz w:val="24"/>
          <w:szCs w:val="24"/>
        </w:rPr>
        <w:t xml:space="preserve"> </w:t>
      </w:r>
      <w:r>
        <w:rPr>
          <w:rFonts w:hint="eastAsia" w:ascii="宋体" w:hAnsi="宋体"/>
          <w:sz w:val="24"/>
          <w:szCs w:val="24"/>
        </w:rPr>
        <w:t xml:space="preserve">技术响应偏离表</w:t>
      </w:r>
      <w:bookmarkEnd w:id="99"/>
      <w:r/>
      <w:bookmarkEnd w:id="100"/>
      <w:r/>
      <w:bookmarkEnd w:id="101"/>
      <w:r/>
      <w:bookmarkEnd w:id="102"/>
      <w:r/>
      <w:r/>
    </w:p>
    <w:p>
      <w:pPr>
        <w:ind w:firstLine="240"/>
        <w:rPr>
          <w:sz w:val="24"/>
          <w:szCs w:val="24"/>
        </w:rPr>
      </w:pPr>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名</w:t>
      </w:r>
      <w:r>
        <w:rPr>
          <w:rFonts w:hint="eastAsia" w:ascii="宋体" w:hAnsi="宋体"/>
          <w:sz w:val="24"/>
          <w:szCs w:val="24"/>
        </w:rPr>
        <w:t xml:space="preserve">称（</w:t>
      </w:r>
      <w:r>
        <w:rPr>
          <w:rFonts w:hint="eastAsia" w:ascii="宋体"/>
          <w:color w:val="000000"/>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w:t>
      </w:r>
      <w:r>
        <w:rPr>
          <w:rFonts w:hint="eastAsia" w:ascii="宋体" w:hAnsi="宋体"/>
          <w:b/>
          <w:bCs/>
          <w:color w:val="ff0000"/>
          <w:sz w:val="24"/>
          <w:szCs w:val="24"/>
        </w:rPr>
        <w:t xml:space="preserve">第四章”中的“</w:t>
      </w:r>
      <w:r>
        <w:rPr>
          <w:rFonts w:hint="eastAsia" w:ascii="宋体" w:hAnsi="宋体"/>
          <w:b/>
          <w:bCs/>
          <w:color w:val="ff0000"/>
          <w:sz w:val="24"/>
          <w:szCs w:val="24"/>
        </w:rPr>
        <w:t xml:space="preserve">项目内容</w:t>
      </w:r>
      <w:r>
        <w:rPr>
          <w:rFonts w:hint="eastAsia" w:ascii="宋体" w:hAnsi="宋体"/>
          <w:b/>
          <w:bCs/>
          <w:color w:val="ff0000"/>
          <w:sz w:val="24"/>
          <w:szCs w:val="24"/>
        </w:rPr>
        <w:t xml:space="preserve">”</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480"/>
        <w:rPr>
          <w:rFonts w:hint="eastAsia"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）未提供或未按要求提供将不能通过符合性审查。</w:t>
      </w:r>
      <w:r>
        <w:rPr>
          <w:rFonts w:hint="eastAsia" w:hAnsi="宋体"/>
          <w:sz w:val="24"/>
          <w:szCs w:val="24"/>
        </w:rPr>
        <w:t xml:space="preserve"> </w:t>
      </w:r>
      <w:r/>
    </w:p>
    <w:p>
      <w:pPr>
        <w:pStyle w:val="854"/>
        <w:jc w:val="center"/>
        <w:spacing w:line="240" w:lineRule="auto"/>
        <w:rPr>
          <w:rFonts w:hint="eastAsia" w:ascii="宋体" w:hAnsi="宋体"/>
          <w:sz w:val="24"/>
          <w:szCs w:val="24"/>
        </w:rPr>
      </w:pPr>
      <w:r/>
      <w:bookmarkStart w:id="103" w:name="_Toc129876284"/>
      <w:r/>
      <w:bookmarkStart w:id="104" w:name="_Toc128508984"/>
      <w:r>
        <w:rPr>
          <w:rFonts w:hint="eastAsia" w:ascii="宋体" w:hAnsi="宋体"/>
          <w:sz w:val="24"/>
          <w:szCs w:val="24"/>
        </w:rPr>
        <w:t xml:space="preserve">6.</w:t>
      </w:r>
      <w:bookmarkStart w:id="105" w:name="_Toc460850155"/>
      <w:r>
        <w:rPr>
          <w:rFonts w:hint="eastAsia" w:ascii="宋体" w:hAnsi="宋体"/>
          <w:sz w:val="24"/>
          <w:szCs w:val="24"/>
        </w:rPr>
        <w:t xml:space="preserve"> </w:t>
      </w:r>
      <w:r>
        <w:rPr>
          <w:rFonts w:hint="eastAsia" w:ascii="宋体" w:hAnsi="宋体"/>
          <w:sz w:val="24"/>
          <w:szCs w:val="24"/>
        </w:rPr>
        <w:t xml:space="preserve">商务响应偏离表</w:t>
      </w:r>
      <w:bookmarkEnd w:id="79"/>
      <w:r/>
      <w:bookmarkEnd w:id="80"/>
      <w:r/>
      <w:bookmarkEnd w:id="81"/>
      <w:r/>
      <w:bookmarkEnd w:id="82"/>
      <w:r/>
      <w:bookmarkEnd w:id="83"/>
      <w:r/>
      <w:bookmarkEnd w:id="84"/>
      <w:r/>
      <w:bookmarkEnd w:id="85"/>
      <w:r/>
      <w:bookmarkEnd w:id="86"/>
      <w:r/>
      <w:bookmarkEnd w:id="87"/>
      <w:r/>
      <w:bookmarkEnd w:id="88"/>
      <w:r/>
      <w:bookmarkEnd w:id="89"/>
      <w:r/>
      <w:bookmarkEnd w:id="103"/>
      <w:r/>
      <w:bookmarkEnd w:id="104"/>
      <w:r/>
      <w:bookmarkEnd w:id="105"/>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项目实施时间</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成果要求</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rPr>
          <w:rFonts w:hint="eastAsia" w:ascii="宋体" w:hAnsi="宋体"/>
          <w:sz w:val="24"/>
          <w:szCs w:val="24"/>
        </w:rPr>
        <w:t xml:space="preserve">投标人</w:t>
      </w:r>
      <w:r>
        <w:rPr>
          <w:rFonts w:hint="eastAsia" w:ascii="宋体" w:hAnsi="宋体"/>
          <w:sz w:val="24"/>
          <w:szCs w:val="24"/>
        </w:rPr>
        <w:t xml:space="preserve">名</w:t>
      </w:r>
      <w:r>
        <w:rPr>
          <w:rFonts w:hint="eastAsia" w:ascii="宋体" w:hAnsi="宋体"/>
          <w:sz w:val="24"/>
          <w:szCs w:val="24"/>
        </w:rPr>
        <w:t xml:space="preserve">称（</w:t>
      </w:r>
      <w:r>
        <w:rPr>
          <w:rFonts w:hint="eastAsia" w:ascii="宋体"/>
          <w:color w:val="000000"/>
          <w:sz w:val="24"/>
          <w:szCs w:val="24"/>
        </w:rPr>
        <w:t xml:space="preserve">加盖CA电子公章</w:t>
      </w:r>
      <w:r>
        <w:rPr>
          <w:rFonts w:ascii="宋体" w:hAnsi="宋体"/>
          <w:sz w:val="24"/>
          <w:szCs w:val="24"/>
        </w:rPr>
        <w:t xml:space="preserve">)</w:t>
      </w:r>
      <w:r>
        <w:rPr>
          <w:rFonts w:ascii="宋体" w:hAnsi="宋体"/>
          <w:b/>
          <w:bCs/>
          <w:sz w:val="24"/>
          <w:szCs w:val="24"/>
        </w:rPr>
        <w:t xml:space="preserve">:</w:t>
      </w:r>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）未提供或未按要求提供将不能通过符合性审查。</w:t>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pStyle w:val="854"/>
        <w:jc w:val="left"/>
        <w:rPr>
          <w:rFonts w:hint="eastAsia" w:ascii="宋体" w:hAnsi="宋体"/>
          <w:sz w:val="24"/>
          <w:szCs w:val="24"/>
        </w:rPr>
      </w:pPr>
      <w:r/>
      <w:bookmarkStart w:id="106" w:name="_Toc101280178"/>
      <w:r/>
      <w:bookmarkStart w:id="107" w:name="_Toc129876285"/>
      <w:r/>
      <w:bookmarkStart w:id="108" w:name="_Toc101280231"/>
      <w:r/>
      <w:bookmarkStart w:id="109" w:name="_Toc101862118"/>
      <w:r/>
      <w:bookmarkStart w:id="110" w:name="_Toc101797552"/>
      <w:r/>
      <w:bookmarkStart w:id="111" w:name="_Toc128508985"/>
      <w:r>
        <w:rPr>
          <w:rFonts w:hint="eastAsia" w:ascii="宋体" w:hAnsi="宋体"/>
          <w:sz w:val="24"/>
          <w:szCs w:val="24"/>
        </w:rPr>
        <w:t xml:space="preserve">7.</w:t>
      </w:r>
      <w:bookmarkEnd w:id="90"/>
      <w:r/>
      <w:bookmarkEnd w:id="91"/>
      <w:r/>
      <w:bookmarkEnd w:id="92"/>
      <w:r/>
      <w:bookmarkEnd w:id="93"/>
      <w:r/>
      <w:bookmarkEnd w:id="94"/>
      <w:r/>
      <w:bookmarkEnd w:id="95"/>
      <w:r/>
      <w:bookmarkEnd w:id="96"/>
      <w:r>
        <w:rPr>
          <w:rFonts w:hint="eastAsia"/>
          <w:sz w:val="24"/>
          <w:szCs w:val="24"/>
        </w:rPr>
        <w:t xml:space="preserve"> </w:t>
      </w:r>
      <w:bookmarkEnd w:id="106"/>
      <w:r/>
      <w:bookmarkEnd w:id="107"/>
      <w:r/>
      <w:bookmarkEnd w:id="108"/>
      <w:r/>
      <w:bookmarkEnd w:id="109"/>
      <w:r/>
      <w:bookmarkEnd w:id="110"/>
      <w:r/>
      <w:bookmarkEnd w:id="111"/>
      <w:r>
        <w:rPr>
          <w:rFonts w:hint="eastAsia" w:ascii="宋体" w:hAnsi="宋体"/>
          <w:sz w:val="24"/>
          <w:szCs w:val="24"/>
        </w:rPr>
        <w:t xml:space="preserve">项目技术方案</w:t>
      </w:r>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4"/>
        <w:jc w:val="left"/>
        <w:spacing w:before="0" w:line="415" w:lineRule="auto"/>
        <w:rPr>
          <w:color w:val="000000" w:themeColor="text1"/>
          <w:sz w:val="24"/>
          <w:szCs w:val="24"/>
        </w:rPr>
      </w:pPr>
      <w:r/>
      <w:bookmarkStart w:id="112" w:name="_Toc85454843"/>
      <w:r/>
      <w:bookmarkStart w:id="113" w:name="_Toc397549032"/>
      <w:r/>
      <w:bookmarkStart w:id="114" w:name="_Toc9881478"/>
      <w:r/>
      <w:bookmarkStart w:id="115" w:name="_Toc100764170"/>
      <w:r/>
      <w:bookmarkStart w:id="116" w:name="_Toc536528804"/>
      <w:r/>
      <w:bookmarkStart w:id="117" w:name="_Toc504506078"/>
      <w:r/>
      <w:bookmarkStart w:id="118" w:name="_Toc101206012"/>
      <w:r/>
      <w:bookmarkStart w:id="119" w:name="_Toc69395108"/>
      <w:r/>
      <w:bookmarkStart w:id="120" w:name="_Toc437438934"/>
      <w:r/>
      <w:bookmarkStart w:id="121" w:name="_Toc101862119"/>
      <w:r/>
      <w:bookmarkStart w:id="122" w:name="_Toc101280179"/>
      <w:r/>
      <w:bookmarkStart w:id="123" w:name="_Toc128508986"/>
      <w:r/>
      <w:bookmarkStart w:id="124" w:name="_Toc101797553"/>
      <w:r/>
      <w:bookmarkStart w:id="125" w:name="_Toc129876286"/>
      <w:r/>
      <w:bookmarkStart w:id="126" w:name="_Toc101280232"/>
      <w:r/>
      <w:bookmarkStart w:id="127" w:name="_Toc78882152"/>
      <w:r/>
      <w:bookmarkStart w:id="128" w:name="_Toc6167775"/>
      <w:r/>
      <w:bookmarkStart w:id="129" w:name="_Toc76893601"/>
      <w:r>
        <w:rPr>
          <w:rFonts w:hint="eastAsia" w:ascii="宋体" w:hAnsi="宋体"/>
          <w:sz w:val="24"/>
          <w:szCs w:val="24"/>
        </w:rPr>
        <w:t xml:space="preserve">8.</w:t>
      </w:r>
      <w:bookmarkEnd w:id="112"/>
      <w:r/>
      <w:bookmarkEnd w:id="113"/>
      <w:r/>
      <w:bookmarkEnd w:id="114"/>
      <w:r/>
      <w:bookmarkEnd w:id="115"/>
      <w:r/>
      <w:bookmarkEnd w:id="116"/>
      <w:r/>
      <w:bookmarkEnd w:id="117"/>
      <w:r/>
      <w:bookmarkEnd w:id="118"/>
      <w:r/>
      <w:bookmarkEnd w:id="119"/>
      <w:r/>
      <w:bookmarkEnd w:id="120"/>
      <w:r>
        <w:rPr>
          <w:rFonts w:hint="eastAsia" w:ascii="宋体" w:hAnsi="宋体"/>
          <w:color w:val="000000" w:themeColor="text1"/>
          <w:sz w:val="24"/>
          <w:szCs w:val="24"/>
        </w:rPr>
        <w:t xml:space="preserve">项目团队一览表</w:t>
      </w:r>
      <w:bookmarkEnd w:id="121"/>
      <w:r/>
      <w:bookmarkEnd w:id="122"/>
      <w:r/>
      <w:bookmarkEnd w:id="123"/>
      <w:r/>
      <w:bookmarkEnd w:id="124"/>
      <w:r/>
      <w:bookmarkEnd w:id="125"/>
      <w:r/>
      <w:bookmarkEnd w:id="126"/>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学历</w:t>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工作经验</w:t>
            </w:r>
            <w:r/>
          </w:p>
        </w:tc>
        <w:tc>
          <w:tcPr>
            <w:tcW w:w="1575" w:type="dxa"/>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sz w:val="24"/>
          <w:szCs w:val="24"/>
        </w:rPr>
      </w:pPr>
      <w:r>
        <w:rPr>
          <w:rFonts w:hint="eastAsia" w:ascii="宋体" w:hAnsi="宋体"/>
          <w:color w:val="000000" w:themeColor="text1"/>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sz w:val="24"/>
          <w:szCs w:val="24"/>
        </w:rPr>
        <w:t xml:space="preserve">按</w:t>
      </w:r>
      <w:r>
        <w:rPr>
          <w:rFonts w:hint="eastAsia" w:ascii="宋体" w:hAnsi="宋体"/>
          <w:b/>
          <w:bCs/>
          <w:sz w:val="24"/>
          <w:szCs w:val="24"/>
        </w:rPr>
        <w:t xml:space="preserve">评标</w:t>
      </w:r>
      <w:r>
        <w:rPr>
          <w:rFonts w:hint="eastAsia" w:ascii="宋体" w:hAnsi="宋体"/>
          <w:b/>
          <w:bCs/>
          <w:sz w:val="24"/>
          <w:szCs w:val="24"/>
        </w:rPr>
        <w:t xml:space="preserve">办法要求提供相关证明材料附后</w:t>
      </w:r>
      <w:r>
        <w:rPr>
          <w:rFonts w:hint="eastAsia" w:ascii="宋体" w:hAnsi="宋体"/>
          <w:b/>
          <w:color w:val="000000" w:themeColor="text1"/>
          <w:sz w:val="24"/>
          <w:szCs w:val="24"/>
        </w:rPr>
        <w:t xml:space="preserve">。</w:t>
      </w:r>
      <w:bookmarkEnd w:id="127"/>
      <w:r/>
      <w:bookmarkEnd w:id="128"/>
      <w:r/>
      <w:bookmarkEnd w:id="129"/>
      <w:r/>
      <w:r/>
    </w:p>
    <w:p>
      <w:pPr>
        <w:ind w:right="422"/>
        <w:jc w:val="left"/>
        <w:rPr>
          <w:rFonts w:hint="eastAsia" w:ascii="宋体" w:hAnsi="宋体"/>
          <w:b/>
          <w:bCs/>
          <w:szCs w:val="21"/>
        </w:rPr>
      </w:pPr>
      <w:r>
        <w:rPr>
          <w:rFonts w:hint="eastAsia" w:ascii="宋体" w:hAnsi="宋体"/>
          <w:b/>
          <w:bCs/>
          <w:szCs w:val="21"/>
        </w:rPr>
      </w:r>
      <w:r/>
    </w:p>
    <w:p>
      <w:pPr>
        <w:pStyle w:val="854"/>
        <w:jc w:val="left"/>
        <w:spacing w:line="240" w:lineRule="auto"/>
        <w:rPr>
          <w:rFonts w:hint="eastAsia" w:ascii="宋体" w:hAnsi="宋体"/>
          <w:sz w:val="24"/>
          <w:szCs w:val="24"/>
        </w:rPr>
      </w:pPr>
      <w:r/>
      <w:bookmarkStart w:id="130" w:name="_Toc129876289"/>
      <w:r>
        <w:rPr>
          <w:rFonts w:hint="eastAsia" w:ascii="宋体" w:hAnsi="宋体"/>
          <w:sz w:val="24"/>
          <w:szCs w:val="24"/>
        </w:rPr>
        <w:t xml:space="preserve">9</w:t>
      </w:r>
      <w:r>
        <w:rPr>
          <w:rFonts w:ascii="宋体" w:hAnsi="宋体"/>
          <w:sz w:val="24"/>
          <w:szCs w:val="24"/>
        </w:rPr>
        <w:t xml:space="preserve">.</w:t>
      </w:r>
      <w:bookmarkStart w:id="131" w:name="_Toc128508989"/>
      <w:r/>
      <w:bookmarkStart w:id="132" w:name="_Toc78882153"/>
      <w:r/>
      <w:bookmarkStart w:id="133" w:name="_Toc76893602"/>
      <w:r>
        <w:rPr>
          <w:rFonts w:hint="eastAsia" w:ascii="宋体" w:hAnsi="宋体"/>
          <w:sz w:val="24"/>
          <w:szCs w:val="24"/>
        </w:rPr>
        <w:t xml:space="preserve">业绩</w:t>
      </w:r>
      <w:bookmarkEnd w:id="130"/>
      <w:r/>
      <w:bookmarkEnd w:id="131"/>
      <w:r/>
      <w:bookmarkEnd w:id="132"/>
      <w:r/>
      <w:bookmarkEnd w:id="133"/>
      <w:r/>
      <w:r/>
    </w:p>
    <w:tbl>
      <w:tblPr>
        <w:tblW w:w="9185"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1"/>
        <w:gridCol w:w="2552"/>
        <w:gridCol w:w="1701"/>
        <w:gridCol w:w="2047"/>
        <w:gridCol w:w="1884"/>
      </w:tblGrid>
      <w:tr>
        <w:trPr>
          <w:trHeight w:val="419"/>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204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884"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sz w:val="24"/>
          <w:szCs w:val="24"/>
        </w:rPr>
      </w:pPr>
      <w:r>
        <w:rPr>
          <w:rFonts w:hint="eastAsia" w:ascii="宋体" w:hAnsi="宋体"/>
          <w:b/>
          <w:bCs/>
          <w:sz w:val="24"/>
          <w:szCs w:val="24"/>
        </w:rPr>
        <w:t xml:space="preserve">（2）按评</w:t>
      </w:r>
      <w:r>
        <w:rPr>
          <w:rFonts w:hint="eastAsia" w:ascii="宋体" w:hAnsi="宋体"/>
          <w:b/>
          <w:bCs/>
          <w:sz w:val="24"/>
          <w:szCs w:val="24"/>
        </w:rPr>
        <w:t xml:space="preserve">标</w:t>
      </w:r>
      <w:r>
        <w:rPr>
          <w:rFonts w:hint="eastAsia" w:ascii="宋体" w:hAnsi="宋体"/>
          <w:b/>
          <w:bCs/>
          <w:sz w:val="24"/>
          <w:szCs w:val="24"/>
        </w:rPr>
        <w:t xml:space="preserve">办法要求提供相关证明材料附后</w:t>
      </w:r>
      <w:r>
        <w:rPr>
          <w:rFonts w:hint="eastAsia" w:ascii="宋体" w:hAnsi="宋体"/>
          <w:b/>
          <w:color w:val="000000" w:themeColor="text1"/>
          <w:sz w:val="24"/>
          <w:szCs w:val="24"/>
        </w:rPr>
        <w:t xml:space="preserve">。</w:t>
      </w:r>
      <w:r/>
    </w:p>
    <w:p>
      <w:pPr>
        <w:pStyle w:val="854"/>
        <w:jc w:val="left"/>
        <w:spacing w:line="240" w:lineRule="auto"/>
        <w:rPr>
          <w:sz w:val="24"/>
          <w:szCs w:val="24"/>
        </w:rPr>
      </w:pPr>
      <w:r/>
      <w:bookmarkStart w:id="134" w:name="_Toc128419298"/>
      <w:r/>
      <w:bookmarkStart w:id="135" w:name="_Toc128508990"/>
      <w:r/>
      <w:bookmarkStart w:id="136" w:name="_Toc129876290"/>
      <w:r>
        <w:rPr>
          <w:rFonts w:hint="eastAsia" w:ascii="宋体" w:hAnsi="宋体"/>
          <w:sz w:val="24"/>
          <w:szCs w:val="24"/>
        </w:rPr>
        <w:t xml:space="preserve">10</w:t>
      </w:r>
      <w:r>
        <w:rPr>
          <w:rFonts w:ascii="宋体" w:hAnsi="宋体"/>
          <w:sz w:val="24"/>
          <w:szCs w:val="24"/>
        </w:rPr>
        <w:t xml:space="preserve">.</w:t>
      </w:r>
      <w:bookmarkEnd w:id="134"/>
      <w:r>
        <w:rPr>
          <w:rFonts w:hint="eastAsia" w:ascii="宋体" w:hAnsi="宋体"/>
          <w:sz w:val="24"/>
          <w:szCs w:val="24"/>
        </w:rPr>
        <w:t xml:space="preserve">资质能力</w:t>
      </w:r>
      <w:r/>
    </w:p>
    <w:tbl>
      <w:tblPr>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3544"/>
        <w:gridCol w:w="1134"/>
        <w:gridCol w:w="992"/>
        <w:gridCol w:w="1985"/>
      </w:tblGrid>
      <w:tr>
        <w:trPr>
          <w:trHeight w:val="340"/>
        </w:trPr>
        <w:tc>
          <w:tcPr>
            <w:tcW w:w="716"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3544" w:type="dxa"/>
            <w:vAlign w:val="center"/>
            <w:textDirection w:val="lrTb"/>
            <w:noWrap w:val="false"/>
          </w:tcPr>
          <w:p>
            <w:pPr>
              <w:jc w:val="center"/>
              <w:rPr>
                <w:rFonts w:hint="eastAsia" w:ascii="宋体" w:hAnsi="宋体"/>
                <w:szCs w:val="21"/>
              </w:rPr>
            </w:pPr>
            <w:r>
              <w:rPr>
                <w:rFonts w:hint="eastAsia" w:ascii="宋体" w:hAnsi="宋体"/>
                <w:szCs w:val="21"/>
              </w:rPr>
              <w:t xml:space="preserve">能力名称</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日期</w:t>
            </w:r>
            <w:r/>
          </w:p>
        </w:tc>
        <w:tc>
          <w:tcPr>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颁发</w:t>
            </w:r>
            <w:r/>
          </w:p>
          <w:p>
            <w:pPr>
              <w:jc w:val="center"/>
              <w:rPr>
                <w:rFonts w:hint="eastAsia" w:ascii="宋体" w:hAnsi="宋体"/>
                <w:szCs w:val="21"/>
              </w:rPr>
            </w:pPr>
            <w:r>
              <w:rPr>
                <w:rFonts w:hint="eastAsia" w:ascii="宋体" w:hAnsi="宋体"/>
                <w:szCs w:val="21"/>
              </w:rPr>
              <w:t xml:space="preserve">部门</w:t>
            </w:r>
            <w:r/>
          </w:p>
        </w:tc>
        <w:tc>
          <w:tcPr>
            <w:tcW w:w="1985"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证明材料</w:t>
            </w:r>
            <w:r/>
          </w:p>
          <w:p>
            <w:pPr>
              <w:jc w:val="center"/>
              <w:rPr>
                <w:rFonts w:hint="eastAsia" w:ascii="宋体" w:hAnsi="宋体"/>
                <w:szCs w:val="21"/>
              </w:rPr>
            </w:pPr>
            <w:r>
              <w:rPr>
                <w:rFonts w:hint="eastAsia" w:ascii="宋体" w:hAnsi="宋体"/>
                <w:szCs w:val="21"/>
              </w:rPr>
              <w:t xml:space="preserve">（第几页</w:t>
            </w:r>
            <w:r>
              <w:rPr>
                <w:rFonts w:ascii="宋体" w:hAnsi="宋体"/>
                <w:szCs w:val="21"/>
              </w:rPr>
              <w:t xml:space="preserve">—</w:t>
            </w:r>
            <w:r>
              <w:rPr>
                <w:rFonts w:hint="eastAsia" w:ascii="宋体" w:hAnsi="宋体"/>
                <w:szCs w:val="21"/>
              </w:rPr>
              <w:t xml:space="preserve">第几页）</w:t>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w:t>
      </w:r>
      <w:r>
        <w:rPr>
          <w:rFonts w:hint="eastAsia" w:ascii="宋体" w:hAnsi="宋体"/>
          <w:b/>
          <w:sz w:val="24"/>
          <w:szCs w:val="24"/>
        </w:rPr>
        <w:t xml:space="preserve">标</w:t>
      </w:r>
      <w:r>
        <w:rPr>
          <w:rFonts w:hint="eastAsia" w:ascii="宋体" w:hAnsi="宋体"/>
          <w:b/>
          <w:sz w:val="24"/>
          <w:szCs w:val="24"/>
        </w:rPr>
        <w:t xml:space="preserve">办法提供相关材料附后。</w:t>
      </w:r>
      <w:r/>
    </w:p>
    <w:p>
      <w:pPr>
        <w:pStyle w:val="854"/>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其他</w:t>
      </w:r>
      <w:bookmarkEnd w:id="135"/>
      <w:r/>
      <w:bookmarkEnd w:id="136"/>
      <w:r/>
      <w:r/>
    </w:p>
    <w:p>
      <w:pPr>
        <w:ind w:firstLine="480"/>
        <w:rPr>
          <w:sz w:val="24"/>
          <w:szCs w:val="24"/>
        </w:rPr>
      </w:pPr>
      <w:r>
        <w:rPr>
          <w:rFonts w:hint="eastAsia"/>
          <w:sz w:val="24"/>
          <w:szCs w:val="24"/>
        </w:rPr>
        <w:t xml:space="preserve">（各投标人根据评标办法的要求提供的其他证明材料等，格式自拟）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项为必须提供的内容，且不得实质性变动其内容，每一项均须单独加盖公章。未提供或未按要求提供将不能通过符合性审查。</w:t>
      </w:r>
      <w:r>
        <w:rPr>
          <w:rFonts w:ascii="宋体" w:hAnsi="宋体"/>
          <w:szCs w:val="21"/>
        </w:rPr>
        <w:br w:type="page" w:clear="all"/>
      </w:r>
      <w:r/>
    </w:p>
    <w:p>
      <w:pPr>
        <w:pStyle w:val="853"/>
        <w:spacing w:line="240" w:lineRule="auto"/>
        <w:rPr>
          <w:rFonts w:hint="eastAsia" w:ascii="宋体" w:hAnsi="宋体"/>
          <w:sz w:val="28"/>
          <w:szCs w:val="28"/>
        </w:rPr>
      </w:pPr>
      <w:r/>
      <w:bookmarkStart w:id="137" w:name="_Toc129876291"/>
      <w:r/>
      <w:bookmarkStart w:id="138" w:name="_Toc76893604"/>
      <w:r/>
      <w:bookmarkStart w:id="139" w:name="_Toc128508991"/>
      <w:r>
        <w:rPr>
          <w:rFonts w:hint="eastAsia" w:ascii="宋体" w:hAnsi="宋体"/>
          <w:sz w:val="28"/>
          <w:szCs w:val="28"/>
        </w:rPr>
        <w:t xml:space="preserve">二、资格证明文件</w:t>
      </w:r>
      <w:bookmarkEnd w:id="97"/>
      <w:r/>
      <w:bookmarkEnd w:id="98"/>
      <w:r/>
      <w:bookmarkEnd w:id="137"/>
      <w:r/>
      <w:bookmarkEnd w:id="138"/>
      <w:r/>
      <w:bookmarkEnd w:id="139"/>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5</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w:t>
            </w:r>
            <w:r>
              <w:rPr>
                <w:rFonts w:hint="eastAsia" w:ascii="宋体" w:hAnsi="宋体"/>
                <w:sz w:val="24"/>
                <w:szCs w:val="24"/>
              </w:rPr>
              <w:t xml:space="preserve">2025年5</w:t>
            </w:r>
            <w:r>
              <w:rPr>
                <w:rFonts w:hint="eastAsia" w:ascii="宋体" w:hAnsi="宋体"/>
                <w:sz w:val="24"/>
                <w:szCs w:val="24"/>
              </w:rPr>
              <w:t xml:space="preserve">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40" w:name="_Toc479456131"/>
      <w:r/>
      <w:bookmarkStart w:id="141" w:name="_Toc449539293"/>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853"/>
        <w:spacing w:line="240" w:lineRule="auto"/>
        <w:rPr>
          <w:rFonts w:hint="eastAsia" w:ascii="宋体" w:hAnsi="宋体"/>
          <w:sz w:val="28"/>
          <w:szCs w:val="28"/>
        </w:rPr>
      </w:pPr>
      <w:r/>
      <w:bookmarkStart w:id="142" w:name="_Toc129876292"/>
      <w:r/>
      <w:bookmarkStart w:id="143" w:name="_Toc76893605"/>
      <w:r/>
      <w:bookmarkStart w:id="144" w:name="_Toc128508992"/>
      <w:r>
        <w:rPr>
          <w:rFonts w:hint="eastAsia" w:ascii="宋体" w:hAnsi="宋体"/>
          <w:sz w:val="28"/>
          <w:szCs w:val="28"/>
        </w:rPr>
        <w:t xml:space="preserve">三、相关附表格式</w:t>
      </w:r>
      <w:bookmarkEnd w:id="140"/>
      <w:r/>
      <w:bookmarkEnd w:id="141"/>
      <w:r/>
      <w:bookmarkEnd w:id="142"/>
      <w:r/>
      <w:bookmarkEnd w:id="143"/>
      <w:r/>
      <w:bookmarkEnd w:id="144"/>
      <w:r>
        <w:rPr>
          <w:rFonts w:ascii="宋体" w:hAnsi="宋体"/>
          <w:sz w:val="28"/>
          <w:szCs w:val="28"/>
        </w:rPr>
        <w:br/>
      </w:r>
      <w:r/>
    </w:p>
    <w:p>
      <w:pPr>
        <w:pStyle w:val="854"/>
        <w:jc w:val="left"/>
        <w:rPr>
          <w:rFonts w:hint="eastAsia" w:ascii="宋体" w:hAnsi="宋体"/>
          <w:sz w:val="24"/>
          <w:szCs w:val="24"/>
        </w:rPr>
      </w:pPr>
      <w:r/>
      <w:bookmarkStart w:id="145" w:name="_Toc128419303"/>
      <w:r/>
      <w:bookmarkStart w:id="146" w:name="_Toc128126367"/>
      <w:r/>
      <w:bookmarkStart w:id="147" w:name="_Toc129876293"/>
      <w:r/>
      <w:bookmarkStart w:id="148" w:name="_Toc128508993"/>
      <w:r/>
      <w:bookmarkStart w:id="149" w:name="_Toc69395114"/>
      <w:r/>
      <w:bookmarkStart w:id="150" w:name="_Toc101206016"/>
      <w:r/>
      <w:bookmarkStart w:id="151" w:name="_Toc81210621"/>
      <w:r/>
      <w:bookmarkStart w:id="152" w:name="_Toc100764174"/>
      <w:r/>
      <w:bookmarkStart w:id="153" w:name="_Toc101872358"/>
      <w:r/>
      <w:bookmarkStart w:id="154" w:name="_Toc85454848"/>
      <w:r/>
      <w:bookmarkStart w:id="155" w:name="_Toc102746690"/>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r>
        <w:rPr>
          <w:rFonts w:hint="eastAsia" w:ascii="宋体" w:hAnsi="宋体"/>
          <w:sz w:val="24"/>
          <w:szCs w:val="24"/>
        </w:rPr>
        <w:t xml:space="preserve">法人或者其他组织的营业执照等证明文件</w:t>
      </w:r>
      <w:bookmarkEnd w:id="145"/>
      <w:r/>
      <w:bookmarkEnd w:id="146"/>
      <w:r/>
      <w:bookmarkEnd w:id="147"/>
      <w:r/>
      <w:bookmarkEnd w:id="148"/>
      <w:r/>
      <w:r/>
    </w:p>
    <w:p>
      <w:pPr>
        <w:ind w:firstLine="480"/>
        <w:jc w:val="left"/>
        <w:widowControl/>
        <w:rPr>
          <w:sz w:val="24"/>
          <w:szCs w:val="24"/>
        </w:rPr>
      </w:pPr>
      <w:r>
        <w:rPr>
          <w:rFonts w:hint="eastAsia"/>
          <w:sz w:val="24"/>
          <w:szCs w:val="24"/>
        </w:rPr>
        <w:t xml:space="preserve">提供证明文件复印件</w:t>
      </w:r>
      <w:bookmarkEnd w:id="149"/>
      <w:r/>
      <w:bookmarkEnd w:id="150"/>
      <w:r/>
      <w:bookmarkEnd w:id="151"/>
      <w:r/>
      <w:bookmarkEnd w:id="152"/>
      <w:r/>
      <w:bookmarkEnd w:id="153"/>
      <w:r/>
      <w:bookmarkEnd w:id="154"/>
      <w:r/>
      <w:bookmarkEnd w:id="155"/>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854"/>
        <w:jc w:val="left"/>
        <w:rPr>
          <w:rFonts w:hint="eastAsia" w:ascii="宋体" w:hAnsi="宋体"/>
          <w:sz w:val="24"/>
          <w:szCs w:val="24"/>
        </w:rPr>
      </w:pPr>
      <w:r/>
      <w:bookmarkStart w:id="156" w:name="_Toc128508994"/>
      <w:r/>
      <w:bookmarkStart w:id="157" w:name="_Toc1298762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56"/>
      <w:r/>
      <w:bookmarkEnd w:id="157"/>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5</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854"/>
        <w:jc w:val="left"/>
        <w:rPr>
          <w:rFonts w:hint="eastAsia" w:ascii="宋体" w:hAnsi="宋体"/>
          <w:sz w:val="24"/>
          <w:szCs w:val="24"/>
        </w:rPr>
      </w:pPr>
      <w:r/>
      <w:bookmarkStart w:id="158" w:name="_Toc101797558"/>
      <w:r/>
      <w:bookmarkStart w:id="159" w:name="_Toc101280237"/>
      <w:r/>
      <w:bookmarkStart w:id="160" w:name="_Toc101280184"/>
      <w:r/>
      <w:bookmarkStart w:id="161" w:name="_Toc101206019"/>
      <w:r/>
      <w:bookmarkStart w:id="162" w:name="_Toc100764175"/>
      <w:r/>
      <w:bookmarkStart w:id="163" w:name="_Toc129876296"/>
      <w:r/>
      <w:bookmarkStart w:id="164" w:name="_Toc128508996"/>
      <w:r/>
      <w:bookmarkStart w:id="165" w:name="_Toc101862124"/>
      <w:r/>
      <w:bookmarkStart w:id="166" w:name="_Toc29244197"/>
      <w:r/>
      <w:bookmarkEnd w:id="39"/>
      <w:r/>
      <w:bookmarkEnd w:id="40"/>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5</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854"/>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58"/>
      <w:r/>
      <w:bookmarkEnd w:id="159"/>
      <w:r/>
      <w:bookmarkEnd w:id="160"/>
      <w:r/>
      <w:bookmarkEnd w:id="161"/>
      <w:r/>
      <w:bookmarkEnd w:id="162"/>
      <w:r/>
      <w:bookmarkEnd w:id="163"/>
      <w:r/>
      <w:bookmarkEnd w:id="164"/>
      <w:r/>
      <w:bookmarkEnd w:id="165"/>
      <w:r/>
      <w:r/>
    </w:p>
    <w:p>
      <w:pPr>
        <w:ind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cs="新宋体"/>
          <w:sz w:val="24"/>
          <w:szCs w:val="24"/>
        </w:rPr>
      </w:pPr>
      <w:r>
        <w:rPr>
          <w:rFonts w:hint="eastAsia" w:ascii="宋体" w:hAnsi="宋体" w:cs="新宋体"/>
          <w:sz w:val="24"/>
          <w:szCs w:val="24"/>
        </w:rPr>
        <w:t xml:space="preserve">主要设备有：   </w:t>
      </w:r>
      <w:r/>
    </w:p>
    <w:p>
      <w:pPr>
        <w:ind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firstLine="480"/>
        <w:rPr>
          <w:rFonts w:hint="eastAsia" w:ascii="宋体" w:hAnsi="宋体" w:cs="新宋体"/>
          <w:sz w:val="24"/>
          <w:szCs w:val="24"/>
        </w:rPr>
      </w:pPr>
      <w:r>
        <w:rPr>
          <w:rFonts w:hint="eastAsia" w:ascii="宋体" w:hAnsi="宋体" w:cs="新宋体"/>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854"/>
        <w:jc w:val="left"/>
        <w:spacing w:line="240" w:lineRule="auto"/>
        <w:rPr>
          <w:rFonts w:hint="eastAsia" w:ascii="宋体" w:hAnsi="宋体"/>
          <w:sz w:val="24"/>
          <w:szCs w:val="24"/>
        </w:rPr>
      </w:pPr>
      <w:r/>
      <w:bookmarkStart w:id="167" w:name="_Toc78882159"/>
      <w:r/>
      <w:bookmarkStart w:id="168" w:name="_Toc101280185"/>
      <w:r/>
      <w:bookmarkStart w:id="169" w:name="_Toc76893608"/>
      <w:r/>
      <w:bookmarkStart w:id="170" w:name="_Toc129876297"/>
      <w:r/>
      <w:bookmarkStart w:id="171" w:name="_Toc101862125"/>
      <w:r/>
      <w:bookmarkStart w:id="172" w:name="_Toc101797559"/>
      <w:r/>
      <w:bookmarkStart w:id="173" w:name="_Toc101280238"/>
      <w:r/>
      <w:bookmarkStart w:id="174" w:name="_Toc27654219"/>
      <w:r/>
      <w:bookmarkStart w:id="175" w:name="_Toc128508997"/>
      <w:r/>
      <w:bookmarkEnd w:id="166"/>
      <w:r>
        <w:rPr>
          <w:rFonts w:ascii="宋体" w:hAnsi="宋体"/>
          <w:sz w:val="22"/>
          <w:szCs w:val="22"/>
        </w:rPr>
        <w:t xml:space="preserve">5</w:t>
      </w:r>
      <w:r>
        <w:rPr>
          <w:rFonts w:hint="eastAsia" w:ascii="宋体" w:hAnsi="宋体"/>
          <w:sz w:val="24"/>
          <w:szCs w:val="24"/>
        </w:rPr>
        <w:t xml:space="preserve">.声明</w:t>
      </w:r>
      <w:bookmarkEnd w:id="167"/>
      <w:r/>
      <w:bookmarkEnd w:id="168"/>
      <w:r/>
      <w:bookmarkEnd w:id="169"/>
      <w:r/>
      <w:bookmarkEnd w:id="170"/>
      <w:r/>
      <w:bookmarkEnd w:id="171"/>
      <w:r/>
      <w:bookmarkEnd w:id="172"/>
      <w:r/>
      <w:bookmarkEnd w:id="173"/>
      <w:r/>
      <w:bookmarkEnd w:id="174"/>
      <w:r/>
      <w:bookmarkEnd w:id="175"/>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176" w:name="_Toc27654220"/>
      <w:r/>
      <w:bookmarkStart w:id="177" w:name="_Toc509751133"/>
      <w:r/>
      <w:bookmarkStart w:id="178" w:name="_Toc6348256"/>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854"/>
        <w:jc w:val="left"/>
        <w:spacing w:line="240" w:lineRule="auto"/>
        <w:rPr>
          <w:rFonts w:hint="eastAsia" w:ascii="宋体" w:hAnsi="宋体"/>
          <w:sz w:val="24"/>
          <w:szCs w:val="24"/>
        </w:rPr>
      </w:pPr>
      <w:r/>
      <w:bookmarkStart w:id="179" w:name="_Toc129876298"/>
      <w:r/>
      <w:bookmarkStart w:id="180" w:name="_Toc101280186"/>
      <w:r/>
      <w:bookmarkStart w:id="181" w:name="_Toc101862126"/>
      <w:r/>
      <w:bookmarkStart w:id="182" w:name="_Toc78882162"/>
      <w:r/>
      <w:bookmarkStart w:id="183" w:name="_Toc101797560"/>
      <w:r/>
      <w:bookmarkStart w:id="184" w:name="_Toc128508998"/>
      <w:r/>
      <w:bookmarkStart w:id="185" w:name="_Toc101280239"/>
      <w:r/>
      <w:bookmarkStart w:id="186" w:name="_Toc76893611"/>
      <w:r>
        <w:rPr>
          <w:rFonts w:ascii="宋体" w:hAnsi="宋体"/>
          <w:sz w:val="24"/>
          <w:szCs w:val="24"/>
        </w:rPr>
        <w:t xml:space="preserve">6.</w:t>
      </w:r>
      <w:r>
        <w:rPr>
          <w:rFonts w:hint="eastAsia" w:ascii="宋体" w:hAnsi="宋体"/>
          <w:sz w:val="24"/>
          <w:szCs w:val="24"/>
        </w:rPr>
        <w:t xml:space="preserve">中小企业声明函</w:t>
      </w:r>
      <w:bookmarkEnd w:id="176"/>
      <w:r/>
      <w:bookmarkEnd w:id="177"/>
      <w:r/>
      <w:bookmarkEnd w:id="178"/>
      <w:r/>
      <w:bookmarkEnd w:id="179"/>
      <w:r/>
      <w:bookmarkEnd w:id="180"/>
      <w:r/>
      <w:bookmarkEnd w:id="181"/>
      <w:r/>
      <w:bookmarkEnd w:id="182"/>
      <w:r/>
      <w:bookmarkEnd w:id="183"/>
      <w:r/>
      <w:bookmarkEnd w:id="184"/>
      <w:r/>
      <w:bookmarkEnd w:id="185"/>
      <w:r/>
      <w:bookmarkEnd w:id="186"/>
      <w:r/>
      <w:r/>
    </w:p>
    <w:p>
      <w:pPr>
        <w:pStyle w:val="948"/>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948"/>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w:t>
      </w:r>
      <w:r>
        <w:rPr>
          <w:rFonts w:hint="eastAsia" w:ascii="宋体" w:hAnsi="宋体" w:eastAsia="宋体"/>
          <w:sz w:val="24"/>
          <w:szCs w:val="24"/>
          <w:u w:val="single"/>
        </w:rPr>
        <w:t xml:space="preserve">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w:t>
      </w:r>
      <w:r>
        <w:rPr>
          <w:rFonts w:hint="eastAsia" w:ascii="宋体" w:hAnsi="宋体" w:eastAsia="宋体" w:cs="微软雅黑"/>
          <w:sz w:val="24"/>
          <w:szCs w:val="24"/>
          <w:u w:val="single"/>
        </w:rPr>
        <w:t xml:space="preserve">购编号为：</w:t>
      </w:r>
      <w:r>
        <w:rPr>
          <w:rFonts w:ascii="宋体" w:hAnsi="宋体"/>
          <w:sz w:val="24"/>
          <w:szCs w:val="24"/>
          <w:u w:val="single"/>
        </w:rPr>
        <w:t xml:space="preserve">JSZC-320000-JSSJ-G2026-0002</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江苏省生态环境分区管控能力提升技术支撑</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48"/>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江苏省生态环境分区管控能力提升技术支撑</w:t>
      </w:r>
      <w:r>
        <w:rPr>
          <w:rFonts w:hint="eastAsia" w:ascii="宋体" w:hAnsi="宋体" w:eastAsia="宋体" w:cs="微软雅黑"/>
          <w:sz w:val="24"/>
          <w:szCs w:val="24"/>
          <w:u w:val="single"/>
        </w:rPr>
        <w:t xml:space="preserve">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948"/>
        <w:ind w:firstLine="480"/>
        <w:rPr>
          <w:rFonts w:hint="eastAsia" w:ascii="宋体" w:hAnsi="宋体" w:eastAsia="宋体"/>
          <w:sz w:val="24"/>
          <w:szCs w:val="24"/>
        </w:rPr>
      </w:pPr>
      <w:r>
        <w:rPr>
          <w:rFonts w:ascii="宋体" w:hAnsi="宋体" w:eastAsia="宋体"/>
          <w:sz w:val="24"/>
          <w:szCs w:val="24"/>
        </w:rPr>
        <w:t xml:space="preserve">…… </w:t>
      </w:r>
      <w:r/>
    </w:p>
    <w:p>
      <w:pPr>
        <w:pStyle w:val="948"/>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948"/>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48"/>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948"/>
        <w:ind w:firstLine="4800"/>
        <w:rPr>
          <w:rFonts w:hint="eastAsia" w:ascii="宋体" w:hAnsi="宋体" w:eastAsia="宋体"/>
          <w:sz w:val="24"/>
          <w:szCs w:val="24"/>
        </w:rPr>
      </w:pPr>
      <w:r>
        <w:rPr>
          <w:rFonts w:ascii="宋体" w:hAnsi="宋体" w:eastAsia="宋体"/>
          <w:sz w:val="24"/>
          <w:szCs w:val="24"/>
        </w:rPr>
        <w:t xml:space="preserve">日 期：</w:t>
      </w:r>
      <w:r/>
    </w:p>
    <w:p>
      <w:pPr>
        <w:pStyle w:val="948"/>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854"/>
        <w:jc w:val="left"/>
        <w:spacing w:line="240" w:lineRule="auto"/>
        <w:rPr>
          <w:rFonts w:hint="eastAsia" w:ascii="宋体" w:hAnsi="宋体"/>
          <w:sz w:val="24"/>
          <w:szCs w:val="24"/>
        </w:rPr>
      </w:pPr>
      <w:r/>
      <w:bookmarkStart w:id="187" w:name="_Toc101862127"/>
      <w:r/>
      <w:bookmarkStart w:id="188" w:name="_Toc29244199"/>
      <w:r/>
      <w:bookmarkStart w:id="189" w:name="_Toc78882163"/>
      <w:r/>
      <w:bookmarkStart w:id="190" w:name="_Toc128508999"/>
      <w:r/>
      <w:bookmarkStart w:id="191" w:name="_Toc101797561"/>
      <w:r/>
      <w:bookmarkStart w:id="192" w:name="_Toc28902621"/>
      <w:r/>
      <w:bookmarkStart w:id="193" w:name="_Toc101280240"/>
      <w:r/>
      <w:bookmarkStart w:id="194" w:name="_Toc101280187"/>
      <w:r/>
      <w:bookmarkStart w:id="195" w:name="_Toc129876299"/>
      <w:r/>
      <w:bookmarkStart w:id="196" w:name="_Toc76893612"/>
      <w:r/>
      <w:bookmarkStart w:id="197" w:name="OLE_LINK13"/>
      <w:r/>
      <w:bookmarkStart w:id="198" w:name="OLE_LINK14"/>
      <w:r>
        <w:rPr>
          <w:rFonts w:ascii="宋体" w:hAnsi="宋体"/>
          <w:sz w:val="24"/>
          <w:szCs w:val="24"/>
        </w:rPr>
        <w:t xml:space="preserve">7.</w:t>
      </w:r>
      <w:bookmarkStart w:id="199" w:name="_Hlk28902389"/>
      <w:r>
        <w:rPr>
          <w:rFonts w:hint="eastAsia" w:ascii="宋体" w:hAnsi="宋体"/>
          <w:sz w:val="24"/>
          <w:szCs w:val="24"/>
        </w:rPr>
        <w:t xml:space="preserve">残疾人福利性单位声明函</w:t>
      </w:r>
      <w:bookmarkEnd w:id="187"/>
      <w:r/>
      <w:bookmarkEnd w:id="188"/>
      <w:r/>
      <w:bookmarkEnd w:id="189"/>
      <w:r/>
      <w:bookmarkEnd w:id="190"/>
      <w:r/>
      <w:bookmarkEnd w:id="191"/>
      <w:r/>
      <w:bookmarkEnd w:id="192"/>
      <w:r/>
      <w:bookmarkEnd w:id="193"/>
      <w:r/>
      <w:bookmarkEnd w:id="194"/>
      <w:r/>
      <w:bookmarkEnd w:id="195"/>
      <w:r/>
      <w:bookmarkEnd w:id="196"/>
      <w:r/>
      <w:bookmarkEnd w:id="199"/>
      <w:r/>
      <w:bookmarkEnd w:id="197"/>
      <w:r/>
      <w:bookmarkEnd w:id="198"/>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JSZC-320000-JSSJ-G2026-0002</w:t>
      </w:r>
      <w:r>
        <w:rPr>
          <w:rFonts w:hint="eastAsia" w:ascii="宋体" w:hAnsi="宋体"/>
          <w:sz w:val="24"/>
          <w:szCs w:val="24"/>
          <w:u w:val="single"/>
        </w:rPr>
        <w:t xml:space="preserve">江苏省生态环境分区管控能力提升技术支撑</w:t>
      </w:r>
      <w:r>
        <w:rPr>
          <w:rFonts w:hint="eastAsia" w:ascii="宋体" w:hAnsi="宋体"/>
          <w:sz w:val="24"/>
          <w:szCs w:val="24"/>
          <w:u w:val="single"/>
        </w:rPr>
        <w:t xml:space="preserve">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854"/>
        <w:jc w:val="left"/>
        <w:spacing w:line="240" w:lineRule="auto"/>
        <w:rPr>
          <w:rFonts w:hint="eastAsia" w:ascii="宋体" w:hAnsi="宋体"/>
          <w:sz w:val="24"/>
          <w:szCs w:val="24"/>
        </w:rPr>
      </w:pPr>
      <w:r/>
      <w:bookmarkStart w:id="200" w:name="_Toc128509000"/>
      <w:r/>
      <w:bookmarkStart w:id="201" w:name="_Toc129876300"/>
      <w:r>
        <w:rPr>
          <w:rFonts w:ascii="宋体" w:hAnsi="宋体"/>
          <w:sz w:val="24"/>
          <w:szCs w:val="24"/>
        </w:rPr>
        <w:t xml:space="preserve">8</w:t>
      </w:r>
      <w:r>
        <w:rPr>
          <w:rFonts w:hint="eastAsia" w:ascii="宋体" w:hAnsi="宋体"/>
          <w:sz w:val="24"/>
          <w:szCs w:val="24"/>
        </w:rPr>
        <w:t xml:space="preserve">. 监狱和戒毒企业证明材料</w:t>
      </w:r>
      <w:bookmarkEnd w:id="200"/>
      <w:r/>
      <w:bookmarkEnd w:id="201"/>
      <w:r/>
      <w:r/>
    </w:p>
    <w:p>
      <w:pPr>
        <w:ind w:firstLine="960"/>
        <w:rPr>
          <w:sz w:val="24"/>
          <w:szCs w:val="24"/>
        </w:rPr>
      </w:pPr>
      <w:r>
        <w:rPr>
          <w:rFonts w:hint="eastAsia"/>
          <w:sz w:val="24"/>
          <w:szCs w:val="24"/>
        </w:rPr>
        <w:t xml:space="preserve">（提供证明材料）</w:t>
      </w:r>
      <w:r/>
    </w:p>
    <w:p>
      <w:pPr>
        <w:ind w:firstLine="960"/>
        <w:rPr>
          <w:sz w:val="24"/>
          <w:szCs w:val="24"/>
        </w:rPr>
      </w:pPr>
      <w:r>
        <w:rPr>
          <w:sz w:val="24"/>
          <w:szCs w:val="24"/>
        </w:rPr>
      </w:r>
      <w:r/>
    </w:p>
    <w:p>
      <w:pPr>
        <w:pStyle w:val="854"/>
        <w:jc w:val="left"/>
        <w:spacing w:line="240" w:lineRule="auto"/>
        <w:rPr>
          <w:rFonts w:hint="eastAsia" w:ascii="宋体" w:hAnsi="宋体"/>
          <w:sz w:val="24"/>
          <w:szCs w:val="24"/>
        </w:rPr>
      </w:pPr>
      <w:r/>
      <w:bookmarkStart w:id="202" w:name="_Toc129876301"/>
      <w:r/>
      <w:bookmarkStart w:id="203" w:name="_Toc128509001"/>
      <w:r>
        <w:rPr>
          <w:rFonts w:ascii="宋体" w:hAnsi="宋体"/>
          <w:sz w:val="24"/>
          <w:szCs w:val="24"/>
        </w:rPr>
        <w:t xml:space="preserve">9.</w:t>
      </w:r>
      <w:r>
        <w:rPr>
          <w:rFonts w:hint="eastAsia" w:ascii="宋体" w:hAnsi="宋体"/>
          <w:sz w:val="24"/>
          <w:szCs w:val="24"/>
        </w:rPr>
        <w:t xml:space="preserve">其他</w:t>
      </w:r>
      <w:bookmarkEnd w:id="202"/>
      <w:r/>
      <w:bookmarkEnd w:id="203"/>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40" w:right="1418" w:bottom="1440"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
    <w:panose1 w:val="02010609060101010101"/>
  </w:font>
  <w:font w:name="Symbol">
    <w:panose1 w:val="05050102010706020507"/>
  </w:font>
  <w:font w:name="新宋体">
    <w:panose1 w:val="02010609030101010101"/>
  </w:font>
  <w:font w:name="Wingdings">
    <w:panose1 w:val="05000000000000000000"/>
  </w:font>
  <w:font w:name="楷体_GB2312">
    <w:panose1 w:val="02010609060101010101"/>
  </w:font>
  <w:font w:name="Tahoma">
    <w:panose1 w:val="020B0604030504040204"/>
  </w:font>
  <w:font w:name="方正仿宋简体">
    <w:panose1 w:val="020B0503020202020204"/>
  </w:font>
  <w:font w:name="Courier New">
    <w:panose1 w:val="02070309020205020404"/>
  </w:font>
  <w:font w:name="方正仿宋_GBK">
    <w:panose1 w:val="020B05030202020202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870"/>
          <w:jc w:val="center"/>
        </w:pPr>
        <w:r>
          <w:fldChar w:fldCharType="begin"/>
        </w:r>
        <w:r>
          <w:instrText xml:space="preserve">PAGE   \* MERGEFORMAT</w:instrText>
        </w:r>
        <w:r>
          <w:fldChar w:fldCharType="separate"/>
        </w:r>
        <w:r>
          <w:rPr>
            <w:lang w:val="zh-CN"/>
          </w:rPr>
          <w:t xml:space="preserve">38</w:t>
        </w:r>
        <w:r>
          <w:fldChar w:fldCharType="end"/>
        </w:r>
        <w:r/>
      </w:p>
    </w:sdtContent>
  </w:sdt>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Thousand"/>
      <w:pStyle w:val="930"/>
      <w:isLgl w:val="false"/>
      <w:suff w:val="space"/>
      <w:lvlText w:val="%1."/>
      <w:lvlJc w:val="left"/>
      <w:pPr>
        <w:ind w:left="425" w:hanging="425"/>
      </w:pPr>
      <w:rPr>
        <w:rFonts w:hint="default" w:ascii="Times New Roman" w:hAnsi="Times New Roman" w:eastAsia="黑体"/>
      </w:rPr>
    </w:lvl>
    <w:lvl w:ilvl="1">
      <w:start w:val="1"/>
      <w:numFmt w:val="chineseCountingThousand"/>
      <w:pStyle w:val="939"/>
      <w:isLgl w:val="false"/>
      <w:suff w:val="space"/>
      <w:lvlText w:val="（%2）"/>
      <w:lvlJc w:val="left"/>
      <w:pPr>
        <w:ind w:left="567" w:hanging="567"/>
      </w:pPr>
      <w:rPr>
        <w:rFonts w:hint="default" w:ascii="Times New Roman" w:hAnsi="Times New Roman" w:eastAsia="黑体"/>
      </w:rPr>
    </w:lvl>
    <w:lvl w:ilvl="2">
      <w:start w:val="1"/>
      <w:numFmt w:val="decimal"/>
      <w:pStyle w:val="934"/>
      <w:isLgl w:val="false"/>
      <w:suff w:val="space"/>
      <w:lvlText w:val="%3."/>
      <w:lvlJc w:val="left"/>
      <w:pPr>
        <w:ind w:left="709" w:hanging="369"/>
      </w:pPr>
      <w:rPr>
        <w:rFonts w:hint="default" w:ascii="Times New Roman" w:hAnsi="Times New Roman" w:eastAsia="黑体"/>
      </w:rPr>
    </w:lvl>
    <w:lvl w:ilvl="3">
      <w:start w:val="1"/>
      <w:numFmt w:val="decimal"/>
      <w:pStyle w:val="933"/>
      <w:isLgl w:val="false"/>
      <w:suff w:val="space"/>
      <w:lvlText w:val="（%4）"/>
      <w:lvlJc w:val="left"/>
      <w:pPr>
        <w:ind w:left="851" w:hanging="567"/>
      </w:pPr>
      <w:rPr>
        <w:rFonts w:hint="default" w:ascii="Times New Roman" w:hAnsi="Times New Roman" w:eastAsia="黑体"/>
      </w:rPr>
    </w:lvl>
    <w:lvl w:ilvl="4">
      <w:start w:val="1"/>
      <w:numFmt w:val="lowerLetter"/>
      <w:pStyle w:val="936"/>
      <w:isLgl w:val="false"/>
      <w:suff w:val="space"/>
      <w:lvlText w:val="%5."/>
      <w:lvlJc w:val="left"/>
      <w:pPr>
        <w:ind w:left="992" w:hanging="425"/>
      </w:pPr>
      <w:rPr>
        <w:rFonts w:hint="default" w:ascii="Times New Roman" w:hAnsi="Times New Roman" w:eastAsia="黑体"/>
      </w:rPr>
    </w:lvl>
    <w:lvl w:ilvl="5">
      <w:start w:val="1"/>
      <w:numFmt w:val="lowerLetter"/>
      <w:pStyle w:val="937"/>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8"/>
    <w:link w:val="852"/>
    <w:uiPriority w:val="9"/>
    <w:rPr>
      <w:rFonts w:ascii="Arial" w:hAnsi="Arial" w:eastAsia="Arial" w:cs="Arial"/>
      <w:sz w:val="40"/>
      <w:szCs w:val="40"/>
    </w:rPr>
  </w:style>
  <w:style w:type="character" w:styleId="691">
    <w:name w:val="Heading 2 Char"/>
    <w:basedOn w:val="858"/>
    <w:link w:val="853"/>
    <w:uiPriority w:val="9"/>
    <w:rPr>
      <w:rFonts w:ascii="Arial" w:hAnsi="Arial" w:eastAsia="Arial" w:cs="Arial"/>
      <w:sz w:val="34"/>
    </w:rPr>
  </w:style>
  <w:style w:type="character" w:styleId="692">
    <w:name w:val="Heading 3 Char"/>
    <w:basedOn w:val="858"/>
    <w:link w:val="854"/>
    <w:uiPriority w:val="9"/>
    <w:rPr>
      <w:rFonts w:ascii="Arial" w:hAnsi="Arial" w:eastAsia="Arial" w:cs="Arial"/>
      <w:sz w:val="30"/>
      <w:szCs w:val="30"/>
    </w:rPr>
  </w:style>
  <w:style w:type="character" w:styleId="693">
    <w:name w:val="Heading 4 Char"/>
    <w:basedOn w:val="858"/>
    <w:link w:val="855"/>
    <w:uiPriority w:val="9"/>
    <w:rPr>
      <w:rFonts w:ascii="Arial" w:hAnsi="Arial" w:eastAsia="Arial" w:cs="Arial"/>
      <w:b/>
      <w:bCs/>
      <w:sz w:val="26"/>
      <w:szCs w:val="26"/>
    </w:rPr>
  </w:style>
  <w:style w:type="character" w:styleId="694">
    <w:name w:val="Heading 5 Char"/>
    <w:basedOn w:val="858"/>
    <w:link w:val="856"/>
    <w:uiPriority w:val="9"/>
    <w:rPr>
      <w:rFonts w:ascii="Arial" w:hAnsi="Arial" w:eastAsia="Arial" w:cs="Arial"/>
      <w:b/>
      <w:bCs/>
      <w:sz w:val="24"/>
      <w:szCs w:val="24"/>
    </w:rPr>
  </w:style>
  <w:style w:type="character" w:styleId="695">
    <w:name w:val="Heading 6 Char"/>
    <w:basedOn w:val="858"/>
    <w:link w:val="857"/>
    <w:uiPriority w:val="9"/>
    <w:rPr>
      <w:rFonts w:ascii="Arial" w:hAnsi="Arial" w:eastAsia="Arial" w:cs="Arial"/>
      <w:b/>
      <w:bCs/>
      <w:sz w:val="22"/>
      <w:szCs w:val="22"/>
    </w:rPr>
  </w:style>
  <w:style w:type="paragraph" w:styleId="696">
    <w:name w:val="Heading 7"/>
    <w:basedOn w:val="851"/>
    <w:next w:val="851"/>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8"/>
    <w:link w:val="696"/>
    <w:uiPriority w:val="9"/>
    <w:rPr>
      <w:rFonts w:ascii="Arial" w:hAnsi="Arial" w:eastAsia="Arial" w:cs="Arial"/>
      <w:b/>
      <w:bCs/>
      <w:i/>
      <w:iCs/>
      <w:sz w:val="22"/>
      <w:szCs w:val="22"/>
    </w:rPr>
  </w:style>
  <w:style w:type="paragraph" w:styleId="698">
    <w:name w:val="Heading 8"/>
    <w:basedOn w:val="851"/>
    <w:next w:val="851"/>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8"/>
    <w:link w:val="698"/>
    <w:uiPriority w:val="9"/>
    <w:rPr>
      <w:rFonts w:ascii="Arial" w:hAnsi="Arial" w:eastAsia="Arial" w:cs="Arial"/>
      <w:i/>
      <w:iCs/>
      <w:sz w:val="22"/>
      <w:szCs w:val="22"/>
    </w:rPr>
  </w:style>
  <w:style w:type="paragraph" w:styleId="700">
    <w:name w:val="Heading 9"/>
    <w:basedOn w:val="851"/>
    <w:next w:val="851"/>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8"/>
    <w:link w:val="700"/>
    <w:uiPriority w:val="9"/>
    <w:rPr>
      <w:rFonts w:ascii="Arial" w:hAnsi="Arial" w:eastAsia="Arial" w:cs="Arial"/>
      <w:i/>
      <w:iCs/>
      <w:sz w:val="21"/>
      <w:szCs w:val="21"/>
    </w:rPr>
  </w:style>
  <w:style w:type="paragraph" w:styleId="702">
    <w:name w:val="Title"/>
    <w:basedOn w:val="851"/>
    <w:next w:val="851"/>
    <w:link w:val="703"/>
    <w:uiPriority w:val="10"/>
    <w:qFormat/>
    <w:pPr>
      <w:contextualSpacing/>
      <w:spacing w:before="300" w:after="200"/>
    </w:pPr>
    <w:rPr>
      <w:sz w:val="48"/>
      <w:szCs w:val="48"/>
    </w:rPr>
  </w:style>
  <w:style w:type="character" w:styleId="703">
    <w:name w:val="Title Char"/>
    <w:basedOn w:val="858"/>
    <w:link w:val="702"/>
    <w:uiPriority w:val="10"/>
    <w:rPr>
      <w:sz w:val="48"/>
      <w:szCs w:val="48"/>
    </w:rPr>
  </w:style>
  <w:style w:type="paragraph" w:styleId="704">
    <w:name w:val="Subtitle"/>
    <w:basedOn w:val="851"/>
    <w:next w:val="851"/>
    <w:link w:val="705"/>
    <w:uiPriority w:val="11"/>
    <w:qFormat/>
    <w:pPr>
      <w:spacing w:before="200" w:after="200"/>
    </w:pPr>
    <w:rPr>
      <w:sz w:val="24"/>
      <w:szCs w:val="24"/>
    </w:rPr>
  </w:style>
  <w:style w:type="character" w:styleId="705">
    <w:name w:val="Subtitle Char"/>
    <w:basedOn w:val="858"/>
    <w:link w:val="704"/>
    <w:uiPriority w:val="11"/>
    <w:rPr>
      <w:sz w:val="24"/>
      <w:szCs w:val="24"/>
    </w:rPr>
  </w:style>
  <w:style w:type="paragraph" w:styleId="706">
    <w:name w:val="Quote"/>
    <w:basedOn w:val="851"/>
    <w:next w:val="851"/>
    <w:link w:val="707"/>
    <w:uiPriority w:val="29"/>
    <w:qFormat/>
    <w:pPr>
      <w:ind w:left="720" w:right="720"/>
    </w:pPr>
    <w:rPr>
      <w:i/>
    </w:rPr>
  </w:style>
  <w:style w:type="character" w:styleId="707">
    <w:name w:val="Quote Char"/>
    <w:link w:val="706"/>
    <w:uiPriority w:val="29"/>
    <w:rPr>
      <w:i/>
    </w:rPr>
  </w:style>
  <w:style w:type="paragraph" w:styleId="708">
    <w:name w:val="Intense Quote"/>
    <w:basedOn w:val="851"/>
    <w:next w:val="851"/>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8"/>
    <w:link w:val="871"/>
    <w:uiPriority w:val="99"/>
  </w:style>
  <w:style w:type="character" w:styleId="711">
    <w:name w:val="Footer Char"/>
    <w:basedOn w:val="858"/>
    <w:link w:val="870"/>
    <w:uiPriority w:val="99"/>
  </w:style>
  <w:style w:type="paragraph" w:styleId="712">
    <w:name w:val="Caption"/>
    <w:basedOn w:val="851"/>
    <w:next w:val="851"/>
    <w:uiPriority w:val="35"/>
    <w:semiHidden/>
    <w:unhideWhenUsed/>
    <w:qFormat/>
    <w:pPr>
      <w:spacing w:line="276" w:lineRule="auto"/>
    </w:pPr>
    <w:rPr>
      <w:b/>
      <w:bCs/>
      <w:color w:val="4f81bd" w:themeColor="accent1"/>
      <w:sz w:val="18"/>
      <w:szCs w:val="18"/>
    </w:rPr>
  </w:style>
  <w:style w:type="character" w:styleId="713">
    <w:name w:val="Caption Char"/>
    <w:basedOn w:val="712"/>
    <w:link w:val="870"/>
    <w:uiPriority w:val="99"/>
  </w:style>
  <w:style w:type="table" w:styleId="714">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0">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4">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2">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9">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2">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6">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6">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0">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3">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7">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7">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1">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Text Char"/>
    <w:link w:val="873"/>
    <w:uiPriority w:val="99"/>
    <w:rPr>
      <w:sz w:val="18"/>
    </w:rPr>
  </w:style>
  <w:style w:type="paragraph" w:styleId="840">
    <w:name w:val="endnote text"/>
    <w:basedOn w:val="851"/>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8"/>
    <w:uiPriority w:val="99"/>
    <w:semiHidden/>
    <w:unhideWhenUsed/>
    <w:rPr>
      <w:vertAlign w:val="superscript"/>
    </w:r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qFormat/>
    <w:pPr>
      <w:jc w:val="both"/>
      <w:widowControl w:val="off"/>
    </w:pPr>
    <w:rPr>
      <w:sz w:val="21"/>
      <w:szCs w:val="22"/>
    </w:rPr>
  </w:style>
  <w:style w:type="paragraph" w:styleId="852">
    <w:name w:val="Heading 1"/>
    <w:basedOn w:val="851"/>
    <w:next w:val="851"/>
    <w:link w:val="887"/>
    <w:qFormat/>
    <w:pPr>
      <w:keepLines/>
      <w:keepNext/>
      <w:spacing w:before="340" w:after="330" w:line="578" w:lineRule="auto"/>
      <w:outlineLvl w:val="0"/>
    </w:pPr>
    <w:rPr>
      <w:rFonts w:eastAsia="方正小标宋_GBK"/>
      <w:b/>
      <w:bCs/>
      <w:sz w:val="28"/>
      <w:szCs w:val="44"/>
    </w:rPr>
  </w:style>
  <w:style w:type="paragraph" w:styleId="853">
    <w:name w:val="Heading 2"/>
    <w:basedOn w:val="851"/>
    <w:next w:val="851"/>
    <w:link w:val="888"/>
    <w:qFormat/>
    <w:pPr>
      <w:jc w:val="center"/>
      <w:keepLines/>
      <w:keepNext/>
      <w:spacing w:before="260" w:after="260" w:line="416" w:lineRule="auto"/>
      <w:outlineLvl w:val="1"/>
    </w:pPr>
    <w:rPr>
      <w:rFonts w:ascii="Arial" w:hAnsi="Arial" w:eastAsia="黑体"/>
      <w:bCs/>
      <w:sz w:val="24"/>
      <w:szCs w:val="32"/>
    </w:rPr>
  </w:style>
  <w:style w:type="paragraph" w:styleId="854">
    <w:name w:val="Heading 3"/>
    <w:basedOn w:val="851"/>
    <w:next w:val="851"/>
    <w:link w:val="892"/>
    <w:unhideWhenUsed/>
    <w:qFormat/>
    <w:pPr>
      <w:keepLines/>
      <w:keepNext/>
      <w:spacing w:before="260" w:after="260" w:line="416" w:lineRule="auto"/>
      <w:outlineLvl w:val="2"/>
    </w:pPr>
    <w:rPr>
      <w:b/>
      <w:bCs/>
      <w:sz w:val="32"/>
      <w:szCs w:val="32"/>
    </w:rPr>
  </w:style>
  <w:style w:type="paragraph" w:styleId="855">
    <w:name w:val="Heading 4"/>
    <w:basedOn w:val="851"/>
    <w:next w:val="851"/>
    <w:link w:val="893"/>
    <w:uiPriority w:val="9"/>
    <w:qFormat/>
    <w:pPr>
      <w:keepLines/>
      <w:keepNext/>
      <w:spacing w:before="280" w:after="290" w:line="376" w:lineRule="auto"/>
      <w:outlineLvl w:val="3"/>
    </w:pPr>
    <w:rPr>
      <w:rFonts w:ascii="Cambria" w:hAnsi="Cambria"/>
      <w:b/>
      <w:bCs/>
      <w:sz w:val="28"/>
      <w:szCs w:val="28"/>
    </w:rPr>
  </w:style>
  <w:style w:type="paragraph" w:styleId="856">
    <w:name w:val="Heading 5"/>
    <w:basedOn w:val="851"/>
    <w:next w:val="851"/>
    <w:link w:val="894"/>
    <w:uiPriority w:val="9"/>
    <w:qFormat/>
    <w:pPr>
      <w:keepLines/>
      <w:keepNext/>
      <w:spacing w:before="280" w:after="290" w:line="376" w:lineRule="auto"/>
      <w:outlineLvl w:val="4"/>
    </w:pPr>
    <w:rPr>
      <w:b/>
      <w:bCs/>
      <w:sz w:val="28"/>
      <w:szCs w:val="28"/>
    </w:rPr>
  </w:style>
  <w:style w:type="paragraph" w:styleId="857">
    <w:name w:val="Heading 6"/>
    <w:basedOn w:val="851"/>
    <w:next w:val="851"/>
    <w:link w:val="895"/>
    <w:uiPriority w:val="9"/>
    <w:qFormat/>
    <w:pPr>
      <w:keepLines/>
      <w:keepNext/>
      <w:spacing w:before="240" w:after="64" w:line="320" w:lineRule="auto"/>
      <w:outlineLvl w:val="5"/>
    </w:pPr>
    <w:rPr>
      <w:rFonts w:ascii="Cambria" w:hAnsi="Cambria"/>
      <w:b/>
      <w:bCs/>
      <w:sz w:val="24"/>
      <w:szCs w:val="24"/>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rmal Indent"/>
    <w:basedOn w:val="851"/>
    <w:link w:val="920"/>
    <w:uiPriority w:val="99"/>
    <w:qFormat/>
    <w:pPr>
      <w:ind w:firstLine="420"/>
      <w:jc w:val="left"/>
    </w:pPr>
    <w:rPr>
      <w:rFonts w:ascii="宋体"/>
      <w:sz w:val="24"/>
      <w:szCs w:val="20"/>
    </w:rPr>
  </w:style>
  <w:style w:type="paragraph" w:styleId="862">
    <w:name w:val="annotation text"/>
    <w:basedOn w:val="851"/>
    <w:link w:val="889"/>
    <w:qFormat/>
    <w:pPr>
      <w:jc w:val="left"/>
    </w:pPr>
    <w:rPr>
      <w:rFonts w:ascii="宋体"/>
      <w:sz w:val="20"/>
      <w:szCs w:val="20"/>
    </w:rPr>
  </w:style>
  <w:style w:type="paragraph" w:styleId="863">
    <w:name w:val="Body Text"/>
    <w:basedOn w:val="851"/>
    <w:link w:val="896"/>
    <w:qFormat/>
    <w:pPr>
      <w:jc w:val="center"/>
    </w:pPr>
    <w:rPr>
      <w:sz w:val="44"/>
      <w:szCs w:val="24"/>
    </w:rPr>
  </w:style>
  <w:style w:type="paragraph" w:styleId="864">
    <w:name w:val="Body Text Indent"/>
    <w:basedOn w:val="851"/>
    <w:link w:val="897"/>
    <w:uiPriority w:val="99"/>
    <w:unhideWhenUsed/>
    <w:qFormat/>
    <w:pPr>
      <w:ind w:left="420"/>
      <w:spacing w:after="120"/>
    </w:pPr>
  </w:style>
  <w:style w:type="paragraph" w:styleId="865">
    <w:name w:val="index 4"/>
    <w:basedOn w:val="851"/>
    <w:next w:val="851"/>
    <w:unhideWhenUsed/>
    <w:qFormat/>
    <w:rPr>
      <w:rFonts w:ascii="宋体" w:hAnsi="宋体" w:cs="宋体"/>
      <w:sz w:val="22"/>
      <w:lang w:val="zh-CN" w:bidi="zh-CN"/>
    </w:rPr>
  </w:style>
  <w:style w:type="paragraph" w:styleId="866">
    <w:name w:val="toc 3"/>
    <w:basedOn w:val="851"/>
    <w:next w:val="851"/>
    <w:uiPriority w:val="39"/>
    <w:unhideWhenUsed/>
    <w:qFormat/>
    <w:pPr>
      <w:ind w:left="840"/>
    </w:pPr>
  </w:style>
  <w:style w:type="paragraph" w:styleId="867">
    <w:name w:val="Plain Text"/>
    <w:basedOn w:val="851"/>
    <w:link w:val="898"/>
    <w:qFormat/>
    <w:rPr>
      <w:rFonts w:hint="eastAsia" w:ascii="宋体" w:hAnsi="Courier New"/>
      <w:szCs w:val="21"/>
    </w:rPr>
  </w:style>
  <w:style w:type="paragraph" w:styleId="868">
    <w:name w:val="Date"/>
    <w:basedOn w:val="851"/>
    <w:next w:val="851"/>
    <w:link w:val="899"/>
    <w:qFormat/>
    <w:rPr>
      <w:sz w:val="28"/>
      <w:szCs w:val="20"/>
    </w:rPr>
  </w:style>
  <w:style w:type="paragraph" w:styleId="869">
    <w:name w:val="Balloon Text"/>
    <w:basedOn w:val="851"/>
    <w:link w:val="900"/>
    <w:semiHidden/>
    <w:qFormat/>
    <w:rPr>
      <w:sz w:val="18"/>
      <w:szCs w:val="18"/>
    </w:rPr>
  </w:style>
  <w:style w:type="paragraph" w:styleId="870">
    <w:name w:val="Footer"/>
    <w:basedOn w:val="851"/>
    <w:link w:val="886"/>
    <w:uiPriority w:val="99"/>
    <w:unhideWhenUsed/>
    <w:qFormat/>
    <w:pPr>
      <w:jc w:val="left"/>
      <w:tabs>
        <w:tab w:val="center" w:pos="4153" w:leader="none"/>
        <w:tab w:val="right" w:pos="8306" w:leader="none"/>
      </w:tabs>
    </w:pPr>
    <w:rPr>
      <w:sz w:val="18"/>
      <w:szCs w:val="18"/>
    </w:rPr>
  </w:style>
  <w:style w:type="paragraph" w:styleId="871">
    <w:name w:val="Header"/>
    <w:basedOn w:val="851"/>
    <w:link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51"/>
    <w:next w:val="851"/>
    <w:uiPriority w:val="39"/>
    <w:qFormat/>
    <w:pPr>
      <w:jc w:val="center"/>
      <w:spacing w:line="500" w:lineRule="exact"/>
      <w:tabs>
        <w:tab w:val="right" w:pos="8296" w:leader="dot"/>
      </w:tabs>
    </w:pPr>
    <w:rPr>
      <w:rFonts w:ascii="宋体"/>
      <w:sz w:val="20"/>
      <w:szCs w:val="20"/>
    </w:rPr>
  </w:style>
  <w:style w:type="paragraph" w:styleId="873">
    <w:name w:val="footnote text"/>
    <w:basedOn w:val="851"/>
    <w:link w:val="901"/>
    <w:uiPriority w:val="99"/>
    <w:unhideWhenUsed/>
    <w:qFormat/>
    <w:pPr>
      <w:jc w:val="left"/>
    </w:pPr>
    <w:rPr>
      <w:sz w:val="18"/>
      <w:szCs w:val="18"/>
    </w:rPr>
  </w:style>
  <w:style w:type="paragraph" w:styleId="874">
    <w:name w:val="toc 2"/>
    <w:basedOn w:val="851"/>
    <w:next w:val="851"/>
    <w:uiPriority w:val="39"/>
    <w:qFormat/>
    <w:pPr>
      <w:ind w:left="420"/>
      <w:jc w:val="left"/>
    </w:pPr>
    <w:rPr>
      <w:rFonts w:ascii="宋体"/>
      <w:sz w:val="20"/>
      <w:szCs w:val="20"/>
    </w:rPr>
  </w:style>
  <w:style w:type="paragraph" w:styleId="875">
    <w:name w:val="Normal (Web)"/>
    <w:basedOn w:val="851"/>
    <w:unhideWhenUsed/>
    <w:qFormat/>
    <w:pPr>
      <w:jc w:val="left"/>
      <w:spacing w:before="100" w:beforeAutospacing="1" w:after="100" w:afterAutospacing="1"/>
      <w:widowControl/>
    </w:pPr>
    <w:rPr>
      <w:rFonts w:ascii="宋体" w:hAnsi="宋体" w:cs="宋体"/>
      <w:sz w:val="24"/>
      <w:szCs w:val="24"/>
    </w:rPr>
  </w:style>
  <w:style w:type="paragraph" w:styleId="876">
    <w:name w:val="annotation subject"/>
    <w:basedOn w:val="862"/>
    <w:next w:val="862"/>
    <w:link w:val="902"/>
    <w:semiHidden/>
    <w:qFormat/>
    <w:rPr>
      <w:rFonts w:ascii="Times New Roman"/>
      <w:b/>
      <w:bCs/>
      <w:sz w:val="21"/>
      <w:szCs w:val="22"/>
    </w:rPr>
  </w:style>
  <w:style w:type="paragraph" w:styleId="877">
    <w:name w:val="Body Text First Indent"/>
    <w:basedOn w:val="863"/>
    <w:link w:val="958"/>
    <w:uiPriority w:val="99"/>
    <w:unhideWhenUsed/>
    <w:qFormat/>
    <w:pPr>
      <w:ind w:firstLine="420"/>
      <w:jc w:val="both"/>
      <w:spacing w:after="120"/>
    </w:pPr>
    <w:rPr>
      <w:sz w:val="21"/>
      <w:szCs w:val="22"/>
    </w:rPr>
  </w:style>
  <w:style w:type="paragraph" w:styleId="878">
    <w:name w:val="Body Text First Indent 2"/>
    <w:basedOn w:val="864"/>
    <w:link w:val="954"/>
    <w:uiPriority w:val="99"/>
    <w:unhideWhenUsed/>
    <w:qFormat/>
    <w:pPr>
      <w:ind w:firstLine="420"/>
    </w:pPr>
    <w:rPr>
      <w:rFonts w:asciiTheme="minorHAnsi" w:hAnsiTheme="minorHAnsi" w:eastAsiaTheme="minorEastAsia" w:cstheme="minorBidi"/>
    </w:rPr>
  </w:style>
  <w:style w:type="table" w:styleId="879">
    <w:name w:val="Table Grid"/>
    <w:basedOn w:val="8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22"/>
    <w:qFormat/>
    <w:rPr>
      <w:b/>
      <w:bCs/>
    </w:rPr>
  </w:style>
  <w:style w:type="character" w:styleId="881">
    <w:name w:val="page number"/>
    <w:qFormat/>
  </w:style>
  <w:style w:type="character" w:styleId="882">
    <w:name w:val="Hyperlink"/>
    <w:uiPriority w:val="99"/>
    <w:qFormat/>
    <w:rPr>
      <w:rFonts w:ascii="仿宋_GB2312" w:eastAsia="仿宋_GB2312"/>
      <w:b/>
      <w:color w:val="0000ff"/>
      <w:sz w:val="24"/>
      <w:szCs w:val="24"/>
      <w:u w:val="single"/>
      <w:lang w:val="en-US" w:eastAsia="zh-CN" w:bidi="ar-SA"/>
    </w:rPr>
  </w:style>
  <w:style w:type="character" w:styleId="883">
    <w:name w:val="annotation reference"/>
    <w:qFormat/>
    <w:rPr>
      <w:rFonts w:ascii="仿宋_GB2312" w:eastAsia="仿宋_GB2312"/>
      <w:b/>
      <w:sz w:val="21"/>
      <w:szCs w:val="21"/>
      <w:lang w:val="en-US" w:eastAsia="zh-CN" w:bidi="ar-SA"/>
    </w:rPr>
  </w:style>
  <w:style w:type="character" w:styleId="884">
    <w:name w:val="footnote reference"/>
    <w:uiPriority w:val="99"/>
    <w:unhideWhenUsed/>
    <w:qFormat/>
    <w:rPr>
      <w:vertAlign w:val="superscript"/>
    </w:rPr>
  </w:style>
  <w:style w:type="character" w:styleId="885" w:customStyle="1">
    <w:name w:val="页眉 字符"/>
    <w:basedOn w:val="858"/>
    <w:link w:val="871"/>
    <w:uiPriority w:val="99"/>
    <w:qFormat/>
    <w:rPr>
      <w:sz w:val="18"/>
      <w:szCs w:val="18"/>
    </w:rPr>
  </w:style>
  <w:style w:type="character" w:styleId="886" w:customStyle="1">
    <w:name w:val="页脚 字符"/>
    <w:basedOn w:val="858"/>
    <w:link w:val="870"/>
    <w:uiPriority w:val="99"/>
    <w:qFormat/>
    <w:rPr>
      <w:sz w:val="18"/>
      <w:szCs w:val="18"/>
    </w:rPr>
  </w:style>
  <w:style w:type="character" w:styleId="887" w:customStyle="1">
    <w:name w:val="标题 1 字符"/>
    <w:basedOn w:val="858"/>
    <w:link w:val="852"/>
    <w:qFormat/>
    <w:rPr>
      <w:rFonts w:ascii="Times New Roman" w:hAnsi="Times New Roman" w:eastAsia="方正小标宋_GBK" w:cs="Times New Roman"/>
      <w:b/>
      <w:bCs/>
      <w:sz w:val="28"/>
      <w:szCs w:val="44"/>
    </w:rPr>
  </w:style>
  <w:style w:type="character" w:styleId="888" w:customStyle="1">
    <w:name w:val="标题 2 字符"/>
    <w:basedOn w:val="858"/>
    <w:link w:val="853"/>
    <w:qFormat/>
    <w:rPr>
      <w:rFonts w:ascii="Arial" w:hAnsi="Arial" w:eastAsia="黑体" w:cs="Times New Roman"/>
      <w:bCs/>
      <w:sz w:val="24"/>
      <w:szCs w:val="32"/>
    </w:rPr>
  </w:style>
  <w:style w:type="character" w:styleId="889" w:customStyle="1">
    <w:name w:val="批注文字 字符"/>
    <w:basedOn w:val="858"/>
    <w:link w:val="862"/>
    <w:qFormat/>
    <w:rPr>
      <w:rFonts w:ascii="宋体" w:hAnsi="Times New Roman" w:eastAsia="宋体" w:cs="Times New Roman"/>
      <w:sz w:val="20"/>
      <w:szCs w:val="20"/>
    </w:rPr>
  </w:style>
  <w:style w:type="paragraph" w:styleId="890" w:customStyle="1">
    <w:name w:val="普通正文"/>
    <w:basedOn w:val="851"/>
    <w:qFormat/>
    <w:pPr>
      <w:ind w:firstLine="480"/>
      <w:jc w:val="left"/>
      <w:spacing w:before="120" w:after="120" w:line="360" w:lineRule="auto"/>
    </w:pPr>
    <w:rPr>
      <w:rFonts w:ascii="Arial" w:hAnsi="Arial"/>
      <w:sz w:val="24"/>
      <w:szCs w:val="24"/>
    </w:rPr>
  </w:style>
  <w:style w:type="paragraph" w:styleId="891">
    <w:name w:val="List Paragraph"/>
    <w:basedOn w:val="851"/>
    <w:uiPriority w:val="34"/>
    <w:qFormat/>
    <w:pPr>
      <w:ind w:firstLine="420"/>
    </w:pPr>
  </w:style>
  <w:style w:type="character" w:styleId="892" w:customStyle="1">
    <w:name w:val="标题 3 字符"/>
    <w:basedOn w:val="858"/>
    <w:link w:val="854"/>
    <w:qFormat/>
    <w:rPr>
      <w:rFonts w:ascii="Times New Roman" w:hAnsi="Times New Roman" w:eastAsia="宋体" w:cs="Times New Roman"/>
      <w:b/>
      <w:bCs/>
      <w:sz w:val="32"/>
      <w:szCs w:val="32"/>
    </w:rPr>
  </w:style>
  <w:style w:type="character" w:styleId="893" w:customStyle="1">
    <w:name w:val="标题 4 字符"/>
    <w:basedOn w:val="858"/>
    <w:link w:val="855"/>
    <w:uiPriority w:val="9"/>
    <w:qFormat/>
    <w:rPr>
      <w:rFonts w:ascii="Cambria" w:hAnsi="Cambria" w:eastAsia="宋体" w:cs="Times New Roman"/>
      <w:b/>
      <w:bCs/>
      <w:sz w:val="28"/>
      <w:szCs w:val="28"/>
    </w:rPr>
  </w:style>
  <w:style w:type="character" w:styleId="894" w:customStyle="1">
    <w:name w:val="标题 5 字符"/>
    <w:basedOn w:val="858"/>
    <w:link w:val="856"/>
    <w:uiPriority w:val="9"/>
    <w:qFormat/>
    <w:rPr>
      <w:rFonts w:ascii="Times New Roman" w:hAnsi="Times New Roman" w:eastAsia="宋体" w:cs="Times New Roman"/>
      <w:b/>
      <w:bCs/>
      <w:sz w:val="28"/>
      <w:szCs w:val="28"/>
    </w:rPr>
  </w:style>
  <w:style w:type="character" w:styleId="895" w:customStyle="1">
    <w:name w:val="标题 6 字符"/>
    <w:basedOn w:val="858"/>
    <w:link w:val="857"/>
    <w:uiPriority w:val="9"/>
    <w:qFormat/>
    <w:rPr>
      <w:rFonts w:ascii="Cambria" w:hAnsi="Cambria" w:eastAsia="宋体" w:cs="Times New Roman"/>
      <w:b/>
      <w:bCs/>
      <w:sz w:val="24"/>
      <w:szCs w:val="24"/>
    </w:rPr>
  </w:style>
  <w:style w:type="character" w:styleId="896" w:customStyle="1">
    <w:name w:val="正文文本 字符"/>
    <w:basedOn w:val="858"/>
    <w:link w:val="863"/>
    <w:qFormat/>
    <w:rPr>
      <w:rFonts w:ascii="Times New Roman" w:hAnsi="Times New Roman" w:eastAsia="宋体" w:cs="Times New Roman"/>
      <w:sz w:val="44"/>
      <w:szCs w:val="24"/>
    </w:rPr>
  </w:style>
  <w:style w:type="character" w:styleId="897" w:customStyle="1">
    <w:name w:val="正文文本缩进 字符"/>
    <w:basedOn w:val="858"/>
    <w:link w:val="864"/>
    <w:uiPriority w:val="99"/>
    <w:qFormat/>
    <w:rPr>
      <w:rFonts w:ascii="Times New Roman" w:hAnsi="Times New Roman" w:eastAsia="宋体" w:cs="Times New Roman"/>
    </w:rPr>
  </w:style>
  <w:style w:type="character" w:styleId="898" w:customStyle="1">
    <w:name w:val="纯文本 字符"/>
    <w:basedOn w:val="858"/>
    <w:link w:val="867"/>
    <w:qFormat/>
    <w:rPr>
      <w:rFonts w:ascii="宋体" w:hAnsi="Courier New" w:eastAsia="宋体" w:cs="Times New Roman"/>
      <w:szCs w:val="20"/>
    </w:rPr>
  </w:style>
  <w:style w:type="character" w:styleId="899" w:customStyle="1">
    <w:name w:val="日期 字符"/>
    <w:basedOn w:val="858"/>
    <w:link w:val="868"/>
    <w:qFormat/>
    <w:rPr>
      <w:rFonts w:ascii="Times New Roman" w:hAnsi="Times New Roman" w:eastAsia="宋体" w:cs="Times New Roman"/>
      <w:sz w:val="28"/>
      <w:szCs w:val="20"/>
    </w:rPr>
  </w:style>
  <w:style w:type="character" w:styleId="900" w:customStyle="1">
    <w:name w:val="批注框文本 字符"/>
    <w:basedOn w:val="858"/>
    <w:link w:val="869"/>
    <w:semiHidden/>
    <w:qFormat/>
    <w:rPr>
      <w:rFonts w:ascii="Times New Roman" w:hAnsi="Times New Roman" w:eastAsia="宋体" w:cs="Times New Roman"/>
      <w:sz w:val="18"/>
      <w:szCs w:val="18"/>
    </w:rPr>
  </w:style>
  <w:style w:type="character" w:styleId="901" w:customStyle="1">
    <w:name w:val="脚注文本 字符"/>
    <w:basedOn w:val="858"/>
    <w:link w:val="873"/>
    <w:uiPriority w:val="99"/>
    <w:qFormat/>
    <w:rPr>
      <w:rFonts w:ascii="Times New Roman" w:hAnsi="Times New Roman" w:eastAsia="宋体" w:cs="Times New Roman"/>
      <w:sz w:val="18"/>
      <w:szCs w:val="18"/>
    </w:rPr>
  </w:style>
  <w:style w:type="character" w:styleId="902" w:customStyle="1">
    <w:name w:val="批注主题 字符"/>
    <w:basedOn w:val="889"/>
    <w:link w:val="876"/>
    <w:semiHidden/>
    <w:qFormat/>
    <w:rPr>
      <w:rFonts w:ascii="Times New Roman" w:hAnsi="Times New Roman" w:eastAsia="宋体" w:cs="Times New Roman"/>
      <w:b/>
      <w:bCs/>
      <w:sz w:val="20"/>
      <w:szCs w:val="20"/>
    </w:rPr>
  </w:style>
  <w:style w:type="character" w:styleId="903" w:customStyle="1">
    <w:name w:val="font151"/>
    <w:qFormat/>
    <w:rPr>
      <w:rFonts w:hint="eastAsia" w:ascii="宋体" w:hAnsi="宋体" w:eastAsia="宋体" w:cs="宋体"/>
      <w:b/>
      <w:color w:val="dd0806"/>
      <w:sz w:val="18"/>
      <w:szCs w:val="18"/>
      <w:u w:val="none"/>
    </w:rPr>
  </w:style>
  <w:style w:type="character" w:styleId="904" w:customStyle="1">
    <w:name w:val="font161"/>
    <w:qFormat/>
    <w:rPr>
      <w:rFonts w:hint="eastAsia" w:ascii="宋体" w:hAnsi="宋体" w:eastAsia="宋体" w:cs="宋体"/>
      <w:color w:val="000000"/>
      <w:sz w:val="18"/>
      <w:szCs w:val="18"/>
      <w:u w:val="none"/>
    </w:rPr>
  </w:style>
  <w:style w:type="character" w:styleId="905" w:customStyle="1">
    <w:name w:val="页脚 字符1"/>
    <w:qFormat/>
    <w:rPr>
      <w:sz w:val="18"/>
      <w:szCs w:val="18"/>
    </w:rPr>
  </w:style>
  <w:style w:type="character" w:styleId="906" w:customStyle="1">
    <w:name w:val="z-窗体顶端 Char"/>
    <w:link w:val="907"/>
    <w:uiPriority w:val="99"/>
    <w:qFormat/>
    <w:rPr>
      <w:rFonts w:ascii="Arial" w:hAnsi="Arial" w:eastAsia="宋体" w:cs="Arial"/>
      <w:vanish/>
      <w:sz w:val="16"/>
      <w:szCs w:val="16"/>
    </w:rPr>
  </w:style>
  <w:style w:type="paragraph" w:styleId="907" w:customStyle="1">
    <w:name w:val="_Style 27"/>
    <w:basedOn w:val="851"/>
    <w:next w:val="851"/>
    <w:link w:val="906"/>
    <w:uiPriority w:val="99"/>
    <w:unhideWhenUsed/>
    <w:qFormat/>
    <w:pPr>
      <w:jc w:val="center"/>
      <w:widowControl/>
      <w:pBdr>
        <w:bottom w:val="single" w:color="auto" w:sz="6" w:space="1"/>
      </w:pBdr>
    </w:pPr>
    <w:rPr>
      <w:rFonts w:ascii="Arial" w:hAnsi="Arial" w:cs="Arial"/>
      <w:vanish/>
      <w:sz w:val="16"/>
      <w:szCs w:val="16"/>
    </w:rPr>
  </w:style>
  <w:style w:type="character" w:styleId="908" w:customStyle="1">
    <w:name w:val="font212"/>
    <w:qFormat/>
    <w:rPr>
      <w:rFonts w:hint="eastAsia" w:ascii="宋体" w:hAnsi="宋体" w:eastAsia="宋体" w:cs="宋体"/>
      <w:color w:val="000000"/>
      <w:sz w:val="18"/>
      <w:szCs w:val="18"/>
      <w:u w:val="none"/>
    </w:rPr>
  </w:style>
  <w:style w:type="character" w:styleId="909" w:customStyle="1">
    <w:name w:val="font11"/>
    <w:qFormat/>
    <w:rPr>
      <w:rFonts w:hint="default" w:ascii="Arial" w:hAnsi="Arial" w:cs="Arial"/>
      <w:color w:val="000000"/>
      <w:sz w:val="20"/>
      <w:szCs w:val="20"/>
      <w:u w:val="none"/>
    </w:rPr>
  </w:style>
  <w:style w:type="character" w:styleId="910" w:customStyle="1">
    <w:name w:val="font231"/>
    <w:qFormat/>
    <w:rPr>
      <w:rFonts w:hint="eastAsia" w:ascii="宋体" w:hAnsi="宋体" w:eastAsia="宋体" w:cs="宋体"/>
      <w:color w:val="000000"/>
      <w:sz w:val="18"/>
      <w:szCs w:val="18"/>
      <w:u w:val="none"/>
    </w:rPr>
  </w:style>
  <w:style w:type="character" w:styleId="911" w:customStyle="1">
    <w:name w:val="font211"/>
    <w:qFormat/>
    <w:rPr>
      <w:rFonts w:hint="eastAsia" w:ascii="宋体" w:hAnsi="宋体" w:eastAsia="宋体" w:cs="宋体"/>
      <w:color w:val="000000"/>
      <w:sz w:val="18"/>
      <w:szCs w:val="18"/>
      <w:u w:val="none"/>
    </w:rPr>
  </w:style>
  <w:style w:type="character" w:styleId="912" w:customStyle="1">
    <w:name w:val="Char Char21"/>
    <w:qFormat/>
    <w:rPr>
      <w:b/>
      <w:bCs/>
      <w:sz w:val="44"/>
      <w:szCs w:val="44"/>
    </w:rPr>
  </w:style>
  <w:style w:type="character" w:styleId="913" w:customStyle="1">
    <w:name w:val="未处理的提及1"/>
    <w:uiPriority w:val="99"/>
    <w:unhideWhenUsed/>
    <w:qFormat/>
    <w:rPr>
      <w:color w:val="605e5c"/>
      <w:shd w:val="clear" w:color="auto" w:fill="e1dfdd"/>
    </w:rPr>
  </w:style>
  <w:style w:type="character" w:styleId="914" w:customStyle="1">
    <w:name w:val="z-窗体底端 Char"/>
    <w:link w:val="915"/>
    <w:uiPriority w:val="99"/>
    <w:qFormat/>
    <w:rPr>
      <w:rFonts w:ascii="Arial" w:hAnsi="Arial" w:eastAsia="宋体" w:cs="Arial"/>
      <w:vanish/>
      <w:sz w:val="16"/>
      <w:szCs w:val="16"/>
    </w:rPr>
  </w:style>
  <w:style w:type="paragraph" w:styleId="915" w:customStyle="1">
    <w:name w:val="_Style 26"/>
    <w:basedOn w:val="851"/>
    <w:next w:val="851"/>
    <w:link w:val="914"/>
    <w:uiPriority w:val="99"/>
    <w:unhideWhenUsed/>
    <w:qFormat/>
    <w:pPr>
      <w:jc w:val="center"/>
      <w:widowControl/>
      <w:pBdr>
        <w:top w:val="single" w:color="auto" w:sz="6" w:space="1"/>
      </w:pBdr>
    </w:pPr>
    <w:rPr>
      <w:rFonts w:ascii="Arial" w:hAnsi="Arial" w:cs="Arial"/>
      <w:vanish/>
      <w:sz w:val="16"/>
      <w:szCs w:val="16"/>
    </w:rPr>
  </w:style>
  <w:style w:type="character" w:styleId="916" w:customStyle="1">
    <w:name w:val="font51"/>
    <w:qFormat/>
    <w:rPr>
      <w:rFonts w:hint="eastAsia" w:ascii="宋体" w:hAnsi="宋体" w:eastAsia="宋体" w:cs="宋体"/>
      <w:color w:val="000000"/>
      <w:sz w:val="20"/>
      <w:szCs w:val="20"/>
      <w:u w:val="none"/>
    </w:rPr>
  </w:style>
  <w:style w:type="character" w:styleId="917" w:customStyle="1">
    <w:name w:val="日期 Char1"/>
    <w:uiPriority w:val="99"/>
    <w:semiHidden/>
    <w:qFormat/>
    <w:rPr>
      <w:sz w:val="21"/>
      <w:szCs w:val="22"/>
    </w:rPr>
  </w:style>
  <w:style w:type="character" w:styleId="918" w:customStyle="1">
    <w:name w:val="font241"/>
    <w:qFormat/>
    <w:rPr>
      <w:rFonts w:hint="default" w:ascii="Tahoma" w:hAnsi="Tahoma" w:eastAsia="Tahoma" w:cs="Tahoma"/>
      <w:color w:val="000000"/>
      <w:sz w:val="18"/>
      <w:szCs w:val="18"/>
      <w:u w:val="none"/>
    </w:rPr>
  </w:style>
  <w:style w:type="character" w:styleId="919" w:customStyle="1">
    <w:name w:val="页眉 字符1"/>
    <w:uiPriority w:val="99"/>
    <w:qFormat/>
    <w:rPr>
      <w:sz w:val="18"/>
      <w:szCs w:val="18"/>
    </w:rPr>
  </w:style>
  <w:style w:type="character" w:styleId="920" w:customStyle="1">
    <w:name w:val="正文缩进 字符"/>
    <w:link w:val="861"/>
    <w:qFormat/>
    <w:rPr>
      <w:rFonts w:ascii="宋体" w:hAnsi="Times New Roman" w:eastAsia="宋体" w:cs="Times New Roman"/>
      <w:sz w:val="24"/>
      <w:szCs w:val="20"/>
    </w:rPr>
  </w:style>
  <w:style w:type="character" w:styleId="921" w:customStyle="1">
    <w:name w:val="批注文字 字符2"/>
    <w:qFormat/>
    <w:rPr>
      <w:sz w:val="21"/>
      <w:szCs w:val="22"/>
    </w:rPr>
  </w:style>
  <w:style w:type="character" w:styleId="922" w:customStyle="1">
    <w:name w:val="批注文字 字符1"/>
    <w:uiPriority w:val="99"/>
    <w:qFormat/>
    <w:rPr>
      <w:sz w:val="21"/>
      <w:szCs w:val="22"/>
    </w:rPr>
  </w:style>
  <w:style w:type="character" w:styleId="923" w:customStyle="1">
    <w:name w:val="font191"/>
    <w:qFormat/>
    <w:rPr>
      <w:rFonts w:ascii="Tahoma" w:hAnsi="Tahoma" w:eastAsia="Tahoma" w:cs="Tahoma"/>
      <w:color w:val="000000"/>
      <w:sz w:val="18"/>
      <w:szCs w:val="18"/>
      <w:u w:val="none"/>
    </w:rPr>
  </w:style>
  <w:style w:type="character" w:styleId="924" w:customStyle="1">
    <w:name w:val="font271"/>
    <w:qFormat/>
    <w:rPr>
      <w:rFonts w:hint="eastAsia" w:ascii="宋体" w:hAnsi="宋体" w:eastAsia="宋体" w:cs="宋体"/>
      <w:b/>
      <w:color w:val="dd0806"/>
      <w:sz w:val="20"/>
      <w:szCs w:val="20"/>
      <w:u w:val="none"/>
    </w:rPr>
  </w:style>
  <w:style w:type="character" w:styleId="925" w:customStyle="1">
    <w:name w:val="font222"/>
    <w:qFormat/>
    <w:rPr>
      <w:rFonts w:hint="eastAsia" w:ascii="宋体" w:hAnsi="宋体" w:eastAsia="宋体" w:cs="宋体"/>
      <w:color w:val="dd0806"/>
      <w:sz w:val="18"/>
      <w:szCs w:val="18"/>
      <w:u w:val="none"/>
    </w:rPr>
  </w:style>
  <w:style w:type="character" w:styleId="926" w:customStyle="1">
    <w:name w:val="font221"/>
    <w:qFormat/>
    <w:rPr>
      <w:rFonts w:hint="eastAsia" w:ascii="宋体" w:hAnsi="宋体" w:eastAsia="宋体" w:cs="宋体"/>
      <w:color w:val="dd0806"/>
      <w:sz w:val="18"/>
      <w:szCs w:val="18"/>
      <w:u w:val="none"/>
    </w:rPr>
  </w:style>
  <w:style w:type="paragraph" w:styleId="927" w:customStyle="1">
    <w:name w:val="无间隔1"/>
    <w:uiPriority w:val="1"/>
    <w:qFormat/>
    <w:pPr>
      <w:jc w:val="both"/>
      <w:widowControl w:val="off"/>
    </w:pPr>
    <w:rPr>
      <w:sz w:val="21"/>
      <w:szCs w:val="24"/>
    </w:rPr>
  </w:style>
  <w:style w:type="paragraph" w:styleId="928" w:customStyle="1">
    <w:name w:val="Blockquote"/>
    <w:basedOn w:val="851"/>
    <w:qFormat/>
    <w:pPr>
      <w:ind w:left="360" w:right="360"/>
      <w:jc w:val="left"/>
      <w:spacing w:before="100" w:after="100"/>
    </w:pPr>
    <w:rPr>
      <w:sz w:val="24"/>
      <w:szCs w:val="20"/>
    </w:rPr>
  </w:style>
  <w:style w:type="paragraph" w:styleId="929" w:customStyle="1">
    <w:name w:val="_Style 24"/>
    <w:basedOn w:val="851"/>
    <w:qFormat/>
    <w:pPr>
      <w:ind w:firstLine="420"/>
    </w:pPr>
  </w:style>
  <w:style w:type="paragraph" w:styleId="930" w:customStyle="1">
    <w:name w:val="公文标题1"/>
    <w:basedOn w:val="852"/>
    <w:next w:val="851"/>
    <w:qFormat/>
    <w:pPr>
      <w:numPr>
        <w:numId w:val="1"/>
      </w:numPr>
    </w:pPr>
    <w:rPr>
      <w:rFonts w:eastAsia="黑体"/>
      <w:sz w:val="36"/>
    </w:rPr>
  </w:style>
  <w:style w:type="paragraph" w:styleId="931" w:customStyle="1">
    <w:name w:val="列出段落1"/>
    <w:basedOn w:val="851"/>
    <w:uiPriority w:val="99"/>
    <w:unhideWhenUsed/>
    <w:qFormat/>
    <w:pPr>
      <w:ind w:firstLine="420"/>
    </w:pPr>
  </w:style>
  <w:style w:type="paragraph" w:styleId="932" w:customStyle="1">
    <w:name w:val="_Style 1"/>
    <w:basedOn w:val="851"/>
    <w:uiPriority w:val="34"/>
    <w:qFormat/>
    <w:pPr>
      <w:ind w:firstLine="420"/>
    </w:pPr>
    <w:rPr>
      <w:szCs w:val="20"/>
    </w:rPr>
  </w:style>
  <w:style w:type="paragraph" w:styleId="933" w:customStyle="1">
    <w:name w:val="公文标题4"/>
    <w:basedOn w:val="855"/>
    <w:next w:val="851"/>
    <w:qFormat/>
    <w:pPr>
      <w:numPr>
        <w:ilvl w:val="3"/>
        <w:numId w:val="1"/>
      </w:numPr>
    </w:pPr>
    <w:rPr>
      <w:rFonts w:ascii="Times New Roman" w:hAnsi="Times New Roman" w:eastAsia="黑体"/>
    </w:rPr>
  </w:style>
  <w:style w:type="paragraph" w:styleId="934" w:customStyle="1">
    <w:name w:val="公文标题3"/>
    <w:basedOn w:val="854"/>
    <w:next w:val="851"/>
    <w:qFormat/>
    <w:pPr>
      <w:numPr>
        <w:ilvl w:val="2"/>
        <w:numId w:val="1"/>
      </w:numPr>
    </w:pPr>
    <w:rPr>
      <w:rFonts w:eastAsia="黑体"/>
      <w:sz w:val="30"/>
    </w:rPr>
  </w:style>
  <w:style w:type="paragraph" w:styleId="935" w:customStyle="1">
    <w:name w:val="_Style 25"/>
    <w:basedOn w:val="852"/>
    <w:next w:val="851"/>
    <w:uiPriority w:val="39"/>
    <w:qFormat/>
    <w:pPr>
      <w:jc w:val="left"/>
      <w:spacing w:before="480" w:after="0" w:line="276" w:lineRule="auto"/>
      <w:widowControl/>
      <w:outlineLvl w:val="9"/>
    </w:pPr>
    <w:rPr>
      <w:rFonts w:ascii="Cambria" w:hAnsi="Cambria" w:eastAsia="宋体"/>
      <w:color w:val="365f91"/>
      <w:szCs w:val="28"/>
    </w:rPr>
  </w:style>
  <w:style w:type="paragraph" w:styleId="936" w:customStyle="1">
    <w:name w:val="公文标题5"/>
    <w:basedOn w:val="856"/>
    <w:next w:val="851"/>
    <w:qFormat/>
    <w:pPr>
      <w:numPr>
        <w:ilvl w:val="4"/>
        <w:numId w:val="1"/>
      </w:numPr>
    </w:pPr>
    <w:rPr>
      <w:rFonts w:eastAsia="黑体"/>
      <w:sz w:val="24"/>
    </w:rPr>
  </w:style>
  <w:style w:type="paragraph" w:styleId="937" w:customStyle="1">
    <w:name w:val="公文标题6"/>
    <w:basedOn w:val="857"/>
    <w:next w:val="851"/>
    <w:qFormat/>
    <w:pPr>
      <w:numPr>
        <w:ilvl w:val="5"/>
        <w:numId w:val="1"/>
      </w:numPr>
    </w:pPr>
    <w:rPr>
      <w:rFonts w:ascii="Times New Roman" w:hAnsi="Times New Roman" w:eastAsia="黑体"/>
    </w:rPr>
  </w:style>
  <w:style w:type="paragraph" w:styleId="938" w:customStyle="1">
    <w:name w:val="reader-word-layer"/>
    <w:basedOn w:val="851"/>
    <w:qFormat/>
    <w:pPr>
      <w:jc w:val="left"/>
      <w:spacing w:before="100" w:beforeAutospacing="1" w:after="100" w:afterAutospacing="1"/>
      <w:widowControl/>
    </w:pPr>
    <w:rPr>
      <w:rFonts w:ascii="宋体" w:hAnsi="宋体" w:cs="宋体"/>
      <w:sz w:val="24"/>
      <w:szCs w:val="24"/>
    </w:rPr>
  </w:style>
  <w:style w:type="paragraph" w:styleId="939" w:customStyle="1">
    <w:name w:val="公文标题2"/>
    <w:basedOn w:val="853"/>
    <w:next w:val="851"/>
    <w:qFormat/>
    <w:pPr>
      <w:numPr>
        <w:ilvl w:val="1"/>
        <w:numId w:val="1"/>
      </w:numPr>
      <w:jc w:val="both"/>
    </w:pPr>
    <w:rPr>
      <w:rFonts w:ascii="Times New Roman" w:hAnsi="Times New Roman"/>
      <w:b/>
      <w:sz w:val="32"/>
    </w:rPr>
  </w:style>
  <w:style w:type="character" w:styleId="940" w:customStyle="1">
    <w:name w:val="正文文本 字符1"/>
    <w:qFormat/>
    <w:rPr>
      <w:rFonts w:ascii="Times New Roman" w:hAnsi="Times New Roman" w:eastAsia="宋体" w:cs="Times New Roman"/>
      <w:sz w:val="44"/>
      <w:szCs w:val="24"/>
    </w:rPr>
  </w:style>
  <w:style w:type="character" w:styleId="941" w:customStyle="1">
    <w:name w:val="标题 3 字符1"/>
    <w:qFormat/>
    <w:rPr>
      <w:b/>
      <w:bCs/>
      <w:sz w:val="32"/>
      <w:szCs w:val="32"/>
    </w:rPr>
  </w:style>
  <w:style w:type="character" w:styleId="942" w:customStyle="1">
    <w:name w:val="NormalCharacter"/>
    <w:semiHidden/>
    <w:qFormat/>
  </w:style>
  <w:style w:type="paragraph" w:styleId="943">
    <w:name w:val="No Spacing"/>
    <w:uiPriority w:val="1"/>
    <w:qFormat/>
    <w:pPr>
      <w:jc w:val="both"/>
      <w:widowControl w:val="off"/>
    </w:pPr>
    <w:rPr>
      <w:rFonts w:asciiTheme="minorHAnsi" w:hAnsiTheme="minorHAnsi" w:eastAsiaTheme="minorEastAsia" w:cstheme="minorBidi"/>
      <w:sz w:val="21"/>
      <w:szCs w:val="22"/>
    </w:rPr>
  </w:style>
  <w:style w:type="paragraph" w:styleId="944" w:customStyle="1">
    <w:name w:val="纯文本1"/>
    <w:basedOn w:val="851"/>
    <w:qFormat/>
    <w:rPr>
      <w:rFonts w:ascii="宋体" w:hAnsi="Courier New"/>
      <w:szCs w:val="20"/>
    </w:rPr>
  </w:style>
  <w:style w:type="paragraph" w:styleId="945" w:customStyle="1">
    <w:name w:val="Plain Text1"/>
    <w:basedOn w:val="851"/>
    <w:qFormat/>
    <w:rPr>
      <w:rFonts w:hint="eastAsia" w:ascii="宋体" w:hAnsi="Courier New" w:eastAsia="楷体_GB2312"/>
      <w:sz w:val="28"/>
      <w:szCs w:val="20"/>
    </w:rPr>
  </w:style>
  <w:style w:type="character" w:styleId="946" w:customStyle="1">
    <w:name w:val="二级目录 Char"/>
    <w:link w:val="947"/>
    <w:qFormat/>
    <w:rPr>
      <w:b/>
      <w:sz w:val="30"/>
      <w:szCs w:val="28"/>
    </w:rPr>
  </w:style>
  <w:style w:type="paragraph" w:styleId="947" w:customStyle="1">
    <w:name w:val="二级目录"/>
    <w:next w:val="851"/>
    <w:link w:val="946"/>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948" w:customStyle="1">
    <w:name w:val="无间隔2"/>
    <w:link w:val="949"/>
    <w:uiPriority w:val="1"/>
    <w:qFormat/>
    <w:pPr>
      <w:jc w:val="both"/>
      <w:widowControl w:val="off"/>
    </w:pPr>
    <w:rPr>
      <w:rFonts w:asciiTheme="minorHAnsi" w:hAnsiTheme="minorHAnsi" w:eastAsiaTheme="minorEastAsia" w:cstheme="minorBidi"/>
      <w:sz w:val="21"/>
      <w:szCs w:val="22"/>
    </w:rPr>
  </w:style>
  <w:style w:type="character" w:styleId="949" w:customStyle="1">
    <w:name w:val="无间隔 字符"/>
    <w:link w:val="948"/>
    <w:uiPriority w:val="1"/>
    <w:qFormat/>
  </w:style>
  <w:style w:type="paragraph" w:styleId="950" w:customStyle="1">
    <w:name w:val="[Normal]"/>
    <w:qFormat/>
    <w:rPr>
      <w:rFonts w:ascii="方正仿宋简体" w:hAnsi="方正仿宋简体" w:eastAsia="方正仿宋简体" w:cs="Courier New"/>
      <w:sz w:val="24"/>
      <w:szCs w:val="22"/>
      <w:lang w:val="zh-CN"/>
    </w:rPr>
  </w:style>
  <w:style w:type="paragraph" w:styleId="951" w:customStyle="1">
    <w:name w:val="修订1"/>
    <w:hidden/>
    <w:uiPriority w:val="99"/>
    <w:semiHidden/>
    <w:qFormat/>
    <w:rPr>
      <w:sz w:val="21"/>
      <w:szCs w:val="22"/>
    </w:rPr>
  </w:style>
  <w:style w:type="paragraph" w:styleId="952" w:customStyle="1">
    <w:name w:val="修订2"/>
    <w:hidden/>
    <w:uiPriority w:val="99"/>
    <w:semiHidden/>
    <w:qFormat/>
    <w:rPr>
      <w:sz w:val="21"/>
      <w:szCs w:val="22"/>
    </w:rPr>
  </w:style>
  <w:style w:type="paragraph" w:styleId="953" w:customStyle="1">
    <w:name w:val="首行缩进"/>
    <w:basedOn w:val="851"/>
    <w:qFormat/>
    <w:pPr>
      <w:ind w:firstLine="480"/>
      <w:jc w:val="left"/>
      <w:spacing w:line="360" w:lineRule="auto"/>
    </w:pPr>
    <w:rPr>
      <w:rFonts w:ascii="宋体" w:hAnsi="宋体" w:cs="宋体"/>
      <w:sz w:val="24"/>
      <w:lang w:val="zh-CN" w:bidi="zh-CN"/>
    </w:rPr>
  </w:style>
  <w:style w:type="character" w:styleId="954" w:customStyle="1">
    <w:name w:val="正文文本首行缩进 2 字符"/>
    <w:basedOn w:val="897"/>
    <w:link w:val="878"/>
    <w:uiPriority w:val="99"/>
    <w:qFormat/>
    <w:rPr>
      <w:rFonts w:ascii="Times New Roman" w:hAnsi="Times New Roman" w:eastAsia="宋体" w:cs="Times New Roman"/>
      <w:sz w:val="21"/>
      <w:szCs w:val="22"/>
    </w:rPr>
  </w:style>
  <w:style w:type="paragraph" w:styleId="955" w:customStyle="1">
    <w:name w:val="p"/>
    <w:basedOn w:val="851"/>
    <w:qFormat/>
    <w:pPr>
      <w:ind w:firstLine="375"/>
      <w:jc w:val="left"/>
      <w:spacing w:line="525" w:lineRule="atLeast"/>
      <w:widowControl/>
    </w:pPr>
    <w:rPr>
      <w:sz w:val="24"/>
      <w:szCs w:val="24"/>
    </w:rPr>
  </w:style>
  <w:style w:type="paragraph" w:styleId="956" w:customStyle="1">
    <w:name w:val="修订3"/>
    <w:hidden/>
    <w:uiPriority w:val="99"/>
    <w:semiHidden/>
    <w:qFormat/>
    <w:rPr>
      <w:sz w:val="21"/>
      <w:szCs w:val="22"/>
    </w:rPr>
  </w:style>
  <w:style w:type="paragraph" w:styleId="957" w:customStyle="1">
    <w:name w:val="修订4"/>
    <w:hidden/>
    <w:uiPriority w:val="99"/>
    <w:semiHidden/>
    <w:qFormat/>
    <w:rPr>
      <w:sz w:val="21"/>
      <w:szCs w:val="22"/>
    </w:rPr>
  </w:style>
  <w:style w:type="character" w:styleId="958" w:customStyle="1">
    <w:name w:val="正文文本首行缩进 字符"/>
    <w:basedOn w:val="896"/>
    <w:link w:val="877"/>
    <w:uiPriority w:val="99"/>
    <w:qFormat/>
    <w:rPr>
      <w:rFonts w:ascii="Times New Roman" w:hAnsi="Times New Roman" w:eastAsia="宋体" w:cs="Times New Roman"/>
      <w:sz w:val="21"/>
      <w:szCs w:val="22"/>
    </w:rPr>
  </w:style>
  <w:style w:type="paragraph" w:styleId="959" w:customStyle="1">
    <w:name w:val="paragraph"/>
    <w:basedOn w:val="851"/>
    <w:qFormat/>
    <w:pPr>
      <w:jc w:val="left"/>
      <w:spacing w:before="100" w:beforeAutospacing="1" w:after="100" w:afterAutospacing="1"/>
      <w:widowControl/>
    </w:pPr>
    <w:rPr>
      <w:rFonts w:ascii="宋体" w:hAnsi="宋体" w:cs="宋体"/>
      <w:sz w:val="24"/>
      <w:szCs w:val="24"/>
    </w:rPr>
  </w:style>
  <w:style w:type="paragraph" w:styleId="960" w:customStyle="1">
    <w:name w:val="修订5"/>
    <w:hidden/>
    <w:uiPriority w:val="99"/>
    <w:unhideWhenUsed/>
    <w:qFormat/>
    <w:rPr>
      <w:sz w:val="21"/>
      <w:szCs w:val="22"/>
    </w:rPr>
  </w:style>
  <w:style w:type="character" w:styleId="961" w:customStyle="1">
    <w:name w:val="15"/>
    <w:basedOn w:val="858"/>
    <w:qFormat/>
    <w:rPr>
      <w:sz w:val="21"/>
      <w:szCs w:val="21"/>
    </w:rPr>
  </w:style>
  <w:style w:type="paragraph" w:styleId="962" w:customStyle="1">
    <w:name w:val="修订6"/>
    <w:hidden/>
    <w:uiPriority w:val="99"/>
    <w:unhideWhenUsed/>
    <w:qFormat/>
    <w:rPr>
      <w:sz w:val="21"/>
      <w:szCs w:val="22"/>
    </w:rPr>
  </w:style>
  <w:style w:type="paragraph" w:styleId="963" w:customStyle="1">
    <w:name w:val="修订7"/>
    <w:hidden/>
    <w:uiPriority w:val="99"/>
    <w:unhideWhenUsed/>
    <w:qFormat/>
    <w:rPr>
      <w:sz w:val="21"/>
      <w:szCs w:val="22"/>
    </w:rPr>
  </w:style>
  <w:style w:type="paragraph" w:styleId="964">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9D0AB-EA7C-4867-A6D9-A5F0BEDE9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范工</cp:lastModifiedBy>
  <cp:revision>3</cp:revision>
  <dcterms:created xsi:type="dcterms:W3CDTF">2026-04-16T01:44:00Z</dcterms:created>
  <dcterms:modified xsi:type="dcterms:W3CDTF">2026-04-16T02:53:08Z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2052-11.8.2.1127</vt:lpwstr>
  </property>
  <property fmtid="{D5CDD505-2E9C-101B-9397-08002B2CF9AE}" pid="3" name="ICV">
    <vt:lpwstr>3630C708DE8E35644643F965C84F8FE1</vt:lpwstr>
  </property>
</Properties>
</file>