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02989">
      <w:pPr>
        <w:spacing w:line="360" w:lineRule="auto"/>
        <w:jc w:val="center"/>
        <w:rPr>
          <w:rFonts w:hint="eastAsia" w:ascii="方正小标宋简体" w:hAnsi="宋体" w:eastAsia="方正小标宋简体"/>
          <w:color w:val="auto"/>
          <w:sz w:val="52"/>
          <w:szCs w:val="52"/>
          <w:highlight w:val="none"/>
        </w:rPr>
      </w:pPr>
    </w:p>
    <w:p w14:paraId="28E7A9AC">
      <w:pPr>
        <w:spacing w:line="360" w:lineRule="auto"/>
        <w:jc w:val="center"/>
        <w:rPr>
          <w:rFonts w:hint="eastAsia" w:ascii="方正小标宋简体" w:hAnsi="方正小标宋简体" w:eastAsia="方正小标宋简体" w:cs="方正小标宋简体"/>
          <w:color w:val="auto"/>
          <w:sz w:val="52"/>
          <w:szCs w:val="52"/>
          <w:highlight w:val="none"/>
          <w:lang w:eastAsia="zh-CN"/>
        </w:rPr>
      </w:pPr>
      <w:r>
        <w:rPr>
          <w:rFonts w:hint="eastAsia" w:ascii="方正小标宋简体" w:hAnsi="宋体" w:eastAsia="方正小标宋简体"/>
          <w:color w:val="auto"/>
          <w:sz w:val="52"/>
          <w:szCs w:val="52"/>
          <w:highlight w:val="none"/>
          <w:lang w:eastAsia="zh-CN"/>
        </w:rPr>
        <w:t>广西真诚工程咨询管理有限公司</w:t>
      </w:r>
    </w:p>
    <w:p w14:paraId="74DC45D1">
      <w:pPr>
        <w:spacing w:line="360" w:lineRule="auto"/>
        <w:jc w:val="center"/>
        <w:rPr>
          <w:rFonts w:ascii="宋体" w:hAnsi="宋体"/>
          <w:i/>
          <w:color w:val="auto"/>
          <w:sz w:val="52"/>
          <w:szCs w:val="52"/>
          <w:highlight w:val="none"/>
        </w:rPr>
      </w:pPr>
    </w:p>
    <w:p w14:paraId="677A4DFE">
      <w:pPr>
        <w:spacing w:line="360" w:lineRule="auto"/>
        <w:jc w:val="center"/>
        <w:rPr>
          <w:rFonts w:ascii="宋体" w:hAnsi="宋体"/>
          <w:i/>
          <w:color w:val="auto"/>
          <w:sz w:val="52"/>
          <w:szCs w:val="52"/>
          <w:highlight w:val="none"/>
        </w:rPr>
      </w:pPr>
    </w:p>
    <w:p w14:paraId="5E37F7B6">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511AC8CF">
      <w:pPr>
        <w:snapToGrid w:val="0"/>
        <w:spacing w:before="156" w:beforeLines="50" w:line="360" w:lineRule="auto"/>
        <w:jc w:val="center"/>
        <w:rPr>
          <w:rFonts w:hint="eastAsia"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竞争性磋商文件</w:t>
      </w:r>
    </w:p>
    <w:p w14:paraId="37931214">
      <w:pPr>
        <w:snapToGrid w:val="0"/>
        <w:spacing w:before="156" w:beforeLines="50" w:line="360" w:lineRule="auto"/>
        <w:jc w:val="center"/>
        <w:rPr>
          <w:rFonts w:ascii="仿宋_GB2312" w:hAnsi="宋体" w:eastAsia="仿宋_GB2312"/>
          <w:b/>
          <w:color w:val="auto"/>
          <w:sz w:val="30"/>
          <w:szCs w:val="72"/>
          <w:highlight w:val="none"/>
        </w:rPr>
      </w:pPr>
    </w:p>
    <w:p w14:paraId="36F4D67C">
      <w:pPr>
        <w:snapToGrid w:val="0"/>
        <w:spacing w:line="360" w:lineRule="auto"/>
        <w:rPr>
          <w:rFonts w:hint="eastAsia" w:ascii="仿宋_GB2312" w:hAnsi="宋体" w:eastAsia="仿宋_GB2312"/>
          <w:color w:val="auto"/>
          <w:sz w:val="30"/>
          <w:szCs w:val="72"/>
          <w:highlight w:val="none"/>
        </w:rPr>
      </w:pPr>
    </w:p>
    <w:p w14:paraId="218876A1">
      <w:pPr>
        <w:pStyle w:val="13"/>
        <w:snapToGrid w:val="0"/>
        <w:spacing w:line="360" w:lineRule="auto"/>
        <w:ind w:left="2241" w:leftChars="350" w:hanging="1506" w:hangingChars="500"/>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w w:val="95"/>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hAnsi="宋体" w:eastAsia="仿宋_GB2312"/>
          <w:b/>
          <w:bCs/>
          <w:color w:val="auto"/>
          <w:sz w:val="30"/>
          <w:szCs w:val="30"/>
          <w:highlight w:val="none"/>
          <w:lang w:eastAsia="zh-CN"/>
        </w:rPr>
        <w:t>崇左市公共安全视频监控联网应用(雪亮工程)</w:t>
      </w:r>
    </w:p>
    <w:p w14:paraId="12640DC1">
      <w:pPr>
        <w:pStyle w:val="13"/>
        <w:snapToGrid w:val="0"/>
        <w:spacing w:line="360" w:lineRule="auto"/>
        <w:ind w:left="2241" w:leftChars="350" w:hanging="1506" w:hangingChars="500"/>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lang w:eastAsia="zh-CN"/>
        </w:rPr>
        <w:t>（大新县）项目维保及电路联网服务</w:t>
      </w:r>
    </w:p>
    <w:p w14:paraId="7F6C86E3">
      <w:pPr>
        <w:snapToGrid w:val="0"/>
        <w:spacing w:line="360" w:lineRule="auto"/>
        <w:ind w:firstLine="715" w:firstLineChars="250"/>
        <w:rPr>
          <w:rFonts w:hint="eastAsia" w:ascii="仿宋_GB2312" w:hAnsi="宋体" w:eastAsia="仿宋_GB2312" w:cs="Courier New"/>
          <w:b/>
          <w:bCs/>
          <w:color w:val="auto"/>
          <w:w w:val="95"/>
          <w:sz w:val="30"/>
          <w:szCs w:val="30"/>
          <w:highlight w:val="none"/>
          <w:lang w:eastAsia="zh-CN"/>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hint="eastAsia" w:ascii="仿宋_GB2312" w:hAnsi="宋体" w:eastAsia="仿宋_GB2312" w:cs="Courier New"/>
          <w:b/>
          <w:bCs/>
          <w:color w:val="auto"/>
          <w:w w:val="95"/>
          <w:sz w:val="30"/>
          <w:szCs w:val="30"/>
          <w:highlight w:val="none"/>
          <w:lang w:eastAsia="zh-CN"/>
        </w:rPr>
        <w:t>CZZC2026-C3-240025-GXZC</w:t>
      </w:r>
    </w:p>
    <w:p w14:paraId="3620FB09">
      <w:pPr>
        <w:pStyle w:val="19"/>
        <w:ind w:firstLine="640"/>
        <w:rPr>
          <w:color w:val="auto"/>
          <w:highlight w:val="none"/>
        </w:rPr>
      </w:pPr>
    </w:p>
    <w:p w14:paraId="4AEB8E2E">
      <w:pPr>
        <w:pStyle w:val="19"/>
        <w:ind w:firstLine="640"/>
        <w:rPr>
          <w:rFonts w:hint="eastAsia"/>
          <w:color w:val="auto"/>
          <w:highlight w:val="none"/>
        </w:rPr>
      </w:pPr>
    </w:p>
    <w:p w14:paraId="6A396212">
      <w:pPr>
        <w:pStyle w:val="13"/>
        <w:snapToGrid w:val="0"/>
        <w:spacing w:line="360" w:lineRule="auto"/>
        <w:jc w:val="center"/>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rPr>
        <w:t>采 购 人：</w:t>
      </w:r>
      <w:r>
        <w:rPr>
          <w:rFonts w:hint="eastAsia" w:ascii="仿宋_GB2312" w:hAnsi="宋体" w:eastAsia="仿宋_GB2312"/>
          <w:b/>
          <w:bCs/>
          <w:color w:val="auto"/>
          <w:w w:val="95"/>
          <w:sz w:val="30"/>
          <w:szCs w:val="30"/>
          <w:highlight w:val="none"/>
          <w:lang w:eastAsia="zh-CN"/>
        </w:rPr>
        <w:t>中国共产党大新县委员会政法委员会</w:t>
      </w:r>
    </w:p>
    <w:p w14:paraId="5F5BDE33">
      <w:pPr>
        <w:pStyle w:val="13"/>
        <w:snapToGrid w:val="0"/>
        <w:spacing w:line="360" w:lineRule="auto"/>
        <w:jc w:val="center"/>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rPr>
        <w:t>采购代理机构：</w:t>
      </w:r>
      <w:r>
        <w:rPr>
          <w:rFonts w:hint="eastAsia" w:ascii="仿宋_GB2312" w:hAnsi="宋体" w:eastAsia="仿宋_GB2312"/>
          <w:b/>
          <w:color w:val="auto"/>
          <w:sz w:val="30"/>
          <w:szCs w:val="30"/>
          <w:highlight w:val="none"/>
          <w:lang w:eastAsia="zh-CN"/>
        </w:rPr>
        <w:t>广西真诚工程咨询管理有限公司</w:t>
      </w:r>
    </w:p>
    <w:p w14:paraId="075BCA3F">
      <w:pPr>
        <w:pStyle w:val="13"/>
        <w:snapToGrid w:val="0"/>
        <w:spacing w:line="360" w:lineRule="auto"/>
        <w:ind w:left="420" w:firstLine="841" w:firstLineChars="294"/>
        <w:rPr>
          <w:rFonts w:hint="eastAsia" w:ascii="仿宋_GB2312" w:eastAsia="仿宋_GB2312"/>
          <w:color w:val="auto"/>
          <w:szCs w:val="20"/>
          <w:highlight w:val="none"/>
        </w:rPr>
      </w:pPr>
      <w:r>
        <w:rPr>
          <w:rFonts w:hint="eastAsia" w:ascii="仿宋_GB2312" w:hAnsi="宋体" w:eastAsia="仿宋_GB2312"/>
          <w:b/>
          <w:bCs/>
          <w:color w:val="auto"/>
          <w:w w:val="95"/>
          <w:sz w:val="30"/>
          <w:szCs w:val="30"/>
          <w:highlight w:val="none"/>
        </w:rPr>
        <w:t xml:space="preserve">               </w:t>
      </w:r>
      <w:r>
        <w:rPr>
          <w:rFonts w:ascii="仿宋_GB2312" w:hAnsi="宋体" w:eastAsia="仿宋_GB2312"/>
          <w:b/>
          <w:bCs/>
          <w:color w:val="auto"/>
          <w:w w:val="95"/>
          <w:sz w:val="30"/>
          <w:szCs w:val="30"/>
          <w:highlight w:val="none"/>
        </w:rPr>
        <w:t>202</w:t>
      </w:r>
      <w:r>
        <w:rPr>
          <w:rFonts w:hint="eastAsia" w:ascii="仿宋_GB2312" w:hAnsi="宋体" w:eastAsia="仿宋_GB2312"/>
          <w:b/>
          <w:bCs/>
          <w:color w:val="auto"/>
          <w:w w:val="95"/>
          <w:sz w:val="30"/>
          <w:szCs w:val="30"/>
          <w:highlight w:val="none"/>
          <w:lang w:val="en-US" w:eastAsia="zh-CN"/>
        </w:rPr>
        <w:t>6</w:t>
      </w:r>
      <w:r>
        <w:rPr>
          <w:rFonts w:hint="eastAsia" w:ascii="仿宋_GB2312" w:hAnsi="宋体" w:eastAsia="仿宋_GB2312"/>
          <w:b/>
          <w:bCs/>
          <w:color w:val="auto"/>
          <w:w w:val="95"/>
          <w:sz w:val="30"/>
          <w:szCs w:val="30"/>
          <w:highlight w:val="none"/>
        </w:rPr>
        <w:t>年</w:t>
      </w:r>
      <w:r>
        <w:rPr>
          <w:rFonts w:hint="eastAsia" w:ascii="仿宋_GB2312" w:hAnsi="宋体" w:eastAsia="仿宋_GB2312"/>
          <w:b/>
          <w:bCs/>
          <w:color w:val="auto"/>
          <w:w w:val="95"/>
          <w:sz w:val="30"/>
          <w:szCs w:val="30"/>
          <w:highlight w:val="none"/>
          <w:lang w:val="en-US" w:eastAsia="zh-CN"/>
        </w:rPr>
        <w:t>4</w:t>
      </w:r>
      <w:r>
        <w:rPr>
          <w:rFonts w:hint="eastAsia" w:ascii="仿宋_GB2312" w:hAnsi="宋体" w:eastAsia="仿宋_GB2312"/>
          <w:b/>
          <w:bCs/>
          <w:color w:val="auto"/>
          <w:w w:val="95"/>
          <w:sz w:val="30"/>
          <w:szCs w:val="30"/>
          <w:highlight w:val="none"/>
        </w:rPr>
        <w:t>月</w:t>
      </w:r>
      <w:r>
        <w:rPr>
          <w:rFonts w:hint="eastAsia" w:ascii="仿宋_GB2312" w:hAnsi="宋体" w:eastAsia="仿宋_GB2312"/>
          <w:b/>
          <w:bCs/>
          <w:color w:val="auto"/>
          <w:w w:val="95"/>
          <w:sz w:val="30"/>
          <w:szCs w:val="30"/>
          <w:highlight w:val="none"/>
          <w:lang w:val="en-US" w:eastAsia="zh-CN"/>
        </w:rPr>
        <w:t>23</w:t>
      </w:r>
      <w:r>
        <w:rPr>
          <w:rFonts w:hint="eastAsia" w:ascii="仿宋_GB2312" w:hAnsi="宋体" w:eastAsia="仿宋_GB2312"/>
          <w:b/>
          <w:bCs/>
          <w:color w:val="auto"/>
          <w:w w:val="95"/>
          <w:sz w:val="30"/>
          <w:szCs w:val="30"/>
          <w:highlight w:val="none"/>
        </w:rPr>
        <w:t>日</w:t>
      </w:r>
    </w:p>
    <w:p w14:paraId="0FD0DA30">
      <w:pPr>
        <w:spacing w:line="360" w:lineRule="auto"/>
        <w:rPr>
          <w:rFonts w:hint="eastAsia" w:ascii="宋体" w:hAnsi="宋体" w:cs="宋体"/>
          <w:bCs/>
          <w:color w:val="auto"/>
          <w:szCs w:val="21"/>
          <w:highlight w:val="none"/>
        </w:rPr>
      </w:pPr>
    </w:p>
    <w:p w14:paraId="4FCF7BB9">
      <w:pPr>
        <w:spacing w:line="360" w:lineRule="auto"/>
        <w:jc w:val="center"/>
        <w:rPr>
          <w:rFonts w:hint="eastAsia" w:ascii="宋体" w:hAnsi="宋体"/>
          <w:b/>
          <w:color w:val="auto"/>
          <w:sz w:val="44"/>
          <w:szCs w:val="44"/>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Borders>
            <w:top w:val="none" w:sz="0" w:space="0"/>
            <w:left w:val="none" w:sz="0" w:space="0"/>
            <w:bottom w:val="none" w:sz="0" w:space="0"/>
            <w:right w:val="none" w:sz="0" w:space="0"/>
          </w:pgBorders>
          <w:pgNumType w:start="0"/>
          <w:cols w:space="720" w:num="1"/>
          <w:titlePg/>
          <w:docGrid w:type="lines" w:linePitch="312" w:charSpace="0"/>
        </w:sectPr>
      </w:pPr>
    </w:p>
    <w:p w14:paraId="56DE305E">
      <w:pPr>
        <w:spacing w:line="360" w:lineRule="auto"/>
        <w:jc w:val="center"/>
        <w:rPr>
          <w:rFonts w:hint="eastAsia" w:ascii="宋体" w:hAnsi="宋体"/>
          <w:b/>
          <w:color w:val="auto"/>
          <w:sz w:val="44"/>
          <w:szCs w:val="44"/>
          <w:highlight w:val="none"/>
        </w:rPr>
      </w:pPr>
    </w:p>
    <w:p w14:paraId="6664390B">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700A67B9">
      <w:pPr>
        <w:spacing w:line="400" w:lineRule="exact"/>
        <w:jc w:val="center"/>
        <w:rPr>
          <w:rFonts w:hint="eastAsia" w:ascii="宋体" w:hAnsi="宋体"/>
          <w:b/>
          <w:color w:val="auto"/>
          <w:sz w:val="44"/>
          <w:szCs w:val="44"/>
          <w:highlight w:val="none"/>
        </w:rPr>
      </w:pPr>
    </w:p>
    <w:p w14:paraId="1C316D49">
      <w:pPr>
        <w:pStyle w:val="16"/>
        <w:tabs>
          <w:tab w:val="right" w:leader="dot" w:pos="8869"/>
        </w:tabs>
        <w:rPr>
          <w:rFonts w:ascii="Calibri" w:hAnsi="Calibri"/>
          <w:color w:val="auto"/>
          <w:sz w:val="21"/>
          <w:szCs w:val="22"/>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w:instrText>
      </w:r>
      <w:r>
        <w:rPr>
          <w:rFonts w:hint="eastAsia" w:ascii="宋体" w:hAnsi="宋体"/>
          <w:b/>
          <w:color w:val="auto"/>
          <w:sz w:val="24"/>
          <w:highlight w:val="none"/>
        </w:rPr>
        <w:instrText xml:space="preserve">TOC \o "1-3" \h \z \u</w:instrText>
      </w:r>
      <w:r>
        <w:rPr>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3"/>
          <w:color w:val="auto"/>
          <w:highlight w:val="none"/>
        </w:rPr>
        <w:fldChar w:fldCharType="begin"/>
      </w:r>
      <w:r>
        <w:rPr>
          <w:rStyle w:val="23"/>
          <w:color w:val="auto"/>
          <w:highlight w:val="none"/>
        </w:rPr>
        <w:instrText xml:space="preserve"> </w:instrText>
      </w:r>
      <w:r>
        <w:rPr>
          <w:color w:val="auto"/>
          <w:highlight w:val="none"/>
        </w:rPr>
        <w:instrText xml:space="preserve">HYPERLINK \l "_Toc159508936"</w:instrText>
      </w:r>
      <w:r>
        <w:rPr>
          <w:rStyle w:val="23"/>
          <w:color w:val="auto"/>
          <w:highlight w:val="none"/>
        </w:rPr>
        <w:instrText xml:space="preserve"> </w:instrText>
      </w:r>
      <w:r>
        <w:rPr>
          <w:rStyle w:val="23"/>
          <w:color w:val="auto"/>
          <w:highlight w:val="none"/>
        </w:rPr>
        <w:fldChar w:fldCharType="separate"/>
      </w:r>
      <w:r>
        <w:rPr>
          <w:rStyle w:val="23"/>
          <w:rFonts w:hint="eastAsia"/>
          <w:color w:val="auto"/>
          <w:highlight w:val="none"/>
        </w:rPr>
        <w:t>第一章</w:t>
      </w:r>
      <w:r>
        <w:rPr>
          <w:rStyle w:val="23"/>
          <w:color w:val="auto"/>
          <w:highlight w:val="none"/>
        </w:rPr>
        <w:t xml:space="preserve"> </w:t>
      </w:r>
      <w:r>
        <w:rPr>
          <w:rStyle w:val="23"/>
          <w:rFonts w:hint="eastAsia"/>
          <w:color w:val="auto"/>
          <w:highlight w:val="none"/>
        </w:rPr>
        <w:t>竞争性磋商公告</w:t>
      </w:r>
      <w:r>
        <w:rPr>
          <w:color w:val="auto"/>
          <w:highlight w:val="none"/>
        </w:rPr>
        <w:tab/>
      </w:r>
      <w:r>
        <w:rPr>
          <w:color w:val="auto"/>
          <w:highlight w:val="none"/>
        </w:rPr>
        <w:fldChar w:fldCharType="begin"/>
      </w:r>
      <w:r>
        <w:rPr>
          <w:color w:val="auto"/>
          <w:highlight w:val="none"/>
        </w:rPr>
        <w:instrText xml:space="preserve"> PAGEREF _Toc159508936 \h </w:instrText>
      </w:r>
      <w:r>
        <w:rPr>
          <w:color w:val="auto"/>
          <w:highlight w:val="none"/>
        </w:rPr>
        <w:fldChar w:fldCharType="separate"/>
      </w:r>
      <w:r>
        <w:rPr>
          <w:color w:val="auto"/>
          <w:highlight w:val="none"/>
        </w:rPr>
        <w:t>2</w:t>
      </w:r>
      <w:r>
        <w:rPr>
          <w:color w:val="auto"/>
          <w:highlight w:val="none"/>
        </w:rPr>
        <w:fldChar w:fldCharType="end"/>
      </w:r>
      <w:r>
        <w:rPr>
          <w:rStyle w:val="23"/>
          <w:color w:val="auto"/>
          <w:highlight w:val="none"/>
        </w:rPr>
        <w:fldChar w:fldCharType="end"/>
      </w:r>
    </w:p>
    <w:p w14:paraId="4F5EB0AC">
      <w:pPr>
        <w:pStyle w:val="16"/>
        <w:tabs>
          <w:tab w:val="right" w:leader="dot" w:pos="8869"/>
        </w:tabs>
        <w:rPr>
          <w:rFonts w:ascii="Calibri" w:hAnsi="Calibri"/>
          <w:color w:val="auto"/>
          <w:sz w:val="21"/>
          <w:szCs w:val="22"/>
          <w:highlight w:val="none"/>
        </w:rPr>
      </w:pPr>
      <w:r>
        <w:rPr>
          <w:rStyle w:val="23"/>
          <w:color w:val="auto"/>
          <w:highlight w:val="none"/>
        </w:rPr>
        <w:fldChar w:fldCharType="begin"/>
      </w:r>
      <w:r>
        <w:rPr>
          <w:rStyle w:val="23"/>
          <w:color w:val="auto"/>
          <w:highlight w:val="none"/>
        </w:rPr>
        <w:instrText xml:space="preserve"> </w:instrText>
      </w:r>
      <w:r>
        <w:rPr>
          <w:color w:val="auto"/>
          <w:highlight w:val="none"/>
        </w:rPr>
        <w:instrText xml:space="preserve">HYPERLINK \l "_Toc159508937"</w:instrText>
      </w:r>
      <w:r>
        <w:rPr>
          <w:rStyle w:val="23"/>
          <w:color w:val="auto"/>
          <w:highlight w:val="none"/>
        </w:rPr>
        <w:instrText xml:space="preserve"> </w:instrText>
      </w:r>
      <w:r>
        <w:rPr>
          <w:rStyle w:val="23"/>
          <w:color w:val="auto"/>
          <w:highlight w:val="none"/>
        </w:rPr>
        <w:fldChar w:fldCharType="separate"/>
      </w:r>
      <w:r>
        <w:rPr>
          <w:rStyle w:val="23"/>
          <w:rFonts w:hint="eastAsia"/>
          <w:color w:val="auto"/>
          <w:highlight w:val="none"/>
        </w:rPr>
        <w:t>第二章</w:t>
      </w:r>
      <w:r>
        <w:rPr>
          <w:rStyle w:val="23"/>
          <w:color w:val="auto"/>
          <w:highlight w:val="none"/>
        </w:rPr>
        <w:t xml:space="preserve"> </w:t>
      </w:r>
      <w:r>
        <w:rPr>
          <w:rStyle w:val="23"/>
          <w:rFonts w:hint="eastAsia"/>
          <w:color w:val="auto"/>
          <w:highlight w:val="none"/>
        </w:rPr>
        <w:t>供应商须知前附表</w:t>
      </w:r>
      <w:bookmarkStart w:id="0" w:name="_Hlt159508942"/>
      <w:r>
        <w:rPr>
          <w:color w:val="auto"/>
          <w:highlight w:val="none"/>
        </w:rPr>
        <w:tab/>
      </w:r>
      <w:bookmarkEnd w:id="0"/>
      <w:r>
        <w:rPr>
          <w:color w:val="auto"/>
          <w:highlight w:val="none"/>
        </w:rPr>
        <w:fldChar w:fldCharType="begin"/>
      </w:r>
      <w:r>
        <w:rPr>
          <w:color w:val="auto"/>
          <w:highlight w:val="none"/>
        </w:rPr>
        <w:instrText xml:space="preserve"> PAGEREF _Toc159508937 \h </w:instrText>
      </w:r>
      <w:r>
        <w:rPr>
          <w:color w:val="auto"/>
          <w:highlight w:val="none"/>
        </w:rPr>
        <w:fldChar w:fldCharType="separate"/>
      </w:r>
      <w:r>
        <w:rPr>
          <w:color w:val="auto"/>
          <w:highlight w:val="none"/>
        </w:rPr>
        <w:t>5</w:t>
      </w:r>
      <w:r>
        <w:rPr>
          <w:color w:val="auto"/>
          <w:highlight w:val="none"/>
        </w:rPr>
        <w:fldChar w:fldCharType="end"/>
      </w:r>
      <w:r>
        <w:rPr>
          <w:rStyle w:val="23"/>
          <w:color w:val="auto"/>
          <w:highlight w:val="none"/>
        </w:rPr>
        <w:fldChar w:fldCharType="end"/>
      </w:r>
    </w:p>
    <w:p w14:paraId="5FC2325B">
      <w:pPr>
        <w:pStyle w:val="16"/>
        <w:tabs>
          <w:tab w:val="right" w:leader="dot" w:pos="8869"/>
        </w:tabs>
        <w:rPr>
          <w:rFonts w:ascii="Calibri" w:hAnsi="Calibri"/>
          <w:color w:val="auto"/>
          <w:sz w:val="21"/>
          <w:szCs w:val="22"/>
          <w:highlight w:val="none"/>
        </w:rPr>
      </w:pPr>
      <w:r>
        <w:rPr>
          <w:rStyle w:val="23"/>
          <w:color w:val="auto"/>
          <w:highlight w:val="none"/>
        </w:rPr>
        <w:fldChar w:fldCharType="begin"/>
      </w:r>
      <w:r>
        <w:rPr>
          <w:rStyle w:val="23"/>
          <w:color w:val="auto"/>
          <w:highlight w:val="none"/>
        </w:rPr>
        <w:instrText xml:space="preserve"> </w:instrText>
      </w:r>
      <w:r>
        <w:rPr>
          <w:color w:val="auto"/>
          <w:highlight w:val="none"/>
        </w:rPr>
        <w:instrText xml:space="preserve">HYPERLINK \l "_Toc159508938"</w:instrText>
      </w:r>
      <w:r>
        <w:rPr>
          <w:rStyle w:val="23"/>
          <w:color w:val="auto"/>
          <w:highlight w:val="none"/>
        </w:rPr>
        <w:instrText xml:space="preserve"> </w:instrText>
      </w:r>
      <w:r>
        <w:rPr>
          <w:rStyle w:val="23"/>
          <w:color w:val="auto"/>
          <w:highlight w:val="none"/>
        </w:rPr>
        <w:fldChar w:fldCharType="separate"/>
      </w:r>
      <w:r>
        <w:rPr>
          <w:rStyle w:val="23"/>
          <w:rFonts w:hint="eastAsia"/>
          <w:color w:val="auto"/>
          <w:highlight w:val="none"/>
        </w:rPr>
        <w:t>第三章</w:t>
      </w:r>
      <w:r>
        <w:rPr>
          <w:rStyle w:val="23"/>
          <w:color w:val="auto"/>
          <w:highlight w:val="none"/>
        </w:rPr>
        <w:t xml:space="preserve"> </w:t>
      </w:r>
      <w:r>
        <w:rPr>
          <w:rStyle w:val="23"/>
          <w:rFonts w:hint="eastAsia"/>
          <w:color w:val="auto"/>
          <w:highlight w:val="none"/>
        </w:rPr>
        <w:t>采购需求</w:t>
      </w:r>
      <w:r>
        <w:rPr>
          <w:color w:val="auto"/>
          <w:highlight w:val="none"/>
        </w:rPr>
        <w:tab/>
      </w:r>
      <w:r>
        <w:rPr>
          <w:color w:val="auto"/>
          <w:highlight w:val="none"/>
        </w:rPr>
        <w:fldChar w:fldCharType="begin"/>
      </w:r>
      <w:r>
        <w:rPr>
          <w:color w:val="auto"/>
          <w:highlight w:val="none"/>
        </w:rPr>
        <w:instrText xml:space="preserve"> PAGEREF _Toc159508938 \h </w:instrText>
      </w:r>
      <w:r>
        <w:rPr>
          <w:color w:val="auto"/>
          <w:highlight w:val="none"/>
        </w:rPr>
        <w:fldChar w:fldCharType="separate"/>
      </w:r>
      <w:r>
        <w:rPr>
          <w:color w:val="auto"/>
          <w:highlight w:val="none"/>
        </w:rPr>
        <w:t>20</w:t>
      </w:r>
      <w:r>
        <w:rPr>
          <w:color w:val="auto"/>
          <w:highlight w:val="none"/>
        </w:rPr>
        <w:fldChar w:fldCharType="end"/>
      </w:r>
      <w:r>
        <w:rPr>
          <w:rStyle w:val="23"/>
          <w:color w:val="auto"/>
          <w:highlight w:val="none"/>
        </w:rPr>
        <w:fldChar w:fldCharType="end"/>
      </w:r>
    </w:p>
    <w:p w14:paraId="38E61006">
      <w:pPr>
        <w:pStyle w:val="16"/>
        <w:tabs>
          <w:tab w:val="right" w:leader="dot" w:pos="8869"/>
        </w:tabs>
        <w:rPr>
          <w:rFonts w:ascii="Calibri" w:hAnsi="Calibri"/>
          <w:color w:val="auto"/>
          <w:sz w:val="21"/>
          <w:szCs w:val="22"/>
          <w:highlight w:val="none"/>
        </w:rPr>
      </w:pPr>
      <w:r>
        <w:rPr>
          <w:rStyle w:val="23"/>
          <w:color w:val="auto"/>
          <w:highlight w:val="none"/>
        </w:rPr>
        <w:fldChar w:fldCharType="begin"/>
      </w:r>
      <w:r>
        <w:rPr>
          <w:rStyle w:val="23"/>
          <w:color w:val="auto"/>
          <w:highlight w:val="none"/>
        </w:rPr>
        <w:instrText xml:space="preserve"> </w:instrText>
      </w:r>
      <w:r>
        <w:rPr>
          <w:color w:val="auto"/>
          <w:highlight w:val="none"/>
        </w:rPr>
        <w:instrText xml:space="preserve">HYPERLINK \l "_Toc159508939"</w:instrText>
      </w:r>
      <w:r>
        <w:rPr>
          <w:rStyle w:val="23"/>
          <w:color w:val="auto"/>
          <w:highlight w:val="none"/>
        </w:rPr>
        <w:instrText xml:space="preserve"> </w:instrText>
      </w:r>
      <w:r>
        <w:rPr>
          <w:rStyle w:val="23"/>
          <w:color w:val="auto"/>
          <w:highlight w:val="none"/>
        </w:rPr>
        <w:fldChar w:fldCharType="separate"/>
      </w:r>
      <w:r>
        <w:rPr>
          <w:rStyle w:val="23"/>
          <w:rFonts w:hint="eastAsia"/>
          <w:color w:val="auto"/>
          <w:highlight w:val="none"/>
        </w:rPr>
        <w:t>第四章</w:t>
      </w:r>
      <w:r>
        <w:rPr>
          <w:rStyle w:val="23"/>
          <w:color w:val="auto"/>
          <w:highlight w:val="none"/>
        </w:rPr>
        <w:t xml:space="preserve"> </w:t>
      </w:r>
      <w:r>
        <w:rPr>
          <w:rStyle w:val="23"/>
          <w:rFonts w:hint="eastAsia"/>
          <w:color w:val="auto"/>
          <w:highlight w:val="none"/>
        </w:rPr>
        <w:t>评审程序、评审方法和评审标准</w:t>
      </w:r>
      <w:r>
        <w:rPr>
          <w:color w:val="auto"/>
          <w:highlight w:val="none"/>
        </w:rPr>
        <w:tab/>
      </w:r>
      <w:r>
        <w:rPr>
          <w:color w:val="auto"/>
          <w:highlight w:val="none"/>
        </w:rPr>
        <w:fldChar w:fldCharType="begin"/>
      </w:r>
      <w:r>
        <w:rPr>
          <w:color w:val="auto"/>
          <w:highlight w:val="none"/>
        </w:rPr>
        <w:instrText xml:space="preserve"> PAGEREF _Toc159508939 \h </w:instrText>
      </w:r>
      <w:r>
        <w:rPr>
          <w:color w:val="auto"/>
          <w:highlight w:val="none"/>
        </w:rPr>
        <w:fldChar w:fldCharType="separate"/>
      </w:r>
      <w:r>
        <w:rPr>
          <w:color w:val="auto"/>
          <w:highlight w:val="none"/>
        </w:rPr>
        <w:t>24</w:t>
      </w:r>
      <w:r>
        <w:rPr>
          <w:color w:val="auto"/>
          <w:highlight w:val="none"/>
        </w:rPr>
        <w:fldChar w:fldCharType="end"/>
      </w:r>
      <w:r>
        <w:rPr>
          <w:rStyle w:val="23"/>
          <w:color w:val="auto"/>
          <w:highlight w:val="none"/>
        </w:rPr>
        <w:fldChar w:fldCharType="end"/>
      </w:r>
    </w:p>
    <w:p w14:paraId="2DB5FE28">
      <w:pPr>
        <w:pStyle w:val="16"/>
        <w:tabs>
          <w:tab w:val="right" w:leader="dot" w:pos="8869"/>
        </w:tabs>
        <w:rPr>
          <w:rFonts w:ascii="Calibri" w:hAnsi="Calibri"/>
          <w:color w:val="auto"/>
          <w:sz w:val="21"/>
          <w:szCs w:val="22"/>
          <w:highlight w:val="none"/>
        </w:rPr>
      </w:pPr>
      <w:r>
        <w:rPr>
          <w:rStyle w:val="23"/>
          <w:color w:val="auto"/>
          <w:highlight w:val="none"/>
        </w:rPr>
        <w:fldChar w:fldCharType="begin"/>
      </w:r>
      <w:r>
        <w:rPr>
          <w:rStyle w:val="23"/>
          <w:color w:val="auto"/>
          <w:highlight w:val="none"/>
        </w:rPr>
        <w:instrText xml:space="preserve"> </w:instrText>
      </w:r>
      <w:r>
        <w:rPr>
          <w:color w:val="auto"/>
          <w:highlight w:val="none"/>
        </w:rPr>
        <w:instrText xml:space="preserve">HYPERLINK \l "_Toc159508940"</w:instrText>
      </w:r>
      <w:r>
        <w:rPr>
          <w:rStyle w:val="23"/>
          <w:color w:val="auto"/>
          <w:highlight w:val="none"/>
        </w:rPr>
        <w:instrText xml:space="preserve"> </w:instrText>
      </w:r>
      <w:r>
        <w:rPr>
          <w:rStyle w:val="23"/>
          <w:color w:val="auto"/>
          <w:highlight w:val="none"/>
        </w:rPr>
        <w:fldChar w:fldCharType="separate"/>
      </w:r>
      <w:r>
        <w:rPr>
          <w:rStyle w:val="23"/>
          <w:rFonts w:hint="eastAsia"/>
          <w:color w:val="auto"/>
          <w:highlight w:val="none"/>
        </w:rPr>
        <w:t>第五章</w:t>
      </w:r>
      <w:r>
        <w:rPr>
          <w:rStyle w:val="23"/>
          <w:color w:val="auto"/>
          <w:highlight w:val="none"/>
        </w:rPr>
        <w:t xml:space="preserve"> </w:t>
      </w:r>
      <w:r>
        <w:rPr>
          <w:rStyle w:val="23"/>
          <w:rFonts w:hint="eastAsia"/>
          <w:color w:val="auto"/>
          <w:highlight w:val="none"/>
        </w:rPr>
        <w:t>响应文件格式</w:t>
      </w:r>
      <w:r>
        <w:rPr>
          <w:color w:val="auto"/>
          <w:highlight w:val="none"/>
        </w:rPr>
        <w:tab/>
      </w:r>
      <w:r>
        <w:rPr>
          <w:color w:val="auto"/>
          <w:highlight w:val="none"/>
        </w:rPr>
        <w:fldChar w:fldCharType="begin"/>
      </w:r>
      <w:r>
        <w:rPr>
          <w:color w:val="auto"/>
          <w:highlight w:val="none"/>
        </w:rPr>
        <w:instrText xml:space="preserve"> PAGEREF _Toc159508940 \h </w:instrText>
      </w:r>
      <w:r>
        <w:rPr>
          <w:color w:val="auto"/>
          <w:highlight w:val="none"/>
        </w:rPr>
        <w:fldChar w:fldCharType="separate"/>
      </w:r>
      <w:r>
        <w:rPr>
          <w:color w:val="auto"/>
          <w:highlight w:val="none"/>
        </w:rPr>
        <w:t>34</w:t>
      </w:r>
      <w:r>
        <w:rPr>
          <w:color w:val="auto"/>
          <w:highlight w:val="none"/>
        </w:rPr>
        <w:fldChar w:fldCharType="end"/>
      </w:r>
      <w:r>
        <w:rPr>
          <w:rStyle w:val="23"/>
          <w:color w:val="auto"/>
          <w:highlight w:val="none"/>
        </w:rPr>
        <w:fldChar w:fldCharType="end"/>
      </w:r>
    </w:p>
    <w:p w14:paraId="18AC0D71">
      <w:pPr>
        <w:pStyle w:val="16"/>
        <w:tabs>
          <w:tab w:val="right" w:leader="dot" w:pos="8869"/>
        </w:tabs>
        <w:rPr>
          <w:rFonts w:ascii="Calibri" w:hAnsi="Calibri"/>
          <w:color w:val="auto"/>
          <w:sz w:val="21"/>
          <w:szCs w:val="22"/>
          <w:highlight w:val="none"/>
        </w:rPr>
      </w:pPr>
      <w:r>
        <w:rPr>
          <w:rStyle w:val="23"/>
          <w:color w:val="auto"/>
          <w:highlight w:val="none"/>
        </w:rPr>
        <w:fldChar w:fldCharType="begin"/>
      </w:r>
      <w:r>
        <w:rPr>
          <w:rStyle w:val="23"/>
          <w:color w:val="auto"/>
          <w:highlight w:val="none"/>
        </w:rPr>
        <w:instrText xml:space="preserve"> </w:instrText>
      </w:r>
      <w:r>
        <w:rPr>
          <w:color w:val="auto"/>
          <w:highlight w:val="none"/>
        </w:rPr>
        <w:instrText xml:space="preserve">HYPERLINK \l "_Toc159508941"</w:instrText>
      </w:r>
      <w:r>
        <w:rPr>
          <w:rStyle w:val="23"/>
          <w:color w:val="auto"/>
          <w:highlight w:val="none"/>
        </w:rPr>
        <w:instrText xml:space="preserve"> </w:instrText>
      </w:r>
      <w:r>
        <w:rPr>
          <w:rStyle w:val="23"/>
          <w:color w:val="auto"/>
          <w:highlight w:val="none"/>
        </w:rPr>
        <w:fldChar w:fldCharType="separate"/>
      </w:r>
      <w:r>
        <w:rPr>
          <w:rStyle w:val="23"/>
          <w:rFonts w:hint="eastAsia"/>
          <w:color w:val="auto"/>
          <w:highlight w:val="none"/>
        </w:rPr>
        <w:t>第六章</w:t>
      </w:r>
      <w:r>
        <w:rPr>
          <w:rStyle w:val="23"/>
          <w:color w:val="auto"/>
          <w:highlight w:val="none"/>
        </w:rPr>
        <w:t xml:space="preserve"> </w:t>
      </w:r>
      <w:r>
        <w:rPr>
          <w:rStyle w:val="23"/>
          <w:rFonts w:hint="eastAsia"/>
          <w:color w:val="auto"/>
          <w:highlight w:val="none"/>
        </w:rPr>
        <w:t>合同文本</w:t>
      </w:r>
      <w:r>
        <w:rPr>
          <w:color w:val="auto"/>
          <w:highlight w:val="none"/>
        </w:rPr>
        <w:tab/>
      </w:r>
      <w:r>
        <w:rPr>
          <w:color w:val="auto"/>
          <w:highlight w:val="none"/>
        </w:rPr>
        <w:fldChar w:fldCharType="begin"/>
      </w:r>
      <w:r>
        <w:rPr>
          <w:color w:val="auto"/>
          <w:highlight w:val="none"/>
        </w:rPr>
        <w:instrText xml:space="preserve"> PAGEREF _Toc159508941 \h </w:instrText>
      </w:r>
      <w:r>
        <w:rPr>
          <w:color w:val="auto"/>
          <w:highlight w:val="none"/>
        </w:rPr>
        <w:fldChar w:fldCharType="separate"/>
      </w:r>
      <w:r>
        <w:rPr>
          <w:color w:val="auto"/>
          <w:highlight w:val="none"/>
        </w:rPr>
        <w:t>60</w:t>
      </w:r>
      <w:r>
        <w:rPr>
          <w:color w:val="auto"/>
          <w:highlight w:val="none"/>
        </w:rPr>
        <w:fldChar w:fldCharType="end"/>
      </w:r>
      <w:r>
        <w:rPr>
          <w:rStyle w:val="23"/>
          <w:color w:val="auto"/>
          <w:highlight w:val="none"/>
        </w:rPr>
        <w:fldChar w:fldCharType="end"/>
      </w:r>
    </w:p>
    <w:p w14:paraId="23661CF2">
      <w:pPr>
        <w:pStyle w:val="17"/>
        <w:tabs>
          <w:tab w:val="right" w:leader="dot" w:pos="8931"/>
          <w:tab w:val="clear" w:pos="8296"/>
        </w:tabs>
        <w:snapToGrid w:val="0"/>
        <w:spacing w:line="500" w:lineRule="atLeast"/>
        <w:ind w:left="0" w:leftChars="0"/>
        <w:rPr>
          <w:rFonts w:hint="eastAsia" w:ascii="宋体" w:hAnsi="宋体"/>
          <w:b/>
          <w:color w:val="auto"/>
          <w:sz w:val="24"/>
          <w:highlight w:val="none"/>
        </w:rPr>
      </w:pPr>
      <w:r>
        <w:rPr>
          <w:rFonts w:ascii="宋体" w:hAnsi="宋体"/>
          <w:color w:val="auto"/>
          <w:highlight w:val="none"/>
        </w:rPr>
        <w:fldChar w:fldCharType="end"/>
      </w:r>
    </w:p>
    <w:p w14:paraId="71336D52">
      <w:pPr>
        <w:spacing w:line="400" w:lineRule="exact"/>
        <w:rPr>
          <w:rFonts w:hint="eastAsia" w:ascii="宋体" w:hAnsi="宋体"/>
          <w:b/>
          <w:color w:val="auto"/>
          <w:sz w:val="32"/>
          <w:szCs w:val="32"/>
          <w:highlight w:val="none"/>
        </w:rPr>
        <w:sectPr>
          <w:footerReference r:id="rId8" w:type="first"/>
          <w:footerReference r:id="rId7" w:type="default"/>
          <w:pgSz w:w="11906" w:h="16838"/>
          <w:pgMar w:top="1440" w:right="1440" w:bottom="1440" w:left="1587"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14:paraId="07653200">
      <w:pPr>
        <w:pStyle w:val="2"/>
        <w:spacing w:line="240" w:lineRule="auto"/>
        <w:jc w:val="center"/>
        <w:rPr>
          <w:color w:val="auto"/>
          <w:highlight w:val="none"/>
        </w:rPr>
      </w:pPr>
      <w:bookmarkStart w:id="1" w:name="_Toc159508936"/>
      <w:r>
        <w:rPr>
          <w:rFonts w:hint="eastAsia"/>
          <w:color w:val="auto"/>
          <w:highlight w:val="none"/>
        </w:rPr>
        <w:t>第一章 竞争性磋商公告</w:t>
      </w:r>
      <w:bookmarkEnd w:id="1"/>
    </w:p>
    <w:p w14:paraId="23AFE8D1">
      <w:pPr>
        <w:spacing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lang w:eastAsia="zh-CN"/>
        </w:rPr>
        <w:t>崇左市公共安全视频监控联网应用(雪亮工程)（大新县）项目维保及电路联网服务</w:t>
      </w:r>
      <w:r>
        <w:rPr>
          <w:rFonts w:hint="eastAsia" w:ascii="宋体" w:hAnsi="宋体"/>
          <w:b/>
          <w:bCs/>
          <w:color w:val="auto"/>
          <w:sz w:val="32"/>
          <w:szCs w:val="32"/>
          <w:highlight w:val="none"/>
        </w:rPr>
        <w:t>竞争性磋商公告（远程异地评标项目）</w:t>
      </w:r>
    </w:p>
    <w:p w14:paraId="4D257E1F">
      <w:pPr>
        <w:spacing w:line="360" w:lineRule="auto"/>
        <w:rPr>
          <w:rFonts w:ascii="宋体" w:hAnsi="宋体"/>
          <w:color w:val="auto"/>
          <w:szCs w:val="21"/>
          <w:highlight w:val="none"/>
        </w:rPr>
      </w:pPr>
    </w:p>
    <w:p w14:paraId="3E75BB6A">
      <w:pPr>
        <w:pBdr>
          <w:top w:val="single" w:color="auto" w:sz="4" w:space="1"/>
          <w:left w:val="single" w:color="auto" w:sz="4" w:space="4"/>
          <w:bottom w:val="single" w:color="auto" w:sz="4" w:space="1"/>
          <w:right w:val="single" w:color="auto" w:sz="4" w:space="4"/>
        </w:pBdr>
        <w:spacing w:line="440" w:lineRule="exact"/>
        <w:ind w:firstLine="420" w:firstLineChars="200"/>
        <w:rPr>
          <w:rFonts w:ascii="宋体" w:hAnsi="宋体"/>
          <w:color w:val="auto"/>
          <w:szCs w:val="21"/>
          <w:highlight w:val="none"/>
        </w:rPr>
      </w:pPr>
      <w:bookmarkStart w:id="2" w:name="_Hlk37430271"/>
      <w:r>
        <w:rPr>
          <w:rFonts w:hint="eastAsia" w:ascii="宋体" w:hAnsi="宋体"/>
          <w:color w:val="auto"/>
          <w:szCs w:val="21"/>
          <w:highlight w:val="none"/>
        </w:rPr>
        <w:t>项目概况</w:t>
      </w:r>
    </w:p>
    <w:p w14:paraId="2679A3DB">
      <w:pPr>
        <w:pBdr>
          <w:top w:val="single" w:color="auto" w:sz="4" w:space="1"/>
          <w:left w:val="single" w:color="auto" w:sz="4" w:space="4"/>
          <w:bottom w:val="single" w:color="auto" w:sz="4" w:space="1"/>
          <w:right w:val="single" w:color="auto" w:sz="4" w:space="4"/>
        </w:pBdr>
        <w:spacing w:line="44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崇左市公共安全视频监控联网应用(雪亮工程)（大新县）项目维保及电路联网服务</w:t>
      </w:r>
      <w:r>
        <w:rPr>
          <w:rFonts w:hint="eastAsia" w:ascii="宋体" w:hAnsi="宋体"/>
          <w:color w:val="auto"/>
          <w:szCs w:val="21"/>
          <w:highlight w:val="none"/>
        </w:rPr>
        <w:t>采购项目的潜在供应商应在广西政府采购云平台线上获取获取采购文件，并于</w:t>
      </w:r>
      <w:r>
        <w:rPr>
          <w:rFonts w:hint="eastAsia" w:ascii="宋体" w:hAnsi="宋体"/>
          <w:color w:val="auto"/>
          <w:szCs w:val="21"/>
          <w:highlight w:val="none"/>
          <w:lang w:eastAsia="zh-CN"/>
        </w:rPr>
        <w:t>2026年5月6日09</w:t>
      </w:r>
      <w:r>
        <w:rPr>
          <w:rFonts w:hint="eastAsia" w:ascii="宋体" w:hAnsi="宋体"/>
          <w:color w:val="auto"/>
          <w:szCs w:val="21"/>
          <w:highlight w:val="none"/>
        </w:rPr>
        <w:t>:00（北京时间）前提交响应文件。</w:t>
      </w:r>
    </w:p>
    <w:p w14:paraId="028849E2">
      <w:pPr>
        <w:spacing w:line="440" w:lineRule="exact"/>
        <w:ind w:firstLine="354" w:firstLineChars="147"/>
        <w:rPr>
          <w:rFonts w:ascii="黑体" w:hAnsi="黑体" w:eastAsia="黑体"/>
          <w:b/>
          <w:color w:val="auto"/>
          <w:sz w:val="24"/>
          <w:highlight w:val="none"/>
        </w:rPr>
      </w:pPr>
      <w:bookmarkStart w:id="3" w:name="_Toc35393798"/>
      <w:bookmarkStart w:id="4" w:name="_Toc35393629"/>
      <w:bookmarkStart w:id="5" w:name="_Toc71365905"/>
      <w:bookmarkStart w:id="6" w:name="_Toc28359089"/>
      <w:bookmarkStart w:id="7" w:name="_Toc28359012"/>
      <w:bookmarkStart w:id="8" w:name="_Toc44229878"/>
      <w:r>
        <w:rPr>
          <w:rFonts w:hint="eastAsia" w:ascii="黑体" w:hAnsi="黑体" w:eastAsia="黑体"/>
          <w:b/>
          <w:color w:val="auto"/>
          <w:sz w:val="24"/>
          <w:highlight w:val="none"/>
        </w:rPr>
        <w:t>一、项目基本情况</w:t>
      </w:r>
      <w:bookmarkEnd w:id="3"/>
      <w:bookmarkEnd w:id="4"/>
      <w:bookmarkEnd w:id="5"/>
      <w:bookmarkEnd w:id="6"/>
      <w:bookmarkEnd w:id="7"/>
      <w:bookmarkEnd w:id="8"/>
    </w:p>
    <w:p w14:paraId="6E36B409">
      <w:pPr>
        <w:spacing w:line="44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CZZC2026-C3-240025-GXZC</w:t>
      </w:r>
    </w:p>
    <w:p w14:paraId="0D394D3B">
      <w:pPr>
        <w:spacing w:line="440" w:lineRule="exact"/>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崇左市公共安全视频监控联网应用(雪亮工程)（大新县）项目维保及电路联网服务</w:t>
      </w:r>
    </w:p>
    <w:p w14:paraId="51B86773">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采购人式：竞争性磋商</w:t>
      </w:r>
    </w:p>
    <w:p w14:paraId="0971AAA5">
      <w:pPr>
        <w:spacing w:line="44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预算总金额（元）：</w:t>
      </w:r>
      <w:r>
        <w:rPr>
          <w:rFonts w:hint="eastAsia" w:ascii="宋体" w:hAnsi="宋体"/>
          <w:color w:val="auto"/>
          <w:szCs w:val="21"/>
          <w:highlight w:val="none"/>
          <w:lang w:eastAsia="zh-CN"/>
        </w:rPr>
        <w:t>924300.00</w:t>
      </w:r>
    </w:p>
    <w:p w14:paraId="717693B7">
      <w:pPr>
        <w:shd w:val="clear"/>
        <w:spacing w:line="440" w:lineRule="exact"/>
        <w:ind w:firstLine="420" w:firstLineChars="200"/>
        <w:rPr>
          <w:rFonts w:hAnsi="宋体"/>
          <w:color w:val="auto"/>
          <w:szCs w:val="21"/>
          <w:highlight w:val="none"/>
        </w:rPr>
      </w:pPr>
      <w:r>
        <w:rPr>
          <w:rFonts w:hint="eastAsia" w:ascii="宋体" w:hAnsi="宋体"/>
          <w:color w:val="auto"/>
          <w:szCs w:val="21"/>
          <w:highlight w:val="none"/>
        </w:rPr>
        <w:t>采购需求：</w:t>
      </w:r>
      <w:r>
        <w:rPr>
          <w:rFonts w:hint="eastAsia" w:ascii="宋体" w:hAnsi="宋体"/>
          <w:color w:val="auto"/>
          <w:szCs w:val="21"/>
          <w:highlight w:val="none"/>
          <w:lang w:eastAsia="zh-CN"/>
        </w:rPr>
        <w:t>崇左市公共安全视频监控联网应用(雪亮工程)（大新县）项目维保及电路联网服务，</w:t>
      </w:r>
      <w:r>
        <w:rPr>
          <w:rFonts w:hint="eastAsia" w:ascii="宋体" w:hAnsi="宋体"/>
          <w:color w:val="auto"/>
          <w:szCs w:val="21"/>
          <w:highlight w:val="none"/>
        </w:rPr>
        <w:t>如需进一步了解详细内容，具体内容详见磋商文件。</w:t>
      </w:r>
    </w:p>
    <w:p w14:paraId="6F4E2791">
      <w:pPr>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标项名称:</w:t>
      </w:r>
      <w:r>
        <w:rPr>
          <w:rFonts w:hint="eastAsia" w:ascii="宋体" w:hAnsi="宋体" w:cs="宋体"/>
          <w:color w:val="auto"/>
          <w:szCs w:val="21"/>
          <w:highlight w:val="none"/>
          <w:lang w:eastAsia="zh-CN"/>
        </w:rPr>
        <w:t>崇左市公共安全视频监控联网应用(雪亮工程)（大新县）项目维保及电路联网服务</w:t>
      </w:r>
    </w:p>
    <w:p w14:paraId="52759464">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数量:不限</w:t>
      </w:r>
    </w:p>
    <w:p w14:paraId="67DDC00C">
      <w:pPr>
        <w:spacing w:line="44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预算金额（元）:</w:t>
      </w:r>
      <w:r>
        <w:rPr>
          <w:rFonts w:hint="eastAsia" w:ascii="宋体" w:hAnsi="宋体"/>
          <w:color w:val="auto"/>
          <w:szCs w:val="21"/>
          <w:highlight w:val="none"/>
          <w:lang w:eastAsia="zh-CN"/>
        </w:rPr>
        <w:t>924300.00</w:t>
      </w:r>
    </w:p>
    <w:p w14:paraId="5E1621B9">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简要规格描述或项目基本概况介绍、用途：崇左市公共安全视频监控联网应用(雪亮工程)（大新县）项目维保及电路联网服务</w:t>
      </w:r>
      <w:r>
        <w:rPr>
          <w:rFonts w:hint="eastAsia" w:ascii="宋体" w:hAnsi="宋体"/>
          <w:color w:val="auto"/>
          <w:szCs w:val="21"/>
          <w:highlight w:val="none"/>
          <w:lang w:eastAsia="zh-CN"/>
        </w:rPr>
        <w:t>，</w:t>
      </w:r>
      <w:r>
        <w:rPr>
          <w:rFonts w:hint="eastAsia" w:ascii="宋体" w:hAnsi="宋体"/>
          <w:color w:val="auto"/>
          <w:szCs w:val="21"/>
          <w:highlight w:val="none"/>
        </w:rPr>
        <w:t>如需进一步了解详细内容，具体内容详见磋商文件。</w:t>
      </w:r>
    </w:p>
    <w:p w14:paraId="56A35F44">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最高限价（如有）：/</w:t>
      </w:r>
    </w:p>
    <w:p w14:paraId="1178EED0">
      <w:pPr>
        <w:shd w:val="clea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合同履约期限：</w:t>
      </w:r>
      <w:r>
        <w:rPr>
          <w:rFonts w:hint="eastAsia" w:ascii="宋体" w:hAnsi="宋体"/>
          <w:color w:val="auto"/>
          <w:szCs w:val="21"/>
          <w:highlight w:val="none"/>
          <w:lang w:eastAsia="zh-CN"/>
        </w:rPr>
        <w:t>一年。</w:t>
      </w:r>
    </w:p>
    <w:p w14:paraId="17025E9D">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本标项（否）接受联合体投标</w:t>
      </w:r>
    </w:p>
    <w:p w14:paraId="7935A0A6">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备注：</w:t>
      </w:r>
    </w:p>
    <w:p w14:paraId="411564EA">
      <w:pPr>
        <w:spacing w:line="440" w:lineRule="exact"/>
        <w:ind w:firstLine="354" w:firstLineChars="147"/>
        <w:rPr>
          <w:rFonts w:ascii="黑体" w:hAnsi="黑体" w:eastAsia="黑体"/>
          <w:b/>
          <w:color w:val="auto"/>
          <w:sz w:val="24"/>
          <w:highlight w:val="none"/>
        </w:rPr>
      </w:pPr>
      <w:bookmarkStart w:id="9" w:name="_Toc35393630"/>
      <w:bookmarkStart w:id="10" w:name="_Toc28359090"/>
      <w:bookmarkStart w:id="11" w:name="_Toc44229879"/>
      <w:bookmarkStart w:id="12" w:name="_Toc28359013"/>
      <w:bookmarkStart w:id="13" w:name="_Toc71365906"/>
      <w:bookmarkStart w:id="14" w:name="_Toc35393799"/>
      <w:r>
        <w:rPr>
          <w:rFonts w:hint="eastAsia" w:ascii="黑体" w:hAnsi="黑体" w:eastAsia="黑体"/>
          <w:b/>
          <w:color w:val="auto"/>
          <w:sz w:val="24"/>
          <w:highlight w:val="none"/>
        </w:rPr>
        <w:t>二、申请人的资格条件：</w:t>
      </w:r>
      <w:bookmarkEnd w:id="9"/>
      <w:bookmarkEnd w:id="10"/>
      <w:bookmarkEnd w:id="11"/>
      <w:bookmarkEnd w:id="12"/>
      <w:bookmarkEnd w:id="13"/>
      <w:bookmarkEnd w:id="14"/>
    </w:p>
    <w:p w14:paraId="2F1DF337">
      <w:pPr>
        <w:spacing w:line="440" w:lineRule="exact"/>
        <w:ind w:firstLine="420" w:firstLineChars="200"/>
        <w:rPr>
          <w:rFonts w:ascii="宋体" w:hAnsi="宋体"/>
          <w:color w:val="auto"/>
          <w:szCs w:val="21"/>
          <w:highlight w:val="none"/>
        </w:rPr>
      </w:pPr>
      <w:bookmarkStart w:id="15" w:name="_Toc28359091"/>
      <w:bookmarkStart w:id="16" w:name="_Toc44229880"/>
      <w:bookmarkStart w:id="17" w:name="_Toc28359014"/>
      <w:bookmarkStart w:id="18" w:name="_Toc35393800"/>
      <w:bookmarkStart w:id="19" w:name="_Toc35393631"/>
      <w:r>
        <w:rPr>
          <w:rFonts w:hint="eastAsia" w:ascii="宋体" w:hAnsi="宋体"/>
          <w:color w:val="auto"/>
          <w:szCs w:val="21"/>
          <w:highlight w:val="none"/>
        </w:rPr>
        <w:t>1.满足《中华人民共和国政府采购法》第二十二条规定；</w:t>
      </w:r>
    </w:p>
    <w:p w14:paraId="4DB7B4C4">
      <w:pPr>
        <w:spacing w:line="440"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color w:val="auto"/>
          <w:szCs w:val="21"/>
          <w:highlight w:val="none"/>
          <w:lang w:eastAsia="zh-CN"/>
        </w:rPr>
        <w:t>无</w:t>
      </w:r>
      <w:r>
        <w:rPr>
          <w:rFonts w:hint="eastAsia"/>
          <w:color w:val="auto"/>
          <w:szCs w:val="21"/>
          <w:highlight w:val="none"/>
        </w:rPr>
        <w:t>。</w:t>
      </w:r>
    </w:p>
    <w:p w14:paraId="021AD487">
      <w:pPr>
        <w:spacing w:before="135" w:after="120" w:line="350" w:lineRule="auto"/>
        <w:ind w:right="44" w:firstLine="420" w:firstLineChars="200"/>
        <w:rPr>
          <w:rFonts w:hint="eastAsia" w:hAnsi="宋体" w:cs="宋体"/>
          <w:snapToGrid w:val="0"/>
          <w:color w:val="auto"/>
          <w:kern w:val="0"/>
          <w:sz w:val="20"/>
          <w:szCs w:val="20"/>
          <w:highlight w:val="none"/>
        </w:rPr>
      </w:pPr>
      <w:r>
        <w:rPr>
          <w:rFonts w:hint="eastAsia" w:ascii="宋体" w:hAnsi="宋体"/>
          <w:color w:val="auto"/>
          <w:szCs w:val="21"/>
          <w:highlight w:val="none"/>
        </w:rPr>
        <w:t>3.本项目的特定资格要求：</w:t>
      </w:r>
      <w:r>
        <w:rPr>
          <w:rFonts w:hint="eastAsia" w:hAnsi="宋体"/>
          <w:bCs/>
          <w:color w:val="auto"/>
          <w:highlight w:val="none"/>
          <w:lang w:eastAsia="zh-CN"/>
        </w:rPr>
        <w:t>无</w:t>
      </w:r>
      <w:r>
        <w:rPr>
          <w:rFonts w:hint="eastAsia" w:ascii="宋体" w:hAnsi="宋体"/>
          <w:color w:val="auto"/>
          <w:szCs w:val="21"/>
          <w:highlight w:val="none"/>
        </w:rPr>
        <w:t>。</w:t>
      </w:r>
    </w:p>
    <w:p w14:paraId="55618AFA">
      <w:pPr>
        <w:spacing w:line="440" w:lineRule="exact"/>
        <w:ind w:firstLine="354" w:firstLineChars="147"/>
        <w:rPr>
          <w:rFonts w:ascii="黑体" w:hAnsi="黑体" w:eastAsia="黑体"/>
          <w:b/>
          <w:color w:val="auto"/>
          <w:sz w:val="24"/>
          <w:highlight w:val="none"/>
        </w:rPr>
      </w:pPr>
      <w:bookmarkStart w:id="20" w:name="_Toc71365907"/>
      <w:r>
        <w:rPr>
          <w:rFonts w:hint="eastAsia" w:ascii="黑体" w:hAnsi="黑体" w:eastAsia="黑体"/>
          <w:b/>
          <w:color w:val="auto"/>
          <w:sz w:val="24"/>
          <w:highlight w:val="none"/>
        </w:rPr>
        <w:t>三、</w:t>
      </w:r>
      <w:bookmarkEnd w:id="15"/>
      <w:bookmarkEnd w:id="16"/>
      <w:bookmarkEnd w:id="17"/>
      <w:bookmarkEnd w:id="18"/>
      <w:bookmarkEnd w:id="19"/>
      <w:bookmarkEnd w:id="20"/>
      <w:r>
        <w:rPr>
          <w:rFonts w:hint="eastAsia" w:ascii="黑体" w:hAnsi="黑体" w:eastAsia="黑体"/>
          <w:b/>
          <w:color w:val="auto"/>
          <w:sz w:val="24"/>
          <w:highlight w:val="none"/>
        </w:rPr>
        <w:t>获取采购文件</w:t>
      </w:r>
    </w:p>
    <w:p w14:paraId="46D309CC">
      <w:pPr>
        <w:spacing w:line="360" w:lineRule="auto"/>
        <w:ind w:firstLine="420" w:firstLineChars="200"/>
        <w:rPr>
          <w:rFonts w:ascii="宋体" w:hAnsi="宋体" w:cs="宋体"/>
          <w:bCs/>
          <w:color w:val="auto"/>
          <w:kern w:val="0"/>
          <w:szCs w:val="21"/>
          <w:highlight w:val="none"/>
        </w:rPr>
      </w:pPr>
      <w:bookmarkStart w:id="21" w:name="_Toc28359015"/>
      <w:bookmarkStart w:id="22" w:name="_Toc35393632"/>
      <w:bookmarkStart w:id="23" w:name="_Toc28359092"/>
      <w:bookmarkStart w:id="24" w:name="_Toc35393801"/>
      <w:bookmarkStart w:id="25" w:name="_Toc44229881"/>
      <w:r>
        <w:rPr>
          <w:rFonts w:hint="eastAsia" w:ascii="宋体" w:hAnsi="宋体" w:cs="宋体"/>
          <w:bCs/>
          <w:color w:val="auto"/>
          <w:kern w:val="0"/>
          <w:szCs w:val="21"/>
          <w:highlight w:val="none"/>
        </w:rPr>
        <w:t>时间：</w:t>
      </w:r>
      <w:r>
        <w:rPr>
          <w:rFonts w:hint="eastAsia" w:ascii="宋体" w:hAnsi="宋体" w:cs="宋体"/>
          <w:bCs/>
          <w:color w:val="auto"/>
          <w:kern w:val="0"/>
          <w:szCs w:val="21"/>
          <w:highlight w:val="none"/>
          <w:lang w:eastAsia="zh-CN"/>
        </w:rPr>
        <w:t>自公告发出之日起</w:t>
      </w:r>
      <w:r>
        <w:rPr>
          <w:rFonts w:hint="eastAsia" w:ascii="宋体" w:hAnsi="宋体" w:cs="宋体"/>
          <w:bCs/>
          <w:color w:val="auto"/>
          <w:kern w:val="0"/>
          <w:szCs w:val="21"/>
          <w:highlight w:val="none"/>
        </w:rPr>
        <w:t>至202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30</w:t>
      </w:r>
      <w:r>
        <w:rPr>
          <w:rFonts w:hint="eastAsia" w:ascii="宋体" w:hAnsi="宋体" w:cs="宋体"/>
          <w:bCs/>
          <w:color w:val="auto"/>
          <w:kern w:val="0"/>
          <w:szCs w:val="21"/>
          <w:highlight w:val="none"/>
        </w:rPr>
        <w:t>日，每天上午00:00至12:00，下午12:00至23:59（北京时间，法定节假日除外）</w:t>
      </w:r>
    </w:p>
    <w:p w14:paraId="25FAD743">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地点（网址）：广西政府采购云平台线上获取</w:t>
      </w:r>
    </w:p>
    <w:p w14:paraId="20D7B650">
      <w:pPr>
        <w:spacing w:line="360" w:lineRule="auto"/>
        <w:ind w:firstLine="420" w:firstLineChars="200"/>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方式：供应商登录</w:t>
      </w:r>
      <w:r>
        <w:rPr>
          <w:rFonts w:hint="eastAsia" w:ascii="宋体" w:hAnsi="宋体"/>
          <w:color w:val="auto"/>
          <w:highlight w:val="none"/>
        </w:rPr>
        <w:t>广西政府采购云平台</w:t>
      </w:r>
      <w:r>
        <w:rPr>
          <w:rFonts w:hint="eastAsia" w:ascii="宋体" w:hAnsi="宋体"/>
          <w:color w:val="auto"/>
          <w:szCs w:val="21"/>
          <w:highlight w:val="none"/>
        </w:rPr>
        <w:t>https://www.gcy.zfcg.gxzf.gov.cn/</w:t>
      </w:r>
      <w:r>
        <w:rPr>
          <w:rFonts w:hint="eastAsia" w:ascii="宋体" w:hAnsi="宋体" w:cs="宋体"/>
          <w:bCs/>
          <w:color w:val="auto"/>
          <w:kern w:val="0"/>
          <w:szCs w:val="21"/>
          <w:highlight w:val="none"/>
        </w:rPr>
        <w:t>在线申请获取采购文件（进入“项目采购”应用，在获取采购文件菜单中选择项目，申请获取采购文件）</w:t>
      </w:r>
    </w:p>
    <w:p w14:paraId="774B3A23">
      <w:pPr>
        <w:spacing w:line="44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售价（元）：0</w:t>
      </w:r>
    </w:p>
    <w:p w14:paraId="4F387FC3">
      <w:pPr>
        <w:spacing w:line="440" w:lineRule="exact"/>
        <w:ind w:firstLine="354" w:firstLineChars="147"/>
        <w:rPr>
          <w:rFonts w:ascii="黑体" w:hAnsi="黑体" w:eastAsia="黑体"/>
          <w:b/>
          <w:color w:val="auto"/>
          <w:sz w:val="24"/>
          <w:highlight w:val="none"/>
        </w:rPr>
      </w:pPr>
      <w:bookmarkStart w:id="26" w:name="_Toc71365908"/>
      <w:r>
        <w:rPr>
          <w:rFonts w:hint="eastAsia" w:ascii="黑体" w:hAnsi="黑体" w:eastAsia="黑体"/>
          <w:b/>
          <w:color w:val="auto"/>
          <w:sz w:val="24"/>
          <w:highlight w:val="none"/>
        </w:rPr>
        <w:t>四、响应文件提交</w:t>
      </w:r>
      <w:bookmarkEnd w:id="21"/>
      <w:bookmarkEnd w:id="22"/>
      <w:bookmarkEnd w:id="23"/>
      <w:bookmarkEnd w:id="24"/>
      <w:bookmarkEnd w:id="25"/>
      <w:bookmarkEnd w:id="26"/>
    </w:p>
    <w:p w14:paraId="299D8AA9">
      <w:pPr>
        <w:spacing w:line="360" w:lineRule="auto"/>
        <w:ind w:firstLine="420" w:firstLineChars="200"/>
        <w:rPr>
          <w:rFonts w:ascii="宋体" w:hAnsi="宋体"/>
          <w:color w:val="auto"/>
          <w:szCs w:val="21"/>
          <w:highlight w:val="none"/>
        </w:rPr>
      </w:pPr>
      <w:bookmarkStart w:id="27" w:name="_Toc35393633"/>
      <w:bookmarkStart w:id="28" w:name="_Toc44229882"/>
      <w:bookmarkStart w:id="29" w:name="_Toc28359016"/>
      <w:bookmarkStart w:id="30" w:name="_Toc35393802"/>
      <w:bookmarkStart w:id="31" w:name="_Toc28359093"/>
      <w:r>
        <w:rPr>
          <w:rFonts w:hint="eastAsia" w:ascii="宋体" w:hAnsi="宋体"/>
          <w:color w:val="auto"/>
          <w:szCs w:val="21"/>
          <w:highlight w:val="none"/>
        </w:rPr>
        <w:t>截止时间：</w:t>
      </w:r>
      <w:r>
        <w:rPr>
          <w:rFonts w:hint="eastAsia" w:ascii="宋体" w:hAnsi="宋体"/>
          <w:color w:val="auto"/>
          <w:szCs w:val="21"/>
          <w:highlight w:val="none"/>
          <w:lang w:eastAsia="zh-CN"/>
        </w:rPr>
        <w:t>2026年5月6日09</w:t>
      </w:r>
      <w:r>
        <w:rPr>
          <w:rFonts w:hint="eastAsia" w:ascii="宋体" w:hAnsi="宋体"/>
          <w:color w:val="auto"/>
          <w:szCs w:val="21"/>
          <w:highlight w:val="none"/>
        </w:rPr>
        <w:t>:00（北京时间）</w:t>
      </w:r>
    </w:p>
    <w:p w14:paraId="00E5CE4E">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地点（网址）：请登录广西政府采购云平台投标客户端投标</w:t>
      </w:r>
    </w:p>
    <w:p w14:paraId="02F13F9E">
      <w:pPr>
        <w:spacing w:line="440" w:lineRule="exact"/>
        <w:ind w:firstLine="354" w:firstLineChars="147"/>
        <w:rPr>
          <w:rFonts w:ascii="黑体" w:hAnsi="黑体" w:eastAsia="黑体"/>
          <w:b/>
          <w:color w:val="auto"/>
          <w:sz w:val="24"/>
          <w:highlight w:val="none"/>
        </w:rPr>
      </w:pPr>
      <w:bookmarkStart w:id="32" w:name="_Toc71365909"/>
      <w:r>
        <w:rPr>
          <w:rFonts w:hint="eastAsia" w:ascii="黑体" w:hAnsi="黑体" w:eastAsia="黑体"/>
          <w:b/>
          <w:color w:val="auto"/>
          <w:sz w:val="24"/>
          <w:highlight w:val="none"/>
        </w:rPr>
        <w:t>五、</w:t>
      </w:r>
      <w:bookmarkEnd w:id="27"/>
      <w:bookmarkEnd w:id="28"/>
      <w:bookmarkEnd w:id="29"/>
      <w:bookmarkEnd w:id="30"/>
      <w:bookmarkEnd w:id="31"/>
      <w:bookmarkEnd w:id="32"/>
      <w:r>
        <w:rPr>
          <w:rFonts w:hint="eastAsia" w:ascii="黑体" w:hAnsi="黑体" w:eastAsia="黑体"/>
          <w:b/>
          <w:color w:val="auto"/>
          <w:sz w:val="24"/>
          <w:highlight w:val="none"/>
        </w:rPr>
        <w:t>响应文件开启</w:t>
      </w:r>
    </w:p>
    <w:p w14:paraId="7A931A4B">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开启时间：</w:t>
      </w:r>
      <w:r>
        <w:rPr>
          <w:rFonts w:hint="eastAsia" w:ascii="宋体" w:hAnsi="宋体"/>
          <w:color w:val="auto"/>
          <w:szCs w:val="21"/>
          <w:highlight w:val="none"/>
          <w:lang w:eastAsia="zh-CN"/>
        </w:rPr>
        <w:t>2026年5月6日09</w:t>
      </w:r>
      <w:r>
        <w:rPr>
          <w:rFonts w:hint="eastAsia" w:ascii="宋体" w:hAnsi="宋体"/>
          <w:color w:val="auto"/>
          <w:szCs w:val="21"/>
          <w:highlight w:val="none"/>
        </w:rPr>
        <w:t>:00（北京时间）</w:t>
      </w:r>
    </w:p>
    <w:p w14:paraId="74E94D33">
      <w:pPr>
        <w:spacing w:line="440" w:lineRule="exact"/>
        <w:ind w:firstLine="420" w:firstLineChars="200"/>
        <w:rPr>
          <w:rFonts w:ascii="宋体" w:hAnsi="宋体"/>
          <w:bCs/>
          <w:color w:val="auto"/>
          <w:szCs w:val="21"/>
          <w:highlight w:val="none"/>
          <w:u w:val="single"/>
        </w:rPr>
      </w:pPr>
      <w:r>
        <w:rPr>
          <w:rFonts w:hint="eastAsia" w:ascii="宋体" w:hAnsi="宋体"/>
          <w:color w:val="auto"/>
          <w:szCs w:val="21"/>
          <w:highlight w:val="none"/>
        </w:rPr>
        <w:t>地点：</w:t>
      </w:r>
      <w:r>
        <w:rPr>
          <w:rFonts w:hint="eastAsia" w:ascii="宋体" w:hAnsi="宋体"/>
          <w:color w:val="auto"/>
          <w:highlight w:val="none"/>
        </w:rPr>
        <w:t>广西政府采购云平台</w:t>
      </w:r>
      <w:r>
        <w:rPr>
          <w:rFonts w:hint="eastAsia" w:ascii="宋体" w:hAnsi="宋体" w:cs="宋体"/>
          <w:bCs/>
          <w:color w:val="auto"/>
          <w:kern w:val="0"/>
          <w:highlight w:val="none"/>
        </w:rPr>
        <w:t>（</w:t>
      </w:r>
      <w:r>
        <w:rPr>
          <w:rFonts w:hint="eastAsia" w:ascii="宋体" w:hAnsi="宋体"/>
          <w:color w:val="auto"/>
          <w:szCs w:val="21"/>
          <w:highlight w:val="none"/>
        </w:rPr>
        <w:t>https://www.gcy.zfcg.gxzf.gov.cn/</w:t>
      </w:r>
      <w:r>
        <w:rPr>
          <w:rFonts w:hint="eastAsia" w:ascii="宋体" w:hAnsi="宋体" w:cs="宋体"/>
          <w:bCs/>
          <w:color w:val="auto"/>
          <w:kern w:val="0"/>
          <w:highlight w:val="none"/>
        </w:rPr>
        <w:t>）。</w:t>
      </w:r>
    </w:p>
    <w:p w14:paraId="229BDB28">
      <w:pPr>
        <w:spacing w:line="440" w:lineRule="exact"/>
        <w:ind w:firstLine="354" w:firstLineChars="147"/>
        <w:rPr>
          <w:rFonts w:ascii="黑体" w:hAnsi="黑体" w:eastAsia="黑体"/>
          <w:b/>
          <w:color w:val="auto"/>
          <w:sz w:val="24"/>
          <w:highlight w:val="none"/>
        </w:rPr>
      </w:pPr>
      <w:bookmarkStart w:id="33" w:name="_Toc35393634"/>
      <w:bookmarkStart w:id="34" w:name="_Toc44229883"/>
      <w:bookmarkStart w:id="35" w:name="_Toc28359017"/>
      <w:bookmarkStart w:id="36" w:name="_Toc35393803"/>
      <w:bookmarkStart w:id="37" w:name="_Toc28359094"/>
      <w:bookmarkStart w:id="38" w:name="_Toc71365910"/>
      <w:r>
        <w:rPr>
          <w:rFonts w:hint="eastAsia" w:ascii="黑体" w:hAnsi="黑体" w:eastAsia="黑体"/>
          <w:b/>
          <w:color w:val="auto"/>
          <w:sz w:val="24"/>
          <w:highlight w:val="none"/>
        </w:rPr>
        <w:t>六、公告期限</w:t>
      </w:r>
      <w:bookmarkEnd w:id="33"/>
      <w:bookmarkEnd w:id="34"/>
      <w:bookmarkEnd w:id="35"/>
      <w:bookmarkEnd w:id="36"/>
      <w:bookmarkEnd w:id="37"/>
      <w:bookmarkEnd w:id="38"/>
    </w:p>
    <w:p w14:paraId="31E8FD18">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w:t>
      </w:r>
    </w:p>
    <w:p w14:paraId="1C82F8E6">
      <w:pPr>
        <w:spacing w:line="440" w:lineRule="exact"/>
        <w:ind w:firstLine="354" w:firstLineChars="147"/>
        <w:rPr>
          <w:rFonts w:ascii="黑体" w:hAnsi="黑体" w:eastAsia="黑体"/>
          <w:b/>
          <w:color w:val="auto"/>
          <w:sz w:val="24"/>
          <w:highlight w:val="none"/>
        </w:rPr>
      </w:pPr>
      <w:bookmarkStart w:id="39" w:name="_Toc35393635"/>
      <w:bookmarkStart w:id="40" w:name="_Toc44229884"/>
      <w:bookmarkStart w:id="41" w:name="_Toc71365911"/>
      <w:bookmarkStart w:id="42" w:name="_Toc35393804"/>
      <w:r>
        <w:rPr>
          <w:rFonts w:hint="eastAsia" w:ascii="黑体" w:hAnsi="黑体" w:eastAsia="黑体"/>
          <w:b/>
          <w:color w:val="auto"/>
          <w:sz w:val="24"/>
          <w:highlight w:val="none"/>
        </w:rPr>
        <w:t>七、其他补充事宜</w:t>
      </w:r>
      <w:bookmarkEnd w:id="39"/>
      <w:bookmarkEnd w:id="40"/>
      <w:bookmarkEnd w:id="41"/>
      <w:bookmarkEnd w:id="42"/>
    </w:p>
    <w:p w14:paraId="3EB22C0D">
      <w:pPr>
        <w:spacing w:line="440" w:lineRule="exact"/>
        <w:ind w:firstLine="420" w:firstLineChars="200"/>
        <w:rPr>
          <w:rFonts w:hint="eastAsia" w:ascii="宋体" w:hAnsi="宋体" w:cs="宋体"/>
          <w:color w:val="auto"/>
          <w:kern w:val="0"/>
          <w:szCs w:val="21"/>
          <w:highlight w:val="none"/>
        </w:rPr>
      </w:pPr>
      <w:bookmarkStart w:id="43" w:name="_Toc44229885"/>
      <w:bookmarkStart w:id="44" w:name="_Toc35393636"/>
      <w:bookmarkStart w:id="45" w:name="_Toc35393805"/>
      <w:bookmarkStart w:id="46" w:name="_Toc28359018"/>
      <w:bookmarkStart w:id="47" w:name="_Toc28359095"/>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w:t>
      </w:r>
    </w:p>
    <w:p w14:paraId="478D0657">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www.ccgp.gov.cn（中国政府采购网）、zfcg.gxzf.gov.cn（广西壮族自治区政府采购网）</w:t>
      </w:r>
    </w:p>
    <w:p w14:paraId="5BEF3014">
      <w:pPr>
        <w:spacing w:line="440" w:lineRule="exact"/>
        <w:ind w:firstLine="424" w:firstLineChars="202"/>
        <w:rPr>
          <w:rFonts w:hint="eastAsia" w:ascii="宋体" w:hAnsi="宋体" w:cs="宋体"/>
          <w:i/>
          <w:color w:val="auto"/>
          <w:kern w:val="0"/>
          <w:szCs w:val="21"/>
          <w:highlight w:val="none"/>
        </w:rPr>
      </w:pPr>
      <w:bookmarkStart w:id="48" w:name="_Hlk37429674"/>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r>
        <w:rPr>
          <w:rFonts w:hint="eastAsia" w:ascii="宋体" w:hAnsi="宋体" w:cs="宋体"/>
          <w:i/>
          <w:color w:val="auto"/>
          <w:kern w:val="0"/>
          <w:szCs w:val="21"/>
          <w:highlight w:val="none"/>
        </w:rPr>
        <w:t>：</w:t>
      </w:r>
    </w:p>
    <w:p w14:paraId="316CEDDC">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029B82AE">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）政府采购促进残疾人就业政策。</w:t>
      </w:r>
    </w:p>
    <w:p w14:paraId="0F40E959">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）政府采购支持监狱企业发展。</w:t>
      </w:r>
    </w:p>
    <w:bookmarkEnd w:id="48"/>
    <w:p w14:paraId="3D2FBFF3">
      <w:pPr>
        <w:widowControl/>
        <w:spacing w:line="440" w:lineRule="exact"/>
        <w:ind w:firstLine="420" w:firstLineChars="200"/>
        <w:jc w:val="left"/>
        <w:rPr>
          <w:rFonts w:ascii="宋体" w:hAnsi="宋体"/>
          <w:color w:val="auto"/>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.供应商</w:t>
      </w:r>
      <w:r>
        <w:rPr>
          <w:rFonts w:hint="eastAsia" w:ascii="宋体" w:hAnsi="宋体"/>
          <w:color w:val="auto"/>
          <w:szCs w:val="21"/>
          <w:highlight w:val="none"/>
        </w:rPr>
        <w:t>竞标注意事项</w:t>
      </w:r>
    </w:p>
    <w:p w14:paraId="7BFB86C7">
      <w:pPr>
        <w:widowControl/>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供应商在广西政府采购云平台提交电子响应文件时，请填写参加远程采购活动经办人联系方式。</w:t>
      </w:r>
      <w:r>
        <w:rPr>
          <w:rFonts w:hint="eastAsia" w:ascii="宋体" w:hAnsi="宋体"/>
          <w:color w:val="auto"/>
          <w:szCs w:val="21"/>
          <w:highlight w:val="none"/>
        </w:rPr>
        <w:t>供应商登录广西政府采购云平台，依次进入“服务中心-项目采购-操作流程-电子招投标-</w:t>
      </w:r>
      <w:r>
        <w:rPr>
          <w:rFonts w:hint="eastAsia"/>
          <w:color w:val="auto"/>
          <w:highlight w:val="none"/>
        </w:rPr>
        <w:t>政府采购项目电子交易管理操作指南</w:t>
      </w:r>
      <w:r>
        <w:rPr>
          <w:color w:val="auto"/>
          <w:highlight w:val="none"/>
        </w:rPr>
        <w:t>-</w:t>
      </w:r>
      <w:r>
        <w:rPr>
          <w:rFonts w:hint="eastAsia"/>
          <w:color w:val="auto"/>
          <w:highlight w:val="none"/>
        </w:rPr>
        <w:t>供应商</w:t>
      </w:r>
      <w:r>
        <w:rPr>
          <w:rFonts w:hint="eastAsia" w:ascii="宋体" w:hAnsi="宋体"/>
          <w:color w:val="auto"/>
          <w:szCs w:val="21"/>
          <w:highlight w:val="none"/>
        </w:rPr>
        <w:t>”查看电子竞标具体操作流程。</w:t>
      </w:r>
    </w:p>
    <w:p w14:paraId="4D872891">
      <w:pPr>
        <w:widowControl/>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如在操作过程中遇到问题或者需要技术支持，请致电政采云客服热线：</w:t>
      </w:r>
      <w:r>
        <w:rPr>
          <w:rFonts w:hint="eastAsia" w:ascii="宋体" w:hAnsi="宋体"/>
          <w:color w:val="auto"/>
          <w:szCs w:val="21"/>
          <w:highlight w:val="none"/>
        </w:rPr>
        <w:t>95763）。</w:t>
      </w:r>
    </w:p>
    <w:p w14:paraId="25D3E6F0">
      <w:pPr>
        <w:snapToGrid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08B16BA9">
      <w:pPr>
        <w:widowControl/>
        <w:spacing w:line="440" w:lineRule="exact"/>
        <w:ind w:firstLine="420" w:firstLineChars="200"/>
        <w:jc w:val="left"/>
        <w:rPr>
          <w:rFonts w:hint="eastAsia"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1D0334EE">
      <w:pPr>
        <w:widowControl/>
        <w:numPr>
          <w:ilvl w:val="0"/>
          <w:numId w:val="3"/>
        </w:numPr>
        <w:spacing w:line="440" w:lineRule="exact"/>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p w14:paraId="3A469914">
      <w:pPr>
        <w:widowControl/>
        <w:numPr>
          <w:ilvl w:val="0"/>
          <w:numId w:val="3"/>
        </w:numPr>
        <w:spacing w:line="440" w:lineRule="exact"/>
        <w:ind w:firstLine="422" w:firstLineChars="200"/>
        <w:jc w:val="left"/>
        <w:rPr>
          <w:rFonts w:hint="eastAsia"/>
          <w:color w:val="auto"/>
          <w:highlight w:val="none"/>
        </w:rPr>
      </w:pPr>
      <w:r>
        <w:rPr>
          <w:rFonts w:hint="default" w:ascii="宋体" w:hAnsi="宋体" w:eastAsia="宋体" w:cs="Times New Roman"/>
          <w:b/>
          <w:color w:val="auto"/>
          <w:szCs w:val="21"/>
          <w:highlight w:val="none"/>
          <w:lang w:val="en-US" w:eastAsia="zh-CN"/>
        </w:rPr>
        <w:t>本项目采用远程异地评标，评标主场设在</w:t>
      </w:r>
      <w:r>
        <w:rPr>
          <w:rFonts w:hint="eastAsia" w:ascii="宋体" w:hAnsi="宋体" w:cs="Times New Roman"/>
          <w:b/>
          <w:color w:val="auto"/>
          <w:szCs w:val="21"/>
          <w:highlight w:val="none"/>
          <w:lang w:val="en-US" w:eastAsia="zh-CN"/>
        </w:rPr>
        <w:t>广西真诚工程咨询管理有限公司</w:t>
      </w:r>
      <w:r>
        <w:rPr>
          <w:rFonts w:hint="default" w:ascii="宋体" w:hAnsi="宋体" w:eastAsia="宋体" w:cs="Times New Roman"/>
          <w:b/>
          <w:color w:val="auto"/>
          <w:szCs w:val="21"/>
          <w:highlight w:val="none"/>
          <w:lang w:val="en-US" w:eastAsia="zh-CN"/>
        </w:rPr>
        <w:t>（崇左市江州区建设路恒宇宾馆五楼(崇左市中医院旁）），分会场设在广西鼎祥项目管理有限公司（百色市右江区龙景LJ03-04-05地块创展中心3幢8层13、14、15号）。</w:t>
      </w:r>
    </w:p>
    <w:p w14:paraId="0D13B21A">
      <w:pPr>
        <w:spacing w:line="440" w:lineRule="exact"/>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43"/>
      <w:bookmarkEnd w:id="44"/>
      <w:bookmarkEnd w:id="45"/>
      <w:bookmarkEnd w:id="46"/>
      <w:bookmarkEnd w:id="47"/>
    </w:p>
    <w:p w14:paraId="538DC3E7">
      <w:pPr>
        <w:spacing w:line="400" w:lineRule="exact"/>
        <w:ind w:firstLine="420" w:firstLineChars="200"/>
        <w:rPr>
          <w:rFonts w:hint="eastAsia" w:ascii="宋体" w:hAnsi="宋体" w:cs="仿宋"/>
          <w:color w:val="auto"/>
          <w:highlight w:val="none"/>
        </w:rPr>
      </w:pPr>
      <w:bookmarkStart w:id="49" w:name="_Toc35393806"/>
      <w:bookmarkStart w:id="50" w:name="_Toc28359096"/>
      <w:bookmarkStart w:id="51" w:name="_Toc28359019"/>
      <w:bookmarkStart w:id="52" w:name="_Toc35393637"/>
      <w:r>
        <w:rPr>
          <w:rFonts w:hint="eastAsia" w:ascii="宋体" w:hAnsi="宋体" w:cs="宋体"/>
          <w:color w:val="auto"/>
          <w:kern w:val="0"/>
          <w:szCs w:val="21"/>
          <w:highlight w:val="none"/>
        </w:rPr>
        <w:t>1.</w:t>
      </w:r>
      <w:bookmarkEnd w:id="49"/>
      <w:bookmarkEnd w:id="50"/>
      <w:bookmarkEnd w:id="51"/>
      <w:bookmarkEnd w:id="52"/>
      <w:bookmarkStart w:id="53" w:name="_Toc35393638"/>
      <w:bookmarkStart w:id="54" w:name="_Toc35393807"/>
      <w:bookmarkStart w:id="55" w:name="_Toc28359097"/>
      <w:bookmarkStart w:id="56" w:name="_Toc28359020"/>
      <w:r>
        <w:rPr>
          <w:rFonts w:hint="eastAsia" w:ascii="宋体" w:hAnsi="宋体" w:cs="仿宋"/>
          <w:color w:val="auto"/>
          <w:highlight w:val="none"/>
        </w:rPr>
        <w:t>采购人信息</w:t>
      </w:r>
    </w:p>
    <w:p w14:paraId="133F111E">
      <w:pPr>
        <w:spacing w:line="400" w:lineRule="exact"/>
        <w:ind w:firstLine="420" w:firstLineChars="200"/>
        <w:rPr>
          <w:rFonts w:hint="eastAsia" w:ascii="宋体" w:hAnsi="宋体" w:eastAsia="宋体" w:cs="仿宋"/>
          <w:color w:val="auto"/>
          <w:highlight w:val="none"/>
          <w:lang w:eastAsia="zh-CN"/>
        </w:rPr>
      </w:pPr>
      <w:r>
        <w:rPr>
          <w:rFonts w:hint="eastAsia" w:ascii="宋体" w:hAnsi="宋体" w:cs="仿宋"/>
          <w:color w:val="auto"/>
          <w:highlight w:val="none"/>
        </w:rPr>
        <w:t>名称：</w:t>
      </w:r>
      <w:r>
        <w:rPr>
          <w:rFonts w:hint="eastAsia" w:ascii="宋体" w:hAnsi="宋体" w:cs="仿宋"/>
          <w:color w:val="auto"/>
          <w:highlight w:val="none"/>
          <w:lang w:eastAsia="zh-CN"/>
        </w:rPr>
        <w:t>中国共产党大新县委员会政法委员会</w:t>
      </w:r>
    </w:p>
    <w:p w14:paraId="036B5BF4">
      <w:pPr>
        <w:spacing w:line="400" w:lineRule="exact"/>
        <w:ind w:firstLine="420" w:firstLineChars="200"/>
        <w:rPr>
          <w:rFonts w:hint="eastAsia" w:ascii="宋体" w:hAnsi="宋体" w:eastAsia="宋体" w:cs="仿宋"/>
          <w:color w:val="auto"/>
          <w:highlight w:val="none"/>
          <w:lang w:eastAsia="zh-CN"/>
        </w:rPr>
      </w:pPr>
      <w:r>
        <w:rPr>
          <w:rFonts w:hint="eastAsia" w:ascii="宋体" w:hAnsi="宋体" w:cs="仿宋"/>
          <w:color w:val="auto"/>
          <w:highlight w:val="none"/>
        </w:rPr>
        <w:t>地址：</w:t>
      </w:r>
      <w:r>
        <w:rPr>
          <w:rFonts w:hint="eastAsia" w:ascii="宋体" w:hAnsi="宋体" w:cs="仿宋"/>
          <w:color w:val="auto"/>
          <w:highlight w:val="none"/>
          <w:lang w:eastAsia="zh-CN"/>
        </w:rPr>
        <w:t>崇左市大新县民生街29号</w:t>
      </w:r>
    </w:p>
    <w:p w14:paraId="50981E4F">
      <w:pPr>
        <w:spacing w:line="400" w:lineRule="exact"/>
        <w:ind w:firstLine="420" w:firstLineChars="200"/>
        <w:rPr>
          <w:rFonts w:hint="default" w:ascii="宋体" w:hAnsi="宋体" w:eastAsia="宋体" w:cs="仿宋"/>
          <w:color w:val="auto"/>
          <w:highlight w:val="none"/>
          <w:lang w:val="en-US" w:eastAsia="zh-CN"/>
        </w:rPr>
      </w:pPr>
      <w:r>
        <w:rPr>
          <w:rFonts w:hint="eastAsia" w:ascii="宋体" w:hAnsi="宋体" w:cs="仿宋"/>
          <w:color w:val="auto"/>
          <w:highlight w:val="none"/>
        </w:rPr>
        <w:t>联系人：</w:t>
      </w:r>
      <w:r>
        <w:rPr>
          <w:rFonts w:hint="eastAsia" w:ascii="宋体" w:hAnsi="宋体" w:cs="仿宋"/>
          <w:color w:val="auto"/>
          <w:highlight w:val="none"/>
          <w:lang w:val="en-US" w:eastAsia="zh-CN"/>
        </w:rPr>
        <w:t xml:space="preserve">欧工  </w:t>
      </w:r>
    </w:p>
    <w:p w14:paraId="2E6CC5C3">
      <w:pPr>
        <w:spacing w:line="440" w:lineRule="exact"/>
        <w:ind w:firstLine="424" w:firstLineChars="202"/>
        <w:jc w:val="left"/>
        <w:rPr>
          <w:rFonts w:hint="default" w:ascii="宋体" w:hAnsi="宋体" w:eastAsia="宋体" w:cs="宋体"/>
          <w:color w:val="auto"/>
          <w:szCs w:val="21"/>
          <w:highlight w:val="none"/>
          <w:lang w:val="en-US" w:eastAsia="zh-CN"/>
        </w:rPr>
      </w:pPr>
      <w:r>
        <w:rPr>
          <w:rFonts w:hint="eastAsia" w:ascii="宋体" w:hAnsi="宋体" w:cs="仿宋"/>
          <w:color w:val="auto"/>
          <w:highlight w:val="none"/>
        </w:rPr>
        <w:t>联</w:t>
      </w:r>
      <w:r>
        <w:rPr>
          <w:rFonts w:hint="eastAsia" w:ascii="宋体" w:hAnsi="宋体" w:eastAsia="宋体" w:cs="宋体"/>
          <w:color w:val="auto"/>
          <w:highlight w:val="none"/>
        </w:rPr>
        <w:t>系电话：</w:t>
      </w:r>
      <w:r>
        <w:rPr>
          <w:rFonts w:hint="eastAsia" w:ascii="宋体" w:hAnsi="宋体" w:eastAsia="宋体" w:cs="宋体"/>
          <w:color w:val="auto"/>
          <w:highlight w:val="none"/>
          <w:lang w:eastAsia="zh-CN"/>
        </w:rPr>
        <w:t>0771-3632989</w:t>
      </w:r>
    </w:p>
    <w:bookmarkEnd w:id="53"/>
    <w:bookmarkEnd w:id="54"/>
    <w:bookmarkEnd w:id="55"/>
    <w:bookmarkEnd w:id="56"/>
    <w:p w14:paraId="57409F8E">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2.采购代理机构信息</w:t>
      </w:r>
    </w:p>
    <w:p w14:paraId="2B48DE7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名称：</w:t>
      </w:r>
      <w:r>
        <w:rPr>
          <w:rFonts w:hint="eastAsia" w:ascii="宋体" w:hAnsi="宋体" w:cs="宋体"/>
          <w:color w:val="auto"/>
          <w:kern w:val="0"/>
          <w:szCs w:val="21"/>
          <w:highlight w:val="none"/>
          <w:lang w:eastAsia="zh-CN"/>
        </w:rPr>
        <w:t>广西真诚工程咨询管理有限公司</w:t>
      </w:r>
      <w:r>
        <w:rPr>
          <w:rFonts w:hint="eastAsia" w:ascii="宋体" w:hAnsi="宋体" w:cs="宋体"/>
          <w:color w:val="auto"/>
          <w:kern w:val="0"/>
          <w:szCs w:val="21"/>
          <w:highlight w:val="none"/>
        </w:rPr>
        <w:t xml:space="preserve"> </w:t>
      </w:r>
    </w:p>
    <w:p w14:paraId="37B47058">
      <w:pPr>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lang w:eastAsia="zh-CN"/>
        </w:rPr>
        <w:t>崇左市江州区建设路恒宇宾馆五楼(崇左市中医院旁）</w:t>
      </w:r>
    </w:p>
    <w:p w14:paraId="3751779A">
      <w:pPr>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lang w:eastAsia="zh-CN"/>
        </w:rPr>
        <w:t>杨文斌</w:t>
      </w:r>
    </w:p>
    <w:p w14:paraId="33F67B4D">
      <w:pPr>
        <w:spacing w:line="440" w:lineRule="exact"/>
        <w:ind w:firstLine="420" w:firstLineChars="200"/>
        <w:rPr>
          <w:rFonts w:hint="eastAsia" w:ascii="宋体" w:hAnsi="宋体" w:eastAsia="宋体"/>
          <w:color w:val="auto"/>
          <w:szCs w:val="21"/>
          <w:highlight w:val="none"/>
          <w:lang w:eastAsia="zh-CN"/>
        </w:rPr>
      </w:pPr>
      <w:r>
        <w:rPr>
          <w:rFonts w:hint="eastAsia" w:ascii="宋体" w:hAnsi="宋体" w:cs="宋体"/>
          <w:color w:val="auto"/>
          <w:kern w:val="0"/>
          <w:szCs w:val="21"/>
          <w:highlight w:val="none"/>
        </w:rPr>
        <w:t>项目联系方式：</w:t>
      </w:r>
      <w:r>
        <w:rPr>
          <w:rFonts w:hint="eastAsia" w:ascii="宋体" w:hAnsi="宋体" w:cs="宋体"/>
          <w:color w:val="auto"/>
          <w:kern w:val="0"/>
          <w:szCs w:val="21"/>
          <w:highlight w:val="none"/>
          <w:lang w:eastAsia="zh-CN"/>
        </w:rPr>
        <w:t>0771-7832861</w:t>
      </w:r>
    </w:p>
    <w:bookmarkEnd w:id="2"/>
    <w:p w14:paraId="20CCAFE6">
      <w:pPr>
        <w:rPr>
          <w:rFonts w:hint="eastAsia"/>
          <w:color w:val="auto"/>
          <w:highlight w:val="none"/>
        </w:rPr>
      </w:pPr>
    </w:p>
    <w:p w14:paraId="15C620B7">
      <w:pPr>
        <w:pStyle w:val="2"/>
        <w:jc w:val="center"/>
        <w:rPr>
          <w:rFonts w:hint="eastAsia"/>
          <w:color w:val="auto"/>
          <w:highlight w:val="none"/>
        </w:rPr>
      </w:pPr>
      <w:bookmarkStart w:id="57" w:name="_Toc159508937"/>
    </w:p>
    <w:p w14:paraId="74FC9687">
      <w:pPr>
        <w:rPr>
          <w:rFonts w:hint="eastAsia"/>
          <w:color w:val="auto"/>
          <w:highlight w:val="none"/>
        </w:rPr>
      </w:pPr>
    </w:p>
    <w:p w14:paraId="6E2AC674">
      <w:pPr>
        <w:rPr>
          <w:rFonts w:hint="eastAsia"/>
          <w:color w:val="auto"/>
          <w:highlight w:val="none"/>
        </w:rPr>
      </w:pPr>
    </w:p>
    <w:p w14:paraId="02647C75">
      <w:pPr>
        <w:pStyle w:val="2"/>
        <w:jc w:val="center"/>
        <w:rPr>
          <w:rFonts w:hint="eastAsia"/>
          <w:color w:val="auto"/>
          <w:highlight w:val="none"/>
        </w:rPr>
      </w:pPr>
      <w:r>
        <w:rPr>
          <w:rFonts w:hint="eastAsia"/>
          <w:color w:val="auto"/>
          <w:highlight w:val="none"/>
        </w:rPr>
        <w:t>第二章 供应商须知前附表</w:t>
      </w:r>
      <w:bookmarkEnd w:id="57"/>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04637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0EB5BAFC">
            <w:pPr>
              <w:spacing w:line="360" w:lineRule="auto"/>
              <w:jc w:val="center"/>
              <w:rPr>
                <w:rFonts w:hint="eastAsia" w:ascii="宋体" w:hAnsi="宋体" w:cs="宋体"/>
                <w:b/>
                <w:color w:val="auto"/>
                <w:szCs w:val="21"/>
                <w:highlight w:val="none"/>
              </w:rPr>
            </w:pPr>
            <w:bookmarkStart w:id="58" w:name="OLE_LINK1"/>
            <w:r>
              <w:rPr>
                <w:rFonts w:hint="eastAsia" w:ascii="宋体" w:hAnsi="宋体" w:cs="宋体"/>
                <w:b/>
                <w:color w:val="auto"/>
                <w:szCs w:val="21"/>
                <w:highlight w:val="none"/>
              </w:rPr>
              <w:t>条款号</w:t>
            </w:r>
          </w:p>
        </w:tc>
        <w:tc>
          <w:tcPr>
            <w:tcW w:w="7912" w:type="dxa"/>
            <w:noWrap w:val="0"/>
            <w:vAlign w:val="top"/>
          </w:tcPr>
          <w:p w14:paraId="4380EDD4">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23AD0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2A441B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912" w:type="dxa"/>
            <w:noWrap w:val="0"/>
            <w:vAlign w:val="center"/>
          </w:tcPr>
          <w:p w14:paraId="4292B39E">
            <w:pPr>
              <w:spacing w:line="360" w:lineRule="auto"/>
              <w:rPr>
                <w:rFonts w:hint="eastAsia" w:ascii="宋体" w:hAnsi="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p w14:paraId="6F36CCCA">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522B3E7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92BD90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2.2对在“信用中国”网站（www.creditchina.gov.cn）、中国政府采购网（www.ccgp.gov.cn）列入失信被执行人、重大税收违法失信主体、政府采购严重违法失信行为记录名单及其他不符合《中华人民共和国政府采购法》第二十二条规定条件的供应商，不得参与政府采购活动。</w:t>
            </w:r>
          </w:p>
        </w:tc>
      </w:tr>
      <w:tr w14:paraId="3B9A3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FBCF78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noWrap w:val="0"/>
            <w:vAlign w:val="center"/>
          </w:tcPr>
          <w:p w14:paraId="391DF84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是否接受联合体竞标：不接受联合体竞标，详见竞争性磋商公告。</w:t>
            </w:r>
          </w:p>
        </w:tc>
      </w:tr>
      <w:tr w14:paraId="53CDC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217650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noWrap w:val="0"/>
            <w:vAlign w:val="center"/>
          </w:tcPr>
          <w:p w14:paraId="5C2D1BE6">
            <w:pPr>
              <w:spacing w:line="360" w:lineRule="auto"/>
              <w:rPr>
                <w:rFonts w:ascii="宋体" w:hAnsi="宋体" w:cs="宋体"/>
                <w:color w:val="auto"/>
                <w:szCs w:val="21"/>
                <w:highlight w:val="none"/>
              </w:rPr>
            </w:pPr>
            <w:r>
              <w:rPr>
                <w:rFonts w:hint="eastAsia" w:ascii="宋体" w:hAnsi="宋体"/>
                <w:color w:val="auto"/>
                <w:szCs w:val="21"/>
                <w:highlight w:val="none"/>
              </w:rPr>
              <w:t>如接受联合体竞标，联合体竞标要求如下：</w:t>
            </w:r>
          </w:p>
          <w:p w14:paraId="6549836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两个以上供应商可以组成一个竞标联合体，以一个供应商的身份共同参加竞标。联合体竞标的，须提供《联合体竞标协议书》（格式后附）。</w:t>
            </w:r>
          </w:p>
          <w:p w14:paraId="13C0084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577F16D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联合体各方之间必须签订联合竞标协议，协议书必须明确主体方（或者牵头方）并明确约定联合体各方承担的工作和相应的责任（</w:t>
            </w:r>
            <w:r>
              <w:rPr>
                <w:rFonts w:hint="eastAsia" w:ascii="宋体" w:hAnsi="宋体" w:cs="宋体"/>
                <w:b/>
                <w:color w:val="auto"/>
                <w:szCs w:val="21"/>
                <w:highlight w:val="none"/>
              </w:rPr>
              <w:t>各方承担责任与义务的分工必须符合采购需求，否则，联合体竞标无效</w:t>
            </w:r>
            <w:r>
              <w:rPr>
                <w:rFonts w:hint="eastAsia" w:ascii="宋体" w:hAnsi="宋体" w:cs="宋体"/>
                <w:color w:val="auto"/>
                <w:szCs w:val="21"/>
                <w:highlight w:val="none"/>
              </w:rPr>
              <w:t>），并将联合竞标协议放入响应文件。联合体各方必须共同与采购人签订采购合同，就采购合同约定的事项对采购人承担连带责任。</w:t>
            </w:r>
          </w:p>
          <w:p w14:paraId="677249B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w:t>
            </w:r>
            <w:r>
              <w:rPr>
                <w:rFonts w:hint="eastAsia" w:ascii="宋体" w:hAnsi="宋体" w:cs="宋体"/>
                <w:color w:val="auto"/>
                <w:szCs w:val="21"/>
                <w:highlight w:val="none"/>
              </w:rPr>
              <w:t>以联合体形式参加政府采购活动的，联合体各方不得再单独参加或者与其他供应商另外组成联合体参加同一合同项下的政府采购活动。</w:t>
            </w:r>
          </w:p>
          <w:p w14:paraId="40A47B3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联合体中有同类资质的供应商按照联合体分工承担相同工作的，应当按照资质等级较低的供应商确定资质等级。</w:t>
            </w:r>
          </w:p>
          <w:p w14:paraId="56C14A3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联合体竞标业绩、履约能力按照联合体各方中较高的一方认定并计算（磋商文件另有规定的除外）。</w:t>
            </w:r>
          </w:p>
          <w:p w14:paraId="4544152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w:t>
            </w:r>
            <w:r>
              <w:rPr>
                <w:rFonts w:hint="eastAsia" w:ascii="宋体" w:hAnsi="宋体" w:cs="宋体"/>
                <w:color w:val="auto"/>
                <w:szCs w:val="21"/>
                <w:highlight w:val="none"/>
              </w:rPr>
              <w:t>供应商为联合体的，可以由联合体中的一方或者多方共同交纳磋商保证金，其交纳的保证金对联合体各方均具有约束力。</w:t>
            </w:r>
          </w:p>
          <w:p w14:paraId="5833579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w:t>
            </w:r>
            <w:r>
              <w:rPr>
                <w:rFonts w:hint="eastAsia" w:ascii="宋体" w:hAnsi="宋体" w:cs="宋体"/>
                <w:color w:val="auto"/>
                <w:szCs w:val="21"/>
                <w:highlight w:val="none"/>
              </w:rPr>
              <w:t>联合体各方均应按照磋商文件的规定提交资格证明文件。</w:t>
            </w:r>
          </w:p>
        </w:tc>
      </w:tr>
      <w:tr w14:paraId="69A9A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DBE9F3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7912" w:type="dxa"/>
            <w:noWrap w:val="0"/>
            <w:vAlign w:val="center"/>
          </w:tcPr>
          <w:p w14:paraId="5244A73B">
            <w:pPr>
              <w:pStyle w:val="7"/>
              <w:spacing w:line="360" w:lineRule="auto"/>
              <w:rPr>
                <w:rFonts w:hint="eastAsia" w:ascii="宋体" w:hAnsi="宋体"/>
                <w:color w:val="auto"/>
                <w:szCs w:val="21"/>
                <w:highlight w:val="none"/>
              </w:rPr>
            </w:pPr>
            <w:r>
              <w:rPr>
                <w:rFonts w:hint="eastAsia" w:ascii="宋体" w:hAnsi="MS Mincho" w:eastAsia="宋体" w:cs="MS Mincho"/>
                <w:color w:val="auto"/>
                <w:highlight w:val="none"/>
                <w:lang w:eastAsia="zh-CN"/>
              </w:rPr>
              <w:sym w:font="Wingdings 2" w:char="0052"/>
            </w:r>
            <w:r>
              <w:rPr>
                <w:rFonts w:hint="eastAsia" w:ascii="宋体" w:hAnsi="宋体"/>
                <w:color w:val="auto"/>
                <w:szCs w:val="21"/>
                <w:highlight w:val="none"/>
              </w:rPr>
              <w:t>不允许分包</w:t>
            </w:r>
          </w:p>
          <w:p w14:paraId="6E4A7512">
            <w:pPr>
              <w:pStyle w:val="7"/>
              <w:spacing w:line="360" w:lineRule="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允许分包</w:t>
            </w:r>
          </w:p>
          <w:p w14:paraId="06CB8AA7">
            <w:pPr>
              <w:pStyle w:val="7"/>
              <w:spacing w:line="360" w:lineRule="auto"/>
              <w:rPr>
                <w:rFonts w:hint="eastAsia" w:ascii="宋体" w:hAnsi="宋体"/>
                <w:color w:val="auto"/>
                <w:szCs w:val="21"/>
                <w:highlight w:val="none"/>
                <w:u w:val="single"/>
              </w:rPr>
            </w:pPr>
            <w:r>
              <w:rPr>
                <w:rFonts w:hint="eastAsia" w:ascii="宋体" w:hAnsi="宋体"/>
                <w:color w:val="auto"/>
                <w:szCs w:val="21"/>
                <w:highlight w:val="none"/>
              </w:rPr>
              <w:t>分包内容：</w:t>
            </w:r>
            <w:r>
              <w:rPr>
                <w:rFonts w:hint="eastAsia" w:ascii="宋体" w:hAnsi="宋体"/>
                <w:color w:val="auto"/>
                <w:szCs w:val="21"/>
                <w:highlight w:val="none"/>
                <w:u w:val="single"/>
              </w:rPr>
              <w:t xml:space="preserve">                       。</w:t>
            </w:r>
          </w:p>
          <w:p w14:paraId="4F51E34A">
            <w:pPr>
              <w:pStyle w:val="7"/>
              <w:spacing w:line="360" w:lineRule="auto"/>
              <w:rPr>
                <w:rFonts w:hint="eastAsia" w:ascii="宋体" w:hAnsi="宋体" w:cs="宋体"/>
                <w:color w:val="auto"/>
                <w:szCs w:val="21"/>
                <w:highlight w:val="none"/>
              </w:rPr>
            </w:pPr>
            <w:r>
              <w:rPr>
                <w:rFonts w:hint="eastAsia" w:ascii="宋体" w:hAnsi="宋体"/>
                <w:color w:val="auto"/>
                <w:szCs w:val="21"/>
                <w:highlight w:val="none"/>
              </w:rPr>
              <w:t>分包金额或者比例：</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tc>
      </w:tr>
      <w:tr w14:paraId="7588E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A228D8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noWrap w:val="0"/>
            <w:vAlign w:val="center"/>
          </w:tcPr>
          <w:p w14:paraId="5B71C818">
            <w:pPr>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资格证明文件：</w:t>
            </w:r>
          </w:p>
          <w:p w14:paraId="1CB771EC">
            <w:pPr>
              <w:spacing w:line="360" w:lineRule="auto"/>
              <w:contextualSpacing/>
              <w:jc w:val="left"/>
              <w:rPr>
                <w:rFonts w:hint="eastAsia" w:ascii="宋体" w:hAnsi="宋体" w:cs="宋体"/>
                <w:b/>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.崇左市政府采购供应商信用承诺函（按第五章格式填写）；（</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9679A5D">
            <w:pPr>
              <w:snapToGrid w:val="0"/>
              <w:spacing w:line="360" w:lineRule="auto"/>
              <w:jc w:val="left"/>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738D2BE">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65EC7E3">
            <w:pPr>
              <w:snapToGrid w:val="0"/>
              <w:spacing w:line="360" w:lineRule="auto"/>
              <w:jc w:val="left"/>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cs="宋体"/>
                <w:color w:val="auto"/>
                <w:szCs w:val="21"/>
                <w:highlight w:val="none"/>
              </w:rPr>
              <w:t>除磋商文件规定必须提供以外，供应商认为需要提供的其他证明材料。</w:t>
            </w:r>
          </w:p>
          <w:p w14:paraId="515EEA27">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4A9DF319">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以上标明“必须提供”的材料属于复印件的，必须加盖供应商</w:t>
            </w:r>
            <w:r>
              <w:rPr>
                <w:rFonts w:hint="eastAsia"/>
                <w:b/>
                <w:color w:val="auto"/>
                <w:highlight w:val="none"/>
              </w:rPr>
              <w:t>电子签章</w:t>
            </w:r>
            <w:r>
              <w:rPr>
                <w:rFonts w:hint="eastAsia" w:ascii="宋体" w:hAnsi="宋体" w:cs="宋体"/>
                <w:b/>
                <w:color w:val="auto"/>
                <w:szCs w:val="21"/>
                <w:highlight w:val="none"/>
              </w:rPr>
              <w:t>，否则响应文件按无效处理。</w:t>
            </w:r>
          </w:p>
        </w:tc>
      </w:tr>
      <w:tr w14:paraId="20C73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3E7C85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noWrap w:val="0"/>
            <w:vAlign w:val="center"/>
          </w:tcPr>
          <w:p w14:paraId="6A62102B">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报价文件</w:t>
            </w:r>
          </w:p>
          <w:p w14:paraId="4A2989E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48580FC5">
            <w:pPr>
              <w:spacing w:line="360" w:lineRule="auto"/>
              <w:rPr>
                <w:rFonts w:ascii="宋体" w:hAnsi="宋体" w:cs="宋体"/>
                <w:color w:val="auto"/>
                <w:szCs w:val="21"/>
                <w:highlight w:val="none"/>
              </w:rPr>
            </w:pPr>
            <w:r>
              <w:rPr>
                <w:rFonts w:hint="eastAsia" w:ascii="宋体" w:hAnsi="宋体" w:cs="宋体"/>
                <w:color w:val="auto"/>
                <w:szCs w:val="21"/>
                <w:highlight w:val="none"/>
              </w:rPr>
              <w:t>2.报价明细表。</w:t>
            </w:r>
            <w:r>
              <w:rPr>
                <w:rFonts w:hint="eastAsia" w:ascii="宋体" w:hAnsi="宋体" w:cs="宋体"/>
                <w:b/>
                <w:bCs/>
                <w:color w:val="auto"/>
                <w:szCs w:val="21"/>
                <w:highlight w:val="none"/>
              </w:rPr>
              <w:t>（必须提供，否则响应文件按无效处理）</w:t>
            </w:r>
          </w:p>
        </w:tc>
      </w:tr>
      <w:tr w14:paraId="49761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FFABF0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noWrap w:val="0"/>
            <w:vAlign w:val="center"/>
          </w:tcPr>
          <w:p w14:paraId="754F1603">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商务技术文件</w:t>
            </w:r>
          </w:p>
          <w:p w14:paraId="6F879A6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821127D">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0B460A8">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0A522931">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.商务要求偏离表（格式后附）；（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30748A5">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eastAsia="zh-CN"/>
              </w:rPr>
              <w:t>技术要求偏离表</w:t>
            </w:r>
            <w:r>
              <w:rPr>
                <w:rFonts w:hint="eastAsia" w:ascii="宋体" w:hAnsi="宋体" w:cs="宋体"/>
                <w:color w:val="auto"/>
                <w:szCs w:val="21"/>
                <w:highlight w:val="none"/>
              </w:rPr>
              <w:t>（格式后附）；（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 xml:space="preserve">） </w:t>
            </w:r>
          </w:p>
          <w:p w14:paraId="568AC130">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.技术方案（</w:t>
            </w:r>
            <w:r>
              <w:rPr>
                <w:rFonts w:hint="eastAsia" w:ascii="宋体" w:hAnsi="宋体" w:cs="宋体"/>
                <w:color w:val="auto"/>
                <w:szCs w:val="21"/>
                <w:highlight w:val="none"/>
                <w:lang w:eastAsia="zh-CN"/>
              </w:rPr>
              <w:t>按照评分办法</w:t>
            </w:r>
            <w:r>
              <w:rPr>
                <w:rFonts w:hint="eastAsia" w:ascii="宋体" w:hAnsi="宋体" w:cs="宋体"/>
                <w:color w:val="auto"/>
                <w:szCs w:val="21"/>
                <w:highlight w:val="none"/>
              </w:rPr>
              <w:t>格式自拟）；</w:t>
            </w:r>
          </w:p>
          <w:p w14:paraId="41D51273">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xml:space="preserve">.项目实施人员一览表（格式自拟）； </w:t>
            </w:r>
          </w:p>
          <w:p w14:paraId="466AFB75">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.供应商认为需要提供的其他有关资料（</w:t>
            </w:r>
            <w:r>
              <w:rPr>
                <w:rFonts w:hint="eastAsia" w:ascii="宋体" w:hAnsi="宋体" w:cs="宋体"/>
                <w:color w:val="auto"/>
                <w:szCs w:val="21"/>
                <w:highlight w:val="none"/>
                <w:lang w:eastAsia="zh-CN"/>
              </w:rPr>
              <w:t>如有请提供</w:t>
            </w:r>
            <w:r>
              <w:rPr>
                <w:rFonts w:hint="eastAsia" w:ascii="宋体" w:hAnsi="宋体" w:cs="宋体"/>
                <w:color w:val="auto"/>
                <w:szCs w:val="21"/>
                <w:highlight w:val="none"/>
              </w:rPr>
              <w:t>）。</w:t>
            </w:r>
          </w:p>
          <w:p w14:paraId="1805626D">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注：以上标明“必须提供”的材料属于复印件的，必须加盖供应商</w:t>
            </w:r>
            <w:r>
              <w:rPr>
                <w:rFonts w:hint="eastAsia" w:ascii="宋体" w:hAnsi="宋体"/>
                <w:b/>
                <w:bCs/>
                <w:color w:val="auto"/>
                <w:szCs w:val="21"/>
                <w:highlight w:val="none"/>
              </w:rPr>
              <w:t>电子签章</w:t>
            </w:r>
            <w:r>
              <w:rPr>
                <w:rFonts w:hint="eastAsia" w:ascii="宋体" w:hAnsi="宋体" w:cs="宋体"/>
                <w:b/>
                <w:color w:val="auto"/>
                <w:szCs w:val="21"/>
                <w:highlight w:val="none"/>
              </w:rPr>
              <w:t>，否则响应文件按无效响应处理。</w:t>
            </w:r>
          </w:p>
        </w:tc>
      </w:tr>
      <w:tr w14:paraId="0C8A4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AB6BF4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noWrap w:val="0"/>
            <w:vAlign w:val="center"/>
          </w:tcPr>
          <w:p w14:paraId="52CAEE8F">
            <w:pPr>
              <w:spacing w:line="360" w:lineRule="auto"/>
              <w:contextualSpacing/>
              <w:jc w:val="left"/>
              <w:rPr>
                <w:rFonts w:hint="eastAsia" w:ascii="宋体" w:hAnsi="宋体" w:cs="宋体"/>
                <w:color w:val="auto"/>
                <w:szCs w:val="21"/>
                <w:highlight w:val="none"/>
              </w:rPr>
            </w:pPr>
            <w:r>
              <w:rPr>
                <w:rFonts w:hint="eastAsia" w:ascii="宋体" w:hAnsi="宋体"/>
                <w:color w:val="auto"/>
                <w:szCs w:val="21"/>
                <w:highlight w:val="none"/>
              </w:rPr>
              <w:t>竞标报价是履行合同的最终价格，</w:t>
            </w:r>
            <w:r>
              <w:rPr>
                <w:rFonts w:hint="eastAsia" w:ascii="宋体" w:hAnsi="宋体" w:cs="宋体"/>
                <w:color w:val="auto"/>
                <w:szCs w:val="21"/>
                <w:highlight w:val="none"/>
              </w:rPr>
              <w:t>即满足全部采购需求所应提供的服务的价格；包括竞标服务的成本、运输（含保险）（如有）、技术服务、培训、税费等所有费用。</w:t>
            </w:r>
          </w:p>
        </w:tc>
      </w:tr>
      <w:tr w14:paraId="7E5CB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B46214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noWrap w:val="0"/>
            <w:vAlign w:val="center"/>
          </w:tcPr>
          <w:p w14:paraId="6BDB8BFB">
            <w:pPr>
              <w:pStyle w:val="6"/>
              <w:widowControl w:val="0"/>
              <w:tabs>
                <w:tab w:val="left" w:pos="720"/>
                <w:tab w:val="left" w:pos="840"/>
              </w:tabs>
              <w:snapToGrid w:val="0"/>
              <w:spacing w:afterLines="0" w:line="360" w:lineRule="auto"/>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lang w:val="en-US" w:eastAsia="zh-CN"/>
              </w:rPr>
              <w:t>6</w:t>
            </w:r>
            <w:r>
              <w:rPr>
                <w:rFonts w:ascii="宋体" w:hAnsi="宋体" w:cs="宋体"/>
                <w:color w:val="auto"/>
                <w:kern w:val="2"/>
                <w:sz w:val="21"/>
                <w:szCs w:val="21"/>
                <w:highlight w:val="none"/>
                <w:u w:val="single"/>
              </w:rPr>
              <w:t>0</w:t>
            </w:r>
            <w:r>
              <w:rPr>
                <w:rFonts w:hint="eastAsia" w:ascii="宋体" w:hAnsi="宋体" w:cs="宋体"/>
                <w:color w:val="auto"/>
                <w:kern w:val="2"/>
                <w:sz w:val="21"/>
                <w:szCs w:val="21"/>
                <w:highlight w:val="none"/>
              </w:rPr>
              <w:t>日。</w:t>
            </w:r>
          </w:p>
        </w:tc>
      </w:tr>
      <w:tr w14:paraId="20948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D4760D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7912" w:type="dxa"/>
            <w:noWrap w:val="0"/>
            <w:vAlign w:val="center"/>
          </w:tcPr>
          <w:p w14:paraId="6F2ED37F">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sym w:font="Wingdings 2" w:char="0052"/>
            </w:r>
            <w:r>
              <w:rPr>
                <w:rFonts w:hint="eastAsia" w:ascii="宋体" w:hAnsi="宋体"/>
                <w:color w:val="auto"/>
                <w:szCs w:val="21"/>
                <w:highlight w:val="none"/>
              </w:rPr>
              <w:t>本项目不收取磋商保证金。</w:t>
            </w:r>
          </w:p>
          <w:p w14:paraId="2B3EE756">
            <w:pPr>
              <w:snapToGrid w:val="0"/>
              <w:spacing w:line="360" w:lineRule="auto"/>
              <w:rPr>
                <w:rFonts w:hint="eastAsia" w:ascii="宋体" w:hAnsi="宋体"/>
                <w:color w:val="auto"/>
                <w:szCs w:val="21"/>
                <w:highlight w:val="none"/>
              </w:rPr>
            </w:pPr>
            <w:r>
              <w:rPr>
                <w:rFonts w:hint="eastAsia" w:ascii="宋体" w:hAnsi="MS Mincho" w:cs="MS Mincho"/>
                <w:color w:val="auto"/>
                <w:highlight w:val="none"/>
              </w:rPr>
              <w:t>□</w:t>
            </w:r>
            <w:r>
              <w:rPr>
                <w:rFonts w:hint="eastAsia" w:ascii="宋体" w:hAnsi="宋体"/>
                <w:color w:val="auto"/>
                <w:szCs w:val="21"/>
                <w:highlight w:val="none"/>
              </w:rPr>
              <w:t>本项目收取磋商保证金，具体规定如下：</w:t>
            </w:r>
          </w:p>
          <w:p w14:paraId="466C4FFA">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磋商保证金人民币</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元。</w:t>
            </w:r>
          </w:p>
          <w:p w14:paraId="106090D0">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磋商保证金的交纳方式：银行转账、支票、汇票、本票或者银行、保险机构出具的保函</w:t>
            </w:r>
            <w:r>
              <w:rPr>
                <w:rFonts w:hint="eastAsia" w:ascii="宋体" w:hAnsi="宋体"/>
                <w:color w:val="auto"/>
                <w:szCs w:val="21"/>
                <w:highlight w:val="none"/>
              </w:rPr>
              <w:t>(包含电子保函)</w:t>
            </w:r>
            <w:r>
              <w:rPr>
                <w:rFonts w:hint="eastAsia" w:ascii="宋体" w:hAnsi="宋体" w:cs="宋体"/>
                <w:color w:val="auto"/>
                <w:kern w:val="0"/>
                <w:szCs w:val="21"/>
                <w:highlight w:val="none"/>
              </w:rPr>
              <w:t>，禁止采用现钞方式。采用银行转账方式的，在响应文件提交截止时间前交至指定账户并且到账（开户银行：</w:t>
            </w:r>
            <w:r>
              <w:rPr>
                <w:rFonts w:hint="eastAsia" w:ascii="新宋体" w:hAnsi="新宋体" w:eastAsia="新宋体" w:cs="新宋体"/>
                <w:b/>
                <w:bCs/>
                <w:color w:val="auto"/>
                <w:sz w:val="24"/>
                <w:highlight w:val="none"/>
                <w:u w:val="single"/>
                <w:lang w:eastAsia="zh-CN"/>
              </w:rPr>
              <w:t>桂林银行股份有限公司崇左扶绥支行</w:t>
            </w:r>
            <w:r>
              <w:rPr>
                <w:rFonts w:hint="eastAsia" w:ascii="宋体" w:hAnsi="宋体" w:cs="宋体"/>
                <w:color w:val="auto"/>
                <w:kern w:val="0"/>
                <w:szCs w:val="21"/>
                <w:highlight w:val="none"/>
              </w:rPr>
              <w:t>，开户名称：</w:t>
            </w:r>
            <w:r>
              <w:rPr>
                <w:rFonts w:hint="eastAsia" w:ascii="新宋体" w:hAnsi="新宋体" w:eastAsia="新宋体" w:cs="新宋体"/>
                <w:b/>
                <w:bCs/>
                <w:color w:val="auto"/>
                <w:sz w:val="24"/>
                <w:highlight w:val="none"/>
                <w:u w:val="single"/>
                <w:lang w:eastAsia="zh-CN"/>
              </w:rPr>
              <w:t>广西真诚工程咨询有限公司</w:t>
            </w:r>
            <w:r>
              <w:rPr>
                <w:rFonts w:hint="eastAsia" w:ascii="新宋体" w:hAnsi="新宋体" w:eastAsia="新宋体" w:cs="新宋体"/>
                <w:b/>
                <w:bCs/>
                <w:color w:val="auto"/>
                <w:sz w:val="24"/>
                <w:highlight w:val="none"/>
                <w:u w:val="single"/>
              </w:rPr>
              <w:t>崇左分公司</w:t>
            </w:r>
            <w:r>
              <w:rPr>
                <w:rFonts w:hint="eastAsia" w:ascii="宋体" w:hAnsi="宋体" w:cs="宋体"/>
                <w:color w:val="auto"/>
                <w:kern w:val="0"/>
                <w:szCs w:val="21"/>
                <w:highlight w:val="none"/>
              </w:rPr>
              <w:t>，银行账号：</w:t>
            </w:r>
            <w:r>
              <w:rPr>
                <w:rFonts w:hint="eastAsia" w:ascii="新宋体" w:hAnsi="新宋体" w:eastAsia="新宋体" w:cs="新宋体"/>
                <w:b/>
                <w:bCs/>
                <w:color w:val="auto"/>
                <w:sz w:val="24"/>
                <w:highlight w:val="none"/>
                <w:u w:val="single"/>
                <w:lang w:eastAsia="zh-CN"/>
              </w:rPr>
              <w:t>660000018036400011</w:t>
            </w:r>
            <w:r>
              <w:rPr>
                <w:rFonts w:hint="eastAsia" w:ascii="宋体" w:hAnsi="宋体" w:cs="宋体"/>
                <w:color w:val="auto"/>
                <w:kern w:val="0"/>
                <w:szCs w:val="21"/>
                <w:highlight w:val="none"/>
              </w:rPr>
              <w:t>）；采用支票、汇票、本票或者保函等方式的，在响应文件提交截止时间前，供应商必须提交单独密封的支票、汇票、本票或者保函原件。否则视为无效磋商保证金。</w:t>
            </w:r>
          </w:p>
          <w:p w14:paraId="053612A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相关要求：</w:t>
            </w:r>
          </w:p>
          <w:p w14:paraId="5324A69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2C05586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磋商保证金采用支票、汇票、本票或者银行、保险机构出具的保函(包含电子保函)交纳方式的，供应商应将支票、汇票、本票或者银行、保险机构出具的保函(包含电子保函)的复印件作为磋商保证金提交凭证，放置于</w:t>
            </w:r>
            <w:r>
              <w:rPr>
                <w:rFonts w:hint="eastAsia" w:ascii="宋体" w:hAnsi="宋体" w:cs="宋体"/>
                <w:color w:val="auto"/>
                <w:szCs w:val="21"/>
                <w:highlight w:val="none"/>
              </w:rPr>
              <w:t>商务技术文件</w:t>
            </w:r>
            <w:r>
              <w:rPr>
                <w:rFonts w:hint="eastAsia" w:ascii="宋体" w:hAnsi="宋体"/>
                <w:color w:val="auto"/>
                <w:szCs w:val="21"/>
                <w:highlight w:val="none"/>
              </w:rPr>
              <w:t>中，</w:t>
            </w:r>
            <w:r>
              <w:rPr>
                <w:rFonts w:hint="eastAsia" w:ascii="宋体" w:hAnsi="宋体" w:cs="宋体"/>
                <w:b/>
                <w:color w:val="auto"/>
                <w:szCs w:val="21"/>
                <w:highlight w:val="none"/>
              </w:rPr>
              <w:t>否则响应文件按无效处理</w:t>
            </w:r>
            <w:r>
              <w:rPr>
                <w:rFonts w:hint="eastAsia" w:ascii="宋体" w:hAnsi="宋体"/>
                <w:color w:val="auto"/>
                <w:szCs w:val="21"/>
                <w:highlight w:val="none"/>
              </w:rPr>
              <w:t>。供应商必须</w:t>
            </w:r>
            <w:r>
              <w:rPr>
                <w:rFonts w:hint="eastAsia"/>
                <w:color w:val="auto"/>
                <w:highlight w:val="none"/>
              </w:rPr>
              <w:t>在响应文件提交截止时间前采用现场或邮寄方式（现场提交地址及邮寄地址：</w:t>
            </w:r>
            <w:r>
              <w:rPr>
                <w:rFonts w:hint="eastAsia" w:ascii="宋体" w:hAnsi="宋体"/>
                <w:color w:val="auto"/>
                <w:szCs w:val="21"/>
                <w:highlight w:val="none"/>
                <w:u w:val="single"/>
                <w:lang w:eastAsia="zh-CN"/>
              </w:rPr>
              <w:t>崇左市江州区建设路恒宇宾馆五楼(崇左市中医院旁）</w:t>
            </w:r>
            <w:r>
              <w:rPr>
                <w:rFonts w:hint="eastAsia"/>
                <w:color w:val="auto"/>
                <w:highlight w:val="none"/>
              </w:rPr>
              <w:t>，收件人：</w:t>
            </w:r>
            <w:r>
              <w:rPr>
                <w:rFonts w:hint="eastAsia" w:hAnsi="宋体"/>
                <w:color w:val="auto"/>
                <w:highlight w:val="none"/>
                <w:u w:val="single"/>
                <w:lang w:eastAsia="zh-CN"/>
              </w:rPr>
              <w:t>杨工</w:t>
            </w:r>
            <w:r>
              <w:rPr>
                <w:rFonts w:hint="eastAsia"/>
                <w:color w:val="auto"/>
                <w:highlight w:val="none"/>
              </w:rPr>
              <w:t>，联系方式：</w:t>
            </w:r>
            <w:r>
              <w:rPr>
                <w:rFonts w:hint="eastAsia" w:ascii="宋体" w:hAnsi="宋体"/>
                <w:color w:val="auto"/>
                <w:szCs w:val="21"/>
                <w:highlight w:val="none"/>
                <w:u w:val="single"/>
                <w:lang w:eastAsia="zh-CN"/>
              </w:rPr>
              <w:t>0771-7832861</w:t>
            </w:r>
            <w:r>
              <w:rPr>
                <w:rFonts w:hint="eastAsia"/>
                <w:color w:val="auto"/>
                <w:highlight w:val="none"/>
              </w:rPr>
              <w:t>）</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支票、汇票、本票或者银行、保险机构出具的保函原件提交给采购人或者采购代理机构，由采购人或者采购代理机构向供应商出具回执（邮寄方式的除外），并妥善保管。</w:t>
            </w:r>
          </w:p>
          <w:p w14:paraId="558304F5">
            <w:pPr>
              <w:snapToGrid w:val="0"/>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3.供应商为联合体的，可以由联合体中的一方或者多方共同交纳磋商保证金，其交纳的保证金对联合体各方均具有约束力。</w:t>
            </w:r>
          </w:p>
          <w:p w14:paraId="6B4282AB">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 xml:space="preserve">备注： </w:t>
            </w:r>
          </w:p>
          <w:p w14:paraId="4316FEFE">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1.磋商保证金在响应文件提交截止时间后提交的，或者不按规定交纳方式交纳的，或者未足额交纳的（包含保函额度不足的），视为无效磋商保证金。</w:t>
            </w:r>
          </w:p>
          <w:p w14:paraId="66F3C98F">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2.供应商采用现钞方式或者从个人账户（自然人竞标除外）转出的磋商保证金，视为无效磋商保证金。</w:t>
            </w:r>
          </w:p>
          <w:p w14:paraId="21E50D3F">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3.支票、汇票或者本票出现无效或者背书情形的，视为无效磋商保证金。</w:t>
            </w:r>
          </w:p>
          <w:p w14:paraId="243D6F18">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4.保函有效期低于竞标有效期的，视为无效磋商保证金。</w:t>
            </w:r>
          </w:p>
          <w:p w14:paraId="63A8E12A">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5.采用银行、保险机构出具保函(包含电子保函)的，必须为无条件保函，否则视为无效磋商保证金。</w:t>
            </w:r>
          </w:p>
        </w:tc>
      </w:tr>
      <w:tr w14:paraId="5A61F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8E906D5">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19</w:t>
            </w:r>
          </w:p>
        </w:tc>
        <w:tc>
          <w:tcPr>
            <w:tcW w:w="7912" w:type="dxa"/>
            <w:noWrap w:val="0"/>
            <w:vAlign w:val="center"/>
          </w:tcPr>
          <w:p w14:paraId="0C75DC34">
            <w:pPr>
              <w:spacing w:line="360" w:lineRule="auto"/>
              <w:rPr>
                <w:rFonts w:hint="eastAsia" w:ascii="宋体" w:hAnsi="宋体" w:cs="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622BA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774370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7912" w:type="dxa"/>
            <w:noWrap w:val="0"/>
            <w:vAlign w:val="center"/>
          </w:tcPr>
          <w:p w14:paraId="0A9B008B">
            <w:pPr>
              <w:spacing w:line="360" w:lineRule="auto"/>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14:paraId="284156A8">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7BFE9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24376F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noWrap w:val="0"/>
            <w:vAlign w:val="center"/>
          </w:tcPr>
          <w:p w14:paraId="6A0D99EB">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不少于</w:t>
            </w:r>
            <w:r>
              <w:rPr>
                <w:rFonts w:ascii="宋体" w:hAnsi="宋体" w:cs="宋体"/>
                <w:color w:val="auto"/>
                <w:szCs w:val="21"/>
                <w:highlight w:val="none"/>
                <w:u w:val="single"/>
              </w:rPr>
              <w:t>3</w:t>
            </w:r>
            <w:r>
              <w:rPr>
                <w:rFonts w:hint="eastAsia" w:ascii="宋体" w:hAnsi="宋体" w:cs="宋体"/>
                <w:color w:val="auto"/>
                <w:szCs w:val="21"/>
                <w:highlight w:val="none"/>
              </w:rPr>
              <w:t>人。</w:t>
            </w:r>
          </w:p>
        </w:tc>
      </w:tr>
      <w:tr w14:paraId="6B244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EAE806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noWrap w:val="0"/>
            <w:vAlign w:val="center"/>
          </w:tcPr>
          <w:p w14:paraId="302F6B5F">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2C47402A">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首次响应文件解密时间：</w:t>
            </w:r>
            <w:r>
              <w:rPr>
                <w:rFonts w:hAnsi="宋体"/>
                <w:color w:val="auto"/>
                <w:highlight w:val="none"/>
                <w:u w:val="single"/>
              </w:rPr>
              <w:t xml:space="preserve">  30   </w:t>
            </w:r>
            <w:r>
              <w:rPr>
                <w:rFonts w:hint="eastAsia" w:hAnsi="宋体"/>
                <w:color w:val="auto"/>
                <w:highlight w:val="none"/>
              </w:rPr>
              <w:t>分钟</w:t>
            </w:r>
            <w:r>
              <w:rPr>
                <w:rFonts w:hint="eastAsia" w:hAnsi="宋体"/>
                <w:i/>
                <w:color w:val="auto"/>
                <w:highlight w:val="none"/>
              </w:rPr>
              <w:t>（注：不少于</w:t>
            </w:r>
            <w:r>
              <w:rPr>
                <w:rFonts w:hAnsi="宋体"/>
                <w:i/>
                <w:color w:val="auto"/>
                <w:highlight w:val="none"/>
              </w:rPr>
              <w:t>30</w:t>
            </w:r>
            <w:r>
              <w:rPr>
                <w:rFonts w:hint="eastAsia" w:hAnsi="宋体"/>
                <w:i/>
                <w:color w:val="auto"/>
                <w:highlight w:val="none"/>
              </w:rPr>
              <w:t>分钟）</w:t>
            </w:r>
          </w:p>
        </w:tc>
      </w:tr>
      <w:tr w14:paraId="217DC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noWrap w:val="0"/>
            <w:vAlign w:val="center"/>
          </w:tcPr>
          <w:p w14:paraId="3CEA139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6.3</w:t>
            </w:r>
          </w:p>
        </w:tc>
        <w:tc>
          <w:tcPr>
            <w:tcW w:w="7912" w:type="dxa"/>
            <w:noWrap w:val="0"/>
            <w:vAlign w:val="center"/>
          </w:tcPr>
          <w:p w14:paraId="47616246">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p w14:paraId="1E141A06">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技术</w:t>
            </w:r>
            <w:r>
              <w:rPr>
                <w:rFonts w:hint="eastAsia" w:ascii="宋体" w:hAnsi="宋体" w:cs="宋体"/>
                <w:color w:val="auto"/>
                <w:szCs w:val="21"/>
                <w:highlight w:val="none"/>
              </w:rPr>
              <w:t>要求评审中允许负偏离的条款数为</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0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4CBCA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EF31993">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28.1</w:t>
            </w:r>
          </w:p>
        </w:tc>
        <w:tc>
          <w:tcPr>
            <w:tcW w:w="7912" w:type="dxa"/>
            <w:noWrap w:val="0"/>
            <w:vAlign w:val="center"/>
          </w:tcPr>
          <w:p w14:paraId="76E1FB88">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MS Mincho" w:eastAsia="MS Mincho" w:cs="MS Mincho"/>
                <w:color w:val="auto"/>
                <w:highlight w:val="none"/>
              </w:rPr>
              <w:t>☑</w:t>
            </w:r>
            <w:r>
              <w:rPr>
                <w:rFonts w:hint="eastAsia" w:ascii="宋体" w:hAnsi="宋体"/>
                <w:color w:val="auto"/>
                <w:szCs w:val="21"/>
                <w:highlight w:val="none"/>
              </w:rPr>
              <w:t>本项目不收取履约保证金。</w:t>
            </w:r>
          </w:p>
        </w:tc>
      </w:tr>
      <w:tr w14:paraId="1CCE6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BB12379">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29.1</w:t>
            </w:r>
          </w:p>
        </w:tc>
        <w:tc>
          <w:tcPr>
            <w:tcW w:w="7912" w:type="dxa"/>
            <w:noWrap w:val="0"/>
            <w:vAlign w:val="center"/>
          </w:tcPr>
          <w:p w14:paraId="1F2653C7">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1180212E">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2AEB1FF8">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31187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425C2D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noWrap w:val="0"/>
            <w:vAlign w:val="center"/>
          </w:tcPr>
          <w:p w14:paraId="1C9726AE">
            <w:pPr>
              <w:snapToGrid w:val="0"/>
              <w:spacing w:line="360" w:lineRule="auto"/>
              <w:rPr>
                <w:rFonts w:ascii="宋体" w:hAnsi="宋体"/>
                <w:color w:val="auto"/>
                <w:szCs w:val="21"/>
                <w:highlight w:val="none"/>
              </w:rPr>
            </w:pPr>
            <w:r>
              <w:rPr>
                <w:rFonts w:hint="eastAsia" w:ascii="宋体" w:hAnsi="宋体"/>
                <w:color w:val="auto"/>
                <w:szCs w:val="21"/>
                <w:highlight w:val="none"/>
              </w:rPr>
              <w:t>接收质疑函方式：以书面形式</w:t>
            </w:r>
          </w:p>
          <w:p w14:paraId="15FEA7E1">
            <w:pPr>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质疑联系部门及联系方式：</w:t>
            </w:r>
            <w:r>
              <w:rPr>
                <w:rFonts w:hint="eastAsia" w:ascii="宋体" w:hAnsi="宋体"/>
                <w:color w:val="auto"/>
                <w:szCs w:val="21"/>
                <w:highlight w:val="none"/>
                <w:u w:val="single"/>
                <w:lang w:eastAsia="zh-CN"/>
              </w:rPr>
              <w:t>广西真诚工程咨询管理有限公司</w:t>
            </w:r>
            <w:r>
              <w:rPr>
                <w:rFonts w:hint="eastAsia" w:ascii="宋体" w:hAnsi="宋体"/>
                <w:color w:val="auto"/>
                <w:szCs w:val="21"/>
                <w:highlight w:val="none"/>
                <w:u w:val="single"/>
              </w:rPr>
              <w:t>崇左分公司</w:t>
            </w:r>
            <w:r>
              <w:rPr>
                <w:rFonts w:hint="eastAsia" w:ascii="宋体" w:hAnsi="宋体"/>
                <w:color w:val="auto"/>
                <w:szCs w:val="21"/>
                <w:highlight w:val="none"/>
              </w:rPr>
              <w:t>部门，联系电话：0771-</w:t>
            </w:r>
            <w:r>
              <w:rPr>
                <w:rFonts w:hint="eastAsia" w:ascii="宋体" w:hAnsi="宋体"/>
                <w:color w:val="auto"/>
                <w:szCs w:val="21"/>
                <w:highlight w:val="none"/>
                <w:lang w:val="en-US" w:eastAsia="zh-CN"/>
              </w:rPr>
              <w:t>7832861</w:t>
            </w:r>
            <w:r>
              <w:rPr>
                <w:rFonts w:hint="eastAsia"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s="仿宋"/>
                <w:color w:val="auto"/>
                <w:highlight w:val="none"/>
                <w:lang w:eastAsia="zh-CN"/>
              </w:rPr>
              <w:t>崇左市江州区建设路恒宇宾馆五楼(崇左市中医院旁）广西真诚工程咨询管理有限公司</w:t>
            </w:r>
          </w:p>
          <w:p w14:paraId="358B6939">
            <w:pPr>
              <w:autoSpaceDE w:val="0"/>
              <w:autoSpaceDN w:val="0"/>
              <w:snapToGrid w:val="0"/>
              <w:spacing w:line="360" w:lineRule="auto"/>
              <w:textAlignment w:val="bottom"/>
              <w:rPr>
                <w:rFonts w:hint="eastAsia" w:ascii="宋体" w:hAnsi="宋体"/>
                <w:color w:val="auto"/>
                <w:szCs w:val="21"/>
                <w:highlight w:val="none"/>
              </w:rPr>
            </w:pPr>
            <w:r>
              <w:rPr>
                <w:rFonts w:hint="eastAsia" w:hAnsi="宋体"/>
                <w:color w:val="auto"/>
                <w:highlight w:val="none"/>
              </w:rPr>
              <w:t>业务时间：工作日每天上午</w:t>
            </w:r>
            <w:r>
              <w:rPr>
                <w:rFonts w:hAnsi="宋体"/>
                <w:color w:val="auto"/>
                <w:highlight w:val="none"/>
              </w:rPr>
              <w:t>8</w:t>
            </w:r>
            <w:r>
              <w:rPr>
                <w:rFonts w:hint="eastAsia" w:hAnsi="宋体"/>
                <w:color w:val="auto"/>
                <w:highlight w:val="none"/>
              </w:rPr>
              <w:t>时</w:t>
            </w:r>
            <w:r>
              <w:rPr>
                <w:rFonts w:hAnsi="宋体"/>
                <w:color w:val="auto"/>
                <w:highlight w:val="none"/>
              </w:rPr>
              <w:t>00</w:t>
            </w:r>
            <w:r>
              <w:rPr>
                <w:rFonts w:hint="eastAsia" w:hAnsi="宋体"/>
                <w:color w:val="auto"/>
                <w:highlight w:val="none"/>
              </w:rPr>
              <w:t>分到</w:t>
            </w:r>
            <w:r>
              <w:rPr>
                <w:rFonts w:hAnsi="宋体"/>
                <w:color w:val="auto"/>
                <w:highlight w:val="none"/>
              </w:rPr>
              <w:t>12</w:t>
            </w:r>
            <w:r>
              <w:rPr>
                <w:rFonts w:hint="eastAsia" w:hAnsi="宋体"/>
                <w:color w:val="auto"/>
                <w:highlight w:val="none"/>
              </w:rPr>
              <w:t>时</w:t>
            </w:r>
            <w:r>
              <w:rPr>
                <w:rFonts w:hAnsi="宋体"/>
                <w:color w:val="auto"/>
                <w:highlight w:val="none"/>
              </w:rPr>
              <w:t>00</w:t>
            </w:r>
            <w:r>
              <w:rPr>
                <w:rFonts w:hint="eastAsia" w:hAnsi="宋体"/>
                <w:color w:val="auto"/>
                <w:highlight w:val="none"/>
              </w:rPr>
              <w:t>分，下午</w:t>
            </w:r>
            <w:r>
              <w:rPr>
                <w:rFonts w:hAnsi="宋体"/>
                <w:color w:val="auto"/>
                <w:highlight w:val="none"/>
              </w:rPr>
              <w:t>3</w:t>
            </w:r>
            <w:r>
              <w:rPr>
                <w:rFonts w:hint="eastAsia" w:hAnsi="宋体"/>
                <w:color w:val="auto"/>
                <w:highlight w:val="none"/>
              </w:rPr>
              <w:t>时</w:t>
            </w:r>
            <w:r>
              <w:rPr>
                <w:rFonts w:hAnsi="宋体"/>
                <w:color w:val="auto"/>
                <w:highlight w:val="none"/>
              </w:rPr>
              <w:t>00</w:t>
            </w:r>
            <w:r>
              <w:rPr>
                <w:rFonts w:hint="eastAsia" w:hAnsi="宋体"/>
                <w:color w:val="auto"/>
                <w:highlight w:val="none"/>
              </w:rPr>
              <w:t>分到</w:t>
            </w:r>
            <w:r>
              <w:rPr>
                <w:rFonts w:hAnsi="宋体"/>
                <w:color w:val="auto"/>
                <w:highlight w:val="none"/>
              </w:rPr>
              <w:t>6</w:t>
            </w:r>
            <w:r>
              <w:rPr>
                <w:rFonts w:hint="eastAsia" w:hAnsi="宋体"/>
                <w:color w:val="auto"/>
                <w:highlight w:val="none"/>
              </w:rPr>
              <w:t>时</w:t>
            </w:r>
            <w:r>
              <w:rPr>
                <w:rFonts w:hAnsi="宋体"/>
                <w:color w:val="auto"/>
                <w:highlight w:val="none"/>
              </w:rPr>
              <w:t>00</w:t>
            </w:r>
            <w:r>
              <w:rPr>
                <w:rFonts w:hint="eastAsia" w:hAnsi="宋体"/>
                <w:color w:val="auto"/>
                <w:highlight w:val="none"/>
              </w:rPr>
              <w:t>分</w:t>
            </w:r>
          </w:p>
        </w:tc>
      </w:tr>
      <w:tr w14:paraId="414B6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3270606">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32.1</w:t>
            </w:r>
          </w:p>
        </w:tc>
        <w:tc>
          <w:tcPr>
            <w:tcW w:w="7912" w:type="dxa"/>
            <w:noWrap w:val="0"/>
            <w:vAlign w:val="center"/>
          </w:tcPr>
          <w:p w14:paraId="70E4A55B">
            <w:pPr>
              <w:pStyle w:val="13"/>
              <w:snapToGrid w:val="0"/>
              <w:spacing w:line="360" w:lineRule="auto"/>
              <w:rPr>
                <w:rFonts w:hint="eastAsia" w:hAnsi="宋体" w:cs="宋体"/>
                <w:color w:val="auto"/>
                <w:sz w:val="21"/>
                <w:highlight w:val="none"/>
              </w:rPr>
            </w:pPr>
            <w:r>
              <w:rPr>
                <w:rFonts w:hint="eastAsia" w:hAnsi="宋体" w:cs="宋体"/>
                <w:color w:val="auto"/>
                <w:sz w:val="21"/>
                <w:highlight w:val="none"/>
              </w:rPr>
              <w:t>1.采购代理费支付方式：</w:t>
            </w:r>
          </w:p>
          <w:p w14:paraId="5D88FE5C">
            <w:pPr>
              <w:pStyle w:val="13"/>
              <w:snapToGrid w:val="0"/>
              <w:spacing w:line="360" w:lineRule="auto"/>
              <w:rPr>
                <w:rFonts w:hint="eastAsia" w:hAnsi="宋体" w:cs="宋体"/>
                <w:color w:val="auto"/>
                <w:sz w:val="21"/>
                <w:highlight w:val="none"/>
              </w:rPr>
            </w:pPr>
            <w:r>
              <w:rPr>
                <w:rFonts w:hint="eastAsia" w:hAnsi="MS Mincho" w:eastAsia="MS Mincho" w:cs="MS Mincho"/>
                <w:color w:val="auto"/>
                <w:highlight w:val="none"/>
              </w:rPr>
              <w:t>☑</w:t>
            </w: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2B7404BD">
            <w:pPr>
              <w:pStyle w:val="13"/>
              <w:snapToGrid w:val="0"/>
              <w:spacing w:line="360" w:lineRule="auto"/>
              <w:rPr>
                <w:rFonts w:hint="eastAsia" w:hAnsi="宋体" w:cs="宋体"/>
                <w:color w:val="auto"/>
                <w:sz w:val="21"/>
                <w:highlight w:val="none"/>
              </w:rPr>
            </w:pPr>
            <w:r>
              <w:rPr>
                <w:rFonts w:hint="eastAsia" w:hAnsi="宋体" w:cs="宋体"/>
                <w:color w:val="auto"/>
                <w:sz w:val="21"/>
                <w:highlight w:val="none"/>
              </w:rPr>
              <w:t>□采购人支付。</w:t>
            </w:r>
          </w:p>
          <w:p w14:paraId="56FE8DE7">
            <w:pPr>
              <w:pStyle w:val="13"/>
              <w:snapToGrid w:val="0"/>
              <w:spacing w:line="360" w:lineRule="auto"/>
              <w:rPr>
                <w:rFonts w:hint="eastAsia" w:hAnsi="宋体" w:cs="宋体"/>
                <w:color w:val="auto"/>
                <w:sz w:val="21"/>
                <w:highlight w:val="none"/>
              </w:rPr>
            </w:pPr>
            <w:r>
              <w:rPr>
                <w:rFonts w:hint="eastAsia" w:hAnsi="宋体" w:cs="宋体"/>
                <w:color w:val="auto"/>
                <w:sz w:val="21"/>
                <w:highlight w:val="none"/>
              </w:rPr>
              <w:t>2.代理费收取标准：</w:t>
            </w:r>
          </w:p>
          <w:p w14:paraId="45550B7B">
            <w:pPr>
              <w:pStyle w:val="13"/>
              <w:snapToGrid w:val="0"/>
              <w:spacing w:line="360" w:lineRule="auto"/>
              <w:rPr>
                <w:rFonts w:hint="eastAsia" w:hAnsi="宋体" w:cs="宋体"/>
                <w:color w:val="auto"/>
                <w:sz w:val="21"/>
                <w:highlight w:val="none"/>
              </w:rPr>
            </w:pPr>
            <w:r>
              <w:rPr>
                <w:rFonts w:hint="eastAsia" w:hAnsi="MS Mincho" w:eastAsia="MS Mincho" w:cs="MS Mincho"/>
                <w:color w:val="auto"/>
                <w:highlight w:val="none"/>
              </w:rPr>
              <w:t>☑</w:t>
            </w:r>
            <w:r>
              <w:rPr>
                <w:rFonts w:hint="eastAsia" w:hAnsi="宋体" w:cs="宋体"/>
                <w:color w:val="auto"/>
                <w:sz w:val="21"/>
                <w:highlight w:val="none"/>
              </w:rPr>
              <w:t>以分标（</w:t>
            </w:r>
            <w:r>
              <w:rPr>
                <w:rFonts w:hint="eastAsia" w:hAnsi="MS Mincho" w:eastAsia="MS Mincho" w:cs="MS Mincho"/>
                <w:color w:val="auto"/>
                <w:highlight w:val="none"/>
              </w:rPr>
              <w:t>☑</w:t>
            </w:r>
            <w:r>
              <w:rPr>
                <w:rFonts w:hint="eastAsia" w:hAnsi="宋体" w:cs="宋体"/>
                <w:color w:val="auto"/>
                <w:sz w:val="21"/>
                <w:highlight w:val="none"/>
              </w:rPr>
              <w:t>成交金额/□采购预算/□暂定成交金额/□其他</w:t>
            </w:r>
            <w:r>
              <w:rPr>
                <w:rFonts w:hint="eastAsia" w:hAnsi="宋体" w:cs="宋体"/>
                <w:color w:val="auto"/>
                <w:sz w:val="21"/>
                <w:highlight w:val="none"/>
                <w:u w:val="single"/>
              </w:rPr>
              <w:t xml:space="preserve"> </w:t>
            </w:r>
            <w:r>
              <w:rPr>
                <w:rFonts w:hAnsi="宋体" w:cs="宋体"/>
                <w:color w:val="auto"/>
                <w:sz w:val="21"/>
                <w:highlight w:val="none"/>
                <w:u w:val="single"/>
              </w:rPr>
              <w:t xml:space="preserve">  </w:t>
            </w:r>
            <w:r>
              <w:rPr>
                <w:rFonts w:hint="eastAsia" w:hAnsi="宋体" w:cs="宋体"/>
                <w:color w:val="auto"/>
                <w:sz w:val="21"/>
                <w:highlight w:val="none"/>
              </w:rPr>
              <w:t>）为计费额，按本须知正文第</w:t>
            </w:r>
            <w:r>
              <w:rPr>
                <w:rFonts w:hAnsi="宋体" w:cs="宋体"/>
                <w:color w:val="auto"/>
                <w:sz w:val="21"/>
                <w:highlight w:val="none"/>
              </w:rPr>
              <w:t>32</w:t>
            </w:r>
            <w:r>
              <w:rPr>
                <w:rFonts w:hint="eastAsia" w:hAnsi="宋体" w:cs="宋体"/>
                <w:color w:val="auto"/>
                <w:sz w:val="21"/>
                <w:highlight w:val="none"/>
              </w:rPr>
              <w:t>.</w:t>
            </w:r>
            <w:r>
              <w:rPr>
                <w:rFonts w:hAnsi="宋体" w:cs="宋体"/>
                <w:color w:val="auto"/>
                <w:sz w:val="21"/>
                <w:highlight w:val="none"/>
              </w:rPr>
              <w:t>2</w:t>
            </w:r>
            <w:r>
              <w:rPr>
                <w:rFonts w:hint="eastAsia" w:hAnsi="宋体" w:cs="宋体"/>
                <w:color w:val="auto"/>
                <w:sz w:val="21"/>
                <w:highlight w:val="none"/>
              </w:rPr>
              <w:t>条规定的收费计算标准（□货物类/</w:t>
            </w:r>
            <w:r>
              <w:rPr>
                <w:rFonts w:hint="eastAsia" w:hAnsi="MS Mincho" w:eastAsia="MS Mincho" w:cs="MS Mincho"/>
                <w:color w:val="auto"/>
                <w:highlight w:val="none"/>
              </w:rPr>
              <w:t xml:space="preserve"> ☑</w:t>
            </w:r>
            <w:r>
              <w:rPr>
                <w:rFonts w:hint="eastAsia" w:hAnsi="宋体" w:cs="宋体"/>
                <w:color w:val="auto"/>
                <w:sz w:val="21"/>
                <w:highlight w:val="none"/>
              </w:rPr>
              <w:t>服务类/□工程类）采用差额定率累进法计算出收费基准价格，采购代理收费以（</w:t>
            </w:r>
            <w:r>
              <w:rPr>
                <w:rFonts w:hint="eastAsia" w:hAnsi="MS Mincho" w:eastAsia="MS Mincho" w:cs="MS Mincho"/>
                <w:color w:val="auto"/>
                <w:highlight w:val="none"/>
              </w:rPr>
              <w:t>☑</w:t>
            </w:r>
            <w:r>
              <w:rPr>
                <w:rFonts w:hint="eastAsia" w:hAnsi="宋体" w:cs="宋体"/>
                <w:color w:val="auto"/>
                <w:sz w:val="21"/>
                <w:highlight w:val="none"/>
              </w:rPr>
              <w:t>收费基准价格/□收费基准价格下浮</w:t>
            </w:r>
            <w:r>
              <w:rPr>
                <w:rFonts w:hint="eastAsia" w:hAnsi="宋体" w:cs="宋体"/>
                <w:color w:val="auto"/>
                <w:sz w:val="21"/>
                <w:highlight w:val="none"/>
                <w:u w:val="single"/>
              </w:rPr>
              <w:t xml:space="preserve"> </w:t>
            </w:r>
            <w:r>
              <w:rPr>
                <w:rFonts w:hAnsi="宋体" w:cs="宋体"/>
                <w:color w:val="auto"/>
                <w:sz w:val="21"/>
                <w:highlight w:val="none"/>
                <w:u w:val="single"/>
              </w:rPr>
              <w:t xml:space="preserve"> </w:t>
            </w:r>
            <w:r>
              <w:rPr>
                <w:rFonts w:hint="eastAsia" w:hAnsi="宋体" w:cs="宋体"/>
                <w:color w:val="auto"/>
                <w:sz w:val="21"/>
                <w:highlight w:val="none"/>
                <w:u w:val="single"/>
              </w:rPr>
              <w:t>%</w:t>
            </w:r>
            <w:r>
              <w:rPr>
                <w:rFonts w:hAnsi="宋体" w:cs="宋体"/>
                <w:color w:val="auto"/>
                <w:sz w:val="21"/>
                <w:highlight w:val="none"/>
              </w:rPr>
              <w:t>/</w:t>
            </w:r>
            <w:r>
              <w:rPr>
                <w:rFonts w:hint="eastAsia" w:hAnsi="宋体" w:cs="宋体"/>
                <w:color w:val="auto"/>
                <w:sz w:val="21"/>
                <w:highlight w:val="none"/>
              </w:rPr>
              <w:t>□收费基准价格上浮</w:t>
            </w:r>
            <w:r>
              <w:rPr>
                <w:rFonts w:hint="eastAsia" w:hAnsi="宋体" w:cs="宋体"/>
                <w:color w:val="auto"/>
                <w:sz w:val="21"/>
                <w:highlight w:val="none"/>
                <w:u w:val="single"/>
              </w:rPr>
              <w:t xml:space="preserve"> </w:t>
            </w:r>
            <w:r>
              <w:rPr>
                <w:rFonts w:hAnsi="宋体" w:cs="宋体"/>
                <w:color w:val="auto"/>
                <w:sz w:val="21"/>
                <w:highlight w:val="none"/>
                <w:u w:val="single"/>
              </w:rPr>
              <w:t xml:space="preserve">  </w:t>
            </w:r>
            <w:r>
              <w:rPr>
                <w:rFonts w:hint="eastAsia" w:hAnsi="宋体" w:cs="宋体"/>
                <w:color w:val="auto"/>
                <w:sz w:val="21"/>
                <w:highlight w:val="none"/>
                <w:u w:val="single"/>
              </w:rPr>
              <w:t>%</w:t>
            </w:r>
            <w:r>
              <w:rPr>
                <w:rFonts w:hint="eastAsia" w:hAnsi="宋体" w:cs="宋体"/>
                <w:color w:val="auto"/>
                <w:sz w:val="21"/>
                <w:highlight w:val="none"/>
              </w:rPr>
              <w:t>）收取。</w:t>
            </w:r>
          </w:p>
          <w:p w14:paraId="766CF6FC">
            <w:pPr>
              <w:pStyle w:val="13"/>
              <w:snapToGrid w:val="0"/>
              <w:spacing w:line="360" w:lineRule="auto"/>
              <w:rPr>
                <w:rFonts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72CD8E65">
            <w:pPr>
              <w:pStyle w:val="13"/>
              <w:snapToGrid w:val="0"/>
              <w:spacing w:line="360" w:lineRule="auto"/>
              <w:rPr>
                <w:rFonts w:hint="eastAsia" w:hAnsi="宋体" w:cs="宋体"/>
                <w:color w:val="auto"/>
                <w:sz w:val="21"/>
                <w:highlight w:val="none"/>
              </w:rPr>
            </w:pPr>
            <w:r>
              <w:rPr>
                <w:rFonts w:hint="eastAsia" w:hAnsi="宋体" w:cs="宋体"/>
                <w:color w:val="auto"/>
                <w:sz w:val="21"/>
                <w:highlight w:val="none"/>
              </w:rPr>
              <w:t>3.采购代理费收取银行账户</w:t>
            </w:r>
          </w:p>
          <w:p w14:paraId="475092CE">
            <w:pPr>
              <w:pStyle w:val="13"/>
              <w:snapToGrid w:val="0"/>
              <w:spacing w:line="360" w:lineRule="auto"/>
              <w:rPr>
                <w:rFonts w:hAnsi="宋体" w:cs="宋体"/>
                <w:b/>
                <w:color w:val="auto"/>
                <w:sz w:val="21"/>
                <w:highlight w:val="none"/>
              </w:rPr>
            </w:pPr>
            <w:r>
              <w:rPr>
                <w:rFonts w:hint="eastAsia" w:hAnsi="宋体" w:cs="宋体"/>
                <w:b/>
                <w:color w:val="auto"/>
                <w:sz w:val="21"/>
                <w:highlight w:val="none"/>
              </w:rPr>
              <w:t>公司名称：</w:t>
            </w:r>
            <w:r>
              <w:rPr>
                <w:rFonts w:hint="eastAsia" w:hAnsi="宋体" w:cs="宋体"/>
                <w:b/>
                <w:color w:val="auto"/>
                <w:sz w:val="21"/>
                <w:highlight w:val="none"/>
                <w:lang w:eastAsia="zh-CN"/>
              </w:rPr>
              <w:t>广西真诚工程咨询有限公司</w:t>
            </w:r>
            <w:r>
              <w:rPr>
                <w:rFonts w:hint="eastAsia" w:hAnsi="宋体" w:cs="宋体"/>
                <w:b/>
                <w:color w:val="auto"/>
                <w:sz w:val="21"/>
                <w:highlight w:val="none"/>
              </w:rPr>
              <w:t>崇左分公司</w:t>
            </w:r>
          </w:p>
          <w:p w14:paraId="1DCC684F">
            <w:pPr>
              <w:pStyle w:val="13"/>
              <w:snapToGrid w:val="0"/>
              <w:spacing w:line="360" w:lineRule="auto"/>
              <w:rPr>
                <w:rFonts w:hint="eastAsia" w:hAnsi="宋体" w:eastAsia="宋体" w:cs="宋体"/>
                <w:b/>
                <w:color w:val="auto"/>
                <w:sz w:val="21"/>
                <w:highlight w:val="none"/>
                <w:lang w:eastAsia="zh-CN"/>
              </w:rPr>
            </w:pPr>
            <w:r>
              <w:rPr>
                <w:rFonts w:hint="eastAsia" w:hAnsi="宋体" w:cs="宋体"/>
                <w:b/>
                <w:color w:val="auto"/>
                <w:sz w:val="21"/>
                <w:highlight w:val="none"/>
              </w:rPr>
              <w:t>账号：</w:t>
            </w:r>
            <w:r>
              <w:rPr>
                <w:rFonts w:hint="eastAsia" w:hAnsi="宋体" w:cs="宋体"/>
                <w:b/>
                <w:color w:val="auto"/>
                <w:sz w:val="21"/>
                <w:highlight w:val="none"/>
                <w:lang w:eastAsia="zh-CN"/>
              </w:rPr>
              <w:t>660000018036400011</w:t>
            </w:r>
          </w:p>
          <w:p w14:paraId="69A3B196">
            <w:pPr>
              <w:pStyle w:val="13"/>
              <w:snapToGrid w:val="0"/>
              <w:spacing w:line="360" w:lineRule="auto"/>
              <w:rPr>
                <w:rFonts w:hint="eastAsia" w:hAnsi="宋体" w:eastAsia="宋体" w:cs="宋体"/>
                <w:color w:val="auto"/>
                <w:sz w:val="21"/>
                <w:highlight w:val="none"/>
                <w:lang w:eastAsia="zh-CN"/>
              </w:rPr>
            </w:pPr>
            <w:r>
              <w:rPr>
                <w:rFonts w:hint="eastAsia" w:hAnsi="宋体" w:cs="宋体"/>
                <w:b/>
                <w:color w:val="auto"/>
                <w:sz w:val="21"/>
                <w:highlight w:val="none"/>
              </w:rPr>
              <w:t>开户行：</w:t>
            </w:r>
            <w:r>
              <w:rPr>
                <w:rFonts w:hint="eastAsia" w:hAnsi="宋体" w:cs="宋体"/>
                <w:b/>
                <w:color w:val="auto"/>
                <w:sz w:val="21"/>
                <w:highlight w:val="none"/>
                <w:lang w:eastAsia="zh-CN"/>
              </w:rPr>
              <w:t>桂林银行股份有限公司崇左扶绥支行</w:t>
            </w:r>
          </w:p>
        </w:tc>
      </w:tr>
      <w:tr w14:paraId="47C8D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05087C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noWrap w:val="0"/>
            <w:vAlign w:val="center"/>
          </w:tcPr>
          <w:p w14:paraId="4859905B">
            <w:pPr>
              <w:pStyle w:val="13"/>
              <w:snapToGrid w:val="0"/>
              <w:spacing w:line="360" w:lineRule="auto"/>
              <w:rPr>
                <w:rFonts w:hint="eastAsia" w:hAnsi="宋体" w:cs="宋体"/>
                <w:color w:val="auto"/>
                <w:kern w:val="2"/>
                <w:sz w:val="21"/>
                <w:highlight w:val="none"/>
              </w:rPr>
            </w:pPr>
            <w:r>
              <w:rPr>
                <w:rFonts w:hint="eastAsia" w:hAnsi="宋体" w:cs="宋体"/>
                <w:color w:val="auto"/>
                <w:sz w:val="21"/>
                <w:highlight w:val="none"/>
              </w:rPr>
              <w:t>解释：</w:t>
            </w:r>
            <w:r>
              <w:rPr>
                <w:rFonts w:hAnsi="宋体" w:cs="宋体"/>
                <w:color w:val="auto"/>
                <w:sz w:val="21"/>
                <w:highlight w:val="none"/>
              </w:rPr>
              <w:t>构成本</w:t>
            </w:r>
            <w:r>
              <w:rPr>
                <w:rFonts w:hint="eastAsia" w:hAnsi="宋体" w:cs="宋体"/>
                <w:color w:val="auto"/>
                <w:sz w:val="21"/>
                <w:highlight w:val="none"/>
              </w:rPr>
              <w:t>磋商文件</w:t>
            </w:r>
            <w:r>
              <w:rPr>
                <w:rFonts w:hAnsi="宋体" w:cs="宋体"/>
                <w:color w:val="auto"/>
                <w:sz w:val="21"/>
                <w:highlight w:val="none"/>
              </w:rPr>
              <w:t>的各个组成文件应互为解释，互为说明；除</w:t>
            </w:r>
            <w:r>
              <w:rPr>
                <w:rFonts w:hint="eastAsia" w:hAnsi="宋体" w:cs="宋体"/>
                <w:color w:val="auto"/>
                <w:sz w:val="21"/>
                <w:highlight w:val="none"/>
              </w:rPr>
              <w:t>磋商文件</w:t>
            </w:r>
            <w:r>
              <w:rPr>
                <w:rFonts w:hAnsi="宋体" w:cs="宋体"/>
                <w:color w:val="auto"/>
                <w:sz w:val="21"/>
                <w:highlight w:val="none"/>
              </w:rPr>
              <w:t>中有特别规定外，仅适用于</w:t>
            </w:r>
            <w:r>
              <w:rPr>
                <w:rFonts w:hint="eastAsia" w:hAnsi="宋体" w:cs="宋体"/>
                <w:color w:val="auto"/>
                <w:sz w:val="21"/>
                <w:highlight w:val="none"/>
              </w:rPr>
              <w:t>竞标</w:t>
            </w:r>
            <w:r>
              <w:rPr>
                <w:rFonts w:hAnsi="宋体" w:cs="宋体"/>
                <w:color w:val="auto"/>
                <w:sz w:val="21"/>
                <w:highlight w:val="none"/>
              </w:rPr>
              <w:t>阶段的规定，按</w:t>
            </w:r>
            <w:r>
              <w:rPr>
                <w:rFonts w:hint="eastAsia" w:hAnsi="宋体" w:cs="宋体"/>
                <w:color w:val="auto"/>
                <w:sz w:val="21"/>
                <w:highlight w:val="none"/>
              </w:rPr>
              <w:t>更正公告（澄清公告）</w:t>
            </w:r>
            <w:r>
              <w:rPr>
                <w:rFonts w:hAnsi="宋体" w:cs="宋体"/>
                <w:color w:val="auto"/>
                <w:sz w:val="21"/>
                <w:highlight w:val="none"/>
              </w:rPr>
              <w:t>、</w:t>
            </w:r>
            <w:r>
              <w:rPr>
                <w:rFonts w:hint="eastAsia" w:hAnsi="宋体" w:cs="宋体"/>
                <w:color w:val="auto"/>
                <w:sz w:val="21"/>
                <w:highlight w:val="none"/>
              </w:rPr>
              <w:t>竞争性磋商</w:t>
            </w:r>
            <w:r>
              <w:rPr>
                <w:rFonts w:hAnsi="宋体" w:cs="宋体"/>
                <w:color w:val="auto"/>
                <w:sz w:val="21"/>
                <w:highlight w:val="none"/>
              </w:rPr>
              <w:t>公告、</w:t>
            </w:r>
            <w:r>
              <w:rPr>
                <w:rFonts w:hint="eastAsia" w:hAnsi="宋体" w:cs="宋体"/>
                <w:color w:val="auto"/>
                <w:sz w:val="21"/>
                <w:highlight w:val="none"/>
              </w:rPr>
              <w:t>供应商</w:t>
            </w:r>
            <w:r>
              <w:rPr>
                <w:rFonts w:hAnsi="宋体" w:cs="宋体"/>
                <w:color w:val="auto"/>
                <w:sz w:val="21"/>
                <w:highlight w:val="none"/>
              </w:rPr>
              <w:t>须知</w:t>
            </w:r>
            <w:r>
              <w:rPr>
                <w:rFonts w:hint="eastAsia" w:hAnsi="宋体" w:cs="宋体"/>
                <w:color w:val="auto"/>
                <w:sz w:val="21"/>
                <w:highlight w:val="none"/>
              </w:rPr>
              <w:t>、采购需求</w:t>
            </w:r>
            <w:r>
              <w:rPr>
                <w:rFonts w:hAnsi="宋体" w:cs="宋体"/>
                <w:color w:val="auto"/>
                <w:sz w:val="21"/>
                <w:highlight w:val="none"/>
              </w:rPr>
              <w:t>、</w:t>
            </w:r>
            <w:r>
              <w:rPr>
                <w:rFonts w:hint="eastAsia" w:hAnsi="宋体" w:cs="宋体"/>
                <w:color w:val="auto"/>
                <w:sz w:val="21"/>
                <w:highlight w:val="none"/>
              </w:rPr>
              <w:t>评审程序、评审方法和评审标准</w:t>
            </w:r>
            <w:r>
              <w:rPr>
                <w:rFonts w:hAnsi="宋体" w:cs="宋体"/>
                <w:color w:val="auto"/>
                <w:sz w:val="21"/>
                <w:highlight w:val="none"/>
              </w:rPr>
              <w:t>、</w:t>
            </w:r>
            <w:r>
              <w:rPr>
                <w:rFonts w:hint="eastAsia" w:hAnsi="宋体" w:cs="宋体"/>
                <w:color w:val="auto"/>
                <w:sz w:val="21"/>
                <w:highlight w:val="none"/>
              </w:rPr>
              <w:t>响应</w:t>
            </w:r>
            <w:r>
              <w:rPr>
                <w:rFonts w:hAnsi="宋体" w:cs="宋体"/>
                <w:color w:val="auto"/>
                <w:sz w:val="21"/>
                <w:highlight w:val="none"/>
              </w:rPr>
              <w:t>文件格式</w:t>
            </w:r>
            <w:r>
              <w:rPr>
                <w:rFonts w:hint="eastAsia" w:hAnsi="宋体" w:cs="宋体"/>
                <w:color w:val="auto"/>
                <w:sz w:val="21"/>
                <w:highlight w:val="none"/>
              </w:rPr>
              <w:t>、合同文本</w:t>
            </w:r>
            <w:r>
              <w:rPr>
                <w:rFonts w:hAnsi="宋体" w:cs="宋体"/>
                <w:color w:val="auto"/>
                <w:sz w:val="21"/>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s="宋体"/>
                <w:color w:val="auto"/>
                <w:sz w:val="21"/>
                <w:highlight w:val="none"/>
              </w:rPr>
              <w:t>更正公告（澄清公告）</w:t>
            </w:r>
            <w:r>
              <w:rPr>
                <w:rFonts w:hAnsi="宋体" w:cs="宋体"/>
                <w:color w:val="auto"/>
                <w:sz w:val="21"/>
                <w:highlight w:val="none"/>
              </w:rPr>
              <w:t>与同步更新的</w:t>
            </w:r>
            <w:r>
              <w:rPr>
                <w:rFonts w:hint="eastAsia" w:hAnsi="宋体" w:cs="宋体"/>
                <w:color w:val="auto"/>
                <w:sz w:val="21"/>
                <w:highlight w:val="none"/>
              </w:rPr>
              <w:t>磋商文件</w:t>
            </w:r>
            <w:r>
              <w:rPr>
                <w:rFonts w:hAnsi="宋体" w:cs="宋体"/>
                <w:color w:val="auto"/>
                <w:sz w:val="21"/>
                <w:highlight w:val="none"/>
              </w:rPr>
              <w:t>不一致时以</w:t>
            </w:r>
            <w:r>
              <w:rPr>
                <w:rFonts w:hint="eastAsia" w:hAnsi="宋体" w:cs="宋体"/>
                <w:color w:val="auto"/>
                <w:sz w:val="21"/>
                <w:highlight w:val="none"/>
              </w:rPr>
              <w:t>更正公告（澄清公告）</w:t>
            </w:r>
            <w:r>
              <w:rPr>
                <w:rFonts w:hAnsi="宋体" w:cs="宋体"/>
                <w:color w:val="auto"/>
                <w:sz w:val="21"/>
                <w:highlight w:val="none"/>
              </w:rPr>
              <w:t>为准。按本款前述规定仍不能形成结论的，由</w:t>
            </w:r>
            <w:r>
              <w:rPr>
                <w:rFonts w:hint="eastAsia" w:hAnsi="宋体" w:cs="宋体"/>
                <w:color w:val="auto"/>
                <w:sz w:val="21"/>
                <w:highlight w:val="none"/>
              </w:rPr>
              <w:t>采购</w:t>
            </w:r>
            <w:r>
              <w:rPr>
                <w:rFonts w:hAnsi="宋体" w:cs="宋体"/>
                <w:color w:val="auto"/>
                <w:sz w:val="21"/>
                <w:highlight w:val="none"/>
              </w:rPr>
              <w:t>人</w:t>
            </w:r>
            <w:r>
              <w:rPr>
                <w:rFonts w:hint="eastAsia" w:hAnsi="宋体" w:cs="宋体"/>
                <w:color w:val="auto"/>
                <w:sz w:val="21"/>
                <w:highlight w:val="none"/>
              </w:rPr>
              <w:t>或者采购代理机构</w:t>
            </w:r>
            <w:r>
              <w:rPr>
                <w:rFonts w:hAnsi="宋体" w:cs="宋体"/>
                <w:color w:val="auto"/>
                <w:sz w:val="21"/>
                <w:highlight w:val="none"/>
              </w:rPr>
              <w:t>负责解释。</w:t>
            </w:r>
          </w:p>
        </w:tc>
      </w:tr>
      <w:tr w14:paraId="43EEB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7D8DB0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12" w:type="dxa"/>
            <w:noWrap w:val="0"/>
            <w:vAlign w:val="center"/>
          </w:tcPr>
          <w:p w14:paraId="22FDB767">
            <w:pPr>
              <w:pStyle w:val="13"/>
              <w:snapToGrid w:val="0"/>
              <w:spacing w:line="360" w:lineRule="auto"/>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27632D4">
            <w:pPr>
              <w:pStyle w:val="13"/>
              <w:snapToGrid w:val="0"/>
              <w:spacing w:line="360" w:lineRule="auto"/>
              <w:rPr>
                <w:rFonts w:hint="eastAsia" w:hAnsi="宋体" w:cs="宋体"/>
                <w:color w:val="auto"/>
                <w:sz w:val="21"/>
                <w:highlight w:val="none"/>
              </w:rPr>
            </w:pPr>
            <w:r>
              <w:rPr>
                <w:rFonts w:hint="eastAsia" w:hAnsi="宋体" w:cs="宋体"/>
                <w:bCs/>
                <w:color w:val="auto"/>
                <w:sz w:val="21"/>
                <w:highlight w:val="none"/>
              </w:rPr>
              <w:t>2.本磋商文件所称的“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535BA24F">
            <w:pPr>
              <w:pStyle w:val="13"/>
              <w:snapToGrid w:val="0"/>
              <w:spacing w:line="360" w:lineRule="auto"/>
              <w:rPr>
                <w:rFonts w:hint="eastAsia" w:hAnsi="宋体" w:cs="宋体"/>
                <w:bCs/>
                <w:color w:val="auto"/>
                <w:sz w:val="21"/>
                <w:highlight w:val="none"/>
              </w:rPr>
            </w:pPr>
            <w:r>
              <w:rPr>
                <w:rFonts w:hAnsi="宋体" w:cs="宋体"/>
                <w:color w:val="auto"/>
                <w:sz w:val="21"/>
                <w:highlight w:val="none"/>
              </w:rPr>
              <w:t>3</w:t>
            </w:r>
            <w:r>
              <w:rPr>
                <w:rFonts w:hint="eastAsia" w:hAnsi="宋体" w:cs="宋体"/>
                <w:color w:val="auto"/>
                <w:sz w:val="21"/>
                <w:highlight w:val="none"/>
              </w:rPr>
              <w:t>.供应商为其他组织或者自然人时，本磋商文件规定的法定代表人指负责人或者自然人。本磋商文件所称负责人是指参加竞标的其他组织</w:t>
            </w:r>
            <w:r>
              <w:rPr>
                <w:rFonts w:hint="eastAsia" w:hAnsi="宋体" w:cs="宋体"/>
                <w:bCs/>
                <w:color w:val="auto"/>
                <w:sz w:val="21"/>
                <w:highlight w:val="none"/>
              </w:rPr>
              <w:t>营业执照或者执业许可证等证照上的</w:t>
            </w:r>
            <w:r>
              <w:rPr>
                <w:rFonts w:hint="eastAsia" w:hAnsi="宋体" w:cs="宋体"/>
                <w:color w:val="auto"/>
                <w:sz w:val="21"/>
                <w:highlight w:val="none"/>
              </w:rPr>
              <w:t>负责人，本磋商文件所称自然人指参与竞标的自然人本人，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3B0230FC">
            <w:pPr>
              <w:pStyle w:val="13"/>
              <w:snapToGrid w:val="0"/>
              <w:spacing w:line="360" w:lineRule="auto"/>
              <w:rPr>
                <w:rFonts w:hint="eastAsia" w:hAnsi="宋体" w:cs="宋体"/>
                <w:b/>
                <w:bCs/>
                <w:color w:val="auto"/>
                <w:sz w:val="21"/>
                <w:highlight w:val="none"/>
              </w:rPr>
            </w:pPr>
            <w:r>
              <w:rPr>
                <w:rFonts w:hint="eastAsia" w:hAnsi="宋体" w:cs="宋体"/>
                <w:b/>
                <w:bCs/>
                <w:color w:val="auto"/>
                <w:sz w:val="21"/>
                <w:highlight w:val="none"/>
              </w:rPr>
              <w:t>4.以联合体形式参与投标的，除了投标函、竞标报价表、联合体协议书和授权委托书必须由联合体各方签字或盖单位公章外，响应文件其他内容由联合体牵头人的法定代表人或其委托代理人按上述规定签字并加盖联合体牵头人单位公章即可，如要求填写“供应商名称”但又没有指定要求联合体成员填写的，由牵头人填写其牵头人单位名称即可。</w:t>
            </w:r>
          </w:p>
          <w:p w14:paraId="5C5449F8">
            <w:pPr>
              <w:pStyle w:val="13"/>
              <w:snapToGrid w:val="0"/>
              <w:spacing w:line="360" w:lineRule="auto"/>
              <w:rPr>
                <w:rFonts w:hAnsi="宋体" w:cs="宋体"/>
                <w:color w:val="auto"/>
                <w:sz w:val="21"/>
                <w:highlight w:val="none"/>
              </w:rPr>
            </w:pPr>
            <w:r>
              <w:rPr>
                <w:rFonts w:hint="eastAsia" w:hAnsi="宋体" w:cs="宋体"/>
                <w:color w:val="auto"/>
                <w:sz w:val="21"/>
                <w:highlight w:val="none"/>
              </w:rPr>
              <w:t>5</w:t>
            </w:r>
            <w:r>
              <w:rPr>
                <w:rFonts w:hAnsi="宋体" w:cs="宋体"/>
                <w:color w:val="auto"/>
                <w:sz w:val="21"/>
                <w:highlight w:val="none"/>
              </w:rPr>
              <w:t>.</w:t>
            </w:r>
            <w:r>
              <w:rPr>
                <w:rFonts w:hint="eastAsia" w:hAnsi="宋体" w:cs="宋体"/>
                <w:color w:val="auto"/>
                <w:sz w:val="21"/>
                <w:highlight w:val="none"/>
              </w:rPr>
              <w:t>本磋商文件中描述供应商的“签字”是指供应商的法定代表人或者委托代理人亲自在文件规定签署处亲笔写上个人的名字的行为，私章、签字章、印鉴、影印等其他形式均不能代替亲笔签字。</w:t>
            </w:r>
          </w:p>
          <w:p w14:paraId="15C59E0B">
            <w:pPr>
              <w:pStyle w:val="13"/>
              <w:snapToGrid w:val="0"/>
              <w:spacing w:line="360" w:lineRule="auto"/>
              <w:rPr>
                <w:rFonts w:hint="eastAsia" w:hAnsi="宋体" w:cs="宋体"/>
                <w:color w:val="auto"/>
                <w:sz w:val="21"/>
                <w:highlight w:val="none"/>
              </w:rPr>
            </w:pPr>
            <w:r>
              <w:rPr>
                <w:rFonts w:hint="eastAsia" w:hAnsi="宋体" w:cs="宋体"/>
                <w:color w:val="auto"/>
                <w:sz w:val="21"/>
                <w:highlight w:val="none"/>
              </w:rPr>
              <w:t>6</w:t>
            </w:r>
            <w:r>
              <w:rPr>
                <w:rFonts w:hAnsi="宋体" w:cs="宋体"/>
                <w:color w:val="auto"/>
                <w:sz w:val="21"/>
                <w:highlight w:val="none"/>
              </w:rPr>
              <w:t>.</w:t>
            </w:r>
            <w:r>
              <w:rPr>
                <w:rFonts w:hint="eastAsia" w:hAnsi="宋体" w:cs="宋体"/>
                <w:color w:val="auto"/>
                <w:sz w:val="21"/>
                <w:highlight w:val="none"/>
              </w:rPr>
              <w:t>本磋商文件所称的“以上”“以下”“以内”“届满”，包括本数；所称的“不满”“超过”“以外”，不包括本数。</w:t>
            </w:r>
          </w:p>
          <w:p w14:paraId="02B48C62">
            <w:pPr>
              <w:pStyle w:val="13"/>
              <w:snapToGrid w:val="0"/>
              <w:spacing w:line="360" w:lineRule="auto"/>
              <w:rPr>
                <w:rFonts w:hint="eastAsia"/>
                <w:b/>
                <w:color w:val="auto"/>
                <w:highlight w:val="none"/>
              </w:rPr>
            </w:pPr>
            <w:r>
              <w:rPr>
                <w:rFonts w:hint="eastAsia" w:hAnsi="宋体" w:cs="宋体"/>
                <w:b/>
                <w:color w:val="auto"/>
                <w:sz w:val="21"/>
                <w:highlight w:val="none"/>
              </w:rPr>
              <w:t>7.温馨提示(非强制要求)：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tc>
      </w:tr>
      <w:bookmarkEnd w:id="58"/>
    </w:tbl>
    <w:p w14:paraId="475DF1EC">
      <w:pPr>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0F14BDDB">
      <w:pPr>
        <w:spacing w:line="400" w:lineRule="exact"/>
        <w:jc w:val="center"/>
        <w:rPr>
          <w:rFonts w:hint="eastAsia" w:ascii="宋体" w:hAnsi="宋体"/>
          <w:b/>
          <w:color w:val="auto"/>
          <w:sz w:val="32"/>
          <w:szCs w:val="32"/>
          <w:highlight w:val="none"/>
        </w:rPr>
      </w:pPr>
    </w:p>
    <w:p w14:paraId="422D3053">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一、总则</w:t>
      </w:r>
    </w:p>
    <w:p w14:paraId="659B843E">
      <w:pPr>
        <w:spacing w:line="400" w:lineRule="exact"/>
        <w:rPr>
          <w:rFonts w:hint="eastAsia" w:ascii="宋体" w:hAnsi="宋体"/>
          <w:color w:val="auto"/>
          <w:szCs w:val="21"/>
          <w:highlight w:val="none"/>
        </w:rPr>
      </w:pPr>
    </w:p>
    <w:p w14:paraId="5653D3D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1B59C2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《政府采购竞争性磋商采购人式管理暂行办法》《财政部关于政府采购竞争性磋商采购人式管理暂行办法有关问题的补充通知》</w:t>
      </w:r>
      <w:r>
        <w:rPr>
          <w:rFonts w:hint="eastAsia" w:ascii="宋体" w:hAnsi="宋体" w:cs="宋体"/>
          <w:color w:val="auto"/>
          <w:szCs w:val="21"/>
          <w:highlight w:val="none"/>
        </w:rPr>
        <w:t>及本项目本级和上级财政部门政府采购有关规定的约束和保护。</w:t>
      </w:r>
    </w:p>
    <w:p w14:paraId="1C43BE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4E54E7A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64D6CC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1092461F">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051960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5A8F215C">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14:paraId="283C48D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“竞标”是指供应商按照本项目竞争性磋商公告或者邀请函规定的方式获取磋商文件、提交响应文件并希望获得标的的行为。</w:t>
      </w:r>
    </w:p>
    <w:p w14:paraId="63B43306">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1C573D58">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63043EAB">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7C1D7598">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36C44290">
      <w:pPr>
        <w:spacing w:line="360" w:lineRule="auto"/>
        <w:ind w:firstLine="420" w:firstLineChars="200"/>
        <w:contextualSpacing/>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4F5ADC70">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64F43531">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4916B7E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673068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2D6C55C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180E95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60901CB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468070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0FBC74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7A3892D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20DECFF8">
      <w:pPr>
        <w:pStyle w:val="4"/>
        <w:keepNext w:val="0"/>
        <w:keepLines w:val="0"/>
        <w:spacing w:before="0" w:after="0" w:line="360" w:lineRule="auto"/>
        <w:ind w:left="420" w:leftChars="200"/>
        <w:rPr>
          <w:rFonts w:hint="eastAsia" w:ascii="宋体" w:hAnsi="宋体"/>
          <w:b w:val="0"/>
          <w:color w:val="auto"/>
          <w:sz w:val="21"/>
          <w:szCs w:val="21"/>
          <w:highlight w:val="none"/>
        </w:rPr>
      </w:pPr>
      <w:bookmarkStart w:id="59" w:name="_Toc254970532"/>
      <w:bookmarkStart w:id="60" w:name="_Toc254970673"/>
      <w:r>
        <w:rPr>
          <w:rFonts w:hint="eastAsia" w:ascii="宋体" w:hAnsi="宋体"/>
          <w:b w:val="0"/>
          <w:color w:val="auto"/>
          <w:sz w:val="21"/>
          <w:szCs w:val="21"/>
          <w:highlight w:val="none"/>
        </w:rPr>
        <w:t>6.1本项目不允许转包。</w:t>
      </w:r>
    </w:p>
    <w:p w14:paraId="55FBF7B1">
      <w:pPr>
        <w:pStyle w:val="4"/>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4AF3B46E">
      <w:pPr>
        <w:pStyle w:val="4"/>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0899B84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59"/>
      <w:bookmarkEnd w:id="60"/>
    </w:p>
    <w:p w14:paraId="003AA578">
      <w:pPr>
        <w:spacing w:line="360" w:lineRule="auto"/>
        <w:ind w:firstLine="420" w:firstLineChars="200"/>
        <w:rPr>
          <w:rFonts w:hint="eastAsia" w:ascii="宋体" w:hAnsi="宋体" w:cs="宋体"/>
          <w:color w:val="auto"/>
          <w:szCs w:val="21"/>
          <w:highlight w:val="none"/>
        </w:rPr>
      </w:pPr>
      <w:bookmarkStart w:id="61" w:name="_8.1提供相同品牌产品且通过资格审查、符合性审查的不同投标人参加同一合"/>
      <w:bookmarkEnd w:id="61"/>
      <w:r>
        <w:rPr>
          <w:rFonts w:hint="eastAsia" w:ascii="宋体" w:hAnsi="宋体" w:cs="宋体"/>
          <w:color w:val="auto"/>
          <w:szCs w:val="21"/>
          <w:highlight w:val="none"/>
        </w:rPr>
        <w:t>7.</w:t>
      </w:r>
      <w:r>
        <w:rPr>
          <w:rFonts w:ascii="宋体" w:hAnsi="宋体" w:cs="宋体"/>
          <w:color w:val="auto"/>
          <w:szCs w:val="21"/>
          <w:highlight w:val="none"/>
        </w:rPr>
        <w:t>1</w:t>
      </w:r>
      <w:bookmarkStart w:id="62" w:name="_Hlk65832145"/>
      <w:r>
        <w:rPr>
          <w:rFonts w:hint="eastAsia" w:ascii="宋体" w:hAnsi="宋体"/>
          <w:color w:val="auto"/>
          <w:szCs w:val="21"/>
          <w:highlight w:val="none"/>
        </w:rPr>
        <w:t>如果本磋商文件要求提供供应商或制造商的资格、信誉、荣誉、业绩与企业认证等材料的，资格、信誉、荣誉、业绩与企业认证等必须为供应商或者制造商所拥有或自身获得</w:t>
      </w:r>
      <w:r>
        <w:rPr>
          <w:rFonts w:hint="eastAsia" w:ascii="宋体" w:hAnsi="宋体" w:cs="宋体"/>
          <w:color w:val="auto"/>
          <w:szCs w:val="21"/>
          <w:highlight w:val="none"/>
        </w:rPr>
        <w:t>。</w:t>
      </w:r>
    </w:p>
    <w:bookmarkEnd w:id="62"/>
    <w:p w14:paraId="12A16D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27B9FB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3375F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36A06F4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763127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215CC8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5FCD4BA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15081D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4B5CA2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01C35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0B46C9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6E4856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756CB1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4C1EE0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681201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368D6167">
      <w:pPr>
        <w:tabs>
          <w:tab w:val="left" w:pos="6931"/>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14:paraId="2C181F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78D822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03E788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66FF09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6CE77B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0B2ADF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690273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0C4B7D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5E36888D">
      <w:pPr>
        <w:pStyle w:val="9"/>
        <w:rPr>
          <w:rFonts w:hint="eastAsia" w:ascii="宋体" w:hAnsi="宋体"/>
          <w:color w:val="auto"/>
          <w:highlight w:val="none"/>
        </w:rPr>
      </w:pPr>
      <w:bookmarkStart w:id="63" w:name="_Toc254970675"/>
      <w:bookmarkStart w:id="64" w:name="_Toc254970534"/>
    </w:p>
    <w:p w14:paraId="10CB216C">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二、磋商文件</w:t>
      </w:r>
      <w:bookmarkEnd w:id="63"/>
      <w:bookmarkEnd w:id="64"/>
    </w:p>
    <w:p w14:paraId="6601439F">
      <w:pPr>
        <w:spacing w:line="360" w:lineRule="auto"/>
        <w:rPr>
          <w:rFonts w:hint="eastAsia" w:ascii="宋体" w:hAnsi="宋体"/>
          <w:color w:val="auto"/>
          <w:szCs w:val="21"/>
          <w:highlight w:val="none"/>
        </w:rPr>
      </w:pPr>
    </w:p>
    <w:p w14:paraId="0BBE007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79C5567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（1）竞争性磋商公告/竞标邀请函；</w:t>
      </w:r>
    </w:p>
    <w:p w14:paraId="5EBDF6D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（2）供应商须知； </w:t>
      </w:r>
    </w:p>
    <w:p w14:paraId="2D67ABE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（3）采购需求；</w:t>
      </w:r>
    </w:p>
    <w:p w14:paraId="49A3A6D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（4）评审程序、评审方法和评审标准；</w:t>
      </w:r>
    </w:p>
    <w:p w14:paraId="6836374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（5）响应文件格式；</w:t>
      </w:r>
    </w:p>
    <w:p w14:paraId="351025C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（6）合同文本。</w:t>
      </w:r>
    </w:p>
    <w:p w14:paraId="3E05DFD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18ABCF1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47F815D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48159166">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磋商文件的供应商，不足3个工作日的，应当顺延提交首次响应文件截止之日。</w:t>
      </w:r>
    </w:p>
    <w:p w14:paraId="64764ADA">
      <w:pPr>
        <w:spacing w:line="360" w:lineRule="auto"/>
        <w:rPr>
          <w:rFonts w:hint="eastAsia" w:ascii="宋体" w:hAnsi="宋体"/>
          <w:color w:val="auto"/>
          <w:szCs w:val="21"/>
          <w:highlight w:val="none"/>
        </w:rPr>
      </w:pPr>
    </w:p>
    <w:p w14:paraId="25678FC7">
      <w:pPr>
        <w:spacing w:line="360" w:lineRule="auto"/>
        <w:jc w:val="center"/>
        <w:rPr>
          <w:rFonts w:hint="eastAsia" w:ascii="宋体" w:hAnsi="宋体"/>
          <w:b/>
          <w:bCs/>
          <w:color w:val="auto"/>
          <w:szCs w:val="21"/>
          <w:highlight w:val="none"/>
        </w:rPr>
      </w:pPr>
      <w:r>
        <w:rPr>
          <w:rFonts w:hint="eastAsia" w:ascii="宋体" w:hAnsi="宋体"/>
          <w:b/>
          <w:bCs/>
          <w:color w:val="auto"/>
          <w:sz w:val="32"/>
          <w:szCs w:val="32"/>
          <w:highlight w:val="none"/>
        </w:rPr>
        <w:t>三、响应文件的编制</w:t>
      </w:r>
    </w:p>
    <w:p w14:paraId="597AFB94">
      <w:pPr>
        <w:spacing w:line="360" w:lineRule="auto"/>
        <w:rPr>
          <w:rFonts w:hint="eastAsia" w:ascii="宋体" w:hAnsi="宋体"/>
          <w:color w:val="auto"/>
          <w:szCs w:val="21"/>
          <w:highlight w:val="none"/>
        </w:rPr>
      </w:pPr>
    </w:p>
    <w:p w14:paraId="7D2279C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763CB8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6B7B689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64709B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76F0B636">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5FAD8DF7">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3D869E0E">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6CEC419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6F52FC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4087611E">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292C83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2421045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65D441F2">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64CC7381">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656148C7">
      <w:pPr>
        <w:spacing w:line="360"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44EC9A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14:paraId="0623BA98">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44D730A0">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4F5CB9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610B59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竞标报价（包含首次报价、最后报价）超过所竞标分标规定的采购预算金额或者最高限价的，其响应文件将按无效处理。</w:t>
      </w:r>
    </w:p>
    <w:p w14:paraId="4C35FA2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bookmarkStart w:id="65" w:name="_Hlk42592874"/>
      <w:r>
        <w:rPr>
          <w:rFonts w:hint="eastAsia" w:ascii="宋体" w:hAnsi="宋体" w:cs="宋体"/>
          <w:color w:val="auto"/>
          <w:szCs w:val="21"/>
          <w:highlight w:val="none"/>
        </w:rPr>
        <w:t>竞标报价（包含首次报价、最后报价）超过分项采购预算金额或者最高限价的，其响应文件将按无效处理。</w:t>
      </w:r>
    </w:p>
    <w:bookmarkEnd w:id="65"/>
    <w:p w14:paraId="7C539B1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2E5B49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38A10B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16.2竞标有效期应由供应商按“供应商须知前附表”规定的期限作出响应。</w:t>
      </w:r>
    </w:p>
    <w:p w14:paraId="171880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2ABCC48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0562F0BB">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60D788DB">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17.2磋商保证金的退还</w:t>
      </w:r>
    </w:p>
    <w:p w14:paraId="3827080F">
      <w:pPr>
        <w:spacing w:line="360" w:lineRule="auto"/>
        <w:ind w:firstLine="420" w:firstLineChars="200"/>
        <w:rPr>
          <w:rFonts w:hint="eastAsia" w:ascii="宋体" w:hAnsi="宋体" w:cs="宋体"/>
          <w:color w:val="auto"/>
          <w:szCs w:val="21"/>
          <w:highlight w:val="none"/>
        </w:rPr>
      </w:pPr>
      <w:bookmarkStart w:id="66"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w:t>
      </w:r>
      <w:r>
        <w:rPr>
          <w:rFonts w:ascii="宋体" w:hAnsi="宋体" w:cs="宋体"/>
          <w:color w:val="auto"/>
          <w:spacing w:val="-6"/>
          <w:szCs w:val="21"/>
          <w:highlight w:val="none"/>
        </w:rPr>
        <w:t>5</w:t>
      </w:r>
      <w:r>
        <w:rPr>
          <w:rFonts w:hint="eastAsia" w:ascii="宋体" w:hAnsi="宋体" w:cs="宋体"/>
          <w:color w:val="auto"/>
          <w:spacing w:val="-6"/>
          <w:szCs w:val="21"/>
          <w:highlight w:val="none"/>
        </w:rPr>
        <w:t>个工作日内退还；</w:t>
      </w:r>
      <w:r>
        <w:rPr>
          <w:rFonts w:hint="eastAsia" w:ascii="宋体" w:hAnsi="宋体" w:cs="宋体"/>
          <w:color w:val="auto"/>
          <w:szCs w:val="21"/>
          <w:highlight w:val="none"/>
        </w:rPr>
        <w:t>成交供应商的磋商保证金自签订合同之日起</w:t>
      </w:r>
      <w:r>
        <w:rPr>
          <w:rFonts w:ascii="宋体" w:hAnsi="宋体" w:cs="宋体"/>
          <w:color w:val="auto"/>
          <w:szCs w:val="21"/>
          <w:highlight w:val="none"/>
        </w:rPr>
        <w:t>5</w:t>
      </w:r>
      <w:r>
        <w:rPr>
          <w:rFonts w:hint="eastAsia" w:ascii="宋体" w:hAnsi="宋体" w:cs="宋体"/>
          <w:color w:val="auto"/>
          <w:szCs w:val="21"/>
          <w:highlight w:val="none"/>
        </w:rPr>
        <w:t>个工作日内退还。</w:t>
      </w:r>
      <w:bookmarkEnd w:id="66"/>
      <w:r>
        <w:rPr>
          <w:rFonts w:hint="eastAsia" w:ascii="宋体" w:hAnsi="宋体" w:cs="宋体"/>
          <w:color w:val="auto"/>
          <w:szCs w:val="21"/>
          <w:highlight w:val="none"/>
        </w:rPr>
        <w:t xml:space="preserve"> </w:t>
      </w:r>
    </w:p>
    <w:p w14:paraId="746C4D84">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17.3磋商保证金不计息。</w:t>
      </w:r>
    </w:p>
    <w:p w14:paraId="3ADF1B78">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69A90F25">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15FDEE2E">
      <w:pPr>
        <w:spacing w:line="360" w:lineRule="auto"/>
        <w:ind w:left="420" w:leftChars="200"/>
        <w:rPr>
          <w:rFonts w:ascii="宋体" w:hAnsi="宋体" w:cs="宋体"/>
          <w:color w:val="auto"/>
          <w:szCs w:val="21"/>
          <w:highlight w:val="none"/>
        </w:rPr>
      </w:pPr>
      <w:r>
        <w:rPr>
          <w:rFonts w:hint="eastAsia" w:ascii="宋体" w:hAnsi="宋体"/>
          <w:color w:val="auto"/>
          <w:szCs w:val="21"/>
          <w:highlight w:val="none"/>
        </w:rPr>
        <w:t>（2）未按规定提交履约保证金的；</w:t>
      </w:r>
    </w:p>
    <w:p w14:paraId="5F9A94C1">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480347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02B13C67">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3A11A736">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222FAE0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4A11B1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供应商应先安装“政采云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6B2483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45D681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1AF990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076A64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5B314B19">
      <w:pPr>
        <w:spacing w:line="360" w:lineRule="auto"/>
        <w:ind w:firstLine="482" w:firstLineChars="200"/>
        <w:rPr>
          <w:rFonts w:hint="eastAsia"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7519186D">
      <w:pPr>
        <w:spacing w:line="360" w:lineRule="auto"/>
        <w:ind w:firstLine="420" w:firstLineChars="200"/>
        <w:rPr>
          <w:rFonts w:hint="eastAsia" w:ascii="宋体" w:hAnsi="宋体" w:cs="宋体"/>
          <w:color w:val="auto"/>
          <w:szCs w:val="21"/>
          <w:highlight w:val="none"/>
        </w:rPr>
      </w:pPr>
      <w:r>
        <w:rPr>
          <w:rFonts w:hint="eastAsia"/>
          <w:color w:val="auto"/>
          <w:highlight w:val="none"/>
        </w:rPr>
        <w:t>电子备份响应文件是指通过“政采云电子投标客户端”在线编制生成且后缀名为“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详见在“供应商须知前附表”。</w:t>
      </w:r>
    </w:p>
    <w:p w14:paraId="7C4A214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512E7850">
      <w:pPr>
        <w:spacing w:line="360" w:lineRule="auto"/>
        <w:ind w:firstLine="420" w:firstLineChars="200"/>
        <w:rPr>
          <w:rFonts w:hint="eastAsia"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0BD28778">
      <w:pPr>
        <w:spacing w:line="360" w:lineRule="auto"/>
        <w:ind w:firstLine="422" w:firstLineChars="200"/>
        <w:rPr>
          <w:rFonts w:hint="eastAsia" w:ascii="宋体" w:hAnsi="宋体" w:cs="宋体"/>
          <w:color w:val="auto"/>
          <w:szCs w:val="21"/>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未在规定时间内提交或者未按照磋商文件要求加密的电子响应文件，广西政府采购云平台将拒收。</w:t>
      </w:r>
    </w:p>
    <w:p w14:paraId="2E4192EE">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6997D454">
      <w:pPr>
        <w:snapToGrid w:val="0"/>
        <w:spacing w:line="360" w:lineRule="auto"/>
        <w:ind w:firstLine="420"/>
        <w:jc w:val="left"/>
        <w:rPr>
          <w:rFonts w:hint="eastAsia" w:ascii="宋体" w:hAnsi="宋体"/>
          <w:color w:val="auto"/>
          <w:szCs w:val="21"/>
          <w:highlight w:val="none"/>
        </w:rPr>
      </w:pPr>
      <w:bookmarkStart w:id="67" w:name="_Toc254970684"/>
      <w:bookmarkStart w:id="68" w:name="_Toc254970543"/>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以后提交（上传）的响应文件，广西政府采购云平台将予以拒收。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进入“服务中心”中查看</w:t>
      </w:r>
      <w:r>
        <w:rPr>
          <w:rFonts w:hint="eastAsia" w:ascii="宋体" w:hAnsi="宋体" w:cs="宋体"/>
          <w:color w:val="auto"/>
          <w:szCs w:val="21"/>
          <w:highlight w:val="none"/>
        </w:rPr>
        <w:t>“电子响应文件制作与投送教程”）</w:t>
      </w:r>
    </w:p>
    <w:bookmarkEnd w:id="67"/>
    <w:bookmarkEnd w:id="68"/>
    <w:p w14:paraId="7520EAB2">
      <w:pPr>
        <w:pStyle w:val="24"/>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3EBD2B42">
      <w:pPr>
        <w:spacing w:line="360" w:lineRule="auto"/>
        <w:ind w:firstLine="482" w:firstLineChars="200"/>
        <w:rPr>
          <w:rFonts w:ascii="黑体" w:hAnsi="黑体" w:eastAsia="黑体" w:cs="宋体"/>
          <w:b/>
          <w:bCs/>
          <w:color w:val="auto"/>
          <w:sz w:val="24"/>
          <w:highlight w:val="none"/>
        </w:rPr>
      </w:pPr>
      <w:bookmarkStart w:id="69" w:name="_Hlk45702405"/>
      <w:r>
        <w:rPr>
          <w:rFonts w:hint="eastAsia" w:ascii="黑体" w:hAnsi="黑体" w:eastAsia="黑体" w:cs="宋体"/>
          <w:b/>
          <w:bCs/>
          <w:color w:val="auto"/>
          <w:sz w:val="24"/>
          <w:highlight w:val="none"/>
        </w:rPr>
        <w:t>22.响应文件的退回</w:t>
      </w:r>
    </w:p>
    <w:p w14:paraId="76EF6F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5089AE8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61FAB9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供应商在响应文件提交截止时间后向采购人、采购代理机构书面申请撤回响应文件的，将根据本须知正文17.4的规定不予退还其磋商保证金。</w:t>
      </w:r>
    </w:p>
    <w:bookmarkEnd w:id="69"/>
    <w:p w14:paraId="7C5AACC4">
      <w:pPr>
        <w:spacing w:line="360" w:lineRule="auto"/>
        <w:rPr>
          <w:rFonts w:hint="eastAsia" w:ascii="宋体" w:hAnsi="宋体"/>
          <w:color w:val="auto"/>
          <w:szCs w:val="21"/>
          <w:highlight w:val="none"/>
        </w:rPr>
      </w:pPr>
    </w:p>
    <w:p w14:paraId="4B2537A4">
      <w:pPr>
        <w:spacing w:line="360" w:lineRule="auto"/>
        <w:ind w:left="420" w:firstLine="420"/>
        <w:jc w:val="center"/>
        <w:rPr>
          <w:rFonts w:hint="eastAsia" w:ascii="宋体" w:hAnsi="宋体"/>
          <w:b/>
          <w:bCs/>
          <w:color w:val="auto"/>
          <w:sz w:val="32"/>
          <w:szCs w:val="32"/>
          <w:highlight w:val="none"/>
        </w:rPr>
      </w:pPr>
      <w:r>
        <w:rPr>
          <w:rFonts w:hint="eastAsia" w:ascii="宋体" w:hAnsi="宋体"/>
          <w:b/>
          <w:bCs/>
          <w:color w:val="auto"/>
          <w:sz w:val="32"/>
          <w:szCs w:val="32"/>
          <w:highlight w:val="none"/>
        </w:rPr>
        <w:t>四、评审及磋商</w:t>
      </w:r>
    </w:p>
    <w:p w14:paraId="7C5ADDA6">
      <w:pPr>
        <w:spacing w:line="360" w:lineRule="auto"/>
        <w:ind w:left="420" w:firstLine="420"/>
        <w:rPr>
          <w:rFonts w:hint="eastAsia" w:ascii="宋体" w:hAnsi="宋体"/>
          <w:color w:val="auto"/>
          <w:szCs w:val="21"/>
          <w:highlight w:val="none"/>
        </w:rPr>
      </w:pPr>
    </w:p>
    <w:p w14:paraId="7DBB919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1906812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0371F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EA615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4E32D85F">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6CAA0B98">
      <w:pPr>
        <w:spacing w:line="360" w:lineRule="auto"/>
        <w:ind w:firstLine="420" w:firstLineChars="200"/>
        <w:rPr>
          <w:rFonts w:hint="eastAsia"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间通过电子交易平台组织响应文件开启，供应商的法定代表人或其委托代理人须携带加密时所用的CA锁，按平台提示和磋商文件的规定登录到广西政府采购云平台电子开标大厅签到，</w:t>
      </w:r>
      <w:r>
        <w:rPr>
          <w:rFonts w:hint="eastAsia"/>
          <w:color w:val="auto"/>
          <w:highlight w:val="none"/>
        </w:rPr>
        <w:t>采购代理机构依托广西政府采购云平台向各供应商发出电子加密响应文件【开始解密】通知，由供应商按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66AFC0C1">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2C6C7B7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19775A9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14:paraId="10FC1EA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6.3</w:t>
      </w:r>
      <w:r>
        <w:rPr>
          <w:rFonts w:hint="eastAsia" w:ascii="宋体" w:hAnsi="宋体"/>
          <w:color w:val="auto"/>
          <w:szCs w:val="21"/>
          <w:highlight w:val="none"/>
        </w:rPr>
        <w:t>商务/服务要求允许负偏离的条款数详见“供应商须知前附表”。</w:t>
      </w:r>
    </w:p>
    <w:p w14:paraId="0DF093F2">
      <w:pPr>
        <w:spacing w:line="360" w:lineRule="auto"/>
        <w:ind w:firstLine="420" w:firstLineChars="200"/>
        <w:rPr>
          <w:rFonts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4230984E">
      <w:pPr>
        <w:spacing w:line="360" w:lineRule="auto"/>
        <w:ind w:firstLine="420" w:firstLineChars="200"/>
        <w:rPr>
          <w:rFonts w:hint="eastAsia"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3DE6A9E2">
      <w:pPr>
        <w:spacing w:line="360" w:lineRule="auto"/>
        <w:ind w:firstLine="420" w:firstLineChars="200"/>
        <w:rPr>
          <w:rFonts w:hint="eastAsia" w:hAnsi="宋体"/>
          <w:color w:val="auto"/>
          <w:highlight w:val="none"/>
        </w:rPr>
      </w:pPr>
      <w:r>
        <w:rPr>
          <w:rFonts w:hint="eastAsia" w:hAnsi="宋体"/>
          <w:color w:val="auto"/>
          <w:highlight w:val="none"/>
        </w:rPr>
        <w:t xml:space="preserve">（1）电子交易平台发生故障而无法登录访问的； </w:t>
      </w:r>
    </w:p>
    <w:p w14:paraId="75F3E03E">
      <w:pPr>
        <w:spacing w:line="360" w:lineRule="auto"/>
        <w:ind w:firstLine="420" w:firstLineChars="200"/>
        <w:rPr>
          <w:rFonts w:hint="eastAsia" w:hAnsi="宋体"/>
          <w:color w:val="auto"/>
          <w:highlight w:val="none"/>
        </w:rPr>
      </w:pPr>
      <w:r>
        <w:rPr>
          <w:rFonts w:hint="eastAsia" w:hAnsi="宋体"/>
          <w:color w:val="auto"/>
          <w:highlight w:val="none"/>
        </w:rPr>
        <w:t>（2）电子交易平台应用或数据库出现错误，不能进行正常操作的；</w:t>
      </w:r>
    </w:p>
    <w:p w14:paraId="6FDA53A2">
      <w:pPr>
        <w:spacing w:line="360" w:lineRule="auto"/>
        <w:ind w:firstLine="420" w:firstLineChars="200"/>
        <w:rPr>
          <w:rFonts w:hint="eastAsia" w:hAnsi="宋体"/>
          <w:color w:val="auto"/>
          <w:highlight w:val="none"/>
        </w:rPr>
      </w:pPr>
      <w:r>
        <w:rPr>
          <w:rFonts w:hint="eastAsia" w:hAnsi="宋体"/>
          <w:color w:val="auto"/>
          <w:highlight w:val="none"/>
        </w:rPr>
        <w:t>（3）电子交易平台发现严重安全漏洞，有潜在泄密危险的；</w:t>
      </w:r>
    </w:p>
    <w:p w14:paraId="10EABE90">
      <w:pPr>
        <w:spacing w:line="360" w:lineRule="auto"/>
        <w:ind w:firstLine="420" w:firstLineChars="200"/>
        <w:rPr>
          <w:rFonts w:hint="eastAsia" w:hAnsi="宋体"/>
          <w:color w:val="auto"/>
          <w:highlight w:val="none"/>
        </w:rPr>
      </w:pPr>
      <w:r>
        <w:rPr>
          <w:rFonts w:hint="eastAsia" w:hAnsi="宋体"/>
          <w:color w:val="auto"/>
          <w:highlight w:val="none"/>
        </w:rPr>
        <w:t xml:space="preserve">（4）病毒发作导致不能进行正常操作的； </w:t>
      </w:r>
    </w:p>
    <w:p w14:paraId="0CC8DD8E">
      <w:pPr>
        <w:spacing w:line="360" w:lineRule="auto"/>
        <w:ind w:firstLine="420" w:firstLineChars="200"/>
        <w:rPr>
          <w:rFonts w:hint="eastAsia" w:hAnsi="宋体"/>
          <w:color w:val="auto"/>
          <w:highlight w:val="none"/>
        </w:rPr>
      </w:pPr>
      <w:r>
        <w:rPr>
          <w:rFonts w:hint="eastAsia" w:hAnsi="宋体"/>
          <w:color w:val="auto"/>
          <w:highlight w:val="none"/>
        </w:rPr>
        <w:t>（5）其他无法保证电子交易的公平、公正和安全的情况。</w:t>
      </w:r>
    </w:p>
    <w:p w14:paraId="16201FCF">
      <w:pPr>
        <w:spacing w:line="360" w:lineRule="auto"/>
        <w:ind w:firstLine="420" w:firstLineChars="200"/>
        <w:rPr>
          <w:rFonts w:hint="eastAsia" w:ascii="宋体" w:hAnsi="宋体" w:cs="宋体"/>
          <w:color w:val="auto"/>
          <w:szCs w:val="21"/>
          <w:highlight w:val="none"/>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6AB00C02">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58791B6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EEC6D7B">
      <w:pPr>
        <w:spacing w:line="360" w:lineRule="auto"/>
        <w:ind w:firstLine="420" w:firstLineChars="200"/>
        <w:rPr>
          <w:rFonts w:hint="eastAsia"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0"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70"/>
    </w:p>
    <w:p w14:paraId="45F21E09">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27.3出现下列情形之一的，采购人或者采购代理机构应当终止竞争性磋商采购活动，发布项目终止公告并说明原因，重新开展采购活动：</w:t>
      </w:r>
    </w:p>
    <w:p w14:paraId="582BB1E4">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（1）因情况变化，不再符合规定的竞争性磋商采购人式适用情形的；</w:t>
      </w:r>
    </w:p>
    <w:p w14:paraId="2E02BA38">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1D98D808">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评审程序、评审方法和评审标准”第4.3条规定的情形外，在采购过程中符合要求的供应商或者报价未超过采购预算的供应商不足3家的。</w:t>
      </w:r>
    </w:p>
    <w:p w14:paraId="76F5546B">
      <w:pPr>
        <w:spacing w:line="360" w:lineRule="auto"/>
        <w:ind w:firstLine="420" w:firstLineChars="200"/>
        <w:rPr>
          <w:rFonts w:ascii="宋体" w:hAnsi="宋体" w:cs="宋体"/>
          <w:color w:val="auto"/>
          <w:szCs w:val="21"/>
          <w:highlight w:val="none"/>
        </w:rPr>
      </w:pPr>
      <w:r>
        <w:rPr>
          <w:rFonts w:hint="eastAsia" w:ascii="宋体" w:hAnsi="宋体" w:cs="Courier New"/>
          <w:color w:val="auto"/>
          <w:szCs w:val="21"/>
          <w:highlight w:val="none"/>
        </w:rPr>
        <w:t>27.4在采购活动中因重大变故，采购任务取消的，采购人或者采购代理机构应当终止采购活动，通知所有参加采购活动的供应商，并将项目实施情况和采购任务取消原因报送本级财政部门。</w:t>
      </w:r>
    </w:p>
    <w:p w14:paraId="05537D62">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56EB4FBE">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.1履约保证金的金额、提交方式、退付的时间和条件详见“供应商须知前附表”。成交供应商未按规定提交履约保证金的，视为拒绝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w:t>
      </w:r>
    </w:p>
    <w:p w14:paraId="6DD96365">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.2在履约保证金退还日期前，若成交供应商的开户名称、开户银行、账号有变动的，请以书面形式通知履约保证金收取单位，否则由此产生的后果由成交供应商自行承担。</w:t>
      </w:r>
    </w:p>
    <w:p w14:paraId="7A5D3236">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2D5D036B">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76299453">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1D8541D0">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2DD7971A">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3274847E">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BCAF0FE">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1A95A0CC">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5605FC04">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76D22F36">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26B44E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642DD795">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.询问、质疑和投诉</w:t>
      </w:r>
    </w:p>
    <w:p w14:paraId="36F71817">
      <w:pPr>
        <w:pStyle w:val="5"/>
        <w:spacing w:line="360" w:lineRule="auto"/>
        <w:rPr>
          <w:rFonts w:hint="eastAsia" w:ascii="宋体" w:hAnsi="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4507AAF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31212B4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（1）对可以质疑的磋商文件提出质疑的，为收到磋商文件之日或者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41FB11D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3E2BB43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50349F8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4122752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5600F1A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1A5CF62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50BB96B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13FF68C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6F6ACEE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6F46A85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0BA891E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5190472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5274AF3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70F498F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5E45ADD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27799B5C">
      <w:pPr>
        <w:spacing w:line="360" w:lineRule="auto"/>
        <w:ind w:firstLine="420" w:firstLineChars="200"/>
        <w:rPr>
          <w:rFonts w:hint="eastAsia"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0992574">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1491F3D3">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.1代理服务收取标准及缴费账户详见“供应商须知前附表”，供应商为联合体的，可以由联合体中的一方或者多方共同交纳代理服务费。</w:t>
      </w:r>
    </w:p>
    <w:p w14:paraId="49CB4A58">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32.2</w:t>
      </w:r>
      <w:r>
        <w:rPr>
          <w:rFonts w:hint="eastAsia" w:ascii="宋体" w:hAnsi="宋体" w:cs="宋体"/>
          <w:color w:val="auto"/>
          <w:szCs w:val="21"/>
          <w:highlight w:val="none"/>
        </w:rPr>
        <w:t>代理服务费收费计算标准：</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468C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243AC7B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7745C9A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659" w:type="dxa"/>
            <w:noWrap w:val="0"/>
            <w:vAlign w:val="center"/>
          </w:tcPr>
          <w:p w14:paraId="7316C99D">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532" w:type="dxa"/>
            <w:noWrap w:val="0"/>
            <w:vAlign w:val="center"/>
          </w:tcPr>
          <w:p w14:paraId="574E590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546" w:type="dxa"/>
            <w:noWrap w:val="0"/>
            <w:vAlign w:val="center"/>
          </w:tcPr>
          <w:p w14:paraId="45E9732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工程类</w:t>
            </w:r>
          </w:p>
        </w:tc>
      </w:tr>
      <w:tr w14:paraId="24B4C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A35CB7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659" w:type="dxa"/>
            <w:noWrap w:val="0"/>
            <w:vAlign w:val="top"/>
          </w:tcPr>
          <w:p w14:paraId="5DDFB0ED">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noWrap w:val="0"/>
            <w:vAlign w:val="top"/>
          </w:tcPr>
          <w:p w14:paraId="32400EE4">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546" w:type="dxa"/>
            <w:noWrap w:val="0"/>
            <w:vAlign w:val="top"/>
          </w:tcPr>
          <w:p w14:paraId="5E4F47CF">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73431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FD5228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659" w:type="dxa"/>
            <w:noWrap w:val="0"/>
            <w:vAlign w:val="top"/>
          </w:tcPr>
          <w:p w14:paraId="086002B0">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noWrap w:val="0"/>
            <w:vAlign w:val="top"/>
          </w:tcPr>
          <w:p w14:paraId="63F95462">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546" w:type="dxa"/>
            <w:noWrap w:val="0"/>
            <w:vAlign w:val="top"/>
          </w:tcPr>
          <w:p w14:paraId="1F4D7C07">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266D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412279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659" w:type="dxa"/>
            <w:noWrap w:val="0"/>
            <w:vAlign w:val="top"/>
          </w:tcPr>
          <w:p w14:paraId="529B3AF9">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noWrap w:val="0"/>
            <w:vAlign w:val="top"/>
          </w:tcPr>
          <w:p w14:paraId="1362F343">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546" w:type="dxa"/>
            <w:noWrap w:val="0"/>
            <w:vAlign w:val="top"/>
          </w:tcPr>
          <w:p w14:paraId="2D5CB886">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3978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2D1519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659" w:type="dxa"/>
            <w:noWrap w:val="0"/>
            <w:vAlign w:val="top"/>
          </w:tcPr>
          <w:p w14:paraId="2DE42DEA">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noWrap w:val="0"/>
            <w:vAlign w:val="top"/>
          </w:tcPr>
          <w:p w14:paraId="4629D7FB">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546" w:type="dxa"/>
            <w:noWrap w:val="0"/>
            <w:vAlign w:val="top"/>
          </w:tcPr>
          <w:p w14:paraId="588361D0">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46173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DF677E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noWrap w:val="0"/>
            <w:vAlign w:val="top"/>
          </w:tcPr>
          <w:p w14:paraId="14C63331">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noWrap w:val="0"/>
            <w:vAlign w:val="top"/>
          </w:tcPr>
          <w:p w14:paraId="21597BDD">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546" w:type="dxa"/>
            <w:noWrap w:val="0"/>
            <w:vAlign w:val="top"/>
          </w:tcPr>
          <w:p w14:paraId="1E3C0566">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7307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5B2AB4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659" w:type="dxa"/>
            <w:noWrap w:val="0"/>
            <w:vAlign w:val="top"/>
          </w:tcPr>
          <w:p w14:paraId="1E1DED3B">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0.05%</w:t>
            </w:r>
          </w:p>
        </w:tc>
        <w:tc>
          <w:tcPr>
            <w:tcW w:w="1532" w:type="dxa"/>
            <w:noWrap w:val="0"/>
            <w:vAlign w:val="top"/>
          </w:tcPr>
          <w:p w14:paraId="03EB5AA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noWrap w:val="0"/>
            <w:vAlign w:val="top"/>
          </w:tcPr>
          <w:p w14:paraId="69608B7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r>
      <w:tr w14:paraId="16F3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EDB466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659" w:type="dxa"/>
            <w:noWrap w:val="0"/>
            <w:vAlign w:val="top"/>
          </w:tcPr>
          <w:p w14:paraId="6082E280">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532" w:type="dxa"/>
            <w:noWrap w:val="0"/>
            <w:vAlign w:val="top"/>
          </w:tcPr>
          <w:p w14:paraId="229B698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noWrap w:val="0"/>
            <w:vAlign w:val="top"/>
          </w:tcPr>
          <w:p w14:paraId="5C299433">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r>
      <w:tr w14:paraId="7209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D01EBE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659" w:type="dxa"/>
            <w:noWrap w:val="0"/>
            <w:vAlign w:val="top"/>
          </w:tcPr>
          <w:p w14:paraId="7B8E0657">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32" w:type="dxa"/>
            <w:noWrap w:val="0"/>
            <w:vAlign w:val="top"/>
          </w:tcPr>
          <w:p w14:paraId="09BC8D13">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46" w:type="dxa"/>
            <w:noWrap w:val="0"/>
            <w:vAlign w:val="top"/>
          </w:tcPr>
          <w:p w14:paraId="7A59FC14">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r>
      <w:tr w14:paraId="5794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385556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659" w:type="dxa"/>
            <w:noWrap w:val="0"/>
            <w:vAlign w:val="top"/>
          </w:tcPr>
          <w:p w14:paraId="1A04E02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noWrap w:val="0"/>
            <w:vAlign w:val="top"/>
          </w:tcPr>
          <w:p w14:paraId="20538710">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546" w:type="dxa"/>
            <w:noWrap w:val="0"/>
            <w:vAlign w:val="top"/>
          </w:tcPr>
          <w:p w14:paraId="1216062D">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0.006%</w:t>
            </w:r>
          </w:p>
        </w:tc>
      </w:tr>
      <w:tr w14:paraId="050C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842605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659" w:type="dxa"/>
            <w:noWrap w:val="0"/>
            <w:vAlign w:val="top"/>
          </w:tcPr>
          <w:p w14:paraId="3C065CD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noWrap w:val="0"/>
            <w:vAlign w:val="top"/>
          </w:tcPr>
          <w:p w14:paraId="6AD88077">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546" w:type="dxa"/>
            <w:noWrap w:val="0"/>
            <w:vAlign w:val="top"/>
          </w:tcPr>
          <w:p w14:paraId="06C36275">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504F16ED">
      <w:pPr>
        <w:spacing w:line="360" w:lineRule="auto"/>
        <w:ind w:firstLine="420" w:firstLineChars="200"/>
        <w:rPr>
          <w:rFonts w:ascii="宋体" w:hAnsi="宋体" w:cs="宋体"/>
          <w:color w:val="auto"/>
          <w:highlight w:val="none"/>
        </w:rPr>
      </w:pPr>
      <w:r>
        <w:rPr>
          <w:rFonts w:ascii="宋体" w:hAnsi="宋体" w:cs="宋体"/>
          <w:color w:val="auto"/>
          <w:highlight w:val="none"/>
        </w:rPr>
        <w:t>注：</w:t>
      </w:r>
    </w:p>
    <w:p w14:paraId="47FCE6A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2C2398D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2EE5ADB1">
      <w:pPr>
        <w:spacing w:line="360" w:lineRule="auto"/>
        <w:ind w:firstLine="420" w:firstLineChars="200"/>
        <w:rPr>
          <w:rFonts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服务采购</w:t>
      </w:r>
      <w:r>
        <w:rPr>
          <w:rFonts w:ascii="宋体" w:hAnsi="宋体" w:cs="宋体"/>
          <w:color w:val="auto"/>
          <w:highlight w:val="none"/>
        </w:rPr>
        <w:t>代理业务</w:t>
      </w:r>
      <w:r>
        <w:rPr>
          <w:rFonts w:hint="eastAsia" w:ascii="宋体" w:hAnsi="宋体" w:cs="宋体"/>
          <w:color w:val="auto"/>
          <w:highlight w:val="none"/>
        </w:rPr>
        <w:t>成交</w:t>
      </w:r>
      <w:r>
        <w:rPr>
          <w:rFonts w:ascii="宋体" w:hAnsi="宋体" w:cs="宋体"/>
          <w:color w:val="auto"/>
          <w:highlight w:val="none"/>
        </w:rPr>
        <w:t>金额</w:t>
      </w:r>
      <w:r>
        <w:rPr>
          <w:rFonts w:hint="eastAsia" w:ascii="宋体" w:hAnsi="宋体" w:cs="宋体"/>
          <w:color w:val="auto"/>
          <w:highlight w:val="none"/>
        </w:rPr>
        <w:t>或者暂定价</w:t>
      </w:r>
      <w:r>
        <w:rPr>
          <w:rFonts w:ascii="宋体" w:hAnsi="宋体" w:cs="宋体"/>
          <w:color w:val="auto"/>
          <w:highlight w:val="none"/>
        </w:rPr>
        <w:t>为150万元，计算</w:t>
      </w:r>
      <w:r>
        <w:rPr>
          <w:rFonts w:hint="eastAsia" w:ascii="宋体" w:hAnsi="宋体" w:cs="宋体"/>
          <w:color w:val="auto"/>
          <w:highlight w:val="none"/>
        </w:rPr>
        <w:t>采购</w:t>
      </w:r>
      <w:r>
        <w:rPr>
          <w:rFonts w:ascii="宋体" w:hAnsi="宋体" w:cs="宋体"/>
          <w:color w:val="auto"/>
          <w:highlight w:val="none"/>
        </w:rPr>
        <w:t>代理收费额如下：</w:t>
      </w:r>
    </w:p>
    <w:p w14:paraId="03CF315B">
      <w:pPr>
        <w:spacing w:line="360" w:lineRule="auto"/>
        <w:ind w:firstLine="420" w:firstLineChars="200"/>
        <w:rPr>
          <w:rFonts w:ascii="宋体" w:hAnsi="宋体" w:cs="宋体"/>
          <w:color w:val="auto"/>
          <w:highlight w:val="none"/>
        </w:rPr>
      </w:pPr>
      <w:r>
        <w:rPr>
          <w:rFonts w:ascii="宋体" w:hAnsi="宋体" w:cs="宋体"/>
          <w:color w:val="auto"/>
          <w:highlight w:val="none"/>
        </w:rPr>
        <w:t>100万元×l.5%＝1.5万元</w:t>
      </w:r>
    </w:p>
    <w:p w14:paraId="1C8AAAD4">
      <w:pPr>
        <w:spacing w:line="360" w:lineRule="auto"/>
        <w:ind w:firstLine="420" w:firstLineChars="200"/>
        <w:rPr>
          <w:rFonts w:ascii="宋体" w:hAnsi="宋体" w:cs="宋体"/>
          <w:color w:val="auto"/>
          <w:highlight w:val="none"/>
        </w:rPr>
      </w:pPr>
      <w:r>
        <w:rPr>
          <w:rFonts w:ascii="宋体" w:hAnsi="宋体" w:cs="宋体"/>
          <w:color w:val="auto"/>
          <w:highlight w:val="none"/>
        </w:rPr>
        <w:t>（150－100）万元×0.8%＝0.4万元</w:t>
      </w:r>
    </w:p>
    <w:p w14:paraId="672FB5CA">
      <w:pPr>
        <w:spacing w:line="360" w:lineRule="auto"/>
        <w:ind w:firstLine="420" w:firstLineChars="200"/>
        <w:rPr>
          <w:rFonts w:ascii="宋体" w:hAnsi="宋体" w:cs="宋体"/>
          <w:color w:val="auto"/>
          <w:highlight w:val="none"/>
        </w:rPr>
      </w:pPr>
      <w:r>
        <w:rPr>
          <w:rFonts w:ascii="宋体" w:hAnsi="宋体" w:cs="宋体"/>
          <w:color w:val="auto"/>
          <w:highlight w:val="none"/>
        </w:rPr>
        <w:t>合计收费＝1.5＋0.4＝1.9万元</w:t>
      </w:r>
    </w:p>
    <w:p w14:paraId="18FF5F7E">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6A50305D">
      <w:pPr>
        <w:pStyle w:val="13"/>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3.1</w:t>
      </w:r>
      <w:r>
        <w:rPr>
          <w:rFonts w:hint="eastAsia" w:hAnsi="宋体" w:cs="宋体"/>
          <w:color w:val="auto"/>
          <w:kern w:val="2"/>
          <w:sz w:val="21"/>
          <w:highlight w:val="none"/>
        </w:rPr>
        <w:t>本磋商文件解释规则详见“供应商须知前附表”。</w:t>
      </w:r>
    </w:p>
    <w:p w14:paraId="5F7DB3C9">
      <w:pPr>
        <w:pStyle w:val="13"/>
        <w:spacing w:line="360" w:lineRule="auto"/>
        <w:ind w:firstLine="420" w:firstLineChars="200"/>
        <w:textAlignment w:val="center"/>
        <w:rPr>
          <w:rFonts w:hAnsi="宋体" w:cs="宋体"/>
          <w:color w:val="auto"/>
          <w:kern w:val="2"/>
          <w:sz w:val="21"/>
          <w:highlight w:val="none"/>
        </w:rPr>
      </w:pPr>
      <w:r>
        <w:rPr>
          <w:rFonts w:hAnsi="宋体" w:cs="宋体"/>
          <w:color w:val="auto"/>
          <w:kern w:val="2"/>
          <w:sz w:val="21"/>
          <w:highlight w:val="none"/>
        </w:rPr>
        <w:t>33.2</w:t>
      </w:r>
      <w:r>
        <w:rPr>
          <w:rFonts w:hint="eastAsia" w:hAnsi="宋体" w:cs="宋体"/>
          <w:color w:val="auto"/>
          <w:kern w:val="2"/>
          <w:sz w:val="21"/>
          <w:highlight w:val="none"/>
        </w:rPr>
        <w:t>其他事项详见“供应商须知前附表”。</w:t>
      </w:r>
    </w:p>
    <w:p w14:paraId="270FA091">
      <w:pPr>
        <w:pStyle w:val="13"/>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3.3</w:t>
      </w:r>
      <w:r>
        <w:rPr>
          <w:rFonts w:hint="eastAsia" w:hAnsi="宋体" w:cs="宋体"/>
          <w:color w:val="auto"/>
          <w:kern w:val="2"/>
          <w:sz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5E57FE86">
      <w:pPr>
        <w:pStyle w:val="13"/>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348E90FD">
      <w:pPr>
        <w:pStyle w:val="13"/>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0EF609D6">
      <w:pPr>
        <w:pStyle w:val="13"/>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DF67203">
      <w:pPr>
        <w:pStyle w:val="13"/>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0907C111">
      <w:pPr>
        <w:pStyle w:val="13"/>
        <w:spacing w:line="360" w:lineRule="auto"/>
        <w:ind w:firstLine="420" w:firstLineChars="200"/>
        <w:textAlignment w:val="center"/>
        <w:rPr>
          <w:rFonts w:hAnsi="宋体"/>
          <w:b/>
          <w:color w:val="auto"/>
          <w:highlight w:val="none"/>
        </w:rPr>
      </w:pPr>
      <w:r>
        <w:rPr>
          <w:rFonts w:hint="eastAsia" w:hAnsi="宋体" w:cs="宋体"/>
          <w:color w:val="auto"/>
          <w:kern w:val="2"/>
          <w:sz w:val="21"/>
          <w:highlight w:val="none"/>
        </w:rPr>
        <w:t>依据本磋商文件规定享受扶持政策获得政府采购合同的，小微企业不得将合同分包给大中型企业，中型企业不得将合同分包给大型企业。</w:t>
      </w:r>
    </w:p>
    <w:p w14:paraId="7A0ABA74">
      <w:pPr>
        <w:pStyle w:val="13"/>
        <w:spacing w:line="360" w:lineRule="auto"/>
        <w:textAlignment w:val="center"/>
        <w:rPr>
          <w:rFonts w:hint="eastAsia"/>
          <w:b/>
          <w:bCs/>
          <w:color w:val="auto"/>
          <w:sz w:val="18"/>
          <w:szCs w:val="18"/>
          <w:highlight w:val="none"/>
        </w:rPr>
      </w:pPr>
    </w:p>
    <w:p w14:paraId="1A613C2F">
      <w:pPr>
        <w:rPr>
          <w:rFonts w:hint="eastAsia"/>
          <w:color w:val="auto"/>
          <w:highlight w:val="none"/>
        </w:rPr>
      </w:pPr>
    </w:p>
    <w:p w14:paraId="0C6B0559">
      <w:pPr>
        <w:rPr>
          <w:rFonts w:hint="eastAsia"/>
          <w:color w:val="auto"/>
          <w:highlight w:val="none"/>
        </w:rPr>
      </w:pPr>
    </w:p>
    <w:p w14:paraId="5051BAE8">
      <w:pPr>
        <w:pStyle w:val="9"/>
        <w:rPr>
          <w:rFonts w:hint="eastAsia"/>
          <w:color w:val="auto"/>
          <w:highlight w:val="none"/>
        </w:rPr>
      </w:pPr>
    </w:p>
    <w:p w14:paraId="168A4031">
      <w:pPr>
        <w:rPr>
          <w:rFonts w:hint="eastAsia"/>
          <w:color w:val="auto"/>
          <w:highlight w:val="none"/>
        </w:rPr>
      </w:pPr>
    </w:p>
    <w:p w14:paraId="3929466E">
      <w:pPr>
        <w:rPr>
          <w:rFonts w:hint="eastAsia"/>
          <w:color w:val="auto"/>
          <w:highlight w:val="none"/>
        </w:rPr>
      </w:pPr>
    </w:p>
    <w:p w14:paraId="31C0587D">
      <w:pPr>
        <w:rPr>
          <w:rFonts w:hint="eastAsia"/>
          <w:color w:val="auto"/>
          <w:highlight w:val="none"/>
        </w:rPr>
      </w:pPr>
    </w:p>
    <w:p w14:paraId="12C59D97">
      <w:pPr>
        <w:rPr>
          <w:rFonts w:hint="eastAsia"/>
          <w:color w:val="auto"/>
          <w:highlight w:val="none"/>
        </w:rPr>
      </w:pPr>
    </w:p>
    <w:p w14:paraId="6FCC9F13">
      <w:pPr>
        <w:rPr>
          <w:rFonts w:hint="eastAsia"/>
          <w:color w:val="auto"/>
          <w:highlight w:val="none"/>
        </w:rPr>
      </w:pPr>
    </w:p>
    <w:p w14:paraId="3CDC39B5">
      <w:pPr>
        <w:rPr>
          <w:rFonts w:hint="eastAsia"/>
          <w:color w:val="auto"/>
          <w:highlight w:val="none"/>
        </w:rPr>
      </w:pPr>
    </w:p>
    <w:p w14:paraId="0B77DCD8">
      <w:pPr>
        <w:rPr>
          <w:rFonts w:hint="eastAsia"/>
          <w:color w:val="auto"/>
          <w:highlight w:val="none"/>
        </w:rPr>
      </w:pPr>
    </w:p>
    <w:p w14:paraId="27F0C2C9">
      <w:pPr>
        <w:rPr>
          <w:rFonts w:hint="eastAsia"/>
          <w:color w:val="auto"/>
          <w:highlight w:val="none"/>
        </w:rPr>
      </w:pPr>
    </w:p>
    <w:p w14:paraId="7D19C56E">
      <w:pPr>
        <w:rPr>
          <w:rFonts w:hint="eastAsia"/>
          <w:color w:val="auto"/>
          <w:highlight w:val="none"/>
        </w:rPr>
      </w:pPr>
    </w:p>
    <w:p w14:paraId="474A7B76">
      <w:pPr>
        <w:rPr>
          <w:rFonts w:hint="eastAsia"/>
          <w:color w:val="auto"/>
          <w:highlight w:val="none"/>
        </w:rPr>
      </w:pPr>
    </w:p>
    <w:p w14:paraId="222471C2">
      <w:pPr>
        <w:rPr>
          <w:rFonts w:hint="eastAsia"/>
          <w:color w:val="auto"/>
          <w:highlight w:val="none"/>
        </w:rPr>
      </w:pPr>
    </w:p>
    <w:p w14:paraId="17181079">
      <w:pPr>
        <w:pStyle w:val="2"/>
        <w:numPr>
          <w:ilvl w:val="0"/>
          <w:numId w:val="4"/>
        </w:numPr>
        <w:spacing w:line="360" w:lineRule="auto"/>
        <w:jc w:val="center"/>
        <w:rPr>
          <w:rFonts w:hint="eastAsia"/>
          <w:color w:val="auto"/>
          <w:highlight w:val="none"/>
        </w:rPr>
      </w:pPr>
      <w:bookmarkStart w:id="71" w:name="_Toc159508938"/>
      <w:r>
        <w:rPr>
          <w:rFonts w:hint="eastAsia"/>
          <w:color w:val="auto"/>
          <w:highlight w:val="none"/>
        </w:rPr>
        <w:t>采购需求</w:t>
      </w:r>
      <w:bookmarkEnd w:id="71"/>
    </w:p>
    <w:p w14:paraId="3AA5EED3">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说明：</w:t>
      </w:r>
    </w:p>
    <w:p w14:paraId="32160F0F">
      <w:pPr>
        <w:spacing w:line="360" w:lineRule="auto"/>
        <w:ind w:firstLine="426" w:firstLineChars="202"/>
        <w:jc w:val="left"/>
        <w:rPr>
          <w:rFonts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根据《财政部发展改革委生态环境部市场监管总局关于调整优化节能产品、环境标志产品政府采购执行机制的通知》（财库〔2019〕9号）和《关于印发节能产品政府采购品目清单的通知》（财库〔2019〕19号）的规定，节能产品政府采购品目清单内标注“★”的品目属于政府强制采购节能产品，如本项目包含的配套货物属于品目清单内标注“★”的产品时，供应商的竞标货物必须使用政府强制采购的节能产品，供应商必须在响应文件中提供所竞标产品有效期内的节能产品认证证书复印件（加盖供应商公章），否则响应文件按无效响应处理。如本项目包含的配套货物属于品目清单内非标注“★”的产品时，应优先采购，具体详见“第四章评审程序、评审方法和评审标准”。</w:t>
      </w:r>
    </w:p>
    <w:p w14:paraId="2C116423">
      <w:pPr>
        <w:spacing w:line="360" w:lineRule="auto"/>
        <w:ind w:firstLine="426" w:firstLineChars="202"/>
        <w:jc w:val="left"/>
        <w:rPr>
          <w:rFonts w:ascii="宋体" w:hAnsi="宋体" w:cs="宋体"/>
          <w:b/>
          <w:color w:val="auto"/>
          <w:szCs w:val="21"/>
          <w:highlight w:val="none"/>
        </w:rPr>
      </w:pPr>
      <w:r>
        <w:rPr>
          <w:rFonts w:ascii="宋体" w:hAnsi="宋体" w:cs="宋体"/>
          <w:b/>
          <w:color w:val="auto"/>
          <w:szCs w:val="21"/>
          <w:highlight w:val="none"/>
        </w:rPr>
        <w:t>2</w:t>
      </w:r>
      <w:r>
        <w:rPr>
          <w:rFonts w:hint="eastAsia" w:ascii="宋体" w:hAnsi="宋体" w:cs="宋体"/>
          <w:b/>
          <w:color w:val="auto"/>
          <w:szCs w:val="21"/>
          <w:highlight w:val="none"/>
        </w:rPr>
        <w:t>.“实质性要求”是指磋商文件中已经指明不满足则响应文件按无效响应处理的条款，或者不能负偏离的条款，或者采购需求中带“▲”的条款。</w:t>
      </w:r>
    </w:p>
    <w:p w14:paraId="15F1C1DE">
      <w:pPr>
        <w:spacing w:line="360" w:lineRule="auto"/>
        <w:ind w:firstLine="426" w:firstLineChars="202"/>
        <w:jc w:val="left"/>
        <w:rPr>
          <w:rFonts w:ascii="宋体" w:hAnsi="宋体" w:cs="宋体"/>
          <w:b/>
          <w:color w:val="auto"/>
          <w:szCs w:val="21"/>
          <w:highlight w:val="none"/>
        </w:rPr>
      </w:pPr>
      <w:r>
        <w:rPr>
          <w:rFonts w:ascii="宋体" w:hAnsi="宋体" w:cs="宋体"/>
          <w:b/>
          <w:color w:val="auto"/>
          <w:szCs w:val="21"/>
          <w:highlight w:val="none"/>
        </w:rPr>
        <w:t>3</w:t>
      </w:r>
      <w:r>
        <w:rPr>
          <w:rFonts w:hint="eastAsia" w:ascii="宋体" w:hAnsi="宋体" w:cs="宋体"/>
          <w:b/>
          <w:color w:val="auto"/>
          <w:szCs w:val="21"/>
          <w:highlight w:val="none"/>
        </w:rPr>
        <w:t>. 服务项目中伴随货物的，采购需求中出现的品牌、型号或者生产供应商仅起参考作用，不属于指定品牌、型号或者生产供应商的情形。供应商可参照或者选用其他相当的品牌、型号或者生产供应商替代。</w:t>
      </w:r>
    </w:p>
    <w:p w14:paraId="543208F8">
      <w:pPr>
        <w:spacing w:line="360" w:lineRule="auto"/>
        <w:ind w:firstLine="426" w:firstLineChars="202"/>
        <w:jc w:val="left"/>
        <w:rPr>
          <w:rFonts w:hint="eastAsia" w:ascii="宋体" w:hAnsi="宋体" w:cs="宋体"/>
          <w:b/>
          <w:color w:val="auto"/>
          <w:szCs w:val="21"/>
          <w:highlight w:val="none"/>
        </w:rPr>
      </w:pPr>
      <w:r>
        <w:rPr>
          <w:rFonts w:hint="eastAsia" w:ascii="宋体" w:hAnsi="宋体" w:cs="宋体"/>
          <w:b/>
          <w:color w:val="auto"/>
          <w:szCs w:val="21"/>
          <w:highlight w:val="none"/>
        </w:rPr>
        <w:t>4.供应商必须自行为其磋商产品侵犯他人的知识产权或者专利成果的行为承担相应法律责任。</w:t>
      </w:r>
    </w:p>
    <w:p w14:paraId="485CD0D6">
      <w:pPr>
        <w:spacing w:line="360" w:lineRule="auto"/>
        <w:ind w:firstLine="426" w:firstLineChars="202"/>
        <w:jc w:val="left"/>
        <w:rPr>
          <w:rFonts w:hint="eastAsia" w:ascii="宋体" w:hAnsi="宋体" w:cs="宋体"/>
          <w:b/>
          <w:color w:val="auto"/>
          <w:szCs w:val="21"/>
          <w:highlight w:val="none"/>
        </w:rPr>
      </w:pPr>
      <w:r>
        <w:rPr>
          <w:rFonts w:hint="eastAsia" w:ascii="宋体" w:hAnsi="宋体" w:cs="宋体"/>
          <w:b/>
          <w:color w:val="auto"/>
          <w:szCs w:val="21"/>
          <w:highlight w:val="none"/>
        </w:rPr>
        <w:t>5.采购内容所属行业：</w:t>
      </w:r>
      <w:r>
        <w:rPr>
          <w:rFonts w:hint="eastAsia" w:ascii="宋体" w:hAnsi="宋体" w:cs="宋体"/>
          <w:b/>
          <w:color w:val="auto"/>
          <w:szCs w:val="21"/>
          <w:highlight w:val="none"/>
          <w:u w:val="single"/>
        </w:rPr>
        <w:t>软件和信息技术服务业</w:t>
      </w:r>
      <w:r>
        <w:rPr>
          <w:rFonts w:hint="eastAsia" w:ascii="宋体" w:hAnsi="宋体" w:cs="宋体"/>
          <w:b/>
          <w:color w:val="auto"/>
          <w:szCs w:val="21"/>
          <w:highlight w:val="none"/>
        </w:rPr>
        <w:t>。</w:t>
      </w:r>
    </w:p>
    <w:p w14:paraId="21E55A16">
      <w:pPr>
        <w:pStyle w:val="19"/>
        <w:rPr>
          <w:rFonts w:hint="eastAsia" w:ascii="宋体" w:hAnsi="宋体" w:cs="宋体"/>
          <w:b/>
          <w:color w:val="auto"/>
          <w:sz w:val="22"/>
          <w:szCs w:val="16"/>
          <w:highlight w:val="none"/>
          <w:lang w:eastAsia="zh-CN"/>
        </w:rPr>
      </w:pPr>
    </w:p>
    <w:tbl>
      <w:tblPr>
        <w:tblStyle w:val="20"/>
        <w:tblW w:w="10179"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140"/>
        <w:gridCol w:w="310"/>
        <w:gridCol w:w="470"/>
        <w:gridCol w:w="7432"/>
      </w:tblGrid>
      <w:tr w14:paraId="156A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27" w:type="dxa"/>
            <w:noWrap/>
            <w:vAlign w:val="center"/>
          </w:tcPr>
          <w:p w14:paraId="0E2AAB7A">
            <w:pPr>
              <w:pageBreakBefore w:val="0"/>
              <w:widowControl w:val="0"/>
              <w:kinsoku/>
              <w:wordWrap/>
              <w:overflowPunct/>
              <w:topLinePunct w:val="0"/>
              <w:autoSpaceDE/>
              <w:autoSpaceDN/>
              <w:bidi w:val="0"/>
              <w:adjustRightInd/>
              <w:spacing w:line="240" w:lineRule="auto"/>
              <w:jc w:val="center"/>
              <w:textAlignment w:val="auto"/>
              <w:rPr>
                <w:rFonts w:ascii="宋体" w:hAnsi="宋体"/>
                <w:b/>
                <w:color w:val="auto"/>
                <w:szCs w:val="21"/>
                <w:highlight w:val="none"/>
              </w:rPr>
            </w:pPr>
            <w:r>
              <w:rPr>
                <w:rFonts w:hint="eastAsia" w:ascii="宋体" w:hAnsi="宋体"/>
                <w:b/>
                <w:color w:val="auto"/>
                <w:szCs w:val="21"/>
                <w:highlight w:val="none"/>
                <w:lang w:eastAsia="zh-CN"/>
              </w:rPr>
              <w:t>序</w:t>
            </w:r>
            <w:r>
              <w:rPr>
                <w:rFonts w:hint="eastAsia" w:ascii="宋体" w:hAnsi="宋体"/>
                <w:b/>
                <w:color w:val="auto"/>
                <w:szCs w:val="21"/>
                <w:highlight w:val="none"/>
              </w:rPr>
              <w:t>号</w:t>
            </w:r>
          </w:p>
        </w:tc>
        <w:tc>
          <w:tcPr>
            <w:tcW w:w="1140" w:type="dxa"/>
            <w:noWrap/>
            <w:vAlign w:val="center"/>
          </w:tcPr>
          <w:p w14:paraId="02237EFD">
            <w:pPr>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b/>
                <w:color w:val="auto"/>
                <w:szCs w:val="21"/>
                <w:highlight w:val="none"/>
                <w:lang w:eastAsia="zh-CN"/>
              </w:rPr>
            </w:pPr>
            <w:r>
              <w:rPr>
                <w:rFonts w:hint="eastAsia" w:ascii="宋体" w:hAnsi="宋体" w:cs="Arial"/>
                <w:b/>
                <w:bCs/>
                <w:color w:val="auto"/>
                <w:szCs w:val="21"/>
                <w:highlight w:val="none"/>
                <w:lang w:eastAsia="zh-CN"/>
              </w:rPr>
              <w:t>服务名称</w:t>
            </w:r>
          </w:p>
        </w:tc>
        <w:tc>
          <w:tcPr>
            <w:tcW w:w="780" w:type="dxa"/>
            <w:gridSpan w:val="2"/>
            <w:noWrap/>
            <w:vAlign w:val="center"/>
          </w:tcPr>
          <w:p w14:paraId="4327CB24">
            <w:pPr>
              <w:pageBreakBefore w:val="0"/>
              <w:widowControl w:val="0"/>
              <w:kinsoku/>
              <w:wordWrap/>
              <w:overflowPunct/>
              <w:topLinePunct w:val="0"/>
              <w:autoSpaceDE/>
              <w:autoSpaceDN/>
              <w:bidi w:val="0"/>
              <w:adjustRightInd/>
              <w:spacing w:line="240" w:lineRule="auto"/>
              <w:jc w:val="center"/>
              <w:textAlignment w:val="auto"/>
              <w:rPr>
                <w:rFonts w:ascii="宋体" w:hAnsi="宋体"/>
                <w:b/>
                <w:color w:val="auto"/>
                <w:szCs w:val="21"/>
                <w:highlight w:val="none"/>
              </w:rPr>
            </w:pPr>
            <w:r>
              <w:rPr>
                <w:rFonts w:hint="eastAsia" w:ascii="宋体" w:hAnsi="宋体"/>
                <w:b/>
                <w:color w:val="auto"/>
                <w:szCs w:val="21"/>
                <w:highlight w:val="none"/>
              </w:rPr>
              <w:t>数量</w:t>
            </w:r>
          </w:p>
        </w:tc>
        <w:tc>
          <w:tcPr>
            <w:tcW w:w="7432" w:type="dxa"/>
            <w:noWrap/>
            <w:vAlign w:val="center"/>
          </w:tcPr>
          <w:p w14:paraId="262C24D8">
            <w:pPr>
              <w:pageBreakBefore w:val="0"/>
              <w:widowControl w:val="0"/>
              <w:kinsoku/>
              <w:wordWrap/>
              <w:overflowPunct/>
              <w:topLinePunct w:val="0"/>
              <w:autoSpaceDE/>
              <w:autoSpaceDN/>
              <w:bidi w:val="0"/>
              <w:adjustRightInd/>
              <w:spacing w:line="240" w:lineRule="auto"/>
              <w:jc w:val="center"/>
              <w:textAlignment w:val="auto"/>
              <w:rPr>
                <w:rFonts w:ascii="宋体" w:hAnsi="宋体"/>
                <w:b/>
                <w:color w:val="auto"/>
                <w:szCs w:val="21"/>
                <w:highlight w:val="none"/>
              </w:rPr>
            </w:pPr>
            <w:r>
              <w:rPr>
                <w:rFonts w:ascii="宋体" w:hAnsi="宋体"/>
                <w:b/>
                <w:color w:val="auto"/>
                <w:szCs w:val="21"/>
                <w:highlight w:val="none"/>
              </w:rPr>
              <w:t>服务内容及技术参数要求</w:t>
            </w:r>
          </w:p>
        </w:tc>
      </w:tr>
      <w:tr w14:paraId="6DC39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827" w:type="dxa"/>
            <w:noWrap/>
            <w:vAlign w:val="center"/>
          </w:tcPr>
          <w:p w14:paraId="12FCF7AF">
            <w:pPr>
              <w:pageBreakBefore w:val="0"/>
              <w:widowControl w:val="0"/>
              <w:kinsoku/>
              <w:wordWrap/>
              <w:overflowPunct/>
              <w:topLinePunct w:val="0"/>
              <w:autoSpaceDE/>
              <w:autoSpaceDN/>
              <w:bidi w:val="0"/>
              <w:adjustRightInd/>
              <w:spacing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140" w:type="dxa"/>
            <w:noWrap/>
            <w:vAlign w:val="center"/>
          </w:tcPr>
          <w:p w14:paraId="75857227">
            <w:pPr>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现场服务</w:t>
            </w:r>
          </w:p>
        </w:tc>
        <w:tc>
          <w:tcPr>
            <w:tcW w:w="780" w:type="dxa"/>
            <w:gridSpan w:val="2"/>
            <w:noWrap/>
            <w:vAlign w:val="center"/>
          </w:tcPr>
          <w:p w14:paraId="6EFE4761">
            <w:pPr>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w:t>
            </w:r>
          </w:p>
        </w:tc>
        <w:tc>
          <w:tcPr>
            <w:tcW w:w="7432" w:type="dxa"/>
            <w:noWrap/>
            <w:vAlign w:val="center"/>
          </w:tcPr>
          <w:p w14:paraId="78E2F847">
            <w:pPr>
              <w:pStyle w:val="29"/>
              <w:adjustRightInd w:val="0"/>
              <w:snapToGri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一、服务要求</w:t>
            </w:r>
          </w:p>
          <w:p w14:paraId="0E876191">
            <w:pPr>
              <w:pStyle w:val="7"/>
              <w:spacing w:line="360" w:lineRule="auto"/>
              <w:ind w:firstLine="420" w:firstLineChars="200"/>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1、服务期为</w:t>
            </w:r>
            <w:r>
              <w:rPr>
                <w:rFonts w:hint="eastAsia" w:ascii="宋体" w:hAnsi="宋体" w:cs="宋体"/>
                <w:i w:val="0"/>
                <w:color w:val="auto"/>
                <w:kern w:val="0"/>
                <w:sz w:val="21"/>
                <w:szCs w:val="21"/>
                <w:highlight w:val="none"/>
                <w:u w:val="none"/>
                <w:lang w:val="en-US" w:eastAsia="zh-CN" w:bidi="ar"/>
              </w:rPr>
              <w:t>一</w:t>
            </w:r>
            <w:r>
              <w:rPr>
                <w:rFonts w:hint="eastAsia" w:ascii="宋体" w:hAnsi="宋体" w:eastAsia="宋体" w:cs="宋体"/>
                <w:i w:val="0"/>
                <w:color w:val="auto"/>
                <w:kern w:val="0"/>
                <w:sz w:val="21"/>
                <w:szCs w:val="21"/>
                <w:highlight w:val="none"/>
                <w:u w:val="none"/>
                <w:lang w:val="en-US" w:eastAsia="zh-CN" w:bidi="ar"/>
              </w:rPr>
              <w:t>年</w:t>
            </w:r>
            <w:r>
              <w:rPr>
                <w:rFonts w:hint="eastAsia" w:ascii="宋体" w:hAnsi="宋体" w:eastAsia="宋体" w:cs="宋体"/>
                <w:color w:val="auto"/>
                <w:sz w:val="21"/>
                <w:szCs w:val="21"/>
                <w:highlight w:val="none"/>
                <w:lang w:val="en-US" w:eastAsia="zh-CN"/>
              </w:rPr>
              <w:t>（维保服务合同期满1年后并经用户方考核合格，可续签1年）</w:t>
            </w:r>
            <w:r>
              <w:rPr>
                <w:rFonts w:hint="eastAsia" w:ascii="宋体" w:hAnsi="宋体" w:eastAsia="宋体" w:cs="宋体"/>
                <w:i w:val="0"/>
                <w:color w:val="auto"/>
                <w:kern w:val="0"/>
                <w:sz w:val="21"/>
                <w:szCs w:val="21"/>
                <w:highlight w:val="none"/>
                <w:u w:val="none"/>
                <w:lang w:val="en-US" w:eastAsia="zh-CN" w:bidi="ar"/>
              </w:rPr>
              <w:t>；</w:t>
            </w:r>
          </w:p>
          <w:p w14:paraId="5EC16DFF">
            <w:pPr>
              <w:pStyle w:val="7"/>
              <w:spacing w:line="360" w:lineRule="auto"/>
              <w:ind w:firstLine="420" w:firstLineChars="200"/>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2、服务内容：维保服务范围是指崇左市公共视频监控联网应用项目（</w:t>
            </w:r>
            <w:r>
              <w:rPr>
                <w:rFonts w:hint="eastAsia" w:ascii="宋体" w:hAnsi="宋体" w:cs="宋体"/>
                <w:i w:val="0"/>
                <w:color w:val="auto"/>
                <w:kern w:val="0"/>
                <w:sz w:val="21"/>
                <w:szCs w:val="21"/>
                <w:highlight w:val="none"/>
                <w:u w:val="none"/>
                <w:lang w:val="en-US" w:eastAsia="zh-CN" w:bidi="ar"/>
              </w:rPr>
              <w:t>大新</w:t>
            </w:r>
            <w:r>
              <w:rPr>
                <w:rFonts w:hint="eastAsia" w:ascii="宋体" w:hAnsi="宋体" w:eastAsia="宋体" w:cs="宋体"/>
                <w:i w:val="0"/>
                <w:color w:val="auto"/>
                <w:kern w:val="0"/>
                <w:sz w:val="21"/>
                <w:szCs w:val="21"/>
                <w:highlight w:val="none"/>
                <w:u w:val="none"/>
                <w:lang w:val="en-US" w:eastAsia="zh-CN" w:bidi="ar"/>
              </w:rPr>
              <w:t>县）的所有软硬件设备设施，主要有：</w:t>
            </w:r>
          </w:p>
          <w:p w14:paraId="5F0BB3EC">
            <w:pPr>
              <w:pStyle w:val="7"/>
              <w:spacing w:line="360" w:lineRule="auto"/>
              <w:ind w:firstLine="420" w:firstLineChars="200"/>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（1）软件（包括治安防控管理平台、短信预警平台、公众应用平台、综治联防系统管理平台、智慧云眼系统等各种软件）；</w:t>
            </w:r>
          </w:p>
          <w:p w14:paraId="5D961E56">
            <w:pPr>
              <w:pStyle w:val="7"/>
              <w:spacing w:line="360" w:lineRule="auto"/>
              <w:ind w:firstLine="420" w:firstLineChars="200"/>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（2）监控设备（包括液晶拼接屏、高清数字矩阵、服务器、管理电脑、红外摄像机、网络存储设备、交换机、空调等设备设施）；</w:t>
            </w:r>
          </w:p>
          <w:p w14:paraId="751B2EFA">
            <w:pPr>
              <w:pStyle w:val="7"/>
              <w:spacing w:line="360" w:lineRule="auto"/>
              <w:ind w:firstLine="420" w:firstLineChars="200"/>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（3）综治联防设备（包括综治联防户长机、综治联防用户机、门磁等设备设施）；</w:t>
            </w:r>
          </w:p>
          <w:p w14:paraId="54FAB42B">
            <w:pPr>
              <w:pStyle w:val="7"/>
              <w:spacing w:line="360" w:lineRule="auto"/>
              <w:ind w:firstLine="420" w:firstLineChars="200"/>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（4）安全设备（包括设备应用控制系统等）；</w:t>
            </w:r>
          </w:p>
          <w:p w14:paraId="5F9FF43A">
            <w:pPr>
              <w:pStyle w:val="7"/>
              <w:spacing w:line="360" w:lineRule="auto"/>
              <w:ind w:firstLine="420" w:firstLineChars="200"/>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（5）服务器存储设备（包括县级CVR、硬盘等）；</w:t>
            </w:r>
          </w:p>
          <w:p w14:paraId="2EABA0F6">
            <w:pPr>
              <w:pStyle w:val="7"/>
              <w:spacing w:line="360" w:lineRule="auto"/>
              <w:ind w:firstLine="420" w:firstLineChars="200"/>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（6）视联网升级（包括高清视频终端、高清摄像机、摄像头电动升降吊架、高清视频轮询系统、会议管控软件、会议室部署外设等）；</w:t>
            </w:r>
          </w:p>
          <w:p w14:paraId="02E4CF6F">
            <w:pPr>
              <w:pStyle w:val="7"/>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i w:val="0"/>
                <w:color w:val="auto"/>
                <w:kern w:val="0"/>
                <w:sz w:val="21"/>
                <w:szCs w:val="21"/>
                <w:highlight w:val="none"/>
                <w:u w:val="none"/>
                <w:lang w:val="en-US" w:eastAsia="zh-CN" w:bidi="ar"/>
              </w:rPr>
              <w:t>（7）其它本项目所属的软硬件设备设施。</w:t>
            </w:r>
          </w:p>
          <w:p w14:paraId="3832AB4B">
            <w:pPr>
              <w:pStyle w:val="29"/>
              <w:adjustRightInd w:val="0"/>
              <w:snapToGri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二、技术服务要求：</w:t>
            </w:r>
          </w:p>
          <w:p w14:paraId="063CCA32">
            <w:pPr>
              <w:pStyle w:val="29"/>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1、现场技术支持服务</w:t>
            </w:r>
          </w:p>
          <w:p w14:paraId="2DDE6841">
            <w:pPr>
              <w:pStyle w:val="29"/>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按照用户要求，供应商在下列情况下应及时指派工程师提供现场支持服务。工程师必须在服务完成，并得到用户确认后方可离开现场。</w:t>
            </w:r>
          </w:p>
          <w:p w14:paraId="47D54F86">
            <w:pPr>
              <w:pStyle w:val="29"/>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（1）故障处理</w:t>
            </w:r>
          </w:p>
          <w:p w14:paraId="0D0876A3">
            <w:pPr>
              <w:pStyle w:val="29"/>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供应商应提供现场软、硬件故障定位和处理服务。</w:t>
            </w:r>
          </w:p>
          <w:p w14:paraId="4B29BEB0">
            <w:pPr>
              <w:pStyle w:val="29"/>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（2）配合用户进行系统故障定位</w:t>
            </w:r>
          </w:p>
          <w:p w14:paraId="4B2FE9A9">
            <w:pPr>
              <w:pStyle w:val="29"/>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户出现与各类硬件设备相关但难以准确定位故障原因的系统问题时，为了保证故障得到及时、准确的定位和处理，供应商工程师应根据用户的合理安排到达现场提供技术支持服务。供应商工程师应配合用户和其他相关厂商工程师对故障进行分析定位并及时解决。</w:t>
            </w:r>
          </w:p>
          <w:p w14:paraId="00B8CBB1">
            <w:pPr>
              <w:pStyle w:val="29"/>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（3）配合用户对系统进行优化实施</w:t>
            </w:r>
          </w:p>
          <w:p w14:paraId="202D5D0B">
            <w:pPr>
              <w:pStyle w:val="29"/>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根据各类硬件设备的运行情况，按照用户的优化实施安排，供应商应提供现场技术支持服务。供应商工程师应配合用户和其他相关厂商工程师对系统参数和运行情况进行分析，提出改进方案并协助用户进行调整。</w:t>
            </w:r>
          </w:p>
          <w:p w14:paraId="01293301">
            <w:pPr>
              <w:pStyle w:val="29"/>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2、紧急故障处理服务</w:t>
            </w:r>
          </w:p>
          <w:p w14:paraId="746B45A9">
            <w:pPr>
              <w:pStyle w:val="29"/>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紧急故障指：导致关键业务应用不可用的故障。</w:t>
            </w:r>
          </w:p>
          <w:p w14:paraId="65B7ADA0">
            <w:pPr>
              <w:pStyle w:val="29"/>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用户系统发生紧急故障时，供应商应及时响应并进行故障处理，通过多种渠道提供技术支持服务。供应商在接到用户故障申告后应于30分钟内由相关工程师做出响应并开始处理，同时应根据用户要求立即派遣工程师并在规定时限内赶到用户现场，提供不间断故障处理服务。</w:t>
            </w:r>
          </w:p>
          <w:p w14:paraId="578F1A40">
            <w:pPr>
              <w:pStyle w:val="29"/>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3、重大系统变更驻场值守服务</w:t>
            </w:r>
          </w:p>
          <w:p w14:paraId="77FBAD7C">
            <w:pPr>
              <w:pStyle w:val="29"/>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服务期内，用户在出现新系统上线、系统割接、设备扩容、移机、机房调整等重大系统变更事件时，供应商对维保设备提供设备安装调试、配置调整、数据迁移、辅助工具软件安装等现场服务。</w:t>
            </w:r>
          </w:p>
          <w:p w14:paraId="4234E6A6">
            <w:pPr>
              <w:pStyle w:val="29"/>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对于不属于供应商维保设备范围内设备，需现场配合用户及其他厂家，并提供必要的辅助服务。</w:t>
            </w:r>
          </w:p>
          <w:p w14:paraId="78D4B534">
            <w:pPr>
              <w:pStyle w:val="29"/>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4、关键时间点驻场值守服务</w:t>
            </w:r>
          </w:p>
          <w:p w14:paraId="6A8A9207">
            <w:pPr>
              <w:pStyle w:val="29"/>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在包括春节、国庆等重要节假日、重大政治、军事、社会活动或用户重要活动期间，供应商需在服务期内为用户提供一定人/天的关键时点值守服务。</w:t>
            </w:r>
          </w:p>
          <w:p w14:paraId="5370FEC1">
            <w:pPr>
              <w:pStyle w:val="29"/>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5、定期巡检及预防性维护服务</w:t>
            </w:r>
          </w:p>
          <w:p w14:paraId="6B8C87D3">
            <w:pPr>
              <w:pStyle w:val="29"/>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（1）日常检测报告服务</w:t>
            </w:r>
          </w:p>
          <w:p w14:paraId="299B676E">
            <w:pPr>
              <w:pStyle w:val="29"/>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做好日常安全巡查，防范潜在隐患，确保系统安全可靠。日常巡检包括：系统检测、系统故障诊断、系统恢复、保修服务、系统优化、安全保障等，需每月提供巡检报告。</w:t>
            </w:r>
          </w:p>
          <w:p w14:paraId="7BCC261E">
            <w:pPr>
              <w:pStyle w:val="29"/>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（2）定期巡检服务</w:t>
            </w:r>
          </w:p>
          <w:p w14:paraId="0863B702">
            <w:pPr>
              <w:pStyle w:val="29"/>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本项目涉及的设备进行每年二次的定期检测、保养，并且出具巡检报告，报告需由用户确认并存档。巡检服务内容主要包括：环境检查、设备检查、操作系统与系统软件检查、外设检查、设备清洁、系统日志检查、文件系统检查与清理、系统配置检查、系统和数据备份检查、系统运行情况分析、系统总体性能评估等。</w:t>
            </w:r>
          </w:p>
          <w:p w14:paraId="1559F1FC">
            <w:pPr>
              <w:pStyle w:val="29"/>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（3）重要时段系统全面检查服务</w:t>
            </w:r>
          </w:p>
          <w:p w14:paraId="502DD20D">
            <w:pPr>
              <w:pStyle w:val="29"/>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在包括春节、国庆等重要节假日、重大政治、军事、社会活动或用户重要活动期间，供应商需在重点保障时段来临之前，提前对参保设备和系统进行全面检查，确保系统稳定运行。</w:t>
            </w:r>
          </w:p>
          <w:p w14:paraId="3E53D818">
            <w:pPr>
              <w:pStyle w:val="29"/>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6、备件支持服务</w:t>
            </w:r>
          </w:p>
          <w:p w14:paraId="05718250">
            <w:pPr>
              <w:pStyle w:val="29"/>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内，供应商应为易损件提供备件，其备件可以为供应商自身存货也可以为供应商的第三方合作伙伴存货。易损件为参保设备相关的关键备件及易损备件及重要设备的备机，上述设备需要放置于备件库中，用户组织人员每年检查一次。故障发生时供应商需承诺第一时间更换故障部件或备机，使设备尽快恢复运行。</w:t>
            </w:r>
          </w:p>
          <w:p w14:paraId="1CEE0833">
            <w:pPr>
              <w:pStyle w:val="29"/>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现场工程师检查故障原因为硬件损坏时，供应商需在用户规定时间内，将备件/备机运送至机房现场并提供免费更换服务，直到故障设备恢复正常。对于影响业务的故障，在进行故障处理时，供应商需优先考虑业务恢复，然后再彻底解决故障。若在规定时间内没有解决问题，需提供备机解决方案，系统恢复正常后，规定时间内向用户提交故障分析报告。</w:t>
            </w:r>
          </w:p>
          <w:p w14:paraId="0AC4A582">
            <w:pPr>
              <w:pStyle w:val="29"/>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7、系统性能诊断及优化调整</w:t>
            </w:r>
          </w:p>
          <w:p w14:paraId="7A7AC9FF">
            <w:pPr>
              <w:pStyle w:val="29"/>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一段时间对系统的检测，收集系统性能数据，根据收集到的数据，对系统硬件、软件，虚拟化资源性能进行评估，根据评估结果，制定参数调整计划，与用户对计划进行讨论，在得到用户确认后，准备实施，根据计划书对相应的参数进行优化调整，实施后对系统性能进行整体测试，确认实施效果，提交相关技术文档。</w:t>
            </w:r>
          </w:p>
          <w:p w14:paraId="7B5B59DC">
            <w:pPr>
              <w:pStyle w:val="29"/>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根据应用系统运行情况及时诊断及优化调整、虚拟化资源整合，日常情况下，每年至少一次的检测诊断。</w:t>
            </w:r>
          </w:p>
          <w:p w14:paraId="3BCA6DB1">
            <w:pPr>
              <w:pStyle w:val="29"/>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8、应急服务</w:t>
            </w:r>
          </w:p>
          <w:p w14:paraId="74259723">
            <w:pPr>
              <w:pStyle w:val="29"/>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供应商会同用户共同制定紧急保障应急措施和恢复演练，并制定相关流程，以保障生产业务在用户规定时间内恢复正常，将最新的应急保障方案第一时间提交给用户，同时按该方案实行。</w:t>
            </w:r>
          </w:p>
          <w:p w14:paraId="51EB32CD">
            <w:pPr>
              <w:pStyle w:val="29"/>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（1）服务响应时间</w:t>
            </w:r>
          </w:p>
          <w:p w14:paraId="395A9F70">
            <w:pPr>
              <w:pStyle w:val="29"/>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当系统发生紧急故障时，需提供每天24小时全年无休假的全天候服务，接故障申告后，响应时间≤</w:t>
            </w:r>
            <w:r>
              <w:rPr>
                <w:rFonts w:hint="eastAsia" w:ascii="宋体" w:hAnsi="宋体" w:eastAsia="宋体" w:cs="宋体"/>
                <w:color w:val="auto"/>
                <w:sz w:val="21"/>
                <w:szCs w:val="21"/>
                <w:highlight w:val="none"/>
                <w:lang w:val="en-US" w:eastAsia="zh-CN"/>
              </w:rPr>
              <w:t>30分钟</w:t>
            </w:r>
            <w:r>
              <w:rPr>
                <w:rFonts w:hint="eastAsia" w:ascii="宋体" w:hAnsi="宋体" w:eastAsia="宋体" w:cs="宋体"/>
                <w:color w:val="auto"/>
                <w:sz w:val="21"/>
                <w:szCs w:val="21"/>
                <w:highlight w:val="none"/>
              </w:rPr>
              <w:t>。</w:t>
            </w:r>
          </w:p>
          <w:p w14:paraId="6ED57ADC">
            <w:pPr>
              <w:pStyle w:val="29"/>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（2）维保设备故障响应</w:t>
            </w:r>
          </w:p>
          <w:p w14:paraId="6B474C86">
            <w:pPr>
              <w:pStyle w:val="29"/>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发生维保设备故障时，现场工程师需即刻检查设备故障情况及错误代码情况，做出初步故障分析和定位，并采取紧急备份措施；对于影响生产的重大故障，需及时调动足够的备件并在</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小时内到达现场进行设备修复。</w:t>
            </w:r>
          </w:p>
          <w:p w14:paraId="4DEE2499">
            <w:pPr>
              <w:pStyle w:val="29"/>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（3）备件更换服务</w:t>
            </w:r>
          </w:p>
          <w:p w14:paraId="1DFD8A5A">
            <w:pPr>
              <w:pStyle w:val="29"/>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当维保设备出现硬件故障时，及时调动专属备件，备件12小时内需到达现场，备件到达现场后立即进行系统修复或硬件换件维修。</w:t>
            </w:r>
          </w:p>
          <w:p w14:paraId="306950D4">
            <w:pPr>
              <w:pStyle w:val="29"/>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（4）备机服务</w:t>
            </w:r>
          </w:p>
          <w:p w14:paraId="24C2DD20">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当维保设备出现多处部件故障或重大故障，且在4个小时内无法修复，更换设备零部件也无法及时恢复业务和修复故障时，需及时启动备机替换流程，提供不低于同档次的备机替换故障设备，24小时内需恢复业务系统运行所需的相关环境。</w:t>
            </w:r>
          </w:p>
        </w:tc>
      </w:tr>
      <w:tr w14:paraId="535E9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27" w:type="dxa"/>
            <w:noWrap/>
            <w:vAlign w:val="center"/>
          </w:tcPr>
          <w:p w14:paraId="4396B32F">
            <w:pPr>
              <w:keepNext w:val="0"/>
              <w:keepLines w:val="0"/>
              <w:widowControl/>
              <w:suppressLineNumbers w:val="0"/>
              <w:spacing w:line="360" w:lineRule="auto"/>
              <w:ind w:left="0" w:leftChars="0" w:firstLine="0" w:firstLineChars="0"/>
              <w:jc w:val="center"/>
              <w:textAlignment w:val="center"/>
              <w:rPr>
                <w:rFonts w:hint="eastAsia" w:ascii="宋体" w:hAnsi="宋体" w:cs="宋体"/>
                <w:color w:val="auto"/>
                <w:kern w:val="0"/>
                <w:szCs w:val="21"/>
                <w:highlight w:val="none"/>
              </w:rPr>
            </w:pPr>
            <w:r>
              <w:rPr>
                <w:rFonts w:hint="default" w:ascii="Arial" w:hAnsi="Arial" w:eastAsia="宋体" w:cs="Arial"/>
                <w:i w:val="0"/>
                <w:color w:val="auto"/>
                <w:kern w:val="0"/>
                <w:sz w:val="24"/>
                <w:szCs w:val="24"/>
                <w:highlight w:val="none"/>
                <w:u w:val="none"/>
                <w:lang w:val="en-US" w:eastAsia="zh-CN" w:bidi="ar"/>
              </w:rPr>
              <w:t>2</w:t>
            </w:r>
          </w:p>
        </w:tc>
        <w:tc>
          <w:tcPr>
            <w:tcW w:w="1140" w:type="dxa"/>
            <w:noWrap/>
            <w:vAlign w:val="center"/>
          </w:tcPr>
          <w:p w14:paraId="0E989CF7">
            <w:pPr>
              <w:keepNext w:val="0"/>
              <w:keepLines w:val="0"/>
              <w:widowControl/>
              <w:suppressLineNumbers w:val="0"/>
              <w:spacing w:line="360" w:lineRule="auto"/>
              <w:ind w:left="0" w:leftChars="0" w:firstLine="0" w:firstLineChars="0"/>
              <w:jc w:val="center"/>
              <w:textAlignment w:val="center"/>
              <w:rPr>
                <w:rFonts w:hint="default" w:ascii="Arial" w:hAnsi="Arial" w:eastAsia="宋体" w:cs="Arial"/>
                <w:i w:val="0"/>
                <w:color w:val="auto"/>
                <w:kern w:val="0"/>
                <w:sz w:val="21"/>
                <w:szCs w:val="21"/>
                <w:highlight w:val="none"/>
                <w:u w:val="none"/>
                <w:lang w:val="en-US" w:eastAsia="zh-CN" w:bidi="ar"/>
              </w:rPr>
            </w:pPr>
            <w:r>
              <w:rPr>
                <w:rFonts w:hint="default" w:ascii="Arial" w:hAnsi="Arial" w:eastAsia="宋体" w:cs="Arial"/>
                <w:i w:val="0"/>
                <w:color w:val="auto"/>
                <w:kern w:val="0"/>
                <w:sz w:val="21"/>
                <w:szCs w:val="21"/>
                <w:highlight w:val="none"/>
                <w:u w:val="none"/>
                <w:lang w:val="en-US" w:eastAsia="zh-CN" w:bidi="ar"/>
              </w:rPr>
              <w:t>例行保养服务</w:t>
            </w:r>
          </w:p>
        </w:tc>
        <w:tc>
          <w:tcPr>
            <w:tcW w:w="780" w:type="dxa"/>
            <w:gridSpan w:val="2"/>
            <w:noWrap/>
            <w:vAlign w:val="center"/>
          </w:tcPr>
          <w:p w14:paraId="3DE8F3D7">
            <w:pPr>
              <w:keepNext w:val="0"/>
              <w:keepLines w:val="0"/>
              <w:widowControl/>
              <w:suppressLineNumbers w:val="0"/>
              <w:spacing w:line="360" w:lineRule="auto"/>
              <w:jc w:val="center"/>
              <w:textAlignment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1项</w:t>
            </w:r>
          </w:p>
        </w:tc>
        <w:tc>
          <w:tcPr>
            <w:tcW w:w="7432" w:type="dxa"/>
            <w:noWrap/>
            <w:vAlign w:val="center"/>
          </w:tcPr>
          <w:p w14:paraId="48767591">
            <w:pPr>
              <w:keepNext w:val="0"/>
              <w:keepLines w:val="0"/>
              <w:widowControl/>
              <w:suppressLineNumbers w:val="0"/>
              <w:spacing w:line="360" w:lineRule="auto"/>
              <w:jc w:val="left"/>
              <w:textAlignment w:val="center"/>
              <w:rPr>
                <w:rFonts w:hint="default" w:ascii="Arial" w:hAnsi="Arial" w:eastAsia="宋体" w:cs="Arial"/>
                <w:color w:val="auto"/>
                <w:sz w:val="21"/>
                <w:szCs w:val="21"/>
                <w:highlight w:val="none"/>
              </w:rPr>
            </w:pPr>
            <w:r>
              <w:rPr>
                <w:rFonts w:hint="default" w:ascii="Arial" w:hAnsi="Arial" w:eastAsia="宋体" w:cs="Arial"/>
                <w:i w:val="0"/>
                <w:color w:val="auto"/>
                <w:kern w:val="0"/>
                <w:sz w:val="21"/>
                <w:szCs w:val="21"/>
                <w:highlight w:val="none"/>
                <w:u w:val="none"/>
                <w:lang w:val="en-US" w:eastAsia="zh-CN" w:bidi="ar"/>
              </w:rPr>
              <w:t>每个季度做例行保养，包括线路检查保养、设备除尘、除静电等</w:t>
            </w:r>
            <w:r>
              <w:rPr>
                <w:rFonts w:hint="eastAsia" w:ascii="Arial" w:hAnsi="Arial" w:eastAsia="宋体" w:cs="Arial"/>
                <w:i w:val="0"/>
                <w:color w:val="auto"/>
                <w:kern w:val="0"/>
                <w:sz w:val="21"/>
                <w:szCs w:val="21"/>
                <w:highlight w:val="none"/>
                <w:u w:val="none"/>
                <w:lang w:val="en-US" w:eastAsia="zh-CN" w:bidi="ar"/>
              </w:rPr>
              <w:t>。</w:t>
            </w:r>
          </w:p>
        </w:tc>
      </w:tr>
      <w:tr w14:paraId="7CD11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27" w:type="dxa"/>
            <w:noWrap/>
            <w:vAlign w:val="center"/>
          </w:tcPr>
          <w:p w14:paraId="643ED0F6">
            <w:pPr>
              <w:keepNext w:val="0"/>
              <w:keepLines w:val="0"/>
              <w:widowControl/>
              <w:suppressLineNumbers w:val="0"/>
              <w:spacing w:line="360" w:lineRule="auto"/>
              <w:ind w:left="0" w:leftChars="0" w:firstLine="0" w:firstLineChars="0"/>
              <w:jc w:val="center"/>
              <w:textAlignment w:val="center"/>
              <w:rPr>
                <w:rFonts w:hint="eastAsia" w:ascii="宋体" w:hAnsi="宋体" w:cs="宋体"/>
                <w:color w:val="auto"/>
                <w:kern w:val="0"/>
                <w:szCs w:val="21"/>
                <w:highlight w:val="none"/>
              </w:rPr>
            </w:pPr>
            <w:r>
              <w:rPr>
                <w:rFonts w:hint="default" w:ascii="Arial" w:hAnsi="Arial" w:eastAsia="宋体" w:cs="Arial"/>
                <w:i w:val="0"/>
                <w:color w:val="auto"/>
                <w:kern w:val="0"/>
                <w:sz w:val="24"/>
                <w:szCs w:val="24"/>
                <w:highlight w:val="none"/>
                <w:u w:val="none"/>
                <w:lang w:val="en-US" w:eastAsia="zh-CN" w:bidi="ar"/>
              </w:rPr>
              <w:t>3</w:t>
            </w:r>
          </w:p>
        </w:tc>
        <w:tc>
          <w:tcPr>
            <w:tcW w:w="1140" w:type="dxa"/>
            <w:noWrap/>
            <w:vAlign w:val="center"/>
          </w:tcPr>
          <w:p w14:paraId="269CA7DE">
            <w:pPr>
              <w:keepNext w:val="0"/>
              <w:keepLines w:val="0"/>
              <w:widowControl/>
              <w:suppressLineNumbers w:val="0"/>
              <w:spacing w:line="360" w:lineRule="auto"/>
              <w:ind w:left="0" w:leftChars="0" w:firstLine="0" w:firstLineChars="0"/>
              <w:jc w:val="center"/>
              <w:textAlignment w:val="center"/>
              <w:rPr>
                <w:rFonts w:hint="default" w:ascii="Arial" w:hAnsi="Arial" w:eastAsia="宋体" w:cs="Arial"/>
                <w:i w:val="0"/>
                <w:color w:val="auto"/>
                <w:kern w:val="0"/>
                <w:sz w:val="21"/>
                <w:szCs w:val="21"/>
                <w:highlight w:val="none"/>
                <w:u w:val="none"/>
                <w:lang w:val="en-US" w:eastAsia="zh-CN" w:bidi="ar"/>
              </w:rPr>
            </w:pPr>
            <w:r>
              <w:rPr>
                <w:rFonts w:hint="default" w:ascii="Arial" w:hAnsi="Arial" w:eastAsia="宋体" w:cs="Arial"/>
                <w:i w:val="0"/>
                <w:color w:val="auto"/>
                <w:kern w:val="0"/>
                <w:sz w:val="21"/>
                <w:szCs w:val="21"/>
                <w:highlight w:val="none"/>
                <w:u w:val="none"/>
                <w:lang w:val="en-US" w:eastAsia="zh-CN" w:bidi="ar"/>
              </w:rPr>
              <w:t>维保材料</w:t>
            </w:r>
          </w:p>
        </w:tc>
        <w:tc>
          <w:tcPr>
            <w:tcW w:w="780" w:type="dxa"/>
            <w:gridSpan w:val="2"/>
            <w:noWrap/>
            <w:vAlign w:val="center"/>
          </w:tcPr>
          <w:p w14:paraId="7D32A935">
            <w:pPr>
              <w:keepNext w:val="0"/>
              <w:keepLines w:val="0"/>
              <w:widowControl/>
              <w:suppressLineNumbers w:val="0"/>
              <w:spacing w:line="360" w:lineRule="auto"/>
              <w:ind w:left="0" w:leftChars="0" w:firstLine="0" w:firstLineChars="0"/>
              <w:jc w:val="center"/>
              <w:textAlignment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1项</w:t>
            </w:r>
          </w:p>
        </w:tc>
        <w:tc>
          <w:tcPr>
            <w:tcW w:w="7432" w:type="dxa"/>
            <w:noWrap/>
            <w:vAlign w:val="center"/>
          </w:tcPr>
          <w:p w14:paraId="427EF9D2">
            <w:pPr>
              <w:keepNext w:val="0"/>
              <w:keepLines w:val="0"/>
              <w:widowControl/>
              <w:suppressLineNumbers w:val="0"/>
              <w:spacing w:line="360" w:lineRule="auto"/>
              <w:ind w:left="0" w:leftChars="0" w:firstLine="0" w:firstLineChars="0"/>
              <w:jc w:val="left"/>
              <w:textAlignment w:val="center"/>
              <w:rPr>
                <w:rFonts w:hint="default" w:ascii="Arial" w:hAnsi="Arial" w:eastAsia="宋体" w:cs="Arial"/>
                <w:color w:val="auto"/>
                <w:sz w:val="21"/>
                <w:szCs w:val="21"/>
                <w:highlight w:val="none"/>
              </w:rPr>
            </w:pPr>
            <w:r>
              <w:rPr>
                <w:rFonts w:hint="default" w:ascii="Arial" w:hAnsi="Arial" w:eastAsia="宋体" w:cs="Arial"/>
                <w:i w:val="0"/>
                <w:color w:val="auto"/>
                <w:kern w:val="0"/>
                <w:sz w:val="21"/>
                <w:szCs w:val="21"/>
                <w:highlight w:val="none"/>
                <w:u w:val="none"/>
                <w:lang w:val="en-US" w:eastAsia="zh-CN" w:bidi="ar"/>
              </w:rPr>
              <w:t>含维保服务期内的线材、管材等其他材料</w:t>
            </w:r>
            <w:r>
              <w:rPr>
                <w:rFonts w:hint="eastAsia" w:ascii="Arial" w:hAnsi="Arial" w:eastAsia="宋体" w:cs="Arial"/>
                <w:i w:val="0"/>
                <w:color w:val="auto"/>
                <w:kern w:val="0"/>
                <w:sz w:val="21"/>
                <w:szCs w:val="21"/>
                <w:highlight w:val="none"/>
                <w:u w:val="none"/>
                <w:lang w:val="en-US" w:eastAsia="zh-CN" w:bidi="ar"/>
              </w:rPr>
              <w:t>。</w:t>
            </w:r>
          </w:p>
        </w:tc>
      </w:tr>
      <w:tr w14:paraId="03360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89" w:hRule="atLeast"/>
        </w:trPr>
        <w:tc>
          <w:tcPr>
            <w:tcW w:w="10179" w:type="dxa"/>
            <w:gridSpan w:val="5"/>
            <w:tcBorders>
              <w:left w:val="single" w:color="000000" w:sz="4" w:space="0"/>
              <w:right w:val="single" w:color="000000" w:sz="4" w:space="0"/>
            </w:tcBorders>
            <w:noWrap w:val="0"/>
            <w:tcMar>
              <w:top w:w="80" w:type="dxa"/>
              <w:left w:w="80" w:type="dxa"/>
              <w:bottom w:w="80" w:type="dxa"/>
              <w:right w:w="80" w:type="dxa"/>
            </w:tcMar>
            <w:vAlign w:val="center"/>
          </w:tcPr>
          <w:p w14:paraId="49F29894">
            <w:pPr>
              <w:snapToGrid w:val="0"/>
              <w:spacing w:line="360" w:lineRule="exact"/>
              <w:rPr>
                <w:rFonts w:ascii="宋体" w:hAnsi="宋体" w:eastAsia="宋体" w:cs="宋体"/>
                <w:color w:val="auto"/>
                <w:szCs w:val="21"/>
                <w:highlight w:val="none"/>
              </w:rPr>
            </w:pPr>
            <w:r>
              <w:rPr>
                <w:rFonts w:hint="eastAsia" w:ascii="宋体" w:hAnsi="宋体" w:eastAsia="宋体" w:cs="宋体"/>
                <w:b/>
                <w:bCs/>
                <w:color w:val="auto"/>
                <w:highlight w:val="none"/>
              </w:rPr>
              <w:t>二、商务要求：</w:t>
            </w:r>
          </w:p>
        </w:tc>
      </w:tr>
      <w:tr w14:paraId="70068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89" w:hRule="atLeast"/>
        </w:trPr>
        <w:tc>
          <w:tcPr>
            <w:tcW w:w="2277" w:type="dxa"/>
            <w:gridSpan w:val="3"/>
            <w:tcBorders>
              <w:left w:val="single" w:color="000000" w:sz="4" w:space="0"/>
              <w:right w:val="single" w:color="000000" w:sz="4" w:space="0"/>
            </w:tcBorders>
            <w:noWrap w:val="0"/>
            <w:tcMar>
              <w:top w:w="80" w:type="dxa"/>
              <w:left w:w="80" w:type="dxa"/>
              <w:bottom w:w="80" w:type="dxa"/>
              <w:right w:w="80" w:type="dxa"/>
            </w:tcMar>
            <w:vAlign w:val="center"/>
          </w:tcPr>
          <w:p w14:paraId="39F0D9C6">
            <w:pPr>
              <w:pStyle w:val="30"/>
              <w:spacing w:line="360" w:lineRule="exact"/>
              <w:jc w:val="center"/>
              <w:rPr>
                <w:rFonts w:ascii="宋体" w:hAnsi="宋体" w:eastAsia="宋体" w:cs="宋体"/>
                <w:color w:val="auto"/>
                <w:highlight w:val="none"/>
              </w:rPr>
            </w:pPr>
            <w:r>
              <w:rPr>
                <w:rFonts w:hint="eastAsia" w:ascii="宋体" w:hAnsi="宋体" w:eastAsia="宋体" w:cs="宋体"/>
                <w:b/>
                <w:bCs/>
                <w:color w:val="auto"/>
                <w:highlight w:val="none"/>
              </w:rPr>
              <w:t>项目服务地点、</w:t>
            </w:r>
            <w:r>
              <w:rPr>
                <w:rFonts w:hint="eastAsia" w:ascii="宋体" w:hAnsi="宋体" w:eastAsia="宋体" w:cs="宋体"/>
                <w:b/>
                <w:bCs/>
                <w:color w:val="auto"/>
                <w:highlight w:val="none"/>
                <w:lang w:eastAsia="zh-CN"/>
              </w:rPr>
              <w:t>服务</w:t>
            </w:r>
            <w:r>
              <w:rPr>
                <w:rFonts w:hint="eastAsia" w:ascii="宋体" w:hAnsi="宋体" w:eastAsia="宋体" w:cs="宋体"/>
                <w:b/>
                <w:bCs/>
                <w:color w:val="auto"/>
                <w:highlight w:val="none"/>
              </w:rPr>
              <w:t>期</w:t>
            </w:r>
          </w:p>
        </w:tc>
        <w:tc>
          <w:tcPr>
            <w:tcW w:w="7902" w:type="dxa"/>
            <w:gridSpan w:val="2"/>
            <w:tcBorders>
              <w:top w:val="single" w:color="auto" w:sz="4" w:space="0"/>
              <w:left w:val="single" w:color="000000" w:sz="4" w:space="0"/>
              <w:bottom w:val="single" w:color="auto" w:sz="4" w:space="0"/>
              <w:right w:val="single" w:color="000000" w:sz="4" w:space="0"/>
            </w:tcBorders>
            <w:noWrap w:val="0"/>
            <w:tcMar>
              <w:top w:w="80" w:type="dxa"/>
              <w:left w:w="80" w:type="dxa"/>
              <w:bottom w:w="80" w:type="dxa"/>
              <w:right w:w="80" w:type="dxa"/>
            </w:tcMar>
            <w:vAlign w:val="center"/>
          </w:tcPr>
          <w:p w14:paraId="44569890">
            <w:pPr>
              <w:pStyle w:val="30"/>
              <w:spacing w:line="360" w:lineRule="exact"/>
              <w:jc w:val="left"/>
              <w:rPr>
                <w:rFonts w:ascii="宋体" w:hAnsi="宋体" w:eastAsia="宋体" w:cs="宋体"/>
                <w:color w:val="auto"/>
                <w:highlight w:val="none"/>
                <w:lang w:val="zh-TW" w:eastAsia="zh-TW"/>
              </w:rPr>
            </w:pPr>
            <w:r>
              <w:rPr>
                <w:rFonts w:hint="eastAsia" w:ascii="宋体" w:hAnsi="宋体" w:eastAsia="宋体" w:cs="宋体"/>
                <w:color w:val="auto"/>
                <w:highlight w:val="none"/>
              </w:rPr>
              <w:t>1、</w:t>
            </w:r>
            <w:r>
              <w:rPr>
                <w:rFonts w:hint="eastAsia" w:ascii="宋体" w:hAnsi="宋体" w:eastAsia="宋体" w:cs="宋体"/>
                <w:color w:val="auto"/>
                <w:highlight w:val="none"/>
                <w:lang w:val="zh-TW" w:eastAsia="zh-CN"/>
              </w:rPr>
              <w:t>服务</w:t>
            </w:r>
            <w:r>
              <w:rPr>
                <w:rFonts w:hint="eastAsia" w:ascii="宋体" w:hAnsi="宋体" w:eastAsia="宋体" w:cs="宋体"/>
                <w:color w:val="auto"/>
                <w:highlight w:val="none"/>
                <w:lang w:val="zh-TW" w:eastAsia="zh-TW"/>
              </w:rPr>
              <w:t>地点：</w:t>
            </w:r>
            <w:r>
              <w:rPr>
                <w:rFonts w:hint="eastAsia" w:ascii="宋体" w:hAnsi="宋体" w:eastAsia="宋体" w:cs="宋体"/>
                <w:color w:val="auto"/>
                <w:highlight w:val="none"/>
                <w:lang w:val="zh-TW"/>
              </w:rPr>
              <w:t>广西大新县内</w:t>
            </w:r>
            <w:r>
              <w:rPr>
                <w:rFonts w:hint="eastAsia" w:ascii="宋体" w:hAnsi="宋体" w:eastAsia="宋体" w:cs="宋体"/>
                <w:color w:val="auto"/>
                <w:highlight w:val="none"/>
                <w:lang w:val="zh-TW" w:eastAsia="zh-TW"/>
              </w:rPr>
              <w:t>采购人指定地点；</w:t>
            </w:r>
          </w:p>
          <w:p w14:paraId="26542187">
            <w:pPr>
              <w:pStyle w:val="30"/>
              <w:spacing w:line="360" w:lineRule="exact"/>
              <w:jc w:val="left"/>
              <w:rPr>
                <w:rFonts w:ascii="宋体" w:hAnsi="宋体" w:eastAsia="宋体" w:cs="宋体"/>
                <w:color w:val="auto"/>
                <w:highlight w:val="none"/>
                <w:lang w:val="zh-TW"/>
              </w:rPr>
            </w:pPr>
            <w:r>
              <w:rPr>
                <w:rFonts w:hint="eastAsia" w:ascii="宋体" w:hAnsi="宋体" w:eastAsia="宋体" w:cs="宋体"/>
                <w:color w:val="auto"/>
                <w:highlight w:val="none"/>
              </w:rPr>
              <w:t>2</w:t>
            </w:r>
            <w:r>
              <w:rPr>
                <w:rFonts w:hint="eastAsia" w:ascii="宋体" w:hAnsi="宋体" w:eastAsia="宋体" w:cs="宋体"/>
                <w:color w:val="auto"/>
                <w:highlight w:val="none"/>
                <w:lang w:val="zh-TW" w:eastAsia="zh-TW"/>
              </w:rPr>
              <w:t>、</w:t>
            </w:r>
            <w:r>
              <w:rPr>
                <w:rFonts w:hint="eastAsia" w:ascii="宋体" w:hAnsi="宋体" w:eastAsia="宋体" w:cs="宋体"/>
                <w:color w:val="auto"/>
                <w:highlight w:val="none"/>
                <w:lang w:val="zh-TW" w:eastAsia="zh-CN"/>
              </w:rPr>
              <w:t>服务</w:t>
            </w:r>
            <w:r>
              <w:rPr>
                <w:rFonts w:hint="eastAsia" w:ascii="宋体" w:hAnsi="宋体" w:eastAsia="宋体" w:cs="宋体"/>
                <w:color w:val="auto"/>
                <w:highlight w:val="none"/>
                <w:lang w:val="zh-TW" w:eastAsia="zh-TW"/>
              </w:rPr>
              <w:t>期：</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val="zh-TW"/>
              </w:rPr>
              <w:t>年，</w:t>
            </w:r>
            <w:r>
              <w:rPr>
                <w:rFonts w:hint="eastAsia" w:ascii="宋体" w:hAnsi="宋体" w:eastAsia="宋体" w:cs="宋体"/>
                <w:color w:val="auto"/>
                <w:highlight w:val="none"/>
                <w:u w:val="none" w:color="auto"/>
                <w:lang w:val="zh-TW"/>
              </w:rPr>
              <w:t>具体时限以签订合同之日起计</w:t>
            </w:r>
            <w:r>
              <w:rPr>
                <w:rFonts w:hint="eastAsia" w:ascii="宋体" w:hAnsi="宋体" w:eastAsia="宋体" w:cs="宋体"/>
                <w:color w:val="auto"/>
                <w:highlight w:val="none"/>
                <w:lang w:val="zh-TW"/>
              </w:rPr>
              <w:t xml:space="preserve">。 </w:t>
            </w:r>
          </w:p>
        </w:tc>
      </w:tr>
      <w:tr w14:paraId="66A67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89" w:hRule="atLeast"/>
        </w:trPr>
        <w:tc>
          <w:tcPr>
            <w:tcW w:w="2277" w:type="dxa"/>
            <w:gridSpan w:val="3"/>
            <w:tcBorders>
              <w:left w:val="single" w:color="000000" w:sz="4" w:space="0"/>
              <w:right w:val="single" w:color="000000" w:sz="4" w:space="0"/>
            </w:tcBorders>
            <w:noWrap w:val="0"/>
            <w:tcMar>
              <w:top w:w="80" w:type="dxa"/>
              <w:left w:w="80" w:type="dxa"/>
              <w:bottom w:w="80" w:type="dxa"/>
              <w:right w:w="80" w:type="dxa"/>
            </w:tcMar>
            <w:vAlign w:val="center"/>
          </w:tcPr>
          <w:p w14:paraId="6018CA2A">
            <w:pPr>
              <w:pStyle w:val="30"/>
              <w:spacing w:line="360" w:lineRule="exact"/>
              <w:jc w:val="center"/>
              <w:rPr>
                <w:rFonts w:ascii="宋体" w:hAnsi="宋体" w:eastAsia="宋体" w:cs="宋体"/>
                <w:color w:val="auto"/>
                <w:highlight w:val="none"/>
              </w:rPr>
            </w:pPr>
            <w:r>
              <w:rPr>
                <w:rFonts w:hint="eastAsia" w:ascii="宋体" w:hAnsi="宋体" w:eastAsia="宋体" w:cs="宋体"/>
                <w:color w:val="auto"/>
                <w:highlight w:val="none"/>
              </w:rPr>
              <w:t>合同签订期</w:t>
            </w:r>
          </w:p>
        </w:tc>
        <w:tc>
          <w:tcPr>
            <w:tcW w:w="7902" w:type="dxa"/>
            <w:gridSpan w:val="2"/>
            <w:tcBorders>
              <w:top w:val="single" w:color="auto" w:sz="4" w:space="0"/>
              <w:left w:val="single" w:color="000000" w:sz="4" w:space="0"/>
              <w:bottom w:val="single" w:color="auto" w:sz="4" w:space="0"/>
              <w:right w:val="single" w:color="000000" w:sz="4" w:space="0"/>
            </w:tcBorders>
            <w:noWrap w:val="0"/>
            <w:tcMar>
              <w:top w:w="80" w:type="dxa"/>
              <w:left w:w="80" w:type="dxa"/>
              <w:bottom w:w="80" w:type="dxa"/>
              <w:right w:w="80" w:type="dxa"/>
            </w:tcMar>
            <w:vAlign w:val="center"/>
          </w:tcPr>
          <w:p w14:paraId="6FA5EDFE">
            <w:pPr>
              <w:pStyle w:val="30"/>
              <w:spacing w:line="360" w:lineRule="exact"/>
              <w:jc w:val="left"/>
              <w:rPr>
                <w:rFonts w:ascii="宋体" w:hAnsi="宋体" w:eastAsia="宋体" w:cs="宋体"/>
                <w:color w:val="auto"/>
                <w:highlight w:val="none"/>
              </w:rPr>
            </w:pPr>
            <w:r>
              <w:rPr>
                <w:rFonts w:hint="eastAsia" w:ascii="Times New Roman" w:hAnsi="Times New Roman" w:eastAsia="宋体" w:cs="Times New Roman"/>
                <w:color w:val="auto"/>
                <w:sz w:val="21"/>
                <w:szCs w:val="21"/>
                <w:highlight w:val="none"/>
                <w:u w:val="none"/>
                <w:lang w:val="en-US" w:eastAsia="zh-CN"/>
              </w:rPr>
              <w:t>自成交通知书发出之日起15日内，因不可抗力原因延迟签订合同的，自不可抗力事由消除之日起5个工作日内完成合同签订事宜。成交供应商领取成交通知书后，应按规定与采购人签订合同</w:t>
            </w:r>
            <w:r>
              <w:rPr>
                <w:rFonts w:hint="eastAsia" w:ascii="宋体" w:hAnsi="宋体" w:eastAsia="宋体" w:cs="宋体"/>
                <w:color w:val="auto"/>
                <w:highlight w:val="none"/>
              </w:rPr>
              <w:t>。</w:t>
            </w:r>
          </w:p>
        </w:tc>
      </w:tr>
      <w:tr w14:paraId="4E9CD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89" w:hRule="atLeast"/>
        </w:trPr>
        <w:tc>
          <w:tcPr>
            <w:tcW w:w="2277" w:type="dxa"/>
            <w:gridSpan w:val="3"/>
            <w:tcBorders>
              <w:left w:val="single" w:color="000000" w:sz="4" w:space="0"/>
              <w:right w:val="single" w:color="000000" w:sz="4" w:space="0"/>
            </w:tcBorders>
            <w:noWrap w:val="0"/>
            <w:tcMar>
              <w:top w:w="80" w:type="dxa"/>
              <w:left w:w="80" w:type="dxa"/>
              <w:bottom w:w="80" w:type="dxa"/>
              <w:right w:w="80" w:type="dxa"/>
            </w:tcMar>
            <w:vAlign w:val="center"/>
          </w:tcPr>
          <w:p w14:paraId="6E7C3B66">
            <w:pPr>
              <w:pStyle w:val="30"/>
              <w:spacing w:line="360" w:lineRule="exact"/>
              <w:jc w:val="center"/>
              <w:rPr>
                <w:rFonts w:ascii="宋体" w:hAnsi="宋体" w:eastAsia="宋体" w:cs="宋体"/>
                <w:color w:val="auto"/>
                <w:highlight w:val="none"/>
              </w:rPr>
            </w:pPr>
            <w:r>
              <w:rPr>
                <w:rFonts w:hint="eastAsia" w:ascii="宋体" w:hAnsi="宋体" w:eastAsia="宋体" w:cs="宋体"/>
                <w:b/>
                <w:bCs/>
                <w:color w:val="auto"/>
                <w:highlight w:val="none"/>
              </w:rPr>
              <w:t>付款条件</w:t>
            </w:r>
          </w:p>
        </w:tc>
        <w:tc>
          <w:tcPr>
            <w:tcW w:w="7902" w:type="dxa"/>
            <w:gridSpan w:val="2"/>
            <w:tcBorders>
              <w:top w:val="single" w:color="auto" w:sz="4" w:space="0"/>
              <w:left w:val="single" w:color="000000" w:sz="4" w:space="0"/>
              <w:bottom w:val="single" w:color="auto" w:sz="4" w:space="0"/>
              <w:right w:val="single" w:color="000000" w:sz="4" w:space="0"/>
            </w:tcBorders>
            <w:noWrap w:val="0"/>
            <w:tcMar>
              <w:top w:w="80" w:type="dxa"/>
              <w:left w:w="80" w:type="dxa"/>
              <w:bottom w:w="80" w:type="dxa"/>
              <w:right w:w="80" w:type="dxa"/>
            </w:tcMar>
            <w:vAlign w:val="center"/>
          </w:tcPr>
          <w:p w14:paraId="118656DE">
            <w:pPr>
              <w:pStyle w:val="30"/>
              <w:spacing w:line="360" w:lineRule="exact"/>
              <w:rPr>
                <w:rFonts w:hint="eastAsia" w:ascii="宋体" w:hAnsi="宋体" w:eastAsia="宋体" w:cs="宋体"/>
                <w:color w:val="auto"/>
                <w:highlight w:val="none"/>
                <w:lang w:eastAsia="zh-CN"/>
              </w:rPr>
            </w:pPr>
            <w:bookmarkStart w:id="187" w:name="_GoBack"/>
            <w:bookmarkEnd w:id="187"/>
            <w:r>
              <w:rPr>
                <w:rFonts w:hint="eastAsia" w:ascii="宋体" w:hAnsi="宋体"/>
                <w:color w:val="auto"/>
                <w:szCs w:val="21"/>
                <w:highlight w:val="none"/>
                <w:lang w:eastAsia="zh-CN"/>
              </w:rPr>
              <w:t>合同签订后</w:t>
            </w:r>
            <w:r>
              <w:rPr>
                <w:rFonts w:hint="eastAsia" w:ascii="宋体" w:hAnsi="宋体"/>
                <w:color w:val="auto"/>
                <w:szCs w:val="21"/>
                <w:highlight w:val="none"/>
                <w:lang w:val="en-US" w:eastAsia="zh-CN"/>
              </w:rPr>
              <w:t>30日</w:t>
            </w:r>
            <w:r>
              <w:rPr>
                <w:rFonts w:hint="eastAsia" w:ascii="宋体" w:hAnsi="宋体"/>
                <w:color w:val="auto"/>
                <w:szCs w:val="21"/>
                <w:highlight w:val="none"/>
              </w:rPr>
              <w:t>内</w:t>
            </w:r>
            <w:r>
              <w:rPr>
                <w:rFonts w:hint="eastAsia" w:ascii="宋体" w:hAnsi="宋体" w:eastAsia="宋体"/>
                <w:color w:val="auto"/>
                <w:szCs w:val="21"/>
                <w:highlight w:val="none"/>
                <w:lang w:eastAsia="zh-CN"/>
              </w:rPr>
              <w:t>一次性</w:t>
            </w:r>
            <w:r>
              <w:rPr>
                <w:rFonts w:hint="eastAsia" w:ascii="宋体" w:hAnsi="宋体"/>
                <w:color w:val="auto"/>
                <w:szCs w:val="21"/>
                <w:highlight w:val="none"/>
              </w:rPr>
              <w:t>付清</w:t>
            </w:r>
            <w:r>
              <w:rPr>
                <w:rFonts w:hint="eastAsia" w:ascii="宋体" w:hAnsi="宋体" w:eastAsia="宋体"/>
                <w:color w:val="auto"/>
                <w:szCs w:val="21"/>
                <w:highlight w:val="none"/>
                <w:lang w:eastAsia="zh-CN"/>
              </w:rPr>
              <w:t>全年服用</w:t>
            </w:r>
            <w:r>
              <w:rPr>
                <w:rFonts w:hint="eastAsia" w:ascii="宋体" w:hAnsi="宋体"/>
                <w:color w:val="auto"/>
                <w:szCs w:val="21"/>
                <w:highlight w:val="none"/>
              </w:rPr>
              <w:t>费用。</w:t>
            </w:r>
          </w:p>
        </w:tc>
      </w:tr>
      <w:tr w14:paraId="16815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89" w:hRule="atLeast"/>
        </w:trPr>
        <w:tc>
          <w:tcPr>
            <w:tcW w:w="2277" w:type="dxa"/>
            <w:gridSpan w:val="3"/>
            <w:tcBorders>
              <w:left w:val="single" w:color="000000" w:sz="4" w:space="0"/>
              <w:right w:val="single" w:color="000000" w:sz="4" w:space="0"/>
            </w:tcBorders>
            <w:noWrap w:val="0"/>
            <w:tcMar>
              <w:top w:w="80" w:type="dxa"/>
              <w:left w:w="80" w:type="dxa"/>
              <w:bottom w:w="80" w:type="dxa"/>
              <w:right w:w="80" w:type="dxa"/>
            </w:tcMar>
            <w:vAlign w:val="center"/>
          </w:tcPr>
          <w:p w14:paraId="1B5928FA">
            <w:pPr>
              <w:pStyle w:val="30"/>
              <w:spacing w:line="360" w:lineRule="exact"/>
              <w:jc w:val="center"/>
              <w:rPr>
                <w:rFonts w:ascii="宋体" w:hAnsi="宋体" w:eastAsia="宋体" w:cs="宋体"/>
                <w:b/>
                <w:bCs/>
                <w:color w:val="auto"/>
                <w:highlight w:val="none"/>
              </w:rPr>
            </w:pPr>
            <w:r>
              <w:rPr>
                <w:rFonts w:hint="eastAsia" w:ascii="宋体" w:hAnsi="宋体" w:eastAsia="宋体" w:cs="宋体"/>
                <w:b/>
                <w:bCs/>
                <w:color w:val="auto"/>
                <w:highlight w:val="none"/>
              </w:rPr>
              <w:t>售后服务要求</w:t>
            </w:r>
          </w:p>
        </w:tc>
        <w:tc>
          <w:tcPr>
            <w:tcW w:w="7902" w:type="dxa"/>
            <w:gridSpan w:val="2"/>
            <w:tcBorders>
              <w:top w:val="single" w:color="auto" w:sz="4" w:space="0"/>
              <w:left w:val="single" w:color="000000" w:sz="4" w:space="0"/>
              <w:bottom w:val="single" w:color="auto" w:sz="4" w:space="0"/>
              <w:right w:val="single" w:color="000000" w:sz="4" w:space="0"/>
            </w:tcBorders>
            <w:noWrap w:val="0"/>
            <w:tcMar>
              <w:top w:w="80" w:type="dxa"/>
              <w:left w:w="80" w:type="dxa"/>
              <w:bottom w:w="80" w:type="dxa"/>
              <w:right w:w="80" w:type="dxa"/>
            </w:tcMar>
            <w:vAlign w:val="center"/>
          </w:tcPr>
          <w:p w14:paraId="7232BC61">
            <w:pPr>
              <w:pStyle w:val="30"/>
              <w:spacing w:line="360" w:lineRule="exact"/>
              <w:jc w:val="left"/>
              <w:rPr>
                <w:rFonts w:ascii="宋体" w:hAnsi="宋体" w:eastAsia="宋体" w:cs="宋体"/>
                <w:color w:val="auto"/>
                <w:highlight w:val="none"/>
              </w:rPr>
            </w:pPr>
            <w:r>
              <w:rPr>
                <w:rFonts w:hint="eastAsia" w:ascii="宋体" w:hAnsi="宋体" w:eastAsia="宋体" w:cs="宋体"/>
                <w:color w:val="auto"/>
                <w:highlight w:val="none"/>
              </w:rPr>
              <w:t>1、供应商在电路租用期间应提供免费传输知识培训，指导采购人技术人员做好日常维护；</w:t>
            </w:r>
          </w:p>
          <w:p w14:paraId="7AB747CA">
            <w:pPr>
              <w:pStyle w:val="30"/>
              <w:spacing w:line="360" w:lineRule="exact"/>
              <w:jc w:val="left"/>
              <w:rPr>
                <w:rFonts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、提供售后服务承诺书，在当地有专人实施电路的售后服务，提供售后服务机构及联系人名单，列明详细地址及联系方式，并提出维护能力的有力证明；</w:t>
            </w:r>
          </w:p>
          <w:p w14:paraId="4F8D4F65">
            <w:pPr>
              <w:pStyle w:val="30"/>
              <w:spacing w:line="360" w:lineRule="exact"/>
              <w:jc w:val="left"/>
              <w:rPr>
                <w:rFonts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、提供7×24小时热线电话服务,并提供多个故障申告途径及绿色通道，做到全方位响应，并指定专人负责上门受理调试日常维护及平时协助甲方维护检测等工作；提供365×24小时的售后服务响应；</w:t>
            </w:r>
          </w:p>
        </w:tc>
      </w:tr>
      <w:tr w14:paraId="780C4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89" w:hRule="atLeast"/>
        </w:trPr>
        <w:tc>
          <w:tcPr>
            <w:tcW w:w="10179" w:type="dxa"/>
            <w:gridSpan w:val="5"/>
            <w:tcBorders>
              <w:left w:val="single" w:color="000000" w:sz="4" w:space="0"/>
              <w:right w:val="single" w:color="000000" w:sz="4" w:space="0"/>
            </w:tcBorders>
            <w:noWrap w:val="0"/>
            <w:tcMar>
              <w:top w:w="80" w:type="dxa"/>
              <w:left w:w="80" w:type="dxa"/>
              <w:bottom w:w="80" w:type="dxa"/>
              <w:right w:w="80" w:type="dxa"/>
            </w:tcMar>
            <w:vAlign w:val="center"/>
          </w:tcPr>
          <w:p w14:paraId="09E38BF1">
            <w:pPr>
              <w:pStyle w:val="30"/>
              <w:spacing w:line="360" w:lineRule="exact"/>
              <w:jc w:val="left"/>
              <w:rPr>
                <w:rFonts w:ascii="宋体" w:hAnsi="宋体" w:eastAsia="宋体" w:cs="宋体"/>
                <w:b/>
                <w:color w:val="auto"/>
                <w:highlight w:val="none"/>
              </w:rPr>
            </w:pPr>
            <w:r>
              <w:rPr>
                <w:rFonts w:hint="eastAsia" w:ascii="宋体" w:hAnsi="宋体" w:eastAsia="宋体" w:cs="宋体"/>
                <w:b/>
                <w:color w:val="auto"/>
                <w:highlight w:val="none"/>
              </w:rPr>
              <w:t>三、业绩及其他要求</w:t>
            </w:r>
          </w:p>
        </w:tc>
      </w:tr>
      <w:tr w14:paraId="1AA32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89" w:hRule="atLeast"/>
        </w:trPr>
        <w:tc>
          <w:tcPr>
            <w:tcW w:w="2277" w:type="dxa"/>
            <w:gridSpan w:val="3"/>
            <w:tcBorders>
              <w:left w:val="single" w:color="000000" w:sz="4" w:space="0"/>
              <w:right w:val="single" w:color="000000" w:sz="4" w:space="0"/>
            </w:tcBorders>
            <w:noWrap w:val="0"/>
            <w:tcMar>
              <w:top w:w="80" w:type="dxa"/>
              <w:left w:w="80" w:type="dxa"/>
              <w:bottom w:w="80" w:type="dxa"/>
              <w:right w:w="80" w:type="dxa"/>
            </w:tcMar>
            <w:vAlign w:val="center"/>
          </w:tcPr>
          <w:p w14:paraId="46586A5E">
            <w:pPr>
              <w:pStyle w:val="30"/>
              <w:spacing w:line="360" w:lineRule="exact"/>
              <w:jc w:val="center"/>
              <w:rPr>
                <w:rFonts w:ascii="宋体" w:hAnsi="宋体" w:eastAsia="宋体" w:cs="宋体"/>
                <w:b/>
                <w:bCs/>
                <w:color w:val="auto"/>
                <w:highlight w:val="none"/>
              </w:rPr>
            </w:pPr>
            <w:r>
              <w:rPr>
                <w:rFonts w:hint="eastAsia" w:ascii="宋体" w:hAnsi="宋体" w:eastAsia="宋体" w:cs="宋体"/>
                <w:b/>
                <w:bCs/>
                <w:color w:val="auto"/>
                <w:highlight w:val="none"/>
              </w:rPr>
              <w:t>其他要求</w:t>
            </w:r>
          </w:p>
        </w:tc>
        <w:tc>
          <w:tcPr>
            <w:tcW w:w="7902" w:type="dxa"/>
            <w:gridSpan w:val="2"/>
            <w:tcBorders>
              <w:top w:val="single" w:color="auto" w:sz="4" w:space="0"/>
              <w:left w:val="single" w:color="000000" w:sz="4" w:space="0"/>
              <w:bottom w:val="single" w:color="auto" w:sz="4" w:space="0"/>
              <w:right w:val="single" w:color="000000" w:sz="4" w:space="0"/>
            </w:tcBorders>
            <w:noWrap w:val="0"/>
            <w:tcMar>
              <w:top w:w="80" w:type="dxa"/>
              <w:left w:w="80" w:type="dxa"/>
              <w:bottom w:w="80" w:type="dxa"/>
              <w:right w:w="80" w:type="dxa"/>
            </w:tcMar>
            <w:vAlign w:val="center"/>
          </w:tcPr>
          <w:p w14:paraId="4669768F">
            <w:pPr>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1、报价</w:t>
            </w:r>
            <w:r>
              <w:rPr>
                <w:rFonts w:hint="eastAsia" w:ascii="宋体" w:hAnsi="宋体" w:eastAsia="宋体" w:cs="宋体"/>
                <w:color w:val="auto"/>
                <w:szCs w:val="21"/>
                <w:highlight w:val="none"/>
                <w:lang w:val="en-US" w:eastAsia="zh-CN"/>
              </w:rPr>
              <w:t>要求</w:t>
            </w:r>
            <w:r>
              <w:rPr>
                <w:rFonts w:hint="eastAsia" w:ascii="宋体" w:hAnsi="宋体" w:eastAsia="宋体" w:cs="宋体"/>
                <w:color w:val="auto"/>
                <w:szCs w:val="21"/>
                <w:highlight w:val="none"/>
              </w:rPr>
              <w:t>：</w:t>
            </w:r>
          </w:p>
          <w:p w14:paraId="66FC98A3">
            <w:pPr>
              <w:spacing w:line="36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供应商应按服务内容要求内分标要求逐项报价。</w:t>
            </w:r>
          </w:p>
          <w:p w14:paraId="2689F415">
            <w:pPr>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（2）必要的保险费用和各项税金。</w:t>
            </w:r>
          </w:p>
          <w:p w14:paraId="4383F523">
            <w:pPr>
              <w:pStyle w:val="30"/>
              <w:spacing w:line="360" w:lineRule="exact"/>
              <w:jc w:val="left"/>
              <w:rPr>
                <w:rFonts w:ascii="宋体" w:hAnsi="宋体" w:eastAsia="宋体" w:cs="宋体"/>
                <w:color w:val="auto"/>
                <w:highlight w:val="none"/>
              </w:rPr>
            </w:pPr>
            <w:r>
              <w:rPr>
                <w:rFonts w:hint="eastAsia" w:ascii="宋体" w:hAnsi="宋体" w:eastAsia="宋体" w:cs="宋体"/>
                <w:color w:val="auto"/>
                <w:highlight w:val="none"/>
              </w:rPr>
              <w:t>（3）运输、装卸、安装、调试、培训、技术支持、售后服务、更新升级等费用。</w:t>
            </w:r>
          </w:p>
        </w:tc>
      </w:tr>
    </w:tbl>
    <w:p w14:paraId="0784995D">
      <w:pPr>
        <w:rPr>
          <w:rFonts w:hint="eastAsia"/>
          <w:color w:val="auto"/>
          <w:highlight w:val="none"/>
        </w:rPr>
      </w:pPr>
    </w:p>
    <w:p w14:paraId="084337A9">
      <w:pPr>
        <w:spacing w:before="101" w:line="225" w:lineRule="auto"/>
        <w:rPr>
          <w:rFonts w:ascii="宋体" w:hAnsi="宋体" w:eastAsia="宋体" w:cs="宋体"/>
          <w:color w:val="auto"/>
          <w:spacing w:val="-8"/>
          <w:sz w:val="31"/>
          <w:szCs w:val="31"/>
          <w:highlight w:val="none"/>
        </w:rPr>
      </w:pPr>
      <w:bookmarkStart w:id="72" w:name="_Toc159508939"/>
    </w:p>
    <w:p w14:paraId="391B8DB3">
      <w:pPr>
        <w:spacing w:before="101" w:line="225" w:lineRule="auto"/>
        <w:rPr>
          <w:rFonts w:ascii="宋体" w:hAnsi="宋体" w:eastAsia="宋体" w:cs="宋体"/>
          <w:color w:val="auto"/>
          <w:spacing w:val="-8"/>
          <w:sz w:val="31"/>
          <w:szCs w:val="31"/>
          <w:highlight w:val="none"/>
        </w:rPr>
      </w:pPr>
    </w:p>
    <w:p w14:paraId="1F0F8BD2">
      <w:pPr>
        <w:spacing w:before="101" w:line="225" w:lineRule="auto"/>
        <w:rPr>
          <w:rFonts w:ascii="宋体" w:hAnsi="宋体" w:eastAsia="宋体" w:cs="宋体"/>
          <w:color w:val="auto"/>
          <w:spacing w:val="-8"/>
          <w:sz w:val="31"/>
          <w:szCs w:val="31"/>
          <w:highlight w:val="none"/>
        </w:rPr>
      </w:pPr>
    </w:p>
    <w:p w14:paraId="6CAC9612">
      <w:pPr>
        <w:spacing w:before="101" w:line="225" w:lineRule="auto"/>
        <w:rPr>
          <w:rFonts w:ascii="宋体" w:hAnsi="宋体" w:eastAsia="宋体" w:cs="宋体"/>
          <w:color w:val="auto"/>
          <w:sz w:val="31"/>
          <w:szCs w:val="31"/>
          <w:highlight w:val="none"/>
        </w:rPr>
      </w:pPr>
      <w:r>
        <w:rPr>
          <w:rFonts w:ascii="宋体" w:hAnsi="宋体" w:eastAsia="宋体" w:cs="宋体"/>
          <w:color w:val="auto"/>
          <w:spacing w:val="-8"/>
          <w:sz w:val="31"/>
          <w:szCs w:val="31"/>
          <w:highlight w:val="none"/>
        </w:rPr>
        <w:t>附</w:t>
      </w:r>
      <w:r>
        <w:rPr>
          <w:rFonts w:ascii="宋体" w:hAnsi="宋体" w:eastAsia="宋体" w:cs="宋体"/>
          <w:color w:val="auto"/>
          <w:spacing w:val="-6"/>
          <w:sz w:val="31"/>
          <w:szCs w:val="31"/>
          <w:highlight w:val="none"/>
        </w:rPr>
        <w:t>件：</w:t>
      </w:r>
    </w:p>
    <w:p w14:paraId="333975B3">
      <w:pPr>
        <w:spacing w:before="58" w:line="208" w:lineRule="auto"/>
        <w:ind w:left="3109"/>
        <w:outlineLvl w:val="0"/>
        <w:rPr>
          <w:rFonts w:ascii="宋体" w:hAnsi="宋体" w:eastAsia="宋体" w:cs="宋体"/>
          <w:color w:val="auto"/>
          <w:sz w:val="40"/>
          <w:szCs w:val="40"/>
          <w:highlight w:val="none"/>
        </w:rPr>
      </w:pPr>
      <w:bookmarkStart w:id="73" w:name="_Toc27056"/>
      <w:r>
        <w:rPr>
          <w:rFonts w:ascii="宋体" w:hAnsi="宋体" w:eastAsia="宋体" w:cs="宋体"/>
          <w:color w:val="auto"/>
          <w:spacing w:val="-10"/>
          <w:sz w:val="40"/>
          <w:szCs w:val="40"/>
          <w:highlight w:val="none"/>
        </w:rPr>
        <w:t>中</w:t>
      </w:r>
      <w:r>
        <w:rPr>
          <w:rFonts w:ascii="宋体" w:hAnsi="宋体" w:eastAsia="宋体" w:cs="宋体"/>
          <w:color w:val="auto"/>
          <w:spacing w:val="-7"/>
          <w:sz w:val="40"/>
          <w:szCs w:val="40"/>
          <w:highlight w:val="none"/>
        </w:rPr>
        <w:t>小</w:t>
      </w:r>
      <w:r>
        <w:rPr>
          <w:rFonts w:ascii="宋体" w:hAnsi="宋体" w:eastAsia="宋体" w:cs="宋体"/>
          <w:color w:val="auto"/>
          <w:spacing w:val="-5"/>
          <w:sz w:val="40"/>
          <w:szCs w:val="40"/>
          <w:highlight w:val="none"/>
        </w:rPr>
        <w:t>微企业划型标准</w:t>
      </w:r>
      <w:bookmarkEnd w:id="73"/>
    </w:p>
    <w:tbl>
      <w:tblPr>
        <w:tblStyle w:val="25"/>
        <w:tblW w:w="9342" w:type="dxa"/>
        <w:tblInd w:w="1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4"/>
        <w:gridCol w:w="1618"/>
        <w:gridCol w:w="1067"/>
        <w:gridCol w:w="1894"/>
        <w:gridCol w:w="1683"/>
        <w:gridCol w:w="1086"/>
      </w:tblGrid>
      <w:tr w14:paraId="5DBE8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994" w:type="dxa"/>
            <w:noWrap w:val="0"/>
            <w:vAlign w:val="top"/>
          </w:tcPr>
          <w:p w14:paraId="73E3E94B">
            <w:pPr>
              <w:spacing w:before="215" w:line="229" w:lineRule="auto"/>
              <w:ind w:left="126"/>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行业名称</w:t>
            </w:r>
          </w:p>
        </w:tc>
        <w:tc>
          <w:tcPr>
            <w:tcW w:w="1618" w:type="dxa"/>
            <w:noWrap w:val="0"/>
            <w:vAlign w:val="top"/>
          </w:tcPr>
          <w:p w14:paraId="58678193">
            <w:pPr>
              <w:spacing w:before="215" w:line="229" w:lineRule="auto"/>
              <w:ind w:left="120"/>
              <w:rPr>
                <w:rFonts w:ascii="仿宋" w:hAnsi="仿宋" w:eastAsia="仿宋" w:cs="仿宋"/>
                <w:color w:val="auto"/>
                <w:sz w:val="23"/>
                <w:szCs w:val="23"/>
                <w:highlight w:val="none"/>
              </w:rPr>
            </w:pPr>
            <w:r>
              <w:rPr>
                <w:rFonts w:ascii="仿宋" w:hAnsi="仿宋" w:eastAsia="仿宋" w:cs="仿宋"/>
                <w:color w:val="auto"/>
                <w:spacing w:val="8"/>
                <w:sz w:val="23"/>
                <w:szCs w:val="23"/>
                <w:highlight w:val="none"/>
              </w:rPr>
              <w:t>指</w:t>
            </w:r>
            <w:r>
              <w:rPr>
                <w:rFonts w:ascii="仿宋" w:hAnsi="仿宋" w:eastAsia="仿宋" w:cs="仿宋"/>
                <w:color w:val="auto"/>
                <w:spacing w:val="6"/>
                <w:sz w:val="23"/>
                <w:szCs w:val="23"/>
                <w:highlight w:val="none"/>
              </w:rPr>
              <w:t>标名称</w:t>
            </w:r>
          </w:p>
        </w:tc>
        <w:tc>
          <w:tcPr>
            <w:tcW w:w="1067" w:type="dxa"/>
            <w:noWrap w:val="0"/>
            <w:vAlign w:val="top"/>
          </w:tcPr>
          <w:p w14:paraId="4511615C">
            <w:pPr>
              <w:spacing w:before="49" w:line="331" w:lineRule="exact"/>
              <w:ind w:left="119"/>
              <w:rPr>
                <w:rFonts w:ascii="仿宋" w:hAnsi="仿宋" w:eastAsia="仿宋" w:cs="仿宋"/>
                <w:color w:val="auto"/>
                <w:sz w:val="23"/>
                <w:szCs w:val="23"/>
                <w:highlight w:val="none"/>
              </w:rPr>
            </w:pPr>
            <w:r>
              <w:rPr>
                <w:rFonts w:ascii="仿宋" w:hAnsi="仿宋" w:eastAsia="仿宋" w:cs="仿宋"/>
                <w:color w:val="auto"/>
                <w:spacing w:val="6"/>
                <w:position w:val="6"/>
                <w:sz w:val="23"/>
                <w:szCs w:val="23"/>
                <w:highlight w:val="none"/>
              </w:rPr>
              <w:t>计</w:t>
            </w:r>
            <w:r>
              <w:rPr>
                <w:rFonts w:ascii="仿宋" w:hAnsi="仿宋" w:eastAsia="仿宋" w:cs="仿宋"/>
                <w:color w:val="auto"/>
                <w:spacing w:val="5"/>
                <w:position w:val="6"/>
                <w:sz w:val="23"/>
                <w:szCs w:val="23"/>
                <w:highlight w:val="none"/>
              </w:rPr>
              <w:t>量单</w:t>
            </w:r>
          </w:p>
          <w:p w14:paraId="57F0C4B4">
            <w:pPr>
              <w:spacing w:before="1" w:line="229" w:lineRule="auto"/>
              <w:ind w:left="120"/>
              <w:rPr>
                <w:rFonts w:ascii="仿宋" w:hAnsi="仿宋" w:eastAsia="仿宋" w:cs="仿宋"/>
                <w:color w:val="auto"/>
                <w:sz w:val="23"/>
                <w:szCs w:val="23"/>
                <w:highlight w:val="none"/>
              </w:rPr>
            </w:pPr>
            <w:r>
              <w:rPr>
                <w:rFonts w:ascii="仿宋" w:hAnsi="仿宋" w:eastAsia="仿宋" w:cs="仿宋"/>
                <w:color w:val="auto"/>
                <w:sz w:val="23"/>
                <w:szCs w:val="23"/>
                <w:highlight w:val="none"/>
              </w:rPr>
              <w:t>位</w:t>
            </w:r>
          </w:p>
        </w:tc>
        <w:tc>
          <w:tcPr>
            <w:tcW w:w="1894" w:type="dxa"/>
            <w:noWrap w:val="0"/>
            <w:vAlign w:val="top"/>
          </w:tcPr>
          <w:p w14:paraId="64656808">
            <w:pPr>
              <w:spacing w:before="214" w:line="231" w:lineRule="auto"/>
              <w:ind w:left="151"/>
              <w:rPr>
                <w:rFonts w:ascii="仿宋" w:hAnsi="仿宋" w:eastAsia="仿宋" w:cs="仿宋"/>
                <w:color w:val="auto"/>
                <w:sz w:val="23"/>
                <w:szCs w:val="23"/>
                <w:highlight w:val="none"/>
              </w:rPr>
            </w:pPr>
            <w:r>
              <w:rPr>
                <w:rFonts w:ascii="仿宋" w:hAnsi="仿宋" w:eastAsia="仿宋" w:cs="仿宋"/>
                <w:color w:val="auto"/>
                <w:spacing w:val="-14"/>
                <w:sz w:val="23"/>
                <w:szCs w:val="23"/>
                <w:highlight w:val="none"/>
              </w:rPr>
              <w:t>中</w:t>
            </w:r>
            <w:r>
              <w:rPr>
                <w:rFonts w:ascii="仿宋" w:hAnsi="仿宋" w:eastAsia="仿宋" w:cs="仿宋"/>
                <w:color w:val="auto"/>
                <w:spacing w:val="-13"/>
                <w:sz w:val="23"/>
                <w:szCs w:val="23"/>
                <w:highlight w:val="none"/>
              </w:rPr>
              <w:t>型</w:t>
            </w:r>
          </w:p>
        </w:tc>
        <w:tc>
          <w:tcPr>
            <w:tcW w:w="1683" w:type="dxa"/>
            <w:noWrap w:val="0"/>
            <w:vAlign w:val="top"/>
          </w:tcPr>
          <w:p w14:paraId="0EBB8CC4">
            <w:pPr>
              <w:spacing w:before="215" w:line="233" w:lineRule="auto"/>
              <w:ind w:left="122"/>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小型</w:t>
            </w:r>
          </w:p>
        </w:tc>
        <w:tc>
          <w:tcPr>
            <w:tcW w:w="1086" w:type="dxa"/>
            <w:noWrap w:val="0"/>
            <w:vAlign w:val="top"/>
          </w:tcPr>
          <w:p w14:paraId="389E1D07">
            <w:pPr>
              <w:spacing w:before="215" w:line="232" w:lineRule="auto"/>
              <w:ind w:left="123"/>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微型</w:t>
            </w:r>
          </w:p>
        </w:tc>
      </w:tr>
      <w:tr w14:paraId="33D5F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94" w:type="dxa"/>
            <w:noWrap w:val="0"/>
            <w:vAlign w:val="top"/>
          </w:tcPr>
          <w:p w14:paraId="324E6EC9">
            <w:pPr>
              <w:spacing w:before="77" w:line="235" w:lineRule="auto"/>
              <w:ind w:left="373"/>
              <w:rPr>
                <w:rFonts w:ascii="仿宋" w:hAnsi="仿宋" w:eastAsia="仿宋" w:cs="仿宋"/>
                <w:color w:val="auto"/>
                <w:sz w:val="17"/>
                <w:szCs w:val="17"/>
                <w:highlight w:val="none"/>
              </w:rPr>
            </w:pPr>
            <w:r>
              <w:rPr>
                <w:rFonts w:ascii="仿宋" w:hAnsi="仿宋" w:eastAsia="仿宋" w:cs="仿宋"/>
                <w:color w:val="auto"/>
                <w:spacing w:val="14"/>
                <w:sz w:val="17"/>
                <w:szCs w:val="17"/>
                <w:highlight w:val="none"/>
              </w:rPr>
              <w:t>农</w:t>
            </w:r>
            <w:r>
              <w:rPr>
                <w:rFonts w:ascii="仿宋" w:hAnsi="仿宋" w:eastAsia="仿宋" w:cs="仿宋"/>
                <w:color w:val="auto"/>
                <w:spacing w:val="9"/>
                <w:sz w:val="17"/>
                <w:szCs w:val="17"/>
                <w:highlight w:val="none"/>
              </w:rPr>
              <w:t>、林、牧、渔</w:t>
            </w:r>
          </w:p>
        </w:tc>
        <w:tc>
          <w:tcPr>
            <w:tcW w:w="1618" w:type="dxa"/>
            <w:noWrap w:val="0"/>
            <w:vAlign w:val="top"/>
          </w:tcPr>
          <w:p w14:paraId="0540D587">
            <w:pPr>
              <w:spacing w:before="78" w:line="234" w:lineRule="auto"/>
              <w:ind w:left="121"/>
              <w:rPr>
                <w:rFonts w:ascii="仿宋" w:hAnsi="仿宋" w:eastAsia="仿宋" w:cs="仿宋"/>
                <w:color w:val="auto"/>
                <w:sz w:val="17"/>
                <w:szCs w:val="17"/>
                <w:highlight w:val="none"/>
              </w:rPr>
            </w:pPr>
            <w:r>
              <w:rPr>
                <w:rFonts w:ascii="仿宋" w:hAnsi="仿宋" w:eastAsia="仿宋" w:cs="仿宋"/>
                <w:color w:val="auto"/>
                <w:spacing w:val="8"/>
                <w:sz w:val="17"/>
                <w:szCs w:val="17"/>
                <w:highlight w:val="none"/>
              </w:rPr>
              <w:t>营</w:t>
            </w:r>
            <w:r>
              <w:rPr>
                <w:rFonts w:ascii="仿宋" w:hAnsi="仿宋" w:eastAsia="仿宋" w:cs="仿宋"/>
                <w:color w:val="auto"/>
                <w:spacing w:val="5"/>
                <w:sz w:val="17"/>
                <w:szCs w:val="17"/>
                <w:highlight w:val="none"/>
              </w:rPr>
              <w:t>业收入(</w:t>
            </w:r>
            <w:r>
              <w:rPr>
                <w:rFonts w:ascii="仿宋" w:hAnsi="仿宋" w:eastAsia="仿宋" w:cs="仿宋"/>
                <w:color w:val="auto"/>
                <w:sz w:val="17"/>
                <w:szCs w:val="17"/>
                <w:highlight w:val="none"/>
              </w:rPr>
              <w:t>Y</w:t>
            </w:r>
            <w:r>
              <w:rPr>
                <w:rFonts w:ascii="仿宋" w:hAnsi="仿宋" w:eastAsia="仿宋" w:cs="仿宋"/>
                <w:color w:val="auto"/>
                <w:spacing w:val="5"/>
                <w:sz w:val="17"/>
                <w:szCs w:val="17"/>
                <w:highlight w:val="none"/>
              </w:rPr>
              <w:t>)</w:t>
            </w:r>
          </w:p>
        </w:tc>
        <w:tc>
          <w:tcPr>
            <w:tcW w:w="1067" w:type="dxa"/>
            <w:noWrap w:val="0"/>
            <w:vAlign w:val="top"/>
          </w:tcPr>
          <w:p w14:paraId="7BC23452">
            <w:pPr>
              <w:spacing w:before="78" w:line="237" w:lineRule="auto"/>
              <w:ind w:left="117"/>
              <w:rPr>
                <w:rFonts w:ascii="仿宋" w:hAnsi="仿宋" w:eastAsia="仿宋" w:cs="仿宋"/>
                <w:color w:val="auto"/>
                <w:sz w:val="17"/>
                <w:szCs w:val="17"/>
                <w:highlight w:val="none"/>
              </w:rPr>
            </w:pPr>
            <w:r>
              <w:rPr>
                <w:rFonts w:ascii="仿宋" w:hAnsi="仿宋" w:eastAsia="仿宋" w:cs="仿宋"/>
                <w:color w:val="auto"/>
                <w:spacing w:val="3"/>
                <w:sz w:val="17"/>
                <w:szCs w:val="17"/>
                <w:highlight w:val="none"/>
              </w:rPr>
              <w:t>万元</w:t>
            </w:r>
          </w:p>
        </w:tc>
        <w:tc>
          <w:tcPr>
            <w:tcW w:w="1894" w:type="dxa"/>
            <w:noWrap w:val="0"/>
            <w:vAlign w:val="top"/>
          </w:tcPr>
          <w:p w14:paraId="4199F075">
            <w:pPr>
              <w:spacing w:before="77" w:line="232" w:lineRule="exact"/>
              <w:ind w:left="114"/>
              <w:rPr>
                <w:rFonts w:ascii="仿宋" w:hAnsi="仿宋" w:eastAsia="仿宋" w:cs="仿宋"/>
                <w:color w:val="auto"/>
                <w:sz w:val="17"/>
                <w:szCs w:val="17"/>
                <w:highlight w:val="none"/>
              </w:rPr>
            </w:pPr>
            <w:r>
              <w:rPr>
                <w:rFonts w:ascii="仿宋" w:hAnsi="仿宋" w:eastAsia="仿宋" w:cs="仿宋"/>
                <w:color w:val="auto"/>
                <w:spacing w:val="10"/>
                <w:position w:val="1"/>
                <w:sz w:val="17"/>
                <w:szCs w:val="17"/>
                <w:highlight w:val="none"/>
              </w:rPr>
              <w:t>5</w:t>
            </w:r>
            <w:r>
              <w:rPr>
                <w:rFonts w:ascii="仿宋" w:hAnsi="仿宋" w:eastAsia="仿宋" w:cs="仿宋"/>
                <w:color w:val="auto"/>
                <w:spacing w:val="5"/>
                <w:position w:val="1"/>
                <w:sz w:val="17"/>
                <w:szCs w:val="17"/>
                <w:highlight w:val="none"/>
              </w:rPr>
              <w:t>00≤</w:t>
            </w:r>
            <w:r>
              <w:rPr>
                <w:rFonts w:ascii="仿宋" w:hAnsi="仿宋" w:eastAsia="仿宋" w:cs="仿宋"/>
                <w:color w:val="auto"/>
                <w:position w:val="1"/>
                <w:sz w:val="17"/>
                <w:szCs w:val="17"/>
                <w:highlight w:val="none"/>
              </w:rPr>
              <w:t>Y</w:t>
            </w:r>
            <w:r>
              <w:rPr>
                <w:rFonts w:ascii="仿宋" w:hAnsi="仿宋" w:eastAsia="仿宋" w:cs="仿宋"/>
                <w:color w:val="auto"/>
                <w:spacing w:val="5"/>
                <w:position w:val="1"/>
                <w:sz w:val="17"/>
                <w:szCs w:val="17"/>
                <w:highlight w:val="none"/>
              </w:rPr>
              <w:t>＜20000</w:t>
            </w:r>
          </w:p>
        </w:tc>
        <w:tc>
          <w:tcPr>
            <w:tcW w:w="1683" w:type="dxa"/>
            <w:noWrap w:val="0"/>
            <w:vAlign w:val="top"/>
          </w:tcPr>
          <w:p w14:paraId="58BA7173">
            <w:pPr>
              <w:spacing w:before="77" w:line="232" w:lineRule="exact"/>
              <w:ind w:left="116"/>
              <w:rPr>
                <w:rFonts w:ascii="仿宋" w:hAnsi="仿宋" w:eastAsia="仿宋" w:cs="仿宋"/>
                <w:color w:val="auto"/>
                <w:sz w:val="17"/>
                <w:szCs w:val="17"/>
                <w:highlight w:val="none"/>
              </w:rPr>
            </w:pPr>
            <w:r>
              <w:rPr>
                <w:rFonts w:ascii="仿宋" w:hAnsi="仿宋" w:eastAsia="仿宋" w:cs="仿宋"/>
                <w:color w:val="auto"/>
                <w:spacing w:val="8"/>
                <w:position w:val="1"/>
                <w:sz w:val="17"/>
                <w:szCs w:val="17"/>
                <w:highlight w:val="none"/>
              </w:rPr>
              <w:t>5</w:t>
            </w:r>
            <w:r>
              <w:rPr>
                <w:rFonts w:ascii="仿宋" w:hAnsi="仿宋" w:eastAsia="仿宋" w:cs="仿宋"/>
                <w:color w:val="auto"/>
                <w:spacing w:val="5"/>
                <w:position w:val="1"/>
                <w:sz w:val="17"/>
                <w:szCs w:val="17"/>
                <w:highlight w:val="none"/>
              </w:rPr>
              <w:t>0≤</w:t>
            </w:r>
            <w:r>
              <w:rPr>
                <w:rFonts w:ascii="仿宋" w:hAnsi="仿宋" w:eastAsia="仿宋" w:cs="仿宋"/>
                <w:color w:val="auto"/>
                <w:position w:val="1"/>
                <w:sz w:val="17"/>
                <w:szCs w:val="17"/>
                <w:highlight w:val="none"/>
              </w:rPr>
              <w:t>Y</w:t>
            </w:r>
            <w:r>
              <w:rPr>
                <w:rFonts w:ascii="仿宋" w:hAnsi="仿宋" w:eastAsia="仿宋" w:cs="仿宋"/>
                <w:color w:val="auto"/>
                <w:spacing w:val="5"/>
                <w:position w:val="1"/>
                <w:sz w:val="17"/>
                <w:szCs w:val="17"/>
                <w:highlight w:val="none"/>
              </w:rPr>
              <w:t>＜500</w:t>
            </w:r>
          </w:p>
        </w:tc>
        <w:tc>
          <w:tcPr>
            <w:tcW w:w="1086" w:type="dxa"/>
            <w:noWrap w:val="0"/>
            <w:vAlign w:val="top"/>
          </w:tcPr>
          <w:p w14:paraId="749B07B9">
            <w:pPr>
              <w:spacing w:before="77" w:line="233" w:lineRule="exact"/>
              <w:ind w:left="112"/>
              <w:rPr>
                <w:rFonts w:ascii="仿宋" w:hAnsi="仿宋" w:eastAsia="仿宋" w:cs="仿宋"/>
                <w:color w:val="auto"/>
                <w:sz w:val="17"/>
                <w:szCs w:val="17"/>
                <w:highlight w:val="none"/>
              </w:rPr>
            </w:pPr>
            <w:r>
              <w:rPr>
                <w:rFonts w:ascii="仿宋" w:hAnsi="仿宋" w:eastAsia="仿宋" w:cs="仿宋"/>
                <w:color w:val="auto"/>
                <w:position w:val="1"/>
                <w:sz w:val="17"/>
                <w:szCs w:val="17"/>
                <w:highlight w:val="none"/>
              </w:rPr>
              <w:t>Y</w:t>
            </w:r>
            <w:r>
              <w:rPr>
                <w:rFonts w:ascii="仿宋" w:hAnsi="仿宋" w:eastAsia="仿宋" w:cs="仿宋"/>
                <w:color w:val="auto"/>
                <w:spacing w:val="7"/>
                <w:position w:val="1"/>
                <w:sz w:val="17"/>
                <w:szCs w:val="17"/>
                <w:highlight w:val="none"/>
              </w:rPr>
              <w:t>＜50</w:t>
            </w:r>
          </w:p>
        </w:tc>
      </w:tr>
      <w:tr w14:paraId="4A8A8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94" w:type="dxa"/>
            <w:vMerge w:val="restart"/>
            <w:tcBorders>
              <w:bottom w:val="nil"/>
            </w:tcBorders>
            <w:noWrap w:val="0"/>
            <w:vAlign w:val="top"/>
          </w:tcPr>
          <w:p w14:paraId="36689E5C">
            <w:pPr>
              <w:spacing w:line="361" w:lineRule="auto"/>
              <w:rPr>
                <w:rFonts w:ascii="Arial"/>
                <w:color w:val="auto"/>
                <w:sz w:val="21"/>
                <w:highlight w:val="none"/>
              </w:rPr>
            </w:pPr>
          </w:p>
          <w:p w14:paraId="5F3358C1">
            <w:pPr>
              <w:spacing w:before="55" w:line="225" w:lineRule="exact"/>
              <w:ind w:left="830"/>
              <w:rPr>
                <w:rFonts w:ascii="仿宋" w:hAnsi="仿宋" w:eastAsia="仿宋" w:cs="仿宋"/>
                <w:color w:val="auto"/>
                <w:sz w:val="17"/>
                <w:szCs w:val="17"/>
                <w:highlight w:val="none"/>
              </w:rPr>
            </w:pPr>
            <w:r>
              <w:rPr>
                <w:rFonts w:ascii="仿宋" w:hAnsi="仿宋" w:eastAsia="仿宋" w:cs="仿宋"/>
                <w:color w:val="auto"/>
                <w:spacing w:val="2"/>
                <w:sz w:val="17"/>
                <w:szCs w:val="17"/>
                <w:highlight w:val="none"/>
              </w:rPr>
              <w:t>工</w:t>
            </w:r>
            <w:r>
              <w:rPr>
                <w:rFonts w:ascii="仿宋" w:hAnsi="仿宋" w:eastAsia="仿宋" w:cs="仿宋"/>
                <w:color w:val="auto"/>
                <w:spacing w:val="1"/>
                <w:sz w:val="17"/>
                <w:szCs w:val="17"/>
                <w:highlight w:val="none"/>
              </w:rPr>
              <w:t>业</w:t>
            </w:r>
          </w:p>
        </w:tc>
        <w:tc>
          <w:tcPr>
            <w:tcW w:w="1618" w:type="dxa"/>
            <w:noWrap w:val="0"/>
            <w:vAlign w:val="top"/>
          </w:tcPr>
          <w:p w14:paraId="48E69E04">
            <w:pPr>
              <w:spacing w:before="77" w:line="234" w:lineRule="auto"/>
              <w:ind w:left="115"/>
              <w:rPr>
                <w:rFonts w:ascii="仿宋" w:hAnsi="仿宋" w:eastAsia="仿宋" w:cs="仿宋"/>
                <w:color w:val="auto"/>
                <w:sz w:val="17"/>
                <w:szCs w:val="17"/>
                <w:highlight w:val="none"/>
              </w:rPr>
            </w:pPr>
            <w:r>
              <w:rPr>
                <w:rFonts w:ascii="仿宋" w:hAnsi="仿宋" w:eastAsia="仿宋" w:cs="仿宋"/>
                <w:color w:val="auto"/>
                <w:spacing w:val="7"/>
                <w:sz w:val="17"/>
                <w:szCs w:val="17"/>
                <w:highlight w:val="none"/>
              </w:rPr>
              <w:t>从</w:t>
            </w:r>
            <w:r>
              <w:rPr>
                <w:rFonts w:ascii="仿宋" w:hAnsi="仿宋" w:eastAsia="仿宋" w:cs="仿宋"/>
                <w:color w:val="auto"/>
                <w:spacing w:val="6"/>
                <w:sz w:val="17"/>
                <w:szCs w:val="17"/>
                <w:highlight w:val="none"/>
              </w:rPr>
              <w:t>业人员(</w:t>
            </w:r>
            <w:r>
              <w:rPr>
                <w:rFonts w:ascii="仿宋" w:hAnsi="仿宋" w:eastAsia="仿宋" w:cs="仿宋"/>
                <w:color w:val="auto"/>
                <w:sz w:val="17"/>
                <w:szCs w:val="17"/>
                <w:highlight w:val="none"/>
              </w:rPr>
              <w:t>X</w:t>
            </w:r>
            <w:r>
              <w:rPr>
                <w:rFonts w:ascii="仿宋" w:hAnsi="仿宋" w:eastAsia="仿宋" w:cs="仿宋"/>
                <w:color w:val="auto"/>
                <w:spacing w:val="6"/>
                <w:sz w:val="17"/>
                <w:szCs w:val="17"/>
                <w:highlight w:val="none"/>
              </w:rPr>
              <w:t>)</w:t>
            </w:r>
          </w:p>
        </w:tc>
        <w:tc>
          <w:tcPr>
            <w:tcW w:w="1067" w:type="dxa"/>
            <w:noWrap w:val="0"/>
            <w:vAlign w:val="top"/>
          </w:tcPr>
          <w:p w14:paraId="64543A66">
            <w:pPr>
              <w:spacing w:before="77" w:line="238" w:lineRule="auto"/>
              <w:ind w:left="118"/>
              <w:rPr>
                <w:rFonts w:ascii="仿宋" w:hAnsi="仿宋" w:eastAsia="仿宋" w:cs="仿宋"/>
                <w:color w:val="auto"/>
                <w:sz w:val="17"/>
                <w:szCs w:val="17"/>
                <w:highlight w:val="none"/>
              </w:rPr>
            </w:pPr>
            <w:r>
              <w:rPr>
                <w:rFonts w:ascii="仿宋" w:hAnsi="仿宋" w:eastAsia="仿宋" w:cs="仿宋"/>
                <w:color w:val="auto"/>
                <w:sz w:val="17"/>
                <w:szCs w:val="17"/>
                <w:highlight w:val="none"/>
              </w:rPr>
              <w:t>人</w:t>
            </w:r>
          </w:p>
        </w:tc>
        <w:tc>
          <w:tcPr>
            <w:tcW w:w="1894" w:type="dxa"/>
            <w:noWrap w:val="0"/>
            <w:vAlign w:val="top"/>
          </w:tcPr>
          <w:p w14:paraId="6E45FF7D">
            <w:pPr>
              <w:spacing w:before="77" w:line="232" w:lineRule="exact"/>
              <w:ind w:left="114"/>
              <w:rPr>
                <w:rFonts w:ascii="仿宋" w:hAnsi="仿宋" w:eastAsia="仿宋" w:cs="仿宋"/>
                <w:color w:val="auto"/>
                <w:sz w:val="17"/>
                <w:szCs w:val="17"/>
                <w:highlight w:val="none"/>
              </w:rPr>
            </w:pPr>
            <w:r>
              <w:rPr>
                <w:rFonts w:ascii="仿宋" w:hAnsi="仿宋" w:eastAsia="仿宋" w:cs="仿宋"/>
                <w:color w:val="auto"/>
                <w:spacing w:val="10"/>
                <w:position w:val="1"/>
                <w:sz w:val="17"/>
                <w:szCs w:val="17"/>
                <w:highlight w:val="none"/>
              </w:rPr>
              <w:t>3</w:t>
            </w:r>
            <w:r>
              <w:rPr>
                <w:rFonts w:ascii="仿宋" w:hAnsi="仿宋" w:eastAsia="仿宋" w:cs="仿宋"/>
                <w:color w:val="auto"/>
                <w:spacing w:val="6"/>
                <w:position w:val="1"/>
                <w:sz w:val="17"/>
                <w:szCs w:val="17"/>
                <w:highlight w:val="none"/>
              </w:rPr>
              <w:t>0</w:t>
            </w:r>
            <w:r>
              <w:rPr>
                <w:rFonts w:ascii="仿宋" w:hAnsi="仿宋" w:eastAsia="仿宋" w:cs="仿宋"/>
                <w:color w:val="auto"/>
                <w:spacing w:val="5"/>
                <w:position w:val="1"/>
                <w:sz w:val="17"/>
                <w:szCs w:val="17"/>
                <w:highlight w:val="none"/>
              </w:rPr>
              <w:t>0≤</w:t>
            </w:r>
            <w:r>
              <w:rPr>
                <w:rFonts w:ascii="仿宋" w:hAnsi="仿宋" w:eastAsia="仿宋" w:cs="仿宋"/>
                <w:color w:val="auto"/>
                <w:position w:val="1"/>
                <w:sz w:val="17"/>
                <w:szCs w:val="17"/>
                <w:highlight w:val="none"/>
              </w:rPr>
              <w:t>X</w:t>
            </w:r>
            <w:r>
              <w:rPr>
                <w:rFonts w:ascii="仿宋" w:hAnsi="仿宋" w:eastAsia="仿宋" w:cs="仿宋"/>
                <w:color w:val="auto"/>
                <w:spacing w:val="5"/>
                <w:position w:val="1"/>
                <w:sz w:val="17"/>
                <w:szCs w:val="17"/>
                <w:highlight w:val="none"/>
              </w:rPr>
              <w:t>＜1000</w:t>
            </w:r>
          </w:p>
        </w:tc>
        <w:tc>
          <w:tcPr>
            <w:tcW w:w="1683" w:type="dxa"/>
            <w:noWrap w:val="0"/>
            <w:vAlign w:val="top"/>
          </w:tcPr>
          <w:p w14:paraId="6A1C0A78">
            <w:pPr>
              <w:spacing w:before="77" w:line="232" w:lineRule="exact"/>
              <w:ind w:left="115"/>
              <w:rPr>
                <w:rFonts w:ascii="仿宋" w:hAnsi="仿宋" w:eastAsia="仿宋" w:cs="仿宋"/>
                <w:color w:val="auto"/>
                <w:sz w:val="17"/>
                <w:szCs w:val="17"/>
                <w:highlight w:val="none"/>
              </w:rPr>
            </w:pPr>
            <w:r>
              <w:rPr>
                <w:rFonts w:ascii="仿宋" w:hAnsi="仿宋" w:eastAsia="仿宋" w:cs="仿宋"/>
                <w:color w:val="auto"/>
                <w:spacing w:val="10"/>
                <w:position w:val="1"/>
                <w:sz w:val="17"/>
                <w:szCs w:val="17"/>
                <w:highlight w:val="none"/>
              </w:rPr>
              <w:t>2</w:t>
            </w:r>
            <w:r>
              <w:rPr>
                <w:rFonts w:ascii="仿宋" w:hAnsi="仿宋" w:eastAsia="仿宋" w:cs="仿宋"/>
                <w:color w:val="auto"/>
                <w:spacing w:val="5"/>
                <w:position w:val="1"/>
                <w:sz w:val="17"/>
                <w:szCs w:val="17"/>
                <w:highlight w:val="none"/>
              </w:rPr>
              <w:t>0≤</w:t>
            </w:r>
            <w:r>
              <w:rPr>
                <w:rFonts w:ascii="仿宋" w:hAnsi="仿宋" w:eastAsia="仿宋" w:cs="仿宋"/>
                <w:color w:val="auto"/>
                <w:position w:val="1"/>
                <w:sz w:val="17"/>
                <w:szCs w:val="17"/>
                <w:highlight w:val="none"/>
              </w:rPr>
              <w:t>X</w:t>
            </w:r>
            <w:r>
              <w:rPr>
                <w:rFonts w:ascii="仿宋" w:hAnsi="仿宋" w:eastAsia="仿宋" w:cs="仿宋"/>
                <w:color w:val="auto"/>
                <w:spacing w:val="5"/>
                <w:position w:val="1"/>
                <w:sz w:val="17"/>
                <w:szCs w:val="17"/>
                <w:highlight w:val="none"/>
              </w:rPr>
              <w:t>＜300</w:t>
            </w:r>
          </w:p>
        </w:tc>
        <w:tc>
          <w:tcPr>
            <w:tcW w:w="1086" w:type="dxa"/>
            <w:noWrap w:val="0"/>
            <w:vAlign w:val="top"/>
          </w:tcPr>
          <w:p w14:paraId="00BEBC27">
            <w:pPr>
              <w:spacing w:before="77" w:line="232" w:lineRule="exact"/>
              <w:ind w:left="112"/>
              <w:rPr>
                <w:rFonts w:ascii="仿宋" w:hAnsi="仿宋" w:eastAsia="仿宋" w:cs="仿宋"/>
                <w:color w:val="auto"/>
                <w:sz w:val="17"/>
                <w:szCs w:val="17"/>
                <w:highlight w:val="none"/>
              </w:rPr>
            </w:pPr>
            <w:r>
              <w:rPr>
                <w:rFonts w:ascii="仿宋" w:hAnsi="仿宋" w:eastAsia="仿宋" w:cs="仿宋"/>
                <w:color w:val="auto"/>
                <w:position w:val="1"/>
                <w:sz w:val="17"/>
                <w:szCs w:val="17"/>
                <w:highlight w:val="none"/>
              </w:rPr>
              <w:t>X</w:t>
            </w:r>
            <w:r>
              <w:rPr>
                <w:rFonts w:ascii="仿宋" w:hAnsi="仿宋" w:eastAsia="仿宋" w:cs="仿宋"/>
                <w:color w:val="auto"/>
                <w:spacing w:val="7"/>
                <w:position w:val="1"/>
                <w:sz w:val="17"/>
                <w:szCs w:val="17"/>
                <w:highlight w:val="none"/>
              </w:rPr>
              <w:t>＜2</w:t>
            </w:r>
            <w:r>
              <w:rPr>
                <w:rFonts w:ascii="仿宋" w:hAnsi="仿宋" w:eastAsia="仿宋" w:cs="仿宋"/>
                <w:color w:val="auto"/>
                <w:spacing w:val="6"/>
                <w:position w:val="1"/>
                <w:sz w:val="17"/>
                <w:szCs w:val="17"/>
                <w:highlight w:val="none"/>
              </w:rPr>
              <w:t>0</w:t>
            </w:r>
          </w:p>
        </w:tc>
      </w:tr>
      <w:tr w14:paraId="49884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94" w:type="dxa"/>
            <w:vMerge w:val="continue"/>
            <w:tcBorders>
              <w:top w:val="nil"/>
            </w:tcBorders>
            <w:noWrap w:val="0"/>
            <w:vAlign w:val="top"/>
          </w:tcPr>
          <w:p w14:paraId="7BAEF948">
            <w:pPr>
              <w:rPr>
                <w:rFonts w:ascii="Arial"/>
                <w:color w:val="auto"/>
                <w:sz w:val="21"/>
                <w:highlight w:val="none"/>
              </w:rPr>
            </w:pPr>
          </w:p>
        </w:tc>
        <w:tc>
          <w:tcPr>
            <w:tcW w:w="1618" w:type="dxa"/>
            <w:noWrap w:val="0"/>
            <w:vAlign w:val="top"/>
          </w:tcPr>
          <w:p w14:paraId="041CC2CE">
            <w:pPr>
              <w:spacing w:before="77" w:line="234" w:lineRule="auto"/>
              <w:ind w:left="121"/>
              <w:rPr>
                <w:rFonts w:ascii="仿宋" w:hAnsi="仿宋" w:eastAsia="仿宋" w:cs="仿宋"/>
                <w:color w:val="auto"/>
                <w:sz w:val="17"/>
                <w:szCs w:val="17"/>
                <w:highlight w:val="none"/>
              </w:rPr>
            </w:pPr>
            <w:r>
              <w:rPr>
                <w:rFonts w:ascii="仿宋" w:hAnsi="仿宋" w:eastAsia="仿宋" w:cs="仿宋"/>
                <w:color w:val="auto"/>
                <w:spacing w:val="8"/>
                <w:sz w:val="17"/>
                <w:szCs w:val="17"/>
                <w:highlight w:val="none"/>
              </w:rPr>
              <w:t>营</w:t>
            </w:r>
            <w:r>
              <w:rPr>
                <w:rFonts w:ascii="仿宋" w:hAnsi="仿宋" w:eastAsia="仿宋" w:cs="仿宋"/>
                <w:color w:val="auto"/>
                <w:spacing w:val="5"/>
                <w:sz w:val="17"/>
                <w:szCs w:val="17"/>
                <w:highlight w:val="none"/>
              </w:rPr>
              <w:t>业收入(</w:t>
            </w:r>
            <w:r>
              <w:rPr>
                <w:rFonts w:ascii="仿宋" w:hAnsi="仿宋" w:eastAsia="仿宋" w:cs="仿宋"/>
                <w:color w:val="auto"/>
                <w:sz w:val="17"/>
                <w:szCs w:val="17"/>
                <w:highlight w:val="none"/>
              </w:rPr>
              <w:t>Y</w:t>
            </w:r>
            <w:r>
              <w:rPr>
                <w:rFonts w:ascii="仿宋" w:hAnsi="仿宋" w:eastAsia="仿宋" w:cs="仿宋"/>
                <w:color w:val="auto"/>
                <w:spacing w:val="5"/>
                <w:sz w:val="17"/>
                <w:szCs w:val="17"/>
                <w:highlight w:val="none"/>
              </w:rPr>
              <w:t>)</w:t>
            </w:r>
          </w:p>
        </w:tc>
        <w:tc>
          <w:tcPr>
            <w:tcW w:w="1067" w:type="dxa"/>
            <w:noWrap w:val="0"/>
            <w:vAlign w:val="top"/>
          </w:tcPr>
          <w:p w14:paraId="71A997A1">
            <w:pPr>
              <w:spacing w:before="77" w:line="237" w:lineRule="auto"/>
              <w:ind w:left="117"/>
              <w:rPr>
                <w:rFonts w:ascii="仿宋" w:hAnsi="仿宋" w:eastAsia="仿宋" w:cs="仿宋"/>
                <w:color w:val="auto"/>
                <w:sz w:val="17"/>
                <w:szCs w:val="17"/>
                <w:highlight w:val="none"/>
              </w:rPr>
            </w:pPr>
            <w:r>
              <w:rPr>
                <w:rFonts w:ascii="仿宋" w:hAnsi="仿宋" w:eastAsia="仿宋" w:cs="仿宋"/>
                <w:color w:val="auto"/>
                <w:spacing w:val="3"/>
                <w:sz w:val="17"/>
                <w:szCs w:val="17"/>
                <w:highlight w:val="none"/>
              </w:rPr>
              <w:t>万元</w:t>
            </w:r>
          </w:p>
        </w:tc>
        <w:tc>
          <w:tcPr>
            <w:tcW w:w="1894" w:type="dxa"/>
            <w:noWrap w:val="0"/>
            <w:vAlign w:val="top"/>
          </w:tcPr>
          <w:p w14:paraId="79A2E846">
            <w:pPr>
              <w:spacing w:before="77" w:line="232" w:lineRule="exact"/>
              <w:ind w:left="113"/>
              <w:rPr>
                <w:rFonts w:ascii="仿宋" w:hAnsi="仿宋" w:eastAsia="仿宋" w:cs="仿宋"/>
                <w:color w:val="auto"/>
                <w:sz w:val="17"/>
                <w:szCs w:val="17"/>
                <w:highlight w:val="none"/>
              </w:rPr>
            </w:pPr>
            <w:r>
              <w:rPr>
                <w:rFonts w:ascii="仿宋" w:hAnsi="仿宋" w:eastAsia="仿宋" w:cs="仿宋"/>
                <w:color w:val="auto"/>
                <w:spacing w:val="10"/>
                <w:position w:val="1"/>
                <w:sz w:val="17"/>
                <w:szCs w:val="17"/>
                <w:highlight w:val="none"/>
              </w:rPr>
              <w:t>2</w:t>
            </w:r>
            <w:r>
              <w:rPr>
                <w:rFonts w:ascii="仿宋" w:hAnsi="仿宋" w:eastAsia="仿宋" w:cs="仿宋"/>
                <w:color w:val="auto"/>
                <w:spacing w:val="7"/>
                <w:position w:val="1"/>
                <w:sz w:val="17"/>
                <w:szCs w:val="17"/>
                <w:highlight w:val="none"/>
              </w:rPr>
              <w:t>0</w:t>
            </w:r>
            <w:r>
              <w:rPr>
                <w:rFonts w:ascii="仿宋" w:hAnsi="仿宋" w:eastAsia="仿宋" w:cs="仿宋"/>
                <w:color w:val="auto"/>
                <w:spacing w:val="5"/>
                <w:position w:val="1"/>
                <w:sz w:val="17"/>
                <w:szCs w:val="17"/>
                <w:highlight w:val="none"/>
              </w:rPr>
              <w:t>00≤</w:t>
            </w:r>
            <w:r>
              <w:rPr>
                <w:rFonts w:ascii="仿宋" w:hAnsi="仿宋" w:eastAsia="仿宋" w:cs="仿宋"/>
                <w:color w:val="auto"/>
                <w:position w:val="1"/>
                <w:sz w:val="17"/>
                <w:szCs w:val="17"/>
                <w:highlight w:val="none"/>
              </w:rPr>
              <w:t>Y</w:t>
            </w:r>
            <w:r>
              <w:rPr>
                <w:rFonts w:ascii="仿宋" w:hAnsi="仿宋" w:eastAsia="仿宋" w:cs="仿宋"/>
                <w:color w:val="auto"/>
                <w:spacing w:val="5"/>
                <w:position w:val="1"/>
                <w:sz w:val="17"/>
                <w:szCs w:val="17"/>
                <w:highlight w:val="none"/>
              </w:rPr>
              <w:t>＜40000</w:t>
            </w:r>
          </w:p>
        </w:tc>
        <w:tc>
          <w:tcPr>
            <w:tcW w:w="1683" w:type="dxa"/>
            <w:noWrap w:val="0"/>
            <w:vAlign w:val="top"/>
          </w:tcPr>
          <w:p w14:paraId="77E299B3">
            <w:pPr>
              <w:spacing w:before="77" w:line="232" w:lineRule="exact"/>
              <w:ind w:left="116"/>
              <w:rPr>
                <w:rFonts w:ascii="仿宋" w:hAnsi="仿宋" w:eastAsia="仿宋" w:cs="仿宋"/>
                <w:color w:val="auto"/>
                <w:sz w:val="17"/>
                <w:szCs w:val="17"/>
                <w:highlight w:val="none"/>
              </w:rPr>
            </w:pPr>
            <w:r>
              <w:rPr>
                <w:rFonts w:ascii="仿宋" w:hAnsi="仿宋" w:eastAsia="仿宋" w:cs="仿宋"/>
                <w:color w:val="auto"/>
                <w:spacing w:val="10"/>
                <w:position w:val="1"/>
                <w:sz w:val="17"/>
                <w:szCs w:val="17"/>
                <w:highlight w:val="none"/>
              </w:rPr>
              <w:t>3</w:t>
            </w:r>
            <w:r>
              <w:rPr>
                <w:rFonts w:ascii="仿宋" w:hAnsi="仿宋" w:eastAsia="仿宋" w:cs="仿宋"/>
                <w:color w:val="auto"/>
                <w:spacing w:val="6"/>
                <w:position w:val="1"/>
                <w:sz w:val="17"/>
                <w:szCs w:val="17"/>
                <w:highlight w:val="none"/>
              </w:rPr>
              <w:t>0</w:t>
            </w:r>
            <w:r>
              <w:rPr>
                <w:rFonts w:ascii="仿宋" w:hAnsi="仿宋" w:eastAsia="仿宋" w:cs="仿宋"/>
                <w:color w:val="auto"/>
                <w:spacing w:val="5"/>
                <w:position w:val="1"/>
                <w:sz w:val="17"/>
                <w:szCs w:val="17"/>
                <w:highlight w:val="none"/>
              </w:rPr>
              <w:t>0≤</w:t>
            </w:r>
            <w:r>
              <w:rPr>
                <w:rFonts w:ascii="仿宋" w:hAnsi="仿宋" w:eastAsia="仿宋" w:cs="仿宋"/>
                <w:color w:val="auto"/>
                <w:position w:val="1"/>
                <w:sz w:val="17"/>
                <w:szCs w:val="17"/>
                <w:highlight w:val="none"/>
              </w:rPr>
              <w:t>Y</w:t>
            </w:r>
            <w:r>
              <w:rPr>
                <w:rFonts w:ascii="仿宋" w:hAnsi="仿宋" w:eastAsia="仿宋" w:cs="仿宋"/>
                <w:color w:val="auto"/>
                <w:spacing w:val="5"/>
                <w:position w:val="1"/>
                <w:sz w:val="17"/>
                <w:szCs w:val="17"/>
                <w:highlight w:val="none"/>
              </w:rPr>
              <w:t>＜2000</w:t>
            </w:r>
          </w:p>
        </w:tc>
        <w:tc>
          <w:tcPr>
            <w:tcW w:w="1086" w:type="dxa"/>
            <w:noWrap w:val="0"/>
            <w:vAlign w:val="top"/>
          </w:tcPr>
          <w:p w14:paraId="1BA064DA">
            <w:pPr>
              <w:spacing w:before="77" w:line="232" w:lineRule="exact"/>
              <w:ind w:left="112"/>
              <w:rPr>
                <w:rFonts w:ascii="仿宋" w:hAnsi="仿宋" w:eastAsia="仿宋" w:cs="仿宋"/>
                <w:color w:val="auto"/>
                <w:sz w:val="17"/>
                <w:szCs w:val="17"/>
                <w:highlight w:val="none"/>
              </w:rPr>
            </w:pPr>
            <w:r>
              <w:rPr>
                <w:rFonts w:ascii="仿宋" w:hAnsi="仿宋" w:eastAsia="仿宋" w:cs="仿宋"/>
                <w:color w:val="auto"/>
                <w:position w:val="1"/>
                <w:sz w:val="17"/>
                <w:szCs w:val="17"/>
                <w:highlight w:val="none"/>
              </w:rPr>
              <w:t>Y</w:t>
            </w:r>
            <w:r>
              <w:rPr>
                <w:rFonts w:ascii="仿宋" w:hAnsi="仿宋" w:eastAsia="仿宋" w:cs="仿宋"/>
                <w:color w:val="auto"/>
                <w:spacing w:val="7"/>
                <w:position w:val="1"/>
                <w:sz w:val="17"/>
                <w:szCs w:val="17"/>
                <w:highlight w:val="none"/>
              </w:rPr>
              <w:t>＜</w:t>
            </w:r>
            <w:r>
              <w:rPr>
                <w:rFonts w:ascii="仿宋" w:hAnsi="仿宋" w:eastAsia="仿宋" w:cs="仿宋"/>
                <w:color w:val="auto"/>
                <w:spacing w:val="6"/>
                <w:position w:val="1"/>
                <w:sz w:val="17"/>
                <w:szCs w:val="17"/>
                <w:highlight w:val="none"/>
              </w:rPr>
              <w:t>300</w:t>
            </w:r>
          </w:p>
        </w:tc>
      </w:tr>
      <w:tr w14:paraId="7EEBB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994" w:type="dxa"/>
            <w:vMerge w:val="restart"/>
            <w:tcBorders>
              <w:bottom w:val="nil"/>
            </w:tcBorders>
            <w:noWrap w:val="0"/>
            <w:vAlign w:val="top"/>
          </w:tcPr>
          <w:p w14:paraId="215B2853">
            <w:pPr>
              <w:spacing w:line="360" w:lineRule="auto"/>
              <w:rPr>
                <w:rFonts w:ascii="Arial"/>
                <w:color w:val="auto"/>
                <w:sz w:val="21"/>
                <w:highlight w:val="none"/>
              </w:rPr>
            </w:pPr>
          </w:p>
          <w:p w14:paraId="4744CB9F">
            <w:pPr>
              <w:spacing w:before="55" w:line="235" w:lineRule="auto"/>
              <w:ind w:left="734"/>
              <w:rPr>
                <w:rFonts w:ascii="仿宋" w:hAnsi="仿宋" w:eastAsia="仿宋" w:cs="仿宋"/>
                <w:color w:val="auto"/>
                <w:sz w:val="17"/>
                <w:szCs w:val="17"/>
                <w:highlight w:val="none"/>
              </w:rPr>
            </w:pPr>
            <w:r>
              <w:rPr>
                <w:rFonts w:ascii="仿宋" w:hAnsi="仿宋" w:eastAsia="仿宋" w:cs="仿宋"/>
                <w:color w:val="auto"/>
                <w:spacing w:val="7"/>
                <w:sz w:val="17"/>
                <w:szCs w:val="17"/>
                <w:highlight w:val="none"/>
              </w:rPr>
              <w:t>建筑</w:t>
            </w:r>
            <w:r>
              <w:rPr>
                <w:rFonts w:ascii="仿宋" w:hAnsi="仿宋" w:eastAsia="仿宋" w:cs="仿宋"/>
                <w:color w:val="auto"/>
                <w:spacing w:val="6"/>
                <w:sz w:val="17"/>
                <w:szCs w:val="17"/>
                <w:highlight w:val="none"/>
              </w:rPr>
              <w:t>业</w:t>
            </w:r>
          </w:p>
        </w:tc>
        <w:tc>
          <w:tcPr>
            <w:tcW w:w="1618" w:type="dxa"/>
            <w:noWrap w:val="0"/>
            <w:vAlign w:val="top"/>
          </w:tcPr>
          <w:p w14:paraId="4E49E392">
            <w:pPr>
              <w:spacing w:before="77" w:line="234" w:lineRule="auto"/>
              <w:ind w:left="121"/>
              <w:rPr>
                <w:rFonts w:ascii="仿宋" w:hAnsi="仿宋" w:eastAsia="仿宋" w:cs="仿宋"/>
                <w:color w:val="auto"/>
                <w:sz w:val="17"/>
                <w:szCs w:val="17"/>
                <w:highlight w:val="none"/>
              </w:rPr>
            </w:pPr>
            <w:r>
              <w:rPr>
                <w:rFonts w:ascii="仿宋" w:hAnsi="仿宋" w:eastAsia="仿宋" w:cs="仿宋"/>
                <w:color w:val="auto"/>
                <w:spacing w:val="8"/>
                <w:sz w:val="17"/>
                <w:szCs w:val="17"/>
                <w:highlight w:val="none"/>
              </w:rPr>
              <w:t>营</w:t>
            </w:r>
            <w:r>
              <w:rPr>
                <w:rFonts w:ascii="仿宋" w:hAnsi="仿宋" w:eastAsia="仿宋" w:cs="仿宋"/>
                <w:color w:val="auto"/>
                <w:spacing w:val="5"/>
                <w:sz w:val="17"/>
                <w:szCs w:val="17"/>
                <w:highlight w:val="none"/>
              </w:rPr>
              <w:t>业收入(</w:t>
            </w:r>
            <w:r>
              <w:rPr>
                <w:rFonts w:ascii="仿宋" w:hAnsi="仿宋" w:eastAsia="仿宋" w:cs="仿宋"/>
                <w:color w:val="auto"/>
                <w:sz w:val="17"/>
                <w:szCs w:val="17"/>
                <w:highlight w:val="none"/>
              </w:rPr>
              <w:t>Y</w:t>
            </w:r>
            <w:r>
              <w:rPr>
                <w:rFonts w:ascii="仿宋" w:hAnsi="仿宋" w:eastAsia="仿宋" w:cs="仿宋"/>
                <w:color w:val="auto"/>
                <w:spacing w:val="5"/>
                <w:sz w:val="17"/>
                <w:szCs w:val="17"/>
                <w:highlight w:val="none"/>
              </w:rPr>
              <w:t>)</w:t>
            </w:r>
          </w:p>
        </w:tc>
        <w:tc>
          <w:tcPr>
            <w:tcW w:w="1067" w:type="dxa"/>
            <w:noWrap w:val="0"/>
            <w:vAlign w:val="top"/>
          </w:tcPr>
          <w:p w14:paraId="0D5B3D22">
            <w:pPr>
              <w:spacing w:before="77" w:line="237" w:lineRule="auto"/>
              <w:ind w:left="117"/>
              <w:rPr>
                <w:rFonts w:ascii="仿宋" w:hAnsi="仿宋" w:eastAsia="仿宋" w:cs="仿宋"/>
                <w:color w:val="auto"/>
                <w:sz w:val="17"/>
                <w:szCs w:val="17"/>
                <w:highlight w:val="none"/>
              </w:rPr>
            </w:pPr>
            <w:r>
              <w:rPr>
                <w:rFonts w:ascii="仿宋" w:hAnsi="仿宋" w:eastAsia="仿宋" w:cs="仿宋"/>
                <w:color w:val="auto"/>
                <w:spacing w:val="3"/>
                <w:sz w:val="17"/>
                <w:szCs w:val="17"/>
                <w:highlight w:val="none"/>
              </w:rPr>
              <w:t>万元</w:t>
            </w:r>
          </w:p>
        </w:tc>
        <w:tc>
          <w:tcPr>
            <w:tcW w:w="1894" w:type="dxa"/>
            <w:noWrap w:val="0"/>
            <w:vAlign w:val="top"/>
          </w:tcPr>
          <w:p w14:paraId="4E3DDF0A">
            <w:pPr>
              <w:spacing w:before="77" w:line="231" w:lineRule="exact"/>
              <w:ind w:left="112"/>
              <w:rPr>
                <w:rFonts w:ascii="仿宋" w:hAnsi="仿宋" w:eastAsia="仿宋" w:cs="仿宋"/>
                <w:color w:val="auto"/>
                <w:sz w:val="17"/>
                <w:szCs w:val="17"/>
                <w:highlight w:val="none"/>
              </w:rPr>
            </w:pPr>
            <w:r>
              <w:rPr>
                <w:rFonts w:ascii="仿宋" w:hAnsi="仿宋" w:eastAsia="仿宋" w:cs="仿宋"/>
                <w:color w:val="auto"/>
                <w:spacing w:val="10"/>
                <w:position w:val="1"/>
                <w:sz w:val="17"/>
                <w:szCs w:val="17"/>
                <w:highlight w:val="none"/>
              </w:rPr>
              <w:t>6</w:t>
            </w:r>
            <w:r>
              <w:rPr>
                <w:rFonts w:ascii="仿宋" w:hAnsi="仿宋" w:eastAsia="仿宋" w:cs="仿宋"/>
                <w:color w:val="auto"/>
                <w:spacing w:val="8"/>
                <w:position w:val="1"/>
                <w:sz w:val="17"/>
                <w:szCs w:val="17"/>
                <w:highlight w:val="none"/>
              </w:rPr>
              <w:t>0</w:t>
            </w:r>
            <w:r>
              <w:rPr>
                <w:rFonts w:ascii="仿宋" w:hAnsi="仿宋" w:eastAsia="仿宋" w:cs="仿宋"/>
                <w:color w:val="auto"/>
                <w:spacing w:val="5"/>
                <w:position w:val="1"/>
                <w:sz w:val="17"/>
                <w:szCs w:val="17"/>
                <w:highlight w:val="none"/>
              </w:rPr>
              <w:t>00≤</w:t>
            </w:r>
            <w:r>
              <w:rPr>
                <w:rFonts w:ascii="仿宋" w:hAnsi="仿宋" w:eastAsia="仿宋" w:cs="仿宋"/>
                <w:color w:val="auto"/>
                <w:position w:val="1"/>
                <w:sz w:val="17"/>
                <w:szCs w:val="17"/>
                <w:highlight w:val="none"/>
              </w:rPr>
              <w:t>Y</w:t>
            </w:r>
            <w:r>
              <w:rPr>
                <w:rFonts w:ascii="仿宋" w:hAnsi="仿宋" w:eastAsia="仿宋" w:cs="仿宋"/>
                <w:color w:val="auto"/>
                <w:spacing w:val="5"/>
                <w:position w:val="1"/>
                <w:sz w:val="17"/>
                <w:szCs w:val="17"/>
                <w:highlight w:val="none"/>
              </w:rPr>
              <w:t>＜80000</w:t>
            </w:r>
          </w:p>
        </w:tc>
        <w:tc>
          <w:tcPr>
            <w:tcW w:w="1683" w:type="dxa"/>
            <w:noWrap w:val="0"/>
            <w:vAlign w:val="top"/>
          </w:tcPr>
          <w:p w14:paraId="2FB53877">
            <w:pPr>
              <w:spacing w:before="77" w:line="231" w:lineRule="exact"/>
              <w:ind w:left="116"/>
              <w:rPr>
                <w:rFonts w:ascii="仿宋" w:hAnsi="仿宋" w:eastAsia="仿宋" w:cs="仿宋"/>
                <w:color w:val="auto"/>
                <w:sz w:val="17"/>
                <w:szCs w:val="17"/>
                <w:highlight w:val="none"/>
              </w:rPr>
            </w:pPr>
            <w:r>
              <w:rPr>
                <w:rFonts w:ascii="仿宋" w:hAnsi="仿宋" w:eastAsia="仿宋" w:cs="仿宋"/>
                <w:color w:val="auto"/>
                <w:spacing w:val="10"/>
                <w:position w:val="1"/>
                <w:sz w:val="17"/>
                <w:szCs w:val="17"/>
                <w:highlight w:val="none"/>
              </w:rPr>
              <w:t>3</w:t>
            </w:r>
            <w:r>
              <w:rPr>
                <w:rFonts w:ascii="仿宋" w:hAnsi="仿宋" w:eastAsia="仿宋" w:cs="仿宋"/>
                <w:color w:val="auto"/>
                <w:spacing w:val="6"/>
                <w:position w:val="1"/>
                <w:sz w:val="17"/>
                <w:szCs w:val="17"/>
                <w:highlight w:val="none"/>
              </w:rPr>
              <w:t>0</w:t>
            </w:r>
            <w:r>
              <w:rPr>
                <w:rFonts w:ascii="仿宋" w:hAnsi="仿宋" w:eastAsia="仿宋" w:cs="仿宋"/>
                <w:color w:val="auto"/>
                <w:spacing w:val="5"/>
                <w:position w:val="1"/>
                <w:sz w:val="17"/>
                <w:szCs w:val="17"/>
                <w:highlight w:val="none"/>
              </w:rPr>
              <w:t>0≤</w:t>
            </w:r>
            <w:r>
              <w:rPr>
                <w:rFonts w:ascii="仿宋" w:hAnsi="仿宋" w:eastAsia="仿宋" w:cs="仿宋"/>
                <w:color w:val="auto"/>
                <w:position w:val="1"/>
                <w:sz w:val="17"/>
                <w:szCs w:val="17"/>
                <w:highlight w:val="none"/>
              </w:rPr>
              <w:t>Y</w:t>
            </w:r>
            <w:r>
              <w:rPr>
                <w:rFonts w:ascii="仿宋" w:hAnsi="仿宋" w:eastAsia="仿宋" w:cs="仿宋"/>
                <w:color w:val="auto"/>
                <w:spacing w:val="5"/>
                <w:position w:val="1"/>
                <w:sz w:val="17"/>
                <w:szCs w:val="17"/>
                <w:highlight w:val="none"/>
              </w:rPr>
              <w:t>＜6000</w:t>
            </w:r>
          </w:p>
        </w:tc>
        <w:tc>
          <w:tcPr>
            <w:tcW w:w="1086" w:type="dxa"/>
            <w:noWrap w:val="0"/>
            <w:vAlign w:val="top"/>
          </w:tcPr>
          <w:p w14:paraId="52EAC8FB">
            <w:pPr>
              <w:spacing w:before="77" w:line="232" w:lineRule="exact"/>
              <w:ind w:left="112"/>
              <w:rPr>
                <w:rFonts w:ascii="仿宋" w:hAnsi="仿宋" w:eastAsia="仿宋" w:cs="仿宋"/>
                <w:color w:val="auto"/>
                <w:sz w:val="17"/>
                <w:szCs w:val="17"/>
                <w:highlight w:val="none"/>
              </w:rPr>
            </w:pPr>
            <w:r>
              <w:rPr>
                <w:rFonts w:ascii="仿宋" w:hAnsi="仿宋" w:eastAsia="仿宋" w:cs="仿宋"/>
                <w:color w:val="auto"/>
                <w:position w:val="1"/>
                <w:sz w:val="17"/>
                <w:szCs w:val="17"/>
                <w:highlight w:val="none"/>
              </w:rPr>
              <w:t>Y</w:t>
            </w:r>
            <w:r>
              <w:rPr>
                <w:rFonts w:ascii="仿宋" w:hAnsi="仿宋" w:eastAsia="仿宋" w:cs="仿宋"/>
                <w:color w:val="auto"/>
                <w:spacing w:val="7"/>
                <w:position w:val="1"/>
                <w:sz w:val="17"/>
                <w:szCs w:val="17"/>
                <w:highlight w:val="none"/>
              </w:rPr>
              <w:t>＜</w:t>
            </w:r>
            <w:r>
              <w:rPr>
                <w:rFonts w:ascii="仿宋" w:hAnsi="仿宋" w:eastAsia="仿宋" w:cs="仿宋"/>
                <w:color w:val="auto"/>
                <w:spacing w:val="6"/>
                <w:position w:val="1"/>
                <w:sz w:val="17"/>
                <w:szCs w:val="17"/>
                <w:highlight w:val="none"/>
              </w:rPr>
              <w:t>300</w:t>
            </w:r>
          </w:p>
        </w:tc>
      </w:tr>
      <w:tr w14:paraId="129EA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94" w:type="dxa"/>
            <w:vMerge w:val="continue"/>
            <w:tcBorders>
              <w:top w:val="nil"/>
            </w:tcBorders>
            <w:noWrap w:val="0"/>
            <w:vAlign w:val="top"/>
          </w:tcPr>
          <w:p w14:paraId="03D8BBDD">
            <w:pPr>
              <w:rPr>
                <w:rFonts w:ascii="Arial"/>
                <w:color w:val="auto"/>
                <w:sz w:val="21"/>
                <w:highlight w:val="none"/>
              </w:rPr>
            </w:pPr>
          </w:p>
        </w:tc>
        <w:tc>
          <w:tcPr>
            <w:tcW w:w="1618" w:type="dxa"/>
            <w:noWrap w:val="0"/>
            <w:vAlign w:val="top"/>
          </w:tcPr>
          <w:p w14:paraId="470F2024">
            <w:pPr>
              <w:spacing w:before="78" w:line="234" w:lineRule="auto"/>
              <w:ind w:left="125"/>
              <w:rPr>
                <w:rFonts w:ascii="仿宋" w:hAnsi="仿宋" w:eastAsia="仿宋" w:cs="仿宋"/>
                <w:color w:val="auto"/>
                <w:sz w:val="17"/>
                <w:szCs w:val="17"/>
                <w:highlight w:val="none"/>
              </w:rPr>
            </w:pPr>
            <w:r>
              <w:rPr>
                <w:rFonts w:ascii="仿宋" w:hAnsi="仿宋" w:eastAsia="仿宋" w:cs="仿宋"/>
                <w:color w:val="auto"/>
                <w:spacing w:val="5"/>
                <w:sz w:val="17"/>
                <w:szCs w:val="17"/>
                <w:highlight w:val="none"/>
              </w:rPr>
              <w:t>资产总额(</w:t>
            </w:r>
            <w:r>
              <w:rPr>
                <w:rFonts w:ascii="仿宋" w:hAnsi="仿宋" w:eastAsia="仿宋" w:cs="仿宋"/>
                <w:color w:val="auto"/>
                <w:sz w:val="17"/>
                <w:szCs w:val="17"/>
                <w:highlight w:val="none"/>
              </w:rPr>
              <w:t>Z</w:t>
            </w:r>
            <w:r>
              <w:rPr>
                <w:rFonts w:ascii="仿宋" w:hAnsi="仿宋" w:eastAsia="仿宋" w:cs="仿宋"/>
                <w:color w:val="auto"/>
                <w:spacing w:val="3"/>
                <w:sz w:val="17"/>
                <w:szCs w:val="17"/>
                <w:highlight w:val="none"/>
              </w:rPr>
              <w:t>)</w:t>
            </w:r>
          </w:p>
        </w:tc>
        <w:tc>
          <w:tcPr>
            <w:tcW w:w="1067" w:type="dxa"/>
            <w:noWrap w:val="0"/>
            <w:vAlign w:val="top"/>
          </w:tcPr>
          <w:p w14:paraId="299F53FE">
            <w:pPr>
              <w:spacing w:before="78" w:line="237" w:lineRule="auto"/>
              <w:ind w:left="117"/>
              <w:rPr>
                <w:rFonts w:ascii="仿宋" w:hAnsi="仿宋" w:eastAsia="仿宋" w:cs="仿宋"/>
                <w:color w:val="auto"/>
                <w:sz w:val="17"/>
                <w:szCs w:val="17"/>
                <w:highlight w:val="none"/>
              </w:rPr>
            </w:pPr>
            <w:r>
              <w:rPr>
                <w:rFonts w:ascii="仿宋" w:hAnsi="仿宋" w:eastAsia="仿宋" w:cs="仿宋"/>
                <w:color w:val="auto"/>
                <w:spacing w:val="3"/>
                <w:sz w:val="17"/>
                <w:szCs w:val="17"/>
                <w:highlight w:val="none"/>
              </w:rPr>
              <w:t>万元</w:t>
            </w:r>
          </w:p>
        </w:tc>
        <w:tc>
          <w:tcPr>
            <w:tcW w:w="1894" w:type="dxa"/>
            <w:noWrap w:val="0"/>
            <w:vAlign w:val="top"/>
          </w:tcPr>
          <w:p w14:paraId="36799BB0">
            <w:pPr>
              <w:spacing w:before="78" w:line="231" w:lineRule="exact"/>
              <w:ind w:left="114"/>
              <w:rPr>
                <w:rFonts w:ascii="仿宋" w:hAnsi="仿宋" w:eastAsia="仿宋" w:cs="仿宋"/>
                <w:color w:val="auto"/>
                <w:sz w:val="17"/>
                <w:szCs w:val="17"/>
                <w:highlight w:val="none"/>
              </w:rPr>
            </w:pPr>
            <w:r>
              <w:rPr>
                <w:rFonts w:ascii="仿宋" w:hAnsi="仿宋" w:eastAsia="仿宋" w:cs="仿宋"/>
                <w:color w:val="auto"/>
                <w:spacing w:val="10"/>
                <w:position w:val="1"/>
                <w:sz w:val="17"/>
                <w:szCs w:val="17"/>
                <w:highlight w:val="none"/>
              </w:rPr>
              <w:t>5</w:t>
            </w:r>
            <w:r>
              <w:rPr>
                <w:rFonts w:ascii="仿宋" w:hAnsi="仿宋" w:eastAsia="仿宋" w:cs="仿宋"/>
                <w:color w:val="auto"/>
                <w:spacing w:val="6"/>
                <w:position w:val="1"/>
                <w:sz w:val="17"/>
                <w:szCs w:val="17"/>
                <w:highlight w:val="none"/>
              </w:rPr>
              <w:t>0</w:t>
            </w:r>
            <w:r>
              <w:rPr>
                <w:rFonts w:ascii="仿宋" w:hAnsi="仿宋" w:eastAsia="仿宋" w:cs="仿宋"/>
                <w:color w:val="auto"/>
                <w:spacing w:val="5"/>
                <w:position w:val="1"/>
                <w:sz w:val="17"/>
                <w:szCs w:val="17"/>
                <w:highlight w:val="none"/>
              </w:rPr>
              <w:t>00≤</w:t>
            </w:r>
            <w:r>
              <w:rPr>
                <w:rFonts w:ascii="仿宋" w:hAnsi="仿宋" w:eastAsia="仿宋" w:cs="仿宋"/>
                <w:color w:val="auto"/>
                <w:position w:val="1"/>
                <w:sz w:val="17"/>
                <w:szCs w:val="17"/>
                <w:highlight w:val="none"/>
              </w:rPr>
              <w:t>Z</w:t>
            </w:r>
            <w:r>
              <w:rPr>
                <w:rFonts w:ascii="仿宋" w:hAnsi="仿宋" w:eastAsia="仿宋" w:cs="仿宋"/>
                <w:color w:val="auto"/>
                <w:spacing w:val="5"/>
                <w:position w:val="1"/>
                <w:sz w:val="17"/>
                <w:szCs w:val="17"/>
                <w:highlight w:val="none"/>
              </w:rPr>
              <w:t>＜80000</w:t>
            </w:r>
          </w:p>
        </w:tc>
        <w:tc>
          <w:tcPr>
            <w:tcW w:w="1683" w:type="dxa"/>
            <w:noWrap w:val="0"/>
            <w:vAlign w:val="top"/>
          </w:tcPr>
          <w:p w14:paraId="68157330">
            <w:pPr>
              <w:spacing w:before="78" w:line="231" w:lineRule="exact"/>
              <w:ind w:left="116"/>
              <w:rPr>
                <w:rFonts w:ascii="仿宋" w:hAnsi="仿宋" w:eastAsia="仿宋" w:cs="仿宋"/>
                <w:color w:val="auto"/>
                <w:sz w:val="17"/>
                <w:szCs w:val="17"/>
                <w:highlight w:val="none"/>
              </w:rPr>
            </w:pPr>
            <w:r>
              <w:rPr>
                <w:rFonts w:ascii="仿宋" w:hAnsi="仿宋" w:eastAsia="仿宋" w:cs="仿宋"/>
                <w:color w:val="auto"/>
                <w:spacing w:val="10"/>
                <w:position w:val="1"/>
                <w:sz w:val="17"/>
                <w:szCs w:val="17"/>
                <w:highlight w:val="none"/>
              </w:rPr>
              <w:t>3</w:t>
            </w:r>
            <w:r>
              <w:rPr>
                <w:rFonts w:ascii="仿宋" w:hAnsi="仿宋" w:eastAsia="仿宋" w:cs="仿宋"/>
                <w:color w:val="auto"/>
                <w:spacing w:val="6"/>
                <w:position w:val="1"/>
                <w:sz w:val="17"/>
                <w:szCs w:val="17"/>
                <w:highlight w:val="none"/>
              </w:rPr>
              <w:t>0</w:t>
            </w:r>
            <w:r>
              <w:rPr>
                <w:rFonts w:ascii="仿宋" w:hAnsi="仿宋" w:eastAsia="仿宋" w:cs="仿宋"/>
                <w:color w:val="auto"/>
                <w:spacing w:val="5"/>
                <w:position w:val="1"/>
                <w:sz w:val="17"/>
                <w:szCs w:val="17"/>
                <w:highlight w:val="none"/>
              </w:rPr>
              <w:t>0≤</w:t>
            </w:r>
            <w:r>
              <w:rPr>
                <w:rFonts w:ascii="仿宋" w:hAnsi="仿宋" w:eastAsia="仿宋" w:cs="仿宋"/>
                <w:color w:val="auto"/>
                <w:position w:val="1"/>
                <w:sz w:val="17"/>
                <w:szCs w:val="17"/>
                <w:highlight w:val="none"/>
              </w:rPr>
              <w:t>Z</w:t>
            </w:r>
            <w:r>
              <w:rPr>
                <w:rFonts w:ascii="仿宋" w:hAnsi="仿宋" w:eastAsia="仿宋" w:cs="仿宋"/>
                <w:color w:val="auto"/>
                <w:spacing w:val="5"/>
                <w:position w:val="1"/>
                <w:sz w:val="17"/>
                <w:szCs w:val="17"/>
                <w:highlight w:val="none"/>
              </w:rPr>
              <w:t>＜5000</w:t>
            </w:r>
          </w:p>
        </w:tc>
        <w:tc>
          <w:tcPr>
            <w:tcW w:w="1086" w:type="dxa"/>
            <w:noWrap w:val="0"/>
            <w:vAlign w:val="top"/>
          </w:tcPr>
          <w:p w14:paraId="5A4B1365">
            <w:pPr>
              <w:spacing w:before="78" w:line="232" w:lineRule="exact"/>
              <w:ind w:left="114"/>
              <w:rPr>
                <w:rFonts w:ascii="仿宋" w:hAnsi="仿宋" w:eastAsia="仿宋" w:cs="仿宋"/>
                <w:color w:val="auto"/>
                <w:sz w:val="17"/>
                <w:szCs w:val="17"/>
                <w:highlight w:val="none"/>
              </w:rPr>
            </w:pPr>
            <w:r>
              <w:rPr>
                <w:rFonts w:ascii="仿宋" w:hAnsi="仿宋" w:eastAsia="仿宋" w:cs="仿宋"/>
                <w:color w:val="auto"/>
                <w:position w:val="1"/>
                <w:sz w:val="17"/>
                <w:szCs w:val="17"/>
                <w:highlight w:val="none"/>
              </w:rPr>
              <w:t>Z</w:t>
            </w:r>
            <w:r>
              <w:rPr>
                <w:rFonts w:ascii="仿宋" w:hAnsi="仿宋" w:eastAsia="仿宋" w:cs="仿宋"/>
                <w:color w:val="auto"/>
                <w:spacing w:val="6"/>
                <w:position w:val="1"/>
                <w:sz w:val="17"/>
                <w:szCs w:val="17"/>
                <w:highlight w:val="none"/>
              </w:rPr>
              <w:t>＜30</w:t>
            </w:r>
            <w:r>
              <w:rPr>
                <w:rFonts w:ascii="仿宋" w:hAnsi="仿宋" w:eastAsia="仿宋" w:cs="仿宋"/>
                <w:color w:val="auto"/>
                <w:spacing w:val="5"/>
                <w:position w:val="1"/>
                <w:sz w:val="17"/>
                <w:szCs w:val="17"/>
                <w:highlight w:val="none"/>
              </w:rPr>
              <w:t>0</w:t>
            </w:r>
          </w:p>
        </w:tc>
      </w:tr>
      <w:tr w14:paraId="5630F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94" w:type="dxa"/>
            <w:vMerge w:val="restart"/>
            <w:tcBorders>
              <w:bottom w:val="nil"/>
            </w:tcBorders>
            <w:noWrap w:val="0"/>
            <w:vAlign w:val="top"/>
          </w:tcPr>
          <w:p w14:paraId="493AB373">
            <w:pPr>
              <w:spacing w:line="361" w:lineRule="auto"/>
              <w:rPr>
                <w:rFonts w:ascii="Arial"/>
                <w:color w:val="auto"/>
                <w:sz w:val="21"/>
                <w:highlight w:val="none"/>
              </w:rPr>
            </w:pPr>
          </w:p>
          <w:p w14:paraId="7A9A56A2">
            <w:pPr>
              <w:spacing w:before="55" w:line="234" w:lineRule="auto"/>
              <w:ind w:left="734"/>
              <w:rPr>
                <w:rFonts w:ascii="仿宋" w:hAnsi="仿宋" w:eastAsia="仿宋" w:cs="仿宋"/>
                <w:color w:val="auto"/>
                <w:sz w:val="17"/>
                <w:szCs w:val="17"/>
                <w:highlight w:val="none"/>
              </w:rPr>
            </w:pPr>
            <w:r>
              <w:rPr>
                <w:rFonts w:ascii="仿宋" w:hAnsi="仿宋" w:eastAsia="仿宋" w:cs="仿宋"/>
                <w:color w:val="auto"/>
                <w:spacing w:val="7"/>
                <w:sz w:val="17"/>
                <w:szCs w:val="17"/>
                <w:highlight w:val="none"/>
              </w:rPr>
              <w:t>批发</w:t>
            </w:r>
            <w:r>
              <w:rPr>
                <w:rFonts w:ascii="仿宋" w:hAnsi="仿宋" w:eastAsia="仿宋" w:cs="仿宋"/>
                <w:color w:val="auto"/>
                <w:spacing w:val="6"/>
                <w:sz w:val="17"/>
                <w:szCs w:val="17"/>
                <w:highlight w:val="none"/>
              </w:rPr>
              <w:t>业</w:t>
            </w:r>
          </w:p>
        </w:tc>
        <w:tc>
          <w:tcPr>
            <w:tcW w:w="1618" w:type="dxa"/>
            <w:noWrap w:val="0"/>
            <w:vAlign w:val="top"/>
          </w:tcPr>
          <w:p w14:paraId="5F45D027">
            <w:pPr>
              <w:spacing w:before="78" w:line="234" w:lineRule="auto"/>
              <w:ind w:left="115"/>
              <w:rPr>
                <w:rFonts w:ascii="仿宋" w:hAnsi="仿宋" w:eastAsia="仿宋" w:cs="仿宋"/>
                <w:color w:val="auto"/>
                <w:sz w:val="17"/>
                <w:szCs w:val="17"/>
                <w:highlight w:val="none"/>
              </w:rPr>
            </w:pPr>
            <w:r>
              <w:rPr>
                <w:rFonts w:ascii="仿宋" w:hAnsi="仿宋" w:eastAsia="仿宋" w:cs="仿宋"/>
                <w:color w:val="auto"/>
                <w:spacing w:val="7"/>
                <w:sz w:val="17"/>
                <w:szCs w:val="17"/>
                <w:highlight w:val="none"/>
              </w:rPr>
              <w:t>从</w:t>
            </w:r>
            <w:r>
              <w:rPr>
                <w:rFonts w:ascii="仿宋" w:hAnsi="仿宋" w:eastAsia="仿宋" w:cs="仿宋"/>
                <w:color w:val="auto"/>
                <w:spacing w:val="6"/>
                <w:sz w:val="17"/>
                <w:szCs w:val="17"/>
                <w:highlight w:val="none"/>
              </w:rPr>
              <w:t>业人员(</w:t>
            </w:r>
            <w:r>
              <w:rPr>
                <w:rFonts w:ascii="仿宋" w:hAnsi="仿宋" w:eastAsia="仿宋" w:cs="仿宋"/>
                <w:color w:val="auto"/>
                <w:sz w:val="17"/>
                <w:szCs w:val="17"/>
                <w:highlight w:val="none"/>
              </w:rPr>
              <w:t>X</w:t>
            </w:r>
            <w:r>
              <w:rPr>
                <w:rFonts w:ascii="仿宋" w:hAnsi="仿宋" w:eastAsia="仿宋" w:cs="仿宋"/>
                <w:color w:val="auto"/>
                <w:spacing w:val="6"/>
                <w:sz w:val="17"/>
                <w:szCs w:val="17"/>
                <w:highlight w:val="none"/>
              </w:rPr>
              <w:t>)</w:t>
            </w:r>
          </w:p>
        </w:tc>
        <w:tc>
          <w:tcPr>
            <w:tcW w:w="1067" w:type="dxa"/>
            <w:noWrap w:val="0"/>
            <w:vAlign w:val="top"/>
          </w:tcPr>
          <w:p w14:paraId="60870276">
            <w:pPr>
              <w:spacing w:before="77" w:line="238" w:lineRule="auto"/>
              <w:ind w:left="118"/>
              <w:rPr>
                <w:rFonts w:ascii="仿宋" w:hAnsi="仿宋" w:eastAsia="仿宋" w:cs="仿宋"/>
                <w:color w:val="auto"/>
                <w:sz w:val="17"/>
                <w:szCs w:val="17"/>
                <w:highlight w:val="none"/>
              </w:rPr>
            </w:pPr>
            <w:r>
              <w:rPr>
                <w:rFonts w:ascii="仿宋" w:hAnsi="仿宋" w:eastAsia="仿宋" w:cs="仿宋"/>
                <w:color w:val="auto"/>
                <w:sz w:val="17"/>
                <w:szCs w:val="17"/>
                <w:highlight w:val="none"/>
              </w:rPr>
              <w:t>人</w:t>
            </w:r>
          </w:p>
        </w:tc>
        <w:tc>
          <w:tcPr>
            <w:tcW w:w="1894" w:type="dxa"/>
            <w:noWrap w:val="0"/>
            <w:vAlign w:val="top"/>
          </w:tcPr>
          <w:p w14:paraId="25C4D721">
            <w:pPr>
              <w:spacing w:before="77" w:line="232" w:lineRule="exact"/>
              <w:ind w:left="113"/>
              <w:rPr>
                <w:rFonts w:ascii="仿宋" w:hAnsi="仿宋" w:eastAsia="仿宋" w:cs="仿宋"/>
                <w:color w:val="auto"/>
                <w:sz w:val="17"/>
                <w:szCs w:val="17"/>
                <w:highlight w:val="none"/>
              </w:rPr>
            </w:pPr>
            <w:r>
              <w:rPr>
                <w:rFonts w:ascii="仿宋" w:hAnsi="仿宋" w:eastAsia="仿宋" w:cs="仿宋"/>
                <w:color w:val="auto"/>
                <w:spacing w:val="6"/>
                <w:position w:val="1"/>
                <w:sz w:val="17"/>
                <w:szCs w:val="17"/>
                <w:highlight w:val="none"/>
              </w:rPr>
              <w:t>20≤</w:t>
            </w:r>
            <w:r>
              <w:rPr>
                <w:rFonts w:ascii="仿宋" w:hAnsi="仿宋" w:eastAsia="仿宋" w:cs="仿宋"/>
                <w:color w:val="auto"/>
                <w:position w:val="1"/>
                <w:sz w:val="17"/>
                <w:szCs w:val="17"/>
                <w:highlight w:val="none"/>
              </w:rPr>
              <w:t>X</w:t>
            </w:r>
            <w:r>
              <w:rPr>
                <w:rFonts w:ascii="仿宋" w:hAnsi="仿宋" w:eastAsia="仿宋" w:cs="仿宋"/>
                <w:color w:val="auto"/>
                <w:spacing w:val="6"/>
                <w:position w:val="1"/>
                <w:sz w:val="17"/>
                <w:szCs w:val="17"/>
                <w:highlight w:val="none"/>
              </w:rPr>
              <w:t>＜200</w:t>
            </w:r>
          </w:p>
        </w:tc>
        <w:tc>
          <w:tcPr>
            <w:tcW w:w="1683" w:type="dxa"/>
            <w:noWrap w:val="0"/>
            <w:vAlign w:val="top"/>
          </w:tcPr>
          <w:p w14:paraId="3237020B">
            <w:pPr>
              <w:spacing w:before="77" w:line="232" w:lineRule="exact"/>
              <w:ind w:left="116"/>
              <w:rPr>
                <w:rFonts w:ascii="仿宋" w:hAnsi="仿宋" w:eastAsia="仿宋" w:cs="仿宋"/>
                <w:color w:val="auto"/>
                <w:sz w:val="17"/>
                <w:szCs w:val="17"/>
                <w:highlight w:val="none"/>
              </w:rPr>
            </w:pPr>
            <w:r>
              <w:rPr>
                <w:rFonts w:ascii="仿宋" w:hAnsi="仿宋" w:eastAsia="仿宋" w:cs="仿宋"/>
                <w:color w:val="auto"/>
                <w:spacing w:val="7"/>
                <w:position w:val="1"/>
                <w:sz w:val="17"/>
                <w:szCs w:val="17"/>
                <w:highlight w:val="none"/>
              </w:rPr>
              <w:t>5</w:t>
            </w:r>
            <w:r>
              <w:rPr>
                <w:rFonts w:ascii="仿宋" w:hAnsi="仿宋" w:eastAsia="仿宋" w:cs="仿宋"/>
                <w:color w:val="auto"/>
                <w:spacing w:val="6"/>
                <w:position w:val="1"/>
                <w:sz w:val="17"/>
                <w:szCs w:val="17"/>
                <w:highlight w:val="none"/>
              </w:rPr>
              <w:t>≤</w:t>
            </w:r>
            <w:r>
              <w:rPr>
                <w:rFonts w:ascii="仿宋" w:hAnsi="仿宋" w:eastAsia="仿宋" w:cs="仿宋"/>
                <w:color w:val="auto"/>
                <w:position w:val="1"/>
                <w:sz w:val="17"/>
                <w:szCs w:val="17"/>
                <w:highlight w:val="none"/>
              </w:rPr>
              <w:t>X</w:t>
            </w:r>
            <w:r>
              <w:rPr>
                <w:rFonts w:ascii="仿宋" w:hAnsi="仿宋" w:eastAsia="仿宋" w:cs="仿宋"/>
                <w:color w:val="auto"/>
                <w:spacing w:val="6"/>
                <w:position w:val="1"/>
                <w:sz w:val="17"/>
                <w:szCs w:val="17"/>
                <w:highlight w:val="none"/>
              </w:rPr>
              <w:t>＜20</w:t>
            </w:r>
          </w:p>
        </w:tc>
        <w:tc>
          <w:tcPr>
            <w:tcW w:w="1086" w:type="dxa"/>
            <w:noWrap w:val="0"/>
            <w:vAlign w:val="top"/>
          </w:tcPr>
          <w:p w14:paraId="52ED0FC5">
            <w:pPr>
              <w:spacing w:before="77" w:line="233" w:lineRule="exact"/>
              <w:ind w:left="112"/>
              <w:rPr>
                <w:rFonts w:ascii="仿宋" w:hAnsi="仿宋" w:eastAsia="仿宋" w:cs="仿宋"/>
                <w:color w:val="auto"/>
                <w:sz w:val="17"/>
                <w:szCs w:val="17"/>
                <w:highlight w:val="none"/>
              </w:rPr>
            </w:pPr>
            <w:r>
              <w:rPr>
                <w:rFonts w:ascii="仿宋" w:hAnsi="仿宋" w:eastAsia="仿宋" w:cs="仿宋"/>
                <w:color w:val="auto"/>
                <w:position w:val="1"/>
                <w:sz w:val="17"/>
                <w:szCs w:val="17"/>
                <w:highlight w:val="none"/>
              </w:rPr>
              <w:t>X</w:t>
            </w:r>
            <w:r>
              <w:rPr>
                <w:rFonts w:ascii="仿宋" w:hAnsi="仿宋" w:eastAsia="仿宋" w:cs="仿宋"/>
                <w:color w:val="auto"/>
                <w:spacing w:val="7"/>
                <w:position w:val="1"/>
                <w:sz w:val="17"/>
                <w:szCs w:val="17"/>
                <w:highlight w:val="none"/>
              </w:rPr>
              <w:t>＜5</w:t>
            </w:r>
          </w:p>
        </w:tc>
      </w:tr>
      <w:tr w14:paraId="16D15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94" w:type="dxa"/>
            <w:vMerge w:val="continue"/>
            <w:tcBorders>
              <w:top w:val="nil"/>
            </w:tcBorders>
            <w:noWrap w:val="0"/>
            <w:vAlign w:val="top"/>
          </w:tcPr>
          <w:p w14:paraId="4BEC1CE0">
            <w:pPr>
              <w:rPr>
                <w:rFonts w:ascii="Arial"/>
                <w:color w:val="auto"/>
                <w:sz w:val="21"/>
                <w:highlight w:val="none"/>
              </w:rPr>
            </w:pPr>
          </w:p>
        </w:tc>
        <w:tc>
          <w:tcPr>
            <w:tcW w:w="1618" w:type="dxa"/>
            <w:noWrap w:val="0"/>
            <w:vAlign w:val="top"/>
          </w:tcPr>
          <w:p w14:paraId="49C08133">
            <w:pPr>
              <w:spacing w:before="77" w:line="234" w:lineRule="auto"/>
              <w:ind w:left="121"/>
              <w:rPr>
                <w:rFonts w:ascii="仿宋" w:hAnsi="仿宋" w:eastAsia="仿宋" w:cs="仿宋"/>
                <w:color w:val="auto"/>
                <w:sz w:val="17"/>
                <w:szCs w:val="17"/>
                <w:highlight w:val="none"/>
              </w:rPr>
            </w:pPr>
            <w:r>
              <w:rPr>
                <w:rFonts w:ascii="仿宋" w:hAnsi="仿宋" w:eastAsia="仿宋" w:cs="仿宋"/>
                <w:color w:val="auto"/>
                <w:spacing w:val="8"/>
                <w:sz w:val="17"/>
                <w:szCs w:val="17"/>
                <w:highlight w:val="none"/>
              </w:rPr>
              <w:t>营</w:t>
            </w:r>
            <w:r>
              <w:rPr>
                <w:rFonts w:ascii="仿宋" w:hAnsi="仿宋" w:eastAsia="仿宋" w:cs="仿宋"/>
                <w:color w:val="auto"/>
                <w:spacing w:val="5"/>
                <w:sz w:val="17"/>
                <w:szCs w:val="17"/>
                <w:highlight w:val="none"/>
              </w:rPr>
              <w:t>业收入(</w:t>
            </w:r>
            <w:r>
              <w:rPr>
                <w:rFonts w:ascii="仿宋" w:hAnsi="仿宋" w:eastAsia="仿宋" w:cs="仿宋"/>
                <w:color w:val="auto"/>
                <w:sz w:val="17"/>
                <w:szCs w:val="17"/>
                <w:highlight w:val="none"/>
              </w:rPr>
              <w:t>Y</w:t>
            </w:r>
            <w:r>
              <w:rPr>
                <w:rFonts w:ascii="仿宋" w:hAnsi="仿宋" w:eastAsia="仿宋" w:cs="仿宋"/>
                <w:color w:val="auto"/>
                <w:spacing w:val="5"/>
                <w:sz w:val="17"/>
                <w:szCs w:val="17"/>
                <w:highlight w:val="none"/>
              </w:rPr>
              <w:t>)</w:t>
            </w:r>
          </w:p>
        </w:tc>
        <w:tc>
          <w:tcPr>
            <w:tcW w:w="1067" w:type="dxa"/>
            <w:noWrap w:val="0"/>
            <w:vAlign w:val="top"/>
          </w:tcPr>
          <w:p w14:paraId="5DB411C9">
            <w:pPr>
              <w:spacing w:before="77" w:line="237" w:lineRule="auto"/>
              <w:ind w:left="117"/>
              <w:rPr>
                <w:rFonts w:ascii="仿宋" w:hAnsi="仿宋" w:eastAsia="仿宋" w:cs="仿宋"/>
                <w:color w:val="auto"/>
                <w:sz w:val="17"/>
                <w:szCs w:val="17"/>
                <w:highlight w:val="none"/>
              </w:rPr>
            </w:pPr>
            <w:r>
              <w:rPr>
                <w:rFonts w:ascii="仿宋" w:hAnsi="仿宋" w:eastAsia="仿宋" w:cs="仿宋"/>
                <w:color w:val="auto"/>
                <w:spacing w:val="3"/>
                <w:sz w:val="17"/>
                <w:szCs w:val="17"/>
                <w:highlight w:val="none"/>
              </w:rPr>
              <w:t>万元</w:t>
            </w:r>
          </w:p>
        </w:tc>
        <w:tc>
          <w:tcPr>
            <w:tcW w:w="1894" w:type="dxa"/>
            <w:noWrap w:val="0"/>
            <w:vAlign w:val="top"/>
          </w:tcPr>
          <w:p w14:paraId="27C5F378">
            <w:pPr>
              <w:spacing w:before="77" w:line="232" w:lineRule="exact"/>
              <w:ind w:left="114"/>
              <w:rPr>
                <w:rFonts w:ascii="仿宋" w:hAnsi="仿宋" w:eastAsia="仿宋" w:cs="仿宋"/>
                <w:color w:val="auto"/>
                <w:sz w:val="17"/>
                <w:szCs w:val="17"/>
                <w:highlight w:val="none"/>
              </w:rPr>
            </w:pPr>
            <w:r>
              <w:rPr>
                <w:rFonts w:ascii="仿宋" w:hAnsi="仿宋" w:eastAsia="仿宋" w:cs="仿宋"/>
                <w:color w:val="auto"/>
                <w:spacing w:val="10"/>
                <w:position w:val="1"/>
                <w:sz w:val="17"/>
                <w:szCs w:val="17"/>
                <w:highlight w:val="none"/>
              </w:rPr>
              <w:t>5</w:t>
            </w:r>
            <w:r>
              <w:rPr>
                <w:rFonts w:ascii="仿宋" w:hAnsi="仿宋" w:eastAsia="仿宋" w:cs="仿宋"/>
                <w:color w:val="auto"/>
                <w:spacing w:val="6"/>
                <w:position w:val="1"/>
                <w:sz w:val="17"/>
                <w:szCs w:val="17"/>
                <w:highlight w:val="none"/>
              </w:rPr>
              <w:t>0</w:t>
            </w:r>
            <w:r>
              <w:rPr>
                <w:rFonts w:ascii="仿宋" w:hAnsi="仿宋" w:eastAsia="仿宋" w:cs="仿宋"/>
                <w:color w:val="auto"/>
                <w:spacing w:val="5"/>
                <w:position w:val="1"/>
                <w:sz w:val="17"/>
                <w:szCs w:val="17"/>
                <w:highlight w:val="none"/>
              </w:rPr>
              <w:t>00≤</w:t>
            </w:r>
            <w:r>
              <w:rPr>
                <w:rFonts w:ascii="仿宋" w:hAnsi="仿宋" w:eastAsia="仿宋" w:cs="仿宋"/>
                <w:color w:val="auto"/>
                <w:position w:val="1"/>
                <w:sz w:val="17"/>
                <w:szCs w:val="17"/>
                <w:highlight w:val="none"/>
              </w:rPr>
              <w:t>Y</w:t>
            </w:r>
            <w:r>
              <w:rPr>
                <w:rFonts w:ascii="仿宋" w:hAnsi="仿宋" w:eastAsia="仿宋" w:cs="仿宋"/>
                <w:color w:val="auto"/>
                <w:spacing w:val="5"/>
                <w:position w:val="1"/>
                <w:sz w:val="17"/>
                <w:szCs w:val="17"/>
                <w:highlight w:val="none"/>
              </w:rPr>
              <w:t>＜40000</w:t>
            </w:r>
          </w:p>
        </w:tc>
        <w:tc>
          <w:tcPr>
            <w:tcW w:w="1683" w:type="dxa"/>
            <w:noWrap w:val="0"/>
            <w:vAlign w:val="top"/>
          </w:tcPr>
          <w:p w14:paraId="40B2AE61">
            <w:pPr>
              <w:spacing w:before="77" w:line="232" w:lineRule="exact"/>
              <w:ind w:left="126"/>
              <w:rPr>
                <w:rFonts w:ascii="仿宋" w:hAnsi="仿宋" w:eastAsia="仿宋" w:cs="仿宋"/>
                <w:color w:val="auto"/>
                <w:sz w:val="17"/>
                <w:szCs w:val="17"/>
                <w:highlight w:val="none"/>
              </w:rPr>
            </w:pPr>
            <w:r>
              <w:rPr>
                <w:rFonts w:ascii="仿宋" w:hAnsi="仿宋" w:eastAsia="仿宋" w:cs="仿宋"/>
                <w:color w:val="auto"/>
                <w:spacing w:val="8"/>
                <w:position w:val="1"/>
                <w:sz w:val="17"/>
                <w:szCs w:val="17"/>
                <w:highlight w:val="none"/>
              </w:rPr>
              <w:t>1</w:t>
            </w:r>
            <w:r>
              <w:rPr>
                <w:rFonts w:ascii="仿宋" w:hAnsi="仿宋" w:eastAsia="仿宋" w:cs="仿宋"/>
                <w:color w:val="auto"/>
                <w:spacing w:val="5"/>
                <w:position w:val="1"/>
                <w:sz w:val="17"/>
                <w:szCs w:val="17"/>
                <w:highlight w:val="none"/>
              </w:rPr>
              <w:t>0</w:t>
            </w:r>
            <w:r>
              <w:rPr>
                <w:rFonts w:ascii="仿宋" w:hAnsi="仿宋" w:eastAsia="仿宋" w:cs="仿宋"/>
                <w:color w:val="auto"/>
                <w:spacing w:val="4"/>
                <w:position w:val="1"/>
                <w:sz w:val="17"/>
                <w:szCs w:val="17"/>
                <w:highlight w:val="none"/>
              </w:rPr>
              <w:t>00≤</w:t>
            </w:r>
            <w:r>
              <w:rPr>
                <w:rFonts w:ascii="仿宋" w:hAnsi="仿宋" w:eastAsia="仿宋" w:cs="仿宋"/>
                <w:color w:val="auto"/>
                <w:position w:val="1"/>
                <w:sz w:val="17"/>
                <w:szCs w:val="17"/>
                <w:highlight w:val="none"/>
              </w:rPr>
              <w:t>Y</w:t>
            </w:r>
            <w:r>
              <w:rPr>
                <w:rFonts w:ascii="仿宋" w:hAnsi="仿宋" w:eastAsia="仿宋" w:cs="仿宋"/>
                <w:color w:val="auto"/>
                <w:spacing w:val="4"/>
                <w:position w:val="1"/>
                <w:sz w:val="17"/>
                <w:szCs w:val="17"/>
                <w:highlight w:val="none"/>
              </w:rPr>
              <w:t>＜5000</w:t>
            </w:r>
          </w:p>
        </w:tc>
        <w:tc>
          <w:tcPr>
            <w:tcW w:w="1086" w:type="dxa"/>
            <w:noWrap w:val="0"/>
            <w:vAlign w:val="top"/>
          </w:tcPr>
          <w:p w14:paraId="5141AAE9">
            <w:pPr>
              <w:spacing w:before="77" w:line="232" w:lineRule="exact"/>
              <w:ind w:left="112"/>
              <w:rPr>
                <w:rFonts w:ascii="仿宋" w:hAnsi="仿宋" w:eastAsia="仿宋" w:cs="仿宋"/>
                <w:color w:val="auto"/>
                <w:sz w:val="17"/>
                <w:szCs w:val="17"/>
                <w:highlight w:val="none"/>
              </w:rPr>
            </w:pPr>
            <w:r>
              <w:rPr>
                <w:rFonts w:ascii="仿宋" w:hAnsi="仿宋" w:eastAsia="仿宋" w:cs="仿宋"/>
                <w:color w:val="auto"/>
                <w:position w:val="1"/>
                <w:sz w:val="17"/>
                <w:szCs w:val="17"/>
                <w:highlight w:val="none"/>
              </w:rPr>
              <w:t>Y</w:t>
            </w:r>
            <w:r>
              <w:rPr>
                <w:rFonts w:ascii="仿宋" w:hAnsi="仿宋" w:eastAsia="仿宋" w:cs="仿宋"/>
                <w:color w:val="auto"/>
                <w:spacing w:val="7"/>
                <w:position w:val="1"/>
                <w:sz w:val="17"/>
                <w:szCs w:val="17"/>
                <w:highlight w:val="none"/>
              </w:rPr>
              <w:t>＜</w:t>
            </w:r>
            <w:r>
              <w:rPr>
                <w:rFonts w:ascii="仿宋" w:hAnsi="仿宋" w:eastAsia="仿宋" w:cs="仿宋"/>
                <w:color w:val="auto"/>
                <w:spacing w:val="6"/>
                <w:position w:val="1"/>
                <w:sz w:val="17"/>
                <w:szCs w:val="17"/>
                <w:highlight w:val="none"/>
              </w:rPr>
              <w:t>1000</w:t>
            </w:r>
          </w:p>
        </w:tc>
      </w:tr>
      <w:tr w14:paraId="6F962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94" w:type="dxa"/>
            <w:vMerge w:val="restart"/>
            <w:tcBorders>
              <w:bottom w:val="nil"/>
            </w:tcBorders>
            <w:noWrap w:val="0"/>
            <w:vAlign w:val="top"/>
          </w:tcPr>
          <w:p w14:paraId="0362402E">
            <w:pPr>
              <w:spacing w:line="360" w:lineRule="auto"/>
              <w:rPr>
                <w:rFonts w:ascii="Arial"/>
                <w:color w:val="auto"/>
                <w:sz w:val="21"/>
                <w:highlight w:val="none"/>
              </w:rPr>
            </w:pPr>
          </w:p>
          <w:p w14:paraId="2AB85129">
            <w:pPr>
              <w:spacing w:before="56" w:line="232" w:lineRule="auto"/>
              <w:ind w:left="735"/>
              <w:rPr>
                <w:rFonts w:ascii="仿宋" w:hAnsi="仿宋" w:eastAsia="仿宋" w:cs="仿宋"/>
                <w:color w:val="auto"/>
                <w:sz w:val="17"/>
                <w:szCs w:val="17"/>
                <w:highlight w:val="none"/>
              </w:rPr>
            </w:pPr>
            <w:r>
              <w:rPr>
                <w:rFonts w:ascii="仿宋" w:hAnsi="仿宋" w:eastAsia="仿宋" w:cs="仿宋"/>
                <w:color w:val="auto"/>
                <w:spacing w:val="7"/>
                <w:sz w:val="17"/>
                <w:szCs w:val="17"/>
                <w:highlight w:val="none"/>
              </w:rPr>
              <w:t>零</w:t>
            </w:r>
            <w:r>
              <w:rPr>
                <w:rFonts w:ascii="仿宋" w:hAnsi="仿宋" w:eastAsia="仿宋" w:cs="仿宋"/>
                <w:color w:val="auto"/>
                <w:spacing w:val="6"/>
                <w:sz w:val="17"/>
                <w:szCs w:val="17"/>
                <w:highlight w:val="none"/>
              </w:rPr>
              <w:t>售业</w:t>
            </w:r>
          </w:p>
        </w:tc>
        <w:tc>
          <w:tcPr>
            <w:tcW w:w="1618" w:type="dxa"/>
            <w:noWrap w:val="0"/>
            <w:vAlign w:val="top"/>
          </w:tcPr>
          <w:p w14:paraId="5C861C8A">
            <w:pPr>
              <w:spacing w:before="77" w:line="234" w:lineRule="auto"/>
              <w:ind w:left="115"/>
              <w:rPr>
                <w:rFonts w:ascii="仿宋" w:hAnsi="仿宋" w:eastAsia="仿宋" w:cs="仿宋"/>
                <w:color w:val="auto"/>
                <w:sz w:val="17"/>
                <w:szCs w:val="17"/>
                <w:highlight w:val="none"/>
              </w:rPr>
            </w:pPr>
            <w:r>
              <w:rPr>
                <w:rFonts w:ascii="仿宋" w:hAnsi="仿宋" w:eastAsia="仿宋" w:cs="仿宋"/>
                <w:color w:val="auto"/>
                <w:spacing w:val="7"/>
                <w:sz w:val="17"/>
                <w:szCs w:val="17"/>
                <w:highlight w:val="none"/>
              </w:rPr>
              <w:t>从</w:t>
            </w:r>
            <w:r>
              <w:rPr>
                <w:rFonts w:ascii="仿宋" w:hAnsi="仿宋" w:eastAsia="仿宋" w:cs="仿宋"/>
                <w:color w:val="auto"/>
                <w:spacing w:val="6"/>
                <w:sz w:val="17"/>
                <w:szCs w:val="17"/>
                <w:highlight w:val="none"/>
              </w:rPr>
              <w:t>业人员(</w:t>
            </w:r>
            <w:r>
              <w:rPr>
                <w:rFonts w:ascii="仿宋" w:hAnsi="仿宋" w:eastAsia="仿宋" w:cs="仿宋"/>
                <w:color w:val="auto"/>
                <w:sz w:val="17"/>
                <w:szCs w:val="17"/>
                <w:highlight w:val="none"/>
              </w:rPr>
              <w:t>X</w:t>
            </w:r>
            <w:r>
              <w:rPr>
                <w:rFonts w:ascii="仿宋" w:hAnsi="仿宋" w:eastAsia="仿宋" w:cs="仿宋"/>
                <w:color w:val="auto"/>
                <w:spacing w:val="6"/>
                <w:sz w:val="17"/>
                <w:szCs w:val="17"/>
                <w:highlight w:val="none"/>
              </w:rPr>
              <w:t>)</w:t>
            </w:r>
          </w:p>
        </w:tc>
        <w:tc>
          <w:tcPr>
            <w:tcW w:w="1067" w:type="dxa"/>
            <w:noWrap w:val="0"/>
            <w:vAlign w:val="top"/>
          </w:tcPr>
          <w:p w14:paraId="17009245">
            <w:pPr>
              <w:spacing w:before="77" w:line="238" w:lineRule="auto"/>
              <w:ind w:left="118"/>
              <w:rPr>
                <w:rFonts w:ascii="仿宋" w:hAnsi="仿宋" w:eastAsia="仿宋" w:cs="仿宋"/>
                <w:color w:val="auto"/>
                <w:sz w:val="17"/>
                <w:szCs w:val="17"/>
                <w:highlight w:val="none"/>
              </w:rPr>
            </w:pPr>
            <w:r>
              <w:rPr>
                <w:rFonts w:ascii="仿宋" w:hAnsi="仿宋" w:eastAsia="仿宋" w:cs="仿宋"/>
                <w:color w:val="auto"/>
                <w:sz w:val="17"/>
                <w:szCs w:val="17"/>
                <w:highlight w:val="none"/>
              </w:rPr>
              <w:t>人</w:t>
            </w:r>
          </w:p>
        </w:tc>
        <w:tc>
          <w:tcPr>
            <w:tcW w:w="1894" w:type="dxa"/>
            <w:noWrap w:val="0"/>
            <w:vAlign w:val="top"/>
          </w:tcPr>
          <w:p w14:paraId="7E703D64">
            <w:pPr>
              <w:spacing w:before="77" w:line="232" w:lineRule="exact"/>
              <w:ind w:left="114"/>
              <w:rPr>
                <w:rFonts w:ascii="仿宋" w:hAnsi="仿宋" w:eastAsia="仿宋" w:cs="仿宋"/>
                <w:color w:val="auto"/>
                <w:sz w:val="17"/>
                <w:szCs w:val="17"/>
                <w:highlight w:val="none"/>
              </w:rPr>
            </w:pPr>
            <w:r>
              <w:rPr>
                <w:rFonts w:ascii="仿宋" w:hAnsi="仿宋" w:eastAsia="仿宋" w:cs="仿宋"/>
                <w:color w:val="auto"/>
                <w:spacing w:val="6"/>
                <w:position w:val="1"/>
                <w:sz w:val="17"/>
                <w:szCs w:val="17"/>
                <w:highlight w:val="none"/>
              </w:rPr>
              <w:t>50≤</w:t>
            </w:r>
            <w:r>
              <w:rPr>
                <w:rFonts w:ascii="仿宋" w:hAnsi="仿宋" w:eastAsia="仿宋" w:cs="仿宋"/>
                <w:color w:val="auto"/>
                <w:position w:val="1"/>
                <w:sz w:val="17"/>
                <w:szCs w:val="17"/>
                <w:highlight w:val="none"/>
              </w:rPr>
              <w:t>X</w:t>
            </w:r>
            <w:r>
              <w:rPr>
                <w:rFonts w:ascii="仿宋" w:hAnsi="仿宋" w:eastAsia="仿宋" w:cs="仿宋"/>
                <w:color w:val="auto"/>
                <w:spacing w:val="6"/>
                <w:position w:val="1"/>
                <w:sz w:val="17"/>
                <w:szCs w:val="17"/>
                <w:highlight w:val="none"/>
              </w:rPr>
              <w:t>＜30</w:t>
            </w:r>
            <w:r>
              <w:rPr>
                <w:rFonts w:ascii="仿宋" w:hAnsi="仿宋" w:eastAsia="仿宋" w:cs="仿宋"/>
                <w:color w:val="auto"/>
                <w:spacing w:val="5"/>
                <w:position w:val="1"/>
                <w:sz w:val="17"/>
                <w:szCs w:val="17"/>
                <w:highlight w:val="none"/>
              </w:rPr>
              <w:t>0</w:t>
            </w:r>
          </w:p>
        </w:tc>
        <w:tc>
          <w:tcPr>
            <w:tcW w:w="1683" w:type="dxa"/>
            <w:noWrap w:val="0"/>
            <w:vAlign w:val="top"/>
          </w:tcPr>
          <w:p w14:paraId="0A63BE1B">
            <w:pPr>
              <w:spacing w:before="77" w:line="232" w:lineRule="exact"/>
              <w:ind w:left="126"/>
              <w:rPr>
                <w:rFonts w:ascii="仿宋" w:hAnsi="仿宋" w:eastAsia="仿宋" w:cs="仿宋"/>
                <w:color w:val="auto"/>
                <w:sz w:val="17"/>
                <w:szCs w:val="17"/>
                <w:highlight w:val="none"/>
              </w:rPr>
            </w:pPr>
            <w:r>
              <w:rPr>
                <w:rFonts w:ascii="仿宋" w:hAnsi="仿宋" w:eastAsia="仿宋" w:cs="仿宋"/>
                <w:color w:val="auto"/>
                <w:spacing w:val="5"/>
                <w:position w:val="1"/>
                <w:sz w:val="17"/>
                <w:szCs w:val="17"/>
                <w:highlight w:val="none"/>
              </w:rPr>
              <w:t>1</w:t>
            </w:r>
            <w:r>
              <w:rPr>
                <w:rFonts w:ascii="仿宋" w:hAnsi="仿宋" w:eastAsia="仿宋" w:cs="仿宋"/>
                <w:color w:val="auto"/>
                <w:spacing w:val="4"/>
                <w:position w:val="1"/>
                <w:sz w:val="17"/>
                <w:szCs w:val="17"/>
                <w:highlight w:val="none"/>
              </w:rPr>
              <w:t>0≤</w:t>
            </w:r>
            <w:r>
              <w:rPr>
                <w:rFonts w:ascii="仿宋" w:hAnsi="仿宋" w:eastAsia="仿宋" w:cs="仿宋"/>
                <w:color w:val="auto"/>
                <w:position w:val="1"/>
                <w:sz w:val="17"/>
                <w:szCs w:val="17"/>
                <w:highlight w:val="none"/>
              </w:rPr>
              <w:t>X</w:t>
            </w:r>
            <w:r>
              <w:rPr>
                <w:rFonts w:ascii="仿宋" w:hAnsi="仿宋" w:eastAsia="仿宋" w:cs="仿宋"/>
                <w:color w:val="auto"/>
                <w:spacing w:val="4"/>
                <w:position w:val="1"/>
                <w:sz w:val="17"/>
                <w:szCs w:val="17"/>
                <w:highlight w:val="none"/>
              </w:rPr>
              <w:t>＜50</w:t>
            </w:r>
          </w:p>
        </w:tc>
        <w:tc>
          <w:tcPr>
            <w:tcW w:w="1086" w:type="dxa"/>
            <w:noWrap w:val="0"/>
            <w:vAlign w:val="top"/>
          </w:tcPr>
          <w:p w14:paraId="64CBBE3A">
            <w:pPr>
              <w:spacing w:before="77" w:line="232" w:lineRule="exact"/>
              <w:ind w:left="112"/>
              <w:rPr>
                <w:rFonts w:ascii="仿宋" w:hAnsi="仿宋" w:eastAsia="仿宋" w:cs="仿宋"/>
                <w:color w:val="auto"/>
                <w:sz w:val="17"/>
                <w:szCs w:val="17"/>
                <w:highlight w:val="none"/>
              </w:rPr>
            </w:pPr>
            <w:r>
              <w:rPr>
                <w:rFonts w:ascii="仿宋" w:hAnsi="仿宋" w:eastAsia="仿宋" w:cs="仿宋"/>
                <w:color w:val="auto"/>
                <w:position w:val="1"/>
                <w:sz w:val="17"/>
                <w:szCs w:val="17"/>
                <w:highlight w:val="none"/>
              </w:rPr>
              <w:t>X</w:t>
            </w:r>
            <w:r>
              <w:rPr>
                <w:rFonts w:ascii="仿宋" w:hAnsi="仿宋" w:eastAsia="仿宋" w:cs="仿宋"/>
                <w:color w:val="auto"/>
                <w:spacing w:val="7"/>
                <w:position w:val="1"/>
                <w:sz w:val="17"/>
                <w:szCs w:val="17"/>
                <w:highlight w:val="none"/>
              </w:rPr>
              <w:t>＜1</w:t>
            </w:r>
            <w:r>
              <w:rPr>
                <w:rFonts w:ascii="仿宋" w:hAnsi="仿宋" w:eastAsia="仿宋" w:cs="仿宋"/>
                <w:color w:val="auto"/>
                <w:spacing w:val="6"/>
                <w:position w:val="1"/>
                <w:sz w:val="17"/>
                <w:szCs w:val="17"/>
                <w:highlight w:val="none"/>
              </w:rPr>
              <w:t>0</w:t>
            </w:r>
          </w:p>
        </w:tc>
      </w:tr>
      <w:tr w14:paraId="5B85C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994" w:type="dxa"/>
            <w:vMerge w:val="continue"/>
            <w:tcBorders>
              <w:top w:val="nil"/>
            </w:tcBorders>
            <w:noWrap w:val="0"/>
            <w:vAlign w:val="top"/>
          </w:tcPr>
          <w:p w14:paraId="20D5D3D0">
            <w:pPr>
              <w:rPr>
                <w:rFonts w:ascii="Arial"/>
                <w:color w:val="auto"/>
                <w:sz w:val="21"/>
                <w:highlight w:val="none"/>
              </w:rPr>
            </w:pPr>
          </w:p>
        </w:tc>
        <w:tc>
          <w:tcPr>
            <w:tcW w:w="1618" w:type="dxa"/>
            <w:noWrap w:val="0"/>
            <w:vAlign w:val="top"/>
          </w:tcPr>
          <w:p w14:paraId="60341A95">
            <w:pPr>
              <w:spacing w:before="77" w:line="234" w:lineRule="auto"/>
              <w:ind w:left="121"/>
              <w:rPr>
                <w:rFonts w:ascii="仿宋" w:hAnsi="仿宋" w:eastAsia="仿宋" w:cs="仿宋"/>
                <w:color w:val="auto"/>
                <w:sz w:val="17"/>
                <w:szCs w:val="17"/>
                <w:highlight w:val="none"/>
              </w:rPr>
            </w:pPr>
            <w:r>
              <w:rPr>
                <w:rFonts w:ascii="仿宋" w:hAnsi="仿宋" w:eastAsia="仿宋" w:cs="仿宋"/>
                <w:color w:val="auto"/>
                <w:spacing w:val="8"/>
                <w:sz w:val="17"/>
                <w:szCs w:val="17"/>
                <w:highlight w:val="none"/>
              </w:rPr>
              <w:t>营</w:t>
            </w:r>
            <w:r>
              <w:rPr>
                <w:rFonts w:ascii="仿宋" w:hAnsi="仿宋" w:eastAsia="仿宋" w:cs="仿宋"/>
                <w:color w:val="auto"/>
                <w:spacing w:val="5"/>
                <w:sz w:val="17"/>
                <w:szCs w:val="17"/>
                <w:highlight w:val="none"/>
              </w:rPr>
              <w:t>业收入(</w:t>
            </w:r>
            <w:r>
              <w:rPr>
                <w:rFonts w:ascii="仿宋" w:hAnsi="仿宋" w:eastAsia="仿宋" w:cs="仿宋"/>
                <w:color w:val="auto"/>
                <w:sz w:val="17"/>
                <w:szCs w:val="17"/>
                <w:highlight w:val="none"/>
              </w:rPr>
              <w:t>Y</w:t>
            </w:r>
            <w:r>
              <w:rPr>
                <w:rFonts w:ascii="仿宋" w:hAnsi="仿宋" w:eastAsia="仿宋" w:cs="仿宋"/>
                <w:color w:val="auto"/>
                <w:spacing w:val="5"/>
                <w:sz w:val="17"/>
                <w:szCs w:val="17"/>
                <w:highlight w:val="none"/>
              </w:rPr>
              <w:t>)</w:t>
            </w:r>
          </w:p>
        </w:tc>
        <w:tc>
          <w:tcPr>
            <w:tcW w:w="1067" w:type="dxa"/>
            <w:noWrap w:val="0"/>
            <w:vAlign w:val="top"/>
          </w:tcPr>
          <w:p w14:paraId="47A80F73">
            <w:pPr>
              <w:spacing w:before="77" w:line="237" w:lineRule="auto"/>
              <w:ind w:left="117"/>
              <w:rPr>
                <w:rFonts w:ascii="仿宋" w:hAnsi="仿宋" w:eastAsia="仿宋" w:cs="仿宋"/>
                <w:color w:val="auto"/>
                <w:sz w:val="17"/>
                <w:szCs w:val="17"/>
                <w:highlight w:val="none"/>
              </w:rPr>
            </w:pPr>
            <w:r>
              <w:rPr>
                <w:rFonts w:ascii="仿宋" w:hAnsi="仿宋" w:eastAsia="仿宋" w:cs="仿宋"/>
                <w:color w:val="auto"/>
                <w:spacing w:val="3"/>
                <w:sz w:val="17"/>
                <w:szCs w:val="17"/>
                <w:highlight w:val="none"/>
              </w:rPr>
              <w:t>万元</w:t>
            </w:r>
          </w:p>
        </w:tc>
        <w:tc>
          <w:tcPr>
            <w:tcW w:w="1894" w:type="dxa"/>
            <w:noWrap w:val="0"/>
            <w:vAlign w:val="top"/>
          </w:tcPr>
          <w:p w14:paraId="39B0DC41">
            <w:pPr>
              <w:spacing w:before="77" w:line="231" w:lineRule="exact"/>
              <w:ind w:left="114"/>
              <w:rPr>
                <w:rFonts w:ascii="仿宋" w:hAnsi="仿宋" w:eastAsia="仿宋" w:cs="仿宋"/>
                <w:color w:val="auto"/>
                <w:sz w:val="17"/>
                <w:szCs w:val="17"/>
                <w:highlight w:val="none"/>
              </w:rPr>
            </w:pPr>
            <w:r>
              <w:rPr>
                <w:rFonts w:ascii="仿宋" w:hAnsi="仿宋" w:eastAsia="仿宋" w:cs="仿宋"/>
                <w:color w:val="auto"/>
                <w:spacing w:val="10"/>
                <w:position w:val="1"/>
                <w:sz w:val="17"/>
                <w:szCs w:val="17"/>
                <w:highlight w:val="none"/>
              </w:rPr>
              <w:t>5</w:t>
            </w:r>
            <w:r>
              <w:rPr>
                <w:rFonts w:ascii="仿宋" w:hAnsi="仿宋" w:eastAsia="仿宋" w:cs="仿宋"/>
                <w:color w:val="auto"/>
                <w:spacing w:val="5"/>
                <w:position w:val="1"/>
                <w:sz w:val="17"/>
                <w:szCs w:val="17"/>
                <w:highlight w:val="none"/>
              </w:rPr>
              <w:t>00≤</w:t>
            </w:r>
            <w:r>
              <w:rPr>
                <w:rFonts w:ascii="仿宋" w:hAnsi="仿宋" w:eastAsia="仿宋" w:cs="仿宋"/>
                <w:color w:val="auto"/>
                <w:position w:val="1"/>
                <w:sz w:val="17"/>
                <w:szCs w:val="17"/>
                <w:highlight w:val="none"/>
              </w:rPr>
              <w:t>Y</w:t>
            </w:r>
            <w:r>
              <w:rPr>
                <w:rFonts w:ascii="仿宋" w:hAnsi="仿宋" w:eastAsia="仿宋" w:cs="仿宋"/>
                <w:color w:val="auto"/>
                <w:spacing w:val="5"/>
                <w:position w:val="1"/>
                <w:sz w:val="17"/>
                <w:szCs w:val="17"/>
                <w:highlight w:val="none"/>
              </w:rPr>
              <w:t>＜20000</w:t>
            </w:r>
          </w:p>
        </w:tc>
        <w:tc>
          <w:tcPr>
            <w:tcW w:w="1683" w:type="dxa"/>
            <w:noWrap w:val="0"/>
            <w:vAlign w:val="top"/>
          </w:tcPr>
          <w:p w14:paraId="331C85B6">
            <w:pPr>
              <w:spacing w:before="77" w:line="231" w:lineRule="exact"/>
              <w:ind w:left="126"/>
              <w:rPr>
                <w:rFonts w:ascii="仿宋" w:hAnsi="仿宋" w:eastAsia="仿宋" w:cs="仿宋"/>
                <w:color w:val="auto"/>
                <w:sz w:val="17"/>
                <w:szCs w:val="17"/>
                <w:highlight w:val="none"/>
              </w:rPr>
            </w:pPr>
            <w:r>
              <w:rPr>
                <w:rFonts w:ascii="仿宋" w:hAnsi="仿宋" w:eastAsia="仿宋" w:cs="仿宋"/>
                <w:color w:val="auto"/>
                <w:spacing w:val="7"/>
                <w:position w:val="1"/>
                <w:sz w:val="17"/>
                <w:szCs w:val="17"/>
                <w:highlight w:val="none"/>
              </w:rPr>
              <w:t>1</w:t>
            </w:r>
            <w:r>
              <w:rPr>
                <w:rFonts w:ascii="仿宋" w:hAnsi="仿宋" w:eastAsia="仿宋" w:cs="仿宋"/>
                <w:color w:val="auto"/>
                <w:spacing w:val="4"/>
                <w:position w:val="1"/>
                <w:sz w:val="17"/>
                <w:szCs w:val="17"/>
                <w:highlight w:val="none"/>
              </w:rPr>
              <w:t>00≤</w:t>
            </w:r>
            <w:r>
              <w:rPr>
                <w:rFonts w:ascii="仿宋" w:hAnsi="仿宋" w:eastAsia="仿宋" w:cs="仿宋"/>
                <w:color w:val="auto"/>
                <w:position w:val="1"/>
                <w:sz w:val="17"/>
                <w:szCs w:val="17"/>
                <w:highlight w:val="none"/>
              </w:rPr>
              <w:t>Y</w:t>
            </w:r>
            <w:r>
              <w:rPr>
                <w:rFonts w:ascii="仿宋" w:hAnsi="仿宋" w:eastAsia="仿宋" w:cs="仿宋"/>
                <w:color w:val="auto"/>
                <w:spacing w:val="4"/>
                <w:position w:val="1"/>
                <w:sz w:val="17"/>
                <w:szCs w:val="17"/>
                <w:highlight w:val="none"/>
              </w:rPr>
              <w:t>＜500</w:t>
            </w:r>
          </w:p>
        </w:tc>
        <w:tc>
          <w:tcPr>
            <w:tcW w:w="1086" w:type="dxa"/>
            <w:noWrap w:val="0"/>
            <w:vAlign w:val="top"/>
          </w:tcPr>
          <w:p w14:paraId="4995B678">
            <w:pPr>
              <w:spacing w:before="77" w:line="232" w:lineRule="exact"/>
              <w:ind w:left="112"/>
              <w:rPr>
                <w:rFonts w:ascii="仿宋" w:hAnsi="仿宋" w:eastAsia="仿宋" w:cs="仿宋"/>
                <w:color w:val="auto"/>
                <w:sz w:val="17"/>
                <w:szCs w:val="17"/>
                <w:highlight w:val="none"/>
              </w:rPr>
            </w:pPr>
            <w:r>
              <w:rPr>
                <w:rFonts w:ascii="仿宋" w:hAnsi="仿宋" w:eastAsia="仿宋" w:cs="仿宋"/>
                <w:color w:val="auto"/>
                <w:position w:val="1"/>
                <w:sz w:val="17"/>
                <w:szCs w:val="17"/>
                <w:highlight w:val="none"/>
              </w:rPr>
              <w:t>Y</w:t>
            </w:r>
            <w:r>
              <w:rPr>
                <w:rFonts w:ascii="仿宋" w:hAnsi="仿宋" w:eastAsia="仿宋" w:cs="仿宋"/>
                <w:color w:val="auto"/>
                <w:spacing w:val="7"/>
                <w:position w:val="1"/>
                <w:sz w:val="17"/>
                <w:szCs w:val="17"/>
                <w:highlight w:val="none"/>
              </w:rPr>
              <w:t>＜</w:t>
            </w:r>
            <w:r>
              <w:rPr>
                <w:rFonts w:ascii="仿宋" w:hAnsi="仿宋" w:eastAsia="仿宋" w:cs="仿宋"/>
                <w:color w:val="auto"/>
                <w:spacing w:val="6"/>
                <w:position w:val="1"/>
                <w:sz w:val="17"/>
                <w:szCs w:val="17"/>
                <w:highlight w:val="none"/>
              </w:rPr>
              <w:t>100</w:t>
            </w:r>
          </w:p>
        </w:tc>
      </w:tr>
      <w:tr w14:paraId="6D44D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94" w:type="dxa"/>
            <w:vMerge w:val="restart"/>
            <w:tcBorders>
              <w:bottom w:val="nil"/>
            </w:tcBorders>
            <w:noWrap w:val="0"/>
            <w:vAlign w:val="top"/>
          </w:tcPr>
          <w:p w14:paraId="4C95EB38">
            <w:pPr>
              <w:spacing w:line="363" w:lineRule="auto"/>
              <w:rPr>
                <w:rFonts w:ascii="Arial"/>
                <w:color w:val="auto"/>
                <w:sz w:val="21"/>
                <w:highlight w:val="none"/>
              </w:rPr>
            </w:pPr>
          </w:p>
          <w:p w14:paraId="6577C9C5">
            <w:pPr>
              <w:spacing w:before="56" w:line="235" w:lineRule="auto"/>
              <w:ind w:left="559"/>
              <w:rPr>
                <w:rFonts w:ascii="仿宋" w:hAnsi="仿宋" w:eastAsia="仿宋" w:cs="仿宋"/>
                <w:color w:val="auto"/>
                <w:sz w:val="17"/>
                <w:szCs w:val="17"/>
                <w:highlight w:val="none"/>
              </w:rPr>
            </w:pPr>
            <w:r>
              <w:rPr>
                <w:rFonts w:ascii="仿宋" w:hAnsi="仿宋" w:eastAsia="仿宋" w:cs="仿宋"/>
                <w:color w:val="auto"/>
                <w:spacing w:val="8"/>
                <w:sz w:val="17"/>
                <w:szCs w:val="17"/>
                <w:highlight w:val="none"/>
              </w:rPr>
              <w:t>交</w:t>
            </w:r>
            <w:r>
              <w:rPr>
                <w:rFonts w:ascii="仿宋" w:hAnsi="仿宋" w:eastAsia="仿宋" w:cs="仿宋"/>
                <w:color w:val="auto"/>
                <w:spacing w:val="7"/>
                <w:sz w:val="17"/>
                <w:szCs w:val="17"/>
                <w:highlight w:val="none"/>
              </w:rPr>
              <w:t>通运输业</w:t>
            </w:r>
          </w:p>
        </w:tc>
        <w:tc>
          <w:tcPr>
            <w:tcW w:w="1618" w:type="dxa"/>
            <w:noWrap w:val="0"/>
            <w:vAlign w:val="top"/>
          </w:tcPr>
          <w:p w14:paraId="6239C348">
            <w:pPr>
              <w:spacing w:before="78" w:line="234" w:lineRule="auto"/>
              <w:ind w:left="115"/>
              <w:rPr>
                <w:rFonts w:ascii="仿宋" w:hAnsi="仿宋" w:eastAsia="仿宋" w:cs="仿宋"/>
                <w:color w:val="auto"/>
                <w:sz w:val="17"/>
                <w:szCs w:val="17"/>
                <w:highlight w:val="none"/>
              </w:rPr>
            </w:pPr>
            <w:r>
              <w:rPr>
                <w:rFonts w:ascii="仿宋" w:hAnsi="仿宋" w:eastAsia="仿宋" w:cs="仿宋"/>
                <w:color w:val="auto"/>
                <w:spacing w:val="7"/>
                <w:sz w:val="17"/>
                <w:szCs w:val="17"/>
                <w:highlight w:val="none"/>
              </w:rPr>
              <w:t>从</w:t>
            </w:r>
            <w:r>
              <w:rPr>
                <w:rFonts w:ascii="仿宋" w:hAnsi="仿宋" w:eastAsia="仿宋" w:cs="仿宋"/>
                <w:color w:val="auto"/>
                <w:spacing w:val="6"/>
                <w:sz w:val="17"/>
                <w:szCs w:val="17"/>
                <w:highlight w:val="none"/>
              </w:rPr>
              <w:t>业人员(</w:t>
            </w:r>
            <w:r>
              <w:rPr>
                <w:rFonts w:ascii="仿宋" w:hAnsi="仿宋" w:eastAsia="仿宋" w:cs="仿宋"/>
                <w:color w:val="auto"/>
                <w:sz w:val="17"/>
                <w:szCs w:val="17"/>
                <w:highlight w:val="none"/>
              </w:rPr>
              <w:t>X</w:t>
            </w:r>
            <w:r>
              <w:rPr>
                <w:rFonts w:ascii="仿宋" w:hAnsi="仿宋" w:eastAsia="仿宋" w:cs="仿宋"/>
                <w:color w:val="auto"/>
                <w:spacing w:val="6"/>
                <w:sz w:val="17"/>
                <w:szCs w:val="17"/>
                <w:highlight w:val="none"/>
              </w:rPr>
              <w:t>)</w:t>
            </w:r>
          </w:p>
        </w:tc>
        <w:tc>
          <w:tcPr>
            <w:tcW w:w="1067" w:type="dxa"/>
            <w:noWrap w:val="0"/>
            <w:vAlign w:val="top"/>
          </w:tcPr>
          <w:p w14:paraId="16179658">
            <w:pPr>
              <w:spacing w:before="77" w:line="238" w:lineRule="auto"/>
              <w:ind w:left="118"/>
              <w:rPr>
                <w:rFonts w:ascii="仿宋" w:hAnsi="仿宋" w:eastAsia="仿宋" w:cs="仿宋"/>
                <w:color w:val="auto"/>
                <w:sz w:val="17"/>
                <w:szCs w:val="17"/>
                <w:highlight w:val="none"/>
              </w:rPr>
            </w:pPr>
            <w:r>
              <w:rPr>
                <w:rFonts w:ascii="仿宋" w:hAnsi="仿宋" w:eastAsia="仿宋" w:cs="仿宋"/>
                <w:color w:val="auto"/>
                <w:sz w:val="17"/>
                <w:szCs w:val="17"/>
                <w:highlight w:val="none"/>
              </w:rPr>
              <w:t>人</w:t>
            </w:r>
          </w:p>
        </w:tc>
        <w:tc>
          <w:tcPr>
            <w:tcW w:w="1894" w:type="dxa"/>
            <w:noWrap w:val="0"/>
            <w:vAlign w:val="top"/>
          </w:tcPr>
          <w:p w14:paraId="440E2B89">
            <w:pPr>
              <w:spacing w:before="78" w:line="231" w:lineRule="exact"/>
              <w:ind w:left="114"/>
              <w:rPr>
                <w:rFonts w:ascii="仿宋" w:hAnsi="仿宋" w:eastAsia="仿宋" w:cs="仿宋"/>
                <w:color w:val="auto"/>
                <w:sz w:val="17"/>
                <w:szCs w:val="17"/>
                <w:highlight w:val="none"/>
              </w:rPr>
            </w:pPr>
            <w:r>
              <w:rPr>
                <w:rFonts w:ascii="仿宋" w:hAnsi="仿宋" w:eastAsia="仿宋" w:cs="仿宋"/>
                <w:color w:val="auto"/>
                <w:spacing w:val="10"/>
                <w:position w:val="1"/>
                <w:sz w:val="17"/>
                <w:szCs w:val="17"/>
                <w:highlight w:val="none"/>
              </w:rPr>
              <w:t>3</w:t>
            </w:r>
            <w:r>
              <w:rPr>
                <w:rFonts w:ascii="仿宋" w:hAnsi="仿宋" w:eastAsia="仿宋" w:cs="仿宋"/>
                <w:color w:val="auto"/>
                <w:spacing w:val="6"/>
                <w:position w:val="1"/>
                <w:sz w:val="17"/>
                <w:szCs w:val="17"/>
                <w:highlight w:val="none"/>
              </w:rPr>
              <w:t>0</w:t>
            </w:r>
            <w:r>
              <w:rPr>
                <w:rFonts w:ascii="仿宋" w:hAnsi="仿宋" w:eastAsia="仿宋" w:cs="仿宋"/>
                <w:color w:val="auto"/>
                <w:spacing w:val="5"/>
                <w:position w:val="1"/>
                <w:sz w:val="17"/>
                <w:szCs w:val="17"/>
                <w:highlight w:val="none"/>
              </w:rPr>
              <w:t>0≤</w:t>
            </w:r>
            <w:r>
              <w:rPr>
                <w:rFonts w:ascii="仿宋" w:hAnsi="仿宋" w:eastAsia="仿宋" w:cs="仿宋"/>
                <w:color w:val="auto"/>
                <w:position w:val="1"/>
                <w:sz w:val="17"/>
                <w:szCs w:val="17"/>
                <w:highlight w:val="none"/>
              </w:rPr>
              <w:t>X</w:t>
            </w:r>
            <w:r>
              <w:rPr>
                <w:rFonts w:ascii="仿宋" w:hAnsi="仿宋" w:eastAsia="仿宋" w:cs="仿宋"/>
                <w:color w:val="auto"/>
                <w:spacing w:val="5"/>
                <w:position w:val="1"/>
                <w:sz w:val="17"/>
                <w:szCs w:val="17"/>
                <w:highlight w:val="none"/>
              </w:rPr>
              <w:t>＜1000</w:t>
            </w:r>
          </w:p>
        </w:tc>
        <w:tc>
          <w:tcPr>
            <w:tcW w:w="1683" w:type="dxa"/>
            <w:noWrap w:val="0"/>
            <w:vAlign w:val="top"/>
          </w:tcPr>
          <w:p w14:paraId="2A6DF244">
            <w:pPr>
              <w:spacing w:before="78" w:line="231" w:lineRule="exact"/>
              <w:ind w:left="115"/>
              <w:rPr>
                <w:rFonts w:ascii="仿宋" w:hAnsi="仿宋" w:eastAsia="仿宋" w:cs="仿宋"/>
                <w:color w:val="auto"/>
                <w:sz w:val="17"/>
                <w:szCs w:val="17"/>
                <w:highlight w:val="none"/>
              </w:rPr>
            </w:pPr>
            <w:r>
              <w:rPr>
                <w:rFonts w:ascii="仿宋" w:hAnsi="仿宋" w:eastAsia="仿宋" w:cs="仿宋"/>
                <w:color w:val="auto"/>
                <w:spacing w:val="10"/>
                <w:position w:val="1"/>
                <w:sz w:val="17"/>
                <w:szCs w:val="17"/>
                <w:highlight w:val="none"/>
              </w:rPr>
              <w:t>2</w:t>
            </w:r>
            <w:r>
              <w:rPr>
                <w:rFonts w:ascii="仿宋" w:hAnsi="仿宋" w:eastAsia="仿宋" w:cs="仿宋"/>
                <w:color w:val="auto"/>
                <w:spacing w:val="5"/>
                <w:position w:val="1"/>
                <w:sz w:val="17"/>
                <w:szCs w:val="17"/>
                <w:highlight w:val="none"/>
              </w:rPr>
              <w:t>0≤</w:t>
            </w:r>
            <w:r>
              <w:rPr>
                <w:rFonts w:ascii="仿宋" w:hAnsi="仿宋" w:eastAsia="仿宋" w:cs="仿宋"/>
                <w:color w:val="auto"/>
                <w:position w:val="1"/>
                <w:sz w:val="17"/>
                <w:szCs w:val="17"/>
                <w:highlight w:val="none"/>
              </w:rPr>
              <w:t>X</w:t>
            </w:r>
            <w:r>
              <w:rPr>
                <w:rFonts w:ascii="仿宋" w:hAnsi="仿宋" w:eastAsia="仿宋" w:cs="仿宋"/>
                <w:color w:val="auto"/>
                <w:spacing w:val="5"/>
                <w:position w:val="1"/>
                <w:sz w:val="17"/>
                <w:szCs w:val="17"/>
                <w:highlight w:val="none"/>
              </w:rPr>
              <w:t>＜300</w:t>
            </w:r>
          </w:p>
        </w:tc>
        <w:tc>
          <w:tcPr>
            <w:tcW w:w="1086" w:type="dxa"/>
            <w:noWrap w:val="0"/>
            <w:vAlign w:val="top"/>
          </w:tcPr>
          <w:p w14:paraId="0B4E2E9C">
            <w:pPr>
              <w:spacing w:before="78" w:line="232" w:lineRule="exact"/>
              <w:ind w:left="112"/>
              <w:rPr>
                <w:rFonts w:ascii="仿宋" w:hAnsi="仿宋" w:eastAsia="仿宋" w:cs="仿宋"/>
                <w:color w:val="auto"/>
                <w:sz w:val="17"/>
                <w:szCs w:val="17"/>
                <w:highlight w:val="none"/>
              </w:rPr>
            </w:pPr>
            <w:r>
              <w:rPr>
                <w:rFonts w:ascii="仿宋" w:hAnsi="仿宋" w:eastAsia="仿宋" w:cs="仿宋"/>
                <w:color w:val="auto"/>
                <w:position w:val="1"/>
                <w:sz w:val="17"/>
                <w:szCs w:val="17"/>
                <w:highlight w:val="none"/>
              </w:rPr>
              <w:t>X</w:t>
            </w:r>
            <w:r>
              <w:rPr>
                <w:rFonts w:ascii="仿宋" w:hAnsi="仿宋" w:eastAsia="仿宋" w:cs="仿宋"/>
                <w:color w:val="auto"/>
                <w:spacing w:val="7"/>
                <w:position w:val="1"/>
                <w:sz w:val="17"/>
                <w:szCs w:val="17"/>
                <w:highlight w:val="none"/>
              </w:rPr>
              <w:t>＜2</w:t>
            </w:r>
            <w:r>
              <w:rPr>
                <w:rFonts w:ascii="仿宋" w:hAnsi="仿宋" w:eastAsia="仿宋" w:cs="仿宋"/>
                <w:color w:val="auto"/>
                <w:spacing w:val="6"/>
                <w:position w:val="1"/>
                <w:sz w:val="17"/>
                <w:szCs w:val="17"/>
                <w:highlight w:val="none"/>
              </w:rPr>
              <w:t>0</w:t>
            </w:r>
          </w:p>
        </w:tc>
      </w:tr>
      <w:tr w14:paraId="1EAB2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94" w:type="dxa"/>
            <w:vMerge w:val="continue"/>
            <w:tcBorders>
              <w:top w:val="nil"/>
            </w:tcBorders>
            <w:noWrap w:val="0"/>
            <w:vAlign w:val="top"/>
          </w:tcPr>
          <w:p w14:paraId="2DFB664E">
            <w:pPr>
              <w:rPr>
                <w:rFonts w:ascii="Arial"/>
                <w:color w:val="auto"/>
                <w:sz w:val="21"/>
                <w:highlight w:val="none"/>
              </w:rPr>
            </w:pPr>
          </w:p>
        </w:tc>
        <w:tc>
          <w:tcPr>
            <w:tcW w:w="1618" w:type="dxa"/>
            <w:noWrap w:val="0"/>
            <w:vAlign w:val="top"/>
          </w:tcPr>
          <w:p w14:paraId="2B5E3B57">
            <w:pPr>
              <w:spacing w:before="80" w:line="234" w:lineRule="auto"/>
              <w:ind w:left="121"/>
              <w:rPr>
                <w:rFonts w:ascii="仿宋" w:hAnsi="仿宋" w:eastAsia="仿宋" w:cs="仿宋"/>
                <w:color w:val="auto"/>
                <w:sz w:val="17"/>
                <w:szCs w:val="17"/>
                <w:highlight w:val="none"/>
              </w:rPr>
            </w:pPr>
            <w:r>
              <w:rPr>
                <w:rFonts w:ascii="仿宋" w:hAnsi="仿宋" w:eastAsia="仿宋" w:cs="仿宋"/>
                <w:color w:val="auto"/>
                <w:spacing w:val="8"/>
                <w:sz w:val="17"/>
                <w:szCs w:val="17"/>
                <w:highlight w:val="none"/>
              </w:rPr>
              <w:t>营</w:t>
            </w:r>
            <w:r>
              <w:rPr>
                <w:rFonts w:ascii="仿宋" w:hAnsi="仿宋" w:eastAsia="仿宋" w:cs="仿宋"/>
                <w:color w:val="auto"/>
                <w:spacing w:val="5"/>
                <w:sz w:val="17"/>
                <w:szCs w:val="17"/>
                <w:highlight w:val="none"/>
              </w:rPr>
              <w:t>业收入(</w:t>
            </w:r>
            <w:r>
              <w:rPr>
                <w:rFonts w:ascii="仿宋" w:hAnsi="仿宋" w:eastAsia="仿宋" w:cs="仿宋"/>
                <w:color w:val="auto"/>
                <w:sz w:val="17"/>
                <w:szCs w:val="17"/>
                <w:highlight w:val="none"/>
              </w:rPr>
              <w:t>Y</w:t>
            </w:r>
            <w:r>
              <w:rPr>
                <w:rFonts w:ascii="仿宋" w:hAnsi="仿宋" w:eastAsia="仿宋" w:cs="仿宋"/>
                <w:color w:val="auto"/>
                <w:spacing w:val="5"/>
                <w:sz w:val="17"/>
                <w:szCs w:val="17"/>
                <w:highlight w:val="none"/>
              </w:rPr>
              <w:t>)</w:t>
            </w:r>
          </w:p>
        </w:tc>
        <w:tc>
          <w:tcPr>
            <w:tcW w:w="1067" w:type="dxa"/>
            <w:noWrap w:val="0"/>
            <w:vAlign w:val="top"/>
          </w:tcPr>
          <w:p w14:paraId="05B1ED97">
            <w:pPr>
              <w:spacing w:before="80" w:line="237" w:lineRule="auto"/>
              <w:ind w:left="117"/>
              <w:rPr>
                <w:rFonts w:ascii="仿宋" w:hAnsi="仿宋" w:eastAsia="仿宋" w:cs="仿宋"/>
                <w:color w:val="auto"/>
                <w:sz w:val="17"/>
                <w:szCs w:val="17"/>
                <w:highlight w:val="none"/>
              </w:rPr>
            </w:pPr>
            <w:r>
              <w:rPr>
                <w:rFonts w:ascii="仿宋" w:hAnsi="仿宋" w:eastAsia="仿宋" w:cs="仿宋"/>
                <w:color w:val="auto"/>
                <w:spacing w:val="3"/>
                <w:sz w:val="17"/>
                <w:szCs w:val="17"/>
                <w:highlight w:val="none"/>
              </w:rPr>
              <w:t>万元</w:t>
            </w:r>
          </w:p>
        </w:tc>
        <w:tc>
          <w:tcPr>
            <w:tcW w:w="1894" w:type="dxa"/>
            <w:noWrap w:val="0"/>
            <w:vAlign w:val="top"/>
          </w:tcPr>
          <w:p w14:paraId="19E0AEFE">
            <w:pPr>
              <w:spacing w:before="80" w:line="231" w:lineRule="exact"/>
              <w:ind w:left="114"/>
              <w:rPr>
                <w:rFonts w:ascii="仿宋" w:hAnsi="仿宋" w:eastAsia="仿宋" w:cs="仿宋"/>
                <w:color w:val="auto"/>
                <w:sz w:val="17"/>
                <w:szCs w:val="17"/>
                <w:highlight w:val="none"/>
              </w:rPr>
            </w:pPr>
            <w:r>
              <w:rPr>
                <w:rFonts w:ascii="仿宋" w:hAnsi="仿宋" w:eastAsia="仿宋" w:cs="仿宋"/>
                <w:color w:val="auto"/>
                <w:spacing w:val="10"/>
                <w:position w:val="1"/>
                <w:sz w:val="17"/>
                <w:szCs w:val="17"/>
                <w:highlight w:val="none"/>
              </w:rPr>
              <w:t>3</w:t>
            </w:r>
            <w:r>
              <w:rPr>
                <w:rFonts w:ascii="仿宋" w:hAnsi="仿宋" w:eastAsia="仿宋" w:cs="仿宋"/>
                <w:color w:val="auto"/>
                <w:spacing w:val="6"/>
                <w:position w:val="1"/>
                <w:sz w:val="17"/>
                <w:szCs w:val="17"/>
                <w:highlight w:val="none"/>
              </w:rPr>
              <w:t>0</w:t>
            </w:r>
            <w:r>
              <w:rPr>
                <w:rFonts w:ascii="仿宋" w:hAnsi="仿宋" w:eastAsia="仿宋" w:cs="仿宋"/>
                <w:color w:val="auto"/>
                <w:spacing w:val="5"/>
                <w:position w:val="1"/>
                <w:sz w:val="17"/>
                <w:szCs w:val="17"/>
                <w:highlight w:val="none"/>
              </w:rPr>
              <w:t>00≤</w:t>
            </w:r>
            <w:r>
              <w:rPr>
                <w:rFonts w:ascii="仿宋" w:hAnsi="仿宋" w:eastAsia="仿宋" w:cs="仿宋"/>
                <w:color w:val="auto"/>
                <w:position w:val="1"/>
                <w:sz w:val="17"/>
                <w:szCs w:val="17"/>
                <w:highlight w:val="none"/>
              </w:rPr>
              <w:t>Y</w:t>
            </w:r>
            <w:r>
              <w:rPr>
                <w:rFonts w:ascii="仿宋" w:hAnsi="仿宋" w:eastAsia="仿宋" w:cs="仿宋"/>
                <w:color w:val="auto"/>
                <w:spacing w:val="5"/>
                <w:position w:val="1"/>
                <w:sz w:val="17"/>
                <w:szCs w:val="17"/>
                <w:highlight w:val="none"/>
              </w:rPr>
              <w:t>＜30000</w:t>
            </w:r>
          </w:p>
        </w:tc>
        <w:tc>
          <w:tcPr>
            <w:tcW w:w="1683" w:type="dxa"/>
            <w:noWrap w:val="0"/>
            <w:vAlign w:val="top"/>
          </w:tcPr>
          <w:p w14:paraId="523D2709">
            <w:pPr>
              <w:spacing w:before="80" w:line="231" w:lineRule="exact"/>
              <w:ind w:left="115"/>
              <w:rPr>
                <w:rFonts w:ascii="仿宋" w:hAnsi="仿宋" w:eastAsia="仿宋" w:cs="仿宋"/>
                <w:color w:val="auto"/>
                <w:sz w:val="17"/>
                <w:szCs w:val="17"/>
                <w:highlight w:val="none"/>
              </w:rPr>
            </w:pPr>
            <w:r>
              <w:rPr>
                <w:rFonts w:ascii="仿宋" w:hAnsi="仿宋" w:eastAsia="仿宋" w:cs="仿宋"/>
                <w:color w:val="auto"/>
                <w:spacing w:val="6"/>
                <w:position w:val="1"/>
                <w:sz w:val="17"/>
                <w:szCs w:val="17"/>
                <w:highlight w:val="none"/>
              </w:rPr>
              <w:t>200≤</w:t>
            </w:r>
            <w:r>
              <w:rPr>
                <w:rFonts w:ascii="仿宋" w:hAnsi="仿宋" w:eastAsia="仿宋" w:cs="仿宋"/>
                <w:color w:val="auto"/>
                <w:position w:val="1"/>
                <w:sz w:val="17"/>
                <w:szCs w:val="17"/>
                <w:highlight w:val="none"/>
              </w:rPr>
              <w:t>Y</w:t>
            </w:r>
            <w:r>
              <w:rPr>
                <w:rFonts w:ascii="仿宋" w:hAnsi="仿宋" w:eastAsia="仿宋" w:cs="仿宋"/>
                <w:color w:val="auto"/>
                <w:spacing w:val="6"/>
                <w:position w:val="1"/>
                <w:sz w:val="17"/>
                <w:szCs w:val="17"/>
                <w:highlight w:val="none"/>
              </w:rPr>
              <w:t>＜300</w:t>
            </w:r>
            <w:r>
              <w:rPr>
                <w:rFonts w:ascii="仿宋" w:hAnsi="仿宋" w:eastAsia="仿宋" w:cs="仿宋"/>
                <w:color w:val="auto"/>
                <w:spacing w:val="4"/>
                <w:position w:val="1"/>
                <w:sz w:val="17"/>
                <w:szCs w:val="17"/>
                <w:highlight w:val="none"/>
              </w:rPr>
              <w:t>0</w:t>
            </w:r>
          </w:p>
        </w:tc>
        <w:tc>
          <w:tcPr>
            <w:tcW w:w="1086" w:type="dxa"/>
            <w:noWrap w:val="0"/>
            <w:vAlign w:val="top"/>
          </w:tcPr>
          <w:p w14:paraId="7498FA0F">
            <w:pPr>
              <w:spacing w:before="80" w:line="232" w:lineRule="exact"/>
              <w:ind w:left="112"/>
              <w:rPr>
                <w:rFonts w:ascii="仿宋" w:hAnsi="仿宋" w:eastAsia="仿宋" w:cs="仿宋"/>
                <w:color w:val="auto"/>
                <w:sz w:val="17"/>
                <w:szCs w:val="17"/>
                <w:highlight w:val="none"/>
              </w:rPr>
            </w:pPr>
            <w:r>
              <w:rPr>
                <w:rFonts w:ascii="仿宋" w:hAnsi="仿宋" w:eastAsia="仿宋" w:cs="仿宋"/>
                <w:color w:val="auto"/>
                <w:position w:val="1"/>
                <w:sz w:val="17"/>
                <w:szCs w:val="17"/>
                <w:highlight w:val="none"/>
              </w:rPr>
              <w:t>Y</w:t>
            </w:r>
            <w:r>
              <w:rPr>
                <w:rFonts w:ascii="仿宋" w:hAnsi="仿宋" w:eastAsia="仿宋" w:cs="仿宋"/>
                <w:color w:val="auto"/>
                <w:spacing w:val="7"/>
                <w:position w:val="1"/>
                <w:sz w:val="17"/>
                <w:szCs w:val="17"/>
                <w:highlight w:val="none"/>
              </w:rPr>
              <w:t>＜</w:t>
            </w:r>
            <w:r>
              <w:rPr>
                <w:rFonts w:ascii="仿宋" w:hAnsi="仿宋" w:eastAsia="仿宋" w:cs="仿宋"/>
                <w:color w:val="auto"/>
                <w:spacing w:val="6"/>
                <w:position w:val="1"/>
                <w:sz w:val="17"/>
                <w:szCs w:val="17"/>
                <w:highlight w:val="none"/>
              </w:rPr>
              <w:t>200</w:t>
            </w:r>
          </w:p>
        </w:tc>
      </w:tr>
      <w:tr w14:paraId="73125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994" w:type="dxa"/>
            <w:vMerge w:val="restart"/>
            <w:tcBorders>
              <w:bottom w:val="nil"/>
            </w:tcBorders>
            <w:noWrap w:val="0"/>
            <w:vAlign w:val="top"/>
          </w:tcPr>
          <w:p w14:paraId="51EC5D6C">
            <w:pPr>
              <w:spacing w:line="363" w:lineRule="auto"/>
              <w:rPr>
                <w:rFonts w:ascii="Arial"/>
                <w:color w:val="auto"/>
                <w:sz w:val="21"/>
                <w:highlight w:val="none"/>
              </w:rPr>
            </w:pPr>
          </w:p>
          <w:p w14:paraId="719DFF61">
            <w:pPr>
              <w:spacing w:before="55" w:line="234" w:lineRule="auto"/>
              <w:ind w:left="738"/>
              <w:rPr>
                <w:rFonts w:ascii="仿宋" w:hAnsi="仿宋" w:eastAsia="仿宋" w:cs="仿宋"/>
                <w:color w:val="auto"/>
                <w:sz w:val="17"/>
                <w:szCs w:val="17"/>
                <w:highlight w:val="none"/>
              </w:rPr>
            </w:pPr>
            <w:r>
              <w:rPr>
                <w:rFonts w:ascii="仿宋" w:hAnsi="仿宋" w:eastAsia="仿宋" w:cs="仿宋"/>
                <w:color w:val="auto"/>
                <w:spacing w:val="6"/>
                <w:sz w:val="17"/>
                <w:szCs w:val="17"/>
                <w:highlight w:val="none"/>
              </w:rPr>
              <w:t>仓</w:t>
            </w:r>
            <w:r>
              <w:rPr>
                <w:rFonts w:ascii="仿宋" w:hAnsi="仿宋" w:eastAsia="仿宋" w:cs="仿宋"/>
                <w:color w:val="auto"/>
                <w:spacing w:val="5"/>
                <w:sz w:val="17"/>
                <w:szCs w:val="17"/>
                <w:highlight w:val="none"/>
              </w:rPr>
              <w:t>储业</w:t>
            </w:r>
          </w:p>
        </w:tc>
        <w:tc>
          <w:tcPr>
            <w:tcW w:w="1618" w:type="dxa"/>
            <w:noWrap w:val="0"/>
            <w:vAlign w:val="top"/>
          </w:tcPr>
          <w:p w14:paraId="10305069">
            <w:pPr>
              <w:spacing w:before="80" w:line="234" w:lineRule="auto"/>
              <w:ind w:left="115"/>
              <w:rPr>
                <w:rFonts w:ascii="仿宋" w:hAnsi="仿宋" w:eastAsia="仿宋" w:cs="仿宋"/>
                <w:color w:val="auto"/>
                <w:sz w:val="17"/>
                <w:szCs w:val="17"/>
                <w:highlight w:val="none"/>
              </w:rPr>
            </w:pPr>
            <w:r>
              <w:rPr>
                <w:rFonts w:ascii="仿宋" w:hAnsi="仿宋" w:eastAsia="仿宋" w:cs="仿宋"/>
                <w:color w:val="auto"/>
                <w:spacing w:val="7"/>
                <w:sz w:val="17"/>
                <w:szCs w:val="17"/>
                <w:highlight w:val="none"/>
              </w:rPr>
              <w:t>从</w:t>
            </w:r>
            <w:r>
              <w:rPr>
                <w:rFonts w:ascii="仿宋" w:hAnsi="仿宋" w:eastAsia="仿宋" w:cs="仿宋"/>
                <w:color w:val="auto"/>
                <w:spacing w:val="6"/>
                <w:sz w:val="17"/>
                <w:szCs w:val="17"/>
                <w:highlight w:val="none"/>
              </w:rPr>
              <w:t>业人员(</w:t>
            </w:r>
            <w:r>
              <w:rPr>
                <w:rFonts w:ascii="仿宋" w:hAnsi="仿宋" w:eastAsia="仿宋" w:cs="仿宋"/>
                <w:color w:val="auto"/>
                <w:sz w:val="17"/>
                <w:szCs w:val="17"/>
                <w:highlight w:val="none"/>
              </w:rPr>
              <w:t>X</w:t>
            </w:r>
            <w:r>
              <w:rPr>
                <w:rFonts w:ascii="仿宋" w:hAnsi="仿宋" w:eastAsia="仿宋" w:cs="仿宋"/>
                <w:color w:val="auto"/>
                <w:spacing w:val="6"/>
                <w:sz w:val="17"/>
                <w:szCs w:val="17"/>
                <w:highlight w:val="none"/>
              </w:rPr>
              <w:t>)</w:t>
            </w:r>
          </w:p>
        </w:tc>
        <w:tc>
          <w:tcPr>
            <w:tcW w:w="1067" w:type="dxa"/>
            <w:noWrap w:val="0"/>
            <w:vAlign w:val="top"/>
          </w:tcPr>
          <w:p w14:paraId="73238886">
            <w:pPr>
              <w:spacing w:before="79" w:line="238" w:lineRule="auto"/>
              <w:ind w:left="118"/>
              <w:rPr>
                <w:rFonts w:ascii="仿宋" w:hAnsi="仿宋" w:eastAsia="仿宋" w:cs="仿宋"/>
                <w:color w:val="auto"/>
                <w:sz w:val="17"/>
                <w:szCs w:val="17"/>
                <w:highlight w:val="none"/>
              </w:rPr>
            </w:pPr>
            <w:r>
              <w:rPr>
                <w:rFonts w:ascii="仿宋" w:hAnsi="仿宋" w:eastAsia="仿宋" w:cs="仿宋"/>
                <w:color w:val="auto"/>
                <w:sz w:val="17"/>
                <w:szCs w:val="17"/>
                <w:highlight w:val="none"/>
              </w:rPr>
              <w:t>人</w:t>
            </w:r>
          </w:p>
        </w:tc>
        <w:tc>
          <w:tcPr>
            <w:tcW w:w="1894" w:type="dxa"/>
            <w:noWrap w:val="0"/>
            <w:vAlign w:val="top"/>
          </w:tcPr>
          <w:p w14:paraId="665E43A8">
            <w:pPr>
              <w:spacing w:before="80" w:line="231" w:lineRule="exact"/>
              <w:ind w:left="124"/>
              <w:rPr>
                <w:rFonts w:ascii="仿宋" w:hAnsi="仿宋" w:eastAsia="仿宋" w:cs="仿宋"/>
                <w:color w:val="auto"/>
                <w:sz w:val="17"/>
                <w:szCs w:val="17"/>
                <w:highlight w:val="none"/>
              </w:rPr>
            </w:pPr>
            <w:r>
              <w:rPr>
                <w:rFonts w:ascii="仿宋" w:hAnsi="仿宋" w:eastAsia="仿宋" w:cs="仿宋"/>
                <w:color w:val="auto"/>
                <w:spacing w:val="7"/>
                <w:position w:val="1"/>
                <w:sz w:val="17"/>
                <w:szCs w:val="17"/>
                <w:highlight w:val="none"/>
              </w:rPr>
              <w:t>1</w:t>
            </w:r>
            <w:r>
              <w:rPr>
                <w:rFonts w:ascii="仿宋" w:hAnsi="仿宋" w:eastAsia="仿宋" w:cs="仿宋"/>
                <w:color w:val="auto"/>
                <w:spacing w:val="4"/>
                <w:position w:val="1"/>
                <w:sz w:val="17"/>
                <w:szCs w:val="17"/>
                <w:highlight w:val="none"/>
              </w:rPr>
              <w:t>00≤</w:t>
            </w:r>
            <w:r>
              <w:rPr>
                <w:rFonts w:ascii="仿宋" w:hAnsi="仿宋" w:eastAsia="仿宋" w:cs="仿宋"/>
                <w:color w:val="auto"/>
                <w:position w:val="1"/>
                <w:sz w:val="17"/>
                <w:szCs w:val="17"/>
                <w:highlight w:val="none"/>
              </w:rPr>
              <w:t>X</w:t>
            </w:r>
            <w:r>
              <w:rPr>
                <w:rFonts w:ascii="仿宋" w:hAnsi="仿宋" w:eastAsia="仿宋" w:cs="仿宋"/>
                <w:color w:val="auto"/>
                <w:spacing w:val="4"/>
                <w:position w:val="1"/>
                <w:sz w:val="17"/>
                <w:szCs w:val="17"/>
                <w:highlight w:val="none"/>
              </w:rPr>
              <w:t>＜200</w:t>
            </w:r>
          </w:p>
        </w:tc>
        <w:tc>
          <w:tcPr>
            <w:tcW w:w="1683" w:type="dxa"/>
            <w:noWrap w:val="0"/>
            <w:vAlign w:val="top"/>
          </w:tcPr>
          <w:p w14:paraId="53AE6D03">
            <w:pPr>
              <w:spacing w:before="80" w:line="231" w:lineRule="exact"/>
              <w:ind w:left="115"/>
              <w:rPr>
                <w:rFonts w:ascii="仿宋" w:hAnsi="仿宋" w:eastAsia="仿宋" w:cs="仿宋"/>
                <w:color w:val="auto"/>
                <w:sz w:val="17"/>
                <w:szCs w:val="17"/>
                <w:highlight w:val="none"/>
              </w:rPr>
            </w:pPr>
            <w:r>
              <w:rPr>
                <w:rFonts w:ascii="仿宋" w:hAnsi="仿宋" w:eastAsia="仿宋" w:cs="仿宋"/>
                <w:color w:val="auto"/>
                <w:spacing w:val="10"/>
                <w:position w:val="1"/>
                <w:sz w:val="17"/>
                <w:szCs w:val="17"/>
                <w:highlight w:val="none"/>
              </w:rPr>
              <w:t>2</w:t>
            </w:r>
            <w:r>
              <w:rPr>
                <w:rFonts w:ascii="仿宋" w:hAnsi="仿宋" w:eastAsia="仿宋" w:cs="仿宋"/>
                <w:color w:val="auto"/>
                <w:spacing w:val="5"/>
                <w:position w:val="1"/>
                <w:sz w:val="17"/>
                <w:szCs w:val="17"/>
                <w:highlight w:val="none"/>
              </w:rPr>
              <w:t>0≤</w:t>
            </w:r>
            <w:r>
              <w:rPr>
                <w:rFonts w:ascii="仿宋" w:hAnsi="仿宋" w:eastAsia="仿宋" w:cs="仿宋"/>
                <w:color w:val="auto"/>
                <w:position w:val="1"/>
                <w:sz w:val="17"/>
                <w:szCs w:val="17"/>
                <w:highlight w:val="none"/>
              </w:rPr>
              <w:t>X</w:t>
            </w:r>
            <w:r>
              <w:rPr>
                <w:rFonts w:ascii="仿宋" w:hAnsi="仿宋" w:eastAsia="仿宋" w:cs="仿宋"/>
                <w:color w:val="auto"/>
                <w:spacing w:val="5"/>
                <w:position w:val="1"/>
                <w:sz w:val="17"/>
                <w:szCs w:val="17"/>
                <w:highlight w:val="none"/>
              </w:rPr>
              <w:t>＜100</w:t>
            </w:r>
          </w:p>
        </w:tc>
        <w:tc>
          <w:tcPr>
            <w:tcW w:w="1086" w:type="dxa"/>
            <w:noWrap w:val="0"/>
            <w:vAlign w:val="top"/>
          </w:tcPr>
          <w:p w14:paraId="7898E74C">
            <w:pPr>
              <w:spacing w:before="80" w:line="232" w:lineRule="exact"/>
              <w:ind w:left="112"/>
              <w:rPr>
                <w:rFonts w:ascii="仿宋" w:hAnsi="仿宋" w:eastAsia="仿宋" w:cs="仿宋"/>
                <w:color w:val="auto"/>
                <w:sz w:val="17"/>
                <w:szCs w:val="17"/>
                <w:highlight w:val="none"/>
              </w:rPr>
            </w:pPr>
            <w:r>
              <w:rPr>
                <w:rFonts w:ascii="仿宋" w:hAnsi="仿宋" w:eastAsia="仿宋" w:cs="仿宋"/>
                <w:color w:val="auto"/>
                <w:position w:val="1"/>
                <w:sz w:val="17"/>
                <w:szCs w:val="17"/>
                <w:highlight w:val="none"/>
              </w:rPr>
              <w:t>X</w:t>
            </w:r>
            <w:r>
              <w:rPr>
                <w:rFonts w:ascii="仿宋" w:hAnsi="仿宋" w:eastAsia="仿宋" w:cs="仿宋"/>
                <w:color w:val="auto"/>
                <w:spacing w:val="7"/>
                <w:position w:val="1"/>
                <w:sz w:val="17"/>
                <w:szCs w:val="17"/>
                <w:highlight w:val="none"/>
              </w:rPr>
              <w:t>＜2</w:t>
            </w:r>
            <w:r>
              <w:rPr>
                <w:rFonts w:ascii="仿宋" w:hAnsi="仿宋" w:eastAsia="仿宋" w:cs="仿宋"/>
                <w:color w:val="auto"/>
                <w:spacing w:val="6"/>
                <w:position w:val="1"/>
                <w:sz w:val="17"/>
                <w:szCs w:val="17"/>
                <w:highlight w:val="none"/>
              </w:rPr>
              <w:t>0</w:t>
            </w:r>
          </w:p>
        </w:tc>
      </w:tr>
      <w:tr w14:paraId="0EDB2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94" w:type="dxa"/>
            <w:vMerge w:val="continue"/>
            <w:tcBorders>
              <w:top w:val="nil"/>
            </w:tcBorders>
            <w:noWrap w:val="0"/>
            <w:vAlign w:val="top"/>
          </w:tcPr>
          <w:p w14:paraId="1919BD77">
            <w:pPr>
              <w:rPr>
                <w:rFonts w:ascii="Arial"/>
                <w:color w:val="auto"/>
                <w:sz w:val="21"/>
                <w:highlight w:val="none"/>
              </w:rPr>
            </w:pPr>
          </w:p>
        </w:tc>
        <w:tc>
          <w:tcPr>
            <w:tcW w:w="1618" w:type="dxa"/>
            <w:noWrap w:val="0"/>
            <w:vAlign w:val="top"/>
          </w:tcPr>
          <w:p w14:paraId="57808275">
            <w:pPr>
              <w:spacing w:before="81" w:line="234" w:lineRule="auto"/>
              <w:ind w:left="121"/>
              <w:rPr>
                <w:rFonts w:ascii="仿宋" w:hAnsi="仿宋" w:eastAsia="仿宋" w:cs="仿宋"/>
                <w:color w:val="auto"/>
                <w:sz w:val="17"/>
                <w:szCs w:val="17"/>
                <w:highlight w:val="none"/>
              </w:rPr>
            </w:pPr>
            <w:r>
              <w:rPr>
                <w:rFonts w:ascii="仿宋" w:hAnsi="仿宋" w:eastAsia="仿宋" w:cs="仿宋"/>
                <w:color w:val="auto"/>
                <w:spacing w:val="8"/>
                <w:sz w:val="17"/>
                <w:szCs w:val="17"/>
                <w:highlight w:val="none"/>
              </w:rPr>
              <w:t>营</w:t>
            </w:r>
            <w:r>
              <w:rPr>
                <w:rFonts w:ascii="仿宋" w:hAnsi="仿宋" w:eastAsia="仿宋" w:cs="仿宋"/>
                <w:color w:val="auto"/>
                <w:spacing w:val="5"/>
                <w:sz w:val="17"/>
                <w:szCs w:val="17"/>
                <w:highlight w:val="none"/>
              </w:rPr>
              <w:t>业收入(</w:t>
            </w:r>
            <w:r>
              <w:rPr>
                <w:rFonts w:ascii="仿宋" w:hAnsi="仿宋" w:eastAsia="仿宋" w:cs="仿宋"/>
                <w:color w:val="auto"/>
                <w:sz w:val="17"/>
                <w:szCs w:val="17"/>
                <w:highlight w:val="none"/>
              </w:rPr>
              <w:t>Y</w:t>
            </w:r>
            <w:r>
              <w:rPr>
                <w:rFonts w:ascii="仿宋" w:hAnsi="仿宋" w:eastAsia="仿宋" w:cs="仿宋"/>
                <w:color w:val="auto"/>
                <w:spacing w:val="5"/>
                <w:sz w:val="17"/>
                <w:szCs w:val="17"/>
                <w:highlight w:val="none"/>
              </w:rPr>
              <w:t>)</w:t>
            </w:r>
          </w:p>
        </w:tc>
        <w:tc>
          <w:tcPr>
            <w:tcW w:w="1067" w:type="dxa"/>
            <w:noWrap w:val="0"/>
            <w:vAlign w:val="top"/>
          </w:tcPr>
          <w:p w14:paraId="209B1B69">
            <w:pPr>
              <w:spacing w:before="81" w:line="237" w:lineRule="auto"/>
              <w:ind w:left="117"/>
              <w:rPr>
                <w:rFonts w:ascii="仿宋" w:hAnsi="仿宋" w:eastAsia="仿宋" w:cs="仿宋"/>
                <w:color w:val="auto"/>
                <w:sz w:val="17"/>
                <w:szCs w:val="17"/>
                <w:highlight w:val="none"/>
              </w:rPr>
            </w:pPr>
            <w:r>
              <w:rPr>
                <w:rFonts w:ascii="仿宋" w:hAnsi="仿宋" w:eastAsia="仿宋" w:cs="仿宋"/>
                <w:color w:val="auto"/>
                <w:spacing w:val="3"/>
                <w:sz w:val="17"/>
                <w:szCs w:val="17"/>
                <w:highlight w:val="none"/>
              </w:rPr>
              <w:t>万元</w:t>
            </w:r>
          </w:p>
        </w:tc>
        <w:tc>
          <w:tcPr>
            <w:tcW w:w="1894" w:type="dxa"/>
            <w:noWrap w:val="0"/>
            <w:vAlign w:val="top"/>
          </w:tcPr>
          <w:p w14:paraId="1CFEA1BC">
            <w:pPr>
              <w:spacing w:before="80" w:line="232" w:lineRule="exact"/>
              <w:ind w:left="124"/>
              <w:rPr>
                <w:rFonts w:ascii="仿宋" w:hAnsi="仿宋" w:eastAsia="仿宋" w:cs="仿宋"/>
                <w:color w:val="auto"/>
                <w:sz w:val="17"/>
                <w:szCs w:val="17"/>
                <w:highlight w:val="none"/>
              </w:rPr>
            </w:pPr>
            <w:r>
              <w:rPr>
                <w:rFonts w:ascii="仿宋" w:hAnsi="仿宋" w:eastAsia="仿宋" w:cs="仿宋"/>
                <w:color w:val="auto"/>
                <w:spacing w:val="8"/>
                <w:position w:val="1"/>
                <w:sz w:val="17"/>
                <w:szCs w:val="17"/>
                <w:highlight w:val="none"/>
              </w:rPr>
              <w:t>1</w:t>
            </w:r>
            <w:r>
              <w:rPr>
                <w:rFonts w:ascii="仿宋" w:hAnsi="仿宋" w:eastAsia="仿宋" w:cs="仿宋"/>
                <w:color w:val="auto"/>
                <w:spacing w:val="7"/>
                <w:position w:val="1"/>
                <w:sz w:val="17"/>
                <w:szCs w:val="17"/>
                <w:highlight w:val="none"/>
              </w:rPr>
              <w:t>0</w:t>
            </w:r>
            <w:r>
              <w:rPr>
                <w:rFonts w:ascii="仿宋" w:hAnsi="仿宋" w:eastAsia="仿宋" w:cs="仿宋"/>
                <w:color w:val="auto"/>
                <w:spacing w:val="4"/>
                <w:position w:val="1"/>
                <w:sz w:val="17"/>
                <w:szCs w:val="17"/>
                <w:highlight w:val="none"/>
              </w:rPr>
              <w:t>00≤</w:t>
            </w:r>
            <w:r>
              <w:rPr>
                <w:rFonts w:ascii="仿宋" w:hAnsi="仿宋" w:eastAsia="仿宋" w:cs="仿宋"/>
                <w:color w:val="auto"/>
                <w:position w:val="1"/>
                <w:sz w:val="17"/>
                <w:szCs w:val="17"/>
                <w:highlight w:val="none"/>
              </w:rPr>
              <w:t>Y</w:t>
            </w:r>
            <w:r>
              <w:rPr>
                <w:rFonts w:ascii="仿宋" w:hAnsi="仿宋" w:eastAsia="仿宋" w:cs="仿宋"/>
                <w:color w:val="auto"/>
                <w:spacing w:val="4"/>
                <w:position w:val="1"/>
                <w:sz w:val="17"/>
                <w:szCs w:val="17"/>
                <w:highlight w:val="none"/>
              </w:rPr>
              <w:t>＜30000</w:t>
            </w:r>
          </w:p>
        </w:tc>
        <w:tc>
          <w:tcPr>
            <w:tcW w:w="1683" w:type="dxa"/>
            <w:noWrap w:val="0"/>
            <w:vAlign w:val="top"/>
          </w:tcPr>
          <w:p w14:paraId="19BB3066">
            <w:pPr>
              <w:spacing w:before="80" w:line="232" w:lineRule="exact"/>
              <w:ind w:left="126"/>
              <w:rPr>
                <w:rFonts w:ascii="仿宋" w:hAnsi="仿宋" w:eastAsia="仿宋" w:cs="仿宋"/>
                <w:color w:val="auto"/>
                <w:sz w:val="17"/>
                <w:szCs w:val="17"/>
                <w:highlight w:val="none"/>
              </w:rPr>
            </w:pPr>
            <w:r>
              <w:rPr>
                <w:rFonts w:ascii="仿宋" w:hAnsi="仿宋" w:eastAsia="仿宋" w:cs="仿宋"/>
                <w:color w:val="auto"/>
                <w:spacing w:val="8"/>
                <w:position w:val="1"/>
                <w:sz w:val="17"/>
                <w:szCs w:val="17"/>
                <w:highlight w:val="none"/>
              </w:rPr>
              <w:t>1</w:t>
            </w:r>
            <w:r>
              <w:rPr>
                <w:rFonts w:ascii="仿宋" w:hAnsi="仿宋" w:eastAsia="仿宋" w:cs="仿宋"/>
                <w:color w:val="auto"/>
                <w:spacing w:val="5"/>
                <w:position w:val="1"/>
                <w:sz w:val="17"/>
                <w:szCs w:val="17"/>
                <w:highlight w:val="none"/>
              </w:rPr>
              <w:t>0</w:t>
            </w:r>
            <w:r>
              <w:rPr>
                <w:rFonts w:ascii="仿宋" w:hAnsi="仿宋" w:eastAsia="仿宋" w:cs="仿宋"/>
                <w:color w:val="auto"/>
                <w:spacing w:val="4"/>
                <w:position w:val="1"/>
                <w:sz w:val="17"/>
                <w:szCs w:val="17"/>
                <w:highlight w:val="none"/>
              </w:rPr>
              <w:t>0≤</w:t>
            </w:r>
            <w:r>
              <w:rPr>
                <w:rFonts w:ascii="仿宋" w:hAnsi="仿宋" w:eastAsia="仿宋" w:cs="仿宋"/>
                <w:color w:val="auto"/>
                <w:position w:val="1"/>
                <w:sz w:val="17"/>
                <w:szCs w:val="17"/>
                <w:highlight w:val="none"/>
              </w:rPr>
              <w:t>Y</w:t>
            </w:r>
            <w:r>
              <w:rPr>
                <w:rFonts w:ascii="仿宋" w:hAnsi="仿宋" w:eastAsia="仿宋" w:cs="仿宋"/>
                <w:color w:val="auto"/>
                <w:spacing w:val="4"/>
                <w:position w:val="1"/>
                <w:sz w:val="17"/>
                <w:szCs w:val="17"/>
                <w:highlight w:val="none"/>
              </w:rPr>
              <w:t>＜1000</w:t>
            </w:r>
          </w:p>
        </w:tc>
        <w:tc>
          <w:tcPr>
            <w:tcW w:w="1086" w:type="dxa"/>
            <w:noWrap w:val="0"/>
            <w:vAlign w:val="top"/>
          </w:tcPr>
          <w:p w14:paraId="05782A2D">
            <w:pPr>
              <w:spacing w:before="80" w:line="233" w:lineRule="exact"/>
              <w:ind w:left="112"/>
              <w:rPr>
                <w:rFonts w:ascii="仿宋" w:hAnsi="仿宋" w:eastAsia="仿宋" w:cs="仿宋"/>
                <w:color w:val="auto"/>
                <w:sz w:val="17"/>
                <w:szCs w:val="17"/>
                <w:highlight w:val="none"/>
              </w:rPr>
            </w:pPr>
            <w:r>
              <w:rPr>
                <w:rFonts w:ascii="仿宋" w:hAnsi="仿宋" w:eastAsia="仿宋" w:cs="仿宋"/>
                <w:color w:val="auto"/>
                <w:position w:val="1"/>
                <w:sz w:val="17"/>
                <w:szCs w:val="17"/>
                <w:highlight w:val="none"/>
              </w:rPr>
              <w:t>Y</w:t>
            </w:r>
            <w:r>
              <w:rPr>
                <w:rFonts w:ascii="仿宋" w:hAnsi="仿宋" w:eastAsia="仿宋" w:cs="仿宋"/>
                <w:color w:val="auto"/>
                <w:spacing w:val="7"/>
                <w:position w:val="1"/>
                <w:sz w:val="17"/>
                <w:szCs w:val="17"/>
                <w:highlight w:val="none"/>
              </w:rPr>
              <w:t>＜</w:t>
            </w:r>
            <w:r>
              <w:rPr>
                <w:rFonts w:ascii="仿宋" w:hAnsi="仿宋" w:eastAsia="仿宋" w:cs="仿宋"/>
                <w:color w:val="auto"/>
                <w:spacing w:val="6"/>
                <w:position w:val="1"/>
                <w:sz w:val="17"/>
                <w:szCs w:val="17"/>
                <w:highlight w:val="none"/>
              </w:rPr>
              <w:t>100</w:t>
            </w:r>
          </w:p>
        </w:tc>
      </w:tr>
      <w:tr w14:paraId="67848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94" w:type="dxa"/>
            <w:vMerge w:val="restart"/>
            <w:tcBorders>
              <w:bottom w:val="nil"/>
            </w:tcBorders>
            <w:noWrap w:val="0"/>
            <w:vAlign w:val="top"/>
          </w:tcPr>
          <w:p w14:paraId="2E23D5E3">
            <w:pPr>
              <w:spacing w:line="363" w:lineRule="auto"/>
              <w:rPr>
                <w:rFonts w:ascii="Arial"/>
                <w:color w:val="auto"/>
                <w:sz w:val="21"/>
                <w:highlight w:val="none"/>
              </w:rPr>
            </w:pPr>
          </w:p>
          <w:p w14:paraId="5F750B6F">
            <w:pPr>
              <w:spacing w:before="56" w:line="233" w:lineRule="auto"/>
              <w:ind w:left="748"/>
              <w:rPr>
                <w:rFonts w:ascii="仿宋" w:hAnsi="仿宋" w:eastAsia="仿宋" w:cs="仿宋"/>
                <w:color w:val="auto"/>
                <w:sz w:val="17"/>
                <w:szCs w:val="17"/>
                <w:highlight w:val="none"/>
              </w:rPr>
            </w:pPr>
            <w:r>
              <w:rPr>
                <w:rFonts w:ascii="仿宋" w:hAnsi="仿宋" w:eastAsia="仿宋" w:cs="仿宋"/>
                <w:color w:val="auto"/>
                <w:spacing w:val="3"/>
                <w:sz w:val="17"/>
                <w:szCs w:val="17"/>
                <w:highlight w:val="none"/>
              </w:rPr>
              <w:t>邮</w:t>
            </w:r>
            <w:r>
              <w:rPr>
                <w:rFonts w:ascii="仿宋" w:hAnsi="仿宋" w:eastAsia="仿宋" w:cs="仿宋"/>
                <w:color w:val="auto"/>
                <w:spacing w:val="2"/>
                <w:sz w:val="17"/>
                <w:szCs w:val="17"/>
                <w:highlight w:val="none"/>
              </w:rPr>
              <w:t>政业</w:t>
            </w:r>
          </w:p>
        </w:tc>
        <w:tc>
          <w:tcPr>
            <w:tcW w:w="1618" w:type="dxa"/>
            <w:noWrap w:val="0"/>
            <w:vAlign w:val="top"/>
          </w:tcPr>
          <w:p w14:paraId="4C181292">
            <w:pPr>
              <w:spacing w:before="80" w:line="234" w:lineRule="auto"/>
              <w:ind w:left="115"/>
              <w:rPr>
                <w:rFonts w:ascii="仿宋" w:hAnsi="仿宋" w:eastAsia="仿宋" w:cs="仿宋"/>
                <w:color w:val="auto"/>
                <w:sz w:val="17"/>
                <w:szCs w:val="17"/>
                <w:highlight w:val="none"/>
              </w:rPr>
            </w:pPr>
            <w:r>
              <w:rPr>
                <w:rFonts w:ascii="仿宋" w:hAnsi="仿宋" w:eastAsia="仿宋" w:cs="仿宋"/>
                <w:color w:val="auto"/>
                <w:spacing w:val="7"/>
                <w:sz w:val="17"/>
                <w:szCs w:val="17"/>
                <w:highlight w:val="none"/>
              </w:rPr>
              <w:t>从</w:t>
            </w:r>
            <w:r>
              <w:rPr>
                <w:rFonts w:ascii="仿宋" w:hAnsi="仿宋" w:eastAsia="仿宋" w:cs="仿宋"/>
                <w:color w:val="auto"/>
                <w:spacing w:val="6"/>
                <w:sz w:val="17"/>
                <w:szCs w:val="17"/>
                <w:highlight w:val="none"/>
              </w:rPr>
              <w:t>业人员(</w:t>
            </w:r>
            <w:r>
              <w:rPr>
                <w:rFonts w:ascii="仿宋" w:hAnsi="仿宋" w:eastAsia="仿宋" w:cs="仿宋"/>
                <w:color w:val="auto"/>
                <w:sz w:val="17"/>
                <w:szCs w:val="17"/>
                <w:highlight w:val="none"/>
              </w:rPr>
              <w:t>X</w:t>
            </w:r>
            <w:r>
              <w:rPr>
                <w:rFonts w:ascii="仿宋" w:hAnsi="仿宋" w:eastAsia="仿宋" w:cs="仿宋"/>
                <w:color w:val="auto"/>
                <w:spacing w:val="6"/>
                <w:sz w:val="17"/>
                <w:szCs w:val="17"/>
                <w:highlight w:val="none"/>
              </w:rPr>
              <w:t>)</w:t>
            </w:r>
          </w:p>
        </w:tc>
        <w:tc>
          <w:tcPr>
            <w:tcW w:w="1067" w:type="dxa"/>
            <w:noWrap w:val="0"/>
            <w:vAlign w:val="top"/>
          </w:tcPr>
          <w:p w14:paraId="3B41B30A">
            <w:pPr>
              <w:spacing w:before="80" w:line="238" w:lineRule="auto"/>
              <w:ind w:left="118"/>
              <w:rPr>
                <w:rFonts w:ascii="仿宋" w:hAnsi="仿宋" w:eastAsia="仿宋" w:cs="仿宋"/>
                <w:color w:val="auto"/>
                <w:sz w:val="17"/>
                <w:szCs w:val="17"/>
                <w:highlight w:val="none"/>
              </w:rPr>
            </w:pPr>
            <w:r>
              <w:rPr>
                <w:rFonts w:ascii="仿宋" w:hAnsi="仿宋" w:eastAsia="仿宋" w:cs="仿宋"/>
                <w:color w:val="auto"/>
                <w:sz w:val="17"/>
                <w:szCs w:val="17"/>
                <w:highlight w:val="none"/>
              </w:rPr>
              <w:t>人</w:t>
            </w:r>
          </w:p>
        </w:tc>
        <w:tc>
          <w:tcPr>
            <w:tcW w:w="1894" w:type="dxa"/>
            <w:noWrap w:val="0"/>
            <w:vAlign w:val="top"/>
          </w:tcPr>
          <w:p w14:paraId="2CB1CCA7">
            <w:pPr>
              <w:spacing w:before="80" w:line="232" w:lineRule="exact"/>
              <w:ind w:left="114"/>
              <w:rPr>
                <w:rFonts w:ascii="仿宋" w:hAnsi="仿宋" w:eastAsia="仿宋" w:cs="仿宋"/>
                <w:color w:val="auto"/>
                <w:sz w:val="17"/>
                <w:szCs w:val="17"/>
                <w:highlight w:val="none"/>
              </w:rPr>
            </w:pPr>
            <w:r>
              <w:rPr>
                <w:rFonts w:ascii="仿宋" w:hAnsi="仿宋" w:eastAsia="仿宋" w:cs="仿宋"/>
                <w:color w:val="auto"/>
                <w:spacing w:val="10"/>
                <w:position w:val="1"/>
                <w:sz w:val="17"/>
                <w:szCs w:val="17"/>
                <w:highlight w:val="none"/>
              </w:rPr>
              <w:t>3</w:t>
            </w:r>
            <w:r>
              <w:rPr>
                <w:rFonts w:ascii="仿宋" w:hAnsi="仿宋" w:eastAsia="仿宋" w:cs="仿宋"/>
                <w:color w:val="auto"/>
                <w:spacing w:val="6"/>
                <w:position w:val="1"/>
                <w:sz w:val="17"/>
                <w:szCs w:val="17"/>
                <w:highlight w:val="none"/>
              </w:rPr>
              <w:t>0</w:t>
            </w:r>
            <w:r>
              <w:rPr>
                <w:rFonts w:ascii="仿宋" w:hAnsi="仿宋" w:eastAsia="仿宋" w:cs="仿宋"/>
                <w:color w:val="auto"/>
                <w:spacing w:val="5"/>
                <w:position w:val="1"/>
                <w:sz w:val="17"/>
                <w:szCs w:val="17"/>
                <w:highlight w:val="none"/>
              </w:rPr>
              <w:t>0≤</w:t>
            </w:r>
            <w:r>
              <w:rPr>
                <w:rFonts w:ascii="仿宋" w:hAnsi="仿宋" w:eastAsia="仿宋" w:cs="仿宋"/>
                <w:color w:val="auto"/>
                <w:position w:val="1"/>
                <w:sz w:val="17"/>
                <w:szCs w:val="17"/>
                <w:highlight w:val="none"/>
              </w:rPr>
              <w:t>X</w:t>
            </w:r>
            <w:r>
              <w:rPr>
                <w:rFonts w:ascii="仿宋" w:hAnsi="仿宋" w:eastAsia="仿宋" w:cs="仿宋"/>
                <w:color w:val="auto"/>
                <w:spacing w:val="5"/>
                <w:position w:val="1"/>
                <w:sz w:val="17"/>
                <w:szCs w:val="17"/>
                <w:highlight w:val="none"/>
              </w:rPr>
              <w:t>＜1000</w:t>
            </w:r>
          </w:p>
        </w:tc>
        <w:tc>
          <w:tcPr>
            <w:tcW w:w="1683" w:type="dxa"/>
            <w:noWrap w:val="0"/>
            <w:vAlign w:val="top"/>
          </w:tcPr>
          <w:p w14:paraId="1A644645">
            <w:pPr>
              <w:spacing w:before="80" w:line="232" w:lineRule="exact"/>
              <w:ind w:left="115"/>
              <w:rPr>
                <w:rFonts w:ascii="仿宋" w:hAnsi="仿宋" w:eastAsia="仿宋" w:cs="仿宋"/>
                <w:color w:val="auto"/>
                <w:sz w:val="17"/>
                <w:szCs w:val="17"/>
                <w:highlight w:val="none"/>
              </w:rPr>
            </w:pPr>
            <w:r>
              <w:rPr>
                <w:rFonts w:ascii="仿宋" w:hAnsi="仿宋" w:eastAsia="仿宋" w:cs="仿宋"/>
                <w:color w:val="auto"/>
                <w:spacing w:val="10"/>
                <w:position w:val="1"/>
                <w:sz w:val="17"/>
                <w:szCs w:val="17"/>
                <w:highlight w:val="none"/>
              </w:rPr>
              <w:t>2</w:t>
            </w:r>
            <w:r>
              <w:rPr>
                <w:rFonts w:ascii="仿宋" w:hAnsi="仿宋" w:eastAsia="仿宋" w:cs="仿宋"/>
                <w:color w:val="auto"/>
                <w:spacing w:val="5"/>
                <w:position w:val="1"/>
                <w:sz w:val="17"/>
                <w:szCs w:val="17"/>
                <w:highlight w:val="none"/>
              </w:rPr>
              <w:t>0≤</w:t>
            </w:r>
            <w:r>
              <w:rPr>
                <w:rFonts w:ascii="仿宋" w:hAnsi="仿宋" w:eastAsia="仿宋" w:cs="仿宋"/>
                <w:color w:val="auto"/>
                <w:position w:val="1"/>
                <w:sz w:val="17"/>
                <w:szCs w:val="17"/>
                <w:highlight w:val="none"/>
              </w:rPr>
              <w:t>X</w:t>
            </w:r>
            <w:r>
              <w:rPr>
                <w:rFonts w:ascii="仿宋" w:hAnsi="仿宋" w:eastAsia="仿宋" w:cs="仿宋"/>
                <w:color w:val="auto"/>
                <w:spacing w:val="5"/>
                <w:position w:val="1"/>
                <w:sz w:val="17"/>
                <w:szCs w:val="17"/>
                <w:highlight w:val="none"/>
              </w:rPr>
              <w:t>＜300</w:t>
            </w:r>
          </w:p>
        </w:tc>
        <w:tc>
          <w:tcPr>
            <w:tcW w:w="1086" w:type="dxa"/>
            <w:noWrap w:val="0"/>
            <w:vAlign w:val="top"/>
          </w:tcPr>
          <w:p w14:paraId="67413B71">
            <w:pPr>
              <w:spacing w:before="80" w:line="233" w:lineRule="exact"/>
              <w:ind w:left="112"/>
              <w:rPr>
                <w:rFonts w:ascii="仿宋" w:hAnsi="仿宋" w:eastAsia="仿宋" w:cs="仿宋"/>
                <w:color w:val="auto"/>
                <w:sz w:val="17"/>
                <w:szCs w:val="17"/>
                <w:highlight w:val="none"/>
              </w:rPr>
            </w:pPr>
            <w:r>
              <w:rPr>
                <w:rFonts w:ascii="仿宋" w:hAnsi="仿宋" w:eastAsia="仿宋" w:cs="仿宋"/>
                <w:color w:val="auto"/>
                <w:position w:val="1"/>
                <w:sz w:val="17"/>
                <w:szCs w:val="17"/>
                <w:highlight w:val="none"/>
              </w:rPr>
              <w:t>X</w:t>
            </w:r>
            <w:r>
              <w:rPr>
                <w:rFonts w:ascii="仿宋" w:hAnsi="仿宋" w:eastAsia="仿宋" w:cs="仿宋"/>
                <w:color w:val="auto"/>
                <w:spacing w:val="7"/>
                <w:position w:val="1"/>
                <w:sz w:val="17"/>
                <w:szCs w:val="17"/>
                <w:highlight w:val="none"/>
              </w:rPr>
              <w:t>＜2</w:t>
            </w:r>
            <w:r>
              <w:rPr>
                <w:rFonts w:ascii="仿宋" w:hAnsi="仿宋" w:eastAsia="仿宋" w:cs="仿宋"/>
                <w:color w:val="auto"/>
                <w:spacing w:val="6"/>
                <w:position w:val="1"/>
                <w:sz w:val="17"/>
                <w:szCs w:val="17"/>
                <w:highlight w:val="none"/>
              </w:rPr>
              <w:t>0</w:t>
            </w:r>
          </w:p>
        </w:tc>
      </w:tr>
      <w:tr w14:paraId="7D945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94" w:type="dxa"/>
            <w:vMerge w:val="continue"/>
            <w:tcBorders>
              <w:top w:val="nil"/>
            </w:tcBorders>
            <w:noWrap w:val="0"/>
            <w:vAlign w:val="top"/>
          </w:tcPr>
          <w:p w14:paraId="65D3B7F3">
            <w:pPr>
              <w:rPr>
                <w:rFonts w:ascii="Arial"/>
                <w:color w:val="auto"/>
                <w:sz w:val="21"/>
                <w:highlight w:val="none"/>
              </w:rPr>
            </w:pPr>
          </w:p>
        </w:tc>
        <w:tc>
          <w:tcPr>
            <w:tcW w:w="1618" w:type="dxa"/>
            <w:noWrap w:val="0"/>
            <w:vAlign w:val="top"/>
          </w:tcPr>
          <w:p w14:paraId="04EA7F17">
            <w:pPr>
              <w:spacing w:before="80" w:line="234" w:lineRule="auto"/>
              <w:ind w:left="121"/>
              <w:rPr>
                <w:rFonts w:ascii="仿宋" w:hAnsi="仿宋" w:eastAsia="仿宋" w:cs="仿宋"/>
                <w:color w:val="auto"/>
                <w:sz w:val="17"/>
                <w:szCs w:val="17"/>
                <w:highlight w:val="none"/>
              </w:rPr>
            </w:pPr>
            <w:r>
              <w:rPr>
                <w:rFonts w:ascii="仿宋" w:hAnsi="仿宋" w:eastAsia="仿宋" w:cs="仿宋"/>
                <w:color w:val="auto"/>
                <w:spacing w:val="8"/>
                <w:sz w:val="17"/>
                <w:szCs w:val="17"/>
                <w:highlight w:val="none"/>
              </w:rPr>
              <w:t>营</w:t>
            </w:r>
            <w:r>
              <w:rPr>
                <w:rFonts w:ascii="仿宋" w:hAnsi="仿宋" w:eastAsia="仿宋" w:cs="仿宋"/>
                <w:color w:val="auto"/>
                <w:spacing w:val="5"/>
                <w:sz w:val="17"/>
                <w:szCs w:val="17"/>
                <w:highlight w:val="none"/>
              </w:rPr>
              <w:t>业收入(</w:t>
            </w:r>
            <w:r>
              <w:rPr>
                <w:rFonts w:ascii="仿宋" w:hAnsi="仿宋" w:eastAsia="仿宋" w:cs="仿宋"/>
                <w:color w:val="auto"/>
                <w:sz w:val="17"/>
                <w:szCs w:val="17"/>
                <w:highlight w:val="none"/>
              </w:rPr>
              <w:t>Y</w:t>
            </w:r>
            <w:r>
              <w:rPr>
                <w:rFonts w:ascii="仿宋" w:hAnsi="仿宋" w:eastAsia="仿宋" w:cs="仿宋"/>
                <w:color w:val="auto"/>
                <w:spacing w:val="5"/>
                <w:sz w:val="17"/>
                <w:szCs w:val="17"/>
                <w:highlight w:val="none"/>
              </w:rPr>
              <w:t>)</w:t>
            </w:r>
          </w:p>
        </w:tc>
        <w:tc>
          <w:tcPr>
            <w:tcW w:w="1067" w:type="dxa"/>
            <w:noWrap w:val="0"/>
            <w:vAlign w:val="top"/>
          </w:tcPr>
          <w:p w14:paraId="4D3517DF">
            <w:pPr>
              <w:spacing w:before="80" w:line="237" w:lineRule="auto"/>
              <w:ind w:left="117"/>
              <w:rPr>
                <w:rFonts w:ascii="仿宋" w:hAnsi="仿宋" w:eastAsia="仿宋" w:cs="仿宋"/>
                <w:color w:val="auto"/>
                <w:sz w:val="17"/>
                <w:szCs w:val="17"/>
                <w:highlight w:val="none"/>
              </w:rPr>
            </w:pPr>
            <w:r>
              <w:rPr>
                <w:rFonts w:ascii="仿宋" w:hAnsi="仿宋" w:eastAsia="仿宋" w:cs="仿宋"/>
                <w:color w:val="auto"/>
                <w:spacing w:val="3"/>
                <w:sz w:val="17"/>
                <w:szCs w:val="17"/>
                <w:highlight w:val="none"/>
              </w:rPr>
              <w:t>万元</w:t>
            </w:r>
          </w:p>
        </w:tc>
        <w:tc>
          <w:tcPr>
            <w:tcW w:w="1894" w:type="dxa"/>
            <w:noWrap w:val="0"/>
            <w:vAlign w:val="top"/>
          </w:tcPr>
          <w:p w14:paraId="5622FE4B">
            <w:pPr>
              <w:spacing w:before="80" w:line="232" w:lineRule="exact"/>
              <w:ind w:left="113"/>
              <w:rPr>
                <w:rFonts w:ascii="仿宋" w:hAnsi="仿宋" w:eastAsia="仿宋" w:cs="仿宋"/>
                <w:color w:val="auto"/>
                <w:sz w:val="17"/>
                <w:szCs w:val="17"/>
                <w:highlight w:val="none"/>
              </w:rPr>
            </w:pPr>
            <w:r>
              <w:rPr>
                <w:rFonts w:ascii="仿宋" w:hAnsi="仿宋" w:eastAsia="仿宋" w:cs="仿宋"/>
                <w:color w:val="auto"/>
                <w:spacing w:val="10"/>
                <w:position w:val="1"/>
                <w:sz w:val="17"/>
                <w:szCs w:val="17"/>
                <w:highlight w:val="none"/>
              </w:rPr>
              <w:t>2</w:t>
            </w:r>
            <w:r>
              <w:rPr>
                <w:rFonts w:ascii="仿宋" w:hAnsi="仿宋" w:eastAsia="仿宋" w:cs="仿宋"/>
                <w:color w:val="auto"/>
                <w:spacing w:val="7"/>
                <w:position w:val="1"/>
                <w:sz w:val="17"/>
                <w:szCs w:val="17"/>
                <w:highlight w:val="none"/>
              </w:rPr>
              <w:t>0</w:t>
            </w:r>
            <w:r>
              <w:rPr>
                <w:rFonts w:ascii="仿宋" w:hAnsi="仿宋" w:eastAsia="仿宋" w:cs="仿宋"/>
                <w:color w:val="auto"/>
                <w:spacing w:val="5"/>
                <w:position w:val="1"/>
                <w:sz w:val="17"/>
                <w:szCs w:val="17"/>
                <w:highlight w:val="none"/>
              </w:rPr>
              <w:t>00≤</w:t>
            </w:r>
            <w:r>
              <w:rPr>
                <w:rFonts w:ascii="仿宋" w:hAnsi="仿宋" w:eastAsia="仿宋" w:cs="仿宋"/>
                <w:color w:val="auto"/>
                <w:position w:val="1"/>
                <w:sz w:val="17"/>
                <w:szCs w:val="17"/>
                <w:highlight w:val="none"/>
              </w:rPr>
              <w:t>Y</w:t>
            </w:r>
            <w:r>
              <w:rPr>
                <w:rFonts w:ascii="仿宋" w:hAnsi="仿宋" w:eastAsia="仿宋" w:cs="仿宋"/>
                <w:color w:val="auto"/>
                <w:spacing w:val="5"/>
                <w:position w:val="1"/>
                <w:sz w:val="17"/>
                <w:szCs w:val="17"/>
                <w:highlight w:val="none"/>
              </w:rPr>
              <w:t>＜30000</w:t>
            </w:r>
          </w:p>
        </w:tc>
        <w:tc>
          <w:tcPr>
            <w:tcW w:w="1683" w:type="dxa"/>
            <w:noWrap w:val="0"/>
            <w:vAlign w:val="top"/>
          </w:tcPr>
          <w:p w14:paraId="32DE96BE">
            <w:pPr>
              <w:spacing w:before="80" w:line="232" w:lineRule="exact"/>
              <w:ind w:left="126"/>
              <w:rPr>
                <w:rFonts w:ascii="仿宋" w:hAnsi="仿宋" w:eastAsia="仿宋" w:cs="仿宋"/>
                <w:color w:val="auto"/>
                <w:sz w:val="17"/>
                <w:szCs w:val="17"/>
                <w:highlight w:val="none"/>
              </w:rPr>
            </w:pPr>
            <w:r>
              <w:rPr>
                <w:rFonts w:ascii="仿宋" w:hAnsi="仿宋" w:eastAsia="仿宋" w:cs="仿宋"/>
                <w:color w:val="auto"/>
                <w:spacing w:val="8"/>
                <w:position w:val="1"/>
                <w:sz w:val="17"/>
                <w:szCs w:val="17"/>
                <w:highlight w:val="none"/>
              </w:rPr>
              <w:t>1</w:t>
            </w:r>
            <w:r>
              <w:rPr>
                <w:rFonts w:ascii="仿宋" w:hAnsi="仿宋" w:eastAsia="仿宋" w:cs="仿宋"/>
                <w:color w:val="auto"/>
                <w:spacing w:val="5"/>
                <w:position w:val="1"/>
                <w:sz w:val="17"/>
                <w:szCs w:val="17"/>
                <w:highlight w:val="none"/>
              </w:rPr>
              <w:t>0</w:t>
            </w:r>
            <w:r>
              <w:rPr>
                <w:rFonts w:ascii="仿宋" w:hAnsi="仿宋" w:eastAsia="仿宋" w:cs="仿宋"/>
                <w:color w:val="auto"/>
                <w:spacing w:val="4"/>
                <w:position w:val="1"/>
                <w:sz w:val="17"/>
                <w:szCs w:val="17"/>
                <w:highlight w:val="none"/>
              </w:rPr>
              <w:t>0≤</w:t>
            </w:r>
            <w:r>
              <w:rPr>
                <w:rFonts w:ascii="仿宋" w:hAnsi="仿宋" w:eastAsia="仿宋" w:cs="仿宋"/>
                <w:color w:val="auto"/>
                <w:position w:val="1"/>
                <w:sz w:val="17"/>
                <w:szCs w:val="17"/>
                <w:highlight w:val="none"/>
              </w:rPr>
              <w:t>Y</w:t>
            </w:r>
            <w:r>
              <w:rPr>
                <w:rFonts w:ascii="仿宋" w:hAnsi="仿宋" w:eastAsia="仿宋" w:cs="仿宋"/>
                <w:color w:val="auto"/>
                <w:spacing w:val="4"/>
                <w:position w:val="1"/>
                <w:sz w:val="17"/>
                <w:szCs w:val="17"/>
                <w:highlight w:val="none"/>
              </w:rPr>
              <w:t>＜2000</w:t>
            </w:r>
          </w:p>
        </w:tc>
        <w:tc>
          <w:tcPr>
            <w:tcW w:w="1086" w:type="dxa"/>
            <w:noWrap w:val="0"/>
            <w:vAlign w:val="top"/>
          </w:tcPr>
          <w:p w14:paraId="6115D201">
            <w:pPr>
              <w:spacing w:before="80" w:line="232" w:lineRule="exact"/>
              <w:ind w:left="112"/>
              <w:rPr>
                <w:rFonts w:ascii="仿宋" w:hAnsi="仿宋" w:eastAsia="仿宋" w:cs="仿宋"/>
                <w:color w:val="auto"/>
                <w:sz w:val="17"/>
                <w:szCs w:val="17"/>
                <w:highlight w:val="none"/>
              </w:rPr>
            </w:pPr>
            <w:r>
              <w:rPr>
                <w:rFonts w:ascii="仿宋" w:hAnsi="仿宋" w:eastAsia="仿宋" w:cs="仿宋"/>
                <w:color w:val="auto"/>
                <w:position w:val="1"/>
                <w:sz w:val="17"/>
                <w:szCs w:val="17"/>
                <w:highlight w:val="none"/>
              </w:rPr>
              <w:t>Y</w:t>
            </w:r>
            <w:r>
              <w:rPr>
                <w:rFonts w:ascii="仿宋" w:hAnsi="仿宋" w:eastAsia="仿宋" w:cs="仿宋"/>
                <w:color w:val="auto"/>
                <w:spacing w:val="7"/>
                <w:position w:val="1"/>
                <w:sz w:val="17"/>
                <w:szCs w:val="17"/>
                <w:highlight w:val="none"/>
              </w:rPr>
              <w:t>＜</w:t>
            </w:r>
            <w:r>
              <w:rPr>
                <w:rFonts w:ascii="仿宋" w:hAnsi="仿宋" w:eastAsia="仿宋" w:cs="仿宋"/>
                <w:color w:val="auto"/>
                <w:spacing w:val="6"/>
                <w:position w:val="1"/>
                <w:sz w:val="17"/>
                <w:szCs w:val="17"/>
                <w:highlight w:val="none"/>
              </w:rPr>
              <w:t>100</w:t>
            </w:r>
          </w:p>
        </w:tc>
      </w:tr>
      <w:tr w14:paraId="66235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94" w:type="dxa"/>
            <w:vMerge w:val="restart"/>
            <w:tcBorders>
              <w:bottom w:val="nil"/>
            </w:tcBorders>
            <w:noWrap w:val="0"/>
            <w:vAlign w:val="top"/>
          </w:tcPr>
          <w:p w14:paraId="01D6A782">
            <w:pPr>
              <w:spacing w:line="363" w:lineRule="auto"/>
              <w:rPr>
                <w:rFonts w:ascii="Arial"/>
                <w:color w:val="auto"/>
                <w:sz w:val="21"/>
                <w:highlight w:val="none"/>
              </w:rPr>
            </w:pPr>
          </w:p>
          <w:p w14:paraId="66B3907F">
            <w:pPr>
              <w:spacing w:before="55" w:line="233" w:lineRule="auto"/>
              <w:ind w:left="734"/>
              <w:rPr>
                <w:rFonts w:ascii="仿宋" w:hAnsi="仿宋" w:eastAsia="仿宋" w:cs="仿宋"/>
                <w:color w:val="auto"/>
                <w:sz w:val="17"/>
                <w:szCs w:val="17"/>
                <w:highlight w:val="none"/>
              </w:rPr>
            </w:pPr>
            <w:r>
              <w:rPr>
                <w:rFonts w:ascii="仿宋" w:hAnsi="仿宋" w:eastAsia="仿宋" w:cs="仿宋"/>
                <w:color w:val="auto"/>
                <w:spacing w:val="7"/>
                <w:sz w:val="17"/>
                <w:szCs w:val="17"/>
                <w:highlight w:val="none"/>
              </w:rPr>
              <w:t>住宿</w:t>
            </w:r>
            <w:r>
              <w:rPr>
                <w:rFonts w:ascii="仿宋" w:hAnsi="仿宋" w:eastAsia="仿宋" w:cs="仿宋"/>
                <w:color w:val="auto"/>
                <w:spacing w:val="6"/>
                <w:sz w:val="17"/>
                <w:szCs w:val="17"/>
                <w:highlight w:val="none"/>
              </w:rPr>
              <w:t>业</w:t>
            </w:r>
          </w:p>
        </w:tc>
        <w:tc>
          <w:tcPr>
            <w:tcW w:w="1618" w:type="dxa"/>
            <w:noWrap w:val="0"/>
            <w:vAlign w:val="top"/>
          </w:tcPr>
          <w:p w14:paraId="5CD1262A">
            <w:pPr>
              <w:spacing w:before="80" w:line="234" w:lineRule="auto"/>
              <w:ind w:left="115"/>
              <w:rPr>
                <w:rFonts w:ascii="仿宋" w:hAnsi="仿宋" w:eastAsia="仿宋" w:cs="仿宋"/>
                <w:color w:val="auto"/>
                <w:sz w:val="17"/>
                <w:szCs w:val="17"/>
                <w:highlight w:val="none"/>
              </w:rPr>
            </w:pPr>
            <w:r>
              <w:rPr>
                <w:rFonts w:ascii="仿宋" w:hAnsi="仿宋" w:eastAsia="仿宋" w:cs="仿宋"/>
                <w:color w:val="auto"/>
                <w:spacing w:val="7"/>
                <w:sz w:val="17"/>
                <w:szCs w:val="17"/>
                <w:highlight w:val="none"/>
              </w:rPr>
              <w:t>从</w:t>
            </w:r>
            <w:r>
              <w:rPr>
                <w:rFonts w:ascii="仿宋" w:hAnsi="仿宋" w:eastAsia="仿宋" w:cs="仿宋"/>
                <w:color w:val="auto"/>
                <w:spacing w:val="6"/>
                <w:sz w:val="17"/>
                <w:szCs w:val="17"/>
                <w:highlight w:val="none"/>
              </w:rPr>
              <w:t>业人员(</w:t>
            </w:r>
            <w:r>
              <w:rPr>
                <w:rFonts w:ascii="仿宋" w:hAnsi="仿宋" w:eastAsia="仿宋" w:cs="仿宋"/>
                <w:color w:val="auto"/>
                <w:sz w:val="17"/>
                <w:szCs w:val="17"/>
                <w:highlight w:val="none"/>
              </w:rPr>
              <w:t>X</w:t>
            </w:r>
            <w:r>
              <w:rPr>
                <w:rFonts w:ascii="仿宋" w:hAnsi="仿宋" w:eastAsia="仿宋" w:cs="仿宋"/>
                <w:color w:val="auto"/>
                <w:spacing w:val="6"/>
                <w:sz w:val="17"/>
                <w:szCs w:val="17"/>
                <w:highlight w:val="none"/>
              </w:rPr>
              <w:t>)</w:t>
            </w:r>
          </w:p>
        </w:tc>
        <w:tc>
          <w:tcPr>
            <w:tcW w:w="1067" w:type="dxa"/>
            <w:noWrap w:val="0"/>
            <w:vAlign w:val="top"/>
          </w:tcPr>
          <w:p w14:paraId="51337F41">
            <w:pPr>
              <w:spacing w:before="80" w:line="238" w:lineRule="auto"/>
              <w:ind w:left="118"/>
              <w:rPr>
                <w:rFonts w:ascii="仿宋" w:hAnsi="仿宋" w:eastAsia="仿宋" w:cs="仿宋"/>
                <w:color w:val="auto"/>
                <w:sz w:val="17"/>
                <w:szCs w:val="17"/>
                <w:highlight w:val="none"/>
              </w:rPr>
            </w:pPr>
            <w:r>
              <w:rPr>
                <w:rFonts w:ascii="仿宋" w:hAnsi="仿宋" w:eastAsia="仿宋" w:cs="仿宋"/>
                <w:color w:val="auto"/>
                <w:sz w:val="17"/>
                <w:szCs w:val="17"/>
                <w:highlight w:val="none"/>
              </w:rPr>
              <w:t>人</w:t>
            </w:r>
          </w:p>
        </w:tc>
        <w:tc>
          <w:tcPr>
            <w:tcW w:w="1894" w:type="dxa"/>
            <w:noWrap w:val="0"/>
            <w:vAlign w:val="top"/>
          </w:tcPr>
          <w:p w14:paraId="758D280F">
            <w:pPr>
              <w:spacing w:before="80" w:line="231" w:lineRule="exact"/>
              <w:ind w:left="124"/>
              <w:rPr>
                <w:rFonts w:ascii="仿宋" w:hAnsi="仿宋" w:eastAsia="仿宋" w:cs="仿宋"/>
                <w:color w:val="auto"/>
                <w:sz w:val="17"/>
                <w:szCs w:val="17"/>
                <w:highlight w:val="none"/>
              </w:rPr>
            </w:pPr>
            <w:r>
              <w:rPr>
                <w:rFonts w:ascii="仿宋" w:hAnsi="仿宋" w:eastAsia="仿宋" w:cs="仿宋"/>
                <w:color w:val="auto"/>
                <w:spacing w:val="7"/>
                <w:position w:val="1"/>
                <w:sz w:val="17"/>
                <w:szCs w:val="17"/>
                <w:highlight w:val="none"/>
              </w:rPr>
              <w:t>1</w:t>
            </w:r>
            <w:r>
              <w:rPr>
                <w:rFonts w:ascii="仿宋" w:hAnsi="仿宋" w:eastAsia="仿宋" w:cs="仿宋"/>
                <w:color w:val="auto"/>
                <w:spacing w:val="4"/>
                <w:position w:val="1"/>
                <w:sz w:val="17"/>
                <w:szCs w:val="17"/>
                <w:highlight w:val="none"/>
              </w:rPr>
              <w:t>00≤</w:t>
            </w:r>
            <w:r>
              <w:rPr>
                <w:rFonts w:ascii="仿宋" w:hAnsi="仿宋" w:eastAsia="仿宋" w:cs="仿宋"/>
                <w:color w:val="auto"/>
                <w:position w:val="1"/>
                <w:sz w:val="17"/>
                <w:szCs w:val="17"/>
                <w:highlight w:val="none"/>
              </w:rPr>
              <w:t>X</w:t>
            </w:r>
            <w:r>
              <w:rPr>
                <w:rFonts w:ascii="仿宋" w:hAnsi="仿宋" w:eastAsia="仿宋" w:cs="仿宋"/>
                <w:color w:val="auto"/>
                <w:spacing w:val="4"/>
                <w:position w:val="1"/>
                <w:sz w:val="17"/>
                <w:szCs w:val="17"/>
                <w:highlight w:val="none"/>
              </w:rPr>
              <w:t>＜300</w:t>
            </w:r>
          </w:p>
        </w:tc>
        <w:tc>
          <w:tcPr>
            <w:tcW w:w="1683" w:type="dxa"/>
            <w:noWrap w:val="0"/>
            <w:vAlign w:val="top"/>
          </w:tcPr>
          <w:p w14:paraId="490E7517">
            <w:pPr>
              <w:spacing w:before="80" w:line="231" w:lineRule="exact"/>
              <w:ind w:left="126"/>
              <w:rPr>
                <w:rFonts w:ascii="仿宋" w:hAnsi="仿宋" w:eastAsia="仿宋" w:cs="仿宋"/>
                <w:color w:val="auto"/>
                <w:sz w:val="17"/>
                <w:szCs w:val="17"/>
                <w:highlight w:val="none"/>
              </w:rPr>
            </w:pPr>
            <w:r>
              <w:rPr>
                <w:rFonts w:ascii="仿宋" w:hAnsi="仿宋" w:eastAsia="仿宋" w:cs="仿宋"/>
                <w:color w:val="auto"/>
                <w:spacing w:val="5"/>
                <w:position w:val="1"/>
                <w:sz w:val="17"/>
                <w:szCs w:val="17"/>
                <w:highlight w:val="none"/>
              </w:rPr>
              <w:t>1</w:t>
            </w:r>
            <w:r>
              <w:rPr>
                <w:rFonts w:ascii="仿宋" w:hAnsi="仿宋" w:eastAsia="仿宋" w:cs="仿宋"/>
                <w:color w:val="auto"/>
                <w:spacing w:val="4"/>
                <w:position w:val="1"/>
                <w:sz w:val="17"/>
                <w:szCs w:val="17"/>
                <w:highlight w:val="none"/>
              </w:rPr>
              <w:t>0≤</w:t>
            </w:r>
            <w:r>
              <w:rPr>
                <w:rFonts w:ascii="仿宋" w:hAnsi="仿宋" w:eastAsia="仿宋" w:cs="仿宋"/>
                <w:color w:val="auto"/>
                <w:position w:val="1"/>
                <w:sz w:val="17"/>
                <w:szCs w:val="17"/>
                <w:highlight w:val="none"/>
              </w:rPr>
              <w:t>X</w:t>
            </w:r>
            <w:r>
              <w:rPr>
                <w:rFonts w:ascii="仿宋" w:hAnsi="仿宋" w:eastAsia="仿宋" w:cs="仿宋"/>
                <w:color w:val="auto"/>
                <w:spacing w:val="4"/>
                <w:position w:val="1"/>
                <w:sz w:val="17"/>
                <w:szCs w:val="17"/>
                <w:highlight w:val="none"/>
              </w:rPr>
              <w:t>＜100</w:t>
            </w:r>
          </w:p>
        </w:tc>
        <w:tc>
          <w:tcPr>
            <w:tcW w:w="1086" w:type="dxa"/>
            <w:noWrap w:val="0"/>
            <w:vAlign w:val="top"/>
          </w:tcPr>
          <w:p w14:paraId="4C9B89FF">
            <w:pPr>
              <w:spacing w:before="80" w:line="232" w:lineRule="exact"/>
              <w:ind w:left="112"/>
              <w:rPr>
                <w:rFonts w:ascii="仿宋" w:hAnsi="仿宋" w:eastAsia="仿宋" w:cs="仿宋"/>
                <w:color w:val="auto"/>
                <w:sz w:val="17"/>
                <w:szCs w:val="17"/>
                <w:highlight w:val="none"/>
              </w:rPr>
            </w:pPr>
            <w:r>
              <w:rPr>
                <w:rFonts w:ascii="仿宋" w:hAnsi="仿宋" w:eastAsia="仿宋" w:cs="仿宋"/>
                <w:color w:val="auto"/>
                <w:position w:val="1"/>
                <w:sz w:val="17"/>
                <w:szCs w:val="17"/>
                <w:highlight w:val="none"/>
              </w:rPr>
              <w:t>X</w:t>
            </w:r>
            <w:r>
              <w:rPr>
                <w:rFonts w:ascii="仿宋" w:hAnsi="仿宋" w:eastAsia="仿宋" w:cs="仿宋"/>
                <w:color w:val="auto"/>
                <w:spacing w:val="7"/>
                <w:position w:val="1"/>
                <w:sz w:val="17"/>
                <w:szCs w:val="17"/>
                <w:highlight w:val="none"/>
              </w:rPr>
              <w:t>＜1</w:t>
            </w:r>
            <w:r>
              <w:rPr>
                <w:rFonts w:ascii="仿宋" w:hAnsi="仿宋" w:eastAsia="仿宋" w:cs="仿宋"/>
                <w:color w:val="auto"/>
                <w:spacing w:val="6"/>
                <w:position w:val="1"/>
                <w:sz w:val="17"/>
                <w:szCs w:val="17"/>
                <w:highlight w:val="none"/>
              </w:rPr>
              <w:t>0</w:t>
            </w:r>
          </w:p>
        </w:tc>
      </w:tr>
      <w:tr w14:paraId="1DF09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94" w:type="dxa"/>
            <w:vMerge w:val="continue"/>
            <w:tcBorders>
              <w:top w:val="nil"/>
            </w:tcBorders>
            <w:noWrap w:val="0"/>
            <w:vAlign w:val="top"/>
          </w:tcPr>
          <w:p w14:paraId="73888D92">
            <w:pPr>
              <w:rPr>
                <w:rFonts w:ascii="Arial"/>
                <w:color w:val="auto"/>
                <w:sz w:val="21"/>
                <w:highlight w:val="none"/>
              </w:rPr>
            </w:pPr>
          </w:p>
        </w:tc>
        <w:tc>
          <w:tcPr>
            <w:tcW w:w="1618" w:type="dxa"/>
            <w:noWrap w:val="0"/>
            <w:vAlign w:val="top"/>
          </w:tcPr>
          <w:p w14:paraId="6D888D84">
            <w:pPr>
              <w:spacing w:before="80" w:line="234" w:lineRule="auto"/>
              <w:ind w:left="121"/>
              <w:rPr>
                <w:rFonts w:ascii="仿宋" w:hAnsi="仿宋" w:eastAsia="仿宋" w:cs="仿宋"/>
                <w:color w:val="auto"/>
                <w:sz w:val="17"/>
                <w:szCs w:val="17"/>
                <w:highlight w:val="none"/>
              </w:rPr>
            </w:pPr>
            <w:r>
              <w:rPr>
                <w:rFonts w:ascii="仿宋" w:hAnsi="仿宋" w:eastAsia="仿宋" w:cs="仿宋"/>
                <w:color w:val="auto"/>
                <w:spacing w:val="8"/>
                <w:sz w:val="17"/>
                <w:szCs w:val="17"/>
                <w:highlight w:val="none"/>
              </w:rPr>
              <w:t>营</w:t>
            </w:r>
            <w:r>
              <w:rPr>
                <w:rFonts w:ascii="仿宋" w:hAnsi="仿宋" w:eastAsia="仿宋" w:cs="仿宋"/>
                <w:color w:val="auto"/>
                <w:spacing w:val="5"/>
                <w:sz w:val="17"/>
                <w:szCs w:val="17"/>
                <w:highlight w:val="none"/>
              </w:rPr>
              <w:t>业收入(</w:t>
            </w:r>
            <w:r>
              <w:rPr>
                <w:rFonts w:ascii="仿宋" w:hAnsi="仿宋" w:eastAsia="仿宋" w:cs="仿宋"/>
                <w:color w:val="auto"/>
                <w:sz w:val="17"/>
                <w:szCs w:val="17"/>
                <w:highlight w:val="none"/>
              </w:rPr>
              <w:t>Y</w:t>
            </w:r>
            <w:r>
              <w:rPr>
                <w:rFonts w:ascii="仿宋" w:hAnsi="仿宋" w:eastAsia="仿宋" w:cs="仿宋"/>
                <w:color w:val="auto"/>
                <w:spacing w:val="5"/>
                <w:sz w:val="17"/>
                <w:szCs w:val="17"/>
                <w:highlight w:val="none"/>
              </w:rPr>
              <w:t>)</w:t>
            </w:r>
          </w:p>
        </w:tc>
        <w:tc>
          <w:tcPr>
            <w:tcW w:w="1067" w:type="dxa"/>
            <w:noWrap w:val="0"/>
            <w:vAlign w:val="top"/>
          </w:tcPr>
          <w:p w14:paraId="1F6CA921">
            <w:pPr>
              <w:spacing w:before="80" w:line="237" w:lineRule="auto"/>
              <w:ind w:left="117"/>
              <w:rPr>
                <w:rFonts w:ascii="仿宋" w:hAnsi="仿宋" w:eastAsia="仿宋" w:cs="仿宋"/>
                <w:color w:val="auto"/>
                <w:sz w:val="17"/>
                <w:szCs w:val="17"/>
                <w:highlight w:val="none"/>
              </w:rPr>
            </w:pPr>
            <w:r>
              <w:rPr>
                <w:rFonts w:ascii="仿宋" w:hAnsi="仿宋" w:eastAsia="仿宋" w:cs="仿宋"/>
                <w:color w:val="auto"/>
                <w:spacing w:val="3"/>
                <w:sz w:val="17"/>
                <w:szCs w:val="17"/>
                <w:highlight w:val="none"/>
              </w:rPr>
              <w:t>万元</w:t>
            </w:r>
          </w:p>
        </w:tc>
        <w:tc>
          <w:tcPr>
            <w:tcW w:w="1894" w:type="dxa"/>
            <w:noWrap w:val="0"/>
            <w:vAlign w:val="top"/>
          </w:tcPr>
          <w:p w14:paraId="25323CC6">
            <w:pPr>
              <w:spacing w:before="80" w:line="231" w:lineRule="exact"/>
              <w:ind w:left="113"/>
              <w:rPr>
                <w:rFonts w:ascii="仿宋" w:hAnsi="仿宋" w:eastAsia="仿宋" w:cs="仿宋"/>
                <w:color w:val="auto"/>
                <w:sz w:val="17"/>
                <w:szCs w:val="17"/>
                <w:highlight w:val="none"/>
              </w:rPr>
            </w:pPr>
            <w:r>
              <w:rPr>
                <w:rFonts w:ascii="仿宋" w:hAnsi="仿宋" w:eastAsia="仿宋" w:cs="仿宋"/>
                <w:color w:val="auto"/>
                <w:spacing w:val="10"/>
                <w:position w:val="1"/>
                <w:sz w:val="17"/>
                <w:szCs w:val="17"/>
                <w:highlight w:val="none"/>
              </w:rPr>
              <w:t>2</w:t>
            </w:r>
            <w:r>
              <w:rPr>
                <w:rFonts w:ascii="仿宋" w:hAnsi="仿宋" w:eastAsia="仿宋" w:cs="仿宋"/>
                <w:color w:val="auto"/>
                <w:spacing w:val="7"/>
                <w:position w:val="1"/>
                <w:sz w:val="17"/>
                <w:szCs w:val="17"/>
                <w:highlight w:val="none"/>
              </w:rPr>
              <w:t>0</w:t>
            </w:r>
            <w:r>
              <w:rPr>
                <w:rFonts w:ascii="仿宋" w:hAnsi="仿宋" w:eastAsia="仿宋" w:cs="仿宋"/>
                <w:color w:val="auto"/>
                <w:spacing w:val="5"/>
                <w:position w:val="1"/>
                <w:sz w:val="17"/>
                <w:szCs w:val="17"/>
                <w:highlight w:val="none"/>
              </w:rPr>
              <w:t>00≤</w:t>
            </w:r>
            <w:r>
              <w:rPr>
                <w:rFonts w:ascii="仿宋" w:hAnsi="仿宋" w:eastAsia="仿宋" w:cs="仿宋"/>
                <w:color w:val="auto"/>
                <w:position w:val="1"/>
                <w:sz w:val="17"/>
                <w:szCs w:val="17"/>
                <w:highlight w:val="none"/>
              </w:rPr>
              <w:t>Y</w:t>
            </w:r>
            <w:r>
              <w:rPr>
                <w:rFonts w:ascii="仿宋" w:hAnsi="仿宋" w:eastAsia="仿宋" w:cs="仿宋"/>
                <w:color w:val="auto"/>
                <w:spacing w:val="5"/>
                <w:position w:val="1"/>
                <w:sz w:val="17"/>
                <w:szCs w:val="17"/>
                <w:highlight w:val="none"/>
              </w:rPr>
              <w:t>＜10000</w:t>
            </w:r>
          </w:p>
        </w:tc>
        <w:tc>
          <w:tcPr>
            <w:tcW w:w="1683" w:type="dxa"/>
            <w:noWrap w:val="0"/>
            <w:vAlign w:val="top"/>
          </w:tcPr>
          <w:p w14:paraId="4C000928">
            <w:pPr>
              <w:spacing w:before="80" w:line="231" w:lineRule="exact"/>
              <w:ind w:left="126"/>
              <w:rPr>
                <w:rFonts w:ascii="仿宋" w:hAnsi="仿宋" w:eastAsia="仿宋" w:cs="仿宋"/>
                <w:color w:val="auto"/>
                <w:sz w:val="17"/>
                <w:szCs w:val="17"/>
                <w:highlight w:val="none"/>
              </w:rPr>
            </w:pPr>
            <w:r>
              <w:rPr>
                <w:rFonts w:ascii="仿宋" w:hAnsi="仿宋" w:eastAsia="仿宋" w:cs="仿宋"/>
                <w:color w:val="auto"/>
                <w:spacing w:val="8"/>
                <w:position w:val="1"/>
                <w:sz w:val="17"/>
                <w:szCs w:val="17"/>
                <w:highlight w:val="none"/>
              </w:rPr>
              <w:t>1</w:t>
            </w:r>
            <w:r>
              <w:rPr>
                <w:rFonts w:ascii="仿宋" w:hAnsi="仿宋" w:eastAsia="仿宋" w:cs="仿宋"/>
                <w:color w:val="auto"/>
                <w:spacing w:val="5"/>
                <w:position w:val="1"/>
                <w:sz w:val="17"/>
                <w:szCs w:val="17"/>
                <w:highlight w:val="none"/>
              </w:rPr>
              <w:t>0</w:t>
            </w:r>
            <w:r>
              <w:rPr>
                <w:rFonts w:ascii="仿宋" w:hAnsi="仿宋" w:eastAsia="仿宋" w:cs="仿宋"/>
                <w:color w:val="auto"/>
                <w:spacing w:val="4"/>
                <w:position w:val="1"/>
                <w:sz w:val="17"/>
                <w:szCs w:val="17"/>
                <w:highlight w:val="none"/>
              </w:rPr>
              <w:t>0≤</w:t>
            </w:r>
            <w:r>
              <w:rPr>
                <w:rFonts w:ascii="仿宋" w:hAnsi="仿宋" w:eastAsia="仿宋" w:cs="仿宋"/>
                <w:color w:val="auto"/>
                <w:position w:val="1"/>
                <w:sz w:val="17"/>
                <w:szCs w:val="17"/>
                <w:highlight w:val="none"/>
              </w:rPr>
              <w:t>Y</w:t>
            </w:r>
            <w:r>
              <w:rPr>
                <w:rFonts w:ascii="仿宋" w:hAnsi="仿宋" w:eastAsia="仿宋" w:cs="仿宋"/>
                <w:color w:val="auto"/>
                <w:spacing w:val="4"/>
                <w:position w:val="1"/>
                <w:sz w:val="17"/>
                <w:szCs w:val="17"/>
                <w:highlight w:val="none"/>
              </w:rPr>
              <w:t>＜2000</w:t>
            </w:r>
          </w:p>
        </w:tc>
        <w:tc>
          <w:tcPr>
            <w:tcW w:w="1086" w:type="dxa"/>
            <w:noWrap w:val="0"/>
            <w:vAlign w:val="top"/>
          </w:tcPr>
          <w:p w14:paraId="18456085">
            <w:pPr>
              <w:spacing w:before="80" w:line="232" w:lineRule="exact"/>
              <w:ind w:left="112"/>
              <w:rPr>
                <w:rFonts w:ascii="仿宋" w:hAnsi="仿宋" w:eastAsia="仿宋" w:cs="仿宋"/>
                <w:color w:val="auto"/>
                <w:sz w:val="17"/>
                <w:szCs w:val="17"/>
                <w:highlight w:val="none"/>
              </w:rPr>
            </w:pPr>
            <w:r>
              <w:rPr>
                <w:rFonts w:ascii="仿宋" w:hAnsi="仿宋" w:eastAsia="仿宋" w:cs="仿宋"/>
                <w:color w:val="auto"/>
                <w:position w:val="1"/>
                <w:sz w:val="17"/>
                <w:szCs w:val="17"/>
                <w:highlight w:val="none"/>
              </w:rPr>
              <w:t>Y</w:t>
            </w:r>
            <w:r>
              <w:rPr>
                <w:rFonts w:ascii="仿宋" w:hAnsi="仿宋" w:eastAsia="仿宋" w:cs="仿宋"/>
                <w:color w:val="auto"/>
                <w:spacing w:val="7"/>
                <w:position w:val="1"/>
                <w:sz w:val="17"/>
                <w:szCs w:val="17"/>
                <w:highlight w:val="none"/>
              </w:rPr>
              <w:t>＜</w:t>
            </w:r>
            <w:r>
              <w:rPr>
                <w:rFonts w:ascii="仿宋" w:hAnsi="仿宋" w:eastAsia="仿宋" w:cs="仿宋"/>
                <w:color w:val="auto"/>
                <w:spacing w:val="6"/>
                <w:position w:val="1"/>
                <w:sz w:val="17"/>
                <w:szCs w:val="17"/>
                <w:highlight w:val="none"/>
              </w:rPr>
              <w:t>100</w:t>
            </w:r>
          </w:p>
        </w:tc>
      </w:tr>
      <w:tr w14:paraId="45A01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94" w:type="dxa"/>
            <w:vMerge w:val="restart"/>
            <w:tcBorders>
              <w:bottom w:val="nil"/>
            </w:tcBorders>
            <w:noWrap w:val="0"/>
            <w:vAlign w:val="top"/>
          </w:tcPr>
          <w:p w14:paraId="7E1C2FA8">
            <w:pPr>
              <w:spacing w:line="363" w:lineRule="auto"/>
              <w:rPr>
                <w:rFonts w:ascii="Arial"/>
                <w:color w:val="auto"/>
                <w:sz w:val="21"/>
                <w:highlight w:val="none"/>
              </w:rPr>
            </w:pPr>
          </w:p>
          <w:p w14:paraId="1768895E">
            <w:pPr>
              <w:spacing w:before="55" w:line="234" w:lineRule="auto"/>
              <w:ind w:left="737"/>
              <w:rPr>
                <w:rFonts w:ascii="仿宋" w:hAnsi="仿宋" w:eastAsia="仿宋" w:cs="仿宋"/>
                <w:color w:val="auto"/>
                <w:sz w:val="17"/>
                <w:szCs w:val="17"/>
                <w:highlight w:val="none"/>
              </w:rPr>
            </w:pPr>
            <w:r>
              <w:rPr>
                <w:rFonts w:ascii="仿宋" w:hAnsi="仿宋" w:eastAsia="仿宋" w:cs="仿宋"/>
                <w:color w:val="auto"/>
                <w:spacing w:val="6"/>
                <w:sz w:val="17"/>
                <w:szCs w:val="17"/>
                <w:highlight w:val="none"/>
              </w:rPr>
              <w:t>餐饮</w:t>
            </w:r>
            <w:r>
              <w:rPr>
                <w:rFonts w:ascii="仿宋" w:hAnsi="仿宋" w:eastAsia="仿宋" w:cs="仿宋"/>
                <w:color w:val="auto"/>
                <w:spacing w:val="5"/>
                <w:sz w:val="17"/>
                <w:szCs w:val="17"/>
                <w:highlight w:val="none"/>
              </w:rPr>
              <w:t>业</w:t>
            </w:r>
          </w:p>
        </w:tc>
        <w:tc>
          <w:tcPr>
            <w:tcW w:w="1618" w:type="dxa"/>
            <w:noWrap w:val="0"/>
            <w:vAlign w:val="top"/>
          </w:tcPr>
          <w:p w14:paraId="0208AC23">
            <w:pPr>
              <w:spacing w:before="80" w:line="234" w:lineRule="auto"/>
              <w:ind w:left="115"/>
              <w:rPr>
                <w:rFonts w:ascii="仿宋" w:hAnsi="仿宋" w:eastAsia="仿宋" w:cs="仿宋"/>
                <w:color w:val="auto"/>
                <w:sz w:val="17"/>
                <w:szCs w:val="17"/>
                <w:highlight w:val="none"/>
              </w:rPr>
            </w:pPr>
            <w:r>
              <w:rPr>
                <w:rFonts w:ascii="仿宋" w:hAnsi="仿宋" w:eastAsia="仿宋" w:cs="仿宋"/>
                <w:color w:val="auto"/>
                <w:spacing w:val="7"/>
                <w:sz w:val="17"/>
                <w:szCs w:val="17"/>
                <w:highlight w:val="none"/>
              </w:rPr>
              <w:t>从</w:t>
            </w:r>
            <w:r>
              <w:rPr>
                <w:rFonts w:ascii="仿宋" w:hAnsi="仿宋" w:eastAsia="仿宋" w:cs="仿宋"/>
                <w:color w:val="auto"/>
                <w:spacing w:val="6"/>
                <w:sz w:val="17"/>
                <w:szCs w:val="17"/>
                <w:highlight w:val="none"/>
              </w:rPr>
              <w:t>业人员(</w:t>
            </w:r>
            <w:r>
              <w:rPr>
                <w:rFonts w:ascii="仿宋" w:hAnsi="仿宋" w:eastAsia="仿宋" w:cs="仿宋"/>
                <w:color w:val="auto"/>
                <w:sz w:val="17"/>
                <w:szCs w:val="17"/>
                <w:highlight w:val="none"/>
              </w:rPr>
              <w:t>X</w:t>
            </w:r>
            <w:r>
              <w:rPr>
                <w:rFonts w:ascii="仿宋" w:hAnsi="仿宋" w:eastAsia="仿宋" w:cs="仿宋"/>
                <w:color w:val="auto"/>
                <w:spacing w:val="6"/>
                <w:sz w:val="17"/>
                <w:szCs w:val="17"/>
                <w:highlight w:val="none"/>
              </w:rPr>
              <w:t>)</w:t>
            </w:r>
          </w:p>
        </w:tc>
        <w:tc>
          <w:tcPr>
            <w:tcW w:w="1067" w:type="dxa"/>
            <w:noWrap w:val="0"/>
            <w:vAlign w:val="top"/>
          </w:tcPr>
          <w:p w14:paraId="634CF8E3">
            <w:pPr>
              <w:spacing w:before="79" w:line="238" w:lineRule="auto"/>
              <w:ind w:left="118"/>
              <w:rPr>
                <w:rFonts w:ascii="仿宋" w:hAnsi="仿宋" w:eastAsia="仿宋" w:cs="仿宋"/>
                <w:color w:val="auto"/>
                <w:sz w:val="17"/>
                <w:szCs w:val="17"/>
                <w:highlight w:val="none"/>
              </w:rPr>
            </w:pPr>
            <w:r>
              <w:rPr>
                <w:rFonts w:ascii="仿宋" w:hAnsi="仿宋" w:eastAsia="仿宋" w:cs="仿宋"/>
                <w:color w:val="auto"/>
                <w:sz w:val="17"/>
                <w:szCs w:val="17"/>
                <w:highlight w:val="none"/>
              </w:rPr>
              <w:t>人</w:t>
            </w:r>
          </w:p>
        </w:tc>
        <w:tc>
          <w:tcPr>
            <w:tcW w:w="1894" w:type="dxa"/>
            <w:noWrap w:val="0"/>
            <w:vAlign w:val="top"/>
          </w:tcPr>
          <w:p w14:paraId="70D062A9">
            <w:pPr>
              <w:spacing w:before="79" w:line="232" w:lineRule="exact"/>
              <w:ind w:left="124"/>
              <w:rPr>
                <w:rFonts w:ascii="仿宋" w:hAnsi="仿宋" w:eastAsia="仿宋" w:cs="仿宋"/>
                <w:color w:val="auto"/>
                <w:sz w:val="17"/>
                <w:szCs w:val="17"/>
                <w:highlight w:val="none"/>
              </w:rPr>
            </w:pPr>
            <w:r>
              <w:rPr>
                <w:rFonts w:ascii="仿宋" w:hAnsi="仿宋" w:eastAsia="仿宋" w:cs="仿宋"/>
                <w:color w:val="auto"/>
                <w:spacing w:val="7"/>
                <w:position w:val="1"/>
                <w:sz w:val="17"/>
                <w:szCs w:val="17"/>
                <w:highlight w:val="none"/>
              </w:rPr>
              <w:t>1</w:t>
            </w:r>
            <w:r>
              <w:rPr>
                <w:rFonts w:ascii="仿宋" w:hAnsi="仿宋" w:eastAsia="仿宋" w:cs="仿宋"/>
                <w:color w:val="auto"/>
                <w:spacing w:val="4"/>
                <w:position w:val="1"/>
                <w:sz w:val="17"/>
                <w:szCs w:val="17"/>
                <w:highlight w:val="none"/>
              </w:rPr>
              <w:t>00≤</w:t>
            </w:r>
            <w:r>
              <w:rPr>
                <w:rFonts w:ascii="仿宋" w:hAnsi="仿宋" w:eastAsia="仿宋" w:cs="仿宋"/>
                <w:color w:val="auto"/>
                <w:position w:val="1"/>
                <w:sz w:val="17"/>
                <w:szCs w:val="17"/>
                <w:highlight w:val="none"/>
              </w:rPr>
              <w:t>X</w:t>
            </w:r>
            <w:r>
              <w:rPr>
                <w:rFonts w:ascii="仿宋" w:hAnsi="仿宋" w:eastAsia="仿宋" w:cs="仿宋"/>
                <w:color w:val="auto"/>
                <w:spacing w:val="4"/>
                <w:position w:val="1"/>
                <w:sz w:val="17"/>
                <w:szCs w:val="17"/>
                <w:highlight w:val="none"/>
              </w:rPr>
              <w:t>＜300</w:t>
            </w:r>
          </w:p>
        </w:tc>
        <w:tc>
          <w:tcPr>
            <w:tcW w:w="1683" w:type="dxa"/>
            <w:noWrap w:val="0"/>
            <w:vAlign w:val="top"/>
          </w:tcPr>
          <w:p w14:paraId="0A3B5795">
            <w:pPr>
              <w:spacing w:before="79" w:line="232" w:lineRule="exact"/>
              <w:ind w:left="126"/>
              <w:rPr>
                <w:rFonts w:ascii="仿宋" w:hAnsi="仿宋" w:eastAsia="仿宋" w:cs="仿宋"/>
                <w:color w:val="auto"/>
                <w:sz w:val="17"/>
                <w:szCs w:val="17"/>
                <w:highlight w:val="none"/>
              </w:rPr>
            </w:pPr>
            <w:r>
              <w:rPr>
                <w:rFonts w:ascii="仿宋" w:hAnsi="仿宋" w:eastAsia="仿宋" w:cs="仿宋"/>
                <w:color w:val="auto"/>
                <w:spacing w:val="5"/>
                <w:position w:val="1"/>
                <w:sz w:val="17"/>
                <w:szCs w:val="17"/>
                <w:highlight w:val="none"/>
              </w:rPr>
              <w:t>1</w:t>
            </w:r>
            <w:r>
              <w:rPr>
                <w:rFonts w:ascii="仿宋" w:hAnsi="仿宋" w:eastAsia="仿宋" w:cs="仿宋"/>
                <w:color w:val="auto"/>
                <w:spacing w:val="4"/>
                <w:position w:val="1"/>
                <w:sz w:val="17"/>
                <w:szCs w:val="17"/>
                <w:highlight w:val="none"/>
              </w:rPr>
              <w:t>0≤</w:t>
            </w:r>
            <w:r>
              <w:rPr>
                <w:rFonts w:ascii="仿宋" w:hAnsi="仿宋" w:eastAsia="仿宋" w:cs="仿宋"/>
                <w:color w:val="auto"/>
                <w:position w:val="1"/>
                <w:sz w:val="17"/>
                <w:szCs w:val="17"/>
                <w:highlight w:val="none"/>
              </w:rPr>
              <w:t>X</w:t>
            </w:r>
            <w:r>
              <w:rPr>
                <w:rFonts w:ascii="仿宋" w:hAnsi="仿宋" w:eastAsia="仿宋" w:cs="仿宋"/>
                <w:color w:val="auto"/>
                <w:spacing w:val="4"/>
                <w:position w:val="1"/>
                <w:sz w:val="17"/>
                <w:szCs w:val="17"/>
                <w:highlight w:val="none"/>
              </w:rPr>
              <w:t>＜100</w:t>
            </w:r>
          </w:p>
        </w:tc>
        <w:tc>
          <w:tcPr>
            <w:tcW w:w="1086" w:type="dxa"/>
            <w:noWrap w:val="0"/>
            <w:vAlign w:val="top"/>
          </w:tcPr>
          <w:p w14:paraId="6E56A85F">
            <w:pPr>
              <w:spacing w:before="79" w:line="233" w:lineRule="exact"/>
              <w:ind w:left="112"/>
              <w:rPr>
                <w:rFonts w:ascii="仿宋" w:hAnsi="仿宋" w:eastAsia="仿宋" w:cs="仿宋"/>
                <w:color w:val="auto"/>
                <w:sz w:val="17"/>
                <w:szCs w:val="17"/>
                <w:highlight w:val="none"/>
              </w:rPr>
            </w:pPr>
            <w:r>
              <w:rPr>
                <w:rFonts w:ascii="仿宋" w:hAnsi="仿宋" w:eastAsia="仿宋" w:cs="仿宋"/>
                <w:color w:val="auto"/>
                <w:position w:val="1"/>
                <w:sz w:val="17"/>
                <w:szCs w:val="17"/>
                <w:highlight w:val="none"/>
              </w:rPr>
              <w:t>X</w:t>
            </w:r>
            <w:r>
              <w:rPr>
                <w:rFonts w:ascii="仿宋" w:hAnsi="仿宋" w:eastAsia="仿宋" w:cs="仿宋"/>
                <w:color w:val="auto"/>
                <w:spacing w:val="7"/>
                <w:position w:val="1"/>
                <w:sz w:val="17"/>
                <w:szCs w:val="17"/>
                <w:highlight w:val="none"/>
              </w:rPr>
              <w:t>＜1</w:t>
            </w:r>
            <w:r>
              <w:rPr>
                <w:rFonts w:ascii="仿宋" w:hAnsi="仿宋" w:eastAsia="仿宋" w:cs="仿宋"/>
                <w:color w:val="auto"/>
                <w:spacing w:val="6"/>
                <w:position w:val="1"/>
                <w:sz w:val="17"/>
                <w:szCs w:val="17"/>
                <w:highlight w:val="none"/>
              </w:rPr>
              <w:t>0</w:t>
            </w:r>
          </w:p>
        </w:tc>
      </w:tr>
      <w:tr w14:paraId="13075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94" w:type="dxa"/>
            <w:vMerge w:val="continue"/>
            <w:tcBorders>
              <w:top w:val="nil"/>
            </w:tcBorders>
            <w:noWrap w:val="0"/>
            <w:vAlign w:val="top"/>
          </w:tcPr>
          <w:p w14:paraId="4FF79122">
            <w:pPr>
              <w:rPr>
                <w:rFonts w:ascii="Arial"/>
                <w:color w:val="auto"/>
                <w:sz w:val="21"/>
                <w:highlight w:val="none"/>
              </w:rPr>
            </w:pPr>
          </w:p>
        </w:tc>
        <w:tc>
          <w:tcPr>
            <w:tcW w:w="1618" w:type="dxa"/>
            <w:noWrap w:val="0"/>
            <w:vAlign w:val="top"/>
          </w:tcPr>
          <w:p w14:paraId="15872671">
            <w:pPr>
              <w:spacing w:before="79" w:line="234" w:lineRule="auto"/>
              <w:ind w:left="121"/>
              <w:rPr>
                <w:rFonts w:ascii="仿宋" w:hAnsi="仿宋" w:eastAsia="仿宋" w:cs="仿宋"/>
                <w:color w:val="auto"/>
                <w:sz w:val="17"/>
                <w:szCs w:val="17"/>
                <w:highlight w:val="none"/>
              </w:rPr>
            </w:pPr>
            <w:r>
              <w:rPr>
                <w:rFonts w:ascii="仿宋" w:hAnsi="仿宋" w:eastAsia="仿宋" w:cs="仿宋"/>
                <w:color w:val="auto"/>
                <w:spacing w:val="8"/>
                <w:sz w:val="17"/>
                <w:szCs w:val="17"/>
                <w:highlight w:val="none"/>
              </w:rPr>
              <w:t>营</w:t>
            </w:r>
            <w:r>
              <w:rPr>
                <w:rFonts w:ascii="仿宋" w:hAnsi="仿宋" w:eastAsia="仿宋" w:cs="仿宋"/>
                <w:color w:val="auto"/>
                <w:spacing w:val="5"/>
                <w:sz w:val="17"/>
                <w:szCs w:val="17"/>
                <w:highlight w:val="none"/>
              </w:rPr>
              <w:t>业收入(</w:t>
            </w:r>
            <w:r>
              <w:rPr>
                <w:rFonts w:ascii="仿宋" w:hAnsi="仿宋" w:eastAsia="仿宋" w:cs="仿宋"/>
                <w:color w:val="auto"/>
                <w:sz w:val="17"/>
                <w:szCs w:val="17"/>
                <w:highlight w:val="none"/>
              </w:rPr>
              <w:t>Y</w:t>
            </w:r>
            <w:r>
              <w:rPr>
                <w:rFonts w:ascii="仿宋" w:hAnsi="仿宋" w:eastAsia="仿宋" w:cs="仿宋"/>
                <w:color w:val="auto"/>
                <w:spacing w:val="5"/>
                <w:sz w:val="17"/>
                <w:szCs w:val="17"/>
                <w:highlight w:val="none"/>
              </w:rPr>
              <w:t>)</w:t>
            </w:r>
          </w:p>
        </w:tc>
        <w:tc>
          <w:tcPr>
            <w:tcW w:w="1067" w:type="dxa"/>
            <w:noWrap w:val="0"/>
            <w:vAlign w:val="top"/>
          </w:tcPr>
          <w:p w14:paraId="38C80D67">
            <w:pPr>
              <w:spacing w:before="79" w:line="237" w:lineRule="auto"/>
              <w:ind w:left="117"/>
              <w:rPr>
                <w:rFonts w:ascii="仿宋" w:hAnsi="仿宋" w:eastAsia="仿宋" w:cs="仿宋"/>
                <w:color w:val="auto"/>
                <w:sz w:val="17"/>
                <w:szCs w:val="17"/>
                <w:highlight w:val="none"/>
              </w:rPr>
            </w:pPr>
            <w:r>
              <w:rPr>
                <w:rFonts w:ascii="仿宋" w:hAnsi="仿宋" w:eastAsia="仿宋" w:cs="仿宋"/>
                <w:color w:val="auto"/>
                <w:spacing w:val="3"/>
                <w:sz w:val="17"/>
                <w:szCs w:val="17"/>
                <w:highlight w:val="none"/>
              </w:rPr>
              <w:t>万元</w:t>
            </w:r>
          </w:p>
        </w:tc>
        <w:tc>
          <w:tcPr>
            <w:tcW w:w="1894" w:type="dxa"/>
            <w:noWrap w:val="0"/>
            <w:vAlign w:val="top"/>
          </w:tcPr>
          <w:p w14:paraId="6450087F">
            <w:pPr>
              <w:spacing w:before="79" w:line="232" w:lineRule="exact"/>
              <w:ind w:left="113"/>
              <w:rPr>
                <w:rFonts w:ascii="仿宋" w:hAnsi="仿宋" w:eastAsia="仿宋" w:cs="仿宋"/>
                <w:color w:val="auto"/>
                <w:sz w:val="17"/>
                <w:szCs w:val="17"/>
                <w:highlight w:val="none"/>
              </w:rPr>
            </w:pPr>
            <w:r>
              <w:rPr>
                <w:rFonts w:ascii="仿宋" w:hAnsi="仿宋" w:eastAsia="仿宋" w:cs="仿宋"/>
                <w:color w:val="auto"/>
                <w:spacing w:val="10"/>
                <w:position w:val="1"/>
                <w:sz w:val="17"/>
                <w:szCs w:val="17"/>
                <w:highlight w:val="none"/>
              </w:rPr>
              <w:t>2</w:t>
            </w:r>
            <w:r>
              <w:rPr>
                <w:rFonts w:ascii="仿宋" w:hAnsi="仿宋" w:eastAsia="仿宋" w:cs="仿宋"/>
                <w:color w:val="auto"/>
                <w:spacing w:val="7"/>
                <w:position w:val="1"/>
                <w:sz w:val="17"/>
                <w:szCs w:val="17"/>
                <w:highlight w:val="none"/>
              </w:rPr>
              <w:t>0</w:t>
            </w:r>
            <w:r>
              <w:rPr>
                <w:rFonts w:ascii="仿宋" w:hAnsi="仿宋" w:eastAsia="仿宋" w:cs="仿宋"/>
                <w:color w:val="auto"/>
                <w:spacing w:val="5"/>
                <w:position w:val="1"/>
                <w:sz w:val="17"/>
                <w:szCs w:val="17"/>
                <w:highlight w:val="none"/>
              </w:rPr>
              <w:t>00≤</w:t>
            </w:r>
            <w:r>
              <w:rPr>
                <w:rFonts w:ascii="仿宋" w:hAnsi="仿宋" w:eastAsia="仿宋" w:cs="仿宋"/>
                <w:color w:val="auto"/>
                <w:position w:val="1"/>
                <w:sz w:val="17"/>
                <w:szCs w:val="17"/>
                <w:highlight w:val="none"/>
              </w:rPr>
              <w:t>Y</w:t>
            </w:r>
            <w:r>
              <w:rPr>
                <w:rFonts w:ascii="仿宋" w:hAnsi="仿宋" w:eastAsia="仿宋" w:cs="仿宋"/>
                <w:color w:val="auto"/>
                <w:spacing w:val="5"/>
                <w:position w:val="1"/>
                <w:sz w:val="17"/>
                <w:szCs w:val="17"/>
                <w:highlight w:val="none"/>
              </w:rPr>
              <w:t>＜10000</w:t>
            </w:r>
          </w:p>
        </w:tc>
        <w:tc>
          <w:tcPr>
            <w:tcW w:w="1683" w:type="dxa"/>
            <w:noWrap w:val="0"/>
            <w:vAlign w:val="top"/>
          </w:tcPr>
          <w:p w14:paraId="57731FCF">
            <w:pPr>
              <w:spacing w:before="79" w:line="232" w:lineRule="exact"/>
              <w:ind w:left="126"/>
              <w:rPr>
                <w:rFonts w:ascii="仿宋" w:hAnsi="仿宋" w:eastAsia="仿宋" w:cs="仿宋"/>
                <w:color w:val="auto"/>
                <w:sz w:val="17"/>
                <w:szCs w:val="17"/>
                <w:highlight w:val="none"/>
              </w:rPr>
            </w:pPr>
            <w:r>
              <w:rPr>
                <w:rFonts w:ascii="仿宋" w:hAnsi="仿宋" w:eastAsia="仿宋" w:cs="仿宋"/>
                <w:color w:val="auto"/>
                <w:spacing w:val="8"/>
                <w:position w:val="1"/>
                <w:sz w:val="17"/>
                <w:szCs w:val="17"/>
                <w:highlight w:val="none"/>
              </w:rPr>
              <w:t>1</w:t>
            </w:r>
            <w:r>
              <w:rPr>
                <w:rFonts w:ascii="仿宋" w:hAnsi="仿宋" w:eastAsia="仿宋" w:cs="仿宋"/>
                <w:color w:val="auto"/>
                <w:spacing w:val="5"/>
                <w:position w:val="1"/>
                <w:sz w:val="17"/>
                <w:szCs w:val="17"/>
                <w:highlight w:val="none"/>
              </w:rPr>
              <w:t>0</w:t>
            </w:r>
            <w:r>
              <w:rPr>
                <w:rFonts w:ascii="仿宋" w:hAnsi="仿宋" w:eastAsia="仿宋" w:cs="仿宋"/>
                <w:color w:val="auto"/>
                <w:spacing w:val="4"/>
                <w:position w:val="1"/>
                <w:sz w:val="17"/>
                <w:szCs w:val="17"/>
                <w:highlight w:val="none"/>
              </w:rPr>
              <w:t>0≤</w:t>
            </w:r>
            <w:r>
              <w:rPr>
                <w:rFonts w:ascii="仿宋" w:hAnsi="仿宋" w:eastAsia="仿宋" w:cs="仿宋"/>
                <w:color w:val="auto"/>
                <w:position w:val="1"/>
                <w:sz w:val="17"/>
                <w:szCs w:val="17"/>
                <w:highlight w:val="none"/>
              </w:rPr>
              <w:t>Y</w:t>
            </w:r>
            <w:r>
              <w:rPr>
                <w:rFonts w:ascii="仿宋" w:hAnsi="仿宋" w:eastAsia="仿宋" w:cs="仿宋"/>
                <w:color w:val="auto"/>
                <w:spacing w:val="4"/>
                <w:position w:val="1"/>
                <w:sz w:val="17"/>
                <w:szCs w:val="17"/>
                <w:highlight w:val="none"/>
              </w:rPr>
              <w:t>＜2000</w:t>
            </w:r>
          </w:p>
        </w:tc>
        <w:tc>
          <w:tcPr>
            <w:tcW w:w="1086" w:type="dxa"/>
            <w:noWrap w:val="0"/>
            <w:vAlign w:val="top"/>
          </w:tcPr>
          <w:p w14:paraId="664C625F">
            <w:pPr>
              <w:spacing w:before="79" w:line="232" w:lineRule="exact"/>
              <w:ind w:left="112"/>
              <w:rPr>
                <w:rFonts w:ascii="仿宋" w:hAnsi="仿宋" w:eastAsia="仿宋" w:cs="仿宋"/>
                <w:color w:val="auto"/>
                <w:sz w:val="17"/>
                <w:szCs w:val="17"/>
                <w:highlight w:val="none"/>
              </w:rPr>
            </w:pPr>
            <w:r>
              <w:rPr>
                <w:rFonts w:ascii="仿宋" w:hAnsi="仿宋" w:eastAsia="仿宋" w:cs="仿宋"/>
                <w:color w:val="auto"/>
                <w:position w:val="1"/>
                <w:sz w:val="17"/>
                <w:szCs w:val="17"/>
                <w:highlight w:val="none"/>
              </w:rPr>
              <w:t>Y</w:t>
            </w:r>
            <w:r>
              <w:rPr>
                <w:rFonts w:ascii="仿宋" w:hAnsi="仿宋" w:eastAsia="仿宋" w:cs="仿宋"/>
                <w:color w:val="auto"/>
                <w:spacing w:val="7"/>
                <w:position w:val="1"/>
                <w:sz w:val="17"/>
                <w:szCs w:val="17"/>
                <w:highlight w:val="none"/>
              </w:rPr>
              <w:t>＜</w:t>
            </w:r>
            <w:r>
              <w:rPr>
                <w:rFonts w:ascii="仿宋" w:hAnsi="仿宋" w:eastAsia="仿宋" w:cs="仿宋"/>
                <w:color w:val="auto"/>
                <w:spacing w:val="6"/>
                <w:position w:val="1"/>
                <w:sz w:val="17"/>
                <w:szCs w:val="17"/>
                <w:highlight w:val="none"/>
              </w:rPr>
              <w:t>100</w:t>
            </w:r>
          </w:p>
        </w:tc>
      </w:tr>
      <w:tr w14:paraId="2421A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94" w:type="dxa"/>
            <w:vMerge w:val="restart"/>
            <w:tcBorders>
              <w:bottom w:val="nil"/>
            </w:tcBorders>
            <w:noWrap w:val="0"/>
            <w:vAlign w:val="top"/>
          </w:tcPr>
          <w:p w14:paraId="0F8315E2">
            <w:pPr>
              <w:spacing w:line="362" w:lineRule="auto"/>
              <w:rPr>
                <w:rFonts w:ascii="Arial"/>
                <w:color w:val="auto"/>
                <w:sz w:val="21"/>
                <w:highlight w:val="none"/>
              </w:rPr>
            </w:pPr>
          </w:p>
          <w:p w14:paraId="0D05020F">
            <w:pPr>
              <w:spacing w:before="55" w:line="233" w:lineRule="auto"/>
              <w:ind w:left="554"/>
              <w:rPr>
                <w:rFonts w:ascii="仿宋" w:hAnsi="仿宋" w:eastAsia="仿宋" w:cs="仿宋"/>
                <w:color w:val="auto"/>
                <w:sz w:val="17"/>
                <w:szCs w:val="17"/>
                <w:highlight w:val="none"/>
              </w:rPr>
            </w:pPr>
            <w:r>
              <w:rPr>
                <w:rFonts w:ascii="仿宋" w:hAnsi="仿宋" w:eastAsia="仿宋" w:cs="仿宋"/>
                <w:color w:val="auto"/>
                <w:spacing w:val="8"/>
                <w:sz w:val="17"/>
                <w:szCs w:val="17"/>
                <w:highlight w:val="none"/>
              </w:rPr>
              <w:t>信息传输业</w:t>
            </w:r>
          </w:p>
        </w:tc>
        <w:tc>
          <w:tcPr>
            <w:tcW w:w="1618" w:type="dxa"/>
            <w:noWrap w:val="0"/>
            <w:vAlign w:val="top"/>
          </w:tcPr>
          <w:p w14:paraId="5B2D855E">
            <w:pPr>
              <w:spacing w:before="79" w:line="234" w:lineRule="auto"/>
              <w:ind w:left="115"/>
              <w:rPr>
                <w:rFonts w:ascii="仿宋" w:hAnsi="仿宋" w:eastAsia="仿宋" w:cs="仿宋"/>
                <w:color w:val="auto"/>
                <w:sz w:val="17"/>
                <w:szCs w:val="17"/>
                <w:highlight w:val="none"/>
              </w:rPr>
            </w:pPr>
            <w:r>
              <w:rPr>
                <w:rFonts w:ascii="仿宋" w:hAnsi="仿宋" w:eastAsia="仿宋" w:cs="仿宋"/>
                <w:color w:val="auto"/>
                <w:spacing w:val="7"/>
                <w:sz w:val="17"/>
                <w:szCs w:val="17"/>
                <w:highlight w:val="none"/>
              </w:rPr>
              <w:t>从</w:t>
            </w:r>
            <w:r>
              <w:rPr>
                <w:rFonts w:ascii="仿宋" w:hAnsi="仿宋" w:eastAsia="仿宋" w:cs="仿宋"/>
                <w:color w:val="auto"/>
                <w:spacing w:val="6"/>
                <w:sz w:val="17"/>
                <w:szCs w:val="17"/>
                <w:highlight w:val="none"/>
              </w:rPr>
              <w:t>业人员(</w:t>
            </w:r>
            <w:r>
              <w:rPr>
                <w:rFonts w:ascii="仿宋" w:hAnsi="仿宋" w:eastAsia="仿宋" w:cs="仿宋"/>
                <w:color w:val="auto"/>
                <w:sz w:val="17"/>
                <w:szCs w:val="17"/>
                <w:highlight w:val="none"/>
              </w:rPr>
              <w:t>X</w:t>
            </w:r>
            <w:r>
              <w:rPr>
                <w:rFonts w:ascii="仿宋" w:hAnsi="仿宋" w:eastAsia="仿宋" w:cs="仿宋"/>
                <w:color w:val="auto"/>
                <w:spacing w:val="6"/>
                <w:sz w:val="17"/>
                <w:szCs w:val="17"/>
                <w:highlight w:val="none"/>
              </w:rPr>
              <w:t>)</w:t>
            </w:r>
          </w:p>
        </w:tc>
        <w:tc>
          <w:tcPr>
            <w:tcW w:w="1067" w:type="dxa"/>
            <w:noWrap w:val="0"/>
            <w:vAlign w:val="top"/>
          </w:tcPr>
          <w:p w14:paraId="44AB6DAC">
            <w:pPr>
              <w:spacing w:before="79" w:line="238" w:lineRule="auto"/>
              <w:ind w:left="118"/>
              <w:rPr>
                <w:rFonts w:ascii="仿宋" w:hAnsi="仿宋" w:eastAsia="仿宋" w:cs="仿宋"/>
                <w:color w:val="auto"/>
                <w:sz w:val="17"/>
                <w:szCs w:val="17"/>
                <w:highlight w:val="none"/>
              </w:rPr>
            </w:pPr>
            <w:r>
              <w:rPr>
                <w:rFonts w:ascii="仿宋" w:hAnsi="仿宋" w:eastAsia="仿宋" w:cs="仿宋"/>
                <w:color w:val="auto"/>
                <w:sz w:val="17"/>
                <w:szCs w:val="17"/>
                <w:highlight w:val="none"/>
              </w:rPr>
              <w:t>人</w:t>
            </w:r>
          </w:p>
        </w:tc>
        <w:tc>
          <w:tcPr>
            <w:tcW w:w="1894" w:type="dxa"/>
            <w:noWrap w:val="0"/>
            <w:vAlign w:val="top"/>
          </w:tcPr>
          <w:p w14:paraId="74BAB31B">
            <w:pPr>
              <w:spacing w:before="79" w:line="232" w:lineRule="exact"/>
              <w:ind w:left="124"/>
              <w:rPr>
                <w:rFonts w:ascii="仿宋" w:hAnsi="仿宋" w:eastAsia="仿宋" w:cs="仿宋"/>
                <w:color w:val="auto"/>
                <w:sz w:val="17"/>
                <w:szCs w:val="17"/>
                <w:highlight w:val="none"/>
              </w:rPr>
            </w:pPr>
            <w:r>
              <w:rPr>
                <w:rFonts w:ascii="仿宋" w:hAnsi="仿宋" w:eastAsia="仿宋" w:cs="仿宋"/>
                <w:color w:val="auto"/>
                <w:spacing w:val="8"/>
                <w:position w:val="1"/>
                <w:sz w:val="17"/>
                <w:szCs w:val="17"/>
                <w:highlight w:val="none"/>
              </w:rPr>
              <w:t>1</w:t>
            </w:r>
            <w:r>
              <w:rPr>
                <w:rFonts w:ascii="仿宋" w:hAnsi="仿宋" w:eastAsia="仿宋" w:cs="仿宋"/>
                <w:color w:val="auto"/>
                <w:spacing w:val="5"/>
                <w:position w:val="1"/>
                <w:sz w:val="17"/>
                <w:szCs w:val="17"/>
                <w:highlight w:val="none"/>
              </w:rPr>
              <w:t>0</w:t>
            </w:r>
            <w:r>
              <w:rPr>
                <w:rFonts w:ascii="仿宋" w:hAnsi="仿宋" w:eastAsia="仿宋" w:cs="仿宋"/>
                <w:color w:val="auto"/>
                <w:spacing w:val="4"/>
                <w:position w:val="1"/>
                <w:sz w:val="17"/>
                <w:szCs w:val="17"/>
                <w:highlight w:val="none"/>
              </w:rPr>
              <w:t>0≤</w:t>
            </w:r>
            <w:r>
              <w:rPr>
                <w:rFonts w:ascii="仿宋" w:hAnsi="仿宋" w:eastAsia="仿宋" w:cs="仿宋"/>
                <w:color w:val="auto"/>
                <w:position w:val="1"/>
                <w:sz w:val="17"/>
                <w:szCs w:val="17"/>
                <w:highlight w:val="none"/>
              </w:rPr>
              <w:t>X</w:t>
            </w:r>
            <w:r>
              <w:rPr>
                <w:rFonts w:ascii="仿宋" w:hAnsi="仿宋" w:eastAsia="仿宋" w:cs="仿宋"/>
                <w:color w:val="auto"/>
                <w:spacing w:val="4"/>
                <w:position w:val="1"/>
                <w:sz w:val="17"/>
                <w:szCs w:val="17"/>
                <w:highlight w:val="none"/>
              </w:rPr>
              <w:t>＜2000</w:t>
            </w:r>
          </w:p>
        </w:tc>
        <w:tc>
          <w:tcPr>
            <w:tcW w:w="1683" w:type="dxa"/>
            <w:noWrap w:val="0"/>
            <w:vAlign w:val="top"/>
          </w:tcPr>
          <w:p w14:paraId="5CC3A742">
            <w:pPr>
              <w:spacing w:before="79" w:line="232" w:lineRule="exact"/>
              <w:ind w:left="126"/>
              <w:rPr>
                <w:rFonts w:ascii="仿宋" w:hAnsi="仿宋" w:eastAsia="仿宋" w:cs="仿宋"/>
                <w:color w:val="auto"/>
                <w:sz w:val="17"/>
                <w:szCs w:val="17"/>
                <w:highlight w:val="none"/>
              </w:rPr>
            </w:pPr>
            <w:r>
              <w:rPr>
                <w:rFonts w:ascii="仿宋" w:hAnsi="仿宋" w:eastAsia="仿宋" w:cs="仿宋"/>
                <w:color w:val="auto"/>
                <w:spacing w:val="5"/>
                <w:position w:val="1"/>
                <w:sz w:val="17"/>
                <w:szCs w:val="17"/>
                <w:highlight w:val="none"/>
              </w:rPr>
              <w:t>1</w:t>
            </w:r>
            <w:r>
              <w:rPr>
                <w:rFonts w:ascii="仿宋" w:hAnsi="仿宋" w:eastAsia="仿宋" w:cs="仿宋"/>
                <w:color w:val="auto"/>
                <w:spacing w:val="4"/>
                <w:position w:val="1"/>
                <w:sz w:val="17"/>
                <w:szCs w:val="17"/>
                <w:highlight w:val="none"/>
              </w:rPr>
              <w:t>0≤</w:t>
            </w:r>
            <w:r>
              <w:rPr>
                <w:rFonts w:ascii="仿宋" w:hAnsi="仿宋" w:eastAsia="仿宋" w:cs="仿宋"/>
                <w:color w:val="auto"/>
                <w:position w:val="1"/>
                <w:sz w:val="17"/>
                <w:szCs w:val="17"/>
                <w:highlight w:val="none"/>
              </w:rPr>
              <w:t>X</w:t>
            </w:r>
            <w:r>
              <w:rPr>
                <w:rFonts w:ascii="仿宋" w:hAnsi="仿宋" w:eastAsia="仿宋" w:cs="仿宋"/>
                <w:color w:val="auto"/>
                <w:spacing w:val="4"/>
                <w:position w:val="1"/>
                <w:sz w:val="17"/>
                <w:szCs w:val="17"/>
                <w:highlight w:val="none"/>
              </w:rPr>
              <w:t>＜100</w:t>
            </w:r>
          </w:p>
        </w:tc>
        <w:tc>
          <w:tcPr>
            <w:tcW w:w="1086" w:type="dxa"/>
            <w:noWrap w:val="0"/>
            <w:vAlign w:val="top"/>
          </w:tcPr>
          <w:p w14:paraId="76F82A71">
            <w:pPr>
              <w:spacing w:before="79" w:line="232" w:lineRule="exact"/>
              <w:ind w:left="112"/>
              <w:rPr>
                <w:rFonts w:ascii="仿宋" w:hAnsi="仿宋" w:eastAsia="仿宋" w:cs="仿宋"/>
                <w:color w:val="auto"/>
                <w:sz w:val="17"/>
                <w:szCs w:val="17"/>
                <w:highlight w:val="none"/>
              </w:rPr>
            </w:pPr>
            <w:r>
              <w:rPr>
                <w:rFonts w:ascii="仿宋" w:hAnsi="仿宋" w:eastAsia="仿宋" w:cs="仿宋"/>
                <w:color w:val="auto"/>
                <w:position w:val="1"/>
                <w:sz w:val="17"/>
                <w:szCs w:val="17"/>
                <w:highlight w:val="none"/>
              </w:rPr>
              <w:t>X</w:t>
            </w:r>
            <w:r>
              <w:rPr>
                <w:rFonts w:ascii="仿宋" w:hAnsi="仿宋" w:eastAsia="仿宋" w:cs="仿宋"/>
                <w:color w:val="auto"/>
                <w:spacing w:val="7"/>
                <w:position w:val="1"/>
                <w:sz w:val="17"/>
                <w:szCs w:val="17"/>
                <w:highlight w:val="none"/>
              </w:rPr>
              <w:t>＜1</w:t>
            </w:r>
            <w:r>
              <w:rPr>
                <w:rFonts w:ascii="仿宋" w:hAnsi="仿宋" w:eastAsia="仿宋" w:cs="仿宋"/>
                <w:color w:val="auto"/>
                <w:spacing w:val="6"/>
                <w:position w:val="1"/>
                <w:sz w:val="17"/>
                <w:szCs w:val="17"/>
                <w:highlight w:val="none"/>
              </w:rPr>
              <w:t>0</w:t>
            </w:r>
          </w:p>
        </w:tc>
      </w:tr>
      <w:tr w14:paraId="1EF0C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94" w:type="dxa"/>
            <w:vMerge w:val="continue"/>
            <w:tcBorders>
              <w:top w:val="nil"/>
            </w:tcBorders>
            <w:noWrap w:val="0"/>
            <w:vAlign w:val="top"/>
          </w:tcPr>
          <w:p w14:paraId="26161CF4">
            <w:pPr>
              <w:rPr>
                <w:rFonts w:ascii="Arial"/>
                <w:color w:val="auto"/>
                <w:sz w:val="21"/>
                <w:highlight w:val="none"/>
              </w:rPr>
            </w:pPr>
          </w:p>
        </w:tc>
        <w:tc>
          <w:tcPr>
            <w:tcW w:w="1618" w:type="dxa"/>
            <w:noWrap w:val="0"/>
            <w:vAlign w:val="top"/>
          </w:tcPr>
          <w:p w14:paraId="4DFF4F2A">
            <w:pPr>
              <w:spacing w:before="79" w:line="234" w:lineRule="auto"/>
              <w:ind w:left="121"/>
              <w:rPr>
                <w:rFonts w:ascii="仿宋" w:hAnsi="仿宋" w:eastAsia="仿宋" w:cs="仿宋"/>
                <w:color w:val="auto"/>
                <w:sz w:val="17"/>
                <w:szCs w:val="17"/>
                <w:highlight w:val="none"/>
              </w:rPr>
            </w:pPr>
            <w:r>
              <w:rPr>
                <w:rFonts w:ascii="仿宋" w:hAnsi="仿宋" w:eastAsia="仿宋" w:cs="仿宋"/>
                <w:color w:val="auto"/>
                <w:spacing w:val="8"/>
                <w:sz w:val="17"/>
                <w:szCs w:val="17"/>
                <w:highlight w:val="none"/>
              </w:rPr>
              <w:t>营</w:t>
            </w:r>
            <w:r>
              <w:rPr>
                <w:rFonts w:ascii="仿宋" w:hAnsi="仿宋" w:eastAsia="仿宋" w:cs="仿宋"/>
                <w:color w:val="auto"/>
                <w:spacing w:val="5"/>
                <w:sz w:val="17"/>
                <w:szCs w:val="17"/>
                <w:highlight w:val="none"/>
              </w:rPr>
              <w:t>业收入(</w:t>
            </w:r>
            <w:r>
              <w:rPr>
                <w:rFonts w:ascii="仿宋" w:hAnsi="仿宋" w:eastAsia="仿宋" w:cs="仿宋"/>
                <w:color w:val="auto"/>
                <w:sz w:val="17"/>
                <w:szCs w:val="17"/>
                <w:highlight w:val="none"/>
              </w:rPr>
              <w:t>Y</w:t>
            </w:r>
            <w:r>
              <w:rPr>
                <w:rFonts w:ascii="仿宋" w:hAnsi="仿宋" w:eastAsia="仿宋" w:cs="仿宋"/>
                <w:color w:val="auto"/>
                <w:spacing w:val="5"/>
                <w:sz w:val="17"/>
                <w:szCs w:val="17"/>
                <w:highlight w:val="none"/>
              </w:rPr>
              <w:t>)</w:t>
            </w:r>
          </w:p>
        </w:tc>
        <w:tc>
          <w:tcPr>
            <w:tcW w:w="1067" w:type="dxa"/>
            <w:noWrap w:val="0"/>
            <w:vAlign w:val="top"/>
          </w:tcPr>
          <w:p w14:paraId="38FB2749">
            <w:pPr>
              <w:spacing w:before="79" w:line="237" w:lineRule="auto"/>
              <w:ind w:left="117"/>
              <w:rPr>
                <w:rFonts w:ascii="仿宋" w:hAnsi="仿宋" w:eastAsia="仿宋" w:cs="仿宋"/>
                <w:color w:val="auto"/>
                <w:sz w:val="17"/>
                <w:szCs w:val="17"/>
                <w:highlight w:val="none"/>
              </w:rPr>
            </w:pPr>
            <w:r>
              <w:rPr>
                <w:rFonts w:ascii="仿宋" w:hAnsi="仿宋" w:eastAsia="仿宋" w:cs="仿宋"/>
                <w:color w:val="auto"/>
                <w:spacing w:val="3"/>
                <w:sz w:val="17"/>
                <w:szCs w:val="17"/>
                <w:highlight w:val="none"/>
              </w:rPr>
              <w:t>万元</w:t>
            </w:r>
          </w:p>
        </w:tc>
        <w:tc>
          <w:tcPr>
            <w:tcW w:w="1894" w:type="dxa"/>
            <w:noWrap w:val="0"/>
            <w:vAlign w:val="top"/>
          </w:tcPr>
          <w:p w14:paraId="0D714618">
            <w:pPr>
              <w:spacing w:before="79" w:line="231" w:lineRule="exact"/>
              <w:ind w:left="124"/>
              <w:rPr>
                <w:rFonts w:ascii="仿宋" w:hAnsi="仿宋" w:eastAsia="仿宋" w:cs="仿宋"/>
                <w:color w:val="auto"/>
                <w:sz w:val="17"/>
                <w:szCs w:val="17"/>
                <w:highlight w:val="none"/>
              </w:rPr>
            </w:pPr>
            <w:r>
              <w:rPr>
                <w:rFonts w:ascii="仿宋" w:hAnsi="仿宋" w:eastAsia="仿宋" w:cs="仿宋"/>
                <w:color w:val="auto"/>
                <w:spacing w:val="5"/>
                <w:position w:val="1"/>
                <w:sz w:val="17"/>
                <w:szCs w:val="17"/>
                <w:highlight w:val="none"/>
              </w:rPr>
              <w:t>1000≤</w:t>
            </w:r>
            <w:r>
              <w:rPr>
                <w:rFonts w:ascii="仿宋" w:hAnsi="仿宋" w:eastAsia="仿宋" w:cs="仿宋"/>
                <w:color w:val="auto"/>
                <w:position w:val="1"/>
                <w:sz w:val="17"/>
                <w:szCs w:val="17"/>
                <w:highlight w:val="none"/>
              </w:rPr>
              <w:t>Y</w:t>
            </w:r>
            <w:r>
              <w:rPr>
                <w:rFonts w:ascii="仿宋" w:hAnsi="仿宋" w:eastAsia="仿宋" w:cs="仿宋"/>
                <w:color w:val="auto"/>
                <w:spacing w:val="5"/>
                <w:position w:val="1"/>
                <w:sz w:val="17"/>
                <w:szCs w:val="17"/>
                <w:highlight w:val="none"/>
              </w:rPr>
              <w:t>＜10000</w:t>
            </w:r>
            <w:r>
              <w:rPr>
                <w:rFonts w:ascii="仿宋" w:hAnsi="仿宋" w:eastAsia="仿宋" w:cs="仿宋"/>
                <w:color w:val="auto"/>
                <w:spacing w:val="2"/>
                <w:position w:val="1"/>
                <w:sz w:val="17"/>
                <w:szCs w:val="17"/>
                <w:highlight w:val="none"/>
              </w:rPr>
              <w:t>0</w:t>
            </w:r>
          </w:p>
        </w:tc>
        <w:tc>
          <w:tcPr>
            <w:tcW w:w="1683" w:type="dxa"/>
            <w:noWrap w:val="0"/>
            <w:vAlign w:val="top"/>
          </w:tcPr>
          <w:p w14:paraId="355FA8B1">
            <w:pPr>
              <w:spacing w:before="79" w:line="231" w:lineRule="exact"/>
              <w:ind w:left="126"/>
              <w:rPr>
                <w:rFonts w:ascii="仿宋" w:hAnsi="仿宋" w:eastAsia="仿宋" w:cs="仿宋"/>
                <w:color w:val="auto"/>
                <w:sz w:val="17"/>
                <w:szCs w:val="17"/>
                <w:highlight w:val="none"/>
              </w:rPr>
            </w:pPr>
            <w:r>
              <w:rPr>
                <w:rFonts w:ascii="仿宋" w:hAnsi="仿宋" w:eastAsia="仿宋" w:cs="仿宋"/>
                <w:color w:val="auto"/>
                <w:spacing w:val="8"/>
                <w:position w:val="1"/>
                <w:sz w:val="17"/>
                <w:szCs w:val="17"/>
                <w:highlight w:val="none"/>
              </w:rPr>
              <w:t>1</w:t>
            </w:r>
            <w:r>
              <w:rPr>
                <w:rFonts w:ascii="仿宋" w:hAnsi="仿宋" w:eastAsia="仿宋" w:cs="仿宋"/>
                <w:color w:val="auto"/>
                <w:spacing w:val="5"/>
                <w:position w:val="1"/>
                <w:sz w:val="17"/>
                <w:szCs w:val="17"/>
                <w:highlight w:val="none"/>
              </w:rPr>
              <w:t>0</w:t>
            </w:r>
            <w:r>
              <w:rPr>
                <w:rFonts w:ascii="仿宋" w:hAnsi="仿宋" w:eastAsia="仿宋" w:cs="仿宋"/>
                <w:color w:val="auto"/>
                <w:spacing w:val="4"/>
                <w:position w:val="1"/>
                <w:sz w:val="17"/>
                <w:szCs w:val="17"/>
                <w:highlight w:val="none"/>
              </w:rPr>
              <w:t>0≤</w:t>
            </w:r>
            <w:r>
              <w:rPr>
                <w:rFonts w:ascii="仿宋" w:hAnsi="仿宋" w:eastAsia="仿宋" w:cs="仿宋"/>
                <w:color w:val="auto"/>
                <w:position w:val="1"/>
                <w:sz w:val="17"/>
                <w:szCs w:val="17"/>
                <w:highlight w:val="none"/>
              </w:rPr>
              <w:t>Y</w:t>
            </w:r>
            <w:r>
              <w:rPr>
                <w:rFonts w:ascii="仿宋" w:hAnsi="仿宋" w:eastAsia="仿宋" w:cs="仿宋"/>
                <w:color w:val="auto"/>
                <w:spacing w:val="4"/>
                <w:position w:val="1"/>
                <w:sz w:val="17"/>
                <w:szCs w:val="17"/>
                <w:highlight w:val="none"/>
              </w:rPr>
              <w:t>＜1000</w:t>
            </w:r>
          </w:p>
        </w:tc>
        <w:tc>
          <w:tcPr>
            <w:tcW w:w="1086" w:type="dxa"/>
            <w:noWrap w:val="0"/>
            <w:vAlign w:val="top"/>
          </w:tcPr>
          <w:p w14:paraId="7246D5C3">
            <w:pPr>
              <w:spacing w:before="79" w:line="232" w:lineRule="exact"/>
              <w:ind w:left="112"/>
              <w:rPr>
                <w:rFonts w:ascii="仿宋" w:hAnsi="仿宋" w:eastAsia="仿宋" w:cs="仿宋"/>
                <w:color w:val="auto"/>
                <w:sz w:val="17"/>
                <w:szCs w:val="17"/>
                <w:highlight w:val="none"/>
              </w:rPr>
            </w:pPr>
            <w:r>
              <w:rPr>
                <w:rFonts w:ascii="仿宋" w:hAnsi="仿宋" w:eastAsia="仿宋" w:cs="仿宋"/>
                <w:color w:val="auto"/>
                <w:position w:val="1"/>
                <w:sz w:val="17"/>
                <w:szCs w:val="17"/>
                <w:highlight w:val="none"/>
              </w:rPr>
              <w:t>Y</w:t>
            </w:r>
            <w:r>
              <w:rPr>
                <w:rFonts w:ascii="仿宋" w:hAnsi="仿宋" w:eastAsia="仿宋" w:cs="仿宋"/>
                <w:color w:val="auto"/>
                <w:spacing w:val="7"/>
                <w:position w:val="1"/>
                <w:sz w:val="17"/>
                <w:szCs w:val="17"/>
                <w:highlight w:val="none"/>
              </w:rPr>
              <w:t>＜</w:t>
            </w:r>
            <w:r>
              <w:rPr>
                <w:rFonts w:ascii="仿宋" w:hAnsi="仿宋" w:eastAsia="仿宋" w:cs="仿宋"/>
                <w:color w:val="auto"/>
                <w:spacing w:val="6"/>
                <w:position w:val="1"/>
                <w:sz w:val="17"/>
                <w:szCs w:val="17"/>
                <w:highlight w:val="none"/>
              </w:rPr>
              <w:t>100</w:t>
            </w:r>
          </w:p>
        </w:tc>
      </w:tr>
      <w:tr w14:paraId="5725E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94" w:type="dxa"/>
            <w:vMerge w:val="restart"/>
            <w:tcBorders>
              <w:bottom w:val="nil"/>
            </w:tcBorders>
            <w:noWrap w:val="0"/>
            <w:vAlign w:val="top"/>
          </w:tcPr>
          <w:p w14:paraId="5EB454CF">
            <w:pPr>
              <w:spacing w:before="91" w:line="302" w:lineRule="auto"/>
              <w:ind w:left="914" w:right="183" w:hanging="721"/>
              <w:rPr>
                <w:rFonts w:ascii="仿宋" w:hAnsi="仿宋" w:eastAsia="仿宋" w:cs="仿宋"/>
                <w:color w:val="auto"/>
                <w:sz w:val="17"/>
                <w:szCs w:val="17"/>
                <w:highlight w:val="none"/>
              </w:rPr>
            </w:pPr>
            <w:r>
              <w:rPr>
                <w:rFonts w:ascii="仿宋" w:hAnsi="仿宋" w:eastAsia="仿宋" w:cs="仿宋"/>
                <w:color w:val="auto"/>
                <w:spacing w:val="10"/>
                <w:sz w:val="17"/>
                <w:szCs w:val="17"/>
                <w:highlight w:val="none"/>
              </w:rPr>
              <w:t>软</w:t>
            </w:r>
            <w:r>
              <w:rPr>
                <w:rFonts w:ascii="仿宋" w:hAnsi="仿宋" w:eastAsia="仿宋" w:cs="仿宋"/>
                <w:color w:val="auto"/>
                <w:spacing w:val="9"/>
                <w:sz w:val="17"/>
                <w:szCs w:val="17"/>
                <w:highlight w:val="none"/>
              </w:rPr>
              <w:t>件和信息技术服务</w:t>
            </w:r>
            <w:r>
              <w:rPr>
                <w:rFonts w:ascii="仿宋" w:hAnsi="仿宋" w:eastAsia="仿宋" w:cs="仿宋"/>
                <w:color w:val="auto"/>
                <w:sz w:val="17"/>
                <w:szCs w:val="17"/>
                <w:highlight w:val="none"/>
              </w:rPr>
              <w:t>业</w:t>
            </w:r>
          </w:p>
        </w:tc>
        <w:tc>
          <w:tcPr>
            <w:tcW w:w="1618" w:type="dxa"/>
            <w:noWrap w:val="0"/>
            <w:vAlign w:val="top"/>
          </w:tcPr>
          <w:p w14:paraId="19D3AD8F">
            <w:pPr>
              <w:spacing w:before="79" w:line="234" w:lineRule="auto"/>
              <w:ind w:left="115"/>
              <w:rPr>
                <w:rFonts w:ascii="仿宋" w:hAnsi="仿宋" w:eastAsia="仿宋" w:cs="仿宋"/>
                <w:color w:val="auto"/>
                <w:sz w:val="17"/>
                <w:szCs w:val="17"/>
                <w:highlight w:val="none"/>
              </w:rPr>
            </w:pPr>
            <w:r>
              <w:rPr>
                <w:rFonts w:ascii="仿宋" w:hAnsi="仿宋" w:eastAsia="仿宋" w:cs="仿宋"/>
                <w:color w:val="auto"/>
                <w:spacing w:val="7"/>
                <w:sz w:val="17"/>
                <w:szCs w:val="17"/>
                <w:highlight w:val="none"/>
              </w:rPr>
              <w:t>从</w:t>
            </w:r>
            <w:r>
              <w:rPr>
                <w:rFonts w:ascii="仿宋" w:hAnsi="仿宋" w:eastAsia="仿宋" w:cs="仿宋"/>
                <w:color w:val="auto"/>
                <w:spacing w:val="6"/>
                <w:sz w:val="17"/>
                <w:szCs w:val="17"/>
                <w:highlight w:val="none"/>
              </w:rPr>
              <w:t>业人员(</w:t>
            </w:r>
            <w:r>
              <w:rPr>
                <w:rFonts w:ascii="仿宋" w:hAnsi="仿宋" w:eastAsia="仿宋" w:cs="仿宋"/>
                <w:color w:val="auto"/>
                <w:sz w:val="17"/>
                <w:szCs w:val="17"/>
                <w:highlight w:val="none"/>
              </w:rPr>
              <w:t>X</w:t>
            </w:r>
            <w:r>
              <w:rPr>
                <w:rFonts w:ascii="仿宋" w:hAnsi="仿宋" w:eastAsia="仿宋" w:cs="仿宋"/>
                <w:color w:val="auto"/>
                <w:spacing w:val="6"/>
                <w:sz w:val="17"/>
                <w:szCs w:val="17"/>
                <w:highlight w:val="none"/>
              </w:rPr>
              <w:t>)</w:t>
            </w:r>
          </w:p>
        </w:tc>
        <w:tc>
          <w:tcPr>
            <w:tcW w:w="1067" w:type="dxa"/>
            <w:noWrap w:val="0"/>
            <w:vAlign w:val="top"/>
          </w:tcPr>
          <w:p w14:paraId="2D58B47B">
            <w:pPr>
              <w:spacing w:before="78" w:line="238" w:lineRule="auto"/>
              <w:ind w:left="118"/>
              <w:rPr>
                <w:rFonts w:ascii="仿宋" w:hAnsi="仿宋" w:eastAsia="仿宋" w:cs="仿宋"/>
                <w:color w:val="auto"/>
                <w:sz w:val="17"/>
                <w:szCs w:val="17"/>
                <w:highlight w:val="none"/>
              </w:rPr>
            </w:pPr>
            <w:r>
              <w:rPr>
                <w:rFonts w:ascii="仿宋" w:hAnsi="仿宋" w:eastAsia="仿宋" w:cs="仿宋"/>
                <w:color w:val="auto"/>
                <w:sz w:val="17"/>
                <w:szCs w:val="17"/>
                <w:highlight w:val="none"/>
              </w:rPr>
              <w:t>人</w:t>
            </w:r>
          </w:p>
        </w:tc>
        <w:tc>
          <w:tcPr>
            <w:tcW w:w="1894" w:type="dxa"/>
            <w:noWrap w:val="0"/>
            <w:vAlign w:val="top"/>
          </w:tcPr>
          <w:p w14:paraId="3B2808F6">
            <w:pPr>
              <w:spacing w:before="79" w:line="231" w:lineRule="exact"/>
              <w:ind w:left="124"/>
              <w:rPr>
                <w:rFonts w:ascii="仿宋" w:hAnsi="仿宋" w:eastAsia="仿宋" w:cs="仿宋"/>
                <w:color w:val="auto"/>
                <w:sz w:val="17"/>
                <w:szCs w:val="17"/>
                <w:highlight w:val="none"/>
              </w:rPr>
            </w:pPr>
            <w:r>
              <w:rPr>
                <w:rFonts w:ascii="仿宋" w:hAnsi="仿宋" w:eastAsia="仿宋" w:cs="仿宋"/>
                <w:color w:val="auto"/>
                <w:spacing w:val="7"/>
                <w:position w:val="1"/>
                <w:sz w:val="17"/>
                <w:szCs w:val="17"/>
                <w:highlight w:val="none"/>
              </w:rPr>
              <w:t>1</w:t>
            </w:r>
            <w:r>
              <w:rPr>
                <w:rFonts w:ascii="仿宋" w:hAnsi="仿宋" w:eastAsia="仿宋" w:cs="仿宋"/>
                <w:color w:val="auto"/>
                <w:spacing w:val="4"/>
                <w:position w:val="1"/>
                <w:sz w:val="17"/>
                <w:szCs w:val="17"/>
                <w:highlight w:val="none"/>
              </w:rPr>
              <w:t>00≤</w:t>
            </w:r>
            <w:r>
              <w:rPr>
                <w:rFonts w:ascii="仿宋" w:hAnsi="仿宋" w:eastAsia="仿宋" w:cs="仿宋"/>
                <w:color w:val="auto"/>
                <w:position w:val="1"/>
                <w:sz w:val="17"/>
                <w:szCs w:val="17"/>
                <w:highlight w:val="none"/>
              </w:rPr>
              <w:t>X</w:t>
            </w:r>
            <w:r>
              <w:rPr>
                <w:rFonts w:ascii="仿宋" w:hAnsi="仿宋" w:eastAsia="仿宋" w:cs="仿宋"/>
                <w:color w:val="auto"/>
                <w:spacing w:val="4"/>
                <w:position w:val="1"/>
                <w:sz w:val="17"/>
                <w:szCs w:val="17"/>
                <w:highlight w:val="none"/>
              </w:rPr>
              <w:t>＜300</w:t>
            </w:r>
          </w:p>
        </w:tc>
        <w:tc>
          <w:tcPr>
            <w:tcW w:w="1683" w:type="dxa"/>
            <w:noWrap w:val="0"/>
            <w:vAlign w:val="top"/>
          </w:tcPr>
          <w:p w14:paraId="02F409AC">
            <w:pPr>
              <w:spacing w:before="79" w:line="231" w:lineRule="exact"/>
              <w:ind w:left="126"/>
              <w:rPr>
                <w:rFonts w:ascii="仿宋" w:hAnsi="仿宋" w:eastAsia="仿宋" w:cs="仿宋"/>
                <w:color w:val="auto"/>
                <w:sz w:val="17"/>
                <w:szCs w:val="17"/>
                <w:highlight w:val="none"/>
              </w:rPr>
            </w:pPr>
            <w:r>
              <w:rPr>
                <w:rFonts w:ascii="仿宋" w:hAnsi="仿宋" w:eastAsia="仿宋" w:cs="仿宋"/>
                <w:color w:val="auto"/>
                <w:spacing w:val="5"/>
                <w:position w:val="1"/>
                <w:sz w:val="17"/>
                <w:szCs w:val="17"/>
                <w:highlight w:val="none"/>
              </w:rPr>
              <w:t>1</w:t>
            </w:r>
            <w:r>
              <w:rPr>
                <w:rFonts w:ascii="仿宋" w:hAnsi="仿宋" w:eastAsia="仿宋" w:cs="仿宋"/>
                <w:color w:val="auto"/>
                <w:spacing w:val="4"/>
                <w:position w:val="1"/>
                <w:sz w:val="17"/>
                <w:szCs w:val="17"/>
                <w:highlight w:val="none"/>
              </w:rPr>
              <w:t>0≤</w:t>
            </w:r>
            <w:r>
              <w:rPr>
                <w:rFonts w:ascii="仿宋" w:hAnsi="仿宋" w:eastAsia="仿宋" w:cs="仿宋"/>
                <w:color w:val="auto"/>
                <w:position w:val="1"/>
                <w:sz w:val="17"/>
                <w:szCs w:val="17"/>
                <w:highlight w:val="none"/>
              </w:rPr>
              <w:t>X</w:t>
            </w:r>
            <w:r>
              <w:rPr>
                <w:rFonts w:ascii="仿宋" w:hAnsi="仿宋" w:eastAsia="仿宋" w:cs="仿宋"/>
                <w:color w:val="auto"/>
                <w:spacing w:val="4"/>
                <w:position w:val="1"/>
                <w:sz w:val="17"/>
                <w:szCs w:val="17"/>
                <w:highlight w:val="none"/>
              </w:rPr>
              <w:t>＜100</w:t>
            </w:r>
          </w:p>
        </w:tc>
        <w:tc>
          <w:tcPr>
            <w:tcW w:w="1086" w:type="dxa"/>
            <w:noWrap w:val="0"/>
            <w:vAlign w:val="top"/>
          </w:tcPr>
          <w:p w14:paraId="181F24DB">
            <w:pPr>
              <w:spacing w:before="79" w:line="232" w:lineRule="exact"/>
              <w:ind w:left="112"/>
              <w:rPr>
                <w:rFonts w:ascii="仿宋" w:hAnsi="仿宋" w:eastAsia="仿宋" w:cs="仿宋"/>
                <w:color w:val="auto"/>
                <w:sz w:val="17"/>
                <w:szCs w:val="17"/>
                <w:highlight w:val="none"/>
              </w:rPr>
            </w:pPr>
            <w:r>
              <w:rPr>
                <w:rFonts w:ascii="仿宋" w:hAnsi="仿宋" w:eastAsia="仿宋" w:cs="仿宋"/>
                <w:color w:val="auto"/>
                <w:position w:val="1"/>
                <w:sz w:val="17"/>
                <w:szCs w:val="17"/>
                <w:highlight w:val="none"/>
              </w:rPr>
              <w:t>X</w:t>
            </w:r>
            <w:r>
              <w:rPr>
                <w:rFonts w:ascii="仿宋" w:hAnsi="仿宋" w:eastAsia="仿宋" w:cs="仿宋"/>
                <w:color w:val="auto"/>
                <w:spacing w:val="7"/>
                <w:position w:val="1"/>
                <w:sz w:val="17"/>
                <w:szCs w:val="17"/>
                <w:highlight w:val="none"/>
              </w:rPr>
              <w:t>＜1</w:t>
            </w:r>
            <w:r>
              <w:rPr>
                <w:rFonts w:ascii="仿宋" w:hAnsi="仿宋" w:eastAsia="仿宋" w:cs="仿宋"/>
                <w:color w:val="auto"/>
                <w:spacing w:val="6"/>
                <w:position w:val="1"/>
                <w:sz w:val="17"/>
                <w:szCs w:val="17"/>
                <w:highlight w:val="none"/>
              </w:rPr>
              <w:t>0</w:t>
            </w:r>
          </w:p>
        </w:tc>
      </w:tr>
      <w:tr w14:paraId="47635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994" w:type="dxa"/>
            <w:vMerge w:val="continue"/>
            <w:tcBorders>
              <w:top w:val="nil"/>
            </w:tcBorders>
            <w:noWrap w:val="0"/>
            <w:vAlign w:val="top"/>
          </w:tcPr>
          <w:p w14:paraId="5D38CD9C">
            <w:pPr>
              <w:rPr>
                <w:rFonts w:ascii="Arial"/>
                <w:color w:val="auto"/>
                <w:sz w:val="21"/>
                <w:highlight w:val="none"/>
              </w:rPr>
            </w:pPr>
          </w:p>
        </w:tc>
        <w:tc>
          <w:tcPr>
            <w:tcW w:w="1618" w:type="dxa"/>
            <w:noWrap w:val="0"/>
            <w:vAlign w:val="top"/>
          </w:tcPr>
          <w:p w14:paraId="0A97CCF4">
            <w:pPr>
              <w:spacing w:before="81" w:line="234" w:lineRule="auto"/>
              <w:ind w:left="121"/>
              <w:rPr>
                <w:rFonts w:ascii="仿宋" w:hAnsi="仿宋" w:eastAsia="仿宋" w:cs="仿宋"/>
                <w:color w:val="auto"/>
                <w:sz w:val="17"/>
                <w:szCs w:val="17"/>
                <w:highlight w:val="none"/>
              </w:rPr>
            </w:pPr>
            <w:r>
              <w:rPr>
                <w:rFonts w:ascii="仿宋" w:hAnsi="仿宋" w:eastAsia="仿宋" w:cs="仿宋"/>
                <w:color w:val="auto"/>
                <w:spacing w:val="8"/>
                <w:sz w:val="17"/>
                <w:szCs w:val="17"/>
                <w:highlight w:val="none"/>
              </w:rPr>
              <w:t>营</w:t>
            </w:r>
            <w:r>
              <w:rPr>
                <w:rFonts w:ascii="仿宋" w:hAnsi="仿宋" w:eastAsia="仿宋" w:cs="仿宋"/>
                <w:color w:val="auto"/>
                <w:spacing w:val="5"/>
                <w:sz w:val="17"/>
                <w:szCs w:val="17"/>
                <w:highlight w:val="none"/>
              </w:rPr>
              <w:t>业收入(</w:t>
            </w:r>
            <w:r>
              <w:rPr>
                <w:rFonts w:ascii="仿宋" w:hAnsi="仿宋" w:eastAsia="仿宋" w:cs="仿宋"/>
                <w:color w:val="auto"/>
                <w:sz w:val="17"/>
                <w:szCs w:val="17"/>
                <w:highlight w:val="none"/>
              </w:rPr>
              <w:t>Y</w:t>
            </w:r>
            <w:r>
              <w:rPr>
                <w:rFonts w:ascii="仿宋" w:hAnsi="仿宋" w:eastAsia="仿宋" w:cs="仿宋"/>
                <w:color w:val="auto"/>
                <w:spacing w:val="5"/>
                <w:sz w:val="17"/>
                <w:szCs w:val="17"/>
                <w:highlight w:val="none"/>
              </w:rPr>
              <w:t>)</w:t>
            </w:r>
          </w:p>
        </w:tc>
        <w:tc>
          <w:tcPr>
            <w:tcW w:w="1067" w:type="dxa"/>
            <w:noWrap w:val="0"/>
            <w:vAlign w:val="top"/>
          </w:tcPr>
          <w:p w14:paraId="7382E9E4">
            <w:pPr>
              <w:spacing w:before="81" w:line="237" w:lineRule="auto"/>
              <w:ind w:left="117"/>
              <w:rPr>
                <w:rFonts w:ascii="仿宋" w:hAnsi="仿宋" w:eastAsia="仿宋" w:cs="仿宋"/>
                <w:color w:val="auto"/>
                <w:sz w:val="17"/>
                <w:szCs w:val="17"/>
                <w:highlight w:val="none"/>
              </w:rPr>
            </w:pPr>
            <w:r>
              <w:rPr>
                <w:rFonts w:ascii="仿宋" w:hAnsi="仿宋" w:eastAsia="仿宋" w:cs="仿宋"/>
                <w:color w:val="auto"/>
                <w:spacing w:val="3"/>
                <w:sz w:val="17"/>
                <w:szCs w:val="17"/>
                <w:highlight w:val="none"/>
              </w:rPr>
              <w:t>万元</w:t>
            </w:r>
          </w:p>
        </w:tc>
        <w:tc>
          <w:tcPr>
            <w:tcW w:w="1894" w:type="dxa"/>
            <w:noWrap w:val="0"/>
            <w:vAlign w:val="top"/>
          </w:tcPr>
          <w:p w14:paraId="734A9A38">
            <w:pPr>
              <w:spacing w:before="81" w:line="231" w:lineRule="exact"/>
              <w:ind w:left="124"/>
              <w:rPr>
                <w:rFonts w:ascii="仿宋" w:hAnsi="仿宋" w:eastAsia="仿宋" w:cs="仿宋"/>
                <w:color w:val="auto"/>
                <w:sz w:val="17"/>
                <w:szCs w:val="17"/>
                <w:highlight w:val="none"/>
              </w:rPr>
            </w:pPr>
            <w:r>
              <w:rPr>
                <w:rFonts w:ascii="仿宋" w:hAnsi="仿宋" w:eastAsia="仿宋" w:cs="仿宋"/>
                <w:color w:val="auto"/>
                <w:spacing w:val="8"/>
                <w:position w:val="1"/>
                <w:sz w:val="17"/>
                <w:szCs w:val="17"/>
                <w:highlight w:val="none"/>
              </w:rPr>
              <w:t>1</w:t>
            </w:r>
            <w:r>
              <w:rPr>
                <w:rFonts w:ascii="仿宋" w:hAnsi="仿宋" w:eastAsia="仿宋" w:cs="仿宋"/>
                <w:color w:val="auto"/>
                <w:spacing w:val="7"/>
                <w:position w:val="1"/>
                <w:sz w:val="17"/>
                <w:szCs w:val="17"/>
                <w:highlight w:val="none"/>
              </w:rPr>
              <w:t>0</w:t>
            </w:r>
            <w:r>
              <w:rPr>
                <w:rFonts w:ascii="仿宋" w:hAnsi="仿宋" w:eastAsia="仿宋" w:cs="仿宋"/>
                <w:color w:val="auto"/>
                <w:spacing w:val="4"/>
                <w:position w:val="1"/>
                <w:sz w:val="17"/>
                <w:szCs w:val="17"/>
                <w:highlight w:val="none"/>
              </w:rPr>
              <w:t>00≤</w:t>
            </w:r>
            <w:r>
              <w:rPr>
                <w:rFonts w:ascii="仿宋" w:hAnsi="仿宋" w:eastAsia="仿宋" w:cs="仿宋"/>
                <w:color w:val="auto"/>
                <w:position w:val="1"/>
                <w:sz w:val="17"/>
                <w:szCs w:val="17"/>
                <w:highlight w:val="none"/>
              </w:rPr>
              <w:t>Y</w:t>
            </w:r>
            <w:r>
              <w:rPr>
                <w:rFonts w:ascii="仿宋" w:hAnsi="仿宋" w:eastAsia="仿宋" w:cs="仿宋"/>
                <w:color w:val="auto"/>
                <w:spacing w:val="4"/>
                <w:position w:val="1"/>
                <w:sz w:val="17"/>
                <w:szCs w:val="17"/>
                <w:highlight w:val="none"/>
              </w:rPr>
              <w:t>＜10000</w:t>
            </w:r>
          </w:p>
        </w:tc>
        <w:tc>
          <w:tcPr>
            <w:tcW w:w="1683" w:type="dxa"/>
            <w:noWrap w:val="0"/>
            <w:vAlign w:val="top"/>
          </w:tcPr>
          <w:p w14:paraId="2B6875FB">
            <w:pPr>
              <w:spacing w:before="81" w:line="231" w:lineRule="exact"/>
              <w:ind w:left="116"/>
              <w:rPr>
                <w:rFonts w:ascii="仿宋" w:hAnsi="仿宋" w:eastAsia="仿宋" w:cs="仿宋"/>
                <w:color w:val="auto"/>
                <w:sz w:val="17"/>
                <w:szCs w:val="17"/>
                <w:highlight w:val="none"/>
              </w:rPr>
            </w:pPr>
            <w:r>
              <w:rPr>
                <w:rFonts w:ascii="仿宋" w:hAnsi="仿宋" w:eastAsia="仿宋" w:cs="仿宋"/>
                <w:color w:val="auto"/>
                <w:spacing w:val="10"/>
                <w:position w:val="1"/>
                <w:sz w:val="17"/>
                <w:szCs w:val="17"/>
                <w:highlight w:val="none"/>
              </w:rPr>
              <w:t>5</w:t>
            </w:r>
            <w:r>
              <w:rPr>
                <w:rFonts w:ascii="仿宋" w:hAnsi="仿宋" w:eastAsia="仿宋" w:cs="仿宋"/>
                <w:color w:val="auto"/>
                <w:spacing w:val="5"/>
                <w:position w:val="1"/>
                <w:sz w:val="17"/>
                <w:szCs w:val="17"/>
                <w:highlight w:val="none"/>
              </w:rPr>
              <w:t>0≤</w:t>
            </w:r>
            <w:r>
              <w:rPr>
                <w:rFonts w:ascii="仿宋" w:hAnsi="仿宋" w:eastAsia="仿宋" w:cs="仿宋"/>
                <w:color w:val="auto"/>
                <w:position w:val="1"/>
                <w:sz w:val="17"/>
                <w:szCs w:val="17"/>
                <w:highlight w:val="none"/>
              </w:rPr>
              <w:t>Y</w:t>
            </w:r>
            <w:r>
              <w:rPr>
                <w:rFonts w:ascii="仿宋" w:hAnsi="仿宋" w:eastAsia="仿宋" w:cs="仿宋"/>
                <w:color w:val="auto"/>
                <w:spacing w:val="5"/>
                <w:position w:val="1"/>
                <w:sz w:val="17"/>
                <w:szCs w:val="17"/>
                <w:highlight w:val="none"/>
              </w:rPr>
              <w:t>＜1000</w:t>
            </w:r>
          </w:p>
        </w:tc>
        <w:tc>
          <w:tcPr>
            <w:tcW w:w="1086" w:type="dxa"/>
            <w:noWrap w:val="0"/>
            <w:vAlign w:val="top"/>
          </w:tcPr>
          <w:p w14:paraId="00F04BCB">
            <w:pPr>
              <w:spacing w:before="81" w:line="232" w:lineRule="exact"/>
              <w:ind w:left="112"/>
              <w:rPr>
                <w:rFonts w:ascii="仿宋" w:hAnsi="仿宋" w:eastAsia="仿宋" w:cs="仿宋"/>
                <w:color w:val="auto"/>
                <w:sz w:val="17"/>
                <w:szCs w:val="17"/>
                <w:highlight w:val="none"/>
              </w:rPr>
            </w:pPr>
            <w:r>
              <w:rPr>
                <w:rFonts w:ascii="仿宋" w:hAnsi="仿宋" w:eastAsia="仿宋" w:cs="仿宋"/>
                <w:color w:val="auto"/>
                <w:position w:val="1"/>
                <w:sz w:val="17"/>
                <w:szCs w:val="17"/>
                <w:highlight w:val="none"/>
              </w:rPr>
              <w:t>Y</w:t>
            </w:r>
            <w:r>
              <w:rPr>
                <w:rFonts w:ascii="仿宋" w:hAnsi="仿宋" w:eastAsia="仿宋" w:cs="仿宋"/>
                <w:color w:val="auto"/>
                <w:spacing w:val="7"/>
                <w:position w:val="1"/>
                <w:sz w:val="17"/>
                <w:szCs w:val="17"/>
                <w:highlight w:val="none"/>
              </w:rPr>
              <w:t>＜50</w:t>
            </w:r>
          </w:p>
        </w:tc>
      </w:tr>
      <w:tr w14:paraId="4F177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94" w:type="dxa"/>
            <w:vMerge w:val="restart"/>
            <w:tcBorders>
              <w:bottom w:val="nil"/>
            </w:tcBorders>
            <w:noWrap w:val="0"/>
            <w:vAlign w:val="top"/>
          </w:tcPr>
          <w:p w14:paraId="3F04AF5D">
            <w:pPr>
              <w:spacing w:line="365" w:lineRule="auto"/>
              <w:rPr>
                <w:rFonts w:ascii="Arial"/>
                <w:color w:val="auto"/>
                <w:sz w:val="21"/>
                <w:highlight w:val="none"/>
              </w:rPr>
            </w:pPr>
          </w:p>
          <w:p w14:paraId="677BE803">
            <w:pPr>
              <w:spacing w:before="56" w:line="233" w:lineRule="auto"/>
              <w:ind w:left="376"/>
              <w:rPr>
                <w:rFonts w:ascii="仿宋" w:hAnsi="仿宋" w:eastAsia="仿宋" w:cs="仿宋"/>
                <w:color w:val="auto"/>
                <w:sz w:val="17"/>
                <w:szCs w:val="17"/>
                <w:highlight w:val="none"/>
              </w:rPr>
            </w:pPr>
            <w:r>
              <w:rPr>
                <w:rFonts w:ascii="仿宋" w:hAnsi="仿宋" w:eastAsia="仿宋" w:cs="仿宋"/>
                <w:color w:val="auto"/>
                <w:spacing w:val="11"/>
                <w:sz w:val="17"/>
                <w:szCs w:val="17"/>
                <w:highlight w:val="none"/>
              </w:rPr>
              <w:t>房</w:t>
            </w:r>
            <w:r>
              <w:rPr>
                <w:rFonts w:ascii="仿宋" w:hAnsi="仿宋" w:eastAsia="仿宋" w:cs="仿宋"/>
                <w:color w:val="auto"/>
                <w:spacing w:val="8"/>
                <w:sz w:val="17"/>
                <w:szCs w:val="17"/>
                <w:highlight w:val="none"/>
              </w:rPr>
              <w:t>地产开发经营</w:t>
            </w:r>
          </w:p>
        </w:tc>
        <w:tc>
          <w:tcPr>
            <w:tcW w:w="1618" w:type="dxa"/>
            <w:noWrap w:val="0"/>
            <w:vAlign w:val="top"/>
          </w:tcPr>
          <w:p w14:paraId="2CEF3070">
            <w:pPr>
              <w:spacing w:before="82" w:line="234" w:lineRule="auto"/>
              <w:ind w:left="121"/>
              <w:rPr>
                <w:rFonts w:ascii="仿宋" w:hAnsi="仿宋" w:eastAsia="仿宋" w:cs="仿宋"/>
                <w:color w:val="auto"/>
                <w:sz w:val="17"/>
                <w:szCs w:val="17"/>
                <w:highlight w:val="none"/>
              </w:rPr>
            </w:pPr>
            <w:r>
              <w:rPr>
                <w:rFonts w:ascii="仿宋" w:hAnsi="仿宋" w:eastAsia="仿宋" w:cs="仿宋"/>
                <w:color w:val="auto"/>
                <w:spacing w:val="8"/>
                <w:sz w:val="17"/>
                <w:szCs w:val="17"/>
                <w:highlight w:val="none"/>
              </w:rPr>
              <w:t>营</w:t>
            </w:r>
            <w:r>
              <w:rPr>
                <w:rFonts w:ascii="仿宋" w:hAnsi="仿宋" w:eastAsia="仿宋" w:cs="仿宋"/>
                <w:color w:val="auto"/>
                <w:spacing w:val="5"/>
                <w:sz w:val="17"/>
                <w:szCs w:val="17"/>
                <w:highlight w:val="none"/>
              </w:rPr>
              <w:t>业收入(</w:t>
            </w:r>
            <w:r>
              <w:rPr>
                <w:rFonts w:ascii="仿宋" w:hAnsi="仿宋" w:eastAsia="仿宋" w:cs="仿宋"/>
                <w:color w:val="auto"/>
                <w:sz w:val="17"/>
                <w:szCs w:val="17"/>
                <w:highlight w:val="none"/>
              </w:rPr>
              <w:t>Y</w:t>
            </w:r>
            <w:r>
              <w:rPr>
                <w:rFonts w:ascii="仿宋" w:hAnsi="仿宋" w:eastAsia="仿宋" w:cs="仿宋"/>
                <w:color w:val="auto"/>
                <w:spacing w:val="5"/>
                <w:sz w:val="17"/>
                <w:szCs w:val="17"/>
                <w:highlight w:val="none"/>
              </w:rPr>
              <w:t>)</w:t>
            </w:r>
          </w:p>
        </w:tc>
        <w:tc>
          <w:tcPr>
            <w:tcW w:w="1067" w:type="dxa"/>
            <w:noWrap w:val="0"/>
            <w:vAlign w:val="top"/>
          </w:tcPr>
          <w:p w14:paraId="28F02B41">
            <w:pPr>
              <w:spacing w:before="82" w:line="237" w:lineRule="auto"/>
              <w:ind w:left="117"/>
              <w:rPr>
                <w:rFonts w:ascii="仿宋" w:hAnsi="仿宋" w:eastAsia="仿宋" w:cs="仿宋"/>
                <w:color w:val="auto"/>
                <w:sz w:val="17"/>
                <w:szCs w:val="17"/>
                <w:highlight w:val="none"/>
              </w:rPr>
            </w:pPr>
            <w:r>
              <w:rPr>
                <w:rFonts w:ascii="仿宋" w:hAnsi="仿宋" w:eastAsia="仿宋" w:cs="仿宋"/>
                <w:color w:val="auto"/>
                <w:spacing w:val="3"/>
                <w:sz w:val="17"/>
                <w:szCs w:val="17"/>
                <w:highlight w:val="none"/>
              </w:rPr>
              <w:t>万元</w:t>
            </w:r>
          </w:p>
        </w:tc>
        <w:tc>
          <w:tcPr>
            <w:tcW w:w="1894" w:type="dxa"/>
            <w:noWrap w:val="0"/>
            <w:vAlign w:val="top"/>
          </w:tcPr>
          <w:p w14:paraId="2B963B35">
            <w:pPr>
              <w:spacing w:before="82" w:line="231" w:lineRule="exact"/>
              <w:ind w:left="124"/>
              <w:rPr>
                <w:rFonts w:ascii="仿宋" w:hAnsi="仿宋" w:eastAsia="仿宋" w:cs="仿宋"/>
                <w:color w:val="auto"/>
                <w:sz w:val="17"/>
                <w:szCs w:val="17"/>
                <w:highlight w:val="none"/>
              </w:rPr>
            </w:pPr>
            <w:r>
              <w:rPr>
                <w:rFonts w:ascii="仿宋" w:hAnsi="仿宋" w:eastAsia="仿宋" w:cs="仿宋"/>
                <w:color w:val="auto"/>
                <w:spacing w:val="5"/>
                <w:position w:val="1"/>
                <w:sz w:val="17"/>
                <w:szCs w:val="17"/>
                <w:highlight w:val="none"/>
              </w:rPr>
              <w:t>1000≤</w:t>
            </w:r>
            <w:r>
              <w:rPr>
                <w:rFonts w:ascii="仿宋" w:hAnsi="仿宋" w:eastAsia="仿宋" w:cs="仿宋"/>
                <w:color w:val="auto"/>
                <w:position w:val="1"/>
                <w:sz w:val="17"/>
                <w:szCs w:val="17"/>
                <w:highlight w:val="none"/>
              </w:rPr>
              <w:t>Y</w:t>
            </w:r>
            <w:r>
              <w:rPr>
                <w:rFonts w:ascii="仿宋" w:hAnsi="仿宋" w:eastAsia="仿宋" w:cs="仿宋"/>
                <w:color w:val="auto"/>
                <w:spacing w:val="5"/>
                <w:position w:val="1"/>
                <w:sz w:val="17"/>
                <w:szCs w:val="17"/>
                <w:highlight w:val="none"/>
              </w:rPr>
              <w:t>＜20000</w:t>
            </w:r>
            <w:r>
              <w:rPr>
                <w:rFonts w:ascii="仿宋" w:hAnsi="仿宋" w:eastAsia="仿宋" w:cs="仿宋"/>
                <w:color w:val="auto"/>
                <w:spacing w:val="2"/>
                <w:position w:val="1"/>
                <w:sz w:val="17"/>
                <w:szCs w:val="17"/>
                <w:highlight w:val="none"/>
              </w:rPr>
              <w:t>0</w:t>
            </w:r>
          </w:p>
        </w:tc>
        <w:tc>
          <w:tcPr>
            <w:tcW w:w="1683" w:type="dxa"/>
            <w:noWrap w:val="0"/>
            <w:vAlign w:val="top"/>
          </w:tcPr>
          <w:p w14:paraId="2424A772">
            <w:pPr>
              <w:spacing w:before="82" w:line="231" w:lineRule="exact"/>
              <w:ind w:left="126"/>
              <w:rPr>
                <w:rFonts w:ascii="仿宋" w:hAnsi="仿宋" w:eastAsia="仿宋" w:cs="仿宋"/>
                <w:color w:val="auto"/>
                <w:sz w:val="17"/>
                <w:szCs w:val="17"/>
                <w:highlight w:val="none"/>
              </w:rPr>
            </w:pPr>
            <w:r>
              <w:rPr>
                <w:rFonts w:ascii="仿宋" w:hAnsi="仿宋" w:eastAsia="仿宋" w:cs="仿宋"/>
                <w:color w:val="auto"/>
                <w:spacing w:val="8"/>
                <w:position w:val="1"/>
                <w:sz w:val="17"/>
                <w:szCs w:val="17"/>
                <w:highlight w:val="none"/>
              </w:rPr>
              <w:t>1</w:t>
            </w:r>
            <w:r>
              <w:rPr>
                <w:rFonts w:ascii="仿宋" w:hAnsi="仿宋" w:eastAsia="仿宋" w:cs="仿宋"/>
                <w:color w:val="auto"/>
                <w:spacing w:val="5"/>
                <w:position w:val="1"/>
                <w:sz w:val="17"/>
                <w:szCs w:val="17"/>
                <w:highlight w:val="none"/>
              </w:rPr>
              <w:t>0</w:t>
            </w:r>
            <w:r>
              <w:rPr>
                <w:rFonts w:ascii="仿宋" w:hAnsi="仿宋" w:eastAsia="仿宋" w:cs="仿宋"/>
                <w:color w:val="auto"/>
                <w:spacing w:val="4"/>
                <w:position w:val="1"/>
                <w:sz w:val="17"/>
                <w:szCs w:val="17"/>
                <w:highlight w:val="none"/>
              </w:rPr>
              <w:t>0≤</w:t>
            </w:r>
            <w:r>
              <w:rPr>
                <w:rFonts w:ascii="仿宋" w:hAnsi="仿宋" w:eastAsia="仿宋" w:cs="仿宋"/>
                <w:color w:val="auto"/>
                <w:position w:val="1"/>
                <w:sz w:val="17"/>
                <w:szCs w:val="17"/>
                <w:highlight w:val="none"/>
              </w:rPr>
              <w:t>X</w:t>
            </w:r>
            <w:r>
              <w:rPr>
                <w:rFonts w:ascii="仿宋" w:hAnsi="仿宋" w:eastAsia="仿宋" w:cs="仿宋"/>
                <w:color w:val="auto"/>
                <w:spacing w:val="4"/>
                <w:position w:val="1"/>
                <w:sz w:val="17"/>
                <w:szCs w:val="17"/>
                <w:highlight w:val="none"/>
              </w:rPr>
              <w:t>＜1000</w:t>
            </w:r>
          </w:p>
        </w:tc>
        <w:tc>
          <w:tcPr>
            <w:tcW w:w="1086" w:type="dxa"/>
            <w:noWrap w:val="0"/>
            <w:vAlign w:val="top"/>
          </w:tcPr>
          <w:p w14:paraId="515A99F8">
            <w:pPr>
              <w:spacing w:before="82" w:line="232" w:lineRule="exact"/>
              <w:ind w:left="112"/>
              <w:rPr>
                <w:rFonts w:ascii="仿宋" w:hAnsi="仿宋" w:eastAsia="仿宋" w:cs="仿宋"/>
                <w:color w:val="auto"/>
                <w:sz w:val="17"/>
                <w:szCs w:val="17"/>
                <w:highlight w:val="none"/>
              </w:rPr>
            </w:pPr>
            <w:r>
              <w:rPr>
                <w:rFonts w:ascii="仿宋" w:hAnsi="仿宋" w:eastAsia="仿宋" w:cs="仿宋"/>
                <w:color w:val="auto"/>
                <w:position w:val="1"/>
                <w:sz w:val="17"/>
                <w:szCs w:val="17"/>
                <w:highlight w:val="none"/>
              </w:rPr>
              <w:t>X</w:t>
            </w:r>
            <w:r>
              <w:rPr>
                <w:rFonts w:ascii="仿宋" w:hAnsi="仿宋" w:eastAsia="仿宋" w:cs="仿宋"/>
                <w:color w:val="auto"/>
                <w:spacing w:val="6"/>
                <w:position w:val="1"/>
                <w:sz w:val="17"/>
                <w:szCs w:val="17"/>
                <w:highlight w:val="none"/>
              </w:rPr>
              <w:t>＜100</w:t>
            </w:r>
          </w:p>
        </w:tc>
      </w:tr>
      <w:tr w14:paraId="74F11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94" w:type="dxa"/>
            <w:vMerge w:val="continue"/>
            <w:tcBorders>
              <w:top w:val="nil"/>
            </w:tcBorders>
            <w:noWrap w:val="0"/>
            <w:vAlign w:val="top"/>
          </w:tcPr>
          <w:p w14:paraId="5142332F">
            <w:pPr>
              <w:rPr>
                <w:rFonts w:ascii="Arial"/>
                <w:color w:val="auto"/>
                <w:sz w:val="21"/>
                <w:highlight w:val="none"/>
              </w:rPr>
            </w:pPr>
          </w:p>
        </w:tc>
        <w:tc>
          <w:tcPr>
            <w:tcW w:w="1618" w:type="dxa"/>
            <w:noWrap w:val="0"/>
            <w:vAlign w:val="top"/>
          </w:tcPr>
          <w:p w14:paraId="70976C68">
            <w:pPr>
              <w:spacing w:before="82" w:line="234" w:lineRule="auto"/>
              <w:ind w:left="125"/>
              <w:rPr>
                <w:rFonts w:ascii="仿宋" w:hAnsi="仿宋" w:eastAsia="仿宋" w:cs="仿宋"/>
                <w:color w:val="auto"/>
                <w:sz w:val="17"/>
                <w:szCs w:val="17"/>
                <w:highlight w:val="none"/>
              </w:rPr>
            </w:pPr>
            <w:r>
              <w:rPr>
                <w:rFonts w:ascii="仿宋" w:hAnsi="仿宋" w:eastAsia="仿宋" w:cs="仿宋"/>
                <w:color w:val="auto"/>
                <w:spacing w:val="5"/>
                <w:sz w:val="17"/>
                <w:szCs w:val="17"/>
                <w:highlight w:val="none"/>
              </w:rPr>
              <w:t>资产总额(</w:t>
            </w:r>
            <w:r>
              <w:rPr>
                <w:rFonts w:ascii="仿宋" w:hAnsi="仿宋" w:eastAsia="仿宋" w:cs="仿宋"/>
                <w:color w:val="auto"/>
                <w:sz w:val="17"/>
                <w:szCs w:val="17"/>
                <w:highlight w:val="none"/>
              </w:rPr>
              <w:t>Z</w:t>
            </w:r>
            <w:r>
              <w:rPr>
                <w:rFonts w:ascii="仿宋" w:hAnsi="仿宋" w:eastAsia="仿宋" w:cs="仿宋"/>
                <w:color w:val="auto"/>
                <w:spacing w:val="3"/>
                <w:sz w:val="17"/>
                <w:szCs w:val="17"/>
                <w:highlight w:val="none"/>
              </w:rPr>
              <w:t>)</w:t>
            </w:r>
          </w:p>
        </w:tc>
        <w:tc>
          <w:tcPr>
            <w:tcW w:w="1067" w:type="dxa"/>
            <w:noWrap w:val="0"/>
            <w:vAlign w:val="top"/>
          </w:tcPr>
          <w:p w14:paraId="0F361AB9">
            <w:pPr>
              <w:spacing w:before="82" w:line="237" w:lineRule="auto"/>
              <w:ind w:left="117"/>
              <w:rPr>
                <w:rFonts w:ascii="仿宋" w:hAnsi="仿宋" w:eastAsia="仿宋" w:cs="仿宋"/>
                <w:color w:val="auto"/>
                <w:sz w:val="17"/>
                <w:szCs w:val="17"/>
                <w:highlight w:val="none"/>
              </w:rPr>
            </w:pPr>
            <w:r>
              <w:rPr>
                <w:rFonts w:ascii="仿宋" w:hAnsi="仿宋" w:eastAsia="仿宋" w:cs="仿宋"/>
                <w:color w:val="auto"/>
                <w:spacing w:val="3"/>
                <w:sz w:val="17"/>
                <w:szCs w:val="17"/>
                <w:highlight w:val="none"/>
              </w:rPr>
              <w:t>万元</w:t>
            </w:r>
          </w:p>
        </w:tc>
        <w:tc>
          <w:tcPr>
            <w:tcW w:w="1894" w:type="dxa"/>
            <w:noWrap w:val="0"/>
            <w:vAlign w:val="top"/>
          </w:tcPr>
          <w:p w14:paraId="4A750B21">
            <w:pPr>
              <w:spacing w:before="81" w:line="232" w:lineRule="exact"/>
              <w:ind w:left="114"/>
              <w:rPr>
                <w:rFonts w:ascii="仿宋" w:hAnsi="仿宋" w:eastAsia="仿宋" w:cs="仿宋"/>
                <w:color w:val="auto"/>
                <w:sz w:val="17"/>
                <w:szCs w:val="17"/>
                <w:highlight w:val="none"/>
              </w:rPr>
            </w:pPr>
            <w:r>
              <w:rPr>
                <w:rFonts w:ascii="仿宋" w:hAnsi="仿宋" w:eastAsia="仿宋" w:cs="仿宋"/>
                <w:color w:val="auto"/>
                <w:spacing w:val="10"/>
                <w:position w:val="1"/>
                <w:sz w:val="17"/>
                <w:szCs w:val="17"/>
                <w:highlight w:val="none"/>
              </w:rPr>
              <w:t>5</w:t>
            </w:r>
            <w:r>
              <w:rPr>
                <w:rFonts w:ascii="仿宋" w:hAnsi="仿宋" w:eastAsia="仿宋" w:cs="仿宋"/>
                <w:color w:val="auto"/>
                <w:spacing w:val="6"/>
                <w:position w:val="1"/>
                <w:sz w:val="17"/>
                <w:szCs w:val="17"/>
                <w:highlight w:val="none"/>
              </w:rPr>
              <w:t>0</w:t>
            </w:r>
            <w:r>
              <w:rPr>
                <w:rFonts w:ascii="仿宋" w:hAnsi="仿宋" w:eastAsia="仿宋" w:cs="仿宋"/>
                <w:color w:val="auto"/>
                <w:spacing w:val="5"/>
                <w:position w:val="1"/>
                <w:sz w:val="17"/>
                <w:szCs w:val="17"/>
                <w:highlight w:val="none"/>
              </w:rPr>
              <w:t>00≤</w:t>
            </w:r>
            <w:r>
              <w:rPr>
                <w:rFonts w:ascii="仿宋" w:hAnsi="仿宋" w:eastAsia="仿宋" w:cs="仿宋"/>
                <w:color w:val="auto"/>
                <w:position w:val="1"/>
                <w:sz w:val="17"/>
                <w:szCs w:val="17"/>
                <w:highlight w:val="none"/>
              </w:rPr>
              <w:t>Z</w:t>
            </w:r>
            <w:r>
              <w:rPr>
                <w:rFonts w:ascii="仿宋" w:hAnsi="仿宋" w:eastAsia="仿宋" w:cs="仿宋"/>
                <w:color w:val="auto"/>
                <w:spacing w:val="5"/>
                <w:position w:val="1"/>
                <w:sz w:val="17"/>
                <w:szCs w:val="17"/>
                <w:highlight w:val="none"/>
              </w:rPr>
              <w:t>＜10000</w:t>
            </w:r>
          </w:p>
        </w:tc>
        <w:tc>
          <w:tcPr>
            <w:tcW w:w="1683" w:type="dxa"/>
            <w:noWrap w:val="0"/>
            <w:vAlign w:val="top"/>
          </w:tcPr>
          <w:p w14:paraId="046331D1">
            <w:pPr>
              <w:spacing w:before="81" w:line="232" w:lineRule="exact"/>
              <w:ind w:left="115"/>
              <w:rPr>
                <w:rFonts w:ascii="仿宋" w:hAnsi="仿宋" w:eastAsia="仿宋" w:cs="仿宋"/>
                <w:color w:val="auto"/>
                <w:sz w:val="17"/>
                <w:szCs w:val="17"/>
                <w:highlight w:val="none"/>
              </w:rPr>
            </w:pPr>
            <w:r>
              <w:rPr>
                <w:rFonts w:ascii="仿宋" w:hAnsi="仿宋" w:eastAsia="仿宋" w:cs="仿宋"/>
                <w:color w:val="auto"/>
                <w:spacing w:val="10"/>
                <w:position w:val="1"/>
                <w:sz w:val="17"/>
                <w:szCs w:val="17"/>
                <w:highlight w:val="none"/>
              </w:rPr>
              <w:t>2</w:t>
            </w:r>
            <w:r>
              <w:rPr>
                <w:rFonts w:ascii="仿宋" w:hAnsi="仿宋" w:eastAsia="仿宋" w:cs="仿宋"/>
                <w:color w:val="auto"/>
                <w:spacing w:val="6"/>
                <w:position w:val="1"/>
                <w:sz w:val="17"/>
                <w:szCs w:val="17"/>
                <w:highlight w:val="none"/>
              </w:rPr>
              <w:t>0</w:t>
            </w:r>
            <w:r>
              <w:rPr>
                <w:rFonts w:ascii="仿宋" w:hAnsi="仿宋" w:eastAsia="仿宋" w:cs="仿宋"/>
                <w:color w:val="auto"/>
                <w:spacing w:val="5"/>
                <w:position w:val="1"/>
                <w:sz w:val="17"/>
                <w:szCs w:val="17"/>
                <w:highlight w:val="none"/>
              </w:rPr>
              <w:t>00≤</w:t>
            </w:r>
            <w:r>
              <w:rPr>
                <w:rFonts w:ascii="仿宋" w:hAnsi="仿宋" w:eastAsia="仿宋" w:cs="仿宋"/>
                <w:color w:val="auto"/>
                <w:position w:val="1"/>
                <w:sz w:val="17"/>
                <w:szCs w:val="17"/>
                <w:highlight w:val="none"/>
              </w:rPr>
              <w:t>Y</w:t>
            </w:r>
            <w:r>
              <w:rPr>
                <w:rFonts w:ascii="仿宋" w:hAnsi="仿宋" w:eastAsia="仿宋" w:cs="仿宋"/>
                <w:color w:val="auto"/>
                <w:spacing w:val="5"/>
                <w:position w:val="1"/>
                <w:sz w:val="17"/>
                <w:szCs w:val="17"/>
                <w:highlight w:val="none"/>
              </w:rPr>
              <w:t>＜5000</w:t>
            </w:r>
          </w:p>
        </w:tc>
        <w:tc>
          <w:tcPr>
            <w:tcW w:w="1086" w:type="dxa"/>
            <w:noWrap w:val="0"/>
            <w:vAlign w:val="top"/>
          </w:tcPr>
          <w:p w14:paraId="0BBE5BC7">
            <w:pPr>
              <w:spacing w:before="81" w:line="233" w:lineRule="exact"/>
              <w:ind w:left="112"/>
              <w:rPr>
                <w:rFonts w:ascii="仿宋" w:hAnsi="仿宋" w:eastAsia="仿宋" w:cs="仿宋"/>
                <w:color w:val="auto"/>
                <w:sz w:val="17"/>
                <w:szCs w:val="17"/>
                <w:highlight w:val="none"/>
              </w:rPr>
            </w:pPr>
            <w:r>
              <w:rPr>
                <w:rFonts w:ascii="仿宋" w:hAnsi="仿宋" w:eastAsia="仿宋" w:cs="仿宋"/>
                <w:color w:val="auto"/>
                <w:position w:val="1"/>
                <w:sz w:val="17"/>
                <w:szCs w:val="17"/>
                <w:highlight w:val="none"/>
              </w:rPr>
              <w:t>Y</w:t>
            </w:r>
            <w:r>
              <w:rPr>
                <w:rFonts w:ascii="仿宋" w:hAnsi="仿宋" w:eastAsia="仿宋" w:cs="仿宋"/>
                <w:color w:val="auto"/>
                <w:spacing w:val="7"/>
                <w:position w:val="1"/>
                <w:sz w:val="17"/>
                <w:szCs w:val="17"/>
                <w:highlight w:val="none"/>
              </w:rPr>
              <w:t>＜</w:t>
            </w:r>
            <w:r>
              <w:rPr>
                <w:rFonts w:ascii="仿宋" w:hAnsi="仿宋" w:eastAsia="仿宋" w:cs="仿宋"/>
                <w:color w:val="auto"/>
                <w:spacing w:val="6"/>
                <w:position w:val="1"/>
                <w:sz w:val="17"/>
                <w:szCs w:val="17"/>
                <w:highlight w:val="none"/>
              </w:rPr>
              <w:t>2000</w:t>
            </w:r>
          </w:p>
        </w:tc>
      </w:tr>
      <w:tr w14:paraId="6B930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94" w:type="dxa"/>
            <w:vMerge w:val="restart"/>
            <w:tcBorders>
              <w:bottom w:val="nil"/>
            </w:tcBorders>
            <w:noWrap w:val="0"/>
            <w:vAlign w:val="top"/>
          </w:tcPr>
          <w:p w14:paraId="2CF25086">
            <w:pPr>
              <w:spacing w:line="365" w:lineRule="auto"/>
              <w:rPr>
                <w:rFonts w:ascii="Arial"/>
                <w:color w:val="auto"/>
                <w:sz w:val="21"/>
                <w:highlight w:val="none"/>
              </w:rPr>
            </w:pPr>
          </w:p>
          <w:p w14:paraId="27993F83">
            <w:pPr>
              <w:spacing w:before="55" w:line="232" w:lineRule="auto"/>
              <w:ind w:left="644"/>
              <w:rPr>
                <w:rFonts w:ascii="仿宋" w:hAnsi="仿宋" w:eastAsia="仿宋" w:cs="仿宋"/>
                <w:color w:val="auto"/>
                <w:sz w:val="17"/>
                <w:szCs w:val="17"/>
                <w:highlight w:val="none"/>
              </w:rPr>
            </w:pPr>
            <w:r>
              <w:rPr>
                <w:rFonts w:ascii="仿宋" w:hAnsi="仿宋" w:eastAsia="仿宋" w:cs="仿宋"/>
                <w:color w:val="auto"/>
                <w:spacing w:val="8"/>
                <w:sz w:val="17"/>
                <w:szCs w:val="17"/>
                <w:highlight w:val="none"/>
              </w:rPr>
              <w:t>物</w:t>
            </w:r>
            <w:r>
              <w:rPr>
                <w:rFonts w:ascii="仿宋" w:hAnsi="仿宋" w:eastAsia="仿宋" w:cs="仿宋"/>
                <w:color w:val="auto"/>
                <w:spacing w:val="7"/>
                <w:sz w:val="17"/>
                <w:szCs w:val="17"/>
                <w:highlight w:val="none"/>
              </w:rPr>
              <w:t>业管理</w:t>
            </w:r>
          </w:p>
        </w:tc>
        <w:tc>
          <w:tcPr>
            <w:tcW w:w="1618" w:type="dxa"/>
            <w:noWrap w:val="0"/>
            <w:vAlign w:val="top"/>
          </w:tcPr>
          <w:p w14:paraId="7C9AF20D">
            <w:pPr>
              <w:spacing w:before="81" w:line="234" w:lineRule="auto"/>
              <w:ind w:left="115"/>
              <w:rPr>
                <w:rFonts w:ascii="仿宋" w:hAnsi="仿宋" w:eastAsia="仿宋" w:cs="仿宋"/>
                <w:color w:val="auto"/>
                <w:sz w:val="17"/>
                <w:szCs w:val="17"/>
                <w:highlight w:val="none"/>
              </w:rPr>
            </w:pPr>
            <w:r>
              <w:rPr>
                <w:rFonts w:ascii="仿宋" w:hAnsi="仿宋" w:eastAsia="仿宋" w:cs="仿宋"/>
                <w:color w:val="auto"/>
                <w:spacing w:val="7"/>
                <w:sz w:val="17"/>
                <w:szCs w:val="17"/>
                <w:highlight w:val="none"/>
              </w:rPr>
              <w:t>从</w:t>
            </w:r>
            <w:r>
              <w:rPr>
                <w:rFonts w:ascii="仿宋" w:hAnsi="仿宋" w:eastAsia="仿宋" w:cs="仿宋"/>
                <w:color w:val="auto"/>
                <w:spacing w:val="6"/>
                <w:sz w:val="17"/>
                <w:szCs w:val="17"/>
                <w:highlight w:val="none"/>
              </w:rPr>
              <w:t>业人员(</w:t>
            </w:r>
            <w:r>
              <w:rPr>
                <w:rFonts w:ascii="仿宋" w:hAnsi="仿宋" w:eastAsia="仿宋" w:cs="仿宋"/>
                <w:color w:val="auto"/>
                <w:sz w:val="17"/>
                <w:szCs w:val="17"/>
                <w:highlight w:val="none"/>
              </w:rPr>
              <w:t>X</w:t>
            </w:r>
            <w:r>
              <w:rPr>
                <w:rFonts w:ascii="仿宋" w:hAnsi="仿宋" w:eastAsia="仿宋" w:cs="仿宋"/>
                <w:color w:val="auto"/>
                <w:spacing w:val="6"/>
                <w:sz w:val="17"/>
                <w:szCs w:val="17"/>
                <w:highlight w:val="none"/>
              </w:rPr>
              <w:t>)</w:t>
            </w:r>
          </w:p>
        </w:tc>
        <w:tc>
          <w:tcPr>
            <w:tcW w:w="1067" w:type="dxa"/>
            <w:noWrap w:val="0"/>
            <w:vAlign w:val="top"/>
          </w:tcPr>
          <w:p w14:paraId="0C9D71C0">
            <w:pPr>
              <w:spacing w:before="81" w:line="238" w:lineRule="auto"/>
              <w:ind w:left="118"/>
              <w:rPr>
                <w:rFonts w:ascii="仿宋" w:hAnsi="仿宋" w:eastAsia="仿宋" w:cs="仿宋"/>
                <w:color w:val="auto"/>
                <w:sz w:val="17"/>
                <w:szCs w:val="17"/>
                <w:highlight w:val="none"/>
              </w:rPr>
            </w:pPr>
            <w:r>
              <w:rPr>
                <w:rFonts w:ascii="仿宋" w:hAnsi="仿宋" w:eastAsia="仿宋" w:cs="仿宋"/>
                <w:color w:val="auto"/>
                <w:sz w:val="17"/>
                <w:szCs w:val="17"/>
                <w:highlight w:val="none"/>
              </w:rPr>
              <w:t>人</w:t>
            </w:r>
          </w:p>
        </w:tc>
        <w:tc>
          <w:tcPr>
            <w:tcW w:w="1894" w:type="dxa"/>
            <w:noWrap w:val="0"/>
            <w:vAlign w:val="top"/>
          </w:tcPr>
          <w:p w14:paraId="7D1DB373">
            <w:pPr>
              <w:spacing w:before="81" w:line="232" w:lineRule="exact"/>
              <w:ind w:left="114"/>
              <w:rPr>
                <w:rFonts w:ascii="仿宋" w:hAnsi="仿宋" w:eastAsia="仿宋" w:cs="仿宋"/>
                <w:color w:val="auto"/>
                <w:sz w:val="17"/>
                <w:szCs w:val="17"/>
                <w:highlight w:val="none"/>
              </w:rPr>
            </w:pPr>
            <w:r>
              <w:rPr>
                <w:rFonts w:ascii="仿宋" w:hAnsi="仿宋" w:eastAsia="仿宋" w:cs="仿宋"/>
                <w:color w:val="auto"/>
                <w:spacing w:val="10"/>
                <w:position w:val="1"/>
                <w:sz w:val="17"/>
                <w:szCs w:val="17"/>
                <w:highlight w:val="none"/>
              </w:rPr>
              <w:t>3</w:t>
            </w:r>
            <w:r>
              <w:rPr>
                <w:rFonts w:ascii="仿宋" w:hAnsi="仿宋" w:eastAsia="仿宋" w:cs="仿宋"/>
                <w:color w:val="auto"/>
                <w:spacing w:val="6"/>
                <w:position w:val="1"/>
                <w:sz w:val="17"/>
                <w:szCs w:val="17"/>
                <w:highlight w:val="none"/>
              </w:rPr>
              <w:t>0</w:t>
            </w:r>
            <w:r>
              <w:rPr>
                <w:rFonts w:ascii="仿宋" w:hAnsi="仿宋" w:eastAsia="仿宋" w:cs="仿宋"/>
                <w:color w:val="auto"/>
                <w:spacing w:val="5"/>
                <w:position w:val="1"/>
                <w:sz w:val="17"/>
                <w:szCs w:val="17"/>
                <w:highlight w:val="none"/>
              </w:rPr>
              <w:t>0≤</w:t>
            </w:r>
            <w:r>
              <w:rPr>
                <w:rFonts w:ascii="仿宋" w:hAnsi="仿宋" w:eastAsia="仿宋" w:cs="仿宋"/>
                <w:color w:val="auto"/>
                <w:position w:val="1"/>
                <w:sz w:val="17"/>
                <w:szCs w:val="17"/>
                <w:highlight w:val="none"/>
              </w:rPr>
              <w:t>X</w:t>
            </w:r>
            <w:r>
              <w:rPr>
                <w:rFonts w:ascii="仿宋" w:hAnsi="仿宋" w:eastAsia="仿宋" w:cs="仿宋"/>
                <w:color w:val="auto"/>
                <w:spacing w:val="5"/>
                <w:position w:val="1"/>
                <w:sz w:val="17"/>
                <w:szCs w:val="17"/>
                <w:highlight w:val="none"/>
              </w:rPr>
              <w:t>＜1000</w:t>
            </w:r>
          </w:p>
        </w:tc>
        <w:tc>
          <w:tcPr>
            <w:tcW w:w="1683" w:type="dxa"/>
            <w:noWrap w:val="0"/>
            <w:vAlign w:val="top"/>
          </w:tcPr>
          <w:p w14:paraId="77E34284">
            <w:pPr>
              <w:spacing w:before="81" w:line="232" w:lineRule="exact"/>
              <w:ind w:left="126"/>
              <w:rPr>
                <w:rFonts w:ascii="仿宋" w:hAnsi="仿宋" w:eastAsia="仿宋" w:cs="仿宋"/>
                <w:color w:val="auto"/>
                <w:sz w:val="17"/>
                <w:szCs w:val="17"/>
                <w:highlight w:val="none"/>
              </w:rPr>
            </w:pPr>
            <w:r>
              <w:rPr>
                <w:rFonts w:ascii="仿宋" w:hAnsi="仿宋" w:eastAsia="仿宋" w:cs="仿宋"/>
                <w:color w:val="auto"/>
                <w:spacing w:val="7"/>
                <w:position w:val="1"/>
                <w:sz w:val="17"/>
                <w:szCs w:val="17"/>
                <w:highlight w:val="none"/>
              </w:rPr>
              <w:t>1</w:t>
            </w:r>
            <w:r>
              <w:rPr>
                <w:rFonts w:ascii="仿宋" w:hAnsi="仿宋" w:eastAsia="仿宋" w:cs="仿宋"/>
                <w:color w:val="auto"/>
                <w:spacing w:val="4"/>
                <w:position w:val="1"/>
                <w:sz w:val="17"/>
                <w:szCs w:val="17"/>
                <w:highlight w:val="none"/>
              </w:rPr>
              <w:t>00≤</w:t>
            </w:r>
            <w:r>
              <w:rPr>
                <w:rFonts w:ascii="仿宋" w:hAnsi="仿宋" w:eastAsia="仿宋" w:cs="仿宋"/>
                <w:color w:val="auto"/>
                <w:position w:val="1"/>
                <w:sz w:val="17"/>
                <w:szCs w:val="17"/>
                <w:highlight w:val="none"/>
              </w:rPr>
              <w:t>X</w:t>
            </w:r>
            <w:r>
              <w:rPr>
                <w:rFonts w:ascii="仿宋" w:hAnsi="仿宋" w:eastAsia="仿宋" w:cs="仿宋"/>
                <w:color w:val="auto"/>
                <w:spacing w:val="4"/>
                <w:position w:val="1"/>
                <w:sz w:val="17"/>
                <w:szCs w:val="17"/>
                <w:highlight w:val="none"/>
              </w:rPr>
              <w:t>＜300</w:t>
            </w:r>
          </w:p>
        </w:tc>
        <w:tc>
          <w:tcPr>
            <w:tcW w:w="1086" w:type="dxa"/>
            <w:noWrap w:val="0"/>
            <w:vAlign w:val="top"/>
          </w:tcPr>
          <w:p w14:paraId="250247B2">
            <w:pPr>
              <w:spacing w:before="81" w:line="232" w:lineRule="exact"/>
              <w:ind w:left="112"/>
              <w:rPr>
                <w:rFonts w:ascii="仿宋" w:hAnsi="仿宋" w:eastAsia="仿宋" w:cs="仿宋"/>
                <w:color w:val="auto"/>
                <w:sz w:val="17"/>
                <w:szCs w:val="17"/>
                <w:highlight w:val="none"/>
              </w:rPr>
            </w:pPr>
            <w:r>
              <w:rPr>
                <w:rFonts w:ascii="仿宋" w:hAnsi="仿宋" w:eastAsia="仿宋" w:cs="仿宋"/>
                <w:color w:val="auto"/>
                <w:position w:val="1"/>
                <w:sz w:val="17"/>
                <w:szCs w:val="17"/>
                <w:highlight w:val="none"/>
              </w:rPr>
              <w:t>X</w:t>
            </w:r>
            <w:r>
              <w:rPr>
                <w:rFonts w:ascii="仿宋" w:hAnsi="仿宋" w:eastAsia="仿宋" w:cs="仿宋"/>
                <w:color w:val="auto"/>
                <w:spacing w:val="6"/>
                <w:position w:val="1"/>
                <w:sz w:val="17"/>
                <w:szCs w:val="17"/>
                <w:highlight w:val="none"/>
              </w:rPr>
              <w:t>＜100</w:t>
            </w:r>
          </w:p>
        </w:tc>
      </w:tr>
      <w:tr w14:paraId="3161D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94" w:type="dxa"/>
            <w:vMerge w:val="continue"/>
            <w:tcBorders>
              <w:top w:val="nil"/>
            </w:tcBorders>
            <w:noWrap w:val="0"/>
            <w:vAlign w:val="top"/>
          </w:tcPr>
          <w:p w14:paraId="0A21F19F">
            <w:pPr>
              <w:rPr>
                <w:rFonts w:ascii="Arial"/>
                <w:color w:val="auto"/>
                <w:sz w:val="21"/>
                <w:highlight w:val="none"/>
              </w:rPr>
            </w:pPr>
          </w:p>
        </w:tc>
        <w:tc>
          <w:tcPr>
            <w:tcW w:w="1618" w:type="dxa"/>
            <w:noWrap w:val="0"/>
            <w:vAlign w:val="top"/>
          </w:tcPr>
          <w:p w14:paraId="7AEF13C4">
            <w:pPr>
              <w:spacing w:before="81" w:line="234" w:lineRule="auto"/>
              <w:ind w:left="121"/>
              <w:rPr>
                <w:rFonts w:ascii="仿宋" w:hAnsi="仿宋" w:eastAsia="仿宋" w:cs="仿宋"/>
                <w:color w:val="auto"/>
                <w:sz w:val="17"/>
                <w:szCs w:val="17"/>
                <w:highlight w:val="none"/>
              </w:rPr>
            </w:pPr>
            <w:r>
              <w:rPr>
                <w:rFonts w:ascii="仿宋" w:hAnsi="仿宋" w:eastAsia="仿宋" w:cs="仿宋"/>
                <w:color w:val="auto"/>
                <w:spacing w:val="8"/>
                <w:sz w:val="17"/>
                <w:szCs w:val="17"/>
                <w:highlight w:val="none"/>
              </w:rPr>
              <w:t>营</w:t>
            </w:r>
            <w:r>
              <w:rPr>
                <w:rFonts w:ascii="仿宋" w:hAnsi="仿宋" w:eastAsia="仿宋" w:cs="仿宋"/>
                <w:color w:val="auto"/>
                <w:spacing w:val="5"/>
                <w:sz w:val="17"/>
                <w:szCs w:val="17"/>
                <w:highlight w:val="none"/>
              </w:rPr>
              <w:t>业收入(</w:t>
            </w:r>
            <w:r>
              <w:rPr>
                <w:rFonts w:ascii="仿宋" w:hAnsi="仿宋" w:eastAsia="仿宋" w:cs="仿宋"/>
                <w:color w:val="auto"/>
                <w:sz w:val="17"/>
                <w:szCs w:val="17"/>
                <w:highlight w:val="none"/>
              </w:rPr>
              <w:t>Y</w:t>
            </w:r>
            <w:r>
              <w:rPr>
                <w:rFonts w:ascii="仿宋" w:hAnsi="仿宋" w:eastAsia="仿宋" w:cs="仿宋"/>
                <w:color w:val="auto"/>
                <w:spacing w:val="5"/>
                <w:sz w:val="17"/>
                <w:szCs w:val="17"/>
                <w:highlight w:val="none"/>
              </w:rPr>
              <w:t>)</w:t>
            </w:r>
          </w:p>
        </w:tc>
        <w:tc>
          <w:tcPr>
            <w:tcW w:w="1067" w:type="dxa"/>
            <w:noWrap w:val="0"/>
            <w:vAlign w:val="top"/>
          </w:tcPr>
          <w:p w14:paraId="5A9E67A9">
            <w:pPr>
              <w:spacing w:before="81" w:line="237" w:lineRule="auto"/>
              <w:ind w:left="117"/>
              <w:rPr>
                <w:rFonts w:ascii="仿宋" w:hAnsi="仿宋" w:eastAsia="仿宋" w:cs="仿宋"/>
                <w:color w:val="auto"/>
                <w:sz w:val="17"/>
                <w:szCs w:val="17"/>
                <w:highlight w:val="none"/>
              </w:rPr>
            </w:pPr>
            <w:r>
              <w:rPr>
                <w:rFonts w:ascii="仿宋" w:hAnsi="仿宋" w:eastAsia="仿宋" w:cs="仿宋"/>
                <w:color w:val="auto"/>
                <w:spacing w:val="3"/>
                <w:sz w:val="17"/>
                <w:szCs w:val="17"/>
                <w:highlight w:val="none"/>
              </w:rPr>
              <w:t>万元</w:t>
            </w:r>
          </w:p>
        </w:tc>
        <w:tc>
          <w:tcPr>
            <w:tcW w:w="1894" w:type="dxa"/>
            <w:noWrap w:val="0"/>
            <w:vAlign w:val="top"/>
          </w:tcPr>
          <w:p w14:paraId="6CBA3493">
            <w:pPr>
              <w:spacing w:before="81" w:line="232" w:lineRule="exact"/>
              <w:ind w:left="124"/>
              <w:rPr>
                <w:rFonts w:ascii="仿宋" w:hAnsi="仿宋" w:eastAsia="仿宋" w:cs="仿宋"/>
                <w:color w:val="auto"/>
                <w:sz w:val="17"/>
                <w:szCs w:val="17"/>
                <w:highlight w:val="none"/>
              </w:rPr>
            </w:pPr>
            <w:r>
              <w:rPr>
                <w:rFonts w:ascii="仿宋" w:hAnsi="仿宋" w:eastAsia="仿宋" w:cs="仿宋"/>
                <w:color w:val="auto"/>
                <w:spacing w:val="8"/>
                <w:position w:val="1"/>
                <w:sz w:val="17"/>
                <w:szCs w:val="17"/>
                <w:highlight w:val="none"/>
              </w:rPr>
              <w:t>1</w:t>
            </w:r>
            <w:r>
              <w:rPr>
                <w:rFonts w:ascii="仿宋" w:hAnsi="仿宋" w:eastAsia="仿宋" w:cs="仿宋"/>
                <w:color w:val="auto"/>
                <w:spacing w:val="7"/>
                <w:position w:val="1"/>
                <w:sz w:val="17"/>
                <w:szCs w:val="17"/>
                <w:highlight w:val="none"/>
              </w:rPr>
              <w:t>0</w:t>
            </w:r>
            <w:r>
              <w:rPr>
                <w:rFonts w:ascii="仿宋" w:hAnsi="仿宋" w:eastAsia="仿宋" w:cs="仿宋"/>
                <w:color w:val="auto"/>
                <w:spacing w:val="4"/>
                <w:position w:val="1"/>
                <w:sz w:val="17"/>
                <w:szCs w:val="17"/>
                <w:highlight w:val="none"/>
              </w:rPr>
              <w:t>00≤</w:t>
            </w:r>
            <w:r>
              <w:rPr>
                <w:rFonts w:ascii="仿宋" w:hAnsi="仿宋" w:eastAsia="仿宋" w:cs="仿宋"/>
                <w:color w:val="auto"/>
                <w:position w:val="1"/>
                <w:sz w:val="17"/>
                <w:szCs w:val="17"/>
                <w:highlight w:val="none"/>
              </w:rPr>
              <w:t>Y</w:t>
            </w:r>
            <w:r>
              <w:rPr>
                <w:rFonts w:ascii="仿宋" w:hAnsi="仿宋" w:eastAsia="仿宋" w:cs="仿宋"/>
                <w:color w:val="auto"/>
                <w:spacing w:val="4"/>
                <w:position w:val="1"/>
                <w:sz w:val="17"/>
                <w:szCs w:val="17"/>
                <w:highlight w:val="none"/>
              </w:rPr>
              <w:t>＜5000</w:t>
            </w:r>
          </w:p>
        </w:tc>
        <w:tc>
          <w:tcPr>
            <w:tcW w:w="1683" w:type="dxa"/>
            <w:noWrap w:val="0"/>
            <w:vAlign w:val="top"/>
          </w:tcPr>
          <w:p w14:paraId="64927117">
            <w:pPr>
              <w:spacing w:before="81" w:line="232" w:lineRule="exact"/>
              <w:ind w:left="116"/>
              <w:rPr>
                <w:rFonts w:ascii="仿宋" w:hAnsi="仿宋" w:eastAsia="仿宋" w:cs="仿宋"/>
                <w:color w:val="auto"/>
                <w:sz w:val="17"/>
                <w:szCs w:val="17"/>
                <w:highlight w:val="none"/>
              </w:rPr>
            </w:pPr>
            <w:r>
              <w:rPr>
                <w:rFonts w:ascii="仿宋" w:hAnsi="仿宋" w:eastAsia="仿宋" w:cs="仿宋"/>
                <w:color w:val="auto"/>
                <w:spacing w:val="10"/>
                <w:position w:val="1"/>
                <w:sz w:val="17"/>
                <w:szCs w:val="17"/>
                <w:highlight w:val="none"/>
              </w:rPr>
              <w:t>5</w:t>
            </w:r>
            <w:r>
              <w:rPr>
                <w:rFonts w:ascii="仿宋" w:hAnsi="仿宋" w:eastAsia="仿宋" w:cs="仿宋"/>
                <w:color w:val="auto"/>
                <w:spacing w:val="6"/>
                <w:position w:val="1"/>
                <w:sz w:val="17"/>
                <w:szCs w:val="17"/>
                <w:highlight w:val="none"/>
              </w:rPr>
              <w:t>0</w:t>
            </w:r>
            <w:r>
              <w:rPr>
                <w:rFonts w:ascii="仿宋" w:hAnsi="仿宋" w:eastAsia="仿宋" w:cs="仿宋"/>
                <w:color w:val="auto"/>
                <w:spacing w:val="5"/>
                <w:position w:val="1"/>
                <w:sz w:val="17"/>
                <w:szCs w:val="17"/>
                <w:highlight w:val="none"/>
              </w:rPr>
              <w:t>0≤</w:t>
            </w:r>
            <w:r>
              <w:rPr>
                <w:rFonts w:ascii="仿宋" w:hAnsi="仿宋" w:eastAsia="仿宋" w:cs="仿宋"/>
                <w:color w:val="auto"/>
                <w:position w:val="1"/>
                <w:sz w:val="17"/>
                <w:szCs w:val="17"/>
                <w:highlight w:val="none"/>
              </w:rPr>
              <w:t>Y</w:t>
            </w:r>
            <w:r>
              <w:rPr>
                <w:rFonts w:ascii="仿宋" w:hAnsi="仿宋" w:eastAsia="仿宋" w:cs="仿宋"/>
                <w:color w:val="auto"/>
                <w:spacing w:val="5"/>
                <w:position w:val="1"/>
                <w:sz w:val="17"/>
                <w:szCs w:val="17"/>
                <w:highlight w:val="none"/>
              </w:rPr>
              <w:t>＜1000</w:t>
            </w:r>
          </w:p>
        </w:tc>
        <w:tc>
          <w:tcPr>
            <w:tcW w:w="1086" w:type="dxa"/>
            <w:noWrap w:val="0"/>
            <w:vAlign w:val="top"/>
          </w:tcPr>
          <w:p w14:paraId="44243591">
            <w:pPr>
              <w:spacing w:before="81" w:line="232" w:lineRule="exact"/>
              <w:ind w:left="112"/>
              <w:rPr>
                <w:rFonts w:ascii="仿宋" w:hAnsi="仿宋" w:eastAsia="仿宋" w:cs="仿宋"/>
                <w:color w:val="auto"/>
                <w:sz w:val="17"/>
                <w:szCs w:val="17"/>
                <w:highlight w:val="none"/>
              </w:rPr>
            </w:pPr>
            <w:r>
              <w:rPr>
                <w:rFonts w:ascii="仿宋" w:hAnsi="仿宋" w:eastAsia="仿宋" w:cs="仿宋"/>
                <w:color w:val="auto"/>
                <w:position w:val="1"/>
                <w:sz w:val="17"/>
                <w:szCs w:val="17"/>
                <w:highlight w:val="none"/>
              </w:rPr>
              <w:t>Y</w:t>
            </w:r>
            <w:r>
              <w:rPr>
                <w:rFonts w:ascii="仿宋" w:hAnsi="仿宋" w:eastAsia="仿宋" w:cs="仿宋"/>
                <w:color w:val="auto"/>
                <w:spacing w:val="7"/>
                <w:position w:val="1"/>
                <w:sz w:val="17"/>
                <w:szCs w:val="17"/>
                <w:highlight w:val="none"/>
              </w:rPr>
              <w:t>＜</w:t>
            </w:r>
            <w:r>
              <w:rPr>
                <w:rFonts w:ascii="仿宋" w:hAnsi="仿宋" w:eastAsia="仿宋" w:cs="仿宋"/>
                <w:color w:val="auto"/>
                <w:spacing w:val="6"/>
                <w:position w:val="1"/>
                <w:sz w:val="17"/>
                <w:szCs w:val="17"/>
                <w:highlight w:val="none"/>
              </w:rPr>
              <w:t>500</w:t>
            </w:r>
          </w:p>
        </w:tc>
      </w:tr>
      <w:tr w14:paraId="38B60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94" w:type="dxa"/>
            <w:vMerge w:val="restart"/>
            <w:tcBorders>
              <w:bottom w:val="nil"/>
            </w:tcBorders>
            <w:noWrap w:val="0"/>
            <w:vAlign w:val="top"/>
          </w:tcPr>
          <w:p w14:paraId="7F15A4EA">
            <w:pPr>
              <w:spacing w:line="364" w:lineRule="auto"/>
              <w:rPr>
                <w:rFonts w:ascii="Arial"/>
                <w:color w:val="auto"/>
                <w:sz w:val="21"/>
                <w:highlight w:val="none"/>
              </w:rPr>
            </w:pPr>
          </w:p>
          <w:p w14:paraId="2A27621B">
            <w:pPr>
              <w:spacing w:before="55" w:line="233" w:lineRule="auto"/>
              <w:ind w:left="284"/>
              <w:rPr>
                <w:rFonts w:ascii="仿宋" w:hAnsi="仿宋" w:eastAsia="仿宋" w:cs="仿宋"/>
                <w:color w:val="auto"/>
                <w:sz w:val="17"/>
                <w:szCs w:val="17"/>
                <w:highlight w:val="none"/>
              </w:rPr>
            </w:pPr>
            <w:r>
              <w:rPr>
                <w:rFonts w:ascii="仿宋" w:hAnsi="仿宋" w:eastAsia="仿宋" w:cs="仿宋"/>
                <w:color w:val="auto"/>
                <w:spacing w:val="9"/>
                <w:sz w:val="17"/>
                <w:szCs w:val="17"/>
                <w:highlight w:val="none"/>
              </w:rPr>
              <w:t>租赁和商务服务业</w:t>
            </w:r>
          </w:p>
        </w:tc>
        <w:tc>
          <w:tcPr>
            <w:tcW w:w="1618" w:type="dxa"/>
            <w:noWrap w:val="0"/>
            <w:vAlign w:val="top"/>
          </w:tcPr>
          <w:p w14:paraId="411CE0D6">
            <w:pPr>
              <w:spacing w:before="81" w:line="234" w:lineRule="auto"/>
              <w:ind w:left="115"/>
              <w:rPr>
                <w:rFonts w:ascii="仿宋" w:hAnsi="仿宋" w:eastAsia="仿宋" w:cs="仿宋"/>
                <w:color w:val="auto"/>
                <w:sz w:val="17"/>
                <w:szCs w:val="17"/>
                <w:highlight w:val="none"/>
              </w:rPr>
            </w:pPr>
            <w:r>
              <w:rPr>
                <w:rFonts w:ascii="仿宋" w:hAnsi="仿宋" w:eastAsia="仿宋" w:cs="仿宋"/>
                <w:color w:val="auto"/>
                <w:spacing w:val="7"/>
                <w:sz w:val="17"/>
                <w:szCs w:val="17"/>
                <w:highlight w:val="none"/>
              </w:rPr>
              <w:t>从</w:t>
            </w:r>
            <w:r>
              <w:rPr>
                <w:rFonts w:ascii="仿宋" w:hAnsi="仿宋" w:eastAsia="仿宋" w:cs="仿宋"/>
                <w:color w:val="auto"/>
                <w:spacing w:val="6"/>
                <w:sz w:val="17"/>
                <w:szCs w:val="17"/>
                <w:highlight w:val="none"/>
              </w:rPr>
              <w:t>业人员(</w:t>
            </w:r>
            <w:r>
              <w:rPr>
                <w:rFonts w:ascii="仿宋" w:hAnsi="仿宋" w:eastAsia="仿宋" w:cs="仿宋"/>
                <w:color w:val="auto"/>
                <w:sz w:val="17"/>
                <w:szCs w:val="17"/>
                <w:highlight w:val="none"/>
              </w:rPr>
              <w:t>X</w:t>
            </w:r>
            <w:r>
              <w:rPr>
                <w:rFonts w:ascii="仿宋" w:hAnsi="仿宋" w:eastAsia="仿宋" w:cs="仿宋"/>
                <w:color w:val="auto"/>
                <w:spacing w:val="6"/>
                <w:sz w:val="17"/>
                <w:szCs w:val="17"/>
                <w:highlight w:val="none"/>
              </w:rPr>
              <w:t>)</w:t>
            </w:r>
          </w:p>
        </w:tc>
        <w:tc>
          <w:tcPr>
            <w:tcW w:w="1067" w:type="dxa"/>
            <w:noWrap w:val="0"/>
            <w:vAlign w:val="top"/>
          </w:tcPr>
          <w:p w14:paraId="7FBC5BFA">
            <w:pPr>
              <w:spacing w:before="81" w:line="238" w:lineRule="auto"/>
              <w:ind w:left="118"/>
              <w:rPr>
                <w:rFonts w:ascii="仿宋" w:hAnsi="仿宋" w:eastAsia="仿宋" w:cs="仿宋"/>
                <w:color w:val="auto"/>
                <w:sz w:val="17"/>
                <w:szCs w:val="17"/>
                <w:highlight w:val="none"/>
              </w:rPr>
            </w:pPr>
            <w:r>
              <w:rPr>
                <w:rFonts w:ascii="仿宋" w:hAnsi="仿宋" w:eastAsia="仿宋" w:cs="仿宋"/>
                <w:color w:val="auto"/>
                <w:sz w:val="17"/>
                <w:szCs w:val="17"/>
                <w:highlight w:val="none"/>
              </w:rPr>
              <w:t>人</w:t>
            </w:r>
          </w:p>
        </w:tc>
        <w:tc>
          <w:tcPr>
            <w:tcW w:w="1894" w:type="dxa"/>
            <w:noWrap w:val="0"/>
            <w:vAlign w:val="top"/>
          </w:tcPr>
          <w:p w14:paraId="4F7C75D2">
            <w:pPr>
              <w:spacing w:before="81" w:line="231" w:lineRule="exact"/>
              <w:ind w:left="124"/>
              <w:rPr>
                <w:rFonts w:ascii="仿宋" w:hAnsi="仿宋" w:eastAsia="仿宋" w:cs="仿宋"/>
                <w:color w:val="auto"/>
                <w:sz w:val="17"/>
                <w:szCs w:val="17"/>
                <w:highlight w:val="none"/>
              </w:rPr>
            </w:pPr>
            <w:r>
              <w:rPr>
                <w:rFonts w:ascii="仿宋" w:hAnsi="仿宋" w:eastAsia="仿宋" w:cs="仿宋"/>
                <w:color w:val="auto"/>
                <w:spacing w:val="7"/>
                <w:position w:val="1"/>
                <w:sz w:val="17"/>
                <w:szCs w:val="17"/>
                <w:highlight w:val="none"/>
              </w:rPr>
              <w:t>1</w:t>
            </w:r>
            <w:r>
              <w:rPr>
                <w:rFonts w:ascii="仿宋" w:hAnsi="仿宋" w:eastAsia="仿宋" w:cs="仿宋"/>
                <w:color w:val="auto"/>
                <w:spacing w:val="4"/>
                <w:position w:val="1"/>
                <w:sz w:val="17"/>
                <w:szCs w:val="17"/>
                <w:highlight w:val="none"/>
              </w:rPr>
              <w:t>00≤</w:t>
            </w:r>
            <w:r>
              <w:rPr>
                <w:rFonts w:ascii="仿宋" w:hAnsi="仿宋" w:eastAsia="仿宋" w:cs="仿宋"/>
                <w:color w:val="auto"/>
                <w:position w:val="1"/>
                <w:sz w:val="17"/>
                <w:szCs w:val="17"/>
                <w:highlight w:val="none"/>
              </w:rPr>
              <w:t>X</w:t>
            </w:r>
            <w:r>
              <w:rPr>
                <w:rFonts w:ascii="仿宋" w:hAnsi="仿宋" w:eastAsia="仿宋" w:cs="仿宋"/>
                <w:color w:val="auto"/>
                <w:spacing w:val="4"/>
                <w:position w:val="1"/>
                <w:sz w:val="17"/>
                <w:szCs w:val="17"/>
                <w:highlight w:val="none"/>
              </w:rPr>
              <w:t>＜300</w:t>
            </w:r>
          </w:p>
        </w:tc>
        <w:tc>
          <w:tcPr>
            <w:tcW w:w="1683" w:type="dxa"/>
            <w:noWrap w:val="0"/>
            <w:vAlign w:val="top"/>
          </w:tcPr>
          <w:p w14:paraId="3ABDB111">
            <w:pPr>
              <w:spacing w:before="81" w:line="231" w:lineRule="exact"/>
              <w:ind w:left="126"/>
              <w:rPr>
                <w:rFonts w:ascii="仿宋" w:hAnsi="仿宋" w:eastAsia="仿宋" w:cs="仿宋"/>
                <w:color w:val="auto"/>
                <w:sz w:val="17"/>
                <w:szCs w:val="17"/>
                <w:highlight w:val="none"/>
              </w:rPr>
            </w:pPr>
            <w:r>
              <w:rPr>
                <w:rFonts w:ascii="仿宋" w:hAnsi="仿宋" w:eastAsia="仿宋" w:cs="仿宋"/>
                <w:color w:val="auto"/>
                <w:spacing w:val="5"/>
                <w:position w:val="1"/>
                <w:sz w:val="17"/>
                <w:szCs w:val="17"/>
                <w:highlight w:val="none"/>
              </w:rPr>
              <w:t>1</w:t>
            </w:r>
            <w:r>
              <w:rPr>
                <w:rFonts w:ascii="仿宋" w:hAnsi="仿宋" w:eastAsia="仿宋" w:cs="仿宋"/>
                <w:color w:val="auto"/>
                <w:spacing w:val="4"/>
                <w:position w:val="1"/>
                <w:sz w:val="17"/>
                <w:szCs w:val="17"/>
                <w:highlight w:val="none"/>
              </w:rPr>
              <w:t>0≤</w:t>
            </w:r>
            <w:r>
              <w:rPr>
                <w:rFonts w:ascii="仿宋" w:hAnsi="仿宋" w:eastAsia="仿宋" w:cs="仿宋"/>
                <w:color w:val="auto"/>
                <w:position w:val="1"/>
                <w:sz w:val="17"/>
                <w:szCs w:val="17"/>
                <w:highlight w:val="none"/>
              </w:rPr>
              <w:t>X</w:t>
            </w:r>
            <w:r>
              <w:rPr>
                <w:rFonts w:ascii="仿宋" w:hAnsi="仿宋" w:eastAsia="仿宋" w:cs="仿宋"/>
                <w:color w:val="auto"/>
                <w:spacing w:val="4"/>
                <w:position w:val="1"/>
                <w:sz w:val="17"/>
                <w:szCs w:val="17"/>
                <w:highlight w:val="none"/>
              </w:rPr>
              <w:t>＜100</w:t>
            </w:r>
          </w:p>
        </w:tc>
        <w:tc>
          <w:tcPr>
            <w:tcW w:w="1086" w:type="dxa"/>
            <w:noWrap w:val="0"/>
            <w:vAlign w:val="top"/>
          </w:tcPr>
          <w:p w14:paraId="786CC86D">
            <w:pPr>
              <w:spacing w:before="81" w:line="232" w:lineRule="exact"/>
              <w:ind w:left="112"/>
              <w:rPr>
                <w:rFonts w:ascii="仿宋" w:hAnsi="仿宋" w:eastAsia="仿宋" w:cs="仿宋"/>
                <w:color w:val="auto"/>
                <w:sz w:val="17"/>
                <w:szCs w:val="17"/>
                <w:highlight w:val="none"/>
              </w:rPr>
            </w:pPr>
            <w:r>
              <w:rPr>
                <w:rFonts w:ascii="仿宋" w:hAnsi="仿宋" w:eastAsia="仿宋" w:cs="仿宋"/>
                <w:color w:val="auto"/>
                <w:position w:val="1"/>
                <w:sz w:val="17"/>
                <w:szCs w:val="17"/>
                <w:highlight w:val="none"/>
              </w:rPr>
              <w:t>X</w:t>
            </w:r>
            <w:r>
              <w:rPr>
                <w:rFonts w:ascii="仿宋" w:hAnsi="仿宋" w:eastAsia="仿宋" w:cs="仿宋"/>
                <w:color w:val="auto"/>
                <w:spacing w:val="7"/>
                <w:position w:val="1"/>
                <w:sz w:val="17"/>
                <w:szCs w:val="17"/>
                <w:highlight w:val="none"/>
              </w:rPr>
              <w:t>＜1</w:t>
            </w:r>
            <w:r>
              <w:rPr>
                <w:rFonts w:ascii="仿宋" w:hAnsi="仿宋" w:eastAsia="仿宋" w:cs="仿宋"/>
                <w:color w:val="auto"/>
                <w:spacing w:val="6"/>
                <w:position w:val="1"/>
                <w:sz w:val="17"/>
                <w:szCs w:val="17"/>
                <w:highlight w:val="none"/>
              </w:rPr>
              <w:t>0</w:t>
            </w:r>
          </w:p>
        </w:tc>
      </w:tr>
      <w:tr w14:paraId="5B872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94" w:type="dxa"/>
            <w:vMerge w:val="continue"/>
            <w:tcBorders>
              <w:top w:val="nil"/>
            </w:tcBorders>
            <w:noWrap w:val="0"/>
            <w:vAlign w:val="top"/>
          </w:tcPr>
          <w:p w14:paraId="0B6154D7">
            <w:pPr>
              <w:rPr>
                <w:rFonts w:ascii="Arial"/>
                <w:color w:val="auto"/>
                <w:sz w:val="21"/>
                <w:highlight w:val="none"/>
              </w:rPr>
            </w:pPr>
          </w:p>
        </w:tc>
        <w:tc>
          <w:tcPr>
            <w:tcW w:w="1618" w:type="dxa"/>
            <w:noWrap w:val="0"/>
            <w:vAlign w:val="top"/>
          </w:tcPr>
          <w:p w14:paraId="554E9683">
            <w:pPr>
              <w:spacing w:before="81" w:line="234" w:lineRule="auto"/>
              <w:ind w:left="125"/>
              <w:rPr>
                <w:rFonts w:ascii="仿宋" w:hAnsi="仿宋" w:eastAsia="仿宋" w:cs="仿宋"/>
                <w:color w:val="auto"/>
                <w:sz w:val="17"/>
                <w:szCs w:val="17"/>
                <w:highlight w:val="none"/>
              </w:rPr>
            </w:pPr>
            <w:r>
              <w:rPr>
                <w:rFonts w:ascii="仿宋" w:hAnsi="仿宋" w:eastAsia="仿宋" w:cs="仿宋"/>
                <w:color w:val="auto"/>
                <w:spacing w:val="5"/>
                <w:sz w:val="17"/>
                <w:szCs w:val="17"/>
                <w:highlight w:val="none"/>
              </w:rPr>
              <w:t>资产总额(</w:t>
            </w:r>
            <w:r>
              <w:rPr>
                <w:rFonts w:ascii="仿宋" w:hAnsi="仿宋" w:eastAsia="仿宋" w:cs="仿宋"/>
                <w:color w:val="auto"/>
                <w:sz w:val="17"/>
                <w:szCs w:val="17"/>
                <w:highlight w:val="none"/>
              </w:rPr>
              <w:t>Z</w:t>
            </w:r>
            <w:r>
              <w:rPr>
                <w:rFonts w:ascii="仿宋" w:hAnsi="仿宋" w:eastAsia="仿宋" w:cs="仿宋"/>
                <w:color w:val="auto"/>
                <w:spacing w:val="3"/>
                <w:sz w:val="17"/>
                <w:szCs w:val="17"/>
                <w:highlight w:val="none"/>
              </w:rPr>
              <w:t>)</w:t>
            </w:r>
          </w:p>
        </w:tc>
        <w:tc>
          <w:tcPr>
            <w:tcW w:w="1067" w:type="dxa"/>
            <w:noWrap w:val="0"/>
            <w:vAlign w:val="top"/>
          </w:tcPr>
          <w:p w14:paraId="339704DF">
            <w:pPr>
              <w:spacing w:before="81" w:line="237" w:lineRule="auto"/>
              <w:ind w:left="117"/>
              <w:rPr>
                <w:rFonts w:ascii="仿宋" w:hAnsi="仿宋" w:eastAsia="仿宋" w:cs="仿宋"/>
                <w:color w:val="auto"/>
                <w:sz w:val="17"/>
                <w:szCs w:val="17"/>
                <w:highlight w:val="none"/>
              </w:rPr>
            </w:pPr>
            <w:r>
              <w:rPr>
                <w:rFonts w:ascii="仿宋" w:hAnsi="仿宋" w:eastAsia="仿宋" w:cs="仿宋"/>
                <w:color w:val="auto"/>
                <w:spacing w:val="3"/>
                <w:sz w:val="17"/>
                <w:szCs w:val="17"/>
                <w:highlight w:val="none"/>
              </w:rPr>
              <w:t>万元</w:t>
            </w:r>
          </w:p>
        </w:tc>
        <w:tc>
          <w:tcPr>
            <w:tcW w:w="1894" w:type="dxa"/>
            <w:noWrap w:val="0"/>
            <w:vAlign w:val="top"/>
          </w:tcPr>
          <w:p w14:paraId="73F40603">
            <w:pPr>
              <w:spacing w:before="81" w:line="231" w:lineRule="exact"/>
              <w:ind w:left="111"/>
              <w:rPr>
                <w:rFonts w:ascii="仿宋" w:hAnsi="仿宋" w:eastAsia="仿宋" w:cs="仿宋"/>
                <w:color w:val="auto"/>
                <w:sz w:val="17"/>
                <w:szCs w:val="17"/>
                <w:highlight w:val="none"/>
              </w:rPr>
            </w:pPr>
            <w:r>
              <w:rPr>
                <w:rFonts w:ascii="仿宋" w:hAnsi="仿宋" w:eastAsia="仿宋" w:cs="仿宋"/>
                <w:color w:val="auto"/>
                <w:spacing w:val="6"/>
                <w:position w:val="1"/>
                <w:sz w:val="17"/>
                <w:szCs w:val="17"/>
                <w:highlight w:val="none"/>
              </w:rPr>
              <w:t>8000≤</w:t>
            </w:r>
            <w:r>
              <w:rPr>
                <w:rFonts w:ascii="仿宋" w:hAnsi="仿宋" w:eastAsia="仿宋" w:cs="仿宋"/>
                <w:color w:val="auto"/>
                <w:position w:val="1"/>
                <w:sz w:val="17"/>
                <w:szCs w:val="17"/>
                <w:highlight w:val="none"/>
              </w:rPr>
              <w:t>Z</w:t>
            </w:r>
            <w:r>
              <w:rPr>
                <w:rFonts w:ascii="仿宋" w:hAnsi="仿宋" w:eastAsia="仿宋" w:cs="仿宋"/>
                <w:color w:val="auto"/>
                <w:spacing w:val="6"/>
                <w:position w:val="1"/>
                <w:sz w:val="17"/>
                <w:szCs w:val="17"/>
                <w:highlight w:val="none"/>
              </w:rPr>
              <w:t>＜12000</w:t>
            </w:r>
            <w:r>
              <w:rPr>
                <w:rFonts w:ascii="仿宋" w:hAnsi="仿宋" w:eastAsia="仿宋" w:cs="仿宋"/>
                <w:color w:val="auto"/>
                <w:spacing w:val="4"/>
                <w:position w:val="1"/>
                <w:sz w:val="17"/>
                <w:szCs w:val="17"/>
                <w:highlight w:val="none"/>
              </w:rPr>
              <w:t>0</w:t>
            </w:r>
          </w:p>
        </w:tc>
        <w:tc>
          <w:tcPr>
            <w:tcW w:w="1683" w:type="dxa"/>
            <w:noWrap w:val="0"/>
            <w:vAlign w:val="top"/>
          </w:tcPr>
          <w:p w14:paraId="0F94F649">
            <w:pPr>
              <w:spacing w:before="81" w:line="231" w:lineRule="exact"/>
              <w:ind w:left="126"/>
              <w:rPr>
                <w:rFonts w:ascii="仿宋" w:hAnsi="仿宋" w:eastAsia="仿宋" w:cs="仿宋"/>
                <w:color w:val="auto"/>
                <w:sz w:val="17"/>
                <w:szCs w:val="17"/>
                <w:highlight w:val="none"/>
              </w:rPr>
            </w:pPr>
            <w:r>
              <w:rPr>
                <w:rFonts w:ascii="仿宋" w:hAnsi="仿宋" w:eastAsia="仿宋" w:cs="仿宋"/>
                <w:color w:val="auto"/>
                <w:spacing w:val="8"/>
                <w:position w:val="1"/>
                <w:sz w:val="17"/>
                <w:szCs w:val="17"/>
                <w:highlight w:val="none"/>
              </w:rPr>
              <w:t>1</w:t>
            </w:r>
            <w:r>
              <w:rPr>
                <w:rFonts w:ascii="仿宋" w:hAnsi="仿宋" w:eastAsia="仿宋" w:cs="仿宋"/>
                <w:color w:val="auto"/>
                <w:spacing w:val="5"/>
                <w:position w:val="1"/>
                <w:sz w:val="17"/>
                <w:szCs w:val="17"/>
                <w:highlight w:val="none"/>
              </w:rPr>
              <w:t>0</w:t>
            </w:r>
            <w:r>
              <w:rPr>
                <w:rFonts w:ascii="仿宋" w:hAnsi="仿宋" w:eastAsia="仿宋" w:cs="仿宋"/>
                <w:color w:val="auto"/>
                <w:spacing w:val="4"/>
                <w:position w:val="1"/>
                <w:sz w:val="17"/>
                <w:szCs w:val="17"/>
                <w:highlight w:val="none"/>
              </w:rPr>
              <w:t>0≤</w:t>
            </w:r>
            <w:r>
              <w:rPr>
                <w:rFonts w:ascii="仿宋" w:hAnsi="仿宋" w:eastAsia="仿宋" w:cs="仿宋"/>
                <w:color w:val="auto"/>
                <w:position w:val="1"/>
                <w:sz w:val="17"/>
                <w:szCs w:val="17"/>
                <w:highlight w:val="none"/>
              </w:rPr>
              <w:t>Z</w:t>
            </w:r>
            <w:r>
              <w:rPr>
                <w:rFonts w:ascii="仿宋" w:hAnsi="仿宋" w:eastAsia="仿宋" w:cs="仿宋"/>
                <w:color w:val="auto"/>
                <w:spacing w:val="4"/>
                <w:position w:val="1"/>
                <w:sz w:val="17"/>
                <w:szCs w:val="17"/>
                <w:highlight w:val="none"/>
              </w:rPr>
              <w:t>＜8000</w:t>
            </w:r>
          </w:p>
        </w:tc>
        <w:tc>
          <w:tcPr>
            <w:tcW w:w="1086" w:type="dxa"/>
            <w:noWrap w:val="0"/>
            <w:vAlign w:val="top"/>
          </w:tcPr>
          <w:p w14:paraId="16ADF528">
            <w:pPr>
              <w:spacing w:before="81" w:line="232" w:lineRule="exact"/>
              <w:ind w:left="112"/>
              <w:rPr>
                <w:rFonts w:ascii="仿宋" w:hAnsi="仿宋" w:eastAsia="仿宋" w:cs="仿宋"/>
                <w:color w:val="auto"/>
                <w:sz w:val="17"/>
                <w:szCs w:val="17"/>
                <w:highlight w:val="none"/>
              </w:rPr>
            </w:pPr>
            <w:r>
              <w:rPr>
                <w:rFonts w:ascii="仿宋" w:hAnsi="仿宋" w:eastAsia="仿宋" w:cs="仿宋"/>
                <w:color w:val="auto"/>
                <w:position w:val="1"/>
                <w:sz w:val="17"/>
                <w:szCs w:val="17"/>
                <w:highlight w:val="none"/>
              </w:rPr>
              <w:t>Y</w:t>
            </w:r>
            <w:r>
              <w:rPr>
                <w:rFonts w:ascii="仿宋" w:hAnsi="仿宋" w:eastAsia="仿宋" w:cs="仿宋"/>
                <w:color w:val="auto"/>
                <w:spacing w:val="7"/>
                <w:position w:val="1"/>
                <w:sz w:val="17"/>
                <w:szCs w:val="17"/>
                <w:highlight w:val="none"/>
              </w:rPr>
              <w:t>＜</w:t>
            </w:r>
            <w:r>
              <w:rPr>
                <w:rFonts w:ascii="仿宋" w:hAnsi="仿宋" w:eastAsia="仿宋" w:cs="仿宋"/>
                <w:color w:val="auto"/>
                <w:spacing w:val="6"/>
                <w:position w:val="1"/>
                <w:sz w:val="17"/>
                <w:szCs w:val="17"/>
                <w:highlight w:val="none"/>
              </w:rPr>
              <w:t>100</w:t>
            </w:r>
          </w:p>
        </w:tc>
      </w:tr>
      <w:tr w14:paraId="371D4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994" w:type="dxa"/>
            <w:noWrap w:val="0"/>
            <w:vAlign w:val="top"/>
          </w:tcPr>
          <w:p w14:paraId="1158F28E">
            <w:pPr>
              <w:spacing w:before="80" w:line="232" w:lineRule="auto"/>
              <w:ind w:left="373"/>
              <w:rPr>
                <w:rFonts w:ascii="仿宋" w:hAnsi="仿宋" w:eastAsia="仿宋" w:cs="仿宋"/>
                <w:color w:val="auto"/>
                <w:sz w:val="17"/>
                <w:szCs w:val="17"/>
                <w:highlight w:val="none"/>
              </w:rPr>
            </w:pPr>
            <w:r>
              <w:rPr>
                <w:rFonts w:ascii="仿宋" w:hAnsi="仿宋" w:eastAsia="仿宋" w:cs="仿宋"/>
                <w:color w:val="auto"/>
                <w:spacing w:val="13"/>
                <w:sz w:val="17"/>
                <w:szCs w:val="17"/>
                <w:highlight w:val="none"/>
              </w:rPr>
              <w:t>其</w:t>
            </w:r>
            <w:r>
              <w:rPr>
                <w:rFonts w:ascii="仿宋" w:hAnsi="仿宋" w:eastAsia="仿宋" w:cs="仿宋"/>
                <w:color w:val="auto"/>
                <w:spacing w:val="8"/>
                <w:sz w:val="17"/>
                <w:szCs w:val="17"/>
                <w:highlight w:val="none"/>
              </w:rPr>
              <w:t>他未列明行业</w:t>
            </w:r>
          </w:p>
        </w:tc>
        <w:tc>
          <w:tcPr>
            <w:tcW w:w="1618" w:type="dxa"/>
            <w:noWrap w:val="0"/>
            <w:vAlign w:val="top"/>
          </w:tcPr>
          <w:p w14:paraId="4D239C49">
            <w:pPr>
              <w:spacing w:before="81" w:line="234" w:lineRule="auto"/>
              <w:ind w:left="115"/>
              <w:rPr>
                <w:rFonts w:ascii="仿宋" w:hAnsi="仿宋" w:eastAsia="仿宋" w:cs="仿宋"/>
                <w:color w:val="auto"/>
                <w:sz w:val="17"/>
                <w:szCs w:val="17"/>
                <w:highlight w:val="none"/>
              </w:rPr>
            </w:pPr>
            <w:r>
              <w:rPr>
                <w:rFonts w:ascii="仿宋" w:hAnsi="仿宋" w:eastAsia="仿宋" w:cs="仿宋"/>
                <w:color w:val="auto"/>
                <w:spacing w:val="7"/>
                <w:sz w:val="17"/>
                <w:szCs w:val="17"/>
                <w:highlight w:val="none"/>
              </w:rPr>
              <w:t>从</w:t>
            </w:r>
            <w:r>
              <w:rPr>
                <w:rFonts w:ascii="仿宋" w:hAnsi="仿宋" w:eastAsia="仿宋" w:cs="仿宋"/>
                <w:color w:val="auto"/>
                <w:spacing w:val="6"/>
                <w:sz w:val="17"/>
                <w:szCs w:val="17"/>
                <w:highlight w:val="none"/>
              </w:rPr>
              <w:t>业人员(</w:t>
            </w:r>
            <w:r>
              <w:rPr>
                <w:rFonts w:ascii="仿宋" w:hAnsi="仿宋" w:eastAsia="仿宋" w:cs="仿宋"/>
                <w:color w:val="auto"/>
                <w:sz w:val="17"/>
                <w:szCs w:val="17"/>
                <w:highlight w:val="none"/>
              </w:rPr>
              <w:t>X</w:t>
            </w:r>
            <w:r>
              <w:rPr>
                <w:rFonts w:ascii="仿宋" w:hAnsi="仿宋" w:eastAsia="仿宋" w:cs="仿宋"/>
                <w:color w:val="auto"/>
                <w:spacing w:val="6"/>
                <w:sz w:val="17"/>
                <w:szCs w:val="17"/>
                <w:highlight w:val="none"/>
              </w:rPr>
              <w:t>)</w:t>
            </w:r>
          </w:p>
        </w:tc>
        <w:tc>
          <w:tcPr>
            <w:tcW w:w="1067" w:type="dxa"/>
            <w:noWrap w:val="0"/>
            <w:vAlign w:val="top"/>
          </w:tcPr>
          <w:p w14:paraId="643D3A06">
            <w:pPr>
              <w:spacing w:before="80" w:line="238" w:lineRule="auto"/>
              <w:ind w:left="118"/>
              <w:rPr>
                <w:rFonts w:ascii="仿宋" w:hAnsi="仿宋" w:eastAsia="仿宋" w:cs="仿宋"/>
                <w:color w:val="auto"/>
                <w:sz w:val="17"/>
                <w:szCs w:val="17"/>
                <w:highlight w:val="none"/>
              </w:rPr>
            </w:pPr>
            <w:r>
              <w:rPr>
                <w:rFonts w:ascii="仿宋" w:hAnsi="仿宋" w:eastAsia="仿宋" w:cs="仿宋"/>
                <w:color w:val="auto"/>
                <w:sz w:val="17"/>
                <w:szCs w:val="17"/>
                <w:highlight w:val="none"/>
              </w:rPr>
              <w:t>人</w:t>
            </w:r>
          </w:p>
        </w:tc>
        <w:tc>
          <w:tcPr>
            <w:tcW w:w="1894" w:type="dxa"/>
            <w:noWrap w:val="0"/>
            <w:vAlign w:val="top"/>
          </w:tcPr>
          <w:p w14:paraId="735F7F34">
            <w:pPr>
              <w:spacing w:before="80" w:line="232" w:lineRule="exact"/>
              <w:ind w:left="124"/>
              <w:rPr>
                <w:rFonts w:ascii="仿宋" w:hAnsi="仿宋" w:eastAsia="仿宋" w:cs="仿宋"/>
                <w:color w:val="auto"/>
                <w:sz w:val="17"/>
                <w:szCs w:val="17"/>
                <w:highlight w:val="none"/>
              </w:rPr>
            </w:pPr>
            <w:r>
              <w:rPr>
                <w:rFonts w:ascii="仿宋" w:hAnsi="仿宋" w:eastAsia="仿宋" w:cs="仿宋"/>
                <w:color w:val="auto"/>
                <w:spacing w:val="7"/>
                <w:position w:val="1"/>
                <w:sz w:val="17"/>
                <w:szCs w:val="17"/>
                <w:highlight w:val="none"/>
              </w:rPr>
              <w:t>1</w:t>
            </w:r>
            <w:r>
              <w:rPr>
                <w:rFonts w:ascii="仿宋" w:hAnsi="仿宋" w:eastAsia="仿宋" w:cs="仿宋"/>
                <w:color w:val="auto"/>
                <w:spacing w:val="4"/>
                <w:position w:val="1"/>
                <w:sz w:val="17"/>
                <w:szCs w:val="17"/>
                <w:highlight w:val="none"/>
              </w:rPr>
              <w:t>00≤</w:t>
            </w:r>
            <w:r>
              <w:rPr>
                <w:rFonts w:ascii="仿宋" w:hAnsi="仿宋" w:eastAsia="仿宋" w:cs="仿宋"/>
                <w:color w:val="auto"/>
                <w:position w:val="1"/>
                <w:sz w:val="17"/>
                <w:szCs w:val="17"/>
                <w:highlight w:val="none"/>
              </w:rPr>
              <w:t>X</w:t>
            </w:r>
            <w:r>
              <w:rPr>
                <w:rFonts w:ascii="仿宋" w:hAnsi="仿宋" w:eastAsia="仿宋" w:cs="仿宋"/>
                <w:color w:val="auto"/>
                <w:spacing w:val="4"/>
                <w:position w:val="1"/>
                <w:sz w:val="17"/>
                <w:szCs w:val="17"/>
                <w:highlight w:val="none"/>
              </w:rPr>
              <w:t>＜300</w:t>
            </w:r>
          </w:p>
        </w:tc>
        <w:tc>
          <w:tcPr>
            <w:tcW w:w="1683" w:type="dxa"/>
            <w:noWrap w:val="0"/>
            <w:vAlign w:val="top"/>
          </w:tcPr>
          <w:p w14:paraId="779FBB68">
            <w:pPr>
              <w:spacing w:before="80" w:line="232" w:lineRule="exact"/>
              <w:ind w:left="126"/>
              <w:rPr>
                <w:rFonts w:ascii="仿宋" w:hAnsi="仿宋" w:eastAsia="仿宋" w:cs="仿宋"/>
                <w:color w:val="auto"/>
                <w:sz w:val="17"/>
                <w:szCs w:val="17"/>
                <w:highlight w:val="none"/>
              </w:rPr>
            </w:pPr>
            <w:r>
              <w:rPr>
                <w:rFonts w:ascii="仿宋" w:hAnsi="仿宋" w:eastAsia="仿宋" w:cs="仿宋"/>
                <w:color w:val="auto"/>
                <w:spacing w:val="5"/>
                <w:position w:val="1"/>
                <w:sz w:val="17"/>
                <w:szCs w:val="17"/>
                <w:highlight w:val="none"/>
              </w:rPr>
              <w:t>1</w:t>
            </w:r>
            <w:r>
              <w:rPr>
                <w:rFonts w:ascii="仿宋" w:hAnsi="仿宋" w:eastAsia="仿宋" w:cs="仿宋"/>
                <w:color w:val="auto"/>
                <w:spacing w:val="4"/>
                <w:position w:val="1"/>
                <w:sz w:val="17"/>
                <w:szCs w:val="17"/>
                <w:highlight w:val="none"/>
              </w:rPr>
              <w:t>0≤</w:t>
            </w:r>
            <w:r>
              <w:rPr>
                <w:rFonts w:ascii="仿宋" w:hAnsi="仿宋" w:eastAsia="仿宋" w:cs="仿宋"/>
                <w:color w:val="auto"/>
                <w:position w:val="1"/>
                <w:sz w:val="17"/>
                <w:szCs w:val="17"/>
                <w:highlight w:val="none"/>
              </w:rPr>
              <w:t>X</w:t>
            </w:r>
            <w:r>
              <w:rPr>
                <w:rFonts w:ascii="仿宋" w:hAnsi="仿宋" w:eastAsia="仿宋" w:cs="仿宋"/>
                <w:color w:val="auto"/>
                <w:spacing w:val="4"/>
                <w:position w:val="1"/>
                <w:sz w:val="17"/>
                <w:szCs w:val="17"/>
                <w:highlight w:val="none"/>
              </w:rPr>
              <w:t>＜100</w:t>
            </w:r>
          </w:p>
        </w:tc>
        <w:tc>
          <w:tcPr>
            <w:tcW w:w="1086" w:type="dxa"/>
            <w:noWrap w:val="0"/>
            <w:vAlign w:val="top"/>
          </w:tcPr>
          <w:p w14:paraId="0961C969">
            <w:pPr>
              <w:spacing w:before="80" w:line="233" w:lineRule="exact"/>
              <w:ind w:left="112"/>
              <w:rPr>
                <w:rFonts w:ascii="仿宋" w:hAnsi="仿宋" w:eastAsia="仿宋" w:cs="仿宋"/>
                <w:color w:val="auto"/>
                <w:sz w:val="17"/>
                <w:szCs w:val="17"/>
                <w:highlight w:val="none"/>
              </w:rPr>
            </w:pPr>
            <w:r>
              <w:rPr>
                <w:rFonts w:ascii="仿宋" w:hAnsi="仿宋" w:eastAsia="仿宋" w:cs="仿宋"/>
                <w:color w:val="auto"/>
                <w:position w:val="1"/>
                <w:sz w:val="17"/>
                <w:szCs w:val="17"/>
                <w:highlight w:val="none"/>
              </w:rPr>
              <w:t>X</w:t>
            </w:r>
            <w:r>
              <w:rPr>
                <w:rFonts w:ascii="仿宋" w:hAnsi="仿宋" w:eastAsia="仿宋" w:cs="仿宋"/>
                <w:color w:val="auto"/>
                <w:spacing w:val="7"/>
                <w:position w:val="1"/>
                <w:sz w:val="17"/>
                <w:szCs w:val="17"/>
                <w:highlight w:val="none"/>
              </w:rPr>
              <w:t>＜1</w:t>
            </w:r>
            <w:r>
              <w:rPr>
                <w:rFonts w:ascii="仿宋" w:hAnsi="仿宋" w:eastAsia="仿宋" w:cs="仿宋"/>
                <w:color w:val="auto"/>
                <w:spacing w:val="6"/>
                <w:position w:val="1"/>
                <w:sz w:val="17"/>
                <w:szCs w:val="17"/>
                <w:highlight w:val="none"/>
              </w:rPr>
              <w:t>0</w:t>
            </w:r>
          </w:p>
        </w:tc>
      </w:tr>
    </w:tbl>
    <w:p w14:paraId="233E45A3">
      <w:pPr>
        <w:spacing w:before="145" w:line="460" w:lineRule="auto"/>
        <w:ind w:firstLine="523"/>
        <w:rPr>
          <w:color w:val="auto"/>
          <w:highlight w:val="none"/>
        </w:rPr>
      </w:pPr>
      <w:r>
        <w:rPr>
          <w:rFonts w:ascii="仿宋" w:hAnsi="仿宋" w:eastAsia="仿宋" w:cs="仿宋"/>
          <w:color w:val="auto"/>
          <w:spacing w:val="4"/>
          <w:sz w:val="20"/>
          <w:szCs w:val="20"/>
          <w:highlight w:val="none"/>
        </w:rPr>
        <w:t>说明：上述标准参照《关于印发中小企业划型标准规定的通知》(工信部联企业[2011]300号)</w:t>
      </w:r>
      <w:r>
        <w:rPr>
          <w:rFonts w:ascii="仿宋" w:hAnsi="仿宋" w:eastAsia="仿宋" w:cs="仿宋"/>
          <w:color w:val="auto"/>
          <w:sz w:val="20"/>
          <w:szCs w:val="20"/>
          <w:highlight w:val="none"/>
        </w:rPr>
        <w:t>，大</w:t>
      </w:r>
      <w:r>
        <w:rPr>
          <w:rFonts w:ascii="仿宋" w:hAnsi="仿宋" w:eastAsia="仿宋" w:cs="仿宋"/>
          <w:color w:val="auto"/>
          <w:spacing w:val="13"/>
          <w:sz w:val="20"/>
          <w:szCs w:val="20"/>
          <w:highlight w:val="none"/>
        </w:rPr>
        <w:t>型</w:t>
      </w:r>
      <w:r>
        <w:rPr>
          <w:rFonts w:ascii="仿宋" w:hAnsi="仿宋" w:eastAsia="仿宋" w:cs="仿宋"/>
          <w:color w:val="auto"/>
          <w:spacing w:val="9"/>
          <w:sz w:val="20"/>
          <w:szCs w:val="20"/>
          <w:highlight w:val="none"/>
        </w:rPr>
        <w:t>、中型和小型企业须同时满足所列指标的下限，否则下划一档；微型企业只须满足所列指标中的一项即</w:t>
      </w:r>
      <w:r>
        <w:rPr>
          <w:rFonts w:ascii="仿宋" w:hAnsi="仿宋" w:eastAsia="仿宋" w:cs="仿宋"/>
          <w:color w:val="auto"/>
          <w:spacing w:val="-5"/>
          <w:sz w:val="20"/>
          <w:szCs w:val="20"/>
          <w:highlight w:val="none"/>
        </w:rPr>
        <w:t>可</w:t>
      </w:r>
      <w:r>
        <w:rPr>
          <w:rFonts w:ascii="仿宋" w:hAnsi="仿宋" w:eastAsia="仿宋" w:cs="仿宋"/>
          <w:color w:val="auto"/>
          <w:spacing w:val="-4"/>
          <w:sz w:val="20"/>
          <w:szCs w:val="20"/>
          <w:highlight w:val="none"/>
        </w:rPr>
        <w:t>。</w:t>
      </w:r>
    </w:p>
    <w:p w14:paraId="35A075F7">
      <w:pPr>
        <w:pStyle w:val="26"/>
        <w:rPr>
          <w:rFonts w:hint="eastAsia" w:eastAsia="宋体"/>
          <w:color w:val="auto"/>
          <w:highlight w:val="none"/>
          <w:u w:val="single"/>
          <w:lang w:eastAsia="zh-CN"/>
        </w:rPr>
        <w:sectPr>
          <w:headerReference r:id="rId9" w:type="default"/>
          <w:footerReference r:id="rId10" w:type="default"/>
          <w:pgSz w:w="11906" w:h="16839"/>
          <w:pgMar w:top="926" w:right="1134" w:bottom="1091" w:left="1149" w:header="748" w:footer="794" w:gutter="0"/>
          <w:pgBorders>
            <w:top w:val="none" w:sz="0" w:space="0"/>
            <w:left w:val="none" w:sz="0" w:space="0"/>
            <w:bottom w:val="none" w:sz="0" w:space="0"/>
            <w:right w:val="none" w:sz="0" w:space="0"/>
          </w:pgBorders>
          <w:pgNumType w:fmt="decimal"/>
          <w:cols w:space="720" w:num="1"/>
        </w:sectPr>
      </w:pPr>
      <w:r>
        <w:rPr>
          <w:rFonts w:hint="eastAsia"/>
          <w:b/>
          <w:bCs/>
          <w:color w:val="auto"/>
          <w:sz w:val="36"/>
          <w:szCs w:val="36"/>
          <w:highlight w:val="none"/>
          <w:lang w:eastAsia="zh-CN"/>
        </w:rPr>
        <w:t>注</w:t>
      </w:r>
      <w:r>
        <w:rPr>
          <w:rFonts w:hint="eastAsia"/>
          <w:color w:val="auto"/>
          <w:highlight w:val="none"/>
          <w:lang w:eastAsia="zh-CN"/>
        </w:rPr>
        <w:t>：</w:t>
      </w:r>
      <w:r>
        <w:rPr>
          <w:rFonts w:hint="eastAsia"/>
          <w:b/>
          <w:bCs/>
          <w:color w:val="auto"/>
          <w:sz w:val="28"/>
          <w:szCs w:val="28"/>
          <w:highlight w:val="none"/>
          <w:lang w:eastAsia="zh-CN"/>
        </w:rPr>
        <w:t>本项目所属行业为</w:t>
      </w:r>
      <w:r>
        <w:rPr>
          <w:rFonts w:hint="eastAsia"/>
          <w:b/>
          <w:bCs/>
          <w:color w:val="auto"/>
          <w:sz w:val="28"/>
          <w:szCs w:val="28"/>
          <w:highlight w:val="none"/>
          <w:u w:val="single"/>
          <w:lang w:eastAsia="zh-CN"/>
        </w:rPr>
        <w:t>其他未列明行业</w:t>
      </w:r>
    </w:p>
    <w:p w14:paraId="0E9C7903">
      <w:pPr>
        <w:pStyle w:val="2"/>
        <w:jc w:val="center"/>
        <w:rPr>
          <w:rFonts w:hint="eastAsia"/>
          <w:color w:val="auto"/>
          <w:highlight w:val="none"/>
        </w:rPr>
      </w:pPr>
      <w:r>
        <w:rPr>
          <w:rFonts w:hint="eastAsia"/>
          <w:color w:val="auto"/>
          <w:highlight w:val="none"/>
        </w:rPr>
        <w:t>第四章  评审程序、评审方法和评审标准</w:t>
      </w:r>
      <w:bookmarkEnd w:id="72"/>
    </w:p>
    <w:p w14:paraId="281815A9">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一、评审程序和评审方法</w:t>
      </w:r>
    </w:p>
    <w:p w14:paraId="7D1A2575">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46902878">
      <w:pPr>
        <w:snapToGrid w:val="0"/>
        <w:spacing w:line="360" w:lineRule="auto"/>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082A814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4EA2C46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（1）查询渠道：广西政府采购云平台“信用中国”网站(www.creditchina.gov.cn)、中国政府采购网(www.ccgp.gov.cn)链接入口。</w:t>
      </w:r>
    </w:p>
    <w:p w14:paraId="39006F7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2AEA04B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62F8C37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w:t>
      </w:r>
      <w:r>
        <w:rPr>
          <w:rFonts w:hint="eastAsia" w:ascii="宋体" w:hAnsi="宋体" w:cs="宋体"/>
          <w:color w:val="auto"/>
          <w:szCs w:val="21"/>
          <w:highlight w:val="none"/>
        </w:rPr>
        <w:t>列入失信被执行人、重大税收违法失信主体、政府采购严重违法失信行为记录名单</w:t>
      </w:r>
      <w:r>
        <w:rPr>
          <w:rFonts w:hint="eastAsia" w:ascii="宋体" w:hAnsi="宋体"/>
          <w:color w:val="auto"/>
          <w:szCs w:val="21"/>
          <w:highlight w:val="none"/>
        </w:rPr>
        <w:t>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1FBAEE8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7E06206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.3供应商有下列情形之一的，资格审查不通过，其响应文件按无效响应处理：</w:t>
      </w:r>
    </w:p>
    <w:p w14:paraId="31513F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193D3F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0C7D3BF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48188C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7764DD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0FB29F1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2CA2C967">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7AA38566">
      <w:pPr>
        <w:spacing w:line="360" w:lineRule="auto"/>
        <w:ind w:firstLine="420" w:firstLineChars="200"/>
        <w:rPr>
          <w:rFonts w:hint="eastAsia" w:ascii="宋体" w:hAnsi="宋体" w:cs="宋体"/>
          <w:color w:val="auto"/>
          <w:szCs w:val="21"/>
          <w:highlight w:val="none"/>
        </w:rPr>
      </w:pPr>
      <w:bookmarkStart w:id="74" w:name="_Hlk42528882"/>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74"/>
    <w:p w14:paraId="2C2BE1C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6FD675D">
      <w:pPr>
        <w:spacing w:line="360" w:lineRule="auto"/>
        <w:ind w:firstLine="420" w:firstLineChars="200"/>
        <w:rPr>
          <w:rFonts w:hint="eastAsia"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6711CE09">
      <w:pPr>
        <w:spacing w:line="360" w:lineRule="auto"/>
        <w:ind w:firstLine="420" w:firstLineChars="200"/>
        <w:rPr>
          <w:rFonts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3BC2B093">
      <w:pPr>
        <w:spacing w:line="360" w:lineRule="auto"/>
        <w:ind w:firstLine="396" w:firstLineChars="200"/>
        <w:rPr>
          <w:rFonts w:hint="eastAsia"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7ED7F8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576E9E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0B3D3B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19A028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5A734E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317B2FD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179319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4660D6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00A7B2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67B3E8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2）委托代理人未能出具有效身份证或者出具的身份证与授权委托书中的信息不符的；</w:t>
      </w:r>
    </w:p>
    <w:p w14:paraId="40B73C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14:paraId="3F70B6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7FF6C7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5）商务要求允许负偏离的条款数超过“供应商须知前附表”规定项数的；</w:t>
      </w:r>
    </w:p>
    <w:p w14:paraId="55E5D0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14:paraId="202683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14:paraId="7C86E8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14:paraId="7EF647C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14:paraId="5B140C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14:paraId="753D1EF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1）服务要求允许负偏离的条款数超过“供应商须知前附表”规定项数；</w:t>
      </w:r>
    </w:p>
    <w:p w14:paraId="675A8EE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2）虚假竞标，或者出现其他情形而导致被磋商小组认定无效；</w:t>
      </w:r>
    </w:p>
    <w:p w14:paraId="7BAC660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w:t>
      </w:r>
      <w:bookmarkStart w:id="75"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75"/>
    </w:p>
    <w:p w14:paraId="1623874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4）响应文件标注的项目名称或者项目编号与磋商文件标注的项目名称或者项目编号不一致的；</w:t>
      </w:r>
    </w:p>
    <w:p w14:paraId="3E6DDE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b/>
          <w:color w:val="auto"/>
          <w:szCs w:val="21"/>
          <w:highlight w:val="none"/>
        </w:rPr>
        <w:t>竞争性磋商文件明确不允许分包，响应文件拟分包的；</w:t>
      </w:r>
    </w:p>
    <w:p w14:paraId="49746F4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6）未响应磋商文件实质性要求；</w:t>
      </w:r>
    </w:p>
    <w:p w14:paraId="746C9D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17）法律、法规和磋商文件规定的其他无效情形。</w:t>
      </w:r>
    </w:p>
    <w:p w14:paraId="360B35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65AB8D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1）响应文件未提供“供应商须知前附表”报价文件中规定的“竞标报价表”；</w:t>
      </w:r>
    </w:p>
    <w:p w14:paraId="3282D66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77241C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2DD5E2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w:t>
      </w:r>
      <w:bookmarkStart w:id="76" w:name="_Hlk42596405"/>
      <w:r>
        <w:rPr>
          <w:rFonts w:hint="eastAsia" w:ascii="宋体" w:hAnsi="宋体" w:cs="宋体"/>
          <w:color w:val="auto"/>
          <w:szCs w:val="21"/>
          <w:highlight w:val="none"/>
        </w:rPr>
        <w:t>竞标报价（包含首次报价、最后报价）</w:t>
      </w:r>
      <w:bookmarkEnd w:id="76"/>
      <w:bookmarkStart w:id="77" w:name="_Hlk42596276"/>
      <w:r>
        <w:rPr>
          <w:rFonts w:hint="eastAsia" w:ascii="宋体" w:hAnsi="宋体" w:cs="宋体"/>
          <w:color w:val="auto"/>
          <w:szCs w:val="21"/>
          <w:highlight w:val="none"/>
        </w:rPr>
        <w:t>超过磋商文件分项采购预算金额或者最高限价的</w:t>
      </w:r>
      <w:bookmarkEnd w:id="77"/>
      <w:r>
        <w:rPr>
          <w:rFonts w:hint="eastAsia" w:ascii="宋体" w:hAnsi="宋体" w:cs="宋体"/>
          <w:color w:val="auto"/>
          <w:szCs w:val="21"/>
          <w:highlight w:val="none"/>
        </w:rPr>
        <w:t>（如本项目公布了最高限价）；</w:t>
      </w:r>
    </w:p>
    <w:p w14:paraId="6EC88F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5B0B49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090BE66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3FCE828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通过符合性审查的合格供应商不足3家的，不得进入磋商环节，采购人或者采购代理机构应当重新开展采购活动。</w:t>
      </w:r>
    </w:p>
    <w:p w14:paraId="70848915">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5A604A1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251C7B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CF96E0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0C7C22A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7954D56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5B909280">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采购代理机构对磋商过程和重要磋商内容进行记录。</w:t>
      </w:r>
    </w:p>
    <w:p w14:paraId="3ED620D8">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根据《财政部关于政府采购竞争性磋商采购人式管理暂行办法有关问题的补充通知》（财库</w:t>
      </w:r>
      <w:r>
        <w:rPr>
          <w:rFonts w:ascii="宋体" w:hAnsi="宋体" w:cs="宋体"/>
          <w:color w:val="auto"/>
          <w:spacing w:val="-6"/>
          <w:szCs w:val="21"/>
          <w:highlight w:val="none"/>
        </w:rPr>
        <w:t>〔2015〕124号）的规定，采用竞争性磋商采购人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w:t>
      </w:r>
      <w:r>
        <w:rPr>
          <w:color w:val="auto"/>
          <w:highlight w:val="none"/>
        </w:rPr>
        <w:t>竞争性磋商采购活动，发布项目终止公告并说明原因，重新开展采购活动。</w:t>
      </w:r>
    </w:p>
    <w:p w14:paraId="717E919F">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3.8除</w:t>
      </w:r>
      <w:r>
        <w:rPr>
          <w:color w:val="auto"/>
          <w:highlight w:val="none"/>
        </w:rPr>
        <w:t>本章第3.7条情形</w:t>
      </w:r>
      <w:r>
        <w:rPr>
          <w:rFonts w:hint="eastAsia"/>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72ACA2AF">
      <w:pPr>
        <w:spacing w:line="360" w:lineRule="auto"/>
        <w:ind w:firstLine="482" w:firstLineChars="200"/>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最后报价</w:t>
      </w:r>
    </w:p>
    <w:p w14:paraId="6465F3A7">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w:t>
      </w:r>
      <w:r>
        <w:rPr>
          <w:rFonts w:hint="eastAsia" w:ascii="宋体" w:hAnsi="宋体" w:cs="宋体"/>
          <w:color w:val="auto"/>
          <w:spacing w:val="-6"/>
          <w:szCs w:val="21"/>
          <w:highlight w:val="none"/>
        </w:rPr>
        <w:t>磋商的供应商在规定时间内在广西政府采购云平台开标大厅提交最后报价，除本章第</w:t>
      </w:r>
      <w:r>
        <w:rPr>
          <w:rFonts w:ascii="宋体" w:hAnsi="宋体" w:cs="宋体"/>
          <w:color w:val="auto"/>
          <w:spacing w:val="-6"/>
          <w:szCs w:val="21"/>
          <w:highlight w:val="none"/>
        </w:rPr>
        <w:t>4.3</w:t>
      </w:r>
      <w:r>
        <w:rPr>
          <w:rFonts w:hint="eastAsia" w:ascii="宋体" w:hAnsi="宋体" w:cs="宋体"/>
          <w:color w:val="auto"/>
          <w:spacing w:val="-6"/>
          <w:szCs w:val="21"/>
          <w:highlight w:val="none"/>
        </w:rPr>
        <w:t>条外，提交最后报价的供应商不得少于3家，否则必须重新采购。</w:t>
      </w:r>
    </w:p>
    <w:p w14:paraId="0091FA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17FFA48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最后报价是供应商响应文件的有效组成部分。符合《政府采购竞争性磋商采购人式管理暂行办法》（财库〔2014〕214号）第三条第四项“市场竞争不充分的科研项目，以及需要扶持的科技成果转化项目”和</w:t>
      </w:r>
      <w:r>
        <w:rPr>
          <w:color w:val="auto"/>
          <w:highlight w:val="none"/>
        </w:rPr>
        <w:t>本章第3.7条情形的，</w:t>
      </w:r>
      <w:r>
        <w:rPr>
          <w:rFonts w:hint="eastAsia" w:ascii="宋体" w:hAnsi="宋体" w:cs="宋体"/>
          <w:color w:val="auto"/>
          <w:szCs w:val="21"/>
          <w:highlight w:val="none"/>
        </w:rPr>
        <w:t>提交最后报价的供应商可以为2家。</w:t>
      </w:r>
    </w:p>
    <w:p w14:paraId="620C5BB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2A7E0F3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供应商未在规定时间内提交最后报价的，视同退出磋商，其响应文件按无效处理。</w:t>
      </w:r>
    </w:p>
    <w:p w14:paraId="52F9CA4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3589E22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36EB6A5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452305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178364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7EA385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3ADCAF2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618C21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129CBA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14:paraId="7C45FEF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6CD1613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61AC2384">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0906C4D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68240A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4388D7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61A9D20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1A63D4DA">
      <w:pPr>
        <w:spacing w:line="360" w:lineRule="auto"/>
        <w:ind w:firstLine="420" w:firstLineChars="200"/>
        <w:rPr>
          <w:rFonts w:hint="eastAsia" w:ascii="宋体" w:hAnsi="宋体"/>
          <w:color w:val="auto"/>
          <w:kern w:val="0"/>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ascii="宋体" w:hAnsi="宋体"/>
          <w:color w:val="auto"/>
          <w:kern w:val="0"/>
          <w:szCs w:val="21"/>
          <w:highlight w:val="none"/>
        </w:rPr>
        <w:t>4.3</w:t>
      </w:r>
      <w:r>
        <w:rPr>
          <w:rFonts w:hint="eastAsia" w:ascii="宋体" w:hAnsi="宋体"/>
          <w:color w:val="auto"/>
          <w:kern w:val="0"/>
          <w:szCs w:val="21"/>
          <w:highlight w:val="none"/>
        </w:rPr>
        <w:t>条情形的，可以推荐2家成交候选供应商。评审得分相同的，按照最后报价由低到高的顺序推荐。评审得分且最后报价相同的，按照技术指标优劣顺序推荐。</w:t>
      </w:r>
    </w:p>
    <w:p w14:paraId="7FDF7BC7">
      <w:pPr>
        <w:spacing w:line="360" w:lineRule="auto"/>
        <w:ind w:firstLine="420" w:firstLineChars="200"/>
        <w:rPr>
          <w:rFonts w:hint="eastAsia" w:ascii="宋体" w:hAnsi="宋体" w:cs="宋体"/>
          <w:color w:val="auto"/>
          <w:szCs w:val="21"/>
          <w:highlight w:val="none"/>
        </w:rPr>
      </w:pPr>
      <w:r>
        <w:rPr>
          <w:rFonts w:ascii="宋体" w:hAnsi="宋体"/>
          <w:color w:val="auto"/>
          <w:kern w:val="0"/>
          <w:szCs w:val="21"/>
          <w:highlight w:val="none"/>
        </w:rPr>
        <w:t>5.6</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38DAEE7">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二、评审标准</w:t>
      </w:r>
    </w:p>
    <w:p w14:paraId="12FEFEFB">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w:t>
      </w:r>
      <w:r>
        <w:rPr>
          <w:rFonts w:hint="eastAsia" w:ascii="宋体" w:hAnsi="宋体"/>
          <w:bCs/>
          <w:color w:val="auto"/>
          <w:szCs w:val="21"/>
          <w:highlight w:val="none"/>
        </w:rPr>
        <w:t>评审依据：磋商小组将以磋商响应文件为评审依据，对供应商的报价、技术、商务等方面内容按百分制打分。（计分方法按四舍五入取至百分位）</w:t>
      </w:r>
    </w:p>
    <w:tbl>
      <w:tblPr>
        <w:tblStyle w:val="2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224"/>
        <w:gridCol w:w="6494"/>
        <w:gridCol w:w="917"/>
      </w:tblGrid>
      <w:tr w14:paraId="613D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0" w:type="dxa"/>
            <w:vAlign w:val="center"/>
          </w:tcPr>
          <w:p w14:paraId="5A4F8D3B">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Tahoma"/>
                <w:b/>
                <w:bCs/>
                <w:color w:val="auto"/>
                <w:kern w:val="0"/>
                <w:sz w:val="21"/>
                <w:szCs w:val="21"/>
                <w:highlight w:val="none"/>
              </w:rPr>
            </w:pPr>
            <w:r>
              <w:rPr>
                <w:rFonts w:hint="eastAsia" w:ascii="宋体" w:hAnsi="宋体" w:cs="Tahoma"/>
                <w:b/>
                <w:bCs/>
                <w:color w:val="auto"/>
                <w:kern w:val="0"/>
                <w:sz w:val="21"/>
                <w:szCs w:val="21"/>
                <w:highlight w:val="none"/>
              </w:rPr>
              <w:t>序号</w:t>
            </w:r>
          </w:p>
        </w:tc>
        <w:tc>
          <w:tcPr>
            <w:tcW w:w="1224" w:type="dxa"/>
            <w:vAlign w:val="center"/>
          </w:tcPr>
          <w:p w14:paraId="7F1337DE">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Tahoma"/>
                <w:b/>
                <w:bCs/>
                <w:color w:val="auto"/>
                <w:kern w:val="0"/>
                <w:sz w:val="21"/>
                <w:szCs w:val="21"/>
                <w:highlight w:val="none"/>
              </w:rPr>
            </w:pPr>
            <w:r>
              <w:rPr>
                <w:rFonts w:hint="eastAsia" w:ascii="宋体" w:hAnsi="宋体" w:cs="Tahoma"/>
                <w:b/>
                <w:bCs/>
                <w:color w:val="auto"/>
                <w:kern w:val="0"/>
                <w:sz w:val="21"/>
                <w:szCs w:val="21"/>
                <w:highlight w:val="none"/>
              </w:rPr>
              <w:t>评审因素</w:t>
            </w:r>
          </w:p>
        </w:tc>
        <w:tc>
          <w:tcPr>
            <w:tcW w:w="6494" w:type="dxa"/>
            <w:vAlign w:val="center"/>
          </w:tcPr>
          <w:p w14:paraId="3D27095D">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Tahoma"/>
                <w:b/>
                <w:bCs/>
                <w:color w:val="auto"/>
                <w:kern w:val="0"/>
                <w:sz w:val="21"/>
                <w:szCs w:val="21"/>
                <w:highlight w:val="none"/>
              </w:rPr>
            </w:pPr>
            <w:r>
              <w:rPr>
                <w:rFonts w:hint="eastAsia" w:ascii="宋体" w:hAnsi="宋体" w:cs="Tahoma"/>
                <w:b/>
                <w:bCs/>
                <w:color w:val="auto"/>
                <w:kern w:val="0"/>
                <w:sz w:val="21"/>
                <w:szCs w:val="21"/>
                <w:highlight w:val="none"/>
              </w:rPr>
              <w:t>评审因素具体内容</w:t>
            </w:r>
          </w:p>
        </w:tc>
        <w:tc>
          <w:tcPr>
            <w:tcW w:w="917" w:type="dxa"/>
            <w:vAlign w:val="center"/>
          </w:tcPr>
          <w:p w14:paraId="66C9FE65">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Tahoma"/>
                <w:b/>
                <w:bCs/>
                <w:color w:val="auto"/>
                <w:kern w:val="0"/>
                <w:sz w:val="21"/>
                <w:szCs w:val="21"/>
                <w:highlight w:val="none"/>
              </w:rPr>
            </w:pPr>
            <w:r>
              <w:rPr>
                <w:rFonts w:hint="eastAsia" w:ascii="宋体" w:hAnsi="宋体" w:cs="Tahoma"/>
                <w:b/>
                <w:bCs/>
                <w:color w:val="auto"/>
                <w:kern w:val="0"/>
                <w:sz w:val="21"/>
                <w:szCs w:val="21"/>
                <w:highlight w:val="none"/>
              </w:rPr>
              <w:t>分值</w:t>
            </w:r>
          </w:p>
        </w:tc>
      </w:tr>
      <w:tr w14:paraId="63A9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0" w:type="dxa"/>
            <w:vAlign w:val="center"/>
          </w:tcPr>
          <w:p w14:paraId="4C545FEC">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Tahoma"/>
                <w:color w:val="auto"/>
                <w:kern w:val="0"/>
                <w:sz w:val="21"/>
                <w:szCs w:val="21"/>
                <w:highlight w:val="none"/>
                <w:lang w:eastAsia="zh-CN"/>
              </w:rPr>
            </w:pPr>
            <w:r>
              <w:rPr>
                <w:rFonts w:hint="eastAsia" w:ascii="宋体" w:hAnsi="宋体" w:cs="Tahoma"/>
                <w:color w:val="auto"/>
                <w:kern w:val="0"/>
                <w:sz w:val="21"/>
                <w:szCs w:val="21"/>
                <w:highlight w:val="none"/>
                <w:lang w:val="en-US" w:eastAsia="zh-CN"/>
              </w:rPr>
              <w:t>1</w:t>
            </w:r>
          </w:p>
        </w:tc>
        <w:tc>
          <w:tcPr>
            <w:tcW w:w="1224" w:type="dxa"/>
            <w:vAlign w:val="center"/>
          </w:tcPr>
          <w:p w14:paraId="16EFCC13">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Tahoma"/>
                <w:color w:val="auto"/>
                <w:kern w:val="0"/>
                <w:sz w:val="21"/>
                <w:szCs w:val="21"/>
                <w:highlight w:val="none"/>
              </w:rPr>
            </w:pPr>
            <w:r>
              <w:rPr>
                <w:rFonts w:hint="eastAsia" w:ascii="宋体" w:hAnsi="宋体" w:cs="Tahoma"/>
                <w:color w:val="auto"/>
                <w:kern w:val="0"/>
                <w:sz w:val="21"/>
                <w:szCs w:val="21"/>
                <w:highlight w:val="none"/>
              </w:rPr>
              <w:t>价格分（满分1</w:t>
            </w:r>
            <w:r>
              <w:rPr>
                <w:rFonts w:hint="eastAsia" w:ascii="宋体" w:hAnsi="宋体" w:cs="Tahoma"/>
                <w:color w:val="auto"/>
                <w:kern w:val="0"/>
                <w:sz w:val="21"/>
                <w:szCs w:val="21"/>
                <w:highlight w:val="none"/>
                <w:lang w:val="en-US" w:eastAsia="zh-CN"/>
              </w:rPr>
              <w:t>0</w:t>
            </w:r>
            <w:r>
              <w:rPr>
                <w:rFonts w:hint="eastAsia" w:ascii="宋体" w:hAnsi="宋体" w:cs="Tahoma"/>
                <w:color w:val="auto"/>
                <w:kern w:val="0"/>
                <w:sz w:val="21"/>
                <w:szCs w:val="21"/>
                <w:highlight w:val="none"/>
              </w:rPr>
              <w:t>分）</w:t>
            </w:r>
          </w:p>
        </w:tc>
        <w:tc>
          <w:tcPr>
            <w:tcW w:w="6494" w:type="dxa"/>
            <w:vAlign w:val="center"/>
          </w:tcPr>
          <w:p w14:paraId="2DBE30AB">
            <w:pPr>
              <w:spacing w:line="360" w:lineRule="auto"/>
              <w:ind w:firstLine="315" w:firstLineChars="150"/>
              <w:rPr>
                <w:rFonts w:ascii="宋体" w:hAnsi="宋体" w:cs="Courier New"/>
                <w:bCs/>
                <w:color w:val="auto"/>
                <w:szCs w:val="21"/>
                <w:highlight w:val="none"/>
              </w:rPr>
            </w:pPr>
            <w:r>
              <w:rPr>
                <w:rFonts w:hint="eastAsia" w:ascii="宋体" w:hAnsi="宋体" w:cs="Courier New"/>
                <w:bCs/>
                <w:color w:val="auto"/>
                <w:szCs w:val="21"/>
                <w:highlight w:val="none"/>
              </w:rPr>
              <w:t>（1）评审价为供应商的最后报价进行政策性扣除后的价格，评审价只是作为评审时使用。最终供应商的成交金额等于最后报价（如有修正，以确认修正后的最后报价为准）。</w:t>
            </w:r>
          </w:p>
          <w:p w14:paraId="1B841EE3">
            <w:pPr>
              <w:spacing w:line="360" w:lineRule="auto"/>
              <w:ind w:firstLine="315" w:firstLineChars="150"/>
              <w:rPr>
                <w:rFonts w:ascii="宋体" w:hAnsi="宋体" w:cs="Courier New"/>
                <w:bCs/>
                <w:color w:val="auto"/>
                <w:szCs w:val="21"/>
                <w:highlight w:val="none"/>
              </w:rPr>
            </w:pPr>
            <w:r>
              <w:rPr>
                <w:rFonts w:hint="eastAsia" w:ascii="宋体" w:hAnsi="宋体" w:cs="Courier New"/>
                <w:bCs/>
                <w:color w:val="auto"/>
                <w:szCs w:val="21"/>
                <w:highlight w:val="none"/>
              </w:rPr>
              <w:t>（2）政府采购政策性扣除计算方法</w:t>
            </w:r>
          </w:p>
          <w:p w14:paraId="6F983B0F">
            <w:pPr>
              <w:spacing w:line="360" w:lineRule="auto"/>
              <w:ind w:firstLine="315" w:firstLineChars="150"/>
              <w:rPr>
                <w:rFonts w:ascii="宋体" w:hAnsi="宋体" w:cs="Courier New"/>
                <w:bCs/>
                <w:color w:val="auto"/>
                <w:szCs w:val="21"/>
                <w:highlight w:val="none"/>
              </w:rPr>
            </w:pPr>
            <w:r>
              <w:rPr>
                <w:rFonts w:hint="eastAsia" w:ascii="宋体" w:hAnsi="宋体" w:cs="Courier New"/>
                <w:bCs/>
                <w:color w:val="auto"/>
                <w:szCs w:val="21"/>
                <w:highlight w:val="none"/>
              </w:rPr>
              <w:t>①按照《政府采购促进中小企业发展管理办法》（财库〔2020〕46号）、《广西壮族自治区财政厅关于进一步发挥政府采购政策功能促进企业发展的通知》（桂财采〔2022〕31 号）的规定，竞争性磋商响应文件中提供《中小企业声明函》，且服务全部由符合政策要求的小型、微型企业承接的，对其最后报价给予20%的扣除。</w:t>
            </w:r>
          </w:p>
          <w:p w14:paraId="6DC0A826">
            <w:pPr>
              <w:spacing w:line="360" w:lineRule="auto"/>
              <w:ind w:firstLine="315" w:firstLineChars="150"/>
              <w:rPr>
                <w:rFonts w:ascii="宋体" w:hAnsi="宋体" w:cs="Courier New"/>
                <w:bCs/>
                <w:color w:val="auto"/>
                <w:szCs w:val="21"/>
                <w:highlight w:val="none"/>
              </w:rPr>
            </w:pPr>
            <w:r>
              <w:rPr>
                <w:rFonts w:hint="eastAsia" w:ascii="宋体" w:hAnsi="宋体" w:cs="Courier New"/>
                <w:bCs/>
                <w:color w:val="auto"/>
                <w:szCs w:val="21"/>
                <w:highlight w:val="none"/>
              </w:rPr>
              <w:t>②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6281D1E5">
            <w:pPr>
              <w:spacing w:line="360" w:lineRule="auto"/>
              <w:ind w:firstLine="315" w:firstLineChars="150"/>
              <w:rPr>
                <w:rFonts w:ascii="宋体" w:hAnsi="宋体" w:cs="Courier New"/>
                <w:bCs/>
                <w:color w:val="auto"/>
                <w:szCs w:val="21"/>
                <w:highlight w:val="none"/>
              </w:rPr>
            </w:pPr>
            <w:r>
              <w:rPr>
                <w:rFonts w:hint="eastAsia" w:ascii="宋体" w:hAnsi="宋体" w:cs="Courier New"/>
                <w:bCs/>
                <w:color w:val="auto"/>
                <w:szCs w:val="21"/>
                <w:highlight w:val="none"/>
              </w:rPr>
              <w:t>③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3C4459B">
            <w:pPr>
              <w:spacing w:line="360" w:lineRule="auto"/>
              <w:ind w:firstLine="315" w:firstLineChars="150"/>
              <w:rPr>
                <w:rFonts w:ascii="宋体" w:hAnsi="宋体" w:cs="Courier New"/>
                <w:bCs/>
                <w:color w:val="auto"/>
                <w:szCs w:val="21"/>
                <w:highlight w:val="none"/>
              </w:rPr>
            </w:pPr>
            <w:r>
              <w:rPr>
                <w:rFonts w:hint="eastAsia" w:ascii="宋体" w:hAnsi="宋体" w:cs="Courier New"/>
                <w:bCs/>
                <w:color w:val="auto"/>
                <w:szCs w:val="21"/>
                <w:highlight w:val="none"/>
              </w:rPr>
              <w:t>④政策性扣除计算方法。</w:t>
            </w:r>
          </w:p>
          <w:p w14:paraId="2A930372">
            <w:pPr>
              <w:spacing w:line="360" w:lineRule="auto"/>
              <w:ind w:firstLine="315" w:firstLineChars="150"/>
              <w:rPr>
                <w:rFonts w:hint="eastAsia" w:ascii="新宋体" w:hAnsi="新宋体" w:eastAsia="新宋体" w:cs="新宋体"/>
                <w:color w:val="auto"/>
                <w:kern w:val="0"/>
                <w:sz w:val="21"/>
                <w:szCs w:val="21"/>
                <w:highlight w:val="none"/>
                <w:lang w:val="en-US" w:eastAsia="zh-CN" w:bidi="ar"/>
              </w:rPr>
            </w:pPr>
            <w:r>
              <w:rPr>
                <w:rFonts w:hint="eastAsia" w:ascii="宋体" w:hAnsi="宋体" w:cs="Courier New"/>
                <w:bCs/>
                <w:color w:val="auto"/>
                <w:szCs w:val="21"/>
                <w:highlight w:val="none"/>
              </w:rPr>
              <w:t>供应商被评定为监狱企业或者残疾人福利性单位或者服务全部由符合政策要求的小型、微型企业承接的，该供应商的最后报价给予20%的扣除，扣除后的价格为评审价，即评审价=最后报价×（1-20%）</w:t>
            </w:r>
            <w:r>
              <w:rPr>
                <w:rFonts w:hint="eastAsia" w:ascii="宋体" w:hAnsi="宋体" w:cs="Courier New"/>
                <w:bCs/>
                <w:color w:val="auto"/>
                <w:szCs w:val="21"/>
                <w:highlight w:val="none"/>
                <w:lang w:eastAsia="zh-CN"/>
              </w:rPr>
              <w:t>。</w:t>
            </w:r>
          </w:p>
          <w:p w14:paraId="26156F98">
            <w:pPr>
              <w:spacing w:line="360" w:lineRule="auto"/>
              <w:ind w:firstLine="315" w:firstLineChars="150"/>
              <w:rPr>
                <w:rFonts w:ascii="宋体" w:hAnsi="宋体" w:cs="Courier New"/>
                <w:bCs/>
                <w:color w:val="auto"/>
                <w:szCs w:val="21"/>
                <w:highlight w:val="none"/>
              </w:rPr>
            </w:pPr>
            <w:r>
              <w:rPr>
                <w:rFonts w:hint="eastAsia" w:ascii="宋体" w:hAnsi="宋体" w:cs="Courier New"/>
                <w:bCs/>
                <w:color w:val="auto"/>
                <w:szCs w:val="21"/>
                <w:highlight w:val="none"/>
              </w:rPr>
              <w:t>⑤除上述情况外，评审价＝最后报价。</w:t>
            </w:r>
          </w:p>
          <w:p w14:paraId="002976EC">
            <w:pPr>
              <w:spacing w:line="360" w:lineRule="auto"/>
              <w:ind w:firstLine="315" w:firstLineChars="150"/>
              <w:rPr>
                <w:rFonts w:ascii="宋体" w:hAnsi="宋体" w:cs="Courier New"/>
                <w:bCs/>
                <w:color w:val="auto"/>
                <w:szCs w:val="21"/>
                <w:highlight w:val="none"/>
              </w:rPr>
            </w:pPr>
            <w:r>
              <w:rPr>
                <w:rFonts w:hint="eastAsia" w:ascii="宋体" w:hAnsi="宋体" w:cs="Courier New"/>
                <w:bCs/>
                <w:color w:val="auto"/>
                <w:szCs w:val="21"/>
                <w:highlight w:val="none"/>
              </w:rPr>
              <w:t>⑥以进入综合评分环节的最低的评标报价为基准价，基准价报价得分为10分。</w:t>
            </w:r>
          </w:p>
          <w:p w14:paraId="7C6E5C7E">
            <w:pPr>
              <w:spacing w:line="360" w:lineRule="auto"/>
              <w:ind w:firstLine="315" w:firstLineChars="150"/>
              <w:rPr>
                <w:rFonts w:ascii="宋体" w:hAnsi="宋体" w:cs="Courier New"/>
                <w:bCs/>
                <w:color w:val="auto"/>
                <w:szCs w:val="21"/>
                <w:highlight w:val="none"/>
              </w:rPr>
            </w:pPr>
            <w:r>
              <w:rPr>
                <w:rFonts w:hint="eastAsia" w:ascii="宋体" w:hAnsi="宋体" w:cs="Courier New"/>
                <w:bCs/>
                <w:color w:val="auto"/>
                <w:szCs w:val="21"/>
                <w:highlight w:val="none"/>
              </w:rPr>
              <w:t>（</w:t>
            </w:r>
            <w:r>
              <w:rPr>
                <w:rFonts w:ascii="宋体" w:hAnsi="宋体" w:cs="Courier New"/>
                <w:bCs/>
                <w:color w:val="auto"/>
                <w:szCs w:val="21"/>
                <w:highlight w:val="none"/>
              </w:rPr>
              <w:t>3）价格分计算公式：</w:t>
            </w:r>
          </w:p>
          <w:p w14:paraId="051A15EB">
            <w:pPr>
              <w:pStyle w:val="13"/>
              <w:spacing w:line="420" w:lineRule="exact"/>
              <w:ind w:firstLine="420" w:firstLineChars="200"/>
              <w:rPr>
                <w:rFonts w:hint="eastAsia" w:ascii="宋体" w:hAnsi="宋体" w:eastAsia="宋体" w:cs="宋体"/>
                <w:bCs/>
                <w:color w:val="auto"/>
                <w:sz w:val="21"/>
                <w:szCs w:val="21"/>
                <w:highlight w:val="none"/>
              </w:rPr>
            </w:pPr>
            <w:r>
              <w:rPr>
                <w:rFonts w:hint="eastAsia" w:hAnsi="宋体" w:cs="Courier New"/>
                <w:bCs/>
                <w:color w:val="auto"/>
                <w:sz w:val="21"/>
                <w:szCs w:val="22"/>
                <w:highlight w:val="none"/>
              </w:rPr>
              <w:t>某磋商供应商报价得分</w:t>
            </w:r>
            <w:r>
              <w:rPr>
                <w:rFonts w:hAnsi="宋体" w:cs="Courier New"/>
                <w:bCs/>
                <w:color w:val="auto"/>
                <w:sz w:val="21"/>
                <w:szCs w:val="22"/>
                <w:highlight w:val="none"/>
              </w:rPr>
              <w:t xml:space="preserve"> =（基准价</w:t>
            </w:r>
            <w:r>
              <w:rPr>
                <w:rFonts w:hint="eastAsia" w:hAnsi="宋体" w:cs="Courier New"/>
                <w:bCs/>
                <w:color w:val="auto"/>
                <w:sz w:val="21"/>
                <w:szCs w:val="22"/>
                <w:highlight w:val="none"/>
                <w:lang w:val="en-US" w:eastAsia="zh-CN"/>
              </w:rPr>
              <w:t>/</w:t>
            </w:r>
            <w:r>
              <w:rPr>
                <w:rFonts w:hAnsi="宋体" w:cs="Courier New"/>
                <w:bCs/>
                <w:color w:val="auto"/>
                <w:sz w:val="21"/>
                <w:szCs w:val="22"/>
                <w:highlight w:val="none"/>
              </w:rPr>
              <w:t>某供应商</w:t>
            </w:r>
            <w:r>
              <w:rPr>
                <w:rFonts w:hint="eastAsia" w:hAnsi="宋体" w:cs="Courier New"/>
                <w:bCs/>
                <w:color w:val="auto"/>
                <w:sz w:val="21"/>
                <w:szCs w:val="22"/>
                <w:highlight w:val="none"/>
              </w:rPr>
              <w:t>评审</w:t>
            </w:r>
            <w:r>
              <w:rPr>
                <w:rFonts w:hAnsi="宋体" w:cs="Courier New"/>
                <w:bCs/>
                <w:color w:val="auto"/>
                <w:sz w:val="21"/>
                <w:szCs w:val="22"/>
                <w:highlight w:val="none"/>
              </w:rPr>
              <w:t>价</w:t>
            </w:r>
            <w:r>
              <w:rPr>
                <w:rFonts w:hint="eastAsia" w:hAnsi="宋体" w:cs="Courier New"/>
                <w:bCs/>
                <w:color w:val="auto"/>
                <w:sz w:val="21"/>
                <w:szCs w:val="22"/>
                <w:highlight w:val="none"/>
              </w:rPr>
              <w:t>）×</w:t>
            </w:r>
            <w:r>
              <w:rPr>
                <w:rFonts w:hAnsi="宋体" w:cs="Courier New"/>
                <w:bCs/>
                <w:color w:val="auto"/>
                <w:sz w:val="21"/>
                <w:szCs w:val="22"/>
                <w:highlight w:val="none"/>
              </w:rPr>
              <w:t>10分</w:t>
            </w:r>
          </w:p>
        </w:tc>
        <w:tc>
          <w:tcPr>
            <w:tcW w:w="917" w:type="dxa"/>
            <w:vAlign w:val="center"/>
          </w:tcPr>
          <w:p w14:paraId="1BF185E2">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分</w:t>
            </w:r>
          </w:p>
        </w:tc>
      </w:tr>
      <w:tr w14:paraId="6E59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00" w:type="dxa"/>
            <w:vAlign w:val="center"/>
          </w:tcPr>
          <w:p w14:paraId="3813A42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cs="Tahoma"/>
                <w:color w:val="auto"/>
                <w:kern w:val="0"/>
                <w:sz w:val="21"/>
                <w:szCs w:val="21"/>
                <w:highlight w:val="none"/>
                <w:lang w:eastAsia="zh-CN"/>
              </w:rPr>
            </w:pPr>
            <w:r>
              <w:rPr>
                <w:rFonts w:hint="eastAsia" w:ascii="宋体" w:hAnsi="宋体" w:cs="Tahoma"/>
                <w:color w:val="auto"/>
                <w:kern w:val="0"/>
                <w:sz w:val="21"/>
                <w:szCs w:val="21"/>
                <w:highlight w:val="none"/>
                <w:lang w:val="en-US" w:eastAsia="zh-CN"/>
              </w:rPr>
              <w:t>2</w:t>
            </w:r>
          </w:p>
        </w:tc>
        <w:tc>
          <w:tcPr>
            <w:tcW w:w="1224" w:type="dxa"/>
            <w:vAlign w:val="center"/>
          </w:tcPr>
          <w:p w14:paraId="5793E99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宋体" w:hAnsi="宋体" w:cs="Tahoma"/>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技术</w:t>
            </w:r>
            <w:r>
              <w:rPr>
                <w:rFonts w:hint="eastAsia" w:ascii="宋体" w:hAnsi="宋体" w:cs="宋体"/>
                <w:b w:val="0"/>
                <w:bCs w:val="0"/>
                <w:color w:val="auto"/>
                <w:kern w:val="0"/>
                <w:sz w:val="21"/>
                <w:szCs w:val="21"/>
                <w:highlight w:val="none"/>
                <w:lang w:val="en-US" w:eastAsia="zh-CN" w:bidi="ar"/>
              </w:rPr>
              <w:t>（满分70</w:t>
            </w:r>
            <w:r>
              <w:rPr>
                <w:rFonts w:hint="eastAsia" w:ascii="宋体" w:hAnsi="宋体" w:eastAsia="宋体" w:cs="宋体"/>
                <w:b w:val="0"/>
                <w:bCs w:val="0"/>
                <w:color w:val="auto"/>
                <w:kern w:val="0"/>
                <w:sz w:val="21"/>
                <w:szCs w:val="21"/>
                <w:highlight w:val="none"/>
                <w:lang w:val="en-US" w:eastAsia="zh-CN" w:bidi="ar"/>
              </w:rPr>
              <w:t>分）</w:t>
            </w:r>
          </w:p>
        </w:tc>
        <w:tc>
          <w:tcPr>
            <w:tcW w:w="7411" w:type="dxa"/>
            <w:gridSpan w:val="2"/>
            <w:vAlign w:val="center"/>
          </w:tcPr>
          <w:p w14:paraId="0394C2B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评审因素</w:t>
            </w:r>
          </w:p>
        </w:tc>
      </w:tr>
      <w:tr w14:paraId="6E6B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00" w:type="dxa"/>
            <w:vAlign w:val="center"/>
          </w:tcPr>
          <w:p w14:paraId="25646F7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default" w:ascii="宋体" w:hAnsi="宋体" w:eastAsia="宋体" w:cs="Tahoma"/>
                <w:b w:val="0"/>
                <w:bCs w:val="0"/>
                <w:color w:val="auto"/>
                <w:kern w:val="0"/>
                <w:sz w:val="21"/>
                <w:szCs w:val="21"/>
                <w:highlight w:val="none"/>
                <w:lang w:val="en-US" w:eastAsia="zh-CN"/>
              </w:rPr>
            </w:pPr>
            <w:r>
              <w:rPr>
                <w:rFonts w:hint="eastAsia" w:ascii="宋体" w:hAnsi="宋体" w:cs="Tahoma"/>
                <w:b w:val="0"/>
                <w:bCs w:val="0"/>
                <w:color w:val="auto"/>
                <w:kern w:val="0"/>
                <w:sz w:val="21"/>
                <w:szCs w:val="21"/>
                <w:highlight w:val="none"/>
                <w:lang w:val="en-US" w:eastAsia="zh-CN"/>
              </w:rPr>
              <w:t>2.1</w:t>
            </w:r>
          </w:p>
        </w:tc>
        <w:tc>
          <w:tcPr>
            <w:tcW w:w="1224" w:type="dxa"/>
            <w:vAlign w:val="center"/>
          </w:tcPr>
          <w:p w14:paraId="2F1F09A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宋体" w:hAnsi="宋体" w:cs="Tahoma"/>
                <w:b w:val="0"/>
                <w:bCs w:val="0"/>
                <w:color w:val="auto"/>
                <w:kern w:val="0"/>
                <w:sz w:val="21"/>
                <w:szCs w:val="21"/>
                <w:highlight w:val="none"/>
              </w:rPr>
            </w:pPr>
            <w:r>
              <w:rPr>
                <w:rFonts w:hint="eastAsia" w:ascii="宋体" w:hAnsi="宋体" w:cs="Tahoma"/>
                <w:b w:val="0"/>
                <w:bCs w:val="0"/>
                <w:color w:val="auto"/>
                <w:kern w:val="0"/>
                <w:sz w:val="21"/>
                <w:szCs w:val="21"/>
                <w:highlight w:val="none"/>
              </w:rPr>
              <w:t>运维服务方案分（满分</w:t>
            </w:r>
            <w:r>
              <w:rPr>
                <w:rFonts w:hint="eastAsia" w:ascii="宋体" w:hAnsi="宋体" w:cs="Tahoma"/>
                <w:b w:val="0"/>
                <w:bCs w:val="0"/>
                <w:color w:val="auto"/>
                <w:kern w:val="0"/>
                <w:sz w:val="21"/>
                <w:szCs w:val="21"/>
                <w:highlight w:val="none"/>
                <w:lang w:val="en-US" w:eastAsia="zh-CN"/>
              </w:rPr>
              <w:t>2</w:t>
            </w:r>
            <w:r>
              <w:rPr>
                <w:rFonts w:hint="eastAsia" w:ascii="宋体" w:hAnsi="宋体" w:cs="Tahoma"/>
                <w:b w:val="0"/>
                <w:bCs w:val="0"/>
                <w:color w:val="auto"/>
                <w:kern w:val="0"/>
                <w:sz w:val="21"/>
                <w:szCs w:val="21"/>
                <w:highlight w:val="none"/>
              </w:rPr>
              <w:t>0分）</w:t>
            </w:r>
          </w:p>
        </w:tc>
        <w:tc>
          <w:tcPr>
            <w:tcW w:w="7411" w:type="dxa"/>
            <w:gridSpan w:val="2"/>
          </w:tcPr>
          <w:p w14:paraId="152AA84E">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投标文件中总体</w:t>
            </w:r>
            <w:r>
              <w:rPr>
                <w:rFonts w:hint="eastAsia" w:ascii="宋体" w:hAnsi="宋体" w:eastAsia="宋体"/>
                <w:color w:val="auto"/>
                <w:sz w:val="21"/>
                <w:szCs w:val="21"/>
                <w:highlight w:val="none"/>
                <w:lang w:val="en-US" w:eastAsia="zh-CN"/>
              </w:rPr>
              <w:t>服务</w:t>
            </w:r>
            <w:r>
              <w:rPr>
                <w:rFonts w:hint="eastAsia" w:ascii="宋体" w:hAnsi="宋体" w:eastAsia="宋体"/>
                <w:color w:val="auto"/>
                <w:sz w:val="21"/>
                <w:szCs w:val="21"/>
                <w:highlight w:val="none"/>
              </w:rPr>
              <w:t>方案与招标需求的符合程度：</w:t>
            </w:r>
          </w:p>
          <w:p w14:paraId="1F0FAC9F">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一档：（</w:t>
            </w:r>
            <w:r>
              <w:rPr>
                <w:rFonts w:hint="eastAsia" w:ascii="宋体" w:hAnsi="宋体" w:eastAsia="宋体"/>
                <w:color w:val="auto"/>
                <w:sz w:val="21"/>
                <w:szCs w:val="21"/>
                <w:highlight w:val="none"/>
                <w:lang w:val="en-US" w:eastAsia="zh-CN"/>
              </w:rPr>
              <w:t>7</w:t>
            </w:r>
            <w:r>
              <w:rPr>
                <w:rFonts w:ascii="宋体" w:hAnsi="宋体" w:eastAsia="宋体"/>
                <w:color w:val="auto"/>
                <w:sz w:val="21"/>
                <w:szCs w:val="21"/>
                <w:highlight w:val="none"/>
              </w:rPr>
              <w:t>分）</w:t>
            </w:r>
            <w:r>
              <w:rPr>
                <w:rFonts w:hint="eastAsia" w:ascii="宋体" w:hAnsi="宋体" w:eastAsia="宋体"/>
                <w:color w:val="auto"/>
                <w:sz w:val="21"/>
                <w:szCs w:val="21"/>
                <w:highlight w:val="none"/>
                <w:lang w:val="en-US" w:eastAsia="zh-CN"/>
              </w:rPr>
              <w:t>服务</w:t>
            </w:r>
            <w:r>
              <w:rPr>
                <w:rFonts w:ascii="宋体" w:hAnsi="宋体" w:eastAsia="宋体"/>
                <w:color w:val="auto"/>
                <w:sz w:val="21"/>
                <w:szCs w:val="21"/>
                <w:highlight w:val="none"/>
              </w:rPr>
              <w:t>方案设计简单，招标需求的符合程度一般的，进入一档。</w:t>
            </w:r>
          </w:p>
          <w:p w14:paraId="331E75CA">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二档：（</w:t>
            </w:r>
            <w:r>
              <w:rPr>
                <w:rFonts w:hint="eastAsia" w:ascii="宋体" w:hAnsi="宋体" w:eastAsia="宋体"/>
                <w:color w:val="auto"/>
                <w:sz w:val="21"/>
                <w:szCs w:val="21"/>
                <w:highlight w:val="none"/>
                <w:lang w:val="en-US" w:eastAsia="zh-CN"/>
              </w:rPr>
              <w:t>14</w:t>
            </w:r>
            <w:r>
              <w:rPr>
                <w:rFonts w:ascii="宋体" w:hAnsi="宋体" w:eastAsia="宋体"/>
                <w:color w:val="auto"/>
                <w:sz w:val="21"/>
                <w:szCs w:val="21"/>
                <w:highlight w:val="none"/>
              </w:rPr>
              <w:t>分）</w:t>
            </w:r>
            <w:r>
              <w:rPr>
                <w:rFonts w:hint="eastAsia" w:ascii="宋体" w:hAnsi="宋体" w:eastAsia="宋体"/>
                <w:color w:val="auto"/>
                <w:sz w:val="21"/>
                <w:szCs w:val="21"/>
                <w:highlight w:val="none"/>
                <w:lang w:val="en-US" w:eastAsia="zh-CN"/>
              </w:rPr>
              <w:t>服务</w:t>
            </w:r>
            <w:r>
              <w:rPr>
                <w:rFonts w:ascii="宋体" w:hAnsi="宋体" w:eastAsia="宋体"/>
                <w:color w:val="auto"/>
                <w:sz w:val="21"/>
                <w:szCs w:val="21"/>
                <w:highlight w:val="none"/>
              </w:rPr>
              <w:t>方案设计较详细，对整个项目背景、</w:t>
            </w:r>
            <w:r>
              <w:rPr>
                <w:rFonts w:hint="eastAsia" w:ascii="宋体" w:hAnsi="宋体" w:eastAsia="宋体"/>
                <w:color w:val="auto"/>
                <w:sz w:val="21"/>
                <w:szCs w:val="21"/>
                <w:highlight w:val="none"/>
                <w:lang w:val="en-US" w:eastAsia="zh-CN"/>
              </w:rPr>
              <w:t>存在的痛点问题等</w:t>
            </w:r>
            <w:r>
              <w:rPr>
                <w:rFonts w:ascii="宋体" w:hAnsi="宋体" w:eastAsia="宋体"/>
                <w:color w:val="auto"/>
                <w:sz w:val="21"/>
                <w:szCs w:val="21"/>
                <w:highlight w:val="none"/>
              </w:rPr>
              <w:t>描述正确，</w:t>
            </w:r>
            <w:r>
              <w:rPr>
                <w:rFonts w:hint="eastAsia" w:ascii="宋体" w:hAnsi="宋体" w:eastAsia="宋体"/>
                <w:color w:val="auto"/>
                <w:sz w:val="21"/>
                <w:szCs w:val="21"/>
                <w:highlight w:val="none"/>
                <w:lang w:val="en-US" w:eastAsia="zh-CN"/>
              </w:rPr>
              <w:t>对服务项目目标</w:t>
            </w:r>
            <w:r>
              <w:rPr>
                <w:rFonts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服务内容</w:t>
            </w:r>
            <w:r>
              <w:rPr>
                <w:rFonts w:ascii="宋体" w:hAnsi="宋体" w:eastAsia="宋体"/>
                <w:color w:val="auto"/>
                <w:sz w:val="21"/>
                <w:szCs w:val="21"/>
                <w:highlight w:val="none"/>
              </w:rPr>
              <w:t>、</w:t>
            </w:r>
            <w:r>
              <w:rPr>
                <w:rFonts w:hint="eastAsia" w:ascii="宋体" w:hAnsi="宋体" w:eastAsia="宋体"/>
                <w:color w:val="auto"/>
                <w:sz w:val="21"/>
                <w:szCs w:val="21"/>
                <w:highlight w:val="none"/>
              </w:rPr>
              <w:t>服务管理流程</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包括：事件管理流程、问题管理流程、故障申报及处理流程、日常巡检流程、会议保障流程等</w:t>
            </w: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rPr>
              <w:t>进行详细阐述</w:t>
            </w:r>
            <w:r>
              <w:rPr>
                <w:rFonts w:hint="eastAsia" w:ascii="宋体" w:hAnsi="宋体" w:eastAsia="宋体"/>
                <w:color w:val="auto"/>
                <w:sz w:val="21"/>
                <w:szCs w:val="21"/>
                <w:highlight w:val="none"/>
                <w:lang w:val="en-US" w:eastAsia="zh-CN"/>
              </w:rPr>
              <w:t>且</w:t>
            </w:r>
            <w:r>
              <w:rPr>
                <w:rFonts w:ascii="宋体" w:hAnsi="宋体" w:eastAsia="宋体"/>
                <w:color w:val="auto"/>
                <w:sz w:val="21"/>
                <w:szCs w:val="21"/>
                <w:highlight w:val="none"/>
              </w:rPr>
              <w:t>比较完善进入二档。</w:t>
            </w:r>
          </w:p>
          <w:p w14:paraId="5B448482">
            <w:pPr>
              <w:pStyle w:val="13"/>
              <w:spacing w:line="360" w:lineRule="auto"/>
              <w:ind w:firstLine="420" w:firstLineChars="0"/>
              <w:rPr>
                <w:rFonts w:hint="eastAsia" w:ascii="Arial" w:hAnsi="Arial" w:eastAsia="宋体" w:cs="Arial"/>
                <w:color w:val="auto"/>
                <w:sz w:val="21"/>
                <w:szCs w:val="21"/>
                <w:highlight w:val="none"/>
                <w:lang w:eastAsia="zh-CN"/>
              </w:rPr>
            </w:pPr>
            <w:r>
              <w:rPr>
                <w:rFonts w:ascii="宋体" w:hAnsi="宋体" w:eastAsia="宋体"/>
                <w:color w:val="auto"/>
                <w:sz w:val="21"/>
                <w:szCs w:val="21"/>
                <w:highlight w:val="none"/>
              </w:rPr>
              <w:t>三档：（</w:t>
            </w:r>
            <w:r>
              <w:rPr>
                <w:rFonts w:hint="eastAsia" w:ascii="宋体" w:hAnsi="宋体" w:eastAsia="宋体"/>
                <w:color w:val="auto"/>
                <w:sz w:val="21"/>
                <w:szCs w:val="21"/>
                <w:highlight w:val="none"/>
                <w:lang w:val="en-US" w:eastAsia="zh-CN"/>
              </w:rPr>
              <w:t>20</w:t>
            </w:r>
            <w:r>
              <w:rPr>
                <w:rFonts w:ascii="宋体" w:hAnsi="宋体" w:eastAsia="宋体"/>
                <w:color w:val="auto"/>
                <w:sz w:val="21"/>
                <w:szCs w:val="21"/>
                <w:highlight w:val="none"/>
              </w:rPr>
              <w:t>分）</w:t>
            </w:r>
            <w:r>
              <w:rPr>
                <w:rFonts w:hint="eastAsia" w:ascii="宋体" w:hAnsi="宋体" w:eastAsia="宋体"/>
                <w:color w:val="auto"/>
                <w:sz w:val="21"/>
                <w:szCs w:val="21"/>
                <w:highlight w:val="none"/>
                <w:lang w:val="en-US" w:eastAsia="zh-CN"/>
              </w:rPr>
              <w:t>服务</w:t>
            </w:r>
            <w:r>
              <w:rPr>
                <w:rFonts w:ascii="宋体" w:hAnsi="宋体" w:eastAsia="宋体"/>
                <w:color w:val="auto"/>
                <w:sz w:val="21"/>
                <w:szCs w:val="21"/>
                <w:highlight w:val="none"/>
              </w:rPr>
              <w:t>方案设计详实，</w:t>
            </w:r>
            <w:r>
              <w:rPr>
                <w:rFonts w:hint="eastAsia" w:ascii="宋体" w:hAnsi="宋体" w:eastAsia="宋体"/>
                <w:color w:val="auto"/>
                <w:sz w:val="21"/>
                <w:szCs w:val="21"/>
                <w:highlight w:val="none"/>
                <w:lang w:val="en-US" w:eastAsia="zh-CN"/>
              </w:rPr>
              <w:t>且在满足二档的基础上</w:t>
            </w:r>
            <w:r>
              <w:rPr>
                <w:rFonts w:ascii="宋体" w:hAnsi="宋体" w:eastAsia="宋体"/>
                <w:color w:val="auto"/>
                <w:sz w:val="21"/>
                <w:szCs w:val="21"/>
                <w:highlight w:val="none"/>
              </w:rPr>
              <w:t>，</w:t>
            </w:r>
            <w:r>
              <w:rPr>
                <w:rFonts w:hint="eastAsia" w:ascii="宋体" w:hAnsi="宋体" w:eastAsia="宋体"/>
                <w:color w:val="auto"/>
                <w:sz w:val="21"/>
                <w:szCs w:val="21"/>
                <w:highlight w:val="none"/>
              </w:rPr>
              <w:t>对</w:t>
            </w:r>
            <w:r>
              <w:rPr>
                <w:rFonts w:hint="eastAsia" w:ascii="宋体" w:hAnsi="宋体" w:eastAsia="宋体"/>
                <w:color w:val="auto"/>
                <w:sz w:val="21"/>
                <w:szCs w:val="21"/>
                <w:highlight w:val="none"/>
                <w:lang w:val="en-US" w:eastAsia="zh-CN"/>
              </w:rPr>
              <w:t>现有崇左市公共安全视频监控联网应用(雪亮工程)（大新县）项目维保及电路联网服务系统</w:t>
            </w:r>
            <w:r>
              <w:rPr>
                <w:rFonts w:hint="eastAsia" w:ascii="宋体" w:hAnsi="宋体" w:eastAsia="宋体"/>
                <w:color w:val="auto"/>
                <w:sz w:val="21"/>
                <w:szCs w:val="21"/>
                <w:highlight w:val="none"/>
              </w:rPr>
              <w:t>有深入的了解，</w:t>
            </w:r>
            <w:r>
              <w:rPr>
                <w:rFonts w:hint="eastAsia" w:ascii="宋体" w:hAnsi="宋体" w:eastAsia="宋体"/>
                <w:color w:val="auto"/>
                <w:sz w:val="21"/>
                <w:szCs w:val="21"/>
                <w:highlight w:val="none"/>
                <w:lang w:val="en-US" w:eastAsia="zh-CN"/>
              </w:rPr>
              <w:t>服务</w:t>
            </w:r>
            <w:r>
              <w:rPr>
                <w:rFonts w:hint="eastAsia" w:ascii="宋体" w:hAnsi="宋体" w:eastAsia="宋体"/>
                <w:color w:val="auto"/>
                <w:sz w:val="21"/>
                <w:szCs w:val="21"/>
                <w:highlight w:val="none"/>
              </w:rPr>
              <w:t>方案</w:t>
            </w:r>
            <w:r>
              <w:rPr>
                <w:rFonts w:hint="eastAsia" w:ascii="宋体" w:hAnsi="宋体" w:eastAsia="宋体"/>
                <w:color w:val="auto"/>
                <w:sz w:val="21"/>
                <w:szCs w:val="21"/>
                <w:highlight w:val="none"/>
                <w:lang w:val="en-US" w:eastAsia="zh-CN"/>
              </w:rPr>
              <w:t>中能对整个项目背景、建设内容描述正确，在系统结构进行详细阐述，对项目中系统部署描述正确，并对系统的功能特点有详细说明</w:t>
            </w:r>
            <w:r>
              <w:rPr>
                <w:rFonts w:hint="eastAsia"/>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拟投入20名或以上运维人员，其中须配置有项目经理1人同时具备信息系统项目管理师、注册信息安全工程师CISE、</w:t>
            </w:r>
            <w:r>
              <w:rPr>
                <w:rFonts w:ascii="Helvetica" w:hAnsi="Helvetica" w:eastAsia="Helvetica" w:cs="Helvetica"/>
                <w:i w:val="0"/>
                <w:iCs w:val="0"/>
                <w:caps w:val="0"/>
                <w:color w:val="auto"/>
                <w:spacing w:val="0"/>
                <w:sz w:val="21"/>
                <w:szCs w:val="21"/>
                <w:highlight w:val="none"/>
                <w:shd w:val="clear" w:fill="FFFFFF"/>
              </w:rPr>
              <w:t>售后服务高级管理师</w:t>
            </w:r>
            <w:r>
              <w:rPr>
                <w:rFonts w:hint="eastAsia" w:ascii="宋体" w:hAnsi="宋体" w:eastAsia="宋体" w:cs="宋体"/>
                <w:color w:val="auto"/>
                <w:sz w:val="21"/>
                <w:szCs w:val="21"/>
                <w:highlight w:val="none"/>
                <w:lang w:val="en-US" w:eastAsia="zh-CN"/>
              </w:rPr>
              <w:t>证书</w:t>
            </w:r>
            <w:r>
              <w:rPr>
                <w:rFonts w:hint="eastAsia" w:hAnsi="宋体" w:cs="宋体"/>
                <w:color w:val="auto"/>
                <w:sz w:val="21"/>
                <w:szCs w:val="21"/>
                <w:highlight w:val="none"/>
                <w:lang w:val="en-US" w:eastAsia="zh-CN"/>
              </w:rPr>
              <w:t>、</w:t>
            </w:r>
            <w:r>
              <w:rPr>
                <w:rFonts w:ascii="Helvetica" w:hAnsi="Helvetica" w:eastAsia="Helvetica" w:cs="Helvetica"/>
                <w:i w:val="0"/>
                <w:iCs w:val="0"/>
                <w:caps w:val="0"/>
                <w:color w:val="auto"/>
                <w:spacing w:val="0"/>
                <w:sz w:val="21"/>
                <w:szCs w:val="21"/>
                <w:highlight w:val="none"/>
              </w:rPr>
              <w:t>数据库系统工程师</w:t>
            </w:r>
            <w:r>
              <w:rPr>
                <w:rFonts w:hint="eastAsia" w:ascii="宋体" w:hAnsi="宋体" w:eastAsia="宋体" w:cs="宋体"/>
                <w:color w:val="auto"/>
                <w:sz w:val="21"/>
                <w:szCs w:val="21"/>
                <w:highlight w:val="none"/>
                <w:lang w:val="en-US" w:eastAsia="zh-CN"/>
              </w:rPr>
              <w:t>，2名项目经理具有高级工程师（通信工程</w:t>
            </w:r>
            <w:r>
              <w:rPr>
                <w:rFonts w:hint="eastAsia" w:hAnsi="宋体" w:cs="宋体"/>
                <w:color w:val="auto"/>
                <w:sz w:val="21"/>
                <w:szCs w:val="21"/>
                <w:highlight w:val="none"/>
                <w:lang w:val="en-US" w:eastAsia="zh-CN"/>
              </w:rPr>
              <w:t>专业</w:t>
            </w:r>
            <w:r>
              <w:rPr>
                <w:rFonts w:hint="eastAsia" w:ascii="宋体" w:hAnsi="宋体" w:eastAsia="宋体" w:cs="宋体"/>
                <w:color w:val="auto"/>
                <w:sz w:val="21"/>
                <w:szCs w:val="21"/>
                <w:highlight w:val="none"/>
                <w:lang w:val="en-US" w:eastAsia="zh-CN"/>
              </w:rPr>
              <w:t>）提供技术支撑服务，</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名具备项目管理专业人士资格认证证书（PMP）</w:t>
            </w:r>
            <w:r>
              <w:rPr>
                <w:rFonts w:hint="default" w:ascii="Arial" w:hAnsi="Arial" w:eastAsia="宋体" w:cs="Arial"/>
                <w:color w:val="auto"/>
                <w:sz w:val="21"/>
                <w:szCs w:val="21"/>
                <w:highlight w:val="none"/>
              </w:rPr>
              <w:t>。</w:t>
            </w:r>
          </w:p>
          <w:p w14:paraId="7F3680A1">
            <w:pPr>
              <w:pStyle w:val="13"/>
              <w:spacing w:line="360" w:lineRule="auto"/>
              <w:ind w:firstLine="420" w:firstLineChars="0"/>
              <w:rPr>
                <w:rFonts w:hint="eastAsia" w:ascii="宋体" w:hAnsi="宋体" w:eastAsia="宋体" w:cs="宋体"/>
                <w:b w:val="0"/>
                <w:bCs w:val="0"/>
                <w:color w:val="auto"/>
                <w:sz w:val="21"/>
                <w:szCs w:val="21"/>
                <w:highlight w:val="none"/>
                <w:lang w:eastAsia="zh-CN"/>
              </w:rPr>
            </w:pPr>
            <w:r>
              <w:rPr>
                <w:rFonts w:hint="default" w:ascii="Arial" w:hAnsi="Arial" w:eastAsia="宋体" w:cs="Arial"/>
                <w:b/>
                <w:bCs/>
                <w:color w:val="auto"/>
                <w:sz w:val="21"/>
                <w:szCs w:val="21"/>
                <w:highlight w:val="none"/>
              </w:rPr>
              <w:t>注：本项需提供</w:t>
            </w:r>
            <w:r>
              <w:rPr>
                <w:rFonts w:hint="eastAsia" w:ascii="Arial" w:hAnsi="Arial" w:cs="Arial"/>
                <w:b/>
                <w:bCs/>
                <w:color w:val="auto"/>
                <w:sz w:val="21"/>
                <w:szCs w:val="21"/>
                <w:highlight w:val="none"/>
                <w:lang w:eastAsia="zh-CN"/>
              </w:rPr>
              <w:t>供应商</w:t>
            </w:r>
            <w:r>
              <w:rPr>
                <w:rFonts w:hint="default" w:ascii="Arial" w:hAnsi="Arial" w:eastAsia="宋体" w:cs="Arial"/>
                <w:b/>
                <w:bCs/>
                <w:color w:val="auto"/>
                <w:sz w:val="21"/>
                <w:szCs w:val="21"/>
                <w:highlight w:val="none"/>
              </w:rPr>
              <w:t>（分公司使用上级公司人员资质需提供有效授权证明）为其缴纳的</w:t>
            </w:r>
            <w:r>
              <w:rPr>
                <w:rFonts w:hint="eastAsia"/>
                <w:b/>
                <w:bCs/>
                <w:color w:val="auto"/>
                <w:sz w:val="21"/>
                <w:szCs w:val="21"/>
                <w:highlight w:val="none"/>
              </w:rPr>
              <w:t>202</w:t>
            </w:r>
            <w:r>
              <w:rPr>
                <w:rFonts w:hint="eastAsia"/>
                <w:b/>
                <w:bCs/>
                <w:color w:val="auto"/>
                <w:sz w:val="21"/>
                <w:szCs w:val="21"/>
                <w:highlight w:val="none"/>
                <w:lang w:val="en-US" w:eastAsia="zh-CN"/>
              </w:rPr>
              <w:t>6</w:t>
            </w:r>
            <w:r>
              <w:rPr>
                <w:rFonts w:hint="eastAsia"/>
                <w:b/>
                <w:bCs/>
                <w:color w:val="auto"/>
                <w:sz w:val="21"/>
                <w:szCs w:val="21"/>
                <w:highlight w:val="none"/>
              </w:rPr>
              <w:t>年</w:t>
            </w:r>
            <w:r>
              <w:rPr>
                <w:rFonts w:hint="eastAsia"/>
                <w:b/>
                <w:bCs/>
                <w:color w:val="auto"/>
                <w:sz w:val="21"/>
                <w:szCs w:val="21"/>
                <w:highlight w:val="none"/>
                <w:lang w:val="en-US" w:eastAsia="zh-CN"/>
              </w:rPr>
              <w:t>1</w:t>
            </w:r>
            <w:r>
              <w:rPr>
                <w:rFonts w:hint="eastAsia"/>
                <w:b/>
                <w:bCs/>
                <w:color w:val="auto"/>
                <w:sz w:val="21"/>
                <w:szCs w:val="21"/>
                <w:highlight w:val="none"/>
              </w:rPr>
              <w:t>月至首次响应文件提交截止时间止任意1个月</w:t>
            </w:r>
            <w:r>
              <w:rPr>
                <w:rFonts w:hint="default" w:ascii="Arial" w:hAnsi="Arial" w:eastAsia="宋体" w:cs="Arial"/>
                <w:b/>
                <w:bCs/>
                <w:color w:val="auto"/>
                <w:sz w:val="21"/>
                <w:szCs w:val="21"/>
                <w:highlight w:val="none"/>
              </w:rPr>
              <w:t>社保证明复印件</w:t>
            </w:r>
            <w:r>
              <w:rPr>
                <w:rFonts w:hint="eastAsia" w:ascii="Arial" w:hAnsi="Arial" w:eastAsia="宋体" w:cs="Arial"/>
                <w:b/>
                <w:bCs/>
                <w:color w:val="auto"/>
                <w:sz w:val="21"/>
                <w:szCs w:val="21"/>
                <w:highlight w:val="none"/>
                <w:lang w:eastAsia="zh-CN"/>
              </w:rPr>
              <w:t>。</w:t>
            </w:r>
          </w:p>
        </w:tc>
      </w:tr>
      <w:tr w14:paraId="3F71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0" w:type="dxa"/>
            <w:vAlign w:val="center"/>
          </w:tcPr>
          <w:p w14:paraId="4F011D4D">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default" w:ascii="宋体" w:hAnsi="宋体" w:cs="Tahoma"/>
                <w:b w:val="0"/>
                <w:bCs w:val="0"/>
                <w:color w:val="auto"/>
                <w:kern w:val="0"/>
                <w:sz w:val="21"/>
                <w:szCs w:val="21"/>
                <w:highlight w:val="none"/>
                <w:lang w:val="en-US" w:eastAsia="zh-CN"/>
              </w:rPr>
            </w:pPr>
            <w:r>
              <w:rPr>
                <w:rFonts w:hint="eastAsia" w:ascii="宋体" w:hAnsi="宋体" w:cs="Tahoma"/>
                <w:b w:val="0"/>
                <w:bCs w:val="0"/>
                <w:color w:val="auto"/>
                <w:kern w:val="0"/>
                <w:sz w:val="21"/>
                <w:szCs w:val="21"/>
                <w:highlight w:val="none"/>
                <w:lang w:val="en-US" w:eastAsia="zh-CN"/>
              </w:rPr>
              <w:t>2.2</w:t>
            </w:r>
          </w:p>
        </w:tc>
        <w:tc>
          <w:tcPr>
            <w:tcW w:w="1224" w:type="dxa"/>
            <w:vAlign w:val="center"/>
          </w:tcPr>
          <w:p w14:paraId="69D591CE">
            <w:pPr>
              <w:pStyle w:val="13"/>
              <w:keepNext w:val="0"/>
              <w:keepLines w:val="0"/>
              <w:pageBreakBefore w:val="0"/>
              <w:kinsoku/>
              <w:wordWrap/>
              <w:overflowPunct/>
              <w:topLinePunct w:val="0"/>
              <w:autoSpaceDE/>
              <w:autoSpaceDN/>
              <w:bidi w:val="0"/>
              <w:adjustRightInd/>
              <w:snapToGrid/>
              <w:spacing w:line="420" w:lineRule="exact"/>
              <w:textAlignment w:val="auto"/>
              <w:rPr>
                <w:rFonts w:hint="default" w:ascii="Arial" w:hAnsi="Arial" w:eastAsia="宋体" w:cs="Arial"/>
                <w:b w:val="0"/>
                <w:bCs w:val="0"/>
                <w:color w:val="auto"/>
                <w:sz w:val="21"/>
                <w:szCs w:val="21"/>
                <w:highlight w:val="none"/>
              </w:rPr>
            </w:pPr>
            <w:r>
              <w:rPr>
                <w:rFonts w:hint="eastAsia" w:ascii="Arial" w:hAnsi="Arial" w:cs="Arial"/>
                <w:b w:val="0"/>
                <w:bCs w:val="0"/>
                <w:color w:val="auto"/>
                <w:sz w:val="21"/>
                <w:szCs w:val="21"/>
                <w:highlight w:val="none"/>
                <w:lang w:eastAsia="zh-CN"/>
              </w:rPr>
              <w:t>售后</w:t>
            </w:r>
            <w:r>
              <w:rPr>
                <w:rFonts w:hint="default" w:ascii="Arial" w:hAnsi="Arial" w:eastAsia="宋体" w:cs="Arial"/>
                <w:b w:val="0"/>
                <w:bCs w:val="0"/>
                <w:color w:val="auto"/>
                <w:sz w:val="21"/>
                <w:szCs w:val="21"/>
                <w:highlight w:val="none"/>
                <w:lang w:eastAsia="zh-CN"/>
              </w:rPr>
              <w:t>服务</w:t>
            </w:r>
            <w:r>
              <w:rPr>
                <w:rFonts w:hint="default" w:ascii="Arial" w:hAnsi="Arial" w:eastAsia="宋体" w:cs="Arial"/>
                <w:b w:val="0"/>
                <w:bCs w:val="0"/>
                <w:color w:val="auto"/>
                <w:sz w:val="21"/>
                <w:szCs w:val="21"/>
                <w:highlight w:val="none"/>
              </w:rPr>
              <w:t>方案分（</w:t>
            </w:r>
            <w:r>
              <w:rPr>
                <w:rFonts w:hint="eastAsia" w:ascii="Arial" w:hAnsi="Arial" w:eastAsia="宋体" w:cs="Arial"/>
                <w:b w:val="0"/>
                <w:bCs w:val="0"/>
                <w:color w:val="auto"/>
                <w:sz w:val="21"/>
                <w:szCs w:val="21"/>
                <w:highlight w:val="none"/>
                <w:lang w:eastAsia="zh-CN"/>
              </w:rPr>
              <w:t>满分</w:t>
            </w:r>
            <w:r>
              <w:rPr>
                <w:rFonts w:hint="eastAsia" w:ascii="Arial" w:hAnsi="Arial" w:cs="Arial"/>
                <w:b w:val="0"/>
                <w:bCs w:val="0"/>
                <w:color w:val="auto"/>
                <w:sz w:val="21"/>
                <w:szCs w:val="21"/>
                <w:highlight w:val="none"/>
                <w:lang w:val="en-US" w:eastAsia="zh-CN"/>
              </w:rPr>
              <w:t>20</w:t>
            </w:r>
            <w:r>
              <w:rPr>
                <w:rFonts w:hint="default" w:ascii="Arial" w:hAnsi="Arial" w:eastAsia="宋体" w:cs="Arial"/>
                <w:b w:val="0"/>
                <w:bCs w:val="0"/>
                <w:color w:val="auto"/>
                <w:sz w:val="21"/>
                <w:szCs w:val="21"/>
                <w:highlight w:val="none"/>
              </w:rPr>
              <w:t>分）</w:t>
            </w:r>
          </w:p>
          <w:p w14:paraId="6956D3F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宋体" w:hAnsi="宋体" w:cs="Tahoma"/>
                <w:b w:val="0"/>
                <w:bCs w:val="0"/>
                <w:color w:val="auto"/>
                <w:kern w:val="0"/>
                <w:sz w:val="21"/>
                <w:szCs w:val="21"/>
                <w:highlight w:val="none"/>
              </w:rPr>
            </w:pPr>
          </w:p>
        </w:tc>
        <w:tc>
          <w:tcPr>
            <w:tcW w:w="7411" w:type="dxa"/>
            <w:gridSpan w:val="2"/>
          </w:tcPr>
          <w:p w14:paraId="64CB4A05">
            <w:pPr>
              <w:pStyle w:val="13"/>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磋商小组在打分前根据供应商提供的售后服务方案进行独立评分。</w:t>
            </w:r>
          </w:p>
          <w:p w14:paraId="05A819A1">
            <w:pPr>
              <w:pStyle w:val="13"/>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未提供方案或未达到技术进档要求不得分。</w:t>
            </w:r>
          </w:p>
          <w:p w14:paraId="45F24D74">
            <w:pPr>
              <w:pStyle w:val="13"/>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一档（7分）：售后服务方案论述基本准确，对质保期、服务团队、培训计划等有所描述，整体方案描述简单；</w:t>
            </w:r>
          </w:p>
          <w:p w14:paraId="4BD0A7AB">
            <w:pPr>
              <w:pStyle w:val="13"/>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二档（14分）：在满足一档的基础上，售后服务方案论述较准确，服务保障措施表述较清晰、完整，具有备品备件、故障解决措施，有较完善的免费培训计划。</w:t>
            </w:r>
          </w:p>
          <w:p w14:paraId="2A59B383">
            <w:pPr>
              <w:pStyle w:val="13"/>
              <w:spacing w:line="360" w:lineRule="auto"/>
              <w:ind w:firstLine="420" w:firstLineChars="0"/>
              <w:rPr>
                <w:rFonts w:hint="eastAsia"/>
                <w:b w:val="0"/>
                <w:bCs w:val="0"/>
                <w:color w:val="auto"/>
                <w:sz w:val="21"/>
                <w:szCs w:val="21"/>
                <w:highlight w:val="none"/>
                <w:lang w:eastAsia="zh-CN"/>
              </w:rPr>
            </w:pPr>
            <w:r>
              <w:rPr>
                <w:rFonts w:hint="eastAsia" w:ascii="宋体" w:hAnsi="宋体" w:eastAsia="宋体" w:cs="宋体"/>
                <w:color w:val="auto"/>
                <w:sz w:val="21"/>
                <w:szCs w:val="21"/>
                <w:highlight w:val="none"/>
                <w:lang w:val="en-US" w:eastAsia="zh-CN"/>
              </w:rPr>
              <w:t>三档（20分）：在满足二档的基础上，售后服务方案论述准确，服务保障措施表述清晰、全面、合理，具有合理的应急预案和定期回访计划，有针对性的服务流程，故障响应时间优于采购需求。</w:t>
            </w:r>
          </w:p>
        </w:tc>
      </w:tr>
      <w:tr w14:paraId="45EB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0" w:type="dxa"/>
            <w:vAlign w:val="center"/>
          </w:tcPr>
          <w:p w14:paraId="01C75486">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default" w:ascii="宋体" w:hAnsi="宋体" w:cs="Tahoma"/>
                <w:b w:val="0"/>
                <w:bCs w:val="0"/>
                <w:color w:val="auto"/>
                <w:kern w:val="0"/>
                <w:sz w:val="21"/>
                <w:szCs w:val="21"/>
                <w:highlight w:val="none"/>
                <w:lang w:val="en-US" w:eastAsia="zh-CN"/>
              </w:rPr>
            </w:pPr>
            <w:r>
              <w:rPr>
                <w:rFonts w:hint="eastAsia" w:ascii="宋体" w:hAnsi="宋体" w:cs="Tahoma"/>
                <w:b w:val="0"/>
                <w:bCs w:val="0"/>
                <w:color w:val="auto"/>
                <w:kern w:val="0"/>
                <w:sz w:val="21"/>
                <w:szCs w:val="21"/>
                <w:highlight w:val="none"/>
                <w:lang w:val="en-US" w:eastAsia="zh-CN"/>
              </w:rPr>
              <w:t>2.3</w:t>
            </w:r>
          </w:p>
        </w:tc>
        <w:tc>
          <w:tcPr>
            <w:tcW w:w="1224" w:type="dxa"/>
            <w:vAlign w:val="center"/>
          </w:tcPr>
          <w:p w14:paraId="175C9640">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default" w:ascii="宋体" w:hAnsi="宋体" w:eastAsia="宋体" w:cs="宋体"/>
                <w:b w:val="0"/>
                <w:bCs w:val="0"/>
                <w:color w:val="auto"/>
                <w:kern w:val="0"/>
                <w:sz w:val="21"/>
                <w:szCs w:val="21"/>
                <w:highlight w:val="none"/>
                <w:lang w:val="en-US" w:eastAsia="zh-CN" w:bidi="ar"/>
              </w:rPr>
            </w:pPr>
            <w:r>
              <w:rPr>
                <w:rFonts w:hint="default" w:ascii="Arial" w:hAnsi="Arial" w:eastAsia="宋体" w:cs="Arial"/>
                <w:b w:val="0"/>
                <w:bCs w:val="0"/>
                <w:color w:val="auto"/>
                <w:sz w:val="21"/>
                <w:szCs w:val="21"/>
                <w:highlight w:val="none"/>
              </w:rPr>
              <w:t>管</w:t>
            </w:r>
            <w:r>
              <w:rPr>
                <w:rFonts w:hint="default" w:ascii="Arial" w:hAnsi="Arial" w:eastAsia="宋体" w:cs="Arial"/>
                <w:b w:val="0"/>
                <w:bCs w:val="0"/>
                <w:color w:val="auto"/>
                <w:sz w:val="21"/>
                <w:szCs w:val="21"/>
                <w:highlight w:val="none"/>
                <w:lang w:eastAsia="zh-CN"/>
              </w:rPr>
              <w:t>理方案分</w:t>
            </w:r>
            <w:r>
              <w:rPr>
                <w:rFonts w:hint="default" w:ascii="Arial" w:hAnsi="Arial" w:eastAsia="宋体" w:cs="Arial"/>
                <w:b w:val="0"/>
                <w:bCs w:val="0"/>
                <w:color w:val="auto"/>
                <w:sz w:val="21"/>
                <w:szCs w:val="21"/>
                <w:highlight w:val="none"/>
              </w:rPr>
              <w:t>（满分</w:t>
            </w:r>
            <w:r>
              <w:rPr>
                <w:rFonts w:hint="eastAsia" w:ascii="Arial" w:hAnsi="Arial" w:eastAsia="宋体" w:cs="Arial"/>
                <w:b w:val="0"/>
                <w:bCs w:val="0"/>
                <w:color w:val="auto"/>
                <w:sz w:val="21"/>
                <w:szCs w:val="21"/>
                <w:highlight w:val="none"/>
                <w:lang w:val="en-US" w:eastAsia="zh-CN"/>
              </w:rPr>
              <w:t>15</w:t>
            </w:r>
            <w:r>
              <w:rPr>
                <w:rFonts w:hint="default" w:ascii="Arial" w:hAnsi="Arial" w:eastAsia="宋体" w:cs="Arial"/>
                <w:b w:val="0"/>
                <w:bCs w:val="0"/>
                <w:color w:val="auto"/>
                <w:sz w:val="21"/>
                <w:szCs w:val="21"/>
                <w:highlight w:val="none"/>
              </w:rPr>
              <w:t>分）</w:t>
            </w:r>
          </w:p>
        </w:tc>
        <w:tc>
          <w:tcPr>
            <w:tcW w:w="7411" w:type="dxa"/>
            <w:gridSpan w:val="2"/>
          </w:tcPr>
          <w:p w14:paraId="6F1D3F87">
            <w:pPr>
              <w:spacing w:line="360" w:lineRule="auto"/>
              <w:ind w:firstLine="420" w:firstLineChars="200"/>
              <w:rPr>
                <w:rFonts w:hint="default"/>
                <w:color w:val="auto"/>
                <w:highlight w:val="none"/>
              </w:rPr>
            </w:pPr>
            <w:r>
              <w:rPr>
                <w:rFonts w:hint="eastAsia"/>
                <w:color w:val="auto"/>
                <w:highlight w:val="none"/>
                <w:lang w:val="en-US" w:eastAsia="zh-CN"/>
              </w:rPr>
              <w:t>一</w:t>
            </w:r>
            <w:r>
              <w:rPr>
                <w:rFonts w:hint="default"/>
                <w:color w:val="auto"/>
                <w:highlight w:val="none"/>
                <w:lang w:eastAsia="zh-CN"/>
              </w:rPr>
              <w:t>档（</w:t>
            </w:r>
            <w:r>
              <w:rPr>
                <w:rFonts w:hint="eastAsia"/>
                <w:color w:val="auto"/>
                <w:highlight w:val="none"/>
                <w:lang w:val="en-US" w:eastAsia="zh-CN"/>
              </w:rPr>
              <w:t>5</w:t>
            </w:r>
            <w:r>
              <w:rPr>
                <w:rFonts w:hint="default"/>
                <w:color w:val="auto"/>
                <w:highlight w:val="none"/>
                <w:lang w:val="en-US" w:eastAsia="zh-CN"/>
              </w:rPr>
              <w:t>分）：</w:t>
            </w:r>
            <w:r>
              <w:rPr>
                <w:rFonts w:hint="default"/>
                <w:color w:val="auto"/>
                <w:highlight w:val="none"/>
              </w:rPr>
              <w:t>服务项目的管理层次理念简单、基本能满足采购项目实施。</w:t>
            </w:r>
          </w:p>
          <w:p w14:paraId="09C6B5D1">
            <w:pPr>
              <w:spacing w:line="360" w:lineRule="auto"/>
              <w:ind w:firstLine="420" w:firstLineChars="200"/>
              <w:rPr>
                <w:rFonts w:hint="default"/>
                <w:color w:val="auto"/>
                <w:highlight w:val="none"/>
              </w:rPr>
            </w:pPr>
            <w:r>
              <w:rPr>
                <w:rFonts w:hint="eastAsia"/>
                <w:color w:val="auto"/>
                <w:highlight w:val="none"/>
                <w:lang w:val="en-US" w:eastAsia="zh-CN"/>
              </w:rPr>
              <w:t>二</w:t>
            </w:r>
            <w:r>
              <w:rPr>
                <w:rFonts w:hint="default"/>
                <w:color w:val="auto"/>
                <w:highlight w:val="none"/>
              </w:rPr>
              <w:t>档（</w:t>
            </w:r>
            <w:r>
              <w:rPr>
                <w:rFonts w:hint="eastAsia"/>
                <w:color w:val="auto"/>
                <w:highlight w:val="none"/>
                <w:lang w:val="en-US" w:eastAsia="zh-CN"/>
              </w:rPr>
              <w:t>10</w:t>
            </w:r>
            <w:r>
              <w:rPr>
                <w:rFonts w:hint="default"/>
                <w:color w:val="auto"/>
                <w:highlight w:val="none"/>
              </w:rPr>
              <w:t>分）：服务项目的管理层次理念较详细，有规范，有项目风险管理、沟通管理能满足采购项目实施。</w:t>
            </w:r>
          </w:p>
          <w:p w14:paraId="702E3F2D">
            <w:pPr>
              <w:spacing w:line="360" w:lineRule="auto"/>
              <w:ind w:firstLine="420"/>
              <w:rPr>
                <w:rFonts w:hint="eastAsia" w:eastAsia="宋体"/>
                <w:color w:val="auto"/>
                <w:highlight w:val="none"/>
                <w:lang w:val="en-US" w:eastAsia="zh-CN"/>
              </w:rPr>
            </w:pPr>
            <w:r>
              <w:rPr>
                <w:rFonts w:hint="eastAsia"/>
                <w:color w:val="auto"/>
                <w:highlight w:val="none"/>
                <w:lang w:val="en-US" w:eastAsia="zh-CN"/>
              </w:rPr>
              <w:t>三</w:t>
            </w:r>
            <w:r>
              <w:rPr>
                <w:rFonts w:hint="default"/>
                <w:color w:val="auto"/>
                <w:highlight w:val="none"/>
              </w:rPr>
              <w:t>档（</w:t>
            </w:r>
            <w:r>
              <w:rPr>
                <w:rFonts w:hint="default"/>
                <w:color w:val="auto"/>
                <w:highlight w:val="none"/>
                <w:lang w:val="en-US" w:eastAsia="zh-CN"/>
              </w:rPr>
              <w:t>15</w:t>
            </w:r>
            <w:r>
              <w:rPr>
                <w:rFonts w:hint="default"/>
                <w:color w:val="auto"/>
                <w:highlight w:val="none"/>
              </w:rPr>
              <w:t>分）：服务项目的管理层次理念详细，有规范，有项目风险管理、沟通管理，同时考虑到</w:t>
            </w:r>
            <w:r>
              <w:rPr>
                <w:rFonts w:hint="default"/>
                <w:color w:val="auto"/>
                <w:highlight w:val="none"/>
                <w:lang w:eastAsia="zh-CN"/>
              </w:rPr>
              <w:t>采购人</w:t>
            </w:r>
            <w:r>
              <w:rPr>
                <w:rFonts w:hint="default"/>
                <w:color w:val="auto"/>
                <w:highlight w:val="none"/>
              </w:rPr>
              <w:t>项目的信息安全，有详细的保密管理制度。</w:t>
            </w:r>
          </w:p>
        </w:tc>
      </w:tr>
      <w:tr w14:paraId="0E23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0" w:type="dxa"/>
            <w:vAlign w:val="center"/>
          </w:tcPr>
          <w:p w14:paraId="465D6446">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default" w:ascii="宋体" w:hAnsi="宋体" w:cs="Tahoma"/>
                <w:b w:val="0"/>
                <w:bCs w:val="0"/>
                <w:color w:val="auto"/>
                <w:kern w:val="0"/>
                <w:sz w:val="21"/>
                <w:szCs w:val="21"/>
                <w:highlight w:val="none"/>
                <w:lang w:val="en-US" w:eastAsia="zh-CN"/>
              </w:rPr>
            </w:pPr>
            <w:r>
              <w:rPr>
                <w:rFonts w:hint="eastAsia" w:ascii="宋体" w:hAnsi="宋体" w:cs="Tahoma"/>
                <w:b w:val="0"/>
                <w:bCs w:val="0"/>
                <w:color w:val="auto"/>
                <w:kern w:val="0"/>
                <w:sz w:val="21"/>
                <w:szCs w:val="21"/>
                <w:highlight w:val="none"/>
                <w:lang w:val="en-US" w:eastAsia="zh-CN"/>
              </w:rPr>
              <w:t>2.4</w:t>
            </w:r>
          </w:p>
        </w:tc>
        <w:tc>
          <w:tcPr>
            <w:tcW w:w="1224" w:type="dxa"/>
            <w:vAlign w:val="center"/>
          </w:tcPr>
          <w:p w14:paraId="091331DE">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default" w:ascii="Arial" w:hAnsi="Arial" w:eastAsia="宋体" w:cs="Arial"/>
                <w:b w:val="0"/>
                <w:bCs w:val="0"/>
                <w:color w:val="auto"/>
                <w:sz w:val="21"/>
                <w:szCs w:val="21"/>
                <w:highlight w:val="none"/>
              </w:rPr>
            </w:pPr>
            <w:r>
              <w:rPr>
                <w:rFonts w:hint="default" w:ascii="Arial" w:hAnsi="Arial" w:eastAsia="宋体" w:cs="Arial"/>
                <w:b w:val="0"/>
                <w:bCs w:val="0"/>
                <w:color w:val="auto"/>
                <w:sz w:val="21"/>
                <w:szCs w:val="21"/>
                <w:highlight w:val="none"/>
              </w:rPr>
              <w:t>应急方案分（满分15</w:t>
            </w:r>
            <w:r>
              <w:rPr>
                <w:rFonts w:hint="eastAsia" w:ascii="Arial" w:hAnsi="Arial" w:cs="Arial"/>
                <w:b w:val="0"/>
                <w:bCs w:val="0"/>
                <w:color w:val="auto"/>
                <w:sz w:val="21"/>
                <w:szCs w:val="21"/>
                <w:highlight w:val="none"/>
                <w:lang w:eastAsia="zh-CN"/>
              </w:rPr>
              <w:t>分</w:t>
            </w:r>
            <w:r>
              <w:rPr>
                <w:rFonts w:hint="default" w:ascii="Arial" w:hAnsi="Arial" w:eastAsia="宋体" w:cs="Arial"/>
                <w:b w:val="0"/>
                <w:bCs w:val="0"/>
                <w:color w:val="auto"/>
                <w:sz w:val="21"/>
                <w:szCs w:val="21"/>
                <w:highlight w:val="none"/>
              </w:rPr>
              <w:t>）</w:t>
            </w:r>
          </w:p>
        </w:tc>
        <w:tc>
          <w:tcPr>
            <w:tcW w:w="7411" w:type="dxa"/>
            <w:gridSpan w:val="2"/>
          </w:tcPr>
          <w:p w14:paraId="06FBBC8C">
            <w:pPr>
              <w:spacing w:line="360" w:lineRule="auto"/>
              <w:ind w:firstLine="420"/>
              <w:rPr>
                <w:rFonts w:hint="eastAsia"/>
                <w:color w:val="auto"/>
                <w:highlight w:val="none"/>
                <w:lang w:val="en-US" w:eastAsia="zh-CN"/>
              </w:rPr>
            </w:pPr>
            <w:r>
              <w:rPr>
                <w:rFonts w:hint="eastAsia"/>
                <w:color w:val="auto"/>
                <w:highlight w:val="none"/>
                <w:lang w:val="en-US" w:eastAsia="zh-CN"/>
              </w:rPr>
              <w:t>由磋商小组在打分前根据供应商提供的应急方案进行独立评分。</w:t>
            </w:r>
          </w:p>
          <w:p w14:paraId="5948F99F">
            <w:pPr>
              <w:spacing w:line="360" w:lineRule="auto"/>
              <w:ind w:firstLine="420"/>
              <w:rPr>
                <w:rFonts w:hint="eastAsia"/>
                <w:color w:val="auto"/>
                <w:highlight w:val="none"/>
                <w:lang w:val="en-US" w:eastAsia="zh-CN"/>
              </w:rPr>
            </w:pPr>
            <w:r>
              <w:rPr>
                <w:rFonts w:hint="eastAsia"/>
                <w:color w:val="auto"/>
                <w:highlight w:val="none"/>
                <w:lang w:val="en-US" w:eastAsia="zh-CN"/>
              </w:rPr>
              <w:t>未提供应急方案的得0分。</w:t>
            </w:r>
          </w:p>
          <w:p w14:paraId="610FDB2D">
            <w:pPr>
              <w:spacing w:line="360" w:lineRule="auto"/>
              <w:ind w:firstLine="420"/>
              <w:rPr>
                <w:rFonts w:hint="eastAsia"/>
                <w:color w:val="auto"/>
                <w:highlight w:val="none"/>
                <w:lang w:val="en-US" w:eastAsia="zh-CN"/>
              </w:rPr>
            </w:pPr>
            <w:r>
              <w:rPr>
                <w:rFonts w:hint="eastAsia"/>
                <w:color w:val="auto"/>
                <w:highlight w:val="none"/>
                <w:lang w:val="en-US" w:eastAsia="zh-CN"/>
              </w:rPr>
              <w:t>一档（5分）提供的应急方案具有一定的完整性，针对本项目的总体应急处理计划及解决措施有较为清晰的框架和思路，承诺突发情况发生后4小时内解决故障并恢复系统运行，方案较为可行；</w:t>
            </w:r>
          </w:p>
          <w:p w14:paraId="77551E65">
            <w:pPr>
              <w:spacing w:line="360" w:lineRule="auto"/>
              <w:ind w:firstLine="420"/>
              <w:rPr>
                <w:rFonts w:hint="eastAsia"/>
                <w:color w:val="auto"/>
                <w:highlight w:val="none"/>
                <w:lang w:val="en-US" w:eastAsia="zh-CN"/>
              </w:rPr>
            </w:pPr>
            <w:r>
              <w:rPr>
                <w:rFonts w:hint="eastAsia"/>
                <w:color w:val="auto"/>
                <w:highlight w:val="none"/>
                <w:lang w:val="en-US" w:eastAsia="zh-CN"/>
              </w:rPr>
              <w:t>二档（10分）在优于一档的基础上，提供有详细的应急方案，针对本项目的总体应急处理计划及解决措施较为详细，并提供服务期间系统出现故障的应急防控措施，包含配套硬件故障更换方案、系统故障处理方案等，承诺突发情况发生后2小时内解决故障并恢复系统运行，方案可行；</w:t>
            </w:r>
          </w:p>
          <w:p w14:paraId="11BF6CCC">
            <w:pPr>
              <w:spacing w:line="360" w:lineRule="auto"/>
              <w:ind w:firstLine="420"/>
              <w:rPr>
                <w:rFonts w:hint="eastAsia"/>
                <w:color w:val="auto"/>
                <w:highlight w:val="none"/>
                <w:lang w:val="en-US" w:eastAsia="zh-CN"/>
              </w:rPr>
            </w:pPr>
            <w:r>
              <w:rPr>
                <w:rFonts w:hint="eastAsia"/>
                <w:color w:val="auto"/>
                <w:highlight w:val="none"/>
                <w:lang w:val="en-US" w:eastAsia="zh-CN"/>
              </w:rPr>
              <w:t>三档（15分）在优于二档的基础上，提供有详细、完善的应急方案，针对本项目的总体应急处理计划及解决措施详细完整，服务期间系统出现故障的应急防控措施，包含配套硬件故障更换方案、系统故障处理方案、应急人员安排计划方案等内容，承诺突发情况发生后1小时内解决故障并恢复系统运行，能保障系统稳定进行；有日常紧急故障处理流程、方式、方法，方案系统完整，逻辑清晰。</w:t>
            </w:r>
          </w:p>
        </w:tc>
      </w:tr>
      <w:tr w14:paraId="7DC2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0" w:type="dxa"/>
            <w:vAlign w:val="center"/>
          </w:tcPr>
          <w:p w14:paraId="0E39C3D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default" w:ascii="宋体" w:hAnsi="宋体" w:cs="Tahoma"/>
                <w:b w:val="0"/>
                <w:bCs w:val="0"/>
                <w:color w:val="auto"/>
                <w:kern w:val="0"/>
                <w:sz w:val="21"/>
                <w:szCs w:val="21"/>
                <w:highlight w:val="none"/>
                <w:lang w:val="en-US" w:eastAsia="zh-CN"/>
              </w:rPr>
            </w:pPr>
            <w:r>
              <w:rPr>
                <w:rFonts w:hint="eastAsia" w:ascii="宋体" w:hAnsi="宋体" w:cs="Tahoma"/>
                <w:b w:val="0"/>
                <w:bCs w:val="0"/>
                <w:color w:val="auto"/>
                <w:kern w:val="0"/>
                <w:sz w:val="21"/>
                <w:szCs w:val="21"/>
                <w:highlight w:val="none"/>
                <w:lang w:val="en-US" w:eastAsia="zh-CN"/>
              </w:rPr>
              <w:t>3</w:t>
            </w:r>
          </w:p>
        </w:tc>
        <w:tc>
          <w:tcPr>
            <w:tcW w:w="1224" w:type="dxa"/>
            <w:vAlign w:val="center"/>
          </w:tcPr>
          <w:p w14:paraId="0306C29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商务分（满分</w:t>
            </w:r>
            <w:r>
              <w:rPr>
                <w:rFonts w:hint="eastAsia" w:ascii="宋体" w:hAnsi="宋体" w:cs="宋体"/>
                <w:b w:val="0"/>
                <w:bCs w:val="0"/>
                <w:color w:val="auto"/>
                <w:kern w:val="0"/>
                <w:sz w:val="21"/>
                <w:szCs w:val="21"/>
                <w:highlight w:val="none"/>
                <w:lang w:val="en-US" w:eastAsia="zh-CN" w:bidi="ar"/>
              </w:rPr>
              <w:t>15</w:t>
            </w:r>
            <w:r>
              <w:rPr>
                <w:rFonts w:hint="eastAsia" w:ascii="宋体" w:hAnsi="宋体" w:eastAsia="宋体" w:cs="宋体"/>
                <w:b w:val="0"/>
                <w:bCs w:val="0"/>
                <w:color w:val="auto"/>
                <w:kern w:val="0"/>
                <w:sz w:val="21"/>
                <w:szCs w:val="21"/>
                <w:highlight w:val="none"/>
                <w:lang w:val="en-US" w:eastAsia="zh-CN" w:bidi="ar"/>
              </w:rPr>
              <w:t>分）</w:t>
            </w:r>
          </w:p>
        </w:tc>
        <w:tc>
          <w:tcPr>
            <w:tcW w:w="7411" w:type="dxa"/>
            <w:gridSpan w:val="2"/>
            <w:vAlign w:val="center"/>
          </w:tcPr>
          <w:p w14:paraId="18EFB7F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b w:val="0"/>
                <w:bCs w:val="0"/>
                <w:color w:val="auto"/>
                <w:sz w:val="21"/>
                <w:szCs w:val="21"/>
                <w:highlight w:val="none"/>
                <w:lang w:eastAsia="zh-CN"/>
              </w:rPr>
            </w:pPr>
            <w:r>
              <w:rPr>
                <w:rFonts w:hint="eastAsia" w:ascii="宋体" w:hAnsi="宋体" w:eastAsia="宋体" w:cs="宋体"/>
                <w:b w:val="0"/>
                <w:bCs w:val="0"/>
                <w:color w:val="auto"/>
                <w:kern w:val="0"/>
                <w:sz w:val="21"/>
                <w:szCs w:val="21"/>
                <w:highlight w:val="none"/>
                <w:lang w:val="en-US" w:eastAsia="zh-CN" w:bidi="ar"/>
              </w:rPr>
              <w:t>评审因素</w:t>
            </w:r>
          </w:p>
        </w:tc>
      </w:tr>
      <w:tr w14:paraId="3AC7D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0" w:type="dxa"/>
            <w:vAlign w:val="center"/>
          </w:tcPr>
          <w:p w14:paraId="1AE428B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default" w:ascii="宋体" w:hAnsi="宋体" w:cs="Tahoma"/>
                <w:b w:val="0"/>
                <w:bCs w:val="0"/>
                <w:color w:val="auto"/>
                <w:kern w:val="0"/>
                <w:sz w:val="21"/>
                <w:szCs w:val="21"/>
                <w:highlight w:val="none"/>
                <w:lang w:val="en-US" w:eastAsia="zh-CN"/>
              </w:rPr>
            </w:pPr>
            <w:r>
              <w:rPr>
                <w:rFonts w:hint="eastAsia" w:ascii="宋体" w:hAnsi="宋体" w:cs="Tahoma"/>
                <w:b w:val="0"/>
                <w:bCs w:val="0"/>
                <w:color w:val="auto"/>
                <w:kern w:val="0"/>
                <w:sz w:val="21"/>
                <w:szCs w:val="21"/>
                <w:highlight w:val="none"/>
                <w:lang w:val="en-US" w:eastAsia="zh-CN"/>
              </w:rPr>
              <w:t>3.1</w:t>
            </w:r>
          </w:p>
        </w:tc>
        <w:tc>
          <w:tcPr>
            <w:tcW w:w="1224" w:type="dxa"/>
            <w:vAlign w:val="center"/>
          </w:tcPr>
          <w:p w14:paraId="6A6178F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0"/>
                <w:sz w:val="21"/>
                <w:szCs w:val="21"/>
                <w:highlight w:val="none"/>
                <w:lang w:val="en-US" w:eastAsia="zh-CN" w:bidi="ar"/>
              </w:rPr>
            </w:pPr>
            <w:r>
              <w:rPr>
                <w:rFonts w:hint="eastAsia"/>
                <w:b w:val="0"/>
                <w:bCs w:val="0"/>
                <w:color w:val="auto"/>
                <w:sz w:val="21"/>
                <w:szCs w:val="21"/>
                <w:highlight w:val="none"/>
                <w:lang w:val="en-US" w:eastAsia="zh-CN"/>
              </w:rPr>
              <w:t>资质信誉</w:t>
            </w:r>
            <w:r>
              <w:rPr>
                <w:b w:val="0"/>
                <w:bCs w:val="0"/>
                <w:color w:val="auto"/>
                <w:sz w:val="21"/>
                <w:szCs w:val="21"/>
                <w:highlight w:val="none"/>
              </w:rPr>
              <w:t>分（满分</w:t>
            </w:r>
            <w:r>
              <w:rPr>
                <w:rFonts w:hint="eastAsia"/>
                <w:b w:val="0"/>
                <w:bCs w:val="0"/>
                <w:color w:val="auto"/>
                <w:sz w:val="21"/>
                <w:szCs w:val="21"/>
                <w:highlight w:val="none"/>
                <w:lang w:val="en-US" w:eastAsia="zh-CN"/>
              </w:rPr>
              <w:t>10</w:t>
            </w:r>
            <w:r>
              <w:rPr>
                <w:b w:val="0"/>
                <w:bCs w:val="0"/>
                <w:color w:val="auto"/>
                <w:sz w:val="21"/>
                <w:szCs w:val="21"/>
                <w:highlight w:val="none"/>
              </w:rPr>
              <w:t>分）</w:t>
            </w:r>
          </w:p>
        </w:tc>
        <w:tc>
          <w:tcPr>
            <w:tcW w:w="7411" w:type="dxa"/>
            <w:gridSpan w:val="2"/>
          </w:tcPr>
          <w:p w14:paraId="74A04BBE">
            <w:pPr>
              <w:keepNext w:val="0"/>
              <w:keepLines w:val="0"/>
              <w:pageBreakBefore w:val="0"/>
              <w:kinsoku/>
              <w:wordWrap/>
              <w:overflowPunct/>
              <w:topLinePunct w:val="0"/>
              <w:autoSpaceDE/>
              <w:autoSpaceDN/>
              <w:bidi w:val="0"/>
              <w:adjustRightInd/>
              <w:snapToGrid/>
              <w:spacing w:line="420" w:lineRule="exact"/>
              <w:textAlignment w:val="auto"/>
              <w:rPr>
                <w:rFonts w:hint="eastAsia"/>
                <w:b w:val="0"/>
                <w:bCs w:val="0"/>
                <w:color w:val="auto"/>
                <w:sz w:val="21"/>
                <w:szCs w:val="21"/>
                <w:highlight w:val="none"/>
                <w:lang w:eastAsia="zh-CN"/>
              </w:rPr>
            </w:pPr>
            <w:r>
              <w:rPr>
                <w:rFonts w:hint="eastAsia" w:ascii="Arial" w:hAnsi="Arial" w:eastAsia="宋体" w:cs="Arial"/>
                <w:color w:val="auto"/>
                <w:kern w:val="2"/>
                <w:sz w:val="21"/>
                <w:szCs w:val="21"/>
                <w:highlight w:val="none"/>
                <w:lang w:val="en-US" w:eastAsia="zh-CN" w:bidi="ar-SA"/>
              </w:rPr>
              <w:t xml:space="preserve">供应商或其直接上级公司具有有效的 ISO9001 质量管理体系认证、ISO14001 环境管理体系认证、ISO45001 中国职业健康安全管理体系认证、ISO27001 信息安全管理管理体系证书、ISO20000 信息技术服务管理体系证书，每提供一项得 </w:t>
            </w:r>
            <w:r>
              <w:rPr>
                <w:rFonts w:hint="eastAsia" w:ascii="Arial" w:hAnsi="Arial" w:cs="Arial"/>
                <w:color w:val="auto"/>
                <w:kern w:val="2"/>
                <w:sz w:val="21"/>
                <w:szCs w:val="21"/>
                <w:highlight w:val="none"/>
                <w:lang w:val="en-US" w:eastAsia="zh-CN" w:bidi="ar-SA"/>
              </w:rPr>
              <w:t>2</w:t>
            </w:r>
            <w:r>
              <w:rPr>
                <w:rFonts w:hint="eastAsia" w:ascii="Arial" w:hAnsi="Arial" w:eastAsia="宋体" w:cs="Arial"/>
                <w:color w:val="auto"/>
                <w:kern w:val="2"/>
                <w:sz w:val="21"/>
                <w:szCs w:val="21"/>
                <w:highlight w:val="none"/>
                <w:lang w:val="en-US" w:eastAsia="zh-CN" w:bidi="ar-SA"/>
              </w:rPr>
              <w:t>分，此项满分 1</w:t>
            </w:r>
            <w:r>
              <w:rPr>
                <w:rFonts w:hint="eastAsia" w:ascii="Arial" w:hAnsi="Arial" w:cs="Arial"/>
                <w:color w:val="auto"/>
                <w:kern w:val="2"/>
                <w:sz w:val="21"/>
                <w:szCs w:val="21"/>
                <w:highlight w:val="none"/>
                <w:lang w:val="en-US" w:eastAsia="zh-CN" w:bidi="ar-SA"/>
              </w:rPr>
              <w:t>0</w:t>
            </w:r>
            <w:r>
              <w:rPr>
                <w:rFonts w:hint="eastAsia" w:ascii="Arial" w:hAnsi="Arial" w:eastAsia="宋体" w:cs="Arial"/>
                <w:color w:val="auto"/>
                <w:kern w:val="2"/>
                <w:sz w:val="21"/>
                <w:szCs w:val="21"/>
                <w:highlight w:val="none"/>
                <w:lang w:val="en-US" w:eastAsia="zh-CN" w:bidi="ar-SA"/>
              </w:rPr>
              <w:t>分。</w:t>
            </w:r>
          </w:p>
        </w:tc>
      </w:tr>
      <w:tr w14:paraId="61B0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0" w:type="dxa"/>
            <w:vAlign w:val="center"/>
          </w:tcPr>
          <w:p w14:paraId="44EC709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default" w:ascii="宋体" w:hAnsi="宋体" w:cs="Tahoma"/>
                <w:b w:val="0"/>
                <w:bCs w:val="0"/>
                <w:color w:val="auto"/>
                <w:kern w:val="0"/>
                <w:sz w:val="21"/>
                <w:szCs w:val="21"/>
                <w:highlight w:val="none"/>
                <w:lang w:val="en-US" w:eastAsia="zh-CN"/>
              </w:rPr>
            </w:pPr>
            <w:r>
              <w:rPr>
                <w:rFonts w:hint="eastAsia" w:ascii="宋体" w:hAnsi="宋体" w:cs="Tahoma"/>
                <w:b w:val="0"/>
                <w:bCs w:val="0"/>
                <w:color w:val="auto"/>
                <w:kern w:val="0"/>
                <w:sz w:val="21"/>
                <w:szCs w:val="21"/>
                <w:highlight w:val="none"/>
                <w:lang w:val="en-US" w:eastAsia="zh-CN"/>
              </w:rPr>
              <w:t>3.2</w:t>
            </w:r>
          </w:p>
        </w:tc>
        <w:tc>
          <w:tcPr>
            <w:tcW w:w="1224" w:type="dxa"/>
            <w:vAlign w:val="center"/>
          </w:tcPr>
          <w:p w14:paraId="0C475D00">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default"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业绩分（满分10分）</w:t>
            </w:r>
          </w:p>
        </w:tc>
        <w:tc>
          <w:tcPr>
            <w:tcW w:w="7411" w:type="dxa"/>
            <w:gridSpan w:val="2"/>
            <w:vAlign w:val="center"/>
          </w:tcPr>
          <w:p w14:paraId="028E743E">
            <w:pPr>
              <w:spacing w:line="288" w:lineRule="auto"/>
              <w:jc w:val="both"/>
              <w:rPr>
                <w:rFonts w:hint="eastAsia" w:ascii="Arial" w:hAnsi="Arial" w:eastAsia="宋体" w:cs="Arial"/>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在</w:t>
            </w:r>
            <w:r>
              <w:rPr>
                <w:rFonts w:hint="eastAsia" w:ascii="宋体" w:hAnsi="宋体" w:cs="宋体"/>
                <w:color w:val="auto"/>
                <w:szCs w:val="21"/>
                <w:highlight w:val="none"/>
                <w:lang w:eastAsia="zh-CN"/>
              </w:rPr>
              <w:t>竞</w:t>
            </w:r>
            <w:r>
              <w:rPr>
                <w:rFonts w:hint="eastAsia" w:ascii="宋体" w:hAnsi="宋体" w:eastAsia="宋体" w:cs="宋体"/>
                <w:color w:val="auto"/>
                <w:szCs w:val="21"/>
                <w:highlight w:val="none"/>
                <w:lang w:eastAsia="zh-CN"/>
              </w:rPr>
              <w:t>标截止时间前</w:t>
            </w:r>
            <w:r>
              <w:rPr>
                <w:rFonts w:hint="eastAsia" w:ascii="宋体" w:hAnsi="宋体" w:eastAsia="宋体" w:cs="宋体"/>
                <w:color w:val="auto"/>
                <w:szCs w:val="21"/>
                <w:highlight w:val="none"/>
                <w:lang w:val="en-US" w:eastAsia="zh-CN"/>
              </w:rPr>
              <w:t>3年内承接过类似项目</w:t>
            </w:r>
            <w:r>
              <w:rPr>
                <w:rFonts w:hint="eastAsia" w:ascii="宋体" w:hAnsi="宋体" w:eastAsia="宋体" w:cs="宋体"/>
                <w:color w:val="auto"/>
                <w:szCs w:val="21"/>
                <w:highlight w:val="none"/>
                <w:lang w:eastAsia="zh-CN"/>
              </w:rPr>
              <w:t>，每个</w:t>
            </w:r>
            <w:r>
              <w:rPr>
                <w:rFonts w:hint="eastAsia" w:ascii="宋体" w:hAnsi="宋体" w:eastAsia="宋体" w:cs="宋体"/>
                <w:color w:val="auto"/>
                <w:szCs w:val="21"/>
                <w:highlight w:val="none"/>
              </w:rPr>
              <w:t>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满分</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分。（提供合同原件扫描件或者中标通知书扫描件，并加盖</w:t>
            </w:r>
            <w:r>
              <w:rPr>
                <w:rFonts w:hint="eastAsia" w:ascii="宋体" w:hAnsi="宋体" w:cs="宋体"/>
                <w:color w:val="auto"/>
                <w:szCs w:val="21"/>
                <w:highlight w:val="none"/>
                <w:lang w:eastAsia="zh-CN"/>
              </w:rPr>
              <w:t>供应商公</w:t>
            </w:r>
            <w:r>
              <w:rPr>
                <w:rFonts w:hint="eastAsia" w:ascii="宋体" w:hAnsi="宋体" w:eastAsia="宋体" w:cs="宋体"/>
                <w:color w:val="auto"/>
                <w:szCs w:val="21"/>
                <w:highlight w:val="none"/>
              </w:rPr>
              <w:t>章）</w:t>
            </w:r>
          </w:p>
        </w:tc>
      </w:tr>
    </w:tbl>
    <w:p w14:paraId="232B826F">
      <w:pPr>
        <w:rPr>
          <w:color w:val="auto"/>
          <w:highlight w:val="none"/>
        </w:rPr>
      </w:pPr>
    </w:p>
    <w:p w14:paraId="0AE6E181">
      <w:pPr>
        <w:spacing w:line="360" w:lineRule="auto"/>
        <w:ind w:firstLine="420" w:firstLineChars="200"/>
        <w:rPr>
          <w:rFonts w:hint="eastAsia" w:ascii="宋体" w:hAnsi="宋体"/>
          <w:color w:val="auto"/>
          <w:szCs w:val="21"/>
          <w:highlight w:val="none"/>
        </w:rPr>
      </w:pPr>
      <w:r>
        <w:rPr>
          <w:rFonts w:ascii="宋体" w:hAnsi="宋体"/>
          <w:bCs/>
          <w:color w:val="auto"/>
          <w:szCs w:val="21"/>
          <w:highlight w:val="none"/>
        </w:rPr>
        <w:t>7.</w:t>
      </w:r>
      <w:r>
        <w:rPr>
          <w:rFonts w:hint="eastAsia" w:ascii="宋体" w:hAnsi="宋体"/>
          <w:bCs/>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color w:val="auto"/>
          <w:szCs w:val="21"/>
          <w:highlight w:val="none"/>
        </w:rPr>
        <w:t>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要求偏离分由高到低排序）。评审得分、最后报价（不计算价格折扣）、技术得分、服务要求偏离分均相同的，由磋商小组随机抽取推荐。</w:t>
      </w:r>
    </w:p>
    <w:p w14:paraId="2FDBBC75">
      <w:pPr>
        <w:rPr>
          <w:rFonts w:hint="eastAsia"/>
          <w:color w:val="auto"/>
          <w:highlight w:val="none"/>
        </w:rPr>
      </w:pPr>
    </w:p>
    <w:p w14:paraId="111BD70D">
      <w:pPr>
        <w:rPr>
          <w:rFonts w:hint="eastAsia"/>
          <w:color w:val="auto"/>
          <w:highlight w:val="none"/>
        </w:rPr>
      </w:pPr>
    </w:p>
    <w:p w14:paraId="0BC0001F">
      <w:pPr>
        <w:rPr>
          <w:rFonts w:hint="eastAsia"/>
          <w:color w:val="auto"/>
          <w:highlight w:val="none"/>
        </w:rPr>
      </w:pPr>
    </w:p>
    <w:p w14:paraId="35E3385A">
      <w:pPr>
        <w:pStyle w:val="9"/>
        <w:rPr>
          <w:rFonts w:hint="eastAsia"/>
          <w:color w:val="auto"/>
          <w:highlight w:val="none"/>
        </w:rPr>
      </w:pPr>
    </w:p>
    <w:p w14:paraId="1BDA6CEB">
      <w:pPr>
        <w:pStyle w:val="9"/>
        <w:rPr>
          <w:rFonts w:hint="eastAsia"/>
          <w:color w:val="auto"/>
          <w:highlight w:val="none"/>
        </w:rPr>
      </w:pPr>
    </w:p>
    <w:p w14:paraId="5CCA9102">
      <w:pPr>
        <w:pStyle w:val="9"/>
        <w:rPr>
          <w:rFonts w:hint="eastAsia"/>
          <w:color w:val="auto"/>
          <w:highlight w:val="none"/>
        </w:rPr>
      </w:pPr>
    </w:p>
    <w:p w14:paraId="70ED2034">
      <w:pPr>
        <w:pStyle w:val="9"/>
        <w:rPr>
          <w:rFonts w:hint="eastAsia"/>
          <w:color w:val="auto"/>
          <w:highlight w:val="none"/>
        </w:rPr>
      </w:pPr>
    </w:p>
    <w:p w14:paraId="7488503A">
      <w:pPr>
        <w:pStyle w:val="9"/>
        <w:rPr>
          <w:rFonts w:hint="eastAsia"/>
          <w:color w:val="auto"/>
          <w:highlight w:val="none"/>
        </w:rPr>
      </w:pPr>
    </w:p>
    <w:p w14:paraId="67A4CDD2">
      <w:pPr>
        <w:rPr>
          <w:rFonts w:hint="eastAsia"/>
          <w:color w:val="auto"/>
          <w:highlight w:val="none"/>
        </w:rPr>
      </w:pPr>
    </w:p>
    <w:p w14:paraId="4F235CA2">
      <w:pPr>
        <w:pStyle w:val="2"/>
        <w:jc w:val="center"/>
        <w:rPr>
          <w:rFonts w:hint="eastAsia"/>
          <w:color w:val="auto"/>
          <w:highlight w:val="none"/>
        </w:rPr>
      </w:pPr>
      <w:bookmarkStart w:id="78" w:name="_Toc159508940"/>
      <w:r>
        <w:rPr>
          <w:rFonts w:hint="eastAsia"/>
          <w:color w:val="auto"/>
          <w:highlight w:val="none"/>
        </w:rPr>
        <w:t>第五章 响应文件格式</w:t>
      </w:r>
      <w:bookmarkEnd w:id="78"/>
    </w:p>
    <w:p w14:paraId="14C376F7">
      <w:pPr>
        <w:spacing w:line="240" w:lineRule="atLeast"/>
        <w:rPr>
          <w:rFonts w:hint="eastAsia" w:ascii="宋体" w:hAnsi="宋体"/>
          <w:b/>
          <w:color w:val="auto"/>
          <w:sz w:val="32"/>
          <w:szCs w:val="32"/>
          <w:highlight w:val="none"/>
        </w:rPr>
      </w:pPr>
    </w:p>
    <w:p w14:paraId="09549502">
      <w:pPr>
        <w:spacing w:line="240" w:lineRule="atLeast"/>
        <w:rPr>
          <w:rFonts w:hint="eastAsia" w:ascii="宋体" w:hAnsi="宋体"/>
          <w:b/>
          <w:color w:val="auto"/>
          <w:sz w:val="32"/>
          <w:szCs w:val="32"/>
          <w:highlight w:val="none"/>
        </w:rPr>
      </w:pPr>
    </w:p>
    <w:p w14:paraId="45C06A54">
      <w:pPr>
        <w:spacing w:line="240" w:lineRule="atLeast"/>
        <w:rPr>
          <w:rFonts w:hint="eastAsia" w:ascii="宋体" w:hAnsi="宋体"/>
          <w:b/>
          <w:color w:val="auto"/>
          <w:sz w:val="32"/>
          <w:szCs w:val="32"/>
          <w:highlight w:val="none"/>
        </w:rPr>
      </w:pPr>
    </w:p>
    <w:p w14:paraId="33FFCF78">
      <w:pPr>
        <w:spacing w:line="240" w:lineRule="atLeast"/>
        <w:rPr>
          <w:rFonts w:hint="eastAsia" w:ascii="宋体" w:hAnsi="宋体"/>
          <w:b/>
          <w:color w:val="auto"/>
          <w:sz w:val="32"/>
          <w:szCs w:val="32"/>
          <w:highlight w:val="none"/>
        </w:rPr>
      </w:pPr>
    </w:p>
    <w:p w14:paraId="472517AC">
      <w:pPr>
        <w:spacing w:line="240" w:lineRule="atLeast"/>
        <w:rPr>
          <w:rFonts w:hint="eastAsia" w:ascii="宋体" w:hAnsi="宋体"/>
          <w:b/>
          <w:color w:val="auto"/>
          <w:sz w:val="32"/>
          <w:szCs w:val="32"/>
          <w:highlight w:val="none"/>
        </w:rPr>
      </w:pPr>
    </w:p>
    <w:p w14:paraId="0AB21D2D">
      <w:pPr>
        <w:spacing w:line="240" w:lineRule="atLeast"/>
        <w:rPr>
          <w:rFonts w:hint="eastAsia" w:ascii="宋体" w:hAnsi="宋体"/>
          <w:b/>
          <w:color w:val="auto"/>
          <w:sz w:val="32"/>
          <w:szCs w:val="32"/>
          <w:highlight w:val="none"/>
        </w:rPr>
      </w:pPr>
    </w:p>
    <w:p w14:paraId="5E3321CA">
      <w:pPr>
        <w:spacing w:line="240" w:lineRule="atLeast"/>
        <w:rPr>
          <w:rFonts w:hint="eastAsia" w:ascii="宋体" w:hAnsi="宋体"/>
          <w:b/>
          <w:color w:val="auto"/>
          <w:sz w:val="32"/>
          <w:szCs w:val="32"/>
          <w:highlight w:val="none"/>
        </w:rPr>
      </w:pPr>
    </w:p>
    <w:p w14:paraId="4BB13D0F">
      <w:pPr>
        <w:spacing w:line="240" w:lineRule="atLeast"/>
        <w:rPr>
          <w:rFonts w:hint="eastAsia" w:ascii="宋体" w:hAnsi="宋体"/>
          <w:b/>
          <w:color w:val="auto"/>
          <w:sz w:val="32"/>
          <w:szCs w:val="32"/>
          <w:highlight w:val="none"/>
        </w:rPr>
      </w:pPr>
    </w:p>
    <w:p w14:paraId="72090BF8">
      <w:pPr>
        <w:spacing w:line="240" w:lineRule="atLeast"/>
        <w:rPr>
          <w:rFonts w:hint="eastAsia" w:ascii="宋体" w:hAnsi="宋体"/>
          <w:b/>
          <w:color w:val="auto"/>
          <w:sz w:val="32"/>
          <w:szCs w:val="32"/>
          <w:highlight w:val="none"/>
        </w:rPr>
      </w:pPr>
    </w:p>
    <w:p w14:paraId="352AF34A">
      <w:pPr>
        <w:spacing w:line="240" w:lineRule="atLeast"/>
        <w:rPr>
          <w:rFonts w:hint="eastAsia" w:ascii="宋体" w:hAnsi="宋体"/>
          <w:b/>
          <w:color w:val="auto"/>
          <w:sz w:val="32"/>
          <w:szCs w:val="32"/>
          <w:highlight w:val="none"/>
        </w:rPr>
      </w:pPr>
    </w:p>
    <w:p w14:paraId="4BC784B2">
      <w:pPr>
        <w:spacing w:line="240" w:lineRule="atLeast"/>
        <w:rPr>
          <w:rFonts w:hint="eastAsia" w:ascii="宋体" w:hAnsi="宋体"/>
          <w:b/>
          <w:color w:val="auto"/>
          <w:sz w:val="32"/>
          <w:szCs w:val="32"/>
          <w:highlight w:val="none"/>
        </w:rPr>
      </w:pPr>
    </w:p>
    <w:p w14:paraId="334F3B98">
      <w:pPr>
        <w:snapToGrid w:val="0"/>
        <w:spacing w:before="50" w:after="50"/>
        <w:outlineLvl w:val="1"/>
        <w:rPr>
          <w:rFonts w:hint="eastAsia" w:ascii="宋体" w:hAnsi="宋体"/>
          <w:b/>
          <w:bCs/>
          <w:color w:val="auto"/>
          <w:sz w:val="24"/>
          <w:highlight w:val="none"/>
        </w:rPr>
      </w:pPr>
    </w:p>
    <w:p w14:paraId="5886B910">
      <w:pPr>
        <w:snapToGrid w:val="0"/>
        <w:spacing w:before="158" w:beforeLines="50" w:after="50"/>
        <w:jc w:val="center"/>
        <w:rPr>
          <w:rFonts w:hint="eastAsia" w:ascii="仿宋_GB2312" w:hAnsi="仿宋_GB2312" w:eastAsia="仿宋_GB2312" w:cs="仿宋_GB2312"/>
          <w:bCs/>
          <w:color w:val="auto"/>
          <w:sz w:val="32"/>
          <w:szCs w:val="32"/>
          <w:highlight w:val="none"/>
        </w:rPr>
      </w:pPr>
      <w:r>
        <w:rPr>
          <w:rFonts w:ascii="仿宋_GB2312" w:hAnsi="仿宋_GB2312" w:eastAsia="仿宋_GB2312" w:cs="仿宋_GB2312"/>
          <w:bCs/>
          <w:color w:val="auto"/>
          <w:sz w:val="32"/>
          <w:szCs w:val="32"/>
          <w:highlight w:val="none"/>
        </w:rPr>
        <w:br w:type="page"/>
      </w:r>
    </w:p>
    <w:p w14:paraId="6BBF9E7D">
      <w:pPr>
        <w:rPr>
          <w:rFonts w:hint="eastAsia"/>
          <w:b/>
          <w:color w:val="auto"/>
          <w:sz w:val="32"/>
          <w:szCs w:val="32"/>
          <w:highlight w:val="none"/>
        </w:rPr>
      </w:pPr>
      <w:bookmarkStart w:id="79" w:name="_Toc71366186"/>
      <w:bookmarkStart w:id="80" w:name="_Toc31728084"/>
      <w:bookmarkStart w:id="81" w:name="_Toc35611438"/>
      <w:bookmarkStart w:id="82" w:name="_Toc44229899"/>
      <w:bookmarkStart w:id="83" w:name="_Toc31723070"/>
      <w:bookmarkStart w:id="84" w:name="_Toc35611516"/>
      <w:r>
        <w:rPr>
          <w:rFonts w:hint="eastAsia"/>
          <w:b/>
          <w:color w:val="auto"/>
          <w:sz w:val="32"/>
          <w:szCs w:val="32"/>
          <w:highlight w:val="none"/>
        </w:rPr>
        <w:t>一、资格证明文件格式</w:t>
      </w:r>
      <w:bookmarkEnd w:id="79"/>
      <w:bookmarkEnd w:id="80"/>
      <w:bookmarkEnd w:id="81"/>
      <w:bookmarkEnd w:id="82"/>
      <w:bookmarkEnd w:id="83"/>
      <w:bookmarkEnd w:id="84"/>
    </w:p>
    <w:p w14:paraId="6C375375">
      <w:pPr>
        <w:snapToGrid w:val="0"/>
        <w:spacing w:before="158" w:beforeLines="5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4745F31F">
      <w:pPr>
        <w:snapToGrid w:val="0"/>
        <w:spacing w:before="158" w:beforeLines="50" w:after="50"/>
        <w:jc w:val="center"/>
        <w:rPr>
          <w:rFonts w:ascii="宋体" w:hAnsi="宋体"/>
          <w:color w:val="auto"/>
          <w:sz w:val="44"/>
          <w:szCs w:val="44"/>
          <w:highlight w:val="none"/>
        </w:rPr>
      </w:pPr>
    </w:p>
    <w:p w14:paraId="11D4CD99">
      <w:pPr>
        <w:snapToGrid w:val="0"/>
        <w:spacing w:before="158" w:beforeLines="5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7FE95A6A">
      <w:pPr>
        <w:snapToGrid w:val="0"/>
        <w:spacing w:before="158" w:beforeLines="50" w:after="50"/>
        <w:rPr>
          <w:rFonts w:hint="eastAsia" w:ascii="宋体" w:hAnsi="宋体"/>
          <w:color w:val="auto"/>
          <w:sz w:val="24"/>
          <w:szCs w:val="20"/>
          <w:highlight w:val="none"/>
        </w:rPr>
      </w:pPr>
    </w:p>
    <w:p w14:paraId="726998C3">
      <w:pPr>
        <w:snapToGrid w:val="0"/>
        <w:spacing w:before="158"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303FF4F2">
      <w:pPr>
        <w:snapToGrid w:val="0"/>
        <w:spacing w:before="158" w:beforeLines="50" w:after="50"/>
        <w:rPr>
          <w:rFonts w:hint="eastAsia" w:ascii="宋体" w:hAnsi="宋体"/>
          <w:bCs/>
          <w:color w:val="auto"/>
          <w:sz w:val="24"/>
          <w:szCs w:val="20"/>
          <w:highlight w:val="none"/>
        </w:rPr>
      </w:pPr>
    </w:p>
    <w:p w14:paraId="0B694904">
      <w:pPr>
        <w:snapToGrid w:val="0"/>
        <w:spacing w:before="158" w:beforeLines="50" w:after="50"/>
        <w:rPr>
          <w:rFonts w:hint="eastAsia" w:ascii="宋体" w:hAnsi="宋体"/>
          <w:bCs/>
          <w:color w:val="auto"/>
          <w:sz w:val="24"/>
          <w:szCs w:val="20"/>
          <w:highlight w:val="none"/>
        </w:rPr>
      </w:pPr>
    </w:p>
    <w:p w14:paraId="51B722DC">
      <w:pPr>
        <w:snapToGrid w:val="0"/>
        <w:spacing w:before="158" w:beforeLines="50" w:after="50"/>
        <w:rPr>
          <w:rFonts w:hint="eastAsia" w:ascii="宋体" w:hAnsi="宋体"/>
          <w:bCs/>
          <w:color w:val="auto"/>
          <w:sz w:val="24"/>
          <w:szCs w:val="20"/>
          <w:highlight w:val="none"/>
        </w:rPr>
      </w:pPr>
    </w:p>
    <w:p w14:paraId="736A23CA">
      <w:pPr>
        <w:snapToGrid w:val="0"/>
        <w:spacing w:before="158" w:beforeLines="50" w:after="50"/>
        <w:rPr>
          <w:rFonts w:hint="eastAsia" w:ascii="宋体" w:hAnsi="宋体"/>
          <w:bCs/>
          <w:color w:val="auto"/>
          <w:sz w:val="24"/>
          <w:szCs w:val="20"/>
          <w:highlight w:val="none"/>
        </w:rPr>
      </w:pPr>
    </w:p>
    <w:p w14:paraId="13A19C35">
      <w:pPr>
        <w:snapToGrid w:val="0"/>
        <w:spacing w:before="158"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E3147EF">
      <w:pPr>
        <w:snapToGrid w:val="0"/>
        <w:spacing w:before="158" w:beforeLines="50" w:after="50"/>
        <w:ind w:firstLine="720" w:firstLineChars="225"/>
        <w:rPr>
          <w:rFonts w:hint="eastAsia" w:ascii="宋体" w:hAnsi="宋体" w:cs="仿宋_GB2312"/>
          <w:bCs/>
          <w:color w:val="auto"/>
          <w:sz w:val="32"/>
          <w:szCs w:val="32"/>
          <w:highlight w:val="none"/>
        </w:rPr>
      </w:pPr>
    </w:p>
    <w:p w14:paraId="0C39E6A2">
      <w:pPr>
        <w:snapToGrid w:val="0"/>
        <w:spacing w:before="158"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9B9736B">
      <w:pPr>
        <w:snapToGrid w:val="0"/>
        <w:spacing w:before="158"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9969BF1">
      <w:pPr>
        <w:snapToGrid w:val="0"/>
        <w:spacing w:before="158"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4F6479DF">
      <w:pPr>
        <w:snapToGrid w:val="0"/>
        <w:spacing w:before="158" w:beforeLines="50" w:after="50"/>
        <w:ind w:firstLine="720" w:firstLineChars="225"/>
        <w:rPr>
          <w:rFonts w:hint="eastAsia" w:ascii="宋体" w:hAnsi="宋体" w:cs="仿宋_GB2312"/>
          <w:bCs/>
          <w:color w:val="auto"/>
          <w:sz w:val="32"/>
          <w:szCs w:val="32"/>
          <w:highlight w:val="none"/>
        </w:rPr>
      </w:pPr>
    </w:p>
    <w:p w14:paraId="230A2C24">
      <w:pPr>
        <w:pStyle w:val="5"/>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93D8B68">
      <w:pPr>
        <w:snapToGrid w:val="0"/>
        <w:spacing w:before="158" w:beforeLines="50" w:after="50"/>
        <w:ind w:firstLine="640" w:firstLineChars="200"/>
        <w:rPr>
          <w:rFonts w:hint="eastAsia" w:ascii="宋体" w:hAnsi="宋体" w:cs="仿宋_GB2312"/>
          <w:bCs/>
          <w:color w:val="auto"/>
          <w:sz w:val="32"/>
          <w:szCs w:val="32"/>
          <w:highlight w:val="none"/>
        </w:rPr>
      </w:pPr>
    </w:p>
    <w:p w14:paraId="60155AC8">
      <w:pPr>
        <w:pStyle w:val="5"/>
        <w:snapToGrid w:val="0"/>
        <w:spacing w:before="50" w:after="50"/>
        <w:ind w:firstLine="720" w:firstLineChars="225"/>
        <w:rPr>
          <w:rFonts w:hint="eastAsia" w:ascii="宋体" w:hAnsi="宋体" w:cs="仿宋_GB2312"/>
          <w:bCs/>
          <w:color w:val="auto"/>
          <w:sz w:val="32"/>
          <w:szCs w:val="32"/>
          <w:highlight w:val="none"/>
        </w:rPr>
      </w:pPr>
    </w:p>
    <w:p w14:paraId="0CA31B18">
      <w:pPr>
        <w:pStyle w:val="5"/>
        <w:snapToGrid w:val="0"/>
        <w:spacing w:before="50" w:after="50"/>
        <w:ind w:firstLine="720" w:firstLineChars="225"/>
        <w:rPr>
          <w:rFonts w:hint="eastAsia" w:ascii="宋体" w:hAnsi="宋体" w:cs="仿宋_GB2312"/>
          <w:bCs/>
          <w:color w:val="auto"/>
          <w:sz w:val="32"/>
          <w:szCs w:val="32"/>
          <w:highlight w:val="none"/>
        </w:rPr>
      </w:pPr>
    </w:p>
    <w:p w14:paraId="1DADEAC6">
      <w:pPr>
        <w:pStyle w:val="5"/>
        <w:snapToGrid w:val="0"/>
        <w:spacing w:before="50" w:after="50"/>
        <w:ind w:firstLine="1280" w:firstLineChars="400"/>
        <w:rPr>
          <w:rFonts w:hint="eastAsia" w:ascii="宋体" w:hAnsi="宋体" w:cs="仿宋_GB2312"/>
          <w:bCs/>
          <w:color w:val="auto"/>
          <w:sz w:val="32"/>
          <w:szCs w:val="32"/>
          <w:highlight w:val="none"/>
        </w:rPr>
      </w:pPr>
    </w:p>
    <w:p w14:paraId="19C647BB">
      <w:pPr>
        <w:snapToGrid w:val="0"/>
        <w:spacing w:before="158"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4BDF9AE">
      <w:pPr>
        <w:snapToGrid w:val="0"/>
        <w:spacing w:before="158" w:beforeLines="5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79B99CEB">
      <w:pPr>
        <w:snapToGrid w:val="0"/>
        <w:spacing w:before="158"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555AC712">
      <w:pPr>
        <w:snapToGrid w:val="0"/>
        <w:spacing w:before="158"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57B43DC0">
      <w:pPr>
        <w:spacing w:line="300" w:lineRule="auto"/>
        <w:rPr>
          <w:rFonts w:hint="eastAsia" w:ascii="宋体" w:hAnsi="宋体"/>
          <w:color w:val="auto"/>
          <w:szCs w:val="21"/>
          <w:highlight w:val="none"/>
        </w:rPr>
      </w:pPr>
    </w:p>
    <w:p w14:paraId="444BF2B5">
      <w:pPr>
        <w:spacing w:line="300" w:lineRule="auto"/>
        <w:rPr>
          <w:rFonts w:hint="eastAsia" w:ascii="宋体" w:hAnsi="宋体"/>
          <w:color w:val="auto"/>
          <w:szCs w:val="21"/>
          <w:highlight w:val="none"/>
        </w:rPr>
      </w:pPr>
    </w:p>
    <w:p w14:paraId="35B087DB">
      <w:pPr>
        <w:spacing w:line="300" w:lineRule="auto"/>
        <w:rPr>
          <w:rFonts w:hint="eastAsia" w:ascii="宋体" w:hAnsi="宋体"/>
          <w:color w:val="auto"/>
          <w:szCs w:val="21"/>
          <w:highlight w:val="none"/>
        </w:rPr>
      </w:pPr>
    </w:p>
    <w:p w14:paraId="55331F36">
      <w:pPr>
        <w:spacing w:line="300" w:lineRule="auto"/>
        <w:rPr>
          <w:rFonts w:hint="eastAsia" w:ascii="宋体" w:hAnsi="宋体"/>
          <w:color w:val="auto"/>
          <w:szCs w:val="21"/>
          <w:highlight w:val="none"/>
        </w:rPr>
      </w:pPr>
    </w:p>
    <w:p w14:paraId="143CB172">
      <w:pPr>
        <w:spacing w:line="300" w:lineRule="auto"/>
        <w:rPr>
          <w:rFonts w:hint="eastAsia" w:ascii="宋体" w:hAnsi="宋体"/>
          <w:color w:val="auto"/>
          <w:szCs w:val="21"/>
          <w:highlight w:val="none"/>
        </w:rPr>
      </w:pPr>
    </w:p>
    <w:p w14:paraId="54E295E0">
      <w:pPr>
        <w:spacing w:line="300" w:lineRule="auto"/>
        <w:rPr>
          <w:rFonts w:hint="eastAsia" w:ascii="宋体" w:hAnsi="宋体"/>
          <w:color w:val="auto"/>
          <w:szCs w:val="21"/>
          <w:highlight w:val="none"/>
        </w:rPr>
      </w:pPr>
    </w:p>
    <w:p w14:paraId="2AC6CDCA">
      <w:pPr>
        <w:spacing w:line="300" w:lineRule="auto"/>
        <w:rPr>
          <w:rFonts w:hint="eastAsia" w:ascii="宋体" w:hAnsi="宋体"/>
          <w:color w:val="auto"/>
          <w:szCs w:val="21"/>
          <w:highlight w:val="none"/>
        </w:rPr>
      </w:pPr>
    </w:p>
    <w:p w14:paraId="6D2EECE2">
      <w:pPr>
        <w:spacing w:line="300" w:lineRule="auto"/>
        <w:rPr>
          <w:rFonts w:hint="eastAsia" w:ascii="宋体" w:hAnsi="宋体"/>
          <w:color w:val="auto"/>
          <w:szCs w:val="21"/>
          <w:highlight w:val="none"/>
        </w:rPr>
      </w:pPr>
    </w:p>
    <w:p w14:paraId="39D8443E">
      <w:pPr>
        <w:spacing w:line="300" w:lineRule="auto"/>
        <w:rPr>
          <w:rFonts w:hint="eastAsia" w:ascii="宋体" w:hAnsi="宋体"/>
          <w:color w:val="auto"/>
          <w:szCs w:val="21"/>
          <w:highlight w:val="none"/>
        </w:rPr>
      </w:pPr>
    </w:p>
    <w:p w14:paraId="1163D674">
      <w:pPr>
        <w:spacing w:line="300" w:lineRule="auto"/>
        <w:rPr>
          <w:rFonts w:hint="eastAsia" w:ascii="宋体" w:hAnsi="宋体"/>
          <w:color w:val="auto"/>
          <w:szCs w:val="21"/>
          <w:highlight w:val="none"/>
        </w:rPr>
      </w:pPr>
    </w:p>
    <w:p w14:paraId="395671B8">
      <w:pPr>
        <w:spacing w:line="300" w:lineRule="auto"/>
        <w:rPr>
          <w:rFonts w:hint="eastAsia" w:ascii="宋体" w:hAnsi="宋体"/>
          <w:color w:val="auto"/>
          <w:szCs w:val="21"/>
          <w:highlight w:val="none"/>
        </w:rPr>
      </w:pPr>
    </w:p>
    <w:p w14:paraId="55BD6AB8">
      <w:pPr>
        <w:spacing w:line="300" w:lineRule="auto"/>
        <w:rPr>
          <w:rFonts w:hint="eastAsia" w:ascii="宋体" w:hAnsi="宋体"/>
          <w:color w:val="auto"/>
          <w:szCs w:val="21"/>
          <w:highlight w:val="none"/>
        </w:rPr>
      </w:pPr>
    </w:p>
    <w:p w14:paraId="290638DA">
      <w:pPr>
        <w:spacing w:line="300" w:lineRule="auto"/>
        <w:rPr>
          <w:rFonts w:hint="eastAsia" w:ascii="宋体" w:hAnsi="宋体"/>
          <w:color w:val="auto"/>
          <w:szCs w:val="21"/>
          <w:highlight w:val="none"/>
        </w:rPr>
      </w:pPr>
    </w:p>
    <w:p w14:paraId="111BCB26">
      <w:pPr>
        <w:spacing w:line="300" w:lineRule="auto"/>
        <w:rPr>
          <w:rFonts w:hint="eastAsia" w:ascii="宋体" w:hAnsi="宋体"/>
          <w:color w:val="auto"/>
          <w:szCs w:val="21"/>
          <w:highlight w:val="none"/>
        </w:rPr>
      </w:pPr>
    </w:p>
    <w:p w14:paraId="72B27206">
      <w:pPr>
        <w:spacing w:line="300" w:lineRule="auto"/>
        <w:rPr>
          <w:rFonts w:hint="eastAsia" w:ascii="宋体" w:hAnsi="宋体"/>
          <w:color w:val="auto"/>
          <w:szCs w:val="21"/>
          <w:highlight w:val="none"/>
        </w:rPr>
      </w:pPr>
    </w:p>
    <w:p w14:paraId="13089B28">
      <w:pPr>
        <w:spacing w:line="320" w:lineRule="exact"/>
        <w:jc w:val="center"/>
        <w:rPr>
          <w:rFonts w:ascii="宋体" w:hAnsi="宋体"/>
          <w:color w:val="auto"/>
          <w:szCs w:val="21"/>
          <w:highlight w:val="none"/>
        </w:rPr>
      </w:pPr>
      <w:r>
        <w:rPr>
          <w:rFonts w:ascii="宋体" w:hAnsi="宋体"/>
          <w:color w:val="auto"/>
          <w:szCs w:val="21"/>
          <w:highlight w:val="none"/>
        </w:rPr>
        <w:br w:type="page"/>
      </w:r>
    </w:p>
    <w:p w14:paraId="7376321B">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崇左市政府采购供应商信用承诺函（格式）</w:t>
      </w:r>
    </w:p>
    <w:p w14:paraId="0E2E371B">
      <w:pPr>
        <w:spacing w:after="120"/>
        <w:ind w:firstLine="210" w:firstLineChars="100"/>
        <w:rPr>
          <w:rFonts w:hint="eastAsia"/>
          <w:color w:val="auto"/>
          <w:highlight w:val="none"/>
        </w:rPr>
      </w:pPr>
    </w:p>
    <w:p w14:paraId="7DBE53BD">
      <w:pPr>
        <w:widowControl/>
        <w:spacing w:line="360" w:lineRule="auto"/>
        <w:rPr>
          <w:rFonts w:hint="eastAsia" w:ascii="宋体" w:hAnsi="宋体" w:cs="仿宋_GB2312"/>
          <w:color w:val="auto"/>
          <w:sz w:val="24"/>
          <w:highlight w:val="none"/>
          <w:u w:val="single"/>
        </w:rPr>
      </w:pPr>
      <w:r>
        <w:rPr>
          <w:rFonts w:hint="eastAsia" w:ascii="宋体" w:hAnsi="宋体" w:cs="仿宋_GB2312"/>
          <w:color w:val="auto"/>
          <w:kern w:val="0"/>
          <w:sz w:val="24"/>
          <w:highlight w:val="none"/>
          <w:lang w:bidi="ar"/>
        </w:rPr>
        <w:t>致</w:t>
      </w:r>
      <w:r>
        <w:rPr>
          <w:rFonts w:hint="eastAsia" w:ascii="宋体" w:hAnsi="宋体" w:cs="仿宋_GB2312"/>
          <w:color w:val="auto"/>
          <w:kern w:val="0"/>
          <w:sz w:val="24"/>
          <w:highlight w:val="none"/>
          <w:u w:val="single"/>
          <w:lang w:bidi="ar"/>
        </w:rPr>
        <w:t>（采购代理机构名称）</w:t>
      </w:r>
      <w:r>
        <w:rPr>
          <w:rFonts w:hint="eastAsia" w:ascii="宋体" w:hAnsi="宋体" w:cs="仿宋_GB2312"/>
          <w:color w:val="auto"/>
          <w:kern w:val="0"/>
          <w:sz w:val="24"/>
          <w:highlight w:val="none"/>
          <w:lang w:bidi="ar"/>
        </w:rPr>
        <w:t>:</w:t>
      </w:r>
    </w:p>
    <w:p w14:paraId="3D2C59B4">
      <w:pPr>
        <w:widowControl/>
        <w:spacing w:line="360" w:lineRule="auto"/>
        <w:ind w:firstLine="480" w:firstLineChars="200"/>
        <w:rPr>
          <w:rFonts w:hint="eastAsia" w:ascii="宋体" w:hAnsi="宋体" w:cs="仿宋_GB2312"/>
          <w:color w:val="auto"/>
          <w:spacing w:val="-6"/>
          <w:sz w:val="24"/>
          <w:highlight w:val="none"/>
        </w:rPr>
      </w:pPr>
      <w:r>
        <w:rPr>
          <w:rFonts w:hint="eastAsia" w:ascii="宋体" w:hAnsi="宋体" w:cs="仿宋_GB2312"/>
          <w:color w:val="auto"/>
          <w:kern w:val="0"/>
          <w:sz w:val="24"/>
          <w:highlight w:val="none"/>
          <w:lang w:bidi="ar"/>
        </w:rPr>
        <w:t>我方自愿参加</w:t>
      </w:r>
      <w:r>
        <w:rPr>
          <w:rFonts w:hint="eastAsia" w:ascii="宋体" w:hAnsi="宋体" w:cs="仿宋_GB2312"/>
          <w:color w:val="auto"/>
          <w:kern w:val="0"/>
          <w:sz w:val="24"/>
          <w:highlight w:val="none"/>
          <w:u w:val="single"/>
          <w:lang w:bidi="ar"/>
        </w:rPr>
        <w:t xml:space="preserve"> （项目名称） </w:t>
      </w:r>
      <w:r>
        <w:rPr>
          <w:rFonts w:hint="eastAsia" w:ascii="宋体" w:hAnsi="宋体" w:cs="仿宋_GB2312"/>
          <w:color w:val="auto"/>
          <w:kern w:val="0"/>
          <w:sz w:val="24"/>
          <w:highlight w:val="none"/>
          <w:lang w:bidi="ar"/>
        </w:rPr>
        <w:t>项目</w:t>
      </w:r>
      <w:r>
        <w:rPr>
          <w:rFonts w:hint="eastAsia" w:ascii="宋体" w:hAnsi="宋体"/>
          <w:color w:val="auto"/>
          <w:spacing w:val="6"/>
          <w:sz w:val="24"/>
          <w:highlight w:val="none"/>
        </w:rPr>
        <w:t>（项目编号：</w:t>
      </w:r>
      <w:r>
        <w:rPr>
          <w:rFonts w:hint="eastAsia" w:ascii="宋体" w:hAnsi="宋体"/>
          <w:color w:val="auto"/>
          <w:spacing w:val="6"/>
          <w:sz w:val="24"/>
          <w:highlight w:val="none"/>
          <w:u w:val="single"/>
        </w:rPr>
        <w:t xml:space="preserve">         </w:t>
      </w:r>
      <w:r>
        <w:rPr>
          <w:rFonts w:hint="eastAsia" w:ascii="宋体" w:hAnsi="宋体"/>
          <w:color w:val="auto"/>
          <w:spacing w:val="6"/>
          <w:sz w:val="24"/>
          <w:highlight w:val="none"/>
        </w:rPr>
        <w:t>）</w:t>
      </w:r>
      <w:r>
        <w:rPr>
          <w:rFonts w:hint="eastAsia" w:ascii="宋体" w:hAnsi="宋体" w:cs="仿宋_GB2312"/>
          <w:color w:val="auto"/>
          <w:kern w:val="0"/>
          <w:sz w:val="24"/>
          <w:highlight w:val="none"/>
          <w:lang w:bidi="ar"/>
        </w:rPr>
        <w:t>的政府采购活动，严格遵守《中华人民共和国政府采购法》及相关法律法规，依法诚信经营，无条件遵守本次政府采购活动的各项规定，并郑重承诺</w:t>
      </w:r>
      <w:r>
        <w:rPr>
          <w:rFonts w:hint="eastAsia" w:ascii="宋体" w:hAnsi="宋体" w:cs="仿宋_GB2312"/>
          <w:color w:val="auto"/>
          <w:spacing w:val="-6"/>
          <w:kern w:val="0"/>
          <w:sz w:val="24"/>
          <w:highlight w:val="none"/>
          <w:lang w:bidi="ar"/>
        </w:rPr>
        <w:t xml:space="preserve">： </w:t>
      </w:r>
    </w:p>
    <w:p w14:paraId="0B50E2FD">
      <w:pPr>
        <w:widowControl/>
        <w:spacing w:line="360" w:lineRule="auto"/>
        <w:ind w:firstLine="480" w:firstLineChars="200"/>
        <w:rPr>
          <w:rFonts w:hint="eastAsia"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1.我方</w:t>
      </w:r>
      <w:r>
        <w:rPr>
          <w:rFonts w:hint="eastAsia" w:ascii="宋体" w:hAnsi="宋体"/>
          <w:color w:val="auto"/>
          <w:spacing w:val="6"/>
          <w:sz w:val="24"/>
          <w:highlight w:val="none"/>
        </w:rPr>
        <w:t>具有独立承担民事责任的能力或我方属于银行、保险、石油石化、电力、电信等有行业特殊情况的法人的分支机构在参加本次政府采购活动前已取得总公司的授权。</w:t>
      </w:r>
    </w:p>
    <w:p w14:paraId="75804818">
      <w:pPr>
        <w:widowControl/>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kern w:val="0"/>
          <w:sz w:val="24"/>
          <w:highlight w:val="none"/>
          <w:lang w:bidi="ar"/>
        </w:rPr>
        <w:t xml:space="preserve">2.我方具有符合采购文件资格要求的财务状况报告。 </w:t>
      </w:r>
    </w:p>
    <w:p w14:paraId="376A3D8B">
      <w:pPr>
        <w:widowControl/>
        <w:spacing w:line="360" w:lineRule="auto"/>
        <w:ind w:firstLine="456" w:firstLineChars="200"/>
        <w:rPr>
          <w:rFonts w:hint="eastAsia" w:ascii="宋体" w:hAnsi="宋体" w:cs="仿宋_GB2312"/>
          <w:color w:val="auto"/>
          <w:spacing w:val="-17"/>
          <w:sz w:val="24"/>
          <w:highlight w:val="none"/>
        </w:rPr>
      </w:pPr>
      <w:r>
        <w:rPr>
          <w:rFonts w:hint="eastAsia" w:ascii="宋体" w:hAnsi="宋体" w:cs="仿宋_GB2312"/>
          <w:color w:val="auto"/>
          <w:spacing w:val="-6"/>
          <w:kern w:val="0"/>
          <w:sz w:val="24"/>
          <w:highlight w:val="none"/>
          <w:lang w:bidi="ar"/>
        </w:rPr>
        <w:t>3.我方具有符合采购文件资格要求的依法缴纳税收和社会保障资金的良好记录。</w:t>
      </w:r>
      <w:r>
        <w:rPr>
          <w:rFonts w:hint="eastAsia" w:ascii="宋体" w:hAnsi="宋体" w:cs="仿宋_GB2312"/>
          <w:color w:val="auto"/>
          <w:spacing w:val="-17"/>
          <w:kern w:val="0"/>
          <w:sz w:val="24"/>
          <w:highlight w:val="none"/>
          <w:lang w:bidi="ar"/>
        </w:rPr>
        <w:t xml:space="preserve"> </w:t>
      </w:r>
    </w:p>
    <w:p w14:paraId="67C2425A">
      <w:pPr>
        <w:widowControl/>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kern w:val="0"/>
          <w:sz w:val="24"/>
          <w:highlight w:val="none"/>
          <w:lang w:bidi="ar"/>
        </w:rPr>
        <w:t xml:space="preserve">4.我方具有符合采购文件资格要求履行合同所必需的设备和专业技术能力。 </w:t>
      </w:r>
    </w:p>
    <w:p w14:paraId="6DA98E45">
      <w:pPr>
        <w:widowControl/>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kern w:val="0"/>
          <w:sz w:val="24"/>
          <w:highlight w:val="none"/>
          <w:lang w:bidi="ar"/>
        </w:rPr>
        <w:t xml:space="preserve">5.我方参加政府采购活动前3年内在经营活动中没有重大违法记录。 </w:t>
      </w:r>
    </w:p>
    <w:p w14:paraId="483CDC10">
      <w:pPr>
        <w:widowControl/>
        <w:spacing w:line="360" w:lineRule="auto"/>
        <w:ind w:firstLine="480" w:firstLineChars="200"/>
        <w:rPr>
          <w:rFonts w:hint="eastAsia"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我方对以上承诺内容的真实性负责。如有虚假，将依法承担相应责任。</w:t>
      </w:r>
    </w:p>
    <w:p w14:paraId="03297108">
      <w:pPr>
        <w:widowControl/>
        <w:spacing w:line="360" w:lineRule="auto"/>
        <w:ind w:firstLine="480" w:firstLineChars="200"/>
        <w:rPr>
          <w:rFonts w:hint="eastAsia" w:ascii="宋体" w:hAnsi="宋体" w:cs="仿宋_GB2312"/>
          <w:color w:val="auto"/>
          <w:kern w:val="0"/>
          <w:sz w:val="24"/>
          <w:highlight w:val="none"/>
          <w:lang w:bidi="ar"/>
        </w:rPr>
      </w:pPr>
    </w:p>
    <w:p w14:paraId="710E376A">
      <w:pPr>
        <w:widowControl/>
        <w:spacing w:line="360" w:lineRule="auto"/>
        <w:ind w:firstLine="480" w:firstLineChars="200"/>
        <w:rPr>
          <w:rFonts w:hint="eastAsia" w:ascii="宋体" w:hAnsi="宋体" w:cs="仿宋_GB2312"/>
          <w:color w:val="auto"/>
          <w:kern w:val="0"/>
          <w:sz w:val="24"/>
          <w:highlight w:val="none"/>
          <w:lang w:bidi="ar"/>
        </w:rPr>
      </w:pPr>
    </w:p>
    <w:p w14:paraId="6142FA07">
      <w:pPr>
        <w:widowControl/>
        <w:spacing w:line="360" w:lineRule="auto"/>
        <w:ind w:firstLine="3600" w:firstLineChars="1500"/>
        <w:jc w:val="left"/>
        <w:rPr>
          <w:rFonts w:hint="eastAsia" w:ascii="宋体" w:hAnsi="宋体" w:cs="仿宋_GB2312"/>
          <w:color w:val="auto"/>
          <w:sz w:val="24"/>
          <w:highlight w:val="none"/>
        </w:rPr>
      </w:pPr>
      <w:r>
        <w:rPr>
          <w:rFonts w:hint="eastAsia" w:ascii="宋体" w:hAnsi="宋体" w:cs="仿宋_GB2312"/>
          <w:color w:val="auto"/>
          <w:kern w:val="0"/>
          <w:sz w:val="24"/>
          <w:highlight w:val="none"/>
          <w:lang w:bidi="ar"/>
        </w:rPr>
        <w:t xml:space="preserve">供应商名称（盖章）： </w:t>
      </w:r>
    </w:p>
    <w:p w14:paraId="1261340A">
      <w:pPr>
        <w:tabs>
          <w:tab w:val="left" w:pos="7560"/>
        </w:tabs>
        <w:spacing w:line="360" w:lineRule="auto"/>
        <w:ind w:firstLine="3600" w:firstLineChars="1500"/>
        <w:jc w:val="left"/>
        <w:rPr>
          <w:rFonts w:hint="eastAsia"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日期：</w:t>
      </w:r>
    </w:p>
    <w:p w14:paraId="552BCC0B">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注：1.参与政府采购活动的供应商可按第1点的内容：“我方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我方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w:t>
      </w:r>
    </w:p>
    <w:p w14:paraId="0CE24500">
      <w:pPr>
        <w:spacing w:line="320" w:lineRule="exact"/>
        <w:jc w:val="left"/>
        <w:rPr>
          <w:rFonts w:ascii="宋体" w:hAnsi="宋体" w:cs="宋体"/>
          <w:color w:val="auto"/>
          <w:sz w:val="24"/>
          <w:highlight w:val="none"/>
        </w:rPr>
      </w:pPr>
      <w:r>
        <w:rPr>
          <w:rFonts w:hint="eastAsia" w:ascii="宋体" w:hAnsi="宋体" w:cs="宋体"/>
          <w:color w:val="auto"/>
          <w:sz w:val="24"/>
          <w:highlight w:val="none"/>
        </w:rPr>
        <w:t>2.第1点所指的行业特殊情况使用了“等”字表示列举未尽，即行业特殊情况包含但不限于银行、保险、石油石化、电力、电信。</w:t>
      </w:r>
    </w:p>
    <w:p w14:paraId="1953892C">
      <w:pPr>
        <w:pStyle w:val="18"/>
        <w:ind w:firstLine="210"/>
        <w:rPr>
          <w:color w:val="auto"/>
          <w:highlight w:val="none"/>
        </w:rPr>
      </w:pPr>
    </w:p>
    <w:p w14:paraId="356688F1">
      <w:pPr>
        <w:pStyle w:val="18"/>
        <w:ind w:left="0" w:leftChars="0" w:firstLine="0" w:firstLineChars="0"/>
        <w:rPr>
          <w:rFonts w:hint="eastAsia"/>
          <w:color w:val="auto"/>
          <w:highlight w:val="none"/>
        </w:rPr>
      </w:pPr>
    </w:p>
    <w:p w14:paraId="373A9313">
      <w:pPr>
        <w:wordWrap w:val="0"/>
        <w:spacing w:before="158" w:beforeLines="50" w:after="50" w:line="320" w:lineRule="exact"/>
        <w:ind w:right="482" w:firstLine="210" w:firstLineChars="100"/>
        <w:contextualSpacing/>
        <w:jc w:val="center"/>
        <w:rPr>
          <w:rFonts w:hint="eastAsia" w:ascii="宋体" w:hAnsi="宋体"/>
          <w:color w:val="auto"/>
          <w:szCs w:val="21"/>
          <w:highlight w:val="none"/>
        </w:rPr>
      </w:pPr>
    </w:p>
    <w:p w14:paraId="46BE5DCA">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4C7CDF19">
      <w:pPr>
        <w:snapToGrid w:val="0"/>
        <w:spacing w:before="158" w:beforeLines="50" w:after="50" w:line="360" w:lineRule="auto"/>
        <w:jc w:val="center"/>
        <w:rPr>
          <w:rFonts w:hint="eastAsia" w:ascii="宋体" w:hAnsi="宋体"/>
          <w:b/>
          <w:color w:val="auto"/>
          <w:sz w:val="24"/>
          <w:highlight w:val="none"/>
        </w:rPr>
      </w:pPr>
    </w:p>
    <w:p w14:paraId="13CB1237">
      <w:pPr>
        <w:spacing w:line="360" w:lineRule="auto"/>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34096A63">
      <w:pPr>
        <w:spacing w:line="360" w:lineRule="auto"/>
        <w:contextualSpacing/>
        <w:jc w:val="center"/>
        <w:rPr>
          <w:rFonts w:hint="eastAsia" w:ascii="宋体" w:hAnsi="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71C3C52C">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A611FD">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132F22">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E63617">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FCEFD2">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20A442">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EF0539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0EBBAB">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B57933">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05186A">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0A5296">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261F1C">
            <w:pPr>
              <w:widowControl/>
              <w:spacing w:line="360" w:lineRule="auto"/>
              <w:contextualSpacing/>
              <w:jc w:val="center"/>
              <w:rPr>
                <w:rFonts w:hint="eastAsia" w:ascii="宋体" w:hAnsi="宋体" w:cs="宋体"/>
                <w:color w:val="auto"/>
                <w:kern w:val="0"/>
                <w:sz w:val="24"/>
                <w:highlight w:val="none"/>
              </w:rPr>
            </w:pPr>
          </w:p>
        </w:tc>
      </w:tr>
      <w:tr w14:paraId="0FD05F3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37FDD9">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DD3102">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048FB9">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AED29D">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F63B22">
            <w:pPr>
              <w:widowControl/>
              <w:spacing w:line="360" w:lineRule="auto"/>
              <w:contextualSpacing/>
              <w:jc w:val="center"/>
              <w:rPr>
                <w:rFonts w:hint="eastAsia" w:ascii="宋体" w:hAnsi="宋体" w:cs="宋体"/>
                <w:color w:val="auto"/>
                <w:kern w:val="0"/>
                <w:sz w:val="24"/>
                <w:highlight w:val="none"/>
              </w:rPr>
            </w:pPr>
          </w:p>
        </w:tc>
      </w:tr>
      <w:tr w14:paraId="6F65A0E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2A49B1">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DF5DED">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DA4E77">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F9DE83">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DB5E36">
            <w:pPr>
              <w:widowControl/>
              <w:spacing w:line="360" w:lineRule="auto"/>
              <w:contextualSpacing/>
              <w:jc w:val="center"/>
              <w:rPr>
                <w:rFonts w:hint="eastAsia" w:ascii="宋体" w:hAnsi="宋体" w:cs="宋体"/>
                <w:color w:val="auto"/>
                <w:kern w:val="0"/>
                <w:sz w:val="24"/>
                <w:highlight w:val="none"/>
              </w:rPr>
            </w:pPr>
          </w:p>
        </w:tc>
      </w:tr>
      <w:tr w14:paraId="4D961E6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59E0B4">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860E0D">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D0EDC7">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CB25C9">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25F009">
            <w:pPr>
              <w:widowControl/>
              <w:spacing w:line="360" w:lineRule="auto"/>
              <w:contextualSpacing/>
              <w:jc w:val="center"/>
              <w:rPr>
                <w:rFonts w:hint="eastAsia" w:ascii="宋体" w:hAnsi="宋体" w:cs="宋体"/>
                <w:color w:val="auto"/>
                <w:kern w:val="0"/>
                <w:sz w:val="24"/>
                <w:highlight w:val="none"/>
              </w:rPr>
            </w:pPr>
          </w:p>
        </w:tc>
      </w:tr>
    </w:tbl>
    <w:p w14:paraId="10FB6B4A">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685BD3A6">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D59379E">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71F306CA">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75636F35">
      <w:pPr>
        <w:spacing w:line="360" w:lineRule="auto"/>
        <w:ind w:firstLine="420" w:firstLineChars="200"/>
        <w:contextualSpacing/>
        <w:jc w:val="left"/>
        <w:rPr>
          <w:rFonts w:ascii="宋体" w:hAnsi="宋体" w:cs="宋体"/>
          <w:color w:val="auto"/>
          <w:szCs w:val="21"/>
          <w:highlight w:val="none"/>
        </w:rPr>
      </w:pPr>
    </w:p>
    <w:p w14:paraId="58485D6B">
      <w:pPr>
        <w:spacing w:line="360" w:lineRule="auto"/>
        <w:ind w:firstLine="560" w:firstLineChars="200"/>
        <w:contextualSpacing/>
        <w:jc w:val="left"/>
        <w:rPr>
          <w:rFonts w:hint="eastAsia" w:ascii="宋体" w:hAnsi="宋体" w:cs="宋体"/>
          <w:color w:val="auto"/>
          <w:sz w:val="28"/>
          <w:szCs w:val="28"/>
          <w:highlight w:val="none"/>
        </w:rPr>
      </w:pPr>
    </w:p>
    <w:p w14:paraId="0BF1CB3F">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bookmarkStart w:id="85" w:name="OLE_LINK4"/>
      <w:r>
        <w:rPr>
          <w:rFonts w:hint="eastAsia" w:ascii="宋体" w:hAnsi="宋体" w:cs="宋体"/>
          <w:color w:val="auto"/>
          <w:sz w:val="24"/>
          <w:highlight w:val="none"/>
        </w:rPr>
        <w:t>法定代表人或者委托代理人</w:t>
      </w:r>
      <w:bookmarkEnd w:id="85"/>
      <w:r>
        <w:rPr>
          <w:rFonts w:hint="eastAsia" w:ascii="宋体" w:hAnsi="宋体"/>
          <w:color w:val="auto"/>
          <w:sz w:val="24"/>
          <w:highlight w:val="none"/>
        </w:rPr>
        <w:t>（</w:t>
      </w:r>
      <w:r>
        <w:rPr>
          <w:rFonts w:hint="eastAsia" w:ascii="宋体" w:hAnsi="宋体" w:cs="仿宋_GB2312"/>
          <w:color w:val="auto"/>
          <w:sz w:val="24"/>
          <w:highlight w:val="none"/>
        </w:rPr>
        <w:t>签字或盖章</w:t>
      </w:r>
      <w:r>
        <w:rPr>
          <w:rFonts w:hint="eastAsia" w:ascii="宋体" w:hAnsi="宋体"/>
          <w:color w:val="auto"/>
          <w:sz w:val="24"/>
          <w:highlight w:val="none"/>
        </w:rPr>
        <w:t>）</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750650DD">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001099B9">
      <w:pPr>
        <w:spacing w:line="360" w:lineRule="auto"/>
        <w:ind w:firstLine="480" w:firstLineChars="200"/>
        <w:contextualSpacing/>
        <w:jc w:val="right"/>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4E3307C3">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42ABDDF5">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724E053C">
      <w:pPr>
        <w:snapToGrid w:val="0"/>
        <w:spacing w:line="360" w:lineRule="auto"/>
        <w:jc w:val="center"/>
        <w:rPr>
          <w:rFonts w:hint="eastAsia" w:ascii="宋体" w:hAnsi="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F14A1E5">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4E12B7">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D67DCC">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67786A">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633259">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74E403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A34326">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48CFF8">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D54A2D">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F72FFD">
            <w:pPr>
              <w:widowControl/>
              <w:spacing w:line="360" w:lineRule="auto"/>
              <w:contextualSpacing/>
              <w:jc w:val="center"/>
              <w:rPr>
                <w:rFonts w:ascii="宋体" w:hAnsi="宋体" w:cs="宋体"/>
                <w:color w:val="auto"/>
                <w:kern w:val="0"/>
                <w:sz w:val="24"/>
                <w:highlight w:val="none"/>
              </w:rPr>
            </w:pPr>
          </w:p>
        </w:tc>
      </w:tr>
      <w:tr w14:paraId="3E37BC7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DE81EE">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9B30A2">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0FAE92">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85BAE5">
            <w:pPr>
              <w:widowControl/>
              <w:spacing w:line="360" w:lineRule="auto"/>
              <w:contextualSpacing/>
              <w:jc w:val="center"/>
              <w:rPr>
                <w:rFonts w:ascii="宋体" w:hAnsi="宋体" w:cs="宋体"/>
                <w:color w:val="auto"/>
                <w:kern w:val="0"/>
                <w:sz w:val="24"/>
                <w:highlight w:val="none"/>
              </w:rPr>
            </w:pPr>
          </w:p>
        </w:tc>
      </w:tr>
      <w:tr w14:paraId="1D22890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986868">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701498">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88C45E">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A86951">
            <w:pPr>
              <w:widowControl/>
              <w:spacing w:line="360" w:lineRule="auto"/>
              <w:contextualSpacing/>
              <w:jc w:val="center"/>
              <w:rPr>
                <w:rFonts w:ascii="宋体" w:hAnsi="宋体" w:cs="宋体"/>
                <w:color w:val="auto"/>
                <w:kern w:val="0"/>
                <w:sz w:val="24"/>
                <w:highlight w:val="none"/>
              </w:rPr>
            </w:pPr>
          </w:p>
        </w:tc>
      </w:tr>
      <w:tr w14:paraId="5A6C101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991201">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F99774">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CCCC4F">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BD378B">
            <w:pPr>
              <w:widowControl/>
              <w:spacing w:line="360" w:lineRule="auto"/>
              <w:contextualSpacing/>
              <w:jc w:val="center"/>
              <w:rPr>
                <w:rFonts w:ascii="宋体" w:hAnsi="宋体" w:cs="宋体"/>
                <w:color w:val="auto"/>
                <w:kern w:val="0"/>
                <w:sz w:val="24"/>
                <w:highlight w:val="none"/>
              </w:rPr>
            </w:pPr>
          </w:p>
        </w:tc>
      </w:tr>
    </w:tbl>
    <w:p w14:paraId="16B12CBC">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3964CA9B">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5966A0B0">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382D69E1">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088F9BF9">
      <w:pPr>
        <w:spacing w:line="360" w:lineRule="auto"/>
        <w:contextualSpacing/>
        <w:jc w:val="left"/>
        <w:rPr>
          <w:rFonts w:hint="eastAsia" w:ascii="宋体" w:hAnsi="宋体"/>
          <w:color w:val="auto"/>
          <w:sz w:val="28"/>
          <w:szCs w:val="28"/>
          <w:highlight w:val="none"/>
        </w:rPr>
      </w:pPr>
    </w:p>
    <w:p w14:paraId="16F7F0F5">
      <w:pPr>
        <w:spacing w:line="360" w:lineRule="auto"/>
        <w:contextualSpacing/>
        <w:jc w:val="left"/>
        <w:rPr>
          <w:rFonts w:hint="eastAsia" w:ascii="宋体" w:hAnsi="宋体"/>
          <w:color w:val="auto"/>
          <w:sz w:val="28"/>
          <w:szCs w:val="28"/>
          <w:highlight w:val="none"/>
        </w:rPr>
      </w:pPr>
    </w:p>
    <w:p w14:paraId="0400CAC9">
      <w:pPr>
        <w:spacing w:line="360" w:lineRule="auto"/>
        <w:contextualSpacing/>
        <w:jc w:val="left"/>
        <w:rPr>
          <w:rFonts w:hint="eastAsia"/>
          <w:color w:val="auto"/>
          <w:sz w:val="28"/>
          <w:szCs w:val="28"/>
          <w:highlight w:val="none"/>
        </w:rPr>
      </w:pPr>
    </w:p>
    <w:p w14:paraId="6336E5D9">
      <w:pPr>
        <w:spacing w:line="360" w:lineRule="auto"/>
        <w:contextualSpacing/>
        <w:jc w:val="left"/>
        <w:rPr>
          <w:rFonts w:hint="eastAsia"/>
          <w:color w:val="auto"/>
          <w:sz w:val="28"/>
          <w:szCs w:val="28"/>
          <w:highlight w:val="none"/>
        </w:rPr>
      </w:pPr>
    </w:p>
    <w:p w14:paraId="395F4D36">
      <w:pPr>
        <w:spacing w:line="360" w:lineRule="auto"/>
        <w:contextualSpacing/>
        <w:jc w:val="left"/>
        <w:rPr>
          <w:rFonts w:hint="eastAsia"/>
          <w:color w:val="auto"/>
          <w:sz w:val="28"/>
          <w:szCs w:val="28"/>
          <w:highlight w:val="none"/>
        </w:rPr>
      </w:pPr>
    </w:p>
    <w:p w14:paraId="36194C4A">
      <w:pPr>
        <w:spacing w:line="360" w:lineRule="auto"/>
        <w:contextualSpacing/>
        <w:jc w:val="left"/>
        <w:rPr>
          <w:rFonts w:hint="eastAsia" w:ascii="宋体" w:hAnsi="宋体"/>
          <w:color w:val="auto"/>
          <w:sz w:val="28"/>
          <w:szCs w:val="28"/>
          <w:highlight w:val="none"/>
        </w:rPr>
      </w:pPr>
    </w:p>
    <w:p w14:paraId="5AC24A16">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bookmarkStart w:id="86" w:name="OLE_LINK5"/>
      <w:r>
        <w:rPr>
          <w:rFonts w:hint="eastAsia" w:ascii="宋体" w:hAnsi="宋体" w:cs="宋体"/>
          <w:color w:val="auto"/>
          <w:sz w:val="24"/>
          <w:highlight w:val="none"/>
        </w:rPr>
        <w:t>法定代表人或者委托代理人</w:t>
      </w:r>
      <w:r>
        <w:rPr>
          <w:rFonts w:hint="eastAsia" w:ascii="宋体" w:hAnsi="宋体"/>
          <w:color w:val="auto"/>
          <w:sz w:val="24"/>
          <w:highlight w:val="none"/>
        </w:rPr>
        <w:t>（</w:t>
      </w:r>
      <w:r>
        <w:rPr>
          <w:rFonts w:hint="eastAsia" w:ascii="宋体" w:hAnsi="宋体" w:cs="仿宋_GB2312"/>
          <w:color w:val="auto"/>
          <w:sz w:val="24"/>
          <w:highlight w:val="none"/>
        </w:rPr>
        <w:t>签字或盖章</w:t>
      </w:r>
      <w:r>
        <w:rPr>
          <w:rFonts w:hint="eastAsia" w:ascii="宋体" w:hAnsi="宋体"/>
          <w:color w:val="auto"/>
          <w:sz w:val="24"/>
          <w:highlight w:val="none"/>
        </w:rPr>
        <w:t>）</w:t>
      </w:r>
      <w:bookmarkEnd w:id="86"/>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2B5063E9">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27EBDF7A">
      <w:pPr>
        <w:spacing w:line="360" w:lineRule="auto"/>
        <w:ind w:firstLine="480" w:firstLineChars="200"/>
        <w:contextualSpacing/>
        <w:jc w:val="left"/>
        <w:rPr>
          <w:rFonts w:ascii="宋体" w:hAnsi="宋体"/>
          <w:color w:val="auto"/>
          <w:sz w:val="28"/>
          <w:szCs w:val="28"/>
          <w:highlight w:val="none"/>
        </w:rPr>
      </w:pPr>
      <w:r>
        <w:rPr>
          <w:rFonts w:hint="eastAsia" w:ascii="宋体" w:hAnsi="宋体"/>
          <w:color w:val="auto"/>
          <w:sz w:val="24"/>
          <w:highlight w:val="none"/>
        </w:rPr>
        <w:t xml:space="preserve">                                        年    月    日</w:t>
      </w:r>
    </w:p>
    <w:p w14:paraId="54289C16">
      <w:pPr>
        <w:spacing w:line="320" w:lineRule="exact"/>
        <w:jc w:val="center"/>
        <w:rPr>
          <w:rFonts w:hint="eastAsia"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rPr>
        <w:t>竞标声明</w:t>
      </w:r>
    </w:p>
    <w:p w14:paraId="1FD01D41">
      <w:pPr>
        <w:spacing w:line="320" w:lineRule="exact"/>
        <w:jc w:val="center"/>
        <w:rPr>
          <w:rFonts w:hint="eastAsia" w:ascii="宋体" w:hAnsi="宋体"/>
          <w:color w:val="auto"/>
          <w:sz w:val="24"/>
          <w:szCs w:val="20"/>
          <w:highlight w:val="none"/>
        </w:rPr>
      </w:pPr>
    </w:p>
    <w:p w14:paraId="184CAD8F">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70A9488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83B896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70A1123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3CD1EA7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20C9732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46DAFAB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37C0E1F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6C5CDAE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1AC2328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484B32A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3700381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42FAFB5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5E4032B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3042421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0C8FD1C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435F4D6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5E80D09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19FF75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1B6BE3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2499E49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7E865445">
      <w:pPr>
        <w:pStyle w:val="13"/>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5C9D05F4">
      <w:pPr>
        <w:pStyle w:val="13"/>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43C353E5">
      <w:pPr>
        <w:pStyle w:val="12"/>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30194A4D">
      <w:pPr>
        <w:pStyle w:val="12"/>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68238058">
      <w:pPr>
        <w:pStyle w:val="12"/>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1C89EA98">
      <w:pPr>
        <w:spacing w:line="360" w:lineRule="auto"/>
        <w:contextualSpacing/>
        <w:jc w:val="left"/>
        <w:rPr>
          <w:rFonts w:hint="eastAsia" w:ascii="宋体" w:hAnsi="宋体"/>
          <w:b/>
          <w:color w:val="auto"/>
          <w:sz w:val="24"/>
          <w:highlight w:val="none"/>
        </w:rPr>
      </w:pPr>
      <w:r>
        <w:rPr>
          <w:rFonts w:hint="eastAsia" w:ascii="宋体" w:hAnsi="宋体" w:cs="宋体"/>
          <w:b/>
          <w:color w:val="auto"/>
          <w:sz w:val="24"/>
          <w:highlight w:val="none"/>
        </w:rPr>
        <w:t>注：</w:t>
      </w:r>
      <w:r>
        <w:rPr>
          <w:rFonts w:hint="eastAsia" w:ascii="宋体" w:hAnsi="宋体"/>
          <w:b/>
          <w:color w:val="auto"/>
          <w:sz w:val="24"/>
          <w:highlight w:val="none"/>
        </w:rPr>
        <w:t>如为联合体竞标，盖章处须加盖联合体牵头人电子签章并由联合体牵头人法定代表人签字或者盖章或者电子签名，否则响应文件按无效处理。</w:t>
      </w:r>
    </w:p>
    <w:p w14:paraId="3CE35C50">
      <w:pPr>
        <w:spacing w:line="360" w:lineRule="auto"/>
        <w:contextualSpacing/>
        <w:jc w:val="left"/>
        <w:rPr>
          <w:rFonts w:hint="eastAsia" w:ascii="宋体" w:hAnsi="宋体" w:cs="宋体"/>
          <w:color w:val="auto"/>
          <w:szCs w:val="21"/>
          <w:highlight w:val="none"/>
        </w:rPr>
      </w:pPr>
    </w:p>
    <w:p w14:paraId="4392B826">
      <w:pPr>
        <w:spacing w:line="360" w:lineRule="auto"/>
        <w:ind w:firstLine="1575" w:firstLineChars="750"/>
        <w:contextualSpacing/>
        <w:rPr>
          <w:rFonts w:hint="eastAsia"/>
          <w:color w:val="auto"/>
          <w:highlight w:val="none"/>
        </w:rPr>
      </w:pPr>
      <w:r>
        <w:rPr>
          <w:rFonts w:hint="eastAsia"/>
          <w:color w:val="auto"/>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w:t>
      </w:r>
      <w:r>
        <w:rPr>
          <w:rFonts w:hint="eastAsia" w:ascii="宋体" w:hAnsi="宋体" w:cs="仿宋_GB2312"/>
          <w:color w:val="auto"/>
          <w:sz w:val="24"/>
          <w:highlight w:val="none"/>
        </w:rPr>
        <w:t>签字或盖章</w:t>
      </w:r>
      <w:r>
        <w:rPr>
          <w:rFonts w:hint="eastAsia" w:ascii="宋体" w:hAnsi="宋体"/>
          <w:color w:val="auto"/>
          <w:sz w:val="24"/>
          <w:highlight w:val="none"/>
        </w:rPr>
        <w:t>）</w:t>
      </w:r>
      <w:r>
        <w:rPr>
          <w:rFonts w:hint="eastAsia"/>
          <w:color w:val="auto"/>
          <w:highlight w:val="none"/>
        </w:rPr>
        <w:t>：</w:t>
      </w:r>
      <w:r>
        <w:rPr>
          <w:rFonts w:hint="eastAsia"/>
          <w:color w:val="auto"/>
          <w:highlight w:val="none"/>
          <w:u w:val="single"/>
        </w:rPr>
        <w:t xml:space="preserve">           </w:t>
      </w:r>
    </w:p>
    <w:p w14:paraId="43119B39">
      <w:pPr>
        <w:spacing w:line="360" w:lineRule="auto"/>
        <w:ind w:firstLine="3780" w:firstLineChars="1800"/>
        <w:contextualSpacing/>
        <w:rPr>
          <w:rFonts w:hint="eastAsia" w:ascii="宋体" w:hAnsi="宋体" w:cs="宋体"/>
          <w:color w:val="auto"/>
          <w:szCs w:val="21"/>
          <w:highlight w:val="none"/>
          <w:u w:val="single"/>
        </w:rPr>
      </w:pPr>
      <w:r>
        <w:rPr>
          <w:rFonts w:hint="eastAsia"/>
          <w:color w:val="auto"/>
          <w:highlight w:val="none"/>
        </w:rPr>
        <w:t>供应商（电子签章）：</w:t>
      </w:r>
      <w:r>
        <w:rPr>
          <w:rFonts w:hint="eastAsia"/>
          <w:color w:val="auto"/>
          <w:highlight w:val="none"/>
          <w:u w:val="single"/>
        </w:rPr>
        <w:t xml:space="preserve">                               </w:t>
      </w:r>
      <w:r>
        <w:rPr>
          <w:rFonts w:hint="eastAsia"/>
          <w:color w:val="auto"/>
          <w:highlight w:val="none"/>
        </w:rPr>
        <w:t xml:space="preserve">       </w:t>
      </w:r>
      <w:r>
        <w:rPr>
          <w:rFonts w:hint="eastAsia" w:ascii="宋体" w:hAnsi="宋体" w:cs="宋体"/>
          <w:color w:val="auto"/>
          <w:szCs w:val="21"/>
          <w:highlight w:val="none"/>
        </w:rPr>
        <w:t xml:space="preserve">    </w:t>
      </w:r>
    </w:p>
    <w:p w14:paraId="20081884">
      <w:pPr>
        <w:pStyle w:val="12"/>
        <w:tabs>
          <w:tab w:val="left" w:pos="939"/>
        </w:tabs>
        <w:spacing w:line="360" w:lineRule="auto"/>
        <w:ind w:left="0" w:leftChars="0" w:firstLine="420" w:firstLineChars="200"/>
        <w:rPr>
          <w:rFonts w:hint="eastAsia"/>
          <w:color w:val="auto"/>
          <w:sz w:val="24"/>
          <w:highlight w:val="none"/>
        </w:rPr>
      </w:pPr>
      <w:r>
        <w:rPr>
          <w:rFonts w:hint="eastAsia" w:ascii="宋体" w:hAnsi="宋体" w:cs="宋体"/>
          <w:color w:val="auto"/>
          <w:szCs w:val="21"/>
          <w:highlight w:val="none"/>
        </w:rPr>
        <w:t xml:space="preserve">                                                        </w:t>
      </w:r>
      <w:r>
        <w:rPr>
          <w:rFonts w:hint="eastAsia"/>
          <w:color w:val="auto"/>
          <w:highlight w:val="none"/>
        </w:rPr>
        <w:t xml:space="preserve"> 年    月    日</w:t>
      </w:r>
    </w:p>
    <w:p w14:paraId="7F9BC953">
      <w:pPr>
        <w:spacing w:line="360" w:lineRule="auto"/>
        <w:ind w:right="480"/>
        <w:contextualSpacing/>
        <w:rPr>
          <w:rFonts w:hint="eastAsia" w:ascii="宋体" w:hAnsi="宋体" w:cs="仿宋_GB2312"/>
          <w:color w:val="auto"/>
          <w:sz w:val="24"/>
          <w:highlight w:val="none"/>
        </w:rPr>
      </w:pPr>
    </w:p>
    <w:p w14:paraId="36E2365A">
      <w:pPr>
        <w:spacing w:line="360" w:lineRule="auto"/>
        <w:ind w:right="420"/>
        <w:contextualSpacing/>
        <w:jc w:val="left"/>
        <w:rPr>
          <w:rFonts w:ascii="宋体" w:hAnsi="宋体"/>
          <w:b/>
          <w:color w:val="auto"/>
          <w:sz w:val="32"/>
          <w:szCs w:val="32"/>
          <w:highlight w:val="none"/>
        </w:rPr>
      </w:pPr>
      <w:r>
        <w:rPr>
          <w:rFonts w:ascii="宋体" w:hAnsi="宋体"/>
          <w:b/>
          <w:bCs/>
          <w:color w:val="auto"/>
          <w:sz w:val="32"/>
          <w:szCs w:val="32"/>
          <w:highlight w:val="none"/>
        </w:rPr>
        <w:br w:type="page"/>
      </w: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757B5225">
      <w:pPr>
        <w:snapToGrid w:val="0"/>
        <w:spacing w:before="158"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1.报价文件封面格式</w:t>
      </w:r>
    </w:p>
    <w:p w14:paraId="13323A91">
      <w:pPr>
        <w:snapToGrid w:val="0"/>
        <w:spacing w:before="158"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72F3DD11">
      <w:pPr>
        <w:snapToGrid w:val="0"/>
        <w:spacing w:before="158"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27C20BB6">
      <w:pPr>
        <w:snapToGrid w:val="0"/>
        <w:spacing w:before="158" w:beforeLines="50" w:after="50"/>
        <w:rPr>
          <w:rFonts w:hint="eastAsia" w:ascii="宋体" w:hAnsi="宋体"/>
          <w:color w:val="auto"/>
          <w:sz w:val="24"/>
          <w:szCs w:val="20"/>
          <w:highlight w:val="none"/>
        </w:rPr>
      </w:pPr>
    </w:p>
    <w:p w14:paraId="2CA7B481">
      <w:pPr>
        <w:snapToGrid w:val="0"/>
        <w:spacing w:before="158" w:beforeLines="50" w:after="50"/>
        <w:rPr>
          <w:rFonts w:hint="eastAsia" w:ascii="宋体" w:hAnsi="宋体"/>
          <w:color w:val="auto"/>
          <w:sz w:val="24"/>
          <w:szCs w:val="20"/>
          <w:highlight w:val="none"/>
        </w:rPr>
      </w:pPr>
    </w:p>
    <w:p w14:paraId="3A4268E3">
      <w:pPr>
        <w:snapToGrid w:val="0"/>
        <w:spacing w:before="158"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4403DE3E">
      <w:pPr>
        <w:snapToGrid w:val="0"/>
        <w:spacing w:before="158" w:beforeLines="50" w:after="50"/>
        <w:rPr>
          <w:rFonts w:hint="eastAsia" w:ascii="宋体" w:hAnsi="宋体"/>
          <w:bCs/>
          <w:color w:val="auto"/>
          <w:sz w:val="24"/>
          <w:szCs w:val="20"/>
          <w:highlight w:val="none"/>
        </w:rPr>
      </w:pPr>
    </w:p>
    <w:p w14:paraId="224936A9">
      <w:pPr>
        <w:snapToGrid w:val="0"/>
        <w:spacing w:before="158" w:beforeLines="50" w:after="50"/>
        <w:rPr>
          <w:rFonts w:hint="eastAsia" w:ascii="宋体" w:hAnsi="宋体"/>
          <w:bCs/>
          <w:color w:val="auto"/>
          <w:sz w:val="24"/>
          <w:szCs w:val="20"/>
          <w:highlight w:val="none"/>
        </w:rPr>
      </w:pPr>
    </w:p>
    <w:p w14:paraId="21F4FBD3">
      <w:pPr>
        <w:snapToGrid w:val="0"/>
        <w:spacing w:before="158" w:beforeLines="50" w:after="50"/>
        <w:rPr>
          <w:rFonts w:hint="eastAsia" w:ascii="宋体" w:hAnsi="宋体"/>
          <w:bCs/>
          <w:color w:val="auto"/>
          <w:sz w:val="24"/>
          <w:szCs w:val="20"/>
          <w:highlight w:val="none"/>
        </w:rPr>
      </w:pPr>
    </w:p>
    <w:p w14:paraId="1C5338A1">
      <w:pPr>
        <w:snapToGrid w:val="0"/>
        <w:spacing w:before="158" w:beforeLines="50" w:after="50"/>
        <w:rPr>
          <w:rFonts w:hint="eastAsia" w:ascii="宋体" w:hAnsi="宋体"/>
          <w:bCs/>
          <w:color w:val="auto"/>
          <w:sz w:val="24"/>
          <w:szCs w:val="20"/>
          <w:highlight w:val="none"/>
        </w:rPr>
      </w:pPr>
    </w:p>
    <w:p w14:paraId="2ADCABF8">
      <w:pPr>
        <w:snapToGrid w:val="0"/>
        <w:spacing w:before="158" w:beforeLines="50" w:after="50"/>
        <w:rPr>
          <w:rFonts w:hint="eastAsia" w:ascii="宋体" w:hAnsi="宋体"/>
          <w:bCs/>
          <w:color w:val="auto"/>
          <w:sz w:val="24"/>
          <w:szCs w:val="20"/>
          <w:highlight w:val="none"/>
        </w:rPr>
      </w:pPr>
    </w:p>
    <w:p w14:paraId="6804865F">
      <w:pPr>
        <w:snapToGrid w:val="0"/>
        <w:spacing w:before="158"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513FCD8A">
      <w:pPr>
        <w:snapToGrid w:val="0"/>
        <w:spacing w:before="158" w:beforeLines="50" w:after="50"/>
        <w:ind w:firstLine="720" w:firstLineChars="225"/>
        <w:rPr>
          <w:rFonts w:hint="eastAsia" w:ascii="宋体" w:hAnsi="宋体" w:cs="仿宋_GB2312"/>
          <w:bCs/>
          <w:color w:val="auto"/>
          <w:sz w:val="32"/>
          <w:szCs w:val="32"/>
          <w:highlight w:val="none"/>
        </w:rPr>
      </w:pPr>
    </w:p>
    <w:p w14:paraId="56B56B70">
      <w:pPr>
        <w:snapToGrid w:val="0"/>
        <w:spacing w:before="158"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47FCFD3">
      <w:pPr>
        <w:snapToGrid w:val="0"/>
        <w:spacing w:before="158"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13C5E000">
      <w:pPr>
        <w:snapToGrid w:val="0"/>
        <w:spacing w:before="158"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4D7246AE">
      <w:pPr>
        <w:snapToGrid w:val="0"/>
        <w:spacing w:before="158" w:beforeLines="50" w:after="50"/>
        <w:ind w:firstLine="720" w:firstLineChars="225"/>
        <w:rPr>
          <w:rFonts w:hint="eastAsia" w:ascii="宋体" w:hAnsi="宋体" w:cs="仿宋_GB2312"/>
          <w:bCs/>
          <w:color w:val="auto"/>
          <w:sz w:val="32"/>
          <w:szCs w:val="32"/>
          <w:highlight w:val="none"/>
        </w:rPr>
      </w:pPr>
    </w:p>
    <w:p w14:paraId="190311DB">
      <w:pPr>
        <w:pStyle w:val="5"/>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C5D24BC">
      <w:pPr>
        <w:pStyle w:val="5"/>
        <w:snapToGrid w:val="0"/>
        <w:spacing w:before="50" w:after="50"/>
        <w:ind w:firstLine="640" w:firstLineChars="200"/>
        <w:rPr>
          <w:rFonts w:hint="eastAsia" w:ascii="宋体" w:hAnsi="宋体" w:cs="仿宋_GB2312"/>
          <w:bCs/>
          <w:color w:val="auto"/>
          <w:sz w:val="32"/>
          <w:szCs w:val="32"/>
          <w:highlight w:val="none"/>
        </w:rPr>
      </w:pPr>
    </w:p>
    <w:p w14:paraId="454C4CBD">
      <w:pPr>
        <w:pStyle w:val="5"/>
        <w:snapToGrid w:val="0"/>
        <w:spacing w:before="50" w:after="50"/>
        <w:ind w:firstLine="720" w:firstLineChars="225"/>
        <w:rPr>
          <w:rFonts w:hint="eastAsia" w:ascii="宋体" w:hAnsi="宋体" w:cs="仿宋_GB2312"/>
          <w:bCs/>
          <w:color w:val="auto"/>
          <w:sz w:val="32"/>
          <w:szCs w:val="32"/>
          <w:highlight w:val="none"/>
        </w:rPr>
      </w:pPr>
    </w:p>
    <w:p w14:paraId="6B1ACAF7">
      <w:pPr>
        <w:pStyle w:val="5"/>
        <w:snapToGrid w:val="0"/>
        <w:spacing w:before="50" w:after="50"/>
        <w:ind w:firstLine="0"/>
        <w:rPr>
          <w:rFonts w:hint="eastAsia" w:ascii="宋体" w:hAnsi="宋体" w:cs="仿宋_GB2312"/>
          <w:bCs/>
          <w:color w:val="auto"/>
          <w:sz w:val="32"/>
          <w:szCs w:val="32"/>
          <w:highlight w:val="none"/>
        </w:rPr>
      </w:pPr>
    </w:p>
    <w:p w14:paraId="5BD78F9A">
      <w:pPr>
        <w:pStyle w:val="5"/>
        <w:snapToGrid w:val="0"/>
        <w:spacing w:before="50" w:after="50"/>
        <w:ind w:firstLine="1280" w:firstLineChars="400"/>
        <w:rPr>
          <w:rFonts w:hint="eastAsia" w:ascii="宋体" w:hAnsi="宋体" w:cs="仿宋_GB2312"/>
          <w:bCs/>
          <w:color w:val="auto"/>
          <w:sz w:val="32"/>
          <w:szCs w:val="32"/>
          <w:highlight w:val="none"/>
        </w:rPr>
      </w:pPr>
    </w:p>
    <w:p w14:paraId="1AB9C28F">
      <w:pPr>
        <w:snapToGrid w:val="0"/>
        <w:spacing w:before="158"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1F9BCC8A">
      <w:pPr>
        <w:snapToGrid w:val="0"/>
        <w:spacing w:before="158" w:beforeLines="50" w:after="50" w:line="360" w:lineRule="auto"/>
        <w:ind w:left="142"/>
        <w:jc w:val="left"/>
        <w:rPr>
          <w:rFonts w:hint="eastAsia"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38D53F61">
      <w:pPr>
        <w:spacing w:line="520" w:lineRule="exact"/>
        <w:jc w:val="center"/>
        <w:rPr>
          <w:rFonts w:hint="eastAsia" w:ascii="方正小标宋简体" w:hAnsi="方正小标宋简体" w:eastAsia="方正小标宋简体" w:cs="方正小标宋简体"/>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r>
        <w:rPr>
          <w:rFonts w:hint="eastAsia" w:ascii="方正小标宋简体" w:hAnsi="方正小标宋简体" w:eastAsia="方正小标宋简体" w:cs="方正小标宋简体"/>
          <w:bCs/>
          <w:color w:val="auto"/>
          <w:sz w:val="44"/>
          <w:szCs w:val="44"/>
          <w:highlight w:val="none"/>
        </w:rPr>
        <w:t>竞  标  报  价  表</w:t>
      </w:r>
    </w:p>
    <w:p w14:paraId="74B64521">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704770D0">
      <w:pPr>
        <w:snapToGrid w:val="0"/>
        <w:spacing w:before="50" w:after="50" w:line="360" w:lineRule="auto"/>
        <w:rPr>
          <w:rFonts w:hint="eastAsia" w:ascii="宋体" w:hAnsi="宋体"/>
          <w:color w:val="auto"/>
          <w:sz w:val="24"/>
          <w:highlight w:val="non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75701EFC">
      <w:pPr>
        <w:snapToGrid w:val="0"/>
        <w:spacing w:before="50" w:after="50" w:line="360" w:lineRule="auto"/>
        <w:rPr>
          <w:rFonts w:hint="eastAsia" w:ascii="宋体" w:hAnsi="宋体"/>
          <w:color w:val="auto"/>
          <w:sz w:val="24"/>
          <w:highlight w:val="none"/>
        </w:rPr>
      </w:pP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25E12AAB">
      <w:pPr>
        <w:snapToGrid w:val="0"/>
        <w:spacing w:before="50" w:after="50" w:line="360" w:lineRule="auto"/>
        <w:rPr>
          <w:rFonts w:ascii="宋体" w:hAnsi="宋体"/>
          <w:color w:val="auto"/>
          <w:sz w:val="24"/>
          <w:highlight w:val="none"/>
          <w:u w:val="single"/>
        </w:rPr>
      </w:pPr>
      <w:r>
        <w:rPr>
          <w:rFonts w:hint="eastAsia" w:ascii="宋体" w:hAnsi="宋体"/>
          <w:color w:val="auto"/>
          <w:sz w:val="24"/>
          <w:highlight w:val="none"/>
        </w:rPr>
        <w:t>分标（如有）：</w:t>
      </w:r>
      <w:r>
        <w:rPr>
          <w:rFonts w:hint="eastAsia" w:ascii="宋体" w:hAnsi="宋体"/>
          <w:color w:val="auto"/>
          <w:sz w:val="24"/>
          <w:highlight w:val="none"/>
          <w:u w:val="single"/>
        </w:rPr>
        <w:t xml:space="preserve">                     </w:t>
      </w:r>
    </w:p>
    <w:p w14:paraId="3064C2D8">
      <w:pPr>
        <w:snapToGrid w:val="0"/>
        <w:spacing w:before="50" w:after="50" w:line="360" w:lineRule="auto"/>
        <w:rPr>
          <w:rFonts w:hint="eastAsia" w:ascii="宋体" w:hAnsi="宋体"/>
          <w:color w:val="auto"/>
          <w:sz w:val="24"/>
          <w:highlight w:val="none"/>
        </w:rPr>
      </w:pPr>
      <w:r>
        <w:rPr>
          <w:rFonts w:hint="eastAsia" w:ascii="宋体" w:hAnsi="宋体"/>
          <w:color w:val="auto"/>
          <w:sz w:val="24"/>
          <w:highlight w:val="none"/>
        </w:rPr>
        <w:t>供应商名称：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单位：元</w:t>
      </w: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8"/>
        <w:gridCol w:w="2721"/>
        <w:gridCol w:w="1436"/>
        <w:gridCol w:w="1384"/>
        <w:gridCol w:w="2481"/>
      </w:tblGrid>
      <w:tr w14:paraId="59099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44EBCD5E">
            <w:pPr>
              <w:snapToGrid w:val="0"/>
              <w:spacing w:before="50" w:after="50"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2721" w:type="dxa"/>
            <w:tcBorders>
              <w:top w:val="single" w:color="auto" w:sz="4" w:space="0"/>
              <w:left w:val="single" w:color="auto" w:sz="4" w:space="0"/>
              <w:bottom w:val="single" w:color="auto" w:sz="4" w:space="0"/>
              <w:right w:val="single" w:color="auto" w:sz="4" w:space="0"/>
            </w:tcBorders>
            <w:noWrap w:val="0"/>
            <w:vAlign w:val="center"/>
          </w:tcPr>
          <w:p w14:paraId="1A52EB8B">
            <w:pPr>
              <w:snapToGrid w:val="0"/>
              <w:spacing w:before="50" w:after="50"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服 务 内 容</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5F09688A">
            <w:pPr>
              <w:snapToGrid w:val="0"/>
              <w:spacing w:before="50" w:after="50"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数量及单位①</w:t>
            </w:r>
          </w:p>
        </w:tc>
        <w:tc>
          <w:tcPr>
            <w:tcW w:w="1384" w:type="dxa"/>
            <w:tcBorders>
              <w:top w:val="single" w:color="auto" w:sz="4" w:space="0"/>
              <w:left w:val="single" w:color="auto" w:sz="4" w:space="0"/>
              <w:bottom w:val="single" w:color="auto" w:sz="4" w:space="0"/>
              <w:right w:val="single" w:color="auto" w:sz="4" w:space="0"/>
            </w:tcBorders>
            <w:noWrap w:val="0"/>
            <w:vAlign w:val="center"/>
          </w:tcPr>
          <w:p w14:paraId="71FABD61">
            <w:pPr>
              <w:snapToGrid w:val="0"/>
              <w:spacing w:before="50" w:after="50"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单价</w:t>
            </w:r>
          </w:p>
          <w:p w14:paraId="05700D45">
            <w:pPr>
              <w:snapToGrid w:val="0"/>
              <w:spacing w:before="50" w:after="50"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②</w:t>
            </w:r>
          </w:p>
        </w:tc>
        <w:tc>
          <w:tcPr>
            <w:tcW w:w="2481" w:type="dxa"/>
            <w:tcBorders>
              <w:top w:val="single" w:color="auto" w:sz="4" w:space="0"/>
              <w:left w:val="single" w:color="auto" w:sz="4" w:space="0"/>
              <w:bottom w:val="single" w:color="auto" w:sz="4" w:space="0"/>
              <w:right w:val="single" w:color="auto" w:sz="4" w:space="0"/>
            </w:tcBorders>
            <w:noWrap w:val="0"/>
            <w:vAlign w:val="center"/>
          </w:tcPr>
          <w:p w14:paraId="7A6DCECE">
            <w:pPr>
              <w:snapToGrid w:val="0"/>
              <w:spacing w:before="50" w:after="50"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磋商报价</w:t>
            </w:r>
          </w:p>
          <w:p w14:paraId="528BBEC0">
            <w:pPr>
              <w:snapToGrid w:val="0"/>
              <w:spacing w:before="50" w:after="50"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③=①×②</w:t>
            </w:r>
          </w:p>
        </w:tc>
      </w:tr>
      <w:tr w14:paraId="5FBC1A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30F9B5A6">
            <w:pPr>
              <w:snapToGrid w:val="0"/>
              <w:spacing w:before="50" w:after="50"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1</w:t>
            </w:r>
          </w:p>
        </w:tc>
        <w:tc>
          <w:tcPr>
            <w:tcW w:w="2721" w:type="dxa"/>
            <w:tcBorders>
              <w:top w:val="single" w:color="auto" w:sz="4" w:space="0"/>
              <w:left w:val="single" w:color="auto" w:sz="4" w:space="0"/>
              <w:bottom w:val="single" w:color="auto" w:sz="4" w:space="0"/>
              <w:right w:val="single" w:color="auto" w:sz="4" w:space="0"/>
            </w:tcBorders>
            <w:noWrap w:val="0"/>
            <w:vAlign w:val="center"/>
          </w:tcPr>
          <w:p w14:paraId="63372FE2">
            <w:pPr>
              <w:snapToGrid w:val="0"/>
              <w:spacing w:before="50" w:after="50" w:line="360" w:lineRule="auto"/>
              <w:rPr>
                <w:rFonts w:hint="eastAsia" w:ascii="宋体" w:hAnsi="宋体" w:cs="宋体"/>
                <w:color w:val="auto"/>
                <w:sz w:val="24"/>
                <w:highlight w:val="none"/>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4E3C6F1A">
            <w:pPr>
              <w:snapToGrid w:val="0"/>
              <w:spacing w:before="50" w:after="50" w:line="360" w:lineRule="auto"/>
              <w:rPr>
                <w:rFonts w:hint="eastAsia" w:ascii="宋体" w:hAnsi="宋体" w:cs="宋体"/>
                <w:color w:val="auto"/>
                <w:sz w:val="24"/>
                <w:highlight w:val="none"/>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18F0D6D9">
            <w:pPr>
              <w:snapToGrid w:val="0"/>
              <w:spacing w:before="50" w:after="50" w:line="360" w:lineRule="auto"/>
              <w:rPr>
                <w:rFonts w:hint="eastAsia" w:ascii="宋体" w:hAnsi="宋体" w:cs="宋体"/>
                <w:color w:val="auto"/>
                <w:sz w:val="24"/>
                <w:highlight w:val="none"/>
              </w:rPr>
            </w:pPr>
          </w:p>
        </w:tc>
        <w:tc>
          <w:tcPr>
            <w:tcW w:w="2481" w:type="dxa"/>
            <w:tcBorders>
              <w:top w:val="single" w:color="auto" w:sz="4" w:space="0"/>
              <w:left w:val="single" w:color="auto" w:sz="4" w:space="0"/>
              <w:bottom w:val="single" w:color="auto" w:sz="4" w:space="0"/>
              <w:right w:val="single" w:color="auto" w:sz="4" w:space="0"/>
            </w:tcBorders>
            <w:noWrap w:val="0"/>
            <w:vAlign w:val="center"/>
          </w:tcPr>
          <w:p w14:paraId="76CE6430">
            <w:pPr>
              <w:snapToGrid w:val="0"/>
              <w:spacing w:before="50" w:after="50" w:line="360" w:lineRule="auto"/>
              <w:rPr>
                <w:rFonts w:hint="eastAsia" w:ascii="宋体" w:hAnsi="宋体" w:cs="宋体"/>
                <w:color w:val="auto"/>
                <w:sz w:val="24"/>
                <w:highlight w:val="none"/>
              </w:rPr>
            </w:pPr>
          </w:p>
        </w:tc>
      </w:tr>
      <w:tr w14:paraId="120950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06D5E5CE">
            <w:pPr>
              <w:snapToGrid w:val="0"/>
              <w:spacing w:before="50" w:after="50"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2</w:t>
            </w:r>
          </w:p>
        </w:tc>
        <w:tc>
          <w:tcPr>
            <w:tcW w:w="2721" w:type="dxa"/>
            <w:tcBorders>
              <w:top w:val="single" w:color="auto" w:sz="4" w:space="0"/>
              <w:left w:val="single" w:color="auto" w:sz="4" w:space="0"/>
              <w:bottom w:val="single" w:color="auto" w:sz="4" w:space="0"/>
              <w:right w:val="single" w:color="auto" w:sz="4" w:space="0"/>
            </w:tcBorders>
            <w:noWrap w:val="0"/>
            <w:vAlign w:val="center"/>
          </w:tcPr>
          <w:p w14:paraId="6090CAFD">
            <w:pPr>
              <w:snapToGrid w:val="0"/>
              <w:spacing w:before="50" w:after="50" w:line="360" w:lineRule="auto"/>
              <w:rPr>
                <w:rFonts w:hint="eastAsia" w:ascii="宋体" w:hAnsi="宋体" w:cs="宋体"/>
                <w:color w:val="auto"/>
                <w:sz w:val="24"/>
                <w:highlight w:val="none"/>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6FCAD59E">
            <w:pPr>
              <w:snapToGrid w:val="0"/>
              <w:spacing w:before="50" w:after="50" w:line="360" w:lineRule="auto"/>
              <w:rPr>
                <w:rFonts w:hint="eastAsia" w:ascii="宋体" w:hAnsi="宋体" w:cs="宋体"/>
                <w:color w:val="auto"/>
                <w:sz w:val="24"/>
                <w:highlight w:val="none"/>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35804D87">
            <w:pPr>
              <w:snapToGrid w:val="0"/>
              <w:spacing w:before="50" w:after="50" w:line="360" w:lineRule="auto"/>
              <w:rPr>
                <w:rFonts w:hint="eastAsia" w:ascii="宋体" w:hAnsi="宋体" w:cs="宋体"/>
                <w:color w:val="auto"/>
                <w:sz w:val="24"/>
                <w:highlight w:val="none"/>
              </w:rPr>
            </w:pPr>
          </w:p>
        </w:tc>
        <w:tc>
          <w:tcPr>
            <w:tcW w:w="2481" w:type="dxa"/>
            <w:tcBorders>
              <w:top w:val="single" w:color="auto" w:sz="4" w:space="0"/>
              <w:left w:val="single" w:color="auto" w:sz="4" w:space="0"/>
              <w:bottom w:val="single" w:color="auto" w:sz="4" w:space="0"/>
              <w:right w:val="single" w:color="auto" w:sz="4" w:space="0"/>
            </w:tcBorders>
            <w:noWrap w:val="0"/>
            <w:vAlign w:val="center"/>
          </w:tcPr>
          <w:p w14:paraId="254CABC0">
            <w:pPr>
              <w:snapToGrid w:val="0"/>
              <w:spacing w:before="50" w:after="50" w:line="360" w:lineRule="auto"/>
              <w:rPr>
                <w:rFonts w:hint="eastAsia" w:ascii="宋体" w:hAnsi="宋体" w:cs="宋体"/>
                <w:color w:val="auto"/>
                <w:sz w:val="24"/>
                <w:highlight w:val="none"/>
              </w:rPr>
            </w:pPr>
          </w:p>
        </w:tc>
      </w:tr>
      <w:tr w14:paraId="0237D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56FB4B2B">
            <w:pPr>
              <w:snapToGrid w:val="0"/>
              <w:spacing w:before="50" w:after="50"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w:t>
            </w:r>
          </w:p>
        </w:tc>
        <w:tc>
          <w:tcPr>
            <w:tcW w:w="2721" w:type="dxa"/>
            <w:tcBorders>
              <w:top w:val="single" w:color="auto" w:sz="4" w:space="0"/>
              <w:left w:val="single" w:color="auto" w:sz="4" w:space="0"/>
              <w:bottom w:val="single" w:color="auto" w:sz="4" w:space="0"/>
              <w:right w:val="single" w:color="auto" w:sz="4" w:space="0"/>
            </w:tcBorders>
            <w:noWrap w:val="0"/>
            <w:vAlign w:val="center"/>
          </w:tcPr>
          <w:p w14:paraId="0643C7A0">
            <w:pPr>
              <w:snapToGrid w:val="0"/>
              <w:spacing w:before="50" w:after="50" w:line="360" w:lineRule="auto"/>
              <w:rPr>
                <w:rFonts w:hint="eastAsia" w:ascii="宋体" w:hAnsi="宋体" w:cs="宋体"/>
                <w:color w:val="auto"/>
                <w:sz w:val="24"/>
                <w:highlight w:val="none"/>
              </w:rPr>
            </w:pPr>
            <w:r>
              <w:rPr>
                <w:rFonts w:hint="eastAsia" w:ascii="宋体" w:hAnsi="宋体" w:cs="宋体"/>
                <w:b/>
                <w:color w:val="auto"/>
                <w:sz w:val="24"/>
                <w:highlight w:val="none"/>
              </w:rPr>
              <w:t>……</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076250E6">
            <w:pPr>
              <w:snapToGrid w:val="0"/>
              <w:spacing w:before="50" w:after="50" w:line="360" w:lineRule="auto"/>
              <w:rPr>
                <w:rFonts w:hint="eastAsia" w:ascii="宋体" w:hAnsi="宋体" w:cs="宋体"/>
                <w:color w:val="auto"/>
                <w:sz w:val="24"/>
                <w:highlight w:val="none"/>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54720E4D">
            <w:pPr>
              <w:snapToGrid w:val="0"/>
              <w:spacing w:before="50" w:after="50" w:line="360" w:lineRule="auto"/>
              <w:rPr>
                <w:rFonts w:hint="eastAsia" w:ascii="宋体" w:hAnsi="宋体" w:cs="宋体"/>
                <w:color w:val="auto"/>
                <w:sz w:val="24"/>
                <w:highlight w:val="none"/>
              </w:rPr>
            </w:pPr>
          </w:p>
        </w:tc>
        <w:tc>
          <w:tcPr>
            <w:tcW w:w="2481" w:type="dxa"/>
            <w:tcBorders>
              <w:top w:val="single" w:color="auto" w:sz="4" w:space="0"/>
              <w:left w:val="single" w:color="auto" w:sz="4" w:space="0"/>
              <w:bottom w:val="single" w:color="auto" w:sz="4" w:space="0"/>
              <w:right w:val="single" w:color="auto" w:sz="4" w:space="0"/>
            </w:tcBorders>
            <w:noWrap w:val="0"/>
            <w:vAlign w:val="center"/>
          </w:tcPr>
          <w:p w14:paraId="1AE5640C">
            <w:pPr>
              <w:snapToGrid w:val="0"/>
              <w:spacing w:before="50" w:after="50" w:line="360" w:lineRule="auto"/>
              <w:rPr>
                <w:rFonts w:hint="eastAsia" w:ascii="宋体" w:hAnsi="宋体" w:cs="宋体"/>
                <w:color w:val="auto"/>
                <w:sz w:val="24"/>
                <w:highlight w:val="none"/>
              </w:rPr>
            </w:pPr>
          </w:p>
        </w:tc>
      </w:tr>
      <w:tr w14:paraId="5E123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8720" w:type="dxa"/>
            <w:gridSpan w:val="5"/>
            <w:tcBorders>
              <w:top w:val="single" w:color="auto" w:sz="4" w:space="0"/>
              <w:left w:val="single" w:color="auto" w:sz="4" w:space="0"/>
              <w:bottom w:val="single" w:color="auto" w:sz="4" w:space="0"/>
              <w:right w:val="single" w:color="auto" w:sz="4" w:space="0"/>
            </w:tcBorders>
            <w:noWrap w:val="0"/>
            <w:vAlign w:val="center"/>
          </w:tcPr>
          <w:p w14:paraId="23C28B84">
            <w:pPr>
              <w:snapToGrid w:val="0"/>
              <w:spacing w:before="50" w:after="50" w:line="360" w:lineRule="auto"/>
              <w:rPr>
                <w:rFonts w:hint="eastAsia" w:ascii="宋体" w:hAnsi="宋体" w:cs="宋体"/>
                <w:color w:val="auto"/>
                <w:sz w:val="24"/>
                <w:highlight w:val="none"/>
              </w:rPr>
            </w:pPr>
            <w:r>
              <w:rPr>
                <w:rFonts w:hint="eastAsia" w:ascii="宋体" w:hAnsi="宋体" w:cs="宋体"/>
                <w:color w:val="auto"/>
                <w:sz w:val="24"/>
                <w:highlight w:val="none"/>
              </w:rPr>
              <w:t>合计金额大写：人民币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华文细黑" w:hAnsi="华文细黑" w:eastAsia="华文细黑"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tc>
      </w:tr>
      <w:tr w14:paraId="088AB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8720" w:type="dxa"/>
            <w:gridSpan w:val="5"/>
            <w:tcBorders>
              <w:top w:val="single" w:color="auto" w:sz="4" w:space="0"/>
              <w:left w:val="single" w:color="auto" w:sz="4" w:space="0"/>
              <w:bottom w:val="single" w:color="auto" w:sz="4" w:space="0"/>
              <w:right w:val="single" w:color="auto" w:sz="4" w:space="0"/>
            </w:tcBorders>
            <w:noWrap w:val="0"/>
            <w:vAlign w:val="center"/>
          </w:tcPr>
          <w:p w14:paraId="05C19610">
            <w:pPr>
              <w:snapToGrid w:val="0"/>
              <w:spacing w:before="50" w:after="50" w:line="360" w:lineRule="auto"/>
              <w:rPr>
                <w:rFonts w:hint="eastAsia" w:ascii="宋体" w:hAnsi="宋体" w:cs="宋体"/>
                <w:color w:val="auto"/>
                <w:sz w:val="24"/>
                <w:highlight w:val="none"/>
              </w:rPr>
            </w:pPr>
            <w:r>
              <w:rPr>
                <w:rFonts w:hint="eastAsia" w:ascii="宋体" w:hAnsi="宋体"/>
                <w:color w:val="auto"/>
                <w:sz w:val="24"/>
                <w:highlight w:val="none"/>
              </w:rPr>
              <w:t>合同履行期限：</w:t>
            </w:r>
          </w:p>
        </w:tc>
      </w:tr>
    </w:tbl>
    <w:p w14:paraId="698D98B2">
      <w:pPr>
        <w:spacing w:line="360" w:lineRule="auto"/>
        <w:contextualSpacing/>
        <w:jc w:val="left"/>
        <w:rPr>
          <w:rFonts w:ascii="宋体" w:hAnsi="宋体" w:cs="仿宋_GB2312"/>
          <w:color w:val="auto"/>
          <w:sz w:val="24"/>
          <w:highlight w:val="none"/>
        </w:rPr>
      </w:pPr>
    </w:p>
    <w:p w14:paraId="24A0294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注：1、所有价格均用人民币表示，单位为元，精确到个数位。</w:t>
      </w:r>
    </w:p>
    <w:p w14:paraId="72183946">
      <w:pPr>
        <w:spacing w:line="360" w:lineRule="auto"/>
        <w:ind w:firstLine="840" w:firstLineChars="400"/>
        <w:rPr>
          <w:rFonts w:hint="eastAsia" w:ascii="宋体" w:hAnsi="宋体"/>
          <w:color w:val="auto"/>
          <w:szCs w:val="21"/>
          <w:highlight w:val="none"/>
        </w:rPr>
      </w:pPr>
      <w:r>
        <w:rPr>
          <w:rFonts w:hint="eastAsia" w:ascii="宋体" w:hAnsi="宋体"/>
          <w:color w:val="auto"/>
          <w:szCs w:val="21"/>
          <w:highlight w:val="none"/>
        </w:rPr>
        <w:t>2、报价包含与本项目相关所产生的一切费用，包括但不限于调研费、咨询费、专家费、差旅费、资料费、 全额含税发票、雇员费用、合同实施过程中的应预见和不可预见费用等完成合同规定责任和 义务的一切费用及利润，并应包含本次招标的成交服务费。</w:t>
      </w:r>
    </w:p>
    <w:p w14:paraId="18683A56">
      <w:pPr>
        <w:spacing w:line="360" w:lineRule="auto"/>
        <w:ind w:firstLine="840" w:firstLineChars="400"/>
        <w:contextualSpacing/>
        <w:rPr>
          <w:rFonts w:hint="eastAsia" w:ascii="宋体" w:hAnsi="宋体" w:cs="仿宋_GB2312"/>
          <w:color w:val="auto"/>
          <w:sz w:val="24"/>
          <w:highlight w:val="none"/>
        </w:rPr>
      </w:pPr>
      <w:r>
        <w:rPr>
          <w:rFonts w:hint="eastAsia" w:ascii="宋体" w:hAnsi="宋体"/>
          <w:color w:val="auto"/>
          <w:szCs w:val="21"/>
          <w:highlight w:val="none"/>
        </w:rPr>
        <w:t>3、必要的保险费用和各项税金</w:t>
      </w:r>
      <w:r>
        <w:rPr>
          <w:rFonts w:hint="eastAsia" w:ascii="宋体" w:hAnsi="宋体" w:cs="仿宋_GB2312"/>
          <w:b/>
          <w:color w:val="auto"/>
          <w:spacing w:val="-6"/>
          <w:sz w:val="24"/>
          <w:highlight w:val="none"/>
        </w:rPr>
        <w:t>。</w:t>
      </w:r>
    </w:p>
    <w:p w14:paraId="146E4834">
      <w:pPr>
        <w:spacing w:line="360" w:lineRule="auto"/>
        <w:ind w:right="-817" w:rightChars="-389"/>
        <w:contextualSpacing/>
        <w:rPr>
          <w:rFonts w:hint="eastAsia" w:ascii="宋体" w:hAnsi="宋体" w:cs="仿宋_GB2312"/>
          <w:color w:val="auto"/>
          <w:sz w:val="24"/>
          <w:highlight w:val="none"/>
        </w:rPr>
      </w:pPr>
    </w:p>
    <w:p w14:paraId="4D0D190F">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465181B6">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法定代表人或者委托代理人（签字或盖章）：                    </w:t>
      </w:r>
    </w:p>
    <w:p w14:paraId="53D88FEB">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26E18870">
      <w:pPr>
        <w:spacing w:line="360" w:lineRule="auto"/>
        <w:ind w:right="-817" w:rightChars="-389" w:firstLine="4080" w:firstLineChars="1700"/>
        <w:contextualSpacing/>
        <w:rPr>
          <w:rFonts w:hint="eastAsia" w:ascii="宋体" w:hAnsi="宋体" w:cs="仿宋_GB2312"/>
          <w:b/>
          <w:color w:val="auto"/>
          <w:sz w:val="24"/>
          <w:highlight w:val="none"/>
        </w:rPr>
      </w:pPr>
      <w:r>
        <w:rPr>
          <w:rFonts w:hint="eastAsia" w:ascii="宋体" w:hAnsi="宋体" w:cs="仿宋_GB2312"/>
          <w:color w:val="auto"/>
          <w:sz w:val="24"/>
          <w:highlight w:val="none"/>
        </w:rPr>
        <w:t>日期：   年   月   日</w:t>
      </w:r>
    </w:p>
    <w:p w14:paraId="5E2160E2">
      <w:pPr>
        <w:spacing w:line="360" w:lineRule="auto"/>
        <w:ind w:right="420"/>
        <w:contextualSpacing/>
        <w:jc w:val="left"/>
        <w:rPr>
          <w:rFonts w:ascii="宋体" w:hAnsi="宋体"/>
          <w:b/>
          <w:bCs/>
          <w:color w:val="auto"/>
          <w:sz w:val="32"/>
          <w:szCs w:val="32"/>
          <w:highlight w:val="none"/>
        </w:rPr>
      </w:pPr>
    </w:p>
    <w:p w14:paraId="39B83B88">
      <w:pPr>
        <w:spacing w:line="360" w:lineRule="auto"/>
        <w:ind w:right="420"/>
        <w:contextualSpacing/>
        <w:jc w:val="left"/>
        <w:rPr>
          <w:rFonts w:ascii="宋体" w:hAnsi="宋体"/>
          <w:b/>
          <w:bCs/>
          <w:color w:val="auto"/>
          <w:sz w:val="32"/>
          <w:szCs w:val="32"/>
          <w:highlight w:val="none"/>
        </w:rPr>
      </w:pPr>
    </w:p>
    <w:p w14:paraId="20A2881A">
      <w:pPr>
        <w:snapToGrid w:val="0"/>
        <w:spacing w:before="50" w:after="50" w:line="360" w:lineRule="auto"/>
        <w:rPr>
          <w:rFonts w:hint="eastAsia" w:ascii="宋体" w:hAns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商务技术文件格式</w:t>
      </w:r>
    </w:p>
    <w:p w14:paraId="4DCE2892">
      <w:pPr>
        <w:snapToGrid w:val="0"/>
        <w:spacing w:before="158"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7872912A">
      <w:pPr>
        <w:snapToGrid w:val="0"/>
        <w:spacing w:before="158"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512E239D">
      <w:pPr>
        <w:snapToGrid w:val="0"/>
        <w:spacing w:before="158"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7FBDB4DA">
      <w:pPr>
        <w:snapToGrid w:val="0"/>
        <w:spacing w:before="158" w:beforeLines="50" w:after="50"/>
        <w:rPr>
          <w:rFonts w:hint="eastAsia" w:ascii="宋体" w:hAnsi="宋体"/>
          <w:color w:val="auto"/>
          <w:sz w:val="24"/>
          <w:szCs w:val="20"/>
          <w:highlight w:val="none"/>
        </w:rPr>
      </w:pPr>
    </w:p>
    <w:p w14:paraId="7E26E4F4">
      <w:pPr>
        <w:snapToGrid w:val="0"/>
        <w:spacing w:before="158" w:beforeLines="50" w:after="50"/>
        <w:rPr>
          <w:rFonts w:hint="eastAsia" w:ascii="宋体" w:hAnsi="宋体"/>
          <w:color w:val="auto"/>
          <w:sz w:val="24"/>
          <w:szCs w:val="20"/>
          <w:highlight w:val="none"/>
        </w:rPr>
      </w:pPr>
    </w:p>
    <w:p w14:paraId="1F4A8FC0">
      <w:pPr>
        <w:snapToGrid w:val="0"/>
        <w:spacing w:before="158"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39BBBB33">
      <w:pPr>
        <w:snapToGrid w:val="0"/>
        <w:spacing w:before="158" w:beforeLines="50" w:after="50"/>
        <w:rPr>
          <w:rFonts w:hint="eastAsia" w:ascii="宋体" w:hAnsi="宋体"/>
          <w:bCs/>
          <w:color w:val="auto"/>
          <w:sz w:val="24"/>
          <w:szCs w:val="20"/>
          <w:highlight w:val="none"/>
        </w:rPr>
      </w:pPr>
    </w:p>
    <w:p w14:paraId="55D7C31D">
      <w:pPr>
        <w:snapToGrid w:val="0"/>
        <w:spacing w:before="158" w:beforeLines="50" w:after="50"/>
        <w:rPr>
          <w:rFonts w:hint="eastAsia" w:ascii="宋体" w:hAnsi="宋体"/>
          <w:bCs/>
          <w:color w:val="auto"/>
          <w:sz w:val="24"/>
          <w:szCs w:val="20"/>
          <w:highlight w:val="none"/>
        </w:rPr>
      </w:pPr>
    </w:p>
    <w:p w14:paraId="3FEC968D">
      <w:pPr>
        <w:snapToGrid w:val="0"/>
        <w:spacing w:before="158" w:beforeLines="50" w:after="50"/>
        <w:rPr>
          <w:rFonts w:hint="eastAsia" w:ascii="宋体" w:hAnsi="宋体"/>
          <w:bCs/>
          <w:color w:val="auto"/>
          <w:sz w:val="24"/>
          <w:szCs w:val="20"/>
          <w:highlight w:val="none"/>
        </w:rPr>
      </w:pPr>
    </w:p>
    <w:p w14:paraId="2A0B72A0">
      <w:pPr>
        <w:snapToGrid w:val="0"/>
        <w:spacing w:before="158" w:beforeLines="50" w:after="50"/>
        <w:rPr>
          <w:rFonts w:hint="eastAsia" w:ascii="宋体" w:hAnsi="宋体"/>
          <w:bCs/>
          <w:color w:val="auto"/>
          <w:sz w:val="24"/>
          <w:szCs w:val="20"/>
          <w:highlight w:val="none"/>
        </w:rPr>
      </w:pPr>
    </w:p>
    <w:p w14:paraId="52CCCAE7">
      <w:pPr>
        <w:snapToGrid w:val="0"/>
        <w:spacing w:before="158" w:beforeLines="50" w:after="50"/>
        <w:rPr>
          <w:rFonts w:hint="eastAsia" w:ascii="宋体" w:hAnsi="宋体"/>
          <w:bCs/>
          <w:color w:val="auto"/>
          <w:sz w:val="24"/>
          <w:szCs w:val="20"/>
          <w:highlight w:val="none"/>
        </w:rPr>
      </w:pPr>
    </w:p>
    <w:p w14:paraId="6B9F553D">
      <w:pPr>
        <w:snapToGrid w:val="0"/>
        <w:spacing w:before="158"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1125930F">
      <w:pPr>
        <w:snapToGrid w:val="0"/>
        <w:spacing w:before="158" w:beforeLines="50" w:after="50"/>
        <w:ind w:firstLine="720" w:firstLineChars="225"/>
        <w:rPr>
          <w:rFonts w:hint="eastAsia" w:ascii="宋体" w:hAnsi="宋体" w:cs="仿宋_GB2312"/>
          <w:bCs/>
          <w:color w:val="auto"/>
          <w:sz w:val="32"/>
          <w:szCs w:val="32"/>
          <w:highlight w:val="none"/>
        </w:rPr>
      </w:pPr>
    </w:p>
    <w:p w14:paraId="1F9A7812">
      <w:pPr>
        <w:snapToGrid w:val="0"/>
        <w:spacing w:before="158"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16DB025">
      <w:pPr>
        <w:snapToGrid w:val="0"/>
        <w:spacing w:before="158"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FC1B58B">
      <w:pPr>
        <w:snapToGrid w:val="0"/>
        <w:spacing w:before="158"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7DF42B02">
      <w:pPr>
        <w:snapToGrid w:val="0"/>
        <w:spacing w:before="158" w:beforeLines="50" w:after="50"/>
        <w:ind w:firstLine="720" w:firstLineChars="225"/>
        <w:rPr>
          <w:rFonts w:hint="eastAsia" w:ascii="宋体" w:hAnsi="宋体" w:cs="仿宋_GB2312"/>
          <w:bCs/>
          <w:color w:val="auto"/>
          <w:sz w:val="32"/>
          <w:szCs w:val="32"/>
          <w:highlight w:val="none"/>
        </w:rPr>
      </w:pPr>
    </w:p>
    <w:p w14:paraId="1DD5251F">
      <w:pPr>
        <w:pStyle w:val="5"/>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C2AFAFC">
      <w:pPr>
        <w:pStyle w:val="5"/>
        <w:snapToGrid w:val="0"/>
        <w:spacing w:before="50" w:after="50"/>
        <w:ind w:firstLine="640" w:firstLineChars="200"/>
        <w:rPr>
          <w:rFonts w:hint="eastAsia" w:ascii="宋体" w:hAnsi="宋体" w:cs="仿宋_GB2312"/>
          <w:bCs/>
          <w:color w:val="auto"/>
          <w:sz w:val="32"/>
          <w:szCs w:val="32"/>
          <w:highlight w:val="none"/>
        </w:rPr>
      </w:pPr>
    </w:p>
    <w:p w14:paraId="20AF8978">
      <w:pPr>
        <w:pStyle w:val="5"/>
        <w:snapToGrid w:val="0"/>
        <w:spacing w:before="50" w:after="50"/>
        <w:ind w:firstLine="720" w:firstLineChars="225"/>
        <w:rPr>
          <w:rFonts w:hint="eastAsia" w:ascii="宋体" w:hAnsi="宋体" w:cs="仿宋_GB2312"/>
          <w:bCs/>
          <w:color w:val="auto"/>
          <w:sz w:val="32"/>
          <w:szCs w:val="32"/>
          <w:highlight w:val="none"/>
        </w:rPr>
      </w:pPr>
    </w:p>
    <w:p w14:paraId="1CD6BEBB">
      <w:pPr>
        <w:pStyle w:val="5"/>
        <w:snapToGrid w:val="0"/>
        <w:spacing w:before="50" w:after="50"/>
        <w:ind w:firstLine="0"/>
        <w:rPr>
          <w:rFonts w:hint="eastAsia" w:ascii="宋体" w:hAnsi="宋体" w:cs="仿宋_GB2312"/>
          <w:bCs/>
          <w:color w:val="auto"/>
          <w:sz w:val="32"/>
          <w:szCs w:val="32"/>
          <w:highlight w:val="none"/>
        </w:rPr>
      </w:pPr>
    </w:p>
    <w:p w14:paraId="3D5C3676">
      <w:pPr>
        <w:pStyle w:val="5"/>
        <w:snapToGrid w:val="0"/>
        <w:spacing w:before="50" w:after="50"/>
        <w:ind w:firstLine="1280" w:firstLineChars="400"/>
        <w:rPr>
          <w:rFonts w:hint="eastAsia" w:ascii="宋体" w:hAnsi="宋体" w:cs="仿宋_GB2312"/>
          <w:bCs/>
          <w:color w:val="auto"/>
          <w:sz w:val="32"/>
          <w:szCs w:val="32"/>
          <w:highlight w:val="none"/>
        </w:rPr>
      </w:pPr>
    </w:p>
    <w:p w14:paraId="3D846FBB">
      <w:pPr>
        <w:snapToGrid w:val="0"/>
        <w:spacing w:before="158"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21D045E">
      <w:pPr>
        <w:snapToGrid w:val="0"/>
        <w:spacing w:before="158" w:beforeLines="50" w:after="50" w:line="360" w:lineRule="auto"/>
        <w:ind w:right="480" w:firstLine="240" w:firstLineChars="100"/>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2C9EB31E">
      <w:pPr>
        <w:snapToGrid w:val="0"/>
        <w:spacing w:before="158"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321C3342">
      <w:pPr>
        <w:spacing w:line="400" w:lineRule="exact"/>
        <w:rPr>
          <w:rFonts w:hint="eastAsia" w:ascii="仿宋_GB2312" w:hAnsi="仿宋_GB2312" w:eastAsia="仿宋_GB2312" w:cs="仿宋_GB2312"/>
          <w:color w:val="auto"/>
          <w:sz w:val="32"/>
          <w:szCs w:val="32"/>
          <w:highlight w:val="none"/>
        </w:rPr>
      </w:pPr>
    </w:p>
    <w:p w14:paraId="3EBF524C">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45E77830">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2FBECD22">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5AB6077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11D2905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782783B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16AD4F9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1E6E337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077151A5">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351A0936">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2BA85E1A">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4A2E010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67D72B8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2D80FD3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450238F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00F903E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12DCA47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51E45AEC">
      <w:pPr>
        <w:spacing w:line="360" w:lineRule="auto"/>
        <w:ind w:firstLine="480" w:firstLineChars="200"/>
        <w:contextualSpacing/>
        <w:rPr>
          <w:rFonts w:hint="eastAsia" w:ascii="宋体" w:hAnsi="宋体" w:cs="仿宋_GB2312"/>
          <w:color w:val="auto"/>
          <w:sz w:val="24"/>
          <w:highlight w:val="none"/>
        </w:rPr>
      </w:pPr>
    </w:p>
    <w:p w14:paraId="306B0C94">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79598307">
      <w:pPr>
        <w:spacing w:line="360" w:lineRule="auto"/>
        <w:contextualSpacing/>
        <w:rPr>
          <w:rFonts w:hint="eastAsia" w:ascii="宋体" w:hAnsi="宋体" w:cs="仿宋_GB2312"/>
          <w:color w:val="auto"/>
          <w:sz w:val="24"/>
          <w:highlight w:val="none"/>
        </w:rPr>
      </w:pPr>
    </w:p>
    <w:p w14:paraId="295F7AD6">
      <w:pPr>
        <w:spacing w:line="360" w:lineRule="auto"/>
        <w:ind w:firstLine="3720" w:firstLineChars="155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79EF71D5">
      <w:pPr>
        <w:spacing w:line="360" w:lineRule="auto"/>
        <w:ind w:firstLine="480" w:firstLineChars="20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15B21B54">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71105126">
      <w:pPr>
        <w:spacing w:line="360" w:lineRule="auto"/>
        <w:ind w:left="540"/>
        <w:contextualSpacing/>
        <w:rPr>
          <w:rFonts w:hint="eastAsia" w:ascii="仿宋_GB2312" w:hAnsi="仿宋_GB2312" w:eastAsia="仿宋_GB2312" w:cs="仿宋_GB2312"/>
          <w:color w:val="auto"/>
          <w:sz w:val="32"/>
          <w:szCs w:val="32"/>
          <w:highlight w:val="none"/>
        </w:rPr>
      </w:pPr>
    </w:p>
    <w:p w14:paraId="7F0CF2C2">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2345F61C">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3C9271AD">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2E6124ED">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04C64834">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1632BEEA">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59B2B84B">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5EDD60CD">
      <w:pPr>
        <w:spacing w:line="360" w:lineRule="auto"/>
        <w:ind w:left="540"/>
        <w:contextualSpacing/>
        <w:rPr>
          <w:rFonts w:hint="eastAsia" w:ascii="宋体" w:hAnsi="宋体" w:cs="仿宋_GB2312"/>
          <w:color w:val="auto"/>
          <w:sz w:val="24"/>
          <w:highlight w:val="none"/>
        </w:rPr>
      </w:pPr>
    </w:p>
    <w:p w14:paraId="5CACD768">
      <w:pPr>
        <w:spacing w:line="360" w:lineRule="auto"/>
        <w:ind w:left="540"/>
        <w:contextualSpacing/>
        <w:rPr>
          <w:rFonts w:hint="eastAsia" w:ascii="宋体" w:hAnsi="宋体" w:cs="仿宋_GB2312"/>
          <w:color w:val="auto"/>
          <w:sz w:val="24"/>
          <w:highlight w:val="none"/>
        </w:rPr>
      </w:pPr>
    </w:p>
    <w:p w14:paraId="7D4F56C0">
      <w:pPr>
        <w:spacing w:line="360" w:lineRule="auto"/>
        <w:ind w:left="540"/>
        <w:contextualSpacing/>
        <w:rPr>
          <w:rFonts w:hint="eastAsia" w:ascii="宋体" w:hAnsi="宋体" w:cs="仿宋_GB2312"/>
          <w:color w:val="auto"/>
          <w:sz w:val="24"/>
          <w:highlight w:val="none"/>
        </w:rPr>
      </w:pPr>
    </w:p>
    <w:p w14:paraId="26B9EE63">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56BD8455">
      <w:pPr>
        <w:spacing w:line="360" w:lineRule="auto"/>
        <w:ind w:left="540"/>
        <w:contextualSpacing/>
        <w:rPr>
          <w:rFonts w:hint="eastAsia" w:ascii="宋体" w:hAnsi="宋体" w:cs="仿宋_GB2312"/>
          <w:color w:val="auto"/>
          <w:sz w:val="24"/>
          <w:highlight w:val="none"/>
        </w:rPr>
      </w:pPr>
    </w:p>
    <w:p w14:paraId="3899D757">
      <w:pPr>
        <w:spacing w:line="360" w:lineRule="auto"/>
        <w:ind w:left="540" w:right="480" w:firstLine="3720" w:firstLineChars="155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7977A946">
      <w:pPr>
        <w:spacing w:line="360" w:lineRule="auto"/>
        <w:ind w:firstLine="6000" w:firstLineChars="2500"/>
        <w:contextualSpacing/>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541EE651">
      <w:pPr>
        <w:spacing w:line="360" w:lineRule="auto"/>
        <w:contextualSpacing/>
        <w:jc w:val="center"/>
        <w:rPr>
          <w:rFonts w:hint="eastAsia" w:ascii="宋体" w:hAnsi="宋体" w:cs="仿宋_GB2312"/>
          <w:b/>
          <w:color w:val="auto"/>
          <w:sz w:val="24"/>
          <w:highlight w:val="none"/>
        </w:rPr>
      </w:pPr>
    </w:p>
    <w:p w14:paraId="63130BBD">
      <w:pPr>
        <w:spacing w:line="360" w:lineRule="auto"/>
        <w:contextualSpacing/>
        <w:jc w:val="left"/>
        <w:rPr>
          <w:rFonts w:hint="eastAsia" w:ascii="宋体" w:hAnsi="宋体" w:cs="仿宋_GB2312"/>
          <w:color w:val="auto"/>
          <w:sz w:val="24"/>
          <w:highlight w:val="none"/>
        </w:rPr>
      </w:pPr>
    </w:p>
    <w:p w14:paraId="27865387">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14:paraId="06468A45">
      <w:pPr>
        <w:adjustRightInd w:val="0"/>
        <w:snapToGrid w:val="0"/>
        <w:spacing w:line="300" w:lineRule="auto"/>
        <w:jc w:val="left"/>
        <w:rPr>
          <w:rFonts w:hint="eastAsia" w:ascii="宋体" w:hAnsi="宋体"/>
          <w:b/>
          <w:color w:val="auto"/>
          <w:szCs w:val="21"/>
          <w:highlight w:val="none"/>
        </w:rPr>
      </w:pPr>
    </w:p>
    <w:p w14:paraId="7B2337FD">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ascii="方正小标宋简体" w:hAnsi="方正小标宋简体" w:eastAsia="方正小标宋简体" w:cs="方正小标宋简体"/>
          <w:color w:val="auto"/>
          <w:sz w:val="44"/>
          <w:szCs w:val="44"/>
          <w:highlight w:val="none"/>
        </w:rPr>
        <w:t xml:space="preserve"> </w:t>
      </w:r>
    </w:p>
    <w:p w14:paraId="7F209351">
      <w:pPr>
        <w:spacing w:line="520" w:lineRule="exact"/>
        <w:jc w:val="center"/>
        <w:rPr>
          <w:rFonts w:hint="eastAsia" w:ascii="方正小标宋简体" w:hAnsi="方正小标宋简体" w:eastAsia="方正小标宋简体" w:cs="方正小标宋简体"/>
          <w:color w:val="auto"/>
          <w:sz w:val="44"/>
          <w:szCs w:val="44"/>
          <w:highlight w:val="none"/>
        </w:rPr>
      </w:pPr>
      <w:bookmarkStart w:id="87" w:name="OLE_LINK6"/>
      <w:bookmarkStart w:id="88" w:name="_Hlk65853542"/>
      <w:bookmarkStart w:id="89" w:name="_Hlk65853643"/>
      <w:r>
        <w:rPr>
          <w:rFonts w:hint="eastAsia" w:ascii="方正小标宋简体" w:hAnsi="方正小标宋简体" w:eastAsia="方正小标宋简体" w:cs="方正小标宋简体"/>
          <w:color w:val="auto"/>
          <w:sz w:val="44"/>
          <w:szCs w:val="44"/>
          <w:highlight w:val="none"/>
        </w:rPr>
        <w:t>授权委托书</w:t>
      </w:r>
    </w:p>
    <w:bookmarkEnd w:id="87"/>
    <w:p w14:paraId="01C96CF6">
      <w:pPr>
        <w:spacing w:line="520" w:lineRule="exact"/>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（非联合体竞标格式）</w:t>
      </w:r>
    </w:p>
    <w:p w14:paraId="6382492F">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1E4883E8">
      <w:pPr>
        <w:spacing w:line="520" w:lineRule="exact"/>
        <w:rPr>
          <w:rFonts w:hint="eastAsia" w:ascii="仿宋_GB2312" w:hAnsi="仿宋_GB2312" w:eastAsia="仿宋_GB2312" w:cs="仿宋_GB2312"/>
          <w:color w:val="auto"/>
          <w:sz w:val="32"/>
          <w:szCs w:val="32"/>
          <w:highlight w:val="none"/>
        </w:rPr>
      </w:pPr>
    </w:p>
    <w:p w14:paraId="4C54EC94">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4B8D7AEB">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0CB6AC79">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0C99CBE5">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368E037A">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5FC349B7">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12B36745">
      <w:pPr>
        <w:spacing w:line="360" w:lineRule="auto"/>
        <w:rPr>
          <w:rFonts w:hint="eastAsia" w:ascii="宋体" w:hAnsi="宋体" w:cs="仿宋_GB2312"/>
          <w:color w:val="auto"/>
          <w:sz w:val="24"/>
          <w:highlight w:val="none"/>
        </w:rPr>
      </w:pPr>
    </w:p>
    <w:p w14:paraId="377F3478">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委托代理人（签字或盖章）：     法定代表人（</w:t>
      </w:r>
      <w:bookmarkStart w:id="90" w:name="OLE_LINK7"/>
      <w:r>
        <w:rPr>
          <w:rFonts w:hint="eastAsia" w:ascii="宋体" w:hAnsi="宋体" w:cs="仿宋_GB2312"/>
          <w:color w:val="auto"/>
          <w:sz w:val="24"/>
          <w:highlight w:val="none"/>
        </w:rPr>
        <w:t>签字或盖章</w:t>
      </w:r>
      <w:bookmarkEnd w:id="90"/>
      <w:r>
        <w:rPr>
          <w:rFonts w:hint="eastAsia" w:ascii="宋体" w:hAnsi="宋体" w:cs="仿宋_GB2312"/>
          <w:color w:val="auto"/>
          <w:sz w:val="24"/>
          <w:highlight w:val="none"/>
        </w:rPr>
        <w:t xml:space="preserve">）：                    </w:t>
      </w:r>
    </w:p>
    <w:p w14:paraId="3C79D968">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62360CB5">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3C65B655">
      <w:pPr>
        <w:spacing w:line="360" w:lineRule="auto"/>
        <w:ind w:left="540" w:right="480" w:firstLine="3720" w:firstLineChars="1550"/>
        <w:contextualSpacing/>
        <w:rPr>
          <w:rFonts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5E8A2107">
      <w:pPr>
        <w:spacing w:line="360" w:lineRule="auto"/>
        <w:ind w:firstLine="6000" w:firstLineChars="2500"/>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4E3D0EB6">
      <w:pPr>
        <w:spacing w:line="360" w:lineRule="auto"/>
        <w:rPr>
          <w:rFonts w:hint="eastAsia" w:ascii="宋体" w:hAnsi="宋体" w:cs="仿宋_GB2312"/>
          <w:color w:val="auto"/>
          <w:sz w:val="24"/>
          <w:highlight w:val="none"/>
        </w:rPr>
      </w:pPr>
    </w:p>
    <w:p w14:paraId="619DA6FE">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5A45BA36">
      <w:pPr>
        <w:spacing w:line="360" w:lineRule="auto"/>
        <w:ind w:firstLine="480" w:firstLineChars="200"/>
        <w:jc w:val="left"/>
        <w:rPr>
          <w:rFonts w:hint="eastAsia" w:ascii="宋体" w:hAnsi="宋体" w:cs="仿宋_GB2312"/>
          <w:color w:val="auto"/>
          <w:sz w:val="24"/>
          <w:highlight w:val="none"/>
        </w:rPr>
      </w:pPr>
      <w:r>
        <w:rPr>
          <w:rFonts w:ascii="宋体" w:hAnsi="宋体" w:cs="仿宋_GB2312"/>
          <w:color w:val="auto"/>
          <w:sz w:val="24"/>
          <w:highlight w:val="none"/>
        </w:rPr>
        <w:t>2.</w:t>
      </w:r>
      <w:bookmarkStart w:id="91" w:name="_Hlk65853109"/>
      <w:r>
        <w:rPr>
          <w:rFonts w:hint="eastAsia" w:ascii="宋体" w:hAnsi="宋体" w:cs="仿宋_GB2312"/>
          <w:color w:val="auto"/>
          <w:sz w:val="24"/>
          <w:highlight w:val="none"/>
        </w:rPr>
        <w:t>法人、其他组织竞标时“我方”是指“我单位”，自然人竞标时“我方”是指“本人”。</w:t>
      </w:r>
      <w:bookmarkEnd w:id="91"/>
    </w:p>
    <w:p w14:paraId="2E52AC5D">
      <w:pPr>
        <w:spacing w:line="360" w:lineRule="auto"/>
        <w:ind w:firstLine="420" w:firstLineChars="200"/>
        <w:jc w:val="left"/>
        <w:rPr>
          <w:rFonts w:hint="eastAsia" w:ascii="仿宋_GB2312" w:hAnsi="仿宋_GB2312" w:eastAsia="仿宋_GB2312" w:cs="仿宋_GB2312"/>
          <w:color w:val="auto"/>
          <w:szCs w:val="21"/>
          <w:highlight w:val="none"/>
        </w:rPr>
      </w:pPr>
    </w:p>
    <w:p w14:paraId="79564F33">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color w:val="auto"/>
          <w:sz w:val="44"/>
          <w:szCs w:val="44"/>
          <w:highlight w:val="none"/>
        </w:rPr>
        <w:t>授权委托书</w:t>
      </w:r>
    </w:p>
    <w:p w14:paraId="53CEE9C8">
      <w:pPr>
        <w:spacing w:line="500" w:lineRule="exact"/>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（联合体竞标格式）</w:t>
      </w:r>
    </w:p>
    <w:p w14:paraId="4B450AA1">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6DEE96A6">
      <w:pPr>
        <w:spacing w:line="500" w:lineRule="exact"/>
        <w:jc w:val="center"/>
        <w:rPr>
          <w:rFonts w:ascii="方正小标宋简体" w:hAnsi="方正小标宋简体" w:eastAsia="方正小标宋简体" w:cs="方正小标宋简体"/>
          <w:color w:val="auto"/>
          <w:sz w:val="44"/>
          <w:szCs w:val="44"/>
          <w:highlight w:val="none"/>
        </w:rPr>
      </w:pPr>
    </w:p>
    <w:p w14:paraId="516AEFBC">
      <w:pPr>
        <w:spacing w:line="500" w:lineRule="exact"/>
        <w:jc w:val="center"/>
        <w:rPr>
          <w:rFonts w:hint="eastAsia" w:ascii="仿宋_GB2312" w:hAnsi="仿宋_GB2312" w:eastAsia="仿宋_GB2312" w:cs="仿宋_GB2312"/>
          <w:color w:val="auto"/>
          <w:sz w:val="32"/>
          <w:szCs w:val="32"/>
          <w:highlight w:val="none"/>
        </w:rPr>
      </w:pPr>
    </w:p>
    <w:p w14:paraId="60CD5340">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本授权委托书声明：根据</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（牵头人名称）与</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（联合体其他成员名称）签订的《联合体竞标协议书》的内容，</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（牵头人名称）的法定代表人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（姓名）现授权</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（姓名）为联合委托代理人，并代表我方全权办理针对上述项目的所有采购程序和环节的具体事务和签署相关文件。</w:t>
      </w:r>
    </w:p>
    <w:p w14:paraId="61F19C6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1D4FFE1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4A6703F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32300268">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附：法定代表人身份证明书及委托代理人有效身份证正反面复印件</w:t>
      </w:r>
    </w:p>
    <w:p w14:paraId="75EE02A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牵头人法定代表人（签字或者盖章或者电子签名）：</w:t>
      </w:r>
    </w:p>
    <w:p w14:paraId="664DE8A6">
      <w:pPr>
        <w:spacing w:line="360" w:lineRule="auto"/>
        <w:ind w:firstLine="3120" w:firstLineChars="1300"/>
        <w:contextualSpacing/>
        <w:rPr>
          <w:rFonts w:hint="eastAsia" w:ascii="宋体" w:hAnsi="宋体" w:cs="仿宋_GB2312"/>
          <w:color w:val="auto"/>
          <w:sz w:val="24"/>
          <w:highlight w:val="none"/>
        </w:rPr>
      </w:pPr>
      <w:r>
        <w:rPr>
          <w:rFonts w:hint="eastAsia" w:ascii="宋体" w:hAnsi="宋体" w:cs="仿宋_GB2312"/>
          <w:color w:val="auto"/>
          <w:sz w:val="24"/>
          <w:highlight w:val="none"/>
        </w:rPr>
        <w:t>牵头人（电子签章）：</w:t>
      </w:r>
    </w:p>
    <w:p w14:paraId="0C4A83B7">
      <w:pPr>
        <w:spacing w:line="360" w:lineRule="auto"/>
        <w:ind w:firstLine="3840" w:firstLineChars="16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4D57F710">
      <w:pPr>
        <w:spacing w:line="360" w:lineRule="auto"/>
        <w:contextualSpacing/>
        <w:rPr>
          <w:rFonts w:hint="eastAsia" w:ascii="宋体" w:hAnsi="宋体" w:cs="仿宋_GB2312"/>
          <w:color w:val="auto"/>
          <w:sz w:val="24"/>
          <w:highlight w:val="none"/>
        </w:rPr>
      </w:pPr>
    </w:p>
    <w:p w14:paraId="4DD5EFC3">
      <w:pPr>
        <w:spacing w:line="360" w:lineRule="auto"/>
        <w:ind w:firstLine="3120" w:firstLineChars="1300"/>
        <w:contextualSpacing/>
        <w:rPr>
          <w:rFonts w:hint="eastAsia" w:ascii="宋体" w:hAnsi="宋体" w:cs="仿宋_GB2312"/>
          <w:color w:val="auto"/>
          <w:sz w:val="24"/>
          <w:highlight w:val="none"/>
        </w:rPr>
      </w:pPr>
      <w:r>
        <w:rPr>
          <w:rFonts w:hint="eastAsia" w:ascii="宋体" w:hAnsi="宋体" w:cs="仿宋_GB2312"/>
          <w:color w:val="auto"/>
          <w:sz w:val="24"/>
          <w:highlight w:val="none"/>
        </w:rPr>
        <w:t>被授权人（签字或盖章）：</w:t>
      </w:r>
    </w:p>
    <w:p w14:paraId="58064DB0">
      <w:pPr>
        <w:spacing w:line="360" w:lineRule="auto"/>
        <w:ind w:firstLine="3840" w:firstLineChars="16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59A5A0F5">
      <w:pPr>
        <w:spacing w:line="360" w:lineRule="auto"/>
        <w:contextualSpacing/>
        <w:rPr>
          <w:rFonts w:hint="eastAsia" w:ascii="宋体" w:hAnsi="宋体" w:cs="仿宋_GB2312"/>
          <w:color w:val="auto"/>
          <w:sz w:val="24"/>
          <w:highlight w:val="none"/>
        </w:rPr>
      </w:pPr>
    </w:p>
    <w:p w14:paraId="01D25557">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3D19A2B6">
      <w:pPr>
        <w:spacing w:line="360" w:lineRule="auto"/>
        <w:ind w:firstLine="480" w:firstLineChars="200"/>
        <w:jc w:val="left"/>
        <w:rPr>
          <w:rFonts w:hint="eastAsia"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bookmarkEnd w:id="88"/>
    <w:p w14:paraId="0527C805">
      <w:pPr>
        <w:spacing w:line="360" w:lineRule="auto"/>
        <w:ind w:firstLine="420" w:firstLineChars="200"/>
        <w:jc w:val="left"/>
        <w:rPr>
          <w:rFonts w:hint="eastAsia" w:ascii="仿宋_GB2312" w:hAnsi="仿宋_GB2312" w:eastAsia="仿宋_GB2312" w:cs="仿宋_GB2312"/>
          <w:color w:val="auto"/>
          <w:szCs w:val="21"/>
          <w:highlight w:val="none"/>
        </w:rPr>
      </w:pPr>
    </w:p>
    <w:p w14:paraId="7283F594">
      <w:pPr>
        <w:spacing w:line="360" w:lineRule="auto"/>
        <w:jc w:val="left"/>
        <w:rPr>
          <w:rFonts w:hint="eastAsia" w:ascii="宋体" w:hAnsi="宋体" w:cs="仿宋_GB2312"/>
          <w:color w:val="auto"/>
          <w:spacing w:val="-11"/>
          <w:sz w:val="24"/>
          <w:highlight w:val="none"/>
        </w:rPr>
      </w:pPr>
    </w:p>
    <w:bookmarkEnd w:id="89"/>
    <w:p w14:paraId="32AD0523">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仿宋_GB2312" w:hAnsi="仿宋_GB2312" w:eastAsia="仿宋_GB2312" w:cs="仿宋_GB2312"/>
          <w:color w:val="auto"/>
          <w:sz w:val="32"/>
          <w:szCs w:val="32"/>
          <w:highlight w:val="none"/>
        </w:rPr>
        <w:br w:type="page"/>
      </w:r>
      <w:r>
        <w:rPr>
          <w:rFonts w:hint="eastAsia" w:ascii="方正小标宋简体" w:hAnsi="方正小标宋简体" w:eastAsia="方正小标宋简体" w:cs="方正小标宋简体"/>
          <w:bCs/>
          <w:color w:val="auto"/>
          <w:sz w:val="44"/>
          <w:szCs w:val="44"/>
          <w:highlight w:val="none"/>
        </w:rPr>
        <w:t>商务要求偏离表格式</w:t>
      </w:r>
    </w:p>
    <w:p w14:paraId="69D068C2">
      <w:pPr>
        <w:spacing w:line="500" w:lineRule="exact"/>
        <w:jc w:val="center"/>
        <w:rPr>
          <w:rFonts w:hint="eastAsia" w:ascii="宋体" w:hAnsi="宋体"/>
          <w:b/>
          <w:i/>
          <w:color w:val="auto"/>
          <w:sz w:val="32"/>
          <w:szCs w:val="32"/>
          <w:highlight w:val="none"/>
        </w:rPr>
      </w:pPr>
      <w:r>
        <w:rPr>
          <w:rFonts w:hint="eastAsia" w:ascii="方正小标宋简体" w:hAnsi="方正小标宋简体" w:eastAsia="方正小标宋简体" w:cs="方正小标宋简体"/>
          <w:bCs/>
          <w:i/>
          <w:color w:val="auto"/>
          <w:sz w:val="32"/>
          <w:szCs w:val="32"/>
          <w:highlight w:val="none"/>
        </w:rPr>
        <w:t>（注：按采购需求具体条款修改）</w:t>
      </w:r>
    </w:p>
    <w:p w14:paraId="3F7128CB">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5D0BC824">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p w14:paraId="622DD56C">
      <w:pPr>
        <w:pStyle w:val="13"/>
        <w:spacing w:line="360" w:lineRule="auto"/>
        <w:contextualSpacing/>
        <w:rPr>
          <w:rFonts w:hint="eastAsia" w:hAnsi="宋体" w:cs="仿宋_GB2312"/>
          <w:color w:val="auto"/>
          <w:sz w:val="24"/>
          <w:szCs w:val="24"/>
          <w:highlight w:val="none"/>
        </w:rPr>
      </w:pPr>
      <w:r>
        <w:rPr>
          <w:rFonts w:hint="eastAsia" w:hAnsi="宋体" w:cs="仿宋_GB2312"/>
          <w:color w:val="auto"/>
          <w:sz w:val="24"/>
          <w:szCs w:val="24"/>
          <w:highlight w:val="none"/>
        </w:rPr>
        <w:t>所竞分标：</w:t>
      </w:r>
      <w:r>
        <w:rPr>
          <w:rFonts w:hint="eastAsia" w:hAnsi="宋体" w:cs="仿宋_GB2312"/>
          <w:color w:val="auto"/>
          <w:sz w:val="24"/>
          <w:szCs w:val="24"/>
          <w:highlight w:val="none"/>
          <w:u w:val="single"/>
        </w:rPr>
        <w:t xml:space="preserve">              </w:t>
      </w:r>
    </w:p>
    <w:p w14:paraId="567DCA50">
      <w:pPr>
        <w:spacing w:line="360" w:lineRule="auto"/>
        <w:contextualSpacing/>
        <w:jc w:val="left"/>
        <w:rPr>
          <w:rFonts w:hint="eastAsia" w:ascii="宋体" w:hAnsi="宋体" w:cs="仿宋_GB2312"/>
          <w:color w:val="auto"/>
          <w:sz w:val="24"/>
          <w:highlight w:val="none"/>
          <w:u w:val="single"/>
        </w:rPr>
      </w:pPr>
    </w:p>
    <w:tbl>
      <w:tblPr>
        <w:tblStyle w:val="20"/>
        <w:tblpPr w:leftFromText="180" w:rightFromText="180" w:vertAnchor="text" w:horzAnchor="margin"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29640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1BF051D7">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7CBB2A8">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1F9BF8B5">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55A89A01">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偏离说明</w:t>
            </w:r>
          </w:p>
        </w:tc>
      </w:tr>
      <w:tr w14:paraId="1441F7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0FFBE98E">
            <w:pPr>
              <w:jc w:val="center"/>
              <w:rPr>
                <w:rFonts w:ascii="宋体" w:hAnsi="宋体"/>
                <w:color w:val="auto"/>
                <w:sz w:val="24"/>
                <w:highlight w:val="none"/>
              </w:rPr>
            </w:pPr>
            <w:r>
              <w:rPr>
                <w:rFonts w:hint="eastAsia" w:ascii="宋体" w:hAnsi="宋体"/>
                <w:color w:val="auto"/>
                <w:sz w:val="24"/>
                <w:highlight w:val="none"/>
              </w:rPr>
              <w:t>合同签订时间</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B2C7861">
            <w:pPr>
              <w:spacing w:line="360"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3DE42881">
            <w:pPr>
              <w:spacing w:line="360" w:lineRule="auto"/>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3FF7830A">
            <w:pPr>
              <w:spacing w:line="360" w:lineRule="auto"/>
              <w:contextualSpacing/>
              <w:jc w:val="center"/>
              <w:rPr>
                <w:rFonts w:hint="eastAsia" w:ascii="宋体" w:hAnsi="宋体" w:cs="仿宋_GB2312"/>
                <w:color w:val="auto"/>
                <w:sz w:val="24"/>
                <w:highlight w:val="none"/>
              </w:rPr>
            </w:pPr>
          </w:p>
        </w:tc>
      </w:tr>
      <w:tr w14:paraId="7B6FD0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2F0AE9DE">
            <w:pPr>
              <w:jc w:val="center"/>
              <w:rPr>
                <w:rFonts w:ascii="宋体" w:hAnsi="宋体"/>
                <w:color w:val="auto"/>
                <w:sz w:val="24"/>
                <w:highlight w:val="none"/>
              </w:rPr>
            </w:pPr>
            <w:r>
              <w:rPr>
                <w:rFonts w:hint="eastAsia" w:ascii="宋体" w:hAnsi="宋体"/>
                <w:color w:val="auto"/>
                <w:sz w:val="24"/>
                <w:highlight w:val="none"/>
              </w:rPr>
              <w:t>合同履约期限</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6EC29C6A">
            <w:pPr>
              <w:spacing w:line="360"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52D0F536">
            <w:pPr>
              <w:spacing w:line="360" w:lineRule="auto"/>
              <w:ind w:left="43"/>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45E1C8F6">
            <w:pPr>
              <w:spacing w:line="360" w:lineRule="auto"/>
              <w:ind w:left="43"/>
              <w:contextualSpacing/>
              <w:jc w:val="center"/>
              <w:rPr>
                <w:rFonts w:hint="eastAsia" w:ascii="宋体" w:hAnsi="宋体" w:cs="仿宋_GB2312"/>
                <w:color w:val="auto"/>
                <w:sz w:val="24"/>
                <w:highlight w:val="none"/>
              </w:rPr>
            </w:pPr>
          </w:p>
        </w:tc>
      </w:tr>
      <w:tr w14:paraId="6F7AF5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692C3AA7">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CE3CD53">
            <w:pPr>
              <w:spacing w:line="360"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705C1C5C">
            <w:pPr>
              <w:spacing w:line="360" w:lineRule="auto"/>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14A99DF5">
            <w:pPr>
              <w:spacing w:line="360" w:lineRule="auto"/>
              <w:contextualSpacing/>
              <w:jc w:val="center"/>
              <w:rPr>
                <w:rFonts w:hint="eastAsia" w:ascii="宋体" w:hAnsi="宋体" w:cs="仿宋_GB2312"/>
                <w:color w:val="auto"/>
                <w:sz w:val="24"/>
                <w:highlight w:val="none"/>
              </w:rPr>
            </w:pPr>
          </w:p>
        </w:tc>
      </w:tr>
    </w:tbl>
    <w:p w14:paraId="03F9D94F">
      <w:pPr>
        <w:spacing w:line="360" w:lineRule="auto"/>
        <w:contextualSpacing/>
        <w:jc w:val="left"/>
        <w:rPr>
          <w:rFonts w:hint="eastAsia" w:ascii="宋体" w:hAnsi="宋体" w:cs="仿宋_GB2312"/>
          <w:color w:val="auto"/>
          <w:sz w:val="24"/>
          <w:highlight w:val="none"/>
          <w:u w:val="single"/>
        </w:rPr>
      </w:pPr>
    </w:p>
    <w:p w14:paraId="15A75823">
      <w:pPr>
        <w:spacing w:line="360" w:lineRule="auto"/>
        <w:contextualSpacing/>
        <w:jc w:val="left"/>
        <w:rPr>
          <w:rFonts w:hint="eastAsia" w:ascii="宋体" w:hAnsi="宋体" w:cs="仿宋_GB2312"/>
          <w:color w:val="auto"/>
          <w:sz w:val="24"/>
          <w:highlight w:val="none"/>
          <w:u w:val="single"/>
        </w:rPr>
      </w:pPr>
    </w:p>
    <w:p w14:paraId="0E6DCFFC">
      <w:pPr>
        <w:spacing w:line="360" w:lineRule="auto"/>
        <w:contextualSpacing/>
        <w:jc w:val="left"/>
        <w:rPr>
          <w:rFonts w:hint="eastAsia" w:ascii="宋体" w:hAnsi="宋体" w:cs="仿宋_GB2312"/>
          <w:color w:val="auto"/>
          <w:sz w:val="24"/>
          <w:highlight w:val="none"/>
          <w:u w:val="single"/>
        </w:rPr>
      </w:pPr>
    </w:p>
    <w:p w14:paraId="65405E9F">
      <w:pPr>
        <w:spacing w:line="360" w:lineRule="auto"/>
        <w:contextualSpacing/>
        <w:jc w:val="left"/>
        <w:rPr>
          <w:rFonts w:hint="eastAsia" w:ascii="宋体" w:hAnsi="宋体" w:cs="仿宋_GB2312"/>
          <w:color w:val="auto"/>
          <w:sz w:val="24"/>
          <w:highlight w:val="none"/>
          <w:u w:val="single"/>
        </w:rPr>
      </w:pPr>
    </w:p>
    <w:p w14:paraId="74050141">
      <w:pPr>
        <w:spacing w:line="360" w:lineRule="auto"/>
        <w:contextualSpacing/>
        <w:jc w:val="left"/>
        <w:rPr>
          <w:rFonts w:hint="eastAsia" w:ascii="宋体" w:hAnsi="宋体" w:cs="仿宋_GB2312"/>
          <w:color w:val="auto"/>
          <w:sz w:val="24"/>
          <w:highlight w:val="none"/>
          <w:u w:val="single"/>
        </w:rPr>
      </w:pPr>
    </w:p>
    <w:p w14:paraId="24178257">
      <w:pPr>
        <w:spacing w:line="360" w:lineRule="auto"/>
        <w:contextualSpacing/>
        <w:jc w:val="left"/>
        <w:rPr>
          <w:rFonts w:hint="eastAsia" w:ascii="宋体" w:hAnsi="宋体" w:cs="仿宋_GB2312"/>
          <w:color w:val="auto"/>
          <w:sz w:val="24"/>
          <w:highlight w:val="none"/>
          <w:u w:val="single"/>
        </w:rPr>
      </w:pPr>
    </w:p>
    <w:p w14:paraId="56E1AAC8">
      <w:pPr>
        <w:spacing w:line="360" w:lineRule="auto"/>
        <w:contextualSpacing/>
        <w:jc w:val="left"/>
        <w:rPr>
          <w:rFonts w:hint="eastAsia" w:ascii="宋体" w:hAnsi="宋体" w:cs="仿宋_GB2312"/>
          <w:color w:val="auto"/>
          <w:sz w:val="24"/>
          <w:highlight w:val="none"/>
          <w:u w:val="single"/>
        </w:rPr>
      </w:pPr>
    </w:p>
    <w:p w14:paraId="5AF17CA0">
      <w:pPr>
        <w:pStyle w:val="8"/>
        <w:spacing w:after="0" w:line="360" w:lineRule="auto"/>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注：</w:t>
      </w:r>
    </w:p>
    <w:p w14:paraId="25A9D171">
      <w:pPr>
        <w:pStyle w:val="8"/>
        <w:spacing w:after="0" w:line="360" w:lineRule="auto"/>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1.说明：应对照磋商文件“第三章 采购需求”中的商务要求逐条作出明确响应，并作出偏离说明。</w:t>
      </w:r>
    </w:p>
    <w:p w14:paraId="58C2468E">
      <w:pPr>
        <w:spacing w:line="360" w:lineRule="auto"/>
        <w:contextualSpacing/>
        <w:jc w:val="left"/>
        <w:rPr>
          <w:rFonts w:hint="eastAsia" w:ascii="宋体" w:hAnsi="宋体" w:cs="仿宋_GB2312"/>
          <w:color w:val="auto"/>
          <w:sz w:val="24"/>
          <w:highlight w:val="none"/>
          <w:u w:val="single"/>
        </w:rPr>
      </w:pPr>
      <w:r>
        <w:rPr>
          <w:rFonts w:hint="eastAsia" w:ascii="宋体" w:hAnsi="宋体"/>
          <w:color w:val="auto"/>
          <w:kern w:val="0"/>
          <w:sz w:val="24"/>
          <w:highlight w:val="none"/>
        </w:rPr>
        <w:t>2.供应商应根据自身的承诺，对照磋商文件要求在“偏离说明”中注明“正偏离”、“负偏离”或者“无偏离”。既不属于“正偏离”也不属于“负偏离”即为“无偏离”。</w:t>
      </w:r>
    </w:p>
    <w:p w14:paraId="7302A881">
      <w:pPr>
        <w:spacing w:line="360" w:lineRule="auto"/>
        <w:ind w:right="-817" w:rightChars="-389"/>
        <w:contextualSpacing/>
        <w:rPr>
          <w:rFonts w:hint="eastAsia" w:ascii="宋体" w:hAnsi="宋体" w:cs="仿宋_GB2312"/>
          <w:color w:val="auto"/>
          <w:sz w:val="24"/>
          <w:highlight w:val="none"/>
        </w:rPr>
      </w:pPr>
    </w:p>
    <w:p w14:paraId="61A3F976">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 xml:space="preserve"> 法定代表人或者委托代理人（签字或盖章）：</w:t>
      </w:r>
    </w:p>
    <w:p w14:paraId="359D5BB7">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19AF3043">
      <w:pPr>
        <w:spacing w:line="360" w:lineRule="auto"/>
        <w:ind w:right="-817" w:rightChars="-389" w:firstLine="6000" w:firstLineChars="2500"/>
        <w:contextualSpacing/>
        <w:rPr>
          <w:rFonts w:hint="eastAsia"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日期：   年   月   日</w:t>
      </w:r>
    </w:p>
    <w:p w14:paraId="7A729239">
      <w:pPr>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lang w:eastAsia="zh-CN"/>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lang w:eastAsia="zh-CN"/>
        </w:rPr>
        <w:t>技术要求偏离表</w:t>
      </w:r>
    </w:p>
    <w:p w14:paraId="2EFB52A3">
      <w:pPr>
        <w:spacing w:line="520" w:lineRule="exact"/>
        <w:rPr>
          <w:rFonts w:hint="eastAsia" w:ascii="仿宋_GB2312" w:hAnsi="仿宋_GB2312" w:eastAsia="仿宋_GB2312" w:cs="仿宋_GB2312"/>
          <w:color w:val="auto"/>
          <w:sz w:val="32"/>
          <w:szCs w:val="32"/>
          <w:highlight w:val="none"/>
        </w:rPr>
      </w:pPr>
    </w:p>
    <w:p w14:paraId="097FE3F1">
      <w:pPr>
        <w:spacing w:line="360" w:lineRule="auto"/>
        <w:contextualSpacing/>
        <w:rPr>
          <w:rFonts w:hint="eastAsia" w:ascii="宋体" w:hAnsi="宋体" w:cs="仿宋_GB2312"/>
          <w:color w:val="auto"/>
          <w:sz w:val="24"/>
          <w:highlight w:val="none"/>
          <w:u w:val="single"/>
        </w:rPr>
      </w:pPr>
      <w:bookmarkStart w:id="92" w:name="OLE_LINK10"/>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15180B41">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bookmarkEnd w:id="92"/>
    <w:p w14:paraId="65851F06">
      <w:pPr>
        <w:pStyle w:val="13"/>
        <w:spacing w:line="360" w:lineRule="auto"/>
        <w:contextualSpacing/>
        <w:rPr>
          <w:rFonts w:hint="eastAsia" w:hAnsi="宋体" w:cs="仿宋_GB2312"/>
          <w:color w:val="auto"/>
          <w:sz w:val="24"/>
          <w:szCs w:val="24"/>
          <w:highlight w:val="none"/>
        </w:rPr>
      </w:pPr>
      <w:r>
        <w:rPr>
          <w:rFonts w:hint="eastAsia" w:hAnsi="宋体" w:cs="仿宋_GB2312"/>
          <w:color w:val="auto"/>
          <w:sz w:val="24"/>
          <w:szCs w:val="24"/>
          <w:highlight w:val="none"/>
        </w:rPr>
        <w:t>所竞分标：</w:t>
      </w:r>
      <w:r>
        <w:rPr>
          <w:rFonts w:hint="eastAsia" w:hAnsi="宋体" w:cs="仿宋_GB2312"/>
          <w:color w:val="auto"/>
          <w:sz w:val="24"/>
          <w:szCs w:val="24"/>
          <w:highlight w:val="none"/>
          <w:u w:val="singl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7"/>
        <w:gridCol w:w="858"/>
        <w:gridCol w:w="2847"/>
        <w:gridCol w:w="2562"/>
        <w:gridCol w:w="1398"/>
      </w:tblGrid>
      <w:tr w14:paraId="2277A4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7" w:type="dxa"/>
            <w:noWrap w:val="0"/>
            <w:vAlign w:val="center"/>
          </w:tcPr>
          <w:p w14:paraId="6F5EC218">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93" w:name="_Toc173211900"/>
            <w:bookmarkStart w:id="94" w:name="_Toc301781611"/>
            <w:bookmarkStart w:id="95" w:name="_Toc297193185"/>
            <w:bookmarkStart w:id="96" w:name="_Toc254970729"/>
            <w:bookmarkStart w:id="97" w:name="_Toc295404981"/>
            <w:bookmarkStart w:id="98" w:name="_Toc173066401"/>
            <w:bookmarkStart w:id="99" w:name="_Toc383699906"/>
            <w:bookmarkStart w:id="100" w:name="_Toc254970588"/>
            <w:bookmarkStart w:id="101" w:name="_Toc373333689"/>
            <w:r>
              <w:rPr>
                <w:rFonts w:hint="eastAsia" w:ascii="宋体" w:hAnsi="宋体" w:eastAsia="宋体" w:cs="仿宋_GB2312"/>
                <w:color w:val="auto"/>
                <w:kern w:val="2"/>
                <w:sz w:val="24"/>
                <w:szCs w:val="24"/>
                <w:highlight w:val="none"/>
              </w:rPr>
              <w:t>序号</w:t>
            </w:r>
            <w:bookmarkEnd w:id="93"/>
            <w:bookmarkEnd w:id="94"/>
            <w:bookmarkEnd w:id="95"/>
            <w:bookmarkEnd w:id="96"/>
            <w:bookmarkEnd w:id="97"/>
            <w:bookmarkEnd w:id="98"/>
            <w:bookmarkEnd w:id="99"/>
            <w:bookmarkEnd w:id="100"/>
            <w:bookmarkEnd w:id="101"/>
          </w:p>
        </w:tc>
        <w:tc>
          <w:tcPr>
            <w:tcW w:w="858" w:type="dxa"/>
            <w:tcBorders>
              <w:right w:val="single" w:color="auto" w:sz="4" w:space="0"/>
            </w:tcBorders>
            <w:noWrap w:val="0"/>
            <w:vAlign w:val="center"/>
          </w:tcPr>
          <w:p w14:paraId="2E6B1C05">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名称</w:t>
            </w:r>
          </w:p>
        </w:tc>
        <w:tc>
          <w:tcPr>
            <w:tcW w:w="2847" w:type="dxa"/>
            <w:tcBorders>
              <w:left w:val="single" w:color="auto" w:sz="4" w:space="0"/>
            </w:tcBorders>
            <w:noWrap w:val="0"/>
            <w:vAlign w:val="center"/>
          </w:tcPr>
          <w:p w14:paraId="131735E1">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磋商文件服务要求</w:t>
            </w:r>
          </w:p>
        </w:tc>
        <w:tc>
          <w:tcPr>
            <w:tcW w:w="2562" w:type="dxa"/>
            <w:noWrap w:val="0"/>
            <w:vAlign w:val="center"/>
          </w:tcPr>
          <w:p w14:paraId="68D10C8B">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02" w:name="_Toc254970731"/>
            <w:bookmarkStart w:id="103" w:name="_Toc373333691"/>
            <w:bookmarkStart w:id="104" w:name="_Toc173211902"/>
            <w:bookmarkStart w:id="105" w:name="_Toc383699908"/>
            <w:bookmarkStart w:id="106" w:name="_Toc295404983"/>
            <w:bookmarkStart w:id="107" w:name="_Toc173066403"/>
            <w:bookmarkStart w:id="108" w:name="_Toc254970590"/>
            <w:bookmarkStart w:id="109" w:name="_Toc301781613"/>
            <w:bookmarkStart w:id="110" w:name="_Toc297193187"/>
            <w:r>
              <w:rPr>
                <w:rFonts w:hint="eastAsia" w:ascii="宋体" w:hAnsi="宋体" w:eastAsia="宋体" w:cs="仿宋_GB2312"/>
                <w:color w:val="auto"/>
                <w:kern w:val="2"/>
                <w:sz w:val="24"/>
                <w:szCs w:val="24"/>
                <w:highlight w:val="none"/>
              </w:rPr>
              <w:t>竞标响应</w:t>
            </w:r>
            <w:bookmarkEnd w:id="102"/>
            <w:bookmarkEnd w:id="103"/>
            <w:bookmarkEnd w:id="104"/>
            <w:bookmarkEnd w:id="105"/>
            <w:bookmarkEnd w:id="106"/>
            <w:bookmarkEnd w:id="107"/>
            <w:bookmarkEnd w:id="108"/>
            <w:bookmarkEnd w:id="109"/>
            <w:bookmarkEnd w:id="110"/>
          </w:p>
        </w:tc>
        <w:tc>
          <w:tcPr>
            <w:tcW w:w="1398" w:type="dxa"/>
            <w:noWrap w:val="0"/>
            <w:vAlign w:val="center"/>
          </w:tcPr>
          <w:p w14:paraId="59CCAE4B">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11" w:name="_Toc373333692"/>
            <w:bookmarkStart w:id="112" w:name="_Toc297193188"/>
            <w:bookmarkStart w:id="113" w:name="_Toc383699909"/>
            <w:bookmarkStart w:id="114" w:name="_Toc173066404"/>
            <w:bookmarkStart w:id="115" w:name="_Toc295404984"/>
            <w:bookmarkStart w:id="116" w:name="_Toc301781614"/>
            <w:bookmarkStart w:id="117" w:name="_Toc254970591"/>
            <w:bookmarkStart w:id="118" w:name="_Toc173211903"/>
            <w:bookmarkStart w:id="119" w:name="_Toc254970732"/>
            <w:r>
              <w:rPr>
                <w:rFonts w:hint="eastAsia" w:ascii="宋体" w:hAnsi="宋体" w:eastAsia="宋体" w:cs="仿宋_GB2312"/>
                <w:color w:val="auto"/>
                <w:kern w:val="2"/>
                <w:sz w:val="24"/>
                <w:szCs w:val="24"/>
                <w:highlight w:val="none"/>
              </w:rPr>
              <w:t>偏离</w:t>
            </w:r>
            <w:bookmarkEnd w:id="111"/>
            <w:bookmarkEnd w:id="112"/>
            <w:bookmarkEnd w:id="113"/>
            <w:bookmarkEnd w:id="114"/>
            <w:bookmarkEnd w:id="115"/>
            <w:bookmarkEnd w:id="116"/>
            <w:bookmarkEnd w:id="117"/>
            <w:bookmarkEnd w:id="118"/>
            <w:bookmarkEnd w:id="119"/>
            <w:bookmarkStart w:id="120" w:name="_Toc295404985"/>
            <w:bookmarkStart w:id="121" w:name="_Toc373333693"/>
            <w:bookmarkStart w:id="122" w:name="_Toc173211904"/>
            <w:bookmarkStart w:id="123" w:name="_Toc383699910"/>
            <w:bookmarkStart w:id="124" w:name="_Toc297193189"/>
            <w:bookmarkStart w:id="125" w:name="_Toc254970592"/>
            <w:bookmarkStart w:id="126" w:name="_Toc254970733"/>
            <w:bookmarkStart w:id="127" w:name="_Toc173066405"/>
            <w:bookmarkStart w:id="128" w:name="_Toc301781615"/>
            <w:r>
              <w:rPr>
                <w:rFonts w:hint="eastAsia" w:ascii="宋体" w:hAnsi="宋体" w:eastAsia="宋体" w:cs="仿宋_GB2312"/>
                <w:color w:val="auto"/>
                <w:kern w:val="2"/>
                <w:sz w:val="24"/>
                <w:szCs w:val="24"/>
                <w:highlight w:val="none"/>
              </w:rPr>
              <w:t>说明</w:t>
            </w:r>
            <w:bookmarkEnd w:id="120"/>
            <w:bookmarkEnd w:id="121"/>
            <w:bookmarkEnd w:id="122"/>
            <w:bookmarkEnd w:id="123"/>
            <w:bookmarkEnd w:id="124"/>
            <w:bookmarkEnd w:id="125"/>
            <w:bookmarkEnd w:id="126"/>
            <w:bookmarkEnd w:id="127"/>
            <w:bookmarkEnd w:id="128"/>
          </w:p>
        </w:tc>
      </w:tr>
      <w:tr w14:paraId="0AB39B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7" w:type="dxa"/>
            <w:noWrap w:val="0"/>
            <w:vAlign w:val="center"/>
          </w:tcPr>
          <w:p w14:paraId="7B7D2ECA">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29" w:name="_Toc383699911"/>
            <w:bookmarkStart w:id="130" w:name="_Toc173211905"/>
            <w:bookmarkStart w:id="131" w:name="_Toc254970593"/>
            <w:bookmarkStart w:id="132" w:name="_Toc373333694"/>
            <w:bookmarkStart w:id="133" w:name="_Toc295404986"/>
            <w:bookmarkStart w:id="134" w:name="_Toc254970734"/>
            <w:bookmarkStart w:id="135" w:name="_Toc301781616"/>
            <w:bookmarkStart w:id="136" w:name="_Toc173066406"/>
            <w:bookmarkStart w:id="137" w:name="_Toc297193190"/>
            <w:r>
              <w:rPr>
                <w:rFonts w:hint="eastAsia" w:ascii="宋体" w:hAnsi="宋体" w:eastAsia="宋体" w:cs="仿宋_GB2312"/>
                <w:color w:val="auto"/>
                <w:kern w:val="2"/>
                <w:sz w:val="24"/>
                <w:szCs w:val="24"/>
                <w:highlight w:val="none"/>
              </w:rPr>
              <w:t>1</w:t>
            </w:r>
            <w:bookmarkEnd w:id="129"/>
            <w:bookmarkEnd w:id="130"/>
            <w:bookmarkEnd w:id="131"/>
            <w:bookmarkEnd w:id="132"/>
            <w:bookmarkEnd w:id="133"/>
            <w:bookmarkEnd w:id="134"/>
            <w:bookmarkEnd w:id="135"/>
            <w:bookmarkEnd w:id="136"/>
            <w:bookmarkEnd w:id="137"/>
          </w:p>
        </w:tc>
        <w:tc>
          <w:tcPr>
            <w:tcW w:w="858" w:type="dxa"/>
            <w:tcBorders>
              <w:right w:val="single" w:color="auto" w:sz="4" w:space="0"/>
            </w:tcBorders>
            <w:noWrap w:val="0"/>
            <w:vAlign w:val="center"/>
          </w:tcPr>
          <w:p w14:paraId="2239FBE7">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847" w:type="dxa"/>
            <w:tcBorders>
              <w:left w:val="single" w:color="auto" w:sz="4" w:space="0"/>
            </w:tcBorders>
            <w:noWrap w:val="0"/>
            <w:vAlign w:val="center"/>
          </w:tcPr>
          <w:p w14:paraId="52677B26">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562" w:type="dxa"/>
            <w:noWrap w:val="0"/>
            <w:vAlign w:val="center"/>
          </w:tcPr>
          <w:p w14:paraId="4F86400A">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398" w:type="dxa"/>
            <w:noWrap w:val="0"/>
            <w:vAlign w:val="center"/>
          </w:tcPr>
          <w:p w14:paraId="054D6C69">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257D05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7" w:type="dxa"/>
            <w:noWrap w:val="0"/>
            <w:vAlign w:val="center"/>
          </w:tcPr>
          <w:p w14:paraId="0DCE3E87">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38" w:name="_Toc173066407"/>
            <w:bookmarkStart w:id="139" w:name="_Toc383699912"/>
            <w:bookmarkStart w:id="140" w:name="_Toc254970594"/>
            <w:bookmarkStart w:id="141" w:name="_Toc173211906"/>
            <w:bookmarkStart w:id="142" w:name="_Toc295404987"/>
            <w:bookmarkStart w:id="143" w:name="_Toc254970735"/>
            <w:bookmarkStart w:id="144" w:name="_Toc373333695"/>
            <w:bookmarkStart w:id="145" w:name="_Toc301781617"/>
            <w:bookmarkStart w:id="146" w:name="_Toc297193191"/>
            <w:r>
              <w:rPr>
                <w:rFonts w:hint="eastAsia" w:ascii="宋体" w:hAnsi="宋体" w:eastAsia="宋体" w:cs="仿宋_GB2312"/>
                <w:color w:val="auto"/>
                <w:kern w:val="2"/>
                <w:sz w:val="24"/>
                <w:szCs w:val="24"/>
                <w:highlight w:val="none"/>
              </w:rPr>
              <w:t>2</w:t>
            </w:r>
            <w:bookmarkEnd w:id="138"/>
            <w:bookmarkEnd w:id="139"/>
            <w:bookmarkEnd w:id="140"/>
            <w:bookmarkEnd w:id="141"/>
            <w:bookmarkEnd w:id="142"/>
            <w:bookmarkEnd w:id="143"/>
            <w:bookmarkEnd w:id="144"/>
            <w:bookmarkEnd w:id="145"/>
            <w:bookmarkEnd w:id="146"/>
          </w:p>
        </w:tc>
        <w:tc>
          <w:tcPr>
            <w:tcW w:w="858" w:type="dxa"/>
            <w:tcBorders>
              <w:right w:val="single" w:color="auto" w:sz="4" w:space="0"/>
            </w:tcBorders>
            <w:noWrap w:val="0"/>
            <w:vAlign w:val="center"/>
          </w:tcPr>
          <w:p w14:paraId="6D31EB9A">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847" w:type="dxa"/>
            <w:tcBorders>
              <w:left w:val="single" w:color="auto" w:sz="4" w:space="0"/>
            </w:tcBorders>
            <w:noWrap w:val="0"/>
            <w:vAlign w:val="center"/>
          </w:tcPr>
          <w:p w14:paraId="5711B9C4">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562" w:type="dxa"/>
            <w:noWrap w:val="0"/>
            <w:vAlign w:val="center"/>
          </w:tcPr>
          <w:p w14:paraId="37BF9310">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398" w:type="dxa"/>
            <w:noWrap w:val="0"/>
            <w:vAlign w:val="center"/>
          </w:tcPr>
          <w:p w14:paraId="0F3B9AEE">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36466F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7" w:type="dxa"/>
            <w:noWrap w:val="0"/>
            <w:vAlign w:val="center"/>
          </w:tcPr>
          <w:p w14:paraId="6C9BAC58">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47" w:name="_Toc173066408"/>
            <w:bookmarkStart w:id="148" w:name="_Toc383699913"/>
            <w:bookmarkStart w:id="149" w:name="_Toc301781618"/>
            <w:bookmarkStart w:id="150" w:name="_Toc297193192"/>
            <w:bookmarkStart w:id="151" w:name="_Toc173211907"/>
            <w:bookmarkStart w:id="152" w:name="_Toc254970736"/>
            <w:bookmarkStart w:id="153" w:name="_Toc373333696"/>
            <w:bookmarkStart w:id="154" w:name="_Toc295404988"/>
            <w:bookmarkStart w:id="155" w:name="_Toc254970595"/>
            <w:r>
              <w:rPr>
                <w:rFonts w:hint="eastAsia" w:ascii="宋体" w:hAnsi="宋体" w:eastAsia="宋体" w:cs="仿宋_GB2312"/>
                <w:color w:val="auto"/>
                <w:kern w:val="2"/>
                <w:sz w:val="24"/>
                <w:szCs w:val="24"/>
                <w:highlight w:val="none"/>
              </w:rPr>
              <w:t>3</w:t>
            </w:r>
            <w:bookmarkEnd w:id="147"/>
            <w:bookmarkEnd w:id="148"/>
            <w:bookmarkEnd w:id="149"/>
            <w:bookmarkEnd w:id="150"/>
            <w:bookmarkEnd w:id="151"/>
            <w:bookmarkEnd w:id="152"/>
            <w:bookmarkEnd w:id="153"/>
            <w:bookmarkEnd w:id="154"/>
            <w:bookmarkEnd w:id="155"/>
          </w:p>
        </w:tc>
        <w:tc>
          <w:tcPr>
            <w:tcW w:w="858" w:type="dxa"/>
            <w:tcBorders>
              <w:right w:val="single" w:color="auto" w:sz="4" w:space="0"/>
            </w:tcBorders>
            <w:noWrap w:val="0"/>
            <w:vAlign w:val="center"/>
          </w:tcPr>
          <w:p w14:paraId="738E5478">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847" w:type="dxa"/>
            <w:tcBorders>
              <w:left w:val="single" w:color="auto" w:sz="4" w:space="0"/>
            </w:tcBorders>
            <w:noWrap w:val="0"/>
            <w:vAlign w:val="center"/>
          </w:tcPr>
          <w:p w14:paraId="41A4BC1C">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562" w:type="dxa"/>
            <w:noWrap w:val="0"/>
            <w:vAlign w:val="center"/>
          </w:tcPr>
          <w:p w14:paraId="255E51B6">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398" w:type="dxa"/>
            <w:noWrap w:val="0"/>
            <w:vAlign w:val="center"/>
          </w:tcPr>
          <w:p w14:paraId="55E1601D">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500915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7" w:type="dxa"/>
            <w:noWrap w:val="0"/>
            <w:vAlign w:val="center"/>
          </w:tcPr>
          <w:p w14:paraId="50CB9341">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56" w:name="_Toc297193193"/>
            <w:bookmarkStart w:id="157" w:name="_Toc373333697"/>
            <w:bookmarkStart w:id="158" w:name="_Toc295404989"/>
            <w:bookmarkStart w:id="159" w:name="_Toc254970737"/>
            <w:bookmarkStart w:id="160" w:name="_Toc254970596"/>
            <w:bookmarkStart w:id="161" w:name="_Toc173211908"/>
            <w:bookmarkStart w:id="162" w:name="_Toc173066409"/>
            <w:bookmarkStart w:id="163" w:name="_Toc383699914"/>
            <w:bookmarkStart w:id="164" w:name="_Toc301781619"/>
            <w:r>
              <w:rPr>
                <w:rFonts w:hint="eastAsia" w:ascii="宋体" w:hAnsi="宋体" w:eastAsia="宋体" w:cs="仿宋_GB2312"/>
                <w:color w:val="auto"/>
                <w:kern w:val="2"/>
                <w:sz w:val="24"/>
                <w:szCs w:val="24"/>
                <w:highlight w:val="none"/>
              </w:rPr>
              <w:t>4</w:t>
            </w:r>
            <w:bookmarkEnd w:id="156"/>
            <w:bookmarkEnd w:id="157"/>
            <w:bookmarkEnd w:id="158"/>
            <w:bookmarkEnd w:id="159"/>
            <w:bookmarkEnd w:id="160"/>
            <w:bookmarkEnd w:id="161"/>
            <w:bookmarkEnd w:id="162"/>
            <w:bookmarkEnd w:id="163"/>
            <w:bookmarkEnd w:id="164"/>
          </w:p>
        </w:tc>
        <w:tc>
          <w:tcPr>
            <w:tcW w:w="858" w:type="dxa"/>
            <w:tcBorders>
              <w:right w:val="single" w:color="auto" w:sz="4" w:space="0"/>
            </w:tcBorders>
            <w:noWrap w:val="0"/>
            <w:vAlign w:val="center"/>
          </w:tcPr>
          <w:p w14:paraId="380FB8C2">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847" w:type="dxa"/>
            <w:tcBorders>
              <w:left w:val="single" w:color="auto" w:sz="4" w:space="0"/>
            </w:tcBorders>
            <w:noWrap w:val="0"/>
            <w:vAlign w:val="center"/>
          </w:tcPr>
          <w:p w14:paraId="7396B355">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562" w:type="dxa"/>
            <w:noWrap w:val="0"/>
            <w:vAlign w:val="center"/>
          </w:tcPr>
          <w:p w14:paraId="69FDC13B">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398" w:type="dxa"/>
            <w:noWrap w:val="0"/>
            <w:vAlign w:val="center"/>
          </w:tcPr>
          <w:p w14:paraId="2EC4C7E8">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75FCDE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7" w:type="dxa"/>
            <w:noWrap w:val="0"/>
            <w:vAlign w:val="center"/>
          </w:tcPr>
          <w:p w14:paraId="2BD7CC67">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65" w:name="_Toc373333698"/>
            <w:bookmarkStart w:id="166" w:name="_Toc173211909"/>
            <w:bookmarkStart w:id="167" w:name="_Toc301781620"/>
            <w:bookmarkStart w:id="168" w:name="_Toc254970738"/>
            <w:bookmarkStart w:id="169" w:name="_Toc254970597"/>
            <w:bookmarkStart w:id="170" w:name="_Toc383699915"/>
            <w:bookmarkStart w:id="171" w:name="_Toc173066410"/>
            <w:bookmarkStart w:id="172" w:name="_Toc295404990"/>
            <w:bookmarkStart w:id="173" w:name="_Toc297193194"/>
            <w:r>
              <w:rPr>
                <w:rFonts w:hint="eastAsia" w:ascii="宋体" w:hAnsi="宋体" w:eastAsia="宋体" w:cs="仿宋_GB2312"/>
                <w:color w:val="auto"/>
                <w:kern w:val="2"/>
                <w:sz w:val="24"/>
                <w:szCs w:val="24"/>
                <w:highlight w:val="none"/>
              </w:rPr>
              <w:t>5</w:t>
            </w:r>
            <w:bookmarkEnd w:id="165"/>
            <w:bookmarkEnd w:id="166"/>
            <w:bookmarkEnd w:id="167"/>
            <w:bookmarkEnd w:id="168"/>
            <w:bookmarkEnd w:id="169"/>
            <w:bookmarkEnd w:id="170"/>
            <w:bookmarkEnd w:id="171"/>
            <w:bookmarkEnd w:id="172"/>
            <w:bookmarkEnd w:id="173"/>
          </w:p>
        </w:tc>
        <w:tc>
          <w:tcPr>
            <w:tcW w:w="858" w:type="dxa"/>
            <w:tcBorders>
              <w:right w:val="single" w:color="auto" w:sz="4" w:space="0"/>
            </w:tcBorders>
            <w:noWrap w:val="0"/>
            <w:vAlign w:val="center"/>
          </w:tcPr>
          <w:p w14:paraId="3D847EB7">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847" w:type="dxa"/>
            <w:tcBorders>
              <w:left w:val="single" w:color="auto" w:sz="4" w:space="0"/>
            </w:tcBorders>
            <w:noWrap w:val="0"/>
            <w:vAlign w:val="center"/>
          </w:tcPr>
          <w:p w14:paraId="07ACB5BF">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562" w:type="dxa"/>
            <w:noWrap w:val="0"/>
            <w:vAlign w:val="center"/>
          </w:tcPr>
          <w:p w14:paraId="130F8792">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398" w:type="dxa"/>
            <w:noWrap w:val="0"/>
            <w:vAlign w:val="center"/>
          </w:tcPr>
          <w:p w14:paraId="0BE7666A">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4AF355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857" w:type="dxa"/>
            <w:noWrap w:val="0"/>
            <w:vAlign w:val="center"/>
          </w:tcPr>
          <w:p w14:paraId="7221CE27">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74" w:name="_Toc254970602"/>
            <w:bookmarkStart w:id="175" w:name="_Toc173211914"/>
            <w:bookmarkStart w:id="176" w:name="_Toc301781621"/>
            <w:bookmarkStart w:id="177" w:name="_Toc383699916"/>
            <w:bookmarkStart w:id="178" w:name="_Toc254970743"/>
            <w:bookmarkStart w:id="179" w:name="_Toc373333699"/>
            <w:bookmarkStart w:id="180" w:name="_Toc297193195"/>
            <w:bookmarkStart w:id="181" w:name="_Toc173066415"/>
            <w:bookmarkStart w:id="182" w:name="_Toc295404991"/>
            <w:r>
              <w:rPr>
                <w:rFonts w:hint="eastAsia" w:ascii="宋体" w:hAnsi="宋体" w:eastAsia="宋体" w:cs="仿宋_GB2312"/>
                <w:color w:val="auto"/>
                <w:kern w:val="2"/>
                <w:sz w:val="24"/>
                <w:szCs w:val="24"/>
                <w:highlight w:val="none"/>
              </w:rPr>
              <w:t>…</w:t>
            </w:r>
            <w:bookmarkEnd w:id="174"/>
            <w:bookmarkEnd w:id="175"/>
            <w:bookmarkEnd w:id="176"/>
            <w:bookmarkEnd w:id="177"/>
            <w:bookmarkEnd w:id="178"/>
            <w:bookmarkEnd w:id="179"/>
            <w:bookmarkEnd w:id="180"/>
            <w:bookmarkEnd w:id="181"/>
            <w:bookmarkEnd w:id="182"/>
          </w:p>
        </w:tc>
        <w:tc>
          <w:tcPr>
            <w:tcW w:w="858" w:type="dxa"/>
            <w:tcBorders>
              <w:right w:val="single" w:color="auto" w:sz="4" w:space="0"/>
            </w:tcBorders>
            <w:noWrap w:val="0"/>
            <w:vAlign w:val="center"/>
          </w:tcPr>
          <w:p w14:paraId="5D16463E">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847" w:type="dxa"/>
            <w:tcBorders>
              <w:left w:val="single" w:color="auto" w:sz="4" w:space="0"/>
            </w:tcBorders>
            <w:noWrap w:val="0"/>
            <w:vAlign w:val="center"/>
          </w:tcPr>
          <w:p w14:paraId="31A1DA4A">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562" w:type="dxa"/>
            <w:noWrap w:val="0"/>
            <w:vAlign w:val="center"/>
          </w:tcPr>
          <w:p w14:paraId="09D779E5">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398" w:type="dxa"/>
            <w:tcBorders>
              <w:right w:val="single" w:color="auto" w:sz="4" w:space="0"/>
            </w:tcBorders>
            <w:noWrap w:val="0"/>
            <w:vAlign w:val="center"/>
          </w:tcPr>
          <w:p w14:paraId="39BDE60F">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bl>
    <w:p w14:paraId="4E8ABB73">
      <w:pPr>
        <w:adjustRightInd w:val="0"/>
        <w:spacing w:line="360" w:lineRule="auto"/>
        <w:contextualSpacing/>
        <w:rPr>
          <w:rFonts w:hint="eastAsia" w:ascii="宋体" w:hAnsi="宋体" w:cs="仿宋_GB2312"/>
          <w:color w:val="auto"/>
          <w:sz w:val="24"/>
          <w:highlight w:val="none"/>
        </w:rPr>
      </w:pPr>
    </w:p>
    <w:p w14:paraId="1103A8B8">
      <w:pPr>
        <w:pStyle w:val="11"/>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0BAD415B">
      <w:pPr>
        <w:pStyle w:val="11"/>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说明：应对照磋商文件“第三章 采购需求”中的服务要求逐条作出明确响应，并作出偏离说明。</w:t>
      </w:r>
    </w:p>
    <w:p w14:paraId="46B1557E">
      <w:pPr>
        <w:pStyle w:val="11"/>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2.供应商应根据自身的承诺，对照磋商文件要求，在“偏离说明”中注明“正偏离”、“负偏离”或者“无偏离”。既不属于“正偏离”也不属于“负偏离”即为“无偏离”。</w:t>
      </w:r>
    </w:p>
    <w:p w14:paraId="4AA1ED95">
      <w:pPr>
        <w:spacing w:line="360" w:lineRule="auto"/>
        <w:ind w:right="-817" w:rightChars="-389"/>
        <w:contextualSpacing/>
        <w:rPr>
          <w:rFonts w:hint="eastAsia" w:ascii="宋体" w:hAnsi="宋体" w:cs="仿宋_GB2312"/>
          <w:color w:val="auto"/>
          <w:sz w:val="24"/>
          <w:highlight w:val="none"/>
        </w:rPr>
      </w:pPr>
    </w:p>
    <w:p w14:paraId="1F109D16">
      <w:pPr>
        <w:spacing w:line="360" w:lineRule="auto"/>
        <w:ind w:right="-817" w:rightChars="-389"/>
        <w:contextualSpacing/>
        <w:jc w:val="center"/>
        <w:rPr>
          <w:rFonts w:hint="eastAsia" w:ascii="宋体" w:hAnsi="宋体" w:cs="仿宋_GB2312"/>
          <w:color w:val="auto"/>
          <w:sz w:val="24"/>
          <w:highlight w:val="none"/>
        </w:rPr>
      </w:pPr>
      <w:bookmarkStart w:id="183" w:name="OLE_LINK9"/>
      <w:r>
        <w:rPr>
          <w:rFonts w:hint="eastAsia" w:ascii="宋体" w:hAnsi="宋体" w:cs="仿宋_GB2312"/>
          <w:color w:val="auto"/>
          <w:sz w:val="24"/>
          <w:highlight w:val="none"/>
        </w:rPr>
        <w:t>法定代表人或者委托代理人</w:t>
      </w:r>
      <w:bookmarkStart w:id="184" w:name="OLE_LINK8"/>
      <w:r>
        <w:rPr>
          <w:rFonts w:hint="eastAsia" w:ascii="宋体" w:hAnsi="宋体" w:cs="仿宋_GB2312"/>
          <w:color w:val="auto"/>
          <w:sz w:val="24"/>
          <w:highlight w:val="none"/>
        </w:rPr>
        <w:t>（签字或盖章）</w:t>
      </w:r>
      <w:bookmarkEnd w:id="183"/>
      <w:bookmarkEnd w:id="184"/>
      <w:r>
        <w:rPr>
          <w:rFonts w:hint="eastAsia" w:ascii="宋体" w:hAnsi="宋体" w:cs="仿宋_GB2312"/>
          <w:color w:val="auto"/>
          <w:sz w:val="24"/>
          <w:highlight w:val="none"/>
        </w:rPr>
        <w:t>：</w:t>
      </w:r>
    </w:p>
    <w:p w14:paraId="0522FC17">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743FA3A3">
      <w:pPr>
        <w:spacing w:line="360" w:lineRule="auto"/>
        <w:ind w:right="-817" w:rightChars="-389"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14029BC0">
      <w:pPr>
        <w:snapToGrid w:val="0"/>
        <w:spacing w:before="158" w:beforeLines="50" w:after="50"/>
        <w:ind w:left="142"/>
        <w:jc w:val="left"/>
        <w:rPr>
          <w:rFonts w:hint="eastAsia" w:ascii="宋体" w:hAnsi="宋体"/>
          <w:b/>
          <w:color w:val="auto"/>
          <w:sz w:val="24"/>
          <w:highlight w:val="none"/>
        </w:rPr>
      </w:pPr>
      <w:r>
        <w:rPr>
          <w:rFonts w:ascii="宋体" w:hAnsi="宋体" w:cs="仿宋_GB2312"/>
          <w:color w:val="auto"/>
          <w:sz w:val="24"/>
          <w:highlight w:val="none"/>
        </w:rPr>
        <w:br w:type="page"/>
      </w:r>
      <w:r>
        <w:rPr>
          <w:rFonts w:hint="eastAsia" w:ascii="宋体" w:hAnsi="宋体"/>
          <w:b/>
          <w:color w:val="auto"/>
          <w:sz w:val="24"/>
          <w:highlight w:val="none"/>
        </w:rPr>
        <w:t>项目实施人员一览表格式</w:t>
      </w:r>
    </w:p>
    <w:p w14:paraId="7044DB5D">
      <w:pPr>
        <w:snapToGrid w:val="0"/>
        <w:spacing w:before="158" w:beforeLines="50" w:after="50"/>
        <w:ind w:left="142"/>
        <w:jc w:val="left"/>
        <w:rPr>
          <w:rFonts w:hint="eastAsia" w:ascii="宋体" w:hAnsi="宋体"/>
          <w:b/>
          <w:color w:val="auto"/>
          <w:sz w:val="24"/>
          <w:highlight w:val="none"/>
        </w:rPr>
      </w:pPr>
    </w:p>
    <w:p w14:paraId="1ABE12DF">
      <w:pPr>
        <w:spacing w:line="360" w:lineRule="auto"/>
        <w:ind w:left="142"/>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p w14:paraId="228457DD">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18296DA2">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p w14:paraId="1F5EFEA3">
      <w:pPr>
        <w:pStyle w:val="13"/>
        <w:spacing w:line="360" w:lineRule="auto"/>
        <w:contextualSpacing/>
        <w:rPr>
          <w:rFonts w:hint="eastAsia"/>
          <w:color w:val="auto"/>
          <w:sz w:val="24"/>
          <w:szCs w:val="24"/>
          <w:highlight w:val="none"/>
        </w:rPr>
      </w:pPr>
      <w:r>
        <w:rPr>
          <w:rFonts w:hint="eastAsia"/>
          <w:color w:val="auto"/>
          <w:sz w:val="24"/>
          <w:szCs w:val="24"/>
          <w:highlight w:val="none"/>
        </w:rPr>
        <w:t>所竞分标：</w:t>
      </w:r>
      <w:r>
        <w:rPr>
          <w:rFonts w:hint="eastAsia"/>
          <w:color w:val="auto"/>
          <w:sz w:val="24"/>
          <w:szCs w:val="24"/>
          <w:highlight w:val="none"/>
          <w:u w:val="singl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096"/>
        <w:gridCol w:w="768"/>
        <w:gridCol w:w="798"/>
        <w:gridCol w:w="1453"/>
        <w:gridCol w:w="1485"/>
        <w:gridCol w:w="1672"/>
        <w:gridCol w:w="811"/>
      </w:tblGrid>
      <w:tr w14:paraId="3C16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4" w:type="dxa"/>
            <w:noWrap w:val="0"/>
            <w:vAlign w:val="center"/>
          </w:tcPr>
          <w:p w14:paraId="740EB282">
            <w:pPr>
              <w:snapToGrid w:val="0"/>
              <w:spacing w:before="50" w:after="158" w:afterLines="50"/>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096" w:type="dxa"/>
            <w:noWrap w:val="0"/>
            <w:vAlign w:val="center"/>
          </w:tcPr>
          <w:p w14:paraId="02B4C1FC">
            <w:pPr>
              <w:snapToGrid w:val="0"/>
              <w:spacing w:before="50" w:after="158" w:afterLines="50"/>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768" w:type="dxa"/>
            <w:noWrap w:val="0"/>
            <w:vAlign w:val="center"/>
          </w:tcPr>
          <w:p w14:paraId="659A444F">
            <w:pPr>
              <w:jc w:val="center"/>
              <w:rPr>
                <w:rFonts w:hint="eastAsia" w:ascii="宋体" w:hAnsi="宋体" w:cs="宋体"/>
                <w:color w:val="auto"/>
                <w:kern w:val="1"/>
                <w:sz w:val="24"/>
                <w:highlight w:val="none"/>
              </w:rPr>
            </w:pPr>
            <w:r>
              <w:rPr>
                <w:rFonts w:hint="eastAsia" w:ascii="宋体" w:hAnsi="宋体" w:cs="宋体"/>
                <w:color w:val="auto"/>
                <w:kern w:val="1"/>
                <w:sz w:val="24"/>
                <w:highlight w:val="none"/>
              </w:rPr>
              <w:t>年龄</w:t>
            </w:r>
          </w:p>
        </w:tc>
        <w:tc>
          <w:tcPr>
            <w:tcW w:w="798" w:type="dxa"/>
            <w:noWrap w:val="0"/>
            <w:vAlign w:val="center"/>
          </w:tcPr>
          <w:p w14:paraId="3A5A25C7">
            <w:pPr>
              <w:jc w:val="center"/>
              <w:rPr>
                <w:rFonts w:hint="eastAsia" w:ascii="宋体" w:hAnsi="宋体" w:cs="宋体"/>
                <w:color w:val="auto"/>
                <w:kern w:val="1"/>
                <w:sz w:val="24"/>
                <w:highlight w:val="none"/>
              </w:rPr>
            </w:pPr>
            <w:r>
              <w:rPr>
                <w:rFonts w:hint="eastAsia" w:ascii="宋体" w:hAnsi="宋体" w:cs="宋体"/>
                <w:color w:val="auto"/>
                <w:kern w:val="1"/>
                <w:sz w:val="24"/>
                <w:highlight w:val="none"/>
              </w:rPr>
              <w:t>性别</w:t>
            </w:r>
          </w:p>
        </w:tc>
        <w:tc>
          <w:tcPr>
            <w:tcW w:w="1453" w:type="dxa"/>
            <w:noWrap w:val="0"/>
            <w:vAlign w:val="center"/>
          </w:tcPr>
          <w:p w14:paraId="232CD699">
            <w:pPr>
              <w:snapToGrid w:val="0"/>
              <w:spacing w:before="50" w:after="158" w:afterLines="50"/>
              <w:jc w:val="center"/>
              <w:rPr>
                <w:rFonts w:hint="eastAsia" w:ascii="宋体" w:hAnsi="宋体" w:cs="宋体"/>
                <w:color w:val="auto"/>
                <w:sz w:val="24"/>
                <w:highlight w:val="none"/>
              </w:rPr>
            </w:pPr>
            <w:r>
              <w:rPr>
                <w:rFonts w:hint="eastAsia" w:ascii="宋体" w:hAnsi="宋体" w:cs="宋体"/>
                <w:color w:val="auto"/>
                <w:sz w:val="24"/>
                <w:highlight w:val="none"/>
              </w:rPr>
              <w:t>职称</w:t>
            </w:r>
          </w:p>
        </w:tc>
        <w:tc>
          <w:tcPr>
            <w:tcW w:w="1485" w:type="dxa"/>
            <w:noWrap w:val="0"/>
            <w:vAlign w:val="center"/>
          </w:tcPr>
          <w:p w14:paraId="06279C3E">
            <w:pPr>
              <w:snapToGrid w:val="0"/>
              <w:spacing w:before="50" w:after="158" w:afterLines="50"/>
              <w:jc w:val="center"/>
              <w:rPr>
                <w:rFonts w:hint="eastAsia" w:ascii="宋体" w:hAnsi="宋体" w:cs="宋体"/>
                <w:color w:val="auto"/>
                <w:sz w:val="24"/>
                <w:highlight w:val="none"/>
              </w:rPr>
            </w:pPr>
            <w:r>
              <w:rPr>
                <w:rFonts w:hint="eastAsia" w:ascii="宋体" w:hAnsi="宋体" w:cs="宋体"/>
                <w:color w:val="auto"/>
                <w:sz w:val="24"/>
                <w:highlight w:val="none"/>
              </w:rPr>
              <w:t>职务</w:t>
            </w:r>
          </w:p>
        </w:tc>
        <w:tc>
          <w:tcPr>
            <w:tcW w:w="1672" w:type="dxa"/>
            <w:noWrap w:val="0"/>
            <w:vAlign w:val="center"/>
          </w:tcPr>
          <w:p w14:paraId="09FA2803">
            <w:pPr>
              <w:snapToGrid w:val="0"/>
              <w:spacing w:before="50" w:after="158" w:afterLines="50"/>
              <w:jc w:val="center"/>
              <w:rPr>
                <w:rFonts w:hint="eastAsia" w:ascii="宋体" w:hAnsi="宋体" w:cs="宋体"/>
                <w:color w:val="auto"/>
                <w:sz w:val="24"/>
                <w:highlight w:val="none"/>
              </w:rPr>
            </w:pPr>
            <w:r>
              <w:rPr>
                <w:rFonts w:hint="eastAsia" w:ascii="宋体" w:hAnsi="宋体" w:cs="宋体"/>
                <w:color w:val="auto"/>
                <w:sz w:val="24"/>
                <w:highlight w:val="none"/>
              </w:rPr>
              <w:t>专业技术资格</w:t>
            </w:r>
          </w:p>
        </w:tc>
        <w:tc>
          <w:tcPr>
            <w:tcW w:w="811" w:type="dxa"/>
            <w:noWrap w:val="0"/>
            <w:vAlign w:val="center"/>
          </w:tcPr>
          <w:p w14:paraId="137B550C">
            <w:pPr>
              <w:snapToGrid w:val="0"/>
              <w:spacing w:before="50" w:after="158" w:afterLines="50"/>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01CD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24" w:type="dxa"/>
            <w:noWrap w:val="0"/>
            <w:vAlign w:val="center"/>
          </w:tcPr>
          <w:p w14:paraId="758794E1">
            <w:pPr>
              <w:widowControl/>
              <w:jc w:val="center"/>
              <w:textAlignment w:val="center"/>
              <w:rPr>
                <w:rFonts w:hint="eastAsia" w:ascii="宋体" w:hAnsi="宋体" w:cs="宋体"/>
                <w:color w:val="auto"/>
                <w:kern w:val="0"/>
                <w:sz w:val="24"/>
                <w:highlight w:val="none"/>
                <w:lang w:bidi="ar"/>
              </w:rPr>
            </w:pPr>
          </w:p>
        </w:tc>
        <w:tc>
          <w:tcPr>
            <w:tcW w:w="1096" w:type="dxa"/>
            <w:noWrap w:val="0"/>
            <w:vAlign w:val="center"/>
          </w:tcPr>
          <w:p w14:paraId="3E2B10F1">
            <w:pPr>
              <w:widowControl/>
              <w:jc w:val="center"/>
              <w:textAlignment w:val="center"/>
              <w:rPr>
                <w:rFonts w:hint="eastAsia" w:ascii="宋体" w:hAnsi="宋体" w:cs="宋体"/>
                <w:color w:val="auto"/>
                <w:sz w:val="24"/>
                <w:highlight w:val="none"/>
              </w:rPr>
            </w:pPr>
          </w:p>
        </w:tc>
        <w:tc>
          <w:tcPr>
            <w:tcW w:w="768" w:type="dxa"/>
            <w:noWrap w:val="0"/>
            <w:vAlign w:val="center"/>
          </w:tcPr>
          <w:p w14:paraId="23A2F693">
            <w:pPr>
              <w:jc w:val="center"/>
              <w:rPr>
                <w:rFonts w:hint="eastAsia" w:ascii="宋体" w:hAnsi="宋体" w:cs="宋体"/>
                <w:color w:val="auto"/>
                <w:kern w:val="1"/>
                <w:sz w:val="24"/>
                <w:highlight w:val="none"/>
              </w:rPr>
            </w:pPr>
          </w:p>
        </w:tc>
        <w:tc>
          <w:tcPr>
            <w:tcW w:w="798" w:type="dxa"/>
            <w:noWrap w:val="0"/>
            <w:vAlign w:val="center"/>
          </w:tcPr>
          <w:p w14:paraId="33843333">
            <w:pPr>
              <w:jc w:val="center"/>
              <w:rPr>
                <w:rFonts w:hint="eastAsia" w:ascii="宋体" w:hAnsi="宋体" w:cs="宋体"/>
                <w:color w:val="auto"/>
                <w:kern w:val="1"/>
                <w:sz w:val="24"/>
                <w:highlight w:val="none"/>
              </w:rPr>
            </w:pPr>
          </w:p>
        </w:tc>
        <w:tc>
          <w:tcPr>
            <w:tcW w:w="1453" w:type="dxa"/>
            <w:noWrap w:val="0"/>
            <w:vAlign w:val="center"/>
          </w:tcPr>
          <w:p w14:paraId="3E0F916A">
            <w:pPr>
              <w:widowControl/>
              <w:jc w:val="center"/>
              <w:textAlignment w:val="center"/>
              <w:rPr>
                <w:rFonts w:hint="eastAsia" w:ascii="宋体" w:hAnsi="宋体" w:cs="宋体"/>
                <w:color w:val="auto"/>
                <w:kern w:val="0"/>
                <w:sz w:val="24"/>
                <w:highlight w:val="none"/>
                <w:lang w:bidi="ar"/>
              </w:rPr>
            </w:pPr>
          </w:p>
        </w:tc>
        <w:tc>
          <w:tcPr>
            <w:tcW w:w="1485" w:type="dxa"/>
            <w:noWrap w:val="0"/>
            <w:vAlign w:val="center"/>
          </w:tcPr>
          <w:p w14:paraId="258302DD">
            <w:pPr>
              <w:widowControl/>
              <w:jc w:val="center"/>
              <w:textAlignment w:val="center"/>
              <w:rPr>
                <w:rFonts w:hint="eastAsia" w:ascii="宋体" w:hAnsi="宋体" w:cs="宋体"/>
                <w:color w:val="auto"/>
                <w:kern w:val="0"/>
                <w:sz w:val="24"/>
                <w:highlight w:val="none"/>
                <w:lang w:bidi="ar"/>
              </w:rPr>
            </w:pPr>
          </w:p>
        </w:tc>
        <w:tc>
          <w:tcPr>
            <w:tcW w:w="1672" w:type="dxa"/>
            <w:noWrap w:val="0"/>
            <w:vAlign w:val="center"/>
          </w:tcPr>
          <w:p w14:paraId="1AF1112C">
            <w:pPr>
              <w:widowControl/>
              <w:jc w:val="center"/>
              <w:textAlignment w:val="center"/>
              <w:rPr>
                <w:rFonts w:hint="eastAsia" w:ascii="宋体" w:hAnsi="宋体" w:cs="宋体"/>
                <w:color w:val="auto"/>
                <w:kern w:val="0"/>
                <w:sz w:val="24"/>
                <w:highlight w:val="none"/>
                <w:lang w:bidi="ar"/>
              </w:rPr>
            </w:pPr>
          </w:p>
        </w:tc>
        <w:tc>
          <w:tcPr>
            <w:tcW w:w="811" w:type="dxa"/>
            <w:noWrap w:val="0"/>
            <w:vAlign w:val="center"/>
          </w:tcPr>
          <w:p w14:paraId="441DDFAA">
            <w:pPr>
              <w:snapToGrid w:val="0"/>
              <w:spacing w:before="50" w:after="158" w:afterLines="50"/>
              <w:jc w:val="center"/>
              <w:rPr>
                <w:rFonts w:hint="eastAsia" w:ascii="宋体" w:hAnsi="宋体" w:cs="宋体"/>
                <w:color w:val="auto"/>
                <w:sz w:val="24"/>
                <w:highlight w:val="none"/>
              </w:rPr>
            </w:pPr>
          </w:p>
        </w:tc>
      </w:tr>
      <w:tr w14:paraId="64114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24" w:type="dxa"/>
            <w:noWrap w:val="0"/>
            <w:vAlign w:val="center"/>
          </w:tcPr>
          <w:p w14:paraId="5EA47E9A">
            <w:pPr>
              <w:widowControl/>
              <w:jc w:val="center"/>
              <w:textAlignment w:val="center"/>
              <w:rPr>
                <w:rFonts w:hint="eastAsia" w:ascii="宋体" w:hAnsi="宋体" w:cs="宋体"/>
                <w:color w:val="auto"/>
                <w:kern w:val="0"/>
                <w:sz w:val="24"/>
                <w:highlight w:val="none"/>
                <w:lang w:bidi="ar"/>
              </w:rPr>
            </w:pPr>
          </w:p>
        </w:tc>
        <w:tc>
          <w:tcPr>
            <w:tcW w:w="1096" w:type="dxa"/>
            <w:noWrap w:val="0"/>
            <w:vAlign w:val="center"/>
          </w:tcPr>
          <w:p w14:paraId="0EEB7E85">
            <w:pPr>
              <w:widowControl/>
              <w:jc w:val="center"/>
              <w:textAlignment w:val="center"/>
              <w:rPr>
                <w:rFonts w:hint="eastAsia" w:ascii="宋体" w:hAnsi="宋体" w:cs="宋体"/>
                <w:color w:val="auto"/>
                <w:sz w:val="24"/>
                <w:highlight w:val="none"/>
              </w:rPr>
            </w:pPr>
          </w:p>
        </w:tc>
        <w:tc>
          <w:tcPr>
            <w:tcW w:w="768" w:type="dxa"/>
            <w:noWrap w:val="0"/>
            <w:vAlign w:val="center"/>
          </w:tcPr>
          <w:p w14:paraId="11A0DD12">
            <w:pPr>
              <w:jc w:val="center"/>
              <w:rPr>
                <w:rFonts w:hint="eastAsia" w:ascii="宋体" w:hAnsi="宋体" w:cs="宋体"/>
                <w:color w:val="auto"/>
                <w:kern w:val="1"/>
                <w:sz w:val="24"/>
                <w:highlight w:val="none"/>
              </w:rPr>
            </w:pPr>
          </w:p>
        </w:tc>
        <w:tc>
          <w:tcPr>
            <w:tcW w:w="798" w:type="dxa"/>
            <w:noWrap w:val="0"/>
            <w:vAlign w:val="center"/>
          </w:tcPr>
          <w:p w14:paraId="67EB0DE5">
            <w:pPr>
              <w:jc w:val="center"/>
              <w:rPr>
                <w:rFonts w:hint="eastAsia" w:ascii="宋体" w:hAnsi="宋体" w:cs="宋体"/>
                <w:color w:val="auto"/>
                <w:kern w:val="1"/>
                <w:sz w:val="24"/>
                <w:highlight w:val="none"/>
              </w:rPr>
            </w:pPr>
          </w:p>
        </w:tc>
        <w:tc>
          <w:tcPr>
            <w:tcW w:w="1453" w:type="dxa"/>
            <w:noWrap w:val="0"/>
            <w:vAlign w:val="center"/>
          </w:tcPr>
          <w:p w14:paraId="55D59301">
            <w:pPr>
              <w:widowControl/>
              <w:jc w:val="center"/>
              <w:textAlignment w:val="center"/>
              <w:rPr>
                <w:rFonts w:hint="eastAsia" w:ascii="宋体" w:hAnsi="宋体" w:cs="宋体"/>
                <w:color w:val="auto"/>
                <w:kern w:val="0"/>
                <w:sz w:val="24"/>
                <w:highlight w:val="none"/>
                <w:lang w:bidi="ar"/>
              </w:rPr>
            </w:pPr>
          </w:p>
        </w:tc>
        <w:tc>
          <w:tcPr>
            <w:tcW w:w="1485" w:type="dxa"/>
            <w:noWrap w:val="0"/>
            <w:vAlign w:val="center"/>
          </w:tcPr>
          <w:p w14:paraId="0899D8D3">
            <w:pPr>
              <w:widowControl/>
              <w:jc w:val="center"/>
              <w:textAlignment w:val="center"/>
              <w:rPr>
                <w:rFonts w:hint="eastAsia" w:ascii="宋体" w:hAnsi="宋体" w:cs="宋体"/>
                <w:color w:val="auto"/>
                <w:kern w:val="0"/>
                <w:sz w:val="24"/>
                <w:highlight w:val="none"/>
                <w:lang w:bidi="ar"/>
              </w:rPr>
            </w:pPr>
          </w:p>
        </w:tc>
        <w:tc>
          <w:tcPr>
            <w:tcW w:w="1672" w:type="dxa"/>
            <w:noWrap w:val="0"/>
            <w:vAlign w:val="center"/>
          </w:tcPr>
          <w:p w14:paraId="46981453">
            <w:pPr>
              <w:widowControl/>
              <w:jc w:val="center"/>
              <w:textAlignment w:val="center"/>
              <w:rPr>
                <w:rFonts w:hint="eastAsia" w:ascii="宋体" w:hAnsi="宋体" w:cs="宋体"/>
                <w:color w:val="auto"/>
                <w:kern w:val="0"/>
                <w:sz w:val="24"/>
                <w:highlight w:val="none"/>
                <w:lang w:bidi="ar"/>
              </w:rPr>
            </w:pPr>
          </w:p>
        </w:tc>
        <w:tc>
          <w:tcPr>
            <w:tcW w:w="811" w:type="dxa"/>
            <w:noWrap w:val="0"/>
            <w:vAlign w:val="center"/>
          </w:tcPr>
          <w:p w14:paraId="592998EB">
            <w:pPr>
              <w:snapToGrid w:val="0"/>
              <w:spacing w:before="50" w:after="158" w:afterLines="50"/>
              <w:jc w:val="center"/>
              <w:rPr>
                <w:rFonts w:hint="eastAsia" w:ascii="宋体" w:hAnsi="宋体" w:cs="宋体"/>
                <w:color w:val="auto"/>
                <w:sz w:val="24"/>
                <w:highlight w:val="none"/>
              </w:rPr>
            </w:pPr>
          </w:p>
        </w:tc>
      </w:tr>
      <w:tr w14:paraId="53FD8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24" w:type="dxa"/>
            <w:noWrap w:val="0"/>
            <w:vAlign w:val="center"/>
          </w:tcPr>
          <w:p w14:paraId="7C3D70B3">
            <w:pPr>
              <w:widowControl/>
              <w:jc w:val="center"/>
              <w:textAlignment w:val="center"/>
              <w:rPr>
                <w:rFonts w:hint="eastAsia" w:ascii="宋体" w:hAnsi="宋体" w:cs="宋体"/>
                <w:color w:val="auto"/>
                <w:kern w:val="0"/>
                <w:sz w:val="24"/>
                <w:highlight w:val="none"/>
                <w:lang w:bidi="ar"/>
              </w:rPr>
            </w:pPr>
          </w:p>
        </w:tc>
        <w:tc>
          <w:tcPr>
            <w:tcW w:w="1096" w:type="dxa"/>
            <w:noWrap w:val="0"/>
            <w:vAlign w:val="center"/>
          </w:tcPr>
          <w:p w14:paraId="070BA78E">
            <w:pPr>
              <w:widowControl/>
              <w:jc w:val="center"/>
              <w:textAlignment w:val="center"/>
              <w:rPr>
                <w:rFonts w:hint="eastAsia" w:ascii="宋体" w:hAnsi="宋体" w:cs="宋体"/>
                <w:color w:val="auto"/>
                <w:sz w:val="24"/>
                <w:highlight w:val="none"/>
              </w:rPr>
            </w:pPr>
          </w:p>
        </w:tc>
        <w:tc>
          <w:tcPr>
            <w:tcW w:w="768" w:type="dxa"/>
            <w:noWrap w:val="0"/>
            <w:vAlign w:val="center"/>
          </w:tcPr>
          <w:p w14:paraId="2E3FF594">
            <w:pPr>
              <w:jc w:val="center"/>
              <w:rPr>
                <w:rFonts w:hint="eastAsia" w:ascii="宋体" w:hAnsi="宋体" w:cs="宋体"/>
                <w:color w:val="auto"/>
                <w:kern w:val="1"/>
                <w:sz w:val="24"/>
                <w:highlight w:val="none"/>
              </w:rPr>
            </w:pPr>
          </w:p>
        </w:tc>
        <w:tc>
          <w:tcPr>
            <w:tcW w:w="798" w:type="dxa"/>
            <w:noWrap w:val="0"/>
            <w:vAlign w:val="center"/>
          </w:tcPr>
          <w:p w14:paraId="3FC386C9">
            <w:pPr>
              <w:jc w:val="center"/>
              <w:rPr>
                <w:rFonts w:hint="eastAsia" w:ascii="宋体" w:hAnsi="宋体" w:cs="宋体"/>
                <w:color w:val="auto"/>
                <w:kern w:val="1"/>
                <w:sz w:val="24"/>
                <w:highlight w:val="none"/>
              </w:rPr>
            </w:pPr>
          </w:p>
        </w:tc>
        <w:tc>
          <w:tcPr>
            <w:tcW w:w="1453" w:type="dxa"/>
            <w:noWrap w:val="0"/>
            <w:vAlign w:val="center"/>
          </w:tcPr>
          <w:p w14:paraId="21F8552D">
            <w:pPr>
              <w:widowControl/>
              <w:jc w:val="center"/>
              <w:textAlignment w:val="center"/>
              <w:rPr>
                <w:rFonts w:hint="eastAsia" w:ascii="宋体" w:hAnsi="宋体" w:cs="宋体"/>
                <w:color w:val="auto"/>
                <w:kern w:val="0"/>
                <w:sz w:val="24"/>
                <w:highlight w:val="none"/>
                <w:lang w:bidi="ar"/>
              </w:rPr>
            </w:pPr>
          </w:p>
        </w:tc>
        <w:tc>
          <w:tcPr>
            <w:tcW w:w="1485" w:type="dxa"/>
            <w:noWrap w:val="0"/>
            <w:vAlign w:val="center"/>
          </w:tcPr>
          <w:p w14:paraId="3C4627C0">
            <w:pPr>
              <w:widowControl/>
              <w:jc w:val="center"/>
              <w:textAlignment w:val="center"/>
              <w:rPr>
                <w:rFonts w:hint="eastAsia" w:ascii="宋体" w:hAnsi="宋体" w:cs="宋体"/>
                <w:color w:val="auto"/>
                <w:kern w:val="0"/>
                <w:sz w:val="24"/>
                <w:highlight w:val="none"/>
                <w:lang w:bidi="ar"/>
              </w:rPr>
            </w:pPr>
          </w:p>
        </w:tc>
        <w:tc>
          <w:tcPr>
            <w:tcW w:w="1672" w:type="dxa"/>
            <w:noWrap w:val="0"/>
            <w:vAlign w:val="center"/>
          </w:tcPr>
          <w:p w14:paraId="333E2091">
            <w:pPr>
              <w:widowControl/>
              <w:jc w:val="center"/>
              <w:textAlignment w:val="center"/>
              <w:rPr>
                <w:rFonts w:hint="eastAsia" w:ascii="宋体" w:hAnsi="宋体" w:cs="宋体"/>
                <w:color w:val="auto"/>
                <w:kern w:val="0"/>
                <w:sz w:val="24"/>
                <w:highlight w:val="none"/>
                <w:lang w:bidi="ar"/>
              </w:rPr>
            </w:pPr>
          </w:p>
        </w:tc>
        <w:tc>
          <w:tcPr>
            <w:tcW w:w="811" w:type="dxa"/>
            <w:noWrap w:val="0"/>
            <w:vAlign w:val="center"/>
          </w:tcPr>
          <w:p w14:paraId="4D53BB78">
            <w:pPr>
              <w:snapToGrid w:val="0"/>
              <w:spacing w:before="50" w:after="158" w:afterLines="50"/>
              <w:jc w:val="center"/>
              <w:rPr>
                <w:rFonts w:hint="eastAsia" w:ascii="宋体" w:hAnsi="宋体" w:cs="宋体"/>
                <w:color w:val="auto"/>
                <w:sz w:val="24"/>
                <w:highlight w:val="none"/>
              </w:rPr>
            </w:pPr>
          </w:p>
        </w:tc>
      </w:tr>
      <w:tr w14:paraId="6866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24" w:type="dxa"/>
            <w:noWrap w:val="0"/>
            <w:vAlign w:val="center"/>
          </w:tcPr>
          <w:p w14:paraId="1C4C0913">
            <w:pPr>
              <w:widowControl/>
              <w:jc w:val="center"/>
              <w:textAlignment w:val="center"/>
              <w:rPr>
                <w:rFonts w:hint="eastAsia" w:ascii="宋体" w:hAnsi="宋体" w:cs="宋体"/>
                <w:color w:val="auto"/>
                <w:kern w:val="0"/>
                <w:sz w:val="24"/>
                <w:highlight w:val="none"/>
                <w:lang w:bidi="ar"/>
              </w:rPr>
            </w:pPr>
          </w:p>
        </w:tc>
        <w:tc>
          <w:tcPr>
            <w:tcW w:w="1096" w:type="dxa"/>
            <w:noWrap w:val="0"/>
            <w:vAlign w:val="center"/>
          </w:tcPr>
          <w:p w14:paraId="5F79FCE4">
            <w:pPr>
              <w:widowControl/>
              <w:jc w:val="center"/>
              <w:textAlignment w:val="center"/>
              <w:rPr>
                <w:rFonts w:hint="eastAsia" w:ascii="宋体" w:hAnsi="宋体" w:cs="宋体"/>
                <w:color w:val="auto"/>
                <w:sz w:val="24"/>
                <w:highlight w:val="none"/>
              </w:rPr>
            </w:pPr>
          </w:p>
        </w:tc>
        <w:tc>
          <w:tcPr>
            <w:tcW w:w="768" w:type="dxa"/>
            <w:noWrap w:val="0"/>
            <w:vAlign w:val="center"/>
          </w:tcPr>
          <w:p w14:paraId="713FB91E">
            <w:pPr>
              <w:jc w:val="center"/>
              <w:rPr>
                <w:rFonts w:hint="eastAsia" w:ascii="宋体" w:hAnsi="宋体" w:cs="宋体"/>
                <w:color w:val="auto"/>
                <w:kern w:val="1"/>
                <w:sz w:val="24"/>
                <w:highlight w:val="none"/>
              </w:rPr>
            </w:pPr>
          </w:p>
        </w:tc>
        <w:tc>
          <w:tcPr>
            <w:tcW w:w="798" w:type="dxa"/>
            <w:noWrap w:val="0"/>
            <w:vAlign w:val="center"/>
          </w:tcPr>
          <w:p w14:paraId="03A85049">
            <w:pPr>
              <w:jc w:val="center"/>
              <w:rPr>
                <w:rFonts w:hint="eastAsia" w:ascii="宋体" w:hAnsi="宋体" w:cs="宋体"/>
                <w:color w:val="auto"/>
                <w:kern w:val="1"/>
                <w:sz w:val="24"/>
                <w:highlight w:val="none"/>
              </w:rPr>
            </w:pPr>
          </w:p>
        </w:tc>
        <w:tc>
          <w:tcPr>
            <w:tcW w:w="1453" w:type="dxa"/>
            <w:noWrap w:val="0"/>
            <w:vAlign w:val="center"/>
          </w:tcPr>
          <w:p w14:paraId="5E47E493">
            <w:pPr>
              <w:widowControl/>
              <w:jc w:val="center"/>
              <w:textAlignment w:val="center"/>
              <w:rPr>
                <w:rFonts w:hint="eastAsia" w:ascii="宋体" w:hAnsi="宋体" w:cs="宋体"/>
                <w:color w:val="auto"/>
                <w:kern w:val="0"/>
                <w:sz w:val="24"/>
                <w:highlight w:val="none"/>
                <w:lang w:bidi="ar"/>
              </w:rPr>
            </w:pPr>
          </w:p>
        </w:tc>
        <w:tc>
          <w:tcPr>
            <w:tcW w:w="1485" w:type="dxa"/>
            <w:noWrap w:val="0"/>
            <w:vAlign w:val="center"/>
          </w:tcPr>
          <w:p w14:paraId="39AC7A1D">
            <w:pPr>
              <w:widowControl/>
              <w:jc w:val="center"/>
              <w:textAlignment w:val="center"/>
              <w:rPr>
                <w:rFonts w:hint="eastAsia" w:ascii="宋体" w:hAnsi="宋体" w:cs="宋体"/>
                <w:color w:val="auto"/>
                <w:kern w:val="0"/>
                <w:sz w:val="24"/>
                <w:highlight w:val="none"/>
                <w:lang w:bidi="ar"/>
              </w:rPr>
            </w:pPr>
          </w:p>
        </w:tc>
        <w:tc>
          <w:tcPr>
            <w:tcW w:w="1672" w:type="dxa"/>
            <w:noWrap w:val="0"/>
            <w:vAlign w:val="center"/>
          </w:tcPr>
          <w:p w14:paraId="6AE8C360">
            <w:pPr>
              <w:widowControl/>
              <w:jc w:val="center"/>
              <w:textAlignment w:val="center"/>
              <w:rPr>
                <w:rFonts w:hint="eastAsia" w:ascii="宋体" w:hAnsi="宋体" w:cs="宋体"/>
                <w:color w:val="auto"/>
                <w:kern w:val="0"/>
                <w:sz w:val="24"/>
                <w:highlight w:val="none"/>
                <w:lang w:bidi="ar"/>
              </w:rPr>
            </w:pPr>
          </w:p>
        </w:tc>
        <w:tc>
          <w:tcPr>
            <w:tcW w:w="811" w:type="dxa"/>
            <w:noWrap w:val="0"/>
            <w:vAlign w:val="center"/>
          </w:tcPr>
          <w:p w14:paraId="3D727491">
            <w:pPr>
              <w:snapToGrid w:val="0"/>
              <w:spacing w:before="50" w:after="158" w:afterLines="50"/>
              <w:jc w:val="center"/>
              <w:rPr>
                <w:rFonts w:hint="eastAsia" w:ascii="宋体" w:hAnsi="宋体" w:cs="宋体"/>
                <w:color w:val="auto"/>
                <w:sz w:val="24"/>
                <w:highlight w:val="none"/>
              </w:rPr>
            </w:pPr>
          </w:p>
        </w:tc>
      </w:tr>
      <w:tr w14:paraId="1577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24" w:type="dxa"/>
            <w:noWrap w:val="0"/>
            <w:vAlign w:val="center"/>
          </w:tcPr>
          <w:p w14:paraId="0A08F8A5">
            <w:pPr>
              <w:widowControl/>
              <w:jc w:val="center"/>
              <w:textAlignment w:val="center"/>
              <w:rPr>
                <w:rFonts w:hint="eastAsia" w:ascii="宋体" w:hAnsi="宋体" w:cs="宋体"/>
                <w:color w:val="auto"/>
                <w:kern w:val="0"/>
                <w:sz w:val="24"/>
                <w:highlight w:val="none"/>
                <w:lang w:bidi="ar"/>
              </w:rPr>
            </w:pPr>
          </w:p>
        </w:tc>
        <w:tc>
          <w:tcPr>
            <w:tcW w:w="1096" w:type="dxa"/>
            <w:noWrap w:val="0"/>
            <w:vAlign w:val="center"/>
          </w:tcPr>
          <w:p w14:paraId="67256AE9">
            <w:pPr>
              <w:widowControl/>
              <w:jc w:val="center"/>
              <w:textAlignment w:val="center"/>
              <w:rPr>
                <w:rFonts w:hint="eastAsia" w:ascii="宋体" w:hAnsi="宋体" w:cs="宋体"/>
                <w:color w:val="auto"/>
                <w:sz w:val="24"/>
                <w:highlight w:val="none"/>
              </w:rPr>
            </w:pPr>
          </w:p>
        </w:tc>
        <w:tc>
          <w:tcPr>
            <w:tcW w:w="768" w:type="dxa"/>
            <w:noWrap w:val="0"/>
            <w:vAlign w:val="center"/>
          </w:tcPr>
          <w:p w14:paraId="13E72595">
            <w:pPr>
              <w:jc w:val="center"/>
              <w:rPr>
                <w:rFonts w:hint="eastAsia" w:ascii="宋体" w:hAnsi="宋体" w:cs="宋体"/>
                <w:color w:val="auto"/>
                <w:kern w:val="1"/>
                <w:sz w:val="24"/>
                <w:highlight w:val="none"/>
              </w:rPr>
            </w:pPr>
          </w:p>
        </w:tc>
        <w:tc>
          <w:tcPr>
            <w:tcW w:w="798" w:type="dxa"/>
            <w:noWrap w:val="0"/>
            <w:vAlign w:val="center"/>
          </w:tcPr>
          <w:p w14:paraId="5A534B62">
            <w:pPr>
              <w:jc w:val="center"/>
              <w:rPr>
                <w:rFonts w:hint="eastAsia" w:ascii="宋体" w:hAnsi="宋体" w:cs="宋体"/>
                <w:color w:val="auto"/>
                <w:kern w:val="1"/>
                <w:sz w:val="24"/>
                <w:highlight w:val="none"/>
              </w:rPr>
            </w:pPr>
          </w:p>
        </w:tc>
        <w:tc>
          <w:tcPr>
            <w:tcW w:w="1453" w:type="dxa"/>
            <w:noWrap w:val="0"/>
            <w:vAlign w:val="center"/>
          </w:tcPr>
          <w:p w14:paraId="143B08FA">
            <w:pPr>
              <w:widowControl/>
              <w:jc w:val="center"/>
              <w:textAlignment w:val="center"/>
              <w:rPr>
                <w:rFonts w:hint="eastAsia" w:ascii="宋体" w:hAnsi="宋体" w:cs="宋体"/>
                <w:color w:val="auto"/>
                <w:kern w:val="0"/>
                <w:sz w:val="24"/>
                <w:highlight w:val="none"/>
                <w:lang w:bidi="ar"/>
              </w:rPr>
            </w:pPr>
          </w:p>
        </w:tc>
        <w:tc>
          <w:tcPr>
            <w:tcW w:w="1485" w:type="dxa"/>
            <w:noWrap w:val="0"/>
            <w:vAlign w:val="center"/>
          </w:tcPr>
          <w:p w14:paraId="13F42BB4">
            <w:pPr>
              <w:widowControl/>
              <w:jc w:val="center"/>
              <w:textAlignment w:val="center"/>
              <w:rPr>
                <w:rFonts w:hint="eastAsia" w:ascii="宋体" w:hAnsi="宋体" w:cs="宋体"/>
                <w:color w:val="auto"/>
                <w:kern w:val="0"/>
                <w:sz w:val="24"/>
                <w:highlight w:val="none"/>
                <w:lang w:bidi="ar"/>
              </w:rPr>
            </w:pPr>
          </w:p>
        </w:tc>
        <w:tc>
          <w:tcPr>
            <w:tcW w:w="1672" w:type="dxa"/>
            <w:noWrap w:val="0"/>
            <w:vAlign w:val="center"/>
          </w:tcPr>
          <w:p w14:paraId="2D4109D9">
            <w:pPr>
              <w:widowControl/>
              <w:jc w:val="center"/>
              <w:textAlignment w:val="center"/>
              <w:rPr>
                <w:rFonts w:hint="eastAsia" w:ascii="宋体" w:hAnsi="宋体" w:cs="宋体"/>
                <w:color w:val="auto"/>
                <w:kern w:val="0"/>
                <w:sz w:val="24"/>
                <w:highlight w:val="none"/>
                <w:lang w:bidi="ar"/>
              </w:rPr>
            </w:pPr>
          </w:p>
        </w:tc>
        <w:tc>
          <w:tcPr>
            <w:tcW w:w="811" w:type="dxa"/>
            <w:noWrap w:val="0"/>
            <w:vAlign w:val="center"/>
          </w:tcPr>
          <w:p w14:paraId="7BCDC0BD">
            <w:pPr>
              <w:snapToGrid w:val="0"/>
              <w:spacing w:before="50" w:after="158" w:afterLines="50"/>
              <w:jc w:val="center"/>
              <w:rPr>
                <w:rFonts w:hint="eastAsia" w:ascii="宋体" w:hAnsi="宋体" w:cs="宋体"/>
                <w:color w:val="auto"/>
                <w:sz w:val="24"/>
                <w:highlight w:val="none"/>
              </w:rPr>
            </w:pPr>
          </w:p>
        </w:tc>
      </w:tr>
      <w:tr w14:paraId="7DC5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24" w:type="dxa"/>
            <w:noWrap w:val="0"/>
            <w:vAlign w:val="center"/>
          </w:tcPr>
          <w:p w14:paraId="66A8E57A">
            <w:pPr>
              <w:widowControl/>
              <w:jc w:val="center"/>
              <w:textAlignment w:val="center"/>
              <w:rPr>
                <w:rFonts w:hint="eastAsia" w:ascii="宋体" w:hAnsi="宋体" w:cs="宋体"/>
                <w:color w:val="auto"/>
                <w:kern w:val="0"/>
                <w:sz w:val="24"/>
                <w:highlight w:val="none"/>
                <w:lang w:bidi="ar"/>
              </w:rPr>
            </w:pPr>
          </w:p>
        </w:tc>
        <w:tc>
          <w:tcPr>
            <w:tcW w:w="1096" w:type="dxa"/>
            <w:noWrap w:val="0"/>
            <w:vAlign w:val="center"/>
          </w:tcPr>
          <w:p w14:paraId="10F600C7">
            <w:pPr>
              <w:widowControl/>
              <w:jc w:val="center"/>
              <w:textAlignment w:val="center"/>
              <w:rPr>
                <w:rFonts w:hint="eastAsia" w:ascii="宋体" w:hAnsi="宋体" w:cs="宋体"/>
                <w:color w:val="auto"/>
                <w:sz w:val="24"/>
                <w:highlight w:val="none"/>
              </w:rPr>
            </w:pPr>
          </w:p>
        </w:tc>
        <w:tc>
          <w:tcPr>
            <w:tcW w:w="768" w:type="dxa"/>
            <w:noWrap w:val="0"/>
            <w:vAlign w:val="center"/>
          </w:tcPr>
          <w:p w14:paraId="52590343">
            <w:pPr>
              <w:jc w:val="center"/>
              <w:rPr>
                <w:rFonts w:hint="eastAsia" w:ascii="宋体" w:hAnsi="宋体" w:cs="宋体"/>
                <w:color w:val="auto"/>
                <w:kern w:val="1"/>
                <w:sz w:val="24"/>
                <w:highlight w:val="none"/>
              </w:rPr>
            </w:pPr>
          </w:p>
        </w:tc>
        <w:tc>
          <w:tcPr>
            <w:tcW w:w="798" w:type="dxa"/>
            <w:noWrap w:val="0"/>
            <w:vAlign w:val="center"/>
          </w:tcPr>
          <w:p w14:paraId="4361659D">
            <w:pPr>
              <w:jc w:val="center"/>
              <w:rPr>
                <w:rFonts w:hint="eastAsia" w:ascii="宋体" w:hAnsi="宋体" w:cs="宋体"/>
                <w:color w:val="auto"/>
                <w:kern w:val="1"/>
                <w:sz w:val="24"/>
                <w:highlight w:val="none"/>
              </w:rPr>
            </w:pPr>
          </w:p>
        </w:tc>
        <w:tc>
          <w:tcPr>
            <w:tcW w:w="1453" w:type="dxa"/>
            <w:noWrap w:val="0"/>
            <w:vAlign w:val="center"/>
          </w:tcPr>
          <w:p w14:paraId="6A1F53C4">
            <w:pPr>
              <w:widowControl/>
              <w:jc w:val="center"/>
              <w:textAlignment w:val="center"/>
              <w:rPr>
                <w:rFonts w:hint="eastAsia" w:ascii="宋体" w:hAnsi="宋体" w:cs="宋体"/>
                <w:color w:val="auto"/>
                <w:kern w:val="0"/>
                <w:sz w:val="24"/>
                <w:highlight w:val="none"/>
                <w:lang w:bidi="ar"/>
              </w:rPr>
            </w:pPr>
          </w:p>
        </w:tc>
        <w:tc>
          <w:tcPr>
            <w:tcW w:w="1485" w:type="dxa"/>
            <w:noWrap w:val="0"/>
            <w:vAlign w:val="center"/>
          </w:tcPr>
          <w:p w14:paraId="2F21BA20">
            <w:pPr>
              <w:widowControl/>
              <w:jc w:val="center"/>
              <w:textAlignment w:val="center"/>
              <w:rPr>
                <w:rFonts w:hint="eastAsia" w:ascii="宋体" w:hAnsi="宋体" w:cs="宋体"/>
                <w:color w:val="auto"/>
                <w:kern w:val="0"/>
                <w:sz w:val="24"/>
                <w:highlight w:val="none"/>
                <w:lang w:bidi="ar"/>
              </w:rPr>
            </w:pPr>
          </w:p>
        </w:tc>
        <w:tc>
          <w:tcPr>
            <w:tcW w:w="1672" w:type="dxa"/>
            <w:noWrap w:val="0"/>
            <w:vAlign w:val="center"/>
          </w:tcPr>
          <w:p w14:paraId="4281F896">
            <w:pPr>
              <w:widowControl/>
              <w:jc w:val="center"/>
              <w:textAlignment w:val="center"/>
              <w:rPr>
                <w:rFonts w:hint="eastAsia" w:ascii="宋体" w:hAnsi="宋体" w:cs="宋体"/>
                <w:color w:val="auto"/>
                <w:kern w:val="0"/>
                <w:sz w:val="24"/>
                <w:highlight w:val="none"/>
                <w:lang w:bidi="ar"/>
              </w:rPr>
            </w:pPr>
          </w:p>
        </w:tc>
        <w:tc>
          <w:tcPr>
            <w:tcW w:w="811" w:type="dxa"/>
            <w:noWrap w:val="0"/>
            <w:vAlign w:val="center"/>
          </w:tcPr>
          <w:p w14:paraId="0A233CF3">
            <w:pPr>
              <w:snapToGrid w:val="0"/>
              <w:spacing w:before="50" w:after="158" w:afterLines="50"/>
              <w:jc w:val="center"/>
              <w:rPr>
                <w:rFonts w:hint="eastAsia" w:ascii="宋体" w:hAnsi="宋体" w:cs="宋体"/>
                <w:color w:val="auto"/>
                <w:sz w:val="24"/>
                <w:highlight w:val="none"/>
              </w:rPr>
            </w:pPr>
          </w:p>
        </w:tc>
      </w:tr>
    </w:tbl>
    <w:p w14:paraId="7DA7A6C1">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15B1D3C9">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在填写时，如本表格不适合供应商的实际情况，可根据本表格式自行制表填写。</w:t>
      </w:r>
    </w:p>
    <w:p w14:paraId="3FA23731">
      <w:pPr>
        <w:spacing w:line="360" w:lineRule="auto"/>
        <w:contextualSpacing/>
        <w:jc w:val="left"/>
        <w:rPr>
          <w:rFonts w:hint="eastAsia"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供应商应当附本表所列证书的复印件并加盖供应商电子签章。</w:t>
      </w:r>
    </w:p>
    <w:p w14:paraId="20A5D427">
      <w:pPr>
        <w:spacing w:line="360" w:lineRule="auto"/>
        <w:contextualSpacing/>
        <w:rPr>
          <w:rFonts w:hint="eastAsia" w:ascii="宋体" w:hAnsi="宋体"/>
          <w:color w:val="auto"/>
          <w:spacing w:val="20"/>
          <w:sz w:val="24"/>
          <w:szCs w:val="20"/>
          <w:highlight w:val="none"/>
          <w:u w:val="single"/>
        </w:rPr>
      </w:pPr>
      <w:r>
        <w:rPr>
          <w:rFonts w:hint="eastAsia" w:ascii="宋体" w:hAnsi="宋体" w:cs="仿宋_GB2312"/>
          <w:color w:val="auto"/>
          <w:sz w:val="24"/>
          <w:highlight w:val="none"/>
        </w:rPr>
        <w:t>法定代表人或者委托代理人（签字或盖章）</w:t>
      </w:r>
      <w:r>
        <w:rPr>
          <w:rFonts w:hint="eastAsia" w:ascii="宋体" w:hAnsi="宋体"/>
          <w:color w:val="auto"/>
          <w:spacing w:val="20"/>
          <w:sz w:val="24"/>
          <w:highlight w:val="none"/>
        </w:rPr>
        <w:t>：</w:t>
      </w:r>
      <w:r>
        <w:rPr>
          <w:rFonts w:hint="eastAsia" w:ascii="宋体" w:hAnsi="宋体"/>
          <w:color w:val="auto"/>
          <w:spacing w:val="20"/>
          <w:sz w:val="24"/>
          <w:highlight w:val="none"/>
          <w:u w:val="single"/>
        </w:rPr>
        <w:t xml:space="preserve">        </w:t>
      </w:r>
    </w:p>
    <w:p w14:paraId="451F82C1">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供应商（电子签章）：</w:t>
      </w:r>
      <w:r>
        <w:rPr>
          <w:rFonts w:hint="eastAsia" w:ascii="宋体" w:hAnsi="宋体"/>
          <w:color w:val="auto"/>
          <w:spacing w:val="20"/>
          <w:sz w:val="24"/>
          <w:highlight w:val="none"/>
          <w:u w:val="single"/>
        </w:rPr>
        <w:t xml:space="preserve">            </w:t>
      </w:r>
    </w:p>
    <w:p w14:paraId="0FEF8BAD">
      <w:pPr>
        <w:snapToGrid/>
        <w:spacing w:before="0" w:after="0" w:afterLines="0" w:line="360" w:lineRule="auto"/>
        <w:ind w:right="-817" w:rightChars="-389"/>
        <w:contextualSpacing/>
        <w:jc w:val="left"/>
        <w:rPr>
          <w:rFonts w:hint="eastAsia" w:ascii="宋体" w:hAnsi="宋体"/>
          <w:color w:val="auto"/>
          <w:sz w:val="24"/>
          <w:szCs w:val="20"/>
          <w:highlight w:val="none"/>
        </w:rPr>
      </w:pPr>
      <w:r>
        <w:rPr>
          <w:rFonts w:hint="eastAsia" w:ascii="宋体" w:hAnsi="宋体" w:cs="仿宋_GB2312"/>
          <w:color w:val="auto"/>
          <w:sz w:val="24"/>
          <w:highlight w:val="none"/>
        </w:rPr>
        <w:t>日期：   年   月   日</w:t>
      </w:r>
    </w:p>
    <w:p w14:paraId="2FFFE7A4">
      <w:pPr>
        <w:snapToGrid w:val="0"/>
        <w:spacing w:before="50" w:after="50" w:line="360" w:lineRule="auto"/>
        <w:ind w:right="-817" w:rightChars="-389" w:firstLine="5461" w:firstLineChars="1700"/>
        <w:rPr>
          <w:rFonts w:hint="eastAsia" w:ascii="仿宋_GB2312" w:hAnsi="仿宋_GB2312" w:eastAsia="仿宋_GB2312" w:cs="仿宋_GB2312"/>
          <w:b/>
          <w:color w:val="auto"/>
          <w:sz w:val="32"/>
          <w:szCs w:val="32"/>
          <w:highlight w:val="none"/>
        </w:rPr>
      </w:pPr>
    </w:p>
    <w:p w14:paraId="0CEE7217">
      <w:pPr>
        <w:spacing w:line="300" w:lineRule="auto"/>
        <w:rPr>
          <w:rFonts w:hint="eastAsia" w:ascii="宋体" w:hAnsi="宋体"/>
          <w:color w:val="auto"/>
          <w:szCs w:val="21"/>
          <w:highlight w:val="none"/>
        </w:rPr>
      </w:pPr>
      <w:r>
        <w:rPr>
          <w:rFonts w:ascii="宋体" w:hAnsi="宋体"/>
          <w:b/>
          <w:bCs/>
          <w:color w:val="auto"/>
          <w:sz w:val="24"/>
          <w:highlight w:val="none"/>
        </w:rPr>
        <w:br w:type="page"/>
      </w:r>
      <w:r>
        <w:rPr>
          <w:rFonts w:hint="eastAsia" w:ascii="宋体" w:hAnsi="宋体"/>
          <w:b/>
          <w:bCs/>
          <w:color w:val="auto"/>
          <w:sz w:val="24"/>
          <w:highlight w:val="none"/>
        </w:rPr>
        <w:t>其他文书、文件格式</w:t>
      </w:r>
    </w:p>
    <w:p w14:paraId="1DBF8EAF">
      <w:pPr>
        <w:jc w:val="center"/>
        <w:rPr>
          <w:rFonts w:hint="eastAsia" w:ascii="方正小标宋简体" w:hAnsi="方正小标宋简体" w:eastAsia="方正小标宋简体" w:cs="方正小标宋简体"/>
          <w:color w:val="auto"/>
          <w:sz w:val="44"/>
          <w:szCs w:val="44"/>
          <w:highlight w:val="none"/>
        </w:rPr>
      </w:pPr>
      <w:bookmarkStart w:id="185" w:name="_Toc71365926"/>
      <w:r>
        <w:rPr>
          <w:rFonts w:hint="eastAsia" w:ascii="方正小标宋简体" w:hAnsi="方正小标宋简体" w:eastAsia="方正小标宋简体" w:cs="方正小标宋简体"/>
          <w:color w:val="auto"/>
          <w:sz w:val="44"/>
          <w:szCs w:val="44"/>
          <w:highlight w:val="none"/>
        </w:rPr>
        <w:t>中小企业声明函（服务）</w:t>
      </w:r>
      <w:bookmarkEnd w:id="185"/>
    </w:p>
    <w:p w14:paraId="7CDD8BD9">
      <w:pPr>
        <w:spacing w:before="2" w:line="500" w:lineRule="exact"/>
        <w:ind w:firstLine="708" w:firstLineChars="294"/>
        <w:rPr>
          <w:rFonts w:ascii="宋体" w:hAnsi="宋体" w:cs="宋体"/>
          <w:b/>
          <w:bCs/>
          <w:color w:val="auto"/>
          <w:sz w:val="24"/>
          <w:highlight w:val="none"/>
        </w:rPr>
      </w:pPr>
    </w:p>
    <w:p w14:paraId="447C4DF8">
      <w:pPr>
        <w:pStyle w:val="9"/>
        <w:spacing w:line="500" w:lineRule="exact"/>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服务全部由符合政策要求的中小企业承接。相关企业（含联合体中的中小企业、签订分包意向协议的中小企业）的具体情况如下：</w:t>
      </w:r>
    </w:p>
    <w:p w14:paraId="3468733E">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2870A85F">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2D91CC9F">
      <w:pPr>
        <w:pStyle w:val="9"/>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 xml:space="preserve">…… </w:t>
      </w:r>
    </w:p>
    <w:p w14:paraId="7EA8F99A">
      <w:pPr>
        <w:pStyle w:val="9"/>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7463250F">
      <w:pPr>
        <w:pStyle w:val="9"/>
        <w:spacing w:before="25"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094F93E8">
      <w:pPr>
        <w:pStyle w:val="9"/>
        <w:spacing w:before="56" w:line="500" w:lineRule="exact"/>
        <w:ind w:right="1808" w:firstLine="705" w:firstLineChars="294"/>
        <w:rPr>
          <w:rFonts w:hint="eastAsia" w:ascii="宋体" w:hAnsi="宋体"/>
          <w:color w:val="auto"/>
          <w:sz w:val="24"/>
          <w:highlight w:val="none"/>
        </w:rPr>
      </w:pPr>
    </w:p>
    <w:p w14:paraId="2ED83712">
      <w:pPr>
        <w:pStyle w:val="9"/>
        <w:spacing w:before="56" w:line="500" w:lineRule="exact"/>
        <w:ind w:right="650" w:firstLine="5625" w:firstLineChars="2344"/>
        <w:rPr>
          <w:rFonts w:ascii="宋体" w:hAnsi="宋体"/>
          <w:color w:val="auto"/>
          <w:sz w:val="24"/>
          <w:highlight w:val="none"/>
        </w:rPr>
      </w:pPr>
      <w:r>
        <w:rPr>
          <w:rFonts w:ascii="宋体" w:hAnsi="宋体"/>
          <w:color w:val="auto"/>
          <w:sz w:val="24"/>
          <w:highlight w:val="none"/>
        </w:rPr>
        <w:t xml:space="preserve">企业名称（章）： </w:t>
      </w:r>
    </w:p>
    <w:p w14:paraId="291579CC">
      <w:pPr>
        <w:pStyle w:val="9"/>
        <w:spacing w:before="56" w:line="500" w:lineRule="exact"/>
        <w:ind w:right="1808" w:firstLine="5625" w:firstLineChars="2344"/>
        <w:rPr>
          <w:rFonts w:ascii="宋体" w:hAnsi="宋体"/>
          <w:color w:val="auto"/>
          <w:sz w:val="24"/>
          <w:highlight w:val="none"/>
        </w:rPr>
      </w:pPr>
      <w:r>
        <w:rPr>
          <w:rFonts w:ascii="宋体" w:hAnsi="宋体"/>
          <w:color w:val="auto"/>
          <w:sz w:val="24"/>
          <w:highlight w:val="none"/>
        </w:rPr>
        <w:t>日 期：</w:t>
      </w:r>
    </w:p>
    <w:p w14:paraId="5A75BC6A">
      <w:pPr>
        <w:spacing w:line="520" w:lineRule="exact"/>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678875D">
      <w:pPr>
        <w:spacing w:line="520" w:lineRule="exact"/>
        <w:jc w:val="center"/>
        <w:rPr>
          <w:rFonts w:hint="eastAsia"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7D5ADCFD">
      <w:pPr>
        <w:spacing w:line="360" w:lineRule="auto"/>
        <w:contextualSpacing/>
        <w:rPr>
          <w:rFonts w:hint="eastAsia" w:ascii="仿宋_GB2312" w:hAnsi="仿宋_GB2312" w:eastAsia="仿宋_GB2312" w:cs="仿宋_GB2312"/>
          <w:color w:val="auto"/>
          <w:sz w:val="32"/>
          <w:szCs w:val="32"/>
          <w:highlight w:val="none"/>
        </w:rPr>
      </w:pPr>
    </w:p>
    <w:p w14:paraId="11D09CE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60739415">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226BF0B6">
      <w:pPr>
        <w:spacing w:line="360" w:lineRule="auto"/>
        <w:contextualSpacing/>
        <w:rPr>
          <w:rFonts w:hint="eastAsia" w:ascii="宋体" w:hAnsi="宋体" w:cs="仿宋_GB2312"/>
          <w:color w:val="auto"/>
          <w:sz w:val="24"/>
          <w:highlight w:val="none"/>
        </w:rPr>
      </w:pPr>
    </w:p>
    <w:p w14:paraId="5F215541">
      <w:pPr>
        <w:spacing w:line="360" w:lineRule="auto"/>
        <w:contextualSpacing/>
        <w:rPr>
          <w:rFonts w:hint="eastAsia" w:ascii="宋体" w:hAnsi="宋体" w:cs="仿宋_GB2312"/>
          <w:color w:val="auto"/>
          <w:sz w:val="24"/>
          <w:highlight w:val="none"/>
        </w:rPr>
      </w:pPr>
    </w:p>
    <w:p w14:paraId="0FEF371C">
      <w:pPr>
        <w:spacing w:line="360" w:lineRule="auto"/>
        <w:contextualSpacing/>
        <w:rPr>
          <w:rFonts w:hint="eastAsia" w:ascii="宋体" w:hAnsi="宋体" w:cs="仿宋_GB2312"/>
          <w:color w:val="auto"/>
          <w:sz w:val="24"/>
          <w:highlight w:val="none"/>
        </w:rPr>
      </w:pPr>
    </w:p>
    <w:p w14:paraId="2D87F895">
      <w:pPr>
        <w:spacing w:line="360"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单位名称（盖章）：</w:t>
      </w:r>
    </w:p>
    <w:p w14:paraId="55AD94F7">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13A74462">
      <w:pPr>
        <w:spacing w:line="360" w:lineRule="auto"/>
        <w:contextualSpacing/>
        <w:rPr>
          <w:rFonts w:hint="eastAsia" w:ascii="宋体" w:hAnsi="宋体" w:cs="仿宋_GB2312"/>
          <w:color w:val="auto"/>
          <w:sz w:val="24"/>
          <w:highlight w:val="none"/>
        </w:rPr>
      </w:pPr>
    </w:p>
    <w:p w14:paraId="3C5E5D51">
      <w:pPr>
        <w:spacing w:line="360" w:lineRule="auto"/>
        <w:contextualSpacing/>
        <w:rPr>
          <w:rFonts w:hint="eastAsia" w:ascii="宋体" w:hAnsi="宋体" w:cs="仿宋_GB2312"/>
          <w:color w:val="auto"/>
          <w:sz w:val="24"/>
          <w:highlight w:val="none"/>
        </w:rPr>
      </w:pPr>
    </w:p>
    <w:p w14:paraId="03D788EB">
      <w:pPr>
        <w:spacing w:line="360" w:lineRule="auto"/>
        <w:contextualSpacing/>
        <w:rPr>
          <w:rFonts w:hint="eastAsia" w:ascii="宋体" w:hAnsi="宋体" w:cs="仿宋_GB2312"/>
          <w:color w:val="auto"/>
          <w:sz w:val="24"/>
          <w:highlight w:val="none"/>
        </w:rPr>
      </w:pPr>
    </w:p>
    <w:p w14:paraId="44DA2CC6">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492344AB">
      <w:pPr>
        <w:spacing w:line="360" w:lineRule="auto"/>
        <w:jc w:val="both"/>
        <w:rPr>
          <w:rFonts w:ascii="宋体" w:hAnsi="宋体" w:cs="仿宋_GB2312"/>
          <w:color w:val="auto"/>
          <w:sz w:val="24"/>
          <w:highlight w:val="none"/>
        </w:rPr>
      </w:pPr>
    </w:p>
    <w:p w14:paraId="67722540">
      <w:pPr>
        <w:pStyle w:val="16"/>
        <w:rPr>
          <w:rFonts w:ascii="宋体" w:hAnsi="宋体" w:cs="仿宋_GB2312"/>
          <w:color w:val="auto"/>
          <w:sz w:val="24"/>
          <w:highlight w:val="none"/>
        </w:rPr>
      </w:pPr>
    </w:p>
    <w:p w14:paraId="4913DBF0">
      <w:pPr>
        <w:rPr>
          <w:rFonts w:ascii="宋体" w:hAnsi="宋体" w:cs="仿宋_GB2312"/>
          <w:color w:val="auto"/>
          <w:sz w:val="24"/>
          <w:highlight w:val="none"/>
        </w:rPr>
      </w:pPr>
    </w:p>
    <w:p w14:paraId="77CFD1C4">
      <w:pPr>
        <w:pStyle w:val="16"/>
        <w:rPr>
          <w:rFonts w:ascii="宋体" w:hAnsi="宋体" w:cs="仿宋_GB2312"/>
          <w:color w:val="auto"/>
          <w:sz w:val="24"/>
          <w:highlight w:val="none"/>
        </w:rPr>
      </w:pPr>
    </w:p>
    <w:p w14:paraId="3962C5E8">
      <w:pPr>
        <w:rPr>
          <w:rFonts w:ascii="宋体" w:hAnsi="宋体" w:cs="仿宋_GB2312"/>
          <w:color w:val="auto"/>
          <w:sz w:val="24"/>
          <w:highlight w:val="none"/>
        </w:rPr>
      </w:pPr>
    </w:p>
    <w:p w14:paraId="502D6A58">
      <w:pPr>
        <w:pStyle w:val="16"/>
        <w:rPr>
          <w:rFonts w:ascii="宋体" w:hAnsi="宋体" w:cs="仿宋_GB2312"/>
          <w:color w:val="auto"/>
          <w:sz w:val="24"/>
          <w:highlight w:val="none"/>
        </w:rPr>
      </w:pPr>
    </w:p>
    <w:p w14:paraId="2AA1A601">
      <w:pPr>
        <w:rPr>
          <w:rFonts w:ascii="宋体" w:hAnsi="宋体" w:cs="仿宋_GB2312"/>
          <w:color w:val="auto"/>
          <w:sz w:val="24"/>
          <w:highlight w:val="none"/>
        </w:rPr>
      </w:pPr>
    </w:p>
    <w:p w14:paraId="26C6B5F6">
      <w:pPr>
        <w:pStyle w:val="16"/>
        <w:rPr>
          <w:rFonts w:ascii="宋体" w:hAnsi="宋体" w:cs="仿宋_GB2312"/>
          <w:color w:val="auto"/>
          <w:sz w:val="24"/>
          <w:highlight w:val="none"/>
        </w:rPr>
      </w:pPr>
    </w:p>
    <w:p w14:paraId="7FFD98A2">
      <w:pPr>
        <w:rPr>
          <w:rFonts w:ascii="宋体" w:hAnsi="宋体" w:cs="仿宋_GB2312"/>
          <w:color w:val="auto"/>
          <w:sz w:val="24"/>
          <w:highlight w:val="none"/>
        </w:rPr>
      </w:pPr>
    </w:p>
    <w:p w14:paraId="05406534">
      <w:pPr>
        <w:rPr>
          <w:rFonts w:ascii="宋体" w:hAnsi="宋体" w:cs="仿宋_GB2312"/>
          <w:color w:val="auto"/>
          <w:sz w:val="24"/>
          <w:highlight w:val="none"/>
        </w:rPr>
      </w:pPr>
    </w:p>
    <w:p w14:paraId="7551E56A">
      <w:pPr>
        <w:pStyle w:val="16"/>
        <w:rPr>
          <w:rFonts w:ascii="宋体" w:hAnsi="宋体" w:cs="仿宋_GB2312"/>
          <w:color w:val="auto"/>
          <w:sz w:val="24"/>
          <w:highlight w:val="none"/>
        </w:rPr>
      </w:pPr>
    </w:p>
    <w:p w14:paraId="6E638B4C">
      <w:pPr>
        <w:rPr>
          <w:rFonts w:ascii="宋体" w:hAnsi="宋体" w:cs="仿宋_GB2312"/>
          <w:color w:val="auto"/>
          <w:sz w:val="24"/>
          <w:highlight w:val="none"/>
        </w:rPr>
      </w:pPr>
    </w:p>
    <w:p w14:paraId="1E6A1D19">
      <w:pPr>
        <w:pStyle w:val="16"/>
        <w:rPr>
          <w:color w:val="auto"/>
          <w:highlight w:val="none"/>
        </w:rPr>
      </w:pPr>
    </w:p>
    <w:p w14:paraId="7A3B07F3">
      <w:pPr>
        <w:spacing w:line="360" w:lineRule="auto"/>
        <w:jc w:val="center"/>
        <w:rPr>
          <w:rFonts w:hint="eastAsia"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6384B53C">
      <w:pPr>
        <w:pStyle w:val="13"/>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4231E0EA">
      <w:pPr>
        <w:pStyle w:val="13"/>
        <w:spacing w:line="36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86352FA">
      <w:pPr>
        <w:pStyle w:val="13"/>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5DC3DF4">
      <w:pPr>
        <w:pStyle w:val="13"/>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00AF65B5">
      <w:pPr>
        <w:pStyle w:val="13"/>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660F5140">
      <w:pPr>
        <w:pStyle w:val="13"/>
        <w:spacing w:line="360" w:lineRule="auto"/>
        <w:ind w:firstLine="480" w:firstLineChars="20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7809CFC6">
      <w:pPr>
        <w:pStyle w:val="13"/>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7A6EEDC">
      <w:pPr>
        <w:pStyle w:val="13"/>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7BA36CCD">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51B18E99">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108BE014">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6776762A">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p>
    <w:p w14:paraId="2D17512B">
      <w:pPr>
        <w:pStyle w:val="13"/>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66F5B9C4">
      <w:pPr>
        <w:pStyle w:val="13"/>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416513B7">
      <w:pPr>
        <w:pStyle w:val="13"/>
        <w:spacing w:line="36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5FB5E712">
      <w:pPr>
        <w:pStyle w:val="13"/>
        <w:spacing w:line="360" w:lineRule="auto"/>
        <w:ind w:left="25" w:leftChars="12" w:firstLine="472" w:firstLineChars="196"/>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14:paraId="0B39B6BC">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176C1594">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0782CE05">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68BBEB11">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质疑事项2</w:t>
      </w:r>
    </w:p>
    <w:p w14:paraId="7C054F3A">
      <w:pPr>
        <w:pStyle w:val="13"/>
        <w:spacing w:line="360" w:lineRule="auto"/>
        <w:ind w:left="25" w:leftChars="12" w:firstLine="472" w:firstLineChars="197"/>
        <w:contextualSpacing/>
        <w:rPr>
          <w:rFonts w:hint="eastAsia" w:hAnsi="宋体"/>
          <w:color w:val="auto"/>
          <w:sz w:val="24"/>
          <w:szCs w:val="24"/>
          <w:highlight w:val="none"/>
        </w:rPr>
      </w:pPr>
      <w:r>
        <w:rPr>
          <w:rFonts w:hAnsi="宋体"/>
          <w:color w:val="auto"/>
          <w:sz w:val="24"/>
          <w:szCs w:val="24"/>
          <w:highlight w:val="none"/>
        </w:rPr>
        <w:t>……</w:t>
      </w:r>
    </w:p>
    <w:p w14:paraId="66AA8077">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130DDE8E">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6B0B96B">
      <w:pPr>
        <w:pStyle w:val="13"/>
        <w:spacing w:line="360" w:lineRule="auto"/>
        <w:ind w:left="25" w:leftChars="12" w:firstLine="352" w:firstLineChars="147"/>
        <w:contextualSpacing/>
        <w:rPr>
          <w:rFonts w:hint="eastAsia" w:hAnsi="宋体"/>
          <w:color w:val="auto"/>
          <w:sz w:val="24"/>
          <w:szCs w:val="24"/>
          <w:highlight w:val="none"/>
        </w:rPr>
      </w:pPr>
    </w:p>
    <w:p w14:paraId="47527B8C">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1BA85953">
      <w:pPr>
        <w:pStyle w:val="13"/>
        <w:spacing w:line="360" w:lineRule="auto"/>
        <w:ind w:firstLine="480" w:firstLineChars="200"/>
        <w:contextualSpacing/>
        <w:rPr>
          <w:rFonts w:hint="eastAsia" w:hAnsi="宋体"/>
          <w:b/>
          <w:color w:val="auto"/>
          <w:sz w:val="24"/>
          <w:szCs w:val="24"/>
          <w:highlight w:val="none"/>
        </w:rPr>
      </w:pPr>
      <w:r>
        <w:rPr>
          <w:rFonts w:hint="eastAsia" w:hAnsi="宋体"/>
          <w:color w:val="auto"/>
          <w:sz w:val="24"/>
          <w:szCs w:val="24"/>
          <w:highlight w:val="none"/>
        </w:rPr>
        <w:t>日期：</w:t>
      </w:r>
    </w:p>
    <w:p w14:paraId="0308F5F4">
      <w:pPr>
        <w:pStyle w:val="13"/>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548AEC04">
      <w:pPr>
        <w:pStyle w:val="13"/>
        <w:spacing w:line="360" w:lineRule="auto"/>
        <w:ind w:left="25" w:leftChars="12" w:firstLine="354" w:firstLineChars="147"/>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44341824">
      <w:pPr>
        <w:pStyle w:val="13"/>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952A2C8">
      <w:pPr>
        <w:pStyle w:val="13"/>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4AA6125D">
      <w:pPr>
        <w:pStyle w:val="13"/>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053EF850">
      <w:pPr>
        <w:pStyle w:val="13"/>
        <w:spacing w:line="360" w:lineRule="auto"/>
        <w:ind w:left="25" w:leftChars="12" w:firstLine="354" w:firstLineChars="147"/>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0FFF0257">
      <w:pPr>
        <w:pStyle w:val="13"/>
        <w:snapToGrid w:val="0"/>
        <w:rPr>
          <w:rFonts w:hint="eastAsia"/>
          <w:b/>
          <w:color w:val="auto"/>
          <w:sz w:val="24"/>
          <w:szCs w:val="24"/>
          <w:highlight w:val="none"/>
        </w:rPr>
      </w:pPr>
    </w:p>
    <w:p w14:paraId="1A25C830">
      <w:pPr>
        <w:rPr>
          <w:rFonts w:hint="eastAsia"/>
          <w:color w:val="auto"/>
          <w:sz w:val="32"/>
          <w:szCs w:val="40"/>
          <w:highlight w:val="none"/>
        </w:rPr>
      </w:pPr>
    </w:p>
    <w:p w14:paraId="595C4C82">
      <w:pPr>
        <w:rPr>
          <w:rFonts w:hint="eastAsia"/>
          <w:color w:val="auto"/>
          <w:sz w:val="32"/>
          <w:szCs w:val="40"/>
          <w:highlight w:val="none"/>
        </w:rPr>
      </w:pPr>
    </w:p>
    <w:p w14:paraId="56D2EEB8">
      <w:pPr>
        <w:rPr>
          <w:rFonts w:hint="eastAsia"/>
          <w:color w:val="auto"/>
          <w:sz w:val="32"/>
          <w:szCs w:val="40"/>
          <w:highlight w:val="none"/>
        </w:rPr>
      </w:pPr>
    </w:p>
    <w:p w14:paraId="1E2BB35C">
      <w:pPr>
        <w:rPr>
          <w:rFonts w:hint="eastAsia"/>
          <w:color w:val="auto"/>
          <w:sz w:val="32"/>
          <w:szCs w:val="40"/>
          <w:highlight w:val="none"/>
        </w:rPr>
      </w:pPr>
    </w:p>
    <w:p w14:paraId="2003C3A1">
      <w:pPr>
        <w:rPr>
          <w:rFonts w:hint="eastAsia"/>
          <w:color w:val="auto"/>
          <w:sz w:val="32"/>
          <w:szCs w:val="40"/>
          <w:highlight w:val="none"/>
        </w:rPr>
      </w:pPr>
    </w:p>
    <w:p w14:paraId="16B9C717">
      <w:pPr>
        <w:rPr>
          <w:rFonts w:hint="eastAsia"/>
          <w:color w:val="auto"/>
          <w:sz w:val="32"/>
          <w:szCs w:val="40"/>
          <w:highlight w:val="none"/>
        </w:rPr>
      </w:pPr>
    </w:p>
    <w:p w14:paraId="602C1D57">
      <w:pPr>
        <w:rPr>
          <w:rFonts w:hint="eastAsia"/>
          <w:color w:val="auto"/>
          <w:sz w:val="32"/>
          <w:szCs w:val="40"/>
          <w:highlight w:val="none"/>
        </w:rPr>
      </w:pPr>
    </w:p>
    <w:p w14:paraId="30EB1898">
      <w:pPr>
        <w:rPr>
          <w:rFonts w:hint="eastAsia"/>
          <w:color w:val="auto"/>
          <w:sz w:val="32"/>
          <w:szCs w:val="40"/>
          <w:highlight w:val="none"/>
        </w:rPr>
      </w:pPr>
    </w:p>
    <w:p w14:paraId="74779541">
      <w:pPr>
        <w:rPr>
          <w:rFonts w:hint="eastAsia"/>
          <w:color w:val="auto"/>
          <w:sz w:val="32"/>
          <w:szCs w:val="40"/>
          <w:highlight w:val="none"/>
        </w:rPr>
      </w:pPr>
    </w:p>
    <w:p w14:paraId="05B66458">
      <w:pPr>
        <w:pStyle w:val="18"/>
        <w:ind w:firstLine="320"/>
        <w:rPr>
          <w:rFonts w:hint="eastAsia"/>
          <w:color w:val="auto"/>
          <w:sz w:val="32"/>
          <w:szCs w:val="40"/>
          <w:highlight w:val="none"/>
        </w:rPr>
      </w:pPr>
    </w:p>
    <w:p w14:paraId="62293EB0">
      <w:pPr>
        <w:pStyle w:val="18"/>
        <w:ind w:firstLine="320"/>
        <w:rPr>
          <w:rFonts w:hint="eastAsia"/>
          <w:color w:val="auto"/>
          <w:sz w:val="32"/>
          <w:szCs w:val="40"/>
          <w:highlight w:val="none"/>
        </w:rPr>
      </w:pPr>
    </w:p>
    <w:p w14:paraId="0BADA00F">
      <w:pPr>
        <w:rPr>
          <w:rFonts w:hint="eastAsia"/>
          <w:color w:val="auto"/>
          <w:sz w:val="32"/>
          <w:szCs w:val="40"/>
          <w:highlight w:val="none"/>
        </w:rPr>
      </w:pPr>
    </w:p>
    <w:p w14:paraId="6B9C7048">
      <w:pPr>
        <w:rPr>
          <w:rFonts w:hint="eastAsia"/>
          <w:color w:val="auto"/>
          <w:sz w:val="32"/>
          <w:szCs w:val="40"/>
          <w:highlight w:val="none"/>
        </w:rPr>
      </w:pPr>
    </w:p>
    <w:p w14:paraId="7AFFA856">
      <w:pPr>
        <w:rPr>
          <w:rFonts w:hint="eastAsia"/>
          <w:color w:val="auto"/>
          <w:sz w:val="32"/>
          <w:szCs w:val="40"/>
          <w:highlight w:val="none"/>
        </w:rPr>
      </w:pPr>
    </w:p>
    <w:p w14:paraId="3E30C3F3">
      <w:pPr>
        <w:rPr>
          <w:rFonts w:hint="eastAsia"/>
          <w:color w:val="auto"/>
          <w:sz w:val="32"/>
          <w:szCs w:val="40"/>
          <w:highlight w:val="none"/>
        </w:rPr>
      </w:pPr>
    </w:p>
    <w:p w14:paraId="556D6D80">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694CC807">
      <w:pPr>
        <w:pStyle w:val="13"/>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0F8172D2">
      <w:pPr>
        <w:pStyle w:val="13"/>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17C658B">
      <w:pPr>
        <w:pStyle w:val="13"/>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E91BA5B">
      <w:pPr>
        <w:pStyle w:val="13"/>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467CCE46">
      <w:pPr>
        <w:pStyle w:val="13"/>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1405A15">
      <w:pPr>
        <w:pStyle w:val="13"/>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2B5CB061">
      <w:pPr>
        <w:pStyle w:val="13"/>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07276C90">
      <w:pPr>
        <w:pStyle w:val="13"/>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5F2B9C8">
      <w:pPr>
        <w:pStyle w:val="13"/>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14:paraId="2AA152BE">
      <w:pPr>
        <w:pStyle w:val="13"/>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217D7C2B">
      <w:pPr>
        <w:pStyle w:val="13"/>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C9E7B03">
      <w:pPr>
        <w:pStyle w:val="13"/>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713107D2">
      <w:pPr>
        <w:pStyle w:val="13"/>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14:paraId="05A6B9BF">
      <w:pPr>
        <w:pStyle w:val="13"/>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14:paraId="773492C7">
      <w:pPr>
        <w:pStyle w:val="13"/>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5C31792B">
      <w:pPr>
        <w:pStyle w:val="13"/>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71B4F72">
      <w:pPr>
        <w:pStyle w:val="13"/>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DA620AA">
      <w:pPr>
        <w:pStyle w:val="13"/>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5EE69567">
      <w:pPr>
        <w:pStyle w:val="13"/>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7BF48D37">
      <w:pPr>
        <w:pStyle w:val="13"/>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0F360C23">
      <w:pPr>
        <w:pStyle w:val="13"/>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3E2BE53C">
      <w:pPr>
        <w:pStyle w:val="13"/>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2F73AA71">
      <w:pPr>
        <w:pStyle w:val="13"/>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56A6C82A">
      <w:pPr>
        <w:pStyle w:val="13"/>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223748E6">
      <w:pPr>
        <w:pStyle w:val="13"/>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11842845">
      <w:pPr>
        <w:pStyle w:val="13"/>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62821E30">
      <w:pPr>
        <w:pStyle w:val="13"/>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CD50E4E">
      <w:pPr>
        <w:pStyle w:val="13"/>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1CB31CD">
      <w:pPr>
        <w:pStyle w:val="13"/>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7E1248E7">
      <w:pPr>
        <w:pStyle w:val="13"/>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590596EA">
      <w:pPr>
        <w:pStyle w:val="13"/>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7A419F31">
      <w:pPr>
        <w:pStyle w:val="13"/>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14370ECF">
      <w:pPr>
        <w:pStyle w:val="13"/>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34A7FBFB">
      <w:pPr>
        <w:pStyle w:val="13"/>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2D2B0C91">
      <w:pPr>
        <w:pStyle w:val="13"/>
        <w:spacing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25DCAC13">
      <w:pPr>
        <w:pStyle w:val="13"/>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5E1579AD">
      <w:pPr>
        <w:pStyle w:val="13"/>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51E88A42">
      <w:pPr>
        <w:pStyle w:val="13"/>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0EEE6E0F">
      <w:pPr>
        <w:pStyle w:val="13"/>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7A79D5A6">
      <w:pPr>
        <w:pStyle w:val="13"/>
        <w:spacing w:line="360" w:lineRule="auto"/>
        <w:ind w:left="25" w:leftChars="12" w:firstLine="352" w:firstLineChars="147"/>
        <w:rPr>
          <w:rFonts w:hint="eastAsia" w:hAnsi="宋体"/>
          <w:color w:val="auto"/>
          <w:sz w:val="24"/>
          <w:szCs w:val="24"/>
          <w:highlight w:val="none"/>
        </w:rPr>
      </w:pPr>
    </w:p>
    <w:p w14:paraId="2FDD1B55">
      <w:pPr>
        <w:pStyle w:val="13"/>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323EBB56">
      <w:pPr>
        <w:pStyle w:val="13"/>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7831607E">
      <w:pPr>
        <w:pStyle w:val="13"/>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 xml:space="preserve">                                                                                </w:t>
      </w:r>
    </w:p>
    <w:p w14:paraId="0619F180">
      <w:pPr>
        <w:pStyle w:val="13"/>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6E1B38BD">
      <w:pPr>
        <w:pStyle w:val="13"/>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457FB105">
      <w:pPr>
        <w:pStyle w:val="13"/>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657FF01">
      <w:pPr>
        <w:pStyle w:val="13"/>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629F57E2">
      <w:pPr>
        <w:pStyle w:val="13"/>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34D53462">
      <w:pPr>
        <w:pStyle w:val="13"/>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36D7A333">
      <w:pPr>
        <w:pStyle w:val="13"/>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26A4A34F">
      <w:pPr>
        <w:rPr>
          <w:rFonts w:hint="eastAsia"/>
          <w:color w:val="auto"/>
          <w:highlight w:val="none"/>
        </w:rPr>
      </w:pPr>
    </w:p>
    <w:p w14:paraId="0996A9EB">
      <w:pPr>
        <w:pStyle w:val="18"/>
        <w:ind w:left="0" w:leftChars="0" w:firstLine="0" w:firstLineChars="0"/>
        <w:rPr>
          <w:rFonts w:hint="eastAsia"/>
          <w:color w:val="auto"/>
          <w:highlight w:val="none"/>
        </w:rPr>
      </w:pPr>
    </w:p>
    <w:p w14:paraId="4B8841CA">
      <w:pPr>
        <w:pStyle w:val="2"/>
        <w:jc w:val="center"/>
        <w:rPr>
          <w:rFonts w:hint="eastAsia"/>
          <w:color w:val="auto"/>
          <w:highlight w:val="none"/>
        </w:rPr>
      </w:pPr>
      <w:bookmarkStart w:id="186" w:name="_Toc159508941"/>
      <w:r>
        <w:rPr>
          <w:rFonts w:hint="eastAsia"/>
          <w:color w:val="auto"/>
          <w:highlight w:val="none"/>
        </w:rPr>
        <w:t>第六章 合同文本</w:t>
      </w:r>
      <w:bookmarkEnd w:id="186"/>
    </w:p>
    <w:p w14:paraId="61DBE369">
      <w:pPr>
        <w:pStyle w:val="13"/>
        <w:spacing w:line="340" w:lineRule="exact"/>
        <w:rPr>
          <w:b/>
          <w:color w:val="auto"/>
          <w:highlight w:val="none"/>
        </w:rPr>
      </w:pPr>
      <w:r>
        <w:rPr>
          <w:rFonts w:hint="eastAsia"/>
          <w:b/>
          <w:color w:val="auto"/>
          <w:highlight w:val="none"/>
        </w:rPr>
        <w:t>说明：</w:t>
      </w:r>
    </w:p>
    <w:p w14:paraId="1B0EF9E9">
      <w:pPr>
        <w:spacing w:line="360" w:lineRule="auto"/>
        <w:rPr>
          <w:rFonts w:hint="eastAsia" w:ascii="宋体" w:hAnsi="宋体"/>
          <w:b/>
          <w:color w:val="auto"/>
          <w:kern w:val="0"/>
          <w:sz w:val="20"/>
          <w:szCs w:val="21"/>
          <w:highlight w:val="none"/>
        </w:rPr>
      </w:pPr>
      <w:r>
        <w:rPr>
          <w:rFonts w:hint="eastAsia" w:ascii="宋体" w:hAnsi="宋体"/>
          <w:b/>
          <w:color w:val="auto"/>
          <w:highlight w:val="none"/>
        </w:rPr>
        <w:t>1、</w:t>
      </w:r>
      <w:r>
        <w:rPr>
          <w:rFonts w:hint="eastAsia" w:ascii="宋体" w:hAnsi="宋体"/>
          <w:b/>
          <w:color w:val="auto"/>
          <w:kern w:val="0"/>
          <w:sz w:val="20"/>
          <w:szCs w:val="21"/>
          <w:highlight w:val="none"/>
        </w:rPr>
        <w:t>本合同书仅供签订正式合同时参考用，正式合同书应包括此参考格式之内容。</w:t>
      </w:r>
    </w:p>
    <w:p w14:paraId="0AA2EB52">
      <w:pPr>
        <w:pStyle w:val="13"/>
        <w:spacing w:line="340" w:lineRule="exact"/>
        <w:rPr>
          <w:rFonts w:ascii="宋体" w:hAnsi="宋体"/>
          <w:color w:val="auto"/>
          <w:highlight w:val="none"/>
        </w:rPr>
      </w:pPr>
      <w:r>
        <w:rPr>
          <w:rFonts w:hint="eastAsia" w:hAnsi="宋体"/>
          <w:b/>
          <w:color w:val="auto"/>
          <w:highlight w:val="none"/>
        </w:rPr>
        <w:t>2、合同签订双方可根据项目的具体要求进行修订，但合同条款不得与采购文件和成交供应商响应文件有实质性偏离。</w:t>
      </w:r>
    </w:p>
    <w:p w14:paraId="2529BF9D">
      <w:pPr>
        <w:snapToGrid w:val="0"/>
        <w:spacing w:line="360" w:lineRule="auto"/>
        <w:ind w:right="480" w:firstLine="14740" w:firstLineChars="3350"/>
        <w:rPr>
          <w:rFonts w:ascii="宋体" w:hAnsi="宋体"/>
          <w:bCs/>
          <w:color w:val="auto"/>
          <w:szCs w:val="21"/>
          <w:highlight w:val="none"/>
          <w:u w:val="single"/>
        </w:rPr>
      </w:pPr>
      <w:r>
        <w:rPr>
          <w:rFonts w:ascii="方正小标宋简体" w:hAnsi="等线" w:eastAsia="方正小标宋简体" w:cs="宋体"/>
          <w:color w:val="auto"/>
          <w:sz w:val="44"/>
          <w:szCs w:val="44"/>
          <w:highlight w:val="none"/>
        </w:rPr>
        <w:br w:type="page"/>
      </w:r>
      <w:r>
        <w:rPr>
          <w:rFonts w:hint="eastAsia" w:ascii="宋体" w:hAnsi="宋体"/>
          <w:bCs/>
          <w:color w:val="auto"/>
          <w:szCs w:val="21"/>
          <w:highlight w:val="none"/>
        </w:rPr>
        <w:t>合</w:t>
      </w:r>
    </w:p>
    <w:p w14:paraId="78095AD0">
      <w:pPr>
        <w:adjustRightInd w:val="0"/>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采购人（甲方）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0"/>
          <w:sz w:val="21"/>
          <w:szCs w:val="21"/>
          <w:highlight w:val="none"/>
        </w:rPr>
        <w:t>采 购 计 划 号</w:t>
      </w:r>
      <w:r>
        <w:rPr>
          <w:rFonts w:hint="eastAsia" w:ascii="宋体" w:hAnsi="宋体" w:eastAsia="宋体" w:cs="宋体"/>
          <w:color w:val="auto"/>
          <w:sz w:val="21"/>
          <w:szCs w:val="21"/>
          <w:highlight w:val="none"/>
          <w:u w:val="single"/>
        </w:rPr>
        <w:t xml:space="preserve">                              </w:t>
      </w:r>
    </w:p>
    <w:p w14:paraId="57454E39">
      <w:pPr>
        <w:adjustRightInd w:val="0"/>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 应 商（乙方）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项目名称和编号  </w:t>
      </w:r>
      <w:r>
        <w:rPr>
          <w:rFonts w:hint="eastAsia" w:ascii="宋体" w:hAnsi="宋体" w:eastAsia="宋体" w:cs="宋体"/>
          <w:color w:val="auto"/>
          <w:sz w:val="21"/>
          <w:szCs w:val="21"/>
          <w:highlight w:val="none"/>
          <w:u w:val="single"/>
        </w:rPr>
        <w:t xml:space="preserve">                    </w:t>
      </w:r>
    </w:p>
    <w:p w14:paraId="6C67C035">
      <w:pPr>
        <w:adjustRightInd w:val="0"/>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签  订  地  点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签 订 时 间</w:t>
      </w:r>
      <w:r>
        <w:rPr>
          <w:rFonts w:hint="eastAsia" w:ascii="宋体" w:hAnsi="宋体" w:eastAsia="宋体" w:cs="宋体"/>
          <w:color w:val="auto"/>
          <w:sz w:val="21"/>
          <w:szCs w:val="21"/>
          <w:highlight w:val="none"/>
          <w:u w:val="single"/>
        </w:rPr>
        <w:t xml:space="preserve">                               </w:t>
      </w:r>
    </w:p>
    <w:p w14:paraId="51D4F83B">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586581F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根据《中华人民共和国政府采购法》、《中华人民共和国</w:t>
      </w:r>
      <w:r>
        <w:rPr>
          <w:rFonts w:hint="eastAsia" w:ascii="宋体" w:hAnsi="宋体" w:eastAsia="宋体" w:cs="宋体"/>
          <w:color w:val="auto"/>
          <w:sz w:val="21"/>
          <w:szCs w:val="21"/>
          <w:highlight w:val="none"/>
          <w:lang w:eastAsia="zh-CN"/>
        </w:rPr>
        <w:t>民法典</w:t>
      </w:r>
      <w:r>
        <w:rPr>
          <w:rFonts w:hint="eastAsia" w:ascii="宋体" w:hAnsi="宋体" w:eastAsia="宋体" w:cs="宋体"/>
          <w:color w:val="auto"/>
          <w:sz w:val="21"/>
          <w:szCs w:val="21"/>
          <w:highlight w:val="none"/>
        </w:rPr>
        <w:t>》等法律、法规规定，按照竞争性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文件（以下简称“</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文件”）规定条款和成交供应商竞争性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响应文件（以下简称“响应文件”）及其承诺，甲乙双方签订本合同。</w:t>
      </w:r>
    </w:p>
    <w:p w14:paraId="434F2A6F">
      <w:pPr>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合同标的</w:t>
      </w:r>
    </w:p>
    <w:p w14:paraId="4C95BFA9">
      <w:pPr>
        <w:adjustRightInd w:val="0"/>
        <w:snapToGrid w:val="0"/>
        <w:spacing w:after="156"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1.服务一览表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601"/>
        <w:gridCol w:w="534"/>
        <w:gridCol w:w="3781"/>
        <w:gridCol w:w="2777"/>
      </w:tblGrid>
      <w:tr w14:paraId="3CE1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92" w:type="dxa"/>
            <w:tcBorders>
              <w:top w:val="single" w:color="auto" w:sz="4" w:space="0"/>
              <w:left w:val="single" w:color="auto" w:sz="4" w:space="0"/>
              <w:bottom w:val="single" w:color="auto" w:sz="4" w:space="0"/>
              <w:right w:val="single" w:color="auto" w:sz="4" w:space="0"/>
            </w:tcBorders>
            <w:noWrap w:val="0"/>
            <w:vAlign w:val="center"/>
          </w:tcPr>
          <w:p w14:paraId="6039BF19">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601" w:type="dxa"/>
            <w:tcBorders>
              <w:top w:val="single" w:color="auto" w:sz="4" w:space="0"/>
              <w:left w:val="single" w:color="auto" w:sz="4" w:space="0"/>
              <w:bottom w:val="single" w:color="auto" w:sz="4" w:space="0"/>
              <w:right w:val="single" w:color="auto" w:sz="4" w:space="0"/>
            </w:tcBorders>
            <w:noWrap w:val="0"/>
            <w:vAlign w:val="center"/>
          </w:tcPr>
          <w:p w14:paraId="7C1424E7">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27B81415">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  量</w:t>
            </w:r>
          </w:p>
        </w:tc>
        <w:tc>
          <w:tcPr>
            <w:tcW w:w="3781" w:type="dxa"/>
            <w:tcBorders>
              <w:top w:val="single" w:color="auto" w:sz="4" w:space="0"/>
              <w:left w:val="single" w:color="auto" w:sz="4" w:space="0"/>
              <w:bottom w:val="single" w:color="auto" w:sz="4" w:space="0"/>
              <w:right w:val="single" w:color="auto" w:sz="4" w:space="0"/>
            </w:tcBorders>
            <w:noWrap w:val="0"/>
            <w:vAlign w:val="center"/>
          </w:tcPr>
          <w:p w14:paraId="547BED2D">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2777" w:type="dxa"/>
            <w:tcBorders>
              <w:top w:val="single" w:color="auto" w:sz="4" w:space="0"/>
              <w:left w:val="single" w:color="auto" w:sz="4" w:space="0"/>
              <w:bottom w:val="single" w:color="auto" w:sz="4" w:space="0"/>
              <w:right w:val="single" w:color="auto" w:sz="4" w:space="0"/>
            </w:tcBorders>
            <w:noWrap w:val="0"/>
            <w:vAlign w:val="center"/>
          </w:tcPr>
          <w:p w14:paraId="06E71A64">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  额</w:t>
            </w:r>
          </w:p>
          <w:p w14:paraId="5F420593">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r>
      <w:tr w14:paraId="7F96D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185" w:type="dxa"/>
            <w:gridSpan w:val="5"/>
            <w:tcBorders>
              <w:top w:val="single" w:color="auto" w:sz="4" w:space="0"/>
              <w:left w:val="single" w:color="auto" w:sz="4" w:space="0"/>
              <w:bottom w:val="single" w:color="auto" w:sz="4" w:space="0"/>
              <w:right w:val="single" w:color="auto" w:sz="4" w:space="0"/>
            </w:tcBorders>
            <w:noWrap w:val="0"/>
            <w:vAlign w:val="center"/>
          </w:tcPr>
          <w:p w14:paraId="6122F0E2">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详细内容见报价表附件</w:t>
            </w:r>
          </w:p>
        </w:tc>
      </w:tr>
      <w:tr w14:paraId="675B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185" w:type="dxa"/>
            <w:gridSpan w:val="5"/>
            <w:tcBorders>
              <w:top w:val="single" w:color="auto" w:sz="4" w:space="0"/>
              <w:left w:val="single" w:color="auto" w:sz="4" w:space="0"/>
              <w:bottom w:val="single" w:color="auto" w:sz="4" w:space="0"/>
              <w:right w:val="single" w:color="auto" w:sz="4" w:space="0"/>
            </w:tcBorders>
            <w:noWrap w:val="0"/>
            <w:vAlign w:val="center"/>
          </w:tcPr>
          <w:p w14:paraId="3FE83CA5">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人民币合计金额（大写）：                                       小写金额：</w:t>
            </w:r>
          </w:p>
        </w:tc>
      </w:tr>
    </w:tbl>
    <w:p w14:paraId="5C4EA43D">
      <w:pPr>
        <w:adjustRightInd w:val="0"/>
        <w:snapToGrid w:val="0"/>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2.合同合计金额包括</w:t>
      </w:r>
      <w:r>
        <w:rPr>
          <w:rFonts w:hint="eastAsia" w:ascii="宋体" w:hAnsi="宋体" w:eastAsia="宋体" w:cs="宋体"/>
          <w:bCs/>
          <w:color w:val="auto"/>
          <w:sz w:val="21"/>
          <w:szCs w:val="21"/>
          <w:highlight w:val="none"/>
        </w:rPr>
        <w:t>服务费、设备费、管理费、验收费、利润、税金及其它所有成本、费用的总和</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文件、响应文件对其另有规定的，从其规定。</w:t>
      </w:r>
    </w:p>
    <w:p w14:paraId="6A1B2300">
      <w:pPr>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第二条　质量保证</w:t>
      </w:r>
    </w:p>
    <w:p w14:paraId="3692D69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乙方所提供的服务质量必须与</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文件、响应文件和承诺相一致。</w:t>
      </w:r>
    </w:p>
    <w:p w14:paraId="42819DD3">
      <w:pPr>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第三条　交付和验收</w:t>
      </w:r>
    </w:p>
    <w:p w14:paraId="456B9AF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1.服务成果交付使用时间：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099548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2.服务成果交付使用地点：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F5FBF3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
          <w:color w:val="auto"/>
          <w:sz w:val="21"/>
          <w:szCs w:val="21"/>
          <w:highlight w:val="none"/>
        </w:rPr>
        <w:t>验收方式：</w:t>
      </w:r>
    </w:p>
    <w:p w14:paraId="31ED9BB0">
      <w:pPr>
        <w:adjustRightInd w:val="0"/>
        <w:snapToGrid w:val="0"/>
        <w:spacing w:line="360" w:lineRule="auto"/>
        <w:ind w:firstLine="422" w:firstLineChars="200"/>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第四条  付款方式</w:t>
      </w:r>
    </w:p>
    <w:p w14:paraId="3446187E">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1.资金性质：</w:t>
      </w:r>
      <w:r>
        <w:rPr>
          <w:rFonts w:hint="eastAsia" w:ascii="宋体" w:hAnsi="宋体" w:eastAsia="宋体" w:cs="宋体"/>
          <w:color w:val="auto"/>
          <w:sz w:val="21"/>
          <w:szCs w:val="21"/>
          <w:highlight w:val="none"/>
          <w:u w:val="single"/>
        </w:rPr>
        <w:t xml:space="preserve">                       。</w:t>
      </w:r>
    </w:p>
    <w:p w14:paraId="4E557425">
      <w:pPr>
        <w:adjustRightInd w:val="0"/>
        <w:snapToGrid w:val="0"/>
        <w:spacing w:line="360" w:lineRule="auto"/>
        <w:ind w:right="33"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2.付款方式：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F7E4C51">
      <w:pPr>
        <w:adjustRightInd w:val="0"/>
        <w:snapToGrid w:val="0"/>
        <w:spacing w:line="360" w:lineRule="auto"/>
        <w:ind w:left="-61" w:leftChars="-29"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　履约保证金</w:t>
      </w:r>
      <w:r>
        <w:rPr>
          <w:rFonts w:hint="eastAsia" w:ascii="宋体" w:hAnsi="宋体" w:eastAsia="宋体" w:cs="宋体"/>
          <w:b/>
          <w:color w:val="auto"/>
          <w:sz w:val="21"/>
          <w:szCs w:val="21"/>
          <w:highlight w:val="none"/>
        </w:rPr>
        <w:tab/>
      </w:r>
    </w:p>
    <w:p w14:paraId="4CBEC108">
      <w:pPr>
        <w:pStyle w:val="13"/>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1.履约保证金由甲方委托采购代理机构收取，并由乙方的投标保证金直接转成履约保证金。 </w:t>
      </w:r>
    </w:p>
    <w:p w14:paraId="50E33646">
      <w:pPr>
        <w:snapToGrid w:val="0"/>
        <w:spacing w:line="360" w:lineRule="auto"/>
        <w:ind w:right="420"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签订合同后，乙方按合同履约的，履约保证金在服务期满后五个工作日内如数退还（不计利息）。如乙方不按双方签订的合同规定履约，履约保证金按有关法规处理，履约保证金不足以赔偿损失的，按实际损失赔偿。乙方应及时采购代理机构办理退还履约保证金手续，并提供履约保证金缴款凭据（复印件）及本单位开户银行及账号。乙方不及时办理退还履约保证金手续所造成的一切后果，由乙方自己承担。</w:t>
      </w:r>
    </w:p>
    <w:p w14:paraId="1616A759">
      <w:pPr>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 税费  本合同执行中相关的一切税费均由乙方负担。</w:t>
      </w:r>
    </w:p>
    <w:p w14:paraId="3BC7DCB9">
      <w:pPr>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第七条　违约责任</w:t>
      </w:r>
    </w:p>
    <w:p w14:paraId="104B5AF7">
      <w:pPr>
        <w:adjustRightInd w:val="0"/>
        <w:snapToGrid w:val="0"/>
        <w:spacing w:line="360" w:lineRule="auto"/>
        <w:ind w:firstLine="420" w:firstLineChars="200"/>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pacing w:val="-4"/>
          <w:sz w:val="21"/>
          <w:szCs w:val="21"/>
          <w:highlight w:val="none"/>
        </w:rPr>
        <w:t>合同一方违约，违约方向对方支付违约金，违约金额为成交金额的3‰。成交供应商违约的，违约金按约定金额支付，采购人违约的，违约金从采购款中扣除，但违约金累计不得超过违约货款额</w:t>
      </w:r>
      <w:r>
        <w:rPr>
          <w:rFonts w:hint="eastAsia" w:ascii="宋体" w:hAnsi="宋体" w:eastAsia="宋体" w:cs="宋体"/>
          <w:color w:val="auto"/>
          <w:spacing w:val="-4"/>
          <w:sz w:val="21"/>
          <w:szCs w:val="21"/>
          <w:highlight w:val="none"/>
          <w:u w:val="single"/>
        </w:rPr>
        <w:t>5%</w:t>
      </w:r>
      <w:r>
        <w:rPr>
          <w:rFonts w:hint="eastAsia" w:ascii="宋体" w:hAnsi="宋体" w:eastAsia="宋体" w:cs="宋体"/>
          <w:color w:val="auto"/>
          <w:spacing w:val="-4"/>
          <w:sz w:val="21"/>
          <w:szCs w:val="21"/>
          <w:highlight w:val="none"/>
        </w:rPr>
        <w:t>。</w:t>
      </w:r>
    </w:p>
    <w:p w14:paraId="691553F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2.成交供应商给采购人造成的损失超过违约金额的，成交供应商应给采购人高出违约金的部分予以赔偿。</w:t>
      </w:r>
    </w:p>
    <w:p w14:paraId="1D3E6DD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3.成交供应商延迟履约、不完全履约或提供的服务不符合</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文件和响应文件要求的。除支付违约金外，仍需继续履行合同或重新提供符合要求的服务。</w:t>
      </w:r>
    </w:p>
    <w:p w14:paraId="7D3753BC">
      <w:pPr>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第八条 不可抗力事件处理</w:t>
      </w:r>
    </w:p>
    <w:p w14:paraId="33F7023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1.在合同有效期内，任何一方因不可抗力事件导致不能履行合同，则合同履行期可延长，其延长期与不可抗力影响期相同。</w:t>
      </w:r>
    </w:p>
    <w:p w14:paraId="66CB783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2.不可抗力事件发生后，应立即通知对方，并寄送有关权威机构出具的证明。</w:t>
      </w:r>
    </w:p>
    <w:p w14:paraId="5B3B17F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3.不可抗力事件延续一百二十天以上，双方应通过友好协商，确定是否继续履行合同。</w:t>
      </w:r>
    </w:p>
    <w:p w14:paraId="150D862F">
      <w:pPr>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第九条  合同争议解决</w:t>
      </w:r>
    </w:p>
    <w:p w14:paraId="5D93146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1.因服务质量问题发生争议的，应邀请国家认可的质量检测机构对服务质量进行鉴定。服务符合标准或要求的，鉴定费由甲方承担；服务不符合标准或要求的，鉴定费由乙方承担。</w:t>
      </w:r>
    </w:p>
    <w:p w14:paraId="493CD8F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pacing w:val="4"/>
          <w:sz w:val="21"/>
          <w:szCs w:val="21"/>
          <w:highlight w:val="none"/>
        </w:rPr>
        <w:t>因履行本合同引起的或与本合同有关的争议，甲乙双方应首先通过友好协商解决，如果协商不能解决，可向甲方所在地的</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b/>
          <w:color w:val="auto"/>
          <w:sz w:val="21"/>
          <w:szCs w:val="21"/>
          <w:highlight w:val="none"/>
        </w:rPr>
        <w:t>。（注：由甲乙双方约定选择向仲裁委员会申请仲裁或者向人民法院提起诉讼的其中一种方式处理合同争议）</w:t>
      </w:r>
    </w:p>
    <w:p w14:paraId="3BB8063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3.仲裁或诉讼期间，本合同继续履行。</w:t>
      </w:r>
    </w:p>
    <w:p w14:paraId="1BDA2997">
      <w:pPr>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第十条  诉讼</w:t>
      </w:r>
    </w:p>
    <w:p w14:paraId="0CF84AF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双方在执行合同中所发生的一切争议，应通过协商解决。如果协商不能解决，可向仲裁委员会申请仲裁或向人民法院提起诉讼。</w:t>
      </w:r>
    </w:p>
    <w:p w14:paraId="5D03D2BE">
      <w:pPr>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第十一条 合同生效及其它</w:t>
      </w:r>
    </w:p>
    <w:p w14:paraId="7DBA88C7">
      <w:pPr>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1．合同经双方法定代表人或授权代表（委托代理人）签字并加盖单位公章后生效。</w:t>
      </w:r>
    </w:p>
    <w:p w14:paraId="34854E76">
      <w:pPr>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2．合同执行中涉及采购资金和采购内容修改或补充的，须经</w:t>
      </w:r>
      <w:r>
        <w:rPr>
          <w:rFonts w:hint="eastAsia" w:ascii="宋体" w:hAnsi="宋体" w:eastAsia="宋体" w:cs="宋体"/>
          <w:b/>
          <w:color w:val="auto"/>
          <w:sz w:val="21"/>
          <w:szCs w:val="21"/>
          <w:highlight w:val="none"/>
          <w:lang w:eastAsia="zh-CN"/>
        </w:rPr>
        <w:t>市</w:t>
      </w:r>
      <w:r>
        <w:rPr>
          <w:rFonts w:hint="eastAsia" w:ascii="宋体" w:hAnsi="宋体" w:eastAsia="宋体" w:cs="宋体"/>
          <w:b/>
          <w:color w:val="auto"/>
          <w:sz w:val="21"/>
          <w:szCs w:val="21"/>
          <w:highlight w:val="none"/>
        </w:rPr>
        <w:t>政府采购监督管理科审批，并签书面补充协议报政府采购监管部门备案，方可作为主合同不可分割的一部分。</w:t>
      </w:r>
    </w:p>
    <w:p w14:paraId="0B11200A">
      <w:pPr>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3．本合同未尽事宜，遵照《中华人民共和国</w:t>
      </w:r>
      <w:r>
        <w:rPr>
          <w:rFonts w:hint="eastAsia" w:ascii="宋体" w:hAnsi="宋体" w:eastAsia="宋体" w:cs="宋体"/>
          <w:b/>
          <w:color w:val="auto"/>
          <w:sz w:val="21"/>
          <w:szCs w:val="21"/>
          <w:highlight w:val="none"/>
          <w:lang w:eastAsia="zh-CN"/>
        </w:rPr>
        <w:t>民法典</w:t>
      </w:r>
      <w:r>
        <w:rPr>
          <w:rFonts w:hint="eastAsia" w:ascii="宋体" w:hAnsi="宋体" w:eastAsia="宋体" w:cs="宋体"/>
          <w:b/>
          <w:color w:val="auto"/>
          <w:sz w:val="21"/>
          <w:szCs w:val="21"/>
          <w:highlight w:val="none"/>
        </w:rPr>
        <w:t>》有关条文执行。</w:t>
      </w:r>
    </w:p>
    <w:p w14:paraId="089EAA89">
      <w:pPr>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第十二条　合同的变更、终止与转让</w:t>
      </w:r>
    </w:p>
    <w:p w14:paraId="6F74B23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1.除《中华人民共和国政府采购法》第五十条规定的情形外，本合同一经签订，甲乙双方不得擅自变更、中止或终止。</w:t>
      </w:r>
    </w:p>
    <w:p w14:paraId="34724BB9">
      <w:pPr>
        <w:pStyle w:val="13"/>
        <w:tabs>
          <w:tab w:val="left" w:pos="5940"/>
        </w:tabs>
        <w:spacing w:line="360" w:lineRule="auto"/>
        <w:ind w:firstLine="411" w:firstLineChars="196"/>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2.乙方不得擅自转让其应履行的合同义务</w:t>
      </w:r>
    </w:p>
    <w:p w14:paraId="20B0E6E3">
      <w:pPr>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第十三条　签订本合同依据</w:t>
      </w:r>
    </w:p>
    <w:p w14:paraId="1F0DC40F">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下述合同附件为本合同不可分割的部分并与本合同具有同等效力：</w:t>
      </w:r>
    </w:p>
    <w:p w14:paraId="0D205BAF">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（1）成交通知书；</w:t>
      </w:r>
    </w:p>
    <w:p w14:paraId="363A72E1">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文件采购项目技术规格、参数及要求；</w:t>
      </w:r>
    </w:p>
    <w:p w14:paraId="322248A8">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文件的澄清和修改；</w:t>
      </w:r>
    </w:p>
    <w:p w14:paraId="4B495E1E">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响应文件报价表；</w:t>
      </w:r>
    </w:p>
    <w:p w14:paraId="2F79D687">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响应文件售后服务承诺书；</w:t>
      </w:r>
    </w:p>
    <w:p w14:paraId="0073A83B">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（6）成交供应商澄清函。</w:t>
      </w:r>
    </w:p>
    <w:p w14:paraId="38481C5E">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（7）采购单位及成交供应商授权委托书</w:t>
      </w:r>
    </w:p>
    <w:p w14:paraId="28BBDE04">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文件规定需要提供的资料</w:t>
      </w:r>
    </w:p>
    <w:p w14:paraId="44F19870">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 本合同未尽事宜，遵照《中华人民共和国</w:t>
      </w:r>
      <w:r>
        <w:rPr>
          <w:rFonts w:hint="eastAsia" w:ascii="宋体" w:hAnsi="宋体" w:eastAsia="宋体" w:cs="宋体"/>
          <w:color w:val="auto"/>
          <w:sz w:val="21"/>
          <w:szCs w:val="21"/>
          <w:highlight w:val="none"/>
          <w:lang w:eastAsia="zh-CN"/>
        </w:rPr>
        <w:t>民法典</w:t>
      </w:r>
      <w:r>
        <w:rPr>
          <w:rFonts w:hint="eastAsia" w:ascii="宋体" w:hAnsi="宋体" w:eastAsia="宋体" w:cs="宋体"/>
          <w:color w:val="auto"/>
          <w:sz w:val="21"/>
          <w:szCs w:val="21"/>
          <w:highlight w:val="none"/>
        </w:rPr>
        <w:t>》有关条文执行。</w:t>
      </w:r>
    </w:p>
    <w:p w14:paraId="1A4EB6A5">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13.5本合同一式四份，具有同等法律效力，甲乙双方各</w:t>
      </w:r>
      <w:r>
        <w:rPr>
          <w:rFonts w:hint="eastAsia" w:ascii="宋体" w:hAnsi="宋体" w:eastAsia="宋体" w:cs="宋体"/>
          <w:color w:val="auto"/>
          <w:sz w:val="21"/>
          <w:szCs w:val="21"/>
          <w:highlight w:val="none"/>
          <w:lang w:eastAsia="zh-CN"/>
        </w:rPr>
        <w:t>两</w:t>
      </w:r>
      <w:r>
        <w:rPr>
          <w:rFonts w:hint="eastAsia" w:ascii="宋体" w:hAnsi="宋体" w:eastAsia="宋体" w:cs="宋体"/>
          <w:color w:val="auto"/>
          <w:sz w:val="21"/>
          <w:szCs w:val="21"/>
          <w:highlight w:val="none"/>
        </w:rPr>
        <w:t>份（可根据需要另增加）。</w:t>
      </w:r>
    </w:p>
    <w:p w14:paraId="1535DF29">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本合同甲乙双方签字盖章后生效，自签订之日起七个工作日内，采购人或采购代理机构应当将合同副本报市政府采购监督管理科备案。</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2"/>
        <w:gridCol w:w="4593"/>
      </w:tblGrid>
      <w:tr w14:paraId="15FD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center"/>
          </w:tcPr>
          <w:p w14:paraId="4F1BADAC">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甲方（章）           </w:t>
            </w:r>
          </w:p>
          <w:p w14:paraId="6601DA08">
            <w:pPr>
              <w:snapToGrid w:val="0"/>
              <w:spacing w:line="360" w:lineRule="auto"/>
              <w:ind w:firstLine="945" w:firstLineChars="450"/>
              <w:jc w:val="right"/>
              <w:rPr>
                <w:rFonts w:ascii="宋体" w:hAnsi="宋体"/>
                <w:color w:val="auto"/>
                <w:szCs w:val="21"/>
                <w:highlight w:val="none"/>
              </w:rPr>
            </w:pPr>
            <w:r>
              <w:rPr>
                <w:rFonts w:hint="eastAsia" w:ascii="宋体" w:hAnsi="宋体"/>
                <w:color w:val="auto"/>
                <w:szCs w:val="21"/>
                <w:highlight w:val="none"/>
              </w:rPr>
              <w:t>年   月   日</w:t>
            </w:r>
          </w:p>
        </w:tc>
        <w:tc>
          <w:tcPr>
            <w:tcW w:w="4593" w:type="dxa"/>
            <w:tcBorders>
              <w:top w:val="single" w:color="auto" w:sz="4" w:space="0"/>
              <w:left w:val="single" w:color="auto" w:sz="4" w:space="0"/>
              <w:bottom w:val="single" w:color="auto" w:sz="4" w:space="0"/>
              <w:right w:val="single" w:color="auto" w:sz="4" w:space="0"/>
            </w:tcBorders>
            <w:noWrap w:val="0"/>
            <w:vAlign w:val="center"/>
          </w:tcPr>
          <w:p w14:paraId="58E81248">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乙方（章）              </w:t>
            </w:r>
          </w:p>
          <w:p w14:paraId="458DAE57">
            <w:pPr>
              <w:snapToGrid w:val="0"/>
              <w:spacing w:line="360" w:lineRule="auto"/>
              <w:jc w:val="right"/>
              <w:rPr>
                <w:rFonts w:ascii="宋体" w:hAnsi="宋体"/>
                <w:color w:val="auto"/>
                <w:szCs w:val="21"/>
                <w:highlight w:val="none"/>
              </w:rPr>
            </w:pPr>
            <w:r>
              <w:rPr>
                <w:rFonts w:hint="eastAsia" w:ascii="宋体" w:hAnsi="宋体"/>
                <w:color w:val="auto"/>
                <w:szCs w:val="21"/>
                <w:highlight w:val="none"/>
              </w:rPr>
              <w:t xml:space="preserve"> 年   月   日</w:t>
            </w:r>
          </w:p>
        </w:tc>
      </w:tr>
      <w:tr w14:paraId="259A5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center"/>
          </w:tcPr>
          <w:p w14:paraId="4E96DCFA">
            <w:pPr>
              <w:snapToGrid w:val="0"/>
              <w:spacing w:line="360" w:lineRule="auto"/>
              <w:rPr>
                <w:rFonts w:ascii="宋体" w:hAnsi="宋体"/>
                <w:color w:val="auto"/>
                <w:szCs w:val="21"/>
                <w:highlight w:val="none"/>
              </w:rPr>
            </w:pPr>
            <w:r>
              <w:rPr>
                <w:rFonts w:hint="eastAsia" w:ascii="宋体" w:hAnsi="宋体"/>
                <w:color w:val="auto"/>
                <w:szCs w:val="21"/>
                <w:highlight w:val="none"/>
              </w:rPr>
              <w:t>单位地址：</w:t>
            </w:r>
          </w:p>
        </w:tc>
        <w:tc>
          <w:tcPr>
            <w:tcW w:w="4593" w:type="dxa"/>
            <w:tcBorders>
              <w:top w:val="single" w:color="auto" w:sz="4" w:space="0"/>
              <w:left w:val="single" w:color="auto" w:sz="4" w:space="0"/>
              <w:bottom w:val="single" w:color="auto" w:sz="4" w:space="0"/>
              <w:right w:val="single" w:color="auto" w:sz="4" w:space="0"/>
            </w:tcBorders>
            <w:noWrap w:val="0"/>
            <w:vAlign w:val="center"/>
          </w:tcPr>
          <w:p w14:paraId="232E0ED9">
            <w:pPr>
              <w:snapToGrid w:val="0"/>
              <w:spacing w:line="360" w:lineRule="auto"/>
              <w:rPr>
                <w:rFonts w:ascii="宋体" w:hAnsi="宋体"/>
                <w:color w:val="auto"/>
                <w:szCs w:val="21"/>
                <w:highlight w:val="none"/>
              </w:rPr>
            </w:pPr>
            <w:r>
              <w:rPr>
                <w:rFonts w:hint="eastAsia" w:ascii="宋体" w:hAnsi="宋体"/>
                <w:color w:val="auto"/>
                <w:szCs w:val="21"/>
                <w:highlight w:val="none"/>
              </w:rPr>
              <w:t>单位地址：</w:t>
            </w:r>
          </w:p>
        </w:tc>
      </w:tr>
      <w:tr w14:paraId="3FA09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center"/>
          </w:tcPr>
          <w:p w14:paraId="66069BDA">
            <w:pPr>
              <w:snapToGrid w:val="0"/>
              <w:spacing w:line="360" w:lineRule="auto"/>
              <w:rPr>
                <w:rFonts w:ascii="宋体" w:hAnsi="宋体"/>
                <w:color w:val="auto"/>
                <w:szCs w:val="21"/>
                <w:highlight w:val="none"/>
              </w:rPr>
            </w:pPr>
            <w:r>
              <w:rPr>
                <w:rFonts w:hint="eastAsia" w:ascii="宋体" w:hAnsi="宋体"/>
                <w:color w:val="auto"/>
                <w:szCs w:val="21"/>
                <w:highlight w:val="none"/>
              </w:rPr>
              <w:t>法定代表人：</w:t>
            </w:r>
          </w:p>
        </w:tc>
        <w:tc>
          <w:tcPr>
            <w:tcW w:w="4593" w:type="dxa"/>
            <w:tcBorders>
              <w:top w:val="single" w:color="auto" w:sz="4" w:space="0"/>
              <w:left w:val="single" w:color="auto" w:sz="4" w:space="0"/>
              <w:bottom w:val="single" w:color="auto" w:sz="4" w:space="0"/>
              <w:right w:val="single" w:color="auto" w:sz="4" w:space="0"/>
            </w:tcBorders>
            <w:noWrap w:val="0"/>
            <w:vAlign w:val="center"/>
          </w:tcPr>
          <w:p w14:paraId="382CCA8D">
            <w:pPr>
              <w:snapToGrid w:val="0"/>
              <w:spacing w:line="360" w:lineRule="auto"/>
              <w:rPr>
                <w:rFonts w:ascii="宋体" w:hAnsi="宋体"/>
                <w:color w:val="auto"/>
                <w:szCs w:val="21"/>
                <w:highlight w:val="none"/>
              </w:rPr>
            </w:pPr>
            <w:r>
              <w:rPr>
                <w:rFonts w:hint="eastAsia" w:ascii="宋体" w:hAnsi="宋体"/>
                <w:color w:val="auto"/>
                <w:szCs w:val="21"/>
                <w:highlight w:val="none"/>
              </w:rPr>
              <w:t>法定代表人：</w:t>
            </w:r>
          </w:p>
        </w:tc>
      </w:tr>
      <w:tr w14:paraId="7591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center"/>
          </w:tcPr>
          <w:p w14:paraId="049DC5A2">
            <w:pPr>
              <w:snapToGrid w:val="0"/>
              <w:spacing w:line="360" w:lineRule="auto"/>
              <w:rPr>
                <w:rFonts w:ascii="宋体" w:hAnsi="宋体"/>
                <w:color w:val="auto"/>
                <w:szCs w:val="21"/>
                <w:highlight w:val="none"/>
              </w:rPr>
            </w:pPr>
            <w:r>
              <w:rPr>
                <w:rFonts w:hint="eastAsia" w:ascii="宋体" w:hAnsi="宋体"/>
                <w:color w:val="auto"/>
                <w:szCs w:val="21"/>
                <w:highlight w:val="none"/>
              </w:rPr>
              <w:t>委托代理人：</w:t>
            </w:r>
          </w:p>
        </w:tc>
        <w:tc>
          <w:tcPr>
            <w:tcW w:w="4593" w:type="dxa"/>
            <w:tcBorders>
              <w:top w:val="single" w:color="auto" w:sz="4" w:space="0"/>
              <w:left w:val="single" w:color="auto" w:sz="4" w:space="0"/>
              <w:bottom w:val="single" w:color="auto" w:sz="4" w:space="0"/>
              <w:right w:val="single" w:color="auto" w:sz="4" w:space="0"/>
            </w:tcBorders>
            <w:noWrap w:val="0"/>
            <w:vAlign w:val="center"/>
          </w:tcPr>
          <w:p w14:paraId="12935E64">
            <w:pPr>
              <w:snapToGrid w:val="0"/>
              <w:spacing w:line="360" w:lineRule="auto"/>
              <w:rPr>
                <w:rFonts w:ascii="宋体" w:hAnsi="宋体"/>
                <w:color w:val="auto"/>
                <w:szCs w:val="21"/>
                <w:highlight w:val="none"/>
              </w:rPr>
            </w:pPr>
            <w:r>
              <w:rPr>
                <w:rFonts w:hint="eastAsia" w:ascii="宋体" w:hAnsi="宋体"/>
                <w:color w:val="auto"/>
                <w:szCs w:val="21"/>
                <w:highlight w:val="none"/>
              </w:rPr>
              <w:t>委托代理人</w:t>
            </w:r>
          </w:p>
        </w:tc>
      </w:tr>
      <w:tr w14:paraId="73858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center"/>
          </w:tcPr>
          <w:p w14:paraId="076F11CA">
            <w:pPr>
              <w:snapToGrid w:val="0"/>
              <w:spacing w:line="360" w:lineRule="auto"/>
              <w:rPr>
                <w:rFonts w:ascii="宋体" w:hAnsi="宋体"/>
                <w:color w:val="auto"/>
                <w:szCs w:val="21"/>
                <w:highlight w:val="none"/>
              </w:rPr>
            </w:pPr>
            <w:r>
              <w:rPr>
                <w:rFonts w:hint="eastAsia" w:ascii="宋体" w:hAnsi="宋体"/>
                <w:color w:val="auto"/>
                <w:szCs w:val="21"/>
                <w:highlight w:val="none"/>
              </w:rPr>
              <w:t>电话：</w:t>
            </w:r>
          </w:p>
        </w:tc>
        <w:tc>
          <w:tcPr>
            <w:tcW w:w="4593" w:type="dxa"/>
            <w:tcBorders>
              <w:top w:val="single" w:color="auto" w:sz="4" w:space="0"/>
              <w:left w:val="single" w:color="auto" w:sz="4" w:space="0"/>
              <w:bottom w:val="single" w:color="auto" w:sz="4" w:space="0"/>
              <w:right w:val="single" w:color="auto" w:sz="4" w:space="0"/>
            </w:tcBorders>
            <w:noWrap w:val="0"/>
            <w:vAlign w:val="center"/>
          </w:tcPr>
          <w:p w14:paraId="1D896DD2">
            <w:pPr>
              <w:snapToGrid w:val="0"/>
              <w:spacing w:line="360" w:lineRule="auto"/>
              <w:rPr>
                <w:rFonts w:ascii="宋体" w:hAnsi="宋体"/>
                <w:color w:val="auto"/>
                <w:szCs w:val="21"/>
                <w:highlight w:val="none"/>
              </w:rPr>
            </w:pPr>
            <w:r>
              <w:rPr>
                <w:rFonts w:hint="eastAsia" w:ascii="宋体" w:hAnsi="宋体"/>
                <w:color w:val="auto"/>
                <w:szCs w:val="21"/>
                <w:highlight w:val="none"/>
              </w:rPr>
              <w:t>电话：</w:t>
            </w:r>
          </w:p>
        </w:tc>
      </w:tr>
      <w:tr w14:paraId="7BA15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center"/>
          </w:tcPr>
          <w:p w14:paraId="0F9333F0">
            <w:pPr>
              <w:snapToGrid w:val="0"/>
              <w:spacing w:line="360" w:lineRule="auto"/>
              <w:rPr>
                <w:rFonts w:ascii="宋体" w:hAnsi="宋体"/>
                <w:color w:val="auto"/>
                <w:szCs w:val="21"/>
                <w:highlight w:val="none"/>
              </w:rPr>
            </w:pPr>
            <w:r>
              <w:rPr>
                <w:rFonts w:hint="eastAsia" w:ascii="宋体" w:hAnsi="宋体"/>
                <w:color w:val="auto"/>
                <w:szCs w:val="21"/>
                <w:highlight w:val="none"/>
              </w:rPr>
              <w:t>电子邮箱：</w:t>
            </w:r>
          </w:p>
        </w:tc>
        <w:tc>
          <w:tcPr>
            <w:tcW w:w="4593" w:type="dxa"/>
            <w:tcBorders>
              <w:top w:val="single" w:color="auto" w:sz="4" w:space="0"/>
              <w:left w:val="single" w:color="auto" w:sz="4" w:space="0"/>
              <w:bottom w:val="single" w:color="auto" w:sz="4" w:space="0"/>
              <w:right w:val="single" w:color="auto" w:sz="4" w:space="0"/>
            </w:tcBorders>
            <w:noWrap w:val="0"/>
            <w:vAlign w:val="center"/>
          </w:tcPr>
          <w:p w14:paraId="50CA64C6">
            <w:pPr>
              <w:snapToGrid w:val="0"/>
              <w:spacing w:line="360" w:lineRule="auto"/>
              <w:rPr>
                <w:rFonts w:ascii="宋体" w:hAnsi="宋体"/>
                <w:color w:val="auto"/>
                <w:szCs w:val="21"/>
                <w:highlight w:val="none"/>
              </w:rPr>
            </w:pPr>
            <w:r>
              <w:rPr>
                <w:rFonts w:hint="eastAsia" w:ascii="宋体" w:hAnsi="宋体"/>
                <w:color w:val="auto"/>
                <w:szCs w:val="21"/>
                <w:highlight w:val="none"/>
              </w:rPr>
              <w:t>电子邮箱：</w:t>
            </w:r>
          </w:p>
        </w:tc>
      </w:tr>
      <w:tr w14:paraId="707B7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center"/>
          </w:tcPr>
          <w:p w14:paraId="2478769C">
            <w:pPr>
              <w:snapToGrid w:val="0"/>
              <w:spacing w:line="360" w:lineRule="auto"/>
              <w:rPr>
                <w:rFonts w:ascii="宋体" w:hAnsi="宋体"/>
                <w:color w:val="auto"/>
                <w:szCs w:val="21"/>
                <w:highlight w:val="none"/>
              </w:rPr>
            </w:pPr>
            <w:r>
              <w:rPr>
                <w:rFonts w:hint="eastAsia" w:ascii="宋体" w:hAnsi="宋体"/>
                <w:color w:val="auto"/>
                <w:szCs w:val="21"/>
                <w:highlight w:val="none"/>
              </w:rPr>
              <w:t>开户银行：</w:t>
            </w:r>
          </w:p>
        </w:tc>
        <w:tc>
          <w:tcPr>
            <w:tcW w:w="4593" w:type="dxa"/>
            <w:tcBorders>
              <w:top w:val="single" w:color="auto" w:sz="4" w:space="0"/>
              <w:left w:val="single" w:color="auto" w:sz="4" w:space="0"/>
              <w:bottom w:val="single" w:color="auto" w:sz="4" w:space="0"/>
              <w:right w:val="single" w:color="auto" w:sz="4" w:space="0"/>
            </w:tcBorders>
            <w:noWrap w:val="0"/>
            <w:vAlign w:val="center"/>
          </w:tcPr>
          <w:p w14:paraId="4505CBBC">
            <w:pPr>
              <w:snapToGrid w:val="0"/>
              <w:spacing w:line="360" w:lineRule="auto"/>
              <w:rPr>
                <w:rFonts w:ascii="宋体" w:hAnsi="宋体"/>
                <w:color w:val="auto"/>
                <w:szCs w:val="21"/>
                <w:highlight w:val="none"/>
              </w:rPr>
            </w:pPr>
            <w:r>
              <w:rPr>
                <w:rFonts w:hint="eastAsia" w:ascii="宋体" w:hAnsi="宋体"/>
                <w:color w:val="auto"/>
                <w:szCs w:val="21"/>
                <w:highlight w:val="none"/>
              </w:rPr>
              <w:t>开户银行：</w:t>
            </w:r>
          </w:p>
        </w:tc>
      </w:tr>
      <w:tr w14:paraId="436CF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center"/>
          </w:tcPr>
          <w:p w14:paraId="382F4741">
            <w:pPr>
              <w:snapToGrid w:val="0"/>
              <w:spacing w:line="360" w:lineRule="auto"/>
              <w:rPr>
                <w:rFonts w:ascii="宋体" w:hAnsi="宋体"/>
                <w:color w:val="auto"/>
                <w:szCs w:val="21"/>
                <w:highlight w:val="none"/>
              </w:rPr>
            </w:pPr>
            <w:r>
              <w:rPr>
                <w:rFonts w:hint="eastAsia" w:ascii="宋体" w:hAnsi="宋体"/>
                <w:color w:val="auto"/>
                <w:szCs w:val="21"/>
                <w:highlight w:val="none"/>
              </w:rPr>
              <w:t>账号：</w:t>
            </w:r>
          </w:p>
        </w:tc>
        <w:tc>
          <w:tcPr>
            <w:tcW w:w="4593" w:type="dxa"/>
            <w:tcBorders>
              <w:top w:val="single" w:color="auto" w:sz="4" w:space="0"/>
              <w:left w:val="single" w:color="auto" w:sz="4" w:space="0"/>
              <w:bottom w:val="single" w:color="auto" w:sz="4" w:space="0"/>
              <w:right w:val="single" w:color="auto" w:sz="4" w:space="0"/>
            </w:tcBorders>
            <w:noWrap w:val="0"/>
            <w:vAlign w:val="center"/>
          </w:tcPr>
          <w:p w14:paraId="20965A1C">
            <w:pPr>
              <w:snapToGrid w:val="0"/>
              <w:spacing w:line="360" w:lineRule="auto"/>
              <w:rPr>
                <w:rFonts w:ascii="宋体" w:hAnsi="宋体"/>
                <w:color w:val="auto"/>
                <w:szCs w:val="21"/>
                <w:highlight w:val="none"/>
              </w:rPr>
            </w:pPr>
            <w:r>
              <w:rPr>
                <w:rFonts w:hint="eastAsia" w:ascii="宋体" w:hAnsi="宋体"/>
                <w:color w:val="auto"/>
                <w:szCs w:val="21"/>
                <w:highlight w:val="none"/>
              </w:rPr>
              <w:t>账号：</w:t>
            </w:r>
          </w:p>
        </w:tc>
      </w:tr>
      <w:tr w14:paraId="13E3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center"/>
          </w:tcPr>
          <w:p w14:paraId="4AD4F064">
            <w:pPr>
              <w:snapToGrid w:val="0"/>
              <w:spacing w:line="360" w:lineRule="auto"/>
              <w:rPr>
                <w:rFonts w:ascii="宋体" w:hAnsi="宋体"/>
                <w:color w:val="auto"/>
                <w:szCs w:val="21"/>
                <w:highlight w:val="none"/>
              </w:rPr>
            </w:pPr>
            <w:r>
              <w:rPr>
                <w:rFonts w:hint="eastAsia" w:ascii="宋体" w:hAnsi="宋体"/>
                <w:color w:val="auto"/>
                <w:szCs w:val="21"/>
                <w:highlight w:val="none"/>
              </w:rPr>
              <w:t>邮政编码：</w:t>
            </w:r>
          </w:p>
        </w:tc>
        <w:tc>
          <w:tcPr>
            <w:tcW w:w="4593" w:type="dxa"/>
            <w:tcBorders>
              <w:top w:val="single" w:color="auto" w:sz="4" w:space="0"/>
              <w:left w:val="single" w:color="auto" w:sz="4" w:space="0"/>
              <w:bottom w:val="single" w:color="auto" w:sz="4" w:space="0"/>
              <w:right w:val="single" w:color="auto" w:sz="4" w:space="0"/>
            </w:tcBorders>
            <w:noWrap w:val="0"/>
            <w:vAlign w:val="center"/>
          </w:tcPr>
          <w:p w14:paraId="7FD8F9EF">
            <w:pPr>
              <w:snapToGrid w:val="0"/>
              <w:spacing w:line="360" w:lineRule="auto"/>
              <w:rPr>
                <w:rFonts w:ascii="宋体" w:hAnsi="宋体"/>
                <w:color w:val="auto"/>
                <w:szCs w:val="21"/>
                <w:highlight w:val="none"/>
              </w:rPr>
            </w:pPr>
            <w:r>
              <w:rPr>
                <w:rFonts w:hint="eastAsia" w:ascii="宋体" w:hAnsi="宋体"/>
                <w:color w:val="auto"/>
                <w:szCs w:val="21"/>
                <w:highlight w:val="none"/>
              </w:rPr>
              <w:t>邮政编码：</w:t>
            </w:r>
          </w:p>
        </w:tc>
      </w:tr>
      <w:tr w14:paraId="0E65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jc w:val="center"/>
        </w:trPr>
        <w:tc>
          <w:tcPr>
            <w:tcW w:w="9185" w:type="dxa"/>
            <w:gridSpan w:val="2"/>
            <w:tcBorders>
              <w:top w:val="single" w:color="auto" w:sz="4" w:space="0"/>
              <w:left w:val="single" w:color="auto" w:sz="4" w:space="0"/>
              <w:bottom w:val="single" w:color="auto" w:sz="4" w:space="0"/>
              <w:right w:val="single" w:color="auto" w:sz="4" w:space="0"/>
            </w:tcBorders>
            <w:noWrap w:val="0"/>
            <w:vAlign w:val="top"/>
          </w:tcPr>
          <w:p w14:paraId="6E4C0824">
            <w:pPr>
              <w:snapToGrid w:val="0"/>
              <w:spacing w:line="360" w:lineRule="auto"/>
              <w:rPr>
                <w:rFonts w:ascii="宋体" w:hAnsi="宋体"/>
                <w:color w:val="auto"/>
                <w:szCs w:val="21"/>
                <w:highlight w:val="none"/>
              </w:rPr>
            </w:pPr>
            <w:r>
              <w:rPr>
                <w:rFonts w:hint="eastAsia" w:ascii="宋体" w:hAnsi="宋体"/>
                <w:color w:val="auto"/>
                <w:szCs w:val="21"/>
                <w:highlight w:val="none"/>
              </w:rPr>
              <w:t>经办人：</w:t>
            </w:r>
          </w:p>
          <w:p w14:paraId="0127E38E">
            <w:pPr>
              <w:snapToGrid w:val="0"/>
              <w:spacing w:line="360" w:lineRule="auto"/>
              <w:ind w:firstLine="630" w:firstLineChars="300"/>
              <w:jc w:val="right"/>
              <w:rPr>
                <w:rFonts w:ascii="宋体" w:hAnsi="宋体"/>
                <w:color w:val="auto"/>
                <w:szCs w:val="21"/>
                <w:highlight w:val="none"/>
              </w:rPr>
            </w:pPr>
            <w:r>
              <w:rPr>
                <w:rFonts w:hint="eastAsia" w:ascii="宋体" w:hAnsi="宋体"/>
                <w:color w:val="auto"/>
                <w:szCs w:val="21"/>
                <w:highlight w:val="none"/>
              </w:rPr>
              <w:t>年    月    日</w:t>
            </w:r>
          </w:p>
        </w:tc>
      </w:tr>
    </w:tbl>
    <w:p w14:paraId="15E5C5A8">
      <w:pPr>
        <w:snapToGrid w:val="0"/>
        <w:spacing w:line="360" w:lineRule="auto"/>
        <w:rPr>
          <w:rFonts w:ascii="宋体" w:hAnsi="宋体"/>
          <w:b/>
          <w:color w:val="auto"/>
          <w:szCs w:val="21"/>
          <w:highlight w:val="none"/>
        </w:rPr>
      </w:pPr>
    </w:p>
    <w:p w14:paraId="1CBFBC39">
      <w:pPr>
        <w:snapToGrid w:val="0"/>
        <w:spacing w:line="360" w:lineRule="auto"/>
        <w:jc w:val="center"/>
        <w:rPr>
          <w:rFonts w:hint="eastAsia" w:ascii="宋体" w:hAnsi="宋体"/>
          <w:b/>
          <w:color w:val="auto"/>
          <w:sz w:val="32"/>
          <w:szCs w:val="32"/>
          <w:highlight w:val="none"/>
        </w:rPr>
      </w:pPr>
    </w:p>
    <w:p w14:paraId="70270713">
      <w:pPr>
        <w:snapToGrid w:val="0"/>
        <w:spacing w:line="360" w:lineRule="auto"/>
        <w:jc w:val="center"/>
        <w:rPr>
          <w:rFonts w:hint="eastAsia" w:ascii="宋体" w:hAnsi="宋体"/>
          <w:b/>
          <w:color w:val="auto"/>
          <w:sz w:val="32"/>
          <w:szCs w:val="32"/>
          <w:highlight w:val="none"/>
        </w:rPr>
      </w:pPr>
    </w:p>
    <w:p w14:paraId="13C21EF2">
      <w:pPr>
        <w:snapToGrid w:val="0"/>
        <w:spacing w:line="360" w:lineRule="auto"/>
        <w:rPr>
          <w:rFonts w:hint="eastAsia" w:ascii="宋体" w:hAnsi="宋体"/>
          <w:b/>
          <w:color w:val="auto"/>
          <w:sz w:val="32"/>
          <w:szCs w:val="32"/>
          <w:highlight w:val="none"/>
        </w:rPr>
      </w:pPr>
    </w:p>
    <w:p w14:paraId="10486DED">
      <w:pPr>
        <w:snapToGrid w:val="0"/>
        <w:spacing w:line="360" w:lineRule="auto"/>
        <w:rPr>
          <w:rFonts w:hint="eastAsia" w:ascii="宋体" w:hAnsi="宋体"/>
          <w:b/>
          <w:color w:val="auto"/>
          <w:sz w:val="32"/>
          <w:szCs w:val="32"/>
          <w:highlight w:val="none"/>
        </w:rPr>
      </w:pPr>
      <w:r>
        <w:rPr>
          <w:rFonts w:hint="eastAsia" w:ascii="宋体" w:hAnsi="宋体"/>
          <w:b/>
          <w:color w:val="auto"/>
          <w:sz w:val="32"/>
          <w:szCs w:val="32"/>
          <w:highlight w:val="none"/>
        </w:rPr>
        <w:t>合 同 附 件</w:t>
      </w:r>
    </w:p>
    <w:tbl>
      <w:tblPr>
        <w:tblStyle w:val="20"/>
        <w:tblW w:w="0" w:type="auto"/>
        <w:jc w:val="center"/>
        <w:tblLayout w:type="fixed"/>
        <w:tblCellMar>
          <w:top w:w="0" w:type="dxa"/>
          <w:left w:w="108" w:type="dxa"/>
          <w:bottom w:w="0" w:type="dxa"/>
          <w:right w:w="108" w:type="dxa"/>
        </w:tblCellMar>
      </w:tblPr>
      <w:tblGrid>
        <w:gridCol w:w="4373"/>
        <w:gridCol w:w="4812"/>
      </w:tblGrid>
      <w:tr w14:paraId="789C7C62">
        <w:tblPrEx>
          <w:tblCellMar>
            <w:top w:w="0" w:type="dxa"/>
            <w:left w:w="108" w:type="dxa"/>
            <w:bottom w:w="0" w:type="dxa"/>
            <w:right w:w="108" w:type="dxa"/>
          </w:tblCellMar>
        </w:tblPrEx>
        <w:trPr>
          <w:trHeight w:val="1247" w:hRule="atLeast"/>
          <w:jc w:val="center"/>
        </w:trPr>
        <w:tc>
          <w:tcPr>
            <w:tcW w:w="9185" w:type="dxa"/>
            <w:gridSpan w:val="2"/>
            <w:tcBorders>
              <w:top w:val="single" w:color="auto" w:sz="4" w:space="0"/>
              <w:left w:val="single" w:color="auto" w:sz="4" w:space="0"/>
              <w:bottom w:val="nil"/>
              <w:right w:val="single" w:color="auto" w:sz="4" w:space="0"/>
            </w:tcBorders>
            <w:noWrap w:val="0"/>
            <w:vAlign w:val="top"/>
          </w:tcPr>
          <w:p w14:paraId="6831878A">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1、供应商承诺具体事项：</w:t>
            </w:r>
          </w:p>
        </w:tc>
      </w:tr>
      <w:tr w14:paraId="508989CE">
        <w:tblPrEx>
          <w:tblCellMar>
            <w:top w:w="0" w:type="dxa"/>
            <w:left w:w="108" w:type="dxa"/>
            <w:bottom w:w="0" w:type="dxa"/>
            <w:right w:w="108" w:type="dxa"/>
          </w:tblCellMar>
        </w:tblPrEx>
        <w:trPr>
          <w:trHeight w:val="1247" w:hRule="atLeast"/>
          <w:jc w:val="center"/>
        </w:trPr>
        <w:tc>
          <w:tcPr>
            <w:tcW w:w="9185" w:type="dxa"/>
            <w:gridSpan w:val="2"/>
            <w:tcBorders>
              <w:top w:val="single" w:color="auto" w:sz="4" w:space="0"/>
              <w:left w:val="single" w:color="auto" w:sz="4" w:space="0"/>
              <w:bottom w:val="nil"/>
              <w:right w:val="single" w:color="auto" w:sz="4" w:space="0"/>
            </w:tcBorders>
            <w:noWrap w:val="0"/>
            <w:vAlign w:val="top"/>
          </w:tcPr>
          <w:p w14:paraId="35CD3F98">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2、质保期责任：</w:t>
            </w:r>
          </w:p>
        </w:tc>
      </w:tr>
      <w:tr w14:paraId="5F7668F9">
        <w:trPr>
          <w:trHeight w:val="1247" w:hRule="atLeast"/>
          <w:jc w:val="center"/>
        </w:trPr>
        <w:tc>
          <w:tcPr>
            <w:tcW w:w="9185" w:type="dxa"/>
            <w:gridSpan w:val="2"/>
            <w:tcBorders>
              <w:top w:val="single" w:color="auto" w:sz="4" w:space="0"/>
              <w:left w:val="single" w:color="auto" w:sz="4" w:space="0"/>
              <w:bottom w:val="nil"/>
              <w:right w:val="single" w:color="auto" w:sz="4" w:space="0"/>
            </w:tcBorders>
            <w:noWrap w:val="0"/>
            <w:vAlign w:val="top"/>
          </w:tcPr>
          <w:p w14:paraId="1E422B95">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3、其他具体事项：</w:t>
            </w:r>
          </w:p>
        </w:tc>
      </w:tr>
      <w:tr w14:paraId="784F26A1">
        <w:tblPrEx>
          <w:tblCellMar>
            <w:top w:w="0" w:type="dxa"/>
            <w:left w:w="108" w:type="dxa"/>
            <w:bottom w:w="0" w:type="dxa"/>
            <w:right w:w="108" w:type="dxa"/>
          </w:tblCellMar>
        </w:tblPrEx>
        <w:trPr>
          <w:trHeight w:val="2577" w:hRule="atLeast"/>
          <w:jc w:val="center"/>
        </w:trPr>
        <w:tc>
          <w:tcPr>
            <w:tcW w:w="4373" w:type="dxa"/>
            <w:tcBorders>
              <w:top w:val="single" w:color="auto" w:sz="4" w:space="0"/>
              <w:left w:val="single" w:color="auto" w:sz="4" w:space="0"/>
              <w:bottom w:val="single" w:color="auto" w:sz="4" w:space="0"/>
              <w:right w:val="single" w:color="auto" w:sz="4" w:space="0"/>
            </w:tcBorders>
            <w:noWrap w:val="0"/>
            <w:vAlign w:val="center"/>
          </w:tcPr>
          <w:p w14:paraId="0DF547C3">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甲方（章）</w:t>
            </w:r>
          </w:p>
          <w:p w14:paraId="125BB484">
            <w:pPr>
              <w:snapToGrid w:val="0"/>
              <w:spacing w:line="360" w:lineRule="auto"/>
              <w:ind w:firstLine="422" w:firstLineChars="200"/>
              <w:rPr>
                <w:rFonts w:hint="eastAsia" w:ascii="宋体" w:hAnsi="宋体"/>
                <w:b/>
                <w:color w:val="auto"/>
                <w:szCs w:val="21"/>
                <w:highlight w:val="none"/>
              </w:rPr>
            </w:pPr>
          </w:p>
          <w:p w14:paraId="4170ED53">
            <w:pPr>
              <w:snapToGrid w:val="0"/>
              <w:spacing w:line="360" w:lineRule="auto"/>
              <w:ind w:firstLine="422" w:firstLineChars="200"/>
              <w:rPr>
                <w:rFonts w:hint="eastAsia" w:ascii="宋体" w:hAnsi="宋体"/>
                <w:b/>
                <w:color w:val="auto"/>
                <w:szCs w:val="21"/>
                <w:highlight w:val="none"/>
              </w:rPr>
            </w:pPr>
          </w:p>
          <w:p w14:paraId="02C56253">
            <w:pPr>
              <w:snapToGrid w:val="0"/>
              <w:spacing w:line="360" w:lineRule="auto"/>
              <w:ind w:firstLine="422" w:firstLineChars="200"/>
              <w:rPr>
                <w:rFonts w:hint="eastAsia" w:ascii="宋体" w:hAnsi="宋体"/>
                <w:b/>
                <w:color w:val="auto"/>
                <w:szCs w:val="21"/>
                <w:highlight w:val="none"/>
              </w:rPr>
            </w:pPr>
          </w:p>
          <w:p w14:paraId="1F3572B8">
            <w:pPr>
              <w:snapToGrid w:val="0"/>
              <w:spacing w:line="360" w:lineRule="auto"/>
              <w:rPr>
                <w:rFonts w:hint="eastAsia" w:ascii="宋体" w:hAnsi="宋体"/>
                <w:b/>
                <w:color w:val="auto"/>
                <w:szCs w:val="21"/>
                <w:highlight w:val="none"/>
              </w:rPr>
            </w:pPr>
          </w:p>
          <w:p w14:paraId="0E772A44">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 xml:space="preserve">                 年   月   日 </w:t>
            </w:r>
          </w:p>
        </w:tc>
        <w:tc>
          <w:tcPr>
            <w:tcW w:w="4812" w:type="dxa"/>
            <w:tcBorders>
              <w:top w:val="single" w:color="auto" w:sz="4" w:space="0"/>
              <w:left w:val="single" w:color="auto" w:sz="4" w:space="0"/>
              <w:bottom w:val="single" w:color="auto" w:sz="4" w:space="0"/>
              <w:right w:val="single" w:color="auto" w:sz="4" w:space="0"/>
            </w:tcBorders>
            <w:noWrap w:val="0"/>
            <w:vAlign w:val="center"/>
          </w:tcPr>
          <w:p w14:paraId="17F529F5">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乙方（章）</w:t>
            </w:r>
          </w:p>
          <w:p w14:paraId="4EBF5327">
            <w:pPr>
              <w:snapToGrid w:val="0"/>
              <w:spacing w:line="360" w:lineRule="auto"/>
              <w:ind w:firstLine="422" w:firstLineChars="200"/>
              <w:rPr>
                <w:rFonts w:hint="eastAsia" w:ascii="宋体" w:hAnsi="宋体"/>
                <w:b/>
                <w:color w:val="auto"/>
                <w:szCs w:val="21"/>
                <w:highlight w:val="none"/>
              </w:rPr>
            </w:pPr>
          </w:p>
          <w:p w14:paraId="65B0FC1C">
            <w:pPr>
              <w:snapToGrid w:val="0"/>
              <w:spacing w:line="360" w:lineRule="auto"/>
              <w:ind w:firstLine="422" w:firstLineChars="200"/>
              <w:rPr>
                <w:rFonts w:hint="eastAsia" w:ascii="宋体" w:hAnsi="宋体"/>
                <w:b/>
                <w:color w:val="auto"/>
                <w:szCs w:val="21"/>
                <w:highlight w:val="none"/>
              </w:rPr>
            </w:pPr>
          </w:p>
          <w:p w14:paraId="522AC8F5">
            <w:pPr>
              <w:snapToGrid w:val="0"/>
              <w:spacing w:line="360" w:lineRule="auto"/>
              <w:ind w:firstLine="422" w:firstLineChars="200"/>
              <w:rPr>
                <w:rFonts w:hint="eastAsia" w:ascii="宋体" w:hAnsi="宋体"/>
                <w:b/>
                <w:color w:val="auto"/>
                <w:szCs w:val="21"/>
                <w:highlight w:val="none"/>
              </w:rPr>
            </w:pPr>
          </w:p>
          <w:p w14:paraId="58B347A1">
            <w:pPr>
              <w:snapToGrid w:val="0"/>
              <w:spacing w:line="360" w:lineRule="auto"/>
              <w:rPr>
                <w:rFonts w:hint="eastAsia" w:ascii="宋体" w:hAnsi="宋体"/>
                <w:b/>
                <w:color w:val="auto"/>
                <w:szCs w:val="21"/>
                <w:highlight w:val="none"/>
              </w:rPr>
            </w:pPr>
          </w:p>
          <w:p w14:paraId="435DE586">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 xml:space="preserve">                年   月   日</w:t>
            </w:r>
          </w:p>
        </w:tc>
      </w:tr>
    </w:tbl>
    <w:p w14:paraId="2045A739">
      <w:pPr>
        <w:snapToGrid w:val="0"/>
        <w:spacing w:before="62" w:beforeLines="20" w:line="360" w:lineRule="auto"/>
        <w:rPr>
          <w:rFonts w:hint="eastAsia" w:ascii="宋体" w:hAnsi="宋体"/>
          <w:color w:val="auto"/>
          <w:szCs w:val="21"/>
          <w:highlight w:val="none"/>
        </w:rPr>
      </w:pPr>
      <w:r>
        <w:rPr>
          <w:rFonts w:hint="eastAsia" w:ascii="宋体" w:hAnsi="宋体"/>
          <w:color w:val="auto"/>
          <w:szCs w:val="21"/>
          <w:highlight w:val="none"/>
        </w:rPr>
        <w:t xml:space="preserve">  注：填不下时可另加附页</w:t>
      </w:r>
    </w:p>
    <w:p w14:paraId="133E3B58">
      <w:pPr>
        <w:spacing w:line="360" w:lineRule="auto"/>
        <w:ind w:firstLine="2875" w:firstLineChars="895"/>
        <w:rPr>
          <w:rFonts w:hint="eastAsia" w:ascii="仿宋_GB2312" w:hAnsi="宋体" w:eastAsia="仿宋_GB2312"/>
          <w:b/>
          <w:color w:val="auto"/>
          <w:sz w:val="32"/>
          <w:szCs w:val="32"/>
          <w:highlight w:val="none"/>
        </w:rPr>
      </w:pPr>
    </w:p>
    <w:p w14:paraId="78FB55E9">
      <w:pPr>
        <w:snapToGrid w:val="0"/>
        <w:spacing w:line="360" w:lineRule="auto"/>
        <w:jc w:val="center"/>
        <w:rPr>
          <w:rFonts w:hint="eastAsia" w:ascii="宋体" w:hAnsi="宋体" w:cs="宋体"/>
          <w:b/>
          <w:color w:val="auto"/>
          <w:spacing w:val="92"/>
          <w:kern w:val="0"/>
          <w:sz w:val="84"/>
          <w:szCs w:val="84"/>
          <w:highlight w:val="none"/>
          <w:fitText w:val="932" w:id="897060525"/>
        </w:rPr>
      </w:pPr>
    </w:p>
    <w:p w14:paraId="04B41747">
      <w:pPr>
        <w:snapToGrid w:val="0"/>
        <w:spacing w:line="360" w:lineRule="auto"/>
        <w:jc w:val="center"/>
        <w:rPr>
          <w:rFonts w:hint="eastAsia" w:ascii="宋体" w:hAnsi="宋体" w:cs="宋体"/>
          <w:b/>
          <w:color w:val="auto"/>
          <w:kern w:val="0"/>
          <w:sz w:val="84"/>
          <w:szCs w:val="84"/>
          <w:highlight w:val="none"/>
        </w:rPr>
      </w:pPr>
    </w:p>
    <w:p w14:paraId="4A8CA332">
      <w:pPr>
        <w:snapToGrid w:val="0"/>
        <w:spacing w:line="360" w:lineRule="auto"/>
        <w:jc w:val="center"/>
        <w:rPr>
          <w:rFonts w:hint="eastAsia" w:ascii="宋体" w:hAnsi="宋体" w:cs="宋体"/>
          <w:b/>
          <w:color w:val="auto"/>
          <w:kern w:val="0"/>
          <w:sz w:val="84"/>
          <w:szCs w:val="84"/>
          <w:highlight w:val="none"/>
        </w:rPr>
      </w:pPr>
    </w:p>
    <w:p w14:paraId="7C883213">
      <w:pPr>
        <w:snapToGrid w:val="0"/>
        <w:spacing w:line="360" w:lineRule="auto"/>
        <w:jc w:val="center"/>
        <w:rPr>
          <w:rFonts w:hint="eastAsia" w:ascii="宋体" w:hAnsi="宋体" w:cs="宋体"/>
          <w:b/>
          <w:color w:val="auto"/>
          <w:sz w:val="84"/>
          <w:szCs w:val="84"/>
          <w:highlight w:val="none"/>
        </w:rPr>
      </w:pPr>
      <w:r>
        <w:rPr>
          <w:rFonts w:hint="eastAsia" w:ascii="宋体" w:hAnsi="宋体" w:cs="宋体"/>
          <w:b/>
          <w:color w:val="auto"/>
          <w:spacing w:val="92"/>
          <w:kern w:val="0"/>
          <w:sz w:val="84"/>
          <w:szCs w:val="84"/>
          <w:highlight w:val="none"/>
          <w:fitText w:val="8008" w:id="1569420002"/>
        </w:rPr>
        <w:t>崇左市财政局文</w:t>
      </w:r>
      <w:r>
        <w:rPr>
          <w:rFonts w:hint="eastAsia" w:ascii="宋体" w:hAnsi="宋体" w:cs="宋体"/>
          <w:b/>
          <w:color w:val="auto"/>
          <w:spacing w:val="0"/>
          <w:kern w:val="0"/>
          <w:sz w:val="84"/>
          <w:szCs w:val="84"/>
          <w:highlight w:val="none"/>
          <w:fitText w:val="8008" w:id="1569420002"/>
        </w:rPr>
        <w:t>件</w:t>
      </w:r>
    </w:p>
    <w:p w14:paraId="576A3474">
      <w:pPr>
        <w:rPr>
          <w:rFonts w:hint="eastAsia"/>
          <w:b/>
          <w:color w:val="auto"/>
          <w:sz w:val="24"/>
          <w:highlight w:val="none"/>
        </w:rPr>
      </w:pPr>
    </w:p>
    <w:p w14:paraId="1D65E8CC">
      <w:pPr>
        <w:spacing w:line="560" w:lineRule="exact"/>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崇财采〔2023〕10号</w:t>
      </w:r>
    </w:p>
    <w:p w14:paraId="079BCF08">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6E0BD0D1">
      <w:pPr>
        <w:spacing w:line="440" w:lineRule="exact"/>
        <w:jc w:val="center"/>
        <w:rPr>
          <w:rFonts w:hint="eastAsia" w:ascii="方正小标宋简体" w:hAnsi="方正小标宋简体" w:eastAsia="方正小标宋简体" w:cs="方正小标宋简体"/>
          <w:color w:val="auto"/>
          <w:sz w:val="44"/>
          <w:szCs w:val="44"/>
          <w:highlight w:val="none"/>
        </w:rPr>
      </w:pPr>
    </w:p>
    <w:p w14:paraId="3EBE24C3">
      <w:pPr>
        <w:spacing w:line="560" w:lineRule="exact"/>
        <w:jc w:val="center"/>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rPr>
        <w:t>崇左市财政局关于进一步做好线上“政采贷”融资业务工作的通知</w:t>
      </w:r>
    </w:p>
    <w:p w14:paraId="00AA84F3">
      <w:pPr>
        <w:spacing w:line="540" w:lineRule="exact"/>
        <w:jc w:val="center"/>
        <w:rPr>
          <w:rFonts w:ascii="方正小标宋_GBK" w:hAnsi="仿宋" w:eastAsia="方正小标宋_GBK"/>
          <w:color w:val="auto"/>
          <w:sz w:val="44"/>
          <w:szCs w:val="44"/>
          <w:highlight w:val="none"/>
        </w:rPr>
      </w:pPr>
    </w:p>
    <w:p w14:paraId="74C8F79B">
      <w:pPr>
        <w:spacing w:line="560" w:lineRule="exact"/>
        <w:rPr>
          <w:rFonts w:ascii="仿宋_GB2312" w:eastAsia="仿宋_GB2312"/>
          <w:color w:val="auto"/>
          <w:sz w:val="32"/>
          <w:szCs w:val="32"/>
          <w:highlight w:val="none"/>
        </w:rPr>
      </w:pPr>
      <w:r>
        <w:rPr>
          <w:rFonts w:hint="eastAsia" w:ascii="仿宋_GB2312" w:hAnsi="仿宋" w:eastAsia="仿宋_GB2312"/>
          <w:color w:val="auto"/>
          <w:sz w:val="32"/>
          <w:szCs w:val="32"/>
          <w:highlight w:val="none"/>
        </w:rPr>
        <w:t>市直各预算单位、</w:t>
      </w:r>
      <w:r>
        <w:rPr>
          <w:rFonts w:hint="eastAsia" w:ascii="仿宋_GB2312" w:eastAsia="仿宋_GB2312"/>
          <w:color w:val="auto"/>
          <w:spacing w:val="16"/>
          <w:sz w:val="32"/>
          <w:szCs w:val="32"/>
          <w:highlight w:val="none"/>
          <w:lang w:eastAsia="zh-Hans"/>
        </w:rPr>
        <w:t>各县（</w:t>
      </w:r>
      <w:r>
        <w:rPr>
          <w:rFonts w:hint="eastAsia" w:ascii="仿宋_GB2312" w:eastAsia="仿宋_GB2312"/>
          <w:color w:val="auto"/>
          <w:spacing w:val="16"/>
          <w:sz w:val="32"/>
          <w:szCs w:val="32"/>
          <w:highlight w:val="none"/>
        </w:rPr>
        <w:t>市、</w:t>
      </w:r>
      <w:r>
        <w:rPr>
          <w:rFonts w:hint="eastAsia" w:ascii="仿宋_GB2312" w:eastAsia="仿宋_GB2312"/>
          <w:color w:val="auto"/>
          <w:spacing w:val="16"/>
          <w:sz w:val="32"/>
          <w:szCs w:val="32"/>
          <w:highlight w:val="none"/>
          <w:lang w:eastAsia="zh-Hans"/>
        </w:rPr>
        <w:t>区）财政局</w:t>
      </w:r>
      <w:r>
        <w:rPr>
          <w:rFonts w:hint="eastAsia" w:ascii="仿宋_GB2312" w:eastAsia="仿宋_GB2312"/>
          <w:color w:val="auto"/>
          <w:spacing w:val="16"/>
          <w:sz w:val="32"/>
          <w:szCs w:val="32"/>
          <w:highlight w:val="none"/>
        </w:rPr>
        <w:t>、</w:t>
      </w:r>
      <w:r>
        <w:rPr>
          <w:rFonts w:hint="eastAsia" w:ascii="仿宋_GB2312" w:eastAsia="仿宋_GB2312"/>
          <w:color w:val="auto"/>
          <w:sz w:val="32"/>
          <w:szCs w:val="32"/>
          <w:highlight w:val="none"/>
        </w:rPr>
        <w:t>各采购代理机构：</w:t>
      </w:r>
    </w:p>
    <w:p w14:paraId="4EE83C1D">
      <w:pPr>
        <w:spacing w:line="560" w:lineRule="exact"/>
        <w:ind w:firstLine="640" w:firstLineChars="200"/>
        <w:rPr>
          <w:rFonts w:hint="eastAsia" w:ascii="仿宋_GB2312" w:eastAsia="仿宋_GB2312"/>
          <w:color w:val="auto"/>
          <w:sz w:val="32"/>
          <w:szCs w:val="32"/>
          <w:highlight w:val="none"/>
          <w:shd w:val="clear" w:color="auto" w:fill="FFFFFF"/>
        </w:rPr>
      </w:pPr>
      <w:r>
        <w:rPr>
          <w:rFonts w:hint="eastAsia" w:ascii="仿宋_GB2312" w:eastAsia="仿宋_GB2312"/>
          <w:color w:val="auto"/>
          <w:sz w:val="32"/>
          <w:szCs w:val="32"/>
          <w:highlight w:val="none"/>
        </w:rPr>
        <w:t>为加大政府采购支持中小企业力度，帮助</w:t>
      </w:r>
      <w:r>
        <w:rPr>
          <w:rFonts w:hint="eastAsia" w:ascii="仿宋_GB2312" w:eastAsia="仿宋_GB2312"/>
          <w:color w:val="auto"/>
          <w:sz w:val="32"/>
          <w:szCs w:val="32"/>
          <w:highlight w:val="none"/>
          <w:shd w:val="clear" w:color="auto" w:fill="FFFFFF"/>
        </w:rPr>
        <w:t>政府采购中标（成交）供应商解决融资难、融资贵的问题，进一步做好线上“政采贷”融资业务工作。经研究，现将有关事项通知如下：</w:t>
      </w:r>
    </w:p>
    <w:p w14:paraId="15E2D4ED">
      <w:pPr>
        <w:spacing w:line="560" w:lineRule="exact"/>
        <w:ind w:firstLine="640" w:firstLineChars="200"/>
        <w:rPr>
          <w:rFonts w:hint="eastAsia" w:ascii="仿宋_GB2312" w:eastAsia="仿宋_GB2312"/>
          <w:color w:val="auto"/>
          <w:sz w:val="32"/>
          <w:szCs w:val="32"/>
          <w:highlight w:val="none"/>
          <w:shd w:val="clear" w:color="auto" w:fill="FFFFFF"/>
        </w:rPr>
      </w:pPr>
      <w:r>
        <w:rPr>
          <w:rFonts w:hint="eastAsia" w:ascii="仿宋_GB2312" w:eastAsia="仿宋_GB2312"/>
          <w:color w:val="auto"/>
          <w:sz w:val="32"/>
          <w:szCs w:val="32"/>
          <w:highlight w:val="none"/>
          <w:shd w:val="clear" w:color="auto" w:fill="FFFFFF"/>
        </w:rPr>
        <w:t>一、采购人、采购代理机构在编制政府采购文件时，应将《崇左市线上“政采贷”政策告知函》、《崇左市线上“政采贷”业务流程图》、《崇左市金融机构线上“政采贷”业务办理联络表》作为政策宣传材料排入文件显眼版块中。（详见：附件2至附件4）。</w:t>
      </w:r>
    </w:p>
    <w:p w14:paraId="7223D508">
      <w:pPr>
        <w:spacing w:line="56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w:t>
      </w:r>
      <w:r>
        <w:rPr>
          <w:rFonts w:hint="eastAsia" w:ascii="仿宋_GB2312" w:eastAsia="仿宋_GB2312"/>
          <w:color w:val="auto"/>
          <w:sz w:val="32"/>
          <w:szCs w:val="32"/>
          <w:highlight w:val="none"/>
        </w:rPr>
        <w:t>采购人</w:t>
      </w:r>
      <w:r>
        <w:rPr>
          <w:rFonts w:hint="eastAsia" w:ascii="仿宋_GB2312" w:hAnsi="宋体" w:eastAsia="仿宋_GB2312"/>
          <w:color w:val="auto"/>
          <w:sz w:val="32"/>
          <w:szCs w:val="32"/>
          <w:highlight w:val="none"/>
        </w:rPr>
        <w:t>应及时</w:t>
      </w:r>
      <w:r>
        <w:rPr>
          <w:rFonts w:hint="eastAsia" w:ascii="仿宋_GB2312" w:eastAsia="仿宋_GB2312"/>
          <w:color w:val="auto"/>
          <w:sz w:val="32"/>
          <w:szCs w:val="32"/>
          <w:highlight w:val="none"/>
        </w:rPr>
        <w:t>配合</w:t>
      </w:r>
      <w:r>
        <w:rPr>
          <w:rFonts w:hint="eastAsia" w:ascii="仿宋_GB2312" w:hAnsi="宋体" w:eastAsia="仿宋_GB2312"/>
          <w:color w:val="auto"/>
          <w:sz w:val="32"/>
          <w:szCs w:val="32"/>
          <w:highlight w:val="none"/>
        </w:rPr>
        <w:t>签订政府采购合同，</w:t>
      </w:r>
      <w:r>
        <w:rPr>
          <w:rFonts w:hint="eastAsia" w:ascii="仿宋_GB2312" w:eastAsia="仿宋_GB2312"/>
          <w:color w:val="auto"/>
          <w:sz w:val="32"/>
          <w:szCs w:val="32"/>
          <w:highlight w:val="none"/>
        </w:rPr>
        <w:t>督促采购代理机构按时完成合同公告工作（政府采购公告法定网站“广西政府采购网”），缩短“政采贷”办理时间。采购人应主动向中标（成交）供应商宣传“政采贷”相关政策，配合、协助其在</w:t>
      </w:r>
      <w:r>
        <w:rPr>
          <w:rFonts w:hint="eastAsia" w:ascii="仿宋_GB2312" w:hAnsi="宋体" w:eastAsia="仿宋_GB2312"/>
          <w:color w:val="auto"/>
          <w:sz w:val="32"/>
          <w:szCs w:val="32"/>
          <w:highlight w:val="none"/>
        </w:rPr>
        <w:t>“中征应收账款融资服务平台”</w:t>
      </w:r>
      <w:r>
        <w:rPr>
          <w:rFonts w:hint="eastAsia" w:ascii="仿宋_GB2312" w:eastAsia="仿宋_GB2312"/>
          <w:color w:val="auto"/>
          <w:sz w:val="32"/>
          <w:szCs w:val="32"/>
          <w:highlight w:val="none"/>
        </w:rPr>
        <w:t>向相关金融机构申请</w:t>
      </w:r>
      <w:r>
        <w:rPr>
          <w:rFonts w:hint="eastAsia" w:ascii="仿宋_GB2312" w:hAnsi="宋体" w:eastAsia="仿宋_GB2312"/>
          <w:color w:val="auto"/>
          <w:sz w:val="32"/>
          <w:szCs w:val="32"/>
          <w:highlight w:val="none"/>
        </w:rPr>
        <w:t>“政采贷”</w:t>
      </w:r>
      <w:r>
        <w:rPr>
          <w:rFonts w:hint="eastAsia" w:ascii="仿宋_GB2312" w:eastAsia="仿宋_GB2312"/>
          <w:color w:val="auto"/>
          <w:sz w:val="32"/>
          <w:szCs w:val="32"/>
          <w:highlight w:val="none"/>
        </w:rPr>
        <w:t>。</w:t>
      </w:r>
    </w:p>
    <w:p w14:paraId="3D3BFB91">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采购人应将中标（成交）供应商与金融机构签订《“政采贷”融资协议》的“融资回款账户”做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40B048A9">
      <w:pPr>
        <w:spacing w:line="560" w:lineRule="exact"/>
        <w:ind w:firstLine="640" w:firstLineChars="200"/>
        <w:rPr>
          <w:rFonts w:hint="eastAsia" w:ascii="仿宋_GB2312" w:eastAsia="仿宋_GB2312"/>
          <w:color w:val="auto"/>
          <w:sz w:val="32"/>
          <w:szCs w:val="32"/>
          <w:highlight w:val="none"/>
        </w:rPr>
      </w:pPr>
    </w:p>
    <w:p w14:paraId="389AFE11">
      <w:pPr>
        <w:pStyle w:val="19"/>
        <w:spacing w:after="0" w:line="560" w:lineRule="exact"/>
        <w:ind w:left="1700" w:hanging="840" w:hangingChars="400"/>
        <w:jc w:val="left"/>
        <w:rPr>
          <w:rFonts w:hAnsi="仿宋_GB2312" w:cs="仿宋_GB2312"/>
          <w:color w:val="auto"/>
          <w:highlight w:val="none"/>
        </w:rPr>
      </w:pPr>
      <w:r>
        <w:rPr>
          <w:rFonts w:hint="eastAsia" w:hAnsi="仿宋_GB2312" w:cs="仿宋_GB2312"/>
          <w:color w:val="auto"/>
          <w:highlight w:val="none"/>
        </w:rPr>
        <w:t>附件：1.中国人民银行崇左市中心支行 崇左市财政局转发关于推广线上“政采贷”融资模式文件的通知</w:t>
      </w:r>
    </w:p>
    <w:p w14:paraId="17094987">
      <w:pPr>
        <w:pStyle w:val="19"/>
        <w:spacing w:after="0" w:line="560" w:lineRule="exact"/>
        <w:ind w:left="0" w:leftChars="0" w:firstLine="1050" w:firstLineChars="500"/>
        <w:jc w:val="left"/>
        <w:rPr>
          <w:rFonts w:hint="eastAsia" w:hAnsi="仿宋_GB2312" w:cs="仿宋_GB2312"/>
          <w:color w:val="auto"/>
          <w:highlight w:val="none"/>
        </w:rPr>
      </w:pPr>
      <w:r>
        <w:rPr>
          <w:rFonts w:hint="eastAsia" w:hAnsi="仿宋_GB2312" w:cs="仿宋_GB2312"/>
          <w:color w:val="auto"/>
          <w:highlight w:val="none"/>
        </w:rPr>
        <w:t>2.崇左市线上“政采贷”政策告知函</w:t>
      </w:r>
    </w:p>
    <w:p w14:paraId="5336B465">
      <w:pPr>
        <w:pStyle w:val="19"/>
        <w:spacing w:after="0" w:line="560" w:lineRule="exact"/>
        <w:ind w:left="0" w:leftChars="0" w:firstLine="640"/>
        <w:jc w:val="left"/>
        <w:rPr>
          <w:rFonts w:hint="eastAsia" w:hAnsi="仿宋_GB2312" w:cs="仿宋_GB2312"/>
          <w:color w:val="auto"/>
          <w:highlight w:val="none"/>
        </w:rPr>
      </w:pPr>
      <w:r>
        <w:rPr>
          <w:rFonts w:hint="eastAsia"/>
          <w:color w:val="auto"/>
          <w:highlight w:val="none"/>
        </w:rPr>
        <w:t xml:space="preserve">      3.</w:t>
      </w:r>
      <w:r>
        <w:rPr>
          <w:rFonts w:hint="eastAsia" w:hAnsi="仿宋_GB2312" w:cs="仿宋_GB2312"/>
          <w:color w:val="auto"/>
          <w:highlight w:val="none"/>
        </w:rPr>
        <w:t>崇左市线上“政采贷”业务流程图</w:t>
      </w:r>
    </w:p>
    <w:p w14:paraId="24ACBF38">
      <w:pPr>
        <w:pStyle w:val="19"/>
        <w:spacing w:after="0" w:line="560" w:lineRule="exact"/>
        <w:ind w:left="0" w:leftChars="0" w:firstLine="640"/>
        <w:jc w:val="left"/>
        <w:rPr>
          <w:color w:val="auto"/>
          <w:highlight w:val="none"/>
        </w:rPr>
      </w:pPr>
      <w:r>
        <w:rPr>
          <w:rFonts w:hint="eastAsia"/>
          <w:color w:val="auto"/>
          <w:highlight w:val="none"/>
        </w:rPr>
        <w:t xml:space="preserve">     </w:t>
      </w:r>
      <w:r>
        <w:rPr>
          <w:rFonts w:hint="eastAsia" w:hAnsi="仿宋_GB2312" w:cs="仿宋_GB2312"/>
          <w:color w:val="auto"/>
          <w:highlight w:val="none"/>
        </w:rPr>
        <w:t xml:space="preserve"> 4.</w:t>
      </w:r>
      <w:r>
        <w:rPr>
          <w:rFonts w:hint="eastAsia"/>
          <w:color w:val="auto"/>
          <w:highlight w:val="none"/>
        </w:rPr>
        <w:t>崇左市金融机构线上“政采贷”业务办理联络表</w:t>
      </w:r>
    </w:p>
    <w:p w14:paraId="0F444FAC">
      <w:pPr>
        <w:pStyle w:val="19"/>
        <w:spacing w:after="0" w:line="560" w:lineRule="exact"/>
        <w:ind w:left="0" w:leftChars="0" w:firstLine="640"/>
        <w:jc w:val="left"/>
        <w:rPr>
          <w:color w:val="auto"/>
          <w:highlight w:val="none"/>
        </w:rPr>
      </w:pPr>
    </w:p>
    <w:p w14:paraId="3A8CB33F">
      <w:pPr>
        <w:pStyle w:val="19"/>
        <w:spacing w:after="0" w:line="560" w:lineRule="exact"/>
        <w:ind w:left="0" w:leftChars="0" w:firstLine="640"/>
        <w:jc w:val="left"/>
        <w:rPr>
          <w:color w:val="auto"/>
          <w:highlight w:val="none"/>
        </w:rPr>
      </w:pPr>
    </w:p>
    <w:p w14:paraId="7DF3349C">
      <w:pPr>
        <w:pStyle w:val="19"/>
        <w:spacing w:after="0" w:line="560" w:lineRule="exact"/>
        <w:ind w:left="0" w:leftChars="0" w:firstLine="640"/>
        <w:jc w:val="left"/>
        <w:rPr>
          <w:color w:val="auto"/>
          <w:highlight w:val="none"/>
        </w:rPr>
      </w:pPr>
    </w:p>
    <w:p w14:paraId="55EE2192">
      <w:pPr>
        <w:pStyle w:val="19"/>
        <w:spacing w:after="0" w:line="560" w:lineRule="exact"/>
        <w:ind w:left="0" w:leftChars="0" w:firstLine="640"/>
        <w:jc w:val="left"/>
        <w:rPr>
          <w:color w:val="auto"/>
          <w:highlight w:val="none"/>
        </w:rPr>
      </w:pPr>
    </w:p>
    <w:p w14:paraId="0A849A70">
      <w:pPr>
        <w:spacing w:line="560" w:lineRule="exact"/>
        <w:ind w:firstLine="960" w:firstLineChars="3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                           崇左市财政局 </w:t>
      </w:r>
    </w:p>
    <w:p w14:paraId="4A0A2345">
      <w:pPr>
        <w:spacing w:line="560" w:lineRule="exact"/>
        <w:ind w:firstLine="5120" w:firstLineChars="16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2023年7月31日</w:t>
      </w:r>
    </w:p>
    <w:p w14:paraId="308AE2B5">
      <w:pPr>
        <w:pStyle w:val="24"/>
        <w:spacing w:after="158" w:line="560" w:lineRule="exact"/>
        <w:ind w:firstLine="480"/>
        <w:rPr>
          <w:rFonts w:hint="eastAsia" w:ascii="仿宋_GB2312" w:eastAsia="仿宋_GB2312"/>
          <w:color w:val="auto"/>
          <w:highlight w:val="none"/>
        </w:rPr>
      </w:pPr>
    </w:p>
    <w:p w14:paraId="745E7830">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公开方式：主动公开</w:t>
      </w:r>
      <w:r>
        <w:rPr>
          <w:rFonts w:hint="eastAsia" w:ascii="仿宋_GB2312" w:hAnsi="仿宋_GB2312" w:eastAsia="仿宋_GB2312" w:cs="仿宋_GB2312"/>
          <w:color w:val="auto"/>
          <w:sz w:val="28"/>
          <w:szCs w:val="28"/>
          <w:highlight w:val="none"/>
        </w:rPr>
        <w:t xml:space="preserve">                                     </w:t>
      </w:r>
    </w:p>
    <w:p w14:paraId="5B188A99">
      <w:pPr>
        <w:spacing w:line="560" w:lineRule="exact"/>
        <w:ind w:firstLine="280" w:firstLineChars="100"/>
        <w:jc w:val="left"/>
        <w:rPr>
          <w:rFonts w:hint="eastAsia" w:ascii="仿宋_GB2312" w:hAnsi="仿宋_GB2312" w:eastAsia="仿宋_GB2312" w:cs="仿宋_GB2312"/>
          <w:color w:val="auto"/>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0288;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59264;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w:t>崇左市财政局办公室                       2023年7月31日印发</w:t>
      </w:r>
    </w:p>
    <w:p w14:paraId="0C1EC888">
      <w:pPr>
        <w:widowControl/>
        <w:spacing w:line="720" w:lineRule="exact"/>
        <w:jc w:val="left"/>
        <w:rPr>
          <w:rFonts w:hint="eastAsia" w:ascii="黑体" w:hAnsi="黑体" w:eastAsia="黑体" w:cs="黑体"/>
          <w:color w:val="auto"/>
          <w:sz w:val="32"/>
          <w:szCs w:val="32"/>
          <w:highlight w:val="none"/>
        </w:rPr>
      </w:pPr>
      <w:r>
        <w:rPr>
          <w:rFonts w:ascii="黑体" w:hAnsi="黑体" w:eastAsia="黑体" w:cs="黑体"/>
          <w:color w:val="auto"/>
          <w:sz w:val="32"/>
          <w:szCs w:val="32"/>
          <w:highlight w:val="none"/>
          <w:lang w:val="zh-CN"/>
        </w:rPr>
        <w:br w:type="page"/>
      </w: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rPr>
        <w:t>2</w:t>
      </w:r>
    </w:p>
    <w:p w14:paraId="4DFE1EC8">
      <w:pPr>
        <w:pStyle w:val="24"/>
        <w:spacing w:after="158"/>
        <w:ind w:firstLine="480"/>
        <w:rPr>
          <w:rFonts w:hint="eastAsia"/>
          <w:color w:val="auto"/>
          <w:highlight w:val="none"/>
        </w:rPr>
      </w:pPr>
    </w:p>
    <w:p w14:paraId="41C9C1D8">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rPr>
        <w:t>崇左市线上“政采贷”政策告知函</w:t>
      </w:r>
    </w:p>
    <w:p w14:paraId="227122B1">
      <w:pPr>
        <w:spacing w:line="580" w:lineRule="exact"/>
        <w:ind w:firstLine="420" w:firstLineChars="200"/>
        <w:rPr>
          <w:color w:val="auto"/>
          <w:szCs w:val="32"/>
          <w:highlight w:val="none"/>
        </w:rPr>
      </w:pPr>
    </w:p>
    <w:p w14:paraId="4F9C7643">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0D8D8D64">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欢迎贵公司参与崇左市政府采购活动！</w:t>
      </w:r>
    </w:p>
    <w:p w14:paraId="2B40DC26">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54ED408C">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相关金融产品和银行业金融机构联系方式，可在中征应收账款融资服务平台查询（网址：</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"https://www.crcrfsp.com/"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https://www.crcrfsp.com/</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，客服电话：400-009-0001）。</w:t>
      </w:r>
    </w:p>
    <w:p w14:paraId="2C9DD548">
      <w:pPr>
        <w:pStyle w:val="24"/>
        <w:spacing w:after="158"/>
        <w:ind w:firstLine="480"/>
        <w:rPr>
          <w:rFonts w:hint="eastAsia" w:ascii="仿宋_GB2312" w:hAnsi="仿宋_GB2312" w:eastAsia="仿宋_GB2312" w:cs="仿宋_GB2312"/>
          <w:color w:val="auto"/>
          <w:szCs w:val="32"/>
          <w:highlight w:val="none"/>
        </w:rPr>
      </w:pPr>
    </w:p>
    <w:p w14:paraId="06CE0BB4">
      <w:pPr>
        <w:spacing w:line="540" w:lineRule="exact"/>
        <w:rPr>
          <w:rFonts w:hint="eastAsia" w:ascii="黑体" w:hAnsi="黑体" w:eastAsia="黑体" w:cs="黑体"/>
          <w:color w:val="auto"/>
          <w:szCs w:val="32"/>
          <w:highlight w:val="none"/>
        </w:rPr>
      </w:pPr>
    </w:p>
    <w:p w14:paraId="77C42AE0">
      <w:pPr>
        <w:widowControl/>
        <w:spacing w:line="720" w:lineRule="exact"/>
        <w:jc w:val="left"/>
        <w:rPr>
          <w:rFonts w:hint="eastAsia" w:ascii="黑体" w:hAnsi="黑体" w:eastAsia="黑体" w:cs="黑体"/>
          <w:color w:val="auto"/>
          <w:szCs w:val="32"/>
          <w:highlight w:val="none"/>
        </w:rPr>
      </w:pPr>
      <w:r>
        <w:rPr>
          <w:rFonts w:ascii="黑体" w:hAnsi="黑体" w:eastAsia="黑体" w:cs="黑体"/>
          <w:color w:val="auto"/>
          <w:szCs w:val="32"/>
          <w:highlight w:val="none"/>
        </w:rPr>
        <w:br w:type="page"/>
      </w:r>
      <w:r>
        <w:rPr>
          <w:rFonts w:hint="eastAsia" w:ascii="黑体" w:hAnsi="黑体" w:eastAsia="黑体" w:cs="黑体"/>
          <w:color w:val="auto"/>
          <w:sz w:val="32"/>
          <w:szCs w:val="32"/>
          <w:highlight w:val="none"/>
          <w:lang w:val="zh-CN"/>
        </w:rPr>
        <w:t>附件3</w:t>
      </w:r>
    </w:p>
    <w:p w14:paraId="3DAA168B">
      <w:pPr>
        <w:pStyle w:val="24"/>
        <w:spacing w:after="158"/>
        <w:ind w:firstLine="480"/>
        <w:rPr>
          <w:color w:val="auto"/>
          <w:highlight w:val="none"/>
        </w:rPr>
      </w:pPr>
    </w:p>
    <w:p w14:paraId="36556668">
      <w:pPr>
        <w:spacing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rPr>
        <w:t>崇左市线上“政采贷”业务流程图</w:t>
      </w:r>
    </w:p>
    <w:p w14:paraId="65941F2D">
      <w:pPr>
        <w:rPr>
          <w:rFonts w:hint="eastAsia"/>
          <w:color w:val="auto"/>
          <w:highlight w:val="none"/>
        </w:rPr>
      </w:pPr>
      <w:r>
        <w:rPr>
          <w:rFonts w:hint="eastAsia" w:eastAsia="仿宋_GB2312"/>
          <w:color w:val="auto"/>
          <w:highlight w:val="none"/>
        </w:rPr>
        <w:drawing>
          <wp:inline distT="0" distB="0" distL="114300" distR="114300">
            <wp:extent cx="4926965" cy="7002780"/>
            <wp:effectExtent l="0" t="0" r="6985" b="7620"/>
            <wp:docPr id="9"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流程图1011"/>
                    <pic:cNvPicPr>
                      <a:picLocks noChangeAspect="1"/>
                    </pic:cNvPicPr>
                  </pic:nvPicPr>
                  <pic:blipFill>
                    <a:blip r:embed="rId15"/>
                    <a:stretch>
                      <a:fillRect/>
                    </a:stretch>
                  </pic:blipFill>
                  <pic:spPr>
                    <a:xfrm>
                      <a:off x="0" y="0"/>
                      <a:ext cx="4926965" cy="7002780"/>
                    </a:xfrm>
                    <a:prstGeom prst="rect">
                      <a:avLst/>
                    </a:prstGeom>
                    <a:noFill/>
                    <a:ln>
                      <a:noFill/>
                    </a:ln>
                  </pic:spPr>
                </pic:pic>
              </a:graphicData>
            </a:graphic>
          </wp:inline>
        </w:drawing>
      </w:r>
    </w:p>
    <w:p w14:paraId="600AEA45">
      <w:pPr>
        <w:widowControl/>
        <w:ind w:firstLine="420" w:firstLineChars="200"/>
        <w:rPr>
          <w:rFonts w:hint="eastAsia"/>
          <w:color w:val="auto"/>
          <w:highlight w:val="none"/>
        </w:rPr>
      </w:pPr>
    </w:p>
    <w:p w14:paraId="12F671ED">
      <w:pPr>
        <w:widowControl/>
        <w:spacing w:line="720" w:lineRule="exact"/>
        <w:jc w:val="left"/>
        <w:rPr>
          <w:rFonts w:ascii="黑体" w:hAnsi="黑体" w:eastAsia="黑体" w:cs="黑体"/>
          <w:color w:val="auto"/>
          <w:sz w:val="32"/>
          <w:szCs w:val="32"/>
          <w:highlight w:val="none"/>
        </w:rPr>
      </w:pPr>
      <w:r>
        <w:rPr>
          <w:rFonts w:ascii="黑体" w:hAnsi="黑体" w:eastAsia="黑体" w:cs="黑体"/>
          <w:color w:val="auto"/>
          <w:sz w:val="32"/>
          <w:szCs w:val="32"/>
          <w:highlight w:val="none"/>
          <w:lang w:val="zh-CN"/>
        </w:rPr>
        <w:br w:type="page"/>
      </w: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rPr>
        <w:t>4</w:t>
      </w:r>
    </w:p>
    <w:p w14:paraId="663B6FA9">
      <w:pPr>
        <w:pStyle w:val="24"/>
        <w:spacing w:after="158"/>
        <w:ind w:firstLine="480"/>
        <w:rPr>
          <w:color w:val="auto"/>
          <w:highlight w:val="none"/>
        </w:rPr>
      </w:pPr>
    </w:p>
    <w:p w14:paraId="532EAF2A">
      <w:pPr>
        <w:pStyle w:val="24"/>
        <w:spacing w:after="158"/>
        <w:ind w:firstLine="720"/>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rPr>
        <w:t>崇左市金融机构线上“政采贷”业务办理联络表</w:t>
      </w:r>
    </w:p>
    <w:tbl>
      <w:tblPr>
        <w:tblStyle w:val="20"/>
        <w:tblW w:w="8943" w:type="dxa"/>
        <w:tblInd w:w="96" w:type="dxa"/>
        <w:tblLayout w:type="fixed"/>
        <w:tblCellMar>
          <w:top w:w="0" w:type="dxa"/>
          <w:left w:w="108" w:type="dxa"/>
          <w:bottom w:w="0" w:type="dxa"/>
          <w:right w:w="108" w:type="dxa"/>
        </w:tblCellMar>
      </w:tblPr>
      <w:tblGrid>
        <w:gridCol w:w="2674"/>
        <w:gridCol w:w="3515"/>
        <w:gridCol w:w="2754"/>
      </w:tblGrid>
      <w:tr w14:paraId="65616191">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37255264">
            <w:pPr>
              <w:widowControl/>
              <w:spacing w:line="400" w:lineRule="exact"/>
              <w:jc w:val="center"/>
              <w:textAlignment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6C86157">
            <w:pPr>
              <w:widowControl/>
              <w:spacing w:line="400" w:lineRule="exact"/>
              <w:jc w:val="center"/>
              <w:textAlignment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bidi="ar"/>
              </w:rPr>
              <w:t>地址</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27938EEF">
            <w:pPr>
              <w:widowControl/>
              <w:spacing w:line="400" w:lineRule="exact"/>
              <w:jc w:val="center"/>
              <w:textAlignment w:val="center"/>
              <w:rPr>
                <w:rFonts w:hint="eastAsia" w:ascii="宋体" w:hAnsi="宋体" w:cs="宋体"/>
                <w:b/>
                <w:bCs/>
                <w:color w:val="auto"/>
                <w:sz w:val="28"/>
                <w:szCs w:val="28"/>
                <w:highlight w:val="none"/>
              </w:rPr>
            </w:pPr>
            <w:r>
              <w:rPr>
                <w:rFonts w:hint="eastAsia" w:cs="宋体"/>
                <w:b/>
                <w:bCs/>
                <w:color w:val="auto"/>
                <w:sz w:val="28"/>
                <w:szCs w:val="28"/>
                <w:highlight w:val="none"/>
                <w:lang w:bidi="ar"/>
              </w:rPr>
              <w:t>业务</w:t>
            </w:r>
            <w:r>
              <w:rPr>
                <w:rFonts w:hint="eastAsia" w:ascii="宋体" w:hAnsi="宋体" w:cs="宋体"/>
                <w:b/>
                <w:bCs/>
                <w:color w:val="auto"/>
                <w:sz w:val="28"/>
                <w:szCs w:val="28"/>
                <w:highlight w:val="none"/>
                <w:lang w:bidi="ar"/>
              </w:rPr>
              <w:t>咨询电话</w:t>
            </w:r>
          </w:p>
        </w:tc>
      </w:tr>
      <w:tr w14:paraId="1DD7DE82">
        <w:tblPrEx>
          <w:tblCellMar>
            <w:top w:w="0" w:type="dxa"/>
            <w:left w:w="108" w:type="dxa"/>
            <w:bottom w:w="0" w:type="dxa"/>
            <w:right w:w="108" w:type="dxa"/>
          </w:tblCellMar>
        </w:tblPrEx>
        <w:trPr>
          <w:trHeight w:val="36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277D38DC">
            <w:pPr>
              <w:widowControl/>
              <w:jc w:val="left"/>
              <w:textAlignment w:val="center"/>
              <w:rPr>
                <w:rFonts w:hint="eastAsia" w:cs="宋体"/>
                <w:color w:val="auto"/>
                <w:szCs w:val="21"/>
                <w:highlight w:val="none"/>
              </w:rPr>
            </w:pPr>
            <w:r>
              <w:rPr>
                <w:rFonts w:hint="eastAsia" w:cs="宋体"/>
                <w:b/>
                <w:bCs/>
                <w:color w:val="auto"/>
                <w:szCs w:val="21"/>
                <w:highlight w:val="none"/>
              </w:rPr>
              <w:t>崇左市本级及江州区</w:t>
            </w:r>
          </w:p>
        </w:tc>
      </w:tr>
      <w:tr w14:paraId="35F71687">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FAA24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F70E6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崇左市骆越大道6号（东盟国际城）裙楼2号楼</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58B4723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0771-7820436 0771-7820439</w:t>
            </w:r>
          </w:p>
        </w:tc>
      </w:tr>
      <w:tr w14:paraId="421EDD16">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BCA66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3BC179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江州区友谊大道26号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3FF927E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0771-7917212</w:t>
            </w:r>
          </w:p>
        </w:tc>
      </w:tr>
      <w:tr w14:paraId="2AAF662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206A2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1F78B5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江州区江南路48号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757F5517">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0771-7917054</w:t>
            </w:r>
          </w:p>
        </w:tc>
      </w:tr>
      <w:tr w14:paraId="18F5CAC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EBD19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561B6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崇左市江州区江南路73号建行大厦</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13BB0797">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0771-7831103</w:t>
            </w:r>
          </w:p>
        </w:tc>
      </w:tr>
      <w:tr w14:paraId="6FBD8D0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F1ACA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76150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崇左市江州区龙胤大厦五楼</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3E26FBF5">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0771-7928650 0771-7920613</w:t>
            </w:r>
          </w:p>
        </w:tc>
      </w:tr>
      <w:tr w14:paraId="3AF44E6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A8D55C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36734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崇左市城西路109号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29936C38">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0771-7925660</w:t>
            </w:r>
          </w:p>
        </w:tc>
      </w:tr>
      <w:tr w14:paraId="64D2C73D">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4572E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B7A0B2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崇左市江州区骆越大道2号中国邮政储蓄银行崇左市分行</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2082F7DE">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0771-7968699</w:t>
            </w:r>
          </w:p>
        </w:tc>
      </w:tr>
      <w:tr w14:paraId="1547F8E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B27E6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1122B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广西壮族自治区崇左市江州区友谊大道中段龙胤·财富广场101商铺（龙胤大厦六楼营业部）</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6D6F09FC">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0771-7916636</w:t>
            </w:r>
          </w:p>
        </w:tc>
      </w:tr>
      <w:tr w14:paraId="160349F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0E40C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1FA188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崇左市江州区建设路41号桂林银行</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5E581AE8">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0771-7988895</w:t>
            </w:r>
          </w:p>
        </w:tc>
      </w:tr>
      <w:tr w14:paraId="74901CB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0E722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099DC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崇左市友谊大道中段西侧龙胤财富广场三期财富中心122号商铺</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4FE0D67C">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0771-7960855</w:t>
            </w:r>
          </w:p>
        </w:tc>
      </w:tr>
      <w:tr w14:paraId="42522C6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625FD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C16F7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广西壮族自治区崇左市江州区中泰产业园企业总部基地企业服务中心一楼</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2081A10E">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0771-7821126</w:t>
            </w:r>
          </w:p>
        </w:tc>
      </w:tr>
      <w:tr w14:paraId="3CED87E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289323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681C2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崇左市江州区丽江路丽江明珠滨江花苑三期106-109号商铺</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76E463D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0771-7831866</w:t>
            </w:r>
          </w:p>
        </w:tc>
      </w:tr>
      <w:tr w14:paraId="79504669">
        <w:tblPrEx>
          <w:tblCellMar>
            <w:top w:w="0" w:type="dxa"/>
            <w:left w:w="108" w:type="dxa"/>
            <w:bottom w:w="0" w:type="dxa"/>
            <w:right w:w="108" w:type="dxa"/>
          </w:tblCellMar>
        </w:tblPrEx>
        <w:trPr>
          <w:trHeight w:val="350"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1882FA21">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扶绥县</w:t>
            </w:r>
          </w:p>
        </w:tc>
      </w:tr>
      <w:tr w14:paraId="07FD5F70">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754FB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6F7AFF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扶绥县新宁镇同正大道94号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78B82F5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0771-7535612</w:t>
            </w:r>
          </w:p>
        </w:tc>
      </w:tr>
      <w:tr w14:paraId="1334677C">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01340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B71F9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扶绥县新宁镇新华路126号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03389DA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0771-7917330</w:t>
            </w:r>
          </w:p>
        </w:tc>
      </w:tr>
      <w:tr w14:paraId="68B0F727">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15F03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EC039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扶绥县南密路6号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15D0D605">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0771-7516511 0771-7531157</w:t>
            </w:r>
          </w:p>
        </w:tc>
      </w:tr>
      <w:tr w14:paraId="053AFDE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0F2F3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9DD80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扶绥县双拥路3号东信华府18号楼一层</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1A1DA1F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0771-7525822</w:t>
            </w:r>
          </w:p>
        </w:tc>
      </w:tr>
      <w:tr w14:paraId="66227471">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24F847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675524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扶绥县-扶绥大道16号山水城市广场一层商铺</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59BACCC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0771-5025887</w:t>
            </w:r>
          </w:p>
        </w:tc>
      </w:tr>
      <w:tr w14:paraId="457810E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AA9B4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2C5D01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扶绥县新宁镇永宁路2-1号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508B768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0771-7533041</w:t>
            </w:r>
          </w:p>
        </w:tc>
      </w:tr>
      <w:tr w14:paraId="4CDBC50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9DE98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6A218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扶绥县松江路138号中国邮政储蓄银行扶绥县支行</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64EFCBEB">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0771-7536178 0771-7536177</w:t>
            </w:r>
          </w:p>
        </w:tc>
      </w:tr>
      <w:tr w14:paraId="7A1C81C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DC62C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623E6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广西崇左市扶绥县新宁镇松江路20号（桂林银行崇左扶绥支行）</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1B7A7AE9">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0771-7661101</w:t>
            </w:r>
          </w:p>
        </w:tc>
      </w:tr>
      <w:tr w14:paraId="4153BFE4">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6E153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40368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崇左市扶绥县新宁镇同正大道333号碧园·未来城商业综合体13号楼一楼1050、1051号商铺</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2881B8AC">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0771-7500768</w:t>
            </w:r>
          </w:p>
        </w:tc>
      </w:tr>
      <w:tr w14:paraId="2F4C542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13698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E7470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扶绥县大景城1号楼正门旁</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7130F16E">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0771-7525678</w:t>
            </w:r>
          </w:p>
        </w:tc>
      </w:tr>
      <w:tr w14:paraId="2C46A991">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E15D3B">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560576">
            <w:pPr>
              <w:widowControl/>
              <w:jc w:val="left"/>
              <w:textAlignment w:val="center"/>
              <w:rPr>
                <w:rFonts w:hint="eastAsia" w:ascii="宋体" w:hAnsi="宋体" w:cs="宋体"/>
                <w:color w:val="auto"/>
                <w:szCs w:val="21"/>
                <w:highlight w:val="none"/>
              </w:rPr>
            </w:pP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72E053B7">
            <w:pPr>
              <w:widowControl/>
              <w:jc w:val="center"/>
              <w:textAlignment w:val="center"/>
              <w:rPr>
                <w:rFonts w:hint="eastAsia" w:ascii="宋体" w:hAnsi="宋体" w:cs="宋体"/>
                <w:color w:val="auto"/>
                <w:szCs w:val="21"/>
                <w:highlight w:val="none"/>
              </w:rPr>
            </w:pPr>
          </w:p>
        </w:tc>
      </w:tr>
      <w:tr w14:paraId="5655A8FE">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E6149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DC658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宁明县城中镇兴远街70号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35BEDED9">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0771-8620729</w:t>
            </w:r>
          </w:p>
        </w:tc>
      </w:tr>
      <w:tr w14:paraId="0975AA45">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21E61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92238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宁明县城中镇明阳街11号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13EAAB0A">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0771-7917093</w:t>
            </w:r>
          </w:p>
        </w:tc>
      </w:tr>
      <w:tr w14:paraId="3956DC14">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4FC97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0A26116">
            <w:pPr>
              <w:widowControl/>
              <w:spacing w:after="90" w:line="23" w:lineRule="atLeast"/>
              <w:jc w:val="left"/>
              <w:rPr>
                <w:rFonts w:hint="eastAsia" w:ascii="宋体" w:hAnsi="宋体" w:cs="宋体"/>
                <w:color w:val="auto"/>
                <w:szCs w:val="21"/>
                <w:highlight w:val="none"/>
              </w:rPr>
            </w:pPr>
            <w:r>
              <w:rPr>
                <w:rFonts w:hint="eastAsia" w:ascii="宋体" w:hAnsi="宋体" w:cs="宋体"/>
                <w:color w:val="auto"/>
                <w:szCs w:val="21"/>
                <w:highlight w:val="none"/>
                <w:lang w:bidi="ar"/>
              </w:rPr>
              <w:t>宁明县城中镇兴宁大道77号明江财富广场一层1-13号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34DD65F5">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0771-8629006</w:t>
            </w:r>
          </w:p>
        </w:tc>
      </w:tr>
      <w:tr w14:paraId="0DFA8385">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EFD79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62F87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宁明县城中镇明阳街3号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0C2A7769">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0771-8628166</w:t>
            </w:r>
          </w:p>
        </w:tc>
      </w:tr>
      <w:tr w14:paraId="25ADFC98">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ED868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CECE3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宁明县城中镇兴宁大道中70号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2911C99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0771-8630787</w:t>
            </w:r>
          </w:p>
        </w:tc>
      </w:tr>
      <w:tr w14:paraId="40C5BA0A">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708F8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9FC21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崇左市宁明县城中镇兴宁大道中79号（明都大酒店）A幢楼1楼铺面</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15AA182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0771-8622237</w:t>
            </w:r>
          </w:p>
        </w:tc>
      </w:tr>
      <w:tr w14:paraId="33E5C169">
        <w:tblPrEx>
          <w:tblCellMar>
            <w:top w:w="0" w:type="dxa"/>
            <w:left w:w="108" w:type="dxa"/>
            <w:bottom w:w="0" w:type="dxa"/>
            <w:right w:w="108" w:type="dxa"/>
          </w:tblCellMar>
        </w:tblPrEx>
        <w:trPr>
          <w:trHeight w:val="377"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66594C7F">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大新县</w:t>
            </w:r>
          </w:p>
        </w:tc>
      </w:tr>
      <w:tr w14:paraId="64EF5B99">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B38518">
            <w:pPr>
              <w:widowControl/>
              <w:jc w:val="left"/>
              <w:textAlignment w:val="center"/>
              <w:rPr>
                <w:rFonts w:hint="eastAsia" w:ascii="宋体" w:hAnsi="宋体" w:cs="宋体"/>
                <w:color w:val="auto"/>
                <w:szCs w:val="21"/>
                <w:highlight w:val="none"/>
                <w:lang w:bidi="ar"/>
              </w:rPr>
            </w:pPr>
            <w:r>
              <w:rPr>
                <w:rFonts w:hint="eastAsia" w:ascii="宋体" w:hAnsi="宋体"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C30524">
            <w:pPr>
              <w:widowControl/>
              <w:jc w:val="left"/>
              <w:textAlignment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大新县桃城镇民生街98号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79DE849B">
            <w:pPr>
              <w:widowControl/>
              <w:jc w:val="center"/>
              <w:textAlignment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0771-3628078</w:t>
            </w:r>
          </w:p>
        </w:tc>
      </w:tr>
      <w:tr w14:paraId="669D0F49">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9A63FB">
            <w:pPr>
              <w:widowControl/>
              <w:jc w:val="left"/>
              <w:textAlignment w:val="center"/>
              <w:rPr>
                <w:rFonts w:hint="eastAsia" w:ascii="宋体" w:hAnsi="宋体" w:cs="宋体"/>
                <w:color w:val="auto"/>
                <w:szCs w:val="21"/>
                <w:highlight w:val="none"/>
                <w:lang w:bidi="ar"/>
              </w:rPr>
            </w:pPr>
            <w:r>
              <w:rPr>
                <w:rFonts w:hint="eastAsia" w:ascii="宋体" w:hAnsi="宋体"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1878D0">
            <w:pPr>
              <w:widowControl/>
              <w:jc w:val="left"/>
              <w:textAlignment w:val="center"/>
              <w:rPr>
                <w:rFonts w:hint="eastAsia" w:ascii="宋体" w:hAnsi="宋体" w:cs="宋体"/>
                <w:color w:val="auto"/>
                <w:szCs w:val="21"/>
                <w:highlight w:val="none"/>
                <w:lang w:bidi="ar"/>
              </w:rPr>
            </w:pPr>
            <w:r>
              <w:rPr>
                <w:rFonts w:hint="eastAsia" w:ascii="宋体" w:hAnsi="宋体" w:cs="宋体"/>
                <w:color w:val="auto"/>
                <w:szCs w:val="21"/>
                <w:highlight w:val="none"/>
              </w:rPr>
              <w:t>大新县桃城镇伦理路223号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443A2A7A">
            <w:pPr>
              <w:widowControl/>
              <w:jc w:val="center"/>
              <w:textAlignment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0771-</w:t>
            </w:r>
            <w:r>
              <w:rPr>
                <w:rFonts w:hint="eastAsia" w:ascii="宋体" w:hAnsi="宋体" w:cs="宋体"/>
                <w:color w:val="auto"/>
                <w:szCs w:val="21"/>
                <w:highlight w:val="none"/>
              </w:rPr>
              <w:t>7917015</w:t>
            </w:r>
          </w:p>
        </w:tc>
      </w:tr>
      <w:tr w14:paraId="58B57905">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2D3B5B">
            <w:pPr>
              <w:widowControl/>
              <w:jc w:val="left"/>
              <w:textAlignment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5B60C7">
            <w:pPr>
              <w:widowControl/>
              <w:jc w:val="left"/>
              <w:textAlignment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大新县民生街7号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6127FECD">
            <w:pPr>
              <w:widowControl/>
              <w:jc w:val="center"/>
              <w:textAlignment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0771-3689766</w:t>
            </w:r>
          </w:p>
        </w:tc>
      </w:tr>
      <w:tr w14:paraId="525551FE">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F69FEC">
            <w:pPr>
              <w:widowControl/>
              <w:jc w:val="left"/>
              <w:textAlignment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1B3F28">
            <w:pPr>
              <w:widowControl/>
              <w:jc w:val="left"/>
              <w:textAlignment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大新县城养利路131号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2CAC1994">
            <w:pPr>
              <w:widowControl/>
              <w:jc w:val="center"/>
              <w:textAlignment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0771-3623887</w:t>
            </w:r>
          </w:p>
        </w:tc>
      </w:tr>
      <w:tr w14:paraId="1B976531">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9263C7">
            <w:pPr>
              <w:widowControl/>
              <w:jc w:val="left"/>
              <w:textAlignment w:val="center"/>
              <w:rPr>
                <w:rFonts w:hint="eastAsia" w:ascii="宋体" w:hAnsi="宋体" w:cs="宋体"/>
                <w:color w:val="auto"/>
                <w:szCs w:val="21"/>
                <w:highlight w:val="none"/>
                <w:lang w:bidi="ar"/>
              </w:rPr>
            </w:pPr>
            <w:r>
              <w:rPr>
                <w:rFonts w:hint="eastAsia" w:ascii="宋体" w:hAnsi="宋体"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6667BC">
            <w:pPr>
              <w:widowControl/>
              <w:jc w:val="left"/>
              <w:textAlignment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崇左市大新县桃城镇民生街7号东盟商业广场1楼桂林银行</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6D98ACC2">
            <w:pPr>
              <w:widowControl/>
              <w:jc w:val="center"/>
              <w:textAlignment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0771-3621996</w:t>
            </w:r>
          </w:p>
        </w:tc>
      </w:tr>
      <w:tr w14:paraId="55119EBB">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AA7812">
            <w:pPr>
              <w:widowControl/>
              <w:jc w:val="left"/>
              <w:textAlignment w:val="center"/>
              <w:rPr>
                <w:rFonts w:hint="eastAsia" w:ascii="宋体" w:hAnsi="宋体" w:cs="宋体"/>
                <w:color w:val="auto"/>
                <w:szCs w:val="21"/>
                <w:highlight w:val="none"/>
                <w:lang w:bidi="ar"/>
              </w:rPr>
            </w:pPr>
            <w:r>
              <w:rPr>
                <w:rFonts w:hint="eastAsia" w:ascii="宋体" w:hAnsi="宋体"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9EE97D">
            <w:pPr>
              <w:widowControl/>
              <w:jc w:val="left"/>
              <w:textAlignment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崇左市大新县桃城镇伦理路230号1楼铺面</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53A970B2">
            <w:pPr>
              <w:widowControl/>
              <w:jc w:val="center"/>
              <w:textAlignment w:val="center"/>
              <w:rPr>
                <w:rFonts w:hint="eastAsia" w:ascii="宋体" w:hAnsi="宋体" w:cs="宋体"/>
                <w:color w:val="auto"/>
                <w:szCs w:val="21"/>
                <w:highlight w:val="none"/>
                <w:lang w:bidi="ar"/>
              </w:rPr>
            </w:pPr>
            <w:r>
              <w:rPr>
                <w:rFonts w:hint="eastAsia" w:ascii="宋体" w:hAnsi="宋体" w:cs="宋体"/>
                <w:color w:val="auto"/>
                <w:szCs w:val="21"/>
                <w:highlight w:val="none"/>
              </w:rPr>
              <w:t>0771-3628366</w:t>
            </w:r>
          </w:p>
        </w:tc>
      </w:tr>
      <w:tr w14:paraId="024AF579">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A80AC1">
            <w:pPr>
              <w:widowControl/>
              <w:jc w:val="left"/>
              <w:textAlignment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24507F6">
            <w:pPr>
              <w:widowControl/>
              <w:jc w:val="left"/>
              <w:textAlignment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大新县桃城镇德天大道74-1号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062AB421">
            <w:pPr>
              <w:widowControl/>
              <w:jc w:val="center"/>
              <w:textAlignment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0771-3698002</w:t>
            </w:r>
          </w:p>
        </w:tc>
      </w:tr>
      <w:tr w14:paraId="47B04876">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EF1FFF">
            <w:pPr>
              <w:widowControl/>
              <w:jc w:val="left"/>
              <w:textAlignment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CC8ACF">
            <w:pPr>
              <w:widowControl/>
              <w:jc w:val="left"/>
              <w:textAlignment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大新县桃城镇伦那路8号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77E1007A">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bidi="ar"/>
              </w:rPr>
              <w:t>0771-3626199</w:t>
            </w:r>
          </w:p>
        </w:tc>
      </w:tr>
      <w:tr w14:paraId="0A47AC23">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3FC41C">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835A5E">
            <w:pPr>
              <w:widowControl/>
              <w:jc w:val="left"/>
              <w:textAlignment w:val="center"/>
              <w:rPr>
                <w:rFonts w:hint="eastAsia" w:ascii="宋体" w:hAnsi="宋体" w:cs="宋体"/>
                <w:color w:val="auto"/>
                <w:szCs w:val="21"/>
                <w:highlight w:val="none"/>
              </w:rPr>
            </w:pP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11678883">
            <w:pPr>
              <w:widowControl/>
              <w:jc w:val="center"/>
              <w:textAlignment w:val="center"/>
              <w:rPr>
                <w:rFonts w:hint="eastAsia" w:ascii="宋体" w:hAnsi="宋体" w:cs="宋体"/>
                <w:color w:val="auto"/>
                <w:szCs w:val="21"/>
                <w:highlight w:val="none"/>
              </w:rPr>
            </w:pPr>
          </w:p>
        </w:tc>
      </w:tr>
      <w:tr w14:paraId="3330E0AB">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492BD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D6018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龙州县龙江街60号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04503E65">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0771-8868619</w:t>
            </w:r>
          </w:p>
        </w:tc>
      </w:tr>
      <w:tr w14:paraId="405BB0B2">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2D74A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37577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龙州县龙州镇康平街26号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7FD1CC2A">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0771-8812504</w:t>
            </w:r>
          </w:p>
        </w:tc>
      </w:tr>
      <w:tr w14:paraId="5CDB81C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5CB9D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72E8B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龙州县龙夏路2号龙州商业广场D栋1号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40E4174F">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0771-8820525</w:t>
            </w:r>
          </w:p>
        </w:tc>
      </w:tr>
      <w:tr w14:paraId="67AF5C3B">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41381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龙州农商行公司机构金融</w:t>
            </w:r>
            <w:r>
              <w:rPr>
                <w:rFonts w:hint="eastAsia" w:cs="宋体"/>
                <w:color w:val="auto"/>
                <w:szCs w:val="21"/>
                <w:highlight w:val="none"/>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24F70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龙州县龙州镇独山路172号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44646459">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0771-8813013</w:t>
            </w:r>
          </w:p>
        </w:tc>
      </w:tr>
      <w:tr w14:paraId="5871E23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771A9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20C4C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龙州县龙州镇同顾大道1号同顾·中央公园20栋10号—13号房</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185F8C9C">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0771-8871021</w:t>
            </w:r>
          </w:p>
        </w:tc>
      </w:tr>
      <w:tr w14:paraId="069755FD">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66575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1B9FBF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崇左市龙州县龙州镇龙夏路1号、3号、5号（南湖商务酒店）一楼铺面</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05A655B0">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0771-8811533</w:t>
            </w:r>
          </w:p>
        </w:tc>
      </w:tr>
      <w:tr w14:paraId="58FF7864">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06A7DC">
            <w:pPr>
              <w:widowControl/>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3D68E11">
            <w:pPr>
              <w:widowControl/>
              <w:jc w:val="left"/>
              <w:textAlignment w:val="center"/>
              <w:rPr>
                <w:rFonts w:hint="eastAsia" w:ascii="宋体" w:hAnsi="宋体" w:cs="宋体"/>
                <w:color w:val="auto"/>
                <w:szCs w:val="21"/>
                <w:highlight w:val="none"/>
              </w:rPr>
            </w:pP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6CF38F0C">
            <w:pPr>
              <w:widowControl/>
              <w:jc w:val="center"/>
              <w:textAlignment w:val="center"/>
              <w:rPr>
                <w:rFonts w:hint="eastAsia" w:ascii="宋体" w:hAnsi="宋体" w:cs="宋体"/>
                <w:color w:val="auto"/>
                <w:szCs w:val="21"/>
                <w:highlight w:val="none"/>
              </w:rPr>
            </w:pPr>
          </w:p>
        </w:tc>
      </w:tr>
      <w:tr w14:paraId="62BD296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CCCD1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4DAAD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天等县天等镇朝阳东路054号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4C3D791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0771-3532211</w:t>
            </w:r>
          </w:p>
        </w:tc>
      </w:tr>
      <w:tr w14:paraId="43BC6746">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93E26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FAF3A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 天等县天等镇天宝北路007号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0C32A91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0771-7917046</w:t>
            </w:r>
          </w:p>
        </w:tc>
      </w:tr>
      <w:tr w14:paraId="720C3674">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A4CA7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FD9ED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天等县天等镇仕民路48号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6D9CB09E">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0771-3521361</w:t>
            </w:r>
          </w:p>
        </w:tc>
      </w:tr>
      <w:tr w14:paraId="24623CF5">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3B7D8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3E060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广西崇左市天等县天等镇天宝北路天府中央城5号楼115号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7572D3FC">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0771-3522157</w:t>
            </w:r>
          </w:p>
        </w:tc>
      </w:tr>
      <w:tr w14:paraId="10123C18">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7DCB1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1E397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崇左市天等县天宝南路002号天富商业广场28栋一层商铺6-17号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493EFAE3">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0771-3528688</w:t>
            </w:r>
          </w:p>
        </w:tc>
      </w:tr>
      <w:tr w14:paraId="02671BBF">
        <w:tblPrEx>
          <w:tblCellMar>
            <w:top w:w="0" w:type="dxa"/>
            <w:left w:w="108" w:type="dxa"/>
            <w:bottom w:w="0" w:type="dxa"/>
            <w:right w:w="108" w:type="dxa"/>
          </w:tblCellMar>
        </w:tblPrEx>
        <w:trPr>
          <w:trHeight w:val="33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72BD5181">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凭祥市</w:t>
            </w:r>
          </w:p>
        </w:tc>
      </w:tr>
      <w:tr w14:paraId="66892EFD">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A71782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25DE9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凭祥市新华路5号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5F757A6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0771-8529259</w:t>
            </w:r>
          </w:p>
        </w:tc>
      </w:tr>
      <w:tr w14:paraId="53887FD4">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5D4CB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71087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凭祥市北大路216号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66C8517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0771-7917258</w:t>
            </w:r>
          </w:p>
        </w:tc>
      </w:tr>
      <w:tr w14:paraId="2EDC31A1">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E79CF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17E9C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凭祥市屏山路138号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363766DB">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0771-8525068</w:t>
            </w:r>
            <w:r>
              <w:rPr>
                <w:rFonts w:hint="eastAsia" w:cs="宋体"/>
                <w:color w:val="auto"/>
                <w:szCs w:val="21"/>
                <w:highlight w:val="none"/>
              </w:rPr>
              <w:t xml:space="preserve"> </w:t>
            </w:r>
            <w:r>
              <w:rPr>
                <w:rFonts w:hint="eastAsia" w:ascii="宋体" w:hAnsi="宋体" w:cs="宋体"/>
                <w:color w:val="auto"/>
                <w:szCs w:val="21"/>
                <w:highlight w:val="none"/>
              </w:rPr>
              <w:t>0771-8536852</w:t>
            </w:r>
          </w:p>
        </w:tc>
      </w:tr>
      <w:tr w14:paraId="2C2480A1">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6FF03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85AB6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凭祥市金象大道香格里拉3幢3-01至3-03号商铺</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25C58551">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0771-8551161</w:t>
            </w:r>
          </w:p>
        </w:tc>
      </w:tr>
      <w:tr w14:paraId="4EA60A7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2796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0140F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凭祥市浦寨商业城万泰一楼8-9号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497E58A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0771-8561665</w:t>
            </w:r>
          </w:p>
        </w:tc>
      </w:tr>
      <w:tr w14:paraId="1D0544A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5DD04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47CE6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凭祥市-北环路112号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2CC4AD45">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0771-8520356</w:t>
            </w:r>
          </w:p>
        </w:tc>
      </w:tr>
      <w:tr w14:paraId="44A8DD09">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0BA41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A1654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凭祥市友谊关大道13号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248C8FA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0771-8535667</w:t>
            </w:r>
          </w:p>
        </w:tc>
      </w:tr>
      <w:tr w14:paraId="6E40935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BC0B4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EF6AA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凭祥市北大路一支40号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6BF7BDEB">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0771-8520550</w:t>
            </w:r>
          </w:p>
        </w:tc>
      </w:tr>
      <w:tr w14:paraId="6693DD44">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B6EFB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99864D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凭祥市北大路一支60-1号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375DA5DF">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0771-8556667</w:t>
            </w:r>
          </w:p>
        </w:tc>
      </w:tr>
    </w:tbl>
    <w:p w14:paraId="09BCAEFE">
      <w:pPr>
        <w:pStyle w:val="18"/>
        <w:ind w:firstLine="210"/>
        <w:rPr>
          <w:rFonts w:hint="eastAsia"/>
          <w:color w:val="auto"/>
          <w:highlight w:val="none"/>
        </w:rPr>
      </w:pPr>
    </w:p>
    <w:p w14:paraId="50C99BC8">
      <w:pPr>
        <w:rPr>
          <w:color w:val="auto"/>
          <w:highlight w:val="none"/>
        </w:rPr>
      </w:pPr>
    </w:p>
    <w:sectPr>
      <w:footerReference r:id="rId13" w:type="first"/>
      <w:headerReference r:id="rId11" w:type="default"/>
      <w:footerReference r:id="rId12" w:type="default"/>
      <w:pgSz w:w="11906" w:h="16838"/>
      <w:pgMar w:top="1440" w:right="1440" w:bottom="1440" w:left="1587" w:header="851" w:footer="992" w:gutter="0"/>
      <w:pgBorders>
        <w:top w:val="none" w:sz="0" w:space="0"/>
        <w:left w:val="none" w:sz="0" w:space="0"/>
        <w:bottom w:val="none" w:sz="0" w:space="0"/>
        <w:right w:val="none" w:sz="0" w:space="0"/>
      </w:pgBorders>
      <w:pgNumType w:fmt="decimal"/>
      <w:cols w:space="720" w:num="1"/>
      <w:titlePg/>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script"/>
    <w:pitch w:val="default"/>
    <w:sig w:usb0="00000000" w:usb1="00000000" w:usb2="00000012"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Wingdings 2">
    <w:altName w:val="Wingdings"/>
    <w:panose1 w:val="05020102010507070707"/>
    <w:charset w:val="02"/>
    <w:family w:val="auto"/>
    <w:pitch w:val="default"/>
    <w:sig w:usb0="00000000" w:usb1="00000000" w:usb2="00000000" w:usb3="00000000" w:csb0="8000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auto"/>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方正小标宋_GBK">
    <w:altName w:val="微软雅黑"/>
    <w:panose1 w:val="02000000000000000000"/>
    <w:charset w:val="86"/>
    <w:family w:val="script"/>
    <w:pitch w:val="default"/>
    <w:sig w:usb0="00000000" w:usb1="00000000" w:usb2="00082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0C3A6">
    <w:pPr>
      <w:pStyle w:val="14"/>
      <w:tabs>
        <w:tab w:val="center" w:pos="4439"/>
        <w:tab w:val="clear" w:pos="4153"/>
      </w:tabs>
      <w:jc w:val="both"/>
    </w:pPr>
  </w:p>
  <w:p w14:paraId="1C1EA46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9EE70">
    <w:pPr>
      <w:pStyle w:val="14"/>
      <w:tabs>
        <w:tab w:val="center" w:pos="443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844282"/>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9844282"/>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39BAC">
    <w:pPr>
      <w:pStyle w:val="14"/>
      <w:tabs>
        <w:tab w:val="center" w:pos="4439"/>
        <w:tab w:val="clear" w:pos="4153"/>
      </w:tabs>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D1898E">
                          <w:pPr>
                            <w:pStyle w:val="14"/>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40D1898E">
                    <w:pPr>
                      <w:pStyle w:val="14"/>
                    </w:pPr>
                    <w:r>
                      <w:fldChar w:fldCharType="begin"/>
                    </w:r>
                    <w:r>
                      <w:instrText xml:space="preserve"> PAGE  \* MERGEFORMAT </w:instrText>
                    </w:r>
                    <w:r>
                      <w:fldChar w:fldCharType="separate"/>
                    </w:r>
                    <w:r>
                      <w:t>0</w:t>
                    </w:r>
                    <w:r>
                      <w:fldChar w:fldCharType="end"/>
                    </w:r>
                  </w:p>
                </w:txbxContent>
              </v:textbox>
            </v:shape>
          </w:pict>
        </mc:Fallback>
      </mc:AlternateContent>
    </w:r>
  </w:p>
  <w:p w14:paraId="2F4C8F73">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D184B">
    <w:pPr>
      <w:pStyle w:val="14"/>
      <w:tabs>
        <w:tab w:val="center" w:pos="4439"/>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9D6492">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09D6492">
                    <w:pPr>
                      <w:pStyle w:val="14"/>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6B40B6"/>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66B40B6"/>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5549F">
    <w:pPr>
      <w:spacing w:line="196" w:lineRule="auto"/>
      <w:ind w:left="4737"/>
      <w:rPr>
        <w:rFonts w:hint="eastAsia" w:ascii="Times New Roman" w:hAnsi="Times New Roman" w:eastAsia="宋体" w:cs="Times New Roman"/>
        <w:sz w:val="17"/>
        <w:szCs w:val="17"/>
        <w:lang w:val="en-US" w:eastAsia="zh-CN"/>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273FDE">
                          <w:pPr>
                            <w:pStyle w:val="1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10273FDE">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B5185">
    <w:pPr>
      <w:pStyle w:val="1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5B2F94">
                          <w:pPr>
                            <w:pStyle w:val="14"/>
                          </w:pPr>
                          <w:r>
                            <w:fldChar w:fldCharType="begin"/>
                          </w:r>
                          <w:r>
                            <w:instrText xml:space="preserve"> PAGE  \* MERGEFORMAT </w:instrText>
                          </w:r>
                          <w:r>
                            <w:fldChar w:fldCharType="separate"/>
                          </w:r>
                          <w:r>
                            <w:t>64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0C5B2F94">
                    <w:pPr>
                      <w:pStyle w:val="14"/>
                    </w:pPr>
                    <w:r>
                      <w:fldChar w:fldCharType="begin"/>
                    </w:r>
                    <w:r>
                      <w:instrText xml:space="preserve"> PAGE  \* MERGEFORMAT </w:instrText>
                    </w:r>
                    <w:r>
                      <w:fldChar w:fldCharType="separate"/>
                    </w:r>
                    <w:r>
                      <w:t>64</w:t>
                    </w:r>
                    <w:r>
                      <w:fldChar w:fldCharType="end"/>
                    </w:r>
                  </w:p>
                </w:txbxContent>
              </v:textbox>
            </v:shape>
          </w:pict>
        </mc:Fallback>
      </mc:AlternateContent>
    </w:r>
  </w:p>
  <w:p w14:paraId="16C7560F">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C1E70">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F75360">
                          <w:pPr>
                            <w:pStyle w:val="14"/>
                          </w:pPr>
                          <w:r>
                            <w:fldChar w:fldCharType="begin"/>
                          </w:r>
                          <w:r>
                            <w:instrText xml:space="preserve"> PAGE  \* MERGEFORMAT </w:instrText>
                          </w:r>
                          <w:r>
                            <w:fldChar w:fldCharType="separate"/>
                          </w:r>
                          <w:r>
                            <w:t>63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2F75360">
                    <w:pPr>
                      <w:pStyle w:val="1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30691">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44A0C">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8F64C">
    <w:pPr>
      <w:spacing w:line="196" w:lineRule="auto"/>
      <w:rPr>
        <w:rFonts w:ascii="宋体" w:hAnsi="宋体" w:eastAsia="宋体" w:cs="宋体"/>
        <w:sz w:val="17"/>
        <w:szCs w:val="17"/>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F8B3B">
    <w:pPr>
      <w:pStyle w:val="15"/>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FC3777"/>
    <w:multiLevelType w:val="singleLevel"/>
    <w:tmpl w:val="F9FC3777"/>
    <w:lvl w:ilvl="0" w:tentative="0">
      <w:start w:val="4"/>
      <w:numFmt w:val="decimal"/>
      <w:lvlText w:val="%1."/>
      <w:lvlJc w:val="left"/>
      <w:pPr>
        <w:tabs>
          <w:tab w:val="left" w:pos="312"/>
        </w:tabs>
      </w:pPr>
    </w:lvl>
  </w:abstractNum>
  <w:abstractNum w:abstractNumId="1">
    <w:nsid w:val="609C005F"/>
    <w:multiLevelType w:val="singleLevel"/>
    <w:tmpl w:val="609C005F"/>
    <w:lvl w:ilvl="0" w:tentative="0">
      <w:start w:val="1"/>
      <w:numFmt w:val="decimal"/>
      <w:pStyle w:val="6"/>
      <w:lvlText w:val="%1."/>
      <w:lvlJc w:val="left"/>
      <w:pPr>
        <w:tabs>
          <w:tab w:val="left" w:pos="360"/>
        </w:tabs>
        <w:ind w:left="360" w:hanging="360"/>
      </w:pPr>
    </w:lvl>
  </w:abstractNum>
  <w:abstractNum w:abstractNumId="2">
    <w:nsid w:val="63389883"/>
    <w:multiLevelType w:val="singleLevel"/>
    <w:tmpl w:val="63389883"/>
    <w:lvl w:ilvl="0" w:tentative="0">
      <w:start w:val="3"/>
      <w:numFmt w:val="chineseCounting"/>
      <w:suff w:val="space"/>
      <w:lvlText w:val="第%1章"/>
      <w:lvlJc w:val="left"/>
      <w:rPr>
        <w:rFonts w:hint="eastAsia"/>
      </w:rPr>
    </w:lvl>
  </w:abstractNum>
  <w:abstractNum w:abstractNumId="3">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3"/>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8143C"/>
    <w:rsid w:val="01A95C2A"/>
    <w:rsid w:val="04D05CEB"/>
    <w:rsid w:val="0B8070D0"/>
    <w:rsid w:val="0E342E46"/>
    <w:rsid w:val="138F5869"/>
    <w:rsid w:val="13C82D1D"/>
    <w:rsid w:val="16C62493"/>
    <w:rsid w:val="179855FC"/>
    <w:rsid w:val="1B0E528A"/>
    <w:rsid w:val="1F0C74C8"/>
    <w:rsid w:val="212C0CD7"/>
    <w:rsid w:val="28F811E9"/>
    <w:rsid w:val="30556F21"/>
    <w:rsid w:val="31E51FB7"/>
    <w:rsid w:val="33D2369C"/>
    <w:rsid w:val="3E8D1F7B"/>
    <w:rsid w:val="4010076E"/>
    <w:rsid w:val="4219267D"/>
    <w:rsid w:val="45EA380F"/>
    <w:rsid w:val="46F4261E"/>
    <w:rsid w:val="4E52289A"/>
    <w:rsid w:val="541D014E"/>
    <w:rsid w:val="59434B84"/>
    <w:rsid w:val="599D518B"/>
    <w:rsid w:val="5C9F4C3B"/>
    <w:rsid w:val="61F7259B"/>
    <w:rsid w:val="6422200A"/>
    <w:rsid w:val="6CBF0CA2"/>
    <w:rsid w:val="6E504037"/>
    <w:rsid w:val="7D1A4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keepLines/>
      <w:numPr>
        <w:ilvl w:val="3"/>
        <w:numId w:val="1"/>
      </w:numPr>
      <w:spacing w:before="280" w:after="290" w:line="376" w:lineRule="auto"/>
      <w:outlineLvl w:val="3"/>
    </w:pPr>
    <w:rPr>
      <w:rFonts w:ascii="宋体" w:hAnsi="Arial" w:eastAsia="黑体"/>
      <w:b/>
      <w:sz w:val="24"/>
      <w:szCs w:val="20"/>
    </w:rPr>
  </w:style>
  <w:style w:type="paragraph" w:styleId="4">
    <w:name w:val="heading 5"/>
    <w:basedOn w:val="1"/>
    <w:next w:val="5"/>
    <w:qFormat/>
    <w:uiPriority w:val="9"/>
    <w:pPr>
      <w:keepNext/>
      <w:keepLines/>
      <w:spacing w:before="280" w:after="290" w:line="376" w:lineRule="auto"/>
      <w:outlineLvl w:val="4"/>
    </w:pPr>
    <w:rPr>
      <w:b/>
      <w:bCs/>
      <w:sz w:val="28"/>
      <w:szCs w:val="28"/>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List Number"/>
    <w:basedOn w:val="1"/>
    <w:qFormat/>
    <w:uiPriority w:val="0"/>
    <w:pPr>
      <w:numPr>
        <w:ilvl w:val="0"/>
        <w:numId w:val="2"/>
      </w:numPr>
    </w:pPr>
  </w:style>
  <w:style w:type="paragraph" w:styleId="7">
    <w:name w:val="annotation text"/>
    <w:basedOn w:val="1"/>
    <w:qFormat/>
    <w:uiPriority w:val="0"/>
    <w:pPr>
      <w:jc w:val="left"/>
    </w:pPr>
  </w:style>
  <w:style w:type="paragraph" w:styleId="8">
    <w:name w:val="Body Text 3"/>
    <w:basedOn w:val="1"/>
    <w:unhideWhenUsed/>
    <w:qFormat/>
    <w:uiPriority w:val="99"/>
    <w:pPr>
      <w:spacing w:after="120"/>
    </w:pPr>
    <w:rPr>
      <w:sz w:val="16"/>
      <w:szCs w:val="16"/>
    </w:rPr>
  </w:style>
  <w:style w:type="paragraph" w:styleId="9">
    <w:name w:val="Body Text"/>
    <w:basedOn w:val="1"/>
    <w:next w:val="10"/>
    <w:unhideWhenUsed/>
    <w:qFormat/>
    <w:uiPriority w:val="0"/>
    <w:pPr>
      <w:spacing w:after="120"/>
    </w:pPr>
  </w:style>
  <w:style w:type="paragraph" w:styleId="10">
    <w:name w:val="Body Text 2"/>
    <w:basedOn w:val="1"/>
    <w:next w:val="9"/>
    <w:qFormat/>
    <w:uiPriority w:val="0"/>
    <w:rPr>
      <w:rFonts w:ascii="楷体_GB2312" w:eastAsia="楷体_GB2312"/>
      <w:sz w:val="32"/>
    </w:rPr>
  </w:style>
  <w:style w:type="paragraph" w:styleId="11">
    <w:name w:val="Body Text Indent"/>
    <w:basedOn w:val="1"/>
    <w:next w:val="1"/>
    <w:qFormat/>
    <w:uiPriority w:val="0"/>
    <w:pPr>
      <w:ind w:firstLine="830" w:firstLineChars="352"/>
    </w:pPr>
    <w:rPr>
      <w:rFonts w:ascii="仿宋_GB2312" w:eastAsia="仿宋_GB2312"/>
      <w:kern w:val="0"/>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Plain Text"/>
    <w:basedOn w:val="1"/>
    <w:next w:val="1"/>
    <w:qFormat/>
    <w:uiPriority w:val="99"/>
    <w:rPr>
      <w:rFonts w:ascii="宋体" w:hAnsi="Courier New"/>
      <w:kern w:val="0"/>
      <w:sz w:val="20"/>
      <w:szCs w:val="21"/>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rPr>
      <w:rFonts w:ascii="Times New Roman" w:hAnsi="Times New Roman" w:eastAsia="宋体"/>
      <w:sz w:val="28"/>
    </w:rPr>
  </w:style>
  <w:style w:type="paragraph" w:styleId="17">
    <w:name w:val="toc 2"/>
    <w:basedOn w:val="1"/>
    <w:next w:val="1"/>
    <w:unhideWhenUsed/>
    <w:qFormat/>
    <w:uiPriority w:val="39"/>
    <w:pPr>
      <w:tabs>
        <w:tab w:val="right" w:leader="dot" w:pos="8296"/>
      </w:tabs>
      <w:ind w:left="420" w:leftChars="200"/>
    </w:pPr>
  </w:style>
  <w:style w:type="paragraph" w:styleId="18">
    <w:name w:val="Body Text First Indent"/>
    <w:basedOn w:val="9"/>
    <w:qFormat/>
    <w:uiPriority w:val="99"/>
    <w:pPr>
      <w:spacing w:after="120" w:afterLines="0"/>
      <w:ind w:firstLine="420" w:firstLineChars="100"/>
    </w:pPr>
    <w:rPr>
      <w:rFonts w:ascii="宋体"/>
    </w:rPr>
  </w:style>
  <w:style w:type="paragraph" w:styleId="19">
    <w:name w:val="Body Text First Indent 2"/>
    <w:basedOn w:val="1"/>
    <w:qFormat/>
    <w:uiPriority w:val="0"/>
    <w:pPr>
      <w:spacing w:after="120" w:line="240" w:lineRule="auto"/>
      <w:ind w:left="420" w:leftChars="200" w:firstLine="420" w:firstLineChars="200"/>
    </w:pPr>
    <w:rPr>
      <w:szCs w:val="24"/>
    </w:rPr>
  </w:style>
  <w:style w:type="character" w:styleId="22">
    <w:name w:val="FollowedHyperlink"/>
    <w:qFormat/>
    <w:uiPriority w:val="0"/>
    <w:rPr>
      <w:color w:val="800080"/>
      <w:u w:val="single"/>
    </w:rPr>
  </w:style>
  <w:style w:type="character" w:styleId="23">
    <w:name w:val="Hyperlink"/>
    <w:unhideWhenUsed/>
    <w:qFormat/>
    <w:uiPriority w:val="99"/>
    <w:rPr>
      <w:color w:val="0000FF"/>
      <w:u w:val="single"/>
    </w:rPr>
  </w:style>
  <w:style w:type="paragraph" w:customStyle="1" w:styleId="24">
    <w:name w:val="正文2"/>
    <w:basedOn w:val="1"/>
    <w:qFormat/>
    <w:uiPriority w:val="0"/>
    <w:pPr>
      <w:adjustRightInd w:val="0"/>
      <w:spacing w:before="156" w:line="360" w:lineRule="auto"/>
      <w:ind w:firstLine="510" w:firstLineChars="200"/>
    </w:pPr>
    <w:rPr>
      <w:sz w:val="24"/>
      <w:szCs w:val="20"/>
    </w:rPr>
  </w:style>
  <w:style w:type="table" w:customStyle="1" w:styleId="25">
    <w:name w:val="Table Normal"/>
    <w:unhideWhenUsed/>
    <w:qFormat/>
    <w:uiPriority w:val="2"/>
    <w:tblPr>
      <w:tblCellMar>
        <w:top w:w="0" w:type="dxa"/>
        <w:left w:w="0" w:type="dxa"/>
        <w:bottom w:w="0" w:type="dxa"/>
        <w:right w:w="0" w:type="dxa"/>
      </w:tblCellMar>
    </w:tblPr>
  </w:style>
  <w:style w:type="paragraph" w:customStyle="1" w:styleId="26">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27">
    <w:name w:val="Table Paragraph"/>
    <w:basedOn w:val="1"/>
    <w:qFormat/>
    <w:uiPriority w:val="1"/>
    <w:pPr>
      <w:jc w:val="left"/>
    </w:pPr>
    <w:rPr>
      <w:rFonts w:ascii="Calibri" w:hAnsi="Calibri"/>
      <w:kern w:val="0"/>
      <w:sz w:val="22"/>
      <w:szCs w:val="22"/>
      <w:lang w:eastAsia="en-US"/>
    </w:rPr>
  </w:style>
  <w:style w:type="paragraph" w:customStyle="1" w:styleId="28">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0"/>
      <w:szCs w:val="20"/>
      <w:lang w:eastAsia="en-US"/>
    </w:rPr>
  </w:style>
  <w:style w:type="paragraph" w:styleId="29">
    <w:name w:val="List Paragraph"/>
    <w:basedOn w:val="1"/>
    <w:qFormat/>
    <w:uiPriority w:val="34"/>
    <w:pPr>
      <w:ind w:firstLine="420" w:firstLineChars="200"/>
    </w:pPr>
    <w:rPr>
      <w:color w:val="auto"/>
      <w:sz w:val="20"/>
      <w:szCs w:val="20"/>
    </w:rPr>
  </w:style>
  <w:style w:type="paragraph" w:customStyle="1" w:styleId="30">
    <w:name w:val="正文 A"/>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paragraph" w:customStyle="1" w:styleId="31">
    <w:name w:val="p15"/>
    <w:basedOn w:val="1"/>
    <w:qFormat/>
    <w:uiPriority w:val="0"/>
    <w:pPr>
      <w:widowControl/>
    </w:pPr>
    <w:rPr>
      <w:rFonts w:ascii="宋体" w:hAnsi="宋体" w:cs="宋体"/>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3419</Words>
  <Characters>3783</Characters>
  <Lines>0</Lines>
  <Paragraphs>0</Paragraphs>
  <TotalTime>81</TotalTime>
  <ScaleCrop>false</ScaleCrop>
  <LinksUpToDate>false</LinksUpToDate>
  <CharactersWithSpaces>3868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尚︱燚(yi)洛</cp:lastModifiedBy>
  <dcterms:modified xsi:type="dcterms:W3CDTF">2026-04-23T07:17:41Z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eyJoZGlkIjoiOGYwYjkwMzY2YzBkMDI4NmFiNjFlYzFiNzI5MjRkZTIiLCJ1c2VySWQiOiI0MDcwNTQwNjYifQ==</vt:lpwstr>
  </property>
  <property fmtid="{D5CDD505-2E9C-101B-9397-08002B2CF9AE}" pid="4" name="ICV">
    <vt:lpwstr>34D37EB5DED34156AA3CE520B197890A_13</vt:lpwstr>
  </property>
</Properties>
</file>