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3B294E">
      <w:pPr>
        <w:adjustRightInd/>
        <w:spacing w:line="800" w:lineRule="exact"/>
        <w:jc w:val="center"/>
        <w:outlineLvl w:val="0"/>
        <w:rPr>
          <w:rFonts w:hAnsi="宋体" w:cs="宋体"/>
          <w:b/>
          <w:kern w:val="2"/>
          <w:sz w:val="32"/>
          <w:szCs w:val="32"/>
        </w:rPr>
      </w:pPr>
      <w:bookmarkStart w:id="0" w:name="_Toc11192"/>
      <w:bookmarkStart w:id="1" w:name="_Toc32364"/>
    </w:p>
    <w:p w14:paraId="59F0A4B8">
      <w:pPr>
        <w:adjustRightInd/>
        <w:spacing w:line="1000" w:lineRule="exact"/>
        <w:jc w:val="center"/>
        <w:outlineLvl w:val="0"/>
        <w:rPr>
          <w:rFonts w:hAnsi="宋体" w:cs="宋体"/>
          <w:b/>
          <w:kern w:val="2"/>
          <w:sz w:val="44"/>
          <w:szCs w:val="44"/>
        </w:rPr>
      </w:pPr>
      <w:r>
        <w:rPr>
          <w:rFonts w:hint="eastAsia" w:hAnsi="宋体" w:cs="宋体"/>
          <w:b/>
          <w:kern w:val="2"/>
          <w:sz w:val="44"/>
          <w:szCs w:val="44"/>
        </w:rPr>
        <w:t>浮山县民政和人力资源社会保障局</w:t>
      </w:r>
      <w:r>
        <w:rPr>
          <w:rFonts w:hAnsi="宋体" w:cs="宋体"/>
          <w:b/>
          <w:kern w:val="2"/>
          <w:sz w:val="44"/>
          <w:szCs w:val="44"/>
        </w:rPr>
        <w:t>政府购买</w:t>
      </w:r>
      <w:r>
        <w:rPr>
          <w:rFonts w:hint="eastAsia" w:hAnsi="宋体" w:cs="宋体"/>
          <w:b/>
          <w:kern w:val="2"/>
          <w:sz w:val="44"/>
          <w:szCs w:val="44"/>
        </w:rPr>
        <w:t>服务加强基层社会救助经办服务</w:t>
      </w:r>
      <w:r>
        <w:rPr>
          <w:rFonts w:hAnsi="宋体" w:cs="宋体"/>
          <w:b/>
          <w:kern w:val="2"/>
          <w:sz w:val="44"/>
          <w:szCs w:val="44"/>
        </w:rPr>
        <w:t>项目</w:t>
      </w:r>
    </w:p>
    <w:p w14:paraId="391E37A6"/>
    <w:p w14:paraId="28244E2B">
      <w:pPr>
        <w:adjustRightInd/>
        <w:spacing w:line="1000" w:lineRule="exact"/>
        <w:jc w:val="center"/>
        <w:outlineLvl w:val="0"/>
        <w:rPr>
          <w:rFonts w:hAnsi="宋体" w:cs="宋体"/>
          <w:b/>
          <w:kern w:val="2"/>
          <w:sz w:val="56"/>
          <w:szCs w:val="56"/>
        </w:rPr>
      </w:pPr>
    </w:p>
    <w:p w14:paraId="4127A91C">
      <w:pPr>
        <w:adjustRightInd/>
        <w:spacing w:line="1000" w:lineRule="exact"/>
        <w:jc w:val="center"/>
        <w:outlineLvl w:val="0"/>
        <w:rPr>
          <w:rFonts w:hAnsi="宋体" w:cs="宋体"/>
          <w:b/>
          <w:kern w:val="2"/>
          <w:sz w:val="56"/>
          <w:szCs w:val="56"/>
        </w:rPr>
      </w:pPr>
      <w:r>
        <w:rPr>
          <w:rFonts w:hAnsi="宋体" w:cs="宋体"/>
          <w:b/>
          <w:kern w:val="2"/>
          <w:sz w:val="56"/>
          <w:szCs w:val="56"/>
        </w:rPr>
        <w:t>竞争性</w:t>
      </w:r>
      <w:bookmarkEnd w:id="0"/>
      <w:bookmarkEnd w:id="1"/>
      <w:r>
        <w:rPr>
          <w:rFonts w:hint="eastAsia" w:hAnsi="宋体" w:cs="宋体"/>
          <w:b/>
          <w:kern w:val="2"/>
          <w:sz w:val="56"/>
          <w:szCs w:val="56"/>
        </w:rPr>
        <w:t>磋商文件</w:t>
      </w:r>
    </w:p>
    <w:p w14:paraId="31D5B77B">
      <w:pPr>
        <w:tabs>
          <w:tab w:val="left" w:pos="5940"/>
        </w:tabs>
        <w:adjustRightInd/>
        <w:spacing w:line="480" w:lineRule="auto"/>
        <w:jc w:val="center"/>
        <w:rPr>
          <w:b/>
          <w:color w:val="000000"/>
          <w:kern w:val="2"/>
          <w:sz w:val="36"/>
        </w:rPr>
      </w:pPr>
    </w:p>
    <w:p w14:paraId="45EE4FC8">
      <w:pPr>
        <w:adjustRightInd/>
        <w:spacing w:line="1000" w:lineRule="exact"/>
        <w:jc w:val="center"/>
        <w:outlineLvl w:val="0"/>
        <w:rPr>
          <w:rFonts w:hAnsi="宋体" w:cs="宋体"/>
          <w:b/>
          <w:color w:val="000000" w:themeColor="text1"/>
          <w:kern w:val="2"/>
          <w:sz w:val="32"/>
          <w:szCs w:val="32"/>
          <w14:textFill>
            <w14:solidFill>
              <w14:schemeClr w14:val="tx1"/>
            </w14:solidFill>
          </w14:textFill>
        </w:rPr>
      </w:pPr>
      <w:r>
        <w:rPr>
          <w:rFonts w:hAnsi="宋体" w:cs="宋体"/>
          <w:b/>
          <w:kern w:val="2"/>
          <w:sz w:val="32"/>
          <w:szCs w:val="32"/>
        </w:rPr>
        <w:t>项</w:t>
      </w:r>
      <w:r>
        <w:rPr>
          <w:rFonts w:hAnsi="宋体" w:cs="宋体"/>
          <w:b/>
          <w:kern w:val="2"/>
          <w:sz w:val="32"/>
          <w:szCs w:val="32"/>
          <w:highlight w:val="none"/>
        </w:rPr>
        <w:t>目编</w:t>
      </w:r>
      <w:r>
        <w:rPr>
          <w:rFonts w:hint="eastAsia" w:hAnsi="宋体" w:cs="宋体"/>
          <w:b/>
          <w:kern w:val="2"/>
          <w:sz w:val="32"/>
          <w:szCs w:val="32"/>
          <w:highlight w:val="none"/>
        </w:rPr>
        <w:t>号</w:t>
      </w:r>
      <w:r>
        <w:rPr>
          <w:rFonts w:hAnsi="宋体" w:cs="宋体"/>
          <w:b/>
          <w:kern w:val="2"/>
          <w:sz w:val="32"/>
          <w:szCs w:val="32"/>
          <w:highlight w:val="none"/>
        </w:rPr>
        <w:t>：1410272026CCS00028</w:t>
      </w:r>
      <w:r>
        <w:rPr>
          <w:rFonts w:hint="eastAsia" w:hAnsi="宋体" w:cs="宋体"/>
          <w:b/>
          <w:kern w:val="2"/>
          <w:sz w:val="32"/>
          <w:szCs w:val="32"/>
          <w:highlight w:val="none"/>
        </w:rPr>
        <w:t xml:space="preserve"> </w:t>
      </w:r>
    </w:p>
    <w:p w14:paraId="74374C29">
      <w:pPr>
        <w:tabs>
          <w:tab w:val="left" w:pos="5940"/>
        </w:tabs>
        <w:adjustRightInd/>
        <w:spacing w:line="480" w:lineRule="auto"/>
        <w:jc w:val="center"/>
        <w:rPr>
          <w:rFonts w:hAnsi="宋体"/>
          <w:b/>
          <w:kern w:val="2"/>
          <w:sz w:val="36"/>
        </w:rPr>
      </w:pPr>
    </w:p>
    <w:p w14:paraId="4E2C8678">
      <w:pPr>
        <w:tabs>
          <w:tab w:val="left" w:pos="5940"/>
        </w:tabs>
        <w:adjustRightInd/>
        <w:spacing w:line="480" w:lineRule="auto"/>
        <w:jc w:val="center"/>
        <w:rPr>
          <w:rFonts w:hAnsi="宋体"/>
          <w:b/>
          <w:kern w:val="2"/>
          <w:sz w:val="36"/>
        </w:rPr>
      </w:pPr>
    </w:p>
    <w:p w14:paraId="71AA3AD5">
      <w:pPr>
        <w:pStyle w:val="2"/>
        <w:rPr>
          <w:rFonts w:hint="default"/>
        </w:rPr>
      </w:pPr>
    </w:p>
    <w:p w14:paraId="208195BC">
      <w:pPr>
        <w:tabs>
          <w:tab w:val="left" w:pos="5940"/>
        </w:tabs>
        <w:adjustRightInd/>
        <w:spacing w:line="480" w:lineRule="auto"/>
        <w:jc w:val="center"/>
        <w:rPr>
          <w:rFonts w:hAnsi="宋体"/>
          <w:b/>
          <w:kern w:val="2"/>
          <w:sz w:val="32"/>
          <w:szCs w:val="22"/>
        </w:rPr>
      </w:pPr>
    </w:p>
    <w:p w14:paraId="2C5C3A2A">
      <w:pPr>
        <w:pStyle w:val="2"/>
        <w:rPr>
          <w:rFonts w:hint="default"/>
          <w:sz w:val="40"/>
          <w:szCs w:val="20"/>
        </w:rPr>
      </w:pPr>
    </w:p>
    <w:p w14:paraId="0BDBFD43">
      <w:pPr>
        <w:pStyle w:val="20"/>
        <w:rPr>
          <w:rFonts w:hint="default"/>
          <w:b/>
          <w:sz w:val="36"/>
        </w:rPr>
      </w:pPr>
    </w:p>
    <w:p w14:paraId="00D80891">
      <w:pPr>
        <w:adjustRightInd/>
        <w:spacing w:line="800" w:lineRule="exact"/>
        <w:ind w:firstLine="1205" w:firstLineChars="400"/>
        <w:outlineLvl w:val="0"/>
        <w:rPr>
          <w:rFonts w:hAnsi="宋体" w:cs="宋体"/>
          <w:b/>
          <w:kern w:val="2"/>
          <w:sz w:val="30"/>
          <w:szCs w:val="30"/>
        </w:rPr>
      </w:pPr>
      <w:bookmarkStart w:id="2" w:name="_Toc1247"/>
      <w:bookmarkStart w:id="3" w:name="_Toc10665"/>
      <w:r>
        <w:rPr>
          <w:rFonts w:hint="eastAsia" w:hAnsi="宋体" w:cs="宋体"/>
          <w:b/>
          <w:kern w:val="2"/>
          <w:sz w:val="30"/>
          <w:szCs w:val="30"/>
        </w:rPr>
        <w:t>采   购   人</w:t>
      </w:r>
      <w:r>
        <w:rPr>
          <w:rFonts w:hAnsi="宋体" w:cs="宋体"/>
          <w:b/>
          <w:kern w:val="2"/>
          <w:sz w:val="30"/>
          <w:szCs w:val="30"/>
        </w:rPr>
        <w:t>：</w:t>
      </w:r>
      <w:bookmarkEnd w:id="2"/>
      <w:bookmarkEnd w:id="3"/>
      <w:bookmarkStart w:id="4" w:name="_Toc13315"/>
      <w:bookmarkStart w:id="5" w:name="_Toc4101"/>
      <w:r>
        <w:rPr>
          <w:rFonts w:hint="eastAsia" w:hAnsi="宋体" w:cs="宋体"/>
          <w:b/>
          <w:kern w:val="2"/>
          <w:sz w:val="30"/>
          <w:szCs w:val="30"/>
        </w:rPr>
        <w:t>浮山县民政和人力资源社会保障局</w:t>
      </w:r>
    </w:p>
    <w:p w14:paraId="5EB3E992">
      <w:pPr>
        <w:adjustRightInd/>
        <w:spacing w:line="800" w:lineRule="exact"/>
        <w:ind w:firstLine="1205" w:firstLineChars="400"/>
        <w:outlineLvl w:val="0"/>
        <w:rPr>
          <w:rFonts w:hAnsi="宋体" w:cs="宋体"/>
          <w:b/>
          <w:kern w:val="2"/>
          <w:sz w:val="30"/>
          <w:szCs w:val="30"/>
        </w:rPr>
      </w:pPr>
      <w:r>
        <w:rPr>
          <w:rFonts w:hint="eastAsia" w:hAnsi="宋体" w:cs="宋体"/>
          <w:b/>
          <w:kern w:val="2"/>
          <w:sz w:val="30"/>
          <w:szCs w:val="30"/>
        </w:rPr>
        <w:t>采购代理机构</w:t>
      </w:r>
      <w:r>
        <w:rPr>
          <w:rFonts w:hAnsi="宋体" w:cs="宋体"/>
          <w:b/>
          <w:kern w:val="2"/>
          <w:sz w:val="30"/>
          <w:szCs w:val="30"/>
        </w:rPr>
        <w:t>：</w:t>
      </w:r>
      <w:bookmarkEnd w:id="4"/>
      <w:bookmarkEnd w:id="5"/>
      <w:bookmarkStart w:id="6" w:name="_Toc30255"/>
      <w:bookmarkStart w:id="7" w:name="_Toc22518"/>
      <w:r>
        <w:rPr>
          <w:rFonts w:hint="eastAsia" w:hAnsi="宋体" w:cs="宋体"/>
          <w:b/>
          <w:kern w:val="2"/>
          <w:sz w:val="30"/>
          <w:szCs w:val="30"/>
        </w:rPr>
        <w:t>山西中创佳信工程项目管理有限公司</w:t>
      </w:r>
    </w:p>
    <w:p w14:paraId="7D227CC0">
      <w:pPr>
        <w:adjustRightInd/>
        <w:spacing w:line="800" w:lineRule="exact"/>
        <w:jc w:val="center"/>
        <w:outlineLvl w:val="0"/>
        <w:rPr>
          <w:rFonts w:hAnsi="宋体" w:cs="宋体"/>
          <w:b/>
          <w:kern w:val="2"/>
          <w:sz w:val="30"/>
          <w:szCs w:val="30"/>
        </w:rPr>
        <w:sectPr>
          <w:headerReference r:id="rId5" w:type="default"/>
          <w:type w:val="nextColumn"/>
          <w:pgSz w:w="11906" w:h="16838"/>
          <w:pgMar w:top="1418" w:right="1418" w:bottom="1418" w:left="1361" w:header="868" w:footer="851" w:gutter="0"/>
          <w:pgNumType w:start="1"/>
          <w:cols w:space="720" w:num="1"/>
          <w:docGrid w:type="lines" w:linePitch="312" w:charSpace="0"/>
        </w:sectPr>
      </w:pPr>
      <w:r>
        <w:rPr>
          <w:rFonts w:hint="eastAsia" w:hAnsi="宋体" w:cs="宋体"/>
          <w:b/>
          <w:kern w:val="2"/>
          <w:sz w:val="30"/>
          <w:szCs w:val="30"/>
        </w:rPr>
        <w:t>2026年5月</w:t>
      </w:r>
    </w:p>
    <w:p w14:paraId="4B9DDDD2">
      <w:pPr>
        <w:adjustRightInd/>
        <w:spacing w:line="1000" w:lineRule="exact"/>
        <w:jc w:val="center"/>
        <w:outlineLvl w:val="0"/>
        <w:rPr>
          <w:b/>
          <w:color w:val="000000"/>
          <w:kern w:val="2"/>
          <w:sz w:val="36"/>
        </w:rPr>
      </w:pPr>
      <w:r>
        <w:rPr>
          <w:b/>
          <w:color w:val="000000"/>
          <w:kern w:val="2"/>
          <w:sz w:val="36"/>
        </w:rPr>
        <w:t>目    录</w:t>
      </w:r>
      <w:bookmarkEnd w:id="6"/>
      <w:bookmarkEnd w:id="7"/>
    </w:p>
    <w:p w14:paraId="3236AD5B">
      <w:pPr>
        <w:pStyle w:val="32"/>
        <w:tabs>
          <w:tab w:val="right" w:leader="dot" w:pos="9127"/>
        </w:tabs>
      </w:pPr>
      <w:r>
        <w:rPr>
          <w:rFonts w:ascii="宋体"/>
        </w:rPr>
        <w:fldChar w:fldCharType="begin"/>
      </w:r>
      <w:r>
        <w:rPr>
          <w:rFonts w:ascii="宋体"/>
        </w:rPr>
        <w:instrText xml:space="preserve">TOC \o "1-1" \h \u </w:instrText>
      </w:r>
      <w:r>
        <w:rPr>
          <w:rFonts w:ascii="宋体"/>
        </w:rPr>
        <w:fldChar w:fldCharType="separate"/>
      </w:r>
    </w:p>
    <w:p w14:paraId="23A6F3E7">
      <w:pPr>
        <w:pStyle w:val="32"/>
        <w:tabs>
          <w:tab w:val="right" w:leader="dot" w:pos="9127"/>
        </w:tabs>
        <w:rPr>
          <w:rFonts w:ascii="宋体" w:hAnsi="宋体" w:cs="宋体"/>
          <w:b w:val="0"/>
          <w:sz w:val="24"/>
        </w:rPr>
      </w:pPr>
      <w:r>
        <w:fldChar w:fldCharType="begin"/>
      </w:r>
      <w:r>
        <w:instrText xml:space="preserve"> HYPERLINK \l "_Toc2703" </w:instrText>
      </w:r>
      <w:r>
        <w:fldChar w:fldCharType="separate"/>
      </w:r>
      <w:r>
        <w:rPr>
          <w:rFonts w:ascii="宋体" w:hAnsi="宋体" w:cs="宋体"/>
          <w:b w:val="0"/>
          <w:sz w:val="24"/>
        </w:rPr>
        <w:t>第一部分    磋商公告</w:t>
      </w:r>
      <w:r>
        <w:rPr>
          <w:rFonts w:ascii="宋体" w:hAnsi="宋体" w:cs="宋体"/>
          <w:b w:val="0"/>
          <w:sz w:val="24"/>
        </w:rPr>
        <w:tab/>
      </w:r>
      <w:r>
        <w:rPr>
          <w:rFonts w:ascii="宋体" w:hAnsi="宋体" w:cs="宋体"/>
          <w:b w:val="0"/>
          <w:sz w:val="24"/>
        </w:rPr>
        <w:fldChar w:fldCharType="begin"/>
      </w:r>
      <w:r>
        <w:rPr>
          <w:rFonts w:ascii="宋体" w:hAnsi="宋体" w:cs="宋体"/>
          <w:b w:val="0"/>
          <w:sz w:val="24"/>
        </w:rPr>
        <w:instrText xml:space="preserve"> PAGEREF _Toc2703 \h </w:instrText>
      </w:r>
      <w:r>
        <w:rPr>
          <w:rFonts w:ascii="宋体" w:hAnsi="宋体" w:cs="宋体"/>
          <w:b w:val="0"/>
          <w:sz w:val="24"/>
        </w:rPr>
        <w:fldChar w:fldCharType="separate"/>
      </w:r>
      <w:r>
        <w:rPr>
          <w:rFonts w:ascii="宋体" w:hAnsi="宋体" w:cs="宋体"/>
          <w:b w:val="0"/>
          <w:sz w:val="24"/>
        </w:rPr>
        <w:t>1</w:t>
      </w:r>
      <w:r>
        <w:rPr>
          <w:rFonts w:ascii="宋体" w:hAnsi="宋体" w:cs="宋体"/>
          <w:b w:val="0"/>
          <w:sz w:val="24"/>
        </w:rPr>
        <w:fldChar w:fldCharType="end"/>
      </w:r>
      <w:r>
        <w:rPr>
          <w:rFonts w:ascii="宋体" w:hAnsi="宋体" w:cs="宋体"/>
          <w:b w:val="0"/>
          <w:sz w:val="24"/>
        </w:rPr>
        <w:fldChar w:fldCharType="end"/>
      </w:r>
    </w:p>
    <w:p w14:paraId="5998E0DF">
      <w:pPr>
        <w:pStyle w:val="32"/>
        <w:tabs>
          <w:tab w:val="right" w:leader="dot" w:pos="9127"/>
        </w:tabs>
        <w:rPr>
          <w:rFonts w:ascii="宋体" w:hAnsi="宋体" w:cs="宋体"/>
          <w:b w:val="0"/>
          <w:sz w:val="24"/>
        </w:rPr>
      </w:pPr>
      <w:r>
        <w:fldChar w:fldCharType="begin"/>
      </w:r>
      <w:r>
        <w:instrText xml:space="preserve"> HYPERLINK \l "_Toc8136" </w:instrText>
      </w:r>
      <w:r>
        <w:fldChar w:fldCharType="separate"/>
      </w:r>
      <w:r>
        <w:rPr>
          <w:rFonts w:ascii="宋体" w:hAnsi="宋体" w:cs="宋体"/>
          <w:b w:val="0"/>
          <w:sz w:val="24"/>
        </w:rPr>
        <w:t>第二部分    磋商须知</w:t>
      </w:r>
      <w:r>
        <w:rPr>
          <w:rFonts w:ascii="宋体" w:hAnsi="宋体" w:cs="宋体"/>
          <w:b w:val="0"/>
          <w:sz w:val="24"/>
        </w:rPr>
        <w:tab/>
      </w:r>
      <w:r>
        <w:rPr>
          <w:rFonts w:hint="eastAsia" w:ascii="宋体" w:hAnsi="宋体" w:cs="宋体"/>
          <w:b w:val="0"/>
          <w:sz w:val="24"/>
          <w:lang w:val="en-US" w:eastAsia="zh-CN"/>
        </w:rPr>
        <w:t>6</w:t>
      </w:r>
      <w:r>
        <w:rPr>
          <w:rFonts w:hint="eastAsia" w:ascii="宋体" w:hAnsi="宋体" w:cs="宋体"/>
          <w:b w:val="0"/>
          <w:sz w:val="24"/>
        </w:rPr>
        <w:fldChar w:fldCharType="end"/>
      </w:r>
    </w:p>
    <w:p w14:paraId="5C1FA65E">
      <w:pPr>
        <w:pStyle w:val="32"/>
        <w:tabs>
          <w:tab w:val="right" w:leader="dot" w:pos="9127"/>
        </w:tabs>
        <w:rPr>
          <w:rFonts w:hint="eastAsia" w:ascii="宋体" w:hAnsi="宋体" w:eastAsia="宋体" w:cs="宋体"/>
          <w:b w:val="0"/>
          <w:sz w:val="24"/>
          <w:lang w:val="en-US" w:eastAsia="zh-CN"/>
        </w:rPr>
      </w:pPr>
      <w:r>
        <w:fldChar w:fldCharType="begin"/>
      </w:r>
      <w:r>
        <w:instrText xml:space="preserve"> HYPERLINK \l "_Toc22617" </w:instrText>
      </w:r>
      <w:r>
        <w:fldChar w:fldCharType="separate"/>
      </w:r>
      <w:r>
        <w:rPr>
          <w:rFonts w:ascii="宋体" w:hAnsi="宋体" w:cs="宋体"/>
          <w:b w:val="0"/>
          <w:sz w:val="24"/>
        </w:rPr>
        <w:t>第三部分    评标标准和评分办法</w:t>
      </w:r>
      <w:r>
        <w:rPr>
          <w:rFonts w:ascii="宋体" w:hAnsi="宋体" w:cs="宋体"/>
          <w:b w:val="0"/>
          <w:sz w:val="24"/>
        </w:rPr>
        <w:tab/>
      </w:r>
      <w:r>
        <w:rPr>
          <w:rFonts w:hint="eastAsia" w:ascii="宋体" w:hAnsi="宋体" w:cs="宋体"/>
          <w:b w:val="0"/>
          <w:sz w:val="24"/>
        </w:rPr>
        <w:t>2</w:t>
      </w:r>
      <w:r>
        <w:rPr>
          <w:rFonts w:hint="eastAsia" w:ascii="宋体" w:hAnsi="宋体" w:cs="宋体"/>
          <w:b w:val="0"/>
          <w:sz w:val="24"/>
        </w:rPr>
        <w:fldChar w:fldCharType="end"/>
      </w:r>
      <w:r>
        <w:rPr>
          <w:rFonts w:hint="eastAsia" w:ascii="宋体" w:hAnsi="宋体" w:cs="宋体"/>
          <w:b w:val="0"/>
          <w:sz w:val="24"/>
          <w:lang w:val="en-US" w:eastAsia="zh-CN"/>
        </w:rPr>
        <w:t>9</w:t>
      </w:r>
    </w:p>
    <w:p w14:paraId="2139BEAE">
      <w:pPr>
        <w:pStyle w:val="32"/>
        <w:tabs>
          <w:tab w:val="right" w:leader="dot" w:pos="9127"/>
        </w:tabs>
        <w:rPr>
          <w:rFonts w:hint="eastAsia" w:ascii="宋体" w:hAnsi="宋体" w:eastAsia="宋体" w:cs="宋体"/>
          <w:b w:val="0"/>
          <w:sz w:val="24"/>
          <w:lang w:val="en-US" w:eastAsia="zh-CN"/>
        </w:rPr>
      </w:pPr>
      <w:r>
        <w:fldChar w:fldCharType="begin"/>
      </w:r>
      <w:r>
        <w:instrText xml:space="preserve"> HYPERLINK \l "_Toc5338" </w:instrText>
      </w:r>
      <w:r>
        <w:fldChar w:fldCharType="separate"/>
      </w:r>
      <w:r>
        <w:rPr>
          <w:rFonts w:ascii="宋体" w:hAnsi="宋体" w:cs="宋体"/>
          <w:b w:val="0"/>
          <w:sz w:val="24"/>
        </w:rPr>
        <w:t>第四部分    商务、技术要求</w:t>
      </w:r>
      <w:r>
        <w:rPr>
          <w:rFonts w:ascii="宋体" w:hAnsi="宋体" w:cs="宋体"/>
          <w:b w:val="0"/>
          <w:sz w:val="24"/>
        </w:rPr>
        <w:tab/>
      </w:r>
      <w:r>
        <w:rPr>
          <w:rFonts w:hint="eastAsia" w:ascii="宋体" w:hAnsi="宋体" w:cs="宋体"/>
          <w:b w:val="0"/>
          <w:sz w:val="24"/>
        </w:rPr>
        <w:t>3</w:t>
      </w:r>
      <w:r>
        <w:rPr>
          <w:rFonts w:hint="eastAsia" w:ascii="宋体" w:hAnsi="宋体" w:cs="宋体"/>
          <w:b w:val="0"/>
          <w:sz w:val="24"/>
        </w:rPr>
        <w:fldChar w:fldCharType="end"/>
      </w:r>
      <w:r>
        <w:rPr>
          <w:rFonts w:hint="eastAsia" w:ascii="宋体" w:hAnsi="宋体" w:cs="宋体"/>
          <w:b w:val="0"/>
          <w:sz w:val="24"/>
          <w:lang w:val="en-US" w:eastAsia="zh-CN"/>
        </w:rPr>
        <w:t>5</w:t>
      </w:r>
    </w:p>
    <w:p w14:paraId="7ADDC617">
      <w:pPr>
        <w:pStyle w:val="32"/>
        <w:tabs>
          <w:tab w:val="right" w:leader="dot" w:pos="9127"/>
        </w:tabs>
        <w:jc w:val="both"/>
        <w:rPr>
          <w:rFonts w:hint="eastAsia" w:ascii="宋体" w:hAnsi="宋体" w:eastAsia="宋体" w:cs="宋体"/>
          <w:b w:val="0"/>
          <w:sz w:val="24"/>
          <w:lang w:val="en-US" w:eastAsia="zh-CN"/>
        </w:rPr>
      </w:pPr>
      <w:r>
        <w:fldChar w:fldCharType="begin"/>
      </w:r>
      <w:r>
        <w:instrText xml:space="preserve"> HYPERLINK \l "_Toc17156" </w:instrText>
      </w:r>
      <w:r>
        <w:fldChar w:fldCharType="separate"/>
      </w:r>
      <w:r>
        <w:rPr>
          <w:rFonts w:ascii="宋体" w:hAnsi="宋体" w:cs="宋体"/>
          <w:b w:val="0"/>
          <w:sz w:val="24"/>
        </w:rPr>
        <w:t>第</w:t>
      </w:r>
      <w:r>
        <w:rPr>
          <w:rFonts w:hint="eastAsia" w:ascii="宋体" w:hAnsi="宋体" w:cs="宋体"/>
          <w:b w:val="0"/>
          <w:sz w:val="24"/>
        </w:rPr>
        <w:t>五</w:t>
      </w:r>
      <w:r>
        <w:rPr>
          <w:rFonts w:ascii="宋体" w:hAnsi="宋体" w:cs="宋体"/>
          <w:b w:val="0"/>
          <w:sz w:val="24"/>
        </w:rPr>
        <w:t>部分    合同条款</w:t>
      </w:r>
      <w:r>
        <w:rPr>
          <w:rFonts w:ascii="宋体" w:hAnsi="宋体" w:cs="宋体"/>
          <w:b w:val="0"/>
          <w:sz w:val="24"/>
        </w:rPr>
        <w:tab/>
      </w:r>
      <w:r>
        <w:rPr>
          <w:rFonts w:hint="eastAsia" w:ascii="宋体" w:hAnsi="宋体" w:cs="宋体"/>
          <w:b w:val="0"/>
          <w:sz w:val="24"/>
        </w:rPr>
        <w:t>3</w:t>
      </w:r>
      <w:r>
        <w:rPr>
          <w:rFonts w:hint="eastAsia" w:ascii="宋体" w:hAnsi="宋体" w:cs="宋体"/>
          <w:b w:val="0"/>
          <w:sz w:val="24"/>
        </w:rPr>
        <w:fldChar w:fldCharType="end"/>
      </w:r>
      <w:r>
        <w:rPr>
          <w:rFonts w:hint="eastAsia" w:ascii="宋体" w:hAnsi="宋体" w:cs="宋体"/>
          <w:b w:val="0"/>
          <w:sz w:val="24"/>
          <w:lang w:val="en-US" w:eastAsia="zh-CN"/>
        </w:rPr>
        <w:t>8</w:t>
      </w:r>
    </w:p>
    <w:p w14:paraId="3F55AA50">
      <w:pPr>
        <w:pStyle w:val="32"/>
        <w:tabs>
          <w:tab w:val="right" w:leader="dot" w:pos="9127"/>
        </w:tabs>
        <w:rPr>
          <w:rFonts w:hint="eastAsia" w:ascii="宋体" w:hAnsi="宋体" w:eastAsia="宋体" w:cs="宋体"/>
          <w:b w:val="0"/>
          <w:sz w:val="24"/>
          <w:lang w:val="en-US" w:eastAsia="zh-CN"/>
        </w:rPr>
      </w:pPr>
      <w:r>
        <w:fldChar w:fldCharType="begin"/>
      </w:r>
      <w:r>
        <w:instrText xml:space="preserve"> HYPERLINK \l "_Toc1714" </w:instrText>
      </w:r>
      <w:r>
        <w:fldChar w:fldCharType="separate"/>
      </w:r>
      <w:r>
        <w:rPr>
          <w:rFonts w:ascii="宋体" w:hAnsi="宋体" w:cs="宋体"/>
          <w:b w:val="0"/>
          <w:sz w:val="24"/>
        </w:rPr>
        <w:t>第</w:t>
      </w:r>
      <w:r>
        <w:rPr>
          <w:rFonts w:hint="eastAsia" w:ascii="宋体" w:hAnsi="宋体" w:cs="宋体"/>
          <w:b w:val="0"/>
          <w:sz w:val="24"/>
        </w:rPr>
        <w:t>六</w:t>
      </w:r>
      <w:r>
        <w:rPr>
          <w:rFonts w:ascii="宋体" w:hAnsi="宋体" w:cs="宋体"/>
          <w:b w:val="0"/>
          <w:sz w:val="24"/>
        </w:rPr>
        <w:t xml:space="preserve">部分    </w:t>
      </w:r>
      <w:r>
        <w:rPr>
          <w:rFonts w:hint="eastAsia" w:ascii="宋体" w:hAnsi="宋体" w:cs="宋体"/>
          <w:b w:val="0"/>
          <w:sz w:val="24"/>
        </w:rPr>
        <w:t>响应文件</w:t>
      </w:r>
      <w:r>
        <w:rPr>
          <w:rFonts w:ascii="宋体" w:hAnsi="宋体" w:cs="宋体"/>
          <w:b w:val="0"/>
          <w:sz w:val="24"/>
        </w:rPr>
        <w:t>格式</w:t>
      </w:r>
      <w:r>
        <w:rPr>
          <w:rFonts w:ascii="宋体" w:hAnsi="宋体" w:cs="宋体"/>
          <w:b w:val="0"/>
          <w:sz w:val="24"/>
        </w:rPr>
        <w:tab/>
      </w:r>
      <w:r>
        <w:rPr>
          <w:rFonts w:hint="eastAsia" w:ascii="宋体" w:hAnsi="宋体" w:cs="宋体"/>
          <w:b w:val="0"/>
          <w:sz w:val="24"/>
          <w:lang w:val="en-US" w:eastAsia="zh-CN"/>
        </w:rPr>
        <w:t>4</w:t>
      </w:r>
      <w:r>
        <w:rPr>
          <w:rFonts w:hint="eastAsia" w:ascii="宋体" w:hAnsi="宋体" w:cs="宋体"/>
          <w:b w:val="0"/>
          <w:sz w:val="24"/>
        </w:rPr>
        <w:fldChar w:fldCharType="end"/>
      </w:r>
      <w:r>
        <w:rPr>
          <w:rFonts w:hint="eastAsia" w:ascii="宋体" w:hAnsi="宋体" w:cs="宋体"/>
          <w:b w:val="0"/>
          <w:sz w:val="24"/>
          <w:lang w:val="en-US" w:eastAsia="zh-CN"/>
        </w:rPr>
        <w:t>1</w:t>
      </w:r>
      <w:bookmarkStart w:id="65" w:name="_GoBack"/>
      <w:bookmarkEnd w:id="65"/>
    </w:p>
    <w:p w14:paraId="7BA5F0C4">
      <w:pPr>
        <w:pStyle w:val="32"/>
        <w:tabs>
          <w:tab w:val="right" w:leader="dot" w:pos="9127"/>
        </w:tabs>
        <w:rPr>
          <w:rFonts w:ascii="Arial" w:hAnsi="Arial" w:eastAsia="黑体"/>
          <w:sz w:val="32"/>
        </w:rPr>
        <w:sectPr>
          <w:headerReference r:id="rId6" w:type="default"/>
          <w:footerReference r:id="rId7" w:type="default"/>
          <w:pgSz w:w="11906" w:h="16838"/>
          <w:pgMar w:top="1418" w:right="1418" w:bottom="1418" w:left="1361" w:header="868" w:footer="851" w:gutter="0"/>
          <w:pgNumType w:start="1"/>
          <w:cols w:space="720" w:num="1"/>
          <w:docGrid w:type="lines" w:linePitch="312" w:charSpace="0"/>
        </w:sectPr>
      </w:pPr>
      <w:r>
        <w:rPr>
          <w:rFonts w:ascii="宋体" w:hAnsi="宋体" w:cs="宋体"/>
          <w:b w:val="0"/>
          <w:sz w:val="24"/>
        </w:rPr>
        <w:fldChar w:fldCharType="end"/>
      </w:r>
    </w:p>
    <w:p w14:paraId="31A02FD2">
      <w:pPr>
        <w:adjustRightInd/>
        <w:spacing w:line="240" w:lineRule="auto"/>
        <w:rPr>
          <w:kern w:val="2"/>
          <w:sz w:val="21"/>
        </w:rPr>
      </w:pPr>
    </w:p>
    <w:p w14:paraId="2E44FB47">
      <w:pPr>
        <w:adjustRightInd/>
        <w:spacing w:line="560" w:lineRule="exact"/>
        <w:rPr>
          <w:rFonts w:hAnsi="宋体"/>
          <w:color w:val="000000"/>
          <w:kern w:val="2"/>
          <w:sz w:val="22"/>
        </w:rPr>
      </w:pPr>
    </w:p>
    <w:p w14:paraId="0CDD6241">
      <w:pPr>
        <w:tabs>
          <w:tab w:val="left" w:pos="1800"/>
          <w:tab w:val="left" w:pos="2235"/>
          <w:tab w:val="left" w:pos="2700"/>
        </w:tabs>
        <w:adjustRightInd/>
        <w:spacing w:line="360" w:lineRule="auto"/>
        <w:ind w:left="-3" w:leftChars="-1" w:right="181" w:firstLine="1807" w:firstLineChars="600"/>
        <w:rPr>
          <w:rFonts w:hAnsi="宋体"/>
          <w:b/>
          <w:color w:val="000000"/>
          <w:kern w:val="2"/>
          <w:sz w:val="30"/>
        </w:rPr>
      </w:pPr>
    </w:p>
    <w:p w14:paraId="60BFEE01">
      <w:pPr>
        <w:adjustRightInd/>
        <w:spacing w:line="360" w:lineRule="auto"/>
        <w:rPr>
          <w:rFonts w:hAnsi="宋体"/>
          <w:color w:val="000000"/>
          <w:kern w:val="2"/>
          <w:sz w:val="24"/>
        </w:rPr>
      </w:pPr>
    </w:p>
    <w:p w14:paraId="7E7E79D3">
      <w:pPr>
        <w:adjustRightInd/>
        <w:spacing w:line="360" w:lineRule="auto"/>
        <w:rPr>
          <w:rFonts w:hAnsi="宋体"/>
          <w:color w:val="000000"/>
          <w:kern w:val="2"/>
          <w:sz w:val="24"/>
        </w:rPr>
      </w:pPr>
    </w:p>
    <w:p w14:paraId="34509406">
      <w:pPr>
        <w:adjustRightInd/>
        <w:spacing w:line="360" w:lineRule="auto"/>
        <w:rPr>
          <w:rFonts w:hAnsi="宋体"/>
          <w:color w:val="000000"/>
          <w:kern w:val="2"/>
          <w:sz w:val="24"/>
        </w:rPr>
      </w:pPr>
    </w:p>
    <w:p w14:paraId="0F2B776F">
      <w:pPr>
        <w:adjustRightInd/>
        <w:spacing w:line="360" w:lineRule="auto"/>
        <w:rPr>
          <w:rFonts w:hAnsi="宋体"/>
          <w:color w:val="000000"/>
          <w:kern w:val="2"/>
          <w:sz w:val="24"/>
        </w:rPr>
      </w:pPr>
    </w:p>
    <w:p w14:paraId="30F9B38C">
      <w:pPr>
        <w:adjustRightInd/>
        <w:spacing w:line="360" w:lineRule="auto"/>
        <w:rPr>
          <w:rFonts w:hAnsi="宋体"/>
          <w:color w:val="000000"/>
          <w:kern w:val="2"/>
          <w:sz w:val="24"/>
        </w:rPr>
        <w:sectPr>
          <w:footerReference r:id="rId9" w:type="first"/>
          <w:footerReference r:id="rId8" w:type="default"/>
          <w:type w:val="continuous"/>
          <w:pgSz w:w="11906" w:h="16838"/>
          <w:pgMar w:top="1418" w:right="1418" w:bottom="1418" w:left="1361" w:header="868" w:footer="851" w:gutter="0"/>
          <w:pgNumType w:start="2"/>
          <w:cols w:space="720" w:num="1"/>
          <w:titlePg/>
          <w:docGrid w:type="lines" w:linePitch="312" w:charSpace="0"/>
        </w:sectPr>
      </w:pPr>
    </w:p>
    <w:p w14:paraId="14BF9E5F">
      <w:pPr>
        <w:adjustRightInd/>
        <w:spacing w:line="360" w:lineRule="auto"/>
        <w:ind w:right="-506"/>
        <w:rPr>
          <w:rFonts w:ascii="黑体" w:hAnsi="宋体" w:eastAsia="黑体"/>
          <w:color w:val="000000"/>
          <w:kern w:val="2"/>
          <w:sz w:val="30"/>
        </w:rPr>
      </w:pPr>
    </w:p>
    <w:p w14:paraId="4404919D">
      <w:pPr>
        <w:adjustRightInd/>
        <w:spacing w:line="360" w:lineRule="auto"/>
        <w:ind w:right="-506"/>
        <w:jc w:val="center"/>
        <w:rPr>
          <w:rFonts w:ascii="黑体" w:hAnsi="宋体" w:eastAsia="黑体"/>
          <w:color w:val="000000"/>
          <w:kern w:val="2"/>
          <w:sz w:val="30"/>
        </w:rPr>
      </w:pPr>
    </w:p>
    <w:p w14:paraId="0FD1D4D2">
      <w:pPr>
        <w:adjustRightInd/>
        <w:spacing w:line="360" w:lineRule="auto"/>
        <w:ind w:right="-506"/>
        <w:jc w:val="center"/>
        <w:rPr>
          <w:rFonts w:ascii="黑体" w:hAnsi="宋体" w:eastAsia="黑体"/>
          <w:color w:val="000000"/>
          <w:kern w:val="2"/>
          <w:sz w:val="30"/>
        </w:rPr>
      </w:pPr>
    </w:p>
    <w:p w14:paraId="1EB416E2">
      <w:pPr>
        <w:adjustRightInd/>
        <w:spacing w:line="360" w:lineRule="auto"/>
        <w:ind w:right="-506"/>
        <w:jc w:val="center"/>
        <w:rPr>
          <w:rFonts w:ascii="黑体" w:hAnsi="宋体" w:eastAsia="黑体"/>
          <w:color w:val="000000"/>
          <w:kern w:val="2"/>
          <w:sz w:val="30"/>
        </w:rPr>
      </w:pPr>
    </w:p>
    <w:p w14:paraId="4A1845E3">
      <w:pPr>
        <w:adjustRightInd/>
        <w:spacing w:line="360" w:lineRule="auto"/>
        <w:ind w:right="-506"/>
        <w:jc w:val="center"/>
        <w:rPr>
          <w:rFonts w:ascii="黑体" w:hAnsi="宋体" w:eastAsia="黑体"/>
          <w:color w:val="000000"/>
          <w:kern w:val="2"/>
          <w:sz w:val="30"/>
        </w:rPr>
      </w:pPr>
    </w:p>
    <w:p w14:paraId="509D1A09">
      <w:pPr>
        <w:adjustRightInd/>
        <w:spacing w:line="360" w:lineRule="auto"/>
        <w:ind w:right="-506"/>
        <w:jc w:val="center"/>
        <w:rPr>
          <w:rFonts w:ascii="黑体" w:hAnsi="宋体" w:eastAsia="黑体"/>
          <w:color w:val="000000"/>
          <w:kern w:val="2"/>
          <w:sz w:val="30"/>
        </w:rPr>
      </w:pPr>
    </w:p>
    <w:p w14:paraId="02400ADF">
      <w:pPr>
        <w:adjustRightInd/>
        <w:spacing w:line="360" w:lineRule="auto"/>
        <w:ind w:right="-506"/>
        <w:jc w:val="center"/>
        <w:rPr>
          <w:rFonts w:ascii="黑体" w:hAnsi="宋体" w:eastAsia="黑体"/>
          <w:color w:val="000000"/>
          <w:kern w:val="2"/>
          <w:sz w:val="30"/>
        </w:rPr>
      </w:pPr>
    </w:p>
    <w:p w14:paraId="0C3D621E">
      <w:pPr>
        <w:adjustRightInd/>
        <w:spacing w:line="360" w:lineRule="auto"/>
        <w:ind w:right="-506"/>
        <w:jc w:val="center"/>
        <w:rPr>
          <w:rFonts w:ascii="黑体" w:hAnsi="宋体" w:eastAsia="黑体"/>
          <w:color w:val="000000"/>
          <w:kern w:val="2"/>
          <w:sz w:val="30"/>
        </w:rPr>
      </w:pPr>
    </w:p>
    <w:p w14:paraId="5C5DB95D">
      <w:pPr>
        <w:adjustRightInd/>
        <w:spacing w:line="360" w:lineRule="auto"/>
        <w:ind w:right="-506"/>
        <w:jc w:val="center"/>
        <w:rPr>
          <w:rFonts w:ascii="黑体" w:hAnsi="宋体" w:eastAsia="黑体"/>
          <w:color w:val="000000"/>
          <w:kern w:val="2"/>
          <w:sz w:val="30"/>
        </w:rPr>
      </w:pPr>
    </w:p>
    <w:p w14:paraId="1E8DA694">
      <w:pPr>
        <w:adjustRightInd/>
        <w:spacing w:line="360" w:lineRule="auto"/>
        <w:ind w:right="-506"/>
        <w:jc w:val="center"/>
        <w:rPr>
          <w:rFonts w:ascii="黑体" w:hAnsi="宋体" w:eastAsia="黑体"/>
          <w:color w:val="000000"/>
          <w:kern w:val="2"/>
          <w:sz w:val="30"/>
        </w:rPr>
      </w:pPr>
    </w:p>
    <w:p w14:paraId="3CCA3B4D">
      <w:pPr>
        <w:adjustRightInd/>
        <w:spacing w:line="360" w:lineRule="auto"/>
        <w:ind w:right="-506"/>
        <w:jc w:val="center"/>
        <w:outlineLvl w:val="0"/>
        <w:rPr>
          <w:rFonts w:hAnsi="宋体" w:cs="宋体"/>
          <w:b/>
          <w:bCs/>
          <w:color w:val="000000"/>
          <w:kern w:val="2"/>
          <w:sz w:val="32"/>
          <w:szCs w:val="28"/>
        </w:rPr>
      </w:pPr>
      <w:bookmarkStart w:id="8" w:name="_Toc2703"/>
      <w:r>
        <w:rPr>
          <w:rFonts w:hint="eastAsia" w:hAnsi="宋体" w:cs="宋体"/>
          <w:b/>
          <w:bCs/>
          <w:color w:val="000000"/>
          <w:kern w:val="2"/>
          <w:sz w:val="32"/>
          <w:szCs w:val="28"/>
        </w:rPr>
        <w:t>第一部分    磋商公告</w:t>
      </w:r>
      <w:bookmarkEnd w:id="8"/>
    </w:p>
    <w:p w14:paraId="67B2A4ED">
      <w:pPr>
        <w:adjustRightInd/>
        <w:spacing w:line="360" w:lineRule="auto"/>
        <w:ind w:right="-506"/>
        <w:jc w:val="center"/>
        <w:rPr>
          <w:rFonts w:ascii="黑体" w:hAnsi="宋体" w:eastAsia="黑体"/>
          <w:color w:val="000000"/>
          <w:kern w:val="2"/>
          <w:sz w:val="32"/>
        </w:rPr>
      </w:pPr>
    </w:p>
    <w:p w14:paraId="2BA83AEA">
      <w:pPr>
        <w:adjustRightInd/>
        <w:spacing w:line="360" w:lineRule="auto"/>
        <w:ind w:right="-506"/>
        <w:jc w:val="center"/>
        <w:rPr>
          <w:rFonts w:ascii="黑体" w:hAnsi="宋体" w:eastAsia="黑体"/>
          <w:color w:val="000000"/>
          <w:kern w:val="2"/>
          <w:sz w:val="32"/>
        </w:rPr>
      </w:pPr>
    </w:p>
    <w:p w14:paraId="5FBF3CFE">
      <w:pPr>
        <w:adjustRightInd/>
        <w:spacing w:line="360" w:lineRule="auto"/>
        <w:ind w:right="-506"/>
        <w:jc w:val="center"/>
        <w:rPr>
          <w:rFonts w:ascii="黑体" w:hAnsi="宋体" w:eastAsia="黑体"/>
          <w:color w:val="000000"/>
          <w:kern w:val="2"/>
          <w:sz w:val="32"/>
        </w:rPr>
      </w:pPr>
    </w:p>
    <w:p w14:paraId="316F2849">
      <w:pPr>
        <w:adjustRightInd/>
        <w:spacing w:line="360" w:lineRule="auto"/>
        <w:ind w:right="-506"/>
        <w:jc w:val="center"/>
        <w:rPr>
          <w:rFonts w:ascii="黑体" w:hAnsi="宋体" w:eastAsia="黑体"/>
          <w:color w:val="000000"/>
          <w:kern w:val="2"/>
          <w:sz w:val="32"/>
        </w:rPr>
      </w:pPr>
    </w:p>
    <w:p w14:paraId="08EC4D81">
      <w:pPr>
        <w:adjustRightInd/>
        <w:spacing w:line="360" w:lineRule="auto"/>
        <w:ind w:right="-506"/>
        <w:jc w:val="center"/>
        <w:rPr>
          <w:rFonts w:ascii="黑体" w:hAnsi="宋体" w:eastAsia="黑体"/>
          <w:color w:val="000000"/>
          <w:kern w:val="2"/>
          <w:sz w:val="32"/>
        </w:rPr>
      </w:pPr>
    </w:p>
    <w:p w14:paraId="5BDC1D71">
      <w:pPr>
        <w:adjustRightInd/>
        <w:spacing w:line="360" w:lineRule="auto"/>
        <w:ind w:right="-506"/>
        <w:jc w:val="center"/>
        <w:rPr>
          <w:rFonts w:ascii="黑体" w:hAnsi="宋体" w:eastAsia="黑体"/>
          <w:color w:val="000000"/>
          <w:kern w:val="2"/>
          <w:sz w:val="32"/>
        </w:rPr>
      </w:pPr>
    </w:p>
    <w:p w14:paraId="08EA1B1B">
      <w:pPr>
        <w:adjustRightInd/>
        <w:spacing w:line="360" w:lineRule="auto"/>
        <w:ind w:right="-506"/>
        <w:jc w:val="center"/>
        <w:rPr>
          <w:rFonts w:ascii="黑体" w:hAnsi="宋体" w:eastAsia="黑体"/>
          <w:color w:val="000000"/>
          <w:kern w:val="2"/>
          <w:sz w:val="32"/>
        </w:rPr>
      </w:pPr>
    </w:p>
    <w:p w14:paraId="3EF0E213">
      <w:pPr>
        <w:adjustRightInd/>
        <w:spacing w:line="360" w:lineRule="auto"/>
        <w:ind w:right="-506"/>
        <w:jc w:val="center"/>
        <w:rPr>
          <w:rFonts w:ascii="黑体" w:hAnsi="宋体" w:eastAsia="黑体"/>
          <w:color w:val="000000"/>
          <w:kern w:val="2"/>
          <w:sz w:val="32"/>
        </w:rPr>
      </w:pPr>
    </w:p>
    <w:p w14:paraId="244CED6F">
      <w:pPr>
        <w:adjustRightInd/>
        <w:spacing w:line="360" w:lineRule="auto"/>
        <w:ind w:right="-506"/>
        <w:jc w:val="center"/>
        <w:rPr>
          <w:rFonts w:ascii="黑体" w:hAnsi="宋体" w:eastAsia="黑体"/>
          <w:color w:val="000000"/>
          <w:kern w:val="2"/>
          <w:sz w:val="32"/>
        </w:rPr>
      </w:pPr>
    </w:p>
    <w:p w14:paraId="7E30EB23">
      <w:pPr>
        <w:adjustRightInd/>
        <w:spacing w:line="360" w:lineRule="auto"/>
        <w:ind w:right="-506"/>
        <w:jc w:val="center"/>
        <w:rPr>
          <w:rFonts w:ascii="黑体" w:hAnsi="宋体" w:eastAsia="黑体"/>
          <w:color w:val="000000"/>
          <w:kern w:val="2"/>
          <w:sz w:val="32"/>
        </w:rPr>
      </w:pPr>
    </w:p>
    <w:p w14:paraId="2956B76F">
      <w:pPr>
        <w:adjustRightInd/>
        <w:spacing w:line="360" w:lineRule="auto"/>
        <w:ind w:right="-506"/>
        <w:jc w:val="center"/>
        <w:rPr>
          <w:rFonts w:ascii="黑体" w:hAnsi="宋体" w:eastAsia="黑体"/>
          <w:color w:val="000000"/>
          <w:kern w:val="2"/>
          <w:sz w:val="32"/>
        </w:rPr>
      </w:pPr>
    </w:p>
    <w:p w14:paraId="095A57BD">
      <w:pPr>
        <w:adjustRightInd/>
        <w:spacing w:line="360" w:lineRule="auto"/>
        <w:ind w:right="-506"/>
        <w:jc w:val="center"/>
        <w:rPr>
          <w:rFonts w:ascii="黑体" w:hAnsi="宋体" w:eastAsia="黑体"/>
          <w:color w:val="000000"/>
          <w:kern w:val="2"/>
          <w:sz w:val="32"/>
        </w:rPr>
      </w:pPr>
    </w:p>
    <w:p w14:paraId="0F5BD7DE">
      <w:pPr>
        <w:widowControl/>
        <w:adjustRightInd/>
        <w:spacing w:line="240" w:lineRule="auto"/>
        <w:jc w:val="center"/>
        <w:rPr>
          <w:rFonts w:cs="宋体"/>
          <w:b/>
          <w:sz w:val="36"/>
          <w:szCs w:val="36"/>
        </w:rPr>
      </w:pPr>
      <w:r>
        <w:rPr>
          <w:rFonts w:hint="eastAsia" w:cs="宋体"/>
          <w:b/>
          <w:color w:val="000000" w:themeColor="text1"/>
          <w:sz w:val="36"/>
          <w:szCs w:val="36"/>
          <w14:textFill>
            <w14:solidFill>
              <w14:schemeClr w14:val="tx1"/>
            </w14:solidFill>
          </w14:textFill>
        </w:rPr>
        <w:t>浮山县民政和人力资源社会保障局政府购买服务加强基层社会救助经办服务项目采购</w:t>
      </w:r>
      <w:r>
        <w:rPr>
          <w:rFonts w:cs="宋体"/>
          <w:b/>
          <w:sz w:val="36"/>
          <w:szCs w:val="36"/>
        </w:rPr>
        <w:t>公告</w:t>
      </w:r>
    </w:p>
    <w:p w14:paraId="39BA12B0">
      <w:pPr>
        <w:widowControl/>
        <w:adjustRightInd/>
        <w:spacing w:line="240" w:lineRule="auto"/>
        <w:jc w:val="center"/>
        <w:rPr>
          <w:rFonts w:cs="宋体"/>
          <w:b/>
          <w:sz w:val="28"/>
          <w:szCs w:val="28"/>
        </w:rPr>
      </w:pPr>
    </w:p>
    <w:p w14:paraId="0E5AD5FE">
      <w:pPr>
        <w:pBdr>
          <w:top w:val="single" w:color="auto" w:sz="4" w:space="1"/>
          <w:left w:val="single" w:color="auto" w:sz="4" w:space="4"/>
          <w:bottom w:val="single" w:color="auto" w:sz="4" w:space="1"/>
          <w:right w:val="single" w:color="auto" w:sz="4" w:space="4"/>
        </w:pBdr>
        <w:adjustRightInd/>
        <w:spacing w:line="360" w:lineRule="auto"/>
        <w:ind w:firstLine="480" w:firstLineChars="200"/>
        <w:jc w:val="left"/>
        <w:rPr>
          <w:rFonts w:hAnsi="宋体" w:cs="宋体"/>
          <w:color w:val="000000" w:themeColor="text1"/>
          <w:kern w:val="2"/>
          <w:sz w:val="24"/>
          <w14:textFill>
            <w14:solidFill>
              <w14:schemeClr w14:val="tx1"/>
            </w14:solidFill>
          </w14:textFill>
        </w:rPr>
      </w:pPr>
      <w:r>
        <w:rPr>
          <w:rFonts w:hAnsi="宋体" w:cs="宋体"/>
          <w:color w:val="000000" w:themeColor="text1"/>
          <w:kern w:val="2"/>
          <w:sz w:val="24"/>
          <w14:textFill>
            <w14:solidFill>
              <w14:schemeClr w14:val="tx1"/>
            </w14:solidFill>
          </w14:textFill>
        </w:rPr>
        <w:t>项目概况</w:t>
      </w:r>
    </w:p>
    <w:p w14:paraId="06EC982E">
      <w:pPr>
        <w:pBdr>
          <w:top w:val="single" w:color="auto" w:sz="4" w:space="1"/>
          <w:left w:val="single" w:color="auto" w:sz="4" w:space="4"/>
          <w:bottom w:val="single" w:color="auto" w:sz="4" w:space="1"/>
          <w:right w:val="single" w:color="auto" w:sz="4" w:space="4"/>
        </w:pBdr>
        <w:adjustRightInd/>
        <w:spacing w:line="360" w:lineRule="auto"/>
        <w:ind w:firstLine="480" w:firstLineChars="200"/>
        <w:jc w:val="left"/>
        <w:rPr>
          <w:rFonts w:hAnsi="宋体" w:cs="宋体"/>
          <w:color w:val="000000" w:themeColor="text1"/>
          <w:kern w:val="2"/>
          <w:sz w:val="24"/>
          <w:u w:val="single"/>
          <w14:textFill>
            <w14:solidFill>
              <w14:schemeClr w14:val="tx1"/>
            </w14:solidFill>
          </w14:textFill>
        </w:rPr>
      </w:pPr>
      <w:r>
        <w:rPr>
          <w:rFonts w:hint="eastAsia" w:hAnsi="宋体" w:cs="宋体"/>
          <w:color w:val="000000" w:themeColor="text1"/>
          <w:kern w:val="2"/>
          <w:sz w:val="24"/>
          <w14:textFill>
            <w14:solidFill>
              <w14:schemeClr w14:val="tx1"/>
            </w14:solidFill>
          </w14:textFill>
        </w:rPr>
        <w:t>浮山县民政和人力资源社会保障局政府购买服务加强基层社会救助经办服务项目</w:t>
      </w:r>
      <w:r>
        <w:rPr>
          <w:rFonts w:hAnsi="宋体" w:cs="宋体"/>
          <w:color w:val="000000" w:themeColor="text1"/>
          <w:kern w:val="2"/>
          <w:sz w:val="24"/>
          <w14:textFill>
            <w14:solidFill>
              <w14:schemeClr w14:val="tx1"/>
            </w14:solidFill>
          </w14:textFill>
        </w:rPr>
        <w:t>的潜在</w:t>
      </w:r>
      <w:r>
        <w:rPr>
          <w:rFonts w:hint="eastAsia" w:hAnsi="宋体" w:cs="宋体"/>
          <w:color w:val="000000" w:themeColor="text1"/>
          <w:kern w:val="2"/>
          <w:sz w:val="24"/>
          <w14:textFill>
            <w14:solidFill>
              <w14:schemeClr w14:val="tx1"/>
            </w14:solidFill>
          </w14:textFill>
        </w:rPr>
        <w:t>供应商应</w:t>
      </w:r>
      <w:r>
        <w:rPr>
          <w:rFonts w:hint="eastAsia" w:hAnsi="宋体" w:cs="宋体"/>
          <w:color w:val="000000" w:themeColor="text1"/>
          <w:sz w:val="24"/>
          <w14:textFill>
            <w14:solidFill>
              <w14:schemeClr w14:val="tx1"/>
            </w14:solidFill>
          </w14:textFill>
        </w:rPr>
        <w:t>在</w:t>
      </w:r>
      <w:r>
        <w:rPr>
          <w:rFonts w:hint="eastAsia" w:hAnsi="宋体" w:cs="宋体"/>
          <w:color w:val="000000" w:themeColor="text1"/>
          <w:sz w:val="24"/>
          <w:szCs w:val="28"/>
          <w14:textFill>
            <w14:solidFill>
              <w14:schemeClr w14:val="tx1"/>
            </w14:solidFill>
          </w14:textFill>
        </w:rPr>
        <w:t>政采云平台线上获取磋商文件</w:t>
      </w:r>
      <w:r>
        <w:rPr>
          <w:rFonts w:hint="eastAsia" w:hAnsi="宋体" w:cs="宋体"/>
          <w:color w:val="000000" w:themeColor="text1"/>
          <w:sz w:val="24"/>
          <w14:textFill>
            <w14:solidFill>
              <w14:schemeClr w14:val="tx1"/>
            </w14:solidFill>
          </w14:textFill>
        </w:rPr>
        <w:t>，并</w:t>
      </w:r>
      <w:r>
        <w:rPr>
          <w:rFonts w:hint="eastAsia" w:hAnsi="宋体" w:cs="宋体"/>
          <w:sz w:val="24"/>
        </w:rPr>
        <w:t>于</w:t>
      </w:r>
      <w:r>
        <w:rPr>
          <w:rFonts w:hint="eastAsia" w:hAnsi="宋体" w:cs="宋体"/>
          <w:sz w:val="24"/>
          <w:highlight w:val="none"/>
          <w:u w:val="single"/>
        </w:rPr>
        <w:t>2026</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u w:val="single"/>
          <w:lang w:val="en-US" w:eastAsia="zh-CN"/>
        </w:rPr>
        <w:t>6</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u w:val="single"/>
          <w:lang w:val="en-US" w:eastAsia="zh-CN"/>
        </w:rPr>
        <w:t>8</w:t>
      </w:r>
      <w:r>
        <w:rPr>
          <w:rFonts w:hint="eastAsia" w:hAnsi="宋体" w:cs="宋体"/>
          <w:sz w:val="24"/>
          <w:highlight w:val="none"/>
          <w:u w:val="single"/>
        </w:rPr>
        <w:t xml:space="preserve"> </w:t>
      </w:r>
      <w:r>
        <w:rPr>
          <w:rFonts w:hint="eastAsia" w:hAnsi="宋体" w:cs="宋体"/>
          <w:sz w:val="24"/>
          <w:highlight w:val="none"/>
        </w:rPr>
        <w:t>日</w:t>
      </w:r>
      <w:r>
        <w:rPr>
          <w:rFonts w:hint="eastAsia" w:hAnsi="宋体" w:cs="宋体"/>
          <w:sz w:val="24"/>
          <w:highlight w:val="none"/>
          <w:u w:val="single"/>
        </w:rPr>
        <w:t xml:space="preserve"> </w:t>
      </w:r>
      <w:r>
        <w:rPr>
          <w:rFonts w:hint="eastAsia" w:hAnsi="宋体" w:cs="宋体"/>
          <w:sz w:val="24"/>
          <w:highlight w:val="none"/>
          <w:u w:val="single"/>
          <w:lang w:val="en-US" w:eastAsia="zh-CN"/>
        </w:rPr>
        <w:t>14</w:t>
      </w:r>
      <w:r>
        <w:rPr>
          <w:rFonts w:hint="eastAsia" w:hAnsi="宋体" w:cs="宋体"/>
          <w:sz w:val="24"/>
          <w:highlight w:val="none"/>
          <w:u w:val="single"/>
        </w:rPr>
        <w:t xml:space="preserve"> </w:t>
      </w:r>
      <w:r>
        <w:rPr>
          <w:rFonts w:hint="eastAsia" w:hAnsi="宋体" w:cs="宋体"/>
          <w:sz w:val="24"/>
          <w:highlight w:val="none"/>
        </w:rPr>
        <w:t>点</w:t>
      </w:r>
      <w:r>
        <w:rPr>
          <w:rFonts w:hint="eastAsia" w:hAnsi="宋体" w:cs="宋体"/>
          <w:sz w:val="24"/>
          <w:highlight w:val="none"/>
          <w:u w:val="single"/>
        </w:rPr>
        <w:t xml:space="preserve"> 00 </w:t>
      </w:r>
      <w:r>
        <w:rPr>
          <w:rFonts w:hint="eastAsia" w:hAnsi="宋体" w:cs="宋体"/>
          <w:sz w:val="24"/>
          <w:highlight w:val="none"/>
        </w:rPr>
        <w:t>分</w:t>
      </w:r>
      <w:r>
        <w:rPr>
          <w:rFonts w:hint="eastAsia" w:hAnsi="宋体" w:cs="宋体"/>
          <w:sz w:val="24"/>
        </w:rPr>
        <w:t>（北京</w:t>
      </w:r>
      <w:r>
        <w:rPr>
          <w:rFonts w:hint="eastAsia" w:hAnsi="宋体" w:cs="宋体"/>
          <w:color w:val="000000" w:themeColor="text1"/>
          <w:sz w:val="24"/>
          <w14:textFill>
            <w14:solidFill>
              <w14:schemeClr w14:val="tx1"/>
            </w14:solidFill>
          </w14:textFill>
        </w:rPr>
        <w:t>时间）前提交响应文件。</w:t>
      </w:r>
    </w:p>
    <w:p w14:paraId="4D427D03">
      <w:pPr>
        <w:adjustRightInd/>
        <w:spacing w:line="440" w:lineRule="exact"/>
        <w:ind w:firstLine="482" w:firstLineChars="200"/>
        <w:jc w:val="left"/>
        <w:rPr>
          <w:rFonts w:hAnsi="宋体" w:cs="宋体"/>
          <w:b/>
          <w:color w:val="000000" w:themeColor="text1"/>
          <w:kern w:val="2"/>
          <w:sz w:val="24"/>
          <w14:textFill>
            <w14:solidFill>
              <w14:schemeClr w14:val="tx1"/>
            </w14:solidFill>
          </w14:textFill>
        </w:rPr>
      </w:pPr>
      <w:bookmarkStart w:id="9" w:name="_Toc28359089"/>
      <w:bookmarkStart w:id="10" w:name="_Toc28359012"/>
      <w:bookmarkStart w:id="11" w:name="_Toc35393798"/>
      <w:bookmarkStart w:id="12" w:name="_Toc35393629"/>
      <w:r>
        <w:rPr>
          <w:rFonts w:hint="eastAsia" w:hAnsi="宋体" w:cs="宋体"/>
          <w:b/>
          <w:color w:val="000000" w:themeColor="text1"/>
          <w:kern w:val="2"/>
          <w:sz w:val="24"/>
          <w14:textFill>
            <w14:solidFill>
              <w14:schemeClr w14:val="tx1"/>
            </w14:solidFill>
          </w14:textFill>
        </w:rPr>
        <w:t>一、</w:t>
      </w:r>
      <w:r>
        <w:rPr>
          <w:rFonts w:hAnsi="宋体" w:cs="宋体"/>
          <w:b/>
          <w:color w:val="000000" w:themeColor="text1"/>
          <w:kern w:val="2"/>
          <w:sz w:val="24"/>
          <w14:textFill>
            <w14:solidFill>
              <w14:schemeClr w14:val="tx1"/>
            </w14:solidFill>
          </w14:textFill>
        </w:rPr>
        <w:t>项目基本情况</w:t>
      </w:r>
      <w:bookmarkEnd w:id="9"/>
      <w:bookmarkEnd w:id="10"/>
      <w:bookmarkEnd w:id="11"/>
      <w:bookmarkEnd w:id="12"/>
    </w:p>
    <w:p w14:paraId="7A5155C0">
      <w:pPr>
        <w:adjustRightInd/>
        <w:spacing w:line="440" w:lineRule="exact"/>
        <w:ind w:firstLine="480" w:firstLineChars="200"/>
        <w:jc w:val="left"/>
        <w:rPr>
          <w:rFonts w:hAnsi="宋体" w:cs="宋体"/>
          <w:color w:val="000000" w:themeColor="text1"/>
          <w:sz w:val="24"/>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项目编号</w:t>
      </w:r>
      <w:r>
        <w:rPr>
          <w:rFonts w:hint="eastAsia" w:hAnsi="宋体" w:cs="宋体"/>
          <w:sz w:val="24"/>
          <w:highlight w:val="none"/>
        </w:rPr>
        <w:t>：1410272026CCS00028</w:t>
      </w:r>
      <w:r>
        <w:rPr>
          <w:rFonts w:hint="eastAsia" w:hAnsi="宋体" w:cs="宋体"/>
          <w:sz w:val="24"/>
        </w:rPr>
        <w:t xml:space="preserve">       </w:t>
      </w:r>
      <w:r>
        <w:rPr>
          <w:rFonts w:hint="eastAsia" w:hAnsi="宋体" w:cs="宋体"/>
          <w:color w:val="000000" w:themeColor="text1"/>
          <w:sz w:val="24"/>
          <w14:textFill>
            <w14:solidFill>
              <w14:schemeClr w14:val="tx1"/>
            </w14:solidFill>
          </w14:textFill>
        </w:rPr>
        <w:t xml:space="preserve"> </w:t>
      </w:r>
    </w:p>
    <w:p w14:paraId="09A7268E">
      <w:pPr>
        <w:adjustRightInd/>
        <w:spacing w:line="440" w:lineRule="exact"/>
        <w:ind w:firstLine="480" w:firstLineChars="200"/>
        <w:jc w:val="lef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项目名称：浮山县民政和人力资源社会保障局政府购买服务加强基层社会救助经办服务项目</w:t>
      </w:r>
    </w:p>
    <w:p w14:paraId="1AC71145">
      <w:pPr>
        <w:adjustRightInd/>
        <w:spacing w:line="440" w:lineRule="exact"/>
        <w:ind w:firstLine="480" w:firstLineChars="200"/>
        <w:jc w:val="lef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采购方式：竞争性磋商</w:t>
      </w:r>
    </w:p>
    <w:p w14:paraId="357A102E">
      <w:pPr>
        <w:adjustRightInd/>
        <w:spacing w:line="440" w:lineRule="exact"/>
        <w:ind w:firstLine="480" w:firstLineChars="200"/>
        <w:jc w:val="left"/>
        <w:rPr>
          <w:rFonts w:hint="eastAsia" w:hAnsi="宋体" w:eastAsia="宋体" w:cs="宋体"/>
          <w:color w:val="000000" w:themeColor="text1"/>
          <w:sz w:val="24"/>
          <w:lang w:eastAsia="zh-CN"/>
          <w14:textFill>
            <w14:solidFill>
              <w14:schemeClr w14:val="tx1"/>
            </w14:solidFill>
          </w14:textFill>
        </w:rPr>
      </w:pPr>
      <w:r>
        <w:rPr>
          <w:rFonts w:hint="eastAsia" w:hAnsi="宋体" w:cs="宋体"/>
          <w:color w:val="000000" w:themeColor="text1"/>
          <w:sz w:val="24"/>
          <w14:textFill>
            <w14:solidFill>
              <w14:schemeClr w14:val="tx1"/>
            </w14:solidFill>
          </w14:textFill>
        </w:rPr>
        <w:t>预算金额（元）：</w:t>
      </w:r>
      <w:r>
        <w:rPr>
          <w:rFonts w:hint="eastAsia" w:hAnsi="宋体" w:cs="宋体"/>
          <w:color w:val="000000" w:themeColor="text1"/>
          <w:sz w:val="24"/>
          <w:lang w:eastAsia="zh-CN"/>
          <w14:textFill>
            <w14:solidFill>
              <w14:schemeClr w14:val="tx1"/>
            </w14:solidFill>
          </w14:textFill>
        </w:rPr>
        <w:t>624316.16</w:t>
      </w:r>
    </w:p>
    <w:p w14:paraId="43BDCE54">
      <w:pPr>
        <w:adjustRightInd/>
        <w:spacing w:line="440" w:lineRule="exact"/>
        <w:ind w:firstLine="480" w:firstLineChars="200"/>
        <w:jc w:val="lef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最高限价（元）：624316.16</w:t>
      </w:r>
    </w:p>
    <w:p w14:paraId="7582391A">
      <w:pPr>
        <w:adjustRightInd/>
        <w:spacing w:line="440" w:lineRule="exact"/>
        <w:ind w:firstLine="480" w:firstLineChars="200"/>
        <w:jc w:val="left"/>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采购需求：</w:t>
      </w:r>
    </w:p>
    <w:p w14:paraId="13377EF4">
      <w:pPr>
        <w:adjustRightInd/>
        <w:spacing w:line="440" w:lineRule="exact"/>
        <w:ind w:firstLine="480" w:firstLineChars="200"/>
        <w:jc w:val="left"/>
        <w:rPr>
          <w:rFonts w:hAnsi="宋体" w:cs="宋体"/>
          <w:sz w:val="24"/>
        </w:rPr>
      </w:pPr>
    </w:p>
    <w:p w14:paraId="2DCF24C7">
      <w:pPr>
        <w:adjustRightInd/>
        <w:spacing w:line="440" w:lineRule="exact"/>
        <w:ind w:firstLine="480" w:firstLineChars="200"/>
        <w:jc w:val="left"/>
        <w:rPr>
          <w:rFonts w:hAnsi="宋体" w:cs="宋体"/>
          <w:color w:val="000000" w:themeColor="text1"/>
          <w:sz w:val="24"/>
          <w14:textFill>
            <w14:solidFill>
              <w14:schemeClr w14:val="tx1"/>
            </w14:solidFill>
          </w14:textFill>
        </w:rPr>
      </w:pPr>
      <w:r>
        <w:rPr>
          <w:rFonts w:hint="eastAsia" w:hAnsi="宋体" w:cs="宋体"/>
          <w:sz w:val="24"/>
        </w:rPr>
        <w:t>标项名称：</w:t>
      </w:r>
      <w:r>
        <w:rPr>
          <w:rFonts w:hint="eastAsia" w:hAnsi="宋体" w:cs="宋体"/>
          <w:color w:val="000000" w:themeColor="text1"/>
          <w:sz w:val="24"/>
          <w14:textFill>
            <w14:solidFill>
              <w14:schemeClr w14:val="tx1"/>
            </w14:solidFill>
          </w14:textFill>
        </w:rPr>
        <w:t>浮山县民政和人力资源社会保障局政府购买服务加强基层社会救助经办服务项目</w:t>
      </w:r>
    </w:p>
    <w:p w14:paraId="3BC06B02">
      <w:pPr>
        <w:adjustRightInd/>
        <w:spacing w:line="440" w:lineRule="exact"/>
        <w:ind w:firstLine="480" w:firstLineChars="200"/>
        <w:jc w:val="left"/>
        <w:rPr>
          <w:rFonts w:hAnsi="宋体" w:cs="宋体"/>
          <w:sz w:val="24"/>
        </w:rPr>
      </w:pPr>
      <w:r>
        <w:rPr>
          <w:rFonts w:hint="eastAsia" w:hAnsi="宋体" w:cs="宋体"/>
          <w:sz w:val="24"/>
        </w:rPr>
        <w:t>数量：</w:t>
      </w:r>
    </w:p>
    <w:p w14:paraId="563605F0">
      <w:pPr>
        <w:adjustRightInd/>
        <w:spacing w:line="440" w:lineRule="exact"/>
        <w:ind w:firstLine="480" w:firstLineChars="200"/>
        <w:jc w:val="left"/>
        <w:rPr>
          <w:rFonts w:hint="eastAsia" w:hAnsi="宋体" w:eastAsia="宋体" w:cs="宋体"/>
          <w:color w:val="000000" w:themeColor="text1"/>
          <w:sz w:val="24"/>
          <w:lang w:eastAsia="zh-CN"/>
          <w14:textFill>
            <w14:solidFill>
              <w14:schemeClr w14:val="tx1"/>
            </w14:solidFill>
          </w14:textFill>
        </w:rPr>
      </w:pPr>
      <w:r>
        <w:rPr>
          <w:rFonts w:hint="eastAsia" w:hAnsi="宋体" w:cs="宋体"/>
          <w:color w:val="000000" w:themeColor="text1"/>
          <w:sz w:val="24"/>
          <w14:textFill>
            <w14:solidFill>
              <w14:schemeClr w14:val="tx1"/>
            </w14:solidFill>
          </w14:textFill>
        </w:rPr>
        <w:t>预算金额（元）：</w:t>
      </w:r>
      <w:r>
        <w:rPr>
          <w:rFonts w:hint="eastAsia" w:hAnsi="宋体" w:cs="宋体"/>
          <w:color w:val="000000" w:themeColor="text1"/>
          <w:sz w:val="24"/>
          <w:lang w:eastAsia="zh-CN"/>
          <w14:textFill>
            <w14:solidFill>
              <w14:schemeClr w14:val="tx1"/>
            </w14:solidFill>
          </w14:textFill>
        </w:rPr>
        <w:t>624316.16</w:t>
      </w:r>
    </w:p>
    <w:p w14:paraId="2B2E35D4">
      <w:pPr>
        <w:adjustRightInd/>
        <w:spacing w:line="440" w:lineRule="exact"/>
        <w:ind w:firstLine="480" w:firstLineChars="200"/>
        <w:jc w:val="left"/>
        <w:rPr>
          <w:rFonts w:hAnsi="宋体" w:cs="宋体"/>
          <w:sz w:val="24"/>
        </w:rPr>
      </w:pPr>
      <w:r>
        <w:rPr>
          <w:rFonts w:hint="eastAsia" w:hAnsi="宋体" w:cs="宋体"/>
          <w:sz w:val="24"/>
        </w:rPr>
        <w:t>单位：</w:t>
      </w:r>
    </w:p>
    <w:p w14:paraId="13E30EDD">
      <w:pPr>
        <w:adjustRightInd/>
        <w:spacing w:line="440" w:lineRule="exact"/>
        <w:ind w:firstLine="480" w:firstLineChars="200"/>
        <w:jc w:val="left"/>
        <w:rPr>
          <w:rFonts w:hAnsi="宋体" w:cs="宋体"/>
          <w:sz w:val="24"/>
        </w:rPr>
      </w:pPr>
      <w:r>
        <w:rPr>
          <w:rFonts w:hint="eastAsia" w:hAnsi="宋体" w:cs="宋体"/>
          <w:sz w:val="24"/>
        </w:rPr>
        <w:t>简要规格描述：基层社会救助服务项目，涵盖社会救助、养老服务、儿童福利、未成年人保护救助、社区治理、社会事务等领域。</w:t>
      </w:r>
    </w:p>
    <w:p w14:paraId="10F512CE">
      <w:pPr>
        <w:adjustRightInd/>
        <w:spacing w:line="440" w:lineRule="exact"/>
        <w:ind w:firstLine="480" w:firstLineChars="200"/>
        <w:jc w:val="left"/>
        <w:rPr>
          <w:rFonts w:hAnsi="宋体" w:cs="宋体"/>
          <w:sz w:val="24"/>
        </w:rPr>
      </w:pPr>
      <w:r>
        <w:rPr>
          <w:rFonts w:hint="eastAsia" w:hAnsi="宋体" w:cs="宋体"/>
          <w:sz w:val="24"/>
        </w:rPr>
        <w:t>备注：</w:t>
      </w:r>
    </w:p>
    <w:p w14:paraId="661A65AA">
      <w:pPr>
        <w:adjustRightInd/>
        <w:spacing w:line="440" w:lineRule="exact"/>
        <w:ind w:firstLine="480" w:firstLineChars="200"/>
        <w:jc w:val="left"/>
        <w:rPr>
          <w:rFonts w:hAnsi="宋体" w:cs="宋体"/>
          <w:sz w:val="24"/>
          <w:highlight w:val="yellow"/>
        </w:rPr>
      </w:pPr>
      <w:r>
        <w:rPr>
          <w:rFonts w:hint="eastAsia" w:hAnsi="宋体" w:cs="宋体"/>
          <w:sz w:val="24"/>
        </w:rPr>
        <w:t>合同履约期限：包1，一年</w:t>
      </w:r>
    </w:p>
    <w:p w14:paraId="40478F69">
      <w:pPr>
        <w:adjustRightInd/>
        <w:spacing w:line="440" w:lineRule="exact"/>
        <w:ind w:firstLine="480" w:firstLineChars="200"/>
        <w:jc w:val="left"/>
        <w:rPr>
          <w:rFonts w:hAnsi="宋体" w:cs="宋体"/>
          <w:sz w:val="24"/>
        </w:rPr>
      </w:pPr>
      <w:r>
        <w:rPr>
          <w:rFonts w:hint="eastAsia" w:hAnsi="宋体" w:cs="宋体"/>
          <w:sz w:val="24"/>
        </w:rPr>
        <w:t>本项目（否）接受联合体投标。</w:t>
      </w:r>
    </w:p>
    <w:p w14:paraId="57A23545">
      <w:pPr>
        <w:adjustRightInd/>
        <w:spacing w:line="440" w:lineRule="exact"/>
        <w:ind w:firstLine="482" w:firstLineChars="200"/>
        <w:jc w:val="left"/>
        <w:rPr>
          <w:rFonts w:hAnsi="宋体" w:cs="宋体"/>
          <w:b/>
          <w:bCs/>
          <w:sz w:val="24"/>
        </w:rPr>
      </w:pPr>
      <w:bookmarkStart w:id="13" w:name="_Toc28359013"/>
      <w:bookmarkStart w:id="14" w:name="_Toc35393799"/>
      <w:bookmarkStart w:id="15" w:name="_Toc35393630"/>
      <w:bookmarkStart w:id="16" w:name="_Toc28359090"/>
      <w:r>
        <w:rPr>
          <w:rFonts w:hAnsi="宋体" w:cs="宋体"/>
          <w:b/>
          <w:bCs/>
          <w:sz w:val="24"/>
        </w:rPr>
        <w:t>二、</w:t>
      </w:r>
      <w:bookmarkEnd w:id="13"/>
      <w:bookmarkEnd w:id="14"/>
      <w:bookmarkEnd w:id="15"/>
      <w:bookmarkEnd w:id="16"/>
      <w:r>
        <w:rPr>
          <w:rFonts w:hint="eastAsia" w:hAnsi="宋体" w:cs="宋体"/>
          <w:b/>
          <w:bCs/>
          <w:sz w:val="24"/>
        </w:rPr>
        <w:t>申请人的资格要求：</w:t>
      </w:r>
    </w:p>
    <w:p w14:paraId="3FC04D3C">
      <w:pPr>
        <w:adjustRightInd/>
        <w:spacing w:line="360" w:lineRule="auto"/>
        <w:ind w:firstLine="480" w:firstLineChars="200"/>
        <w:jc w:val="left"/>
        <w:rPr>
          <w:rFonts w:hAnsi="宋体" w:cs="宋体"/>
          <w:color w:val="000000" w:themeColor="text1"/>
          <w:sz w:val="24"/>
          <w14:textFill>
            <w14:solidFill>
              <w14:schemeClr w14:val="tx1"/>
            </w14:solidFill>
          </w14:textFill>
        </w:rPr>
      </w:pPr>
      <w:bookmarkStart w:id="17" w:name="_Toc35393631"/>
      <w:bookmarkStart w:id="18" w:name="_Toc35393800"/>
      <w:bookmarkStart w:id="19" w:name="_Toc28359014"/>
      <w:bookmarkStart w:id="20" w:name="_Toc28359091"/>
      <w:r>
        <w:rPr>
          <w:rFonts w:hint="eastAsia" w:hAnsi="宋体" w:cs="宋体"/>
          <w:color w:val="000000" w:themeColor="text1"/>
          <w:sz w:val="24"/>
          <w14:textFill>
            <w14:solidFill>
              <w14:schemeClr w14:val="tx1"/>
            </w14:solidFill>
          </w14:textFill>
        </w:rPr>
        <w:t>1.符合《中华人民共和国政府采购法》第二十二条的规定；</w:t>
      </w:r>
    </w:p>
    <w:p w14:paraId="30F8D568">
      <w:pPr>
        <w:adjustRightInd/>
        <w:spacing w:line="360" w:lineRule="auto"/>
        <w:ind w:firstLine="480" w:firstLineChars="200"/>
        <w:jc w:val="left"/>
        <w:rPr>
          <w:rFonts w:hAnsi="宋体" w:cs="宋体"/>
          <w:sz w:val="24"/>
        </w:rPr>
      </w:pPr>
      <w:r>
        <w:rPr>
          <w:rFonts w:hint="eastAsia" w:hAnsi="宋体" w:cs="宋体"/>
          <w:sz w:val="24"/>
        </w:rPr>
        <w:t>2.落实政府采购政策需满足的资格要求：包1：本项目面向中小企业；</w:t>
      </w:r>
    </w:p>
    <w:p w14:paraId="58F974FB">
      <w:pPr>
        <w:adjustRightInd/>
        <w:spacing w:line="360" w:lineRule="auto"/>
        <w:ind w:firstLine="480" w:firstLineChars="200"/>
        <w:jc w:val="left"/>
        <w:rPr>
          <w:rFonts w:hAnsi="宋体" w:cs="宋体"/>
          <w:sz w:val="24"/>
        </w:rPr>
      </w:pPr>
      <w:r>
        <w:rPr>
          <w:rFonts w:hint="eastAsia" w:hAnsi="宋体" w:cs="宋体"/>
          <w:sz w:val="24"/>
        </w:rPr>
        <w:t>3.本项目的特定资格要求：【包1】无；</w:t>
      </w:r>
    </w:p>
    <w:p w14:paraId="7CA0A188">
      <w:pPr>
        <w:adjustRightInd/>
        <w:spacing w:line="360" w:lineRule="auto"/>
        <w:ind w:firstLine="480" w:firstLineChars="200"/>
        <w:jc w:val="left"/>
        <w:rPr>
          <w:rFonts w:hAnsi="宋体" w:cs="宋体"/>
          <w:sz w:val="24"/>
        </w:rPr>
      </w:pPr>
      <w:r>
        <w:rPr>
          <w:rFonts w:hint="eastAsia" w:hAnsi="宋体" w:cs="宋体"/>
          <w:sz w:val="24"/>
        </w:rPr>
        <w:t>4.单位负责人为同一人或者存在直接控股、管理关系的不同供应商，不得参加同一合同项下的政府采购活动。</w:t>
      </w:r>
    </w:p>
    <w:p w14:paraId="73B9A448">
      <w:pPr>
        <w:adjustRightInd/>
        <w:spacing w:line="360" w:lineRule="auto"/>
        <w:ind w:firstLine="482" w:firstLineChars="200"/>
        <w:jc w:val="left"/>
        <w:rPr>
          <w:rFonts w:hAnsi="宋体" w:cs="宋体"/>
          <w:b/>
          <w:bCs/>
          <w:sz w:val="24"/>
        </w:rPr>
      </w:pPr>
      <w:r>
        <w:rPr>
          <w:rFonts w:hAnsi="宋体" w:cs="宋体"/>
          <w:b/>
          <w:bCs/>
          <w:sz w:val="24"/>
        </w:rPr>
        <w:t>三、获取</w:t>
      </w:r>
      <w:bookmarkEnd w:id="17"/>
      <w:bookmarkEnd w:id="18"/>
      <w:bookmarkEnd w:id="19"/>
      <w:bookmarkEnd w:id="20"/>
      <w:r>
        <w:rPr>
          <w:rFonts w:hint="eastAsia" w:hAnsi="宋体" w:cs="宋体"/>
          <w:b/>
          <w:bCs/>
          <w:sz w:val="24"/>
        </w:rPr>
        <w:t>磋商文件</w:t>
      </w:r>
    </w:p>
    <w:p w14:paraId="2E544EC7">
      <w:pPr>
        <w:adjustRightInd/>
        <w:spacing w:line="360" w:lineRule="auto"/>
        <w:ind w:firstLine="480" w:firstLineChars="200"/>
        <w:jc w:val="left"/>
        <w:rPr>
          <w:rFonts w:hAnsi="宋体" w:cs="宋体"/>
          <w:sz w:val="24"/>
        </w:rPr>
      </w:pPr>
      <w:bookmarkStart w:id="21" w:name="_Toc28359015"/>
      <w:bookmarkStart w:id="22" w:name="_Toc28359092"/>
      <w:bookmarkStart w:id="23" w:name="_Toc35393632"/>
      <w:bookmarkStart w:id="24" w:name="_Toc35393801"/>
      <w:r>
        <w:rPr>
          <w:rFonts w:hAnsi="宋体" w:cs="宋体"/>
          <w:sz w:val="24"/>
        </w:rPr>
        <w:t>时间</w:t>
      </w:r>
      <w:r>
        <w:rPr>
          <w:rFonts w:hAnsi="宋体" w:cs="宋体"/>
          <w:sz w:val="24"/>
          <w:highlight w:val="none"/>
        </w:rPr>
        <w:t>：</w:t>
      </w:r>
      <w:r>
        <w:rPr>
          <w:rFonts w:hint="eastAsia" w:hAnsi="宋体" w:cs="宋体"/>
          <w:sz w:val="24"/>
          <w:highlight w:val="none"/>
        </w:rPr>
        <w:t>2026</w:t>
      </w:r>
      <w:r>
        <w:rPr>
          <w:rFonts w:hAnsi="宋体" w:cs="宋体"/>
          <w:sz w:val="24"/>
          <w:highlight w:val="none"/>
        </w:rPr>
        <w:t>年</w:t>
      </w:r>
      <w:r>
        <w:rPr>
          <w:rFonts w:hint="eastAsia" w:hAnsi="宋体" w:cs="宋体"/>
          <w:sz w:val="24"/>
          <w:highlight w:val="none"/>
        </w:rPr>
        <w:t>5</w:t>
      </w:r>
      <w:r>
        <w:rPr>
          <w:rFonts w:hAnsi="宋体" w:cs="宋体"/>
          <w:sz w:val="24"/>
          <w:highlight w:val="none"/>
        </w:rPr>
        <w:t>月</w:t>
      </w:r>
      <w:r>
        <w:rPr>
          <w:rFonts w:hint="eastAsia" w:hAnsi="宋体" w:cs="宋体"/>
          <w:sz w:val="24"/>
          <w:highlight w:val="none"/>
          <w:lang w:val="en-US" w:eastAsia="zh-CN"/>
        </w:rPr>
        <w:t>28</w:t>
      </w:r>
      <w:r>
        <w:rPr>
          <w:rFonts w:hAnsi="宋体" w:cs="宋体"/>
          <w:sz w:val="24"/>
          <w:highlight w:val="none"/>
        </w:rPr>
        <w:t>日至</w:t>
      </w:r>
      <w:r>
        <w:rPr>
          <w:rFonts w:hint="eastAsia" w:hAnsi="宋体" w:cs="宋体"/>
          <w:sz w:val="24"/>
          <w:highlight w:val="none"/>
        </w:rPr>
        <w:t>2026</w:t>
      </w:r>
      <w:r>
        <w:rPr>
          <w:rFonts w:hAnsi="宋体" w:cs="宋体"/>
          <w:sz w:val="24"/>
          <w:highlight w:val="none"/>
        </w:rPr>
        <w:t>年</w:t>
      </w:r>
      <w:r>
        <w:rPr>
          <w:rFonts w:hint="eastAsia" w:hAnsi="宋体" w:cs="宋体"/>
          <w:sz w:val="24"/>
          <w:highlight w:val="none"/>
        </w:rPr>
        <w:t>6</w:t>
      </w:r>
      <w:r>
        <w:rPr>
          <w:rFonts w:hAnsi="宋体" w:cs="宋体"/>
          <w:sz w:val="24"/>
          <w:highlight w:val="none"/>
        </w:rPr>
        <w:t>月</w:t>
      </w:r>
      <w:r>
        <w:rPr>
          <w:rFonts w:hint="eastAsia" w:hAnsi="宋体" w:cs="宋体"/>
          <w:sz w:val="24"/>
          <w:highlight w:val="none"/>
          <w:lang w:val="en-US" w:eastAsia="zh-CN"/>
        </w:rPr>
        <w:t>4</w:t>
      </w:r>
      <w:r>
        <w:rPr>
          <w:rFonts w:hAnsi="宋体" w:cs="宋体"/>
          <w:sz w:val="24"/>
          <w:highlight w:val="none"/>
        </w:rPr>
        <w:t>日，每天</w:t>
      </w:r>
      <w:r>
        <w:rPr>
          <w:rFonts w:hAnsi="宋体" w:cs="宋体"/>
          <w:sz w:val="24"/>
        </w:rPr>
        <w:t>上午0：00至12：00，下午</w:t>
      </w:r>
    </w:p>
    <w:p w14:paraId="7EF173B0">
      <w:pPr>
        <w:adjustRightInd/>
        <w:spacing w:line="360" w:lineRule="auto"/>
        <w:ind w:firstLine="480" w:firstLineChars="200"/>
        <w:jc w:val="left"/>
        <w:rPr>
          <w:rFonts w:hAnsi="宋体" w:cs="宋体"/>
          <w:sz w:val="24"/>
        </w:rPr>
      </w:pPr>
      <w:r>
        <w:rPr>
          <w:rFonts w:hAnsi="宋体" w:cs="宋体"/>
          <w:sz w:val="24"/>
        </w:rPr>
        <w:t>12：00至23：59（北京时间，法定节假日除外）</w:t>
      </w:r>
      <w:r>
        <w:rPr>
          <w:rFonts w:hint="eastAsia" w:hAnsi="宋体" w:cs="宋体"/>
          <w:sz w:val="24"/>
        </w:rPr>
        <w:t xml:space="preserve"> </w:t>
      </w:r>
    </w:p>
    <w:p w14:paraId="6CB34E85">
      <w:pPr>
        <w:adjustRightInd/>
        <w:spacing w:line="360" w:lineRule="auto"/>
        <w:ind w:firstLine="480" w:firstLineChars="200"/>
        <w:jc w:val="left"/>
        <w:rPr>
          <w:rFonts w:hAnsi="宋体" w:cs="宋体"/>
          <w:sz w:val="24"/>
        </w:rPr>
      </w:pPr>
      <w:r>
        <w:rPr>
          <w:rFonts w:hAnsi="宋体" w:cs="宋体"/>
          <w:sz w:val="24"/>
        </w:rPr>
        <w:t>地点：</w:t>
      </w:r>
      <w:r>
        <w:rPr>
          <w:rFonts w:hint="eastAsia" w:hAnsi="宋体" w:cs="宋体"/>
          <w:sz w:val="24"/>
        </w:rPr>
        <w:t>政采云平台线上获取</w:t>
      </w:r>
    </w:p>
    <w:p w14:paraId="4D5F80D2">
      <w:pPr>
        <w:adjustRightInd/>
        <w:spacing w:line="360" w:lineRule="auto"/>
        <w:ind w:firstLine="480" w:firstLineChars="200"/>
        <w:jc w:val="left"/>
        <w:rPr>
          <w:rFonts w:hAnsi="宋体" w:cs="宋体"/>
          <w:sz w:val="24"/>
        </w:rPr>
      </w:pPr>
      <w:r>
        <w:rPr>
          <w:rFonts w:hint="eastAsia" w:hAnsi="宋体" w:cs="宋体"/>
          <w:sz w:val="24"/>
        </w:rPr>
        <w:t>方式：在线获取</w:t>
      </w:r>
    </w:p>
    <w:p w14:paraId="28AC94E2">
      <w:pPr>
        <w:adjustRightInd/>
        <w:spacing w:line="360" w:lineRule="auto"/>
        <w:ind w:firstLine="480" w:firstLineChars="200"/>
        <w:jc w:val="left"/>
        <w:rPr>
          <w:rFonts w:hAnsi="宋体" w:cs="宋体"/>
          <w:sz w:val="24"/>
        </w:rPr>
      </w:pPr>
      <w:r>
        <w:rPr>
          <w:rFonts w:hAnsi="宋体" w:cs="宋体"/>
          <w:sz w:val="24"/>
        </w:rPr>
        <w:t>售价</w:t>
      </w:r>
      <w:r>
        <w:rPr>
          <w:rFonts w:hint="eastAsia" w:hAnsi="宋体" w:cs="宋体"/>
          <w:sz w:val="24"/>
        </w:rPr>
        <w:t>（元）</w:t>
      </w:r>
      <w:r>
        <w:rPr>
          <w:rFonts w:hAnsi="宋体" w:cs="宋体"/>
          <w:sz w:val="24"/>
        </w:rPr>
        <w:t>：0</w:t>
      </w:r>
    </w:p>
    <w:bookmarkEnd w:id="21"/>
    <w:bookmarkEnd w:id="22"/>
    <w:bookmarkEnd w:id="23"/>
    <w:bookmarkEnd w:id="24"/>
    <w:p w14:paraId="5993FDB2">
      <w:pPr>
        <w:adjustRightInd/>
        <w:spacing w:line="360" w:lineRule="auto"/>
        <w:ind w:firstLine="482" w:firstLineChars="200"/>
        <w:jc w:val="left"/>
        <w:rPr>
          <w:rFonts w:hAnsi="宋体" w:cs="宋体"/>
          <w:b/>
          <w:bCs/>
          <w:sz w:val="24"/>
        </w:rPr>
      </w:pPr>
      <w:bookmarkStart w:id="25" w:name="_Toc13713"/>
      <w:bookmarkStart w:id="26" w:name="_Toc28359096"/>
      <w:bookmarkStart w:id="27" w:name="_Toc28359019"/>
      <w:bookmarkStart w:id="28" w:name="_Toc35393806"/>
      <w:bookmarkStart w:id="29" w:name="_Toc10876"/>
      <w:bookmarkStart w:id="30" w:name="_Toc35393637"/>
      <w:bookmarkStart w:id="31" w:name="_Toc14337"/>
      <w:r>
        <w:rPr>
          <w:rFonts w:hint="eastAsia" w:hAnsi="宋体" w:cs="宋体"/>
          <w:b/>
          <w:bCs/>
          <w:sz w:val="24"/>
        </w:rPr>
        <w:t>四、响应文件提交</w:t>
      </w:r>
    </w:p>
    <w:p w14:paraId="52184A4E">
      <w:pPr>
        <w:adjustRightInd/>
        <w:spacing w:line="360" w:lineRule="auto"/>
        <w:ind w:firstLine="480" w:firstLineChars="200"/>
        <w:jc w:val="left"/>
        <w:rPr>
          <w:rFonts w:hAnsi="宋体" w:cs="宋体"/>
          <w:sz w:val="24"/>
          <w:highlight w:val="yellow"/>
        </w:rPr>
      </w:pPr>
      <w:r>
        <w:rPr>
          <w:rFonts w:hint="eastAsia" w:hAnsi="宋体" w:cs="宋体"/>
          <w:sz w:val="24"/>
        </w:rPr>
        <w:t>截止时间：</w:t>
      </w:r>
      <w:r>
        <w:rPr>
          <w:rFonts w:hint="eastAsia" w:hAnsi="宋体" w:cs="宋体"/>
          <w:sz w:val="24"/>
          <w:highlight w:val="none"/>
        </w:rPr>
        <w:t>2026年6月</w:t>
      </w:r>
      <w:r>
        <w:rPr>
          <w:rFonts w:hint="eastAsia" w:hAnsi="宋体" w:cs="宋体"/>
          <w:sz w:val="24"/>
          <w:highlight w:val="none"/>
          <w:lang w:val="en-US" w:eastAsia="zh-CN"/>
        </w:rPr>
        <w:t>8</w:t>
      </w:r>
      <w:r>
        <w:rPr>
          <w:rFonts w:hint="eastAsia" w:hAnsi="宋体" w:cs="宋体"/>
          <w:sz w:val="24"/>
          <w:highlight w:val="none"/>
        </w:rPr>
        <w:t>日</w:t>
      </w:r>
      <w:r>
        <w:rPr>
          <w:rFonts w:hint="eastAsia" w:hAnsi="宋体" w:cs="宋体"/>
          <w:sz w:val="24"/>
          <w:highlight w:val="none"/>
          <w:lang w:val="en-US" w:eastAsia="zh-CN"/>
        </w:rPr>
        <w:t>14</w:t>
      </w:r>
      <w:r>
        <w:rPr>
          <w:rFonts w:hint="eastAsia" w:hAnsi="宋体" w:cs="宋体"/>
          <w:sz w:val="24"/>
          <w:highlight w:val="none"/>
        </w:rPr>
        <w:t>：00 分（北京时间）</w:t>
      </w:r>
    </w:p>
    <w:p w14:paraId="201FE83C">
      <w:pPr>
        <w:adjustRightInd/>
        <w:spacing w:line="360" w:lineRule="auto"/>
        <w:ind w:firstLine="480" w:firstLineChars="200"/>
        <w:jc w:val="left"/>
        <w:rPr>
          <w:rFonts w:hAnsi="宋体" w:cs="宋体"/>
          <w:sz w:val="24"/>
        </w:rPr>
      </w:pPr>
      <w:r>
        <w:rPr>
          <w:rFonts w:hint="eastAsia" w:hAnsi="宋体" w:cs="宋体"/>
          <w:sz w:val="24"/>
        </w:rPr>
        <w:t>地点：请登录政采云投标客户端投标</w:t>
      </w:r>
    </w:p>
    <w:p w14:paraId="3E1E6360">
      <w:pPr>
        <w:adjustRightInd/>
        <w:spacing w:line="360" w:lineRule="auto"/>
        <w:ind w:firstLine="482" w:firstLineChars="200"/>
        <w:jc w:val="left"/>
        <w:rPr>
          <w:rFonts w:hAnsi="宋体" w:cs="宋体"/>
          <w:b/>
          <w:bCs/>
          <w:sz w:val="24"/>
        </w:rPr>
      </w:pPr>
      <w:r>
        <w:rPr>
          <w:rFonts w:hint="eastAsia" w:hAnsi="宋体" w:cs="宋体"/>
          <w:b/>
          <w:bCs/>
          <w:sz w:val="24"/>
        </w:rPr>
        <w:t>五、响应文件开启</w:t>
      </w:r>
    </w:p>
    <w:p w14:paraId="2FFB631A">
      <w:pPr>
        <w:adjustRightInd/>
        <w:spacing w:line="360" w:lineRule="auto"/>
        <w:ind w:firstLine="480" w:firstLineChars="200"/>
        <w:jc w:val="left"/>
        <w:rPr>
          <w:rFonts w:hAnsi="宋体" w:cs="宋体"/>
          <w:sz w:val="24"/>
        </w:rPr>
      </w:pPr>
      <w:r>
        <w:rPr>
          <w:rFonts w:hint="eastAsia" w:hAnsi="宋体" w:cs="宋体"/>
          <w:sz w:val="24"/>
        </w:rPr>
        <w:t>开启时间：2026年6月</w:t>
      </w:r>
      <w:r>
        <w:rPr>
          <w:rFonts w:hint="eastAsia" w:hAnsi="宋体" w:cs="宋体"/>
          <w:sz w:val="24"/>
          <w:lang w:val="en-US" w:eastAsia="zh-CN"/>
        </w:rPr>
        <w:t>8</w:t>
      </w:r>
      <w:r>
        <w:rPr>
          <w:rFonts w:hint="eastAsia" w:hAnsi="宋体" w:cs="宋体"/>
          <w:sz w:val="24"/>
        </w:rPr>
        <w:t>日</w:t>
      </w:r>
      <w:r>
        <w:rPr>
          <w:rFonts w:hint="eastAsia" w:hAnsi="宋体" w:cs="宋体"/>
          <w:sz w:val="24"/>
          <w:highlight w:val="none"/>
          <w:lang w:val="en-US" w:eastAsia="zh-CN"/>
        </w:rPr>
        <w:t>14</w:t>
      </w:r>
      <w:r>
        <w:rPr>
          <w:rFonts w:hint="eastAsia" w:hAnsi="宋体" w:cs="宋体"/>
          <w:sz w:val="24"/>
          <w:highlight w:val="none"/>
        </w:rPr>
        <w:t>：00 分（北京时间）</w:t>
      </w:r>
    </w:p>
    <w:p w14:paraId="5D04E4F6">
      <w:pPr>
        <w:adjustRightInd/>
        <w:spacing w:line="360" w:lineRule="auto"/>
        <w:ind w:firstLine="480" w:firstLineChars="200"/>
        <w:jc w:val="left"/>
        <w:rPr>
          <w:rFonts w:hint="default" w:hAnsi="宋体" w:eastAsia="宋体" w:cs="宋体"/>
          <w:sz w:val="24"/>
          <w:lang w:val="en-US" w:eastAsia="zh-CN"/>
        </w:rPr>
      </w:pPr>
      <w:r>
        <w:rPr>
          <w:rFonts w:hint="eastAsia" w:hAnsi="宋体" w:cs="宋体"/>
          <w:sz w:val="24"/>
        </w:rPr>
        <w:t>地点：山西省临汾市尧都区尧庙镇平阳国际写字楼B座808</w:t>
      </w:r>
      <w:r>
        <w:rPr>
          <w:rFonts w:hint="eastAsia" w:hAnsi="宋体" w:cs="宋体"/>
          <w:sz w:val="24"/>
          <w:lang w:val="en-US" w:eastAsia="zh-CN"/>
        </w:rPr>
        <w:t>评标室01</w:t>
      </w:r>
    </w:p>
    <w:p w14:paraId="4AB4E14C">
      <w:pPr>
        <w:adjustRightInd/>
        <w:spacing w:line="360" w:lineRule="auto"/>
        <w:ind w:firstLine="482" w:firstLineChars="200"/>
        <w:jc w:val="left"/>
        <w:rPr>
          <w:rFonts w:hAnsi="宋体" w:cs="宋体"/>
          <w:b/>
          <w:bCs/>
          <w:sz w:val="24"/>
        </w:rPr>
      </w:pPr>
      <w:r>
        <w:rPr>
          <w:rFonts w:hint="eastAsia" w:hAnsi="宋体" w:cs="宋体"/>
          <w:b/>
          <w:bCs/>
          <w:sz w:val="24"/>
        </w:rPr>
        <w:t>六、公告期限</w:t>
      </w:r>
    </w:p>
    <w:p w14:paraId="38F5CF78">
      <w:pPr>
        <w:adjustRightInd/>
        <w:spacing w:line="360" w:lineRule="auto"/>
        <w:ind w:firstLine="480" w:firstLineChars="200"/>
        <w:jc w:val="left"/>
        <w:rPr>
          <w:rFonts w:hAnsi="宋体" w:cs="宋体"/>
          <w:sz w:val="24"/>
        </w:rPr>
      </w:pPr>
      <w:r>
        <w:rPr>
          <w:rFonts w:hint="eastAsia" w:hAnsi="宋体" w:cs="宋体"/>
          <w:sz w:val="24"/>
        </w:rPr>
        <w:t>自本公告发布之日起5个工作日。</w:t>
      </w:r>
    </w:p>
    <w:bookmarkEnd w:id="25"/>
    <w:bookmarkEnd w:id="26"/>
    <w:bookmarkEnd w:id="27"/>
    <w:bookmarkEnd w:id="28"/>
    <w:bookmarkEnd w:id="29"/>
    <w:bookmarkEnd w:id="30"/>
    <w:bookmarkEnd w:id="31"/>
    <w:p w14:paraId="79F922F1">
      <w:pPr>
        <w:adjustRightInd/>
        <w:spacing w:line="360" w:lineRule="auto"/>
        <w:ind w:firstLine="482" w:firstLineChars="200"/>
        <w:jc w:val="left"/>
        <w:rPr>
          <w:rFonts w:hAnsi="宋体" w:cs="宋体"/>
          <w:b/>
          <w:bCs/>
          <w:sz w:val="24"/>
        </w:rPr>
      </w:pPr>
      <w:bookmarkStart w:id="32" w:name="_Toc8136"/>
      <w:r>
        <w:rPr>
          <w:rFonts w:hint="eastAsia" w:hAnsi="宋体" w:cs="宋体"/>
          <w:b/>
          <w:bCs/>
          <w:sz w:val="24"/>
        </w:rPr>
        <w:t>七、其他补充事宜</w:t>
      </w:r>
    </w:p>
    <w:p w14:paraId="13610B06">
      <w:pPr>
        <w:adjustRightInd/>
        <w:spacing w:line="360" w:lineRule="auto"/>
        <w:ind w:firstLine="480" w:firstLineChars="200"/>
        <w:jc w:val="left"/>
        <w:rPr>
          <w:rFonts w:hAnsi="宋体" w:cs="宋体"/>
          <w:sz w:val="24"/>
        </w:rPr>
      </w:pPr>
      <w:r>
        <w:rPr>
          <w:rFonts w:hint="eastAsia" w:hAnsi="宋体" w:cs="宋体"/>
          <w:sz w:val="24"/>
        </w:rPr>
        <w:t>针对本项目的质疑需一次性提出，多次提出将不予受理。供应商参与山西省政府采购项目时，符合法定质疑条件的，通过政府采购平台进入“项目质疑管理”栏目向采购人、采购代理机构在线提起质疑。</w:t>
      </w:r>
    </w:p>
    <w:p w14:paraId="4542EFCB">
      <w:pPr>
        <w:adjustRightInd/>
        <w:spacing w:line="360" w:lineRule="auto"/>
        <w:ind w:firstLine="480" w:firstLineChars="200"/>
        <w:jc w:val="left"/>
        <w:rPr>
          <w:rFonts w:hAnsi="宋体" w:cs="宋体"/>
          <w:sz w:val="24"/>
        </w:rPr>
      </w:pPr>
      <w:r>
        <w:rPr>
          <w:rFonts w:hint="eastAsia" w:hAnsi="宋体" w:cs="宋体"/>
          <w:sz w:val="24"/>
        </w:rPr>
        <w:t>代理费支付方式：供应商支付 </w:t>
      </w:r>
    </w:p>
    <w:p w14:paraId="639F42C5">
      <w:pPr>
        <w:adjustRightInd/>
        <w:spacing w:line="360" w:lineRule="auto"/>
        <w:ind w:firstLine="480" w:firstLineChars="200"/>
        <w:jc w:val="left"/>
        <w:rPr>
          <w:rFonts w:hAnsi="宋体" w:cs="宋体"/>
          <w:sz w:val="24"/>
        </w:rPr>
      </w:pPr>
      <w:r>
        <w:rPr>
          <w:rFonts w:hint="eastAsia" w:hAnsi="宋体" w:cs="宋体"/>
          <w:sz w:val="24"/>
        </w:rPr>
        <w:t>代理费收费标准：服务费参照国家计委价格[2002]1980号文件和国家发展和改革委员会办公厅发改办价格[2003]857号文件以及国家发展和改革委员会的规定收取。</w:t>
      </w:r>
    </w:p>
    <w:p w14:paraId="14997151">
      <w:pPr>
        <w:adjustRightInd/>
        <w:spacing w:line="360" w:lineRule="auto"/>
        <w:ind w:firstLine="480" w:firstLineChars="200"/>
        <w:jc w:val="left"/>
        <w:rPr>
          <w:rFonts w:hAnsi="宋体" w:cs="宋体"/>
          <w:sz w:val="24"/>
        </w:rPr>
      </w:pPr>
      <w:r>
        <w:rPr>
          <w:rFonts w:hint="eastAsia" w:hAnsi="宋体" w:cs="宋体"/>
          <w:sz w:val="24"/>
        </w:rPr>
        <w:t>代理费收费金额（元）：/</w:t>
      </w:r>
    </w:p>
    <w:p w14:paraId="08C7E084">
      <w:pPr>
        <w:adjustRightInd/>
        <w:spacing w:line="440" w:lineRule="exact"/>
        <w:ind w:firstLine="482" w:firstLineChars="200"/>
        <w:jc w:val="left"/>
        <w:rPr>
          <w:rFonts w:hAnsi="宋体" w:cs="宋体"/>
          <w:b/>
          <w:bCs/>
          <w:sz w:val="24"/>
        </w:rPr>
      </w:pPr>
      <w:bookmarkStart w:id="33" w:name="_Toc28359085"/>
      <w:bookmarkStart w:id="34" w:name="_Toc35393796"/>
      <w:bookmarkStart w:id="35" w:name="_Toc35393627"/>
      <w:bookmarkStart w:id="36" w:name="_Toc28359008"/>
      <w:r>
        <w:rPr>
          <w:rFonts w:hint="eastAsia" w:hAnsi="宋体" w:cs="宋体"/>
          <w:b/>
          <w:bCs/>
          <w:sz w:val="24"/>
        </w:rPr>
        <w:t>八、对本次招标提出询问，请按以下方式联系</w:t>
      </w:r>
      <w:bookmarkEnd w:id="33"/>
      <w:bookmarkEnd w:id="34"/>
      <w:bookmarkEnd w:id="35"/>
      <w:bookmarkEnd w:id="36"/>
    </w:p>
    <w:p w14:paraId="703E14AE">
      <w:pPr>
        <w:adjustRightInd/>
        <w:spacing w:line="440" w:lineRule="exact"/>
        <w:ind w:firstLine="480" w:firstLineChars="200"/>
        <w:jc w:val="left"/>
        <w:rPr>
          <w:rFonts w:hAnsi="宋体" w:cs="宋体"/>
          <w:sz w:val="24"/>
        </w:rPr>
      </w:pPr>
      <w:r>
        <w:rPr>
          <w:rFonts w:hint="eastAsia" w:hAnsi="宋体" w:cs="宋体"/>
          <w:sz w:val="24"/>
        </w:rPr>
        <w:t>1.采购人信息</w:t>
      </w:r>
    </w:p>
    <w:p w14:paraId="13F95D02">
      <w:pPr>
        <w:adjustRightInd/>
        <w:spacing w:line="440" w:lineRule="exact"/>
        <w:ind w:firstLine="480" w:firstLineChars="200"/>
        <w:jc w:val="left"/>
        <w:rPr>
          <w:rFonts w:hAnsi="宋体" w:cs="宋体"/>
          <w:sz w:val="24"/>
        </w:rPr>
      </w:pPr>
      <w:bookmarkStart w:id="37" w:name="_Toc28359009"/>
      <w:bookmarkStart w:id="38" w:name="_Toc28359086"/>
      <w:r>
        <w:rPr>
          <w:rFonts w:hint="eastAsia" w:hAnsi="宋体" w:cs="宋体"/>
          <w:sz w:val="24"/>
        </w:rPr>
        <w:t>名    称：浮山县民政和人力资源社会保障局</w:t>
      </w:r>
    </w:p>
    <w:p w14:paraId="398E2D2C">
      <w:pPr>
        <w:adjustRightInd/>
        <w:spacing w:line="440" w:lineRule="exact"/>
        <w:ind w:firstLine="480" w:firstLineChars="200"/>
        <w:jc w:val="left"/>
        <w:rPr>
          <w:rFonts w:hAnsi="宋体" w:cs="宋体"/>
          <w:color w:val="0000FF"/>
          <w:sz w:val="24"/>
          <w:u w:val="single"/>
        </w:rPr>
      </w:pPr>
      <w:r>
        <w:rPr>
          <w:rFonts w:hint="eastAsia" w:hAnsi="宋体" w:cs="宋体"/>
          <w:sz w:val="24"/>
        </w:rPr>
        <w:t>地    址：</w:t>
      </w:r>
      <w:r>
        <w:rPr>
          <w:rFonts w:hint="eastAsia" w:hAnsi="宋体" w:cs="宋体"/>
          <w:color w:val="000000" w:themeColor="text1"/>
          <w:sz w:val="24"/>
          <w14:textFill>
            <w14:solidFill>
              <w14:schemeClr w14:val="tx1"/>
            </w14:solidFill>
          </w14:textFill>
        </w:rPr>
        <w:t>浮山县天坛西路</w:t>
      </w:r>
    </w:p>
    <w:p w14:paraId="32C7352F">
      <w:pPr>
        <w:adjustRightInd/>
        <w:spacing w:line="440" w:lineRule="exact"/>
        <w:ind w:firstLine="480" w:firstLineChars="200"/>
        <w:jc w:val="left"/>
        <w:rPr>
          <w:rStyle w:val="51"/>
          <w:rFonts w:ascii="宋体" w:hAnsi="宋体" w:cs="宋体"/>
          <w:color w:val="000000"/>
          <w:sz w:val="24"/>
          <w:highlight w:val="yellow"/>
        </w:rPr>
      </w:pPr>
      <w:r>
        <w:rPr>
          <w:rFonts w:hint="eastAsia" w:hAnsi="宋体" w:cs="宋体"/>
          <w:sz w:val="24"/>
        </w:rPr>
        <w:t>联系方式：13934675775</w:t>
      </w:r>
    </w:p>
    <w:p w14:paraId="3C925888">
      <w:pPr>
        <w:adjustRightInd/>
        <w:spacing w:line="440" w:lineRule="exact"/>
        <w:ind w:firstLine="480" w:firstLineChars="200"/>
        <w:jc w:val="left"/>
        <w:rPr>
          <w:rFonts w:hAnsi="宋体" w:cs="宋体"/>
          <w:sz w:val="24"/>
        </w:rPr>
      </w:pPr>
      <w:r>
        <w:rPr>
          <w:rFonts w:hint="eastAsia" w:hAnsi="宋体" w:cs="宋体"/>
          <w:sz w:val="24"/>
        </w:rPr>
        <w:t>2.采购代理机构信息</w:t>
      </w:r>
      <w:bookmarkEnd w:id="37"/>
      <w:bookmarkEnd w:id="38"/>
    </w:p>
    <w:p w14:paraId="122237B3">
      <w:pPr>
        <w:adjustRightInd/>
        <w:spacing w:line="440" w:lineRule="exact"/>
        <w:ind w:firstLine="480" w:firstLineChars="200"/>
        <w:jc w:val="left"/>
        <w:rPr>
          <w:rFonts w:hAnsi="宋体" w:cs="宋体"/>
          <w:sz w:val="24"/>
        </w:rPr>
      </w:pPr>
      <w:r>
        <w:rPr>
          <w:rFonts w:hAnsi="宋体" w:cs="宋体"/>
          <w:sz w:val="24"/>
        </w:rPr>
        <w:t>名 称：山西中创佳信工程项目管理有限公司         </w:t>
      </w:r>
    </w:p>
    <w:p w14:paraId="1BE5E11D">
      <w:pPr>
        <w:adjustRightInd/>
        <w:spacing w:line="440" w:lineRule="exact"/>
        <w:ind w:firstLine="480" w:firstLineChars="200"/>
        <w:jc w:val="left"/>
        <w:rPr>
          <w:rFonts w:hAnsi="宋体" w:cs="宋体"/>
          <w:sz w:val="24"/>
        </w:rPr>
      </w:pPr>
      <w:r>
        <w:rPr>
          <w:rFonts w:hAnsi="宋体" w:cs="宋体"/>
          <w:sz w:val="24"/>
        </w:rPr>
        <w:t>地 址：山西省临汾市尧都区尧庙镇平阳国际写字楼B座808            </w:t>
      </w:r>
    </w:p>
    <w:p w14:paraId="492B3159">
      <w:pPr>
        <w:adjustRightInd/>
        <w:spacing w:line="440" w:lineRule="exact"/>
        <w:ind w:firstLine="480" w:firstLineChars="200"/>
        <w:jc w:val="left"/>
        <w:rPr>
          <w:rFonts w:hAnsi="宋体" w:cs="宋体"/>
          <w:sz w:val="24"/>
        </w:rPr>
      </w:pPr>
      <w:r>
        <w:rPr>
          <w:rFonts w:hAnsi="宋体" w:cs="宋体"/>
          <w:sz w:val="24"/>
        </w:rPr>
        <w:t>联系方式：18635701424            </w:t>
      </w:r>
    </w:p>
    <w:p w14:paraId="5BBE5634">
      <w:pPr>
        <w:adjustRightInd/>
        <w:spacing w:line="440" w:lineRule="exact"/>
        <w:ind w:firstLine="480" w:firstLineChars="200"/>
        <w:jc w:val="left"/>
        <w:rPr>
          <w:rFonts w:hAnsi="宋体" w:cs="宋体"/>
          <w:sz w:val="24"/>
        </w:rPr>
      </w:pPr>
      <w:r>
        <w:rPr>
          <w:rFonts w:hAnsi="宋体" w:cs="宋体"/>
          <w:sz w:val="24"/>
        </w:rPr>
        <w:t>3.项目联系方式    </w:t>
      </w:r>
    </w:p>
    <w:p w14:paraId="45676CB4">
      <w:pPr>
        <w:adjustRightInd/>
        <w:spacing w:line="440" w:lineRule="exact"/>
        <w:ind w:firstLine="480" w:firstLineChars="200"/>
        <w:jc w:val="left"/>
        <w:rPr>
          <w:rFonts w:hAnsi="宋体" w:cs="宋体"/>
          <w:sz w:val="24"/>
        </w:rPr>
      </w:pPr>
      <w:r>
        <w:rPr>
          <w:rFonts w:hAnsi="宋体" w:cs="宋体"/>
          <w:sz w:val="24"/>
        </w:rPr>
        <w:t>项目联系人：段云峰   </w:t>
      </w:r>
    </w:p>
    <w:p w14:paraId="7D09FC84">
      <w:pPr>
        <w:adjustRightInd/>
        <w:spacing w:line="440" w:lineRule="exact"/>
        <w:ind w:firstLine="480" w:firstLineChars="200"/>
        <w:jc w:val="left"/>
        <w:rPr>
          <w:rFonts w:hAnsi="宋体" w:cs="宋体"/>
          <w:sz w:val="24"/>
        </w:rPr>
      </w:pPr>
      <w:r>
        <w:rPr>
          <w:rFonts w:hAnsi="宋体" w:cs="宋体"/>
          <w:sz w:val="24"/>
        </w:rPr>
        <w:t>电 话：18635701424 </w:t>
      </w:r>
    </w:p>
    <w:p w14:paraId="3BA55FE5">
      <w:pPr>
        <w:adjustRightInd/>
        <w:spacing w:line="440" w:lineRule="exact"/>
        <w:ind w:firstLine="480" w:firstLineChars="200"/>
        <w:jc w:val="left"/>
        <w:rPr>
          <w:rFonts w:hAnsi="宋体" w:cs="宋体"/>
          <w:sz w:val="24"/>
        </w:rPr>
      </w:pPr>
    </w:p>
    <w:p w14:paraId="268C490D">
      <w:pPr>
        <w:adjustRightInd/>
        <w:spacing w:line="240" w:lineRule="auto"/>
        <w:jc w:val="center"/>
        <w:outlineLvl w:val="0"/>
        <w:rPr>
          <w:rFonts w:ascii="黑体" w:eastAsia="黑体"/>
          <w:color w:val="000000"/>
          <w:kern w:val="2"/>
          <w:sz w:val="30"/>
        </w:rPr>
      </w:pPr>
    </w:p>
    <w:p w14:paraId="4447C277">
      <w:pPr>
        <w:pStyle w:val="28"/>
        <w:ind w:firstLine="300"/>
        <w:rPr>
          <w:rFonts w:ascii="黑体" w:eastAsia="黑体"/>
          <w:color w:val="000000"/>
          <w:sz w:val="30"/>
        </w:rPr>
      </w:pPr>
    </w:p>
    <w:p w14:paraId="35A306A8">
      <w:pPr>
        <w:pStyle w:val="28"/>
        <w:ind w:firstLine="300"/>
        <w:rPr>
          <w:rFonts w:ascii="黑体" w:eastAsia="黑体"/>
          <w:color w:val="000000"/>
          <w:sz w:val="30"/>
        </w:rPr>
      </w:pPr>
    </w:p>
    <w:p w14:paraId="256BE0AB">
      <w:pPr>
        <w:pStyle w:val="28"/>
        <w:ind w:firstLine="300"/>
        <w:rPr>
          <w:rFonts w:ascii="黑体" w:eastAsia="黑体"/>
          <w:color w:val="000000"/>
          <w:sz w:val="30"/>
        </w:rPr>
      </w:pPr>
    </w:p>
    <w:p w14:paraId="02640EA8">
      <w:pPr>
        <w:pStyle w:val="28"/>
        <w:ind w:firstLine="300"/>
        <w:rPr>
          <w:rFonts w:ascii="黑体" w:eastAsia="黑体"/>
          <w:color w:val="000000"/>
          <w:sz w:val="30"/>
        </w:rPr>
      </w:pPr>
    </w:p>
    <w:p w14:paraId="091704F4">
      <w:pPr>
        <w:pStyle w:val="28"/>
        <w:ind w:firstLine="300"/>
        <w:rPr>
          <w:rFonts w:ascii="黑体" w:eastAsia="黑体"/>
          <w:color w:val="000000"/>
          <w:sz w:val="30"/>
        </w:rPr>
      </w:pPr>
    </w:p>
    <w:p w14:paraId="19983509">
      <w:pPr>
        <w:pStyle w:val="28"/>
        <w:ind w:firstLine="300"/>
        <w:rPr>
          <w:rFonts w:ascii="黑体" w:eastAsia="黑体"/>
          <w:color w:val="000000"/>
          <w:sz w:val="30"/>
        </w:rPr>
      </w:pPr>
    </w:p>
    <w:p w14:paraId="5E59C523">
      <w:pPr>
        <w:pStyle w:val="28"/>
        <w:ind w:firstLine="300"/>
        <w:rPr>
          <w:rFonts w:ascii="黑体" w:eastAsia="黑体"/>
          <w:color w:val="000000"/>
          <w:sz w:val="30"/>
        </w:rPr>
      </w:pPr>
    </w:p>
    <w:p w14:paraId="76146E34">
      <w:pPr>
        <w:pStyle w:val="28"/>
        <w:ind w:firstLine="300"/>
        <w:rPr>
          <w:rFonts w:ascii="黑体" w:eastAsia="黑体"/>
          <w:color w:val="000000"/>
          <w:sz w:val="30"/>
        </w:rPr>
      </w:pPr>
    </w:p>
    <w:p w14:paraId="6E46A991">
      <w:pPr>
        <w:pStyle w:val="28"/>
        <w:ind w:firstLine="300"/>
        <w:rPr>
          <w:rFonts w:ascii="黑体" w:eastAsia="黑体"/>
          <w:color w:val="000000"/>
          <w:sz w:val="30"/>
        </w:rPr>
      </w:pPr>
    </w:p>
    <w:p w14:paraId="64074D06">
      <w:pPr>
        <w:pStyle w:val="28"/>
        <w:ind w:firstLine="300"/>
        <w:rPr>
          <w:rFonts w:ascii="黑体" w:eastAsia="黑体"/>
          <w:color w:val="000000"/>
          <w:sz w:val="30"/>
        </w:rPr>
      </w:pPr>
    </w:p>
    <w:p w14:paraId="1BBC5A92">
      <w:pPr>
        <w:pStyle w:val="28"/>
        <w:ind w:firstLine="300"/>
        <w:rPr>
          <w:rFonts w:ascii="黑体" w:eastAsia="黑体"/>
          <w:color w:val="000000"/>
          <w:sz w:val="30"/>
        </w:rPr>
      </w:pPr>
    </w:p>
    <w:p w14:paraId="0A233EE5">
      <w:pPr>
        <w:pStyle w:val="28"/>
        <w:ind w:firstLine="300"/>
        <w:rPr>
          <w:rFonts w:ascii="黑体" w:eastAsia="黑体"/>
          <w:color w:val="000000"/>
          <w:sz w:val="30"/>
        </w:rPr>
      </w:pPr>
    </w:p>
    <w:p w14:paraId="04D57B95">
      <w:pPr>
        <w:pStyle w:val="28"/>
        <w:ind w:firstLine="300"/>
        <w:rPr>
          <w:rFonts w:ascii="黑体" w:eastAsia="黑体"/>
          <w:color w:val="000000"/>
          <w:sz w:val="30"/>
        </w:rPr>
      </w:pPr>
    </w:p>
    <w:p w14:paraId="52533DC1">
      <w:pPr>
        <w:pStyle w:val="28"/>
        <w:ind w:firstLine="300"/>
        <w:rPr>
          <w:rFonts w:ascii="黑体" w:eastAsia="黑体"/>
          <w:color w:val="000000"/>
          <w:sz w:val="30"/>
        </w:rPr>
      </w:pPr>
    </w:p>
    <w:p w14:paraId="11DF9F02">
      <w:pPr>
        <w:pStyle w:val="28"/>
        <w:ind w:firstLine="300"/>
        <w:rPr>
          <w:rFonts w:ascii="黑体" w:eastAsia="黑体"/>
          <w:color w:val="000000"/>
          <w:sz w:val="30"/>
        </w:rPr>
      </w:pPr>
    </w:p>
    <w:p w14:paraId="04511935">
      <w:pPr>
        <w:pStyle w:val="28"/>
        <w:ind w:firstLine="300"/>
        <w:rPr>
          <w:rFonts w:ascii="黑体" w:eastAsia="黑体"/>
          <w:color w:val="000000"/>
          <w:sz w:val="30"/>
        </w:rPr>
      </w:pPr>
    </w:p>
    <w:p w14:paraId="59544656">
      <w:pPr>
        <w:pStyle w:val="28"/>
        <w:ind w:firstLine="300"/>
        <w:rPr>
          <w:rFonts w:ascii="黑体" w:eastAsia="黑体"/>
          <w:color w:val="000000"/>
          <w:sz w:val="30"/>
        </w:rPr>
      </w:pPr>
    </w:p>
    <w:p w14:paraId="6676506E">
      <w:pPr>
        <w:pStyle w:val="28"/>
        <w:ind w:firstLine="300"/>
        <w:rPr>
          <w:rFonts w:ascii="黑体" w:eastAsia="黑体"/>
          <w:color w:val="000000"/>
          <w:sz w:val="30"/>
        </w:rPr>
      </w:pPr>
    </w:p>
    <w:p w14:paraId="03124E03">
      <w:pPr>
        <w:pStyle w:val="28"/>
        <w:ind w:firstLine="300"/>
        <w:rPr>
          <w:rFonts w:ascii="黑体" w:eastAsia="黑体"/>
          <w:color w:val="000000"/>
          <w:sz w:val="30"/>
        </w:rPr>
      </w:pPr>
    </w:p>
    <w:p w14:paraId="02930771">
      <w:pPr>
        <w:pStyle w:val="28"/>
        <w:ind w:firstLine="300"/>
        <w:rPr>
          <w:rFonts w:ascii="黑体" w:eastAsia="黑体"/>
          <w:color w:val="000000"/>
          <w:sz w:val="30"/>
        </w:rPr>
      </w:pPr>
    </w:p>
    <w:p w14:paraId="020DAC9F">
      <w:pPr>
        <w:pStyle w:val="28"/>
        <w:ind w:firstLine="300"/>
        <w:rPr>
          <w:rFonts w:ascii="黑体" w:eastAsia="黑体"/>
          <w:color w:val="000000"/>
          <w:sz w:val="30"/>
        </w:rPr>
      </w:pPr>
    </w:p>
    <w:p w14:paraId="7F23D9F4">
      <w:pPr>
        <w:pStyle w:val="28"/>
        <w:ind w:firstLine="300"/>
        <w:rPr>
          <w:rFonts w:ascii="黑体" w:eastAsia="黑体"/>
          <w:color w:val="000000"/>
          <w:sz w:val="30"/>
        </w:rPr>
      </w:pPr>
    </w:p>
    <w:p w14:paraId="07DDDE62">
      <w:pPr>
        <w:pStyle w:val="28"/>
        <w:ind w:firstLine="300"/>
        <w:rPr>
          <w:rFonts w:ascii="黑体" w:eastAsia="黑体"/>
          <w:color w:val="000000"/>
          <w:sz w:val="30"/>
        </w:rPr>
      </w:pPr>
    </w:p>
    <w:p w14:paraId="43753CBF">
      <w:pPr>
        <w:pStyle w:val="28"/>
        <w:ind w:firstLine="300"/>
        <w:rPr>
          <w:rFonts w:ascii="黑体" w:eastAsia="黑体"/>
          <w:color w:val="000000"/>
          <w:sz w:val="30"/>
        </w:rPr>
      </w:pPr>
    </w:p>
    <w:p w14:paraId="6B14CD0D">
      <w:pPr>
        <w:pStyle w:val="28"/>
        <w:ind w:firstLine="300"/>
        <w:rPr>
          <w:rFonts w:ascii="黑体" w:eastAsia="黑体"/>
          <w:color w:val="000000"/>
          <w:sz w:val="30"/>
        </w:rPr>
      </w:pPr>
    </w:p>
    <w:p w14:paraId="58EE21A1">
      <w:pPr>
        <w:pStyle w:val="28"/>
        <w:ind w:firstLine="300"/>
        <w:rPr>
          <w:rFonts w:ascii="黑体" w:eastAsia="黑体"/>
          <w:color w:val="000000"/>
          <w:sz w:val="30"/>
        </w:rPr>
      </w:pPr>
    </w:p>
    <w:p w14:paraId="52C842A4">
      <w:pPr>
        <w:pStyle w:val="28"/>
        <w:ind w:firstLine="300"/>
        <w:rPr>
          <w:rFonts w:ascii="黑体" w:eastAsia="黑体"/>
          <w:color w:val="000000"/>
          <w:sz w:val="30"/>
        </w:rPr>
      </w:pPr>
    </w:p>
    <w:p w14:paraId="51F6A55F">
      <w:pPr>
        <w:pStyle w:val="28"/>
        <w:ind w:firstLine="300"/>
        <w:rPr>
          <w:rFonts w:ascii="黑体" w:eastAsia="黑体"/>
          <w:color w:val="000000"/>
          <w:sz w:val="30"/>
        </w:rPr>
      </w:pPr>
    </w:p>
    <w:p w14:paraId="57DECAC6">
      <w:pPr>
        <w:pStyle w:val="28"/>
        <w:ind w:firstLine="300"/>
        <w:rPr>
          <w:rFonts w:ascii="黑体" w:eastAsia="黑体"/>
          <w:color w:val="000000"/>
          <w:sz w:val="30"/>
        </w:rPr>
      </w:pPr>
    </w:p>
    <w:p w14:paraId="0BC626B1">
      <w:pPr>
        <w:pStyle w:val="28"/>
        <w:ind w:firstLine="300"/>
        <w:rPr>
          <w:rFonts w:ascii="黑体" w:eastAsia="黑体"/>
          <w:color w:val="000000"/>
          <w:sz w:val="30"/>
        </w:rPr>
      </w:pPr>
    </w:p>
    <w:p w14:paraId="3C4DBAFE">
      <w:pPr>
        <w:pStyle w:val="28"/>
        <w:ind w:firstLine="300"/>
        <w:rPr>
          <w:rFonts w:ascii="黑体" w:eastAsia="黑体"/>
          <w:color w:val="000000"/>
          <w:sz w:val="30"/>
        </w:rPr>
      </w:pPr>
    </w:p>
    <w:p w14:paraId="107C6FE6">
      <w:pPr>
        <w:pStyle w:val="28"/>
        <w:ind w:firstLine="300"/>
        <w:rPr>
          <w:rFonts w:ascii="黑体" w:eastAsia="黑体"/>
          <w:color w:val="000000"/>
          <w:sz w:val="30"/>
        </w:rPr>
      </w:pPr>
    </w:p>
    <w:p w14:paraId="557B35C4">
      <w:pPr>
        <w:pStyle w:val="28"/>
        <w:ind w:firstLine="300"/>
        <w:rPr>
          <w:rFonts w:ascii="黑体" w:eastAsia="黑体"/>
          <w:color w:val="000000"/>
          <w:sz w:val="30"/>
        </w:rPr>
      </w:pPr>
    </w:p>
    <w:p w14:paraId="0359A684">
      <w:pPr>
        <w:pStyle w:val="28"/>
        <w:ind w:firstLine="300"/>
        <w:rPr>
          <w:rFonts w:ascii="黑体" w:eastAsia="黑体"/>
          <w:color w:val="000000"/>
          <w:sz w:val="30"/>
        </w:rPr>
      </w:pPr>
    </w:p>
    <w:p w14:paraId="29D271D0">
      <w:pPr>
        <w:pStyle w:val="28"/>
        <w:ind w:firstLine="300"/>
        <w:rPr>
          <w:rFonts w:ascii="黑体" w:eastAsia="黑体"/>
          <w:color w:val="000000"/>
          <w:sz w:val="30"/>
        </w:rPr>
      </w:pPr>
    </w:p>
    <w:p w14:paraId="69040913">
      <w:pPr>
        <w:pStyle w:val="28"/>
        <w:ind w:firstLine="300"/>
        <w:rPr>
          <w:rFonts w:ascii="黑体" w:eastAsia="黑体"/>
          <w:color w:val="000000"/>
          <w:sz w:val="30"/>
        </w:rPr>
      </w:pPr>
    </w:p>
    <w:p w14:paraId="6337D7C3">
      <w:pPr>
        <w:pStyle w:val="28"/>
        <w:ind w:firstLine="300"/>
        <w:rPr>
          <w:rFonts w:ascii="黑体" w:eastAsia="黑体"/>
          <w:color w:val="000000"/>
          <w:sz w:val="30"/>
        </w:rPr>
      </w:pPr>
    </w:p>
    <w:p w14:paraId="551CF64F">
      <w:pPr>
        <w:pStyle w:val="28"/>
        <w:ind w:firstLine="300"/>
        <w:rPr>
          <w:rFonts w:ascii="黑体" w:eastAsia="黑体"/>
          <w:color w:val="000000"/>
          <w:sz w:val="30"/>
        </w:rPr>
      </w:pPr>
    </w:p>
    <w:p w14:paraId="77528F4C">
      <w:pPr>
        <w:adjustRightInd/>
        <w:spacing w:line="240" w:lineRule="auto"/>
        <w:jc w:val="center"/>
        <w:outlineLvl w:val="0"/>
        <w:rPr>
          <w:rFonts w:ascii="黑体" w:eastAsia="黑体"/>
          <w:color w:val="000000"/>
          <w:kern w:val="2"/>
          <w:sz w:val="30"/>
        </w:rPr>
      </w:pPr>
    </w:p>
    <w:p w14:paraId="5F4734F5">
      <w:pPr>
        <w:adjustRightInd/>
        <w:spacing w:line="360" w:lineRule="auto"/>
        <w:ind w:right="-506"/>
        <w:jc w:val="center"/>
        <w:outlineLvl w:val="0"/>
        <w:rPr>
          <w:rFonts w:ascii="黑体" w:eastAsia="黑体"/>
          <w:color w:val="000000"/>
          <w:kern w:val="2"/>
          <w:sz w:val="32"/>
          <w:szCs w:val="28"/>
        </w:rPr>
      </w:pPr>
      <w:r>
        <w:rPr>
          <w:rFonts w:hint="eastAsia" w:hAnsi="宋体" w:cs="宋体"/>
          <w:b/>
          <w:bCs/>
          <w:color w:val="000000"/>
          <w:kern w:val="2"/>
          <w:sz w:val="32"/>
          <w:szCs w:val="28"/>
        </w:rPr>
        <w:t>第二部分    磋商须知</w:t>
      </w:r>
      <w:bookmarkEnd w:id="32"/>
    </w:p>
    <w:p w14:paraId="65DFD8D1">
      <w:pPr>
        <w:adjustRightInd/>
        <w:spacing w:line="240" w:lineRule="auto"/>
        <w:rPr>
          <w:rFonts w:ascii="黑体" w:eastAsia="黑体"/>
          <w:color w:val="000000"/>
          <w:kern w:val="2"/>
          <w:sz w:val="28"/>
        </w:rPr>
      </w:pPr>
    </w:p>
    <w:p w14:paraId="6DAB9ABD">
      <w:pPr>
        <w:adjustRightInd/>
        <w:spacing w:line="240" w:lineRule="auto"/>
        <w:rPr>
          <w:rFonts w:ascii="黑体" w:eastAsia="黑体"/>
          <w:color w:val="000000"/>
          <w:kern w:val="2"/>
          <w:sz w:val="28"/>
        </w:rPr>
      </w:pPr>
    </w:p>
    <w:p w14:paraId="26D3BF83">
      <w:pPr>
        <w:adjustRightInd/>
        <w:spacing w:line="240" w:lineRule="auto"/>
        <w:rPr>
          <w:rFonts w:ascii="黑体" w:eastAsia="黑体"/>
          <w:color w:val="000000"/>
          <w:kern w:val="2"/>
          <w:sz w:val="28"/>
        </w:rPr>
      </w:pPr>
    </w:p>
    <w:p w14:paraId="3FFD8E97">
      <w:pPr>
        <w:adjustRightInd/>
        <w:spacing w:line="240" w:lineRule="auto"/>
        <w:rPr>
          <w:rFonts w:ascii="黑体" w:eastAsia="黑体"/>
          <w:color w:val="000000"/>
          <w:kern w:val="2"/>
          <w:sz w:val="28"/>
        </w:rPr>
      </w:pPr>
    </w:p>
    <w:p w14:paraId="7FE2D835">
      <w:pPr>
        <w:adjustRightInd/>
        <w:spacing w:before="100" w:beforeAutospacing="1" w:after="100" w:afterAutospacing="1" w:line="240" w:lineRule="auto"/>
        <w:jc w:val="center"/>
        <w:rPr>
          <w:rFonts w:ascii="黑体" w:eastAsia="黑体"/>
          <w:b/>
          <w:color w:val="000000"/>
          <w:kern w:val="2"/>
          <w:sz w:val="28"/>
        </w:rPr>
      </w:pPr>
      <w:r>
        <w:rPr>
          <w:rFonts w:hint="eastAsia" w:ascii="黑体" w:eastAsia="黑体"/>
          <w:color w:val="000000"/>
          <w:kern w:val="2"/>
          <w:sz w:val="28"/>
        </w:rPr>
        <w:br w:type="page"/>
      </w:r>
      <w:r>
        <w:rPr>
          <w:rFonts w:hint="eastAsia" w:hAnsi="宋体" w:cs="宋体"/>
          <w:b/>
          <w:color w:val="000000"/>
          <w:kern w:val="2"/>
          <w:sz w:val="28"/>
        </w:rPr>
        <w:t>一、磋商须知前附表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026"/>
        <w:gridCol w:w="6402"/>
      </w:tblGrid>
      <w:tr w14:paraId="26D2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7E354441">
            <w:pPr>
              <w:adjustRightInd/>
              <w:spacing w:line="500" w:lineRule="exact"/>
              <w:jc w:val="center"/>
              <w:rPr>
                <w:rFonts w:hAnsi="宋体" w:cs="宋体"/>
                <w:color w:val="000000"/>
                <w:kern w:val="2"/>
                <w:sz w:val="24"/>
              </w:rPr>
            </w:pPr>
            <w:r>
              <w:rPr>
                <w:rFonts w:hint="eastAsia" w:hAnsi="宋体" w:cs="宋体"/>
                <w:color w:val="000000"/>
                <w:kern w:val="2"/>
                <w:sz w:val="24"/>
              </w:rPr>
              <w:t>序号</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6EDB688F">
            <w:pPr>
              <w:adjustRightInd/>
              <w:spacing w:line="500" w:lineRule="exact"/>
              <w:jc w:val="center"/>
              <w:rPr>
                <w:rFonts w:hAnsi="宋体" w:cs="宋体"/>
                <w:color w:val="000000"/>
                <w:kern w:val="2"/>
                <w:sz w:val="24"/>
              </w:rPr>
            </w:pPr>
            <w:r>
              <w:rPr>
                <w:rFonts w:hint="eastAsia" w:hAnsi="宋体" w:cs="宋体"/>
                <w:color w:val="000000"/>
                <w:kern w:val="2"/>
                <w:sz w:val="24"/>
              </w:rPr>
              <w:t>内   容</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6E46FEE0">
            <w:pPr>
              <w:adjustRightInd/>
              <w:spacing w:line="500" w:lineRule="exact"/>
              <w:jc w:val="center"/>
              <w:rPr>
                <w:rFonts w:hAnsi="宋体" w:cs="宋体"/>
                <w:color w:val="000000"/>
                <w:kern w:val="2"/>
                <w:sz w:val="24"/>
              </w:rPr>
            </w:pPr>
            <w:r>
              <w:rPr>
                <w:rFonts w:hint="eastAsia" w:hAnsi="宋体" w:cs="宋体"/>
                <w:color w:val="000000"/>
                <w:kern w:val="2"/>
                <w:sz w:val="24"/>
              </w:rPr>
              <w:t>说 明 与 要 求</w:t>
            </w:r>
          </w:p>
        </w:tc>
      </w:tr>
      <w:tr w14:paraId="2083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18413C1A">
            <w:pPr>
              <w:adjustRightInd/>
              <w:spacing w:line="500" w:lineRule="exact"/>
              <w:jc w:val="center"/>
              <w:rPr>
                <w:rFonts w:hAnsi="宋体" w:cs="宋体"/>
                <w:color w:val="000000"/>
                <w:kern w:val="2"/>
                <w:sz w:val="24"/>
              </w:rPr>
            </w:pPr>
            <w:r>
              <w:rPr>
                <w:rFonts w:hint="eastAsia" w:hAnsi="宋体" w:cs="宋体"/>
                <w:color w:val="000000"/>
                <w:kern w:val="2"/>
                <w:sz w:val="24"/>
              </w:rPr>
              <w:t>1</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5635A88A">
            <w:pPr>
              <w:adjustRightInd/>
              <w:spacing w:line="500" w:lineRule="exact"/>
              <w:jc w:val="center"/>
              <w:rPr>
                <w:rFonts w:hAnsi="宋体" w:cs="宋体"/>
                <w:color w:val="000000"/>
                <w:kern w:val="2"/>
                <w:sz w:val="24"/>
              </w:rPr>
            </w:pPr>
            <w:r>
              <w:rPr>
                <w:rFonts w:hint="eastAsia" w:hAnsi="宋体" w:cs="宋体"/>
                <w:color w:val="000000"/>
                <w:kern w:val="2"/>
                <w:sz w:val="24"/>
              </w:rPr>
              <w:t>采购人</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034853C9">
            <w:pPr>
              <w:adjustRightInd/>
              <w:spacing w:line="440" w:lineRule="exact"/>
              <w:jc w:val="left"/>
              <w:rPr>
                <w:rFonts w:hAnsi="宋体" w:cs="宋体"/>
                <w:sz w:val="24"/>
              </w:rPr>
            </w:pPr>
            <w:r>
              <w:rPr>
                <w:rFonts w:hint="eastAsia" w:hAnsi="宋体" w:cs="宋体"/>
                <w:sz w:val="24"/>
              </w:rPr>
              <w:t>名称：浮山县民政和人力资源社会保障局</w:t>
            </w:r>
          </w:p>
          <w:p w14:paraId="6891FEB6">
            <w:pPr>
              <w:adjustRightInd/>
              <w:spacing w:line="440" w:lineRule="exact"/>
              <w:jc w:val="left"/>
              <w:rPr>
                <w:rFonts w:hAnsi="宋体" w:cs="宋体"/>
                <w:sz w:val="24"/>
              </w:rPr>
            </w:pPr>
            <w:r>
              <w:rPr>
                <w:rFonts w:hint="eastAsia" w:hAnsi="宋体" w:cs="宋体"/>
                <w:sz w:val="24"/>
              </w:rPr>
              <w:t>地址：浮山县天坛西路</w:t>
            </w:r>
          </w:p>
          <w:p w14:paraId="46825CE2">
            <w:pPr>
              <w:adjustRightInd/>
              <w:spacing w:line="440" w:lineRule="exact"/>
              <w:jc w:val="left"/>
              <w:rPr>
                <w:rFonts w:hAnsi="宋体" w:cs="宋体"/>
                <w:sz w:val="24"/>
              </w:rPr>
            </w:pPr>
            <w:r>
              <w:rPr>
                <w:rFonts w:hint="eastAsia" w:hAnsi="宋体" w:cs="宋体"/>
                <w:sz w:val="24"/>
              </w:rPr>
              <w:t>联系人：杨先生</w:t>
            </w:r>
          </w:p>
          <w:p w14:paraId="5FC32C72">
            <w:pPr>
              <w:adjustRightInd/>
              <w:spacing w:line="440" w:lineRule="exact"/>
              <w:jc w:val="left"/>
              <w:rPr>
                <w:rFonts w:hAnsi="宋体" w:cs="宋体"/>
                <w:sz w:val="24"/>
              </w:rPr>
            </w:pPr>
            <w:r>
              <w:rPr>
                <w:rFonts w:hint="eastAsia" w:hAnsi="宋体" w:cs="宋体"/>
                <w:sz w:val="24"/>
              </w:rPr>
              <w:t>联系方式：13934675775</w:t>
            </w:r>
          </w:p>
        </w:tc>
      </w:tr>
      <w:tr w14:paraId="00D0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37466C26">
            <w:pPr>
              <w:adjustRightInd/>
              <w:spacing w:line="500" w:lineRule="exact"/>
              <w:jc w:val="center"/>
              <w:rPr>
                <w:rFonts w:hAnsi="宋体" w:cs="宋体"/>
                <w:color w:val="000000"/>
                <w:kern w:val="2"/>
                <w:sz w:val="24"/>
              </w:rPr>
            </w:pPr>
            <w:r>
              <w:rPr>
                <w:rFonts w:hint="eastAsia" w:hAnsi="宋体" w:cs="宋体"/>
                <w:color w:val="000000"/>
                <w:kern w:val="2"/>
                <w:sz w:val="24"/>
              </w:rPr>
              <w:t>2</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032439D3">
            <w:pPr>
              <w:adjustRightInd/>
              <w:spacing w:line="500" w:lineRule="exact"/>
              <w:jc w:val="center"/>
              <w:rPr>
                <w:rFonts w:hAnsi="宋体" w:cs="宋体"/>
                <w:color w:val="000000"/>
                <w:kern w:val="2"/>
                <w:sz w:val="24"/>
              </w:rPr>
            </w:pPr>
            <w:r>
              <w:rPr>
                <w:rFonts w:hint="eastAsia" w:hAnsi="宋体" w:cs="宋体"/>
                <w:color w:val="000000"/>
                <w:kern w:val="2"/>
                <w:sz w:val="24"/>
              </w:rPr>
              <w:t>采购代理机构</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0FA98887">
            <w:pPr>
              <w:adjustRightInd/>
              <w:spacing w:line="440" w:lineRule="exact"/>
              <w:jc w:val="left"/>
              <w:rPr>
                <w:rFonts w:hAnsi="宋体" w:cs="宋体"/>
                <w:sz w:val="24"/>
              </w:rPr>
            </w:pPr>
            <w:r>
              <w:rPr>
                <w:rFonts w:hint="eastAsia" w:hAnsi="宋体" w:cs="宋体"/>
                <w:sz w:val="24"/>
              </w:rPr>
              <w:t>名称：山西中创佳信工程项目管理有限公司</w:t>
            </w:r>
          </w:p>
          <w:p w14:paraId="4BE2631C">
            <w:pPr>
              <w:adjustRightInd/>
              <w:spacing w:line="440" w:lineRule="exact"/>
              <w:jc w:val="left"/>
              <w:rPr>
                <w:rFonts w:hAnsi="宋体" w:cs="宋体"/>
                <w:sz w:val="24"/>
              </w:rPr>
            </w:pPr>
            <w:r>
              <w:rPr>
                <w:rFonts w:hint="eastAsia" w:hAnsi="宋体" w:cs="宋体"/>
                <w:sz w:val="24"/>
              </w:rPr>
              <w:t xml:space="preserve">地址：山西省临汾市尧都区尧庙镇平阳国际写字楼B座808 </w:t>
            </w:r>
          </w:p>
          <w:p w14:paraId="50451C13">
            <w:pPr>
              <w:adjustRightInd/>
              <w:spacing w:line="440" w:lineRule="exact"/>
              <w:jc w:val="left"/>
              <w:rPr>
                <w:rFonts w:hAnsi="宋体" w:cs="宋体"/>
                <w:sz w:val="24"/>
              </w:rPr>
            </w:pPr>
            <w:r>
              <w:rPr>
                <w:rFonts w:hint="eastAsia" w:hAnsi="宋体" w:cs="宋体"/>
                <w:sz w:val="24"/>
              </w:rPr>
              <w:t>联系人：段先生</w:t>
            </w:r>
          </w:p>
          <w:p w14:paraId="1007BA29">
            <w:pPr>
              <w:adjustRightInd/>
              <w:spacing w:line="440" w:lineRule="exact"/>
              <w:jc w:val="left"/>
              <w:rPr>
                <w:rFonts w:hAnsi="宋体" w:cs="宋体"/>
                <w:sz w:val="24"/>
              </w:rPr>
            </w:pPr>
            <w:r>
              <w:rPr>
                <w:rFonts w:hint="eastAsia" w:hAnsi="宋体" w:cs="宋体"/>
                <w:sz w:val="24"/>
              </w:rPr>
              <w:t xml:space="preserve">联系方式：18635701424 </w:t>
            </w:r>
          </w:p>
        </w:tc>
      </w:tr>
      <w:tr w14:paraId="262D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7624364">
            <w:pPr>
              <w:adjustRightInd/>
              <w:spacing w:line="500" w:lineRule="exact"/>
              <w:jc w:val="center"/>
              <w:rPr>
                <w:rFonts w:hAnsi="宋体" w:cs="宋体"/>
                <w:color w:val="000000"/>
                <w:kern w:val="2"/>
                <w:sz w:val="24"/>
              </w:rPr>
            </w:pPr>
            <w:r>
              <w:rPr>
                <w:rFonts w:hint="eastAsia" w:hAnsi="宋体" w:cs="宋体"/>
                <w:color w:val="000000"/>
                <w:kern w:val="2"/>
                <w:sz w:val="24"/>
              </w:rPr>
              <w:t>3</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12960839">
            <w:pPr>
              <w:adjustRightInd/>
              <w:spacing w:line="500" w:lineRule="exact"/>
              <w:jc w:val="center"/>
              <w:rPr>
                <w:rFonts w:hAnsi="宋体" w:cs="宋体"/>
                <w:color w:val="000000"/>
                <w:kern w:val="2"/>
                <w:sz w:val="24"/>
              </w:rPr>
            </w:pPr>
            <w:r>
              <w:rPr>
                <w:rFonts w:hint="eastAsia" w:hAnsi="宋体" w:cs="宋体"/>
                <w:color w:val="000000"/>
                <w:kern w:val="2"/>
                <w:sz w:val="24"/>
              </w:rPr>
              <w:t>项 目 名 称</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71C3E476">
            <w:pPr>
              <w:widowControl/>
              <w:adjustRightInd/>
              <w:spacing w:line="500" w:lineRule="exact"/>
              <w:jc w:val="left"/>
              <w:rPr>
                <w:rFonts w:hAnsi="宋体" w:cs="宋体"/>
                <w:color w:val="000000"/>
                <w:kern w:val="2"/>
                <w:sz w:val="24"/>
              </w:rPr>
            </w:pPr>
            <w:r>
              <w:rPr>
                <w:rFonts w:hint="eastAsia" w:hAnsi="宋体" w:cs="宋体"/>
                <w:sz w:val="24"/>
                <w:shd w:val="clear" w:color="auto" w:fill="FFFFFF"/>
              </w:rPr>
              <w:t>浮山县民政和人力资源社会保障局政府购买服务加强基层社会救助经办服务项目</w:t>
            </w:r>
          </w:p>
        </w:tc>
      </w:tr>
      <w:tr w14:paraId="054A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155ADF15">
            <w:pPr>
              <w:adjustRightInd/>
              <w:spacing w:line="500" w:lineRule="exact"/>
              <w:jc w:val="center"/>
              <w:rPr>
                <w:rFonts w:hAnsi="宋体" w:cs="宋体"/>
                <w:color w:val="000000"/>
                <w:kern w:val="2"/>
                <w:sz w:val="24"/>
              </w:rPr>
            </w:pPr>
            <w:r>
              <w:rPr>
                <w:rFonts w:hint="eastAsia" w:hAnsi="宋体" w:cs="宋体"/>
                <w:color w:val="000000"/>
                <w:kern w:val="2"/>
                <w:sz w:val="24"/>
              </w:rPr>
              <w:t>4</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500E2A4A">
            <w:pPr>
              <w:adjustRightInd/>
              <w:spacing w:line="500" w:lineRule="exact"/>
              <w:jc w:val="center"/>
              <w:rPr>
                <w:rFonts w:hAnsi="宋体" w:cs="宋体"/>
                <w:kern w:val="2"/>
                <w:sz w:val="24"/>
              </w:rPr>
            </w:pPr>
            <w:r>
              <w:rPr>
                <w:rFonts w:hint="eastAsia" w:hAnsi="宋体" w:cs="宋体"/>
                <w:kern w:val="2"/>
                <w:sz w:val="24"/>
              </w:rPr>
              <w:t>项目实施地点</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51BC29B7">
            <w:pPr>
              <w:adjustRightInd/>
              <w:spacing w:line="500" w:lineRule="exact"/>
              <w:rPr>
                <w:rFonts w:hAnsi="宋体" w:cs="宋体"/>
                <w:kern w:val="2"/>
                <w:sz w:val="24"/>
              </w:rPr>
            </w:pPr>
            <w:r>
              <w:rPr>
                <w:rFonts w:hint="eastAsia" w:hAnsi="宋体" w:cs="宋体"/>
                <w:kern w:val="2"/>
                <w:sz w:val="24"/>
              </w:rPr>
              <w:t>临汾市浮山县</w:t>
            </w:r>
          </w:p>
        </w:tc>
      </w:tr>
      <w:tr w14:paraId="7561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E364EC1">
            <w:pPr>
              <w:adjustRightInd/>
              <w:spacing w:line="500" w:lineRule="exact"/>
              <w:jc w:val="center"/>
              <w:rPr>
                <w:rFonts w:hAnsi="宋体" w:cs="宋体"/>
                <w:color w:val="000000"/>
                <w:kern w:val="2"/>
                <w:sz w:val="24"/>
              </w:rPr>
            </w:pPr>
            <w:r>
              <w:rPr>
                <w:rFonts w:hint="eastAsia" w:hAnsi="宋体" w:cs="宋体"/>
                <w:color w:val="000000"/>
                <w:kern w:val="2"/>
                <w:sz w:val="24"/>
              </w:rPr>
              <w:t>5</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34D44AAF">
            <w:pPr>
              <w:adjustRightInd/>
              <w:spacing w:line="500" w:lineRule="exact"/>
              <w:jc w:val="center"/>
              <w:rPr>
                <w:rFonts w:hAnsi="宋体" w:cs="宋体"/>
                <w:color w:val="FF0000"/>
                <w:kern w:val="2"/>
                <w:sz w:val="24"/>
              </w:rPr>
            </w:pPr>
            <w:r>
              <w:rPr>
                <w:rFonts w:hint="eastAsia" w:hAnsi="宋体" w:cs="宋体"/>
                <w:color w:val="000000"/>
                <w:kern w:val="2"/>
                <w:sz w:val="24"/>
              </w:rPr>
              <w:t>磋商范围</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49E1EAE4">
            <w:pPr>
              <w:adjustRightInd/>
              <w:spacing w:line="440" w:lineRule="exact"/>
              <w:jc w:val="left"/>
              <w:rPr>
                <w:rFonts w:hAnsi="宋体" w:cs="宋体"/>
                <w:kern w:val="2"/>
                <w:sz w:val="24"/>
              </w:rPr>
            </w:pPr>
            <w:r>
              <w:rPr>
                <w:rFonts w:hint="eastAsia" w:hAnsi="宋体" w:cs="宋体"/>
                <w:sz w:val="24"/>
              </w:rPr>
              <w:t>基层社会救助服务项目，涵盖社会救助、养老服务、儿童福利、未成年人保护救助、社区治理、社会事务等领域。</w:t>
            </w:r>
          </w:p>
        </w:tc>
      </w:tr>
      <w:tr w14:paraId="51E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1EF3CB51">
            <w:pPr>
              <w:adjustRightInd/>
              <w:spacing w:line="500" w:lineRule="exact"/>
              <w:jc w:val="center"/>
              <w:rPr>
                <w:rFonts w:hAnsi="宋体" w:cs="宋体"/>
                <w:color w:val="000000"/>
                <w:kern w:val="2"/>
                <w:sz w:val="24"/>
              </w:rPr>
            </w:pPr>
            <w:r>
              <w:rPr>
                <w:rFonts w:hint="eastAsia" w:hAnsi="宋体" w:cs="宋体"/>
                <w:color w:val="000000"/>
                <w:kern w:val="2"/>
                <w:sz w:val="24"/>
              </w:rPr>
              <w:t>6</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59BFD7BD">
            <w:pPr>
              <w:adjustRightInd/>
              <w:spacing w:line="500" w:lineRule="exact"/>
              <w:jc w:val="center"/>
              <w:rPr>
                <w:rFonts w:hAnsi="宋体" w:cs="宋体"/>
                <w:color w:val="000000"/>
                <w:kern w:val="2"/>
                <w:sz w:val="24"/>
              </w:rPr>
            </w:pPr>
            <w:r>
              <w:rPr>
                <w:rFonts w:hint="eastAsia" w:hAnsi="宋体" w:cs="宋体"/>
                <w:color w:val="000000"/>
                <w:kern w:val="2"/>
                <w:sz w:val="24"/>
              </w:rPr>
              <w:t>服务标准</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038C7E3C">
            <w:pPr>
              <w:adjustRightInd/>
              <w:spacing w:line="500" w:lineRule="exact"/>
              <w:rPr>
                <w:rFonts w:hAnsi="宋体" w:cs="宋体"/>
                <w:kern w:val="2"/>
                <w:sz w:val="24"/>
              </w:rPr>
            </w:pPr>
            <w:r>
              <w:rPr>
                <w:rFonts w:hint="eastAsia" w:hAnsi="宋体" w:cs="宋体"/>
                <w:kern w:val="2"/>
                <w:sz w:val="24"/>
              </w:rPr>
              <w:t>满足采购人要求</w:t>
            </w:r>
          </w:p>
        </w:tc>
      </w:tr>
      <w:tr w14:paraId="36F8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1B5261D8">
            <w:pPr>
              <w:adjustRightInd/>
              <w:spacing w:line="500" w:lineRule="exact"/>
              <w:jc w:val="center"/>
              <w:rPr>
                <w:rFonts w:hAnsi="宋体" w:cs="宋体"/>
                <w:color w:val="000000"/>
                <w:kern w:val="2"/>
                <w:sz w:val="24"/>
              </w:rPr>
            </w:pPr>
            <w:r>
              <w:rPr>
                <w:rFonts w:hint="eastAsia" w:hAnsi="宋体" w:cs="宋体"/>
                <w:color w:val="000000"/>
                <w:kern w:val="2"/>
                <w:sz w:val="24"/>
              </w:rPr>
              <w:t>7</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229B9ECF">
            <w:pPr>
              <w:adjustRightInd/>
              <w:spacing w:line="500" w:lineRule="exact"/>
              <w:jc w:val="center"/>
              <w:rPr>
                <w:rFonts w:hAnsi="宋体" w:cs="宋体"/>
                <w:kern w:val="2"/>
                <w:sz w:val="24"/>
              </w:rPr>
            </w:pPr>
            <w:r>
              <w:rPr>
                <w:rFonts w:hint="eastAsia" w:hAnsi="宋体" w:cs="宋体"/>
                <w:sz w:val="24"/>
              </w:rPr>
              <w:t>合同履约期限（</w:t>
            </w:r>
            <w:r>
              <w:rPr>
                <w:rFonts w:hint="eastAsia" w:hAnsi="宋体" w:cs="宋体"/>
                <w:kern w:val="2"/>
                <w:sz w:val="24"/>
              </w:rPr>
              <w:t>服务期限）</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56C8CF5F">
            <w:pPr>
              <w:adjustRightInd/>
              <w:spacing w:line="500" w:lineRule="exact"/>
              <w:rPr>
                <w:rFonts w:hAnsi="宋体" w:cs="宋体"/>
                <w:kern w:val="2"/>
                <w:sz w:val="24"/>
              </w:rPr>
            </w:pPr>
            <w:r>
              <w:rPr>
                <w:rFonts w:hint="eastAsia" w:hAnsi="宋体" w:cs="宋体"/>
                <w:kern w:val="2"/>
                <w:sz w:val="24"/>
              </w:rPr>
              <w:t>详见公告</w:t>
            </w:r>
          </w:p>
        </w:tc>
      </w:tr>
      <w:tr w14:paraId="1944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3B42D514">
            <w:pPr>
              <w:adjustRightInd/>
              <w:spacing w:line="500" w:lineRule="exact"/>
              <w:jc w:val="center"/>
              <w:rPr>
                <w:rFonts w:hAnsi="宋体" w:cs="宋体"/>
                <w:color w:val="000000"/>
                <w:kern w:val="2"/>
                <w:sz w:val="24"/>
              </w:rPr>
            </w:pPr>
            <w:r>
              <w:rPr>
                <w:rFonts w:hint="eastAsia" w:hAnsi="宋体" w:cs="宋体"/>
                <w:color w:val="000000"/>
                <w:kern w:val="2"/>
                <w:sz w:val="24"/>
              </w:rPr>
              <w:t>8</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038EEF9B">
            <w:pPr>
              <w:adjustRightInd/>
              <w:spacing w:line="500" w:lineRule="exact"/>
              <w:jc w:val="center"/>
              <w:rPr>
                <w:rFonts w:hAnsi="宋体" w:cs="宋体"/>
                <w:kern w:val="2"/>
                <w:sz w:val="24"/>
              </w:rPr>
            </w:pPr>
            <w:r>
              <w:rPr>
                <w:rFonts w:hint="eastAsia" w:hAnsi="宋体" w:cs="宋体"/>
                <w:kern w:val="2"/>
                <w:sz w:val="24"/>
              </w:rPr>
              <w:t>资金来源</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197678AE">
            <w:pPr>
              <w:adjustRightInd/>
              <w:spacing w:line="500" w:lineRule="exact"/>
              <w:jc w:val="left"/>
              <w:rPr>
                <w:rFonts w:hAnsi="宋体" w:cs="宋体"/>
                <w:kern w:val="2"/>
                <w:sz w:val="24"/>
              </w:rPr>
            </w:pPr>
            <w:r>
              <w:rPr>
                <w:rFonts w:hint="eastAsia" w:hAnsi="宋体" w:cs="宋体"/>
                <w:kern w:val="2"/>
                <w:sz w:val="24"/>
              </w:rPr>
              <w:t>困难群众救助资金县级和政府购买服务县级经费</w:t>
            </w:r>
          </w:p>
        </w:tc>
      </w:tr>
      <w:tr w14:paraId="1B62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39FA8CB9">
            <w:pPr>
              <w:adjustRightInd/>
              <w:spacing w:line="500" w:lineRule="exact"/>
              <w:jc w:val="center"/>
              <w:rPr>
                <w:rFonts w:hAnsi="宋体" w:cs="宋体"/>
                <w:color w:val="000000"/>
                <w:kern w:val="2"/>
                <w:sz w:val="24"/>
              </w:rPr>
            </w:pPr>
            <w:r>
              <w:rPr>
                <w:rFonts w:hint="eastAsia" w:hAnsi="宋体" w:cs="宋体"/>
                <w:color w:val="000000"/>
                <w:kern w:val="2"/>
                <w:sz w:val="24"/>
              </w:rPr>
              <w:t>9</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57939E22">
            <w:pPr>
              <w:adjustRightInd/>
              <w:spacing w:line="500" w:lineRule="exact"/>
              <w:jc w:val="center"/>
              <w:rPr>
                <w:rFonts w:hAnsi="宋体" w:cs="宋体"/>
                <w:color w:val="000000"/>
                <w:kern w:val="2"/>
                <w:sz w:val="24"/>
              </w:rPr>
            </w:pPr>
            <w:r>
              <w:rPr>
                <w:rFonts w:hint="eastAsia" w:hAnsi="宋体" w:cs="宋体"/>
                <w:color w:val="000000"/>
                <w:kern w:val="2"/>
                <w:sz w:val="24"/>
              </w:rPr>
              <w:t>采购方式</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4D582839">
            <w:pPr>
              <w:adjustRightInd/>
              <w:spacing w:line="500" w:lineRule="exact"/>
              <w:rPr>
                <w:rFonts w:hAnsi="宋体" w:cs="宋体"/>
                <w:color w:val="000000"/>
                <w:kern w:val="2"/>
                <w:sz w:val="24"/>
              </w:rPr>
            </w:pPr>
            <w:r>
              <w:rPr>
                <w:rFonts w:hint="eastAsia" w:hAnsi="宋体" w:cs="宋体"/>
                <w:color w:val="000000"/>
                <w:kern w:val="2"/>
                <w:sz w:val="24"/>
              </w:rPr>
              <w:t>竞争性磋商</w:t>
            </w:r>
          </w:p>
        </w:tc>
      </w:tr>
      <w:tr w14:paraId="480C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08175911">
            <w:pPr>
              <w:adjustRightInd/>
              <w:spacing w:line="500" w:lineRule="exact"/>
              <w:jc w:val="center"/>
              <w:rPr>
                <w:rFonts w:hAnsi="宋体" w:cs="宋体"/>
                <w:color w:val="000000"/>
                <w:kern w:val="2"/>
                <w:sz w:val="24"/>
              </w:rPr>
            </w:pPr>
            <w:r>
              <w:rPr>
                <w:rFonts w:hint="eastAsia" w:hAnsi="宋体" w:cs="宋体"/>
                <w:color w:val="000000"/>
                <w:kern w:val="2"/>
                <w:sz w:val="24"/>
              </w:rPr>
              <w:t>10</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1B4D4A19">
            <w:pPr>
              <w:adjustRightInd/>
              <w:spacing w:line="500" w:lineRule="exact"/>
              <w:jc w:val="center"/>
              <w:rPr>
                <w:rFonts w:hAnsi="宋体" w:cs="宋体"/>
                <w:color w:val="000000"/>
                <w:kern w:val="2"/>
                <w:sz w:val="24"/>
              </w:rPr>
            </w:pPr>
            <w:r>
              <w:rPr>
                <w:rFonts w:hint="eastAsia" w:hAnsi="宋体" w:cs="宋体"/>
                <w:color w:val="000000"/>
                <w:kern w:val="2"/>
                <w:sz w:val="24"/>
              </w:rPr>
              <w:t>最高限价及最</w:t>
            </w:r>
          </w:p>
          <w:p w14:paraId="37D2867E">
            <w:pPr>
              <w:adjustRightInd/>
              <w:spacing w:line="500" w:lineRule="exact"/>
              <w:jc w:val="center"/>
              <w:rPr>
                <w:rFonts w:hAnsi="宋体" w:cs="宋体"/>
                <w:color w:val="000000"/>
                <w:kern w:val="2"/>
                <w:sz w:val="24"/>
              </w:rPr>
            </w:pPr>
            <w:r>
              <w:rPr>
                <w:rFonts w:hint="eastAsia" w:hAnsi="宋体" w:cs="宋体"/>
                <w:color w:val="000000"/>
                <w:kern w:val="2"/>
                <w:sz w:val="24"/>
              </w:rPr>
              <w:t>终限价</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40A0A900">
            <w:pPr>
              <w:adjustRightInd/>
              <w:spacing w:line="500" w:lineRule="exact"/>
              <w:rPr>
                <w:rFonts w:hAnsi="宋体" w:cs="宋体"/>
                <w:kern w:val="2"/>
                <w:sz w:val="24"/>
              </w:rPr>
            </w:pPr>
            <w:r>
              <w:rPr>
                <w:rFonts w:hint="eastAsia" w:hAnsi="宋体" w:cs="宋体"/>
                <w:kern w:val="2"/>
                <w:sz w:val="24"/>
              </w:rPr>
              <w:t>本项目招标控制价：624316.16元，超过最终限价为无效报价，其投标被否决。</w:t>
            </w:r>
          </w:p>
        </w:tc>
      </w:tr>
      <w:tr w14:paraId="1EFA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466791CD">
            <w:pPr>
              <w:adjustRightInd/>
              <w:spacing w:line="500" w:lineRule="exact"/>
              <w:jc w:val="center"/>
              <w:rPr>
                <w:rFonts w:hAnsi="宋体" w:cs="宋体"/>
                <w:color w:val="000000"/>
                <w:kern w:val="2"/>
                <w:sz w:val="24"/>
              </w:rPr>
            </w:pPr>
            <w:r>
              <w:rPr>
                <w:rFonts w:hint="eastAsia" w:hAnsi="宋体" w:cs="宋体"/>
                <w:color w:val="000000"/>
                <w:kern w:val="2"/>
                <w:sz w:val="24"/>
              </w:rPr>
              <w:t>11</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5C626A90">
            <w:pPr>
              <w:adjustRightInd/>
              <w:spacing w:line="500" w:lineRule="exact"/>
              <w:jc w:val="center"/>
              <w:rPr>
                <w:rFonts w:hAnsi="宋体" w:cs="宋体"/>
                <w:color w:val="000000"/>
                <w:kern w:val="2"/>
                <w:sz w:val="24"/>
              </w:rPr>
            </w:pPr>
            <w:r>
              <w:rPr>
                <w:rFonts w:hint="eastAsia" w:hAnsi="宋体" w:cs="宋体"/>
                <w:color w:val="000000"/>
                <w:kern w:val="2"/>
                <w:sz w:val="24"/>
              </w:rPr>
              <w:t>资格审查方式</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4B1469E6">
            <w:pPr>
              <w:adjustRightInd/>
              <w:spacing w:line="500" w:lineRule="exact"/>
              <w:rPr>
                <w:rFonts w:hAnsi="宋体" w:cs="宋体"/>
                <w:color w:val="000000"/>
                <w:kern w:val="2"/>
                <w:sz w:val="24"/>
              </w:rPr>
            </w:pPr>
            <w:r>
              <w:rPr>
                <w:rFonts w:hint="eastAsia" w:hAnsi="宋体" w:cs="宋体"/>
                <w:color w:val="000000"/>
                <w:kern w:val="2"/>
                <w:sz w:val="24"/>
              </w:rPr>
              <w:t>资格后审</w:t>
            </w:r>
          </w:p>
        </w:tc>
      </w:tr>
      <w:tr w14:paraId="58F6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7E0850B0">
            <w:pPr>
              <w:adjustRightInd/>
              <w:spacing w:line="500" w:lineRule="exact"/>
              <w:jc w:val="center"/>
              <w:rPr>
                <w:rFonts w:hAnsi="宋体" w:cs="宋体"/>
                <w:color w:val="000000"/>
                <w:kern w:val="2"/>
                <w:sz w:val="24"/>
              </w:rPr>
            </w:pPr>
            <w:r>
              <w:rPr>
                <w:rFonts w:hint="eastAsia" w:hAnsi="宋体" w:cs="宋体"/>
                <w:color w:val="000000"/>
                <w:kern w:val="2"/>
                <w:sz w:val="24"/>
              </w:rPr>
              <w:t>12</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3C136229">
            <w:pPr>
              <w:adjustRightInd/>
              <w:spacing w:line="500" w:lineRule="exact"/>
              <w:jc w:val="center"/>
              <w:rPr>
                <w:rFonts w:hAnsi="宋体" w:cs="宋体"/>
                <w:color w:val="000000"/>
                <w:kern w:val="2"/>
                <w:sz w:val="24"/>
              </w:rPr>
            </w:pPr>
            <w:r>
              <w:rPr>
                <w:rFonts w:hint="eastAsia" w:hAnsi="宋体" w:cs="宋体"/>
                <w:color w:val="000000"/>
                <w:kern w:val="2"/>
                <w:sz w:val="24"/>
              </w:rPr>
              <w:t>投标有效期</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46FDA3FB">
            <w:pPr>
              <w:adjustRightInd/>
              <w:spacing w:line="500" w:lineRule="exact"/>
              <w:rPr>
                <w:rFonts w:hAnsi="宋体" w:cs="宋体"/>
                <w:color w:val="000000"/>
                <w:kern w:val="2"/>
                <w:sz w:val="24"/>
              </w:rPr>
            </w:pPr>
            <w:r>
              <w:rPr>
                <w:rFonts w:hint="eastAsia" w:hAnsi="宋体" w:cs="宋体"/>
                <w:color w:val="000000"/>
                <w:kern w:val="2"/>
                <w:sz w:val="24"/>
              </w:rPr>
              <w:t>为：</w:t>
            </w:r>
            <w:r>
              <w:rPr>
                <w:rFonts w:hint="eastAsia" w:hAnsi="宋体" w:cs="宋体"/>
                <w:color w:val="000000"/>
                <w:kern w:val="2"/>
                <w:sz w:val="24"/>
                <w:u w:val="single"/>
              </w:rPr>
              <w:t xml:space="preserve"> 90 </w:t>
            </w:r>
            <w:r>
              <w:rPr>
                <w:rFonts w:hint="eastAsia" w:hAnsi="宋体" w:cs="宋体"/>
                <w:color w:val="000000"/>
                <w:kern w:val="2"/>
                <w:sz w:val="24"/>
              </w:rPr>
              <w:t>日历天（自响应文件递交截止之日起计算）</w:t>
            </w:r>
          </w:p>
        </w:tc>
      </w:tr>
      <w:tr w14:paraId="1CE4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1A578359">
            <w:pPr>
              <w:adjustRightInd/>
              <w:spacing w:line="500" w:lineRule="exact"/>
              <w:jc w:val="center"/>
              <w:rPr>
                <w:rFonts w:hAnsi="宋体" w:cs="宋体"/>
                <w:color w:val="000000"/>
                <w:kern w:val="2"/>
                <w:sz w:val="24"/>
              </w:rPr>
            </w:pPr>
            <w:r>
              <w:rPr>
                <w:rFonts w:hint="eastAsia" w:hAnsi="宋体" w:cs="宋体"/>
                <w:color w:val="000000"/>
                <w:kern w:val="2"/>
                <w:sz w:val="24"/>
              </w:rPr>
              <w:t>13</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4B549E0E">
            <w:pPr>
              <w:adjustRightInd/>
              <w:spacing w:line="500" w:lineRule="exact"/>
              <w:jc w:val="center"/>
              <w:rPr>
                <w:rFonts w:hAnsi="宋体" w:cs="宋体"/>
                <w:color w:val="000000"/>
                <w:kern w:val="2"/>
                <w:sz w:val="24"/>
              </w:rPr>
            </w:pPr>
            <w:r>
              <w:rPr>
                <w:rFonts w:hint="eastAsia" w:hAnsi="宋体" w:cs="宋体"/>
                <w:color w:val="000000"/>
                <w:kern w:val="2"/>
                <w:sz w:val="24"/>
              </w:rPr>
              <w:t>资格条件</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29492AA4">
            <w:pPr>
              <w:adjustRightInd/>
              <w:spacing w:line="360" w:lineRule="auto"/>
              <w:jc w:val="left"/>
              <w:rPr>
                <w:rFonts w:hAnsi="宋体" w:cs="宋体"/>
                <w:sz w:val="24"/>
              </w:rPr>
            </w:pPr>
            <w:r>
              <w:rPr>
                <w:rFonts w:hint="eastAsia" w:hAnsi="宋体" w:cs="宋体"/>
                <w:sz w:val="24"/>
              </w:rPr>
              <w:t>1.符合《中华人民共和国政府采购法》第二十二条的规定；</w:t>
            </w:r>
          </w:p>
          <w:p w14:paraId="0C7EA3DC">
            <w:pPr>
              <w:adjustRightInd/>
              <w:spacing w:line="360" w:lineRule="auto"/>
              <w:jc w:val="left"/>
              <w:rPr>
                <w:rFonts w:hAnsi="宋体" w:cs="宋体"/>
                <w:sz w:val="24"/>
              </w:rPr>
            </w:pPr>
            <w:r>
              <w:rPr>
                <w:rFonts w:hint="eastAsia" w:hAnsi="宋体" w:cs="宋体"/>
                <w:sz w:val="24"/>
              </w:rPr>
              <w:t>2.落实政府采购政策需满足的资格要求：本项目面向中小企业；</w:t>
            </w:r>
          </w:p>
          <w:p w14:paraId="7227CA08">
            <w:pPr>
              <w:adjustRightInd/>
              <w:spacing w:line="360" w:lineRule="auto"/>
              <w:jc w:val="left"/>
              <w:rPr>
                <w:rFonts w:hAnsi="宋体" w:cs="宋体"/>
                <w:color w:val="0000FF"/>
                <w:sz w:val="24"/>
              </w:rPr>
            </w:pPr>
            <w:r>
              <w:rPr>
                <w:rFonts w:hint="eastAsia" w:hAnsi="宋体" w:cs="宋体"/>
                <w:sz w:val="24"/>
              </w:rPr>
              <w:t>3.本项目的特定资格要求：无；</w:t>
            </w:r>
          </w:p>
          <w:p w14:paraId="44E14A68">
            <w:pPr>
              <w:adjustRightInd/>
              <w:spacing w:line="360" w:lineRule="auto"/>
              <w:jc w:val="left"/>
              <w:rPr>
                <w:rFonts w:hAnsi="宋体" w:cs="宋体"/>
                <w:sz w:val="24"/>
              </w:rPr>
            </w:pPr>
            <w:r>
              <w:rPr>
                <w:rFonts w:hint="eastAsia" w:hAnsi="宋体" w:cs="宋体"/>
                <w:sz w:val="24"/>
              </w:rPr>
              <w:t>4.单位负责人为同一人或者存在直接控股、管理关系的不同供应商，不得参加同一合同项下的政府采购活动。</w:t>
            </w:r>
          </w:p>
          <w:p w14:paraId="12FBA838">
            <w:pPr>
              <w:adjustRightInd/>
              <w:spacing w:line="360" w:lineRule="auto"/>
              <w:jc w:val="left"/>
              <w:rPr>
                <w:rFonts w:hAnsi="宋体" w:cs="宋体"/>
                <w:kern w:val="2"/>
                <w:sz w:val="24"/>
              </w:rPr>
            </w:pPr>
            <w:r>
              <w:rPr>
                <w:rFonts w:hint="eastAsia" w:hAnsi="宋体" w:cs="宋体"/>
                <w:sz w:val="24"/>
              </w:rPr>
              <w:t>5.本项目不接受联合体投标。</w:t>
            </w:r>
          </w:p>
        </w:tc>
      </w:tr>
      <w:tr w14:paraId="066A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079E4A63">
            <w:pPr>
              <w:adjustRightInd/>
              <w:spacing w:line="500" w:lineRule="exact"/>
              <w:jc w:val="center"/>
              <w:rPr>
                <w:rFonts w:hAnsi="宋体" w:cs="宋体"/>
                <w:color w:val="000000"/>
                <w:kern w:val="2"/>
                <w:sz w:val="24"/>
              </w:rPr>
            </w:pPr>
            <w:r>
              <w:rPr>
                <w:rFonts w:hint="eastAsia" w:hAnsi="宋体" w:cs="宋体"/>
                <w:color w:val="000000"/>
                <w:kern w:val="2"/>
                <w:sz w:val="24"/>
              </w:rPr>
              <w:t>1</w:t>
            </w:r>
            <w:r>
              <w:rPr>
                <w:rFonts w:hAnsi="宋体" w:cs="宋体"/>
                <w:color w:val="000000"/>
                <w:kern w:val="2"/>
                <w:sz w:val="24"/>
              </w:rPr>
              <w:t>4</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76FE8C03">
            <w:pPr>
              <w:adjustRightInd/>
              <w:spacing w:line="500" w:lineRule="exact"/>
              <w:jc w:val="center"/>
              <w:rPr>
                <w:rFonts w:hAnsi="宋体" w:cs="宋体"/>
                <w:color w:val="000000"/>
                <w:kern w:val="2"/>
                <w:sz w:val="24"/>
              </w:rPr>
            </w:pPr>
            <w:r>
              <w:rPr>
                <w:rFonts w:hint="eastAsia" w:hAnsi="宋体" w:cs="宋体"/>
                <w:color w:val="000000"/>
                <w:kern w:val="2"/>
                <w:sz w:val="24"/>
              </w:rPr>
              <w:t>投标人</w:t>
            </w:r>
            <w:r>
              <w:rPr>
                <w:rFonts w:hint="eastAsia" w:cs="宋体"/>
                <w:sz w:val="24"/>
              </w:rPr>
              <w:t>提交的资格证明文件（包括但不限于）</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72549771">
            <w:pPr>
              <w:adjustRightInd/>
              <w:spacing w:line="500" w:lineRule="exact"/>
              <w:rPr>
                <w:rFonts w:hAnsi="宋体" w:cs="宋体"/>
                <w:kern w:val="2"/>
                <w:sz w:val="24"/>
              </w:rPr>
            </w:pPr>
            <w:r>
              <w:rPr>
                <w:rFonts w:hint="eastAsia" w:hAnsi="宋体" w:cs="宋体"/>
                <w:kern w:val="2"/>
                <w:sz w:val="24"/>
              </w:rPr>
              <w:t>1.满足《中华人民共和国政府采购法》第二十二条规定；</w:t>
            </w:r>
          </w:p>
          <w:p w14:paraId="4312C5C1">
            <w:pPr>
              <w:adjustRightInd/>
              <w:spacing w:line="500" w:lineRule="exact"/>
              <w:rPr>
                <w:rFonts w:hAnsi="宋体" w:cs="宋体"/>
                <w:kern w:val="2"/>
                <w:sz w:val="24"/>
              </w:rPr>
            </w:pPr>
            <w:r>
              <w:rPr>
                <w:rFonts w:hint="eastAsia" w:hAnsi="宋体" w:cs="宋体"/>
                <w:kern w:val="2"/>
                <w:sz w:val="24"/>
              </w:rPr>
              <w:t>（一）具有独立承担民事责任的能力；</w:t>
            </w:r>
          </w:p>
          <w:p w14:paraId="3BF7B956">
            <w:pPr>
              <w:adjustRightInd/>
              <w:spacing w:line="500" w:lineRule="exact"/>
              <w:rPr>
                <w:rFonts w:hAnsi="宋体" w:cs="宋体"/>
                <w:kern w:val="2"/>
                <w:sz w:val="24"/>
              </w:rPr>
            </w:pPr>
            <w:r>
              <w:rPr>
                <w:rFonts w:hint="eastAsia" w:hAnsi="宋体" w:cs="宋体"/>
                <w:kern w:val="2"/>
                <w:sz w:val="24"/>
              </w:rPr>
              <w:t>（二）具有良好的商业信誉和健全的财务会计制度；</w:t>
            </w:r>
          </w:p>
          <w:p w14:paraId="100CE1DF">
            <w:pPr>
              <w:adjustRightInd/>
              <w:spacing w:line="500" w:lineRule="exact"/>
              <w:rPr>
                <w:rFonts w:hAnsi="宋体" w:cs="宋体"/>
                <w:kern w:val="2"/>
                <w:sz w:val="24"/>
              </w:rPr>
            </w:pPr>
            <w:r>
              <w:rPr>
                <w:rFonts w:hint="eastAsia" w:hAnsi="宋体" w:cs="宋体"/>
                <w:kern w:val="2"/>
                <w:sz w:val="24"/>
              </w:rPr>
              <w:t>（三）具有履行合同所必需的设备和专业技术能力；</w:t>
            </w:r>
          </w:p>
          <w:p w14:paraId="605464FE">
            <w:pPr>
              <w:adjustRightInd/>
              <w:spacing w:line="500" w:lineRule="exact"/>
              <w:rPr>
                <w:rFonts w:hAnsi="宋体" w:cs="宋体"/>
                <w:kern w:val="2"/>
                <w:sz w:val="24"/>
              </w:rPr>
            </w:pPr>
            <w:r>
              <w:rPr>
                <w:rFonts w:hint="eastAsia" w:hAnsi="宋体" w:cs="宋体"/>
                <w:kern w:val="2"/>
                <w:sz w:val="24"/>
              </w:rPr>
              <w:t>（四）有依法缴纳税收和社会保障资金的良好记录；</w:t>
            </w:r>
          </w:p>
          <w:p w14:paraId="3D5C1EFD">
            <w:pPr>
              <w:adjustRightInd/>
              <w:spacing w:line="500" w:lineRule="exact"/>
              <w:rPr>
                <w:rFonts w:hAnsi="宋体" w:cs="宋体"/>
                <w:kern w:val="2"/>
                <w:sz w:val="24"/>
              </w:rPr>
            </w:pPr>
            <w:r>
              <w:rPr>
                <w:rFonts w:hint="eastAsia" w:hAnsi="宋体" w:cs="宋体"/>
                <w:kern w:val="2"/>
                <w:sz w:val="24"/>
              </w:rPr>
              <w:t>（五）参加政府采购活动前三年内，在经营活动中没有重大违法记录；</w:t>
            </w:r>
          </w:p>
          <w:p w14:paraId="0884ED83">
            <w:pPr>
              <w:adjustRightInd/>
              <w:spacing w:line="500" w:lineRule="exact"/>
              <w:rPr>
                <w:rFonts w:hAnsi="宋体" w:cs="宋体"/>
                <w:kern w:val="2"/>
                <w:sz w:val="24"/>
              </w:rPr>
            </w:pPr>
            <w:r>
              <w:rPr>
                <w:rFonts w:hint="eastAsia" w:hAnsi="宋体" w:cs="宋体"/>
                <w:kern w:val="2"/>
                <w:sz w:val="24"/>
              </w:rPr>
              <w:t>（六）法律、行政法规规定的其他条件。</w:t>
            </w:r>
          </w:p>
          <w:p w14:paraId="64FE2EA5">
            <w:pPr>
              <w:adjustRightInd/>
              <w:spacing w:line="360" w:lineRule="auto"/>
              <w:jc w:val="left"/>
              <w:rPr>
                <w:rFonts w:hAnsi="宋体" w:cs="宋体"/>
                <w:kern w:val="2"/>
                <w:sz w:val="24"/>
              </w:rPr>
            </w:pPr>
            <w:r>
              <w:rPr>
                <w:rFonts w:hint="eastAsia" w:hAnsi="宋体" w:cs="宋体"/>
                <w:kern w:val="2"/>
                <w:sz w:val="24"/>
              </w:rPr>
              <w:t>2.落实政府采购政策需满足的资格要求：</w:t>
            </w:r>
            <w:r>
              <w:rPr>
                <w:rFonts w:hint="eastAsia" w:hAnsi="宋体" w:cs="宋体"/>
                <w:sz w:val="24"/>
              </w:rPr>
              <w:t>本项目面向中小企业；</w:t>
            </w:r>
          </w:p>
        </w:tc>
      </w:tr>
      <w:tr w14:paraId="1CA3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747CF9CC">
            <w:pPr>
              <w:adjustRightInd/>
              <w:spacing w:line="500" w:lineRule="exact"/>
              <w:jc w:val="center"/>
              <w:rPr>
                <w:rFonts w:hAnsi="宋体" w:cs="宋体"/>
                <w:kern w:val="2"/>
                <w:sz w:val="24"/>
              </w:rPr>
            </w:pPr>
            <w:r>
              <w:rPr>
                <w:rFonts w:hint="eastAsia" w:hAnsi="宋体" w:cs="宋体"/>
                <w:kern w:val="2"/>
                <w:sz w:val="24"/>
              </w:rPr>
              <w:t>1</w:t>
            </w:r>
            <w:r>
              <w:rPr>
                <w:rFonts w:hAnsi="宋体" w:cs="宋体"/>
                <w:kern w:val="2"/>
                <w:sz w:val="24"/>
              </w:rPr>
              <w:t>5</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7A8D88C2">
            <w:pPr>
              <w:adjustRightInd/>
              <w:spacing w:line="500" w:lineRule="exact"/>
              <w:jc w:val="center"/>
              <w:rPr>
                <w:rFonts w:hAnsi="宋体" w:cs="宋体"/>
                <w:color w:val="000000"/>
                <w:kern w:val="2"/>
                <w:sz w:val="24"/>
              </w:rPr>
            </w:pPr>
            <w:r>
              <w:rPr>
                <w:rFonts w:hint="eastAsia" w:hAnsi="宋体" w:cs="宋体"/>
                <w:color w:val="000000"/>
                <w:kern w:val="2"/>
                <w:sz w:val="24"/>
              </w:rPr>
              <w:t>磋商保证金</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1DB5ADB3">
            <w:pPr>
              <w:adjustRightInd/>
              <w:spacing w:line="500" w:lineRule="exact"/>
              <w:rPr>
                <w:rFonts w:hAnsi="宋体" w:cs="宋体"/>
                <w:bCs/>
                <w:color w:val="000000"/>
                <w:sz w:val="24"/>
              </w:rPr>
            </w:pPr>
            <w:r>
              <w:rPr>
                <w:rFonts w:hint="eastAsia" w:hAnsi="宋体" w:cs="宋体"/>
                <w:bCs/>
                <w:color w:val="000000"/>
                <w:sz w:val="24"/>
              </w:rPr>
              <w:t>磋商保证金的形式：采用银行转账、电汇、保函或担保的形式缴纳。投标保函是指具备合法资质的金融机构开具的银行保函或保证保险或工程担保公司保函。</w:t>
            </w:r>
          </w:p>
          <w:p w14:paraId="74E9FE49">
            <w:pPr>
              <w:adjustRightInd/>
              <w:spacing w:line="500" w:lineRule="exact"/>
              <w:rPr>
                <w:rFonts w:hAnsi="宋体" w:cs="宋体"/>
                <w:bCs/>
                <w:color w:val="000000"/>
                <w:sz w:val="24"/>
              </w:rPr>
            </w:pPr>
            <w:r>
              <w:rPr>
                <w:rFonts w:hint="eastAsia" w:hAnsi="宋体" w:cs="宋体"/>
                <w:bCs/>
                <w:color w:val="000000"/>
                <w:sz w:val="24"/>
              </w:rPr>
              <w:t>递交方式：通过本单位基本银行帐户递交</w:t>
            </w:r>
          </w:p>
          <w:p w14:paraId="15474416">
            <w:pPr>
              <w:adjustRightInd/>
              <w:spacing w:line="500" w:lineRule="exact"/>
              <w:rPr>
                <w:rFonts w:hAnsi="宋体" w:cs="宋体"/>
                <w:bCs/>
                <w:color w:val="000000"/>
                <w:sz w:val="24"/>
              </w:rPr>
            </w:pPr>
            <w:r>
              <w:rPr>
                <w:rFonts w:hint="eastAsia" w:hAnsi="宋体" w:cs="宋体"/>
                <w:bCs/>
                <w:color w:val="000000"/>
                <w:sz w:val="24"/>
              </w:rPr>
              <w:t>递交截止时间：投标截止时间前（注：转账时注明项目名称及项目编号）</w:t>
            </w:r>
          </w:p>
          <w:p w14:paraId="5E2B0279">
            <w:pPr>
              <w:adjustRightInd/>
              <w:spacing w:line="500" w:lineRule="exact"/>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磋商保证金的金额：</w:t>
            </w:r>
            <w:r>
              <w:rPr>
                <w:rFonts w:hAnsi="宋体" w:cs="宋体"/>
                <w:bCs/>
                <w:color w:val="000000" w:themeColor="text1"/>
                <w:sz w:val="24"/>
                <w14:textFill>
                  <w14:solidFill>
                    <w14:schemeClr w14:val="tx1"/>
                  </w14:solidFill>
                </w14:textFill>
              </w:rPr>
              <w:t>62</w:t>
            </w:r>
            <w:r>
              <w:rPr>
                <w:rFonts w:hint="eastAsia" w:hAnsi="宋体" w:cs="宋体"/>
                <w:bCs/>
                <w:color w:val="000000" w:themeColor="text1"/>
                <w:sz w:val="24"/>
                <w14:textFill>
                  <w14:solidFill>
                    <w14:schemeClr w14:val="tx1"/>
                  </w14:solidFill>
                </w14:textFill>
              </w:rPr>
              <w:t>00元（大写：陆仟贰佰元整）</w:t>
            </w:r>
          </w:p>
          <w:p w14:paraId="5A068963">
            <w:pPr>
              <w:adjustRightInd/>
              <w:spacing w:line="500" w:lineRule="exact"/>
              <w:rPr>
                <w:rFonts w:hAnsi="宋体" w:cs="宋体"/>
                <w:bCs/>
                <w:color w:val="000000"/>
                <w:sz w:val="24"/>
              </w:rPr>
            </w:pPr>
            <w:r>
              <w:rPr>
                <w:rFonts w:hint="eastAsia" w:hAnsi="宋体" w:cs="宋体"/>
                <w:bCs/>
                <w:color w:val="000000"/>
                <w:sz w:val="24"/>
              </w:rPr>
              <w:t>退还方式：通过本单位基本银行帐户退还</w:t>
            </w:r>
          </w:p>
          <w:p w14:paraId="22F0696E">
            <w:pPr>
              <w:adjustRightInd/>
              <w:spacing w:line="500" w:lineRule="exact"/>
              <w:rPr>
                <w:rFonts w:hAnsi="宋体" w:cs="宋体"/>
                <w:bCs/>
                <w:color w:val="000000"/>
                <w:sz w:val="24"/>
              </w:rPr>
            </w:pPr>
            <w:r>
              <w:rPr>
                <w:rFonts w:hint="eastAsia" w:hAnsi="宋体" w:cs="宋体"/>
                <w:bCs/>
                <w:color w:val="000000"/>
                <w:sz w:val="24"/>
              </w:rPr>
              <w:t>磋商保证金凭证：汇款单回单</w:t>
            </w:r>
          </w:p>
          <w:p w14:paraId="19356FB4">
            <w:pPr>
              <w:adjustRightInd/>
              <w:spacing w:line="500" w:lineRule="exact"/>
              <w:rPr>
                <w:rFonts w:hAnsi="宋体" w:cs="宋体"/>
                <w:bCs/>
                <w:color w:val="000000"/>
                <w:sz w:val="24"/>
              </w:rPr>
            </w:pPr>
            <w:r>
              <w:rPr>
                <w:rFonts w:hint="eastAsia" w:hAnsi="宋体" w:cs="宋体"/>
                <w:bCs/>
                <w:color w:val="000000"/>
                <w:sz w:val="24"/>
              </w:rPr>
              <w:t>开户名称：山西中创佳信工程项目管理有限公司</w:t>
            </w:r>
          </w:p>
          <w:p w14:paraId="28947D10">
            <w:pPr>
              <w:adjustRightInd/>
              <w:spacing w:line="500" w:lineRule="exact"/>
              <w:rPr>
                <w:rFonts w:hAnsi="宋体" w:cs="宋体"/>
                <w:bCs/>
                <w:color w:val="000000"/>
                <w:sz w:val="24"/>
              </w:rPr>
            </w:pPr>
            <w:r>
              <w:rPr>
                <w:rFonts w:hint="eastAsia" w:hAnsi="宋体" w:cs="宋体"/>
                <w:bCs/>
                <w:color w:val="000000"/>
                <w:sz w:val="24"/>
              </w:rPr>
              <w:t>开户银行：山西尧都农村商业银行股份有限公司</w:t>
            </w:r>
          </w:p>
          <w:p w14:paraId="0BD60D09">
            <w:pPr>
              <w:adjustRightInd/>
              <w:spacing w:line="500" w:lineRule="exact"/>
              <w:rPr>
                <w:rFonts w:hAnsi="宋体" w:cs="宋体"/>
                <w:bCs/>
                <w:color w:val="000000"/>
                <w:sz w:val="24"/>
              </w:rPr>
            </w:pPr>
            <w:r>
              <w:rPr>
                <w:rFonts w:hint="eastAsia" w:hAnsi="宋体" w:cs="宋体"/>
                <w:bCs/>
                <w:color w:val="000000"/>
                <w:sz w:val="24"/>
              </w:rPr>
              <w:t>银行帐号：601103010300000481342</w:t>
            </w:r>
          </w:p>
          <w:p w14:paraId="0CBEF907">
            <w:pPr>
              <w:adjustRightInd/>
              <w:spacing w:line="500" w:lineRule="exact"/>
              <w:rPr>
                <w:rFonts w:hAnsi="宋体" w:cs="宋体"/>
                <w:bCs/>
                <w:color w:val="000000"/>
                <w:sz w:val="24"/>
              </w:rPr>
            </w:pPr>
            <w:r>
              <w:rPr>
                <w:rFonts w:hint="eastAsia" w:hAnsi="宋体" w:cs="宋体"/>
                <w:bCs/>
                <w:color w:val="000000"/>
                <w:sz w:val="24"/>
              </w:rPr>
              <w:t>行    号：402177000530</w:t>
            </w:r>
          </w:p>
          <w:p w14:paraId="1792E3DC">
            <w:pPr>
              <w:adjustRightInd/>
              <w:spacing w:line="500" w:lineRule="exact"/>
              <w:rPr>
                <w:rFonts w:hAnsi="宋体" w:cs="宋体"/>
                <w:bCs/>
                <w:color w:val="000000"/>
                <w:sz w:val="24"/>
              </w:rPr>
            </w:pPr>
            <w:r>
              <w:rPr>
                <w:rFonts w:hint="eastAsia" w:hAnsi="宋体" w:cs="宋体"/>
                <w:bCs/>
                <w:color w:val="000000"/>
                <w:sz w:val="24"/>
              </w:rPr>
              <w:t>注：投标人采用银行汇款时，请务必在汇款单位附加信息及用途栏注明项目名称及项目编号，否则，您的汇款我公司财务将无法确认，无法及时退还您的磋商保证金。同时，投标人应在投标截止时间前经平台上传磋商保证金汇票存根或银行转账通知的扫描件，经财务人员审核通过视为上传成功。</w:t>
            </w:r>
          </w:p>
        </w:tc>
      </w:tr>
      <w:tr w14:paraId="5200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0C442CB">
            <w:pPr>
              <w:adjustRightInd/>
              <w:spacing w:line="500" w:lineRule="exact"/>
              <w:jc w:val="center"/>
              <w:rPr>
                <w:rFonts w:hAnsi="宋体" w:cs="宋体"/>
                <w:kern w:val="2"/>
                <w:sz w:val="24"/>
              </w:rPr>
            </w:pPr>
            <w:r>
              <w:rPr>
                <w:rFonts w:hint="eastAsia" w:hAnsi="宋体" w:cs="宋体"/>
                <w:kern w:val="2"/>
                <w:sz w:val="24"/>
              </w:rPr>
              <w:t>16</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77FCB1DB">
            <w:pPr>
              <w:adjustRightInd/>
              <w:spacing w:line="500" w:lineRule="exact"/>
              <w:jc w:val="center"/>
              <w:rPr>
                <w:rFonts w:hAnsi="宋体" w:cs="宋体"/>
                <w:kern w:val="2"/>
                <w:sz w:val="24"/>
              </w:rPr>
            </w:pPr>
            <w:r>
              <w:rPr>
                <w:rFonts w:hint="eastAsia" w:hAnsi="宋体" w:cs="宋体"/>
                <w:kern w:val="2"/>
                <w:sz w:val="24"/>
              </w:rPr>
              <w:t>踏勘现场</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0FFE2FEF">
            <w:pPr>
              <w:adjustRightInd/>
              <w:spacing w:line="500" w:lineRule="exact"/>
              <w:rPr>
                <w:rFonts w:hAnsi="宋体" w:cs="宋体"/>
                <w:kern w:val="2"/>
                <w:sz w:val="24"/>
              </w:rPr>
            </w:pPr>
            <w:r>
              <w:rPr>
                <w:rFonts w:hint="eastAsia" w:hAnsi="宋体" w:cs="宋体"/>
                <w:kern w:val="2"/>
                <w:sz w:val="24"/>
              </w:rPr>
              <w:t>不组织</w:t>
            </w:r>
          </w:p>
        </w:tc>
      </w:tr>
      <w:tr w14:paraId="0883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07D49501">
            <w:pPr>
              <w:adjustRightInd/>
              <w:spacing w:line="500" w:lineRule="exact"/>
              <w:jc w:val="center"/>
              <w:rPr>
                <w:rFonts w:hAnsi="宋体" w:cs="宋体"/>
                <w:kern w:val="2"/>
                <w:sz w:val="24"/>
              </w:rPr>
            </w:pPr>
            <w:r>
              <w:rPr>
                <w:rFonts w:hint="eastAsia" w:hAnsi="宋体" w:cs="宋体"/>
                <w:kern w:val="2"/>
                <w:sz w:val="24"/>
              </w:rPr>
              <w:t>17</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2AE19EAC">
            <w:pPr>
              <w:adjustRightInd/>
              <w:spacing w:line="500" w:lineRule="exact"/>
              <w:jc w:val="center"/>
              <w:rPr>
                <w:rFonts w:hAnsi="宋体" w:cs="宋体"/>
                <w:kern w:val="2"/>
                <w:sz w:val="24"/>
              </w:rPr>
            </w:pPr>
            <w:r>
              <w:rPr>
                <w:rFonts w:hint="eastAsia" w:hAnsi="宋体" w:cs="宋体"/>
                <w:kern w:val="2"/>
                <w:sz w:val="24"/>
              </w:rPr>
              <w:t>招标答疑会</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0706F3FC">
            <w:pPr>
              <w:adjustRightInd/>
              <w:spacing w:line="500" w:lineRule="exact"/>
              <w:rPr>
                <w:rFonts w:hAnsi="宋体" w:cs="宋体"/>
                <w:kern w:val="2"/>
                <w:sz w:val="24"/>
              </w:rPr>
            </w:pPr>
            <w:r>
              <w:rPr>
                <w:rFonts w:hint="eastAsia" w:hAnsi="宋体" w:cs="宋体"/>
                <w:kern w:val="2"/>
                <w:sz w:val="24"/>
              </w:rPr>
              <w:t>不召开</w:t>
            </w:r>
          </w:p>
        </w:tc>
      </w:tr>
      <w:tr w14:paraId="3FCC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78C26726">
            <w:pPr>
              <w:adjustRightInd/>
              <w:spacing w:line="500" w:lineRule="exact"/>
              <w:jc w:val="center"/>
              <w:rPr>
                <w:rFonts w:hAnsi="宋体" w:cs="宋体"/>
                <w:kern w:val="2"/>
                <w:sz w:val="24"/>
              </w:rPr>
            </w:pPr>
            <w:r>
              <w:rPr>
                <w:rFonts w:hint="eastAsia" w:hAnsi="宋体" w:cs="宋体"/>
                <w:kern w:val="2"/>
                <w:sz w:val="24"/>
              </w:rPr>
              <w:t>18</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1F783B1C">
            <w:pPr>
              <w:adjustRightInd/>
              <w:spacing w:line="500" w:lineRule="exact"/>
              <w:jc w:val="center"/>
              <w:rPr>
                <w:rFonts w:hAnsi="宋体" w:cs="宋体"/>
                <w:kern w:val="2"/>
                <w:sz w:val="24"/>
              </w:rPr>
            </w:pPr>
            <w:r>
              <w:rPr>
                <w:rFonts w:hint="eastAsia" w:hAnsi="宋体" w:cs="宋体"/>
                <w:kern w:val="2"/>
                <w:sz w:val="24"/>
              </w:rPr>
              <w:t>响应文件签字</w:t>
            </w:r>
          </w:p>
          <w:p w14:paraId="5235713C">
            <w:pPr>
              <w:adjustRightInd/>
              <w:spacing w:line="500" w:lineRule="exact"/>
              <w:jc w:val="center"/>
              <w:rPr>
                <w:rFonts w:hAnsi="宋体" w:cs="宋体"/>
                <w:kern w:val="2"/>
                <w:sz w:val="24"/>
              </w:rPr>
            </w:pPr>
            <w:r>
              <w:rPr>
                <w:rFonts w:hint="eastAsia" w:hAnsi="宋体" w:cs="宋体"/>
                <w:kern w:val="2"/>
                <w:sz w:val="24"/>
              </w:rPr>
              <w:t>或盖章要求</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7A7D306B">
            <w:pPr>
              <w:adjustRightInd/>
              <w:spacing w:line="500" w:lineRule="exact"/>
              <w:rPr>
                <w:rFonts w:hAnsi="宋体" w:cs="宋体"/>
                <w:color w:val="000000"/>
                <w:kern w:val="2"/>
                <w:sz w:val="24"/>
              </w:rPr>
            </w:pPr>
            <w:r>
              <w:rPr>
                <w:rFonts w:hint="eastAsia" w:hAnsi="宋体" w:cs="宋体"/>
                <w:color w:val="000000"/>
                <w:kern w:val="2"/>
                <w:sz w:val="24"/>
              </w:rPr>
              <w:t>中国政府采购网山西分网在线制作的响应文件投标人应按照系统平台提供的响应文件编制工具编制完成，同时按照要求进行签章。</w:t>
            </w:r>
          </w:p>
        </w:tc>
      </w:tr>
      <w:tr w14:paraId="5B94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287D7F01">
            <w:pPr>
              <w:adjustRightInd/>
              <w:spacing w:line="500" w:lineRule="exact"/>
              <w:jc w:val="center"/>
              <w:rPr>
                <w:rFonts w:hAnsi="宋体" w:cs="宋体"/>
                <w:kern w:val="2"/>
                <w:sz w:val="24"/>
              </w:rPr>
            </w:pPr>
            <w:r>
              <w:rPr>
                <w:rFonts w:hint="eastAsia" w:hAnsi="宋体" w:cs="宋体"/>
                <w:kern w:val="2"/>
                <w:sz w:val="24"/>
              </w:rPr>
              <w:t>19</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5064A48C">
            <w:pPr>
              <w:adjustRightInd/>
              <w:spacing w:line="500" w:lineRule="exact"/>
              <w:jc w:val="center"/>
              <w:rPr>
                <w:rFonts w:hAnsi="宋体" w:cs="宋体"/>
                <w:kern w:val="2"/>
                <w:sz w:val="24"/>
              </w:rPr>
            </w:pPr>
            <w:r>
              <w:rPr>
                <w:rFonts w:hint="eastAsia" w:hAnsi="宋体" w:cs="宋体"/>
                <w:kern w:val="2"/>
                <w:sz w:val="24"/>
              </w:rPr>
              <w:t>电子响应文件及其他要求</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20A0D0E0">
            <w:pPr>
              <w:numPr>
                <w:ilvl w:val="0"/>
                <w:numId w:val="1"/>
              </w:numPr>
              <w:adjustRightInd/>
              <w:spacing w:line="500" w:lineRule="exact"/>
              <w:rPr>
                <w:rFonts w:hAnsi="宋体" w:cs="宋体"/>
                <w:color w:val="000000"/>
                <w:kern w:val="2"/>
                <w:sz w:val="24"/>
              </w:rPr>
            </w:pPr>
            <w:r>
              <w:rPr>
                <w:rFonts w:hint="eastAsia" w:hAnsi="宋体" w:cs="宋体"/>
                <w:color w:val="000000"/>
                <w:kern w:val="2"/>
                <w:sz w:val="24"/>
              </w:rPr>
              <w:t>请登陆中国政府采购网山西分网</w:t>
            </w:r>
          </w:p>
          <w:p w14:paraId="74FB60D2">
            <w:pPr>
              <w:adjustRightInd/>
              <w:spacing w:line="500" w:lineRule="exact"/>
              <w:rPr>
                <w:rFonts w:hAnsi="宋体" w:cs="宋体"/>
                <w:color w:val="000000"/>
                <w:kern w:val="2"/>
                <w:sz w:val="24"/>
              </w:rPr>
            </w:pPr>
            <w:r>
              <w:rPr>
                <w:rFonts w:hint="eastAsia" w:hAnsi="宋体" w:cs="宋体"/>
                <w:color w:val="000000"/>
                <w:kern w:val="2"/>
                <w:sz w:val="24"/>
              </w:rPr>
              <w:t>（http：//www.ccgp-shanxi.gov.cn/home.html）进行在线投标；</w:t>
            </w:r>
          </w:p>
        </w:tc>
      </w:tr>
      <w:tr w14:paraId="40E1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391768E0">
            <w:pPr>
              <w:adjustRightInd/>
              <w:spacing w:line="500" w:lineRule="exact"/>
              <w:jc w:val="center"/>
              <w:rPr>
                <w:rFonts w:hAnsi="宋体" w:cs="宋体"/>
                <w:kern w:val="2"/>
                <w:sz w:val="24"/>
              </w:rPr>
            </w:pPr>
            <w:r>
              <w:rPr>
                <w:rFonts w:hint="eastAsia" w:hAnsi="宋体" w:cs="宋体"/>
                <w:kern w:val="2"/>
                <w:sz w:val="24"/>
              </w:rPr>
              <w:t>20</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6AD6C9B7">
            <w:pPr>
              <w:adjustRightInd/>
              <w:spacing w:line="500" w:lineRule="exact"/>
              <w:jc w:val="center"/>
              <w:rPr>
                <w:rFonts w:hAnsi="宋体" w:cs="宋体"/>
                <w:kern w:val="2"/>
                <w:sz w:val="24"/>
              </w:rPr>
            </w:pPr>
            <w:r>
              <w:rPr>
                <w:rFonts w:hint="eastAsia" w:hAnsi="宋体" w:cs="宋体"/>
                <w:kern w:val="2"/>
                <w:sz w:val="24"/>
              </w:rPr>
              <w:t>电子响应文件加密要求</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55AFD218">
            <w:pPr>
              <w:adjustRightInd/>
              <w:spacing w:line="500" w:lineRule="exact"/>
              <w:rPr>
                <w:rFonts w:hAnsi="宋体" w:cs="宋体"/>
                <w:color w:val="000000"/>
                <w:kern w:val="2"/>
                <w:sz w:val="24"/>
              </w:rPr>
            </w:pPr>
            <w:r>
              <w:rPr>
                <w:rFonts w:hint="eastAsia" w:hAnsi="宋体" w:cs="宋体"/>
                <w:color w:val="000000"/>
                <w:kern w:val="2"/>
                <w:sz w:val="24"/>
              </w:rPr>
              <w:t>投标人通过投标客户端编制完响应文件后，使用企业CA数字证书对响应文件进行加密，生成加密后的响应文件，在开标时再进行解密。（加密、解密必须使用同一CA数字证书）。</w:t>
            </w:r>
          </w:p>
          <w:p w14:paraId="52EF7B23">
            <w:pPr>
              <w:adjustRightInd/>
              <w:spacing w:line="500" w:lineRule="exact"/>
              <w:rPr>
                <w:rFonts w:hAnsi="宋体" w:cs="宋体"/>
                <w:b/>
                <w:color w:val="000000"/>
                <w:kern w:val="2"/>
                <w:sz w:val="24"/>
              </w:rPr>
            </w:pPr>
            <w:r>
              <w:rPr>
                <w:rFonts w:hint="eastAsia" w:hAnsi="宋体" w:cs="宋体"/>
                <w:b/>
                <w:color w:val="000000"/>
                <w:kern w:val="2"/>
                <w:sz w:val="24"/>
              </w:rPr>
              <w:t>注：网上递交的响应文件应使用数字证书进行加密。如果投标人使用某个数字证书对响应文件进行了数字证书加密，需要在开标会上使用该数字证书进行现场解密，才能读取或导入响应文件，因投标人原因造成响应文件未解密的，视为无效投标。</w:t>
            </w:r>
          </w:p>
        </w:tc>
      </w:tr>
      <w:tr w14:paraId="2659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054653A4">
            <w:pPr>
              <w:adjustRightInd/>
              <w:spacing w:line="500" w:lineRule="exact"/>
              <w:jc w:val="center"/>
              <w:rPr>
                <w:rFonts w:hAnsi="宋体" w:cs="宋体"/>
                <w:kern w:val="2"/>
                <w:sz w:val="24"/>
              </w:rPr>
            </w:pPr>
            <w:r>
              <w:rPr>
                <w:rFonts w:hint="eastAsia" w:hAnsi="宋体" w:cs="宋体"/>
                <w:kern w:val="2"/>
                <w:sz w:val="24"/>
              </w:rPr>
              <w:t>21</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38E076EF">
            <w:pPr>
              <w:adjustRightInd/>
              <w:spacing w:line="500" w:lineRule="exact"/>
              <w:jc w:val="center"/>
              <w:rPr>
                <w:rFonts w:hAnsi="宋体" w:cs="宋体"/>
                <w:kern w:val="2"/>
                <w:sz w:val="24"/>
              </w:rPr>
            </w:pPr>
            <w:r>
              <w:rPr>
                <w:rFonts w:hint="eastAsia" w:hAnsi="宋体" w:cs="宋体"/>
                <w:kern w:val="2"/>
                <w:sz w:val="24"/>
              </w:rPr>
              <w:t>递交响应文件时间和地点</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7BB1393F">
            <w:pPr>
              <w:adjustRightInd/>
              <w:spacing w:line="500" w:lineRule="exact"/>
              <w:rPr>
                <w:rFonts w:hAnsi="宋体" w:cs="宋体"/>
                <w:kern w:val="2"/>
                <w:sz w:val="24"/>
              </w:rPr>
            </w:pPr>
            <w:r>
              <w:rPr>
                <w:rFonts w:hint="eastAsia" w:hAnsi="宋体" w:cs="宋体"/>
                <w:kern w:val="2"/>
                <w:sz w:val="24"/>
              </w:rPr>
              <w:t>递交截止时间：</w:t>
            </w:r>
            <w:r>
              <w:rPr>
                <w:rFonts w:hint="eastAsia" w:hAnsi="宋体" w:cs="宋体"/>
                <w:kern w:val="2"/>
                <w:sz w:val="24"/>
                <w:highlight w:val="none"/>
              </w:rPr>
              <w:t>2026年</w:t>
            </w:r>
            <w:r>
              <w:rPr>
                <w:rFonts w:hAnsi="宋体" w:cs="宋体"/>
                <w:kern w:val="2"/>
                <w:sz w:val="24"/>
                <w:highlight w:val="none"/>
              </w:rPr>
              <w:t>6</w:t>
            </w:r>
            <w:r>
              <w:rPr>
                <w:rFonts w:hint="eastAsia" w:hAnsi="宋体" w:cs="宋体"/>
                <w:kern w:val="2"/>
                <w:sz w:val="24"/>
                <w:highlight w:val="none"/>
              </w:rPr>
              <w:t>月</w:t>
            </w:r>
            <w:r>
              <w:rPr>
                <w:rFonts w:hint="eastAsia" w:hAnsi="宋体" w:cs="宋体"/>
                <w:kern w:val="2"/>
                <w:sz w:val="24"/>
                <w:highlight w:val="none"/>
                <w:lang w:val="en-US" w:eastAsia="zh-CN"/>
              </w:rPr>
              <w:t>8</w:t>
            </w:r>
            <w:r>
              <w:rPr>
                <w:rFonts w:hint="eastAsia" w:hAnsi="宋体" w:cs="宋体"/>
                <w:kern w:val="2"/>
                <w:sz w:val="24"/>
                <w:highlight w:val="none"/>
              </w:rPr>
              <w:t>日</w:t>
            </w:r>
            <w:r>
              <w:rPr>
                <w:rFonts w:hint="eastAsia" w:hAnsi="宋体" w:cs="宋体"/>
                <w:kern w:val="2"/>
                <w:sz w:val="24"/>
                <w:highlight w:val="none"/>
                <w:lang w:val="en-US" w:eastAsia="zh-CN"/>
              </w:rPr>
              <w:t>14</w:t>
            </w:r>
            <w:r>
              <w:rPr>
                <w:rFonts w:hint="eastAsia" w:hAnsi="宋体" w:cs="宋体"/>
                <w:kern w:val="2"/>
                <w:sz w:val="24"/>
                <w:highlight w:val="none"/>
              </w:rPr>
              <w:t>时00分</w:t>
            </w:r>
          </w:p>
          <w:p w14:paraId="40E74296">
            <w:pPr>
              <w:adjustRightInd/>
              <w:spacing w:line="500" w:lineRule="exact"/>
              <w:rPr>
                <w:rFonts w:hAnsi="宋体" w:cs="宋体"/>
                <w:kern w:val="2"/>
                <w:sz w:val="24"/>
              </w:rPr>
            </w:pPr>
            <w:r>
              <w:rPr>
                <w:rFonts w:hint="eastAsia" w:hAnsi="宋体" w:cs="宋体"/>
                <w:kern w:val="2"/>
                <w:sz w:val="24"/>
              </w:rPr>
              <w:t>递交地址：中国政府采购网山西分网</w:t>
            </w:r>
          </w:p>
        </w:tc>
      </w:tr>
      <w:tr w14:paraId="080D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0BADA6AE">
            <w:pPr>
              <w:adjustRightInd/>
              <w:spacing w:line="500" w:lineRule="exact"/>
              <w:jc w:val="center"/>
              <w:rPr>
                <w:rFonts w:hAnsi="宋体" w:cs="宋体"/>
                <w:kern w:val="2"/>
                <w:sz w:val="24"/>
              </w:rPr>
            </w:pPr>
            <w:r>
              <w:rPr>
                <w:rFonts w:hint="eastAsia" w:hAnsi="宋体" w:cs="宋体"/>
                <w:kern w:val="2"/>
                <w:sz w:val="24"/>
              </w:rPr>
              <w:t>22</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0F90BAC4">
            <w:pPr>
              <w:adjustRightInd/>
              <w:spacing w:line="500" w:lineRule="exact"/>
              <w:jc w:val="center"/>
              <w:rPr>
                <w:rFonts w:hAnsi="宋体" w:cs="宋体"/>
                <w:kern w:val="2"/>
                <w:sz w:val="24"/>
              </w:rPr>
            </w:pPr>
            <w:r>
              <w:rPr>
                <w:rFonts w:hint="eastAsia" w:hAnsi="宋体" w:cs="宋体"/>
                <w:kern w:val="2"/>
                <w:sz w:val="24"/>
              </w:rPr>
              <w:t>磋商时间和地点</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57A98A1A">
            <w:pPr>
              <w:adjustRightInd/>
              <w:spacing w:line="500" w:lineRule="exact"/>
              <w:rPr>
                <w:rFonts w:hAnsi="宋体" w:cs="宋体"/>
                <w:kern w:val="2"/>
                <w:sz w:val="24"/>
                <w:u w:val="single"/>
              </w:rPr>
            </w:pPr>
            <w:r>
              <w:rPr>
                <w:rFonts w:hint="eastAsia" w:hAnsi="宋体" w:cs="宋体"/>
                <w:kern w:val="2"/>
                <w:sz w:val="24"/>
              </w:rPr>
              <w:t>时间：2026</w:t>
            </w:r>
            <w:r>
              <w:rPr>
                <w:rFonts w:hint="eastAsia" w:hAnsi="宋体" w:cs="宋体"/>
                <w:kern w:val="2"/>
                <w:sz w:val="24"/>
                <w:highlight w:val="none"/>
              </w:rPr>
              <w:t>年</w:t>
            </w:r>
            <w:r>
              <w:rPr>
                <w:rFonts w:hAnsi="宋体" w:cs="宋体"/>
                <w:kern w:val="2"/>
                <w:sz w:val="24"/>
                <w:highlight w:val="none"/>
              </w:rPr>
              <w:t>6</w:t>
            </w:r>
            <w:r>
              <w:rPr>
                <w:rFonts w:hint="eastAsia" w:hAnsi="宋体" w:cs="宋体"/>
                <w:kern w:val="2"/>
                <w:sz w:val="24"/>
                <w:highlight w:val="none"/>
              </w:rPr>
              <w:t>月</w:t>
            </w:r>
            <w:r>
              <w:rPr>
                <w:rFonts w:hint="eastAsia" w:hAnsi="宋体" w:cs="宋体"/>
                <w:kern w:val="2"/>
                <w:sz w:val="24"/>
                <w:highlight w:val="none"/>
                <w:lang w:val="en-US" w:eastAsia="zh-CN"/>
              </w:rPr>
              <w:t>8</w:t>
            </w:r>
            <w:r>
              <w:rPr>
                <w:rFonts w:hint="eastAsia" w:hAnsi="宋体" w:cs="宋体"/>
                <w:kern w:val="2"/>
                <w:sz w:val="24"/>
                <w:highlight w:val="none"/>
              </w:rPr>
              <w:t>日</w:t>
            </w:r>
            <w:r>
              <w:rPr>
                <w:rFonts w:hint="eastAsia" w:hAnsi="宋体" w:cs="宋体"/>
                <w:kern w:val="2"/>
                <w:sz w:val="24"/>
                <w:highlight w:val="none"/>
                <w:lang w:val="en-US" w:eastAsia="zh-CN"/>
              </w:rPr>
              <w:t>14</w:t>
            </w:r>
            <w:r>
              <w:rPr>
                <w:rFonts w:hint="eastAsia" w:hAnsi="宋体" w:cs="宋体"/>
                <w:kern w:val="2"/>
                <w:sz w:val="24"/>
                <w:highlight w:val="none"/>
              </w:rPr>
              <w:t>时00分</w:t>
            </w:r>
          </w:p>
          <w:p w14:paraId="36B6C80F">
            <w:pPr>
              <w:adjustRightInd/>
              <w:spacing w:line="500" w:lineRule="exact"/>
              <w:rPr>
                <w:rFonts w:hAnsi="宋体" w:cs="宋体"/>
                <w:kern w:val="2"/>
                <w:sz w:val="24"/>
              </w:rPr>
            </w:pPr>
            <w:r>
              <w:rPr>
                <w:rFonts w:hint="eastAsia" w:hAnsi="宋体" w:cs="宋体"/>
                <w:kern w:val="2"/>
                <w:sz w:val="24"/>
              </w:rPr>
              <w:t>地点：中国政府采购网山西分网</w:t>
            </w:r>
          </w:p>
        </w:tc>
      </w:tr>
      <w:tr w14:paraId="5143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45FA6809">
            <w:pPr>
              <w:adjustRightInd/>
              <w:spacing w:line="500" w:lineRule="exact"/>
              <w:jc w:val="center"/>
              <w:rPr>
                <w:rFonts w:hAnsi="宋体" w:cs="宋体"/>
                <w:kern w:val="2"/>
                <w:sz w:val="24"/>
              </w:rPr>
            </w:pPr>
            <w:r>
              <w:rPr>
                <w:rFonts w:hint="eastAsia" w:hAnsi="宋体" w:cs="宋体"/>
                <w:kern w:val="2"/>
                <w:sz w:val="24"/>
              </w:rPr>
              <w:t>2</w:t>
            </w:r>
            <w:r>
              <w:rPr>
                <w:rFonts w:hAnsi="宋体" w:cs="宋体"/>
                <w:kern w:val="2"/>
                <w:sz w:val="24"/>
              </w:rPr>
              <w:t>3</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3C83DAF7">
            <w:pPr>
              <w:adjustRightInd/>
              <w:spacing w:line="500" w:lineRule="exact"/>
              <w:jc w:val="center"/>
              <w:rPr>
                <w:rFonts w:hAnsi="宋体" w:cs="宋体"/>
                <w:kern w:val="2"/>
                <w:sz w:val="24"/>
              </w:rPr>
            </w:pPr>
            <w:r>
              <w:rPr>
                <w:rFonts w:hint="eastAsia" w:hAnsi="宋体" w:cs="宋体"/>
                <w:kern w:val="2"/>
                <w:sz w:val="24"/>
              </w:rPr>
              <w:t>磋商小组的组建</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5FBB934B">
            <w:pPr>
              <w:adjustRightInd/>
              <w:spacing w:line="500" w:lineRule="exact"/>
              <w:rPr>
                <w:rFonts w:hAnsi="宋体" w:cs="宋体"/>
                <w:kern w:val="2"/>
                <w:sz w:val="24"/>
              </w:rPr>
            </w:pPr>
            <w:r>
              <w:rPr>
                <w:rFonts w:hint="eastAsia" w:hAnsi="宋体" w:cs="宋体"/>
                <w:color w:val="000000" w:themeColor="text1"/>
                <w:kern w:val="2"/>
                <w:sz w:val="24"/>
                <w14:textFill>
                  <w14:solidFill>
                    <w14:schemeClr w14:val="tx1"/>
                  </w14:solidFill>
                </w14:textFill>
              </w:rPr>
              <w:t>磋商小组共 3 人，其中：从政府采购专家库中随机抽取评</w:t>
            </w:r>
            <w:r>
              <w:rPr>
                <w:rFonts w:hint="eastAsia" w:hAnsi="宋体" w:cs="宋体"/>
                <w:color w:val="000000" w:themeColor="text1"/>
                <w:kern w:val="2"/>
                <w:sz w:val="24"/>
                <w:highlight w:val="none"/>
                <w14:textFill>
                  <w14:solidFill>
                    <w14:schemeClr w14:val="tx1"/>
                  </w14:solidFill>
                </w14:textFill>
              </w:rPr>
              <w:t>标专家</w:t>
            </w:r>
            <w:r>
              <w:rPr>
                <w:rFonts w:hint="eastAsia" w:hAnsi="宋体" w:cs="宋体"/>
                <w:color w:val="000000" w:themeColor="text1"/>
                <w:kern w:val="2"/>
                <w:sz w:val="24"/>
                <w:highlight w:val="none"/>
                <w:lang w:val="en-US" w:eastAsia="zh-CN"/>
                <w14:textFill>
                  <w14:solidFill>
                    <w14:schemeClr w14:val="tx1"/>
                  </w14:solidFill>
                </w14:textFill>
              </w:rPr>
              <w:t>3</w:t>
            </w:r>
            <w:r>
              <w:rPr>
                <w:rFonts w:hint="eastAsia" w:hAnsi="宋体" w:cs="宋体"/>
                <w:color w:val="000000" w:themeColor="text1"/>
                <w:kern w:val="2"/>
                <w:sz w:val="24"/>
                <w:highlight w:val="none"/>
                <w14:textFill>
                  <w14:solidFill>
                    <w14:schemeClr w14:val="tx1"/>
                  </w14:solidFill>
                </w14:textFill>
              </w:rPr>
              <w:t>人，采购人代表</w:t>
            </w:r>
            <w:r>
              <w:rPr>
                <w:rFonts w:hint="eastAsia" w:hAnsi="宋体" w:cs="宋体"/>
                <w:color w:val="000000" w:themeColor="text1"/>
                <w:kern w:val="2"/>
                <w:sz w:val="24"/>
                <w:highlight w:val="none"/>
                <w:lang w:val="en-US" w:eastAsia="zh-CN"/>
                <w14:textFill>
                  <w14:solidFill>
                    <w14:schemeClr w14:val="tx1"/>
                  </w14:solidFill>
                </w14:textFill>
              </w:rPr>
              <w:t>0</w:t>
            </w:r>
            <w:r>
              <w:rPr>
                <w:rFonts w:hint="eastAsia" w:hAnsi="宋体" w:cs="宋体"/>
                <w:color w:val="000000" w:themeColor="text1"/>
                <w:kern w:val="2"/>
                <w:sz w:val="24"/>
                <w:highlight w:val="none"/>
                <w14:textFill>
                  <w14:solidFill>
                    <w14:schemeClr w14:val="tx1"/>
                  </w14:solidFill>
                </w14:textFill>
              </w:rPr>
              <w:t>人</w:t>
            </w:r>
            <w:r>
              <w:rPr>
                <w:rFonts w:hint="eastAsia" w:hAnsi="宋体" w:cs="宋体"/>
                <w:color w:val="000000" w:themeColor="text1"/>
                <w:kern w:val="2"/>
                <w:sz w:val="24"/>
                <w14:textFill>
                  <w14:solidFill>
                    <w14:schemeClr w14:val="tx1"/>
                  </w14:solidFill>
                </w14:textFill>
              </w:rPr>
              <w:t>。</w:t>
            </w:r>
          </w:p>
        </w:tc>
      </w:tr>
      <w:tr w14:paraId="71C9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2A25CBF1">
            <w:pPr>
              <w:adjustRightInd/>
              <w:spacing w:line="500" w:lineRule="exact"/>
              <w:jc w:val="center"/>
              <w:rPr>
                <w:rFonts w:hAnsi="宋体" w:cs="宋体"/>
                <w:kern w:val="2"/>
                <w:sz w:val="24"/>
              </w:rPr>
            </w:pPr>
            <w:r>
              <w:rPr>
                <w:rFonts w:hint="eastAsia" w:hAnsi="宋体" w:cs="宋体"/>
                <w:kern w:val="2"/>
                <w:sz w:val="24"/>
              </w:rPr>
              <w:t>2</w:t>
            </w:r>
            <w:r>
              <w:rPr>
                <w:rFonts w:hAnsi="宋体" w:cs="宋体"/>
                <w:kern w:val="2"/>
                <w:sz w:val="24"/>
              </w:rPr>
              <w:t>4</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76FD44C1">
            <w:pPr>
              <w:adjustRightInd/>
              <w:spacing w:line="500" w:lineRule="exact"/>
              <w:jc w:val="center"/>
              <w:rPr>
                <w:rFonts w:hAnsi="宋体" w:cs="宋体"/>
                <w:kern w:val="2"/>
                <w:sz w:val="24"/>
              </w:rPr>
            </w:pPr>
            <w:r>
              <w:rPr>
                <w:rFonts w:hint="eastAsia" w:hAnsi="宋体" w:cs="宋体"/>
                <w:kern w:val="2"/>
                <w:sz w:val="24"/>
              </w:rPr>
              <w:t>报价次数</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4FE7DDD3">
            <w:pPr>
              <w:adjustRightInd/>
              <w:spacing w:line="500" w:lineRule="exact"/>
              <w:rPr>
                <w:rFonts w:hAnsi="宋体" w:cs="宋体"/>
                <w:kern w:val="2"/>
                <w:sz w:val="24"/>
              </w:rPr>
            </w:pPr>
            <w:r>
              <w:rPr>
                <w:rFonts w:hint="eastAsia" w:hAnsi="宋体" w:cs="宋体"/>
                <w:kern w:val="2"/>
                <w:sz w:val="24"/>
              </w:rPr>
              <w:t>报价次数：二次报价。</w:t>
            </w:r>
          </w:p>
          <w:p w14:paraId="5BACAD1F">
            <w:pPr>
              <w:adjustRightInd/>
              <w:spacing w:line="500" w:lineRule="exact"/>
              <w:rPr>
                <w:rFonts w:hAnsi="宋体" w:cs="宋体"/>
                <w:kern w:val="2"/>
                <w:sz w:val="24"/>
              </w:rPr>
            </w:pPr>
            <w:r>
              <w:rPr>
                <w:rFonts w:hint="eastAsia" w:hAnsi="宋体" w:cs="宋体"/>
                <w:kern w:val="2"/>
                <w:sz w:val="24"/>
              </w:rPr>
              <w:t>最终磋商报价：响应文件中的报价为一次报价，第二次报价即为最终磋商报价。</w:t>
            </w:r>
          </w:p>
        </w:tc>
      </w:tr>
      <w:tr w14:paraId="7536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1CC19907">
            <w:pPr>
              <w:adjustRightInd/>
              <w:spacing w:line="500" w:lineRule="exact"/>
              <w:jc w:val="center"/>
              <w:rPr>
                <w:rFonts w:hAnsi="宋体" w:cs="宋体"/>
                <w:kern w:val="2"/>
                <w:sz w:val="24"/>
              </w:rPr>
            </w:pPr>
            <w:r>
              <w:rPr>
                <w:rFonts w:hint="eastAsia" w:hAnsi="宋体" w:cs="宋体"/>
                <w:kern w:val="2"/>
                <w:sz w:val="24"/>
              </w:rPr>
              <w:t>2</w:t>
            </w:r>
            <w:r>
              <w:rPr>
                <w:rFonts w:hAnsi="宋体" w:cs="宋体"/>
                <w:kern w:val="2"/>
                <w:sz w:val="24"/>
              </w:rPr>
              <w:t>5</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76BAD263">
            <w:pPr>
              <w:adjustRightInd/>
              <w:spacing w:line="500" w:lineRule="exact"/>
              <w:jc w:val="center"/>
              <w:rPr>
                <w:rFonts w:hAnsi="宋体" w:cs="宋体"/>
                <w:kern w:val="2"/>
                <w:sz w:val="24"/>
              </w:rPr>
            </w:pPr>
            <w:r>
              <w:rPr>
                <w:rFonts w:hint="eastAsia" w:hAnsi="宋体" w:cs="宋体"/>
                <w:kern w:val="2"/>
                <w:sz w:val="24"/>
              </w:rPr>
              <w:t>评标方法及标准</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151D6378">
            <w:pPr>
              <w:adjustRightInd/>
              <w:spacing w:line="500" w:lineRule="exact"/>
              <w:rPr>
                <w:rFonts w:hAnsi="宋体" w:cs="宋体"/>
                <w:kern w:val="2"/>
                <w:sz w:val="24"/>
              </w:rPr>
            </w:pPr>
            <w:r>
              <w:rPr>
                <w:rFonts w:hint="eastAsia" w:hAnsi="宋体" w:cs="宋体"/>
                <w:kern w:val="2"/>
                <w:sz w:val="24"/>
              </w:rPr>
              <w:t>综合评分法</w:t>
            </w:r>
          </w:p>
        </w:tc>
      </w:tr>
      <w:tr w14:paraId="3866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D200DAC">
            <w:pPr>
              <w:adjustRightInd/>
              <w:spacing w:line="500" w:lineRule="exact"/>
              <w:jc w:val="center"/>
              <w:rPr>
                <w:rFonts w:hAnsi="宋体" w:cs="宋体"/>
                <w:kern w:val="2"/>
                <w:sz w:val="24"/>
              </w:rPr>
            </w:pPr>
            <w:r>
              <w:rPr>
                <w:rFonts w:hint="eastAsia" w:hAnsi="宋体" w:cs="宋体"/>
                <w:kern w:val="2"/>
                <w:sz w:val="24"/>
              </w:rPr>
              <w:t>2</w:t>
            </w:r>
            <w:r>
              <w:rPr>
                <w:rFonts w:hAnsi="宋体" w:cs="宋体"/>
                <w:kern w:val="2"/>
                <w:sz w:val="24"/>
              </w:rPr>
              <w:t>6</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3FE25DAB">
            <w:pPr>
              <w:adjustRightInd/>
              <w:spacing w:line="500" w:lineRule="exact"/>
              <w:jc w:val="center"/>
              <w:rPr>
                <w:rFonts w:hAnsi="宋体" w:cs="宋体"/>
                <w:kern w:val="2"/>
                <w:sz w:val="24"/>
              </w:rPr>
            </w:pPr>
            <w:r>
              <w:rPr>
                <w:rFonts w:hint="eastAsia" w:hAnsi="宋体" w:cs="宋体"/>
                <w:kern w:val="2"/>
                <w:sz w:val="24"/>
              </w:rPr>
              <w:t>资格审查</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26FDFB25">
            <w:pPr>
              <w:pStyle w:val="28"/>
              <w:spacing w:line="500" w:lineRule="exact"/>
              <w:ind w:firstLine="0" w:firstLineChars="0"/>
              <w:rPr>
                <w:rFonts w:cs="宋体"/>
                <w:sz w:val="24"/>
              </w:rPr>
            </w:pPr>
            <w:r>
              <w:rPr>
                <w:rFonts w:hint="eastAsia" w:cs="宋体"/>
                <w:sz w:val="24"/>
              </w:rPr>
              <w:t>1、投标人信用承诺函（见‘响应文件格式’）；</w:t>
            </w:r>
          </w:p>
          <w:p w14:paraId="4B590725">
            <w:pPr>
              <w:pStyle w:val="28"/>
              <w:spacing w:line="500" w:lineRule="exact"/>
              <w:ind w:firstLine="0" w:firstLineChars="0"/>
              <w:rPr>
                <w:rFonts w:cs="宋体"/>
                <w:sz w:val="24"/>
              </w:rPr>
            </w:pPr>
            <w:r>
              <w:rPr>
                <w:rFonts w:hint="eastAsia" w:cs="宋体"/>
                <w:sz w:val="24"/>
              </w:rPr>
              <w:t>2、具有独立承担民事责任的能力</w:t>
            </w:r>
          </w:p>
          <w:p w14:paraId="27EA891A">
            <w:pPr>
              <w:pStyle w:val="28"/>
              <w:spacing w:line="500" w:lineRule="exact"/>
              <w:ind w:firstLine="0" w:firstLineChars="0"/>
              <w:rPr>
                <w:rFonts w:cs="宋体"/>
                <w:sz w:val="24"/>
              </w:rPr>
            </w:pPr>
            <w:r>
              <w:rPr>
                <w:rFonts w:hint="eastAsia" w:cs="宋体"/>
                <w:sz w:val="24"/>
              </w:rPr>
              <w:t>提供</w:t>
            </w:r>
            <w:r>
              <w:rPr>
                <w:rFonts w:hint="eastAsia" w:cs="宋体"/>
                <w:sz w:val="24"/>
                <w:lang w:val="en-US" w:eastAsia="zh-CN"/>
              </w:rPr>
              <w:t>供应商</w:t>
            </w:r>
            <w:r>
              <w:rPr>
                <w:rFonts w:hint="eastAsia" w:cs="宋体"/>
                <w:sz w:val="24"/>
              </w:rPr>
              <w:t>信用承诺书（见‘响应文件格式’）；</w:t>
            </w:r>
          </w:p>
          <w:p w14:paraId="159B5F83">
            <w:pPr>
              <w:pStyle w:val="28"/>
              <w:spacing w:line="500" w:lineRule="exact"/>
              <w:ind w:firstLine="0" w:firstLineChars="0"/>
              <w:rPr>
                <w:rFonts w:cs="宋体"/>
                <w:sz w:val="24"/>
              </w:rPr>
            </w:pPr>
            <w:r>
              <w:rPr>
                <w:rFonts w:hint="eastAsia" w:cs="宋体"/>
                <w:sz w:val="24"/>
              </w:rPr>
              <w:t>3、具有良好的商业信誉和健全的财务会计制度</w:t>
            </w:r>
          </w:p>
          <w:p w14:paraId="42899C9E">
            <w:pPr>
              <w:pStyle w:val="28"/>
              <w:spacing w:line="500" w:lineRule="exact"/>
              <w:ind w:firstLine="0" w:firstLineChars="0"/>
              <w:rPr>
                <w:rFonts w:cs="宋体"/>
                <w:sz w:val="24"/>
              </w:rPr>
            </w:pPr>
            <w:r>
              <w:rPr>
                <w:rFonts w:hint="eastAsia" w:cs="宋体"/>
                <w:sz w:val="24"/>
              </w:rPr>
              <w:t>提供</w:t>
            </w:r>
            <w:r>
              <w:rPr>
                <w:rFonts w:hint="eastAsia" w:cs="宋体"/>
                <w:sz w:val="24"/>
                <w:lang w:val="en-US" w:eastAsia="zh-CN"/>
              </w:rPr>
              <w:t>供应商</w:t>
            </w:r>
            <w:r>
              <w:rPr>
                <w:rFonts w:hint="eastAsia" w:cs="宋体"/>
                <w:sz w:val="24"/>
              </w:rPr>
              <w:t>信用承诺书（见‘响应文件格式’）</w:t>
            </w:r>
          </w:p>
          <w:p w14:paraId="69234044">
            <w:pPr>
              <w:pStyle w:val="28"/>
              <w:spacing w:line="500" w:lineRule="exact"/>
              <w:ind w:firstLine="0" w:firstLineChars="0"/>
              <w:rPr>
                <w:rFonts w:cs="宋体"/>
                <w:sz w:val="24"/>
              </w:rPr>
            </w:pPr>
            <w:r>
              <w:rPr>
                <w:rFonts w:hint="eastAsia" w:cs="宋体"/>
                <w:sz w:val="24"/>
              </w:rPr>
              <w:t>4、具有履行合同所必需的设备和专业技术能力</w:t>
            </w:r>
          </w:p>
          <w:p w14:paraId="61596620">
            <w:pPr>
              <w:pStyle w:val="28"/>
              <w:spacing w:line="500" w:lineRule="exact"/>
              <w:ind w:firstLine="0" w:firstLineChars="0"/>
              <w:rPr>
                <w:rFonts w:cs="宋体"/>
                <w:sz w:val="24"/>
              </w:rPr>
            </w:pPr>
            <w:r>
              <w:rPr>
                <w:rFonts w:hint="eastAsia" w:cs="宋体"/>
                <w:sz w:val="24"/>
              </w:rPr>
              <w:t>提供</w:t>
            </w:r>
            <w:r>
              <w:rPr>
                <w:rFonts w:hint="eastAsia" w:cs="宋体"/>
                <w:sz w:val="24"/>
                <w:lang w:val="en-US" w:eastAsia="zh-CN"/>
              </w:rPr>
              <w:t>供应商</w:t>
            </w:r>
            <w:r>
              <w:rPr>
                <w:rFonts w:hint="eastAsia" w:cs="宋体"/>
                <w:sz w:val="24"/>
              </w:rPr>
              <w:t>信用承诺书（见‘响应文件格式’）；</w:t>
            </w:r>
          </w:p>
          <w:p w14:paraId="6FCE9373">
            <w:pPr>
              <w:pStyle w:val="28"/>
              <w:spacing w:line="500" w:lineRule="exact"/>
              <w:ind w:firstLine="0" w:firstLineChars="0"/>
              <w:rPr>
                <w:rFonts w:cs="宋体"/>
                <w:sz w:val="24"/>
              </w:rPr>
            </w:pPr>
            <w:r>
              <w:rPr>
                <w:rFonts w:hint="eastAsia" w:cs="宋体"/>
                <w:sz w:val="24"/>
              </w:rPr>
              <w:t>5、有依法缴纳税收和社会保障资金的良好记录</w:t>
            </w:r>
          </w:p>
          <w:p w14:paraId="5C1E2173">
            <w:pPr>
              <w:pStyle w:val="28"/>
              <w:spacing w:line="500" w:lineRule="exact"/>
              <w:ind w:firstLine="0" w:firstLineChars="0"/>
              <w:rPr>
                <w:rFonts w:cs="宋体"/>
                <w:sz w:val="24"/>
              </w:rPr>
            </w:pPr>
            <w:r>
              <w:rPr>
                <w:rFonts w:hint="eastAsia" w:cs="宋体"/>
                <w:sz w:val="24"/>
              </w:rPr>
              <w:t>提供</w:t>
            </w:r>
            <w:r>
              <w:rPr>
                <w:rFonts w:hint="eastAsia" w:cs="宋体"/>
                <w:sz w:val="24"/>
                <w:lang w:val="en-US" w:eastAsia="zh-CN"/>
              </w:rPr>
              <w:t>供应商</w:t>
            </w:r>
            <w:r>
              <w:rPr>
                <w:rFonts w:hint="eastAsia" w:cs="宋体"/>
                <w:sz w:val="24"/>
              </w:rPr>
              <w:t>信用承诺书（见‘响应文件格式’）；</w:t>
            </w:r>
          </w:p>
          <w:p w14:paraId="5E6F0062">
            <w:pPr>
              <w:pStyle w:val="28"/>
              <w:spacing w:line="500" w:lineRule="exact"/>
              <w:ind w:firstLine="0" w:firstLineChars="0"/>
              <w:rPr>
                <w:rFonts w:cs="宋体"/>
                <w:sz w:val="24"/>
              </w:rPr>
            </w:pPr>
            <w:r>
              <w:rPr>
                <w:rFonts w:hint="eastAsia" w:cs="宋体"/>
                <w:sz w:val="24"/>
              </w:rPr>
              <w:t>6、参加政府采购活动前三年内，在经营活动中没有重大违法记录</w:t>
            </w:r>
          </w:p>
          <w:p w14:paraId="52A6806D">
            <w:pPr>
              <w:pStyle w:val="28"/>
              <w:spacing w:line="500" w:lineRule="exact"/>
              <w:ind w:firstLine="0" w:firstLineChars="0"/>
              <w:rPr>
                <w:rFonts w:cs="宋体"/>
                <w:sz w:val="24"/>
              </w:rPr>
            </w:pPr>
            <w:r>
              <w:rPr>
                <w:rFonts w:hint="eastAsia" w:cs="宋体"/>
                <w:sz w:val="24"/>
              </w:rPr>
              <w:t>提供</w:t>
            </w:r>
            <w:r>
              <w:rPr>
                <w:rFonts w:hint="eastAsia" w:cs="宋体"/>
                <w:sz w:val="24"/>
                <w:lang w:val="en-US" w:eastAsia="zh-CN"/>
              </w:rPr>
              <w:t>供应商</w:t>
            </w:r>
            <w:r>
              <w:rPr>
                <w:rFonts w:hint="eastAsia" w:cs="宋体"/>
                <w:sz w:val="24"/>
              </w:rPr>
              <w:t>信用承诺书（见‘响应文件格式’）；</w:t>
            </w:r>
          </w:p>
          <w:p w14:paraId="2DB7002E">
            <w:pPr>
              <w:pStyle w:val="28"/>
              <w:spacing w:line="500" w:lineRule="exact"/>
              <w:ind w:firstLine="0" w:firstLineChars="0"/>
              <w:rPr>
                <w:rFonts w:cs="宋体"/>
                <w:sz w:val="24"/>
              </w:rPr>
            </w:pPr>
            <w:r>
              <w:rPr>
                <w:rFonts w:hint="eastAsia" w:cs="宋体"/>
                <w:sz w:val="24"/>
              </w:rPr>
              <w:t>7、若为中小企业声明函，根据要求上传《中小企业声明函》（见‘响应文件格式’）；</w:t>
            </w:r>
          </w:p>
          <w:p w14:paraId="54CFD0E8">
            <w:pPr>
              <w:pStyle w:val="28"/>
              <w:spacing w:line="500" w:lineRule="exact"/>
              <w:ind w:firstLine="0" w:firstLineChars="0"/>
              <w:rPr>
                <w:rFonts w:cs="宋体"/>
                <w:color w:val="0000FF"/>
                <w:sz w:val="24"/>
              </w:rPr>
            </w:pPr>
            <w:r>
              <w:rPr>
                <w:rFonts w:hint="eastAsia" w:cs="宋体"/>
                <w:sz w:val="24"/>
              </w:rPr>
              <w:t>8、投标保证金</w:t>
            </w:r>
          </w:p>
        </w:tc>
      </w:tr>
      <w:tr w14:paraId="4C91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6A6F155C">
            <w:pPr>
              <w:adjustRightInd/>
              <w:spacing w:line="500" w:lineRule="exact"/>
              <w:jc w:val="center"/>
              <w:rPr>
                <w:rFonts w:hAnsi="宋体" w:cs="宋体"/>
                <w:kern w:val="2"/>
                <w:sz w:val="24"/>
              </w:rPr>
            </w:pPr>
            <w:r>
              <w:rPr>
                <w:rFonts w:hint="eastAsia" w:hAnsi="宋体" w:cs="宋体"/>
                <w:kern w:val="2"/>
                <w:sz w:val="24"/>
              </w:rPr>
              <w:t>2</w:t>
            </w:r>
            <w:r>
              <w:rPr>
                <w:rFonts w:hAnsi="宋体" w:cs="宋体"/>
                <w:kern w:val="2"/>
                <w:sz w:val="24"/>
              </w:rPr>
              <w:t>7</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07A33767">
            <w:pPr>
              <w:adjustRightInd/>
              <w:spacing w:line="500" w:lineRule="exact"/>
              <w:jc w:val="center"/>
              <w:rPr>
                <w:rFonts w:hAnsi="宋体" w:cs="宋体"/>
                <w:kern w:val="2"/>
                <w:sz w:val="24"/>
              </w:rPr>
            </w:pPr>
            <w:r>
              <w:rPr>
                <w:rFonts w:hint="eastAsia" w:hAnsi="宋体" w:cs="宋体"/>
                <w:kern w:val="2"/>
                <w:sz w:val="24"/>
              </w:rPr>
              <w:t>是否授权磋商小组直接确定成交人</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7EC89DD0">
            <w:pPr>
              <w:pStyle w:val="28"/>
              <w:spacing w:line="500" w:lineRule="exact"/>
              <w:ind w:firstLine="0" w:firstLineChars="0"/>
              <w:rPr>
                <w:rFonts w:cs="宋体"/>
                <w:sz w:val="24"/>
              </w:rPr>
            </w:pPr>
            <w:r>
              <w:rPr>
                <w:rFonts w:hint="eastAsia" w:cs="宋体"/>
                <w:sz w:val="24"/>
              </w:rPr>
              <w:sym w:font="Wingdings 2" w:char="0052"/>
            </w:r>
            <w:r>
              <w:rPr>
                <w:rFonts w:hint="eastAsia" w:cs="宋体"/>
                <w:sz w:val="24"/>
              </w:rPr>
              <w:t>是，授权磋商小组根据评标结果直接确定成交投标人。</w:t>
            </w:r>
          </w:p>
          <w:p w14:paraId="0EAD56C7">
            <w:pPr>
              <w:pStyle w:val="28"/>
              <w:spacing w:line="500" w:lineRule="exact"/>
              <w:ind w:firstLine="0" w:firstLineChars="0"/>
              <w:rPr>
                <w:rFonts w:cs="宋体"/>
                <w:sz w:val="24"/>
              </w:rPr>
            </w:pPr>
            <w:r>
              <w:rPr>
                <w:rFonts w:hint="eastAsia" w:cs="宋体"/>
                <w:sz w:val="24"/>
              </w:rPr>
              <w:sym w:font="Wingdings 2" w:char="00A3"/>
            </w:r>
            <w:r>
              <w:rPr>
                <w:rFonts w:hint="eastAsia" w:cs="宋体"/>
                <w:sz w:val="24"/>
              </w:rPr>
              <w:t>否</w:t>
            </w:r>
          </w:p>
        </w:tc>
      </w:tr>
      <w:tr w14:paraId="4B9C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6760E12B">
            <w:pPr>
              <w:adjustRightInd/>
              <w:spacing w:line="500" w:lineRule="exact"/>
              <w:jc w:val="center"/>
              <w:rPr>
                <w:rFonts w:hAnsi="宋体" w:cs="宋体"/>
                <w:kern w:val="2"/>
                <w:sz w:val="24"/>
              </w:rPr>
            </w:pPr>
            <w:r>
              <w:rPr>
                <w:rFonts w:hint="eastAsia" w:hAnsi="宋体" w:cs="宋体"/>
                <w:kern w:val="2"/>
                <w:sz w:val="24"/>
              </w:rPr>
              <w:t>2</w:t>
            </w:r>
            <w:r>
              <w:rPr>
                <w:rFonts w:hAnsi="宋体" w:cs="宋体"/>
                <w:kern w:val="2"/>
                <w:sz w:val="24"/>
              </w:rPr>
              <w:t>8</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29D5E561">
            <w:pPr>
              <w:adjustRightInd/>
              <w:spacing w:line="500" w:lineRule="exact"/>
              <w:jc w:val="center"/>
              <w:rPr>
                <w:rFonts w:hAnsi="宋体" w:cs="宋体"/>
                <w:kern w:val="2"/>
                <w:sz w:val="24"/>
              </w:rPr>
            </w:pPr>
            <w:r>
              <w:rPr>
                <w:rFonts w:hint="eastAsia" w:hAnsi="宋体" w:cs="宋体"/>
                <w:kern w:val="2"/>
                <w:sz w:val="24"/>
              </w:rPr>
              <w:t>结果公示媒介</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5FBB4AE8">
            <w:pPr>
              <w:pStyle w:val="28"/>
              <w:spacing w:line="500" w:lineRule="exact"/>
              <w:ind w:firstLine="0" w:firstLineChars="0"/>
              <w:rPr>
                <w:rFonts w:cs="宋体"/>
                <w:sz w:val="24"/>
              </w:rPr>
            </w:pPr>
            <w:r>
              <w:rPr>
                <w:rFonts w:hint="eastAsia" w:cs="宋体"/>
                <w:sz w:val="24"/>
              </w:rPr>
              <w:t>山西省政府采购网</w:t>
            </w:r>
          </w:p>
          <w:p w14:paraId="09E74D44">
            <w:pPr>
              <w:pStyle w:val="28"/>
              <w:spacing w:line="500" w:lineRule="exact"/>
              <w:ind w:firstLine="0" w:firstLineChars="0"/>
              <w:rPr>
                <w:rFonts w:cs="宋体"/>
                <w:sz w:val="24"/>
              </w:rPr>
            </w:pPr>
            <w:r>
              <w:rPr>
                <w:rFonts w:hint="eastAsia" w:cs="宋体"/>
                <w:sz w:val="24"/>
              </w:rPr>
              <w:t>公示期限：1个工作日</w:t>
            </w:r>
          </w:p>
        </w:tc>
      </w:tr>
      <w:tr w14:paraId="2B76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66BB8061">
            <w:pPr>
              <w:adjustRightInd/>
              <w:spacing w:line="500" w:lineRule="exact"/>
              <w:jc w:val="center"/>
              <w:rPr>
                <w:rFonts w:hAnsi="宋体" w:cs="宋体"/>
                <w:kern w:val="2"/>
                <w:sz w:val="24"/>
              </w:rPr>
            </w:pPr>
            <w:r>
              <w:rPr>
                <w:rFonts w:hAnsi="宋体" w:cs="宋体"/>
                <w:kern w:val="2"/>
                <w:sz w:val="24"/>
              </w:rPr>
              <w:t>29</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72249777">
            <w:pPr>
              <w:adjustRightInd/>
              <w:spacing w:line="500" w:lineRule="exact"/>
              <w:jc w:val="center"/>
              <w:rPr>
                <w:rFonts w:hAnsi="宋体" w:cs="宋体"/>
                <w:kern w:val="2"/>
                <w:sz w:val="24"/>
              </w:rPr>
            </w:pPr>
            <w:r>
              <w:rPr>
                <w:rFonts w:hint="eastAsia" w:hAnsi="宋体" w:cs="宋体"/>
                <w:kern w:val="2"/>
                <w:sz w:val="24"/>
              </w:rPr>
              <w:t>履约担保</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0644269E">
            <w:pPr>
              <w:pStyle w:val="28"/>
              <w:spacing w:line="500" w:lineRule="exact"/>
              <w:ind w:firstLine="0" w:firstLineChars="0"/>
              <w:rPr>
                <w:rFonts w:cs="宋体"/>
                <w:sz w:val="24"/>
              </w:rPr>
            </w:pPr>
            <w:r>
              <w:rPr>
                <w:rFonts w:hint="eastAsia" w:cs="宋体"/>
                <w:sz w:val="24"/>
              </w:rPr>
              <w:t>按照采购人的要求执行</w:t>
            </w:r>
          </w:p>
        </w:tc>
      </w:tr>
      <w:tr w14:paraId="115E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17A3DDF">
            <w:pPr>
              <w:adjustRightInd/>
              <w:spacing w:line="500" w:lineRule="exact"/>
              <w:jc w:val="center"/>
              <w:rPr>
                <w:rFonts w:hAnsi="宋体" w:cs="宋体"/>
                <w:kern w:val="2"/>
                <w:sz w:val="24"/>
              </w:rPr>
            </w:pPr>
            <w:r>
              <w:rPr>
                <w:rFonts w:hAnsi="宋体" w:cs="宋体"/>
                <w:kern w:val="2"/>
                <w:sz w:val="24"/>
              </w:rPr>
              <w:t>30</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4E77B9E5">
            <w:pPr>
              <w:adjustRightInd/>
              <w:spacing w:line="500" w:lineRule="exact"/>
              <w:jc w:val="center"/>
              <w:rPr>
                <w:rFonts w:hAnsi="宋体" w:cs="宋体"/>
                <w:kern w:val="2"/>
                <w:sz w:val="24"/>
              </w:rPr>
            </w:pPr>
            <w:r>
              <w:rPr>
                <w:rFonts w:hint="eastAsia" w:hAnsi="宋体" w:cs="宋体"/>
                <w:kern w:val="2"/>
                <w:sz w:val="24"/>
              </w:rPr>
              <w:t>成交服务费</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05B32DC0">
            <w:pPr>
              <w:pStyle w:val="28"/>
              <w:spacing w:line="500" w:lineRule="exact"/>
              <w:ind w:firstLine="0" w:firstLineChars="0"/>
              <w:rPr>
                <w:rFonts w:cs="宋体"/>
                <w:sz w:val="24"/>
              </w:rPr>
            </w:pPr>
            <w:r>
              <w:rPr>
                <w:rFonts w:hint="eastAsia" w:cs="宋体"/>
                <w:sz w:val="24"/>
              </w:rPr>
              <w:t>服务费参照国家计委价格[2002]1980号文件和国家发展和改革委员会办公厅发改办价格[2003]857号文件以及国家发展和改革委员会的规定收取，由</w:t>
            </w:r>
            <w:r>
              <w:rPr>
                <w:rFonts w:hint="eastAsia" w:cs="宋体"/>
                <w:color w:val="000000" w:themeColor="text1"/>
                <w:sz w:val="24"/>
                <w14:textFill>
                  <w14:solidFill>
                    <w14:schemeClr w14:val="tx1"/>
                  </w14:solidFill>
                </w14:textFill>
              </w:rPr>
              <w:t>供应商</w:t>
            </w:r>
            <w:r>
              <w:rPr>
                <w:rFonts w:hint="eastAsia" w:cs="宋体"/>
                <w:sz w:val="24"/>
              </w:rPr>
              <w:t>向代理机构支付招标代理服务费。</w:t>
            </w:r>
          </w:p>
        </w:tc>
      </w:tr>
      <w:tr w14:paraId="5AB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6"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674D6ADE">
            <w:pPr>
              <w:adjustRightInd/>
              <w:spacing w:line="500" w:lineRule="exact"/>
              <w:jc w:val="center"/>
              <w:rPr>
                <w:rFonts w:hAnsi="宋体" w:cs="宋体"/>
                <w:kern w:val="2"/>
                <w:sz w:val="24"/>
              </w:rPr>
            </w:pPr>
            <w:r>
              <w:rPr>
                <w:rFonts w:hAnsi="宋体" w:cs="宋体"/>
                <w:kern w:val="2"/>
                <w:sz w:val="24"/>
              </w:rPr>
              <w:t>31</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51CADE23">
            <w:pPr>
              <w:adjustRightInd/>
              <w:spacing w:line="500" w:lineRule="exact"/>
              <w:jc w:val="center"/>
              <w:rPr>
                <w:rFonts w:hAnsi="宋体" w:cs="宋体"/>
                <w:kern w:val="2"/>
                <w:sz w:val="24"/>
              </w:rPr>
            </w:pPr>
            <w:r>
              <w:rPr>
                <w:rFonts w:hint="eastAsia" w:hAnsi="宋体" w:cs="宋体"/>
                <w:kern w:val="2"/>
                <w:sz w:val="24"/>
              </w:rPr>
              <w:t>出现异常低价，评</w:t>
            </w:r>
          </w:p>
          <w:p w14:paraId="5214652F">
            <w:pPr>
              <w:adjustRightInd/>
              <w:spacing w:line="500" w:lineRule="exact"/>
              <w:jc w:val="center"/>
              <w:rPr>
                <w:rFonts w:hAnsi="宋体" w:cs="宋体"/>
                <w:kern w:val="2"/>
                <w:sz w:val="24"/>
              </w:rPr>
            </w:pPr>
            <w:r>
              <w:rPr>
                <w:rFonts w:hint="eastAsia" w:hAnsi="宋体" w:cs="宋体"/>
                <w:kern w:val="2"/>
                <w:sz w:val="24"/>
              </w:rPr>
              <w:t>审委员会应当启动异常低价投标(响应)审查程序</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3C4178DB">
            <w:pPr>
              <w:pStyle w:val="28"/>
              <w:spacing w:line="500" w:lineRule="exact"/>
              <w:ind w:firstLine="0" w:firstLineChars="0"/>
              <w:rPr>
                <w:rFonts w:cs="宋体"/>
                <w:sz w:val="24"/>
              </w:rPr>
            </w:pPr>
            <w:r>
              <w:rPr>
                <w:rFonts w:cs="宋体"/>
                <w:sz w:val="24"/>
              </w:rPr>
              <w:t xml:space="preserve">1.投标(响应)报价低于全部通过符合性审查供应商投标(响应)报价平均值 50%的，即投标(响应)报价〈全部通过符合性审查供应商投标(响应)报价平均值×50%； </w:t>
            </w:r>
          </w:p>
          <w:p w14:paraId="3A0B21AF">
            <w:pPr>
              <w:pStyle w:val="28"/>
              <w:spacing w:line="500" w:lineRule="exact"/>
              <w:ind w:firstLine="0" w:firstLineChars="0"/>
              <w:rPr>
                <w:rFonts w:cs="宋体"/>
                <w:sz w:val="24"/>
              </w:rPr>
            </w:pPr>
            <w:r>
              <w:rPr>
                <w:rFonts w:cs="宋体"/>
                <w:sz w:val="24"/>
              </w:rPr>
              <w:t>2.投标(响应)报价低于通过符合性审查的次低报价供应商投标(响应)报价 50%的，即投标(响应)报价〈通过符合性审查的次低报价供应商投标(响应)报价×50%；</w:t>
            </w:r>
          </w:p>
          <w:p w14:paraId="48EE2C00">
            <w:pPr>
              <w:pStyle w:val="28"/>
              <w:spacing w:line="500" w:lineRule="exact"/>
              <w:ind w:firstLine="0" w:firstLineChars="0"/>
              <w:rPr>
                <w:rFonts w:cs="宋体"/>
                <w:sz w:val="24"/>
              </w:rPr>
            </w:pPr>
            <w:r>
              <w:rPr>
                <w:rFonts w:cs="宋体"/>
                <w:sz w:val="24"/>
              </w:rPr>
              <w:t>3.投标(响应)报价低于采购项目最高限价45%的，即投标(响应)报价&lt;采购项目最高限价×45%</w:t>
            </w:r>
            <w:r>
              <w:rPr>
                <w:rFonts w:hint="eastAsia" w:cs="宋体"/>
                <w:sz w:val="24"/>
              </w:rPr>
              <w:t>；</w:t>
            </w:r>
          </w:p>
          <w:p w14:paraId="4DFDA7B3">
            <w:pPr>
              <w:pStyle w:val="28"/>
              <w:spacing w:line="500" w:lineRule="exact"/>
              <w:ind w:firstLine="0" w:firstLineChars="0"/>
              <w:rPr>
                <w:rFonts w:cs="宋体"/>
                <w:sz w:val="24"/>
              </w:rPr>
            </w:pPr>
            <w:r>
              <w:rPr>
                <w:rFonts w:cs="宋体"/>
                <w:sz w:val="24"/>
              </w:rPr>
              <w:t>4.评审委员会基于专业判断，认为供应商报价过低，有可能影响产品质量或者不能诚信履约的其他情形。 相关法律法规对供应商报价有规定的，从其规定。</w:t>
            </w:r>
          </w:p>
        </w:tc>
      </w:tr>
      <w:tr w14:paraId="0FE2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tcBorders>
              <w:top w:val="single" w:color="auto" w:sz="4" w:space="0"/>
              <w:left w:val="single" w:color="auto" w:sz="4" w:space="0"/>
              <w:bottom w:val="single" w:color="auto" w:sz="4" w:space="0"/>
              <w:right w:val="single" w:color="auto" w:sz="4" w:space="0"/>
              <w:tl2br w:val="nil"/>
              <w:tr2bl w:val="nil"/>
            </w:tcBorders>
            <w:vAlign w:val="center"/>
          </w:tcPr>
          <w:p w14:paraId="5F785BB2">
            <w:pPr>
              <w:adjustRightInd/>
              <w:spacing w:line="500" w:lineRule="exact"/>
              <w:jc w:val="center"/>
              <w:rPr>
                <w:rFonts w:hAnsi="宋体" w:cs="宋体"/>
                <w:kern w:val="2"/>
                <w:sz w:val="24"/>
              </w:rPr>
            </w:pPr>
            <w:r>
              <w:rPr>
                <w:rFonts w:hint="eastAsia" w:hAnsi="宋体" w:cs="宋体"/>
                <w:kern w:val="2"/>
                <w:sz w:val="24"/>
              </w:rPr>
              <w:t>3</w:t>
            </w:r>
            <w:r>
              <w:rPr>
                <w:rFonts w:hAnsi="宋体" w:cs="宋体"/>
                <w:kern w:val="2"/>
                <w:sz w:val="24"/>
              </w:rPr>
              <w:t>2</w:t>
            </w:r>
          </w:p>
        </w:tc>
        <w:tc>
          <w:tcPr>
            <w:tcW w:w="2026" w:type="dxa"/>
            <w:tcBorders>
              <w:top w:val="single" w:color="auto" w:sz="4" w:space="0"/>
              <w:left w:val="single" w:color="auto" w:sz="4" w:space="0"/>
              <w:bottom w:val="single" w:color="auto" w:sz="4" w:space="0"/>
              <w:right w:val="single" w:color="auto" w:sz="4" w:space="0"/>
              <w:tl2br w:val="nil"/>
              <w:tr2bl w:val="nil"/>
            </w:tcBorders>
            <w:vAlign w:val="center"/>
          </w:tcPr>
          <w:p w14:paraId="36F5500F">
            <w:pPr>
              <w:adjustRightInd/>
              <w:spacing w:line="500" w:lineRule="exact"/>
              <w:jc w:val="center"/>
              <w:rPr>
                <w:rFonts w:hAnsi="宋体" w:cs="宋体"/>
                <w:color w:val="0000FF"/>
                <w:kern w:val="2"/>
                <w:sz w:val="24"/>
              </w:rPr>
            </w:pPr>
            <w:r>
              <w:rPr>
                <w:rFonts w:hint="eastAsia" w:hAnsi="宋体" w:cs="宋体"/>
                <w:kern w:val="2"/>
                <w:sz w:val="24"/>
              </w:rPr>
              <w:t>所属行业</w:t>
            </w:r>
          </w:p>
        </w:tc>
        <w:tc>
          <w:tcPr>
            <w:tcW w:w="6402" w:type="dxa"/>
            <w:tcBorders>
              <w:top w:val="single" w:color="auto" w:sz="4" w:space="0"/>
              <w:left w:val="single" w:color="auto" w:sz="4" w:space="0"/>
              <w:bottom w:val="single" w:color="auto" w:sz="4" w:space="0"/>
              <w:right w:val="single" w:color="auto" w:sz="4" w:space="0"/>
              <w:tl2br w:val="nil"/>
              <w:tr2bl w:val="nil"/>
            </w:tcBorders>
            <w:vAlign w:val="center"/>
          </w:tcPr>
          <w:p w14:paraId="2A556E18">
            <w:pPr>
              <w:pStyle w:val="28"/>
              <w:spacing w:line="500" w:lineRule="exact"/>
              <w:ind w:firstLine="0" w:firstLineChars="0"/>
              <w:rPr>
                <w:rFonts w:cs="宋体"/>
                <w:color w:val="0000FF"/>
                <w:sz w:val="24"/>
              </w:rPr>
            </w:pPr>
            <w:r>
              <w:rPr>
                <w:rFonts w:hint="eastAsia" w:cs="宋体"/>
                <w:sz w:val="24"/>
              </w:rPr>
              <w:t>其他未列明行业</w:t>
            </w:r>
          </w:p>
        </w:tc>
      </w:tr>
    </w:tbl>
    <w:p w14:paraId="5CCD446A">
      <w:pPr>
        <w:adjustRightInd/>
        <w:spacing w:before="100" w:beforeAutospacing="1" w:after="100" w:afterAutospacing="1" w:line="240" w:lineRule="auto"/>
        <w:jc w:val="center"/>
        <w:rPr>
          <w:rFonts w:ascii="黑体" w:hAnsi="黑体" w:eastAsia="黑体"/>
          <w:kern w:val="2"/>
          <w:sz w:val="28"/>
        </w:rPr>
      </w:pPr>
      <w:r>
        <w:rPr>
          <w:rFonts w:hint="eastAsia" w:ascii="黑体" w:hAnsi="黑体" w:eastAsia="黑体"/>
          <w:kern w:val="2"/>
          <w:sz w:val="28"/>
        </w:rPr>
        <w:br w:type="page"/>
      </w:r>
      <w:r>
        <w:rPr>
          <w:rFonts w:hint="eastAsia" w:hAnsi="宋体" w:cs="宋体"/>
          <w:color w:val="000000"/>
          <w:kern w:val="2"/>
          <w:sz w:val="28"/>
        </w:rPr>
        <w:t>二、磋商须知正文</w:t>
      </w:r>
    </w:p>
    <w:p w14:paraId="47392580">
      <w:pPr>
        <w:pStyle w:val="61"/>
        <w:snapToGrid w:val="0"/>
        <w:spacing w:before="0" w:after="0" w:line="500" w:lineRule="exact"/>
        <w:ind w:firstLine="482" w:firstLineChars="200"/>
        <w:rPr>
          <w:rFonts w:cs="宋体"/>
        </w:rPr>
      </w:pPr>
      <w:r>
        <w:rPr>
          <w:rFonts w:hint="eastAsia" w:cs="宋体"/>
        </w:rPr>
        <w:t>1. 适用范围</w:t>
      </w:r>
    </w:p>
    <w:p w14:paraId="1D69B76B">
      <w:pPr>
        <w:pStyle w:val="61"/>
        <w:snapToGrid w:val="0"/>
        <w:spacing w:before="0" w:after="0" w:line="500" w:lineRule="exact"/>
        <w:ind w:firstLine="480" w:firstLineChars="200"/>
        <w:rPr>
          <w:rFonts w:cs="宋体"/>
          <w:b w:val="0"/>
        </w:rPr>
      </w:pPr>
      <w:r>
        <w:rPr>
          <w:rFonts w:hint="eastAsia" w:cs="宋体"/>
          <w:b w:val="0"/>
        </w:rPr>
        <w:t>本磋商文件适用于本次磋商活动的全过程。</w:t>
      </w:r>
    </w:p>
    <w:p w14:paraId="4CB54CE8">
      <w:pPr>
        <w:pStyle w:val="61"/>
        <w:snapToGrid w:val="0"/>
        <w:spacing w:before="0" w:after="0" w:line="500" w:lineRule="exact"/>
        <w:ind w:firstLine="482" w:firstLineChars="200"/>
        <w:rPr>
          <w:rFonts w:cs="宋体"/>
        </w:rPr>
      </w:pPr>
      <w:r>
        <w:rPr>
          <w:rFonts w:hint="eastAsia" w:cs="宋体"/>
        </w:rPr>
        <w:t>2. 定义</w:t>
      </w:r>
    </w:p>
    <w:p w14:paraId="63EC3C05">
      <w:pPr>
        <w:autoSpaceDE w:val="0"/>
        <w:autoSpaceDN w:val="0"/>
        <w:spacing w:line="500" w:lineRule="exact"/>
        <w:ind w:firstLine="480" w:firstLineChars="200"/>
        <w:jc w:val="left"/>
        <w:rPr>
          <w:rStyle w:val="102"/>
          <w:rFonts w:hAnsi="宋体" w:cs="宋体"/>
          <w:kern w:val="2"/>
        </w:rPr>
      </w:pPr>
      <w:r>
        <w:rPr>
          <w:rStyle w:val="102"/>
          <w:rFonts w:hint="eastAsia" w:hAnsi="宋体" w:cs="宋体"/>
          <w:kern w:val="2"/>
        </w:rPr>
        <w:t>2.1“采购人”指本次竞争性磋商活动的采购单位。。</w:t>
      </w:r>
    </w:p>
    <w:p w14:paraId="71DE0955">
      <w:pPr>
        <w:autoSpaceDE w:val="0"/>
        <w:autoSpaceDN w:val="0"/>
        <w:spacing w:line="500" w:lineRule="exact"/>
        <w:ind w:firstLine="480" w:firstLineChars="200"/>
        <w:jc w:val="left"/>
        <w:rPr>
          <w:rStyle w:val="102"/>
          <w:rFonts w:hAnsi="宋体" w:cs="宋体"/>
          <w:kern w:val="2"/>
        </w:rPr>
      </w:pPr>
      <w:r>
        <w:rPr>
          <w:rStyle w:val="102"/>
          <w:rFonts w:hint="eastAsia" w:hAnsi="宋体" w:cs="宋体"/>
          <w:kern w:val="2"/>
        </w:rPr>
        <w:t>2.2“采购代理机构”</w:t>
      </w:r>
      <w:r>
        <w:rPr>
          <w:rFonts w:hint="eastAsia"/>
        </w:rPr>
        <w:t xml:space="preserve"> </w:t>
      </w:r>
      <w:r>
        <w:rPr>
          <w:rStyle w:val="102"/>
          <w:rFonts w:hint="eastAsia" w:hAnsi="宋体" w:cs="宋体"/>
          <w:kern w:val="2"/>
        </w:rPr>
        <w:t>指组织本次磋商采购活动的执行机构，即“山西中创佳信工程项目管理有限公司”。</w:t>
      </w:r>
    </w:p>
    <w:p w14:paraId="380BFB61">
      <w:pPr>
        <w:autoSpaceDE w:val="0"/>
        <w:autoSpaceDN w:val="0"/>
        <w:spacing w:line="500" w:lineRule="exact"/>
        <w:ind w:firstLine="480" w:firstLineChars="200"/>
        <w:jc w:val="left"/>
        <w:rPr>
          <w:rStyle w:val="102"/>
          <w:rFonts w:hAnsi="宋体" w:cs="宋体"/>
          <w:kern w:val="2"/>
        </w:rPr>
      </w:pPr>
      <w:r>
        <w:rPr>
          <w:rStyle w:val="102"/>
          <w:rFonts w:hint="eastAsia" w:hAnsi="宋体" w:cs="宋体"/>
          <w:kern w:val="2"/>
        </w:rPr>
        <w:t xml:space="preserve">2.3“供应商”指响应本项目竞争性磋商文件资格要求，并提交响应文件的法人、其他组织或者自然人。 </w:t>
      </w:r>
    </w:p>
    <w:p w14:paraId="11ECDB60">
      <w:pPr>
        <w:autoSpaceDE w:val="0"/>
        <w:autoSpaceDN w:val="0"/>
        <w:spacing w:line="500" w:lineRule="exact"/>
        <w:ind w:firstLine="480" w:firstLineChars="200"/>
        <w:jc w:val="left"/>
        <w:rPr>
          <w:rStyle w:val="102"/>
          <w:rFonts w:hAnsi="宋体" w:cs="宋体"/>
          <w:kern w:val="2"/>
        </w:rPr>
      </w:pPr>
      <w:r>
        <w:rPr>
          <w:rStyle w:val="102"/>
          <w:rFonts w:hint="eastAsia" w:hAnsi="宋体" w:cs="宋体"/>
          <w:kern w:val="2"/>
        </w:rPr>
        <w:t xml:space="preserve">2.4“磋商小组”是指依据财政部《政府采购竞争性磋商采购方式管理暂行办法》有关规定组建，依法依规履行其职责和义务的机构。 </w:t>
      </w:r>
    </w:p>
    <w:p w14:paraId="2B6EEFC9">
      <w:pPr>
        <w:autoSpaceDE w:val="0"/>
        <w:autoSpaceDN w:val="0"/>
        <w:spacing w:line="500" w:lineRule="exact"/>
        <w:ind w:firstLine="480" w:firstLineChars="200"/>
        <w:jc w:val="left"/>
        <w:rPr>
          <w:rStyle w:val="102"/>
          <w:rFonts w:hAnsi="宋体" w:cs="宋体"/>
          <w:kern w:val="2"/>
        </w:rPr>
      </w:pPr>
      <w:r>
        <w:rPr>
          <w:rStyle w:val="102"/>
          <w:rFonts w:hint="eastAsia" w:hAnsi="宋体" w:cs="宋体"/>
          <w:kern w:val="2"/>
        </w:rPr>
        <w:t>2.5“服务”是指本磋商文件所述投标人应该履行的承诺和义务。</w:t>
      </w:r>
    </w:p>
    <w:p w14:paraId="6569E464">
      <w:pPr>
        <w:pStyle w:val="61"/>
        <w:snapToGrid w:val="0"/>
        <w:spacing w:line="500" w:lineRule="exact"/>
        <w:ind w:firstLine="482" w:firstLineChars="200"/>
        <w:rPr>
          <w:rFonts w:cs="宋体"/>
        </w:rPr>
      </w:pPr>
      <w:r>
        <w:rPr>
          <w:rFonts w:hint="eastAsia" w:cs="宋体"/>
        </w:rPr>
        <w:t>3.合格磋商人的条件</w:t>
      </w:r>
    </w:p>
    <w:p w14:paraId="011E4DAB">
      <w:pPr>
        <w:autoSpaceDE w:val="0"/>
        <w:autoSpaceDN w:val="0"/>
        <w:spacing w:line="500" w:lineRule="exact"/>
        <w:ind w:firstLine="480" w:firstLineChars="200"/>
        <w:jc w:val="left"/>
        <w:rPr>
          <w:rStyle w:val="102"/>
          <w:rFonts w:hAnsi="宋体"/>
          <w:kern w:val="2"/>
        </w:rPr>
      </w:pPr>
      <w:r>
        <w:rPr>
          <w:rStyle w:val="102"/>
          <w:rFonts w:hint="eastAsia" w:hAnsi="宋体"/>
          <w:kern w:val="2"/>
        </w:rPr>
        <w:t>3.1 在中国境内注册、能独立承担民事责任，具有本项目生产、供应或实施能力，符合、承认并承诺履行本磋商文件各项规定的供应商均可参加磋商。3.2 供应商应遵守有关的国家法律、法规和条例，具备《中华人民共和国政府采购法》和本文件中规定的条件：</w:t>
      </w:r>
    </w:p>
    <w:p w14:paraId="1DD45398">
      <w:pPr>
        <w:autoSpaceDE w:val="0"/>
        <w:autoSpaceDN w:val="0"/>
        <w:spacing w:line="500" w:lineRule="exact"/>
        <w:ind w:firstLine="480" w:firstLineChars="200"/>
        <w:jc w:val="left"/>
        <w:rPr>
          <w:rStyle w:val="102"/>
          <w:rFonts w:hAnsi="宋体"/>
          <w:kern w:val="2"/>
        </w:rPr>
      </w:pPr>
      <w:r>
        <w:rPr>
          <w:rStyle w:val="102"/>
          <w:rFonts w:hint="eastAsia" w:hAnsi="宋体"/>
          <w:kern w:val="2"/>
        </w:rPr>
        <w:t>1、满足《中华人民共和国政府采购法》第二十二条规定；</w:t>
      </w:r>
    </w:p>
    <w:p w14:paraId="1BDD8E3D">
      <w:pPr>
        <w:autoSpaceDE w:val="0"/>
        <w:autoSpaceDN w:val="0"/>
        <w:spacing w:line="500" w:lineRule="exact"/>
        <w:ind w:firstLine="480" w:firstLineChars="200"/>
        <w:jc w:val="left"/>
        <w:rPr>
          <w:rStyle w:val="102"/>
          <w:rFonts w:hAnsi="宋体"/>
          <w:kern w:val="2"/>
        </w:rPr>
      </w:pPr>
      <w:r>
        <w:rPr>
          <w:rStyle w:val="102"/>
          <w:rFonts w:hint="eastAsia" w:hAnsi="宋体"/>
          <w:kern w:val="2"/>
        </w:rPr>
        <w:t>2、落实政府采购政策需满足的资格要求：无；</w:t>
      </w:r>
    </w:p>
    <w:p w14:paraId="228C1524">
      <w:pPr>
        <w:autoSpaceDE w:val="0"/>
        <w:autoSpaceDN w:val="0"/>
        <w:spacing w:line="500" w:lineRule="exact"/>
        <w:ind w:firstLine="480" w:firstLineChars="200"/>
        <w:jc w:val="left"/>
        <w:rPr>
          <w:rStyle w:val="102"/>
          <w:rFonts w:hAnsi="宋体"/>
          <w:kern w:val="2"/>
        </w:rPr>
      </w:pPr>
      <w:r>
        <w:rPr>
          <w:rStyle w:val="102"/>
          <w:rFonts w:hint="eastAsia" w:hAnsi="宋体"/>
          <w:kern w:val="2"/>
        </w:rPr>
        <w:t>3、本项目的特定资格要求：无</w:t>
      </w:r>
    </w:p>
    <w:p w14:paraId="55197C11">
      <w:pPr>
        <w:autoSpaceDE w:val="0"/>
        <w:autoSpaceDN w:val="0"/>
        <w:spacing w:line="500" w:lineRule="exact"/>
        <w:ind w:firstLine="480" w:firstLineChars="200"/>
        <w:jc w:val="left"/>
        <w:rPr>
          <w:rStyle w:val="102"/>
          <w:rFonts w:hAnsi="宋体"/>
          <w:kern w:val="2"/>
        </w:rPr>
      </w:pPr>
      <w:r>
        <w:rPr>
          <w:rStyle w:val="102"/>
          <w:rFonts w:hint="eastAsia" w:hAnsi="宋体"/>
          <w:kern w:val="2"/>
        </w:rPr>
        <w:t>3.3 向采购代理机构购买了磋商文件并登记备案的供应商。</w:t>
      </w:r>
    </w:p>
    <w:p w14:paraId="5DBC628F">
      <w:pPr>
        <w:autoSpaceDE w:val="0"/>
        <w:autoSpaceDN w:val="0"/>
        <w:spacing w:line="500" w:lineRule="exact"/>
        <w:ind w:firstLine="480" w:firstLineChars="200"/>
        <w:jc w:val="left"/>
        <w:rPr>
          <w:rStyle w:val="102"/>
          <w:rFonts w:hAnsi="宋体"/>
          <w:kern w:val="2"/>
        </w:rPr>
      </w:pPr>
      <w:r>
        <w:rPr>
          <w:rStyle w:val="102"/>
          <w:rFonts w:hint="eastAsia" w:hAnsi="宋体"/>
          <w:kern w:val="2"/>
        </w:rPr>
        <w:t>3.4 法定代表人为同一人的两个及两个以上法人，不得同时参加本项目磋商。</w:t>
      </w:r>
    </w:p>
    <w:p w14:paraId="7F5C02B8">
      <w:pPr>
        <w:autoSpaceDE w:val="0"/>
        <w:autoSpaceDN w:val="0"/>
        <w:spacing w:line="500" w:lineRule="exact"/>
        <w:ind w:firstLine="480" w:firstLineChars="200"/>
        <w:jc w:val="left"/>
        <w:rPr>
          <w:rStyle w:val="102"/>
          <w:rFonts w:hAnsi="宋体"/>
          <w:kern w:val="2"/>
        </w:rPr>
      </w:pPr>
      <w:r>
        <w:rPr>
          <w:rStyle w:val="102"/>
          <w:rFonts w:hint="eastAsia" w:hAnsi="宋体"/>
          <w:kern w:val="2"/>
        </w:rPr>
        <w:t>3.5 单位负责人为同一人或者存在直接控股、管理关系的不同供应商，不得参加同一合同项下的政府采购活动。</w:t>
      </w:r>
    </w:p>
    <w:p w14:paraId="71852967">
      <w:pPr>
        <w:autoSpaceDE w:val="0"/>
        <w:autoSpaceDN w:val="0"/>
        <w:spacing w:line="500" w:lineRule="exact"/>
        <w:ind w:firstLine="480" w:firstLineChars="200"/>
        <w:jc w:val="left"/>
        <w:rPr>
          <w:rStyle w:val="102"/>
          <w:rFonts w:hAnsi="宋体"/>
          <w:kern w:val="2"/>
        </w:rPr>
      </w:pPr>
      <w:r>
        <w:rPr>
          <w:rStyle w:val="102"/>
          <w:rFonts w:hint="eastAsia" w:hAnsi="宋体"/>
          <w:kern w:val="2"/>
        </w:rPr>
        <w:t>3.6 除单一来源采购项目外，为采购项目提供整体设计、规范编制或者项目管理、监理、检测等服务的供应商，不得再参加该采购项目的其他采购活动。</w:t>
      </w:r>
    </w:p>
    <w:p w14:paraId="46D6A256">
      <w:pPr>
        <w:autoSpaceDE w:val="0"/>
        <w:autoSpaceDN w:val="0"/>
        <w:spacing w:line="500" w:lineRule="exact"/>
        <w:ind w:firstLine="480" w:firstLineChars="200"/>
        <w:jc w:val="left"/>
        <w:rPr>
          <w:rStyle w:val="102"/>
          <w:rFonts w:hAnsi="宋体"/>
          <w:kern w:val="2"/>
        </w:rPr>
      </w:pPr>
      <w:r>
        <w:rPr>
          <w:rStyle w:val="102"/>
          <w:rFonts w:hint="eastAsia" w:hAnsi="宋体"/>
          <w:kern w:val="2"/>
        </w:rPr>
        <w:t>3.7 提供相同品牌产品且通过资格审查、符合性审查的不同供应商参加同一合同</w:t>
      </w:r>
      <w:r>
        <w:rPr>
          <w:rStyle w:val="102"/>
          <w:rFonts w:hAnsi="宋体"/>
          <w:kern w:val="2"/>
        </w:rPr>
        <w:t>项下投标的，按一家供应商计算，评审后得分最高的同品牌供应商获得中标人推荐资格；评审得分相同的，由采购人委托评标委员会按照磋商文件规定的方式确定一个供应商获得中标人推荐资格，其他同品牌供应商不作为中标候选人。</w:t>
      </w:r>
    </w:p>
    <w:p w14:paraId="446CD3B2">
      <w:pPr>
        <w:autoSpaceDE w:val="0"/>
        <w:autoSpaceDN w:val="0"/>
        <w:spacing w:line="500" w:lineRule="exact"/>
        <w:ind w:firstLine="480" w:firstLineChars="200"/>
        <w:jc w:val="left"/>
        <w:rPr>
          <w:rStyle w:val="102"/>
          <w:rFonts w:hAnsi="宋体"/>
          <w:kern w:val="2"/>
        </w:rPr>
      </w:pPr>
      <w:r>
        <w:rPr>
          <w:rStyle w:val="102"/>
          <w:rFonts w:hAnsi="宋体"/>
          <w:kern w:val="2"/>
        </w:rPr>
        <w:t xml:space="preserve">3.8 如有供应商代表不是法定代表人，须持有《法定代表人授权委托书》（按磋商文件提供的格式填写)。 </w:t>
      </w:r>
    </w:p>
    <w:p w14:paraId="0DAF0612">
      <w:pPr>
        <w:autoSpaceDE w:val="0"/>
        <w:autoSpaceDN w:val="0"/>
        <w:spacing w:line="500" w:lineRule="exact"/>
        <w:ind w:firstLine="480" w:firstLineChars="200"/>
        <w:jc w:val="left"/>
        <w:rPr>
          <w:rStyle w:val="102"/>
          <w:rFonts w:hAnsi="宋体"/>
          <w:kern w:val="2"/>
        </w:rPr>
      </w:pPr>
      <w:r>
        <w:rPr>
          <w:rStyle w:val="102"/>
          <w:rFonts w:hAnsi="宋体"/>
          <w:kern w:val="2"/>
        </w:rPr>
        <w:t>3.9 供应商应独立于采购人，不得直接或间接地与采购人或其附属机构有任何利害关联。</w:t>
      </w:r>
    </w:p>
    <w:p w14:paraId="50FEEC86">
      <w:pPr>
        <w:pStyle w:val="61"/>
        <w:snapToGrid w:val="0"/>
        <w:spacing w:before="0" w:after="0" w:line="500" w:lineRule="exact"/>
        <w:ind w:firstLine="482" w:firstLineChars="200"/>
        <w:rPr>
          <w:rFonts w:cs="宋体"/>
        </w:rPr>
      </w:pPr>
      <w:r>
        <w:rPr>
          <w:rFonts w:hint="eastAsia" w:cs="宋体"/>
        </w:rPr>
        <w:t>4. 现场踏勘</w:t>
      </w:r>
    </w:p>
    <w:p w14:paraId="5746EE95">
      <w:pPr>
        <w:pStyle w:val="61"/>
        <w:snapToGrid w:val="0"/>
        <w:spacing w:before="0" w:after="0" w:line="500" w:lineRule="exact"/>
        <w:ind w:firstLine="480" w:firstLineChars="200"/>
        <w:rPr>
          <w:rFonts w:cs="宋体"/>
          <w:b w:val="0"/>
        </w:rPr>
      </w:pPr>
      <w:r>
        <w:rPr>
          <w:rFonts w:hint="eastAsia" w:cs="宋体"/>
          <w:b w:val="0"/>
        </w:rPr>
        <w:t>采购人将不组织现场踏勘。由投标人</w:t>
      </w:r>
      <w:r>
        <w:rPr>
          <w:rFonts w:hint="eastAsia" w:cs="宋体"/>
          <w:b w:val="0"/>
          <w:color w:val="000000"/>
        </w:rPr>
        <w:t>向采购人申请，获</w:t>
      </w:r>
      <w:r>
        <w:rPr>
          <w:rFonts w:hint="eastAsia" w:cs="宋体"/>
          <w:b w:val="0"/>
        </w:rPr>
        <w:t>得同意后自行组织。费用由投标人自行承担。</w:t>
      </w:r>
    </w:p>
    <w:p w14:paraId="5E605F4E">
      <w:pPr>
        <w:pStyle w:val="61"/>
        <w:snapToGrid w:val="0"/>
        <w:spacing w:before="0" w:after="0" w:line="500" w:lineRule="exact"/>
        <w:ind w:firstLine="482" w:firstLineChars="200"/>
        <w:rPr>
          <w:rFonts w:cs="宋体"/>
        </w:rPr>
      </w:pPr>
      <w:r>
        <w:rPr>
          <w:rFonts w:hint="eastAsia" w:cs="宋体"/>
        </w:rPr>
        <w:t>5. 磋商费用</w:t>
      </w:r>
    </w:p>
    <w:p w14:paraId="21EB65E8">
      <w:pPr>
        <w:pStyle w:val="61"/>
        <w:snapToGrid w:val="0"/>
        <w:spacing w:before="0" w:after="0" w:line="500" w:lineRule="exact"/>
        <w:ind w:firstLine="480" w:firstLineChars="200"/>
        <w:rPr>
          <w:rFonts w:cs="宋体"/>
          <w:b w:val="0"/>
        </w:rPr>
      </w:pPr>
      <w:r>
        <w:rPr>
          <w:rFonts w:hint="eastAsia" w:cs="宋体"/>
          <w:b w:val="0"/>
        </w:rPr>
        <w:t>5.1投标人应承担所有与准备和参加投标有关的费用，采购代理机构（或采购人）在任何情况下均无义务和责任承担这些费用。</w:t>
      </w:r>
    </w:p>
    <w:p w14:paraId="7003CAF5">
      <w:pPr>
        <w:pStyle w:val="61"/>
        <w:snapToGrid w:val="0"/>
        <w:spacing w:before="0" w:after="0" w:line="500" w:lineRule="exact"/>
        <w:jc w:val="center"/>
        <w:rPr>
          <w:rFonts w:cs="宋体"/>
        </w:rPr>
      </w:pPr>
      <w:bookmarkStart w:id="39" w:name="_Toc395635556"/>
      <w:r>
        <w:rPr>
          <w:rFonts w:hint="eastAsia" w:cs="宋体"/>
        </w:rPr>
        <w:t>二、</w:t>
      </w:r>
      <w:bookmarkEnd w:id="39"/>
      <w:r>
        <w:rPr>
          <w:rFonts w:hint="eastAsia" w:cs="宋体"/>
        </w:rPr>
        <w:t>磋商文件</w:t>
      </w:r>
    </w:p>
    <w:p w14:paraId="026A7918">
      <w:pPr>
        <w:pStyle w:val="61"/>
        <w:snapToGrid w:val="0"/>
        <w:spacing w:before="0" w:after="0" w:line="500" w:lineRule="exact"/>
        <w:ind w:firstLine="477" w:firstLineChars="198"/>
        <w:rPr>
          <w:rFonts w:cs="宋体"/>
        </w:rPr>
      </w:pPr>
      <w:r>
        <w:rPr>
          <w:rFonts w:hint="eastAsia" w:cs="宋体"/>
        </w:rPr>
        <w:t>7. 磋商文件的内容</w:t>
      </w:r>
    </w:p>
    <w:p w14:paraId="66EF85EE">
      <w:pPr>
        <w:pStyle w:val="61"/>
        <w:snapToGrid w:val="0"/>
        <w:spacing w:before="0" w:after="0" w:line="500" w:lineRule="exact"/>
        <w:ind w:firstLine="482" w:firstLineChars="200"/>
        <w:rPr>
          <w:rFonts w:cs="宋体"/>
        </w:rPr>
      </w:pPr>
      <w:r>
        <w:rPr>
          <w:rFonts w:hint="eastAsia" w:cs="宋体"/>
        </w:rPr>
        <w:t>7.1磋商文件由下列七部分内容组成：</w:t>
      </w:r>
    </w:p>
    <w:p w14:paraId="3761D825">
      <w:pPr>
        <w:adjustRightInd/>
        <w:snapToGrid w:val="0"/>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第一部分  竞争性磋商公告；</w:t>
      </w:r>
    </w:p>
    <w:p w14:paraId="3D674635">
      <w:pPr>
        <w:adjustRightInd/>
        <w:snapToGrid w:val="0"/>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第二部分  磋商须知；</w:t>
      </w:r>
    </w:p>
    <w:p w14:paraId="350E7F98">
      <w:pPr>
        <w:adjustRightInd/>
        <w:snapToGrid w:val="0"/>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第三部分  评标标准和评分办法；</w:t>
      </w:r>
    </w:p>
    <w:p w14:paraId="2C66F487">
      <w:pPr>
        <w:adjustRightInd/>
        <w:snapToGrid w:val="0"/>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第四部分  商务、技术要求；</w:t>
      </w:r>
    </w:p>
    <w:p w14:paraId="55D8437E">
      <w:pPr>
        <w:adjustRightInd/>
        <w:snapToGrid w:val="0"/>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第五部分  合同条款；</w:t>
      </w:r>
    </w:p>
    <w:p w14:paraId="46B0EDCE">
      <w:pPr>
        <w:adjustRightInd/>
        <w:snapToGrid w:val="0"/>
        <w:spacing w:line="500" w:lineRule="exact"/>
        <w:ind w:firstLine="480" w:firstLineChars="200"/>
        <w:rPr>
          <w:rFonts w:hAnsi="宋体" w:cs="宋体"/>
          <w:color w:val="0000FF"/>
          <w:kern w:val="2"/>
          <w:sz w:val="24"/>
        </w:rPr>
      </w:pPr>
      <w:r>
        <w:rPr>
          <w:rFonts w:hint="eastAsia" w:hAnsi="宋体" w:cs="宋体"/>
          <w:color w:val="000000" w:themeColor="text1"/>
          <w:kern w:val="2"/>
          <w:sz w:val="24"/>
          <w14:textFill>
            <w14:solidFill>
              <w14:schemeClr w14:val="tx1"/>
            </w14:solidFill>
          </w14:textFill>
        </w:rPr>
        <w:t>第六部分  响应文件格式；</w:t>
      </w:r>
    </w:p>
    <w:p w14:paraId="3B598FE0">
      <w:pPr>
        <w:pStyle w:val="61"/>
        <w:tabs>
          <w:tab w:val="left" w:pos="480"/>
        </w:tabs>
        <w:spacing w:before="0" w:after="0" w:line="500" w:lineRule="exact"/>
        <w:ind w:firstLine="482" w:firstLineChars="200"/>
        <w:rPr>
          <w:rFonts w:cs="宋体"/>
        </w:rPr>
      </w:pPr>
      <w:r>
        <w:rPr>
          <w:rFonts w:hint="eastAsia" w:cs="宋体"/>
        </w:rPr>
        <w:t>7.2投标人应详细阅读磋商文件中所有的条款、事项、格式和技术规范、参数及要求等。投标人没有按照磋商文件要求提交全部资料，或者投标没有对磋商文件在各方面都做出实质性响应是投标人的风险，有可能导致其投标被拒绝或被认定为无效投标或被确定为投标无效。</w:t>
      </w:r>
    </w:p>
    <w:p w14:paraId="2F923ECC">
      <w:pPr>
        <w:pStyle w:val="61"/>
        <w:snapToGrid w:val="0"/>
        <w:spacing w:before="0" w:after="0" w:line="500" w:lineRule="exact"/>
        <w:ind w:firstLine="477" w:firstLineChars="198"/>
        <w:rPr>
          <w:rFonts w:cs="宋体"/>
        </w:rPr>
      </w:pPr>
      <w:r>
        <w:rPr>
          <w:rFonts w:hint="eastAsia" w:cs="宋体"/>
        </w:rPr>
        <w:t>8. 磋商文件的澄清和修改</w:t>
      </w:r>
    </w:p>
    <w:p w14:paraId="0B304C85">
      <w:pPr>
        <w:adjustRightInd/>
        <w:snapToGrid w:val="0"/>
        <w:spacing w:line="500" w:lineRule="exact"/>
        <w:ind w:firstLine="480" w:firstLineChars="200"/>
        <w:jc w:val="left"/>
        <w:rPr>
          <w:rFonts w:hAnsi="宋体" w:cs="宋体"/>
          <w:color w:val="000000"/>
          <w:sz w:val="24"/>
        </w:rPr>
      </w:pPr>
      <w:bookmarkStart w:id="40" w:name="_Toc395635557"/>
      <w:r>
        <w:rPr>
          <w:rFonts w:hint="eastAsia" w:hAnsi="宋体" w:cs="宋体"/>
          <w:color w:val="000000"/>
          <w:kern w:val="2"/>
          <w:sz w:val="24"/>
        </w:rPr>
        <w:t>8.1投标人澄清要求的提交：任何已登记备案并领取了磋商文件的潜在投标人，均可要求对磋商文件进行澄清，按磋商公告中的联系地址以书面形式（包括书面材料、信函、传真，下同）送达采购机构。</w:t>
      </w:r>
    </w:p>
    <w:p w14:paraId="776664E8">
      <w:pPr>
        <w:adjustRightInd/>
        <w:snapToGrid w:val="0"/>
        <w:spacing w:line="500" w:lineRule="exact"/>
        <w:ind w:firstLine="480" w:firstLineChars="200"/>
        <w:rPr>
          <w:rFonts w:hAnsi="宋体" w:cs="宋体"/>
          <w:color w:val="000000"/>
          <w:kern w:val="2"/>
          <w:sz w:val="24"/>
        </w:rPr>
      </w:pPr>
      <w:r>
        <w:rPr>
          <w:rFonts w:hint="eastAsia" w:hAnsi="宋体" w:cs="宋体"/>
          <w:color w:val="000000"/>
          <w:kern w:val="2"/>
          <w:sz w:val="24"/>
        </w:rPr>
        <w:t>8.2提交首次响应文件截止之日前，采购人、采购代理机构或者磋商小组可以对已发出的磋商文件进行必要的澄清或者修改，澄清或者修改的内容作为磋商文件的组成部分。澄清或者修改的内容作为磋商文件的组成部分。澄清或者修改的内容可能影响响文件编制的，采购、采购代理机构应当在提交首次响应文件截止时间至少5日前，以书面形式通知所有获取磋商文件的投标人；不足5日的，采购人、采购代理机构应当顺延提交首次响应文件截止时间。</w:t>
      </w:r>
    </w:p>
    <w:p w14:paraId="0BECF507">
      <w:pPr>
        <w:adjustRightInd/>
        <w:snapToGrid w:val="0"/>
        <w:spacing w:line="500" w:lineRule="exact"/>
        <w:ind w:firstLine="480" w:firstLineChars="200"/>
        <w:rPr>
          <w:rFonts w:hAnsi="宋体" w:cs="宋体"/>
          <w:color w:val="000000"/>
          <w:kern w:val="2"/>
          <w:sz w:val="24"/>
        </w:rPr>
      </w:pPr>
      <w:r>
        <w:rPr>
          <w:rFonts w:hint="eastAsia" w:hAnsi="宋体" w:cs="宋体"/>
          <w:color w:val="000000"/>
          <w:kern w:val="2"/>
          <w:sz w:val="24"/>
        </w:rPr>
        <w:t>8.3采购代理机构（或采购人）对澄清要求的处理：采购代理机构（或采购人）对其认为需要给予澄清、修改或进行其它答复的，将以补充文件的方式进行，并且采用平台澄清及中国山西政府采购网补充公告的形式。补充文件中包括原提出的问题及问题的说明意见，但不包括问题的来源。</w:t>
      </w:r>
    </w:p>
    <w:p w14:paraId="758AD030">
      <w:pPr>
        <w:adjustRightInd/>
        <w:snapToGrid w:val="0"/>
        <w:spacing w:line="500" w:lineRule="exact"/>
        <w:ind w:firstLine="480" w:firstLineChars="200"/>
        <w:rPr>
          <w:rFonts w:hAnsi="宋体" w:cs="宋体"/>
          <w:color w:val="000000"/>
          <w:kern w:val="2"/>
          <w:sz w:val="24"/>
        </w:rPr>
      </w:pPr>
      <w:r>
        <w:rPr>
          <w:rFonts w:hint="eastAsia" w:hAnsi="宋体" w:cs="宋体"/>
          <w:color w:val="000000"/>
          <w:kern w:val="2"/>
          <w:sz w:val="24"/>
        </w:rPr>
        <w:t>8.4采购代理机构（或采购人）主动进行的澄清、修改；采购代理机构（或采购人）无论出于任何原因，均可主动对磋商文件中的相关事项，以补充文件的方式进行澄清和修改。补充文件应当在提交响应文件截止之日前5日内发出，需要为此调整响应文件截止时间的，应当重新发出通知或在补充文件中一并明确。</w:t>
      </w:r>
    </w:p>
    <w:p w14:paraId="5D8450B1">
      <w:pPr>
        <w:adjustRightInd/>
        <w:snapToGrid w:val="0"/>
        <w:spacing w:line="500" w:lineRule="exact"/>
        <w:ind w:firstLine="482" w:firstLineChars="200"/>
        <w:rPr>
          <w:rFonts w:hAnsi="宋体" w:cs="宋体"/>
          <w:b/>
          <w:color w:val="000000"/>
          <w:kern w:val="2"/>
          <w:sz w:val="24"/>
        </w:rPr>
      </w:pPr>
      <w:r>
        <w:rPr>
          <w:rFonts w:hint="eastAsia" w:hAnsi="宋体" w:cs="宋体"/>
          <w:b/>
          <w:color w:val="000000"/>
          <w:kern w:val="2"/>
          <w:sz w:val="24"/>
        </w:rPr>
        <w:t>8.5采购代理机构（或采购人）澄清、修改及其他答复的效力：无论是否根据投标人的澄清、修改或进行其他答复的要求，采购代理机构（或采购人）一旦对磋商文件做出澄清、修改或进行其它答复，即刻发生效力。采购代理机构（或采购人）有关的补充文件，应当作为磋商文件的组成部分，对所有投标人均具有约束力。</w:t>
      </w:r>
    </w:p>
    <w:p w14:paraId="30148742">
      <w:pPr>
        <w:adjustRightInd/>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8.6采购代理机构可视采购具体情况，延长磋商截止和开始时间，将变更时间以书面形式通知所有参与磋商的投标人。</w:t>
      </w:r>
    </w:p>
    <w:p w14:paraId="4F43DB5D">
      <w:pPr>
        <w:adjustRightInd/>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8.7 磋商小组在磋商中根据与投标人磋商情况可能对响应文件做出实质性变动，包括采购需求中的技术、服务要求。但不得变动磋商文件中其它内容，实质性变动的内容，须经采购人确认。对磋商文件做出的实质性变动是磋商文件的有效组成部分，磋商小组将及时以书面形式同时通知所有参与磋商的投标人。</w:t>
      </w:r>
      <w:bookmarkStart w:id="41" w:name="_Toc13376"/>
      <w:bookmarkStart w:id="42" w:name="_Toc16178"/>
    </w:p>
    <w:p w14:paraId="1C7DE752">
      <w:pPr>
        <w:pStyle w:val="61"/>
        <w:snapToGrid w:val="0"/>
        <w:spacing w:before="0" w:after="0" w:line="500" w:lineRule="exact"/>
        <w:jc w:val="center"/>
        <w:rPr>
          <w:rFonts w:cs="宋体"/>
        </w:rPr>
      </w:pPr>
      <w:r>
        <w:rPr>
          <w:rFonts w:hint="eastAsia" w:cs="宋体"/>
        </w:rPr>
        <w:t>三、</w:t>
      </w:r>
      <w:bookmarkEnd w:id="40"/>
      <w:bookmarkEnd w:id="41"/>
      <w:bookmarkEnd w:id="42"/>
      <w:bookmarkStart w:id="43" w:name="_Toc22746"/>
      <w:bookmarkStart w:id="44" w:name="_Toc26816"/>
      <w:r>
        <w:rPr>
          <w:rFonts w:hint="eastAsia" w:cs="宋体"/>
        </w:rPr>
        <w:t>响应文件</w:t>
      </w:r>
    </w:p>
    <w:p w14:paraId="04F4772A">
      <w:pPr>
        <w:adjustRightInd/>
        <w:snapToGrid w:val="0"/>
        <w:spacing w:line="500" w:lineRule="exact"/>
        <w:ind w:firstLine="480" w:firstLineChars="200"/>
        <w:jc w:val="left"/>
        <w:rPr>
          <w:rFonts w:hAnsi="宋体" w:cs="宋体"/>
          <w:sz w:val="24"/>
        </w:rPr>
      </w:pPr>
      <w:r>
        <w:rPr>
          <w:rFonts w:hint="eastAsia" w:hAnsi="宋体" w:cs="宋体"/>
          <w:sz w:val="24"/>
        </w:rPr>
        <w:t>9.响应文件编制的原则</w:t>
      </w:r>
      <w:bookmarkEnd w:id="43"/>
      <w:bookmarkEnd w:id="44"/>
      <w:bookmarkStart w:id="45" w:name="_Toc27064"/>
      <w:bookmarkStart w:id="46" w:name="_Toc22120"/>
    </w:p>
    <w:p w14:paraId="6831F475">
      <w:pPr>
        <w:adjustRightInd/>
        <w:snapToGrid w:val="0"/>
        <w:spacing w:line="500" w:lineRule="exact"/>
        <w:ind w:firstLine="480" w:firstLineChars="200"/>
        <w:jc w:val="left"/>
        <w:rPr>
          <w:rFonts w:hAnsi="宋体" w:cs="宋体"/>
          <w:sz w:val="24"/>
        </w:rPr>
      </w:pPr>
      <w:r>
        <w:rPr>
          <w:rFonts w:hint="eastAsia" w:hAnsi="宋体" w:cs="宋体"/>
          <w:sz w:val="24"/>
        </w:rPr>
        <w:t>9.1投标人应仔细阅读竞争性磋商文件的所有内容，按竞争性磋商文件的要求编制完整的响应文件，不准有空项；无相应内容可填的项应填写“无”、“没有相应指标”等明确的文字回答。</w:t>
      </w:r>
      <w:bookmarkEnd w:id="45"/>
      <w:bookmarkEnd w:id="46"/>
    </w:p>
    <w:p w14:paraId="07068806">
      <w:pPr>
        <w:pStyle w:val="68"/>
        <w:snapToGrid w:val="0"/>
        <w:spacing w:before="0" w:after="0" w:line="500" w:lineRule="exact"/>
        <w:ind w:firstLine="453" w:firstLineChars="189"/>
        <w:jc w:val="left"/>
        <w:outlineLvl w:val="1"/>
        <w:rPr>
          <w:rFonts w:hint="default" w:ascii="宋体" w:hAnsi="宋体" w:eastAsia="宋体"/>
          <w:b w:val="0"/>
          <w:sz w:val="24"/>
          <w:szCs w:val="24"/>
        </w:rPr>
      </w:pPr>
      <w:bookmarkStart w:id="47" w:name="_Toc9770"/>
      <w:bookmarkStart w:id="48" w:name="_Toc3339"/>
      <w:r>
        <w:rPr>
          <w:rFonts w:ascii="宋体" w:hAnsi="宋体" w:eastAsia="宋体"/>
          <w:b w:val="0"/>
          <w:sz w:val="24"/>
          <w:szCs w:val="24"/>
        </w:rPr>
        <w:t>9.2投标人必须保证所提供的全部资料的真实性，并接受采购人对其中任何资料做进一步审查的要求。</w:t>
      </w:r>
      <w:bookmarkEnd w:id="47"/>
      <w:bookmarkEnd w:id="48"/>
    </w:p>
    <w:p w14:paraId="4716C3B5">
      <w:pPr>
        <w:pStyle w:val="68"/>
        <w:snapToGrid w:val="0"/>
        <w:spacing w:before="0" w:after="0" w:line="500" w:lineRule="exact"/>
        <w:ind w:firstLine="453" w:firstLineChars="189"/>
        <w:jc w:val="left"/>
        <w:outlineLvl w:val="1"/>
        <w:rPr>
          <w:rFonts w:hint="default" w:ascii="宋体" w:hAnsi="宋体" w:eastAsia="宋体"/>
          <w:b w:val="0"/>
          <w:sz w:val="24"/>
          <w:szCs w:val="24"/>
        </w:rPr>
      </w:pPr>
      <w:bookmarkStart w:id="49" w:name="_Toc27517"/>
      <w:bookmarkStart w:id="50" w:name="_Toc9637"/>
      <w:r>
        <w:rPr>
          <w:rFonts w:ascii="宋体" w:hAnsi="宋体" w:eastAsia="宋体"/>
          <w:b w:val="0"/>
          <w:sz w:val="24"/>
          <w:szCs w:val="24"/>
        </w:rPr>
        <w:t>9.3响应文件须对竞争性磋商文件做出实质性和完整性的响应。</w:t>
      </w:r>
      <w:bookmarkEnd w:id="49"/>
      <w:bookmarkEnd w:id="50"/>
    </w:p>
    <w:p w14:paraId="0A031EAF">
      <w:pPr>
        <w:pStyle w:val="61"/>
        <w:snapToGrid w:val="0"/>
        <w:spacing w:before="0" w:after="0" w:line="500" w:lineRule="exact"/>
        <w:ind w:firstLine="477" w:firstLineChars="198"/>
        <w:rPr>
          <w:rFonts w:cs="宋体"/>
        </w:rPr>
      </w:pPr>
      <w:r>
        <w:rPr>
          <w:rFonts w:hint="eastAsia" w:cs="宋体"/>
        </w:rPr>
        <w:t>10. 响应文件的语言和计量单位</w:t>
      </w:r>
    </w:p>
    <w:p w14:paraId="0CB69262">
      <w:pPr>
        <w:pStyle w:val="61"/>
        <w:snapToGrid w:val="0"/>
        <w:spacing w:before="0" w:after="0" w:line="500" w:lineRule="exact"/>
        <w:ind w:firstLine="480" w:firstLineChars="200"/>
        <w:rPr>
          <w:rFonts w:cs="宋体"/>
          <w:b w:val="0"/>
        </w:rPr>
      </w:pPr>
      <w:r>
        <w:rPr>
          <w:rFonts w:hint="eastAsia" w:cs="宋体"/>
          <w:b w:val="0"/>
        </w:rPr>
        <w:t>10.1投标人提交的响应文件，包括响应文件、资料等中的说明以及投标人与采购代理机构就有关投标的所有来往函件，均应使用中文简体字。</w:t>
      </w:r>
    </w:p>
    <w:p w14:paraId="2054D14B">
      <w:pPr>
        <w:pStyle w:val="61"/>
        <w:snapToGrid w:val="0"/>
        <w:spacing w:before="0" w:after="0" w:line="500" w:lineRule="exact"/>
        <w:ind w:firstLine="480" w:firstLineChars="200"/>
        <w:rPr>
          <w:rFonts w:cs="宋体"/>
          <w:b w:val="0"/>
        </w:rPr>
      </w:pPr>
      <w:r>
        <w:rPr>
          <w:rFonts w:hint="eastAsia" w:cs="宋体"/>
          <w:b w:val="0"/>
        </w:rPr>
        <w:t>10.2响应文件所使用的计量单位，必须使用国家法定计量单位。</w:t>
      </w:r>
    </w:p>
    <w:p w14:paraId="230357EB">
      <w:pPr>
        <w:pStyle w:val="61"/>
        <w:snapToGrid w:val="0"/>
        <w:spacing w:before="0" w:after="0" w:line="500" w:lineRule="exact"/>
        <w:ind w:firstLine="480" w:firstLineChars="200"/>
        <w:rPr>
          <w:rFonts w:cs="宋体"/>
          <w:b w:val="0"/>
        </w:rPr>
      </w:pPr>
      <w:r>
        <w:rPr>
          <w:rFonts w:hint="eastAsia" w:cs="宋体"/>
          <w:b w:val="0"/>
        </w:rPr>
        <w:t>10.3本磋商文件所表达的时间均为北京时间。</w:t>
      </w:r>
    </w:p>
    <w:p w14:paraId="0866C7BE">
      <w:pPr>
        <w:adjustRightInd/>
        <w:snapToGrid w:val="0"/>
        <w:spacing w:line="500" w:lineRule="exact"/>
        <w:ind w:firstLine="480" w:firstLineChars="200"/>
        <w:jc w:val="left"/>
        <w:rPr>
          <w:rFonts w:hAnsi="宋体" w:cs="宋体"/>
          <w:kern w:val="2"/>
          <w:sz w:val="24"/>
        </w:rPr>
      </w:pPr>
      <w:r>
        <w:rPr>
          <w:rFonts w:hint="eastAsia" w:hAnsi="宋体" w:cs="宋体"/>
          <w:kern w:val="2"/>
          <w:sz w:val="24"/>
        </w:rPr>
        <w:t>10.4原版为外文的证书类文件，以及由外国人做出的本人签名、外国公司的名称或外国印章等可以是外文，但应当提供中文翻译文件并加盖投标人公章。必要时磋商小组可以要求投标人提供附有公证书的中文翻译文件或者与原版文件签章相一致的中文翻译文件。</w:t>
      </w:r>
    </w:p>
    <w:p w14:paraId="6BA4D8AC">
      <w:pPr>
        <w:adjustRightInd/>
        <w:snapToGrid w:val="0"/>
        <w:spacing w:line="500" w:lineRule="exact"/>
        <w:ind w:firstLine="480" w:firstLineChars="200"/>
        <w:jc w:val="left"/>
        <w:rPr>
          <w:rFonts w:hAnsi="宋体" w:cs="宋体"/>
          <w:kern w:val="2"/>
          <w:sz w:val="24"/>
        </w:rPr>
      </w:pPr>
      <w:r>
        <w:rPr>
          <w:rFonts w:hint="eastAsia" w:hAnsi="宋体" w:cs="宋体"/>
          <w:kern w:val="2"/>
          <w:sz w:val="24"/>
        </w:rPr>
        <w:t>原版为外文的证书类、证明类文件，与投标人名称或其它实际情况不符的，投标人应当提供相关证明文件。</w:t>
      </w:r>
    </w:p>
    <w:p w14:paraId="5C11EA80">
      <w:pPr>
        <w:adjustRightInd/>
        <w:snapToGrid w:val="0"/>
        <w:spacing w:line="500" w:lineRule="exact"/>
        <w:ind w:firstLine="480" w:firstLineChars="200"/>
        <w:jc w:val="left"/>
        <w:rPr>
          <w:rFonts w:hAnsi="宋体" w:cs="宋体"/>
          <w:kern w:val="2"/>
          <w:sz w:val="24"/>
        </w:rPr>
      </w:pPr>
      <w:r>
        <w:rPr>
          <w:rFonts w:hint="eastAsia" w:hAnsi="宋体" w:cs="宋体"/>
          <w:kern w:val="2"/>
          <w:sz w:val="24"/>
        </w:rPr>
        <w:t>10.5对于未附有中文译本和中文译本不准确的响应文件，由此引起的对投标人的不利后果，采购人概不负责。</w:t>
      </w:r>
    </w:p>
    <w:p w14:paraId="36621A73">
      <w:pPr>
        <w:pStyle w:val="61"/>
        <w:snapToGrid w:val="0"/>
        <w:spacing w:before="0" w:after="0" w:line="500" w:lineRule="exact"/>
        <w:ind w:firstLine="477" w:firstLineChars="198"/>
        <w:rPr>
          <w:rFonts w:cs="宋体"/>
        </w:rPr>
      </w:pPr>
      <w:r>
        <w:rPr>
          <w:rFonts w:hint="eastAsia" w:cs="宋体"/>
        </w:rPr>
        <w:t>11. 响应文件的组成及相关要求</w:t>
      </w:r>
    </w:p>
    <w:p w14:paraId="7AE9A9C6">
      <w:pPr>
        <w:autoSpaceDN w:val="0"/>
        <w:adjustRightInd/>
        <w:spacing w:line="500" w:lineRule="exact"/>
        <w:ind w:firstLine="420"/>
        <w:rPr>
          <w:rFonts w:hAnsi="宋体" w:cs="宋体"/>
          <w:sz w:val="24"/>
        </w:rPr>
      </w:pPr>
      <w:r>
        <w:rPr>
          <w:rFonts w:hint="eastAsia" w:hAnsi="宋体" w:cs="宋体"/>
          <w:sz w:val="24"/>
          <w:u w:val="single"/>
        </w:rPr>
        <w:t>商务部分</w:t>
      </w:r>
      <w:r>
        <w:rPr>
          <w:rFonts w:hint="eastAsia" w:hAnsi="宋体" w:cs="宋体"/>
          <w:sz w:val="24"/>
        </w:rPr>
        <w:t>是指投标人有资格参加磋商和成交后有能力履行合同的文件。这些文件应能满足竞争性磋商采购需求。</w:t>
      </w:r>
    </w:p>
    <w:p w14:paraId="613E46B9">
      <w:pPr>
        <w:autoSpaceDN w:val="0"/>
        <w:adjustRightInd/>
        <w:spacing w:line="500" w:lineRule="exact"/>
        <w:ind w:firstLine="420"/>
        <w:rPr>
          <w:rFonts w:hAnsi="宋体" w:cs="宋体"/>
          <w:color w:val="000000" w:themeColor="text1"/>
          <w:sz w:val="24"/>
          <w14:textFill>
            <w14:solidFill>
              <w14:schemeClr w14:val="tx1"/>
            </w14:solidFill>
          </w14:textFill>
        </w:rPr>
      </w:pPr>
      <w:r>
        <w:rPr>
          <w:rFonts w:hint="eastAsia" w:hAnsi="宋体" w:cs="宋体"/>
          <w:color w:val="000000" w:themeColor="text1"/>
          <w:sz w:val="24"/>
          <w:u w:val="single"/>
          <w14:textFill>
            <w14:solidFill>
              <w14:schemeClr w14:val="tx1"/>
            </w14:solidFill>
          </w14:textFill>
        </w:rPr>
        <w:t>技术部分</w:t>
      </w:r>
      <w:r>
        <w:rPr>
          <w:rFonts w:hint="eastAsia" w:hAnsi="宋体" w:cs="宋体"/>
          <w:color w:val="000000" w:themeColor="text1"/>
          <w:sz w:val="24"/>
          <w14:textFill>
            <w14:solidFill>
              <w14:schemeClr w14:val="tx1"/>
            </w14:solidFill>
          </w14:textFill>
        </w:rPr>
        <w:t>是指证明投标人的技术服务是合格的、并符合竞争性磋商文件要求的证明文件，以及对服务详细说明。</w:t>
      </w:r>
    </w:p>
    <w:p w14:paraId="41663F45">
      <w:pPr>
        <w:adjustRightInd/>
        <w:snapToGrid w:val="0"/>
        <w:spacing w:line="500" w:lineRule="exact"/>
        <w:ind w:firstLine="480" w:firstLineChars="200"/>
        <w:rPr>
          <w:rFonts w:hAnsi="宋体" w:cs="宋体"/>
          <w:kern w:val="2"/>
          <w:sz w:val="24"/>
        </w:rPr>
      </w:pPr>
      <w:r>
        <w:rPr>
          <w:rFonts w:hint="eastAsia" w:hAnsi="宋体" w:cs="宋体"/>
          <w:kern w:val="2"/>
          <w:sz w:val="24"/>
        </w:rPr>
        <w:t>本次磋商，投标人应按本磋商文件要求提交响应文件内容和需要投标人自行编写的其他文件，其中加</w:t>
      </w:r>
      <w:r>
        <w:rPr>
          <w:rFonts w:hint="eastAsia" w:hAnsi="宋体" w:cs="宋体"/>
          <w:sz w:val="24"/>
        </w:rPr>
        <w:t>★</w:t>
      </w:r>
      <w:r>
        <w:rPr>
          <w:rFonts w:hint="eastAsia" w:hAnsi="宋体" w:cs="宋体"/>
          <w:kern w:val="2"/>
          <w:sz w:val="24"/>
        </w:rPr>
        <w:t>项目若有缺失或无效，将导致磋商被拒绝。（具体填写要求及格式详见第七部分）</w:t>
      </w:r>
    </w:p>
    <w:p w14:paraId="161CA3EC">
      <w:pPr>
        <w:pStyle w:val="61"/>
        <w:snapToGrid w:val="0"/>
        <w:spacing w:before="0" w:after="0" w:line="500" w:lineRule="exact"/>
        <w:ind w:firstLine="482" w:firstLineChars="200"/>
        <w:rPr>
          <w:rFonts w:cs="宋体"/>
        </w:rPr>
      </w:pPr>
      <w:r>
        <w:rPr>
          <w:rFonts w:hint="eastAsia" w:cs="宋体"/>
        </w:rPr>
        <w:t>11.2 响应文件要求内容及编排顺序</w:t>
      </w:r>
    </w:p>
    <w:p w14:paraId="1FDD581D">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（1）</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kern w:val="2"/>
          <w:sz w:val="24"/>
          <w14:textFill>
            <w14:solidFill>
              <w14:schemeClr w14:val="tx1"/>
            </w14:solidFill>
          </w14:textFill>
        </w:rPr>
        <w:t>磋商响应声明</w:t>
      </w:r>
    </w:p>
    <w:p w14:paraId="5ED3E7AB">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（2）</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kern w:val="2"/>
          <w:sz w:val="24"/>
          <w14:textFill>
            <w14:solidFill>
              <w14:schemeClr w14:val="tx1"/>
            </w14:solidFill>
          </w14:textFill>
        </w:rPr>
        <w:t>法定代表人身份证明书或法定代表人授权委托书（格式）</w:t>
      </w:r>
    </w:p>
    <w:p w14:paraId="2FB25B17">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（3）</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kern w:val="2"/>
          <w:sz w:val="24"/>
          <w14:textFill>
            <w14:solidFill>
              <w14:schemeClr w14:val="tx1"/>
            </w14:solidFill>
          </w14:textFill>
        </w:rPr>
        <w:t>磋商保证金</w:t>
      </w:r>
    </w:p>
    <w:p w14:paraId="444FA551">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（4）</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kern w:val="2"/>
          <w:sz w:val="24"/>
          <w14:textFill>
            <w14:solidFill>
              <w14:schemeClr w14:val="tx1"/>
            </w14:solidFill>
          </w14:textFill>
        </w:rPr>
        <w:t>报价一览表</w:t>
      </w:r>
    </w:p>
    <w:p w14:paraId="159AB5BA">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（5）投标人基本情况表</w:t>
      </w:r>
    </w:p>
    <w:p w14:paraId="4421E799">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（6）</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kern w:val="2"/>
          <w:sz w:val="24"/>
          <w14:textFill>
            <w14:solidFill>
              <w14:schemeClr w14:val="tx1"/>
            </w14:solidFill>
          </w14:textFill>
        </w:rPr>
        <w:t>投标人信用承诺函</w:t>
      </w:r>
    </w:p>
    <w:p w14:paraId="63970241">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（7）</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kern w:val="2"/>
          <w:sz w:val="24"/>
          <w14:textFill>
            <w14:solidFill>
              <w14:schemeClr w14:val="tx1"/>
            </w14:solidFill>
          </w14:textFill>
        </w:rPr>
        <w:t>资格证明文件</w:t>
      </w:r>
    </w:p>
    <w:p w14:paraId="1D28E394">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（8）投标人近三年完成的部分同类型项目情况表</w:t>
      </w:r>
    </w:p>
    <w:p w14:paraId="210E6B54">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（9）拟投入本项目管理机构配备情况表</w:t>
      </w:r>
    </w:p>
    <w:p w14:paraId="18C9B05C">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（10）</w:t>
      </w:r>
      <w:r>
        <w:rPr>
          <w:rFonts w:hint="eastAsia" w:hAnsi="宋体" w:cs="宋体"/>
          <w:color w:val="000000" w:themeColor="text1"/>
          <w:sz w:val="24"/>
          <w14:textFill>
            <w14:solidFill>
              <w14:schemeClr w14:val="tx1"/>
            </w14:solidFill>
          </w14:textFill>
        </w:rPr>
        <w:t>★</w:t>
      </w:r>
      <w:r>
        <w:rPr>
          <w:rFonts w:hint="eastAsia" w:hAnsi="宋体" w:cs="宋体"/>
          <w:color w:val="000000" w:themeColor="text1"/>
          <w:kern w:val="2"/>
          <w:sz w:val="24"/>
          <w14:textFill>
            <w14:solidFill>
              <w14:schemeClr w14:val="tx1"/>
            </w14:solidFill>
          </w14:textFill>
        </w:rPr>
        <w:t>政策性要求文件</w:t>
      </w:r>
    </w:p>
    <w:p w14:paraId="48FC42D1">
      <w:pPr>
        <w:tabs>
          <w:tab w:val="left" w:pos="629"/>
        </w:tabs>
        <w:adjustRightInd/>
        <w:spacing w:line="500" w:lineRule="exact"/>
        <w:ind w:firstLine="480" w:firstLineChars="200"/>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（11）投标人认为需要提供的其他商务和技术资料</w:t>
      </w:r>
    </w:p>
    <w:p w14:paraId="67B9C03F">
      <w:pPr>
        <w:adjustRightInd/>
        <w:spacing w:line="500" w:lineRule="exact"/>
        <w:ind w:firstLine="480" w:firstLineChars="200"/>
        <w:rPr>
          <w:rFonts w:hAnsi="宋体" w:cs="宋体"/>
          <w:kern w:val="2"/>
          <w:sz w:val="24"/>
        </w:rPr>
      </w:pPr>
      <w:r>
        <w:rPr>
          <w:rFonts w:hint="eastAsia" w:hAnsi="宋体" w:cs="宋体"/>
          <w:color w:val="000000"/>
          <w:kern w:val="2"/>
          <w:sz w:val="24"/>
        </w:rPr>
        <w:t>11.3在磋商过程中，投标人根据磋</w:t>
      </w:r>
      <w:r>
        <w:rPr>
          <w:rFonts w:hint="eastAsia" w:hAnsi="宋体" w:cs="宋体"/>
          <w:kern w:val="2"/>
          <w:sz w:val="24"/>
        </w:rPr>
        <w:t>商小组书面形式要求提交的最后报价(或者重新提交的响应文件和最后报价)是响应文件的有效组成部分。根据《政府采购法》第四十二条的规定，投标人无论成交与否，其响应文件不予退还。</w:t>
      </w:r>
    </w:p>
    <w:p w14:paraId="59FB9AFB">
      <w:pPr>
        <w:pStyle w:val="61"/>
        <w:tabs>
          <w:tab w:val="left" w:pos="3990"/>
        </w:tabs>
        <w:snapToGrid w:val="0"/>
        <w:spacing w:before="0" w:after="0" w:line="500" w:lineRule="exact"/>
        <w:ind w:firstLine="472" w:firstLineChars="196"/>
        <w:rPr>
          <w:rFonts w:cs="宋体"/>
          <w:color w:val="000000"/>
        </w:rPr>
      </w:pPr>
      <w:r>
        <w:rPr>
          <w:rFonts w:hint="eastAsia" w:cs="宋体"/>
          <w:color w:val="000000"/>
        </w:rPr>
        <w:t>11.4磋商保证金</w:t>
      </w:r>
    </w:p>
    <w:p w14:paraId="4CC78AF2">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11.4.1</w:t>
      </w:r>
      <w:r>
        <w:rPr>
          <w:rFonts w:hint="eastAsia" w:hAnsi="宋体" w:cs="宋体"/>
          <w:b/>
          <w:color w:val="000000"/>
          <w:sz w:val="24"/>
        </w:rPr>
        <w:t>磋商文件前附表</w:t>
      </w:r>
      <w:r>
        <w:rPr>
          <w:rFonts w:hint="eastAsia" w:hAnsi="宋体" w:cs="宋体"/>
          <w:color w:val="000000"/>
          <w:sz w:val="24"/>
        </w:rPr>
        <w:t>规定交纳保证金的，投标人应以银行转账、电汇、保函或担保等非现金形式，在本章磋商文件前附表规定的磋商开始之日前，交纳不超过</w:t>
      </w:r>
      <w:r>
        <w:rPr>
          <w:rFonts w:hint="eastAsia" w:hAnsi="宋体" w:cs="宋体"/>
          <w:color w:val="000000"/>
          <w:kern w:val="0"/>
          <w:sz w:val="24"/>
          <w:lang w:val="zh-CN"/>
        </w:rPr>
        <w:t>采购项目预算</w:t>
      </w:r>
      <w:r>
        <w:rPr>
          <w:rFonts w:hint="eastAsia" w:hAnsi="宋体" w:cs="宋体"/>
          <w:color w:val="000000"/>
          <w:sz w:val="24"/>
        </w:rPr>
        <w:t>百分之二的保证金，保证金有效期应当与本章磋商文件前附表规定的响应文件有效期一致。</w:t>
      </w:r>
    </w:p>
    <w:p w14:paraId="0E0A5BF0">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11.4.2未按磋商文件规定提交保证金的响应文件，将被视为非实质响应而被拒绝。</w:t>
      </w:r>
    </w:p>
    <w:p w14:paraId="44DF99B8">
      <w:pPr>
        <w:pStyle w:val="26"/>
        <w:tabs>
          <w:tab w:val="left" w:pos="6300"/>
        </w:tabs>
        <w:adjustRightInd w:val="0"/>
        <w:snapToGrid w:val="0"/>
        <w:spacing w:line="500" w:lineRule="exact"/>
        <w:ind w:firstLine="480" w:firstLineChars="200"/>
        <w:rPr>
          <w:rFonts w:hAnsi="宋体" w:cs="宋体"/>
          <w:color w:val="000000"/>
          <w:sz w:val="24"/>
        </w:rPr>
      </w:pPr>
      <w:r>
        <w:rPr>
          <w:rFonts w:hint="eastAsia" w:hAnsi="宋体" w:cs="宋体"/>
          <w:color w:val="000000"/>
          <w:sz w:val="24"/>
        </w:rPr>
        <w:t>11.4.3采购代理机构在成交通知书发出后五个工作日内退还未成交人的保证金；在采购合同签定后五个工作日内退还成交人的保证金，</w:t>
      </w:r>
      <w:r>
        <w:rPr>
          <w:rFonts w:hint="eastAsia" w:hAnsi="宋体" w:cs="宋体"/>
          <w:sz w:val="24"/>
        </w:rPr>
        <w:t>但因投标人自身原因导致无法及时退还的除外。</w:t>
      </w:r>
    </w:p>
    <w:p w14:paraId="606A645C">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11.4.4发生以下情况保证金将不予退还：</w:t>
      </w:r>
    </w:p>
    <w:p w14:paraId="1FDF3353">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 xml:space="preserve">（1）投标人在提交首次响应文件截止时间后撤回响应文件的； </w:t>
      </w:r>
    </w:p>
    <w:p w14:paraId="79E3D6D7">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 xml:space="preserve">（2）投标人在响应文件中提供虚假资料的； </w:t>
      </w:r>
    </w:p>
    <w:p w14:paraId="759725A6">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（3）确定成交结果后，无正当理由放弃成交资格的；</w:t>
      </w:r>
    </w:p>
    <w:p w14:paraId="2F97D2A5">
      <w:pPr>
        <w:pStyle w:val="26"/>
        <w:adjustRightInd w:val="0"/>
        <w:snapToGrid w:val="0"/>
        <w:spacing w:line="500" w:lineRule="exact"/>
        <w:ind w:firstLine="600" w:firstLineChars="250"/>
        <w:rPr>
          <w:rFonts w:hAnsi="宋体" w:cs="宋体"/>
          <w:color w:val="000000"/>
          <w:sz w:val="24"/>
        </w:rPr>
      </w:pPr>
      <w:r>
        <w:rPr>
          <w:rFonts w:hint="eastAsia" w:hAnsi="宋体" w:cs="宋体"/>
          <w:color w:val="000000"/>
          <w:sz w:val="24"/>
        </w:rPr>
        <w:t xml:space="preserve">(4）除因不可抗力或磋商文件认可的情形以外，成交投标人不与采购人签订合同的； </w:t>
      </w:r>
    </w:p>
    <w:p w14:paraId="39A3A4CB">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 xml:space="preserve">（5）投标人与采购人、其他投标人或者采购代理机构恶意串通的； </w:t>
      </w:r>
    </w:p>
    <w:p w14:paraId="64B90709">
      <w:pPr>
        <w:pStyle w:val="26"/>
        <w:adjustRightInd w:val="0"/>
        <w:snapToGrid w:val="0"/>
        <w:spacing w:line="500" w:lineRule="exact"/>
        <w:ind w:firstLine="480" w:firstLineChars="200"/>
        <w:rPr>
          <w:rFonts w:hAnsi="宋体" w:cs="宋体"/>
          <w:color w:val="000000"/>
          <w:sz w:val="24"/>
        </w:rPr>
      </w:pPr>
      <w:r>
        <w:rPr>
          <w:rFonts w:hint="eastAsia" w:hAnsi="宋体" w:cs="宋体"/>
          <w:color w:val="000000"/>
          <w:sz w:val="24"/>
        </w:rPr>
        <w:t xml:space="preserve">（6）磋商文件规定的其他情形。 </w:t>
      </w:r>
    </w:p>
    <w:p w14:paraId="7907E0CB">
      <w:pPr>
        <w:pStyle w:val="26"/>
        <w:adjustRightInd w:val="0"/>
        <w:snapToGrid w:val="0"/>
        <w:spacing w:line="500" w:lineRule="exact"/>
        <w:ind w:firstLine="482" w:firstLineChars="200"/>
        <w:rPr>
          <w:rFonts w:hAnsi="宋体" w:cs="宋体"/>
          <w:b/>
          <w:color w:val="000000"/>
          <w:sz w:val="24"/>
        </w:rPr>
      </w:pPr>
      <w:r>
        <w:rPr>
          <w:rFonts w:hint="eastAsia" w:hAnsi="宋体" w:cs="宋体"/>
          <w:b/>
          <w:color w:val="000000"/>
          <w:sz w:val="24"/>
        </w:rPr>
        <w:t>11.5 磋商报价</w:t>
      </w:r>
    </w:p>
    <w:p w14:paraId="0F637831">
      <w:pPr>
        <w:adjustRightInd/>
        <w:spacing w:line="500" w:lineRule="exact"/>
        <w:ind w:firstLine="360" w:firstLineChars="150"/>
        <w:rPr>
          <w:rFonts w:hAnsi="宋体" w:cs="宋体"/>
          <w:kern w:val="2"/>
          <w:sz w:val="24"/>
        </w:rPr>
      </w:pPr>
      <w:r>
        <w:rPr>
          <w:rFonts w:hint="eastAsia" w:hAnsi="宋体" w:cs="宋体"/>
          <w:color w:val="000000"/>
          <w:kern w:val="2"/>
          <w:sz w:val="24"/>
        </w:rPr>
        <w:t>（1）</w:t>
      </w:r>
      <w:r>
        <w:rPr>
          <w:rFonts w:hint="eastAsia" w:hAnsi="宋体" w:cs="宋体"/>
          <w:kern w:val="2"/>
          <w:sz w:val="24"/>
        </w:rPr>
        <w:t>投标人的投标报价，包括投标人按合同所提供的所有的费用。投标报价应包括国家规定的增值税税金。各投标人可参照国家有关收费标准规定，并结合市场行情自主报价。</w:t>
      </w:r>
    </w:p>
    <w:p w14:paraId="40DBC289">
      <w:pPr>
        <w:adjustRightInd/>
        <w:spacing w:line="500" w:lineRule="exact"/>
        <w:ind w:firstLine="360" w:firstLineChars="150"/>
        <w:rPr>
          <w:rFonts w:hAnsi="宋体" w:cs="宋体"/>
          <w:kern w:val="2"/>
          <w:sz w:val="24"/>
        </w:rPr>
      </w:pPr>
      <w:r>
        <w:rPr>
          <w:rFonts w:hint="eastAsia" w:hAnsi="宋体" w:cs="宋体"/>
          <w:color w:val="000000"/>
          <w:kern w:val="2"/>
          <w:sz w:val="24"/>
        </w:rPr>
        <w:t>（2）</w:t>
      </w:r>
      <w:r>
        <w:rPr>
          <w:rFonts w:hint="eastAsia" w:hAnsi="宋体" w:cs="宋体"/>
          <w:kern w:val="2"/>
          <w:sz w:val="24"/>
        </w:rPr>
        <w:t>所有报价均以人民币元为计算单位。只要投报了一个确定数额的总价，无论分项价格是否全部填报了相应的金额或免费字样，报价应被视为已经包含了但并不限于各项购买服务及其运送、安装、调试、验收、保险和相关服务等的费用。由于分项报价填报不完整、不清楚或存在其它失误，所导致的不利后果均由投标人自行承担。</w:t>
      </w:r>
    </w:p>
    <w:p w14:paraId="3A522E6C">
      <w:pPr>
        <w:adjustRightInd/>
        <w:spacing w:line="500" w:lineRule="exact"/>
        <w:ind w:firstLine="360" w:firstLineChars="150"/>
        <w:rPr>
          <w:rFonts w:hAnsi="宋体" w:cs="宋体"/>
          <w:kern w:val="2"/>
          <w:sz w:val="24"/>
        </w:rPr>
      </w:pPr>
      <w:r>
        <w:rPr>
          <w:rFonts w:hint="eastAsia" w:hAnsi="宋体" w:cs="宋体"/>
          <w:kern w:val="2"/>
          <w:sz w:val="24"/>
        </w:rPr>
        <w:t xml:space="preserve">（3）投标人应按第七部分响应文件组成格式填写。 </w:t>
      </w:r>
    </w:p>
    <w:p w14:paraId="4207C993">
      <w:pPr>
        <w:adjustRightInd/>
        <w:spacing w:line="500" w:lineRule="exact"/>
        <w:ind w:firstLine="360" w:firstLineChars="150"/>
        <w:rPr>
          <w:rFonts w:hAnsi="宋体" w:cs="宋体"/>
          <w:color w:val="000000"/>
          <w:kern w:val="2"/>
          <w:sz w:val="24"/>
        </w:rPr>
      </w:pPr>
      <w:r>
        <w:rPr>
          <w:rFonts w:hint="eastAsia" w:hAnsi="宋体" w:cs="宋体"/>
          <w:color w:val="000000"/>
          <w:kern w:val="2"/>
          <w:sz w:val="24"/>
        </w:rPr>
        <w:t>（4）投标人的报价不得高于项目预算金额，项目预算金额见磋商须知前附表。</w:t>
      </w:r>
    </w:p>
    <w:p w14:paraId="258755D7">
      <w:pPr>
        <w:adjustRightInd/>
        <w:spacing w:line="500" w:lineRule="exact"/>
        <w:ind w:firstLine="360" w:firstLineChars="150"/>
        <w:jc w:val="left"/>
        <w:rPr>
          <w:rFonts w:hAnsi="宋体" w:cs="宋体"/>
          <w:kern w:val="2"/>
          <w:sz w:val="24"/>
        </w:rPr>
      </w:pPr>
      <w:r>
        <w:rPr>
          <w:rFonts w:hint="eastAsia" w:hAnsi="宋体" w:cs="宋体"/>
          <w:kern w:val="2"/>
          <w:sz w:val="24"/>
        </w:rPr>
        <w:t>（5）采购人设有最高投标限价的，投标人的投标报价不得超过最高投标限价，否则其投标无效，最高投标限价在投标人须知前附表中载明。</w:t>
      </w:r>
    </w:p>
    <w:p w14:paraId="55EB4435">
      <w:pPr>
        <w:pStyle w:val="61"/>
        <w:tabs>
          <w:tab w:val="left" w:pos="3990"/>
        </w:tabs>
        <w:snapToGrid w:val="0"/>
        <w:spacing w:before="0" w:after="0" w:line="500" w:lineRule="exact"/>
        <w:ind w:firstLine="477" w:firstLineChars="198"/>
        <w:rPr>
          <w:rFonts w:cs="宋体"/>
        </w:rPr>
      </w:pPr>
      <w:r>
        <w:rPr>
          <w:rFonts w:hint="eastAsia" w:cs="宋体"/>
        </w:rPr>
        <w:t>12.响应文件填写说明</w:t>
      </w:r>
    </w:p>
    <w:p w14:paraId="1C2F02FA">
      <w:pPr>
        <w:pStyle w:val="61"/>
        <w:tabs>
          <w:tab w:val="left" w:pos="3990"/>
        </w:tabs>
        <w:snapToGrid w:val="0"/>
        <w:spacing w:before="0" w:after="0" w:line="500" w:lineRule="exact"/>
        <w:ind w:firstLine="480" w:firstLineChars="200"/>
        <w:rPr>
          <w:rFonts w:cs="宋体"/>
          <w:b w:val="0"/>
        </w:rPr>
      </w:pPr>
      <w:r>
        <w:rPr>
          <w:rFonts w:hint="eastAsia" w:cs="宋体"/>
          <w:b w:val="0"/>
        </w:rPr>
        <w:t>12.1投标人应详细阅读磋商文件的全部内容。响应文件应对磋商文件中的内容做出实质性和完整性的响应。</w:t>
      </w:r>
    </w:p>
    <w:p w14:paraId="129E63A0">
      <w:pPr>
        <w:pStyle w:val="61"/>
        <w:tabs>
          <w:tab w:val="left" w:pos="3990"/>
        </w:tabs>
        <w:snapToGrid w:val="0"/>
        <w:spacing w:before="0" w:after="0" w:line="500" w:lineRule="exact"/>
        <w:ind w:firstLine="480" w:firstLineChars="200"/>
        <w:rPr>
          <w:rFonts w:cs="宋体"/>
          <w:b w:val="0"/>
        </w:rPr>
      </w:pPr>
      <w:r>
        <w:rPr>
          <w:rFonts w:hint="eastAsia" w:cs="宋体"/>
          <w:b w:val="0"/>
        </w:rPr>
        <w:t>12.2投标人照搬照抄磋商文件商务、技术要求，并未提供技术资料或提供资料不详的，磋商小组有权决定是否通知投标人限期进行书面解释或提供相关证明材料。该投标人在规定时间内未做出解释、作出的解释不合理或不能提供证明材料的，磋商小组有权拒绝该投标。</w:t>
      </w:r>
    </w:p>
    <w:p w14:paraId="4163A05E">
      <w:pPr>
        <w:pStyle w:val="61"/>
        <w:tabs>
          <w:tab w:val="left" w:pos="3990"/>
        </w:tabs>
        <w:snapToGrid w:val="0"/>
        <w:spacing w:before="0" w:after="0" w:line="500" w:lineRule="exact"/>
        <w:ind w:firstLine="480" w:firstLineChars="200"/>
        <w:rPr>
          <w:rFonts w:cs="宋体"/>
          <w:b w:val="0"/>
        </w:rPr>
      </w:pPr>
      <w:r>
        <w:rPr>
          <w:rFonts w:hint="eastAsia" w:cs="宋体"/>
          <w:b w:val="0"/>
        </w:rPr>
        <w:t>12.3响应文件应严格按照磋商文件第六部分的要求提交，并按规定的统一格式逐项填写，不准有空项；无相应内容可填的项应填写“无”、 “没有相应指标”等明确的回答文字。响应文件未按规定提交或留有空项，将被视为不完整相应的响应文件，其投标有可能被拒绝。</w:t>
      </w:r>
    </w:p>
    <w:p w14:paraId="5D4F0B50">
      <w:pPr>
        <w:pStyle w:val="61"/>
        <w:tabs>
          <w:tab w:val="left" w:pos="3990"/>
        </w:tabs>
        <w:snapToGrid w:val="0"/>
        <w:spacing w:before="0" w:after="0" w:line="500" w:lineRule="exact"/>
        <w:ind w:firstLine="480" w:firstLineChars="200"/>
        <w:rPr>
          <w:rFonts w:cs="宋体"/>
          <w:b w:val="0"/>
        </w:rPr>
      </w:pPr>
      <w:r>
        <w:rPr>
          <w:rFonts w:hint="eastAsia" w:cs="宋体"/>
          <w:b w:val="0"/>
        </w:rPr>
        <w:t>12.4投标人必须保证响应文件所提供的全部资料真实可靠，并接受磋商小组对其中任何资料进一步审查的要求。</w:t>
      </w:r>
    </w:p>
    <w:p w14:paraId="5821EDF2">
      <w:pPr>
        <w:pStyle w:val="61"/>
        <w:tabs>
          <w:tab w:val="left" w:pos="3990"/>
        </w:tabs>
        <w:snapToGrid w:val="0"/>
        <w:spacing w:before="0" w:after="0" w:line="500" w:lineRule="exact"/>
        <w:ind w:firstLine="480" w:firstLineChars="200"/>
        <w:rPr>
          <w:rFonts w:cs="宋体"/>
          <w:b w:val="0"/>
        </w:rPr>
      </w:pPr>
      <w:r>
        <w:rPr>
          <w:rFonts w:hint="eastAsia" w:cs="宋体"/>
          <w:b w:val="0"/>
        </w:rPr>
        <w:t>12.5响应文件应字迹清楚、内容齐全、不得涂改或增删。如有修改和增删，必须有投标人公章及法定代表人或其授权代表签字。因响应文件字迹模糊或表达不清所引起的不利后果由投标人自行承担。</w:t>
      </w:r>
    </w:p>
    <w:p w14:paraId="0318DDCE">
      <w:pPr>
        <w:pStyle w:val="61"/>
        <w:tabs>
          <w:tab w:val="left" w:pos="3990"/>
        </w:tabs>
        <w:snapToGrid w:val="0"/>
        <w:spacing w:before="0" w:after="0" w:line="500" w:lineRule="exact"/>
        <w:ind w:firstLine="480" w:firstLineChars="200"/>
        <w:rPr>
          <w:rFonts w:cs="宋体"/>
          <w:b w:val="0"/>
        </w:rPr>
      </w:pPr>
      <w:r>
        <w:rPr>
          <w:rFonts w:hint="eastAsia" w:cs="宋体"/>
          <w:b w:val="0"/>
        </w:rPr>
        <w:t>12.6投标人之间不得相互串通报价，不得妨碍其他投标人的公平竞争，不得损害采购人或者其他投标人的合法权益。</w:t>
      </w:r>
    </w:p>
    <w:p w14:paraId="4B14D6C0">
      <w:pPr>
        <w:pStyle w:val="61"/>
        <w:tabs>
          <w:tab w:val="left" w:pos="3990"/>
        </w:tabs>
        <w:snapToGrid w:val="0"/>
        <w:spacing w:before="0" w:after="0" w:line="500" w:lineRule="exact"/>
        <w:ind w:firstLine="480" w:firstLineChars="200"/>
        <w:rPr>
          <w:rFonts w:cs="宋体"/>
          <w:b w:val="0"/>
        </w:rPr>
      </w:pPr>
      <w:r>
        <w:rPr>
          <w:rFonts w:hint="eastAsia" w:cs="宋体"/>
          <w:b w:val="0"/>
        </w:rPr>
        <w:t>12.7由投标人使用“中国政府采购网山西分网”自带的“响应文件制作工具”制作生成。</w:t>
      </w:r>
    </w:p>
    <w:p w14:paraId="75407E08">
      <w:pPr>
        <w:pStyle w:val="61"/>
        <w:tabs>
          <w:tab w:val="left" w:pos="3990"/>
        </w:tabs>
        <w:snapToGrid w:val="0"/>
        <w:spacing w:before="0" w:after="0" w:line="500" w:lineRule="exact"/>
        <w:ind w:firstLine="477" w:firstLineChars="198"/>
        <w:rPr>
          <w:rFonts w:cs="宋体"/>
        </w:rPr>
      </w:pPr>
      <w:r>
        <w:rPr>
          <w:rFonts w:hint="eastAsia" w:cs="宋体"/>
        </w:rPr>
        <w:t>13. 响应文件有效期</w:t>
      </w:r>
    </w:p>
    <w:p w14:paraId="515B3915">
      <w:pPr>
        <w:pStyle w:val="61"/>
        <w:tabs>
          <w:tab w:val="left" w:pos="3990"/>
        </w:tabs>
        <w:snapToGrid w:val="0"/>
        <w:spacing w:before="0" w:after="0" w:line="500" w:lineRule="exact"/>
        <w:ind w:firstLine="480" w:firstLineChars="200"/>
        <w:rPr>
          <w:rFonts w:cs="宋体"/>
          <w:b w:val="0"/>
        </w:rPr>
      </w:pPr>
      <w:r>
        <w:rPr>
          <w:rFonts w:hint="eastAsia" w:cs="宋体"/>
          <w:b w:val="0"/>
        </w:rPr>
        <w:t>13.1本项目响应文件有效期详见磋商须知前附表。投标单位的响应文件有效期延长至合同执行完毕。有效期短于该规定期限的投标将被拒绝。</w:t>
      </w:r>
    </w:p>
    <w:p w14:paraId="2165A994">
      <w:pPr>
        <w:adjustRightInd/>
        <w:spacing w:line="500" w:lineRule="exact"/>
        <w:ind w:firstLine="482" w:firstLineChars="201"/>
        <w:rPr>
          <w:rFonts w:hAnsi="宋体" w:cs="宋体"/>
          <w:kern w:val="2"/>
          <w:sz w:val="24"/>
        </w:rPr>
      </w:pPr>
      <w:r>
        <w:rPr>
          <w:rFonts w:hint="eastAsia" w:hAnsi="宋体" w:cs="宋体"/>
          <w:kern w:val="2"/>
          <w:sz w:val="24"/>
        </w:rPr>
        <w:t>13.2在特殊情况下，代理机构可于竞争性磋商有效期满之前，征得磋商投标人同意延长竞争性磋商有效期，要求与答复均应以书面形式进行。磋商投标人可以拒绝接受这一要求而放弃竞争性磋商，同意这一要求的磋商投标人，无需也不允许修改其响应文件，受竞争性磋商有效期制约的所有权利和义务均应延长至新的有效期。</w:t>
      </w:r>
    </w:p>
    <w:p w14:paraId="54DB0E69">
      <w:pPr>
        <w:pStyle w:val="61"/>
        <w:tabs>
          <w:tab w:val="left" w:pos="3990"/>
        </w:tabs>
        <w:snapToGrid w:val="0"/>
        <w:spacing w:before="0" w:after="0" w:line="500" w:lineRule="exact"/>
        <w:ind w:firstLine="477" w:firstLineChars="198"/>
        <w:rPr>
          <w:rFonts w:cs="宋体"/>
        </w:rPr>
      </w:pPr>
      <w:r>
        <w:rPr>
          <w:rFonts w:hint="eastAsia" w:cs="宋体"/>
        </w:rPr>
        <w:t>14. 响应文件的签署及其他规定</w:t>
      </w:r>
    </w:p>
    <w:p w14:paraId="6E1D4DA8">
      <w:pPr>
        <w:pStyle w:val="61"/>
        <w:tabs>
          <w:tab w:val="left" w:pos="3990"/>
        </w:tabs>
        <w:snapToGrid w:val="0"/>
        <w:spacing w:before="0" w:after="0" w:line="500" w:lineRule="exact"/>
        <w:ind w:firstLine="482" w:firstLineChars="200"/>
        <w:rPr>
          <w:rFonts w:cs="宋体"/>
        </w:rPr>
      </w:pPr>
      <w:r>
        <w:rPr>
          <w:rFonts w:hint="eastAsia" w:cs="宋体"/>
        </w:rPr>
        <w:t>14.1组成响应文件的各种文件均应遵守本款规定。</w:t>
      </w:r>
    </w:p>
    <w:p w14:paraId="5C1B2E16">
      <w:pPr>
        <w:pStyle w:val="61"/>
        <w:tabs>
          <w:tab w:val="left" w:pos="3990"/>
        </w:tabs>
        <w:snapToGrid w:val="0"/>
        <w:spacing w:before="0" w:after="0" w:line="500" w:lineRule="exact"/>
        <w:ind w:firstLine="480" w:firstLineChars="200"/>
        <w:rPr>
          <w:rFonts w:cs="宋体"/>
          <w:b w:val="0"/>
        </w:rPr>
      </w:pPr>
      <w:r>
        <w:rPr>
          <w:rFonts w:hint="eastAsia" w:cs="宋体"/>
          <w:b w:val="0"/>
        </w:rPr>
        <w:t>14.2投标人在响应文件及相关文件的签订、履行、通知等事项的书面文件中的“单位盖章”、“印章”、“公章”等处均仅指与当事人名称全称相一致的标准公章，不得使用其它（如带有“专用章”等字样）印章，否则将做无效投标处理。</w:t>
      </w:r>
    </w:p>
    <w:p w14:paraId="32E4BD22">
      <w:pPr>
        <w:pStyle w:val="61"/>
        <w:tabs>
          <w:tab w:val="left" w:pos="3990"/>
        </w:tabs>
        <w:snapToGrid w:val="0"/>
        <w:spacing w:before="0" w:after="0" w:line="500" w:lineRule="exact"/>
        <w:ind w:firstLine="480" w:firstLineChars="200"/>
        <w:rPr>
          <w:rFonts w:cs="宋体"/>
          <w:b w:val="0"/>
        </w:rPr>
      </w:pPr>
      <w:r>
        <w:rPr>
          <w:rFonts w:hint="eastAsia" w:cs="宋体"/>
          <w:b w:val="0"/>
        </w:rPr>
        <w:t>14.3投标人应按照磋商文件要求，在每一份响应文件的正本和副本封面下方以及其他磋商文件要求的位置填写投标人全称并加盖公章，同时在该处签署法定代表人全名或加盖本人签名章。</w:t>
      </w:r>
    </w:p>
    <w:p w14:paraId="631036DB">
      <w:pPr>
        <w:widowControl/>
        <w:adjustRightInd/>
        <w:snapToGrid w:val="0"/>
        <w:spacing w:line="500" w:lineRule="exact"/>
        <w:ind w:firstLine="480" w:firstLineChars="200"/>
        <w:jc w:val="left"/>
        <w:rPr>
          <w:rFonts w:hAnsi="宋体" w:cs="宋体"/>
          <w:kern w:val="2"/>
          <w:sz w:val="24"/>
        </w:rPr>
      </w:pPr>
      <w:bookmarkStart w:id="51" w:name="_Toc395635558"/>
      <w:r>
        <w:rPr>
          <w:rFonts w:hint="eastAsia" w:hAnsi="宋体" w:cs="宋体"/>
          <w:kern w:val="2"/>
          <w:sz w:val="24"/>
        </w:rPr>
        <w:t>14.4投标人应按本磋商文件所要求的响应文件的份数提交响应文件。</w:t>
      </w:r>
    </w:p>
    <w:p w14:paraId="293E0D95">
      <w:pPr>
        <w:widowControl/>
        <w:adjustRightInd/>
        <w:snapToGrid w:val="0"/>
        <w:spacing w:line="500" w:lineRule="exact"/>
        <w:ind w:firstLine="480" w:firstLineChars="200"/>
        <w:jc w:val="left"/>
        <w:rPr>
          <w:rFonts w:hAnsi="宋体" w:cs="宋体"/>
          <w:kern w:val="2"/>
          <w:sz w:val="24"/>
        </w:rPr>
      </w:pPr>
      <w:r>
        <w:rPr>
          <w:rFonts w:hint="eastAsia" w:hAnsi="宋体" w:cs="宋体"/>
          <w:kern w:val="2"/>
          <w:sz w:val="24"/>
        </w:rPr>
        <w:t>14.5响应文件应字迹清楚、内容齐全、不得涂改或增删。如有修改和增删，必须有投标人公章及法定代表人或其授权的投标人代表签字。</w:t>
      </w:r>
    </w:p>
    <w:p w14:paraId="7FE4FB04">
      <w:pPr>
        <w:pStyle w:val="61"/>
        <w:tabs>
          <w:tab w:val="left" w:pos="3990"/>
        </w:tabs>
        <w:snapToGrid w:val="0"/>
        <w:spacing w:before="0" w:after="0" w:line="500" w:lineRule="exact"/>
        <w:jc w:val="center"/>
        <w:rPr>
          <w:rFonts w:cs="宋体"/>
        </w:rPr>
      </w:pPr>
      <w:r>
        <w:rPr>
          <w:rFonts w:hint="eastAsia" w:cs="宋体"/>
        </w:rPr>
        <w:t>四、响应文件的</w:t>
      </w:r>
      <w:bookmarkEnd w:id="51"/>
      <w:r>
        <w:rPr>
          <w:rFonts w:hint="eastAsia" w:cs="宋体"/>
        </w:rPr>
        <w:t>递交</w:t>
      </w:r>
    </w:p>
    <w:p w14:paraId="5951B005">
      <w:pPr>
        <w:pStyle w:val="61"/>
        <w:tabs>
          <w:tab w:val="left" w:pos="3990"/>
        </w:tabs>
        <w:snapToGrid w:val="0"/>
        <w:spacing w:before="0" w:after="0" w:line="500" w:lineRule="exact"/>
        <w:ind w:firstLine="477" w:firstLineChars="198"/>
        <w:rPr>
          <w:rFonts w:cs="宋体"/>
        </w:rPr>
      </w:pPr>
      <w:r>
        <w:rPr>
          <w:rFonts w:hint="eastAsia" w:cs="宋体"/>
        </w:rPr>
        <w:t>15.响应文件的密封及标记</w:t>
      </w:r>
    </w:p>
    <w:p w14:paraId="41E73121">
      <w:pPr>
        <w:pStyle w:val="28"/>
        <w:tabs>
          <w:tab w:val="left" w:pos="3990"/>
        </w:tabs>
        <w:spacing w:line="500" w:lineRule="exact"/>
        <w:ind w:firstLine="480" w:firstLineChars="200"/>
        <w:rPr>
          <w:rFonts w:cs="宋体"/>
          <w:bCs/>
          <w:color w:val="000000"/>
          <w:sz w:val="24"/>
        </w:rPr>
      </w:pPr>
      <w:bookmarkStart w:id="52" w:name="_Toc395635559"/>
      <w:r>
        <w:rPr>
          <w:rFonts w:hint="eastAsia" w:cs="宋体"/>
          <w:bCs/>
          <w:sz w:val="24"/>
        </w:rPr>
        <w:t>15.1</w:t>
      </w:r>
      <w:r>
        <w:rPr>
          <w:rFonts w:hint="eastAsia" w:cs="宋体"/>
          <w:bCs/>
          <w:color w:val="000000"/>
          <w:sz w:val="24"/>
        </w:rPr>
        <w:t>电子响应文件都需使用CA进行签章。投标人输入CA密码后，选择盖章位置，进行企业CA签章。由投标人的法定代表人签字或加盖电子印章的，应附法定代表人身份证明；由代理人签字或加盖电子印章的，应附由法定代表人签署的授权委托书。投标人通过投标客户端编制完响应文件后，使用企业CA数字证书对响应文件进行加密，生成加密后的响应文件，在开标时再进行解密。（加密、解密必须使用同一CA数字证书）。</w:t>
      </w:r>
    </w:p>
    <w:p w14:paraId="14866A18">
      <w:pPr>
        <w:pStyle w:val="28"/>
        <w:tabs>
          <w:tab w:val="left" w:pos="3990"/>
        </w:tabs>
        <w:spacing w:line="500" w:lineRule="exact"/>
        <w:ind w:firstLine="472" w:firstLineChars="196"/>
        <w:rPr>
          <w:rFonts w:cs="宋体"/>
          <w:b/>
          <w:color w:val="000000"/>
          <w:sz w:val="24"/>
        </w:rPr>
      </w:pPr>
      <w:r>
        <w:rPr>
          <w:rFonts w:hint="eastAsia" w:cs="宋体"/>
          <w:b/>
          <w:color w:val="000000"/>
          <w:sz w:val="24"/>
        </w:rPr>
        <w:t>16. 响文件递交截止时间</w:t>
      </w:r>
    </w:p>
    <w:p w14:paraId="7CA18D90">
      <w:pPr>
        <w:pStyle w:val="28"/>
        <w:tabs>
          <w:tab w:val="left" w:pos="3990"/>
        </w:tabs>
        <w:spacing w:line="500" w:lineRule="exact"/>
        <w:ind w:firstLine="480" w:firstLineChars="200"/>
        <w:rPr>
          <w:rFonts w:cs="宋体"/>
          <w:b/>
          <w:sz w:val="24"/>
        </w:rPr>
      </w:pPr>
      <w:r>
        <w:rPr>
          <w:rFonts w:hint="eastAsia" w:cs="宋体"/>
          <w:color w:val="000000"/>
          <w:sz w:val="24"/>
        </w:rPr>
        <w:t>16.1投标人应在第一章“竞争性磋商公告”规定的投标截止时间前，通过互联网使用CA数字证书登陆“中国政府采购网山西分网”，将加密的响应文件上传，并保存上传成功后系统自动生成的电子签收凭证，递交时间即为电子签收凭证时间。投标人应充分考虑上传文件时间的不可预见因素，未在投标截止时间前完成上传的，视为逾期送达，采购人（“中国政府采购网山西分网”）将拒绝接收。</w:t>
      </w:r>
    </w:p>
    <w:p w14:paraId="21B9F18C">
      <w:pPr>
        <w:autoSpaceDE w:val="0"/>
        <w:autoSpaceDN w:val="0"/>
        <w:spacing w:line="500" w:lineRule="exact"/>
        <w:ind w:firstLine="472" w:firstLineChars="196"/>
        <w:jc w:val="left"/>
        <w:rPr>
          <w:rFonts w:hAnsi="宋体" w:cs="宋体"/>
          <w:b/>
          <w:kern w:val="2"/>
          <w:sz w:val="24"/>
        </w:rPr>
      </w:pPr>
      <w:r>
        <w:rPr>
          <w:rFonts w:hint="eastAsia" w:hAnsi="宋体" w:cs="宋体"/>
          <w:b/>
          <w:kern w:val="2"/>
          <w:sz w:val="24"/>
        </w:rPr>
        <w:t xml:space="preserve">17.响应文件的补充、修改或者撤回 </w:t>
      </w:r>
    </w:p>
    <w:p w14:paraId="635EAB1B">
      <w:pPr>
        <w:adjustRightInd/>
        <w:spacing w:line="408" w:lineRule="exact"/>
        <w:ind w:firstLine="480" w:firstLineChars="200"/>
        <w:rPr>
          <w:rFonts w:hAnsi="宋体" w:cs="宋体"/>
          <w:kern w:val="2"/>
          <w:sz w:val="24"/>
        </w:rPr>
      </w:pPr>
      <w:r>
        <w:rPr>
          <w:rFonts w:hint="eastAsia" w:hAnsi="宋体" w:cs="宋体"/>
          <w:kern w:val="2"/>
          <w:sz w:val="24"/>
        </w:rPr>
        <w:t>17.1在规定的投标截止时间前，投标人可以修改或撤回已递交的响应文件。投标人对加密的响应文件进行撤回的，应在“中国政府采购网山西分网”直接进行撤回操作；投标人对加密的响应文件进行修改的，应在响应文件截止时间前完成上传。</w:t>
      </w:r>
    </w:p>
    <w:p w14:paraId="52546C02">
      <w:pPr>
        <w:adjustRightInd/>
        <w:spacing w:line="408" w:lineRule="exact"/>
        <w:ind w:firstLine="480" w:firstLineChars="200"/>
        <w:rPr>
          <w:rFonts w:hAnsi="宋体" w:cs="宋体"/>
          <w:kern w:val="2"/>
          <w:sz w:val="24"/>
        </w:rPr>
      </w:pPr>
      <w:r>
        <w:rPr>
          <w:rFonts w:hint="eastAsia" w:hAnsi="宋体" w:cs="宋体"/>
          <w:kern w:val="2"/>
          <w:sz w:val="24"/>
        </w:rPr>
        <w:t>17.2 投标人修改响应文件的，应使用“响应文件制作工具”制作成完整的响应文件，并按照本章第3条、第4条规定进行编制、密封、标记和递交。对采用网上递交的加密的响应文件，以投标截止时间前最后完成上传的文件为准。</w:t>
      </w:r>
    </w:p>
    <w:p w14:paraId="1DC90C42">
      <w:pPr>
        <w:adjustRightInd/>
        <w:spacing w:line="408" w:lineRule="exact"/>
        <w:ind w:firstLine="480" w:firstLineChars="200"/>
        <w:rPr>
          <w:rFonts w:hAnsi="宋体" w:cs="宋体"/>
          <w:kern w:val="2"/>
          <w:sz w:val="24"/>
        </w:rPr>
      </w:pPr>
      <w:r>
        <w:rPr>
          <w:rFonts w:hint="eastAsia" w:hAnsi="宋体" w:cs="宋体"/>
          <w:kern w:val="2"/>
          <w:sz w:val="24"/>
        </w:rPr>
        <w:t>17.3投标截止日前投标人撤回响应文件的，采购人自收到投标人书面撤回通知之日起5日内退还已收取的磋商保证金。</w:t>
      </w:r>
    </w:p>
    <w:p w14:paraId="1D6E07D9">
      <w:pPr>
        <w:pStyle w:val="61"/>
        <w:tabs>
          <w:tab w:val="left" w:pos="3990"/>
        </w:tabs>
        <w:snapToGrid w:val="0"/>
        <w:spacing w:before="0" w:after="0" w:line="500" w:lineRule="exact"/>
        <w:jc w:val="center"/>
        <w:rPr>
          <w:rFonts w:cs="宋体"/>
        </w:rPr>
      </w:pPr>
      <w:r>
        <w:rPr>
          <w:rFonts w:hint="eastAsia" w:cs="宋体"/>
        </w:rPr>
        <w:t>五、</w:t>
      </w:r>
      <w:bookmarkEnd w:id="52"/>
      <w:r>
        <w:rPr>
          <w:rFonts w:hint="eastAsia" w:cs="宋体"/>
        </w:rPr>
        <w:t>磋商程序、内容</w:t>
      </w:r>
    </w:p>
    <w:p w14:paraId="5605FDA3">
      <w:pPr>
        <w:widowControl/>
        <w:tabs>
          <w:tab w:val="left" w:pos="1046"/>
          <w:tab w:val="left" w:pos="3990"/>
        </w:tabs>
        <w:adjustRightInd/>
        <w:snapToGrid w:val="0"/>
        <w:spacing w:line="500" w:lineRule="exact"/>
        <w:ind w:firstLine="472" w:firstLineChars="196"/>
        <w:rPr>
          <w:rFonts w:hAnsi="宋体" w:cs="宋体"/>
          <w:b/>
          <w:kern w:val="2"/>
          <w:sz w:val="24"/>
        </w:rPr>
      </w:pPr>
      <w:r>
        <w:rPr>
          <w:rFonts w:hint="eastAsia" w:hAnsi="宋体" w:cs="宋体"/>
          <w:b/>
          <w:kern w:val="2"/>
          <w:sz w:val="24"/>
        </w:rPr>
        <w:t>18.组建磋商小组</w:t>
      </w:r>
    </w:p>
    <w:p w14:paraId="120FFF83">
      <w:pPr>
        <w:pStyle w:val="37"/>
        <w:tabs>
          <w:tab w:val="left" w:pos="3990"/>
        </w:tabs>
        <w:adjustRightInd/>
        <w:spacing w:line="500" w:lineRule="exact"/>
        <w:ind w:firstLine="480" w:firstLineChars="200"/>
        <w:jc w:val="both"/>
        <w:rPr>
          <w:rFonts w:cs="宋体"/>
          <w:kern w:val="2"/>
        </w:rPr>
      </w:pPr>
      <w:r>
        <w:rPr>
          <w:rFonts w:hint="eastAsia" w:cs="宋体"/>
          <w:kern w:val="2"/>
        </w:rPr>
        <w:t>18.1采购代理机构根据有关法律法规和本磋商文件的规定，结合本磋商项目的特点组建磋商小组，对具备实质性响应的响应文件进行评估和比较。磋商小组由三人及以上单数组成，</w:t>
      </w:r>
      <w:r>
        <w:rPr>
          <w:rFonts w:hint="eastAsia" w:cs="宋体"/>
          <w:color w:val="000000"/>
          <w:kern w:val="2"/>
        </w:rPr>
        <w:t>随机抽取，全部为山西省政府采购专家库评委。</w:t>
      </w:r>
    </w:p>
    <w:p w14:paraId="3093D1F3">
      <w:pPr>
        <w:pStyle w:val="37"/>
        <w:tabs>
          <w:tab w:val="left" w:pos="3990"/>
        </w:tabs>
        <w:adjustRightInd/>
        <w:spacing w:line="500" w:lineRule="exact"/>
        <w:ind w:firstLine="480" w:firstLineChars="200"/>
        <w:jc w:val="both"/>
        <w:rPr>
          <w:rFonts w:cs="宋体"/>
          <w:kern w:val="2"/>
        </w:rPr>
      </w:pPr>
      <w:r>
        <w:rPr>
          <w:rFonts w:hint="eastAsia" w:cs="宋体"/>
          <w:kern w:val="2"/>
        </w:rPr>
        <w:t>18.2采购代理机构就磋商文件征询过意见的专家，不得作为评标专家参加评标，采购机构工作人员不得参加评标。</w:t>
      </w:r>
    </w:p>
    <w:p w14:paraId="48D218BF">
      <w:pPr>
        <w:widowControl/>
        <w:tabs>
          <w:tab w:val="left" w:pos="3990"/>
        </w:tabs>
        <w:adjustRightInd/>
        <w:snapToGrid w:val="0"/>
        <w:spacing w:line="500" w:lineRule="exact"/>
        <w:ind w:firstLine="472" w:firstLineChars="196"/>
        <w:rPr>
          <w:rFonts w:hAnsi="宋体" w:cs="宋体"/>
          <w:b/>
          <w:kern w:val="2"/>
          <w:sz w:val="24"/>
        </w:rPr>
      </w:pPr>
      <w:r>
        <w:rPr>
          <w:rFonts w:hint="eastAsia" w:hAnsi="宋体" w:cs="宋体"/>
          <w:b/>
          <w:kern w:val="2"/>
          <w:sz w:val="24"/>
        </w:rPr>
        <w:t>19. 磋商及其有关事项</w:t>
      </w:r>
    </w:p>
    <w:p w14:paraId="0EF1DE8A">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19.1采购代理机构按磋商文件规定的时间、地点主持进行磋商，采购人代表、有关工作人员参加。</w:t>
      </w:r>
    </w:p>
    <w:p w14:paraId="6F536B57">
      <w:pPr>
        <w:widowControl/>
        <w:tabs>
          <w:tab w:val="left" w:pos="1046"/>
          <w:tab w:val="left" w:pos="3990"/>
        </w:tabs>
        <w:adjustRightInd/>
        <w:snapToGrid w:val="0"/>
        <w:spacing w:line="500" w:lineRule="exact"/>
        <w:rPr>
          <w:rFonts w:hAnsi="宋体" w:cs="宋体"/>
          <w:b/>
          <w:color w:val="000000"/>
          <w:kern w:val="2"/>
          <w:sz w:val="24"/>
        </w:rPr>
      </w:pPr>
      <w:r>
        <w:rPr>
          <w:rFonts w:hint="eastAsia" w:hAnsi="宋体" w:cs="宋体"/>
          <w:kern w:val="2"/>
          <w:sz w:val="24"/>
        </w:rPr>
        <w:t xml:space="preserve">    </w:t>
      </w:r>
      <w:r>
        <w:rPr>
          <w:rFonts w:hint="eastAsia" w:hAnsi="宋体" w:cs="宋体"/>
          <w:b/>
          <w:color w:val="000000"/>
          <w:kern w:val="2"/>
          <w:sz w:val="24"/>
        </w:rPr>
        <w:t>20.响应文件审查</w:t>
      </w:r>
    </w:p>
    <w:p w14:paraId="0E1FB6D3">
      <w:pPr>
        <w:snapToGrid w:val="0"/>
        <w:spacing w:line="500" w:lineRule="exact"/>
        <w:ind w:firstLine="480" w:firstLineChars="200"/>
        <w:rPr>
          <w:rFonts w:hAnsi="宋体" w:cs="宋体"/>
          <w:kern w:val="2"/>
          <w:sz w:val="24"/>
        </w:rPr>
      </w:pPr>
      <w:r>
        <w:rPr>
          <w:rFonts w:hint="eastAsia" w:hAnsi="宋体" w:cs="宋体"/>
          <w:kern w:val="2"/>
          <w:sz w:val="24"/>
        </w:rPr>
        <w:t>20.1资格性审查：采购人对投标人资格证明和证件进行审查，以确定投标人是否具备磋商资格条件。</w:t>
      </w:r>
    </w:p>
    <w:p w14:paraId="306064C6">
      <w:pPr>
        <w:snapToGrid w:val="0"/>
        <w:spacing w:line="500" w:lineRule="exact"/>
        <w:ind w:firstLine="480" w:firstLineChars="200"/>
        <w:rPr>
          <w:rFonts w:hAnsi="宋体" w:cs="宋体"/>
          <w:kern w:val="2"/>
          <w:sz w:val="24"/>
        </w:rPr>
      </w:pPr>
      <w:r>
        <w:rPr>
          <w:rFonts w:hint="eastAsia" w:hAnsi="宋体" w:cs="宋体"/>
          <w:kern w:val="2"/>
          <w:sz w:val="24"/>
        </w:rPr>
        <w:t>20.2符合性审查：磋商小组对响应文件(包括首次提交的响应文件、重新提交的响应文件)的有效性、完整性和响应程度进行审查，以确定是否对磋商文件的实质性要求作出响应。</w:t>
      </w:r>
    </w:p>
    <w:p w14:paraId="7CF67D4A">
      <w:pPr>
        <w:snapToGrid w:val="0"/>
        <w:spacing w:line="500" w:lineRule="exact"/>
        <w:ind w:firstLine="480" w:firstLineChars="200"/>
        <w:rPr>
          <w:rFonts w:hAnsi="宋体" w:cs="宋体"/>
          <w:kern w:val="2"/>
          <w:sz w:val="24"/>
        </w:rPr>
      </w:pPr>
      <w:r>
        <w:rPr>
          <w:rFonts w:hint="eastAsia" w:hAnsi="宋体" w:cs="宋体"/>
          <w:kern w:val="2"/>
          <w:sz w:val="24"/>
        </w:rPr>
        <w:t>20.3响应文件审查结束后，磋商小组所有成员集中与单一投标人分别进行磋商，并给予所有参加磋商的投标人平等的磋商机会。投标人应派其法定代表人或委托代理人参加磋商。</w:t>
      </w:r>
    </w:p>
    <w:p w14:paraId="09A0069D">
      <w:pPr>
        <w:pStyle w:val="37"/>
        <w:tabs>
          <w:tab w:val="left" w:pos="3990"/>
        </w:tabs>
        <w:adjustRightInd/>
        <w:spacing w:line="500" w:lineRule="exact"/>
        <w:ind w:firstLine="480" w:firstLineChars="200"/>
        <w:jc w:val="both"/>
        <w:rPr>
          <w:rFonts w:cs="宋体"/>
          <w:kern w:val="2"/>
        </w:rPr>
      </w:pPr>
      <w:r>
        <w:rPr>
          <w:rFonts w:hint="eastAsia" w:cs="宋体"/>
          <w:kern w:val="2"/>
        </w:rPr>
        <w:t>20.4审核时，磋商小组要审核每份响应文件是否实质上响应了磋商文件的要求：</w:t>
      </w:r>
    </w:p>
    <w:p w14:paraId="73A27939">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（1）实质上响应的投标是指与磋商文件的主要条款、条件和规格相符，没有重大偏离。</w:t>
      </w:r>
    </w:p>
    <w:p w14:paraId="02423C75">
      <w:pPr>
        <w:adjustRightInd/>
        <w:spacing w:line="500" w:lineRule="exact"/>
        <w:ind w:firstLine="480" w:firstLineChars="200"/>
        <w:rPr>
          <w:rFonts w:hAnsi="宋体" w:cs="宋体"/>
          <w:kern w:val="2"/>
          <w:sz w:val="24"/>
        </w:rPr>
      </w:pPr>
      <w:r>
        <w:rPr>
          <w:rFonts w:hint="eastAsia" w:hAnsi="宋体" w:cs="宋体"/>
          <w:kern w:val="2"/>
          <w:sz w:val="24"/>
        </w:rPr>
        <w:t>（2）重大偏离（主要技术、商务要求）系指投标施工方案、服务期：1年等方面明显不能满足磋商文件的要求，或者实质上与磋商文件不一致，而且限制了采购人的权利或投标人的义务，纠正这些偏离将对其他实质上相应要求的投标人的竞争地位产生不公正的影响。包括但不限于：</w:t>
      </w:r>
    </w:p>
    <w:p w14:paraId="66BFD93E">
      <w:pPr>
        <w:adjustRightInd/>
        <w:spacing w:line="500" w:lineRule="exact"/>
        <w:ind w:firstLine="480" w:firstLineChars="200"/>
        <w:rPr>
          <w:rFonts w:hAnsi="宋体" w:cs="宋体"/>
          <w:kern w:val="2"/>
          <w:sz w:val="24"/>
        </w:rPr>
      </w:pPr>
      <w:r>
        <w:rPr>
          <w:rFonts w:hint="eastAsia" w:hAnsi="宋体" w:cs="宋体"/>
          <w:kern w:val="2"/>
          <w:sz w:val="24"/>
        </w:rPr>
        <w:t>A、列入失信被执行人、重大税收违法失信主体、政府采购严重违法失信行为记录名单及不符合《中华人名共和国政府采购法》第二十二条规定条件的投标人。查询渠道：“信用中国”网站（www.creditchina.gov.cn）；或中国政府采购网（www.ccgp.gov.cn）。</w:t>
      </w:r>
    </w:p>
    <w:p w14:paraId="05B65763">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B、“响应文件的组成及相关要求”部分中，加★部分证明文件不全或无效的；</w:t>
      </w:r>
    </w:p>
    <w:p w14:paraId="4326D565">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C、应交未交磋商保证金或金额不足、磋商保证金缴纳形式不符合磋商文件要求的；</w:t>
      </w:r>
    </w:p>
    <w:p w14:paraId="1AC328A7">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D、服务期等不满足磋商文件中的相关要求和超出采购人可接受的偏差范围的；</w:t>
      </w:r>
    </w:p>
    <w:p w14:paraId="29D28574">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E、响应文件未按磋商文件的规定签署、盖章的；</w:t>
      </w:r>
    </w:p>
    <w:p w14:paraId="0ADCAE14">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F、响应文件有效期不足的；</w:t>
      </w:r>
    </w:p>
    <w:p w14:paraId="3C42DDA7">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G、投标报价超出项目预算金额及最高限价的；</w:t>
      </w:r>
    </w:p>
    <w:p w14:paraId="04F73409">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H、不符合磋商文件中有关分包、转包规定的；</w:t>
      </w:r>
    </w:p>
    <w:p w14:paraId="0AFC2C66">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I、响应文件附有采购人不能接受的条件；</w:t>
      </w:r>
    </w:p>
    <w:p w14:paraId="77B2AF65">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F、不符合磋商文件中规定的其他实质性要求。</w:t>
      </w:r>
    </w:p>
    <w:p w14:paraId="098AEB69">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（3）如果响应文件实质上没有响应磋商文件的要求，磋商小组将予以拒绝，投标人不得再对响应文件进行任何修正从而使其投标成为实质上响应的投标。</w:t>
      </w:r>
    </w:p>
    <w:p w14:paraId="4DF8174E">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4）响应文件的细微偏离（一般技术、商务要求）是指在实质上响应磋商文件要求，但在个别地方存在漏项或者提供不完整的技术信息和数据的情况，并且不这些遗漏或者不完整不会对其他投标人造成不公平的结果。细微偏差不影响响应文件的有效性。</w:t>
      </w:r>
    </w:p>
    <w:p w14:paraId="4D00EB12">
      <w:pPr>
        <w:widowControl/>
        <w:tabs>
          <w:tab w:val="left" w:pos="1260"/>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20.5审核中，对明显的文字和计算错误按下述原则处理：</w:t>
      </w:r>
    </w:p>
    <w:p w14:paraId="5B46FAC5">
      <w:pPr>
        <w:widowControl/>
        <w:numPr>
          <w:ilvl w:val="0"/>
          <w:numId w:val="2"/>
        </w:numPr>
        <w:tabs>
          <w:tab w:val="left" w:pos="1260"/>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如果正本与副本不一致，以正本为准；如果以文字表示的数据与数字表示的有差别，以文字表示的为准。如果大小写不一致的，以大写金额为准。</w:t>
      </w:r>
    </w:p>
    <w:p w14:paraId="6F4AA658">
      <w:pPr>
        <w:widowControl/>
        <w:numPr>
          <w:ilvl w:val="0"/>
          <w:numId w:val="2"/>
        </w:numPr>
        <w:tabs>
          <w:tab w:val="left" w:pos="1260"/>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如果单价乘以数量不等于总价，以单价为准修正总价，但单价金额小数点有明显错误的，应以总价为准，并修改单价。如果明细价格相加不等于汇总价格，以明细价格为准。</w:t>
      </w:r>
    </w:p>
    <w:p w14:paraId="69FD97FD">
      <w:pPr>
        <w:widowControl/>
        <w:numPr>
          <w:ilvl w:val="0"/>
          <w:numId w:val="2"/>
        </w:numPr>
        <w:tabs>
          <w:tab w:val="left" w:pos="1260"/>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调整后的数据应对投标人具有约束力，若投标人不同意以上修正，其投标将被拒绝。</w:t>
      </w:r>
    </w:p>
    <w:p w14:paraId="07A1F6A3">
      <w:pPr>
        <w:widowControl/>
        <w:tabs>
          <w:tab w:val="left" w:pos="1260"/>
          <w:tab w:val="left" w:pos="3990"/>
        </w:tabs>
        <w:adjustRightInd/>
        <w:snapToGrid w:val="0"/>
        <w:spacing w:line="500" w:lineRule="exact"/>
        <w:ind w:firstLine="420"/>
        <w:rPr>
          <w:rFonts w:hAnsi="宋体" w:cs="宋体"/>
          <w:kern w:val="2"/>
          <w:sz w:val="24"/>
        </w:rPr>
      </w:pPr>
      <w:r>
        <w:rPr>
          <w:rFonts w:hint="eastAsia" w:hAnsi="宋体" w:cs="宋体"/>
          <w:kern w:val="2"/>
          <w:sz w:val="24"/>
        </w:rPr>
        <w:t>20.6响应文件是否实质性响应磋商文件要求由磋商小组依据磋商文件规定认定。磋商小组对响应文件的判定，只依据响应文件内容本身，不依据任何外来证明。</w:t>
      </w:r>
    </w:p>
    <w:p w14:paraId="0704404B">
      <w:pPr>
        <w:adjustRightInd/>
        <w:spacing w:line="500" w:lineRule="exact"/>
        <w:ind w:firstLine="484" w:firstLineChars="202"/>
        <w:rPr>
          <w:rFonts w:hAnsi="宋体" w:cs="宋体"/>
          <w:kern w:val="2"/>
          <w:sz w:val="24"/>
        </w:rPr>
      </w:pPr>
      <w:r>
        <w:rPr>
          <w:rFonts w:hint="eastAsia" w:hAnsi="宋体" w:cs="宋体"/>
          <w:kern w:val="2"/>
          <w:sz w:val="24"/>
        </w:rPr>
        <w:t>20.7磋商投标人出现下列情形之一的，磋商小组可取消其磋商资格。</w:t>
      </w:r>
    </w:p>
    <w:p w14:paraId="526C8F9F">
      <w:pPr>
        <w:adjustRightInd/>
        <w:spacing w:line="500" w:lineRule="exact"/>
        <w:ind w:firstLine="484" w:firstLineChars="202"/>
        <w:rPr>
          <w:rFonts w:hAnsi="宋体" w:cs="宋体"/>
          <w:kern w:val="2"/>
          <w:sz w:val="24"/>
        </w:rPr>
      </w:pPr>
      <w:r>
        <w:rPr>
          <w:rFonts w:hint="eastAsia" w:hAnsi="宋体" w:cs="宋体"/>
          <w:kern w:val="2"/>
          <w:sz w:val="24"/>
        </w:rPr>
        <w:t>（1）未按磋商文件或磋商小组规定时间派授权委托人参加磋商的；</w:t>
      </w:r>
    </w:p>
    <w:p w14:paraId="6AC0C66C">
      <w:pPr>
        <w:adjustRightInd/>
        <w:spacing w:line="500" w:lineRule="exact"/>
        <w:ind w:firstLine="484" w:firstLineChars="202"/>
        <w:rPr>
          <w:rFonts w:hAnsi="宋体" w:cs="宋体"/>
          <w:kern w:val="2"/>
          <w:sz w:val="24"/>
        </w:rPr>
      </w:pPr>
      <w:r>
        <w:rPr>
          <w:rFonts w:hint="eastAsia" w:hAnsi="宋体" w:cs="宋体"/>
          <w:kern w:val="2"/>
          <w:sz w:val="24"/>
        </w:rPr>
        <w:t>（2）未按磋商文件要求和规定提交有关材料的；</w:t>
      </w:r>
    </w:p>
    <w:p w14:paraId="308D50AE">
      <w:pPr>
        <w:adjustRightInd/>
        <w:spacing w:line="500" w:lineRule="exact"/>
        <w:ind w:firstLine="484" w:firstLineChars="202"/>
        <w:rPr>
          <w:rFonts w:hAnsi="宋体" w:cs="宋体"/>
          <w:kern w:val="2"/>
          <w:sz w:val="24"/>
        </w:rPr>
      </w:pPr>
      <w:r>
        <w:rPr>
          <w:rFonts w:hint="eastAsia" w:hAnsi="宋体" w:cs="宋体"/>
          <w:kern w:val="2"/>
          <w:sz w:val="24"/>
        </w:rPr>
        <w:t>（3）相互串通投标的（有下列情形之一的，视为磋商投标人相互串通投标）；</w:t>
      </w:r>
    </w:p>
    <w:p w14:paraId="36B2FA22">
      <w:pPr>
        <w:adjustRightInd/>
        <w:spacing w:line="500" w:lineRule="exact"/>
        <w:ind w:firstLine="602" w:firstLineChars="251"/>
        <w:rPr>
          <w:rFonts w:hAnsi="宋体" w:cs="宋体"/>
          <w:kern w:val="2"/>
          <w:sz w:val="24"/>
        </w:rPr>
      </w:pPr>
      <w:r>
        <w:rPr>
          <w:rFonts w:hint="eastAsia" w:hAnsi="宋体" w:cs="宋体"/>
          <w:kern w:val="2"/>
          <w:sz w:val="24"/>
        </w:rPr>
        <w:t>A、不同磋商投标人的响应文件由同一单位或者个人编制；</w:t>
      </w:r>
    </w:p>
    <w:p w14:paraId="799D0A98">
      <w:pPr>
        <w:adjustRightInd/>
        <w:spacing w:line="500" w:lineRule="exact"/>
        <w:ind w:firstLine="602" w:firstLineChars="251"/>
        <w:rPr>
          <w:rFonts w:hAnsi="宋体" w:cs="宋体"/>
          <w:kern w:val="2"/>
          <w:sz w:val="24"/>
        </w:rPr>
      </w:pPr>
      <w:r>
        <w:rPr>
          <w:rFonts w:hint="eastAsia" w:hAnsi="宋体" w:cs="宋体"/>
          <w:kern w:val="2"/>
          <w:sz w:val="24"/>
        </w:rPr>
        <w:t>B、不同磋商投标人委托同一单位或者个人办理投标事宜；</w:t>
      </w:r>
    </w:p>
    <w:p w14:paraId="5CF0AB56">
      <w:pPr>
        <w:adjustRightInd/>
        <w:spacing w:line="500" w:lineRule="exact"/>
        <w:ind w:firstLine="602" w:firstLineChars="251"/>
        <w:rPr>
          <w:rFonts w:hAnsi="宋体" w:cs="宋体"/>
          <w:kern w:val="2"/>
          <w:sz w:val="24"/>
        </w:rPr>
      </w:pPr>
      <w:r>
        <w:rPr>
          <w:rFonts w:hint="eastAsia" w:hAnsi="宋体" w:cs="宋体"/>
          <w:kern w:val="2"/>
          <w:sz w:val="24"/>
        </w:rPr>
        <w:t>C、不同磋商投标人的响应文件载明的项目管理成员为同一人；</w:t>
      </w:r>
    </w:p>
    <w:p w14:paraId="4625FB52">
      <w:pPr>
        <w:adjustRightInd/>
        <w:spacing w:line="500" w:lineRule="exact"/>
        <w:ind w:firstLine="602" w:firstLineChars="251"/>
        <w:rPr>
          <w:rFonts w:hAnsi="宋体" w:cs="宋体"/>
          <w:kern w:val="2"/>
          <w:sz w:val="24"/>
        </w:rPr>
      </w:pPr>
      <w:r>
        <w:rPr>
          <w:rFonts w:hint="eastAsia" w:hAnsi="宋体" w:cs="宋体"/>
          <w:kern w:val="2"/>
          <w:sz w:val="24"/>
        </w:rPr>
        <w:t>D、不同磋商投标人的响应文件异常一致或者投标报价呈规律性差异；</w:t>
      </w:r>
    </w:p>
    <w:p w14:paraId="51147D95">
      <w:pPr>
        <w:adjustRightInd/>
        <w:spacing w:line="500" w:lineRule="exact"/>
        <w:ind w:firstLine="602" w:firstLineChars="251"/>
        <w:rPr>
          <w:rFonts w:hAnsi="宋体" w:cs="宋体"/>
          <w:kern w:val="2"/>
          <w:sz w:val="24"/>
        </w:rPr>
      </w:pPr>
      <w:r>
        <w:rPr>
          <w:rFonts w:hint="eastAsia" w:hAnsi="宋体" w:cs="宋体"/>
          <w:kern w:val="2"/>
          <w:sz w:val="24"/>
        </w:rPr>
        <w:t>E、不同磋商投标人的响应文件相互混装；</w:t>
      </w:r>
    </w:p>
    <w:p w14:paraId="180AEB0F">
      <w:pPr>
        <w:adjustRightInd/>
        <w:spacing w:line="500" w:lineRule="exact"/>
        <w:ind w:firstLine="602" w:firstLineChars="251"/>
        <w:rPr>
          <w:rFonts w:hAnsi="宋体" w:cs="宋体"/>
          <w:kern w:val="2"/>
          <w:sz w:val="24"/>
        </w:rPr>
      </w:pPr>
      <w:r>
        <w:rPr>
          <w:rFonts w:hint="eastAsia" w:hAnsi="宋体" w:cs="宋体"/>
          <w:kern w:val="2"/>
          <w:sz w:val="24"/>
        </w:rPr>
        <w:t>F、不同磋商投标人的磋商保证金从同一单位的账户转出；</w:t>
      </w:r>
    </w:p>
    <w:p w14:paraId="31F8AA13">
      <w:pPr>
        <w:adjustRightInd/>
        <w:spacing w:line="500" w:lineRule="exact"/>
        <w:ind w:firstLine="484" w:firstLineChars="202"/>
        <w:rPr>
          <w:rFonts w:hAnsi="宋体" w:cs="宋体"/>
          <w:kern w:val="2"/>
          <w:sz w:val="24"/>
        </w:rPr>
      </w:pPr>
      <w:r>
        <w:rPr>
          <w:rFonts w:hint="eastAsia" w:hAnsi="宋体" w:cs="宋体"/>
          <w:kern w:val="2"/>
          <w:sz w:val="24"/>
        </w:rPr>
        <w:t>（4）有违反政府采购法律、法规行为的。</w:t>
      </w:r>
    </w:p>
    <w:p w14:paraId="31AF75AE">
      <w:pPr>
        <w:widowControl/>
        <w:tabs>
          <w:tab w:val="left" w:pos="3990"/>
        </w:tabs>
        <w:adjustRightInd/>
        <w:snapToGrid w:val="0"/>
        <w:spacing w:line="500" w:lineRule="exact"/>
        <w:ind w:firstLine="482" w:firstLineChars="200"/>
        <w:rPr>
          <w:rFonts w:hAnsi="宋体" w:cs="宋体"/>
          <w:b/>
          <w:kern w:val="2"/>
          <w:sz w:val="24"/>
        </w:rPr>
      </w:pPr>
      <w:r>
        <w:rPr>
          <w:rFonts w:hint="eastAsia" w:hAnsi="宋体" w:cs="宋体"/>
          <w:b/>
          <w:kern w:val="2"/>
          <w:sz w:val="24"/>
        </w:rPr>
        <w:t>21.响应文件的澄清</w:t>
      </w:r>
    </w:p>
    <w:p w14:paraId="64F55444">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21.1磋商小组在对响应文件的有效性、完整性和响应程度进行审查时，可以要求投标人对响应文件中含义不明确、对同类问题表述不一致或者有明显文字和计算错误等内容作必要的澄清、说明或者更正。该要求应当采用书面形式，并由磋商小组共同签字。</w:t>
      </w:r>
    </w:p>
    <w:p w14:paraId="253059C7">
      <w:pPr>
        <w:widowControl/>
        <w:adjustRightInd/>
        <w:snapToGrid w:val="0"/>
        <w:spacing w:line="500" w:lineRule="exact"/>
        <w:ind w:firstLine="480" w:firstLineChars="200"/>
        <w:jc w:val="left"/>
        <w:rPr>
          <w:rFonts w:hAnsi="宋体" w:cs="宋体"/>
          <w:kern w:val="2"/>
          <w:sz w:val="24"/>
        </w:rPr>
      </w:pPr>
      <w:r>
        <w:rPr>
          <w:rFonts w:hint="eastAsia" w:hAnsi="宋体" w:cs="宋体"/>
          <w:kern w:val="2"/>
          <w:sz w:val="24"/>
        </w:rPr>
        <w:t>21.2投标人必须按照磋商小组通知的内容和时间以书面形式做出答复，投标人的澄清、说明或者更正应当由法定代表人或其授权代表签字或者加盖公章。由授权代表签字的，应当附法定代表人授权书。投标人为自然人的，应当由本人签字并附身份证明。澄清、说明或者补正不得超出响应文件的范围或者响应文件的实质性内容。投标人拒不按照要求对响应文件进行澄清、说明或则补正，磋商小组可拒绝该投标。</w:t>
      </w:r>
    </w:p>
    <w:p w14:paraId="731DF41F">
      <w:pPr>
        <w:adjustRightInd/>
        <w:spacing w:line="500" w:lineRule="exact"/>
        <w:ind w:firstLine="484" w:firstLineChars="202"/>
        <w:rPr>
          <w:rFonts w:hAnsi="宋体" w:cs="宋体"/>
          <w:kern w:val="2"/>
          <w:sz w:val="24"/>
        </w:rPr>
      </w:pPr>
      <w:r>
        <w:rPr>
          <w:rFonts w:hint="eastAsia" w:hAnsi="宋体" w:cs="宋体"/>
          <w:kern w:val="2"/>
          <w:sz w:val="24"/>
        </w:rPr>
        <w:t>21.3 在磋商过程中，磋商小组可以根据磋商文件和磋商情况实质性变动采购需求中的技术、服务要求以及合同草案条款，但不得变动磋商文件中的其他内容。实质性变动的内容，须经采购人代表确认。</w:t>
      </w:r>
    </w:p>
    <w:p w14:paraId="5E007FD5">
      <w:pPr>
        <w:adjustRightInd/>
        <w:spacing w:line="500" w:lineRule="exact"/>
        <w:ind w:firstLine="484" w:firstLineChars="202"/>
        <w:rPr>
          <w:rFonts w:hAnsi="宋体" w:cs="宋体"/>
          <w:kern w:val="2"/>
          <w:sz w:val="24"/>
        </w:rPr>
      </w:pPr>
      <w:r>
        <w:rPr>
          <w:rFonts w:hint="eastAsia" w:hAnsi="宋体" w:cs="宋体"/>
          <w:kern w:val="2"/>
          <w:sz w:val="24"/>
        </w:rPr>
        <w:t>21.4对磋商文件作出的实质性变动是磋商文件的有效组成部分，磋商小组应当及时以书面形式同时通知所有参加磋商的投标人。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5643BF94">
      <w:pPr>
        <w:widowControl/>
        <w:tabs>
          <w:tab w:val="left" w:pos="3990"/>
        </w:tabs>
        <w:adjustRightInd/>
        <w:snapToGrid w:val="0"/>
        <w:spacing w:line="500" w:lineRule="exact"/>
        <w:ind w:firstLine="482" w:firstLineChars="200"/>
        <w:rPr>
          <w:rFonts w:hAnsi="宋体" w:cs="宋体"/>
          <w:b/>
          <w:kern w:val="2"/>
          <w:sz w:val="24"/>
        </w:rPr>
      </w:pPr>
      <w:r>
        <w:rPr>
          <w:rFonts w:hint="eastAsia" w:hAnsi="宋体" w:cs="宋体"/>
          <w:b/>
          <w:kern w:val="2"/>
          <w:sz w:val="24"/>
        </w:rPr>
        <w:t>22.详细评审</w:t>
      </w:r>
    </w:p>
    <w:p w14:paraId="4CAF3332">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磋商小组会只对实质上响应磋商文件的投标进行评价和比较；评审严格按照磋商文件的要求和条件进行；具体评审原则、方法和成交条件详见磋商文件第三部分“评标标准和评标方法”。</w:t>
      </w:r>
    </w:p>
    <w:p w14:paraId="1E8AE69F">
      <w:pPr>
        <w:widowControl/>
        <w:tabs>
          <w:tab w:val="left" w:pos="3990"/>
        </w:tabs>
        <w:adjustRightInd/>
        <w:snapToGrid w:val="0"/>
        <w:spacing w:line="500" w:lineRule="exact"/>
        <w:ind w:firstLine="482" w:firstLineChars="200"/>
        <w:rPr>
          <w:rFonts w:hAnsi="宋体" w:cs="宋体"/>
          <w:b/>
          <w:kern w:val="2"/>
          <w:sz w:val="24"/>
        </w:rPr>
      </w:pPr>
      <w:r>
        <w:rPr>
          <w:rFonts w:hint="eastAsia" w:hAnsi="宋体" w:cs="宋体"/>
          <w:b/>
          <w:kern w:val="2"/>
          <w:sz w:val="24"/>
        </w:rPr>
        <w:t>23.确定成交人</w:t>
      </w:r>
    </w:p>
    <w:p w14:paraId="3077CFF9">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磋商小组应当根据综合评分情况，按照评审得分由高到低顺序推荐1名为成交投标人，并编写评审报告。评审得分相同的，按照技术指标优劣顺序推荐。</w:t>
      </w:r>
    </w:p>
    <w:p w14:paraId="4DEB37E0">
      <w:pPr>
        <w:widowControl/>
        <w:tabs>
          <w:tab w:val="left" w:pos="3990"/>
        </w:tabs>
        <w:adjustRightInd/>
        <w:snapToGrid w:val="0"/>
        <w:spacing w:line="500" w:lineRule="exact"/>
        <w:ind w:firstLine="482" w:firstLineChars="200"/>
        <w:rPr>
          <w:rFonts w:hAnsi="宋体" w:cs="宋体"/>
          <w:b/>
          <w:kern w:val="2"/>
          <w:sz w:val="24"/>
        </w:rPr>
      </w:pPr>
      <w:r>
        <w:rPr>
          <w:rFonts w:hint="eastAsia" w:hAnsi="宋体" w:cs="宋体"/>
          <w:b/>
          <w:kern w:val="2"/>
          <w:sz w:val="24"/>
        </w:rPr>
        <w:t>24.磋商过程保密</w:t>
      </w:r>
    </w:p>
    <w:p w14:paraId="6169A375">
      <w:pPr>
        <w:adjustRightInd/>
        <w:spacing w:line="500" w:lineRule="exact"/>
        <w:ind w:firstLine="484" w:firstLineChars="202"/>
        <w:rPr>
          <w:rFonts w:hAnsi="宋体" w:cs="宋体"/>
          <w:kern w:val="2"/>
          <w:sz w:val="24"/>
        </w:rPr>
      </w:pPr>
      <w:r>
        <w:rPr>
          <w:rFonts w:hint="eastAsia" w:hAnsi="宋体" w:cs="宋体"/>
          <w:kern w:val="2"/>
          <w:sz w:val="24"/>
        </w:rPr>
        <w:t>24.1磋商是竞争性磋商的重要环节，磋商工作在磋商小组内独立进行。磋商小组将遵照评标原则，公正、平等地对待所有投标人。</w:t>
      </w:r>
    </w:p>
    <w:p w14:paraId="4256A4C9">
      <w:pPr>
        <w:adjustRightInd/>
        <w:spacing w:line="500" w:lineRule="exact"/>
        <w:ind w:firstLine="484" w:firstLineChars="202"/>
        <w:rPr>
          <w:rFonts w:hAnsi="宋体" w:cs="宋体"/>
          <w:kern w:val="2"/>
          <w:sz w:val="24"/>
        </w:rPr>
      </w:pPr>
      <w:r>
        <w:rPr>
          <w:rFonts w:hint="eastAsia" w:hAnsi="宋体" w:cs="宋体"/>
          <w:kern w:val="2"/>
          <w:sz w:val="24"/>
        </w:rPr>
        <w:t>在宣布成交结果之前，凡属于审查、澄清、评价、比较响应文件等有关信息，相关当事人均不得泄露给任何磋商投标人或与磋商工作无关的人员。</w:t>
      </w:r>
    </w:p>
    <w:p w14:paraId="5927BCC3">
      <w:pPr>
        <w:adjustRightInd/>
        <w:spacing w:line="500" w:lineRule="exact"/>
        <w:ind w:firstLine="484" w:firstLineChars="202"/>
        <w:rPr>
          <w:rFonts w:hAnsi="宋体" w:cs="宋体"/>
          <w:kern w:val="2"/>
          <w:sz w:val="24"/>
        </w:rPr>
      </w:pPr>
      <w:r>
        <w:rPr>
          <w:rFonts w:hint="eastAsia" w:hAnsi="宋体" w:cs="宋体"/>
          <w:kern w:val="2"/>
          <w:sz w:val="24"/>
        </w:rPr>
        <w:t>24.2磋商投标人不得向磋商小组成员询问磋商情况，不得以任何行为影响磋商过程，否则其响应文件将被作为无效响应文件。</w:t>
      </w:r>
    </w:p>
    <w:p w14:paraId="1ABDA3B8">
      <w:pPr>
        <w:widowControl/>
        <w:tabs>
          <w:tab w:val="left" w:pos="3990"/>
        </w:tabs>
        <w:adjustRightInd/>
        <w:snapToGrid w:val="0"/>
        <w:spacing w:line="500" w:lineRule="exact"/>
        <w:ind w:firstLine="482" w:firstLineChars="200"/>
        <w:rPr>
          <w:rFonts w:hAnsi="宋体" w:cs="宋体"/>
          <w:b/>
          <w:kern w:val="2"/>
          <w:sz w:val="24"/>
        </w:rPr>
      </w:pPr>
      <w:r>
        <w:rPr>
          <w:rFonts w:hint="eastAsia" w:hAnsi="宋体" w:cs="宋体"/>
          <w:b/>
          <w:kern w:val="2"/>
          <w:sz w:val="24"/>
        </w:rPr>
        <w:t>25.关于投标人非实质性响应滞后发现的处理规则</w:t>
      </w:r>
    </w:p>
    <w:p w14:paraId="352DE541">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无论基于何种原因，各项本应做拒绝投标处理的情形，即便未被及时发现而是该投标人进入初审、详细审查或其它后续程序，包括已经签约的情形。一旦被发现存在上述情形，采购代理机构均有权决定取消该投标人的此前评议结果，或决定对该投标予以拒绝，并有权采取相应的补救及纠正措施。</w:t>
      </w:r>
    </w:p>
    <w:p w14:paraId="5D3D156B">
      <w:pPr>
        <w:widowControl/>
        <w:tabs>
          <w:tab w:val="left" w:pos="3990"/>
        </w:tabs>
        <w:adjustRightInd/>
        <w:snapToGrid w:val="0"/>
        <w:spacing w:line="500" w:lineRule="exact"/>
        <w:ind w:firstLine="482" w:firstLineChars="200"/>
        <w:rPr>
          <w:rFonts w:hAnsi="宋体" w:cs="宋体"/>
          <w:b/>
          <w:kern w:val="2"/>
          <w:sz w:val="24"/>
        </w:rPr>
      </w:pPr>
      <w:r>
        <w:rPr>
          <w:rFonts w:hint="eastAsia" w:hAnsi="宋体" w:cs="宋体"/>
          <w:b/>
          <w:kern w:val="2"/>
          <w:sz w:val="24"/>
        </w:rPr>
        <w:t>26.采购项目废标</w:t>
      </w:r>
    </w:p>
    <w:p w14:paraId="480C1935">
      <w:pPr>
        <w:widowControl/>
        <w:tabs>
          <w:tab w:val="left" w:pos="3990"/>
        </w:tabs>
        <w:adjustRightInd/>
        <w:snapToGrid w:val="0"/>
        <w:spacing w:line="500" w:lineRule="exact"/>
        <w:ind w:firstLine="480" w:firstLineChars="200"/>
        <w:rPr>
          <w:rFonts w:hAnsi="宋体" w:cs="宋体"/>
          <w:kern w:val="2"/>
          <w:sz w:val="24"/>
        </w:rPr>
      </w:pPr>
      <w:r>
        <w:rPr>
          <w:rFonts w:hint="eastAsia" w:hAnsi="宋体" w:cs="宋体"/>
          <w:kern w:val="2"/>
          <w:sz w:val="24"/>
        </w:rPr>
        <w:t>26.1出现下列情形之一的，采购人或者采购代理机构应当终止竞争性磋商采购活动，在指定的媒体上发布项目终止公告并说明原因，重新开展采购活动：</w:t>
      </w:r>
    </w:p>
    <w:p w14:paraId="3BEF632A">
      <w:pPr>
        <w:autoSpaceDE w:val="0"/>
        <w:autoSpaceDN w:val="0"/>
        <w:spacing w:line="500" w:lineRule="exact"/>
        <w:ind w:firstLine="240" w:firstLineChars="100"/>
        <w:jc w:val="left"/>
        <w:rPr>
          <w:rFonts w:hAnsi="宋体" w:cs="宋体"/>
          <w:color w:val="000000"/>
          <w:sz w:val="24"/>
        </w:rPr>
      </w:pPr>
      <w:r>
        <w:rPr>
          <w:rFonts w:hint="eastAsia" w:hAnsi="宋体" w:cs="宋体"/>
          <w:color w:val="000000"/>
          <w:sz w:val="24"/>
        </w:rPr>
        <w:t>（1）因情况变化，不再符合规定的竞争性磋商采购方式适用情形的；</w:t>
      </w:r>
    </w:p>
    <w:p w14:paraId="36A3B541">
      <w:pPr>
        <w:autoSpaceDE w:val="0"/>
        <w:autoSpaceDN w:val="0"/>
        <w:spacing w:line="500" w:lineRule="exact"/>
        <w:ind w:firstLine="240" w:firstLineChars="100"/>
        <w:jc w:val="left"/>
        <w:rPr>
          <w:rFonts w:hAnsi="宋体" w:cs="宋体"/>
          <w:color w:val="000000"/>
          <w:sz w:val="24"/>
        </w:rPr>
      </w:pPr>
      <w:r>
        <w:rPr>
          <w:rFonts w:hint="eastAsia" w:hAnsi="宋体" w:cs="宋体"/>
          <w:color w:val="000000"/>
          <w:sz w:val="24"/>
        </w:rPr>
        <w:t>（2）出现影响采购公正的违法、违规行为的；</w:t>
      </w:r>
    </w:p>
    <w:p w14:paraId="73245AFC">
      <w:pPr>
        <w:autoSpaceDE w:val="0"/>
        <w:autoSpaceDN w:val="0"/>
        <w:spacing w:line="500" w:lineRule="exact"/>
        <w:ind w:firstLine="240" w:firstLineChars="100"/>
        <w:jc w:val="left"/>
        <w:rPr>
          <w:rFonts w:hAnsi="宋体" w:cs="宋体"/>
          <w:color w:val="000000"/>
          <w:sz w:val="24"/>
        </w:rPr>
      </w:pPr>
      <w:r>
        <w:rPr>
          <w:rFonts w:hint="eastAsia" w:hAnsi="宋体" w:cs="宋体"/>
          <w:color w:val="000000"/>
          <w:sz w:val="24"/>
        </w:rPr>
        <w:t>（3）除《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外，在采购过程中符合要求的投标人或者报价未超过采购预算的投标人不足3家的；</w:t>
      </w:r>
    </w:p>
    <w:p w14:paraId="7612A09C">
      <w:pPr>
        <w:widowControl/>
        <w:tabs>
          <w:tab w:val="left" w:pos="3990"/>
        </w:tabs>
        <w:adjustRightInd/>
        <w:snapToGrid w:val="0"/>
        <w:spacing w:line="500" w:lineRule="exact"/>
        <w:ind w:firstLine="240" w:firstLineChars="100"/>
        <w:rPr>
          <w:rFonts w:hAnsi="宋体" w:cs="宋体"/>
          <w:kern w:val="2"/>
          <w:sz w:val="24"/>
        </w:rPr>
      </w:pPr>
      <w:r>
        <w:rPr>
          <w:rFonts w:hint="eastAsia" w:hAnsi="宋体" w:cs="宋体"/>
          <w:color w:val="000000"/>
          <w:sz w:val="24"/>
        </w:rPr>
        <w:t>（4）因重大变故，采购任务取消的。</w:t>
      </w:r>
    </w:p>
    <w:p w14:paraId="30FB0557">
      <w:pPr>
        <w:widowControl/>
        <w:tabs>
          <w:tab w:val="left" w:pos="3990"/>
        </w:tabs>
        <w:adjustRightInd/>
        <w:snapToGrid w:val="0"/>
        <w:spacing w:line="500" w:lineRule="exact"/>
        <w:ind w:firstLine="240" w:firstLineChars="100"/>
        <w:rPr>
          <w:rFonts w:hAnsi="宋体" w:cs="宋体"/>
          <w:kern w:val="2"/>
          <w:sz w:val="24"/>
        </w:rPr>
      </w:pPr>
      <w:r>
        <w:rPr>
          <w:rFonts w:hint="eastAsia" w:hAnsi="宋体" w:cs="宋体"/>
          <w:kern w:val="2"/>
          <w:sz w:val="24"/>
        </w:rPr>
        <w:t xml:space="preserve"> 26.2废标后，采购机构应当将废标原因通知所有投标人，并依法重新组织采购活动。</w:t>
      </w:r>
    </w:p>
    <w:p w14:paraId="1DC3D80B">
      <w:pPr>
        <w:widowControl/>
        <w:tabs>
          <w:tab w:val="left" w:pos="3990"/>
        </w:tabs>
        <w:adjustRightInd/>
        <w:snapToGrid w:val="0"/>
        <w:spacing w:line="500" w:lineRule="exact"/>
        <w:ind w:firstLine="361" w:firstLineChars="150"/>
        <w:rPr>
          <w:rFonts w:hAnsi="宋体" w:cs="宋体"/>
          <w:b/>
          <w:kern w:val="2"/>
          <w:sz w:val="24"/>
        </w:rPr>
      </w:pPr>
      <w:r>
        <w:rPr>
          <w:rFonts w:hint="eastAsia" w:hAnsi="宋体" w:cs="宋体"/>
          <w:b/>
          <w:kern w:val="2"/>
          <w:sz w:val="24"/>
        </w:rPr>
        <w:t>26.3重新评审</w:t>
      </w:r>
    </w:p>
    <w:p w14:paraId="1045ED6E">
      <w:pPr>
        <w:widowControl/>
        <w:tabs>
          <w:tab w:val="left" w:pos="3990"/>
        </w:tabs>
        <w:adjustRightInd/>
        <w:snapToGrid w:val="0"/>
        <w:spacing w:line="500" w:lineRule="exact"/>
        <w:ind w:firstLine="360" w:firstLineChars="150"/>
        <w:rPr>
          <w:rFonts w:hAnsi="宋体" w:cs="宋体"/>
          <w:kern w:val="2"/>
          <w:sz w:val="24"/>
        </w:rPr>
      </w:pPr>
      <w:r>
        <w:rPr>
          <w:rFonts w:hint="eastAsia" w:hAnsi="宋体" w:cs="宋体"/>
          <w:kern w:val="2"/>
          <w:sz w:val="24"/>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bookmarkStart w:id="53" w:name="_Toc395635560"/>
    </w:p>
    <w:p w14:paraId="4AFCCDDC">
      <w:pPr>
        <w:widowControl/>
        <w:tabs>
          <w:tab w:val="left" w:pos="3990"/>
        </w:tabs>
        <w:adjustRightInd/>
        <w:snapToGrid w:val="0"/>
        <w:spacing w:line="500" w:lineRule="exact"/>
        <w:jc w:val="center"/>
        <w:rPr>
          <w:rFonts w:hAnsi="宋体" w:cs="宋体"/>
          <w:b/>
          <w:kern w:val="2"/>
          <w:sz w:val="24"/>
        </w:rPr>
      </w:pPr>
      <w:r>
        <w:rPr>
          <w:rFonts w:hint="eastAsia" w:hAnsi="宋体" w:cs="宋体"/>
          <w:b/>
          <w:kern w:val="2"/>
          <w:sz w:val="24"/>
        </w:rPr>
        <w:t>六、签订合同</w:t>
      </w:r>
      <w:bookmarkEnd w:id="53"/>
    </w:p>
    <w:p w14:paraId="7304C6BA">
      <w:pPr>
        <w:pStyle w:val="61"/>
        <w:tabs>
          <w:tab w:val="left" w:pos="3990"/>
        </w:tabs>
        <w:snapToGrid w:val="0"/>
        <w:spacing w:before="0" w:after="0" w:line="500" w:lineRule="exact"/>
        <w:ind w:firstLine="477" w:firstLineChars="198"/>
        <w:rPr>
          <w:rFonts w:cs="宋体"/>
        </w:rPr>
      </w:pPr>
      <w:r>
        <w:rPr>
          <w:rFonts w:hint="eastAsia" w:cs="宋体"/>
        </w:rPr>
        <w:t>27. 成交通知</w:t>
      </w:r>
    </w:p>
    <w:p w14:paraId="43138DDA">
      <w:pPr>
        <w:pStyle w:val="61"/>
        <w:tabs>
          <w:tab w:val="left" w:pos="3990"/>
        </w:tabs>
        <w:snapToGrid w:val="0"/>
        <w:spacing w:before="0" w:after="0" w:line="500" w:lineRule="exact"/>
        <w:ind w:firstLine="480" w:firstLineChars="200"/>
        <w:rPr>
          <w:rFonts w:cs="宋体"/>
        </w:rPr>
      </w:pPr>
      <w:r>
        <w:rPr>
          <w:rFonts w:hint="eastAsia" w:cs="宋体"/>
          <w:b w:val="0"/>
          <w:bCs/>
        </w:rPr>
        <w:t>27.1 成交投标人确定后，代理机构将在刊登本次磋商公告的媒体上发布成交公告，并以书面形式向成交人发出成交通知书，但该成交结果的有效性不依赖于未成交的投标人是否知道成交结果。成交通知书对采购人和成交人具有同等法律效力。成交通知书发出以后，采购人改变成交结果或者成交投标人放弃成交，应当承担相应的法律责任。</w:t>
      </w:r>
    </w:p>
    <w:p w14:paraId="104C1D23">
      <w:pPr>
        <w:pStyle w:val="61"/>
        <w:tabs>
          <w:tab w:val="left" w:pos="3990"/>
        </w:tabs>
        <w:snapToGrid w:val="0"/>
        <w:spacing w:before="0" w:after="0" w:line="500" w:lineRule="exact"/>
        <w:ind w:firstLine="482" w:firstLineChars="200"/>
        <w:rPr>
          <w:rFonts w:cs="宋体"/>
        </w:rPr>
      </w:pPr>
      <w:r>
        <w:rPr>
          <w:rFonts w:hint="eastAsia" w:cs="宋体"/>
        </w:rPr>
        <w:t>27.2 代理机构对未成交的投标人不作未成交原因的解释。</w:t>
      </w:r>
    </w:p>
    <w:p w14:paraId="4FC31D47">
      <w:pPr>
        <w:pStyle w:val="61"/>
        <w:tabs>
          <w:tab w:val="left" w:pos="3990"/>
        </w:tabs>
        <w:snapToGrid w:val="0"/>
        <w:spacing w:before="0" w:after="0" w:line="500" w:lineRule="exact"/>
        <w:ind w:firstLine="482" w:firstLineChars="200"/>
        <w:rPr>
          <w:rFonts w:cs="宋体"/>
        </w:rPr>
      </w:pPr>
      <w:r>
        <w:rPr>
          <w:rFonts w:hint="eastAsia" w:cs="宋体"/>
        </w:rPr>
        <w:t>27.3中标通知书是合同的组成部分。</w:t>
      </w:r>
    </w:p>
    <w:p w14:paraId="0A6DF336">
      <w:pPr>
        <w:widowControl/>
        <w:tabs>
          <w:tab w:val="left" w:pos="3990"/>
        </w:tabs>
        <w:adjustRightInd/>
        <w:snapToGrid w:val="0"/>
        <w:spacing w:line="500" w:lineRule="exact"/>
        <w:rPr>
          <w:rFonts w:hAnsi="宋体" w:cs="宋体"/>
          <w:b/>
          <w:kern w:val="2"/>
          <w:sz w:val="24"/>
        </w:rPr>
      </w:pPr>
      <w:r>
        <w:rPr>
          <w:rFonts w:hint="eastAsia" w:hAnsi="宋体" w:cs="宋体"/>
          <w:kern w:val="2"/>
          <w:sz w:val="24"/>
        </w:rPr>
        <w:t xml:space="preserve">   </w:t>
      </w:r>
      <w:r>
        <w:rPr>
          <w:rFonts w:hint="eastAsia" w:hAnsi="宋体" w:cs="宋体"/>
          <w:b/>
          <w:kern w:val="2"/>
          <w:sz w:val="24"/>
        </w:rPr>
        <w:t xml:space="preserve"> 28. 签订合同</w:t>
      </w:r>
    </w:p>
    <w:p w14:paraId="22443BA2">
      <w:pPr>
        <w:pStyle w:val="61"/>
        <w:tabs>
          <w:tab w:val="left" w:pos="3990"/>
        </w:tabs>
        <w:snapToGrid w:val="0"/>
        <w:spacing w:before="0" w:after="0" w:line="500" w:lineRule="exact"/>
        <w:ind w:firstLine="480" w:firstLineChars="200"/>
        <w:rPr>
          <w:rFonts w:cs="宋体"/>
          <w:b w:val="0"/>
        </w:rPr>
      </w:pPr>
      <w:r>
        <w:rPr>
          <w:rFonts w:hint="eastAsia" w:cs="宋体"/>
          <w:b w:val="0"/>
        </w:rPr>
        <w:t>28.1采购人与成交投标人应在成交通知书发出30日内签订政府采购合同。</w:t>
      </w:r>
    </w:p>
    <w:p w14:paraId="6F303C96">
      <w:pPr>
        <w:pStyle w:val="61"/>
        <w:tabs>
          <w:tab w:val="left" w:pos="3990"/>
        </w:tabs>
        <w:snapToGrid w:val="0"/>
        <w:spacing w:before="0" w:after="0" w:line="500" w:lineRule="exact"/>
        <w:ind w:firstLine="480" w:firstLineChars="200"/>
        <w:rPr>
          <w:rFonts w:cs="宋体"/>
          <w:b w:val="0"/>
        </w:rPr>
      </w:pPr>
      <w:r>
        <w:rPr>
          <w:rFonts w:hint="eastAsia" w:cs="宋体"/>
          <w:b w:val="0"/>
        </w:rPr>
        <w:t>28.2成交人应按照磋商文件、响应文件及评审过程中的有关澄清、说明或者补正文件的内容与采购人签订合同。成交人不得再与采购人签订背离合同实质性内容的其它协议或声明。</w:t>
      </w:r>
    </w:p>
    <w:p w14:paraId="72AB257C">
      <w:pPr>
        <w:pStyle w:val="61"/>
        <w:tabs>
          <w:tab w:val="left" w:pos="3990"/>
        </w:tabs>
        <w:snapToGrid w:val="0"/>
        <w:spacing w:before="0" w:after="0" w:line="500" w:lineRule="exact"/>
        <w:ind w:firstLine="480" w:firstLineChars="200"/>
        <w:rPr>
          <w:rFonts w:cs="宋体"/>
          <w:b w:val="0"/>
        </w:rPr>
      </w:pPr>
      <w:r>
        <w:rPr>
          <w:rFonts w:hint="eastAsia" w:cs="宋体"/>
          <w:b w:val="0"/>
        </w:rPr>
        <w:t>28.3在合同履行中，采购人如需追加与合同标的相同的内容，在不改变合同其他条款的前提下，成交人可与采购人协商签订补充合同，但所有补充合同的采购金额不得超过原合同金额的百分之十。</w:t>
      </w:r>
    </w:p>
    <w:p w14:paraId="34F1B8EE">
      <w:pPr>
        <w:pStyle w:val="61"/>
        <w:tabs>
          <w:tab w:val="left" w:pos="3990"/>
        </w:tabs>
        <w:snapToGrid w:val="0"/>
        <w:spacing w:before="0" w:after="0" w:line="500" w:lineRule="exact"/>
        <w:ind w:firstLine="480" w:firstLineChars="200"/>
        <w:rPr>
          <w:rFonts w:cs="宋体"/>
          <w:b w:val="0"/>
        </w:rPr>
      </w:pPr>
      <w:r>
        <w:rPr>
          <w:rFonts w:hint="eastAsia" w:cs="宋体"/>
          <w:b w:val="0"/>
        </w:rPr>
        <w:t>28.4成交人一旦成交，未经采购代理机构（或采购人）事先给予书面同意不得转包、分包，亦不得将合同全部及任何权利、义务向第三方转让，除符合《政府采购促进中小企业发展暂行办法》相关规定外(另有约定的除外），其他情形将被视为严重违约。</w:t>
      </w:r>
    </w:p>
    <w:p w14:paraId="6E88E983">
      <w:pPr>
        <w:pStyle w:val="61"/>
        <w:tabs>
          <w:tab w:val="left" w:pos="3990"/>
        </w:tabs>
        <w:snapToGrid w:val="0"/>
        <w:spacing w:before="0" w:after="0" w:line="500" w:lineRule="exact"/>
        <w:ind w:firstLine="480" w:firstLineChars="200"/>
        <w:rPr>
          <w:rFonts w:cs="宋体"/>
          <w:b w:val="0"/>
        </w:rPr>
      </w:pPr>
      <w:r>
        <w:rPr>
          <w:rFonts w:hint="eastAsia" w:cs="宋体"/>
          <w:b w:val="0"/>
        </w:rPr>
        <w:t>28.5违反28.1、28.2条的规定，给对方造成损失的，应承担赔偿责任。</w:t>
      </w:r>
      <w:bookmarkStart w:id="54" w:name="_Toc395635561"/>
    </w:p>
    <w:p w14:paraId="455C6EEB">
      <w:pPr>
        <w:pStyle w:val="61"/>
        <w:tabs>
          <w:tab w:val="left" w:pos="3990"/>
        </w:tabs>
        <w:snapToGrid w:val="0"/>
        <w:spacing w:before="0" w:after="0" w:line="500" w:lineRule="exact"/>
        <w:jc w:val="center"/>
        <w:rPr>
          <w:rFonts w:cs="宋体"/>
        </w:rPr>
      </w:pPr>
      <w:r>
        <w:rPr>
          <w:rFonts w:hint="eastAsia" w:cs="宋体"/>
        </w:rPr>
        <w:t>七、保密和披露</w:t>
      </w:r>
      <w:bookmarkEnd w:id="54"/>
    </w:p>
    <w:p w14:paraId="12B84739">
      <w:pPr>
        <w:pStyle w:val="61"/>
        <w:tabs>
          <w:tab w:val="left" w:pos="3990"/>
        </w:tabs>
        <w:spacing w:before="0" w:after="0" w:line="500" w:lineRule="exact"/>
        <w:ind w:firstLine="482" w:firstLineChars="200"/>
        <w:rPr>
          <w:rFonts w:cs="宋体"/>
        </w:rPr>
      </w:pPr>
      <w:bookmarkStart w:id="55" w:name="_Toc395635562"/>
      <w:r>
        <w:rPr>
          <w:rFonts w:hint="eastAsia" w:cs="宋体"/>
        </w:rPr>
        <w:t>29. 保密</w:t>
      </w:r>
    </w:p>
    <w:p w14:paraId="151E34F6">
      <w:pPr>
        <w:pStyle w:val="61"/>
        <w:tabs>
          <w:tab w:val="left" w:pos="420"/>
          <w:tab w:val="left" w:pos="3990"/>
        </w:tabs>
        <w:spacing w:before="0" w:after="0" w:line="500" w:lineRule="exact"/>
        <w:ind w:firstLine="480" w:firstLineChars="200"/>
        <w:rPr>
          <w:rFonts w:cs="宋体"/>
          <w:b w:val="0"/>
        </w:rPr>
      </w:pPr>
      <w:r>
        <w:rPr>
          <w:rFonts w:hint="eastAsia" w:cs="宋体"/>
          <w:b w:val="0"/>
        </w:rPr>
        <w:t>投标人自领取磋商文件之日起，须承诺承担本采购项目的保密义务，不得将因本次磋商获得的信息向第三人外传。</w:t>
      </w:r>
    </w:p>
    <w:p w14:paraId="539B14CD">
      <w:pPr>
        <w:pStyle w:val="61"/>
        <w:tabs>
          <w:tab w:val="left" w:pos="420"/>
          <w:tab w:val="left" w:pos="3990"/>
        </w:tabs>
        <w:spacing w:before="0" w:after="0" w:line="500" w:lineRule="exact"/>
        <w:ind w:firstLine="482" w:firstLineChars="200"/>
        <w:rPr>
          <w:rFonts w:cs="宋体"/>
        </w:rPr>
      </w:pPr>
      <w:r>
        <w:rPr>
          <w:rFonts w:hint="eastAsia" w:cs="宋体"/>
        </w:rPr>
        <w:t>30. 披露</w:t>
      </w:r>
    </w:p>
    <w:p w14:paraId="7AB4F399">
      <w:pPr>
        <w:pStyle w:val="61"/>
        <w:tabs>
          <w:tab w:val="left" w:pos="420"/>
          <w:tab w:val="left" w:pos="3990"/>
        </w:tabs>
        <w:spacing w:before="0" w:after="0" w:line="500" w:lineRule="exact"/>
        <w:ind w:firstLine="480" w:firstLineChars="200"/>
        <w:rPr>
          <w:rFonts w:cs="宋体"/>
          <w:b w:val="0"/>
        </w:rPr>
      </w:pPr>
      <w:r>
        <w:rPr>
          <w:rFonts w:hint="eastAsia" w:cs="宋体"/>
          <w:b w:val="0"/>
        </w:rPr>
        <w:t>30.1代理机构有权将投标人提供的所有资料向有关政府部门或评审标书的有关人员披露。</w:t>
      </w:r>
    </w:p>
    <w:p w14:paraId="26BCD5EE">
      <w:pPr>
        <w:pStyle w:val="61"/>
        <w:tabs>
          <w:tab w:val="left" w:pos="420"/>
          <w:tab w:val="left" w:pos="3990"/>
        </w:tabs>
        <w:spacing w:before="0" w:after="0" w:line="500" w:lineRule="exact"/>
        <w:ind w:firstLine="480" w:firstLineChars="200"/>
        <w:rPr>
          <w:rFonts w:cs="宋体"/>
          <w:b w:val="0"/>
        </w:rPr>
      </w:pPr>
      <w:r>
        <w:rPr>
          <w:rFonts w:hint="eastAsia" w:cs="宋体"/>
          <w:b w:val="0"/>
        </w:rPr>
        <w:t>30.2在代理机构认为适当时、国家机关调查、审查、审计时以及其他符合法律规定的情形下，代理机构无须事先征求报价投标人/成交人同意而可以披露关于采购过程、合同文本、签署情况的资料、投标人/成交人的名称及地址、报价文件的有关信息以及补充条款等，但应当在合理的必要范围内。对任何已经公布过的内容或与之内容相同的资料，以及投标人/成交人已经泄露或公开的，无须再承担保密责任。</w:t>
      </w:r>
    </w:p>
    <w:p w14:paraId="1439D6C9">
      <w:pPr>
        <w:pStyle w:val="61"/>
        <w:tabs>
          <w:tab w:val="left" w:pos="420"/>
          <w:tab w:val="left" w:pos="3990"/>
        </w:tabs>
        <w:spacing w:before="0" w:after="0" w:line="500" w:lineRule="exact"/>
        <w:jc w:val="center"/>
        <w:rPr>
          <w:rFonts w:cs="宋体"/>
        </w:rPr>
      </w:pPr>
      <w:r>
        <w:rPr>
          <w:rFonts w:hint="eastAsia" w:cs="宋体"/>
        </w:rPr>
        <w:t>八、询问、质疑</w:t>
      </w:r>
      <w:bookmarkEnd w:id="55"/>
      <w:r>
        <w:rPr>
          <w:rFonts w:hint="eastAsia" w:cs="宋体"/>
        </w:rPr>
        <w:t>与投诉</w:t>
      </w:r>
    </w:p>
    <w:p w14:paraId="0BCBFE50">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31. 投标人有权就磋商事宜提出询问和质疑</w:t>
      </w:r>
    </w:p>
    <w:p w14:paraId="5C7CCF90">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31.1投标人对政府采购活动事项有疑问的，可以向代理机构提出询问，</w:t>
      </w:r>
      <w:r>
        <w:rPr>
          <w:rFonts w:hint="eastAsia" w:hAnsi="宋体" w:cs="宋体"/>
          <w:sz w:val="24"/>
        </w:rPr>
        <w:t>采购人或采购代理机构</w:t>
      </w:r>
      <w:r>
        <w:rPr>
          <w:rFonts w:hint="eastAsia" w:hAnsi="宋体" w:cs="宋体"/>
          <w:color w:val="000000"/>
          <w:kern w:val="2"/>
          <w:sz w:val="24"/>
        </w:rPr>
        <w:t>将在三个工作日内作出答复</w:t>
      </w:r>
      <w:r>
        <w:rPr>
          <w:rFonts w:hint="eastAsia" w:hAnsi="宋体" w:cs="宋体"/>
          <w:sz w:val="24"/>
        </w:rPr>
        <w:t>，</w:t>
      </w:r>
      <w:r>
        <w:rPr>
          <w:rFonts w:hint="eastAsia" w:hAnsi="宋体" w:cs="宋体"/>
          <w:kern w:val="2"/>
          <w:sz w:val="24"/>
        </w:rPr>
        <w:t>但答复的内容不得涉及商业秘密。</w:t>
      </w:r>
    </w:p>
    <w:p w14:paraId="31F604B8">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31.2磋商程序受《中华人民共和国政府采购法》和相关法律法规的约束，并受到严格的内部监督，以确保授予合同过程的公平公正。</w:t>
      </w:r>
    </w:p>
    <w:p w14:paraId="75780284">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31.3投标人对磋商文件条款或商务、技术参数有异议的，应当在开标前通过澄清或修改程序提出。</w:t>
      </w:r>
    </w:p>
    <w:p w14:paraId="61418B1E">
      <w:pPr>
        <w:adjustRightInd/>
        <w:spacing w:line="500" w:lineRule="exact"/>
        <w:ind w:firstLine="494" w:firstLineChars="206"/>
        <w:rPr>
          <w:rFonts w:hAnsi="宋体" w:cs="宋体"/>
          <w:sz w:val="24"/>
        </w:rPr>
      </w:pPr>
      <w:r>
        <w:rPr>
          <w:rFonts w:hint="eastAsia" w:hAnsi="宋体" w:cs="宋体"/>
          <w:sz w:val="24"/>
        </w:rPr>
        <w:t>31.4投标人认为磋商文件、采购过程、成交或者成交结果使自己的权益受到损害的，可以在知道或者应知其权益受到损害之日起7个工作日内，以书面形式向采购人、采购代理机构提出质疑。投标人须在法定质疑期内一次性提出针对同一采购程序环节的质疑。</w:t>
      </w:r>
    </w:p>
    <w:p w14:paraId="6F9C6985">
      <w:pPr>
        <w:adjustRightInd/>
        <w:spacing w:line="500" w:lineRule="exact"/>
        <w:ind w:firstLine="494" w:firstLineChars="206"/>
        <w:rPr>
          <w:rFonts w:hAnsi="宋体" w:cs="宋体"/>
          <w:sz w:val="24"/>
        </w:rPr>
      </w:pPr>
      <w:r>
        <w:rPr>
          <w:rFonts w:hint="eastAsia" w:hAnsi="宋体" w:cs="宋体"/>
          <w:sz w:val="24"/>
        </w:rPr>
        <w:t>31.5提出质疑的投标人（以下简称质疑投标人）应当是参与所质疑项目采购活动的投标人。潜在投标人已依法获取其可质疑的磋商文件的，可以对该文件提出质疑。对磋商文件提出质疑的，应当在获取磋商文件或者磋商文件公告期限届满之日起7个工作日内提出。</w:t>
      </w:r>
    </w:p>
    <w:p w14:paraId="063EC1E9">
      <w:pPr>
        <w:adjustRightInd/>
        <w:spacing w:line="500" w:lineRule="exact"/>
        <w:ind w:left="388" w:leftChars="114" w:firstLine="252" w:firstLineChars="105"/>
        <w:rPr>
          <w:rFonts w:hAnsi="宋体" w:cs="宋体"/>
          <w:sz w:val="24"/>
        </w:rPr>
      </w:pPr>
      <w:r>
        <w:rPr>
          <w:rFonts w:hint="eastAsia" w:hAnsi="宋体" w:cs="宋体"/>
          <w:sz w:val="24"/>
        </w:rPr>
        <w:t>31.6投标人提出质疑应当提交质疑函和必要的证明材料。质疑函应当包括下列内容：</w:t>
      </w:r>
    </w:p>
    <w:p w14:paraId="5B66CB1C">
      <w:pPr>
        <w:adjustRightInd/>
        <w:spacing w:line="500" w:lineRule="exact"/>
        <w:ind w:firstLine="480" w:firstLineChars="200"/>
        <w:rPr>
          <w:rFonts w:hAnsi="宋体" w:cs="宋体"/>
          <w:sz w:val="24"/>
        </w:rPr>
      </w:pPr>
      <w:r>
        <w:rPr>
          <w:rFonts w:hint="eastAsia" w:hAnsi="宋体" w:cs="宋体"/>
          <w:sz w:val="24"/>
        </w:rPr>
        <w:t>（1）投标人的姓名或者名称、地址、邮编、联系人及联系电话；</w:t>
      </w:r>
    </w:p>
    <w:p w14:paraId="3D136912">
      <w:pPr>
        <w:adjustRightInd/>
        <w:spacing w:line="500" w:lineRule="exact"/>
        <w:ind w:firstLine="480" w:firstLineChars="200"/>
        <w:rPr>
          <w:rFonts w:hAnsi="宋体" w:cs="宋体"/>
          <w:sz w:val="24"/>
        </w:rPr>
      </w:pPr>
      <w:r>
        <w:rPr>
          <w:rFonts w:hint="eastAsia" w:hAnsi="宋体" w:cs="宋体"/>
          <w:sz w:val="24"/>
        </w:rPr>
        <w:t>（2）质疑项目的名称、编号；</w:t>
      </w:r>
    </w:p>
    <w:p w14:paraId="7B291EDE">
      <w:pPr>
        <w:adjustRightInd/>
        <w:spacing w:line="500" w:lineRule="exact"/>
        <w:ind w:firstLine="480" w:firstLineChars="200"/>
        <w:rPr>
          <w:rFonts w:hAnsi="宋体" w:cs="宋体"/>
          <w:sz w:val="24"/>
        </w:rPr>
      </w:pPr>
      <w:r>
        <w:rPr>
          <w:rFonts w:hint="eastAsia" w:hAnsi="宋体" w:cs="宋体"/>
          <w:sz w:val="24"/>
        </w:rPr>
        <w:t>（3）具体、明确的质疑事项和与质疑事项相关的请求；</w:t>
      </w:r>
    </w:p>
    <w:p w14:paraId="4776ED48">
      <w:pPr>
        <w:adjustRightInd/>
        <w:spacing w:line="500" w:lineRule="exact"/>
        <w:ind w:firstLine="480" w:firstLineChars="200"/>
        <w:rPr>
          <w:rFonts w:hAnsi="宋体" w:cs="宋体"/>
          <w:sz w:val="24"/>
        </w:rPr>
      </w:pPr>
      <w:r>
        <w:rPr>
          <w:rFonts w:hint="eastAsia" w:hAnsi="宋体" w:cs="宋体"/>
          <w:sz w:val="24"/>
        </w:rPr>
        <w:t>（4）事实依据；</w:t>
      </w:r>
    </w:p>
    <w:p w14:paraId="5D74D215">
      <w:pPr>
        <w:adjustRightInd/>
        <w:spacing w:line="500" w:lineRule="exact"/>
        <w:ind w:firstLine="480" w:firstLineChars="200"/>
        <w:rPr>
          <w:rFonts w:hAnsi="宋体" w:cs="宋体"/>
          <w:sz w:val="24"/>
        </w:rPr>
      </w:pPr>
      <w:r>
        <w:rPr>
          <w:rFonts w:hint="eastAsia" w:hAnsi="宋体" w:cs="宋体"/>
          <w:sz w:val="24"/>
        </w:rPr>
        <w:t>（5）必要的法律依据；</w:t>
      </w:r>
    </w:p>
    <w:p w14:paraId="0AE452FE">
      <w:pPr>
        <w:adjustRightInd/>
        <w:spacing w:line="500" w:lineRule="exact"/>
        <w:ind w:firstLine="480" w:firstLineChars="200"/>
        <w:rPr>
          <w:rFonts w:hAnsi="宋体" w:cs="宋体"/>
          <w:sz w:val="24"/>
        </w:rPr>
      </w:pPr>
      <w:r>
        <w:rPr>
          <w:rFonts w:hint="eastAsia" w:hAnsi="宋体" w:cs="宋体"/>
          <w:sz w:val="24"/>
        </w:rPr>
        <w:t>（6）提出质疑的日期。</w:t>
      </w:r>
    </w:p>
    <w:p w14:paraId="48C760F4">
      <w:pPr>
        <w:adjustRightInd/>
        <w:spacing w:line="500" w:lineRule="exact"/>
        <w:ind w:firstLine="480" w:firstLineChars="200"/>
        <w:rPr>
          <w:rFonts w:hAnsi="宋体" w:cs="宋体"/>
          <w:sz w:val="24"/>
        </w:rPr>
      </w:pPr>
      <w:r>
        <w:rPr>
          <w:rFonts w:hint="eastAsia" w:hAnsi="宋体" w:cs="宋体"/>
          <w:sz w:val="24"/>
        </w:rPr>
        <w:t>投标人为自然人的，应当由本人签字；投标人为法人或者其他组织的，应当由法定代表人、主要负责人，或者其授权代表签字或者盖章，并加盖公章。</w:t>
      </w:r>
    </w:p>
    <w:p w14:paraId="7068C23D">
      <w:pPr>
        <w:adjustRightInd/>
        <w:spacing w:line="500" w:lineRule="exact"/>
        <w:ind w:firstLine="494" w:firstLineChars="206"/>
        <w:rPr>
          <w:rFonts w:hAnsi="宋体" w:cs="宋体"/>
          <w:sz w:val="24"/>
        </w:rPr>
      </w:pPr>
      <w:r>
        <w:rPr>
          <w:rFonts w:hint="eastAsia" w:hAnsi="宋体" w:cs="宋体"/>
          <w:sz w:val="24"/>
        </w:rPr>
        <w:t>31.</w:t>
      </w:r>
      <w:r>
        <w:rPr>
          <w:rFonts w:hAnsi="宋体" w:cs="宋体"/>
          <w:sz w:val="24"/>
        </w:rPr>
        <w:t>7</w:t>
      </w:r>
      <w:r>
        <w:rPr>
          <w:rFonts w:hint="eastAsia" w:hAnsi="宋体" w:cs="宋体"/>
          <w:sz w:val="24"/>
        </w:rPr>
        <w:t>有下列情形之一的，属于无效质疑，采购人或采购代理机构可不予受理：</w:t>
      </w:r>
    </w:p>
    <w:p w14:paraId="0FF5BFEA">
      <w:pPr>
        <w:adjustRightInd/>
        <w:spacing w:line="500" w:lineRule="exact"/>
        <w:ind w:firstLine="360" w:firstLineChars="150"/>
        <w:rPr>
          <w:rFonts w:hAnsi="宋体" w:cs="宋体"/>
          <w:sz w:val="24"/>
        </w:rPr>
      </w:pPr>
      <w:r>
        <w:rPr>
          <w:rFonts w:hint="eastAsia" w:hAnsi="宋体" w:cs="宋体"/>
          <w:sz w:val="24"/>
        </w:rPr>
        <w:t>（1）未在有效期限内提出质疑的；</w:t>
      </w:r>
    </w:p>
    <w:p w14:paraId="05B10162">
      <w:pPr>
        <w:adjustRightInd/>
        <w:spacing w:line="500" w:lineRule="exact"/>
        <w:ind w:firstLine="360" w:firstLineChars="150"/>
        <w:rPr>
          <w:rFonts w:hAnsi="宋体" w:cs="宋体"/>
          <w:sz w:val="24"/>
        </w:rPr>
      </w:pPr>
      <w:r>
        <w:rPr>
          <w:rFonts w:hint="eastAsia" w:hAnsi="宋体" w:cs="宋体"/>
          <w:sz w:val="24"/>
        </w:rPr>
        <w:t>（2）质疑未按格式要求以书面形式提出的；</w:t>
      </w:r>
    </w:p>
    <w:p w14:paraId="6C107278">
      <w:pPr>
        <w:adjustRightInd/>
        <w:spacing w:line="500" w:lineRule="exact"/>
        <w:ind w:firstLine="360" w:firstLineChars="150"/>
        <w:rPr>
          <w:rFonts w:hAnsi="宋体" w:cs="宋体"/>
          <w:sz w:val="24"/>
        </w:rPr>
      </w:pPr>
      <w:r>
        <w:rPr>
          <w:rFonts w:hint="eastAsia" w:hAnsi="宋体" w:cs="宋体"/>
          <w:sz w:val="24"/>
        </w:rPr>
        <w:t>（3）质疑函没有法定代表人签署并加盖单位公章的；</w:t>
      </w:r>
    </w:p>
    <w:p w14:paraId="26790326">
      <w:pPr>
        <w:adjustRightInd/>
        <w:spacing w:line="500" w:lineRule="exact"/>
        <w:ind w:firstLine="360" w:firstLineChars="150"/>
        <w:rPr>
          <w:rFonts w:hAnsi="宋体" w:cs="宋体"/>
          <w:sz w:val="24"/>
        </w:rPr>
      </w:pPr>
      <w:r>
        <w:rPr>
          <w:rFonts w:hint="eastAsia" w:hAnsi="宋体" w:cs="宋体"/>
          <w:sz w:val="24"/>
        </w:rPr>
        <w:t>（4）质疑事项已经进入投诉或者诉讼程序的；</w:t>
      </w:r>
    </w:p>
    <w:p w14:paraId="1027BE5A">
      <w:pPr>
        <w:adjustRightInd/>
        <w:spacing w:line="500" w:lineRule="exact"/>
        <w:ind w:firstLine="360" w:firstLineChars="150"/>
        <w:rPr>
          <w:rFonts w:hAnsi="宋体" w:cs="宋体"/>
          <w:sz w:val="24"/>
        </w:rPr>
      </w:pPr>
      <w:r>
        <w:rPr>
          <w:rFonts w:hint="eastAsia" w:hAnsi="宋体" w:cs="宋体"/>
          <w:sz w:val="24"/>
        </w:rPr>
        <w:t>（5）其它不符合受理条件的情形。</w:t>
      </w:r>
    </w:p>
    <w:p w14:paraId="2D1142E7">
      <w:pPr>
        <w:adjustRightInd/>
        <w:spacing w:line="500" w:lineRule="exact"/>
        <w:ind w:firstLine="494" w:firstLineChars="206"/>
        <w:rPr>
          <w:rFonts w:hAnsi="宋体" w:cs="宋体"/>
          <w:sz w:val="24"/>
        </w:rPr>
      </w:pPr>
      <w:r>
        <w:rPr>
          <w:rFonts w:hint="eastAsia" w:hAnsi="宋体" w:cs="宋体"/>
          <w:sz w:val="24"/>
        </w:rPr>
        <w:t>31.</w:t>
      </w:r>
      <w:r>
        <w:rPr>
          <w:rFonts w:hAnsi="宋体" w:cs="宋体"/>
          <w:sz w:val="24"/>
        </w:rPr>
        <w:t>8</w:t>
      </w:r>
      <w:r>
        <w:rPr>
          <w:rFonts w:hint="eastAsia" w:hAnsi="宋体" w:cs="宋体"/>
          <w:sz w:val="24"/>
        </w:rPr>
        <w:t xml:space="preserve"> 采购人、采购代理机构不得拒收质疑投标人在法定质疑期内发出的质疑函，应当在收到质疑函后7个工作日内作出答复，并以书面形式通知质疑投标人和其他有关投标人。</w:t>
      </w:r>
    </w:p>
    <w:p w14:paraId="7967850D">
      <w:pPr>
        <w:adjustRightInd/>
        <w:spacing w:line="500" w:lineRule="exact"/>
        <w:ind w:firstLine="494" w:firstLineChars="206"/>
        <w:rPr>
          <w:rFonts w:hAnsi="宋体" w:cs="宋体"/>
          <w:sz w:val="24"/>
        </w:rPr>
      </w:pPr>
      <w:r>
        <w:rPr>
          <w:rFonts w:hint="eastAsia" w:hAnsi="宋体" w:cs="宋体"/>
          <w:sz w:val="24"/>
        </w:rPr>
        <w:t>31.</w:t>
      </w:r>
      <w:r>
        <w:rPr>
          <w:rFonts w:hAnsi="宋体" w:cs="宋体"/>
          <w:sz w:val="24"/>
        </w:rPr>
        <w:t>9</w:t>
      </w:r>
      <w:r>
        <w:rPr>
          <w:rFonts w:hint="eastAsia" w:hAnsi="宋体" w:cs="宋体"/>
          <w:sz w:val="24"/>
        </w:rPr>
        <w:t xml:space="preserve"> 投标人进行虚假和恶意质疑的，采购人或采购代理机构可以提请政府采购监管部门将其列入不良记录名单，在一至三年内禁止参加政府采购活动，并将处理决定在相关政府采购媒体上公布。</w:t>
      </w:r>
    </w:p>
    <w:p w14:paraId="11972CD8">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31.1</w:t>
      </w:r>
      <w:r>
        <w:rPr>
          <w:rFonts w:hAnsi="宋体" w:cs="宋体"/>
          <w:kern w:val="2"/>
          <w:sz w:val="24"/>
        </w:rPr>
        <w:t>0</w:t>
      </w:r>
      <w:r>
        <w:rPr>
          <w:rFonts w:hint="eastAsia" w:hAnsi="宋体" w:cs="宋体"/>
          <w:kern w:val="2"/>
          <w:sz w:val="24"/>
        </w:rPr>
        <w:t xml:space="preserve"> 质疑投标人对采购人或采购代理机构的答复不满意以及采购人或代理机构未在规定的时间内做出答复的，可以在答复期满后15个工作日内向政府采购监管部门进行投诉。</w:t>
      </w:r>
    </w:p>
    <w:p w14:paraId="35D3E95F">
      <w:pPr>
        <w:snapToGrid w:val="0"/>
        <w:spacing w:line="500" w:lineRule="exact"/>
        <w:ind w:firstLine="482" w:firstLineChars="200"/>
        <w:jc w:val="left"/>
        <w:rPr>
          <w:rFonts w:hAnsi="宋体" w:cs="宋体"/>
          <w:b/>
          <w:sz w:val="24"/>
        </w:rPr>
      </w:pPr>
      <w:r>
        <w:rPr>
          <w:rFonts w:hint="eastAsia" w:hAnsi="宋体" w:cs="宋体"/>
          <w:b/>
          <w:sz w:val="24"/>
        </w:rPr>
        <w:t>32、投诉</w:t>
      </w:r>
    </w:p>
    <w:p w14:paraId="4B2A2F53">
      <w:pPr>
        <w:snapToGrid w:val="0"/>
        <w:spacing w:line="500" w:lineRule="exact"/>
        <w:ind w:firstLine="480" w:firstLineChars="200"/>
        <w:jc w:val="left"/>
        <w:rPr>
          <w:rFonts w:hAnsi="宋体" w:cs="宋体"/>
          <w:color w:val="000000"/>
          <w:kern w:val="2"/>
          <w:sz w:val="24"/>
        </w:rPr>
      </w:pPr>
      <w:r>
        <w:rPr>
          <w:rFonts w:hint="eastAsia" w:hAnsi="宋体" w:cs="宋体"/>
          <w:sz w:val="24"/>
        </w:rPr>
        <w:t>32.1质疑投标人对采购人、采购代理机构的答复不满意，或者采购人、采购代理机构未在规定时间内作出答复的，可以在答复期满后15个工作日内，</w:t>
      </w:r>
      <w:r>
        <w:rPr>
          <w:rFonts w:hint="eastAsia" w:hAnsi="宋体" w:cs="宋体"/>
          <w:color w:val="000000"/>
          <w:kern w:val="2"/>
          <w:sz w:val="24"/>
        </w:rPr>
        <w:t>按政府采购相关法律法规规章的规定及程序，向同级财政部门提出投诉。投诉书应当包括下列内容：</w:t>
      </w:r>
    </w:p>
    <w:p w14:paraId="25B694DB">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（1）投诉人和被投诉人的姓名或者名称、通讯地址、邮编、联系人及联系电话；</w:t>
      </w:r>
    </w:p>
    <w:p w14:paraId="4DCC13E6">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（2）质疑和质疑答复情况说明及相关证明材料；</w:t>
      </w:r>
    </w:p>
    <w:p w14:paraId="7D075D0F">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（3）具体、明确的投诉事项和与投诉事项相关的投诉请求；</w:t>
      </w:r>
    </w:p>
    <w:p w14:paraId="4D44B4AE">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（4）事实依据；</w:t>
      </w:r>
    </w:p>
    <w:p w14:paraId="72AAE783">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（5）法律依据；</w:t>
      </w:r>
    </w:p>
    <w:p w14:paraId="4C521F63">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（6）提起投诉的日期。</w:t>
      </w:r>
    </w:p>
    <w:p w14:paraId="50F1363A">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投诉书应当由投标人法定代表人或其授权的代理人签字并加盖投标人单位章，投诉书由授权的代理人签字的应附投标人法定代表人委托授权书。</w:t>
      </w:r>
    </w:p>
    <w:p w14:paraId="6828DD76">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32.2投诉人提起投诉应当符合下列条件：</w:t>
      </w:r>
    </w:p>
    <w:p w14:paraId="6AF38C89">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（1）提起投诉前已依法进行质疑；</w:t>
      </w:r>
    </w:p>
    <w:p w14:paraId="5D98B828">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（2）投诉书内容符合本办法的规定；</w:t>
      </w:r>
    </w:p>
    <w:p w14:paraId="4CE562C9">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（3）在投诉有效期内提起投诉；</w:t>
      </w:r>
    </w:p>
    <w:p w14:paraId="39E17053">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（4）同一投诉事项未经财政部门投诉处理；</w:t>
      </w:r>
    </w:p>
    <w:p w14:paraId="0995E393">
      <w:pPr>
        <w:snapToGrid w:val="0"/>
        <w:spacing w:line="500" w:lineRule="exact"/>
        <w:ind w:firstLine="480" w:firstLineChars="200"/>
        <w:jc w:val="left"/>
        <w:rPr>
          <w:rFonts w:hAnsi="宋体" w:cs="宋体"/>
          <w:color w:val="000000"/>
          <w:kern w:val="2"/>
          <w:sz w:val="24"/>
        </w:rPr>
      </w:pPr>
      <w:r>
        <w:rPr>
          <w:rFonts w:hint="eastAsia" w:hAnsi="宋体" w:cs="宋体"/>
          <w:color w:val="000000"/>
          <w:kern w:val="2"/>
          <w:sz w:val="24"/>
        </w:rPr>
        <w:t>（5）财政部门规定的其他条件。</w:t>
      </w:r>
    </w:p>
    <w:p w14:paraId="4A28C6BB">
      <w:pPr>
        <w:pStyle w:val="61"/>
        <w:tabs>
          <w:tab w:val="left" w:pos="420"/>
          <w:tab w:val="left" w:pos="3990"/>
        </w:tabs>
        <w:spacing w:before="0" w:after="0" w:line="500" w:lineRule="exact"/>
        <w:jc w:val="center"/>
        <w:rPr>
          <w:rFonts w:cs="宋体"/>
        </w:rPr>
      </w:pPr>
      <w:bookmarkStart w:id="56" w:name="_Toc395635563"/>
      <w:r>
        <w:rPr>
          <w:rFonts w:hint="eastAsia" w:cs="宋体"/>
        </w:rPr>
        <w:t>九、违规处罚</w:t>
      </w:r>
      <w:bookmarkEnd w:id="56"/>
    </w:p>
    <w:p w14:paraId="3D1EB4C6">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33.投标人有下列情形之一的，投标人的磋商保证金将被没收，并可能被列入不良记录名单，投标人今后参与同类政府采购项目的机会可能会受到影响；</w:t>
      </w:r>
    </w:p>
    <w:p w14:paraId="4A6FB246">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（1）在递交响应文件截止后及有效期内，撤回其响应文件的；</w:t>
      </w:r>
    </w:p>
    <w:p w14:paraId="69120587">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（2）在评审期间，投标人企图影响采购机构或磋商小组的任何活动，将导致投标被拒绝，并由其承担相应的法律责任；</w:t>
      </w:r>
    </w:p>
    <w:p w14:paraId="19F01E94">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（3）成交投标人未按本磋商文件规定签约；</w:t>
      </w:r>
    </w:p>
    <w:p w14:paraId="1C4587CD">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（4）成交投标人与采购人订立背离合同实质性内容的其它协议；</w:t>
      </w:r>
    </w:p>
    <w:p w14:paraId="301B00B7">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（5）成交投标人未按磋商文件规定和合同约定履行义务的；</w:t>
      </w:r>
    </w:p>
    <w:p w14:paraId="0E1C1DA7">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（6）投标人在响应文件中提供虚假资料的；</w:t>
      </w:r>
    </w:p>
    <w:p w14:paraId="04312347">
      <w:pPr>
        <w:tabs>
          <w:tab w:val="left" w:pos="420"/>
          <w:tab w:val="left" w:pos="3990"/>
        </w:tabs>
        <w:adjustRightInd/>
        <w:spacing w:line="500" w:lineRule="exact"/>
        <w:ind w:firstLine="480" w:firstLineChars="200"/>
        <w:rPr>
          <w:rFonts w:hAnsi="宋体" w:cs="宋体"/>
          <w:kern w:val="2"/>
          <w:sz w:val="24"/>
        </w:rPr>
      </w:pPr>
      <w:r>
        <w:rPr>
          <w:rFonts w:hint="eastAsia" w:hAnsi="宋体" w:cs="宋体"/>
          <w:kern w:val="2"/>
          <w:sz w:val="24"/>
        </w:rPr>
        <w:t>（7）投标人与采购人、其它投标人或者采购代理机构恶意串通的；</w:t>
      </w:r>
    </w:p>
    <w:p w14:paraId="1BA9F1DB">
      <w:pPr>
        <w:tabs>
          <w:tab w:val="left" w:pos="420"/>
          <w:tab w:val="left" w:pos="3990"/>
        </w:tabs>
        <w:adjustRightInd/>
        <w:spacing w:line="500" w:lineRule="exact"/>
        <w:ind w:firstLine="480" w:firstLineChars="200"/>
        <w:rPr>
          <w:rFonts w:hAnsi="宋体" w:cs="宋体"/>
          <w:b/>
          <w:kern w:val="2"/>
          <w:sz w:val="24"/>
        </w:rPr>
      </w:pPr>
      <w:r>
        <w:rPr>
          <w:rFonts w:hint="eastAsia" w:hAnsi="宋体" w:cs="宋体"/>
          <w:kern w:val="2"/>
          <w:sz w:val="24"/>
        </w:rPr>
        <w:t>（8）法律法规规定的其它事项。</w:t>
      </w:r>
    </w:p>
    <w:p w14:paraId="3400F1BD">
      <w:pPr>
        <w:tabs>
          <w:tab w:val="left" w:pos="420"/>
          <w:tab w:val="left" w:pos="3990"/>
        </w:tabs>
        <w:adjustRightInd/>
        <w:spacing w:line="500" w:lineRule="exact"/>
        <w:jc w:val="center"/>
        <w:rPr>
          <w:rFonts w:hAnsi="宋体" w:cs="宋体"/>
          <w:b/>
          <w:color w:val="000000"/>
          <w:kern w:val="2"/>
          <w:sz w:val="24"/>
        </w:rPr>
      </w:pPr>
      <w:r>
        <w:rPr>
          <w:rFonts w:hint="eastAsia" w:hAnsi="宋体" w:cs="宋体"/>
          <w:b/>
          <w:color w:val="000000"/>
          <w:kern w:val="2"/>
          <w:sz w:val="24"/>
        </w:rPr>
        <w:t>十、政策性因素</w:t>
      </w:r>
    </w:p>
    <w:p w14:paraId="1E7A020D">
      <w:pPr>
        <w:tabs>
          <w:tab w:val="left" w:pos="420"/>
          <w:tab w:val="left" w:pos="3990"/>
        </w:tabs>
        <w:adjustRightInd/>
        <w:spacing w:line="500" w:lineRule="exact"/>
        <w:ind w:firstLine="480" w:firstLineChars="200"/>
        <w:rPr>
          <w:rFonts w:hAnsi="宋体" w:cs="宋体"/>
          <w:sz w:val="24"/>
        </w:rPr>
      </w:pPr>
      <w:r>
        <w:rPr>
          <w:rFonts w:hint="eastAsia" w:hAnsi="宋体" w:cs="宋体"/>
          <w:sz w:val="24"/>
        </w:rPr>
        <w:t>34.依据政府采购政策因素的相关规定，如果报价单位所提供的货物、服务、工程满足下述要求并经磋商小组全体成员集体认定通过，予以考虑执行。</w:t>
      </w:r>
    </w:p>
    <w:p w14:paraId="63057915">
      <w:pPr>
        <w:widowControl/>
        <w:snapToGrid w:val="0"/>
        <w:spacing w:line="500" w:lineRule="exact"/>
        <w:ind w:firstLine="480" w:firstLineChars="200"/>
        <w:jc w:val="left"/>
        <w:rPr>
          <w:rFonts w:hAnsi="宋体" w:cs="宋体"/>
          <w:sz w:val="24"/>
        </w:rPr>
      </w:pPr>
      <w:r>
        <w:rPr>
          <w:rFonts w:hint="eastAsia" w:hAnsi="宋体" w:cs="宋体"/>
          <w:sz w:val="24"/>
        </w:rPr>
        <w:t>34.1</w:t>
      </w:r>
      <w:r>
        <w:rPr>
          <w:rFonts w:hint="eastAsia" w:hAnsi="宋体" w:cs="宋体"/>
          <w:b/>
          <w:sz w:val="24"/>
        </w:rPr>
        <w:t>小型和微型企业、残疾人福利性单位、监狱企业的评审要求</w:t>
      </w:r>
      <w:r>
        <w:rPr>
          <w:rFonts w:hint="eastAsia" w:hAnsi="宋体" w:cs="宋体"/>
          <w:sz w:val="24"/>
        </w:rPr>
        <w:t>。</w:t>
      </w:r>
    </w:p>
    <w:p w14:paraId="1D85684B">
      <w:pPr>
        <w:pStyle w:val="26"/>
        <w:adjustRightInd w:val="0"/>
        <w:snapToGrid w:val="0"/>
        <w:spacing w:line="500" w:lineRule="exact"/>
        <w:ind w:firstLine="480" w:firstLineChars="200"/>
        <w:rPr>
          <w:rFonts w:hAnsi="宋体" w:cs="宋体"/>
          <w:kern w:val="0"/>
          <w:sz w:val="24"/>
        </w:rPr>
      </w:pPr>
      <w:r>
        <w:rPr>
          <w:rFonts w:hint="eastAsia" w:hAnsi="宋体" w:cs="宋体"/>
          <w:kern w:val="0"/>
          <w:sz w:val="24"/>
        </w:rPr>
        <w:t>（1）依据《政府采购促进中小企业发展管理办法》（财库〔2020〕46号）的规定、《工业和信息化部、国家统计局、国家发展和改革委员会、财政部关于印发中小企业划型标准规定的通知》、山西省财政厅关于进一步加大政府采购支持中小企业力度助力扎实稳住经济的通知（晋财购〔2022〕6号）</w:t>
      </w:r>
    </w:p>
    <w:p w14:paraId="54E063F4">
      <w:pPr>
        <w:pStyle w:val="26"/>
        <w:adjustRightInd w:val="0"/>
        <w:snapToGrid w:val="0"/>
        <w:spacing w:line="500" w:lineRule="exact"/>
        <w:ind w:firstLine="480" w:firstLineChars="200"/>
        <w:rPr>
          <w:rFonts w:hAnsi="宋体" w:cs="宋体"/>
          <w:kern w:val="0"/>
          <w:sz w:val="24"/>
        </w:rPr>
      </w:pPr>
      <w:r>
        <w:rPr>
          <w:rFonts w:hint="eastAsia" w:hAnsi="宋体" w:cs="宋体"/>
          <w:kern w:val="0"/>
          <w:sz w:val="24"/>
        </w:rPr>
        <w:t>各采购人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15％，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具体的评审优惠幅度在采购需求环节明确后体现在磋商文件及评审标准中和落实在采购评审、合同条款和履约验收等环节过程中。</w:t>
      </w:r>
    </w:p>
    <w:p w14:paraId="120D28A9">
      <w:pPr>
        <w:pStyle w:val="26"/>
        <w:adjustRightInd w:val="0"/>
        <w:snapToGrid w:val="0"/>
        <w:spacing w:line="500" w:lineRule="exact"/>
        <w:ind w:firstLine="480" w:firstLineChars="200"/>
        <w:rPr>
          <w:rFonts w:hAnsi="宋体" w:cs="宋体"/>
          <w:kern w:val="0"/>
          <w:sz w:val="24"/>
        </w:rPr>
      </w:pPr>
      <w:r>
        <w:rPr>
          <w:rFonts w:hint="eastAsia" w:hAnsi="宋体" w:cs="宋体"/>
          <w:kern w:val="0"/>
          <w:sz w:val="24"/>
        </w:rPr>
        <w:t>（2）根据《财政部 民政部 中国残疾人联合会关于促进残疾人就业政府采购政策的通知》（财库〔2017〕141号）的规定，残疾人福利性单位视同小型、微型企业，即在本项目满足采购需求、质量和服务等的情况下，对其价格给予的扣除，用扣除后的价格参与评审。（提供残疾人福利性单位声明函，并对声明的真实性负责。）残疾人福利性单位属于小型、微型企业的，不重复享受政策。</w:t>
      </w:r>
    </w:p>
    <w:p w14:paraId="0964DAE6">
      <w:pPr>
        <w:pStyle w:val="26"/>
        <w:adjustRightInd w:val="0"/>
        <w:snapToGrid w:val="0"/>
        <w:spacing w:line="500" w:lineRule="exact"/>
        <w:ind w:firstLine="480" w:firstLineChars="200"/>
        <w:rPr>
          <w:rFonts w:hAnsi="宋体" w:cs="宋体"/>
          <w:kern w:val="0"/>
          <w:sz w:val="24"/>
        </w:rPr>
      </w:pPr>
      <w:r>
        <w:rPr>
          <w:rFonts w:hint="eastAsia" w:hAnsi="宋体" w:cs="宋体"/>
          <w:kern w:val="0"/>
          <w:sz w:val="24"/>
        </w:rPr>
        <w:t>（3）根据《财政部司法部关于政府采购支持监狱企业发展有关问题的通知》财库〔2014〕68号的规定，监狱企业视同小型、微型企业，即在本项目满足采购需求、质量和服务等的情况下，对其价格给予扣除，用扣除后的价格参与评审。（提供监狱企业声明函、省级以上监狱管理局、戒毒管理局（含新疆生产建设兵团）出具的属于监狱企业的证明文件）。</w:t>
      </w:r>
    </w:p>
    <w:p w14:paraId="345D53CF">
      <w:pPr>
        <w:pStyle w:val="26"/>
        <w:adjustRightInd w:val="0"/>
        <w:snapToGrid w:val="0"/>
        <w:spacing w:line="500" w:lineRule="exact"/>
        <w:ind w:right="88" w:rightChars="26" w:firstLine="597" w:firstLineChars="249"/>
        <w:rPr>
          <w:rFonts w:hAnsi="宋体" w:cs="宋体"/>
          <w:kern w:val="0"/>
          <w:sz w:val="24"/>
        </w:rPr>
      </w:pPr>
      <w:r>
        <w:rPr>
          <w:rFonts w:hint="eastAsia" w:hAnsi="宋体" w:cs="宋体"/>
          <w:kern w:val="0"/>
          <w:sz w:val="24"/>
        </w:rPr>
        <w:t>34.2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2C8EF564">
      <w:pPr>
        <w:pStyle w:val="26"/>
        <w:adjustRightInd w:val="0"/>
        <w:snapToGrid w:val="0"/>
        <w:spacing w:line="500" w:lineRule="exact"/>
        <w:ind w:firstLine="480" w:firstLineChars="200"/>
        <w:rPr>
          <w:rFonts w:hAnsi="宋体" w:cs="宋体"/>
          <w:kern w:val="0"/>
          <w:szCs w:val="21"/>
        </w:rPr>
      </w:pPr>
      <w:r>
        <w:rPr>
          <w:rFonts w:hint="eastAsia" w:hAnsi="宋体" w:cs="宋体"/>
          <w:kern w:val="0"/>
          <w:sz w:val="24"/>
        </w:rPr>
        <w:t>34.3属于政府优先采购产品，投标产品为财库【2019】18号《关于印发环境标志产品政府采购品目清单的通知》—“附件：环境标志产品政府采购品目清单”中的产品的，在同等条件下优先采购。</w:t>
      </w:r>
    </w:p>
    <w:p w14:paraId="4DD680DE">
      <w:pPr>
        <w:tabs>
          <w:tab w:val="left" w:pos="1597"/>
        </w:tabs>
        <w:adjustRightInd/>
        <w:spacing w:line="240" w:lineRule="auto"/>
        <w:jc w:val="center"/>
        <w:rPr>
          <w:rFonts w:ascii="黑体" w:eastAsia="黑体"/>
          <w:color w:val="000000"/>
          <w:kern w:val="2"/>
          <w:sz w:val="30"/>
        </w:rPr>
      </w:pPr>
    </w:p>
    <w:p w14:paraId="1365353D">
      <w:pPr>
        <w:tabs>
          <w:tab w:val="left" w:pos="1597"/>
        </w:tabs>
        <w:adjustRightInd/>
        <w:spacing w:line="240" w:lineRule="auto"/>
        <w:jc w:val="center"/>
        <w:rPr>
          <w:rFonts w:ascii="黑体" w:eastAsia="黑体"/>
          <w:color w:val="000000"/>
          <w:kern w:val="2"/>
          <w:sz w:val="30"/>
        </w:rPr>
      </w:pPr>
    </w:p>
    <w:p w14:paraId="219DB84C">
      <w:pPr>
        <w:tabs>
          <w:tab w:val="left" w:pos="1597"/>
        </w:tabs>
        <w:adjustRightInd/>
        <w:spacing w:line="240" w:lineRule="auto"/>
        <w:jc w:val="center"/>
        <w:rPr>
          <w:rFonts w:ascii="黑体" w:eastAsia="黑体"/>
          <w:color w:val="000000"/>
          <w:kern w:val="2"/>
          <w:sz w:val="30"/>
        </w:rPr>
      </w:pPr>
    </w:p>
    <w:p w14:paraId="7D505B70">
      <w:pPr>
        <w:tabs>
          <w:tab w:val="left" w:pos="1597"/>
        </w:tabs>
        <w:adjustRightInd/>
        <w:spacing w:line="240" w:lineRule="auto"/>
        <w:jc w:val="center"/>
        <w:rPr>
          <w:rFonts w:ascii="黑体" w:eastAsia="黑体"/>
          <w:color w:val="000000"/>
          <w:kern w:val="2"/>
          <w:sz w:val="30"/>
        </w:rPr>
      </w:pPr>
    </w:p>
    <w:p w14:paraId="02B7F670">
      <w:pPr>
        <w:tabs>
          <w:tab w:val="left" w:pos="1597"/>
        </w:tabs>
        <w:adjustRightInd/>
        <w:spacing w:line="240" w:lineRule="auto"/>
        <w:jc w:val="center"/>
        <w:rPr>
          <w:rFonts w:ascii="黑体" w:eastAsia="黑体"/>
          <w:color w:val="000000"/>
          <w:kern w:val="2"/>
          <w:sz w:val="30"/>
        </w:rPr>
      </w:pPr>
    </w:p>
    <w:p w14:paraId="5690BC53">
      <w:pPr>
        <w:tabs>
          <w:tab w:val="left" w:pos="1597"/>
        </w:tabs>
        <w:adjustRightInd/>
        <w:spacing w:line="240" w:lineRule="auto"/>
        <w:rPr>
          <w:rFonts w:ascii="黑体" w:eastAsia="黑体"/>
          <w:color w:val="000000"/>
          <w:kern w:val="2"/>
          <w:sz w:val="30"/>
        </w:rPr>
      </w:pPr>
    </w:p>
    <w:p w14:paraId="0F1CC556">
      <w:pPr>
        <w:tabs>
          <w:tab w:val="left" w:pos="1597"/>
        </w:tabs>
        <w:adjustRightInd/>
        <w:spacing w:line="240" w:lineRule="auto"/>
        <w:rPr>
          <w:rFonts w:ascii="黑体" w:eastAsia="黑体"/>
          <w:color w:val="000000"/>
          <w:kern w:val="2"/>
          <w:sz w:val="30"/>
        </w:rPr>
      </w:pPr>
    </w:p>
    <w:p w14:paraId="4F6CAE86">
      <w:pPr>
        <w:tabs>
          <w:tab w:val="left" w:pos="1597"/>
        </w:tabs>
        <w:adjustRightInd/>
        <w:spacing w:line="240" w:lineRule="auto"/>
        <w:rPr>
          <w:rFonts w:ascii="黑体" w:eastAsia="黑体"/>
          <w:color w:val="000000"/>
          <w:kern w:val="2"/>
          <w:sz w:val="30"/>
        </w:rPr>
      </w:pPr>
    </w:p>
    <w:p w14:paraId="0BBDF801">
      <w:pPr>
        <w:tabs>
          <w:tab w:val="left" w:pos="1597"/>
        </w:tabs>
        <w:adjustRightInd/>
        <w:spacing w:line="240" w:lineRule="auto"/>
        <w:rPr>
          <w:rFonts w:ascii="黑体" w:eastAsia="黑体"/>
          <w:color w:val="000000"/>
          <w:kern w:val="2"/>
          <w:sz w:val="30"/>
        </w:rPr>
      </w:pPr>
    </w:p>
    <w:p w14:paraId="2CA901A6">
      <w:pPr>
        <w:tabs>
          <w:tab w:val="left" w:pos="1597"/>
        </w:tabs>
        <w:adjustRightInd/>
        <w:spacing w:line="240" w:lineRule="auto"/>
        <w:rPr>
          <w:rFonts w:ascii="黑体" w:eastAsia="黑体"/>
          <w:color w:val="000000"/>
          <w:kern w:val="2"/>
          <w:sz w:val="30"/>
        </w:rPr>
      </w:pPr>
    </w:p>
    <w:p w14:paraId="2B6C0214">
      <w:pPr>
        <w:tabs>
          <w:tab w:val="left" w:pos="1597"/>
        </w:tabs>
        <w:adjustRightInd/>
        <w:spacing w:line="240" w:lineRule="auto"/>
        <w:rPr>
          <w:rFonts w:ascii="黑体" w:eastAsia="黑体"/>
          <w:color w:val="000000"/>
          <w:kern w:val="2"/>
          <w:sz w:val="30"/>
        </w:rPr>
      </w:pPr>
    </w:p>
    <w:p w14:paraId="719C8044">
      <w:pPr>
        <w:tabs>
          <w:tab w:val="left" w:pos="1597"/>
        </w:tabs>
        <w:adjustRightInd/>
        <w:spacing w:line="240" w:lineRule="auto"/>
        <w:rPr>
          <w:rFonts w:ascii="黑体" w:eastAsia="黑体"/>
          <w:color w:val="000000"/>
          <w:kern w:val="2"/>
          <w:sz w:val="30"/>
        </w:rPr>
      </w:pPr>
    </w:p>
    <w:p w14:paraId="3F945E17">
      <w:pPr>
        <w:tabs>
          <w:tab w:val="left" w:pos="1597"/>
        </w:tabs>
        <w:adjustRightInd/>
        <w:spacing w:line="240" w:lineRule="auto"/>
        <w:rPr>
          <w:rFonts w:ascii="黑体" w:eastAsia="黑体"/>
          <w:color w:val="000000"/>
          <w:kern w:val="2"/>
          <w:sz w:val="30"/>
        </w:rPr>
      </w:pPr>
    </w:p>
    <w:p w14:paraId="32E14B52">
      <w:pPr>
        <w:pStyle w:val="2"/>
        <w:rPr>
          <w:rFonts w:hint="default"/>
        </w:rPr>
      </w:pPr>
    </w:p>
    <w:p w14:paraId="4F2A1F20"/>
    <w:p w14:paraId="556E9921">
      <w:pPr>
        <w:pStyle w:val="2"/>
        <w:rPr>
          <w:rFonts w:hint="default"/>
        </w:rPr>
      </w:pPr>
    </w:p>
    <w:p w14:paraId="0773E497"/>
    <w:p w14:paraId="3DC473A3">
      <w:pPr>
        <w:pStyle w:val="2"/>
        <w:rPr>
          <w:rFonts w:hint="default"/>
        </w:rPr>
      </w:pPr>
    </w:p>
    <w:p w14:paraId="13A49D13"/>
    <w:p w14:paraId="2EE03A94">
      <w:pPr>
        <w:tabs>
          <w:tab w:val="left" w:pos="1597"/>
        </w:tabs>
        <w:adjustRightInd/>
        <w:spacing w:line="240" w:lineRule="auto"/>
        <w:jc w:val="center"/>
        <w:rPr>
          <w:rFonts w:ascii="黑体" w:eastAsia="黑体"/>
          <w:color w:val="000000"/>
          <w:kern w:val="2"/>
          <w:sz w:val="30"/>
        </w:rPr>
      </w:pPr>
    </w:p>
    <w:p w14:paraId="447A2731">
      <w:pPr>
        <w:adjustRightInd/>
        <w:spacing w:line="360" w:lineRule="auto"/>
        <w:ind w:right="-506"/>
        <w:jc w:val="center"/>
        <w:outlineLvl w:val="0"/>
        <w:rPr>
          <w:rFonts w:hAnsi="宋体" w:cs="宋体"/>
          <w:b/>
          <w:bCs/>
          <w:color w:val="000000"/>
          <w:kern w:val="2"/>
          <w:sz w:val="32"/>
        </w:rPr>
      </w:pPr>
      <w:bookmarkStart w:id="57" w:name="_Toc22617"/>
      <w:r>
        <w:rPr>
          <w:rFonts w:hint="eastAsia" w:hAnsi="宋体" w:cs="宋体"/>
          <w:b/>
          <w:bCs/>
          <w:color w:val="000000"/>
          <w:kern w:val="2"/>
          <w:sz w:val="32"/>
        </w:rPr>
        <w:t>第三部分      评标标准和评分办法</w:t>
      </w:r>
      <w:bookmarkEnd w:id="57"/>
    </w:p>
    <w:p w14:paraId="1367F56D">
      <w:pPr>
        <w:adjustRightInd/>
        <w:spacing w:line="460" w:lineRule="exact"/>
        <w:rPr>
          <w:rFonts w:hAnsi="宋体" w:cs="宋体"/>
          <w:kern w:val="2"/>
          <w:sz w:val="22"/>
          <w:szCs w:val="22"/>
        </w:rPr>
      </w:pPr>
    </w:p>
    <w:p w14:paraId="7BDF58BB">
      <w:pPr>
        <w:adjustRightInd/>
        <w:spacing w:line="460" w:lineRule="exact"/>
        <w:rPr>
          <w:rFonts w:hAnsi="宋体" w:cs="宋体"/>
          <w:kern w:val="2"/>
          <w:sz w:val="22"/>
          <w:szCs w:val="22"/>
        </w:rPr>
      </w:pPr>
    </w:p>
    <w:p w14:paraId="285ECC4C">
      <w:pPr>
        <w:adjustRightInd/>
        <w:spacing w:line="460" w:lineRule="exact"/>
        <w:rPr>
          <w:rFonts w:hAnsi="宋体" w:cs="宋体"/>
          <w:kern w:val="2"/>
          <w:sz w:val="22"/>
          <w:szCs w:val="22"/>
        </w:rPr>
      </w:pPr>
    </w:p>
    <w:p w14:paraId="356FE10E">
      <w:pPr>
        <w:adjustRightInd/>
        <w:spacing w:line="460" w:lineRule="exact"/>
        <w:rPr>
          <w:rFonts w:hAnsi="宋体" w:cs="宋体"/>
          <w:kern w:val="2"/>
          <w:sz w:val="22"/>
          <w:szCs w:val="22"/>
        </w:rPr>
      </w:pPr>
    </w:p>
    <w:p w14:paraId="265512C5">
      <w:pPr>
        <w:adjustRightInd/>
        <w:spacing w:line="460" w:lineRule="exact"/>
        <w:rPr>
          <w:rFonts w:hAnsi="宋体" w:cs="宋体"/>
          <w:kern w:val="2"/>
          <w:sz w:val="22"/>
          <w:szCs w:val="22"/>
        </w:rPr>
      </w:pPr>
    </w:p>
    <w:p w14:paraId="751EFF5D">
      <w:pPr>
        <w:adjustRightInd/>
        <w:spacing w:line="460" w:lineRule="exact"/>
        <w:rPr>
          <w:rFonts w:hAnsi="宋体" w:cs="宋体"/>
          <w:kern w:val="2"/>
          <w:sz w:val="22"/>
          <w:szCs w:val="22"/>
        </w:rPr>
      </w:pPr>
    </w:p>
    <w:p w14:paraId="2F4E0E79">
      <w:pPr>
        <w:adjustRightInd/>
        <w:spacing w:line="460" w:lineRule="exact"/>
        <w:rPr>
          <w:rFonts w:hAnsi="宋体" w:cs="宋体"/>
          <w:kern w:val="2"/>
          <w:sz w:val="22"/>
          <w:szCs w:val="22"/>
        </w:rPr>
      </w:pPr>
    </w:p>
    <w:p w14:paraId="7A2CE130">
      <w:pPr>
        <w:adjustRightInd/>
        <w:spacing w:line="460" w:lineRule="exact"/>
        <w:rPr>
          <w:rFonts w:hAnsi="宋体" w:cs="宋体"/>
          <w:kern w:val="2"/>
          <w:sz w:val="22"/>
          <w:szCs w:val="22"/>
        </w:rPr>
      </w:pPr>
    </w:p>
    <w:p w14:paraId="2D917EB7">
      <w:pPr>
        <w:adjustRightInd/>
        <w:spacing w:line="460" w:lineRule="exact"/>
        <w:rPr>
          <w:rFonts w:hAnsi="宋体" w:cs="宋体"/>
          <w:kern w:val="2"/>
          <w:sz w:val="22"/>
          <w:szCs w:val="22"/>
        </w:rPr>
      </w:pPr>
    </w:p>
    <w:p w14:paraId="7CA762DA">
      <w:pPr>
        <w:adjustRightInd/>
        <w:spacing w:line="460" w:lineRule="exact"/>
        <w:rPr>
          <w:rFonts w:hAnsi="宋体" w:cs="宋体"/>
          <w:kern w:val="2"/>
          <w:sz w:val="22"/>
          <w:szCs w:val="22"/>
        </w:rPr>
      </w:pPr>
    </w:p>
    <w:p w14:paraId="2348E577">
      <w:pPr>
        <w:adjustRightInd/>
        <w:spacing w:line="460" w:lineRule="exact"/>
        <w:rPr>
          <w:rFonts w:hAnsi="宋体" w:cs="宋体"/>
          <w:kern w:val="2"/>
          <w:sz w:val="22"/>
          <w:szCs w:val="22"/>
        </w:rPr>
      </w:pPr>
    </w:p>
    <w:p w14:paraId="57888729">
      <w:pPr>
        <w:adjustRightInd/>
        <w:spacing w:line="460" w:lineRule="exact"/>
        <w:rPr>
          <w:rFonts w:hAnsi="宋体" w:cs="宋体"/>
          <w:kern w:val="2"/>
          <w:sz w:val="22"/>
          <w:szCs w:val="22"/>
        </w:rPr>
      </w:pPr>
    </w:p>
    <w:p w14:paraId="24FF0A74">
      <w:pPr>
        <w:adjustRightInd/>
        <w:spacing w:line="460" w:lineRule="exact"/>
        <w:rPr>
          <w:rFonts w:hAnsi="宋体" w:cs="宋体"/>
          <w:kern w:val="2"/>
          <w:sz w:val="22"/>
          <w:szCs w:val="22"/>
        </w:rPr>
      </w:pPr>
    </w:p>
    <w:p w14:paraId="62F0711D">
      <w:pPr>
        <w:adjustRightInd/>
        <w:spacing w:line="460" w:lineRule="exact"/>
        <w:rPr>
          <w:rFonts w:hAnsi="宋体" w:cs="宋体"/>
          <w:kern w:val="2"/>
          <w:sz w:val="22"/>
          <w:szCs w:val="22"/>
        </w:rPr>
      </w:pPr>
    </w:p>
    <w:p w14:paraId="55CB6E2B">
      <w:pPr>
        <w:adjustRightInd/>
        <w:spacing w:line="460" w:lineRule="exact"/>
        <w:rPr>
          <w:rFonts w:hAnsi="宋体" w:cs="宋体"/>
          <w:kern w:val="2"/>
          <w:sz w:val="22"/>
          <w:szCs w:val="22"/>
        </w:rPr>
      </w:pPr>
    </w:p>
    <w:p w14:paraId="11F6D592">
      <w:pPr>
        <w:adjustRightInd/>
        <w:spacing w:line="480" w:lineRule="exact"/>
        <w:ind w:firstLine="422" w:firstLineChars="200"/>
        <w:rPr>
          <w:rFonts w:hAnsi="宋体" w:cs="宋体"/>
          <w:kern w:val="2"/>
          <w:sz w:val="24"/>
        </w:rPr>
      </w:pPr>
      <w:r>
        <w:rPr>
          <w:rFonts w:hAnsi="宋体" w:cs="宋体"/>
          <w:b/>
          <w:kern w:val="2"/>
          <w:sz w:val="21"/>
          <w:szCs w:val="21"/>
        </w:rPr>
        <w:br w:type="page"/>
      </w:r>
      <w:r>
        <w:rPr>
          <w:rFonts w:hAnsi="宋体" w:cs="宋体"/>
          <w:b/>
          <w:kern w:val="2"/>
          <w:sz w:val="24"/>
        </w:rPr>
        <w:t>一、评审程序</w:t>
      </w:r>
      <w:r>
        <w:rPr>
          <w:rFonts w:hAnsi="宋体" w:cs="宋体"/>
          <w:kern w:val="2"/>
          <w:sz w:val="24"/>
        </w:rPr>
        <w:t>：</w:t>
      </w:r>
    </w:p>
    <w:p w14:paraId="66DFA43F">
      <w:pPr>
        <w:adjustRightInd/>
        <w:spacing w:line="480" w:lineRule="exact"/>
        <w:ind w:firstLine="480" w:firstLineChars="200"/>
        <w:rPr>
          <w:rFonts w:hAnsi="宋体" w:cs="宋体"/>
          <w:kern w:val="2"/>
          <w:sz w:val="24"/>
        </w:rPr>
      </w:pPr>
      <w:r>
        <w:rPr>
          <w:rFonts w:hAnsi="宋体" w:cs="宋体"/>
          <w:kern w:val="2"/>
          <w:sz w:val="24"/>
        </w:rPr>
        <w:t>1、磋商小组对</w:t>
      </w:r>
      <w:r>
        <w:rPr>
          <w:rFonts w:hint="eastAsia" w:hAnsi="宋体" w:cs="宋体"/>
          <w:kern w:val="2"/>
          <w:sz w:val="24"/>
        </w:rPr>
        <w:t>磋商文件</w:t>
      </w:r>
      <w:r>
        <w:rPr>
          <w:rFonts w:hAnsi="宋体" w:cs="宋体"/>
          <w:kern w:val="2"/>
          <w:sz w:val="24"/>
        </w:rPr>
        <w:t>进行确认。</w:t>
      </w:r>
    </w:p>
    <w:p w14:paraId="1108E90C">
      <w:pPr>
        <w:adjustRightInd/>
        <w:spacing w:line="480" w:lineRule="exact"/>
        <w:ind w:firstLine="480" w:firstLineChars="200"/>
        <w:rPr>
          <w:rFonts w:hAnsi="宋体" w:cs="宋体"/>
          <w:kern w:val="2"/>
          <w:sz w:val="24"/>
        </w:rPr>
      </w:pPr>
      <w:r>
        <w:rPr>
          <w:rFonts w:hAnsi="宋体" w:cs="宋体"/>
          <w:kern w:val="2"/>
          <w:sz w:val="24"/>
        </w:rPr>
        <w:t>2、磋商小组推选组长，讨论、通过磋商工作流程和磋商要点。</w:t>
      </w:r>
    </w:p>
    <w:p w14:paraId="39A68200">
      <w:pPr>
        <w:adjustRightInd/>
        <w:spacing w:line="480" w:lineRule="exact"/>
        <w:ind w:firstLine="480" w:firstLineChars="200"/>
        <w:rPr>
          <w:rFonts w:hAnsi="宋体" w:cs="宋体"/>
          <w:kern w:val="2"/>
          <w:sz w:val="24"/>
        </w:rPr>
      </w:pPr>
      <w:r>
        <w:rPr>
          <w:rFonts w:hAnsi="宋体" w:cs="宋体"/>
          <w:kern w:val="2"/>
          <w:sz w:val="24"/>
        </w:rPr>
        <w:t>3、资格性审查。磋商开始后，磋商小组依据</w:t>
      </w:r>
      <w:r>
        <w:rPr>
          <w:rFonts w:hint="eastAsia" w:hAnsi="宋体" w:cs="宋体"/>
          <w:kern w:val="2"/>
          <w:sz w:val="24"/>
        </w:rPr>
        <w:t>磋商文件</w:t>
      </w:r>
      <w:r>
        <w:rPr>
          <w:rFonts w:hAnsi="宋体" w:cs="宋体"/>
          <w:kern w:val="2"/>
          <w:sz w:val="24"/>
        </w:rPr>
        <w:t>规定，对</w:t>
      </w:r>
      <w:r>
        <w:rPr>
          <w:rFonts w:hint="eastAsia" w:hAnsi="宋体" w:cs="宋体"/>
          <w:kern w:val="2"/>
          <w:sz w:val="24"/>
        </w:rPr>
        <w:t>响应文件</w:t>
      </w:r>
      <w:r>
        <w:rPr>
          <w:rFonts w:hAnsi="宋体" w:cs="宋体"/>
          <w:kern w:val="2"/>
          <w:sz w:val="24"/>
        </w:rPr>
        <w:t>中的资格证明、磋商保证金是否已提供等进行审查，以确定磋商</w:t>
      </w:r>
      <w:r>
        <w:rPr>
          <w:rFonts w:hint="eastAsia" w:hAnsi="宋体" w:cs="宋体"/>
          <w:kern w:val="2"/>
          <w:sz w:val="24"/>
        </w:rPr>
        <w:t>投标人</w:t>
      </w:r>
      <w:r>
        <w:rPr>
          <w:rFonts w:hAnsi="宋体" w:cs="宋体"/>
          <w:kern w:val="2"/>
          <w:sz w:val="24"/>
        </w:rPr>
        <w:t>是否具备参与磋商的资格。</w:t>
      </w:r>
    </w:p>
    <w:tbl>
      <w:tblPr>
        <w:tblStyle w:val="43"/>
        <w:tblpPr w:leftFromText="180" w:rightFromText="180" w:vertAnchor="text" w:horzAnchor="page" w:tblpX="1342" w:tblpY="235"/>
        <w:tblOverlap w:val="never"/>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17"/>
        <w:gridCol w:w="2490"/>
        <w:gridCol w:w="4885"/>
      </w:tblGrid>
      <w:tr w14:paraId="2697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0" w:type="dxa"/>
            <w:vAlign w:val="center"/>
          </w:tcPr>
          <w:p w14:paraId="49263787">
            <w:pPr>
              <w:adjustRightInd/>
              <w:spacing w:line="480" w:lineRule="exact"/>
              <w:jc w:val="center"/>
              <w:rPr>
                <w:rFonts w:hAnsi="宋体" w:cs="宋体"/>
                <w:kern w:val="2"/>
                <w:sz w:val="24"/>
              </w:rPr>
            </w:pPr>
            <w:r>
              <w:rPr>
                <w:rFonts w:hint="eastAsia" w:hAnsi="宋体" w:cs="宋体"/>
                <w:kern w:val="2"/>
                <w:sz w:val="24"/>
              </w:rPr>
              <w:t>序号</w:t>
            </w:r>
          </w:p>
        </w:tc>
        <w:tc>
          <w:tcPr>
            <w:tcW w:w="1317" w:type="dxa"/>
            <w:vAlign w:val="center"/>
          </w:tcPr>
          <w:p w14:paraId="7463379E">
            <w:pPr>
              <w:adjustRightInd/>
              <w:spacing w:line="480" w:lineRule="exact"/>
              <w:jc w:val="center"/>
              <w:rPr>
                <w:rFonts w:hAnsi="宋体" w:cs="宋体"/>
                <w:kern w:val="2"/>
                <w:sz w:val="24"/>
              </w:rPr>
            </w:pPr>
            <w:r>
              <w:rPr>
                <w:rFonts w:hint="eastAsia" w:hAnsi="宋体" w:cs="宋体"/>
                <w:kern w:val="2"/>
                <w:sz w:val="24"/>
              </w:rPr>
              <w:t>类型</w:t>
            </w:r>
          </w:p>
        </w:tc>
        <w:tc>
          <w:tcPr>
            <w:tcW w:w="2490" w:type="dxa"/>
            <w:vAlign w:val="center"/>
          </w:tcPr>
          <w:p w14:paraId="45606C59">
            <w:pPr>
              <w:adjustRightInd/>
              <w:spacing w:line="480" w:lineRule="exact"/>
              <w:jc w:val="center"/>
              <w:rPr>
                <w:rFonts w:hAnsi="宋体" w:cs="宋体"/>
                <w:kern w:val="2"/>
                <w:sz w:val="24"/>
              </w:rPr>
            </w:pPr>
            <w:r>
              <w:rPr>
                <w:rFonts w:hint="eastAsia" w:hAnsi="宋体" w:cs="宋体"/>
                <w:kern w:val="2"/>
                <w:sz w:val="24"/>
              </w:rPr>
              <w:t>审查要求</w:t>
            </w:r>
          </w:p>
        </w:tc>
        <w:tc>
          <w:tcPr>
            <w:tcW w:w="4885" w:type="dxa"/>
            <w:vAlign w:val="center"/>
          </w:tcPr>
          <w:p w14:paraId="76C30E8E">
            <w:pPr>
              <w:adjustRightInd/>
              <w:spacing w:line="480" w:lineRule="exact"/>
              <w:jc w:val="center"/>
              <w:rPr>
                <w:rFonts w:hAnsi="宋体" w:cs="宋体"/>
                <w:kern w:val="2"/>
                <w:sz w:val="24"/>
              </w:rPr>
            </w:pPr>
            <w:r>
              <w:rPr>
                <w:rFonts w:hint="eastAsia" w:hAnsi="宋体" w:cs="宋体"/>
                <w:kern w:val="2"/>
                <w:sz w:val="24"/>
              </w:rPr>
              <w:t>要求说明</w:t>
            </w:r>
          </w:p>
        </w:tc>
      </w:tr>
      <w:tr w14:paraId="0626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20" w:type="dxa"/>
            <w:vAlign w:val="center"/>
          </w:tcPr>
          <w:p w14:paraId="0AE41322">
            <w:pPr>
              <w:adjustRightInd/>
              <w:spacing w:line="480" w:lineRule="exact"/>
              <w:jc w:val="center"/>
              <w:rPr>
                <w:rFonts w:hAnsi="宋体" w:cs="宋体"/>
                <w:kern w:val="2"/>
                <w:sz w:val="24"/>
              </w:rPr>
            </w:pPr>
            <w:r>
              <w:rPr>
                <w:rFonts w:hint="eastAsia" w:hAnsi="宋体" w:cs="宋体"/>
                <w:kern w:val="2"/>
                <w:sz w:val="24"/>
              </w:rPr>
              <w:t>1</w:t>
            </w:r>
          </w:p>
        </w:tc>
        <w:tc>
          <w:tcPr>
            <w:tcW w:w="1317" w:type="dxa"/>
            <w:vAlign w:val="center"/>
          </w:tcPr>
          <w:p w14:paraId="754DB5AB">
            <w:pPr>
              <w:adjustRightInd/>
              <w:spacing w:line="480" w:lineRule="exact"/>
              <w:jc w:val="center"/>
              <w:rPr>
                <w:rFonts w:hAnsi="宋体" w:cs="宋体"/>
                <w:kern w:val="2"/>
                <w:sz w:val="24"/>
              </w:rPr>
            </w:pPr>
            <w:r>
              <w:rPr>
                <w:rFonts w:hint="eastAsia" w:hAnsi="宋体" w:cs="宋体"/>
                <w:kern w:val="2"/>
                <w:sz w:val="24"/>
              </w:rPr>
              <w:t>基本资质</w:t>
            </w:r>
          </w:p>
        </w:tc>
        <w:tc>
          <w:tcPr>
            <w:tcW w:w="2490" w:type="dxa"/>
            <w:vAlign w:val="center"/>
          </w:tcPr>
          <w:p w14:paraId="7F20AF1F">
            <w:pPr>
              <w:adjustRightInd/>
              <w:spacing w:line="480" w:lineRule="exact"/>
              <w:jc w:val="center"/>
              <w:rPr>
                <w:rFonts w:hAnsi="宋体" w:cs="宋体"/>
                <w:kern w:val="2"/>
                <w:sz w:val="24"/>
              </w:rPr>
            </w:pPr>
            <w:r>
              <w:rPr>
                <w:rFonts w:hint="eastAsia" w:hAnsi="宋体" w:cs="宋体"/>
                <w:kern w:val="2"/>
                <w:sz w:val="24"/>
              </w:rPr>
              <w:t>投标人信用承诺函</w:t>
            </w:r>
          </w:p>
        </w:tc>
        <w:tc>
          <w:tcPr>
            <w:tcW w:w="4885" w:type="dxa"/>
            <w:vAlign w:val="center"/>
          </w:tcPr>
          <w:p w14:paraId="32C91351">
            <w:pPr>
              <w:adjustRightInd/>
              <w:spacing w:line="480" w:lineRule="exact"/>
              <w:rPr>
                <w:rFonts w:hAnsi="宋体" w:cs="宋体"/>
                <w:kern w:val="2"/>
                <w:sz w:val="24"/>
              </w:rPr>
            </w:pPr>
            <w:r>
              <w:rPr>
                <w:rFonts w:hint="eastAsia" w:hAnsi="宋体" w:cs="宋体"/>
                <w:kern w:val="2"/>
                <w:sz w:val="24"/>
              </w:rPr>
              <w:t>请根据要求上传《投标人信用承诺函》。格式以磋商文件要求为准。</w:t>
            </w:r>
          </w:p>
        </w:tc>
      </w:tr>
      <w:tr w14:paraId="76D9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vAlign w:val="center"/>
          </w:tcPr>
          <w:p w14:paraId="3FE13D13">
            <w:pPr>
              <w:adjustRightInd/>
              <w:spacing w:line="480" w:lineRule="exact"/>
              <w:jc w:val="center"/>
              <w:rPr>
                <w:rFonts w:hAnsi="宋体" w:cs="宋体"/>
                <w:kern w:val="2"/>
                <w:sz w:val="24"/>
              </w:rPr>
            </w:pPr>
            <w:r>
              <w:rPr>
                <w:rFonts w:hint="eastAsia" w:hAnsi="宋体" w:cs="宋体"/>
                <w:kern w:val="2"/>
                <w:sz w:val="24"/>
              </w:rPr>
              <w:t>2</w:t>
            </w:r>
          </w:p>
        </w:tc>
        <w:tc>
          <w:tcPr>
            <w:tcW w:w="1317" w:type="dxa"/>
            <w:vAlign w:val="center"/>
          </w:tcPr>
          <w:p w14:paraId="36F1F63D">
            <w:pPr>
              <w:adjustRightInd/>
              <w:spacing w:line="480" w:lineRule="exact"/>
              <w:jc w:val="center"/>
              <w:rPr>
                <w:rFonts w:hAnsi="宋体" w:cs="宋体"/>
                <w:kern w:val="2"/>
                <w:sz w:val="24"/>
              </w:rPr>
            </w:pPr>
            <w:r>
              <w:rPr>
                <w:rFonts w:hint="eastAsia" w:hAnsi="宋体" w:cs="宋体"/>
                <w:kern w:val="2"/>
                <w:sz w:val="24"/>
              </w:rPr>
              <w:t>营业执照</w:t>
            </w:r>
          </w:p>
        </w:tc>
        <w:tc>
          <w:tcPr>
            <w:tcW w:w="2490" w:type="dxa"/>
            <w:vAlign w:val="center"/>
          </w:tcPr>
          <w:p w14:paraId="16CEF6E5">
            <w:pPr>
              <w:adjustRightInd/>
              <w:spacing w:line="480" w:lineRule="exact"/>
              <w:jc w:val="center"/>
              <w:rPr>
                <w:rFonts w:hAnsi="宋体" w:cs="宋体"/>
                <w:kern w:val="2"/>
                <w:sz w:val="24"/>
              </w:rPr>
            </w:pPr>
            <w:r>
              <w:rPr>
                <w:rFonts w:hint="eastAsia" w:hAnsi="宋体" w:cs="宋体"/>
                <w:kern w:val="2"/>
                <w:sz w:val="24"/>
              </w:rPr>
              <w:t>具有独立承担民事责任的能力</w:t>
            </w:r>
          </w:p>
        </w:tc>
        <w:tc>
          <w:tcPr>
            <w:tcW w:w="4885" w:type="dxa"/>
            <w:vAlign w:val="center"/>
          </w:tcPr>
          <w:p w14:paraId="26137A8F">
            <w:pPr>
              <w:adjustRightInd/>
              <w:spacing w:line="480" w:lineRule="exact"/>
              <w:rPr>
                <w:rFonts w:hAnsi="宋体" w:cs="宋体"/>
                <w:kern w:val="2"/>
                <w:sz w:val="24"/>
              </w:rPr>
            </w:pPr>
            <w:r>
              <w:rPr>
                <w:rFonts w:hint="eastAsia" w:hAnsi="宋体" w:cs="宋体"/>
                <w:kern w:val="2"/>
                <w:sz w:val="24"/>
              </w:rPr>
              <w:t>提供</w:t>
            </w:r>
            <w:r>
              <w:rPr>
                <w:rFonts w:hint="eastAsia" w:hAnsi="宋体" w:cs="宋体"/>
                <w:kern w:val="2"/>
                <w:sz w:val="24"/>
                <w:lang w:val="en-US" w:eastAsia="zh-CN"/>
              </w:rPr>
              <w:t>供应商</w:t>
            </w:r>
            <w:r>
              <w:rPr>
                <w:rFonts w:hint="eastAsia" w:hAnsi="宋体" w:cs="宋体"/>
                <w:kern w:val="2"/>
                <w:sz w:val="24"/>
              </w:rPr>
              <w:t>信用承诺书。</w:t>
            </w:r>
          </w:p>
          <w:p w14:paraId="32D7094B">
            <w:pPr>
              <w:adjustRightInd/>
              <w:spacing w:line="480" w:lineRule="exact"/>
              <w:rPr>
                <w:rFonts w:hAnsi="宋体" w:cs="宋体"/>
                <w:kern w:val="2"/>
                <w:sz w:val="24"/>
              </w:rPr>
            </w:pPr>
            <w:r>
              <w:rPr>
                <w:rFonts w:hint="eastAsia" w:hAnsi="宋体" w:cs="宋体"/>
                <w:kern w:val="2"/>
                <w:sz w:val="24"/>
              </w:rPr>
              <w:t>以上证明材料须符合要求、有效、完整。否则，响应无效。</w:t>
            </w:r>
          </w:p>
        </w:tc>
      </w:tr>
      <w:tr w14:paraId="6F28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vAlign w:val="center"/>
          </w:tcPr>
          <w:p w14:paraId="632472B1">
            <w:pPr>
              <w:adjustRightInd/>
              <w:spacing w:line="480" w:lineRule="exact"/>
              <w:jc w:val="center"/>
              <w:rPr>
                <w:rFonts w:hAnsi="宋体" w:cs="宋体"/>
                <w:kern w:val="2"/>
                <w:sz w:val="24"/>
              </w:rPr>
            </w:pPr>
            <w:r>
              <w:rPr>
                <w:rFonts w:hint="eastAsia" w:hAnsi="宋体" w:cs="宋体"/>
                <w:kern w:val="2"/>
                <w:sz w:val="24"/>
              </w:rPr>
              <w:t>3</w:t>
            </w:r>
          </w:p>
        </w:tc>
        <w:tc>
          <w:tcPr>
            <w:tcW w:w="1317" w:type="dxa"/>
            <w:vAlign w:val="center"/>
          </w:tcPr>
          <w:p w14:paraId="3634A7F2">
            <w:pPr>
              <w:adjustRightInd/>
              <w:spacing w:line="480" w:lineRule="exact"/>
              <w:jc w:val="center"/>
              <w:rPr>
                <w:rFonts w:hAnsi="宋体" w:cs="宋体"/>
                <w:kern w:val="2"/>
                <w:sz w:val="24"/>
              </w:rPr>
            </w:pPr>
            <w:r>
              <w:rPr>
                <w:rFonts w:hint="eastAsia" w:hAnsi="宋体" w:cs="宋体"/>
                <w:kern w:val="2"/>
                <w:sz w:val="24"/>
              </w:rPr>
              <w:t>财务报告</w:t>
            </w:r>
          </w:p>
        </w:tc>
        <w:tc>
          <w:tcPr>
            <w:tcW w:w="2490" w:type="dxa"/>
            <w:vAlign w:val="center"/>
          </w:tcPr>
          <w:p w14:paraId="297B7F7E">
            <w:pPr>
              <w:adjustRightInd/>
              <w:spacing w:line="480" w:lineRule="exact"/>
              <w:jc w:val="center"/>
              <w:rPr>
                <w:rFonts w:hAnsi="宋体" w:cs="宋体"/>
                <w:kern w:val="2"/>
                <w:sz w:val="24"/>
              </w:rPr>
            </w:pPr>
            <w:r>
              <w:rPr>
                <w:rFonts w:hint="eastAsia" w:hAnsi="宋体" w:cs="宋体"/>
                <w:kern w:val="2"/>
                <w:sz w:val="24"/>
              </w:rPr>
              <w:t>具有良好的商业信誉和健全的财务会计制度</w:t>
            </w:r>
          </w:p>
        </w:tc>
        <w:tc>
          <w:tcPr>
            <w:tcW w:w="4885" w:type="dxa"/>
            <w:vAlign w:val="center"/>
          </w:tcPr>
          <w:p w14:paraId="43064808">
            <w:pPr>
              <w:adjustRightInd/>
              <w:spacing w:line="480" w:lineRule="exact"/>
              <w:rPr>
                <w:rFonts w:hAnsi="宋体" w:cs="宋体"/>
                <w:kern w:val="2"/>
                <w:sz w:val="24"/>
              </w:rPr>
            </w:pPr>
            <w:r>
              <w:rPr>
                <w:rFonts w:hint="eastAsia" w:hAnsi="宋体" w:cs="宋体"/>
                <w:kern w:val="2"/>
                <w:sz w:val="24"/>
              </w:rPr>
              <w:t>提供</w:t>
            </w:r>
            <w:r>
              <w:rPr>
                <w:rFonts w:hint="eastAsia" w:hAnsi="宋体" w:cs="宋体"/>
                <w:kern w:val="2"/>
                <w:sz w:val="24"/>
                <w:lang w:val="en-US" w:eastAsia="zh-CN"/>
              </w:rPr>
              <w:t>供应商</w:t>
            </w:r>
            <w:r>
              <w:rPr>
                <w:rFonts w:hint="eastAsia" w:hAnsi="宋体" w:cs="宋体"/>
                <w:kern w:val="2"/>
                <w:sz w:val="24"/>
              </w:rPr>
              <w:t>信用承诺书。</w:t>
            </w:r>
          </w:p>
          <w:p w14:paraId="78C707DE">
            <w:pPr>
              <w:adjustRightInd/>
              <w:spacing w:line="480" w:lineRule="exact"/>
              <w:rPr>
                <w:rFonts w:hAnsi="宋体" w:cs="宋体"/>
                <w:kern w:val="2"/>
                <w:sz w:val="24"/>
              </w:rPr>
            </w:pPr>
            <w:r>
              <w:rPr>
                <w:rFonts w:hint="eastAsia" w:hAnsi="宋体" w:cs="宋体"/>
                <w:kern w:val="2"/>
                <w:sz w:val="24"/>
              </w:rPr>
              <w:t>以上证明材料须符合要求、有效、完整。否则，响应无效。</w:t>
            </w:r>
          </w:p>
        </w:tc>
      </w:tr>
      <w:tr w14:paraId="5EC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20" w:type="dxa"/>
            <w:vAlign w:val="center"/>
          </w:tcPr>
          <w:p w14:paraId="77165A8F">
            <w:pPr>
              <w:adjustRightInd/>
              <w:spacing w:line="480" w:lineRule="exact"/>
              <w:jc w:val="center"/>
              <w:rPr>
                <w:rFonts w:hAnsi="宋体" w:cs="宋体"/>
                <w:kern w:val="2"/>
                <w:sz w:val="24"/>
              </w:rPr>
            </w:pPr>
            <w:r>
              <w:rPr>
                <w:rFonts w:hint="eastAsia" w:hAnsi="宋体" w:cs="宋体"/>
                <w:kern w:val="2"/>
                <w:sz w:val="24"/>
              </w:rPr>
              <w:t>4</w:t>
            </w:r>
          </w:p>
        </w:tc>
        <w:tc>
          <w:tcPr>
            <w:tcW w:w="1317" w:type="dxa"/>
            <w:vAlign w:val="center"/>
          </w:tcPr>
          <w:p w14:paraId="776EF6A5">
            <w:pPr>
              <w:adjustRightInd/>
              <w:spacing w:line="480" w:lineRule="exact"/>
              <w:jc w:val="center"/>
              <w:rPr>
                <w:rFonts w:hAnsi="宋体" w:cs="宋体"/>
                <w:kern w:val="2"/>
                <w:sz w:val="24"/>
              </w:rPr>
            </w:pPr>
            <w:r>
              <w:rPr>
                <w:rFonts w:hint="eastAsia" w:hAnsi="宋体" w:cs="宋体"/>
                <w:kern w:val="2"/>
                <w:sz w:val="24"/>
              </w:rPr>
              <w:t>基本资质</w:t>
            </w:r>
          </w:p>
        </w:tc>
        <w:tc>
          <w:tcPr>
            <w:tcW w:w="2490" w:type="dxa"/>
            <w:vAlign w:val="center"/>
          </w:tcPr>
          <w:p w14:paraId="1DADED01">
            <w:pPr>
              <w:adjustRightInd/>
              <w:spacing w:line="480" w:lineRule="exact"/>
              <w:jc w:val="center"/>
              <w:rPr>
                <w:rFonts w:hAnsi="宋体" w:cs="宋体"/>
                <w:kern w:val="2"/>
                <w:sz w:val="24"/>
              </w:rPr>
            </w:pPr>
            <w:r>
              <w:rPr>
                <w:rFonts w:hint="eastAsia" w:hAnsi="宋体" w:cs="宋体"/>
                <w:kern w:val="2"/>
                <w:sz w:val="24"/>
              </w:rPr>
              <w:t>具有履行合同所必需的设备和专业技术能力</w:t>
            </w:r>
          </w:p>
        </w:tc>
        <w:tc>
          <w:tcPr>
            <w:tcW w:w="4885" w:type="dxa"/>
            <w:vAlign w:val="center"/>
          </w:tcPr>
          <w:p w14:paraId="227BBA06">
            <w:pPr>
              <w:adjustRightInd/>
              <w:spacing w:line="480" w:lineRule="exact"/>
              <w:rPr>
                <w:rFonts w:hAnsi="宋体" w:cs="宋体"/>
                <w:kern w:val="2"/>
                <w:sz w:val="24"/>
              </w:rPr>
            </w:pPr>
            <w:r>
              <w:rPr>
                <w:rFonts w:hint="eastAsia" w:hAnsi="宋体" w:cs="宋体"/>
                <w:kern w:val="2"/>
                <w:sz w:val="24"/>
              </w:rPr>
              <w:t>提供</w:t>
            </w:r>
            <w:r>
              <w:rPr>
                <w:rFonts w:hint="eastAsia" w:hAnsi="宋体" w:cs="宋体"/>
                <w:kern w:val="2"/>
                <w:sz w:val="24"/>
                <w:lang w:val="en-US" w:eastAsia="zh-CN"/>
              </w:rPr>
              <w:t>供应商</w:t>
            </w:r>
            <w:r>
              <w:rPr>
                <w:rFonts w:hint="eastAsia" w:hAnsi="宋体" w:cs="宋体"/>
                <w:kern w:val="2"/>
                <w:sz w:val="24"/>
              </w:rPr>
              <w:t>信用承诺书。</w:t>
            </w:r>
          </w:p>
          <w:p w14:paraId="2DA18E6D">
            <w:pPr>
              <w:adjustRightInd/>
              <w:spacing w:line="480" w:lineRule="exact"/>
              <w:rPr>
                <w:rFonts w:hAnsi="宋体" w:cs="宋体"/>
                <w:kern w:val="2"/>
                <w:sz w:val="24"/>
              </w:rPr>
            </w:pPr>
            <w:r>
              <w:rPr>
                <w:rFonts w:hint="eastAsia" w:hAnsi="宋体" w:cs="宋体"/>
                <w:kern w:val="2"/>
                <w:sz w:val="24"/>
              </w:rPr>
              <w:t>以上证明材料须符合要求、有效、完整。否则，响应无效。</w:t>
            </w:r>
          </w:p>
        </w:tc>
      </w:tr>
      <w:tr w14:paraId="457E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20" w:type="dxa"/>
            <w:vAlign w:val="center"/>
          </w:tcPr>
          <w:p w14:paraId="32D020A0">
            <w:pPr>
              <w:adjustRightInd/>
              <w:spacing w:line="480" w:lineRule="exact"/>
              <w:jc w:val="center"/>
              <w:rPr>
                <w:rFonts w:hAnsi="宋体" w:cs="宋体"/>
                <w:kern w:val="2"/>
                <w:sz w:val="24"/>
              </w:rPr>
            </w:pPr>
            <w:r>
              <w:rPr>
                <w:rFonts w:hint="eastAsia" w:hAnsi="宋体" w:cs="宋体"/>
                <w:kern w:val="2"/>
                <w:sz w:val="24"/>
              </w:rPr>
              <w:t>5</w:t>
            </w:r>
          </w:p>
        </w:tc>
        <w:tc>
          <w:tcPr>
            <w:tcW w:w="1317" w:type="dxa"/>
            <w:vAlign w:val="center"/>
          </w:tcPr>
          <w:p w14:paraId="75D90128">
            <w:pPr>
              <w:adjustRightInd/>
              <w:spacing w:line="480" w:lineRule="exact"/>
              <w:jc w:val="center"/>
              <w:rPr>
                <w:rFonts w:hAnsi="宋体" w:cs="宋体"/>
                <w:kern w:val="2"/>
                <w:sz w:val="24"/>
              </w:rPr>
            </w:pPr>
            <w:r>
              <w:rPr>
                <w:rFonts w:hint="eastAsia" w:hAnsi="宋体" w:cs="宋体"/>
                <w:kern w:val="2"/>
                <w:sz w:val="24"/>
              </w:rPr>
              <w:t>基本资质</w:t>
            </w:r>
          </w:p>
        </w:tc>
        <w:tc>
          <w:tcPr>
            <w:tcW w:w="2490" w:type="dxa"/>
            <w:vAlign w:val="center"/>
          </w:tcPr>
          <w:p w14:paraId="635D0D2E">
            <w:pPr>
              <w:adjustRightInd/>
              <w:spacing w:line="480" w:lineRule="exact"/>
              <w:jc w:val="center"/>
              <w:rPr>
                <w:rFonts w:hAnsi="宋体" w:cs="宋体"/>
                <w:kern w:val="2"/>
                <w:sz w:val="24"/>
              </w:rPr>
            </w:pPr>
            <w:r>
              <w:rPr>
                <w:rFonts w:hint="eastAsia" w:hAnsi="宋体" w:cs="宋体"/>
                <w:kern w:val="2"/>
                <w:sz w:val="24"/>
              </w:rPr>
              <w:t>有依法缴纳税收和社会保障资金的良好记录</w:t>
            </w:r>
          </w:p>
        </w:tc>
        <w:tc>
          <w:tcPr>
            <w:tcW w:w="4885" w:type="dxa"/>
            <w:vAlign w:val="center"/>
          </w:tcPr>
          <w:p w14:paraId="44C2797D">
            <w:pPr>
              <w:adjustRightInd/>
              <w:spacing w:line="480" w:lineRule="exact"/>
              <w:rPr>
                <w:rFonts w:hAnsi="宋体" w:cs="宋体"/>
                <w:kern w:val="2"/>
                <w:sz w:val="24"/>
              </w:rPr>
            </w:pPr>
            <w:r>
              <w:rPr>
                <w:rFonts w:hint="eastAsia" w:hAnsi="宋体" w:cs="宋体"/>
                <w:kern w:val="2"/>
                <w:sz w:val="24"/>
              </w:rPr>
              <w:t>提供</w:t>
            </w:r>
            <w:r>
              <w:rPr>
                <w:rFonts w:hint="eastAsia" w:hAnsi="宋体" w:cs="宋体"/>
                <w:kern w:val="2"/>
                <w:sz w:val="24"/>
                <w:lang w:val="en-US" w:eastAsia="zh-CN"/>
              </w:rPr>
              <w:t>供应商</w:t>
            </w:r>
            <w:r>
              <w:rPr>
                <w:rFonts w:hint="eastAsia" w:hAnsi="宋体" w:cs="宋体"/>
                <w:kern w:val="2"/>
                <w:sz w:val="24"/>
              </w:rPr>
              <w:t>信用承诺书。</w:t>
            </w:r>
          </w:p>
          <w:p w14:paraId="21E341A3">
            <w:pPr>
              <w:adjustRightInd/>
              <w:spacing w:line="480" w:lineRule="exact"/>
              <w:rPr>
                <w:rFonts w:hAnsi="宋体" w:cs="宋体"/>
                <w:kern w:val="2"/>
                <w:sz w:val="24"/>
              </w:rPr>
            </w:pPr>
            <w:r>
              <w:rPr>
                <w:rFonts w:hint="eastAsia" w:hAnsi="宋体" w:cs="宋体"/>
                <w:kern w:val="2"/>
                <w:sz w:val="24"/>
              </w:rPr>
              <w:t>以上证明材料须符合要求、有效、完整。否则，响应无效。</w:t>
            </w:r>
          </w:p>
        </w:tc>
      </w:tr>
      <w:tr w14:paraId="4F62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820" w:type="dxa"/>
            <w:vAlign w:val="center"/>
          </w:tcPr>
          <w:p w14:paraId="6DFCDFBD">
            <w:pPr>
              <w:adjustRightInd/>
              <w:spacing w:line="480" w:lineRule="exact"/>
              <w:jc w:val="center"/>
              <w:rPr>
                <w:rFonts w:hAnsi="宋体" w:cs="宋体"/>
                <w:kern w:val="2"/>
                <w:sz w:val="24"/>
              </w:rPr>
            </w:pPr>
            <w:r>
              <w:rPr>
                <w:rFonts w:hint="eastAsia" w:hAnsi="宋体" w:cs="宋体"/>
                <w:kern w:val="2"/>
                <w:sz w:val="24"/>
              </w:rPr>
              <w:t>6</w:t>
            </w:r>
          </w:p>
        </w:tc>
        <w:tc>
          <w:tcPr>
            <w:tcW w:w="1317" w:type="dxa"/>
            <w:vAlign w:val="center"/>
          </w:tcPr>
          <w:p w14:paraId="0E5FF576">
            <w:pPr>
              <w:adjustRightInd/>
              <w:spacing w:line="480" w:lineRule="exact"/>
              <w:jc w:val="center"/>
              <w:rPr>
                <w:rFonts w:hAnsi="宋体" w:cs="宋体"/>
                <w:kern w:val="2"/>
                <w:sz w:val="24"/>
              </w:rPr>
            </w:pPr>
            <w:r>
              <w:rPr>
                <w:rFonts w:hint="eastAsia" w:hAnsi="宋体" w:cs="宋体"/>
                <w:kern w:val="2"/>
                <w:sz w:val="24"/>
              </w:rPr>
              <w:t>基本资质</w:t>
            </w:r>
          </w:p>
        </w:tc>
        <w:tc>
          <w:tcPr>
            <w:tcW w:w="2490" w:type="dxa"/>
            <w:vAlign w:val="center"/>
          </w:tcPr>
          <w:p w14:paraId="2C2F7BFD">
            <w:pPr>
              <w:adjustRightInd/>
              <w:spacing w:line="480" w:lineRule="exact"/>
              <w:jc w:val="center"/>
              <w:rPr>
                <w:rFonts w:hAnsi="宋体" w:cs="宋体"/>
                <w:kern w:val="2"/>
                <w:sz w:val="24"/>
              </w:rPr>
            </w:pPr>
            <w:r>
              <w:rPr>
                <w:rFonts w:hint="eastAsia" w:hAnsi="宋体" w:cs="宋体"/>
                <w:kern w:val="2"/>
                <w:sz w:val="24"/>
              </w:rPr>
              <w:t>参加政府采购活动前三年内，在经营活动中没有重大违法记录</w:t>
            </w:r>
          </w:p>
        </w:tc>
        <w:tc>
          <w:tcPr>
            <w:tcW w:w="4885" w:type="dxa"/>
            <w:vAlign w:val="center"/>
          </w:tcPr>
          <w:p w14:paraId="3BE6D536">
            <w:pPr>
              <w:adjustRightInd/>
              <w:spacing w:line="480" w:lineRule="exact"/>
              <w:rPr>
                <w:rFonts w:hAnsi="宋体" w:cs="宋体"/>
                <w:kern w:val="2"/>
                <w:sz w:val="24"/>
              </w:rPr>
            </w:pPr>
            <w:r>
              <w:rPr>
                <w:rFonts w:hint="eastAsia" w:hAnsi="宋体" w:cs="宋体"/>
                <w:kern w:val="2"/>
                <w:sz w:val="24"/>
              </w:rPr>
              <w:t>提供</w:t>
            </w:r>
            <w:r>
              <w:rPr>
                <w:rFonts w:hint="eastAsia" w:hAnsi="宋体" w:cs="宋体"/>
                <w:kern w:val="2"/>
                <w:sz w:val="24"/>
                <w:lang w:val="en-US" w:eastAsia="zh-CN"/>
              </w:rPr>
              <w:t>供应商</w:t>
            </w:r>
            <w:r>
              <w:rPr>
                <w:rFonts w:hint="eastAsia" w:hAnsi="宋体" w:cs="宋体"/>
                <w:kern w:val="2"/>
                <w:sz w:val="24"/>
              </w:rPr>
              <w:t>信用承诺书。</w:t>
            </w:r>
          </w:p>
          <w:p w14:paraId="613D093A">
            <w:pPr>
              <w:adjustRightInd/>
              <w:spacing w:line="480" w:lineRule="exact"/>
              <w:rPr>
                <w:rFonts w:hAnsi="宋体" w:cs="宋体"/>
                <w:kern w:val="2"/>
                <w:sz w:val="24"/>
              </w:rPr>
            </w:pPr>
            <w:r>
              <w:rPr>
                <w:rFonts w:hint="eastAsia" w:hAnsi="宋体" w:cs="宋体"/>
                <w:kern w:val="2"/>
                <w:sz w:val="24"/>
              </w:rPr>
              <w:t xml:space="preserve">以上证明材料须符合要求、有效、完整。否则，响应无效。 </w:t>
            </w:r>
          </w:p>
        </w:tc>
      </w:tr>
      <w:tr w14:paraId="48E6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vAlign w:val="center"/>
          </w:tcPr>
          <w:p w14:paraId="2459B5E4">
            <w:pPr>
              <w:adjustRightInd/>
              <w:spacing w:line="480" w:lineRule="exact"/>
              <w:jc w:val="center"/>
              <w:rPr>
                <w:rFonts w:hAnsi="宋体" w:cs="宋体"/>
                <w:kern w:val="2"/>
                <w:sz w:val="24"/>
              </w:rPr>
            </w:pPr>
            <w:r>
              <w:rPr>
                <w:rFonts w:hint="eastAsia" w:hAnsi="宋体" w:cs="宋体"/>
                <w:kern w:val="2"/>
                <w:sz w:val="24"/>
              </w:rPr>
              <w:t>7</w:t>
            </w:r>
          </w:p>
        </w:tc>
        <w:tc>
          <w:tcPr>
            <w:tcW w:w="1317" w:type="dxa"/>
            <w:vAlign w:val="center"/>
          </w:tcPr>
          <w:p w14:paraId="5523B667">
            <w:pPr>
              <w:adjustRightInd/>
              <w:spacing w:line="480" w:lineRule="exact"/>
              <w:jc w:val="center"/>
              <w:rPr>
                <w:rFonts w:hAnsi="宋体" w:cs="宋体"/>
                <w:kern w:val="2"/>
                <w:sz w:val="24"/>
              </w:rPr>
            </w:pPr>
            <w:r>
              <w:rPr>
                <w:rFonts w:hint="eastAsia" w:hAnsi="宋体" w:cs="宋体"/>
                <w:kern w:val="2"/>
                <w:sz w:val="24"/>
              </w:rPr>
              <w:t>采购政策</w:t>
            </w:r>
          </w:p>
        </w:tc>
        <w:tc>
          <w:tcPr>
            <w:tcW w:w="2490" w:type="dxa"/>
            <w:vAlign w:val="center"/>
          </w:tcPr>
          <w:p w14:paraId="12F922FE">
            <w:pPr>
              <w:adjustRightInd/>
              <w:spacing w:line="480" w:lineRule="exact"/>
              <w:ind w:firstLine="240" w:firstLineChars="100"/>
              <w:rPr>
                <w:rFonts w:hAnsi="宋体" w:cs="宋体"/>
                <w:kern w:val="2"/>
                <w:sz w:val="24"/>
              </w:rPr>
            </w:pPr>
            <w:r>
              <w:rPr>
                <w:rFonts w:hint="eastAsia" w:hAnsi="宋体" w:cs="宋体"/>
                <w:kern w:val="2"/>
                <w:sz w:val="24"/>
              </w:rPr>
              <w:t>中小企业声明函</w:t>
            </w:r>
          </w:p>
        </w:tc>
        <w:tc>
          <w:tcPr>
            <w:tcW w:w="4885" w:type="dxa"/>
            <w:vAlign w:val="center"/>
          </w:tcPr>
          <w:p w14:paraId="3242D00F">
            <w:pPr>
              <w:adjustRightInd/>
              <w:spacing w:line="480" w:lineRule="exact"/>
              <w:rPr>
                <w:rFonts w:hAnsi="宋体" w:cs="宋体"/>
                <w:kern w:val="2"/>
                <w:sz w:val="24"/>
              </w:rPr>
            </w:pPr>
            <w:r>
              <w:rPr>
                <w:rFonts w:hint="eastAsia" w:hAnsi="宋体" w:cs="宋体"/>
                <w:kern w:val="2"/>
                <w:sz w:val="24"/>
              </w:rPr>
              <w:t>若为中小企业，请根据要求上传《中小企业声明函》。格式以磋商文件要求为准。</w:t>
            </w:r>
          </w:p>
        </w:tc>
      </w:tr>
      <w:tr w14:paraId="30E0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20" w:type="dxa"/>
            <w:vAlign w:val="center"/>
          </w:tcPr>
          <w:p w14:paraId="79703639">
            <w:pPr>
              <w:adjustRightInd/>
              <w:spacing w:line="480" w:lineRule="exact"/>
              <w:jc w:val="center"/>
              <w:rPr>
                <w:rFonts w:hAnsi="宋体" w:cs="宋体"/>
                <w:kern w:val="2"/>
                <w:sz w:val="24"/>
              </w:rPr>
            </w:pPr>
            <w:r>
              <w:rPr>
                <w:rFonts w:hint="eastAsia" w:hAnsi="宋体" w:cs="宋体"/>
                <w:kern w:val="2"/>
                <w:sz w:val="24"/>
              </w:rPr>
              <w:t>8</w:t>
            </w:r>
          </w:p>
        </w:tc>
        <w:tc>
          <w:tcPr>
            <w:tcW w:w="1317" w:type="dxa"/>
            <w:vAlign w:val="center"/>
          </w:tcPr>
          <w:p w14:paraId="459AFC60">
            <w:pPr>
              <w:adjustRightInd/>
              <w:spacing w:line="480" w:lineRule="exact"/>
              <w:jc w:val="center"/>
              <w:rPr>
                <w:rFonts w:hAnsi="宋体" w:cs="宋体"/>
                <w:kern w:val="2"/>
                <w:sz w:val="24"/>
              </w:rPr>
            </w:pPr>
            <w:r>
              <w:rPr>
                <w:rFonts w:hint="eastAsia" w:hAnsi="宋体" w:cs="宋体"/>
                <w:kern w:val="2"/>
                <w:sz w:val="24"/>
              </w:rPr>
              <w:t>基本资质</w:t>
            </w:r>
          </w:p>
        </w:tc>
        <w:tc>
          <w:tcPr>
            <w:tcW w:w="2490" w:type="dxa"/>
            <w:vAlign w:val="center"/>
          </w:tcPr>
          <w:p w14:paraId="1816E04C">
            <w:pPr>
              <w:adjustRightInd/>
              <w:spacing w:line="480" w:lineRule="exact"/>
              <w:ind w:firstLine="480" w:firstLineChars="200"/>
              <w:rPr>
                <w:rFonts w:hAnsi="宋体" w:cs="宋体"/>
                <w:kern w:val="2"/>
                <w:sz w:val="24"/>
              </w:rPr>
            </w:pPr>
            <w:r>
              <w:rPr>
                <w:rFonts w:hint="eastAsia" w:hAnsi="宋体" w:cs="宋体"/>
                <w:kern w:val="2"/>
                <w:sz w:val="24"/>
              </w:rPr>
              <w:t>投标保证金</w:t>
            </w:r>
          </w:p>
        </w:tc>
        <w:tc>
          <w:tcPr>
            <w:tcW w:w="4885" w:type="dxa"/>
            <w:vAlign w:val="center"/>
          </w:tcPr>
          <w:p w14:paraId="76A8206D">
            <w:pPr>
              <w:adjustRightInd/>
              <w:spacing w:line="480" w:lineRule="exact"/>
              <w:rPr>
                <w:rFonts w:hAnsi="宋体" w:cs="宋体"/>
                <w:kern w:val="2"/>
                <w:sz w:val="24"/>
              </w:rPr>
            </w:pPr>
            <w:r>
              <w:rPr>
                <w:rFonts w:hint="eastAsia" w:hAnsi="宋体" w:cs="宋体"/>
                <w:kern w:val="2"/>
                <w:sz w:val="24"/>
              </w:rPr>
              <w:t>有效且符合磋商文件要求</w:t>
            </w:r>
          </w:p>
        </w:tc>
      </w:tr>
    </w:tbl>
    <w:p w14:paraId="4A5039FD">
      <w:pPr>
        <w:adjustRightInd/>
        <w:spacing w:line="480" w:lineRule="exact"/>
        <w:ind w:firstLine="240" w:firstLineChars="100"/>
        <w:rPr>
          <w:rFonts w:hAnsi="宋体" w:cs="宋体"/>
          <w:kern w:val="2"/>
          <w:sz w:val="24"/>
        </w:rPr>
      </w:pPr>
      <w:r>
        <w:rPr>
          <w:rFonts w:hint="eastAsia" w:hAnsi="宋体" w:cs="宋体"/>
          <w:kern w:val="2"/>
          <w:sz w:val="24"/>
        </w:rPr>
        <w:t>4、</w:t>
      </w:r>
      <w:r>
        <w:rPr>
          <w:rFonts w:hAnsi="宋体" w:cs="宋体"/>
          <w:kern w:val="2"/>
          <w:sz w:val="24"/>
        </w:rPr>
        <w:t>符合性审查。符合</w:t>
      </w:r>
      <w:r>
        <w:rPr>
          <w:rFonts w:hint="eastAsia" w:hAnsi="宋体" w:cs="宋体"/>
          <w:kern w:val="2"/>
          <w:sz w:val="24"/>
        </w:rPr>
        <w:t>磋商文件</w:t>
      </w:r>
      <w:r>
        <w:rPr>
          <w:rFonts w:hAnsi="宋体" w:cs="宋体"/>
          <w:kern w:val="2"/>
          <w:sz w:val="24"/>
        </w:rPr>
        <w:t>要求</w:t>
      </w:r>
    </w:p>
    <w:p w14:paraId="1E973DAE">
      <w:pPr>
        <w:adjustRightInd/>
        <w:spacing w:line="480" w:lineRule="exact"/>
        <w:ind w:firstLine="480" w:firstLineChars="200"/>
        <w:rPr>
          <w:rFonts w:hAnsi="宋体" w:cs="宋体"/>
          <w:kern w:val="2"/>
          <w:sz w:val="24"/>
        </w:rPr>
      </w:pPr>
      <w:r>
        <w:rPr>
          <w:rFonts w:hAnsi="宋体" w:cs="宋体"/>
          <w:kern w:val="2"/>
          <w:sz w:val="24"/>
        </w:rPr>
        <w:t>磋商小组依据</w:t>
      </w:r>
      <w:r>
        <w:rPr>
          <w:rFonts w:hint="eastAsia" w:hAnsi="宋体" w:cs="宋体"/>
          <w:kern w:val="2"/>
          <w:sz w:val="24"/>
        </w:rPr>
        <w:t>磋商文件</w:t>
      </w:r>
      <w:r>
        <w:rPr>
          <w:rFonts w:hAnsi="宋体" w:cs="宋体"/>
          <w:kern w:val="2"/>
          <w:sz w:val="24"/>
        </w:rPr>
        <w:t>规定，对</w:t>
      </w:r>
      <w:r>
        <w:rPr>
          <w:rFonts w:hint="eastAsia" w:hAnsi="宋体" w:cs="宋体"/>
          <w:kern w:val="2"/>
          <w:sz w:val="24"/>
        </w:rPr>
        <w:t>响应文件</w:t>
      </w:r>
      <w:r>
        <w:rPr>
          <w:rFonts w:hAnsi="宋体" w:cs="宋体"/>
          <w:kern w:val="2"/>
          <w:sz w:val="24"/>
        </w:rPr>
        <w:t>的内容是否完整，文件签署是否正确，</w:t>
      </w:r>
      <w:r>
        <w:rPr>
          <w:rFonts w:hint="eastAsia" w:hAnsi="宋体" w:cs="宋体"/>
          <w:kern w:val="2"/>
          <w:sz w:val="24"/>
        </w:rPr>
        <w:t>响应文件</w:t>
      </w:r>
      <w:r>
        <w:rPr>
          <w:rFonts w:hAnsi="宋体" w:cs="宋体"/>
          <w:kern w:val="2"/>
          <w:sz w:val="24"/>
        </w:rPr>
        <w:t>是否符合</w:t>
      </w:r>
      <w:r>
        <w:rPr>
          <w:rFonts w:hint="eastAsia" w:hAnsi="宋体" w:cs="宋体"/>
          <w:kern w:val="2"/>
          <w:sz w:val="24"/>
        </w:rPr>
        <w:t>磋商文件</w:t>
      </w:r>
      <w:r>
        <w:rPr>
          <w:rFonts w:hAnsi="宋体" w:cs="宋体"/>
          <w:kern w:val="2"/>
          <w:sz w:val="24"/>
        </w:rPr>
        <w:t>的要求进行审查，以确定是否对</w:t>
      </w:r>
      <w:r>
        <w:rPr>
          <w:rFonts w:hint="eastAsia" w:hAnsi="宋体" w:cs="宋体"/>
          <w:kern w:val="2"/>
          <w:sz w:val="24"/>
        </w:rPr>
        <w:t>磋商文件</w:t>
      </w:r>
      <w:r>
        <w:rPr>
          <w:rFonts w:hAnsi="宋体" w:cs="宋体"/>
          <w:kern w:val="2"/>
          <w:sz w:val="24"/>
        </w:rPr>
        <w:t>的实质性要求作出响应。</w:t>
      </w:r>
    </w:p>
    <w:tbl>
      <w:tblPr>
        <w:tblStyle w:val="43"/>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869"/>
        <w:gridCol w:w="5004"/>
      </w:tblGrid>
      <w:tr w14:paraId="1C80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8" w:type="dxa"/>
            <w:vAlign w:val="center"/>
          </w:tcPr>
          <w:p w14:paraId="654346B1">
            <w:pPr>
              <w:pStyle w:val="12"/>
              <w:ind w:left="0" w:leftChars="0"/>
              <w:jc w:val="center"/>
              <w:rPr>
                <w:sz w:val="24"/>
              </w:rPr>
            </w:pPr>
            <w:r>
              <w:rPr>
                <w:sz w:val="24"/>
              </w:rPr>
              <w:t>序号</w:t>
            </w:r>
          </w:p>
        </w:tc>
        <w:tc>
          <w:tcPr>
            <w:tcW w:w="2869" w:type="dxa"/>
            <w:vAlign w:val="center"/>
          </w:tcPr>
          <w:p w14:paraId="4BB5BCD0">
            <w:pPr>
              <w:pStyle w:val="12"/>
              <w:ind w:left="0" w:leftChars="0"/>
              <w:jc w:val="center"/>
              <w:rPr>
                <w:sz w:val="24"/>
              </w:rPr>
            </w:pPr>
            <w:r>
              <w:rPr>
                <w:sz w:val="24"/>
              </w:rPr>
              <w:t>要求</w:t>
            </w:r>
          </w:p>
        </w:tc>
        <w:tc>
          <w:tcPr>
            <w:tcW w:w="5004" w:type="dxa"/>
            <w:vAlign w:val="center"/>
          </w:tcPr>
          <w:p w14:paraId="7C8FD142">
            <w:pPr>
              <w:pStyle w:val="12"/>
              <w:ind w:left="0" w:leftChars="0"/>
              <w:jc w:val="center"/>
              <w:rPr>
                <w:sz w:val="24"/>
              </w:rPr>
            </w:pPr>
            <w:r>
              <w:rPr>
                <w:sz w:val="24"/>
              </w:rPr>
              <w:t>要求说明</w:t>
            </w:r>
          </w:p>
        </w:tc>
      </w:tr>
      <w:tr w14:paraId="49F2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88" w:type="dxa"/>
            <w:vAlign w:val="center"/>
          </w:tcPr>
          <w:p w14:paraId="23AB33BA">
            <w:pPr>
              <w:pStyle w:val="12"/>
              <w:ind w:left="0" w:leftChars="0"/>
              <w:jc w:val="center"/>
              <w:rPr>
                <w:sz w:val="24"/>
              </w:rPr>
            </w:pPr>
            <w:r>
              <w:rPr>
                <w:sz w:val="24"/>
              </w:rPr>
              <w:t>1</w:t>
            </w:r>
          </w:p>
        </w:tc>
        <w:tc>
          <w:tcPr>
            <w:tcW w:w="2869" w:type="dxa"/>
            <w:vAlign w:val="center"/>
          </w:tcPr>
          <w:p w14:paraId="784A8287">
            <w:pPr>
              <w:pStyle w:val="12"/>
              <w:ind w:left="0" w:leftChars="0"/>
              <w:jc w:val="center"/>
              <w:rPr>
                <w:sz w:val="24"/>
              </w:rPr>
            </w:pPr>
            <w:r>
              <w:rPr>
                <w:rFonts w:hint="eastAsia"/>
                <w:sz w:val="24"/>
              </w:rPr>
              <w:t>响应文件的签署</w:t>
            </w:r>
          </w:p>
        </w:tc>
        <w:tc>
          <w:tcPr>
            <w:tcW w:w="5004" w:type="dxa"/>
            <w:vAlign w:val="center"/>
          </w:tcPr>
          <w:p w14:paraId="2C6E6510">
            <w:pPr>
              <w:pStyle w:val="12"/>
              <w:ind w:left="0" w:leftChars="0"/>
              <w:rPr>
                <w:sz w:val="24"/>
              </w:rPr>
            </w:pPr>
            <w:r>
              <w:rPr>
                <w:rFonts w:hint="eastAsia"/>
                <w:sz w:val="24"/>
              </w:rPr>
              <w:t>投标人在响应文件及相关文件的签订、履行、通知等事项的电子文件中的“单位盖章”、“印章”、“公章”等处均仅指与当事人名称全称相一致的标准公章，不得使用其它（如带有“专用章”等字样）印章。</w:t>
            </w:r>
          </w:p>
        </w:tc>
      </w:tr>
      <w:tr w14:paraId="47D5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dxa"/>
            <w:vAlign w:val="center"/>
          </w:tcPr>
          <w:p w14:paraId="06008ED8">
            <w:pPr>
              <w:pStyle w:val="12"/>
              <w:ind w:left="0" w:leftChars="0"/>
              <w:jc w:val="center"/>
              <w:rPr>
                <w:sz w:val="24"/>
              </w:rPr>
            </w:pPr>
            <w:r>
              <w:rPr>
                <w:sz w:val="24"/>
              </w:rPr>
              <w:t>2</w:t>
            </w:r>
          </w:p>
        </w:tc>
        <w:tc>
          <w:tcPr>
            <w:tcW w:w="2869" w:type="dxa"/>
            <w:vAlign w:val="center"/>
          </w:tcPr>
          <w:p w14:paraId="7A7D6CA3">
            <w:pPr>
              <w:pStyle w:val="12"/>
              <w:ind w:left="0" w:leftChars="0"/>
              <w:jc w:val="center"/>
              <w:rPr>
                <w:sz w:val="24"/>
              </w:rPr>
            </w:pPr>
            <w:r>
              <w:rPr>
                <w:rFonts w:hint="eastAsia"/>
                <w:sz w:val="24"/>
              </w:rPr>
              <w:t>响应文件的有效期</w:t>
            </w:r>
          </w:p>
        </w:tc>
        <w:tc>
          <w:tcPr>
            <w:tcW w:w="5004" w:type="dxa"/>
            <w:vAlign w:val="center"/>
          </w:tcPr>
          <w:p w14:paraId="1E2E2116">
            <w:pPr>
              <w:pStyle w:val="12"/>
              <w:ind w:left="0" w:leftChars="0"/>
              <w:rPr>
                <w:sz w:val="24"/>
              </w:rPr>
            </w:pPr>
            <w:r>
              <w:rPr>
                <w:rFonts w:hint="eastAsia"/>
                <w:sz w:val="24"/>
              </w:rPr>
              <w:t>90 日历天（自响应文件递交截止之日起计算）</w:t>
            </w:r>
          </w:p>
        </w:tc>
      </w:tr>
      <w:tr w14:paraId="5B68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88" w:type="dxa"/>
            <w:vAlign w:val="center"/>
          </w:tcPr>
          <w:p w14:paraId="766D395D">
            <w:pPr>
              <w:pStyle w:val="12"/>
              <w:ind w:left="0" w:leftChars="0"/>
              <w:jc w:val="center"/>
              <w:rPr>
                <w:sz w:val="24"/>
              </w:rPr>
            </w:pPr>
            <w:r>
              <w:rPr>
                <w:sz w:val="24"/>
              </w:rPr>
              <w:t>3</w:t>
            </w:r>
          </w:p>
        </w:tc>
        <w:tc>
          <w:tcPr>
            <w:tcW w:w="2869" w:type="dxa"/>
            <w:vAlign w:val="center"/>
          </w:tcPr>
          <w:p w14:paraId="74773400">
            <w:pPr>
              <w:pStyle w:val="12"/>
              <w:ind w:left="0" w:leftChars="0"/>
              <w:jc w:val="center"/>
              <w:rPr>
                <w:sz w:val="24"/>
              </w:rPr>
            </w:pPr>
            <w:r>
              <w:rPr>
                <w:rFonts w:hint="eastAsia"/>
                <w:sz w:val="24"/>
              </w:rPr>
              <w:t>服务方案</w:t>
            </w:r>
          </w:p>
        </w:tc>
        <w:tc>
          <w:tcPr>
            <w:tcW w:w="5004" w:type="dxa"/>
            <w:vAlign w:val="center"/>
          </w:tcPr>
          <w:p w14:paraId="597ACA53">
            <w:pPr>
              <w:pStyle w:val="12"/>
              <w:ind w:left="0" w:leftChars="0"/>
              <w:rPr>
                <w:sz w:val="24"/>
              </w:rPr>
            </w:pPr>
            <w:r>
              <w:rPr>
                <w:rFonts w:hint="eastAsia"/>
                <w:sz w:val="24"/>
              </w:rPr>
              <w:t>符合采购需求中要求。</w:t>
            </w:r>
          </w:p>
        </w:tc>
      </w:tr>
      <w:tr w14:paraId="53CA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88" w:type="dxa"/>
            <w:vAlign w:val="center"/>
          </w:tcPr>
          <w:p w14:paraId="24E14E28">
            <w:pPr>
              <w:pStyle w:val="12"/>
              <w:ind w:left="0" w:leftChars="0"/>
              <w:jc w:val="center"/>
              <w:rPr>
                <w:sz w:val="24"/>
              </w:rPr>
            </w:pPr>
            <w:r>
              <w:rPr>
                <w:sz w:val="24"/>
              </w:rPr>
              <w:t>4</w:t>
            </w:r>
          </w:p>
        </w:tc>
        <w:tc>
          <w:tcPr>
            <w:tcW w:w="2869" w:type="dxa"/>
            <w:vAlign w:val="center"/>
          </w:tcPr>
          <w:p w14:paraId="49A0D5EA">
            <w:pPr>
              <w:pStyle w:val="12"/>
              <w:ind w:left="0" w:leftChars="0"/>
              <w:jc w:val="center"/>
              <w:rPr>
                <w:sz w:val="24"/>
              </w:rPr>
            </w:pPr>
            <w:r>
              <w:rPr>
                <w:rFonts w:hint="eastAsia"/>
                <w:sz w:val="24"/>
              </w:rPr>
              <w:t>报价</w:t>
            </w:r>
          </w:p>
        </w:tc>
        <w:tc>
          <w:tcPr>
            <w:tcW w:w="5004" w:type="dxa"/>
            <w:vAlign w:val="center"/>
          </w:tcPr>
          <w:p w14:paraId="3147EB51">
            <w:pPr>
              <w:pStyle w:val="12"/>
              <w:ind w:left="0" w:leftChars="0"/>
              <w:rPr>
                <w:sz w:val="24"/>
              </w:rPr>
            </w:pPr>
            <w:r>
              <w:rPr>
                <w:rFonts w:hint="eastAsia"/>
                <w:sz w:val="24"/>
              </w:rPr>
              <w:t>合理报价，超过限价的报价不予接受，按废标处理。</w:t>
            </w:r>
          </w:p>
        </w:tc>
      </w:tr>
    </w:tbl>
    <w:p w14:paraId="01950591">
      <w:pPr>
        <w:pStyle w:val="12"/>
        <w:ind w:left="0" w:leftChars="0"/>
      </w:pPr>
    </w:p>
    <w:p w14:paraId="7415E7EA">
      <w:pPr>
        <w:adjustRightInd/>
        <w:spacing w:line="480" w:lineRule="exact"/>
        <w:ind w:firstLine="480" w:firstLineChars="200"/>
        <w:rPr>
          <w:rFonts w:hAnsi="宋体" w:cs="宋体"/>
          <w:kern w:val="2"/>
          <w:sz w:val="24"/>
        </w:rPr>
      </w:pPr>
      <w:r>
        <w:rPr>
          <w:rFonts w:hAnsi="宋体" w:cs="宋体"/>
          <w:kern w:val="2"/>
          <w:sz w:val="24"/>
        </w:rPr>
        <w:t>5、磋商小组对通过资格性和符合性审查的</w:t>
      </w:r>
      <w:r>
        <w:rPr>
          <w:rFonts w:hint="eastAsia" w:hAnsi="宋体" w:cs="宋体"/>
          <w:kern w:val="2"/>
          <w:sz w:val="24"/>
        </w:rPr>
        <w:t>响应文件</w:t>
      </w:r>
      <w:r>
        <w:rPr>
          <w:rFonts w:hAnsi="宋体" w:cs="宋体"/>
          <w:kern w:val="2"/>
          <w:sz w:val="24"/>
        </w:rPr>
        <w:t>进行评估，确定与各</w:t>
      </w:r>
      <w:r>
        <w:rPr>
          <w:rFonts w:hint="eastAsia" w:hAnsi="宋体" w:cs="宋体"/>
          <w:kern w:val="2"/>
          <w:sz w:val="24"/>
        </w:rPr>
        <w:t>投标人</w:t>
      </w:r>
      <w:r>
        <w:rPr>
          <w:rFonts w:hAnsi="宋体" w:cs="宋体"/>
          <w:kern w:val="2"/>
          <w:sz w:val="24"/>
        </w:rPr>
        <w:t>磋商的具体内容。</w:t>
      </w:r>
    </w:p>
    <w:p w14:paraId="20494828">
      <w:pPr>
        <w:adjustRightInd/>
        <w:spacing w:line="480" w:lineRule="exact"/>
        <w:ind w:firstLine="480" w:firstLineChars="200"/>
        <w:rPr>
          <w:rFonts w:hAnsi="宋体" w:cs="宋体"/>
          <w:kern w:val="2"/>
          <w:sz w:val="24"/>
        </w:rPr>
      </w:pPr>
      <w:r>
        <w:rPr>
          <w:rFonts w:hAnsi="宋体" w:cs="宋体"/>
          <w:kern w:val="2"/>
          <w:sz w:val="24"/>
        </w:rPr>
        <w:t>6、围绕磋商要点，磋商小组全体成员集中与单一</w:t>
      </w:r>
      <w:r>
        <w:rPr>
          <w:rFonts w:hint="eastAsia" w:hAnsi="宋体" w:cs="宋体"/>
          <w:kern w:val="2"/>
          <w:sz w:val="24"/>
        </w:rPr>
        <w:t>投标人</w:t>
      </w:r>
      <w:r>
        <w:rPr>
          <w:rFonts w:hAnsi="宋体" w:cs="宋体"/>
          <w:kern w:val="2"/>
          <w:sz w:val="24"/>
        </w:rPr>
        <w:t>分别进行磋商。逐家磋商一次为一个轮次，磋商轮次由磋商小组视情况决定。各投标人磋商顺序按随机顺序进行磋商。磋商小组及</w:t>
      </w:r>
      <w:r>
        <w:rPr>
          <w:rFonts w:hint="eastAsia" w:hAnsi="宋体" w:cs="宋体"/>
          <w:kern w:val="2"/>
          <w:sz w:val="24"/>
        </w:rPr>
        <w:t>采购人</w:t>
      </w:r>
      <w:r>
        <w:rPr>
          <w:rFonts w:hAnsi="宋体" w:cs="宋体"/>
          <w:kern w:val="2"/>
          <w:sz w:val="24"/>
        </w:rPr>
        <w:t>对所有</w:t>
      </w:r>
      <w:r>
        <w:rPr>
          <w:rFonts w:hint="eastAsia" w:hAnsi="宋体" w:cs="宋体"/>
          <w:kern w:val="2"/>
          <w:sz w:val="24"/>
        </w:rPr>
        <w:t>投标人</w:t>
      </w:r>
      <w:r>
        <w:rPr>
          <w:rFonts w:hAnsi="宋体" w:cs="宋体"/>
          <w:kern w:val="2"/>
          <w:sz w:val="24"/>
        </w:rPr>
        <w:t>的阐述进行比较，以少数服从多数的原则推荐不少于三家</w:t>
      </w:r>
      <w:r>
        <w:rPr>
          <w:rFonts w:hint="eastAsia" w:hAnsi="宋体" w:cs="宋体"/>
          <w:kern w:val="2"/>
          <w:sz w:val="24"/>
        </w:rPr>
        <w:t>投标人</w:t>
      </w:r>
      <w:r>
        <w:rPr>
          <w:rFonts w:hAnsi="宋体" w:cs="宋体"/>
          <w:kern w:val="2"/>
          <w:sz w:val="24"/>
        </w:rPr>
        <w:t>，并要求在规定时间内提交最后报价。</w:t>
      </w:r>
    </w:p>
    <w:p w14:paraId="1CC37D9B">
      <w:pPr>
        <w:adjustRightInd/>
        <w:spacing w:line="480" w:lineRule="exact"/>
        <w:ind w:firstLine="480" w:firstLineChars="200"/>
        <w:rPr>
          <w:rFonts w:hAnsi="宋体" w:cs="宋体"/>
          <w:kern w:val="2"/>
          <w:sz w:val="24"/>
        </w:rPr>
      </w:pPr>
      <w:r>
        <w:rPr>
          <w:rFonts w:hAnsi="宋体" w:cs="宋体"/>
          <w:kern w:val="2"/>
          <w:sz w:val="24"/>
        </w:rPr>
        <w:t>7、磋商过程中，磋商小组可以根据磋商情况实质性变动采购需求中的技术、服务要求以及合同草案条款，但不得变动</w:t>
      </w:r>
      <w:r>
        <w:rPr>
          <w:rFonts w:hint="eastAsia" w:hAnsi="宋体" w:cs="宋体"/>
          <w:kern w:val="2"/>
          <w:sz w:val="24"/>
        </w:rPr>
        <w:t>磋商文件</w:t>
      </w:r>
      <w:r>
        <w:rPr>
          <w:rFonts w:hAnsi="宋体" w:cs="宋体"/>
          <w:kern w:val="2"/>
          <w:sz w:val="24"/>
        </w:rPr>
        <w:t>中的其他内容。实质性变动的内容需经</w:t>
      </w:r>
      <w:r>
        <w:rPr>
          <w:rFonts w:hint="eastAsia" w:hAnsi="宋体" w:cs="宋体"/>
          <w:kern w:val="2"/>
          <w:sz w:val="24"/>
        </w:rPr>
        <w:t>采购人</w:t>
      </w:r>
      <w:r>
        <w:rPr>
          <w:rFonts w:hAnsi="宋体" w:cs="宋体"/>
          <w:kern w:val="2"/>
          <w:sz w:val="24"/>
        </w:rPr>
        <w:t>代表确认。并以书面形式通知所有参加磋商的</w:t>
      </w:r>
      <w:r>
        <w:rPr>
          <w:rFonts w:hint="eastAsia" w:hAnsi="宋体" w:cs="宋体"/>
          <w:kern w:val="2"/>
          <w:sz w:val="24"/>
        </w:rPr>
        <w:t>投标人</w:t>
      </w:r>
      <w:r>
        <w:rPr>
          <w:rFonts w:hAnsi="宋体" w:cs="宋体"/>
          <w:kern w:val="2"/>
          <w:sz w:val="24"/>
        </w:rPr>
        <w:t>，该变动是</w:t>
      </w:r>
      <w:r>
        <w:rPr>
          <w:rFonts w:hint="eastAsia" w:hAnsi="宋体" w:cs="宋体"/>
          <w:kern w:val="2"/>
          <w:sz w:val="24"/>
        </w:rPr>
        <w:t>磋商文件</w:t>
      </w:r>
      <w:r>
        <w:rPr>
          <w:rFonts w:hAnsi="宋体" w:cs="宋体"/>
          <w:kern w:val="2"/>
          <w:sz w:val="24"/>
        </w:rPr>
        <w:t>的有效组成部分。</w:t>
      </w:r>
      <w:r>
        <w:rPr>
          <w:rFonts w:hint="eastAsia" w:hAnsi="宋体" w:cs="宋体"/>
          <w:kern w:val="2"/>
          <w:sz w:val="24"/>
        </w:rPr>
        <w:t>投标人</w:t>
      </w:r>
      <w:r>
        <w:rPr>
          <w:rFonts w:hAnsi="宋体" w:cs="宋体"/>
          <w:kern w:val="2"/>
          <w:sz w:val="24"/>
        </w:rPr>
        <w:t>应当按照</w:t>
      </w:r>
      <w:r>
        <w:rPr>
          <w:rFonts w:hint="eastAsia" w:hAnsi="宋体" w:cs="宋体"/>
          <w:kern w:val="2"/>
          <w:sz w:val="24"/>
        </w:rPr>
        <w:t>磋商文件</w:t>
      </w:r>
      <w:r>
        <w:rPr>
          <w:rFonts w:hAnsi="宋体" w:cs="宋体"/>
          <w:kern w:val="2"/>
          <w:sz w:val="24"/>
        </w:rPr>
        <w:t>的变动情况和磋商小组的要求重新提交</w:t>
      </w:r>
      <w:r>
        <w:rPr>
          <w:rFonts w:hint="eastAsia" w:hAnsi="宋体" w:cs="宋体"/>
          <w:kern w:val="2"/>
          <w:sz w:val="24"/>
        </w:rPr>
        <w:t>响应文件</w:t>
      </w:r>
      <w:r>
        <w:rPr>
          <w:rFonts w:hAnsi="宋体" w:cs="宋体"/>
          <w:kern w:val="2"/>
          <w:sz w:val="24"/>
        </w:rPr>
        <w:t>并由其法定代表人或授权代表签字或者加盖公章。由授权代表签字的应当附法定代表人授权书。</w:t>
      </w:r>
      <w:r>
        <w:rPr>
          <w:rFonts w:hint="eastAsia" w:hAnsi="宋体" w:cs="宋体"/>
          <w:kern w:val="2"/>
          <w:sz w:val="24"/>
        </w:rPr>
        <w:t>投标人</w:t>
      </w:r>
      <w:r>
        <w:rPr>
          <w:rFonts w:hAnsi="宋体" w:cs="宋体"/>
          <w:kern w:val="2"/>
          <w:sz w:val="24"/>
        </w:rPr>
        <w:t>为自然人的应当由本人签字并附身份证。</w:t>
      </w:r>
      <w:r>
        <w:rPr>
          <w:rFonts w:hint="eastAsia" w:hAnsi="宋体" w:cs="宋体"/>
          <w:kern w:val="2"/>
          <w:sz w:val="24"/>
        </w:rPr>
        <w:t>投标人</w:t>
      </w:r>
      <w:r>
        <w:rPr>
          <w:rFonts w:hAnsi="宋体" w:cs="宋体"/>
          <w:kern w:val="2"/>
          <w:sz w:val="24"/>
        </w:rPr>
        <w:t>应根据磋商小组的要求，以书面形式在规定时间内做出响应，未做出响应的</w:t>
      </w:r>
      <w:r>
        <w:rPr>
          <w:rFonts w:hint="eastAsia" w:hAnsi="宋体" w:cs="宋体"/>
          <w:kern w:val="2"/>
          <w:sz w:val="24"/>
        </w:rPr>
        <w:t>响应文件</w:t>
      </w:r>
      <w:r>
        <w:rPr>
          <w:rFonts w:hAnsi="宋体" w:cs="宋体"/>
          <w:kern w:val="2"/>
          <w:sz w:val="24"/>
        </w:rPr>
        <w:t>将被视为无效投标。</w:t>
      </w:r>
    </w:p>
    <w:p w14:paraId="47CF0D49">
      <w:pPr>
        <w:adjustRightInd/>
        <w:spacing w:line="480" w:lineRule="exact"/>
        <w:ind w:firstLine="480" w:firstLineChars="200"/>
        <w:rPr>
          <w:rFonts w:hAnsi="宋体" w:cs="宋体"/>
          <w:kern w:val="2"/>
          <w:sz w:val="24"/>
        </w:rPr>
      </w:pPr>
      <w:r>
        <w:rPr>
          <w:rFonts w:hAnsi="宋体" w:cs="宋体"/>
          <w:kern w:val="2"/>
          <w:sz w:val="24"/>
        </w:rPr>
        <w:t>8、磋商结束后，磋商小组将要求实质性响应</w:t>
      </w:r>
      <w:r>
        <w:rPr>
          <w:rFonts w:hint="eastAsia" w:hAnsi="宋体" w:cs="宋体"/>
          <w:kern w:val="2"/>
          <w:sz w:val="24"/>
        </w:rPr>
        <w:t>磋商文件</w:t>
      </w:r>
      <w:r>
        <w:rPr>
          <w:rFonts w:hAnsi="宋体" w:cs="宋体"/>
          <w:kern w:val="2"/>
          <w:sz w:val="24"/>
        </w:rPr>
        <w:t>的</w:t>
      </w:r>
      <w:r>
        <w:rPr>
          <w:rFonts w:hint="eastAsia" w:hAnsi="宋体" w:cs="宋体"/>
          <w:kern w:val="2"/>
          <w:sz w:val="24"/>
        </w:rPr>
        <w:t>投标人</w:t>
      </w:r>
      <w:r>
        <w:rPr>
          <w:rFonts w:hAnsi="宋体" w:cs="宋体"/>
          <w:kern w:val="2"/>
          <w:sz w:val="24"/>
        </w:rPr>
        <w:t>在规定时间内提交最后报价，磋商小组将现场公开唱价。在规定时间内没有提交最后报价的磋商</w:t>
      </w:r>
      <w:r>
        <w:rPr>
          <w:rFonts w:hint="eastAsia" w:hAnsi="宋体" w:cs="宋体"/>
          <w:kern w:val="2"/>
          <w:sz w:val="24"/>
        </w:rPr>
        <w:t>投标人</w:t>
      </w:r>
      <w:r>
        <w:rPr>
          <w:rFonts w:hAnsi="宋体" w:cs="宋体"/>
          <w:kern w:val="2"/>
          <w:sz w:val="24"/>
        </w:rPr>
        <w:t>，视同退出磋商。未通过实质性响应的</w:t>
      </w:r>
      <w:r>
        <w:rPr>
          <w:rFonts w:hint="eastAsia" w:hAnsi="宋体" w:cs="宋体"/>
          <w:kern w:val="2"/>
          <w:sz w:val="24"/>
        </w:rPr>
        <w:t>投标人</w:t>
      </w:r>
      <w:r>
        <w:rPr>
          <w:rFonts w:hAnsi="宋体" w:cs="宋体"/>
          <w:kern w:val="2"/>
          <w:sz w:val="24"/>
        </w:rPr>
        <w:t>将不再进行最后报价。经磋商确定最终采购需求和提交最后报价的</w:t>
      </w:r>
      <w:r>
        <w:rPr>
          <w:rFonts w:hint="eastAsia" w:hAnsi="宋体" w:cs="宋体"/>
          <w:kern w:val="2"/>
          <w:sz w:val="24"/>
        </w:rPr>
        <w:t>投标人</w:t>
      </w:r>
      <w:r>
        <w:rPr>
          <w:rFonts w:hAnsi="宋体" w:cs="宋体"/>
          <w:kern w:val="2"/>
          <w:sz w:val="24"/>
        </w:rPr>
        <w:t>后，由磋商小组采用综合评分法对提交最后报价的</w:t>
      </w:r>
      <w:r>
        <w:rPr>
          <w:rFonts w:hint="eastAsia" w:hAnsi="宋体" w:cs="宋体"/>
          <w:kern w:val="2"/>
          <w:sz w:val="24"/>
        </w:rPr>
        <w:t>投标人</w:t>
      </w:r>
      <w:r>
        <w:rPr>
          <w:rFonts w:hAnsi="宋体" w:cs="宋体"/>
          <w:kern w:val="2"/>
          <w:sz w:val="24"/>
        </w:rPr>
        <w:t>的</w:t>
      </w:r>
      <w:r>
        <w:rPr>
          <w:rFonts w:hint="eastAsia" w:hAnsi="宋体" w:cs="宋体"/>
          <w:kern w:val="2"/>
          <w:sz w:val="24"/>
        </w:rPr>
        <w:t>响应文件</w:t>
      </w:r>
      <w:r>
        <w:rPr>
          <w:rFonts w:hAnsi="宋体" w:cs="宋体"/>
          <w:kern w:val="2"/>
          <w:sz w:val="24"/>
        </w:rPr>
        <w:t>和最后报价进行综合评分。按评审因素的量化指标从得分由高到低的顺序确定成交</w:t>
      </w:r>
      <w:r>
        <w:rPr>
          <w:rFonts w:hint="eastAsia" w:hAnsi="宋体" w:cs="宋体"/>
          <w:kern w:val="2"/>
          <w:sz w:val="24"/>
        </w:rPr>
        <w:t>投标人</w:t>
      </w:r>
      <w:r>
        <w:rPr>
          <w:rFonts w:hAnsi="宋体" w:cs="宋体"/>
          <w:kern w:val="2"/>
          <w:sz w:val="24"/>
        </w:rPr>
        <w:t>。</w:t>
      </w:r>
    </w:p>
    <w:p w14:paraId="141DB8A2">
      <w:pPr>
        <w:adjustRightInd/>
        <w:spacing w:line="480" w:lineRule="exact"/>
        <w:ind w:firstLine="482" w:firstLineChars="200"/>
        <w:rPr>
          <w:rFonts w:hAnsi="宋体" w:cs="宋体"/>
          <w:b/>
          <w:kern w:val="2"/>
          <w:sz w:val="24"/>
        </w:rPr>
      </w:pPr>
      <w:r>
        <w:rPr>
          <w:rFonts w:hAnsi="宋体" w:cs="宋体"/>
          <w:b/>
          <w:kern w:val="2"/>
          <w:sz w:val="24"/>
        </w:rPr>
        <w:t>二、评标原则</w:t>
      </w:r>
    </w:p>
    <w:p w14:paraId="11FDA449">
      <w:pPr>
        <w:snapToGrid w:val="0"/>
        <w:spacing w:line="480" w:lineRule="exact"/>
        <w:ind w:firstLine="480" w:firstLineChars="200"/>
        <w:rPr>
          <w:rFonts w:hAnsi="宋体" w:cs="宋体"/>
          <w:kern w:val="2"/>
          <w:sz w:val="24"/>
        </w:rPr>
      </w:pPr>
      <w:r>
        <w:rPr>
          <w:rFonts w:hAnsi="宋体" w:cs="宋体"/>
          <w:kern w:val="2"/>
          <w:sz w:val="24"/>
        </w:rPr>
        <w:t>磋商小组将对确定为实质性响应竞争性</w:t>
      </w:r>
      <w:r>
        <w:rPr>
          <w:rFonts w:hint="eastAsia" w:hAnsi="宋体" w:cs="宋体"/>
          <w:kern w:val="2"/>
          <w:sz w:val="24"/>
        </w:rPr>
        <w:t>磋商文件</w:t>
      </w:r>
      <w:r>
        <w:rPr>
          <w:rFonts w:hAnsi="宋体" w:cs="宋体"/>
          <w:kern w:val="2"/>
          <w:sz w:val="24"/>
        </w:rPr>
        <w:t>要求的文件进行评价和比较，重点考虑报价，施工方案、人员配置、业绩等内容。评标采用综合评分法确定成交人。按评审后得分由高到低顺序排列。得分相同的，按技术指标优劣顺序排列。采用综合评分法的，最低有效报价不能作为成交的保证。</w:t>
      </w:r>
    </w:p>
    <w:p w14:paraId="379BD067">
      <w:pPr>
        <w:adjustRightInd/>
        <w:spacing w:line="480" w:lineRule="exact"/>
        <w:ind w:firstLine="482" w:firstLineChars="200"/>
        <w:rPr>
          <w:rFonts w:hAnsi="宋体" w:cs="宋体"/>
          <w:b/>
          <w:kern w:val="2"/>
          <w:sz w:val="24"/>
        </w:rPr>
      </w:pPr>
      <w:r>
        <w:rPr>
          <w:rFonts w:hAnsi="宋体" w:cs="宋体"/>
          <w:b/>
          <w:kern w:val="2"/>
          <w:sz w:val="24"/>
        </w:rPr>
        <w:t>三、评标细则</w:t>
      </w:r>
    </w:p>
    <w:p w14:paraId="5AB30CA8">
      <w:pPr>
        <w:snapToGrid w:val="0"/>
        <w:spacing w:line="480" w:lineRule="exact"/>
        <w:ind w:firstLine="480" w:firstLineChars="200"/>
        <w:rPr>
          <w:rFonts w:hAnsi="宋体" w:cs="宋体"/>
          <w:kern w:val="2"/>
          <w:sz w:val="24"/>
        </w:rPr>
      </w:pPr>
      <w:r>
        <w:rPr>
          <w:rFonts w:hAnsi="宋体" w:cs="宋体"/>
          <w:kern w:val="2"/>
          <w:sz w:val="24"/>
        </w:rPr>
        <w:t>本次评标采用综合评分法，评分标准如下：</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8248"/>
      </w:tblGrid>
      <w:tr w14:paraId="7723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pct"/>
            <w:vMerge w:val="restart"/>
            <w:vAlign w:val="center"/>
          </w:tcPr>
          <w:p w14:paraId="0F3E3974">
            <w:pPr>
              <w:jc w:val="center"/>
              <w:rPr>
                <w:rFonts w:asciiTheme="majorEastAsia" w:hAnsiTheme="majorEastAsia" w:eastAsiaTheme="majorEastAsia" w:cstheme="majorEastAsia"/>
                <w:b/>
                <w:bCs/>
                <w:smallCaps/>
                <w:sz w:val="24"/>
              </w:rPr>
            </w:pPr>
            <w:r>
              <w:rPr>
                <w:rFonts w:hint="eastAsia" w:asciiTheme="majorEastAsia" w:hAnsiTheme="majorEastAsia" w:eastAsiaTheme="majorEastAsia" w:cstheme="majorEastAsia"/>
                <w:b/>
                <w:bCs/>
                <w:smallCaps/>
                <w:sz w:val="24"/>
              </w:rPr>
              <w:t>商务部分</w:t>
            </w:r>
          </w:p>
          <w:p w14:paraId="485002D2">
            <w:pPr>
              <w:jc w:val="center"/>
              <w:rPr>
                <w:rFonts w:asciiTheme="majorEastAsia" w:hAnsiTheme="majorEastAsia" w:eastAsiaTheme="majorEastAsia" w:cstheme="majorEastAsia"/>
                <w:b/>
                <w:bCs/>
                <w:smallCaps/>
                <w:sz w:val="24"/>
              </w:rPr>
            </w:pPr>
            <w:r>
              <w:rPr>
                <w:rFonts w:hint="eastAsia" w:asciiTheme="majorEastAsia" w:hAnsiTheme="majorEastAsia" w:eastAsiaTheme="majorEastAsia" w:cstheme="majorEastAsia"/>
                <w:b/>
                <w:bCs/>
                <w:smallCaps/>
                <w:sz w:val="24"/>
              </w:rPr>
              <w:t>（</w:t>
            </w:r>
            <w:r>
              <w:rPr>
                <w:rFonts w:asciiTheme="majorEastAsia" w:hAnsiTheme="majorEastAsia" w:eastAsiaTheme="majorEastAsia" w:cstheme="majorEastAsia"/>
                <w:b/>
                <w:bCs/>
                <w:smallCaps/>
                <w:sz w:val="24"/>
              </w:rPr>
              <w:t>15</w:t>
            </w:r>
            <w:r>
              <w:rPr>
                <w:rFonts w:hint="eastAsia" w:asciiTheme="majorEastAsia" w:hAnsiTheme="majorEastAsia" w:eastAsiaTheme="majorEastAsia" w:cstheme="majorEastAsia"/>
                <w:b/>
                <w:bCs/>
                <w:smallCaps/>
                <w:sz w:val="24"/>
              </w:rPr>
              <w:t>分）</w:t>
            </w:r>
          </w:p>
        </w:tc>
        <w:tc>
          <w:tcPr>
            <w:tcW w:w="4280" w:type="pct"/>
          </w:tcPr>
          <w:p w14:paraId="1576D25E">
            <w:pPr>
              <w:pStyle w:val="35"/>
              <w:spacing w:line="480" w:lineRule="exact"/>
              <w:ind w:left="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1.供应商业绩（</w:t>
            </w:r>
            <w:r>
              <w:rPr>
                <w:rFonts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t>分）</w:t>
            </w:r>
          </w:p>
          <w:p w14:paraId="17B42F74">
            <w:pPr>
              <w:pStyle w:val="35"/>
              <w:spacing w:line="480" w:lineRule="exact"/>
              <w:ind w:left="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根据各投标人提供近三年（2023年</w:t>
            </w:r>
            <w:r>
              <w:rPr>
                <w:rFonts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t>月至响应文件递交截止时间前）承接过的同类型业绩，由磋商小组进行评分，每提供1项业绩得</w:t>
            </w:r>
            <w:r>
              <w:rPr>
                <w:rFonts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t>分，满分</w:t>
            </w:r>
            <w:r>
              <w:rPr>
                <w:rFonts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t>分。</w:t>
            </w:r>
          </w:p>
          <w:p w14:paraId="63140379">
            <w:pPr>
              <w:pStyle w:val="35"/>
              <w:spacing w:line="480" w:lineRule="exact"/>
              <w:ind w:left="0"/>
            </w:pPr>
            <w:r>
              <w:rPr>
                <w:rFonts w:hint="eastAsia" w:asciiTheme="majorEastAsia" w:hAnsiTheme="majorEastAsia" w:eastAsiaTheme="majorEastAsia" w:cstheme="majorEastAsia"/>
                <w:sz w:val="24"/>
                <w:szCs w:val="24"/>
              </w:rPr>
              <w:t>注：①同类型业绩指民政服务类项目或社会工作服务类项目；</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②供应商业绩以合同（合同需包含双方盖章页、合同签订日期、服务内容等关键信息）或中标通知书为准，未提供或提供材料不符合要求的不得分。</w:t>
            </w:r>
          </w:p>
        </w:tc>
      </w:tr>
      <w:tr w14:paraId="1B6C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pct"/>
            <w:vMerge w:val="continue"/>
            <w:vAlign w:val="center"/>
          </w:tcPr>
          <w:p w14:paraId="4556BF61">
            <w:pPr>
              <w:jc w:val="center"/>
              <w:rPr>
                <w:rFonts w:asciiTheme="majorEastAsia" w:hAnsiTheme="majorEastAsia" w:eastAsiaTheme="majorEastAsia" w:cstheme="majorEastAsia"/>
                <w:b/>
                <w:bCs/>
                <w:smallCaps/>
                <w:sz w:val="24"/>
              </w:rPr>
            </w:pPr>
          </w:p>
        </w:tc>
        <w:tc>
          <w:tcPr>
            <w:tcW w:w="4280" w:type="pct"/>
          </w:tcPr>
          <w:p w14:paraId="35C6CC2F">
            <w:pPr>
              <w:pStyle w:val="35"/>
              <w:spacing w:line="480" w:lineRule="exact"/>
              <w:ind w:left="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rPr>
              <w:t xml:space="preserve"> </w:t>
            </w:r>
            <w:r>
              <w:rPr>
                <w:rFonts w:hint="eastAsia" w:asciiTheme="majorEastAsia" w:hAnsiTheme="majorEastAsia" w:eastAsiaTheme="majorEastAsia" w:cstheme="majorEastAsia"/>
                <w:sz w:val="24"/>
                <w:szCs w:val="24"/>
              </w:rPr>
              <w:t>认证体系（</w:t>
            </w:r>
            <w:r>
              <w:rPr>
                <w:rFonts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t>分）</w:t>
            </w:r>
          </w:p>
          <w:p w14:paraId="69266DC3">
            <w:pPr>
              <w:pStyle w:val="35"/>
              <w:spacing w:line="480" w:lineRule="exact"/>
              <w:ind w:left="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投标人通过质量管理体系认证得</w:t>
            </w:r>
            <w:r>
              <w:rPr>
                <w:rFonts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分；通过环境管理体系认证得</w:t>
            </w:r>
            <w:r>
              <w:rPr>
                <w:rFonts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分；通过职业健康安全管理体系认证得</w:t>
            </w:r>
            <w:r>
              <w:rPr>
                <w:rFonts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分，未提供不得分。</w:t>
            </w:r>
          </w:p>
        </w:tc>
      </w:tr>
      <w:tr w14:paraId="40EB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pct"/>
            <w:vMerge w:val="restart"/>
            <w:vAlign w:val="center"/>
          </w:tcPr>
          <w:p w14:paraId="0B8EFE71">
            <w:pPr>
              <w:jc w:val="center"/>
              <w:rPr>
                <w:rFonts w:asciiTheme="majorEastAsia" w:hAnsiTheme="majorEastAsia" w:eastAsiaTheme="majorEastAsia" w:cstheme="majorEastAsia"/>
                <w:b/>
                <w:bCs/>
                <w:smallCaps/>
                <w:sz w:val="24"/>
              </w:rPr>
            </w:pPr>
            <w:r>
              <w:rPr>
                <w:rFonts w:hint="eastAsia" w:asciiTheme="majorEastAsia" w:hAnsiTheme="majorEastAsia" w:eastAsiaTheme="majorEastAsia" w:cstheme="majorEastAsia"/>
                <w:b/>
                <w:bCs/>
                <w:smallCaps/>
                <w:sz w:val="24"/>
              </w:rPr>
              <w:t>技术与服务分</w:t>
            </w:r>
          </w:p>
          <w:p w14:paraId="2FBD71F7">
            <w:pPr>
              <w:jc w:val="center"/>
              <w:rPr>
                <w:rFonts w:asciiTheme="majorEastAsia" w:hAnsiTheme="majorEastAsia" w:eastAsiaTheme="majorEastAsia" w:cstheme="majorEastAsia"/>
                <w:b/>
                <w:bCs/>
                <w:smallCaps/>
                <w:sz w:val="24"/>
              </w:rPr>
            </w:pPr>
            <w:r>
              <w:rPr>
                <w:rFonts w:hint="eastAsia" w:asciiTheme="majorEastAsia" w:hAnsiTheme="majorEastAsia" w:eastAsiaTheme="majorEastAsia" w:cstheme="majorEastAsia"/>
                <w:b/>
                <w:bCs/>
                <w:smallCaps/>
                <w:sz w:val="24"/>
              </w:rPr>
              <w:t>（</w:t>
            </w:r>
            <w:r>
              <w:rPr>
                <w:rFonts w:asciiTheme="majorEastAsia" w:hAnsiTheme="majorEastAsia" w:eastAsiaTheme="majorEastAsia" w:cstheme="majorEastAsia"/>
                <w:b/>
                <w:bCs/>
                <w:smallCaps/>
                <w:sz w:val="24"/>
              </w:rPr>
              <w:t>65</w:t>
            </w:r>
            <w:r>
              <w:rPr>
                <w:rFonts w:hint="eastAsia" w:asciiTheme="majorEastAsia" w:hAnsiTheme="majorEastAsia" w:eastAsiaTheme="majorEastAsia" w:cstheme="majorEastAsia"/>
                <w:b/>
                <w:bCs/>
                <w:smallCaps/>
                <w:sz w:val="24"/>
              </w:rPr>
              <w:t>分）</w:t>
            </w:r>
          </w:p>
        </w:tc>
        <w:tc>
          <w:tcPr>
            <w:tcW w:w="4280" w:type="pct"/>
            <w:shd w:val="clear" w:color="auto" w:fill="auto"/>
            <w:vAlign w:val="center"/>
          </w:tcPr>
          <w:p w14:paraId="51279B7C">
            <w:pPr>
              <w:pStyle w:val="35"/>
              <w:spacing w:line="480" w:lineRule="exact"/>
              <w:ind w:left="0"/>
              <w:rPr>
                <w:rFonts w:ascii="宋体" w:hAnsi="宋体" w:cs="宋体"/>
                <w:b/>
                <w:bCs/>
                <w:sz w:val="24"/>
                <w:szCs w:val="24"/>
              </w:rPr>
            </w:pPr>
            <w:r>
              <w:rPr>
                <w:rFonts w:hint="eastAsia" w:ascii="宋体" w:hAnsi="宋体" w:cs="宋体"/>
                <w:sz w:val="24"/>
                <w:szCs w:val="24"/>
              </w:rPr>
              <w:t>1.整体实施方案（</w:t>
            </w:r>
            <w:r>
              <w:rPr>
                <w:rFonts w:ascii="宋体" w:hAnsi="宋体" w:cs="宋体"/>
                <w:sz w:val="24"/>
                <w:szCs w:val="24"/>
              </w:rPr>
              <w:t>12</w:t>
            </w:r>
            <w:r>
              <w:rPr>
                <w:rFonts w:hint="eastAsia" w:ascii="宋体" w:hAnsi="宋体" w:cs="宋体"/>
                <w:sz w:val="24"/>
                <w:szCs w:val="24"/>
              </w:rPr>
              <w:t>分）</w:t>
            </w:r>
          </w:p>
          <w:p w14:paraId="16C32241">
            <w:pPr>
              <w:pStyle w:val="35"/>
              <w:spacing w:line="480" w:lineRule="exact"/>
              <w:rPr>
                <w:rFonts w:ascii="宋体" w:hAnsi="宋体" w:cs="宋体"/>
                <w:sz w:val="24"/>
                <w:szCs w:val="24"/>
              </w:rPr>
            </w:pPr>
            <w:r>
              <w:rPr>
                <w:rFonts w:hint="eastAsia" w:ascii="宋体" w:hAnsi="宋体" w:cs="宋体"/>
                <w:sz w:val="24"/>
                <w:szCs w:val="24"/>
              </w:rPr>
              <w:t>根据本项目采购需求制定的整体实施方案进行综合评审，包括但不限于以下内容：①服务方案；②工作程序；③计划安排。</w:t>
            </w:r>
          </w:p>
          <w:p w14:paraId="77698307">
            <w:pPr>
              <w:pStyle w:val="35"/>
              <w:spacing w:line="480" w:lineRule="exact"/>
              <w:rPr>
                <w:rFonts w:ascii="宋体" w:hAnsi="宋体" w:cs="宋体"/>
                <w:sz w:val="24"/>
                <w:szCs w:val="24"/>
              </w:rPr>
            </w:pPr>
            <w:r>
              <w:rPr>
                <w:rFonts w:hint="eastAsia" w:ascii="宋体" w:hAnsi="宋体" w:cs="宋体"/>
                <w:sz w:val="24"/>
                <w:szCs w:val="24"/>
              </w:rPr>
              <w:t xml:space="preserve">方案中缺少 1 项内容扣 </w:t>
            </w:r>
            <w:r>
              <w:rPr>
                <w:rFonts w:ascii="宋体" w:hAnsi="宋体" w:cs="宋体"/>
                <w:sz w:val="24"/>
                <w:szCs w:val="24"/>
              </w:rPr>
              <w:t>4</w:t>
            </w:r>
            <w:r>
              <w:rPr>
                <w:rFonts w:hint="eastAsia" w:ascii="宋体" w:hAnsi="宋体" w:cs="宋体"/>
                <w:sz w:val="24"/>
                <w:szCs w:val="24"/>
              </w:rPr>
              <w:t>分（其中“项”指上述条款中①②③条内容）。有一项内容存在缺陷扣 1 分，扣完为止。未提供的不得分。</w:t>
            </w:r>
          </w:p>
          <w:p w14:paraId="29291409">
            <w:pPr>
              <w:pStyle w:val="35"/>
              <w:spacing w:line="480" w:lineRule="exact"/>
              <w:rPr>
                <w:rFonts w:ascii="宋体" w:hAnsi="宋体" w:cs="宋体"/>
                <w:sz w:val="24"/>
                <w:szCs w:val="24"/>
              </w:rPr>
            </w:pPr>
            <w:r>
              <w:rPr>
                <w:rFonts w:hint="eastAsia" w:ascii="宋体" w:hAnsi="宋体" w:cs="宋体"/>
                <w:sz w:val="24"/>
                <w:szCs w:val="24"/>
              </w:rPr>
              <w:t>（本项所称“缺陷”是指包括但不限于以下情形中的任意一项：内容缺项、不完整或缺少关键点；方案内容不清晰混乱；非专门针对本项目或不适用本项目特征、套用其他项目内容、无针对性可行性；对同一问题前后表述矛盾；存在逻辑漏洞、科学原理或常识错误；不利于本项目目标的实现）</w:t>
            </w:r>
          </w:p>
        </w:tc>
      </w:tr>
      <w:tr w14:paraId="3B61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2DE0674E">
            <w:pPr>
              <w:jc w:val="center"/>
              <w:rPr>
                <w:rFonts w:asciiTheme="majorEastAsia" w:hAnsiTheme="majorEastAsia" w:eastAsiaTheme="majorEastAsia" w:cstheme="majorEastAsia"/>
                <w:b/>
                <w:bCs/>
                <w:sz w:val="24"/>
              </w:rPr>
            </w:pPr>
          </w:p>
        </w:tc>
        <w:tc>
          <w:tcPr>
            <w:tcW w:w="4280" w:type="pct"/>
            <w:vAlign w:val="center"/>
          </w:tcPr>
          <w:p w14:paraId="1B4FA7EC">
            <w:pPr>
              <w:pStyle w:val="35"/>
              <w:spacing w:line="480" w:lineRule="exact"/>
              <w:ind w:left="0"/>
              <w:rPr>
                <w:rFonts w:ascii="宋体" w:hAnsi="宋体" w:cs="宋体"/>
                <w:sz w:val="24"/>
                <w:szCs w:val="24"/>
              </w:rPr>
            </w:pPr>
            <w:r>
              <w:rPr>
                <w:rFonts w:hint="eastAsia" w:ascii="宋体" w:hAnsi="宋体" w:cs="宋体"/>
                <w:sz w:val="24"/>
                <w:szCs w:val="24"/>
              </w:rPr>
              <w:t>2.质量保障措施（</w:t>
            </w:r>
            <w:r>
              <w:rPr>
                <w:rFonts w:ascii="宋体" w:hAnsi="宋体" w:cs="宋体"/>
                <w:sz w:val="24"/>
                <w:szCs w:val="24"/>
              </w:rPr>
              <w:t>12</w:t>
            </w:r>
            <w:r>
              <w:rPr>
                <w:rFonts w:hint="eastAsia" w:ascii="宋体" w:hAnsi="宋体" w:cs="宋体"/>
                <w:sz w:val="24"/>
                <w:szCs w:val="24"/>
              </w:rPr>
              <w:t>分）</w:t>
            </w:r>
          </w:p>
          <w:p w14:paraId="1535522A">
            <w:pPr>
              <w:pStyle w:val="35"/>
              <w:spacing w:line="480" w:lineRule="exact"/>
              <w:rPr>
                <w:rFonts w:ascii="宋体" w:hAnsi="宋体" w:cs="宋体"/>
                <w:sz w:val="24"/>
                <w:szCs w:val="24"/>
              </w:rPr>
            </w:pPr>
            <w:r>
              <w:rPr>
                <w:rFonts w:hint="eastAsia" w:ascii="宋体" w:hAnsi="宋体" w:cs="宋体"/>
                <w:sz w:val="24"/>
                <w:szCs w:val="24"/>
              </w:rPr>
              <w:t>根据本项目采购需求制定的质量保障措施进行综合评审，包括担不限于以下内容：①服务质量保证措施；②服务承诺；③投诉处理机制等内容。</w:t>
            </w:r>
          </w:p>
          <w:p w14:paraId="3F99EA91">
            <w:pPr>
              <w:pStyle w:val="35"/>
              <w:spacing w:line="480" w:lineRule="exact"/>
              <w:rPr>
                <w:rFonts w:ascii="宋体" w:hAnsi="宋体" w:cs="宋体"/>
                <w:sz w:val="24"/>
                <w:szCs w:val="24"/>
              </w:rPr>
            </w:pPr>
            <w:r>
              <w:rPr>
                <w:rFonts w:hint="eastAsia" w:ascii="宋体" w:hAnsi="宋体" w:cs="宋体"/>
                <w:sz w:val="24"/>
                <w:szCs w:val="24"/>
              </w:rPr>
              <w:t>方案中缺少 1 项内容扣</w:t>
            </w:r>
            <w:r>
              <w:rPr>
                <w:rFonts w:ascii="宋体" w:hAnsi="宋体" w:cs="宋体"/>
                <w:sz w:val="24"/>
                <w:szCs w:val="24"/>
              </w:rPr>
              <w:t>4</w:t>
            </w:r>
            <w:r>
              <w:rPr>
                <w:rFonts w:hint="eastAsia" w:ascii="宋体" w:hAnsi="宋体" w:cs="宋体"/>
                <w:sz w:val="24"/>
                <w:szCs w:val="24"/>
              </w:rPr>
              <w:t>分（其中“项”指上述条款中①②③条内容）。有一项内容存在缺陷扣 1 分，扣完为止。未提供的不得分。</w:t>
            </w:r>
          </w:p>
          <w:p w14:paraId="7B817E06">
            <w:pPr>
              <w:pStyle w:val="35"/>
              <w:spacing w:line="480" w:lineRule="exact"/>
              <w:rPr>
                <w:rFonts w:ascii="宋体" w:hAnsi="宋体" w:cs="宋体"/>
                <w:sz w:val="24"/>
                <w:szCs w:val="24"/>
              </w:rPr>
            </w:pPr>
            <w:r>
              <w:rPr>
                <w:rFonts w:hint="eastAsia" w:ascii="宋体" w:hAnsi="宋体" w:cs="宋体"/>
                <w:sz w:val="24"/>
                <w:szCs w:val="24"/>
              </w:rPr>
              <w:t>（本项所称“缺陷”是指包括但不限于以下情形中的任意一项：内容缺项、不完整或缺少关键点；方案内容不清晰混乱；非专门针对本项目或不适用本项目特征、套用其他项目内容、无针对性可行性；对同一问题前后表述矛盾；存在逻辑漏洞、科学原理或常识错误；不利于本项目目标的实现）</w:t>
            </w:r>
          </w:p>
        </w:tc>
      </w:tr>
      <w:tr w14:paraId="55F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0C5E6D65">
            <w:pPr>
              <w:jc w:val="center"/>
              <w:rPr>
                <w:rFonts w:asciiTheme="majorEastAsia" w:hAnsiTheme="majorEastAsia" w:eastAsiaTheme="majorEastAsia" w:cstheme="majorEastAsia"/>
                <w:b/>
                <w:bCs/>
                <w:sz w:val="24"/>
              </w:rPr>
            </w:pPr>
          </w:p>
        </w:tc>
        <w:tc>
          <w:tcPr>
            <w:tcW w:w="4280" w:type="pct"/>
            <w:vAlign w:val="center"/>
          </w:tcPr>
          <w:p w14:paraId="2B50A853">
            <w:pPr>
              <w:pStyle w:val="35"/>
              <w:spacing w:line="480" w:lineRule="exact"/>
              <w:rPr>
                <w:rFonts w:ascii="宋体" w:hAnsi="宋体" w:cs="宋体"/>
                <w:sz w:val="24"/>
                <w:szCs w:val="24"/>
              </w:rPr>
            </w:pPr>
            <w:r>
              <w:rPr>
                <w:rFonts w:hint="eastAsia" w:ascii="宋体" w:hAnsi="宋体" w:cs="宋体"/>
                <w:sz w:val="24"/>
                <w:szCs w:val="24"/>
              </w:rPr>
              <w:t>3.</w:t>
            </w:r>
            <w:r>
              <w:rPr>
                <w:rFonts w:hint="eastAsia"/>
              </w:rPr>
              <w:t xml:space="preserve"> </w:t>
            </w:r>
            <w:r>
              <w:rPr>
                <w:rFonts w:hint="eastAsia" w:ascii="宋体" w:hAnsi="宋体" w:cs="宋体"/>
                <w:sz w:val="24"/>
                <w:szCs w:val="24"/>
              </w:rPr>
              <w:t>服务人员管理规划（</w:t>
            </w:r>
            <w:r>
              <w:rPr>
                <w:rFonts w:ascii="宋体" w:hAnsi="宋体" w:cs="宋体"/>
                <w:sz w:val="24"/>
                <w:szCs w:val="24"/>
              </w:rPr>
              <w:t>18</w:t>
            </w:r>
            <w:r>
              <w:rPr>
                <w:rFonts w:hint="eastAsia" w:ascii="宋体" w:hAnsi="宋体" w:cs="宋体"/>
                <w:sz w:val="24"/>
                <w:szCs w:val="24"/>
              </w:rPr>
              <w:t xml:space="preserve"> 分）</w:t>
            </w:r>
          </w:p>
          <w:p w14:paraId="7A29FE01">
            <w:pPr>
              <w:pStyle w:val="35"/>
              <w:spacing w:line="480" w:lineRule="exact"/>
              <w:rPr>
                <w:rFonts w:ascii="宋体" w:hAnsi="宋体" w:cs="宋体"/>
                <w:sz w:val="24"/>
                <w:szCs w:val="24"/>
              </w:rPr>
            </w:pPr>
            <w:r>
              <w:rPr>
                <w:rFonts w:hint="eastAsia" w:ascii="宋体" w:hAnsi="宋体" w:cs="宋体"/>
                <w:sz w:val="24"/>
                <w:szCs w:val="24"/>
              </w:rPr>
              <w:t>根据本项目采购需求制定的服务人员管理规划进行综合评审，包括担不限于以下内容：①人员录用方案；②人员考核奖惩方案；③人员行为准则；④培训计划；⑤培训目标；⑥培训内容等内容。</w:t>
            </w:r>
          </w:p>
          <w:p w14:paraId="58D2310F">
            <w:pPr>
              <w:pStyle w:val="35"/>
              <w:spacing w:line="480" w:lineRule="exact"/>
              <w:rPr>
                <w:rFonts w:ascii="宋体" w:hAnsi="宋体" w:cs="宋体"/>
                <w:sz w:val="24"/>
                <w:szCs w:val="24"/>
              </w:rPr>
            </w:pPr>
            <w:r>
              <w:rPr>
                <w:rFonts w:hint="eastAsia" w:ascii="宋体" w:hAnsi="宋体" w:cs="宋体"/>
                <w:sz w:val="24"/>
                <w:szCs w:val="24"/>
              </w:rPr>
              <w:t xml:space="preserve">方案中缺少 1 项内容扣 </w:t>
            </w:r>
            <w:r>
              <w:rPr>
                <w:rFonts w:ascii="宋体" w:hAnsi="宋体" w:cs="宋体"/>
                <w:sz w:val="24"/>
                <w:szCs w:val="24"/>
              </w:rPr>
              <w:t>3</w:t>
            </w:r>
            <w:r>
              <w:rPr>
                <w:rFonts w:hint="eastAsia" w:ascii="宋体" w:hAnsi="宋体" w:cs="宋体"/>
                <w:sz w:val="24"/>
                <w:szCs w:val="24"/>
              </w:rPr>
              <w:t xml:space="preserve"> 分（其中“项”指上述条款中①②③④⑤⑥条内容）。有一项内容存在缺陷扣 1 分，扣完为止。未提供的不得分。</w:t>
            </w:r>
          </w:p>
          <w:p w14:paraId="6CD84A95">
            <w:pPr>
              <w:pStyle w:val="35"/>
              <w:spacing w:line="480" w:lineRule="exact"/>
              <w:rPr>
                <w:rFonts w:ascii="宋体" w:hAnsi="宋体" w:cs="宋体"/>
                <w:sz w:val="24"/>
                <w:szCs w:val="24"/>
              </w:rPr>
            </w:pPr>
            <w:r>
              <w:rPr>
                <w:rFonts w:hint="eastAsia" w:ascii="宋体" w:hAnsi="宋体" w:cs="宋体"/>
                <w:sz w:val="24"/>
                <w:szCs w:val="24"/>
              </w:rPr>
              <w:t>（本项所称“缺陷”是指包括但不限于以下情形中的任意一项：内容缺项、不完整或缺少关键点；方案内容不清晰混乱；非专门针对本项目或不适用本项目特征、套用其他项目内容、无针对性可行性；对同一问题前后表述矛盾；存在逻辑漏洞、科学原理或常识错误；不利于本项目目标的实现）</w:t>
            </w:r>
          </w:p>
        </w:tc>
      </w:tr>
      <w:tr w14:paraId="1E14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20" w:type="pct"/>
            <w:vMerge w:val="continue"/>
            <w:vAlign w:val="center"/>
          </w:tcPr>
          <w:p w14:paraId="27C532FF">
            <w:pPr>
              <w:jc w:val="center"/>
              <w:rPr>
                <w:rFonts w:asciiTheme="majorEastAsia" w:hAnsiTheme="majorEastAsia" w:eastAsiaTheme="majorEastAsia" w:cstheme="majorEastAsia"/>
                <w:b/>
                <w:bCs/>
                <w:sz w:val="24"/>
              </w:rPr>
            </w:pPr>
          </w:p>
        </w:tc>
        <w:tc>
          <w:tcPr>
            <w:tcW w:w="4280" w:type="pct"/>
            <w:vAlign w:val="center"/>
          </w:tcPr>
          <w:p w14:paraId="6FAC7CD1">
            <w:pPr>
              <w:pStyle w:val="35"/>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r>
              <w:rPr>
                <w:rFonts w:hint="eastAsia"/>
              </w:rPr>
              <w:t xml:space="preserve"> </w:t>
            </w:r>
            <w:r>
              <w:rPr>
                <w:rFonts w:hint="eastAsia" w:asciiTheme="majorEastAsia" w:hAnsiTheme="majorEastAsia" w:eastAsiaTheme="majorEastAsia" w:cstheme="majorEastAsia"/>
                <w:sz w:val="24"/>
                <w:szCs w:val="24"/>
              </w:rPr>
              <w:t>档案管理制度（</w:t>
            </w:r>
            <w:r>
              <w:rPr>
                <w:rFonts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t>分）</w:t>
            </w:r>
          </w:p>
          <w:p w14:paraId="28DA5C3C">
            <w:pPr>
              <w:pStyle w:val="35"/>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根据本项目采购需求制定的档案管理制度进行综合评审，包括但不限于以下内容：①档案移交；②档案保存；③档案借阅。</w:t>
            </w:r>
          </w:p>
          <w:p w14:paraId="73FC947A">
            <w:pPr>
              <w:pStyle w:val="35"/>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方案中缺少 1 项内容扣 </w:t>
            </w:r>
            <w:r>
              <w:rPr>
                <w:rFonts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t xml:space="preserve"> 分（其中“项”指上述条款中①②③条内容）。有一项内容存在缺陷扣 1</w:t>
            </w:r>
            <w:r>
              <w:rPr>
                <w:rFonts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t xml:space="preserve"> 分，扣完为止。未提供的不得分。</w:t>
            </w:r>
          </w:p>
          <w:p w14:paraId="2F2AC710">
            <w:pPr>
              <w:pStyle w:val="35"/>
              <w:spacing w:line="480" w:lineRule="exact"/>
              <w:rPr>
                <w:rFonts w:ascii="宋体" w:hAnsi="宋体" w:cs="宋体"/>
                <w:smallCaps w:val="0"/>
                <w:sz w:val="24"/>
              </w:rPr>
            </w:pPr>
            <w:r>
              <w:rPr>
                <w:rFonts w:hint="eastAsia" w:asciiTheme="majorEastAsia" w:hAnsiTheme="majorEastAsia" w:eastAsiaTheme="majorEastAsia" w:cstheme="majorEastAsia"/>
                <w:sz w:val="24"/>
                <w:szCs w:val="24"/>
              </w:rPr>
              <w:t xml:space="preserve">（本项所称“缺陷”是指包括但不限于以下情形中的任意一项：内容缺项、不完整或缺少关键点；方案内容不清晰混乱；非专门针对本项目或不适用本项目特征、套用其他项目内容、无针对性可行性；对同一问题前后表述矛盾；存在逻辑漏洞、科学原理或常识错误；不利于本项目目标的实现） </w:t>
            </w:r>
          </w:p>
        </w:tc>
      </w:tr>
      <w:tr w14:paraId="6357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Merge w:val="continue"/>
            <w:vAlign w:val="center"/>
          </w:tcPr>
          <w:p w14:paraId="41F24629">
            <w:pPr>
              <w:jc w:val="center"/>
              <w:rPr>
                <w:rFonts w:asciiTheme="majorEastAsia" w:hAnsiTheme="majorEastAsia" w:eastAsiaTheme="majorEastAsia" w:cstheme="majorEastAsia"/>
                <w:b/>
                <w:bCs/>
                <w:sz w:val="24"/>
              </w:rPr>
            </w:pPr>
          </w:p>
        </w:tc>
        <w:tc>
          <w:tcPr>
            <w:tcW w:w="4280" w:type="pct"/>
            <w:vAlign w:val="center"/>
          </w:tcPr>
          <w:p w14:paraId="44B51A4D">
            <w:pPr>
              <w:pStyle w:val="35"/>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5.应急处置预案（</w:t>
            </w:r>
            <w:r>
              <w:rPr>
                <w:rFonts w:asciiTheme="majorEastAsia" w:hAnsiTheme="majorEastAsia" w:eastAsiaTheme="majorEastAsia" w:cstheme="majorEastAsia"/>
                <w:sz w:val="24"/>
                <w:szCs w:val="24"/>
              </w:rPr>
              <w:t>14</w:t>
            </w:r>
            <w:r>
              <w:rPr>
                <w:rFonts w:hint="eastAsia" w:asciiTheme="majorEastAsia" w:hAnsiTheme="majorEastAsia" w:eastAsiaTheme="majorEastAsia" w:cstheme="majorEastAsia"/>
                <w:sz w:val="24"/>
                <w:szCs w:val="24"/>
              </w:rPr>
              <w:t>分）</w:t>
            </w:r>
          </w:p>
          <w:p w14:paraId="31D63E05">
            <w:pPr>
              <w:pStyle w:val="35"/>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根据针对本项目提供的应急处置预案，包含但不限于：</w:t>
            </w:r>
            <w:r>
              <w:rPr>
                <w:rFonts w:hint="eastAsia" w:asciiTheme="majorEastAsia" w:hAnsiTheme="majorEastAsia" w:eastAsiaTheme="majorEastAsia" w:cstheme="majorEastAsia"/>
                <w:smallCaps w:val="0"/>
                <w:sz w:val="24"/>
              </w:rPr>
              <w:t>①</w:t>
            </w:r>
            <w:r>
              <w:rPr>
                <w:rFonts w:hint="eastAsia" w:asciiTheme="majorEastAsia" w:hAnsiTheme="majorEastAsia" w:eastAsiaTheme="majorEastAsia" w:cstheme="majorEastAsia"/>
                <w:sz w:val="24"/>
                <w:szCs w:val="24"/>
              </w:rPr>
              <w:t>应急管理体系和应急制度；</w:t>
            </w:r>
            <w:r>
              <w:rPr>
                <w:rFonts w:hint="eastAsia" w:asciiTheme="majorEastAsia" w:hAnsiTheme="majorEastAsia" w:eastAsiaTheme="majorEastAsia" w:cstheme="majorEastAsia"/>
                <w:smallCaps w:val="0"/>
                <w:sz w:val="24"/>
              </w:rPr>
              <w:t>②</w:t>
            </w:r>
            <w:r>
              <w:rPr>
                <w:rFonts w:hint="eastAsia" w:asciiTheme="majorEastAsia" w:hAnsiTheme="majorEastAsia" w:eastAsiaTheme="majorEastAsia" w:cstheme="majorEastAsia"/>
                <w:sz w:val="24"/>
                <w:szCs w:val="24"/>
              </w:rPr>
              <w:t>应急小组配备；</w:t>
            </w:r>
            <w:r>
              <w:rPr>
                <w:rFonts w:hint="eastAsia" w:asciiTheme="majorEastAsia" w:hAnsiTheme="majorEastAsia" w:eastAsiaTheme="majorEastAsia" w:cstheme="majorEastAsia"/>
                <w:smallCaps w:val="0"/>
                <w:sz w:val="24"/>
              </w:rPr>
              <w:t>③</w:t>
            </w:r>
            <w:r>
              <w:rPr>
                <w:rFonts w:hint="eastAsia" w:asciiTheme="majorEastAsia" w:hAnsiTheme="majorEastAsia" w:eastAsiaTheme="majorEastAsia" w:cstheme="majorEastAsia"/>
                <w:sz w:val="24"/>
                <w:szCs w:val="24"/>
              </w:rPr>
              <w:t>应急设备保障；</w:t>
            </w:r>
            <w:r>
              <w:rPr>
                <w:rFonts w:hint="eastAsia" w:ascii="宋体" w:hAnsi="宋体" w:cs="宋体"/>
                <w:sz w:val="24"/>
                <w:szCs w:val="24"/>
              </w:rPr>
              <w:t>④</w:t>
            </w:r>
            <w:r>
              <w:rPr>
                <w:rFonts w:hint="eastAsia" w:asciiTheme="majorEastAsia" w:hAnsiTheme="majorEastAsia" w:eastAsiaTheme="majorEastAsia" w:cstheme="majorEastAsia"/>
                <w:sz w:val="24"/>
                <w:szCs w:val="24"/>
              </w:rPr>
              <w:t>应急响应时间及应急服务响应方案等内容。</w:t>
            </w:r>
          </w:p>
          <w:p w14:paraId="4C95AB95">
            <w:pPr>
              <w:ind w:left="210"/>
              <w:rPr>
                <w:rFonts w:asciiTheme="majorEastAsia" w:hAnsiTheme="majorEastAsia" w:eastAsiaTheme="majorEastAsia" w:cstheme="majorEastAsia"/>
                <w:smallCaps/>
                <w:sz w:val="24"/>
              </w:rPr>
            </w:pPr>
            <w:r>
              <w:rPr>
                <w:rFonts w:hint="eastAsia" w:asciiTheme="majorEastAsia" w:hAnsiTheme="majorEastAsia" w:eastAsiaTheme="majorEastAsia" w:cstheme="majorEastAsia"/>
                <w:smallCaps/>
                <w:sz w:val="24"/>
              </w:rPr>
              <w:t>方案中缺少 1 项内容扣</w:t>
            </w:r>
            <w:r>
              <w:rPr>
                <w:rFonts w:asciiTheme="majorEastAsia" w:hAnsiTheme="majorEastAsia" w:eastAsiaTheme="majorEastAsia" w:cstheme="majorEastAsia"/>
                <w:smallCaps/>
                <w:sz w:val="24"/>
              </w:rPr>
              <w:t>3.5</w:t>
            </w:r>
            <w:r>
              <w:rPr>
                <w:rFonts w:hint="eastAsia" w:asciiTheme="majorEastAsia" w:hAnsiTheme="majorEastAsia" w:eastAsiaTheme="majorEastAsia" w:cstheme="majorEastAsia"/>
                <w:smallCaps/>
                <w:sz w:val="24"/>
              </w:rPr>
              <w:t>分（其中“项”指上述条款中①②③</w:t>
            </w:r>
            <w:r>
              <w:rPr>
                <w:rFonts w:hint="eastAsia" w:hAnsi="宋体" w:cs="宋体"/>
                <w:sz w:val="24"/>
              </w:rPr>
              <w:t>④</w:t>
            </w:r>
            <w:r>
              <w:rPr>
                <w:rFonts w:hint="eastAsia" w:asciiTheme="majorEastAsia" w:hAnsiTheme="majorEastAsia" w:eastAsiaTheme="majorEastAsia" w:cstheme="majorEastAsia"/>
                <w:smallCaps/>
                <w:sz w:val="24"/>
              </w:rPr>
              <w:t xml:space="preserve">条内容）。有一项内容存在缺陷扣 </w:t>
            </w:r>
            <w:r>
              <w:rPr>
                <w:rFonts w:asciiTheme="majorEastAsia" w:hAnsiTheme="majorEastAsia" w:eastAsiaTheme="majorEastAsia" w:cstheme="majorEastAsia"/>
                <w:smallCaps/>
                <w:sz w:val="24"/>
              </w:rPr>
              <w:t>1.5</w:t>
            </w:r>
            <w:r>
              <w:rPr>
                <w:rFonts w:hint="eastAsia" w:asciiTheme="majorEastAsia" w:hAnsiTheme="majorEastAsia" w:eastAsiaTheme="majorEastAsia" w:cstheme="majorEastAsia"/>
                <w:smallCaps/>
                <w:sz w:val="24"/>
              </w:rPr>
              <w:t>分，扣完为止。未提供的不得分。</w:t>
            </w:r>
          </w:p>
          <w:p w14:paraId="6439A6E9">
            <w:pPr>
              <w:ind w:left="210"/>
              <w:rPr>
                <w:rFonts w:asciiTheme="majorEastAsia" w:hAnsiTheme="majorEastAsia" w:eastAsiaTheme="majorEastAsia" w:cstheme="majorEastAsia"/>
                <w:smallCaps/>
                <w:sz w:val="24"/>
              </w:rPr>
            </w:pPr>
            <w:r>
              <w:rPr>
                <w:rFonts w:hint="eastAsia" w:asciiTheme="majorEastAsia" w:hAnsiTheme="majorEastAsia" w:eastAsiaTheme="majorEastAsia" w:cstheme="majorEastAsia"/>
                <w:smallCaps/>
                <w:sz w:val="24"/>
              </w:rPr>
              <w:t>（本项所称“缺陷”是指包括但不限于以下情形中的任意一项：内容缺项、不完整或缺少关键点；方案内容不清晰混乱；非专门针对本项目或不适用本项目特征、套用其他项目内容、无针对性可行性；对同一问题前后表述矛盾；存在逻辑漏洞、科学原理或常识错误；不利于本项目目标的实现）</w:t>
            </w:r>
          </w:p>
        </w:tc>
      </w:tr>
      <w:tr w14:paraId="592F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20" w:type="pct"/>
            <w:vAlign w:val="center"/>
          </w:tcPr>
          <w:p w14:paraId="77A4B30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价格分</w:t>
            </w:r>
          </w:p>
          <w:p w14:paraId="4EFE642C">
            <w:pPr>
              <w:jc w:val="center"/>
              <w:rPr>
                <w:rFonts w:asciiTheme="majorEastAsia" w:hAnsiTheme="majorEastAsia" w:eastAsiaTheme="majorEastAsia" w:cstheme="majorEastAsia"/>
                <w:b/>
                <w:bCs/>
                <w:smallCaps/>
                <w:sz w:val="24"/>
              </w:rPr>
            </w:pPr>
            <w:r>
              <w:rPr>
                <w:rFonts w:hint="eastAsia" w:asciiTheme="majorEastAsia" w:hAnsiTheme="majorEastAsia" w:eastAsiaTheme="majorEastAsia" w:cstheme="majorEastAsia"/>
                <w:b/>
                <w:bCs/>
                <w:sz w:val="24"/>
              </w:rPr>
              <w:t>（20分）</w:t>
            </w:r>
          </w:p>
        </w:tc>
        <w:tc>
          <w:tcPr>
            <w:tcW w:w="4280" w:type="pct"/>
            <w:vAlign w:val="center"/>
          </w:tcPr>
          <w:p w14:paraId="2288A62D">
            <w:pPr>
              <w:spacing w:line="48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价格分的计算</w:t>
            </w:r>
          </w:p>
          <w:p w14:paraId="12FEA038">
            <w:pPr>
              <w:spacing w:line="4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响应报价得分=(评标基准价/响应报价)×20%×100</w:t>
            </w:r>
          </w:p>
          <w:p w14:paraId="38CE4BF5">
            <w:pPr>
              <w:pStyle w:val="35"/>
              <w:spacing w:line="480" w:lineRule="exact"/>
              <w:ind w:left="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满足磋商文件要求，且报价最低的为评审基准价，其价格分为满分</w:t>
            </w:r>
          </w:p>
        </w:tc>
      </w:tr>
    </w:tbl>
    <w:p w14:paraId="207F11E9">
      <w:pPr>
        <w:snapToGrid w:val="0"/>
        <w:spacing w:line="480" w:lineRule="exact"/>
        <w:rPr>
          <w:kern w:val="2"/>
          <w:sz w:val="21"/>
        </w:rPr>
      </w:pPr>
      <w:r>
        <w:rPr>
          <w:rFonts w:hAnsi="宋体" w:cs="宋体"/>
          <w:kern w:val="2"/>
          <w:sz w:val="21"/>
          <w:szCs w:val="21"/>
        </w:rPr>
        <w:br w:type="page"/>
      </w:r>
    </w:p>
    <w:p w14:paraId="17A6EEFD">
      <w:pPr>
        <w:adjustRightInd/>
        <w:spacing w:line="460" w:lineRule="exact"/>
        <w:jc w:val="center"/>
        <w:rPr>
          <w:rFonts w:ascii="黑体" w:hAnsi="黑体" w:eastAsia="黑体" w:cs="宋体"/>
          <w:color w:val="000000"/>
          <w:kern w:val="2"/>
          <w:sz w:val="32"/>
          <w:szCs w:val="32"/>
        </w:rPr>
      </w:pPr>
    </w:p>
    <w:p w14:paraId="54AED225">
      <w:pPr>
        <w:pStyle w:val="3"/>
      </w:pPr>
    </w:p>
    <w:p w14:paraId="5578141F">
      <w:pPr>
        <w:adjustRightInd/>
        <w:spacing w:line="240" w:lineRule="auto"/>
        <w:rPr>
          <w:kern w:val="2"/>
          <w:sz w:val="21"/>
        </w:rPr>
      </w:pPr>
    </w:p>
    <w:p w14:paraId="430BEF1A">
      <w:pPr>
        <w:pStyle w:val="3"/>
      </w:pPr>
    </w:p>
    <w:p w14:paraId="486FBD77">
      <w:pPr>
        <w:rPr>
          <w:sz w:val="32"/>
        </w:rPr>
      </w:pPr>
    </w:p>
    <w:p w14:paraId="1892857B">
      <w:pPr>
        <w:pStyle w:val="20"/>
        <w:rPr>
          <w:rFonts w:hint="default"/>
        </w:rPr>
      </w:pPr>
    </w:p>
    <w:p w14:paraId="60A665EB">
      <w:pPr>
        <w:adjustRightInd/>
        <w:spacing w:line="240" w:lineRule="auto"/>
        <w:rPr>
          <w:kern w:val="2"/>
          <w:sz w:val="21"/>
        </w:rPr>
      </w:pPr>
    </w:p>
    <w:p w14:paraId="4BAD84C4">
      <w:pPr>
        <w:adjustRightInd/>
        <w:spacing w:line="460" w:lineRule="exact"/>
        <w:jc w:val="center"/>
        <w:rPr>
          <w:rFonts w:ascii="黑体" w:hAnsi="黑体" w:eastAsia="黑体" w:cs="宋体"/>
          <w:color w:val="000000"/>
          <w:kern w:val="2"/>
          <w:sz w:val="32"/>
          <w:szCs w:val="32"/>
        </w:rPr>
      </w:pPr>
    </w:p>
    <w:p w14:paraId="1199953F">
      <w:pPr>
        <w:adjustRightInd/>
        <w:spacing w:line="460" w:lineRule="exact"/>
        <w:jc w:val="center"/>
        <w:outlineLvl w:val="0"/>
        <w:rPr>
          <w:rFonts w:ascii="黑体" w:hAnsi="黑体" w:eastAsia="黑体" w:cs="宋体"/>
          <w:color w:val="000000"/>
          <w:kern w:val="2"/>
          <w:sz w:val="32"/>
          <w:szCs w:val="32"/>
        </w:rPr>
      </w:pPr>
      <w:bookmarkStart w:id="58" w:name="_Toc5338"/>
    </w:p>
    <w:p w14:paraId="35A8C3C8">
      <w:pPr>
        <w:pStyle w:val="20"/>
        <w:rPr>
          <w:rFonts w:hint="default" w:ascii="黑体" w:hAnsi="黑体" w:eastAsia="黑体" w:cs="宋体"/>
          <w:sz w:val="32"/>
          <w:szCs w:val="32"/>
        </w:rPr>
      </w:pPr>
    </w:p>
    <w:p w14:paraId="20E8F92C">
      <w:pPr>
        <w:pStyle w:val="20"/>
        <w:rPr>
          <w:rFonts w:hint="default"/>
        </w:rPr>
      </w:pPr>
    </w:p>
    <w:p w14:paraId="617559A5">
      <w:pPr>
        <w:adjustRightInd/>
        <w:spacing w:line="360" w:lineRule="auto"/>
        <w:ind w:right="-506"/>
        <w:jc w:val="center"/>
        <w:outlineLvl w:val="0"/>
        <w:rPr>
          <w:rFonts w:ascii="黑体" w:hAnsi="黑体" w:eastAsia="黑体" w:cs="宋体"/>
          <w:color w:val="000000"/>
          <w:kern w:val="2"/>
          <w:sz w:val="32"/>
          <w:szCs w:val="32"/>
        </w:rPr>
      </w:pPr>
      <w:r>
        <w:rPr>
          <w:rFonts w:hint="eastAsia" w:hAnsi="宋体" w:cs="宋体"/>
          <w:b/>
          <w:bCs/>
          <w:color w:val="000000"/>
          <w:kern w:val="2"/>
          <w:sz w:val="30"/>
        </w:rPr>
        <w:t>第四部分      商务、技术要求</w:t>
      </w:r>
      <w:bookmarkEnd w:id="58"/>
    </w:p>
    <w:p w14:paraId="7F989778">
      <w:pPr>
        <w:adjustRightInd/>
        <w:spacing w:line="500" w:lineRule="exact"/>
        <w:jc w:val="center"/>
        <w:rPr>
          <w:rFonts w:ascii="黑体" w:hAnsi="宋体" w:eastAsia="黑体"/>
          <w:color w:val="000000"/>
          <w:kern w:val="2"/>
          <w:sz w:val="32"/>
        </w:rPr>
      </w:pPr>
    </w:p>
    <w:p w14:paraId="49C5396B">
      <w:pPr>
        <w:adjustRightInd/>
        <w:spacing w:line="500" w:lineRule="exact"/>
        <w:jc w:val="center"/>
        <w:rPr>
          <w:rFonts w:ascii="黑体" w:hAnsi="宋体" w:eastAsia="黑体"/>
          <w:color w:val="000000"/>
          <w:kern w:val="2"/>
          <w:sz w:val="32"/>
        </w:rPr>
      </w:pPr>
    </w:p>
    <w:p w14:paraId="54906216">
      <w:pPr>
        <w:adjustRightInd/>
        <w:spacing w:line="500" w:lineRule="exact"/>
        <w:ind w:right="51" w:firstLine="433" w:firstLineChars="196"/>
        <w:rPr>
          <w:rFonts w:hAnsi="宋体"/>
          <w:b/>
          <w:color w:val="000000"/>
          <w:kern w:val="2"/>
          <w:sz w:val="22"/>
        </w:rPr>
      </w:pPr>
    </w:p>
    <w:p w14:paraId="5E875745">
      <w:pPr>
        <w:adjustRightInd/>
        <w:spacing w:line="500" w:lineRule="exact"/>
        <w:ind w:right="51" w:firstLine="433" w:firstLineChars="196"/>
        <w:rPr>
          <w:rFonts w:hAnsi="宋体"/>
          <w:b/>
          <w:color w:val="000000"/>
          <w:kern w:val="2"/>
          <w:sz w:val="22"/>
        </w:rPr>
      </w:pPr>
    </w:p>
    <w:p w14:paraId="2CF9993A">
      <w:pPr>
        <w:adjustRightInd/>
        <w:spacing w:line="500" w:lineRule="exact"/>
        <w:ind w:right="51" w:firstLine="433" w:firstLineChars="196"/>
        <w:rPr>
          <w:rFonts w:hAnsi="宋体"/>
          <w:b/>
          <w:color w:val="000000"/>
          <w:kern w:val="2"/>
          <w:sz w:val="22"/>
        </w:rPr>
      </w:pPr>
    </w:p>
    <w:p w14:paraId="71FAEED6">
      <w:pPr>
        <w:adjustRightInd/>
        <w:spacing w:line="500" w:lineRule="exact"/>
        <w:ind w:right="51" w:firstLine="433" w:firstLineChars="196"/>
        <w:rPr>
          <w:rFonts w:hAnsi="宋体"/>
          <w:b/>
          <w:color w:val="000000"/>
          <w:kern w:val="2"/>
          <w:sz w:val="22"/>
        </w:rPr>
      </w:pPr>
    </w:p>
    <w:p w14:paraId="2E481E45">
      <w:pPr>
        <w:adjustRightInd/>
        <w:spacing w:line="500" w:lineRule="exact"/>
        <w:ind w:right="51" w:firstLine="433" w:firstLineChars="196"/>
        <w:rPr>
          <w:rFonts w:hAnsi="宋体"/>
          <w:b/>
          <w:color w:val="000000"/>
          <w:kern w:val="2"/>
          <w:sz w:val="22"/>
        </w:rPr>
      </w:pPr>
    </w:p>
    <w:p w14:paraId="10CC7A19">
      <w:pPr>
        <w:adjustRightInd/>
        <w:spacing w:line="500" w:lineRule="exact"/>
        <w:ind w:right="51" w:firstLine="433" w:firstLineChars="196"/>
        <w:rPr>
          <w:rFonts w:hAnsi="宋体"/>
          <w:b/>
          <w:color w:val="000000"/>
          <w:kern w:val="2"/>
          <w:sz w:val="22"/>
        </w:rPr>
      </w:pPr>
    </w:p>
    <w:p w14:paraId="13D88AF1">
      <w:pPr>
        <w:adjustRightInd/>
        <w:spacing w:line="500" w:lineRule="exact"/>
        <w:ind w:right="51" w:firstLine="433" w:firstLineChars="196"/>
        <w:rPr>
          <w:rFonts w:hAnsi="宋体"/>
          <w:b/>
          <w:color w:val="000000"/>
          <w:kern w:val="2"/>
          <w:sz w:val="22"/>
        </w:rPr>
      </w:pPr>
    </w:p>
    <w:p w14:paraId="5BF56A0F">
      <w:pPr>
        <w:adjustRightInd/>
        <w:spacing w:line="500" w:lineRule="exact"/>
        <w:ind w:right="51" w:firstLine="433" w:firstLineChars="196"/>
        <w:rPr>
          <w:rFonts w:hAnsi="宋体"/>
          <w:b/>
          <w:color w:val="000000"/>
          <w:kern w:val="2"/>
          <w:sz w:val="22"/>
        </w:rPr>
      </w:pPr>
    </w:p>
    <w:p w14:paraId="6DDEF141">
      <w:pPr>
        <w:adjustRightInd/>
        <w:spacing w:line="500" w:lineRule="exact"/>
        <w:ind w:right="51" w:firstLine="433" w:firstLineChars="196"/>
        <w:rPr>
          <w:rFonts w:hAnsi="宋体"/>
          <w:b/>
          <w:color w:val="000000"/>
          <w:kern w:val="2"/>
          <w:sz w:val="22"/>
        </w:rPr>
      </w:pPr>
    </w:p>
    <w:p w14:paraId="45FBD69B">
      <w:pPr>
        <w:adjustRightInd/>
        <w:spacing w:line="500" w:lineRule="exact"/>
        <w:ind w:right="51" w:firstLine="433" w:firstLineChars="196"/>
        <w:rPr>
          <w:rFonts w:hAnsi="宋体"/>
          <w:b/>
          <w:color w:val="000000"/>
          <w:kern w:val="2"/>
          <w:sz w:val="22"/>
        </w:rPr>
      </w:pPr>
    </w:p>
    <w:p w14:paraId="1123BB44">
      <w:pPr>
        <w:adjustRightInd/>
        <w:spacing w:line="500" w:lineRule="exact"/>
        <w:ind w:right="51" w:firstLine="433" w:firstLineChars="196"/>
        <w:rPr>
          <w:rFonts w:hAnsi="宋体"/>
          <w:b/>
          <w:color w:val="000000"/>
          <w:kern w:val="2"/>
          <w:sz w:val="22"/>
        </w:rPr>
      </w:pPr>
    </w:p>
    <w:p w14:paraId="42E56BF5">
      <w:pPr>
        <w:keepNext w:val="0"/>
        <w:keepLines w:val="0"/>
        <w:pageBreakBefore w:val="0"/>
        <w:widowControl w:val="0"/>
        <w:kinsoku/>
        <w:wordWrap/>
        <w:overflowPunct/>
        <w:topLinePunct w:val="0"/>
        <w:autoSpaceDE w:val="0"/>
        <w:autoSpaceDN w:val="0"/>
        <w:bidi w:val="0"/>
        <w:snapToGrid/>
        <w:spacing w:line="560" w:lineRule="exact"/>
        <w:ind w:right="-20" w:firstLine="422" w:firstLineChars="200"/>
        <w:jc w:val="left"/>
        <w:textAlignment w:val="auto"/>
        <w:rPr>
          <w:rFonts w:hAnsi="宋体" w:cs="宋体"/>
          <w:b/>
          <w:color w:val="000000"/>
          <w:sz w:val="24"/>
        </w:rPr>
      </w:pPr>
      <w:r>
        <w:rPr>
          <w:rFonts w:hAnsi="宋体" w:cs="微软雅黑"/>
          <w:b/>
          <w:color w:val="000000"/>
          <w:sz w:val="21"/>
          <w:szCs w:val="21"/>
        </w:rPr>
        <w:br w:type="page"/>
      </w:r>
      <w:r>
        <w:rPr>
          <w:rFonts w:hint="eastAsia" w:hAnsi="宋体" w:cs="宋体"/>
          <w:b/>
          <w:color w:val="000000"/>
          <w:sz w:val="24"/>
        </w:rPr>
        <w:t>一、商务要求</w:t>
      </w:r>
    </w:p>
    <w:p w14:paraId="6CF95A3B">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color w:val="000000" w:themeColor="text1"/>
          <w:kern w:val="2"/>
          <w:sz w:val="24"/>
          <w14:textFill>
            <w14:solidFill>
              <w14:schemeClr w14:val="tx1"/>
            </w14:solidFill>
          </w14:textFill>
        </w:rPr>
      </w:pPr>
      <w:r>
        <w:rPr>
          <w:rFonts w:hint="eastAsia" w:hAnsi="宋体" w:cs="宋体"/>
          <w:color w:val="000000"/>
          <w:kern w:val="2"/>
          <w:sz w:val="24"/>
        </w:rPr>
        <w:t>1.1项目名</w:t>
      </w:r>
      <w:r>
        <w:rPr>
          <w:rFonts w:hint="eastAsia" w:hAnsi="宋体" w:cs="宋体"/>
          <w:color w:val="000000" w:themeColor="text1"/>
          <w:kern w:val="2"/>
          <w:sz w:val="24"/>
          <w14:textFill>
            <w14:solidFill>
              <w14:schemeClr w14:val="tx1"/>
            </w14:solidFill>
          </w14:textFill>
        </w:rPr>
        <w:t>称：浮山县民政和人力资源社会保障局政府购买服务加强基层社会救助经办服务项目</w:t>
      </w:r>
    </w:p>
    <w:p w14:paraId="65908AE1">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color w:val="000000" w:themeColor="text1"/>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1.2项目实施地点：临汾市浮山县</w:t>
      </w:r>
    </w:p>
    <w:p w14:paraId="3EFDC6A9">
      <w:pPr>
        <w:keepNext w:val="0"/>
        <w:keepLines w:val="0"/>
        <w:pageBreakBefore w:val="0"/>
        <w:widowControl w:val="0"/>
        <w:kinsoku/>
        <w:wordWrap/>
        <w:overflowPunct/>
        <w:topLinePunct w:val="0"/>
        <w:bidi w:val="0"/>
        <w:adjustRightInd/>
        <w:snapToGrid/>
        <w:spacing w:line="560" w:lineRule="exact"/>
        <w:ind w:left="238" w:leftChars="70" w:firstLine="240" w:firstLineChars="100"/>
        <w:textAlignment w:val="auto"/>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1.3项目内容：基层社会救助服务项目，涵盖社会救助、养老服务、儿童福利、未成年人保护救助、社区治理、社会事务等领域。</w:t>
      </w:r>
    </w:p>
    <w:p w14:paraId="3DB1C219">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color w:val="000000" w:themeColor="text1"/>
          <w:kern w:val="2"/>
          <w:sz w:val="24"/>
          <w14:textFill>
            <w14:solidFill>
              <w14:schemeClr w14:val="tx1"/>
            </w14:solidFill>
          </w14:textFill>
        </w:rPr>
      </w:pPr>
      <w:r>
        <w:rPr>
          <w:rFonts w:hint="eastAsia" w:hAnsi="宋体" w:cs="宋体"/>
          <w:color w:val="000000" w:themeColor="text1"/>
          <w:sz w:val="24"/>
          <w14:textFill>
            <w14:solidFill>
              <w14:schemeClr w14:val="tx1"/>
            </w14:solidFill>
          </w14:textFill>
        </w:rPr>
        <w:t>1.4</w:t>
      </w:r>
      <w:r>
        <w:rPr>
          <w:rFonts w:hint="eastAsia" w:hAnsi="宋体" w:cs="宋体"/>
          <w:sz w:val="24"/>
        </w:rPr>
        <w:t>合同</w:t>
      </w:r>
      <w:r>
        <w:rPr>
          <w:rFonts w:hint="eastAsia" w:hAnsi="宋体" w:cs="宋体"/>
          <w:color w:val="000000" w:themeColor="text1"/>
          <w:kern w:val="2"/>
          <w:sz w:val="24"/>
          <w14:textFill>
            <w14:solidFill>
              <w14:schemeClr w14:val="tx1"/>
            </w14:solidFill>
          </w14:textFill>
        </w:rPr>
        <w:t>履约期限（服务期限）：一年</w:t>
      </w:r>
    </w:p>
    <w:p w14:paraId="2B454C81">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1.5服务标准：满足采购人要求</w:t>
      </w:r>
    </w:p>
    <w:p w14:paraId="1888741C">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1.6预算金额：624316.16元</w:t>
      </w:r>
    </w:p>
    <w:p w14:paraId="71BBA1C6">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int="eastAsia" w:hAnsi="宋体" w:cs="宋体"/>
          <w:color w:val="000000" w:themeColor="text1"/>
          <w:kern w:val="2"/>
          <w:sz w:val="24"/>
          <w14:textFill>
            <w14:solidFill>
              <w14:schemeClr w14:val="tx1"/>
            </w14:solidFill>
          </w14:textFill>
        </w:rPr>
      </w:pPr>
      <w:r>
        <w:rPr>
          <w:rFonts w:hAnsi="宋体" w:cs="宋体"/>
          <w:color w:val="000000" w:themeColor="text1"/>
          <w:kern w:val="2"/>
          <w:sz w:val="24"/>
          <w14:textFill>
            <w14:solidFill>
              <w14:schemeClr w14:val="tx1"/>
            </w14:solidFill>
          </w14:textFill>
        </w:rPr>
        <w:t>1.7</w:t>
      </w:r>
      <w:r>
        <w:rPr>
          <w:rFonts w:hint="eastAsia" w:hAnsi="宋体" w:cs="宋体"/>
          <w:color w:val="000000" w:themeColor="text1"/>
          <w:kern w:val="2"/>
          <w:sz w:val="24"/>
          <w14:textFill>
            <w14:solidFill>
              <w14:schemeClr w14:val="tx1"/>
            </w14:solidFill>
          </w14:textFill>
        </w:rPr>
        <w:t>付款方式：按月支付</w:t>
      </w:r>
    </w:p>
    <w:p w14:paraId="20AEB262">
      <w:pPr>
        <w:keepNext w:val="0"/>
        <w:keepLines w:val="0"/>
        <w:pageBreakBefore w:val="0"/>
        <w:widowControl w:val="0"/>
        <w:kinsoku/>
        <w:wordWrap/>
        <w:overflowPunct/>
        <w:topLinePunct w:val="0"/>
        <w:bidi w:val="0"/>
        <w:adjustRightInd/>
        <w:snapToGrid/>
        <w:spacing w:line="560" w:lineRule="exact"/>
        <w:ind w:firstLine="482" w:firstLineChars="200"/>
        <w:jc w:val="left"/>
        <w:textAlignment w:val="auto"/>
        <w:rPr>
          <w:rFonts w:hAnsi="宋体" w:cs="宋体"/>
          <w:b/>
          <w:bCs/>
          <w:color w:val="000000"/>
          <w:sz w:val="24"/>
        </w:rPr>
      </w:pPr>
      <w:r>
        <w:rPr>
          <w:rFonts w:hint="eastAsia" w:hAnsi="宋体" w:cs="宋体"/>
          <w:b/>
          <w:bCs/>
          <w:color w:val="000000"/>
          <w:sz w:val="24"/>
        </w:rPr>
        <w:t>二、服务要求</w:t>
      </w:r>
    </w:p>
    <w:p w14:paraId="32A72F8D">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color w:val="000000"/>
          <w:sz w:val="24"/>
        </w:rPr>
      </w:pPr>
      <w:r>
        <w:rPr>
          <w:rFonts w:hint="eastAsia" w:hAnsi="宋体" w:cs="宋体"/>
          <w:color w:val="000000"/>
          <w:sz w:val="24"/>
        </w:rPr>
        <w:t>(一)服务对象：</w:t>
      </w:r>
    </w:p>
    <w:p w14:paraId="5E9D050D">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1.为浮山县最低生活保障人员、特困供养人员、临时救助人员、困难残疾人员、重度残疾人员、孤儿、事实无人抚养儿童、流浪乞讨人员和其他特殊困难人员提供主动发现、对象排查、家计调查、建档访视、心理疏导、政策指导、政策宣传、档案整理归档、信息录入、相关证件核对发放等服务。</w:t>
      </w:r>
    </w:p>
    <w:p w14:paraId="3FFFEB4B">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2.为浮山县从事社会救助工作的县、乡、村人员提供业务培训服务。</w:t>
      </w:r>
    </w:p>
    <w:p w14:paraId="7AB11CA9">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Ansi="宋体" w:cs="宋体"/>
          <w:b/>
          <w:bCs/>
          <w:color w:val="36363D"/>
          <w:sz w:val="24"/>
        </w:rPr>
      </w:pPr>
      <w:r>
        <w:rPr>
          <w:rFonts w:hint="eastAsia" w:hAnsi="宋体" w:cs="宋体"/>
          <w:b/>
          <w:bCs/>
          <w:color w:val="36363D"/>
          <w:sz w:val="24"/>
        </w:rPr>
        <w:t>(二)服务内容</w:t>
      </w:r>
    </w:p>
    <w:p w14:paraId="014310BA">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围绕民政重点工作，开展以下社会工作专业服务。</w:t>
      </w:r>
    </w:p>
    <w:p w14:paraId="70A7D57E">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1.社会救助领域。协助社会救助部门开展对象识别、家庭经济状况调查评估、建档访视、需求分析等事务，并为社会救助对象提供心理疏导、资源链接、能力提升、社会融入等服务。</w:t>
      </w:r>
    </w:p>
    <w:p w14:paraId="3A88EF36">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2.养老服务领域。对特困老年人（含机构供养和分散供养）、留守老年人、经济困难的高龄和失能、半失能老年人等老年群体开展健康服务、能力评估、精神慰藉、危机干预、社会支持网络建设、老年教育、权益保障等服务。</w:t>
      </w:r>
    </w:p>
    <w:p w14:paraId="0EFFEAF4">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3.儿童福利领域。围绕家庭探访、入户核查、监护评估、精准帮扶、政策宣传、业务培训、督导检查等环节，协助民政部门做好农村留守儿童和孤儿、事实无人抚养儿童等困境儿童保障工作，提供心理疏导、精神抚慰、关系调整、资源链接、社会融入等方面的服务。为有需求的农村留守妇女开展心理疏导、精神慰藉等专业服务。</w:t>
      </w:r>
    </w:p>
    <w:p w14:paraId="0A5FB8D7">
      <w:pPr>
        <w:keepNext w:val="0"/>
        <w:keepLines w:val="0"/>
        <w:pageBreakBefore w:val="0"/>
        <w:widowControl w:val="0"/>
        <w:kinsoku/>
        <w:wordWrap/>
        <w:overflowPunct/>
        <w:topLinePunct w:val="0"/>
        <w:bidi w:val="0"/>
        <w:adjustRightInd/>
        <w:snapToGrid/>
        <w:spacing w:line="560" w:lineRule="exact"/>
        <w:ind w:firstLine="482" w:firstLineChars="200"/>
        <w:textAlignment w:val="auto"/>
        <w:rPr>
          <w:rFonts w:hAnsi="宋体" w:cs="宋体"/>
          <w:b/>
          <w:bCs/>
          <w:sz w:val="24"/>
        </w:rPr>
      </w:pPr>
      <w:r>
        <w:rPr>
          <w:rFonts w:hint="eastAsia" w:hAnsi="宋体" w:cs="宋体"/>
          <w:b/>
          <w:bCs/>
          <w:sz w:val="24"/>
        </w:rPr>
        <w:t>(三)服务内容(总体目标)</w:t>
      </w:r>
    </w:p>
    <w:p w14:paraId="2E8AE974">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1、加大入户走访调查力度</w:t>
      </w:r>
    </w:p>
    <w:p w14:paraId="66B6C0C6">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入户走访调查是采集群众、基层干部、工作人员真实情况的重要途径，与群众面对面、零距离进行访谈，通过详细了解日常工作、生活状况、家庭概况、身体健康状况、财产状况等，了解所需所求、所想所盼。</w:t>
      </w:r>
    </w:p>
    <w:p w14:paraId="756275E5">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2、全面提升群众政策的知晓率</w:t>
      </w:r>
    </w:p>
    <w:p w14:paraId="6C79DFEE">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加强民政领域相关政策的宣传力度，进一步加强群众对于惠民利民政策的了解与认识、办事流程等，减少群众多跑路、跑冤路等问题的发生，让群众切实体会到优质高效的民政服务。</w:t>
      </w:r>
    </w:p>
    <w:p w14:paraId="6023C431">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3、完善救助对象档案管理</w:t>
      </w:r>
    </w:p>
    <w:p w14:paraId="11AC4727">
      <w:pPr>
        <w:keepNext w:val="0"/>
        <w:keepLines w:val="0"/>
        <w:pageBreakBefore w:val="0"/>
        <w:widowControl w:val="0"/>
        <w:kinsoku/>
        <w:wordWrap/>
        <w:overflowPunct/>
        <w:topLinePunct w:val="0"/>
        <w:bidi w:val="0"/>
        <w:adjustRightInd/>
        <w:snapToGrid/>
        <w:spacing w:line="560" w:lineRule="exact"/>
        <w:ind w:firstLine="480" w:firstLineChars="200"/>
        <w:textAlignment w:val="auto"/>
        <w:rPr>
          <w:rFonts w:hAnsi="宋体" w:cs="宋体"/>
          <w:sz w:val="24"/>
        </w:rPr>
      </w:pPr>
      <w:r>
        <w:rPr>
          <w:rFonts w:hint="eastAsia" w:hAnsi="宋体" w:cs="宋体"/>
          <w:sz w:val="24"/>
        </w:rPr>
        <w:t>档案作为民政工作中记录信息的重要载体，通过档案查阅可以快速了解救助对象基本情况，帮助工作人员开展帮扶工作、决策提供重要依据，对于民政服务工作起到了重要的推动作用。因此，在服务期间，乡镇社会工作服务人员要每月协助乡镇、村（居）办理救助事项，各类救助档案整理归档，资料汇总上报，同时核对、录入救助对象信息，及时完善、更新救助对象信息。</w:t>
      </w:r>
    </w:p>
    <w:p w14:paraId="539E4DBD">
      <w:pPr>
        <w:pStyle w:val="52"/>
        <w:ind w:left="680" w:leftChars="200" w:firstLine="0" w:firstLineChars="0"/>
      </w:pPr>
    </w:p>
    <w:p w14:paraId="6BE26218">
      <w:pPr>
        <w:adjustRightInd/>
        <w:spacing w:line="500" w:lineRule="exact"/>
        <w:outlineLvl w:val="0"/>
        <w:rPr>
          <w:rFonts w:ascii="黑体" w:hAnsi="宋体" w:eastAsia="黑体"/>
          <w:color w:val="000000"/>
          <w:kern w:val="2"/>
          <w:sz w:val="30"/>
        </w:rPr>
      </w:pPr>
    </w:p>
    <w:p w14:paraId="5117FB38">
      <w:pPr>
        <w:adjustRightInd/>
        <w:spacing w:line="500" w:lineRule="exact"/>
        <w:jc w:val="center"/>
        <w:outlineLvl w:val="0"/>
        <w:rPr>
          <w:rFonts w:ascii="黑体" w:hAnsi="宋体" w:eastAsia="黑体"/>
          <w:color w:val="000000"/>
          <w:kern w:val="2"/>
          <w:sz w:val="30"/>
        </w:rPr>
      </w:pPr>
    </w:p>
    <w:p w14:paraId="04958146">
      <w:pPr>
        <w:adjustRightInd/>
        <w:spacing w:line="500" w:lineRule="exact"/>
        <w:jc w:val="center"/>
        <w:outlineLvl w:val="0"/>
        <w:rPr>
          <w:rFonts w:ascii="黑体" w:hAnsi="宋体" w:eastAsia="黑体"/>
          <w:color w:val="000000"/>
          <w:kern w:val="2"/>
          <w:sz w:val="30"/>
        </w:rPr>
      </w:pPr>
    </w:p>
    <w:p w14:paraId="70FFD044">
      <w:pPr>
        <w:adjustRightInd/>
        <w:spacing w:line="500" w:lineRule="exact"/>
        <w:jc w:val="center"/>
        <w:outlineLvl w:val="0"/>
        <w:rPr>
          <w:rFonts w:ascii="黑体" w:hAnsi="宋体" w:eastAsia="黑体"/>
          <w:color w:val="000000"/>
          <w:kern w:val="2"/>
          <w:sz w:val="30"/>
        </w:rPr>
      </w:pPr>
    </w:p>
    <w:p w14:paraId="5AD6CB1D">
      <w:pPr>
        <w:adjustRightInd/>
        <w:spacing w:line="500" w:lineRule="exact"/>
        <w:jc w:val="center"/>
        <w:outlineLvl w:val="0"/>
        <w:rPr>
          <w:rFonts w:ascii="黑体" w:hAnsi="宋体" w:eastAsia="黑体"/>
          <w:color w:val="000000"/>
          <w:kern w:val="2"/>
          <w:sz w:val="30"/>
        </w:rPr>
      </w:pPr>
    </w:p>
    <w:p w14:paraId="56FEF503">
      <w:pPr>
        <w:adjustRightInd/>
        <w:spacing w:line="500" w:lineRule="exact"/>
        <w:jc w:val="center"/>
        <w:outlineLvl w:val="0"/>
        <w:rPr>
          <w:rFonts w:ascii="黑体" w:hAnsi="宋体" w:eastAsia="黑体"/>
          <w:color w:val="000000"/>
          <w:kern w:val="2"/>
          <w:sz w:val="30"/>
        </w:rPr>
      </w:pPr>
    </w:p>
    <w:p w14:paraId="354E52B4">
      <w:pPr>
        <w:adjustRightInd/>
        <w:spacing w:line="500" w:lineRule="exact"/>
        <w:jc w:val="center"/>
        <w:outlineLvl w:val="0"/>
        <w:rPr>
          <w:rFonts w:ascii="黑体" w:hAnsi="宋体" w:eastAsia="黑体"/>
          <w:color w:val="000000"/>
          <w:kern w:val="2"/>
          <w:sz w:val="30"/>
        </w:rPr>
      </w:pPr>
    </w:p>
    <w:p w14:paraId="301793FE">
      <w:pPr>
        <w:adjustRightInd/>
        <w:spacing w:line="500" w:lineRule="exact"/>
        <w:jc w:val="center"/>
        <w:outlineLvl w:val="0"/>
        <w:rPr>
          <w:rFonts w:ascii="黑体" w:hAnsi="宋体" w:eastAsia="黑体"/>
          <w:color w:val="000000"/>
          <w:kern w:val="2"/>
          <w:sz w:val="30"/>
        </w:rPr>
      </w:pPr>
    </w:p>
    <w:p w14:paraId="4A3CE4BD">
      <w:pPr>
        <w:adjustRightInd/>
        <w:spacing w:line="360" w:lineRule="auto"/>
        <w:ind w:right="-506" w:firstLine="3012" w:firstLineChars="1000"/>
        <w:outlineLvl w:val="0"/>
        <w:rPr>
          <w:rFonts w:hAnsi="宋体" w:cs="宋体"/>
          <w:b/>
          <w:bCs/>
          <w:color w:val="000000"/>
          <w:kern w:val="2"/>
          <w:sz w:val="30"/>
        </w:rPr>
      </w:pPr>
      <w:bookmarkStart w:id="59" w:name="_Toc17156"/>
    </w:p>
    <w:p w14:paraId="36AAE896">
      <w:pPr>
        <w:adjustRightInd/>
        <w:spacing w:line="360" w:lineRule="auto"/>
        <w:ind w:right="-506" w:firstLine="3012" w:firstLineChars="1000"/>
        <w:outlineLvl w:val="0"/>
        <w:rPr>
          <w:rFonts w:hAnsi="宋体" w:cs="宋体"/>
          <w:b/>
          <w:bCs/>
          <w:color w:val="000000"/>
          <w:kern w:val="2"/>
          <w:sz w:val="30"/>
        </w:rPr>
      </w:pPr>
    </w:p>
    <w:p w14:paraId="4268E345">
      <w:pPr>
        <w:adjustRightInd/>
        <w:spacing w:line="360" w:lineRule="auto"/>
        <w:ind w:right="-506" w:firstLine="3012" w:firstLineChars="1000"/>
        <w:outlineLvl w:val="0"/>
        <w:rPr>
          <w:rFonts w:hAnsi="宋体" w:cs="宋体"/>
          <w:b/>
          <w:bCs/>
          <w:color w:val="000000"/>
          <w:kern w:val="2"/>
          <w:sz w:val="30"/>
        </w:rPr>
      </w:pPr>
    </w:p>
    <w:p w14:paraId="1A7239C7">
      <w:pPr>
        <w:adjustRightInd/>
        <w:spacing w:line="360" w:lineRule="auto"/>
        <w:ind w:right="-506" w:firstLine="3012" w:firstLineChars="1000"/>
        <w:outlineLvl w:val="0"/>
        <w:rPr>
          <w:rFonts w:hAnsi="宋体" w:cs="宋体"/>
          <w:b/>
          <w:bCs/>
          <w:color w:val="000000"/>
          <w:kern w:val="2"/>
          <w:sz w:val="30"/>
        </w:rPr>
      </w:pPr>
    </w:p>
    <w:p w14:paraId="2CB560F2">
      <w:pPr>
        <w:adjustRightInd/>
        <w:spacing w:line="360" w:lineRule="auto"/>
        <w:ind w:right="-506" w:firstLine="3012" w:firstLineChars="1000"/>
        <w:outlineLvl w:val="0"/>
        <w:rPr>
          <w:rFonts w:hAnsi="宋体" w:cs="宋体"/>
          <w:b/>
          <w:bCs/>
          <w:color w:val="000000"/>
          <w:kern w:val="2"/>
          <w:sz w:val="30"/>
        </w:rPr>
      </w:pPr>
    </w:p>
    <w:p w14:paraId="60D7A9A4">
      <w:pPr>
        <w:adjustRightInd/>
        <w:spacing w:line="360" w:lineRule="auto"/>
        <w:ind w:right="-506" w:firstLine="3012" w:firstLineChars="1000"/>
        <w:outlineLvl w:val="0"/>
        <w:rPr>
          <w:rFonts w:hAnsi="宋体" w:cs="宋体"/>
          <w:b/>
          <w:bCs/>
          <w:color w:val="000000"/>
          <w:kern w:val="2"/>
          <w:sz w:val="30"/>
        </w:rPr>
      </w:pPr>
    </w:p>
    <w:p w14:paraId="06F5D92C">
      <w:pPr>
        <w:adjustRightInd/>
        <w:spacing w:line="360" w:lineRule="auto"/>
        <w:ind w:right="-506" w:firstLine="3012" w:firstLineChars="1000"/>
        <w:outlineLvl w:val="0"/>
        <w:rPr>
          <w:rFonts w:ascii="黑体" w:hAnsi="宋体" w:eastAsia="黑体"/>
          <w:color w:val="000000"/>
          <w:kern w:val="2"/>
          <w:sz w:val="30"/>
        </w:rPr>
      </w:pPr>
      <w:r>
        <w:rPr>
          <w:rFonts w:hint="eastAsia" w:hAnsi="宋体" w:cs="宋体"/>
          <w:b/>
          <w:bCs/>
          <w:color w:val="000000"/>
          <w:kern w:val="2"/>
          <w:sz w:val="30"/>
        </w:rPr>
        <w:t>第五部分      合同条款</w:t>
      </w:r>
      <w:bookmarkEnd w:id="59"/>
    </w:p>
    <w:p w14:paraId="6B06D98A">
      <w:pPr>
        <w:adjustRightInd/>
        <w:spacing w:line="500" w:lineRule="exact"/>
        <w:jc w:val="center"/>
        <w:rPr>
          <w:rFonts w:ascii="黑体" w:hAnsi="宋体" w:eastAsia="黑体"/>
          <w:color w:val="000000"/>
          <w:kern w:val="2"/>
          <w:sz w:val="32"/>
        </w:rPr>
      </w:pPr>
    </w:p>
    <w:p w14:paraId="315D01A4">
      <w:pPr>
        <w:adjustRightInd/>
        <w:spacing w:line="360" w:lineRule="auto"/>
        <w:ind w:right="-506" w:firstLine="3915" w:firstLineChars="1300"/>
        <w:outlineLvl w:val="0"/>
        <w:rPr>
          <w:rFonts w:hAnsi="宋体" w:cs="宋体"/>
          <w:b/>
          <w:bCs/>
          <w:color w:val="000000"/>
          <w:kern w:val="2"/>
          <w:sz w:val="30"/>
        </w:rPr>
      </w:pPr>
      <w:r>
        <w:rPr>
          <w:rFonts w:hint="eastAsia" w:hAnsi="宋体" w:cs="宋体"/>
          <w:b/>
          <w:bCs/>
          <w:color w:val="000000"/>
          <w:kern w:val="2"/>
          <w:sz w:val="30"/>
        </w:rPr>
        <w:t>(仅供参考)</w:t>
      </w:r>
    </w:p>
    <w:p w14:paraId="7BCCF9CD">
      <w:pPr>
        <w:adjustRightInd/>
        <w:spacing w:line="240" w:lineRule="auto"/>
        <w:jc w:val="center"/>
        <w:rPr>
          <w:rFonts w:ascii="Times New Roman" w:eastAsia="Times New Roman"/>
          <w:color w:val="000000"/>
          <w:kern w:val="2"/>
          <w:sz w:val="32"/>
        </w:rPr>
      </w:pPr>
    </w:p>
    <w:p w14:paraId="3F0438B6">
      <w:pPr>
        <w:adjustRightInd/>
        <w:spacing w:line="500" w:lineRule="exact"/>
        <w:jc w:val="center"/>
        <w:rPr>
          <w:rFonts w:ascii="黑体" w:hAnsi="宋体" w:eastAsia="黑体"/>
          <w:color w:val="000000"/>
          <w:kern w:val="2"/>
          <w:sz w:val="32"/>
        </w:rPr>
      </w:pPr>
    </w:p>
    <w:p w14:paraId="60316553">
      <w:pPr>
        <w:adjustRightInd/>
        <w:spacing w:line="500" w:lineRule="exact"/>
        <w:jc w:val="center"/>
        <w:rPr>
          <w:rFonts w:ascii="黑体" w:hAnsi="宋体" w:eastAsia="黑体"/>
          <w:color w:val="000000"/>
          <w:kern w:val="2"/>
          <w:sz w:val="32"/>
        </w:rPr>
      </w:pPr>
    </w:p>
    <w:p w14:paraId="24B679BA">
      <w:pPr>
        <w:adjustRightInd/>
        <w:spacing w:line="500" w:lineRule="exact"/>
        <w:jc w:val="center"/>
        <w:rPr>
          <w:rFonts w:ascii="黑体" w:hAnsi="宋体" w:eastAsia="黑体"/>
          <w:color w:val="000000"/>
          <w:kern w:val="2"/>
          <w:sz w:val="32"/>
        </w:rPr>
      </w:pPr>
    </w:p>
    <w:p w14:paraId="3EBA1DFD">
      <w:pPr>
        <w:adjustRightInd/>
        <w:spacing w:line="500" w:lineRule="exact"/>
        <w:rPr>
          <w:rFonts w:ascii="黑体" w:hAnsi="宋体" w:eastAsia="黑体"/>
          <w:color w:val="000000"/>
          <w:kern w:val="2"/>
          <w:sz w:val="32"/>
        </w:rPr>
      </w:pPr>
    </w:p>
    <w:p w14:paraId="65EB4AB5">
      <w:pPr>
        <w:adjustRightInd/>
        <w:spacing w:line="500" w:lineRule="exact"/>
        <w:jc w:val="center"/>
        <w:rPr>
          <w:rFonts w:ascii="黑体" w:hAnsi="宋体" w:eastAsia="黑体"/>
          <w:color w:val="000000"/>
          <w:kern w:val="2"/>
          <w:sz w:val="32"/>
        </w:rPr>
      </w:pPr>
    </w:p>
    <w:p w14:paraId="50417FD5">
      <w:pPr>
        <w:adjustRightInd/>
        <w:spacing w:line="240" w:lineRule="auto"/>
        <w:jc w:val="left"/>
        <w:rPr>
          <w:rFonts w:ascii="黑体" w:hAnsi="宋体" w:eastAsia="黑体"/>
          <w:color w:val="000000"/>
          <w:kern w:val="2"/>
          <w:sz w:val="32"/>
        </w:rPr>
      </w:pPr>
    </w:p>
    <w:p w14:paraId="497C73F4">
      <w:pPr>
        <w:adjustRightInd/>
        <w:spacing w:line="240" w:lineRule="auto"/>
        <w:jc w:val="left"/>
        <w:rPr>
          <w:rFonts w:ascii="黑体" w:hAnsi="宋体" w:eastAsia="黑体"/>
          <w:color w:val="000000"/>
          <w:kern w:val="2"/>
          <w:sz w:val="32"/>
        </w:rPr>
      </w:pPr>
    </w:p>
    <w:p w14:paraId="3F49BD12">
      <w:pPr>
        <w:adjustRightInd/>
        <w:spacing w:line="240" w:lineRule="auto"/>
        <w:jc w:val="left"/>
        <w:rPr>
          <w:rFonts w:ascii="黑体" w:hAnsi="宋体" w:eastAsia="黑体"/>
          <w:color w:val="000000"/>
          <w:kern w:val="2"/>
          <w:sz w:val="32"/>
        </w:rPr>
      </w:pPr>
    </w:p>
    <w:p w14:paraId="1A81AAE9">
      <w:pPr>
        <w:adjustRightInd/>
        <w:spacing w:line="240" w:lineRule="auto"/>
        <w:jc w:val="left"/>
        <w:rPr>
          <w:rFonts w:ascii="黑体" w:hAnsi="宋体" w:eastAsia="黑体"/>
          <w:color w:val="000000"/>
          <w:kern w:val="2"/>
          <w:sz w:val="32"/>
        </w:rPr>
      </w:pPr>
    </w:p>
    <w:p w14:paraId="04D2DE2C">
      <w:pPr>
        <w:adjustRightInd/>
        <w:spacing w:line="240" w:lineRule="auto"/>
        <w:jc w:val="left"/>
        <w:rPr>
          <w:rFonts w:ascii="黑体" w:hAnsi="宋体" w:eastAsia="黑体"/>
          <w:color w:val="000000"/>
          <w:kern w:val="2"/>
          <w:sz w:val="32"/>
        </w:rPr>
      </w:pPr>
    </w:p>
    <w:p w14:paraId="1EEFFA2A">
      <w:pPr>
        <w:adjustRightInd/>
        <w:spacing w:line="240" w:lineRule="auto"/>
        <w:jc w:val="left"/>
        <w:rPr>
          <w:rFonts w:ascii="Times New Roman" w:eastAsia="仿宋_GB2312"/>
          <w:color w:val="000000"/>
          <w:kern w:val="2"/>
          <w:sz w:val="21"/>
        </w:rPr>
      </w:pPr>
    </w:p>
    <w:p w14:paraId="7EA64833">
      <w:pPr>
        <w:spacing w:before="98" w:line="215" w:lineRule="auto"/>
        <w:ind w:left="3786"/>
        <w:rPr>
          <w:rFonts w:hAnsi="宋体"/>
          <w:color w:val="000000"/>
          <w:kern w:val="2"/>
          <w:sz w:val="22"/>
          <w:u w:val="single"/>
        </w:rPr>
        <w:sectPr>
          <w:headerReference r:id="rId10" w:type="default"/>
          <w:footerReference r:id="rId11" w:type="default"/>
          <w:pgSz w:w="11921" w:h="16841"/>
          <w:pgMar w:top="1538" w:right="1048" w:bottom="400" w:left="1445" w:header="907" w:footer="907" w:gutter="0"/>
          <w:cols w:space="720" w:num="1"/>
        </w:sectPr>
      </w:pPr>
    </w:p>
    <w:p w14:paraId="2EE9DD24">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采购人（全称）：</w:t>
      </w:r>
      <w:r>
        <w:rPr>
          <w:rFonts w:hint="eastAsia" w:hAnsi="宋体" w:cs="宋体"/>
          <w:color w:val="000000"/>
          <w:kern w:val="2"/>
          <w:sz w:val="24"/>
          <w:u w:val="single"/>
        </w:rPr>
        <w:t xml:space="preserve">                           </w:t>
      </w:r>
      <w:r>
        <w:rPr>
          <w:rFonts w:hint="eastAsia" w:hAnsi="宋体" w:cs="宋体"/>
          <w:color w:val="000000"/>
          <w:kern w:val="2"/>
          <w:sz w:val="24"/>
        </w:rPr>
        <w:t>（甲方）</w:t>
      </w:r>
    </w:p>
    <w:p w14:paraId="6092A146">
      <w:pPr>
        <w:snapToGrid w:val="0"/>
        <w:spacing w:line="500" w:lineRule="exact"/>
        <w:ind w:firstLine="480" w:firstLineChars="200"/>
        <w:rPr>
          <w:rFonts w:hAnsi="宋体" w:cs="宋体"/>
          <w:kern w:val="2"/>
          <w:sz w:val="24"/>
        </w:rPr>
      </w:pPr>
      <w:r>
        <w:rPr>
          <w:rFonts w:hint="eastAsia" w:hAnsi="宋体" w:cs="宋体"/>
          <w:kern w:val="2"/>
          <w:sz w:val="24"/>
        </w:rPr>
        <w:t>投标人（全称）：</w:t>
      </w:r>
      <w:r>
        <w:rPr>
          <w:rFonts w:hint="eastAsia" w:hAnsi="宋体" w:cs="宋体"/>
          <w:kern w:val="2"/>
          <w:sz w:val="24"/>
          <w:u w:val="single"/>
        </w:rPr>
        <w:t xml:space="preserve">                           </w:t>
      </w:r>
      <w:r>
        <w:rPr>
          <w:rFonts w:hint="eastAsia" w:hAnsi="宋体" w:cs="宋体"/>
          <w:kern w:val="2"/>
          <w:sz w:val="24"/>
        </w:rPr>
        <w:t>（乙方）</w:t>
      </w:r>
    </w:p>
    <w:p w14:paraId="18541484">
      <w:pPr>
        <w:snapToGrid w:val="0"/>
        <w:spacing w:line="500" w:lineRule="exact"/>
        <w:ind w:firstLine="480" w:firstLineChars="200"/>
        <w:rPr>
          <w:rFonts w:hAnsi="宋体" w:cs="宋体"/>
          <w:color w:val="000000"/>
          <w:kern w:val="2"/>
          <w:sz w:val="24"/>
        </w:rPr>
      </w:pPr>
      <w:r>
        <w:rPr>
          <w:rFonts w:hint="eastAsia" w:hAnsi="宋体" w:cs="宋体"/>
          <w:kern w:val="2"/>
          <w:sz w:val="24"/>
        </w:rPr>
        <w:t>为了保护甲、乙双方合法权益，根据《中华人民共和国合同法》、《中华人民共和国政府采购法》及其他有关法律、法规、规章，双方签订本合同协议书。</w:t>
      </w:r>
    </w:p>
    <w:p w14:paraId="52A0A71E">
      <w:pPr>
        <w:pStyle w:val="21"/>
        <w:adjustRightInd w:val="0"/>
        <w:snapToGrid w:val="0"/>
        <w:spacing w:line="500" w:lineRule="exact"/>
        <w:ind w:firstLine="562"/>
        <w:rPr>
          <w:rFonts w:cs="宋体"/>
          <w:sz w:val="24"/>
        </w:rPr>
      </w:pPr>
      <w:r>
        <w:rPr>
          <w:rFonts w:hint="eastAsia" w:cs="宋体"/>
          <w:b/>
          <w:sz w:val="24"/>
        </w:rPr>
        <w:t>1.项目管理信息</w:t>
      </w:r>
    </w:p>
    <w:p w14:paraId="47446A2A">
      <w:pPr>
        <w:pStyle w:val="21"/>
        <w:adjustRightInd w:val="0"/>
        <w:snapToGrid w:val="0"/>
        <w:spacing w:line="500" w:lineRule="exact"/>
        <w:ind w:firstLine="480"/>
        <w:rPr>
          <w:rFonts w:cs="宋体"/>
          <w:spacing w:val="0"/>
          <w:sz w:val="24"/>
        </w:rPr>
      </w:pPr>
      <w:r>
        <w:rPr>
          <w:rFonts w:hint="eastAsia" w:cs="宋体"/>
          <w:spacing w:val="0"/>
          <w:sz w:val="24"/>
        </w:rPr>
        <w:t>（1）采购组织形式：</w:t>
      </w:r>
      <w:r>
        <w:rPr>
          <w:rFonts w:hint="eastAsia" w:cs="宋体"/>
          <w:spacing w:val="0"/>
          <w:sz w:val="24"/>
          <w:u w:val="single"/>
        </w:rPr>
        <w:t xml:space="preserve">                       </w:t>
      </w:r>
    </w:p>
    <w:p w14:paraId="79EA2CD9">
      <w:pPr>
        <w:pStyle w:val="21"/>
        <w:adjustRightInd w:val="0"/>
        <w:snapToGrid w:val="0"/>
        <w:spacing w:line="500" w:lineRule="exact"/>
        <w:ind w:firstLine="480"/>
        <w:rPr>
          <w:rFonts w:cs="宋体"/>
          <w:spacing w:val="0"/>
          <w:sz w:val="24"/>
          <w:u w:val="single"/>
        </w:rPr>
      </w:pPr>
      <w:r>
        <w:rPr>
          <w:rFonts w:hint="eastAsia" w:cs="宋体"/>
          <w:spacing w:val="0"/>
          <w:sz w:val="24"/>
        </w:rPr>
        <w:t>（2）采购方式：</w:t>
      </w:r>
      <w:r>
        <w:rPr>
          <w:rFonts w:hint="eastAsia" w:cs="宋体"/>
          <w:spacing w:val="0"/>
          <w:sz w:val="24"/>
          <w:u w:val="single"/>
        </w:rPr>
        <w:t xml:space="preserve">                           </w:t>
      </w:r>
    </w:p>
    <w:p w14:paraId="7FC52FF9">
      <w:pPr>
        <w:pStyle w:val="21"/>
        <w:adjustRightInd w:val="0"/>
        <w:snapToGrid w:val="0"/>
        <w:spacing w:line="500" w:lineRule="exact"/>
        <w:ind w:firstLine="480"/>
        <w:rPr>
          <w:rFonts w:cs="宋体"/>
          <w:sz w:val="24"/>
        </w:rPr>
      </w:pPr>
      <w:r>
        <w:rPr>
          <w:rFonts w:hint="eastAsia" w:cs="宋体"/>
          <w:spacing w:val="0"/>
          <w:sz w:val="24"/>
        </w:rPr>
        <w:t>（3）标的名称：</w:t>
      </w:r>
      <w:r>
        <w:rPr>
          <w:rFonts w:hint="eastAsia" w:cs="宋体"/>
          <w:spacing w:val="0"/>
          <w:sz w:val="24"/>
          <w:u w:val="single"/>
        </w:rPr>
        <w:t xml:space="preserve">         </w:t>
      </w:r>
      <w:r>
        <w:rPr>
          <w:rFonts w:hint="eastAsia" w:cs="宋体"/>
          <w:sz w:val="24"/>
          <w:u w:val="single"/>
        </w:rPr>
        <w:t xml:space="preserve">             </w:t>
      </w:r>
    </w:p>
    <w:p w14:paraId="0EC176F0">
      <w:pPr>
        <w:snapToGrid w:val="0"/>
        <w:spacing w:line="500" w:lineRule="exact"/>
        <w:ind w:firstLine="482" w:firstLineChars="200"/>
        <w:rPr>
          <w:rFonts w:hAnsi="宋体" w:cs="宋体"/>
          <w:b/>
          <w:color w:val="000000"/>
          <w:kern w:val="2"/>
          <w:sz w:val="24"/>
        </w:rPr>
      </w:pPr>
      <w:r>
        <w:rPr>
          <w:rFonts w:hint="eastAsia" w:hAnsi="宋体" w:cs="宋体"/>
          <w:b/>
          <w:color w:val="000000"/>
          <w:kern w:val="2"/>
          <w:sz w:val="24"/>
        </w:rPr>
        <w:t>2.合同标的及金额</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9"/>
      </w:tblGrid>
      <w:tr w14:paraId="4583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79" w:type="dxa"/>
            <w:tcBorders>
              <w:top w:val="single" w:color="auto" w:sz="4" w:space="0"/>
              <w:left w:val="single" w:color="auto" w:sz="4" w:space="0"/>
              <w:bottom w:val="single" w:color="auto" w:sz="4" w:space="0"/>
              <w:right w:val="single" w:color="auto" w:sz="4" w:space="0"/>
              <w:tl2br w:val="nil"/>
              <w:tr2bl w:val="nil"/>
            </w:tcBorders>
            <w:vAlign w:val="center"/>
          </w:tcPr>
          <w:p w14:paraId="68AF952C">
            <w:pPr>
              <w:snapToGrid w:val="0"/>
              <w:spacing w:before="360" w:beforeLines="150" w:line="360" w:lineRule="auto"/>
              <w:ind w:firstLine="720" w:firstLineChars="300"/>
              <w:rPr>
                <w:rFonts w:hAnsi="宋体" w:cs="宋体"/>
                <w:color w:val="000000"/>
                <w:kern w:val="2"/>
                <w:sz w:val="24"/>
              </w:rPr>
            </w:pPr>
            <w:r>
              <w:rPr>
                <w:rFonts w:hint="eastAsia" w:hAnsi="宋体" w:cs="宋体"/>
                <w:color w:val="000000"/>
                <w:kern w:val="2"/>
                <w:sz w:val="24"/>
              </w:rPr>
              <w:t>合同金额小写：</w:t>
            </w:r>
            <w:r>
              <w:rPr>
                <w:rFonts w:hint="eastAsia" w:hAnsi="宋体" w:cs="宋体"/>
                <w:color w:val="000000"/>
                <w:kern w:val="2"/>
                <w:sz w:val="24"/>
                <w:u w:val="single"/>
              </w:rPr>
              <w:t xml:space="preserve">                      </w:t>
            </w:r>
          </w:p>
          <w:p w14:paraId="218BE107">
            <w:pPr>
              <w:snapToGrid w:val="0"/>
              <w:spacing w:before="120" w:beforeLines="50" w:line="360" w:lineRule="auto"/>
              <w:ind w:firstLine="1680" w:firstLineChars="700"/>
              <w:rPr>
                <w:rFonts w:hAnsi="宋体" w:cs="宋体"/>
                <w:color w:val="000000"/>
                <w:kern w:val="2"/>
                <w:sz w:val="24"/>
              </w:rPr>
            </w:pPr>
            <w:r>
              <w:rPr>
                <w:rFonts w:hint="eastAsia" w:hAnsi="宋体" w:cs="宋体"/>
                <w:color w:val="000000"/>
                <w:kern w:val="2"/>
                <w:sz w:val="24"/>
              </w:rPr>
              <w:t>大写：</w:t>
            </w:r>
            <w:r>
              <w:rPr>
                <w:rFonts w:hint="eastAsia" w:hAnsi="宋体" w:cs="宋体"/>
                <w:color w:val="000000"/>
                <w:kern w:val="2"/>
                <w:sz w:val="24"/>
                <w:u w:val="single"/>
              </w:rPr>
              <w:t xml:space="preserve">                      </w:t>
            </w:r>
          </w:p>
        </w:tc>
      </w:tr>
    </w:tbl>
    <w:p w14:paraId="2C08D4A7">
      <w:pPr>
        <w:snapToGrid w:val="0"/>
        <w:spacing w:line="500" w:lineRule="exact"/>
        <w:ind w:firstLine="482" w:firstLineChars="200"/>
        <w:rPr>
          <w:rFonts w:hAnsi="宋体" w:cs="宋体"/>
          <w:color w:val="000000"/>
          <w:kern w:val="2"/>
          <w:sz w:val="24"/>
          <w:u w:val="single"/>
        </w:rPr>
      </w:pPr>
      <w:r>
        <w:rPr>
          <w:rFonts w:hint="eastAsia" w:hAnsi="宋体" w:cs="宋体"/>
          <w:b/>
          <w:color w:val="000000"/>
          <w:kern w:val="2"/>
          <w:sz w:val="24"/>
        </w:rPr>
        <w:t>3.履行合同的时间、地点及方式：</w:t>
      </w:r>
      <w:r>
        <w:rPr>
          <w:rFonts w:hint="eastAsia" w:hAnsi="宋体" w:cs="宋体"/>
          <w:color w:val="000000"/>
          <w:kern w:val="2"/>
          <w:sz w:val="24"/>
          <w:u w:val="single"/>
        </w:rPr>
        <w:t xml:space="preserve">                         </w:t>
      </w:r>
    </w:p>
    <w:p w14:paraId="7FEA8FE8">
      <w:pPr>
        <w:snapToGrid w:val="0"/>
        <w:spacing w:line="500" w:lineRule="exact"/>
        <w:ind w:firstLine="482" w:firstLineChars="200"/>
        <w:rPr>
          <w:rFonts w:hAnsi="宋体" w:cs="宋体"/>
          <w:b/>
          <w:color w:val="000000"/>
          <w:kern w:val="2"/>
          <w:sz w:val="24"/>
        </w:rPr>
      </w:pPr>
      <w:r>
        <w:rPr>
          <w:rFonts w:hint="eastAsia" w:hAnsi="宋体" w:cs="宋体"/>
          <w:b/>
          <w:color w:val="000000"/>
          <w:kern w:val="2"/>
          <w:sz w:val="24"/>
        </w:rPr>
        <w:t>4.付款：</w:t>
      </w:r>
      <w:r>
        <w:rPr>
          <w:rFonts w:hint="eastAsia" w:hAnsi="宋体" w:cs="宋体"/>
          <w:color w:val="000000"/>
          <w:kern w:val="2"/>
          <w:sz w:val="24"/>
          <w:u w:val="single"/>
        </w:rPr>
        <w:t xml:space="preserve">                                                 </w:t>
      </w:r>
    </w:p>
    <w:p w14:paraId="1D03AFD8">
      <w:pPr>
        <w:snapToGrid w:val="0"/>
        <w:spacing w:line="500" w:lineRule="exact"/>
        <w:ind w:firstLine="482" w:firstLineChars="200"/>
        <w:rPr>
          <w:rFonts w:hAnsi="宋体" w:cs="宋体"/>
          <w:b/>
          <w:color w:val="000000"/>
          <w:kern w:val="2"/>
          <w:sz w:val="24"/>
        </w:rPr>
      </w:pPr>
      <w:r>
        <w:rPr>
          <w:rFonts w:hint="eastAsia" w:hAnsi="宋体" w:cs="宋体"/>
          <w:b/>
          <w:color w:val="000000"/>
          <w:kern w:val="2"/>
          <w:sz w:val="24"/>
        </w:rPr>
        <w:t>5.解决合同纠纷方式</w:t>
      </w:r>
    </w:p>
    <w:p w14:paraId="71341630">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首先通过双方协商解决，协商解决不成，则通过以下途径之一解决纠纷：</w:t>
      </w:r>
    </w:p>
    <w:p w14:paraId="2F7E91DB">
      <w:pPr>
        <w:snapToGrid w:val="0"/>
        <w:spacing w:line="500" w:lineRule="exact"/>
        <w:ind w:firstLine="960" w:firstLineChars="400"/>
        <w:rPr>
          <w:rFonts w:hAnsi="宋体" w:cs="宋体"/>
          <w:color w:val="000000"/>
          <w:kern w:val="2"/>
          <w:sz w:val="24"/>
        </w:rPr>
      </w:pPr>
      <w:r>
        <w:rPr>
          <w:rFonts w:hint="eastAsia" w:hAnsi="宋体" w:cs="宋体"/>
          <w:color w:val="000000"/>
          <w:kern w:val="2"/>
          <w:sz w:val="24"/>
        </w:rPr>
        <w:t>□ 提请仲裁       □ 向人民法院提起诉讼</w:t>
      </w:r>
    </w:p>
    <w:p w14:paraId="3D1621EE">
      <w:pPr>
        <w:snapToGrid w:val="0"/>
        <w:spacing w:line="500" w:lineRule="exact"/>
        <w:ind w:firstLine="482" w:firstLineChars="200"/>
        <w:rPr>
          <w:rFonts w:hAnsi="宋体" w:cs="宋体"/>
          <w:b/>
          <w:color w:val="000000"/>
          <w:kern w:val="2"/>
          <w:sz w:val="24"/>
        </w:rPr>
      </w:pPr>
      <w:r>
        <w:rPr>
          <w:rFonts w:hint="eastAsia" w:hAnsi="宋体" w:cs="宋体"/>
          <w:b/>
          <w:color w:val="000000"/>
          <w:kern w:val="2"/>
          <w:sz w:val="24"/>
        </w:rPr>
        <w:t>6.组成合同的文件</w:t>
      </w:r>
    </w:p>
    <w:p w14:paraId="2A6C8684">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合同由以下文件构成，如下述文件之间有任何抵触、矛盾或歧义，应按以下顺序解释：</w:t>
      </w:r>
    </w:p>
    <w:p w14:paraId="12A8A5E9">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（1）在采购或合同履行过程中乙方作出的承诺以及双方协商达成的变更或补充协议</w:t>
      </w:r>
    </w:p>
    <w:p w14:paraId="4E286F24">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（2）本合同书</w:t>
      </w:r>
    </w:p>
    <w:p w14:paraId="08B5196A">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（3）成交通知书</w:t>
      </w:r>
    </w:p>
    <w:p w14:paraId="3FB1699E">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（4）响应文件</w:t>
      </w:r>
    </w:p>
    <w:p w14:paraId="370D6E7D">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（5）磋商文件</w:t>
      </w:r>
    </w:p>
    <w:p w14:paraId="4BE4F6EE">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（6）标准、规范及有关技术文件</w:t>
      </w:r>
    </w:p>
    <w:p w14:paraId="49A70427">
      <w:pPr>
        <w:snapToGrid w:val="0"/>
        <w:spacing w:line="500" w:lineRule="exact"/>
        <w:ind w:firstLine="200"/>
        <w:rPr>
          <w:rFonts w:hAnsi="宋体" w:cs="宋体"/>
          <w:color w:val="000000"/>
          <w:kern w:val="2"/>
          <w:sz w:val="24"/>
        </w:rPr>
      </w:pPr>
    </w:p>
    <w:p w14:paraId="1E7B29D3">
      <w:pPr>
        <w:snapToGrid w:val="0"/>
        <w:spacing w:line="500" w:lineRule="exact"/>
        <w:ind w:firstLine="200"/>
        <w:rPr>
          <w:rFonts w:hAnsi="宋体" w:cs="宋体"/>
          <w:color w:val="000000"/>
          <w:kern w:val="2"/>
          <w:sz w:val="24"/>
        </w:rPr>
      </w:pPr>
    </w:p>
    <w:p w14:paraId="6F8D93A9">
      <w:pPr>
        <w:snapToGrid w:val="0"/>
        <w:spacing w:line="500" w:lineRule="exact"/>
        <w:ind w:firstLine="463" w:firstLineChars="193"/>
        <w:rPr>
          <w:rFonts w:hAnsi="宋体" w:cs="宋体"/>
          <w:color w:val="000000"/>
          <w:kern w:val="2"/>
          <w:sz w:val="24"/>
        </w:rPr>
      </w:pPr>
      <w:r>
        <w:rPr>
          <w:rFonts w:hint="eastAsia" w:hAnsi="宋体" w:cs="宋体"/>
          <w:color w:val="000000"/>
          <w:kern w:val="2"/>
          <w:sz w:val="24"/>
        </w:rPr>
        <w:t>合同订立时间：</w:t>
      </w:r>
      <w:r>
        <w:rPr>
          <w:rFonts w:hint="eastAsia" w:hAnsi="宋体" w:cs="宋体"/>
          <w:color w:val="000000"/>
          <w:kern w:val="2"/>
          <w:sz w:val="24"/>
          <w:u w:val="single"/>
        </w:rPr>
        <w:t xml:space="preserve">         </w:t>
      </w:r>
      <w:r>
        <w:rPr>
          <w:rFonts w:hint="eastAsia" w:hAnsi="宋体" w:cs="宋体"/>
          <w:color w:val="000000"/>
          <w:kern w:val="2"/>
          <w:sz w:val="24"/>
        </w:rPr>
        <w:t>年</w:t>
      </w:r>
      <w:r>
        <w:rPr>
          <w:rFonts w:hint="eastAsia" w:hAnsi="宋体" w:cs="宋体"/>
          <w:color w:val="000000"/>
          <w:kern w:val="2"/>
          <w:sz w:val="24"/>
          <w:u w:val="single"/>
        </w:rPr>
        <w:t xml:space="preserve">      </w:t>
      </w:r>
      <w:r>
        <w:rPr>
          <w:rFonts w:hint="eastAsia" w:hAnsi="宋体" w:cs="宋体"/>
          <w:color w:val="000000"/>
          <w:kern w:val="2"/>
          <w:sz w:val="24"/>
        </w:rPr>
        <w:t>月</w:t>
      </w:r>
      <w:r>
        <w:rPr>
          <w:rFonts w:hint="eastAsia" w:hAnsi="宋体" w:cs="宋体"/>
          <w:color w:val="000000"/>
          <w:kern w:val="2"/>
          <w:sz w:val="24"/>
          <w:u w:val="single"/>
        </w:rPr>
        <w:t xml:space="preserve">      </w:t>
      </w:r>
      <w:r>
        <w:rPr>
          <w:rFonts w:hint="eastAsia" w:hAnsi="宋体" w:cs="宋体"/>
          <w:color w:val="000000"/>
          <w:kern w:val="2"/>
          <w:sz w:val="24"/>
        </w:rPr>
        <w:t>日</w:t>
      </w:r>
    </w:p>
    <w:p w14:paraId="5191CD13">
      <w:pPr>
        <w:snapToGrid w:val="0"/>
        <w:spacing w:line="500" w:lineRule="exact"/>
        <w:ind w:firstLine="463" w:firstLineChars="193"/>
        <w:rPr>
          <w:rFonts w:hAnsi="宋体" w:cs="宋体"/>
          <w:color w:val="000000"/>
          <w:kern w:val="2"/>
          <w:sz w:val="24"/>
        </w:rPr>
      </w:pPr>
      <w:r>
        <w:rPr>
          <w:rFonts w:hint="eastAsia" w:hAnsi="宋体" w:cs="宋体"/>
          <w:color w:val="000000"/>
          <w:kern w:val="2"/>
          <w:sz w:val="24"/>
        </w:rPr>
        <w:t>合同订立地点：</w:t>
      </w:r>
      <w:r>
        <w:rPr>
          <w:rFonts w:hint="eastAsia" w:hAnsi="宋体" w:cs="宋体"/>
          <w:color w:val="000000"/>
          <w:kern w:val="2"/>
          <w:sz w:val="24"/>
          <w:u w:val="single"/>
        </w:rPr>
        <w:t xml:space="preserve">                           </w:t>
      </w:r>
    </w:p>
    <w:p w14:paraId="5AF28538">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 xml:space="preserve">    </w:t>
      </w:r>
    </w:p>
    <w:p w14:paraId="539890C7">
      <w:pPr>
        <w:snapToGrid w:val="0"/>
        <w:spacing w:line="500" w:lineRule="exact"/>
        <w:ind w:firstLine="480" w:firstLineChars="200"/>
        <w:rPr>
          <w:rFonts w:hAnsi="宋体" w:cs="宋体"/>
          <w:color w:val="000000"/>
          <w:kern w:val="2"/>
          <w:sz w:val="24"/>
        </w:rPr>
      </w:pPr>
    </w:p>
    <w:p w14:paraId="48E887CA">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甲      方：（公章）                    乙      方：（公章）</w:t>
      </w:r>
    </w:p>
    <w:p w14:paraId="4898B15D">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法定代表人：</w:t>
      </w:r>
      <w:r>
        <w:rPr>
          <w:rFonts w:hint="eastAsia" w:hAnsi="宋体" w:cs="宋体"/>
          <w:color w:val="000000"/>
          <w:kern w:val="2"/>
          <w:sz w:val="24"/>
          <w:u w:val="single"/>
        </w:rPr>
        <w:t xml:space="preserve">                </w:t>
      </w:r>
      <w:r>
        <w:rPr>
          <w:rFonts w:hint="eastAsia" w:hAnsi="宋体" w:cs="宋体"/>
          <w:color w:val="000000"/>
          <w:kern w:val="2"/>
          <w:sz w:val="24"/>
        </w:rPr>
        <w:t xml:space="preserve">           法定代表人：</w:t>
      </w:r>
      <w:r>
        <w:rPr>
          <w:rFonts w:hint="eastAsia" w:hAnsi="宋体" w:cs="宋体"/>
          <w:color w:val="000000"/>
          <w:kern w:val="2"/>
          <w:sz w:val="24"/>
          <w:u w:val="single"/>
        </w:rPr>
        <w:t xml:space="preserve">               </w:t>
      </w:r>
    </w:p>
    <w:p w14:paraId="0752B554">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委托代理人：</w:t>
      </w:r>
      <w:r>
        <w:rPr>
          <w:rFonts w:hint="eastAsia" w:hAnsi="宋体" w:cs="宋体"/>
          <w:color w:val="000000"/>
          <w:kern w:val="2"/>
          <w:sz w:val="24"/>
          <w:u w:val="single"/>
        </w:rPr>
        <w:t xml:space="preserve">                </w:t>
      </w:r>
      <w:r>
        <w:rPr>
          <w:rFonts w:hint="eastAsia" w:hAnsi="宋体" w:cs="宋体"/>
          <w:color w:val="000000"/>
          <w:kern w:val="2"/>
          <w:sz w:val="24"/>
        </w:rPr>
        <w:t xml:space="preserve">           委托代理人：</w:t>
      </w:r>
      <w:r>
        <w:rPr>
          <w:rFonts w:hint="eastAsia" w:hAnsi="宋体" w:cs="宋体"/>
          <w:color w:val="000000"/>
          <w:kern w:val="2"/>
          <w:sz w:val="24"/>
          <w:u w:val="single"/>
        </w:rPr>
        <w:t xml:space="preserve">               </w:t>
      </w:r>
    </w:p>
    <w:p w14:paraId="01CC002A">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电      话：</w:t>
      </w:r>
      <w:r>
        <w:rPr>
          <w:rFonts w:hint="eastAsia" w:hAnsi="宋体" w:cs="宋体"/>
          <w:color w:val="000000"/>
          <w:kern w:val="2"/>
          <w:sz w:val="24"/>
          <w:u w:val="single"/>
        </w:rPr>
        <w:t xml:space="preserve">                </w:t>
      </w:r>
      <w:r>
        <w:rPr>
          <w:rFonts w:hint="eastAsia" w:hAnsi="宋体" w:cs="宋体"/>
          <w:color w:val="000000"/>
          <w:kern w:val="2"/>
          <w:sz w:val="24"/>
        </w:rPr>
        <w:t xml:space="preserve">           电      话：</w:t>
      </w:r>
      <w:r>
        <w:rPr>
          <w:rFonts w:hint="eastAsia" w:hAnsi="宋体" w:cs="宋体"/>
          <w:color w:val="000000"/>
          <w:kern w:val="2"/>
          <w:sz w:val="24"/>
          <w:u w:val="single"/>
        </w:rPr>
        <w:t xml:space="preserve">               </w:t>
      </w:r>
    </w:p>
    <w:p w14:paraId="6A9E2137">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传      真：</w:t>
      </w:r>
      <w:r>
        <w:rPr>
          <w:rFonts w:hint="eastAsia" w:hAnsi="宋体" w:cs="宋体"/>
          <w:color w:val="000000"/>
          <w:kern w:val="2"/>
          <w:sz w:val="24"/>
          <w:u w:val="single"/>
        </w:rPr>
        <w:t xml:space="preserve">                </w:t>
      </w:r>
      <w:r>
        <w:rPr>
          <w:rFonts w:hint="eastAsia" w:hAnsi="宋体" w:cs="宋体"/>
          <w:color w:val="000000"/>
          <w:kern w:val="2"/>
          <w:sz w:val="24"/>
        </w:rPr>
        <w:t xml:space="preserve">           传      真：</w:t>
      </w:r>
      <w:r>
        <w:rPr>
          <w:rFonts w:hint="eastAsia" w:hAnsi="宋体" w:cs="宋体"/>
          <w:color w:val="000000"/>
          <w:kern w:val="2"/>
          <w:sz w:val="24"/>
          <w:u w:val="single"/>
        </w:rPr>
        <w:t xml:space="preserve">               </w:t>
      </w:r>
    </w:p>
    <w:p w14:paraId="63DA6EDA">
      <w:pPr>
        <w:snapToGrid w:val="0"/>
        <w:spacing w:line="500" w:lineRule="exact"/>
        <w:ind w:firstLine="480" w:firstLineChars="200"/>
        <w:rPr>
          <w:rFonts w:hAnsi="宋体" w:cs="宋体"/>
          <w:color w:val="000000"/>
          <w:kern w:val="2"/>
          <w:sz w:val="24"/>
        </w:rPr>
      </w:pPr>
      <w:r>
        <w:rPr>
          <w:rFonts w:hint="eastAsia" w:hAnsi="宋体" w:cs="宋体"/>
          <w:color w:val="000000"/>
          <w:kern w:val="2"/>
          <w:sz w:val="24"/>
        </w:rPr>
        <w:t xml:space="preserve">                                       开 户 银 行：</w:t>
      </w:r>
      <w:r>
        <w:rPr>
          <w:rFonts w:hint="eastAsia" w:hAnsi="宋体" w:cs="宋体"/>
          <w:color w:val="000000"/>
          <w:kern w:val="2"/>
          <w:sz w:val="24"/>
          <w:u w:val="single"/>
        </w:rPr>
        <w:t xml:space="preserve">              </w:t>
      </w:r>
    </w:p>
    <w:p w14:paraId="316ACEB6">
      <w:pPr>
        <w:snapToGrid w:val="0"/>
        <w:spacing w:line="500" w:lineRule="exact"/>
        <w:ind w:firstLine="480" w:firstLineChars="200"/>
        <w:rPr>
          <w:rFonts w:hAnsi="宋体" w:cs="宋体"/>
          <w:color w:val="000000"/>
          <w:kern w:val="2"/>
          <w:sz w:val="24"/>
          <w:u w:val="single"/>
        </w:rPr>
      </w:pPr>
      <w:r>
        <w:rPr>
          <w:rFonts w:hint="eastAsia" w:hAnsi="宋体" w:cs="宋体"/>
          <w:color w:val="000000"/>
          <w:kern w:val="2"/>
          <w:sz w:val="24"/>
        </w:rPr>
        <w:t xml:space="preserve">                                       帐       号：</w:t>
      </w:r>
      <w:r>
        <w:rPr>
          <w:rFonts w:hint="eastAsia" w:hAnsi="宋体" w:cs="宋体"/>
          <w:color w:val="000000"/>
          <w:kern w:val="2"/>
          <w:sz w:val="24"/>
          <w:u w:val="single"/>
        </w:rPr>
        <w:t xml:space="preserve">              </w:t>
      </w:r>
    </w:p>
    <w:p w14:paraId="2DF87568">
      <w:pPr>
        <w:adjustRightInd/>
        <w:spacing w:line="500" w:lineRule="exact"/>
        <w:rPr>
          <w:rFonts w:hAnsi="宋体" w:cs="宋体"/>
          <w:color w:val="000000"/>
          <w:kern w:val="2"/>
          <w:sz w:val="24"/>
        </w:rPr>
        <w:sectPr>
          <w:headerReference r:id="rId12" w:type="default"/>
          <w:footerReference r:id="rId13" w:type="default"/>
          <w:pgSz w:w="11906" w:h="16838"/>
          <w:pgMar w:top="1134" w:right="1417" w:bottom="1134" w:left="1417" w:header="907" w:footer="935" w:gutter="0"/>
          <w:cols w:space="720" w:num="1"/>
          <w:docGrid w:linePitch="317" w:charSpace="0"/>
        </w:sectPr>
      </w:pPr>
    </w:p>
    <w:p w14:paraId="2744A6B3">
      <w:pPr>
        <w:adjustRightInd/>
        <w:spacing w:line="500" w:lineRule="exact"/>
        <w:rPr>
          <w:rFonts w:ascii="黑体" w:hAnsi="宋体" w:eastAsia="黑体"/>
          <w:color w:val="000000"/>
          <w:kern w:val="2"/>
          <w:sz w:val="32"/>
        </w:rPr>
      </w:pPr>
    </w:p>
    <w:p w14:paraId="52DFDEEC">
      <w:pPr>
        <w:adjustRightInd/>
        <w:spacing w:line="500" w:lineRule="exact"/>
        <w:rPr>
          <w:rFonts w:ascii="黑体" w:hAnsi="宋体" w:eastAsia="黑体"/>
          <w:color w:val="000000"/>
          <w:kern w:val="2"/>
          <w:sz w:val="32"/>
        </w:rPr>
      </w:pPr>
    </w:p>
    <w:p w14:paraId="2309DD70">
      <w:pPr>
        <w:adjustRightInd/>
        <w:spacing w:line="500" w:lineRule="exact"/>
        <w:rPr>
          <w:rFonts w:ascii="黑体" w:hAnsi="宋体" w:eastAsia="黑体"/>
          <w:color w:val="000000"/>
          <w:kern w:val="2"/>
          <w:sz w:val="32"/>
        </w:rPr>
      </w:pPr>
    </w:p>
    <w:p w14:paraId="6B6DB3ED">
      <w:pPr>
        <w:adjustRightInd/>
        <w:spacing w:line="500" w:lineRule="exact"/>
        <w:rPr>
          <w:rFonts w:ascii="黑体" w:hAnsi="宋体" w:eastAsia="黑体"/>
          <w:color w:val="000000"/>
          <w:kern w:val="2"/>
          <w:sz w:val="32"/>
        </w:rPr>
      </w:pPr>
    </w:p>
    <w:p w14:paraId="33556F62">
      <w:pPr>
        <w:adjustRightInd/>
        <w:spacing w:line="500" w:lineRule="exact"/>
        <w:rPr>
          <w:rFonts w:ascii="黑体" w:hAnsi="宋体" w:eastAsia="黑体"/>
          <w:color w:val="000000"/>
          <w:kern w:val="2"/>
          <w:sz w:val="32"/>
        </w:rPr>
      </w:pPr>
    </w:p>
    <w:p w14:paraId="7D7D3087">
      <w:pPr>
        <w:adjustRightInd/>
        <w:spacing w:line="500" w:lineRule="exact"/>
        <w:rPr>
          <w:rFonts w:ascii="黑体" w:hAnsi="宋体" w:eastAsia="黑体"/>
          <w:color w:val="000000"/>
          <w:kern w:val="2"/>
          <w:sz w:val="32"/>
        </w:rPr>
      </w:pPr>
    </w:p>
    <w:p w14:paraId="390AC383">
      <w:pPr>
        <w:adjustRightInd/>
        <w:spacing w:line="500" w:lineRule="exact"/>
        <w:rPr>
          <w:rFonts w:ascii="黑体" w:hAnsi="宋体" w:eastAsia="黑体"/>
          <w:color w:val="000000"/>
          <w:kern w:val="2"/>
          <w:sz w:val="32"/>
        </w:rPr>
      </w:pPr>
    </w:p>
    <w:p w14:paraId="270FCE4A">
      <w:pPr>
        <w:adjustRightInd/>
        <w:spacing w:line="500" w:lineRule="exact"/>
        <w:rPr>
          <w:rFonts w:ascii="黑体" w:hAnsi="宋体" w:eastAsia="黑体"/>
          <w:color w:val="000000"/>
          <w:kern w:val="2"/>
          <w:sz w:val="32"/>
        </w:rPr>
      </w:pPr>
    </w:p>
    <w:p w14:paraId="1BAD7F46">
      <w:pPr>
        <w:adjustRightInd/>
        <w:spacing w:line="500" w:lineRule="exact"/>
        <w:rPr>
          <w:rFonts w:ascii="黑体" w:hAnsi="宋体" w:eastAsia="黑体"/>
          <w:color w:val="000000"/>
          <w:kern w:val="2"/>
          <w:sz w:val="32"/>
        </w:rPr>
      </w:pPr>
    </w:p>
    <w:p w14:paraId="011B4780">
      <w:pPr>
        <w:adjustRightInd/>
        <w:spacing w:line="500" w:lineRule="exact"/>
        <w:rPr>
          <w:rFonts w:ascii="黑体" w:hAnsi="宋体" w:eastAsia="黑体"/>
          <w:color w:val="000000"/>
          <w:kern w:val="2"/>
          <w:sz w:val="32"/>
        </w:rPr>
      </w:pPr>
    </w:p>
    <w:p w14:paraId="4C5802B6">
      <w:pPr>
        <w:adjustRightInd/>
        <w:spacing w:line="500" w:lineRule="exact"/>
        <w:rPr>
          <w:rFonts w:ascii="黑体" w:hAnsi="宋体" w:eastAsia="黑体"/>
          <w:color w:val="000000"/>
          <w:kern w:val="2"/>
          <w:sz w:val="32"/>
        </w:rPr>
      </w:pPr>
    </w:p>
    <w:p w14:paraId="3061C88E">
      <w:pPr>
        <w:adjustRightInd/>
        <w:spacing w:line="500" w:lineRule="exact"/>
        <w:rPr>
          <w:rFonts w:ascii="黑体" w:hAnsi="宋体" w:eastAsia="黑体"/>
          <w:color w:val="000000"/>
          <w:kern w:val="2"/>
          <w:sz w:val="32"/>
        </w:rPr>
      </w:pPr>
    </w:p>
    <w:p w14:paraId="5A4C487E">
      <w:pPr>
        <w:adjustRightInd/>
        <w:spacing w:line="360" w:lineRule="auto"/>
        <w:ind w:right="-506" w:firstLine="2711" w:firstLineChars="900"/>
        <w:outlineLvl w:val="0"/>
        <w:rPr>
          <w:rFonts w:hAnsi="宋体" w:cs="宋体"/>
          <w:b/>
          <w:bCs/>
          <w:color w:val="000000"/>
          <w:kern w:val="2"/>
          <w:sz w:val="30"/>
        </w:rPr>
      </w:pPr>
      <w:bookmarkStart w:id="60" w:name="_Toc1714"/>
      <w:r>
        <w:rPr>
          <w:rFonts w:hint="eastAsia" w:hAnsi="宋体" w:cs="宋体"/>
          <w:b/>
          <w:bCs/>
          <w:color w:val="000000"/>
          <w:kern w:val="2"/>
          <w:sz w:val="30"/>
        </w:rPr>
        <w:t>第六部分      响应文件格式</w:t>
      </w:r>
      <w:bookmarkEnd w:id="60"/>
    </w:p>
    <w:p w14:paraId="6434DBE6">
      <w:pPr>
        <w:adjustRightInd/>
        <w:spacing w:line="500" w:lineRule="exact"/>
        <w:jc w:val="center"/>
        <w:rPr>
          <w:rFonts w:ascii="黑体" w:hAnsi="宋体" w:eastAsia="黑体"/>
          <w:color w:val="000000"/>
          <w:kern w:val="2"/>
          <w:sz w:val="32"/>
        </w:rPr>
      </w:pPr>
    </w:p>
    <w:p w14:paraId="2493ABD1">
      <w:pPr>
        <w:adjustRightInd/>
        <w:spacing w:line="500" w:lineRule="exact"/>
        <w:jc w:val="center"/>
        <w:rPr>
          <w:rFonts w:ascii="黑体" w:hAnsi="宋体" w:eastAsia="黑体"/>
          <w:color w:val="000000"/>
          <w:kern w:val="2"/>
          <w:sz w:val="32"/>
        </w:rPr>
      </w:pPr>
    </w:p>
    <w:p w14:paraId="4E6F4796">
      <w:pPr>
        <w:adjustRightInd/>
        <w:spacing w:line="500" w:lineRule="exact"/>
        <w:jc w:val="center"/>
        <w:rPr>
          <w:rFonts w:ascii="黑体" w:hAnsi="宋体" w:eastAsia="黑体"/>
          <w:color w:val="000000"/>
          <w:kern w:val="2"/>
          <w:sz w:val="32"/>
        </w:rPr>
      </w:pPr>
    </w:p>
    <w:p w14:paraId="333E134D">
      <w:pPr>
        <w:adjustRightInd/>
        <w:spacing w:line="500" w:lineRule="exact"/>
        <w:jc w:val="center"/>
        <w:rPr>
          <w:rFonts w:ascii="黑体" w:hAnsi="宋体" w:eastAsia="黑体"/>
          <w:color w:val="000000"/>
          <w:kern w:val="2"/>
          <w:sz w:val="32"/>
        </w:rPr>
      </w:pPr>
    </w:p>
    <w:p w14:paraId="6686658D">
      <w:pPr>
        <w:adjustRightInd/>
        <w:spacing w:line="500" w:lineRule="exact"/>
        <w:jc w:val="center"/>
        <w:rPr>
          <w:rFonts w:ascii="黑体" w:hAnsi="宋体" w:eastAsia="黑体"/>
          <w:color w:val="000000"/>
          <w:kern w:val="2"/>
          <w:sz w:val="32"/>
        </w:rPr>
      </w:pPr>
    </w:p>
    <w:p w14:paraId="0058FAFF">
      <w:pPr>
        <w:adjustRightInd/>
        <w:spacing w:line="500" w:lineRule="exact"/>
        <w:jc w:val="center"/>
        <w:rPr>
          <w:rFonts w:ascii="黑体" w:hAnsi="宋体" w:eastAsia="黑体"/>
          <w:color w:val="000000"/>
          <w:kern w:val="2"/>
          <w:sz w:val="32"/>
        </w:rPr>
      </w:pPr>
    </w:p>
    <w:p w14:paraId="125C731F">
      <w:pPr>
        <w:adjustRightInd/>
        <w:spacing w:line="500" w:lineRule="exact"/>
        <w:jc w:val="center"/>
        <w:rPr>
          <w:rFonts w:ascii="黑体" w:hAnsi="宋体" w:eastAsia="黑体"/>
          <w:color w:val="000000"/>
          <w:kern w:val="2"/>
          <w:sz w:val="32"/>
        </w:rPr>
      </w:pPr>
    </w:p>
    <w:p w14:paraId="6CBCAD49">
      <w:pPr>
        <w:adjustRightInd/>
        <w:spacing w:line="500" w:lineRule="exact"/>
        <w:jc w:val="center"/>
        <w:rPr>
          <w:rFonts w:ascii="黑体" w:hAnsi="宋体" w:eastAsia="黑体"/>
          <w:color w:val="000000"/>
          <w:kern w:val="2"/>
          <w:sz w:val="32"/>
        </w:rPr>
      </w:pPr>
    </w:p>
    <w:p w14:paraId="4D288CA3">
      <w:pPr>
        <w:adjustRightInd/>
        <w:spacing w:line="500" w:lineRule="exact"/>
        <w:jc w:val="center"/>
        <w:rPr>
          <w:rFonts w:ascii="黑体" w:hAnsi="宋体" w:eastAsia="黑体"/>
          <w:color w:val="000000"/>
          <w:kern w:val="2"/>
          <w:sz w:val="32"/>
        </w:rPr>
      </w:pPr>
    </w:p>
    <w:p w14:paraId="56C7A647">
      <w:pPr>
        <w:adjustRightInd/>
        <w:spacing w:line="500" w:lineRule="exact"/>
        <w:jc w:val="center"/>
        <w:rPr>
          <w:rFonts w:ascii="黑体" w:hAnsi="宋体" w:eastAsia="黑体"/>
          <w:color w:val="000000"/>
          <w:kern w:val="2"/>
          <w:sz w:val="32"/>
        </w:rPr>
      </w:pPr>
    </w:p>
    <w:p w14:paraId="07922A41">
      <w:pPr>
        <w:adjustRightInd/>
        <w:spacing w:line="500" w:lineRule="exact"/>
        <w:jc w:val="center"/>
        <w:rPr>
          <w:rFonts w:ascii="黑体" w:hAnsi="宋体" w:eastAsia="黑体"/>
          <w:color w:val="000000"/>
          <w:kern w:val="2"/>
          <w:sz w:val="32"/>
        </w:rPr>
      </w:pPr>
    </w:p>
    <w:p w14:paraId="79DE95B0">
      <w:pPr>
        <w:adjustRightInd/>
        <w:spacing w:line="500" w:lineRule="exact"/>
        <w:jc w:val="center"/>
        <w:rPr>
          <w:rFonts w:ascii="黑体" w:hAnsi="宋体" w:eastAsia="黑体"/>
          <w:color w:val="000000"/>
          <w:kern w:val="2"/>
          <w:sz w:val="32"/>
        </w:rPr>
      </w:pPr>
    </w:p>
    <w:p w14:paraId="33DE68FE">
      <w:pPr>
        <w:adjustRightInd/>
        <w:spacing w:line="500" w:lineRule="exact"/>
        <w:jc w:val="center"/>
        <w:rPr>
          <w:rFonts w:ascii="黑体" w:hAnsi="宋体" w:eastAsia="黑体"/>
          <w:color w:val="000000"/>
          <w:kern w:val="2"/>
          <w:sz w:val="32"/>
        </w:rPr>
      </w:pPr>
    </w:p>
    <w:p w14:paraId="1289D3C8">
      <w:pPr>
        <w:tabs>
          <w:tab w:val="left" w:pos="2100"/>
        </w:tabs>
        <w:adjustRightInd/>
        <w:spacing w:line="480" w:lineRule="auto"/>
        <w:ind w:firstLine="440" w:firstLineChars="200"/>
        <w:rPr>
          <w:rFonts w:hAnsi="宋体"/>
          <w:kern w:val="2"/>
          <w:sz w:val="22"/>
        </w:rPr>
      </w:pPr>
      <w:bookmarkStart w:id="61" w:name="_Toc86202633"/>
      <w:bookmarkStart w:id="62" w:name="_Toc175644062"/>
      <w:bookmarkStart w:id="63" w:name="_Toc326251062"/>
    </w:p>
    <w:p w14:paraId="05D25DA3">
      <w:pPr>
        <w:tabs>
          <w:tab w:val="left" w:pos="2100"/>
        </w:tabs>
        <w:adjustRightInd/>
        <w:spacing w:line="480" w:lineRule="auto"/>
        <w:ind w:firstLine="440" w:firstLineChars="200"/>
        <w:rPr>
          <w:rFonts w:hAnsi="宋体"/>
          <w:kern w:val="2"/>
          <w:sz w:val="24"/>
        </w:rPr>
      </w:pPr>
      <w:r>
        <w:rPr>
          <w:rFonts w:hAnsi="宋体"/>
          <w:kern w:val="2"/>
          <w:sz w:val="22"/>
        </w:rPr>
        <w:br w:type="page"/>
      </w:r>
      <w:r>
        <w:rPr>
          <w:rFonts w:hAnsi="宋体"/>
          <w:kern w:val="2"/>
          <w:sz w:val="24"/>
        </w:rPr>
        <w:t>一、投标人提交</w:t>
      </w:r>
      <w:r>
        <w:rPr>
          <w:rFonts w:hint="eastAsia" w:hAnsi="宋体"/>
          <w:kern w:val="2"/>
          <w:sz w:val="24"/>
        </w:rPr>
        <w:t>响应文件</w:t>
      </w:r>
      <w:r>
        <w:rPr>
          <w:rFonts w:hAnsi="宋体"/>
          <w:kern w:val="2"/>
          <w:sz w:val="24"/>
        </w:rPr>
        <w:t>须知</w:t>
      </w:r>
      <w:bookmarkEnd w:id="61"/>
      <w:bookmarkEnd w:id="62"/>
      <w:bookmarkEnd w:id="63"/>
    </w:p>
    <w:p w14:paraId="36E91F48">
      <w:pPr>
        <w:pStyle w:val="61"/>
        <w:tabs>
          <w:tab w:val="left" w:pos="2100"/>
        </w:tabs>
        <w:snapToGrid w:val="0"/>
        <w:spacing w:before="0" w:after="0" w:line="480" w:lineRule="auto"/>
        <w:ind w:firstLine="482" w:firstLineChars="200"/>
      </w:pPr>
      <w:r>
        <w:t>投标人应严格按照本</w:t>
      </w:r>
      <w:r>
        <w:rPr>
          <w:rFonts w:hint="eastAsia"/>
        </w:rPr>
        <w:t>磋商文件</w:t>
      </w:r>
      <w:r>
        <w:t>的相关要求编制及提交服务文件，未按要求编制及提交</w:t>
      </w:r>
      <w:r>
        <w:rPr>
          <w:rFonts w:hint="eastAsia"/>
        </w:rPr>
        <w:t>响应文件</w:t>
      </w:r>
      <w:r>
        <w:t>的，其</w:t>
      </w:r>
      <w:r>
        <w:rPr>
          <w:rFonts w:hint="eastAsia"/>
        </w:rPr>
        <w:t>响应文件</w:t>
      </w:r>
      <w:r>
        <w:t>将有可能被按无效处理，并须承担由此带来的相应后果。</w:t>
      </w:r>
    </w:p>
    <w:p w14:paraId="39D70CDF">
      <w:pPr>
        <w:adjustRightInd/>
        <w:spacing w:line="480" w:lineRule="auto"/>
        <w:ind w:firstLine="480" w:firstLineChars="200"/>
        <w:rPr>
          <w:rFonts w:hAnsi="宋体"/>
          <w:kern w:val="2"/>
          <w:sz w:val="24"/>
        </w:rPr>
      </w:pPr>
      <w:bookmarkStart w:id="64" w:name="_Toc326251063"/>
      <w:r>
        <w:rPr>
          <w:rFonts w:hAnsi="宋体"/>
          <w:kern w:val="2"/>
          <w:sz w:val="24"/>
        </w:rPr>
        <w:t>二、</w:t>
      </w:r>
      <w:r>
        <w:rPr>
          <w:rFonts w:hint="eastAsia" w:hAnsi="宋体"/>
          <w:kern w:val="2"/>
          <w:sz w:val="24"/>
        </w:rPr>
        <w:t>响应文件</w:t>
      </w:r>
      <w:r>
        <w:rPr>
          <w:rFonts w:hAnsi="宋体"/>
          <w:kern w:val="2"/>
          <w:sz w:val="24"/>
        </w:rPr>
        <w:t>格式及编排顺序</w:t>
      </w:r>
      <w:bookmarkEnd w:id="64"/>
    </w:p>
    <w:p w14:paraId="2862B789">
      <w:pPr>
        <w:adjustRightInd/>
        <w:spacing w:line="500" w:lineRule="exact"/>
        <w:ind w:firstLine="480" w:firstLineChars="200"/>
        <w:rPr>
          <w:rFonts w:hAnsi="宋体"/>
          <w:kern w:val="2"/>
          <w:sz w:val="24"/>
        </w:rPr>
      </w:pPr>
    </w:p>
    <w:p w14:paraId="203DC5B3">
      <w:pPr>
        <w:adjustRightInd/>
        <w:spacing w:line="500" w:lineRule="exact"/>
        <w:ind w:firstLine="480" w:firstLineChars="200"/>
        <w:rPr>
          <w:rFonts w:hAnsi="宋体"/>
          <w:kern w:val="2"/>
          <w:sz w:val="24"/>
        </w:rPr>
      </w:pPr>
    </w:p>
    <w:p w14:paraId="2E082E4F">
      <w:pPr>
        <w:adjustRightInd/>
        <w:spacing w:line="500" w:lineRule="exact"/>
        <w:ind w:firstLine="480" w:firstLineChars="200"/>
        <w:rPr>
          <w:rFonts w:hAnsi="宋体"/>
          <w:kern w:val="2"/>
          <w:sz w:val="24"/>
        </w:rPr>
      </w:pPr>
    </w:p>
    <w:p w14:paraId="3EAC3A7B">
      <w:pPr>
        <w:adjustRightInd/>
        <w:spacing w:line="500" w:lineRule="exact"/>
        <w:ind w:firstLine="480" w:firstLineChars="200"/>
        <w:rPr>
          <w:rFonts w:hAnsi="宋体"/>
          <w:kern w:val="2"/>
          <w:sz w:val="24"/>
        </w:rPr>
      </w:pPr>
    </w:p>
    <w:p w14:paraId="44C58861">
      <w:pPr>
        <w:adjustRightInd/>
        <w:spacing w:line="500" w:lineRule="exact"/>
        <w:ind w:firstLine="480" w:firstLineChars="200"/>
        <w:rPr>
          <w:rFonts w:hAnsi="宋体"/>
          <w:kern w:val="2"/>
          <w:sz w:val="24"/>
        </w:rPr>
      </w:pPr>
    </w:p>
    <w:p w14:paraId="16FB6A3F">
      <w:pPr>
        <w:adjustRightInd/>
        <w:spacing w:line="500" w:lineRule="exact"/>
        <w:ind w:firstLine="480" w:firstLineChars="200"/>
        <w:rPr>
          <w:rFonts w:hAnsi="宋体"/>
          <w:kern w:val="2"/>
          <w:sz w:val="24"/>
        </w:rPr>
      </w:pPr>
    </w:p>
    <w:p w14:paraId="192A34F6">
      <w:pPr>
        <w:adjustRightInd/>
        <w:spacing w:line="500" w:lineRule="exact"/>
        <w:ind w:firstLine="480" w:firstLineChars="200"/>
        <w:rPr>
          <w:rFonts w:hAnsi="宋体"/>
          <w:kern w:val="2"/>
          <w:sz w:val="24"/>
        </w:rPr>
      </w:pPr>
    </w:p>
    <w:p w14:paraId="0290B7C1">
      <w:pPr>
        <w:adjustRightInd/>
        <w:spacing w:line="500" w:lineRule="exact"/>
        <w:ind w:firstLine="480" w:firstLineChars="200"/>
        <w:rPr>
          <w:rFonts w:hAnsi="宋体"/>
          <w:kern w:val="2"/>
          <w:sz w:val="24"/>
        </w:rPr>
      </w:pPr>
    </w:p>
    <w:p w14:paraId="3D7AA839">
      <w:pPr>
        <w:adjustRightInd/>
        <w:spacing w:line="500" w:lineRule="exact"/>
        <w:ind w:firstLine="480" w:firstLineChars="200"/>
        <w:rPr>
          <w:rFonts w:hAnsi="宋体"/>
          <w:kern w:val="2"/>
          <w:sz w:val="24"/>
        </w:rPr>
      </w:pPr>
    </w:p>
    <w:p w14:paraId="6CE0F0DE">
      <w:pPr>
        <w:adjustRightInd/>
        <w:spacing w:line="500" w:lineRule="exact"/>
        <w:ind w:firstLine="480" w:firstLineChars="200"/>
        <w:rPr>
          <w:rFonts w:hAnsi="宋体"/>
          <w:kern w:val="2"/>
          <w:sz w:val="24"/>
        </w:rPr>
      </w:pPr>
    </w:p>
    <w:p w14:paraId="027E9779">
      <w:pPr>
        <w:adjustRightInd/>
        <w:spacing w:line="500" w:lineRule="exact"/>
        <w:ind w:firstLine="480" w:firstLineChars="200"/>
        <w:rPr>
          <w:rFonts w:hAnsi="宋体"/>
          <w:kern w:val="2"/>
          <w:sz w:val="24"/>
        </w:rPr>
      </w:pPr>
    </w:p>
    <w:p w14:paraId="4A414FCA">
      <w:pPr>
        <w:adjustRightInd/>
        <w:spacing w:line="500" w:lineRule="exact"/>
        <w:ind w:firstLine="480" w:firstLineChars="200"/>
        <w:rPr>
          <w:rFonts w:hAnsi="宋体"/>
          <w:kern w:val="2"/>
          <w:sz w:val="24"/>
        </w:rPr>
      </w:pPr>
    </w:p>
    <w:p w14:paraId="370D3147">
      <w:pPr>
        <w:adjustRightInd/>
        <w:spacing w:line="500" w:lineRule="exact"/>
        <w:ind w:firstLine="480" w:firstLineChars="200"/>
        <w:rPr>
          <w:rFonts w:hAnsi="宋体"/>
          <w:kern w:val="2"/>
          <w:sz w:val="24"/>
        </w:rPr>
      </w:pPr>
    </w:p>
    <w:p w14:paraId="0D381101">
      <w:pPr>
        <w:adjustRightInd/>
        <w:spacing w:line="500" w:lineRule="exact"/>
        <w:ind w:firstLine="480" w:firstLineChars="200"/>
        <w:rPr>
          <w:rFonts w:hAnsi="宋体"/>
          <w:kern w:val="2"/>
          <w:sz w:val="24"/>
        </w:rPr>
      </w:pPr>
    </w:p>
    <w:p w14:paraId="09D9F1F3">
      <w:pPr>
        <w:adjustRightInd/>
        <w:spacing w:line="500" w:lineRule="exact"/>
        <w:ind w:firstLine="480" w:firstLineChars="200"/>
        <w:rPr>
          <w:rFonts w:hAnsi="宋体"/>
          <w:kern w:val="2"/>
          <w:sz w:val="24"/>
        </w:rPr>
      </w:pPr>
    </w:p>
    <w:p w14:paraId="4C77AA58">
      <w:pPr>
        <w:adjustRightInd/>
        <w:spacing w:line="500" w:lineRule="exact"/>
        <w:ind w:firstLine="480" w:firstLineChars="200"/>
        <w:rPr>
          <w:rFonts w:hAnsi="宋体"/>
          <w:kern w:val="2"/>
          <w:sz w:val="24"/>
        </w:rPr>
      </w:pPr>
    </w:p>
    <w:p w14:paraId="40469081">
      <w:pPr>
        <w:adjustRightInd/>
        <w:spacing w:line="500" w:lineRule="exact"/>
        <w:ind w:firstLine="480" w:firstLineChars="200"/>
        <w:rPr>
          <w:rFonts w:hAnsi="宋体"/>
          <w:kern w:val="2"/>
          <w:sz w:val="24"/>
        </w:rPr>
      </w:pPr>
    </w:p>
    <w:p w14:paraId="5A8B9B30">
      <w:pPr>
        <w:adjustRightInd/>
        <w:spacing w:line="500" w:lineRule="exact"/>
        <w:ind w:firstLine="480" w:firstLineChars="200"/>
        <w:rPr>
          <w:rFonts w:hAnsi="宋体"/>
          <w:kern w:val="2"/>
          <w:sz w:val="24"/>
        </w:rPr>
      </w:pPr>
    </w:p>
    <w:p w14:paraId="39442F98">
      <w:pPr>
        <w:adjustRightInd/>
        <w:spacing w:line="500" w:lineRule="exact"/>
        <w:ind w:firstLine="480" w:firstLineChars="200"/>
        <w:rPr>
          <w:rFonts w:hAnsi="宋体"/>
          <w:kern w:val="2"/>
          <w:sz w:val="24"/>
        </w:rPr>
      </w:pPr>
    </w:p>
    <w:p w14:paraId="35A49449">
      <w:pPr>
        <w:adjustRightInd/>
        <w:spacing w:line="500" w:lineRule="exact"/>
        <w:ind w:firstLine="480" w:firstLineChars="200"/>
        <w:rPr>
          <w:rFonts w:hAnsi="宋体"/>
          <w:kern w:val="2"/>
          <w:sz w:val="24"/>
        </w:rPr>
      </w:pPr>
    </w:p>
    <w:p w14:paraId="0A05B7B1">
      <w:pPr>
        <w:adjustRightInd/>
        <w:spacing w:line="500" w:lineRule="exact"/>
        <w:ind w:firstLine="480" w:firstLineChars="200"/>
        <w:rPr>
          <w:rFonts w:hAnsi="宋体"/>
          <w:kern w:val="2"/>
          <w:sz w:val="24"/>
        </w:rPr>
      </w:pPr>
    </w:p>
    <w:p w14:paraId="31390154">
      <w:pPr>
        <w:adjustRightInd/>
        <w:spacing w:line="500" w:lineRule="exact"/>
        <w:ind w:firstLine="480" w:firstLineChars="200"/>
        <w:rPr>
          <w:rFonts w:hAnsi="宋体"/>
          <w:kern w:val="2"/>
          <w:sz w:val="24"/>
        </w:rPr>
      </w:pPr>
    </w:p>
    <w:p w14:paraId="32BD0DF1">
      <w:pPr>
        <w:adjustRightInd/>
        <w:spacing w:line="500" w:lineRule="exact"/>
        <w:ind w:firstLine="480" w:firstLineChars="200"/>
        <w:rPr>
          <w:rFonts w:hAnsi="宋体"/>
          <w:kern w:val="2"/>
          <w:sz w:val="24"/>
        </w:rPr>
      </w:pPr>
    </w:p>
    <w:p w14:paraId="19AB8902">
      <w:pPr>
        <w:adjustRightInd/>
        <w:spacing w:line="500" w:lineRule="exact"/>
        <w:rPr>
          <w:rFonts w:hAnsi="宋体" w:cs="宋体"/>
          <w:color w:val="000000"/>
          <w:kern w:val="2"/>
          <w:sz w:val="28"/>
        </w:rPr>
      </w:pPr>
      <w:r>
        <w:rPr>
          <w:rFonts w:hint="eastAsia" w:ascii="黑体" w:hAnsi="宋体" w:eastAsia="黑体"/>
          <w:color w:val="000000"/>
          <w:kern w:val="2"/>
          <w:sz w:val="28"/>
        </w:rPr>
        <w:br w:type="page"/>
      </w:r>
      <w:r>
        <w:rPr>
          <w:rFonts w:hint="eastAsia" w:hAnsi="宋体" w:cs="宋体"/>
          <w:color w:val="000000"/>
          <w:kern w:val="2"/>
          <w:sz w:val="28"/>
        </w:rPr>
        <w:t>（封面格式）</w:t>
      </w:r>
    </w:p>
    <w:p w14:paraId="262E0862">
      <w:pPr>
        <w:adjustRightInd/>
        <w:spacing w:line="360" w:lineRule="auto"/>
        <w:jc w:val="center"/>
        <w:rPr>
          <w:rFonts w:hAnsi="宋体" w:cs="宋体"/>
          <w:color w:val="000000"/>
          <w:kern w:val="2"/>
          <w:sz w:val="32"/>
          <w:u w:val="single"/>
        </w:rPr>
      </w:pPr>
    </w:p>
    <w:p w14:paraId="65E53EFE">
      <w:pPr>
        <w:adjustRightInd/>
        <w:spacing w:line="360" w:lineRule="auto"/>
        <w:jc w:val="center"/>
        <w:rPr>
          <w:rFonts w:hAnsi="宋体" w:cs="宋体"/>
          <w:color w:val="000000"/>
          <w:kern w:val="2"/>
          <w:sz w:val="21"/>
          <w:u w:val="single"/>
        </w:rPr>
      </w:pPr>
    </w:p>
    <w:p w14:paraId="0FF433B3">
      <w:pPr>
        <w:adjustRightInd/>
        <w:spacing w:line="360" w:lineRule="auto"/>
        <w:jc w:val="center"/>
        <w:rPr>
          <w:rFonts w:hAnsi="宋体" w:cs="宋体"/>
          <w:color w:val="000000"/>
          <w:kern w:val="2"/>
          <w:sz w:val="21"/>
          <w:u w:val="single"/>
        </w:rPr>
      </w:pPr>
    </w:p>
    <w:p w14:paraId="5D695685">
      <w:pPr>
        <w:adjustRightInd/>
        <w:spacing w:line="360" w:lineRule="auto"/>
        <w:jc w:val="center"/>
        <w:rPr>
          <w:rFonts w:hAnsi="宋体" w:cs="宋体"/>
          <w:color w:val="000000"/>
          <w:kern w:val="2"/>
          <w:sz w:val="18"/>
          <w:u w:val="single"/>
        </w:rPr>
      </w:pPr>
    </w:p>
    <w:p w14:paraId="5255D6D3">
      <w:pPr>
        <w:adjustRightInd/>
        <w:spacing w:line="360" w:lineRule="auto"/>
        <w:jc w:val="center"/>
        <w:rPr>
          <w:rFonts w:hAnsi="宋体" w:cs="宋体"/>
          <w:color w:val="000000"/>
          <w:kern w:val="2"/>
          <w:sz w:val="18"/>
          <w:u w:val="single"/>
        </w:rPr>
      </w:pPr>
    </w:p>
    <w:p w14:paraId="648D7D78">
      <w:pPr>
        <w:adjustRightInd/>
        <w:spacing w:line="360" w:lineRule="auto"/>
        <w:jc w:val="center"/>
        <w:rPr>
          <w:rFonts w:hAnsi="宋体" w:cs="宋体"/>
          <w:color w:val="000000"/>
          <w:kern w:val="2"/>
          <w:sz w:val="18"/>
          <w:u w:val="single"/>
        </w:rPr>
      </w:pPr>
    </w:p>
    <w:p w14:paraId="4F4EED19">
      <w:pPr>
        <w:adjustRightInd/>
        <w:spacing w:before="240" w:beforeLines="100" w:line="240" w:lineRule="auto"/>
        <w:jc w:val="center"/>
        <w:rPr>
          <w:rFonts w:hAnsi="宋体" w:cs="宋体"/>
          <w:color w:val="000000"/>
          <w:kern w:val="2"/>
          <w:sz w:val="24"/>
          <w:u w:val="single"/>
        </w:rPr>
      </w:pPr>
      <w:r>
        <w:rPr>
          <w:rFonts w:hint="eastAsia" w:hAnsi="宋体" w:cs="宋体"/>
          <w:color w:val="000000"/>
          <w:kern w:val="2"/>
          <w:sz w:val="52"/>
          <w:u w:val="single"/>
        </w:rPr>
        <w:t>（项目名称）</w:t>
      </w:r>
    </w:p>
    <w:p w14:paraId="3560A4C0">
      <w:pPr>
        <w:adjustRightInd/>
        <w:spacing w:before="240" w:beforeLines="100" w:line="240" w:lineRule="auto"/>
        <w:jc w:val="center"/>
        <w:rPr>
          <w:rFonts w:hAnsi="宋体" w:cs="宋体"/>
          <w:color w:val="000000"/>
          <w:kern w:val="2"/>
          <w:sz w:val="24"/>
        </w:rPr>
      </w:pPr>
    </w:p>
    <w:p w14:paraId="13191067">
      <w:pPr>
        <w:adjustRightInd/>
        <w:spacing w:before="240" w:beforeLines="100" w:line="240" w:lineRule="auto"/>
        <w:jc w:val="center"/>
        <w:rPr>
          <w:rFonts w:hAnsi="宋体" w:cs="宋体"/>
          <w:color w:val="000000"/>
          <w:kern w:val="2"/>
          <w:sz w:val="52"/>
        </w:rPr>
      </w:pPr>
      <w:r>
        <w:rPr>
          <w:rFonts w:hint="eastAsia" w:hAnsi="宋体" w:cs="宋体"/>
          <w:color w:val="000000"/>
          <w:kern w:val="2"/>
          <w:sz w:val="52"/>
        </w:rPr>
        <w:t>响  应  文  件</w:t>
      </w:r>
    </w:p>
    <w:p w14:paraId="79A82745">
      <w:pPr>
        <w:adjustRightInd/>
        <w:spacing w:line="240" w:lineRule="auto"/>
        <w:rPr>
          <w:rFonts w:hAnsi="宋体" w:cs="宋体"/>
          <w:color w:val="000000"/>
          <w:kern w:val="2"/>
          <w:sz w:val="28"/>
        </w:rPr>
      </w:pPr>
      <w:r>
        <w:rPr>
          <w:rFonts w:hint="eastAsia" w:hAnsi="宋体" w:cs="宋体"/>
          <w:color w:val="000000"/>
          <w:kern w:val="2"/>
          <w:sz w:val="52"/>
        </w:rPr>
        <w:t xml:space="preserve">          </w:t>
      </w:r>
    </w:p>
    <w:p w14:paraId="30FA03B9">
      <w:pPr>
        <w:adjustRightInd/>
        <w:spacing w:line="240" w:lineRule="auto"/>
        <w:jc w:val="center"/>
        <w:rPr>
          <w:rFonts w:hAnsi="宋体" w:cs="宋体"/>
          <w:color w:val="000000"/>
          <w:kern w:val="2"/>
          <w:sz w:val="32"/>
        </w:rPr>
      </w:pPr>
      <w:r>
        <w:rPr>
          <w:rFonts w:hint="eastAsia" w:hAnsi="宋体" w:cs="宋体"/>
          <w:color w:val="000000"/>
          <w:kern w:val="2"/>
          <w:sz w:val="32"/>
        </w:rPr>
        <w:t>项目编号：</w:t>
      </w:r>
    </w:p>
    <w:p w14:paraId="39F7FE57">
      <w:pPr>
        <w:adjustRightInd/>
        <w:spacing w:line="240" w:lineRule="auto"/>
        <w:jc w:val="center"/>
        <w:rPr>
          <w:rFonts w:hAnsi="宋体" w:cs="宋体"/>
          <w:color w:val="000000"/>
          <w:kern w:val="2"/>
          <w:sz w:val="32"/>
        </w:rPr>
      </w:pPr>
    </w:p>
    <w:p w14:paraId="3EE280F8">
      <w:pPr>
        <w:adjustRightInd/>
        <w:spacing w:line="240" w:lineRule="auto"/>
        <w:jc w:val="center"/>
        <w:rPr>
          <w:rFonts w:hAnsi="宋体" w:cs="宋体"/>
          <w:color w:val="000000"/>
          <w:kern w:val="2"/>
          <w:sz w:val="32"/>
        </w:rPr>
      </w:pPr>
    </w:p>
    <w:p w14:paraId="67F78404">
      <w:pPr>
        <w:pStyle w:val="20"/>
        <w:rPr>
          <w:rFonts w:hint="default" w:ascii="宋体" w:eastAsia="宋体" w:cs="宋体"/>
        </w:rPr>
      </w:pPr>
    </w:p>
    <w:p w14:paraId="37ABFDDF">
      <w:pPr>
        <w:adjustRightInd/>
        <w:spacing w:line="240" w:lineRule="auto"/>
        <w:jc w:val="center"/>
        <w:rPr>
          <w:rFonts w:hAnsi="宋体" w:cs="宋体"/>
          <w:color w:val="000000"/>
          <w:kern w:val="2"/>
          <w:sz w:val="32"/>
        </w:rPr>
      </w:pPr>
    </w:p>
    <w:p w14:paraId="48F1CBB6">
      <w:pPr>
        <w:adjustRightInd/>
        <w:spacing w:line="240" w:lineRule="auto"/>
        <w:jc w:val="center"/>
        <w:rPr>
          <w:rFonts w:hAnsi="宋体" w:cs="宋体"/>
          <w:color w:val="000000"/>
          <w:kern w:val="2"/>
          <w:sz w:val="32"/>
        </w:rPr>
      </w:pPr>
    </w:p>
    <w:p w14:paraId="60EFCDE6">
      <w:pPr>
        <w:adjustRightInd/>
        <w:spacing w:line="240" w:lineRule="auto"/>
        <w:jc w:val="center"/>
        <w:rPr>
          <w:rFonts w:hAnsi="宋体" w:cs="宋体"/>
          <w:color w:val="000000"/>
          <w:kern w:val="2"/>
          <w:sz w:val="32"/>
        </w:rPr>
      </w:pPr>
    </w:p>
    <w:p w14:paraId="61D74276">
      <w:pPr>
        <w:adjustRightInd/>
        <w:spacing w:line="240" w:lineRule="auto"/>
        <w:jc w:val="center"/>
        <w:rPr>
          <w:rFonts w:hAnsi="宋体" w:cs="宋体"/>
          <w:color w:val="000000"/>
          <w:kern w:val="2"/>
          <w:sz w:val="32"/>
        </w:rPr>
      </w:pPr>
    </w:p>
    <w:p w14:paraId="3CB2C7D2">
      <w:pPr>
        <w:adjustRightInd/>
        <w:spacing w:line="240" w:lineRule="auto"/>
        <w:jc w:val="center"/>
        <w:rPr>
          <w:rFonts w:hAnsi="宋体" w:cs="宋体"/>
          <w:color w:val="000000"/>
          <w:kern w:val="2"/>
          <w:sz w:val="32"/>
        </w:rPr>
      </w:pPr>
    </w:p>
    <w:p w14:paraId="7BD82FEF">
      <w:pPr>
        <w:adjustRightInd/>
        <w:spacing w:line="240" w:lineRule="auto"/>
        <w:jc w:val="center"/>
        <w:rPr>
          <w:rFonts w:hAnsi="宋体" w:cs="宋体"/>
          <w:color w:val="000000"/>
          <w:kern w:val="2"/>
          <w:sz w:val="32"/>
        </w:rPr>
      </w:pPr>
    </w:p>
    <w:p w14:paraId="7F911310">
      <w:pPr>
        <w:adjustRightInd/>
        <w:spacing w:line="240" w:lineRule="auto"/>
        <w:jc w:val="center"/>
        <w:rPr>
          <w:rFonts w:hAnsi="宋体" w:cs="宋体"/>
          <w:color w:val="000000"/>
          <w:kern w:val="2"/>
          <w:sz w:val="18"/>
        </w:rPr>
      </w:pPr>
    </w:p>
    <w:p w14:paraId="13B9822B">
      <w:pPr>
        <w:adjustRightInd/>
        <w:spacing w:line="240" w:lineRule="auto"/>
        <w:jc w:val="center"/>
        <w:rPr>
          <w:rFonts w:hAnsi="宋体" w:cs="宋体"/>
          <w:color w:val="000000"/>
          <w:kern w:val="2"/>
          <w:sz w:val="18"/>
        </w:rPr>
      </w:pPr>
    </w:p>
    <w:p w14:paraId="5C56AAC4">
      <w:pPr>
        <w:adjustRightInd/>
        <w:spacing w:line="240" w:lineRule="auto"/>
        <w:jc w:val="center"/>
        <w:rPr>
          <w:rFonts w:hAnsi="宋体" w:cs="宋体"/>
          <w:color w:val="000000"/>
          <w:kern w:val="2"/>
          <w:sz w:val="32"/>
        </w:rPr>
      </w:pPr>
    </w:p>
    <w:p w14:paraId="45AA167D">
      <w:pPr>
        <w:adjustRightInd/>
        <w:spacing w:line="360" w:lineRule="auto"/>
        <w:ind w:firstLine="560" w:firstLineChars="200"/>
        <w:rPr>
          <w:rFonts w:hAnsi="宋体" w:cs="宋体"/>
          <w:color w:val="000000"/>
          <w:kern w:val="2"/>
          <w:sz w:val="28"/>
        </w:rPr>
      </w:pPr>
      <w:r>
        <w:rPr>
          <w:rFonts w:hint="eastAsia" w:hAnsi="宋体" w:cs="宋体"/>
          <w:color w:val="000000"/>
          <w:kern w:val="2"/>
          <w:sz w:val="28"/>
        </w:rPr>
        <w:t>投标人：</w:t>
      </w:r>
      <w:r>
        <w:rPr>
          <w:rFonts w:hint="eastAsia" w:hAnsi="宋体" w:cs="宋体"/>
          <w:color w:val="000000"/>
          <w:kern w:val="2"/>
          <w:sz w:val="28"/>
          <w:u w:val="single"/>
        </w:rPr>
        <w:t xml:space="preserve">                               </w:t>
      </w:r>
      <w:r>
        <w:rPr>
          <w:rFonts w:hint="eastAsia" w:hAnsi="宋体" w:cs="宋体"/>
          <w:color w:val="000000"/>
          <w:kern w:val="2"/>
          <w:sz w:val="28"/>
        </w:rPr>
        <w:t>（盖单位章）</w:t>
      </w:r>
    </w:p>
    <w:p w14:paraId="53D77231">
      <w:pPr>
        <w:adjustRightInd/>
        <w:spacing w:line="360" w:lineRule="auto"/>
        <w:jc w:val="center"/>
        <w:rPr>
          <w:rFonts w:hAnsi="宋体" w:cs="宋体"/>
          <w:color w:val="000000"/>
          <w:kern w:val="2"/>
          <w:sz w:val="28"/>
        </w:rPr>
      </w:pPr>
      <w:r>
        <w:rPr>
          <w:rFonts w:hint="eastAsia" w:hAnsi="宋体" w:cs="宋体"/>
          <w:color w:val="000000"/>
          <w:kern w:val="2"/>
          <w:sz w:val="28"/>
        </w:rPr>
        <w:t>法定代表人或其委托代理人：</w:t>
      </w:r>
      <w:r>
        <w:rPr>
          <w:rFonts w:hint="eastAsia" w:hAnsi="宋体" w:cs="宋体"/>
          <w:color w:val="000000"/>
          <w:kern w:val="2"/>
          <w:sz w:val="28"/>
          <w:u w:val="single"/>
        </w:rPr>
        <w:t xml:space="preserve">                 </w:t>
      </w:r>
      <w:r>
        <w:rPr>
          <w:rFonts w:hint="eastAsia" w:hAnsi="宋体" w:cs="宋体"/>
          <w:color w:val="000000"/>
          <w:kern w:val="2"/>
          <w:sz w:val="28"/>
        </w:rPr>
        <w:t>（签字或盖章）</w:t>
      </w:r>
    </w:p>
    <w:p w14:paraId="2C24863C">
      <w:pPr>
        <w:adjustRightInd/>
        <w:spacing w:line="240" w:lineRule="auto"/>
        <w:jc w:val="center"/>
        <w:rPr>
          <w:rFonts w:hAnsi="宋体" w:cs="宋体"/>
          <w:color w:val="000000"/>
          <w:kern w:val="2"/>
          <w:sz w:val="28"/>
        </w:rPr>
      </w:pPr>
    </w:p>
    <w:p w14:paraId="3E989EF3">
      <w:pPr>
        <w:adjustRightInd/>
        <w:spacing w:line="240" w:lineRule="auto"/>
        <w:jc w:val="center"/>
        <w:rPr>
          <w:rFonts w:hAnsi="宋体" w:cs="宋体"/>
          <w:color w:val="000000"/>
          <w:kern w:val="2"/>
          <w:sz w:val="28"/>
        </w:rPr>
      </w:pPr>
      <w:r>
        <w:rPr>
          <w:rFonts w:hint="eastAsia" w:hAnsi="宋体" w:cs="宋体"/>
          <w:color w:val="000000"/>
          <w:kern w:val="2"/>
          <w:sz w:val="28"/>
          <w:u w:val="single"/>
        </w:rPr>
        <w:t xml:space="preserve">         </w:t>
      </w:r>
      <w:r>
        <w:rPr>
          <w:rFonts w:hint="eastAsia" w:hAnsi="宋体" w:cs="宋体"/>
          <w:color w:val="000000"/>
          <w:kern w:val="2"/>
          <w:sz w:val="28"/>
        </w:rPr>
        <w:t>年</w:t>
      </w:r>
      <w:r>
        <w:rPr>
          <w:rFonts w:hint="eastAsia" w:hAnsi="宋体" w:cs="宋体"/>
          <w:color w:val="000000"/>
          <w:kern w:val="2"/>
          <w:sz w:val="28"/>
          <w:u w:val="single"/>
        </w:rPr>
        <w:t xml:space="preserve">         </w:t>
      </w:r>
      <w:r>
        <w:rPr>
          <w:rFonts w:hint="eastAsia" w:hAnsi="宋体" w:cs="宋体"/>
          <w:color w:val="000000"/>
          <w:kern w:val="2"/>
          <w:sz w:val="28"/>
        </w:rPr>
        <w:t>月</w:t>
      </w:r>
      <w:r>
        <w:rPr>
          <w:rFonts w:hint="eastAsia" w:hAnsi="宋体" w:cs="宋体"/>
          <w:color w:val="000000"/>
          <w:kern w:val="2"/>
          <w:sz w:val="28"/>
          <w:u w:val="single"/>
        </w:rPr>
        <w:t xml:space="preserve">         </w:t>
      </w:r>
      <w:r>
        <w:rPr>
          <w:rFonts w:hint="eastAsia" w:hAnsi="宋体" w:cs="宋体"/>
          <w:color w:val="000000"/>
          <w:kern w:val="2"/>
          <w:sz w:val="28"/>
        </w:rPr>
        <w:t>日</w:t>
      </w:r>
    </w:p>
    <w:p w14:paraId="49C00177">
      <w:pPr>
        <w:adjustRightInd/>
        <w:spacing w:line="240" w:lineRule="auto"/>
        <w:jc w:val="center"/>
        <w:rPr>
          <w:rFonts w:hAnsi="宋体" w:cs="宋体"/>
          <w:b/>
          <w:color w:val="000000"/>
          <w:kern w:val="2"/>
          <w:sz w:val="24"/>
        </w:rPr>
      </w:pPr>
    </w:p>
    <w:p w14:paraId="683561C3">
      <w:pPr>
        <w:pStyle w:val="3"/>
        <w:spacing w:before="0" w:after="0" w:line="480" w:lineRule="auto"/>
        <w:rPr>
          <w:rFonts w:ascii="黑体" w:hAnsi="宋体" w:cs="Arial"/>
          <w:b w:val="0"/>
          <w:color w:val="000000"/>
          <w:sz w:val="28"/>
          <w:szCs w:val="28"/>
        </w:rPr>
      </w:pPr>
    </w:p>
    <w:p w14:paraId="526E2C22">
      <w:pPr>
        <w:pStyle w:val="3"/>
        <w:spacing w:before="0" w:after="0" w:line="480" w:lineRule="auto"/>
        <w:rPr>
          <w:rFonts w:ascii="黑体" w:hAnsi="宋体" w:cs="Arial"/>
          <w:b w:val="0"/>
          <w:color w:val="000000"/>
          <w:sz w:val="28"/>
          <w:szCs w:val="28"/>
        </w:rPr>
        <w:sectPr>
          <w:pgSz w:w="11906" w:h="16838"/>
          <w:pgMar w:top="1134" w:right="1417" w:bottom="1134" w:left="1417" w:header="907" w:footer="935" w:gutter="0"/>
          <w:cols w:space="720" w:num="1"/>
          <w:docGrid w:linePitch="317" w:charSpace="0"/>
        </w:sectPr>
      </w:pPr>
    </w:p>
    <w:p w14:paraId="0542A7D9">
      <w:pPr>
        <w:pStyle w:val="3"/>
        <w:spacing w:before="0" w:after="0" w:line="480" w:lineRule="auto"/>
        <w:jc w:val="center"/>
        <w:rPr>
          <w:rFonts w:ascii="宋体" w:hAnsi="宋体" w:eastAsia="宋体" w:cs="宋体"/>
          <w:b w:val="0"/>
          <w:color w:val="000000"/>
          <w:sz w:val="28"/>
          <w:szCs w:val="28"/>
        </w:rPr>
      </w:pPr>
    </w:p>
    <w:p w14:paraId="2B5F35A3">
      <w:pPr>
        <w:pStyle w:val="3"/>
        <w:spacing w:before="0" w:after="0" w:line="480" w:lineRule="auto"/>
        <w:jc w:val="center"/>
        <w:rPr>
          <w:rFonts w:ascii="宋体" w:hAnsi="宋体" w:eastAsia="宋体" w:cs="宋体"/>
          <w:bCs/>
          <w:color w:val="000000"/>
          <w:sz w:val="28"/>
          <w:szCs w:val="28"/>
        </w:rPr>
      </w:pPr>
      <w:r>
        <w:rPr>
          <w:rFonts w:hint="eastAsia" w:ascii="宋体" w:hAnsi="宋体" w:eastAsia="宋体" w:cs="宋体"/>
          <w:bCs/>
          <w:color w:val="000000"/>
          <w:sz w:val="28"/>
          <w:szCs w:val="28"/>
        </w:rPr>
        <w:t>目录</w:t>
      </w:r>
    </w:p>
    <w:p w14:paraId="4926B0F9">
      <w:pPr>
        <w:rPr>
          <w:rFonts w:hAnsi="宋体" w:cs="宋体"/>
          <w:color w:val="000000"/>
          <w:sz w:val="28"/>
          <w:szCs w:val="28"/>
        </w:rPr>
      </w:pPr>
    </w:p>
    <w:p w14:paraId="5376717D">
      <w:pPr>
        <w:pStyle w:val="42"/>
        <w:ind w:firstLine="640"/>
        <w:rPr>
          <w:rFonts w:cs="宋体"/>
        </w:rPr>
        <w:sectPr>
          <w:pgSz w:w="11906" w:h="16838"/>
          <w:pgMar w:top="1134" w:right="1417" w:bottom="1134" w:left="1417" w:header="907" w:footer="935" w:gutter="0"/>
          <w:cols w:space="720" w:num="1"/>
          <w:docGrid w:linePitch="317" w:charSpace="0"/>
        </w:sectPr>
      </w:pPr>
      <w:r>
        <w:rPr>
          <w:rFonts w:hint="eastAsia" w:cs="宋体"/>
          <w:sz w:val="28"/>
          <w:szCs w:val="28"/>
        </w:rPr>
        <w:t>格式自拟</w:t>
      </w:r>
    </w:p>
    <w:p w14:paraId="6A1CDF70">
      <w:pPr>
        <w:pStyle w:val="3"/>
        <w:spacing w:before="0" w:after="0" w:line="480" w:lineRule="auto"/>
        <w:jc w:val="center"/>
        <w:rPr>
          <w:rFonts w:ascii="宋体" w:hAnsi="宋体" w:eastAsia="宋体" w:cs="宋体"/>
          <w:bCs/>
          <w:color w:val="000000"/>
          <w:sz w:val="28"/>
          <w:szCs w:val="28"/>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sz w:val="28"/>
          <w:szCs w:val="28"/>
        </w:rPr>
        <w:t>一、磋商响应声明</w:t>
      </w:r>
    </w:p>
    <w:p w14:paraId="30CB84A2">
      <w:pPr>
        <w:adjustRightInd/>
        <w:spacing w:line="460" w:lineRule="exact"/>
        <w:rPr>
          <w:rFonts w:hAnsi="宋体"/>
          <w:kern w:val="2"/>
          <w:sz w:val="24"/>
        </w:rPr>
      </w:pPr>
      <w:r>
        <w:rPr>
          <w:rFonts w:hint="eastAsia" w:hAnsi="宋体"/>
          <w:kern w:val="2"/>
          <w:sz w:val="24"/>
          <w:u w:val="single"/>
        </w:rPr>
        <w:t>（采购人名称）</w:t>
      </w:r>
      <w:r>
        <w:rPr>
          <w:rFonts w:hAnsi="宋体"/>
          <w:kern w:val="2"/>
          <w:sz w:val="24"/>
        </w:rPr>
        <w:t>：</w:t>
      </w:r>
    </w:p>
    <w:p w14:paraId="5C18992D">
      <w:pPr>
        <w:adjustRightInd/>
        <w:snapToGrid w:val="0"/>
        <w:spacing w:line="480" w:lineRule="exact"/>
        <w:ind w:firstLine="480" w:firstLineChars="200"/>
        <w:rPr>
          <w:rFonts w:hAnsi="宋体"/>
          <w:kern w:val="2"/>
          <w:sz w:val="24"/>
        </w:rPr>
      </w:pPr>
      <w:r>
        <w:rPr>
          <w:rFonts w:hAnsi="宋体"/>
          <w:kern w:val="2"/>
          <w:sz w:val="24"/>
          <w:u w:val="single"/>
        </w:rPr>
        <w:t xml:space="preserve">                 </w:t>
      </w:r>
      <w:r>
        <w:rPr>
          <w:rFonts w:hAnsi="宋体"/>
          <w:kern w:val="2"/>
          <w:sz w:val="24"/>
        </w:rPr>
        <w:t>(投标人全称)授权</w:t>
      </w:r>
      <w:r>
        <w:rPr>
          <w:rFonts w:hAnsi="宋体"/>
          <w:kern w:val="2"/>
          <w:sz w:val="24"/>
          <w:u w:val="single"/>
        </w:rPr>
        <w:t xml:space="preserve">      </w:t>
      </w:r>
      <w:r>
        <w:rPr>
          <w:rFonts w:hAnsi="宋体"/>
          <w:kern w:val="2"/>
          <w:sz w:val="24"/>
        </w:rPr>
        <w:t>(投标人代表姓名)</w:t>
      </w:r>
      <w:r>
        <w:rPr>
          <w:rFonts w:hAnsi="宋体"/>
          <w:kern w:val="2"/>
          <w:sz w:val="24"/>
          <w:u w:val="single"/>
        </w:rPr>
        <w:t xml:space="preserve">          </w:t>
      </w:r>
      <w:r>
        <w:rPr>
          <w:rFonts w:hAnsi="宋体"/>
          <w:kern w:val="2"/>
          <w:sz w:val="24"/>
        </w:rPr>
        <w:t>为我方代表，参加贵方组织的</w:t>
      </w:r>
      <w:r>
        <w:rPr>
          <w:rFonts w:hAnsi="宋体"/>
          <w:kern w:val="2"/>
          <w:sz w:val="24"/>
          <w:u w:val="single"/>
        </w:rPr>
        <w:t xml:space="preserve">                    </w:t>
      </w:r>
      <w:r>
        <w:rPr>
          <w:rFonts w:hAnsi="宋体"/>
          <w:kern w:val="2"/>
          <w:sz w:val="24"/>
        </w:rPr>
        <w:t>(项目名称</w:t>
      </w:r>
      <w:r>
        <w:rPr>
          <w:rFonts w:hint="eastAsia" w:hAnsi="宋体"/>
          <w:kern w:val="2"/>
          <w:sz w:val="24"/>
        </w:rPr>
        <w:t>、项目编号</w:t>
      </w:r>
      <w:r>
        <w:rPr>
          <w:rFonts w:hAnsi="宋体"/>
          <w:kern w:val="2"/>
          <w:sz w:val="24"/>
        </w:rPr>
        <w:t>)磋商的有关活动，并对此项目进行报价。为此：</w:t>
      </w:r>
    </w:p>
    <w:p w14:paraId="69C13733">
      <w:pPr>
        <w:pStyle w:val="61"/>
        <w:snapToGrid w:val="0"/>
        <w:spacing w:line="480" w:lineRule="exact"/>
        <w:ind w:firstLine="480" w:firstLineChars="200"/>
        <w:rPr>
          <w:b w:val="0"/>
        </w:rPr>
      </w:pPr>
      <w:r>
        <w:rPr>
          <w:b w:val="0"/>
        </w:rPr>
        <w:t>1、我方同意在本项目</w:t>
      </w:r>
      <w:r>
        <w:rPr>
          <w:rFonts w:hint="eastAsia"/>
          <w:b w:val="0"/>
        </w:rPr>
        <w:t>磋商文件</w:t>
      </w:r>
      <w:r>
        <w:rPr>
          <w:b w:val="0"/>
        </w:rPr>
        <w:t>中规定的磋商日起的有效期内（</w:t>
      </w:r>
      <w:r>
        <w:rPr>
          <w:b w:val="0"/>
          <w:u w:val="single"/>
        </w:rPr>
        <w:t xml:space="preserve">   </w:t>
      </w:r>
      <w:r>
        <w:rPr>
          <w:b w:val="0"/>
        </w:rPr>
        <w:t>日历天）遵守本</w:t>
      </w:r>
      <w:r>
        <w:rPr>
          <w:rFonts w:hint="eastAsia"/>
          <w:b w:val="0"/>
        </w:rPr>
        <w:t>响应文件</w:t>
      </w:r>
      <w:r>
        <w:rPr>
          <w:b w:val="0"/>
        </w:rPr>
        <w:t>中的承诺且在此期限期满之前均具有约束力。</w:t>
      </w:r>
    </w:p>
    <w:p w14:paraId="555C352C">
      <w:pPr>
        <w:pStyle w:val="61"/>
        <w:snapToGrid w:val="0"/>
        <w:spacing w:line="480" w:lineRule="exact"/>
        <w:ind w:firstLine="480" w:firstLineChars="200"/>
        <w:rPr>
          <w:b w:val="0"/>
        </w:rPr>
      </w:pPr>
      <w:r>
        <w:rPr>
          <w:b w:val="0"/>
        </w:rPr>
        <w:t>2、我方承诺已经具备《中华人民共和国政府采购法》中规定的参加政府采购活动的服务商应当具备的全部条件。</w:t>
      </w:r>
    </w:p>
    <w:p w14:paraId="7AAAF33A">
      <w:pPr>
        <w:adjustRightInd/>
        <w:snapToGrid w:val="0"/>
        <w:spacing w:line="480" w:lineRule="exact"/>
        <w:ind w:firstLine="480" w:firstLineChars="200"/>
        <w:rPr>
          <w:rFonts w:hAnsi="宋体"/>
          <w:kern w:val="2"/>
          <w:sz w:val="24"/>
        </w:rPr>
      </w:pPr>
      <w:r>
        <w:rPr>
          <w:rFonts w:hAnsi="宋体"/>
          <w:kern w:val="2"/>
          <w:sz w:val="24"/>
        </w:rPr>
        <w:t>3、提供</w:t>
      </w:r>
      <w:r>
        <w:rPr>
          <w:rFonts w:hint="eastAsia" w:hAnsi="宋体"/>
          <w:kern w:val="2"/>
          <w:sz w:val="24"/>
        </w:rPr>
        <w:t>磋商</w:t>
      </w:r>
      <w:r>
        <w:rPr>
          <w:rFonts w:hAnsi="宋体"/>
          <w:kern w:val="2"/>
          <w:sz w:val="24"/>
        </w:rPr>
        <w:t>须知规定的全部报价文件，包括报价文件正本、副本、报价一览表等。</w:t>
      </w:r>
    </w:p>
    <w:p w14:paraId="6E1EC476">
      <w:pPr>
        <w:pStyle w:val="61"/>
        <w:snapToGrid w:val="0"/>
        <w:spacing w:line="480" w:lineRule="exact"/>
        <w:ind w:firstLine="480" w:firstLineChars="200"/>
        <w:rPr>
          <w:b w:val="0"/>
        </w:rPr>
      </w:pPr>
      <w:r>
        <w:rPr>
          <w:b w:val="0"/>
        </w:rPr>
        <w:t>4、按</w:t>
      </w:r>
      <w:r>
        <w:rPr>
          <w:rFonts w:hint="eastAsia"/>
          <w:b w:val="0"/>
        </w:rPr>
        <w:t>磋商文件</w:t>
      </w:r>
      <w:r>
        <w:rPr>
          <w:b w:val="0"/>
        </w:rPr>
        <w:t>要求提供和交付的货物和服务的报价详见报价一览表。</w:t>
      </w:r>
    </w:p>
    <w:p w14:paraId="15CB71A0">
      <w:pPr>
        <w:pStyle w:val="61"/>
        <w:snapToGrid w:val="0"/>
        <w:spacing w:line="480" w:lineRule="exact"/>
        <w:ind w:firstLine="480" w:firstLineChars="200"/>
        <w:rPr>
          <w:b w:val="0"/>
        </w:rPr>
      </w:pPr>
      <w:r>
        <w:rPr>
          <w:b w:val="0"/>
        </w:rPr>
        <w:t>5、我方承诺：完全理解最终报价超过采购预算金额时，报价将被拒绝。</w:t>
      </w:r>
    </w:p>
    <w:p w14:paraId="33D19F2D">
      <w:pPr>
        <w:pStyle w:val="61"/>
        <w:tabs>
          <w:tab w:val="left" w:pos="1680"/>
        </w:tabs>
        <w:snapToGrid w:val="0"/>
        <w:spacing w:line="480" w:lineRule="exact"/>
        <w:ind w:firstLine="480" w:firstLineChars="200"/>
        <w:rPr>
          <w:b w:val="0"/>
        </w:rPr>
      </w:pPr>
      <w:r>
        <w:rPr>
          <w:b w:val="0"/>
        </w:rPr>
        <w:t>6、保证忠实地执行双方所签订的合同，并承担合同规定的责任和义务。</w:t>
      </w:r>
    </w:p>
    <w:p w14:paraId="0E256A75">
      <w:pPr>
        <w:pStyle w:val="61"/>
        <w:snapToGrid w:val="0"/>
        <w:spacing w:line="480" w:lineRule="exact"/>
        <w:ind w:firstLine="480" w:firstLineChars="200"/>
        <w:rPr>
          <w:b w:val="0"/>
        </w:rPr>
      </w:pPr>
      <w:r>
        <w:rPr>
          <w:b w:val="0"/>
        </w:rPr>
        <w:t>7、承诺完全满足和响应</w:t>
      </w:r>
      <w:r>
        <w:rPr>
          <w:rFonts w:hint="eastAsia"/>
          <w:b w:val="0"/>
        </w:rPr>
        <w:t>磋商文件</w:t>
      </w:r>
      <w:r>
        <w:rPr>
          <w:b w:val="0"/>
        </w:rPr>
        <w:t>中的各项商务和技术要求，若有偏差，已在报价文件商务条款偏离表中予以明确特别说明。</w:t>
      </w:r>
    </w:p>
    <w:p w14:paraId="2DE94E0E">
      <w:pPr>
        <w:pStyle w:val="61"/>
        <w:snapToGrid w:val="0"/>
        <w:spacing w:line="480" w:lineRule="exact"/>
        <w:ind w:firstLine="480" w:firstLineChars="200"/>
        <w:rPr>
          <w:b w:val="0"/>
        </w:rPr>
      </w:pPr>
      <w:r>
        <w:rPr>
          <w:b w:val="0"/>
        </w:rPr>
        <w:t>8、保证遵守</w:t>
      </w:r>
      <w:r>
        <w:rPr>
          <w:rFonts w:hint="eastAsia"/>
          <w:b w:val="0"/>
        </w:rPr>
        <w:t>磋商文件</w:t>
      </w:r>
      <w:r>
        <w:rPr>
          <w:b w:val="0"/>
        </w:rPr>
        <w:t>的规定。</w:t>
      </w:r>
    </w:p>
    <w:p w14:paraId="3CF24014">
      <w:pPr>
        <w:pStyle w:val="61"/>
        <w:snapToGrid w:val="0"/>
        <w:spacing w:line="480" w:lineRule="exact"/>
        <w:ind w:firstLine="480" w:firstLineChars="200"/>
        <w:rPr>
          <w:b w:val="0"/>
        </w:rPr>
      </w:pPr>
      <w:r>
        <w:rPr>
          <w:b w:val="0"/>
        </w:rPr>
        <w:t>9、我方完全理解贵方不一定接受最低价的报价或收到的任何报价。</w:t>
      </w:r>
    </w:p>
    <w:p w14:paraId="68896D15">
      <w:pPr>
        <w:pStyle w:val="61"/>
        <w:snapToGrid w:val="0"/>
        <w:spacing w:line="480" w:lineRule="exact"/>
        <w:ind w:firstLine="480" w:firstLineChars="200"/>
        <w:rPr>
          <w:b w:val="0"/>
        </w:rPr>
      </w:pPr>
      <w:r>
        <w:rPr>
          <w:b w:val="0"/>
        </w:rPr>
        <w:t>10、我方愿意向贵方提供任何与本项报价有关的数据、情况和技术资料。若贵方需要，我方愿意提供我方作出的一切承诺的证明材料。</w:t>
      </w:r>
    </w:p>
    <w:p w14:paraId="5D11EC4C">
      <w:pPr>
        <w:pStyle w:val="61"/>
        <w:snapToGrid w:val="0"/>
        <w:spacing w:line="480" w:lineRule="exact"/>
        <w:ind w:firstLine="480" w:firstLineChars="200"/>
        <w:rPr>
          <w:b w:val="0"/>
        </w:rPr>
      </w:pPr>
      <w:r>
        <w:rPr>
          <w:b w:val="0"/>
        </w:rPr>
        <w:t>11、我方已详细审核全部</w:t>
      </w:r>
      <w:r>
        <w:rPr>
          <w:rFonts w:hint="eastAsia"/>
          <w:b w:val="0"/>
        </w:rPr>
        <w:t>磋商文件</w:t>
      </w:r>
      <w:r>
        <w:rPr>
          <w:b w:val="0"/>
        </w:rPr>
        <w:t>，包括</w:t>
      </w:r>
      <w:r>
        <w:rPr>
          <w:rFonts w:hint="eastAsia"/>
          <w:b w:val="0"/>
        </w:rPr>
        <w:t>磋商文件</w:t>
      </w:r>
      <w:r>
        <w:rPr>
          <w:b w:val="0"/>
        </w:rPr>
        <w:t>修改书（如有的话）、参考资料及有关附件，确认无误。</w:t>
      </w:r>
    </w:p>
    <w:p w14:paraId="03B2459A">
      <w:pPr>
        <w:pStyle w:val="61"/>
        <w:snapToGrid w:val="0"/>
        <w:spacing w:line="480" w:lineRule="exact"/>
        <w:ind w:firstLine="480" w:firstLineChars="200"/>
        <w:rPr>
          <w:b w:val="0"/>
        </w:rPr>
      </w:pPr>
      <w:r>
        <w:rPr>
          <w:b w:val="0"/>
        </w:rPr>
        <w:t>12、我方承诺：</w:t>
      </w:r>
      <w:r>
        <w:rPr>
          <w:rFonts w:hint="eastAsia"/>
          <w:b w:val="0"/>
        </w:rPr>
        <w:t>采购人</w:t>
      </w:r>
      <w:r>
        <w:rPr>
          <w:b w:val="0"/>
        </w:rPr>
        <w:t>若需追加采购本项目</w:t>
      </w:r>
      <w:r>
        <w:rPr>
          <w:rFonts w:hint="eastAsia"/>
          <w:b w:val="0"/>
        </w:rPr>
        <w:t>磋商文件</w:t>
      </w:r>
      <w:r>
        <w:rPr>
          <w:b w:val="0"/>
        </w:rPr>
        <w:t>所列货物及相关服务的，在不改变合同其他实质性条款的前提下，按相同或更优惠的折扣率保证供货。</w:t>
      </w:r>
    </w:p>
    <w:p w14:paraId="05AD3252">
      <w:pPr>
        <w:pStyle w:val="61"/>
        <w:snapToGrid w:val="0"/>
        <w:spacing w:line="480" w:lineRule="exact"/>
        <w:ind w:firstLine="480" w:firstLineChars="200"/>
        <w:rPr>
          <w:b w:val="0"/>
        </w:rPr>
      </w:pPr>
      <w:r>
        <w:rPr>
          <w:b w:val="0"/>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1D8AA4B">
      <w:pPr>
        <w:adjustRightInd/>
        <w:spacing w:line="480" w:lineRule="exact"/>
        <w:ind w:firstLine="480" w:firstLineChars="200"/>
        <w:rPr>
          <w:rFonts w:hAnsi="宋体"/>
          <w:kern w:val="2"/>
          <w:sz w:val="24"/>
        </w:rPr>
      </w:pPr>
      <w:r>
        <w:rPr>
          <w:rFonts w:hAnsi="宋体"/>
          <w:kern w:val="2"/>
          <w:sz w:val="24"/>
        </w:rPr>
        <w:t xml:space="preserve">（1）提供虚假材料谋取成交的； </w:t>
      </w:r>
    </w:p>
    <w:p w14:paraId="2C6A3A88">
      <w:pPr>
        <w:adjustRightInd/>
        <w:spacing w:line="480" w:lineRule="exact"/>
        <w:ind w:firstLine="480" w:firstLineChars="200"/>
        <w:rPr>
          <w:rFonts w:hAnsi="宋体"/>
          <w:kern w:val="2"/>
          <w:sz w:val="24"/>
        </w:rPr>
      </w:pPr>
      <w:r>
        <w:rPr>
          <w:rFonts w:hAnsi="宋体"/>
          <w:kern w:val="2"/>
          <w:sz w:val="24"/>
        </w:rPr>
        <w:t xml:space="preserve">（2）采取不正当手段诋毁、排挤其他服务商的； </w:t>
      </w:r>
    </w:p>
    <w:p w14:paraId="1967FF4A">
      <w:pPr>
        <w:adjustRightInd/>
        <w:spacing w:line="480" w:lineRule="exact"/>
        <w:ind w:firstLine="480" w:firstLineChars="200"/>
        <w:rPr>
          <w:rFonts w:hAnsi="宋体"/>
          <w:kern w:val="2"/>
          <w:sz w:val="24"/>
        </w:rPr>
      </w:pPr>
      <w:r>
        <w:rPr>
          <w:rFonts w:hAnsi="宋体"/>
          <w:kern w:val="2"/>
          <w:sz w:val="24"/>
        </w:rPr>
        <w:t>（3）与</w:t>
      </w:r>
      <w:r>
        <w:rPr>
          <w:rFonts w:hint="eastAsia" w:hAnsi="宋体"/>
          <w:kern w:val="2"/>
          <w:sz w:val="24"/>
        </w:rPr>
        <w:t>采购人</w:t>
      </w:r>
      <w:r>
        <w:rPr>
          <w:rFonts w:hAnsi="宋体"/>
          <w:kern w:val="2"/>
          <w:sz w:val="24"/>
        </w:rPr>
        <w:t xml:space="preserve">、其他服务商恶意串通的； </w:t>
      </w:r>
    </w:p>
    <w:p w14:paraId="321AA081">
      <w:pPr>
        <w:adjustRightInd/>
        <w:spacing w:line="480" w:lineRule="exact"/>
        <w:ind w:firstLine="480" w:firstLineChars="200"/>
        <w:rPr>
          <w:rFonts w:hAnsi="宋体"/>
          <w:kern w:val="2"/>
          <w:sz w:val="24"/>
        </w:rPr>
      </w:pPr>
      <w:r>
        <w:rPr>
          <w:rFonts w:hAnsi="宋体"/>
          <w:kern w:val="2"/>
          <w:sz w:val="24"/>
        </w:rPr>
        <w:t>（4）公开报价后撤回报价的；</w:t>
      </w:r>
    </w:p>
    <w:p w14:paraId="7572ACC2">
      <w:pPr>
        <w:adjustRightInd/>
        <w:spacing w:line="480" w:lineRule="exact"/>
        <w:ind w:firstLine="480" w:firstLineChars="200"/>
        <w:rPr>
          <w:rFonts w:hAnsi="宋体"/>
          <w:kern w:val="2"/>
          <w:sz w:val="24"/>
        </w:rPr>
      </w:pPr>
      <w:r>
        <w:rPr>
          <w:rFonts w:hAnsi="宋体"/>
          <w:kern w:val="2"/>
          <w:sz w:val="24"/>
        </w:rPr>
        <w:t>（5）在</w:t>
      </w:r>
      <w:r>
        <w:rPr>
          <w:rFonts w:hint="eastAsia" w:hAnsi="宋体"/>
          <w:kern w:val="2"/>
          <w:sz w:val="24"/>
        </w:rPr>
        <w:t>磋商</w:t>
      </w:r>
      <w:r>
        <w:rPr>
          <w:rFonts w:hAnsi="宋体"/>
          <w:kern w:val="2"/>
          <w:sz w:val="24"/>
        </w:rPr>
        <w:t>期间，影响集采机构或磋商小组的任何活动的；</w:t>
      </w:r>
    </w:p>
    <w:p w14:paraId="32BBC133">
      <w:pPr>
        <w:adjustRightInd/>
        <w:spacing w:line="480" w:lineRule="exact"/>
        <w:ind w:firstLine="480" w:firstLineChars="200"/>
        <w:rPr>
          <w:bCs/>
          <w:kern w:val="2"/>
          <w:sz w:val="24"/>
        </w:rPr>
      </w:pPr>
      <w:r>
        <w:rPr>
          <w:rFonts w:hAnsi="宋体"/>
          <w:kern w:val="2"/>
          <w:sz w:val="24"/>
        </w:rPr>
        <w:t>（6）成交后未按本</w:t>
      </w:r>
      <w:r>
        <w:rPr>
          <w:rFonts w:hint="eastAsia" w:hAnsi="宋体"/>
          <w:kern w:val="2"/>
          <w:sz w:val="24"/>
        </w:rPr>
        <w:t>磋商文件</w:t>
      </w:r>
      <w:r>
        <w:rPr>
          <w:rFonts w:hAnsi="宋体"/>
          <w:kern w:val="2"/>
          <w:sz w:val="24"/>
        </w:rPr>
        <w:t>要求签约或与</w:t>
      </w:r>
      <w:r>
        <w:rPr>
          <w:rFonts w:hint="eastAsia" w:hAnsi="宋体"/>
          <w:kern w:val="2"/>
          <w:sz w:val="24"/>
        </w:rPr>
        <w:t>采购人</w:t>
      </w:r>
      <w:r>
        <w:rPr>
          <w:rFonts w:hAnsi="宋体"/>
          <w:kern w:val="2"/>
          <w:sz w:val="24"/>
        </w:rPr>
        <w:t>订立背离合同实质性</w:t>
      </w:r>
      <w:r>
        <w:rPr>
          <w:bCs/>
          <w:kern w:val="2"/>
          <w:sz w:val="24"/>
        </w:rPr>
        <w:t>内容的其它协议的；</w:t>
      </w:r>
    </w:p>
    <w:p w14:paraId="2AA4DB3D">
      <w:pPr>
        <w:adjustRightInd/>
        <w:spacing w:line="480" w:lineRule="exact"/>
        <w:ind w:firstLine="480" w:firstLineChars="200"/>
        <w:rPr>
          <w:rFonts w:hAnsi="宋体"/>
          <w:kern w:val="2"/>
          <w:sz w:val="24"/>
        </w:rPr>
      </w:pPr>
      <w:r>
        <w:rPr>
          <w:rFonts w:hAnsi="宋体"/>
          <w:kern w:val="2"/>
          <w:sz w:val="24"/>
        </w:rPr>
        <w:t>（7）报价人未按</w:t>
      </w:r>
      <w:r>
        <w:rPr>
          <w:rFonts w:hint="eastAsia" w:hAnsi="宋体"/>
          <w:kern w:val="2"/>
          <w:sz w:val="24"/>
        </w:rPr>
        <w:t>磋商文件</w:t>
      </w:r>
      <w:r>
        <w:rPr>
          <w:rFonts w:hAnsi="宋体"/>
          <w:kern w:val="2"/>
          <w:sz w:val="24"/>
        </w:rPr>
        <w:t>规定和合同约定履行义务的。</w:t>
      </w:r>
    </w:p>
    <w:p w14:paraId="6BD4C73D">
      <w:pPr>
        <w:adjustRightInd/>
        <w:spacing w:line="480" w:lineRule="exact"/>
        <w:ind w:firstLine="480" w:firstLineChars="200"/>
        <w:rPr>
          <w:rFonts w:hAnsi="宋体"/>
          <w:kern w:val="2"/>
          <w:sz w:val="24"/>
        </w:rPr>
      </w:pPr>
      <w:r>
        <w:rPr>
          <w:rFonts w:hAnsi="宋体"/>
          <w:kern w:val="2"/>
          <w:sz w:val="24"/>
        </w:rPr>
        <w:t>（8）违犯法律法规规定的其它行为。</w:t>
      </w:r>
    </w:p>
    <w:p w14:paraId="10AF7A9D">
      <w:pPr>
        <w:adjustRightInd/>
        <w:snapToGrid w:val="0"/>
        <w:spacing w:line="480" w:lineRule="exact"/>
        <w:rPr>
          <w:rFonts w:hAnsi="宋体"/>
          <w:kern w:val="2"/>
          <w:sz w:val="24"/>
        </w:rPr>
      </w:pPr>
    </w:p>
    <w:p w14:paraId="37DBA0D4">
      <w:pPr>
        <w:adjustRightInd/>
        <w:snapToGrid w:val="0"/>
        <w:spacing w:line="480" w:lineRule="exact"/>
        <w:rPr>
          <w:rFonts w:hAnsi="宋体"/>
          <w:kern w:val="2"/>
          <w:sz w:val="24"/>
        </w:rPr>
      </w:pPr>
      <w:r>
        <w:rPr>
          <w:rFonts w:hAnsi="宋体"/>
          <w:kern w:val="2"/>
          <w:sz w:val="24"/>
        </w:rPr>
        <w:t>所有有关本报价的一切往来联系方式为：</w:t>
      </w:r>
    </w:p>
    <w:p w14:paraId="77F108EF">
      <w:pPr>
        <w:adjustRightInd/>
        <w:snapToGrid w:val="0"/>
        <w:spacing w:line="480" w:lineRule="exact"/>
        <w:rPr>
          <w:rFonts w:hAnsi="宋体"/>
          <w:kern w:val="2"/>
          <w:sz w:val="24"/>
        </w:rPr>
      </w:pPr>
      <w:r>
        <w:rPr>
          <w:rFonts w:hAnsi="宋体"/>
          <w:kern w:val="2"/>
          <w:sz w:val="24"/>
        </w:rPr>
        <w:t>地址：</w:t>
      </w:r>
      <w:r>
        <w:rPr>
          <w:rFonts w:hAnsi="宋体"/>
          <w:kern w:val="2"/>
          <w:sz w:val="24"/>
        </w:rPr>
        <w:tab/>
      </w:r>
      <w:r>
        <w:rPr>
          <w:rFonts w:hAnsi="宋体"/>
          <w:kern w:val="2"/>
          <w:sz w:val="24"/>
        </w:rPr>
        <w:t xml:space="preserve">                            邮编：</w:t>
      </w:r>
      <w:r>
        <w:rPr>
          <w:rFonts w:hAnsi="宋体"/>
          <w:kern w:val="2"/>
          <w:sz w:val="24"/>
        </w:rPr>
        <w:tab/>
      </w:r>
    </w:p>
    <w:p w14:paraId="13BA93E9">
      <w:pPr>
        <w:adjustRightInd/>
        <w:snapToGrid w:val="0"/>
        <w:spacing w:line="480" w:lineRule="exact"/>
        <w:rPr>
          <w:rFonts w:hAnsi="宋体"/>
          <w:kern w:val="2"/>
          <w:sz w:val="24"/>
        </w:rPr>
      </w:pPr>
      <w:r>
        <w:rPr>
          <w:rFonts w:hAnsi="宋体"/>
          <w:kern w:val="2"/>
          <w:sz w:val="24"/>
        </w:rPr>
        <w:t>电话：</w:t>
      </w:r>
      <w:r>
        <w:rPr>
          <w:rFonts w:hAnsi="宋体"/>
          <w:kern w:val="2"/>
          <w:sz w:val="24"/>
        </w:rPr>
        <w:tab/>
      </w:r>
      <w:r>
        <w:rPr>
          <w:rFonts w:hAnsi="宋体"/>
          <w:kern w:val="2"/>
          <w:sz w:val="24"/>
        </w:rPr>
        <w:t xml:space="preserve">                            传真：</w:t>
      </w:r>
    </w:p>
    <w:p w14:paraId="6774B2A6">
      <w:pPr>
        <w:tabs>
          <w:tab w:val="left" w:pos="480"/>
        </w:tabs>
        <w:adjustRightInd/>
        <w:snapToGrid w:val="0"/>
        <w:spacing w:line="480" w:lineRule="exact"/>
        <w:rPr>
          <w:rFonts w:hAnsi="宋体"/>
          <w:kern w:val="2"/>
          <w:sz w:val="24"/>
        </w:rPr>
      </w:pPr>
      <w:r>
        <w:rPr>
          <w:rFonts w:hAnsi="宋体"/>
          <w:kern w:val="2"/>
          <w:sz w:val="24"/>
        </w:rPr>
        <w:t>报价人代表姓名：</w:t>
      </w:r>
    </w:p>
    <w:p w14:paraId="546FA675">
      <w:pPr>
        <w:tabs>
          <w:tab w:val="left" w:pos="480"/>
        </w:tabs>
        <w:adjustRightInd/>
        <w:snapToGrid w:val="0"/>
        <w:spacing w:line="480" w:lineRule="exact"/>
        <w:rPr>
          <w:rFonts w:hAnsi="宋体"/>
          <w:kern w:val="2"/>
          <w:sz w:val="24"/>
        </w:rPr>
      </w:pPr>
      <w:r>
        <w:rPr>
          <w:rFonts w:hAnsi="宋体"/>
          <w:kern w:val="2"/>
          <w:sz w:val="24"/>
        </w:rPr>
        <w:t>报价人代表联系电话：   （办公）           （手机）</w:t>
      </w:r>
    </w:p>
    <w:p w14:paraId="23176E8B">
      <w:pPr>
        <w:tabs>
          <w:tab w:val="left" w:pos="480"/>
        </w:tabs>
        <w:adjustRightInd/>
        <w:snapToGrid w:val="0"/>
        <w:spacing w:line="480" w:lineRule="exact"/>
        <w:rPr>
          <w:rFonts w:hAnsi="宋体"/>
          <w:kern w:val="2"/>
          <w:sz w:val="24"/>
        </w:rPr>
      </w:pPr>
      <w:r>
        <w:rPr>
          <w:rFonts w:hAnsi="宋体"/>
          <w:kern w:val="2"/>
          <w:sz w:val="24"/>
        </w:rPr>
        <w:t>E-mail：</w:t>
      </w:r>
    </w:p>
    <w:p w14:paraId="5962F895">
      <w:pPr>
        <w:adjustRightInd/>
        <w:snapToGrid w:val="0"/>
        <w:spacing w:line="480" w:lineRule="exact"/>
        <w:ind w:firstLine="3958"/>
        <w:rPr>
          <w:rFonts w:hAnsi="宋体"/>
          <w:kern w:val="2"/>
          <w:sz w:val="24"/>
        </w:rPr>
      </w:pPr>
    </w:p>
    <w:p w14:paraId="63B8322B">
      <w:pPr>
        <w:tabs>
          <w:tab w:val="left" w:pos="4000"/>
        </w:tabs>
        <w:adjustRightInd/>
        <w:snapToGrid w:val="0"/>
        <w:spacing w:line="480" w:lineRule="exact"/>
        <w:rPr>
          <w:rFonts w:hAnsi="宋体"/>
          <w:kern w:val="2"/>
          <w:sz w:val="24"/>
        </w:rPr>
      </w:pPr>
      <w:r>
        <w:rPr>
          <w:rFonts w:hAnsi="宋体"/>
          <w:kern w:val="2"/>
          <w:sz w:val="24"/>
        </w:rPr>
        <w:tab/>
      </w:r>
      <w:r>
        <w:rPr>
          <w:rFonts w:hint="eastAsia" w:hAnsi="宋体" w:cs="宋体"/>
          <w:kern w:val="2"/>
          <w:sz w:val="24"/>
        </w:rPr>
        <w:t>投标人</w:t>
      </w:r>
      <w:r>
        <w:rPr>
          <w:rFonts w:hAnsi="宋体" w:cs="宋体"/>
          <w:kern w:val="2"/>
          <w:sz w:val="24"/>
        </w:rPr>
        <w:t>名称（单位章）：</w:t>
      </w:r>
    </w:p>
    <w:p w14:paraId="3D0B0FB3">
      <w:pPr>
        <w:tabs>
          <w:tab w:val="left" w:pos="4000"/>
        </w:tabs>
        <w:adjustRightInd/>
        <w:snapToGrid w:val="0"/>
        <w:spacing w:line="480" w:lineRule="exact"/>
        <w:rPr>
          <w:rFonts w:hAnsi="宋体"/>
          <w:kern w:val="2"/>
          <w:sz w:val="24"/>
        </w:rPr>
      </w:pPr>
      <w:r>
        <w:rPr>
          <w:rFonts w:hAnsi="宋体"/>
          <w:kern w:val="2"/>
          <w:sz w:val="24"/>
        </w:rPr>
        <w:tab/>
      </w:r>
      <w:r>
        <w:rPr>
          <w:rFonts w:hAnsi="宋体"/>
          <w:kern w:val="2"/>
          <w:sz w:val="24"/>
        </w:rPr>
        <w:t>法定代表人或</w:t>
      </w:r>
      <w:r>
        <w:rPr>
          <w:rFonts w:hint="eastAsia" w:hAnsi="宋体" w:cs="宋体"/>
          <w:kern w:val="2"/>
          <w:sz w:val="24"/>
        </w:rPr>
        <w:t>委托代理人</w:t>
      </w:r>
      <w:r>
        <w:rPr>
          <w:rFonts w:hAnsi="宋体"/>
          <w:kern w:val="2"/>
          <w:sz w:val="24"/>
        </w:rPr>
        <w:t>(签字或盖章)：</w:t>
      </w:r>
    </w:p>
    <w:p w14:paraId="7A6D0876">
      <w:pPr>
        <w:tabs>
          <w:tab w:val="left" w:pos="4000"/>
        </w:tabs>
        <w:adjustRightInd/>
        <w:snapToGrid w:val="0"/>
        <w:spacing w:line="480" w:lineRule="exact"/>
        <w:rPr>
          <w:rFonts w:hAnsi="宋体"/>
          <w:kern w:val="2"/>
          <w:sz w:val="24"/>
        </w:rPr>
      </w:pPr>
      <w:r>
        <w:rPr>
          <w:rFonts w:hAnsi="宋体"/>
          <w:kern w:val="2"/>
          <w:sz w:val="24"/>
        </w:rPr>
        <w:tab/>
      </w:r>
      <w:r>
        <w:rPr>
          <w:rFonts w:hAnsi="宋体"/>
          <w:kern w:val="2"/>
          <w:sz w:val="24"/>
        </w:rPr>
        <w:t>日　期：</w:t>
      </w:r>
    </w:p>
    <w:p w14:paraId="1CF305EB">
      <w:pPr>
        <w:adjustRightInd/>
        <w:spacing w:line="480" w:lineRule="exact"/>
        <w:ind w:firstLine="354" w:firstLineChars="147"/>
        <w:rPr>
          <w:rFonts w:hAnsi="宋体"/>
          <w:b/>
          <w:kern w:val="2"/>
          <w:sz w:val="24"/>
        </w:rPr>
      </w:pPr>
      <w:r>
        <w:rPr>
          <w:rFonts w:hAnsi="宋体"/>
          <w:b/>
          <w:kern w:val="2"/>
          <w:sz w:val="24"/>
        </w:rPr>
        <w:t>说明：1、除可填报项目外，对本报价函的任何实质性修改将被视为非实质性响应报价，从而导致该报价无效；</w:t>
      </w:r>
    </w:p>
    <w:p w14:paraId="1298ADB7">
      <w:pPr>
        <w:adjustRightInd/>
        <w:spacing w:line="500" w:lineRule="exact"/>
        <w:ind w:firstLine="440" w:firstLineChars="200"/>
        <w:jc w:val="left"/>
        <w:rPr>
          <w:rFonts w:hAnsi="宋体"/>
          <w:color w:val="FF0000"/>
          <w:kern w:val="2"/>
          <w:sz w:val="22"/>
        </w:rPr>
      </w:pPr>
    </w:p>
    <w:p w14:paraId="75ABCE83">
      <w:pPr>
        <w:adjustRightInd/>
        <w:spacing w:line="500" w:lineRule="exact"/>
        <w:ind w:firstLine="440" w:firstLineChars="200"/>
        <w:jc w:val="left"/>
        <w:rPr>
          <w:rFonts w:hAnsi="宋体"/>
          <w:color w:val="FF0000"/>
          <w:kern w:val="2"/>
          <w:sz w:val="22"/>
        </w:rPr>
      </w:pPr>
    </w:p>
    <w:p w14:paraId="3D6A4204">
      <w:pPr>
        <w:adjustRightInd/>
        <w:spacing w:line="500" w:lineRule="exact"/>
        <w:ind w:firstLine="440" w:firstLineChars="200"/>
        <w:jc w:val="left"/>
        <w:rPr>
          <w:rFonts w:hAnsi="宋体"/>
          <w:color w:val="FF0000"/>
          <w:kern w:val="2"/>
          <w:sz w:val="22"/>
        </w:rPr>
      </w:pPr>
    </w:p>
    <w:p w14:paraId="776219C7">
      <w:pPr>
        <w:pStyle w:val="3"/>
        <w:spacing w:before="0" w:after="0" w:line="480" w:lineRule="auto"/>
        <w:jc w:val="center"/>
        <w:rPr>
          <w:rFonts w:ascii="黑体" w:hAnsi="宋体"/>
          <w:color w:val="000000"/>
          <w:sz w:val="24"/>
        </w:rPr>
      </w:pPr>
      <w:r>
        <w:rPr>
          <w:rFonts w:hint="eastAsia" w:ascii="黑体" w:hAnsi="宋体" w:cs="Arial"/>
          <w:color w:val="000000"/>
          <w:sz w:val="24"/>
        </w:rPr>
        <w:br w:type="page"/>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sz w:val="28"/>
          <w:szCs w:val="28"/>
        </w:rPr>
        <w:t>二、法定代表人身份证明书或法定代表人授权委托书（格式）</w:t>
      </w:r>
    </w:p>
    <w:p w14:paraId="120BD964">
      <w:pPr>
        <w:widowControl/>
        <w:adjustRightInd/>
        <w:snapToGrid w:val="0"/>
        <w:spacing w:line="360" w:lineRule="auto"/>
        <w:ind w:firstLine="480" w:firstLineChars="200"/>
        <w:jc w:val="center"/>
        <w:rPr>
          <w:rFonts w:ascii="黑体" w:hAnsi="宋体" w:eastAsia="黑体"/>
          <w:color w:val="000000"/>
          <w:kern w:val="2"/>
          <w:sz w:val="24"/>
        </w:rPr>
      </w:pPr>
    </w:p>
    <w:p w14:paraId="727AD2A6">
      <w:pPr>
        <w:widowControl/>
        <w:adjustRightInd/>
        <w:snapToGrid w:val="0"/>
        <w:spacing w:line="360" w:lineRule="auto"/>
        <w:ind w:firstLine="480" w:firstLineChars="200"/>
        <w:jc w:val="center"/>
        <w:rPr>
          <w:rFonts w:hAnsi="宋体" w:cs="宋体"/>
          <w:color w:val="000000"/>
          <w:sz w:val="24"/>
        </w:rPr>
      </w:pPr>
      <w:r>
        <w:rPr>
          <w:rFonts w:hint="eastAsia" w:hAnsi="宋体" w:cs="宋体"/>
          <w:color w:val="000000"/>
          <w:kern w:val="2"/>
          <w:sz w:val="24"/>
        </w:rPr>
        <w:t>（一）法定代表人身份证明</w:t>
      </w:r>
    </w:p>
    <w:p w14:paraId="6BB77913">
      <w:pPr>
        <w:widowControl/>
        <w:adjustRightInd/>
        <w:snapToGrid w:val="0"/>
        <w:spacing w:line="360" w:lineRule="auto"/>
        <w:ind w:firstLine="570"/>
        <w:jc w:val="center"/>
        <w:rPr>
          <w:rFonts w:hAnsi="宋体" w:cs="宋体"/>
          <w:color w:val="000000"/>
          <w:sz w:val="24"/>
        </w:rPr>
      </w:pPr>
    </w:p>
    <w:p w14:paraId="026D438E">
      <w:pPr>
        <w:widowControl/>
        <w:adjustRightInd/>
        <w:snapToGrid w:val="0"/>
        <w:spacing w:line="480" w:lineRule="auto"/>
        <w:ind w:firstLine="120" w:firstLineChars="50"/>
        <w:jc w:val="left"/>
        <w:rPr>
          <w:rFonts w:hAnsi="宋体" w:cs="宋体"/>
          <w:color w:val="000000"/>
          <w:sz w:val="24"/>
        </w:rPr>
      </w:pPr>
      <w:r>
        <w:rPr>
          <w:rFonts w:hAnsi="宋体" w:cs="宋体"/>
          <w:color w:val="000000"/>
          <w:sz w:val="24"/>
        </w:rPr>
        <w:t xml:space="preserve">单位名称：  </w:t>
      </w:r>
      <w:r>
        <w:rPr>
          <w:rFonts w:hAnsi="宋体" w:cs="宋体"/>
          <w:color w:val="000000"/>
          <w:sz w:val="24"/>
          <w:u w:val="single"/>
        </w:rPr>
        <w:t xml:space="preserve">                                         </w:t>
      </w:r>
    </w:p>
    <w:p w14:paraId="13C2399D">
      <w:pPr>
        <w:widowControl/>
        <w:adjustRightInd/>
        <w:snapToGrid w:val="0"/>
        <w:spacing w:line="480" w:lineRule="auto"/>
        <w:jc w:val="left"/>
        <w:rPr>
          <w:rFonts w:hAnsi="宋体" w:cs="宋体"/>
          <w:color w:val="000000"/>
          <w:sz w:val="24"/>
          <w:u w:val="single"/>
        </w:rPr>
      </w:pPr>
      <w:r>
        <w:rPr>
          <w:rFonts w:hAnsi="宋体" w:cs="宋体"/>
          <w:color w:val="000000"/>
          <w:sz w:val="24"/>
        </w:rPr>
        <w:t xml:space="preserve"> 单位性质：  </w:t>
      </w:r>
      <w:r>
        <w:rPr>
          <w:rFonts w:hAnsi="宋体" w:cs="宋体"/>
          <w:color w:val="000000"/>
          <w:sz w:val="24"/>
          <w:u w:val="single"/>
        </w:rPr>
        <w:t xml:space="preserve">                                         </w:t>
      </w:r>
    </w:p>
    <w:p w14:paraId="30417E87">
      <w:pPr>
        <w:widowControl/>
        <w:adjustRightInd/>
        <w:snapToGrid w:val="0"/>
        <w:spacing w:line="480" w:lineRule="auto"/>
        <w:jc w:val="left"/>
        <w:rPr>
          <w:rFonts w:hAnsi="宋体" w:cs="宋体"/>
          <w:color w:val="000000"/>
          <w:sz w:val="24"/>
          <w:u w:val="single"/>
        </w:rPr>
      </w:pPr>
      <w:r>
        <w:rPr>
          <w:rFonts w:hAnsi="宋体" w:cs="宋体"/>
          <w:color w:val="000000"/>
          <w:sz w:val="24"/>
        </w:rPr>
        <w:t xml:space="preserve"> 地   址：   </w:t>
      </w:r>
      <w:r>
        <w:rPr>
          <w:rFonts w:hAnsi="宋体" w:cs="宋体"/>
          <w:color w:val="000000"/>
          <w:sz w:val="24"/>
          <w:u w:val="single"/>
        </w:rPr>
        <w:t xml:space="preserve">                                         </w:t>
      </w:r>
    </w:p>
    <w:p w14:paraId="5BC78825">
      <w:pPr>
        <w:widowControl/>
        <w:adjustRightInd/>
        <w:snapToGrid w:val="0"/>
        <w:spacing w:line="480" w:lineRule="auto"/>
        <w:jc w:val="left"/>
        <w:rPr>
          <w:rFonts w:hAnsi="宋体" w:cs="宋体"/>
          <w:color w:val="000000"/>
          <w:sz w:val="24"/>
          <w:u w:val="single"/>
        </w:rPr>
      </w:pPr>
      <w:r>
        <w:rPr>
          <w:rFonts w:hAnsi="宋体" w:cs="宋体"/>
          <w:color w:val="000000"/>
          <w:sz w:val="24"/>
        </w:rPr>
        <w:t xml:space="preserve"> 成立时间：  </w:t>
      </w:r>
      <w:r>
        <w:rPr>
          <w:rFonts w:hAnsi="宋体" w:cs="宋体"/>
          <w:color w:val="000000"/>
          <w:sz w:val="24"/>
          <w:u w:val="single"/>
        </w:rPr>
        <w:t xml:space="preserve">              </w:t>
      </w:r>
      <w:r>
        <w:rPr>
          <w:rFonts w:hAnsi="宋体" w:cs="宋体"/>
          <w:color w:val="000000"/>
          <w:sz w:val="24"/>
        </w:rPr>
        <w:t>年</w:t>
      </w:r>
      <w:r>
        <w:rPr>
          <w:rFonts w:hAnsi="宋体" w:cs="宋体"/>
          <w:color w:val="000000"/>
          <w:sz w:val="24"/>
          <w:u w:val="single"/>
        </w:rPr>
        <w:t xml:space="preserve">           </w:t>
      </w:r>
      <w:r>
        <w:rPr>
          <w:rFonts w:hAnsi="宋体" w:cs="宋体"/>
          <w:color w:val="000000"/>
          <w:sz w:val="24"/>
        </w:rPr>
        <w:t>月</w:t>
      </w:r>
      <w:r>
        <w:rPr>
          <w:rFonts w:hAnsi="宋体" w:cs="宋体"/>
          <w:color w:val="000000"/>
          <w:sz w:val="24"/>
          <w:u w:val="single"/>
        </w:rPr>
        <w:t xml:space="preserve">           </w:t>
      </w:r>
      <w:r>
        <w:rPr>
          <w:rFonts w:hAnsi="宋体" w:cs="宋体"/>
          <w:color w:val="000000"/>
          <w:sz w:val="24"/>
        </w:rPr>
        <w:t>日</w:t>
      </w:r>
    </w:p>
    <w:p w14:paraId="1F4F434F">
      <w:pPr>
        <w:widowControl/>
        <w:adjustRightInd/>
        <w:snapToGrid w:val="0"/>
        <w:spacing w:line="480" w:lineRule="auto"/>
        <w:jc w:val="left"/>
        <w:rPr>
          <w:rFonts w:hAnsi="宋体" w:cs="宋体"/>
          <w:color w:val="000000"/>
          <w:sz w:val="24"/>
        </w:rPr>
      </w:pPr>
      <w:r>
        <w:rPr>
          <w:rFonts w:hAnsi="宋体" w:cs="宋体"/>
          <w:color w:val="000000"/>
          <w:sz w:val="24"/>
        </w:rPr>
        <w:t xml:space="preserve"> 经营期限： </w:t>
      </w:r>
    </w:p>
    <w:p w14:paraId="0FE657CF">
      <w:pPr>
        <w:widowControl/>
        <w:adjustRightInd/>
        <w:snapToGrid w:val="0"/>
        <w:spacing w:line="480" w:lineRule="auto"/>
        <w:jc w:val="left"/>
        <w:rPr>
          <w:rFonts w:hAnsi="宋体" w:cs="宋体"/>
          <w:color w:val="000000"/>
          <w:sz w:val="24"/>
        </w:rPr>
      </w:pPr>
      <w:r>
        <w:rPr>
          <w:rFonts w:hAnsi="宋体" w:cs="宋体"/>
          <w:color w:val="000000"/>
          <w:sz w:val="24"/>
        </w:rPr>
        <w:t xml:space="preserve"> 姓名：</w:t>
      </w:r>
      <w:r>
        <w:rPr>
          <w:rFonts w:hAnsi="宋体" w:cs="宋体"/>
          <w:color w:val="000000"/>
          <w:sz w:val="24"/>
          <w:u w:val="single"/>
        </w:rPr>
        <w:t xml:space="preserve">          </w:t>
      </w:r>
      <w:r>
        <w:rPr>
          <w:rFonts w:hAnsi="宋体" w:cs="宋体"/>
          <w:color w:val="000000"/>
          <w:sz w:val="24"/>
        </w:rPr>
        <w:t xml:space="preserve">       性别：</w:t>
      </w:r>
      <w:r>
        <w:rPr>
          <w:rFonts w:hAnsi="宋体" w:cs="宋体"/>
          <w:color w:val="000000"/>
          <w:sz w:val="24"/>
          <w:u w:val="single"/>
        </w:rPr>
        <w:t xml:space="preserve">          </w:t>
      </w:r>
    </w:p>
    <w:p w14:paraId="010D34FA">
      <w:pPr>
        <w:widowControl/>
        <w:adjustRightInd/>
        <w:snapToGrid w:val="0"/>
        <w:spacing w:line="480" w:lineRule="auto"/>
        <w:jc w:val="left"/>
        <w:rPr>
          <w:rFonts w:hAnsi="宋体" w:cs="宋体"/>
          <w:color w:val="000000"/>
          <w:sz w:val="24"/>
        </w:rPr>
      </w:pPr>
      <w:r>
        <w:rPr>
          <w:rFonts w:hAnsi="宋体" w:cs="宋体"/>
          <w:color w:val="000000"/>
          <w:sz w:val="24"/>
        </w:rPr>
        <w:t xml:space="preserve"> 年龄：</w:t>
      </w:r>
      <w:r>
        <w:rPr>
          <w:rFonts w:hAnsi="宋体" w:cs="宋体"/>
          <w:color w:val="000000"/>
          <w:sz w:val="24"/>
          <w:u w:val="single"/>
        </w:rPr>
        <w:t xml:space="preserve">          </w:t>
      </w:r>
      <w:r>
        <w:rPr>
          <w:rFonts w:hAnsi="宋体" w:cs="宋体"/>
          <w:color w:val="000000"/>
          <w:sz w:val="24"/>
        </w:rPr>
        <w:t xml:space="preserve">       职务：</w:t>
      </w:r>
      <w:r>
        <w:rPr>
          <w:rFonts w:hAnsi="宋体" w:cs="宋体"/>
          <w:color w:val="000000"/>
          <w:sz w:val="24"/>
          <w:u w:val="single"/>
        </w:rPr>
        <w:t xml:space="preserve">          </w:t>
      </w:r>
    </w:p>
    <w:p w14:paraId="77CDC85E">
      <w:pPr>
        <w:widowControl/>
        <w:adjustRightInd/>
        <w:snapToGrid w:val="0"/>
        <w:spacing w:line="480" w:lineRule="auto"/>
        <w:jc w:val="left"/>
        <w:rPr>
          <w:rFonts w:hAnsi="宋体" w:cs="宋体"/>
          <w:color w:val="000000"/>
          <w:sz w:val="24"/>
        </w:rPr>
      </w:pPr>
      <w:r>
        <w:rPr>
          <w:rFonts w:hAnsi="宋体" w:cs="宋体"/>
          <w:color w:val="000000"/>
          <w:sz w:val="24"/>
        </w:rPr>
        <w:t xml:space="preserve"> 系</w:t>
      </w:r>
      <w:r>
        <w:rPr>
          <w:rFonts w:hAnsi="宋体" w:cs="宋体"/>
          <w:color w:val="000000"/>
          <w:sz w:val="24"/>
          <w:u w:val="single"/>
        </w:rPr>
        <w:t xml:space="preserve">                                           </w:t>
      </w:r>
      <w:r>
        <w:rPr>
          <w:rFonts w:hAnsi="宋体" w:cs="宋体"/>
          <w:color w:val="000000"/>
          <w:sz w:val="24"/>
        </w:rPr>
        <w:t>的法定代表人。</w:t>
      </w:r>
    </w:p>
    <w:p w14:paraId="19915FA2">
      <w:pPr>
        <w:widowControl/>
        <w:adjustRightInd/>
        <w:snapToGrid w:val="0"/>
        <w:spacing w:line="500" w:lineRule="exact"/>
        <w:jc w:val="left"/>
        <w:rPr>
          <w:rFonts w:hAnsi="宋体" w:cs="宋体"/>
          <w:color w:val="000000"/>
          <w:sz w:val="24"/>
        </w:rPr>
      </w:pPr>
      <w:r>
        <w:rPr>
          <w:rFonts w:hAnsi="宋体" w:cs="宋体"/>
          <w:color w:val="000000"/>
          <w:sz w:val="24"/>
        </w:rPr>
        <w:t xml:space="preserve"> 特此证明。</w:t>
      </w:r>
    </w:p>
    <w:p w14:paraId="3A790B29">
      <w:pPr>
        <w:widowControl/>
        <w:adjustRightInd/>
        <w:snapToGrid w:val="0"/>
        <w:spacing w:line="500" w:lineRule="exact"/>
        <w:jc w:val="left"/>
        <w:rPr>
          <w:rFonts w:hAnsi="宋体" w:cs="宋体"/>
          <w:color w:val="000000"/>
          <w:sz w:val="24"/>
        </w:rPr>
      </w:pPr>
      <w:r>
        <w:rPr>
          <w:rFonts w:hAnsi="宋体" w:cs="宋体"/>
          <w:color w:val="000000"/>
          <w:sz w:val="24"/>
        </w:rPr>
        <w:t>附：法定代表人身份证复印件。</w:t>
      </w:r>
    </w:p>
    <w:p w14:paraId="3A239FA7">
      <w:pPr>
        <w:widowControl/>
        <w:adjustRightInd/>
        <w:snapToGrid w:val="0"/>
        <w:spacing w:line="500" w:lineRule="exact"/>
        <w:jc w:val="left"/>
        <w:rPr>
          <w:rFonts w:hAnsi="宋体" w:cs="宋体"/>
          <w:color w:val="000000"/>
          <w:sz w:val="24"/>
        </w:rPr>
      </w:pPr>
    </w:p>
    <w:p w14:paraId="03DCC471">
      <w:pPr>
        <w:widowControl/>
        <w:adjustRightInd/>
        <w:snapToGrid w:val="0"/>
        <w:spacing w:line="480" w:lineRule="auto"/>
        <w:ind w:firstLine="3600" w:firstLineChars="1500"/>
        <w:jc w:val="left"/>
        <w:rPr>
          <w:rFonts w:hAnsi="宋体" w:cs="宋体"/>
          <w:color w:val="000000"/>
          <w:sz w:val="24"/>
        </w:rPr>
      </w:pPr>
      <w:r>
        <w:rPr>
          <w:rFonts w:hAnsi="宋体" w:cs="宋体"/>
          <w:color w:val="000000"/>
          <w:sz w:val="24"/>
        </w:rPr>
        <w:t xml:space="preserve">                       </w:t>
      </w:r>
    </w:p>
    <w:p w14:paraId="4D0E82AE">
      <w:pPr>
        <w:widowControl/>
        <w:adjustRightInd/>
        <w:snapToGrid w:val="0"/>
        <w:spacing w:line="480" w:lineRule="auto"/>
        <w:ind w:firstLine="3600" w:firstLineChars="1500"/>
        <w:jc w:val="left"/>
        <w:rPr>
          <w:rFonts w:hAnsi="宋体" w:cs="宋体"/>
          <w:kern w:val="2"/>
          <w:sz w:val="24"/>
          <w:u w:val="single"/>
        </w:rPr>
      </w:pPr>
      <w:r>
        <w:rPr>
          <w:rFonts w:hAnsi="宋体" w:cs="宋体"/>
          <w:color w:val="000000"/>
          <w:sz w:val="24"/>
        </w:rPr>
        <w:t xml:space="preserve"> </w:t>
      </w:r>
      <w:r>
        <w:rPr>
          <w:rFonts w:hint="eastAsia" w:hAnsi="宋体" w:cs="宋体"/>
          <w:kern w:val="2"/>
          <w:sz w:val="24"/>
        </w:rPr>
        <w:t>投标人</w:t>
      </w:r>
      <w:r>
        <w:rPr>
          <w:rFonts w:hAnsi="宋体" w:cs="宋体"/>
          <w:kern w:val="2"/>
          <w:sz w:val="24"/>
        </w:rPr>
        <w:t>名称（单位章）：</w:t>
      </w:r>
      <w:r>
        <w:rPr>
          <w:rFonts w:hAnsi="宋体" w:cs="宋体"/>
          <w:kern w:val="2"/>
          <w:sz w:val="24"/>
          <w:u w:val="single"/>
        </w:rPr>
        <w:t xml:space="preserve">                  </w:t>
      </w:r>
    </w:p>
    <w:p w14:paraId="4B3E130D">
      <w:pPr>
        <w:adjustRightInd/>
        <w:spacing w:line="540" w:lineRule="exact"/>
        <w:ind w:firstLine="3600" w:firstLineChars="1500"/>
        <w:rPr>
          <w:rFonts w:hAnsi="宋体" w:cs="宋体"/>
          <w:kern w:val="2"/>
          <w:sz w:val="24"/>
          <w:u w:val="single"/>
        </w:rPr>
      </w:pPr>
      <w:r>
        <w:rPr>
          <w:rFonts w:hAnsi="宋体" w:cs="宋体"/>
          <w:kern w:val="2"/>
          <w:sz w:val="24"/>
        </w:rPr>
        <w:t>法定代表人（签字或盖章）：</w:t>
      </w:r>
      <w:r>
        <w:rPr>
          <w:rFonts w:hAnsi="宋体" w:cs="宋体"/>
          <w:kern w:val="2"/>
          <w:sz w:val="24"/>
          <w:u w:val="single"/>
        </w:rPr>
        <w:t xml:space="preserve">              </w:t>
      </w:r>
    </w:p>
    <w:p w14:paraId="7A480C00">
      <w:pPr>
        <w:pStyle w:val="42"/>
        <w:ind w:firstLine="560"/>
        <w:rPr>
          <w:sz w:val="24"/>
        </w:rPr>
      </w:pPr>
    </w:p>
    <w:p w14:paraId="61F744D6">
      <w:pPr>
        <w:widowControl/>
        <w:adjustRightInd/>
        <w:snapToGrid w:val="0"/>
        <w:spacing w:line="480" w:lineRule="auto"/>
        <w:jc w:val="left"/>
        <w:rPr>
          <w:rFonts w:hAnsi="宋体" w:cs="宋体"/>
          <w:color w:val="000000"/>
          <w:sz w:val="24"/>
        </w:rPr>
      </w:pPr>
      <w:r>
        <w:rPr>
          <w:rFonts w:hAnsi="宋体" w:cs="宋体"/>
          <w:color w:val="000000"/>
          <w:sz w:val="24"/>
        </w:rPr>
        <w:t xml:space="preserve">                               日      期：</w:t>
      </w:r>
    </w:p>
    <w:p w14:paraId="6537656F">
      <w:pPr>
        <w:adjustRightInd/>
        <w:spacing w:line="240" w:lineRule="auto"/>
        <w:ind w:firstLine="482" w:firstLineChars="200"/>
        <w:rPr>
          <w:rFonts w:hAnsi="宋体" w:cs="Arial"/>
          <w:b/>
          <w:color w:val="000000"/>
          <w:kern w:val="2"/>
          <w:sz w:val="24"/>
        </w:rPr>
      </w:pPr>
    </w:p>
    <w:p w14:paraId="2BE1AB38">
      <w:pPr>
        <w:adjustRightInd/>
        <w:spacing w:line="240" w:lineRule="auto"/>
        <w:ind w:firstLine="482" w:firstLineChars="200"/>
        <w:rPr>
          <w:rFonts w:hAnsi="宋体" w:cs="Arial"/>
          <w:b/>
          <w:color w:val="000000"/>
          <w:kern w:val="2"/>
          <w:sz w:val="24"/>
        </w:rPr>
      </w:pPr>
    </w:p>
    <w:p w14:paraId="6896EE18">
      <w:pPr>
        <w:adjustRightInd/>
        <w:spacing w:line="240" w:lineRule="auto"/>
        <w:ind w:firstLine="482" w:firstLineChars="200"/>
        <w:rPr>
          <w:rFonts w:hAnsi="宋体" w:cs="Arial"/>
          <w:b/>
          <w:color w:val="000000"/>
          <w:kern w:val="2"/>
          <w:sz w:val="24"/>
        </w:rPr>
      </w:pPr>
    </w:p>
    <w:p w14:paraId="5B996168">
      <w:pPr>
        <w:adjustRightInd/>
        <w:spacing w:line="240" w:lineRule="auto"/>
        <w:ind w:firstLine="482" w:firstLineChars="200"/>
        <w:rPr>
          <w:rFonts w:hAnsi="宋体" w:cs="Arial"/>
          <w:b/>
          <w:color w:val="000000"/>
          <w:kern w:val="2"/>
          <w:sz w:val="24"/>
        </w:rPr>
      </w:pPr>
      <w:r>
        <w:rPr>
          <w:rFonts w:hAnsi="宋体" w:cs="Arial"/>
          <w:b/>
          <w:color w:val="000000"/>
          <w:kern w:val="2"/>
          <w:sz w:val="24"/>
        </w:rPr>
        <w:t>注：适用于无委托代理人的情况。</w:t>
      </w:r>
    </w:p>
    <w:p w14:paraId="317BF435">
      <w:pPr>
        <w:adjustRightInd/>
        <w:spacing w:line="240" w:lineRule="auto"/>
        <w:ind w:firstLine="442" w:firstLineChars="200"/>
        <w:rPr>
          <w:rFonts w:hAnsi="宋体" w:cs="Arial"/>
          <w:b/>
          <w:color w:val="000000"/>
          <w:kern w:val="2"/>
          <w:sz w:val="22"/>
          <w:szCs w:val="22"/>
        </w:rPr>
      </w:pPr>
    </w:p>
    <w:p w14:paraId="7CA9BD19">
      <w:pPr>
        <w:adjustRightInd/>
        <w:spacing w:line="240" w:lineRule="auto"/>
        <w:ind w:firstLine="442" w:firstLineChars="200"/>
        <w:rPr>
          <w:rFonts w:hAnsi="宋体" w:cs="Arial"/>
          <w:b/>
          <w:color w:val="000000"/>
          <w:kern w:val="2"/>
          <w:sz w:val="22"/>
          <w:szCs w:val="22"/>
        </w:rPr>
      </w:pPr>
    </w:p>
    <w:p w14:paraId="040634B4">
      <w:pPr>
        <w:adjustRightInd/>
        <w:spacing w:line="240" w:lineRule="auto"/>
        <w:ind w:firstLine="442" w:firstLineChars="200"/>
        <w:rPr>
          <w:rFonts w:hAnsi="宋体" w:cs="Arial"/>
          <w:b/>
          <w:color w:val="000000"/>
          <w:kern w:val="2"/>
          <w:sz w:val="22"/>
          <w:szCs w:val="22"/>
        </w:rPr>
      </w:pPr>
    </w:p>
    <w:p w14:paraId="39445401">
      <w:pPr>
        <w:adjustRightInd/>
        <w:spacing w:line="240" w:lineRule="auto"/>
        <w:ind w:firstLine="442" w:firstLineChars="200"/>
        <w:rPr>
          <w:rFonts w:hAnsi="宋体" w:cs="Arial"/>
          <w:b/>
          <w:color w:val="000000"/>
          <w:kern w:val="2"/>
          <w:sz w:val="22"/>
          <w:szCs w:val="22"/>
        </w:rPr>
      </w:pPr>
    </w:p>
    <w:p w14:paraId="73E12F2C">
      <w:pPr>
        <w:adjustRightInd/>
        <w:spacing w:line="240" w:lineRule="auto"/>
        <w:rPr>
          <w:rFonts w:hAnsi="宋体" w:cs="Arial"/>
          <w:b/>
          <w:color w:val="000000"/>
          <w:kern w:val="2"/>
          <w:sz w:val="22"/>
          <w:szCs w:val="22"/>
        </w:rPr>
      </w:pPr>
    </w:p>
    <w:p w14:paraId="031D2BEA">
      <w:pPr>
        <w:widowControl/>
        <w:adjustRightInd/>
        <w:snapToGrid w:val="0"/>
        <w:spacing w:line="360" w:lineRule="auto"/>
        <w:ind w:firstLine="480" w:firstLineChars="200"/>
        <w:jc w:val="center"/>
        <w:rPr>
          <w:rFonts w:ascii="黑体" w:hAnsi="宋体" w:eastAsia="黑体"/>
          <w:kern w:val="2"/>
          <w:sz w:val="24"/>
        </w:rPr>
      </w:pPr>
      <w:r>
        <w:rPr>
          <w:rFonts w:hint="eastAsia" w:ascii="黑体" w:eastAsia="黑体" w:cs="Arial"/>
          <w:color w:val="000000"/>
          <w:kern w:val="2"/>
          <w:sz w:val="24"/>
        </w:rPr>
        <w:br w:type="page"/>
      </w:r>
      <w:r>
        <w:rPr>
          <w:rFonts w:hint="eastAsia" w:hAnsi="宋体" w:cs="宋体"/>
          <w:color w:val="000000"/>
          <w:kern w:val="2"/>
          <w:sz w:val="24"/>
        </w:rPr>
        <w:t>（二）法定代表人授权委托书</w:t>
      </w:r>
    </w:p>
    <w:p w14:paraId="0236F7B2">
      <w:pPr>
        <w:widowControl/>
        <w:adjustRightInd/>
        <w:snapToGrid w:val="0"/>
        <w:spacing w:before="100" w:beforeAutospacing="1" w:after="100" w:afterAutospacing="1" w:line="360" w:lineRule="auto"/>
        <w:jc w:val="left"/>
        <w:rPr>
          <w:rFonts w:hAnsi="宋体" w:cs="宋体"/>
          <w:color w:val="000000"/>
          <w:sz w:val="24"/>
          <w:u w:val="single"/>
        </w:rPr>
      </w:pPr>
      <w:r>
        <w:rPr>
          <w:rFonts w:hAnsi="宋体" w:cs="宋体"/>
          <w:color w:val="000000"/>
          <w:sz w:val="24"/>
          <w:u w:val="single"/>
        </w:rPr>
        <w:t>（采购人名称）：</w:t>
      </w:r>
    </w:p>
    <w:p w14:paraId="08C2DA7A">
      <w:pPr>
        <w:widowControl/>
        <w:adjustRightInd/>
        <w:snapToGrid w:val="0"/>
        <w:spacing w:line="480" w:lineRule="auto"/>
        <w:ind w:firstLine="480" w:firstLineChars="200"/>
        <w:jc w:val="left"/>
        <w:rPr>
          <w:rFonts w:hAnsi="宋体" w:cs="宋体"/>
          <w:color w:val="000000"/>
          <w:sz w:val="24"/>
        </w:rPr>
      </w:pPr>
      <w:r>
        <w:rPr>
          <w:rFonts w:hAnsi="宋体" w:cs="宋体"/>
          <w:color w:val="000000"/>
          <w:sz w:val="24"/>
        </w:rPr>
        <w:t>本授权书声明：注册于</w:t>
      </w:r>
      <w:r>
        <w:rPr>
          <w:rFonts w:hAnsi="宋体" w:cs="宋体"/>
          <w:color w:val="000000"/>
          <w:sz w:val="24"/>
          <w:u w:val="single"/>
        </w:rPr>
        <w:t xml:space="preserve">                    </w:t>
      </w:r>
      <w:r>
        <w:rPr>
          <w:rFonts w:hAnsi="宋体" w:cs="宋体"/>
          <w:color w:val="000000"/>
          <w:sz w:val="24"/>
        </w:rPr>
        <w:t>（投标人住址）的</w:t>
      </w:r>
      <w:r>
        <w:rPr>
          <w:rFonts w:hAnsi="宋体" w:cs="宋体"/>
          <w:color w:val="000000"/>
          <w:sz w:val="24"/>
          <w:u w:val="single"/>
        </w:rPr>
        <w:t xml:space="preserve">              </w:t>
      </w:r>
      <w:r>
        <w:rPr>
          <w:rFonts w:hAnsi="宋体" w:cs="宋体"/>
          <w:color w:val="000000"/>
          <w:sz w:val="24"/>
        </w:rPr>
        <w:t>（投标人名称）法定代表人</w:t>
      </w:r>
      <w:r>
        <w:rPr>
          <w:rFonts w:hAnsi="宋体" w:cs="宋体"/>
          <w:color w:val="000000"/>
          <w:sz w:val="24"/>
          <w:u w:val="single"/>
        </w:rPr>
        <w:t xml:space="preserve">             </w:t>
      </w:r>
      <w:r>
        <w:rPr>
          <w:rFonts w:hAnsi="宋体" w:cs="宋体"/>
          <w:color w:val="000000"/>
          <w:sz w:val="24"/>
        </w:rPr>
        <w:t>（法定代表人姓名、职务）代表本公司授权在下面签字的</w:t>
      </w:r>
      <w:r>
        <w:rPr>
          <w:rFonts w:hAnsi="宋体" w:cs="宋体"/>
          <w:color w:val="000000"/>
          <w:sz w:val="24"/>
          <w:u w:val="single"/>
        </w:rPr>
        <w:t xml:space="preserve">           </w:t>
      </w:r>
      <w:r>
        <w:rPr>
          <w:rFonts w:hAnsi="宋体" w:cs="宋体"/>
          <w:color w:val="000000"/>
          <w:sz w:val="24"/>
        </w:rPr>
        <w:t>（投标人代表姓名、职务）为本公司的合法代理人，就贵方组织的</w:t>
      </w:r>
      <w:r>
        <w:rPr>
          <w:rFonts w:hAnsi="宋体" w:cs="宋体"/>
          <w:color w:val="000000"/>
          <w:sz w:val="24"/>
          <w:u w:val="single"/>
        </w:rPr>
        <w:t xml:space="preserve">              </w:t>
      </w:r>
      <w:r>
        <w:rPr>
          <w:rFonts w:hAnsi="宋体" w:cs="宋体"/>
          <w:color w:val="000000"/>
          <w:sz w:val="24"/>
        </w:rPr>
        <w:t>项目，以本公司名义处理一切与之有关的事务。</w:t>
      </w:r>
    </w:p>
    <w:p w14:paraId="4A9189CF">
      <w:pPr>
        <w:widowControl/>
        <w:adjustRightInd/>
        <w:snapToGrid w:val="0"/>
        <w:spacing w:line="360" w:lineRule="auto"/>
        <w:ind w:firstLine="120" w:firstLineChars="50"/>
        <w:jc w:val="left"/>
        <w:rPr>
          <w:rFonts w:hAnsi="宋体" w:cs="宋体"/>
          <w:color w:val="000000"/>
          <w:sz w:val="24"/>
        </w:rPr>
      </w:pPr>
      <w:r>
        <w:rPr>
          <w:rFonts w:hAnsi="宋体" w:cs="宋体"/>
          <w:color w:val="000000"/>
          <w:sz w:val="24"/>
        </w:rPr>
        <w:t xml:space="preserve">  </w:t>
      </w:r>
    </w:p>
    <w:p w14:paraId="75E91B3B">
      <w:pPr>
        <w:widowControl/>
        <w:adjustRightInd/>
        <w:snapToGrid w:val="0"/>
        <w:spacing w:line="360" w:lineRule="auto"/>
        <w:ind w:firstLine="120" w:firstLineChars="50"/>
        <w:jc w:val="left"/>
        <w:rPr>
          <w:rFonts w:hAnsi="宋体" w:cs="宋体"/>
          <w:color w:val="000000"/>
          <w:sz w:val="24"/>
        </w:rPr>
      </w:pPr>
      <w:r>
        <w:rPr>
          <w:rFonts w:hAnsi="宋体" w:cs="宋体"/>
          <w:color w:val="000000"/>
          <w:sz w:val="24"/>
        </w:rPr>
        <w:t xml:space="preserve">  本授权书于   年   月   日签字生效，特此声明。</w:t>
      </w:r>
    </w:p>
    <w:p w14:paraId="4104B28C">
      <w:pPr>
        <w:widowControl/>
        <w:adjustRightInd/>
        <w:snapToGrid w:val="0"/>
        <w:spacing w:line="360" w:lineRule="auto"/>
        <w:jc w:val="left"/>
        <w:rPr>
          <w:rFonts w:hAnsi="宋体" w:cs="宋体"/>
          <w:color w:val="000000"/>
          <w:sz w:val="24"/>
        </w:rPr>
      </w:pPr>
      <w:r>
        <w:rPr>
          <w:rFonts w:hAnsi="宋体" w:cs="宋体"/>
          <w:color w:val="000000"/>
          <w:sz w:val="24"/>
        </w:rPr>
        <w:t xml:space="preserve"> </w:t>
      </w:r>
    </w:p>
    <w:p w14:paraId="02B614CF">
      <w:pPr>
        <w:widowControl/>
        <w:adjustRightInd/>
        <w:snapToGrid w:val="0"/>
        <w:spacing w:line="360" w:lineRule="auto"/>
        <w:ind w:left="680" w:leftChars="200"/>
        <w:jc w:val="left"/>
        <w:rPr>
          <w:rFonts w:hAnsi="宋体" w:cs="宋体"/>
          <w:color w:val="000000"/>
          <w:sz w:val="24"/>
        </w:rPr>
      </w:pPr>
      <w:r>
        <w:rPr>
          <w:rFonts w:hAnsi="宋体" w:cs="宋体"/>
          <w:color w:val="000000"/>
          <w:sz w:val="24"/>
        </w:rPr>
        <w:t>附：法定代表人身份证及被授权人身份证复印件</w:t>
      </w:r>
    </w:p>
    <w:p w14:paraId="465CF5E5">
      <w:pPr>
        <w:widowControl/>
        <w:adjustRightInd/>
        <w:snapToGrid w:val="0"/>
        <w:spacing w:line="360" w:lineRule="auto"/>
        <w:ind w:left="680" w:leftChars="200"/>
        <w:jc w:val="left"/>
        <w:rPr>
          <w:rFonts w:hAnsi="宋体" w:cs="宋体"/>
          <w:color w:val="000000"/>
          <w:sz w:val="24"/>
        </w:rPr>
      </w:pPr>
    </w:p>
    <w:p w14:paraId="1FCF4295">
      <w:pPr>
        <w:widowControl/>
        <w:adjustRightInd/>
        <w:snapToGrid w:val="0"/>
        <w:spacing w:line="360" w:lineRule="auto"/>
        <w:ind w:left="680" w:leftChars="200"/>
        <w:jc w:val="left"/>
        <w:rPr>
          <w:rFonts w:hAnsi="宋体" w:cs="宋体"/>
          <w:color w:val="000000"/>
          <w:sz w:val="24"/>
        </w:rPr>
      </w:pPr>
    </w:p>
    <w:p w14:paraId="269D2DD6">
      <w:pPr>
        <w:widowControl/>
        <w:adjustRightInd/>
        <w:snapToGrid w:val="0"/>
        <w:spacing w:line="360" w:lineRule="auto"/>
        <w:ind w:firstLine="480" w:firstLineChars="200"/>
        <w:jc w:val="left"/>
        <w:rPr>
          <w:rFonts w:hAnsi="宋体" w:cs="宋体"/>
          <w:color w:val="000000"/>
          <w:sz w:val="24"/>
        </w:rPr>
      </w:pPr>
    </w:p>
    <w:p w14:paraId="3A879D89">
      <w:pPr>
        <w:adjustRightInd/>
        <w:spacing w:line="540" w:lineRule="exact"/>
        <w:jc w:val="center"/>
        <w:rPr>
          <w:rFonts w:hAnsi="宋体" w:cs="宋体"/>
          <w:kern w:val="2"/>
          <w:sz w:val="24"/>
          <w:u w:val="single"/>
        </w:rPr>
      </w:pPr>
      <w:r>
        <w:rPr>
          <w:rFonts w:hint="eastAsia" w:hAnsi="宋体" w:cs="宋体"/>
          <w:kern w:val="2"/>
          <w:sz w:val="24"/>
        </w:rPr>
        <w:t>投标人</w:t>
      </w:r>
      <w:r>
        <w:rPr>
          <w:rFonts w:hAnsi="宋体" w:cs="宋体"/>
          <w:kern w:val="2"/>
          <w:sz w:val="24"/>
        </w:rPr>
        <w:t>名称（单位章）：</w:t>
      </w:r>
      <w:r>
        <w:rPr>
          <w:rFonts w:hint="eastAsia" w:hAnsi="宋体" w:cs="宋体"/>
          <w:kern w:val="2"/>
          <w:sz w:val="24"/>
          <w:u w:val="single"/>
        </w:rPr>
        <w:t xml:space="preserve">                         </w:t>
      </w:r>
    </w:p>
    <w:p w14:paraId="5924A266">
      <w:pPr>
        <w:adjustRightInd/>
        <w:spacing w:line="540" w:lineRule="exact"/>
        <w:jc w:val="center"/>
        <w:rPr>
          <w:rFonts w:hAnsi="宋体" w:cs="宋体"/>
          <w:kern w:val="2"/>
          <w:sz w:val="24"/>
          <w:u w:val="single"/>
        </w:rPr>
      </w:pPr>
      <w:r>
        <w:rPr>
          <w:rFonts w:hAnsi="宋体" w:cs="宋体"/>
          <w:kern w:val="2"/>
          <w:sz w:val="24"/>
        </w:rPr>
        <w:t>法定代表人（签字或盖章）：</w:t>
      </w:r>
      <w:r>
        <w:rPr>
          <w:rFonts w:hint="eastAsia" w:hAnsi="宋体" w:cs="宋体"/>
          <w:kern w:val="2"/>
          <w:sz w:val="24"/>
          <w:u w:val="single"/>
        </w:rPr>
        <w:t xml:space="preserve">                       </w:t>
      </w:r>
    </w:p>
    <w:p w14:paraId="74D979FF">
      <w:pPr>
        <w:adjustRightInd/>
        <w:spacing w:line="540" w:lineRule="exact"/>
        <w:jc w:val="center"/>
        <w:rPr>
          <w:rFonts w:hAnsi="宋体" w:cs="宋体"/>
          <w:kern w:val="2"/>
          <w:sz w:val="24"/>
          <w:u w:val="single"/>
        </w:rPr>
      </w:pPr>
      <w:r>
        <w:rPr>
          <w:rFonts w:hint="eastAsia" w:hAnsi="宋体" w:cs="宋体"/>
          <w:kern w:val="2"/>
          <w:sz w:val="24"/>
        </w:rPr>
        <w:t>委托代理人（签字或盖章）：</w:t>
      </w:r>
      <w:r>
        <w:rPr>
          <w:rFonts w:hint="eastAsia" w:hAnsi="宋体" w:cs="宋体"/>
          <w:kern w:val="2"/>
          <w:sz w:val="24"/>
          <w:u w:val="single"/>
        </w:rPr>
        <w:t xml:space="preserve">                       </w:t>
      </w:r>
    </w:p>
    <w:p w14:paraId="7ECF1813">
      <w:pPr>
        <w:adjustRightInd/>
        <w:spacing w:line="540" w:lineRule="exact"/>
        <w:jc w:val="center"/>
        <w:rPr>
          <w:rFonts w:hAnsi="宋体" w:cs="宋体"/>
          <w:kern w:val="2"/>
          <w:sz w:val="24"/>
        </w:rPr>
      </w:pPr>
      <w:r>
        <w:rPr>
          <w:rFonts w:hint="eastAsia" w:hAnsi="宋体" w:cs="宋体"/>
          <w:kern w:val="2"/>
          <w:sz w:val="24"/>
        </w:rPr>
        <w:t xml:space="preserve">                </w:t>
      </w:r>
      <w:r>
        <w:rPr>
          <w:rFonts w:hAnsi="宋体" w:cs="宋体"/>
          <w:kern w:val="2"/>
          <w:sz w:val="24"/>
        </w:rPr>
        <w:t>日     期：        年       月        日</w:t>
      </w:r>
    </w:p>
    <w:p w14:paraId="605DE69F">
      <w:pPr>
        <w:widowControl/>
        <w:tabs>
          <w:tab w:val="left" w:pos="730"/>
        </w:tabs>
        <w:adjustRightInd/>
        <w:snapToGrid w:val="0"/>
        <w:spacing w:line="360" w:lineRule="auto"/>
        <w:jc w:val="left"/>
        <w:rPr>
          <w:rFonts w:hAnsi="宋体" w:cs="宋体"/>
          <w:color w:val="000000"/>
          <w:sz w:val="24"/>
        </w:rPr>
      </w:pPr>
      <w:r>
        <w:rPr>
          <w:rFonts w:hAnsi="宋体" w:cs="宋体"/>
          <w:color w:val="000000"/>
          <w:sz w:val="24"/>
        </w:rPr>
        <w:t xml:space="preserve"> </w:t>
      </w:r>
    </w:p>
    <w:p w14:paraId="717C4472">
      <w:pPr>
        <w:widowControl/>
        <w:tabs>
          <w:tab w:val="left" w:pos="730"/>
        </w:tabs>
        <w:adjustRightInd/>
        <w:snapToGrid w:val="0"/>
        <w:spacing w:line="360" w:lineRule="auto"/>
        <w:ind w:firstLine="480" w:firstLineChars="200"/>
        <w:jc w:val="left"/>
        <w:rPr>
          <w:rFonts w:hAnsi="宋体" w:cs="宋体"/>
          <w:color w:val="000000"/>
          <w:sz w:val="24"/>
        </w:rPr>
      </w:pPr>
    </w:p>
    <w:p w14:paraId="13C2C1C6">
      <w:pPr>
        <w:widowControl/>
        <w:adjustRightInd/>
        <w:snapToGrid w:val="0"/>
        <w:spacing w:line="360" w:lineRule="auto"/>
        <w:ind w:left="480" w:hanging="480" w:hangingChars="200"/>
        <w:jc w:val="left"/>
        <w:rPr>
          <w:rFonts w:hAnsi="宋体" w:cs="宋体"/>
          <w:color w:val="000000"/>
          <w:sz w:val="24"/>
        </w:rPr>
      </w:pPr>
    </w:p>
    <w:p w14:paraId="53A26B53">
      <w:pPr>
        <w:adjustRightInd/>
        <w:spacing w:line="240" w:lineRule="auto"/>
        <w:ind w:firstLine="482" w:firstLineChars="200"/>
        <w:rPr>
          <w:rFonts w:hAnsi="宋体" w:cs="Arial"/>
          <w:b/>
          <w:color w:val="000000"/>
          <w:kern w:val="2"/>
          <w:sz w:val="24"/>
        </w:rPr>
      </w:pPr>
      <w:r>
        <w:rPr>
          <w:rFonts w:hAnsi="宋体" w:cs="Arial"/>
          <w:b/>
          <w:color w:val="000000"/>
          <w:kern w:val="2"/>
          <w:sz w:val="24"/>
        </w:rPr>
        <w:t>注：适用于有委托代理人的情况。</w:t>
      </w:r>
    </w:p>
    <w:p w14:paraId="71DCB531">
      <w:pPr>
        <w:adjustRightInd/>
        <w:spacing w:line="240" w:lineRule="auto"/>
        <w:jc w:val="center"/>
        <w:rPr>
          <w:rFonts w:ascii="黑体" w:hAnsi="黑体" w:eastAsia="黑体"/>
          <w:kern w:val="2"/>
          <w:sz w:val="24"/>
        </w:rPr>
      </w:pPr>
      <w:r>
        <w:rPr>
          <w:rFonts w:hAnsi="宋体" w:cs="宋体"/>
          <w:color w:val="000000"/>
          <w:kern w:val="2"/>
          <w:sz w:val="21"/>
          <w:szCs w:val="21"/>
        </w:rPr>
        <w:br w:type="page"/>
      </w:r>
      <w:r>
        <w:rPr>
          <w:rFonts w:hint="eastAsia" w:hAnsi="宋体" w:cs="宋体"/>
          <w:color w:val="000000" w:themeColor="text1"/>
          <w:sz w:val="24"/>
          <w14:textFill>
            <w14:solidFill>
              <w14:schemeClr w14:val="tx1"/>
            </w14:solidFill>
          </w14:textFill>
        </w:rPr>
        <w:t>★</w:t>
      </w:r>
      <w:r>
        <w:rPr>
          <w:rFonts w:hint="eastAsia" w:hAnsi="宋体" w:cs="宋体"/>
          <w:b/>
          <w:bCs/>
          <w:color w:val="000000"/>
          <w:kern w:val="2"/>
          <w:sz w:val="28"/>
          <w:szCs w:val="28"/>
        </w:rPr>
        <w:t>三、磋商保证金</w:t>
      </w:r>
    </w:p>
    <w:p w14:paraId="03A67AEB">
      <w:pPr>
        <w:adjustRightInd/>
        <w:spacing w:line="400" w:lineRule="exact"/>
        <w:ind w:firstLine="440" w:firstLineChars="200"/>
        <w:jc w:val="center"/>
        <w:rPr>
          <w:rFonts w:hAnsi="宋体"/>
          <w:kern w:val="2"/>
          <w:sz w:val="22"/>
        </w:rPr>
      </w:pPr>
    </w:p>
    <w:p w14:paraId="278C473D">
      <w:pPr>
        <w:spacing w:line="480" w:lineRule="exact"/>
        <w:ind w:firstLine="434"/>
        <w:rPr>
          <w:rFonts w:hAnsi="宋体" w:cs="宋体"/>
          <w:sz w:val="24"/>
        </w:rPr>
      </w:pPr>
      <w:r>
        <w:rPr>
          <w:rFonts w:hint="eastAsia" w:hAnsi="宋体" w:cs="宋体"/>
          <w:sz w:val="24"/>
        </w:rPr>
        <w:t>提供磋商保证金的缴纳证明扫描件及基本存款账户开户许可证（或基本账户存款信息）扫描件加盖公章。</w:t>
      </w:r>
    </w:p>
    <w:p w14:paraId="77B65EE9">
      <w:pPr>
        <w:adjustRightInd/>
        <w:spacing w:line="440" w:lineRule="exact"/>
        <w:ind w:firstLine="560" w:firstLineChars="200"/>
        <w:jc w:val="center"/>
        <w:rPr>
          <w:rFonts w:ascii="黑体" w:eastAsia="黑体"/>
          <w:color w:val="000000"/>
          <w:kern w:val="2"/>
          <w:sz w:val="28"/>
        </w:rPr>
      </w:pPr>
    </w:p>
    <w:p w14:paraId="3215703C">
      <w:pPr>
        <w:adjustRightInd/>
        <w:spacing w:line="440" w:lineRule="exact"/>
        <w:ind w:firstLine="560" w:firstLineChars="200"/>
        <w:jc w:val="center"/>
        <w:rPr>
          <w:rFonts w:ascii="黑体" w:eastAsia="黑体"/>
          <w:color w:val="000000"/>
          <w:kern w:val="2"/>
          <w:sz w:val="28"/>
        </w:rPr>
      </w:pPr>
    </w:p>
    <w:p w14:paraId="7467EB92">
      <w:pPr>
        <w:adjustRightInd/>
        <w:spacing w:line="440" w:lineRule="exact"/>
        <w:ind w:firstLine="560" w:firstLineChars="200"/>
        <w:jc w:val="center"/>
        <w:rPr>
          <w:rFonts w:ascii="黑体" w:eastAsia="黑体"/>
          <w:color w:val="000000"/>
          <w:kern w:val="2"/>
          <w:sz w:val="28"/>
        </w:rPr>
      </w:pPr>
    </w:p>
    <w:p w14:paraId="545E38A9">
      <w:pPr>
        <w:adjustRightInd/>
        <w:spacing w:line="440" w:lineRule="exact"/>
        <w:ind w:firstLine="560" w:firstLineChars="200"/>
        <w:jc w:val="center"/>
        <w:rPr>
          <w:rFonts w:ascii="黑体" w:eastAsia="黑体"/>
          <w:color w:val="000000"/>
          <w:kern w:val="2"/>
          <w:sz w:val="28"/>
        </w:rPr>
      </w:pPr>
    </w:p>
    <w:p w14:paraId="7917E104">
      <w:pPr>
        <w:adjustRightInd/>
        <w:spacing w:line="440" w:lineRule="exact"/>
        <w:ind w:firstLine="560" w:firstLineChars="200"/>
        <w:jc w:val="center"/>
        <w:rPr>
          <w:rFonts w:ascii="黑体" w:eastAsia="黑体"/>
          <w:color w:val="000000"/>
          <w:kern w:val="2"/>
          <w:sz w:val="28"/>
        </w:rPr>
      </w:pPr>
    </w:p>
    <w:p w14:paraId="6004B8B0">
      <w:pPr>
        <w:adjustRightInd/>
        <w:spacing w:line="440" w:lineRule="exact"/>
        <w:ind w:firstLine="560" w:firstLineChars="200"/>
        <w:jc w:val="center"/>
        <w:rPr>
          <w:rFonts w:ascii="黑体" w:eastAsia="黑体"/>
          <w:color w:val="000000"/>
          <w:kern w:val="2"/>
          <w:sz w:val="28"/>
        </w:rPr>
      </w:pPr>
    </w:p>
    <w:p w14:paraId="210B6CB7">
      <w:pPr>
        <w:adjustRightInd/>
        <w:spacing w:line="440" w:lineRule="exact"/>
        <w:ind w:firstLine="560" w:firstLineChars="200"/>
        <w:jc w:val="center"/>
        <w:rPr>
          <w:rFonts w:ascii="黑体" w:eastAsia="黑体"/>
          <w:color w:val="000000"/>
          <w:kern w:val="2"/>
          <w:sz w:val="28"/>
        </w:rPr>
      </w:pPr>
    </w:p>
    <w:p w14:paraId="42ECC792">
      <w:pPr>
        <w:adjustRightInd/>
        <w:spacing w:line="440" w:lineRule="exact"/>
        <w:ind w:firstLine="560" w:firstLineChars="200"/>
        <w:jc w:val="center"/>
        <w:rPr>
          <w:rFonts w:ascii="黑体" w:eastAsia="黑体"/>
          <w:color w:val="000000"/>
          <w:kern w:val="2"/>
          <w:sz w:val="28"/>
        </w:rPr>
      </w:pPr>
    </w:p>
    <w:p w14:paraId="321456AC">
      <w:pPr>
        <w:adjustRightInd/>
        <w:spacing w:line="440" w:lineRule="exact"/>
        <w:ind w:firstLine="560" w:firstLineChars="200"/>
        <w:jc w:val="center"/>
        <w:rPr>
          <w:rFonts w:ascii="黑体" w:eastAsia="黑体"/>
          <w:color w:val="000000"/>
          <w:kern w:val="2"/>
          <w:sz w:val="28"/>
        </w:rPr>
      </w:pPr>
    </w:p>
    <w:p w14:paraId="5E4440A0">
      <w:pPr>
        <w:adjustRightInd/>
        <w:spacing w:line="440" w:lineRule="exact"/>
        <w:ind w:firstLine="560" w:firstLineChars="200"/>
        <w:jc w:val="center"/>
        <w:rPr>
          <w:rFonts w:ascii="黑体" w:eastAsia="黑体"/>
          <w:color w:val="000000"/>
          <w:kern w:val="2"/>
          <w:sz w:val="28"/>
        </w:rPr>
      </w:pPr>
    </w:p>
    <w:p w14:paraId="24FC5635">
      <w:pPr>
        <w:adjustRightInd/>
        <w:spacing w:line="440" w:lineRule="exact"/>
        <w:ind w:firstLine="560" w:firstLineChars="200"/>
        <w:jc w:val="center"/>
        <w:rPr>
          <w:rFonts w:ascii="黑体" w:eastAsia="黑体"/>
          <w:color w:val="000000"/>
          <w:kern w:val="2"/>
          <w:sz w:val="28"/>
        </w:rPr>
      </w:pPr>
    </w:p>
    <w:p w14:paraId="564789D1">
      <w:pPr>
        <w:adjustRightInd/>
        <w:spacing w:line="440" w:lineRule="exact"/>
        <w:ind w:firstLine="560" w:firstLineChars="200"/>
        <w:jc w:val="center"/>
        <w:rPr>
          <w:rFonts w:ascii="黑体" w:eastAsia="黑体"/>
          <w:color w:val="000000"/>
          <w:kern w:val="2"/>
          <w:sz w:val="28"/>
        </w:rPr>
      </w:pPr>
    </w:p>
    <w:p w14:paraId="139071CB">
      <w:pPr>
        <w:adjustRightInd/>
        <w:spacing w:line="440" w:lineRule="exact"/>
        <w:ind w:firstLine="560" w:firstLineChars="200"/>
        <w:jc w:val="center"/>
        <w:rPr>
          <w:rFonts w:ascii="黑体" w:eastAsia="黑体"/>
          <w:color w:val="000000"/>
          <w:kern w:val="2"/>
          <w:sz w:val="28"/>
        </w:rPr>
      </w:pPr>
    </w:p>
    <w:p w14:paraId="3C02B98F">
      <w:pPr>
        <w:adjustRightInd/>
        <w:spacing w:line="440" w:lineRule="exact"/>
        <w:ind w:firstLine="560" w:firstLineChars="200"/>
        <w:jc w:val="center"/>
        <w:rPr>
          <w:rFonts w:ascii="黑体" w:eastAsia="黑体"/>
          <w:color w:val="000000"/>
          <w:kern w:val="2"/>
          <w:sz w:val="28"/>
        </w:rPr>
      </w:pPr>
    </w:p>
    <w:p w14:paraId="14079345">
      <w:pPr>
        <w:adjustRightInd/>
        <w:spacing w:line="440" w:lineRule="exact"/>
        <w:ind w:firstLine="560" w:firstLineChars="200"/>
        <w:jc w:val="center"/>
        <w:rPr>
          <w:rFonts w:ascii="黑体" w:eastAsia="黑体"/>
          <w:color w:val="000000"/>
          <w:kern w:val="2"/>
          <w:sz w:val="28"/>
        </w:rPr>
      </w:pPr>
    </w:p>
    <w:p w14:paraId="5A0CA13E">
      <w:pPr>
        <w:adjustRightInd/>
        <w:spacing w:line="440" w:lineRule="exact"/>
        <w:ind w:firstLine="560" w:firstLineChars="200"/>
        <w:jc w:val="center"/>
        <w:rPr>
          <w:rFonts w:ascii="黑体" w:eastAsia="黑体"/>
          <w:color w:val="000000"/>
          <w:kern w:val="2"/>
          <w:sz w:val="28"/>
        </w:rPr>
      </w:pPr>
    </w:p>
    <w:p w14:paraId="193C3F81">
      <w:pPr>
        <w:adjustRightInd/>
        <w:spacing w:line="440" w:lineRule="exact"/>
        <w:ind w:firstLine="560" w:firstLineChars="200"/>
        <w:jc w:val="center"/>
        <w:rPr>
          <w:rFonts w:ascii="黑体" w:eastAsia="黑体"/>
          <w:color w:val="000000"/>
          <w:kern w:val="2"/>
          <w:sz w:val="28"/>
        </w:rPr>
      </w:pPr>
    </w:p>
    <w:p w14:paraId="67B9B7A9">
      <w:pPr>
        <w:adjustRightInd/>
        <w:spacing w:line="440" w:lineRule="exact"/>
        <w:ind w:firstLine="560" w:firstLineChars="200"/>
        <w:jc w:val="center"/>
        <w:rPr>
          <w:rFonts w:ascii="黑体" w:eastAsia="黑体"/>
          <w:color w:val="000000"/>
          <w:kern w:val="2"/>
          <w:sz w:val="28"/>
        </w:rPr>
      </w:pPr>
    </w:p>
    <w:p w14:paraId="5D3854C3">
      <w:pPr>
        <w:adjustRightInd/>
        <w:spacing w:line="440" w:lineRule="exact"/>
        <w:ind w:firstLine="560" w:firstLineChars="200"/>
        <w:jc w:val="center"/>
        <w:rPr>
          <w:rFonts w:ascii="黑体" w:eastAsia="黑体"/>
          <w:color w:val="000000"/>
          <w:kern w:val="2"/>
          <w:sz w:val="28"/>
        </w:rPr>
      </w:pPr>
    </w:p>
    <w:p w14:paraId="6DF2C9C1">
      <w:pPr>
        <w:adjustRightInd/>
        <w:spacing w:line="440" w:lineRule="exact"/>
        <w:ind w:firstLine="560" w:firstLineChars="200"/>
        <w:jc w:val="center"/>
        <w:rPr>
          <w:rFonts w:ascii="黑体" w:eastAsia="黑体"/>
          <w:color w:val="000000"/>
          <w:kern w:val="2"/>
          <w:sz w:val="28"/>
        </w:rPr>
      </w:pPr>
    </w:p>
    <w:p w14:paraId="5695D3F6">
      <w:pPr>
        <w:adjustRightInd/>
        <w:spacing w:line="440" w:lineRule="exact"/>
        <w:ind w:firstLine="560" w:firstLineChars="200"/>
        <w:jc w:val="center"/>
        <w:rPr>
          <w:rFonts w:ascii="黑体" w:eastAsia="黑体"/>
          <w:color w:val="000000"/>
          <w:kern w:val="2"/>
          <w:sz w:val="28"/>
        </w:rPr>
      </w:pPr>
    </w:p>
    <w:p w14:paraId="0E1C79BB">
      <w:pPr>
        <w:adjustRightInd/>
        <w:spacing w:line="440" w:lineRule="exact"/>
        <w:ind w:firstLine="560" w:firstLineChars="200"/>
        <w:jc w:val="center"/>
        <w:rPr>
          <w:rFonts w:ascii="黑体" w:eastAsia="黑体"/>
          <w:color w:val="000000"/>
          <w:kern w:val="2"/>
          <w:sz w:val="28"/>
        </w:rPr>
      </w:pPr>
    </w:p>
    <w:p w14:paraId="5BF9EF6B">
      <w:pPr>
        <w:adjustRightInd/>
        <w:spacing w:line="440" w:lineRule="exact"/>
        <w:ind w:firstLine="560" w:firstLineChars="200"/>
        <w:jc w:val="center"/>
        <w:rPr>
          <w:rFonts w:ascii="黑体" w:eastAsia="黑体"/>
          <w:color w:val="000000"/>
          <w:kern w:val="2"/>
          <w:sz w:val="28"/>
        </w:rPr>
      </w:pPr>
    </w:p>
    <w:p w14:paraId="1C5F313B">
      <w:pPr>
        <w:adjustRightInd/>
        <w:spacing w:line="440" w:lineRule="exact"/>
        <w:ind w:firstLine="560" w:firstLineChars="200"/>
        <w:jc w:val="center"/>
        <w:rPr>
          <w:rFonts w:ascii="黑体" w:eastAsia="黑体"/>
          <w:color w:val="000000"/>
          <w:kern w:val="2"/>
          <w:sz w:val="28"/>
        </w:rPr>
      </w:pPr>
    </w:p>
    <w:p w14:paraId="3C9D2065">
      <w:pPr>
        <w:adjustRightInd/>
        <w:spacing w:line="440" w:lineRule="exact"/>
        <w:ind w:firstLine="560" w:firstLineChars="200"/>
        <w:jc w:val="center"/>
        <w:rPr>
          <w:rFonts w:ascii="黑体" w:eastAsia="黑体"/>
          <w:color w:val="000000"/>
          <w:kern w:val="2"/>
          <w:sz w:val="28"/>
        </w:rPr>
      </w:pPr>
    </w:p>
    <w:p w14:paraId="2622425D">
      <w:pPr>
        <w:adjustRightInd/>
        <w:spacing w:line="440" w:lineRule="exact"/>
        <w:ind w:firstLine="560" w:firstLineChars="200"/>
        <w:jc w:val="center"/>
        <w:rPr>
          <w:rFonts w:ascii="黑体" w:eastAsia="黑体"/>
          <w:color w:val="000000"/>
          <w:kern w:val="2"/>
          <w:sz w:val="28"/>
        </w:rPr>
      </w:pPr>
    </w:p>
    <w:p w14:paraId="45EA7AF6">
      <w:pPr>
        <w:adjustRightInd/>
        <w:spacing w:line="440" w:lineRule="exact"/>
        <w:ind w:firstLine="560" w:firstLineChars="200"/>
        <w:jc w:val="center"/>
        <w:rPr>
          <w:rFonts w:ascii="黑体" w:eastAsia="黑体"/>
          <w:color w:val="000000"/>
          <w:kern w:val="2"/>
          <w:sz w:val="28"/>
        </w:rPr>
      </w:pPr>
    </w:p>
    <w:p w14:paraId="046C3405">
      <w:pPr>
        <w:pStyle w:val="20"/>
        <w:rPr>
          <w:rFonts w:hint="default"/>
        </w:rPr>
      </w:pPr>
    </w:p>
    <w:p w14:paraId="3BE875BD">
      <w:pPr>
        <w:adjustRightInd/>
        <w:spacing w:line="240" w:lineRule="auto"/>
        <w:jc w:val="center"/>
        <w:rPr>
          <w:rFonts w:hAnsi="宋体" w:cs="宋体"/>
          <w:b/>
          <w:bCs/>
          <w:color w:val="000000"/>
          <w:kern w:val="2"/>
          <w:sz w:val="28"/>
          <w:szCs w:val="28"/>
        </w:rPr>
      </w:pPr>
      <w:r>
        <w:rPr>
          <w:rFonts w:hint="eastAsia" w:hAnsi="宋体" w:cs="宋体"/>
          <w:color w:val="000000" w:themeColor="text1"/>
          <w:sz w:val="24"/>
          <w14:textFill>
            <w14:solidFill>
              <w14:schemeClr w14:val="tx1"/>
            </w14:solidFill>
          </w14:textFill>
        </w:rPr>
        <w:t>★</w:t>
      </w:r>
      <w:r>
        <w:rPr>
          <w:rFonts w:hint="eastAsia" w:hAnsi="宋体" w:cs="宋体"/>
          <w:b/>
          <w:bCs/>
          <w:color w:val="000000"/>
          <w:kern w:val="2"/>
          <w:sz w:val="28"/>
          <w:szCs w:val="28"/>
        </w:rPr>
        <w:t>四、报价一览表</w:t>
      </w:r>
    </w:p>
    <w:p w14:paraId="5AF728DE">
      <w:pPr>
        <w:adjustRightInd/>
        <w:spacing w:line="400" w:lineRule="exact"/>
        <w:jc w:val="center"/>
        <w:rPr>
          <w:rFonts w:ascii="黑体" w:hAnsi="宋体" w:eastAsia="黑体"/>
          <w:kern w:val="2"/>
          <w:sz w:val="24"/>
        </w:rPr>
      </w:pPr>
    </w:p>
    <w:p w14:paraId="64F47CE5">
      <w:pPr>
        <w:adjustRightInd/>
        <w:spacing w:line="460" w:lineRule="exact"/>
        <w:rPr>
          <w:rFonts w:hAnsi="宋体"/>
          <w:snapToGrid w:val="0"/>
          <w:kern w:val="2"/>
          <w:sz w:val="24"/>
          <w:u w:val="single"/>
        </w:rPr>
      </w:pPr>
      <w:r>
        <w:rPr>
          <w:rFonts w:hAnsi="宋体"/>
          <w:snapToGrid w:val="0"/>
          <w:kern w:val="2"/>
          <w:sz w:val="24"/>
        </w:rPr>
        <w:t>项目名称：</w:t>
      </w:r>
      <w:r>
        <w:rPr>
          <w:rFonts w:hAnsi="宋体"/>
          <w:snapToGrid w:val="0"/>
          <w:kern w:val="2"/>
          <w:sz w:val="24"/>
          <w:u w:val="single"/>
        </w:rPr>
        <w:t xml:space="preserve">                                  </w:t>
      </w:r>
    </w:p>
    <w:p w14:paraId="776E85C4">
      <w:pPr>
        <w:adjustRightInd/>
        <w:spacing w:line="460" w:lineRule="exact"/>
        <w:rPr>
          <w:rFonts w:hAnsi="宋体"/>
          <w:snapToGrid w:val="0"/>
          <w:kern w:val="2"/>
          <w:sz w:val="24"/>
        </w:rPr>
      </w:pPr>
      <w:r>
        <w:rPr>
          <w:rFonts w:hAnsi="宋体"/>
          <w:snapToGrid w:val="0"/>
          <w:kern w:val="2"/>
          <w:sz w:val="24"/>
        </w:rPr>
        <w:t>投标人名称：</w:t>
      </w:r>
      <w:r>
        <w:rPr>
          <w:rFonts w:hAnsi="宋体"/>
          <w:snapToGrid w:val="0"/>
          <w:kern w:val="2"/>
          <w:sz w:val="24"/>
          <w:u w:val="single"/>
        </w:rPr>
        <w:t xml:space="preserve">                                </w:t>
      </w:r>
    </w:p>
    <w:p w14:paraId="605A58C3">
      <w:pPr>
        <w:adjustRightInd/>
        <w:spacing w:before="100" w:beforeAutospacing="1" w:after="100" w:afterAutospacing="1" w:line="480" w:lineRule="exact"/>
        <w:rPr>
          <w:rFonts w:hAnsi="宋体"/>
          <w:snapToGrid w:val="0"/>
          <w:kern w:val="2"/>
          <w:sz w:val="21"/>
        </w:rPr>
      </w:pPr>
      <w:r>
        <w:rPr>
          <w:rFonts w:hAnsi="宋体"/>
          <w:snapToGrid w:val="0"/>
          <w:kern w:val="2"/>
          <w:sz w:val="21"/>
        </w:rPr>
        <w:t xml:space="preserve">          </w:t>
      </w:r>
      <w:r>
        <w:rPr>
          <w:rFonts w:hAnsi="宋体"/>
          <w:b/>
          <w:snapToGrid w:val="0"/>
          <w:kern w:val="2"/>
          <w:sz w:val="21"/>
        </w:rPr>
        <w:t xml:space="preserve">                                                         </w:t>
      </w:r>
      <w:r>
        <w:rPr>
          <w:rFonts w:hAnsi="宋体"/>
          <w:snapToGrid w:val="0"/>
          <w:kern w:val="2"/>
          <w:sz w:val="24"/>
        </w:rPr>
        <w:t>货币：人民币/元</w:t>
      </w:r>
      <w:r>
        <w:rPr>
          <w:rFonts w:hAnsi="宋体"/>
          <w:snapToGrid w:val="0"/>
          <w:kern w:val="2"/>
          <w:sz w:val="21"/>
        </w:rPr>
        <w:t xml:space="preserve">                                     </w:t>
      </w:r>
    </w:p>
    <w:tbl>
      <w:tblPr>
        <w:tblStyle w:val="43"/>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408"/>
      </w:tblGrid>
      <w:tr w14:paraId="21D1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1676" w:type="dxa"/>
            <w:tcBorders>
              <w:top w:val="single" w:color="auto" w:sz="4" w:space="0"/>
              <w:left w:val="single" w:color="auto" w:sz="4" w:space="0"/>
              <w:bottom w:val="single" w:color="auto" w:sz="4" w:space="0"/>
              <w:right w:val="single" w:color="auto" w:sz="4" w:space="0"/>
              <w:tl2br w:val="nil"/>
              <w:tr2bl w:val="nil"/>
            </w:tcBorders>
            <w:vAlign w:val="center"/>
          </w:tcPr>
          <w:p w14:paraId="65131D53">
            <w:pPr>
              <w:adjustRightInd/>
              <w:spacing w:line="520" w:lineRule="atLeast"/>
              <w:jc w:val="center"/>
              <w:rPr>
                <w:rFonts w:hAnsi="宋体" w:cs="宋体"/>
                <w:kern w:val="2"/>
                <w:sz w:val="24"/>
              </w:rPr>
            </w:pPr>
            <w:r>
              <w:rPr>
                <w:rFonts w:hAnsi="宋体" w:cs="宋体"/>
                <w:kern w:val="2"/>
                <w:sz w:val="24"/>
              </w:rPr>
              <w:t>报价金额</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14:paraId="4DB99627">
            <w:pPr>
              <w:widowControl/>
              <w:adjustRightInd/>
              <w:spacing w:line="520" w:lineRule="atLeast"/>
              <w:rPr>
                <w:rFonts w:hAnsi="宋体" w:cs="宋体"/>
                <w:kern w:val="2"/>
                <w:sz w:val="24"/>
              </w:rPr>
            </w:pPr>
            <w:r>
              <w:rPr>
                <w:rFonts w:hAnsi="宋体" w:cs="宋体"/>
                <w:kern w:val="2"/>
                <w:sz w:val="24"/>
              </w:rPr>
              <w:t>小写：</w:t>
            </w:r>
          </w:p>
          <w:p w14:paraId="16BDE499">
            <w:pPr>
              <w:widowControl/>
              <w:adjustRightInd/>
              <w:spacing w:line="520" w:lineRule="atLeast"/>
              <w:rPr>
                <w:rFonts w:hAnsi="宋体" w:cs="宋体"/>
                <w:kern w:val="2"/>
                <w:sz w:val="24"/>
              </w:rPr>
            </w:pPr>
            <w:r>
              <w:rPr>
                <w:rFonts w:hAnsi="宋体" w:cs="宋体"/>
                <w:kern w:val="2"/>
                <w:sz w:val="24"/>
              </w:rPr>
              <w:t>大写：</w:t>
            </w:r>
          </w:p>
        </w:tc>
      </w:tr>
      <w:tr w14:paraId="6F21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vAlign w:val="center"/>
          </w:tcPr>
          <w:p w14:paraId="0436E0EC">
            <w:pPr>
              <w:adjustRightInd/>
              <w:spacing w:line="520" w:lineRule="atLeast"/>
              <w:jc w:val="center"/>
              <w:rPr>
                <w:rFonts w:hAnsi="宋体" w:cs="宋体"/>
                <w:kern w:val="2"/>
                <w:sz w:val="24"/>
              </w:rPr>
            </w:pPr>
            <w:r>
              <w:rPr>
                <w:rFonts w:hint="eastAsia" w:hAnsi="宋体" w:cs="宋体"/>
                <w:kern w:val="2"/>
                <w:sz w:val="24"/>
              </w:rPr>
              <w:t>合同履约期限（服务期限）</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14:paraId="25386FF5">
            <w:pPr>
              <w:widowControl/>
              <w:adjustRightInd/>
              <w:spacing w:line="520" w:lineRule="atLeast"/>
              <w:rPr>
                <w:rFonts w:hAnsi="宋体" w:cs="宋体"/>
                <w:kern w:val="2"/>
                <w:sz w:val="24"/>
              </w:rPr>
            </w:pPr>
          </w:p>
        </w:tc>
      </w:tr>
      <w:tr w14:paraId="6FAF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vAlign w:val="center"/>
          </w:tcPr>
          <w:p w14:paraId="75A73F94">
            <w:pPr>
              <w:adjustRightInd/>
              <w:spacing w:line="520" w:lineRule="atLeast"/>
              <w:jc w:val="center"/>
              <w:rPr>
                <w:rFonts w:hAnsi="宋体" w:cs="宋体"/>
                <w:kern w:val="2"/>
                <w:sz w:val="24"/>
              </w:rPr>
            </w:pPr>
            <w:r>
              <w:rPr>
                <w:rFonts w:hint="eastAsia" w:hAnsi="宋体" w:cs="宋体"/>
                <w:kern w:val="2"/>
                <w:sz w:val="24"/>
              </w:rPr>
              <w:t>服务</w:t>
            </w:r>
            <w:r>
              <w:rPr>
                <w:rFonts w:hAnsi="宋体" w:cs="宋体"/>
                <w:kern w:val="2"/>
                <w:sz w:val="24"/>
              </w:rPr>
              <w:t>标准</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14:paraId="7B775E0B">
            <w:pPr>
              <w:widowControl/>
              <w:adjustRightInd/>
              <w:spacing w:line="520" w:lineRule="atLeast"/>
              <w:rPr>
                <w:rFonts w:hAnsi="宋体" w:cs="宋体"/>
                <w:kern w:val="2"/>
                <w:sz w:val="24"/>
              </w:rPr>
            </w:pPr>
          </w:p>
        </w:tc>
      </w:tr>
      <w:tr w14:paraId="3FEB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76" w:type="dxa"/>
            <w:tcBorders>
              <w:top w:val="single" w:color="auto" w:sz="4" w:space="0"/>
              <w:left w:val="single" w:color="auto" w:sz="4" w:space="0"/>
              <w:bottom w:val="single" w:color="auto" w:sz="4" w:space="0"/>
              <w:right w:val="single" w:color="auto" w:sz="4" w:space="0"/>
              <w:tl2br w:val="nil"/>
              <w:tr2bl w:val="nil"/>
            </w:tcBorders>
            <w:vAlign w:val="center"/>
          </w:tcPr>
          <w:p w14:paraId="2F25DEA6">
            <w:pPr>
              <w:adjustRightInd/>
              <w:spacing w:line="520" w:lineRule="atLeast"/>
              <w:jc w:val="center"/>
              <w:rPr>
                <w:rFonts w:hAnsi="宋体" w:cs="宋体"/>
                <w:kern w:val="2"/>
                <w:sz w:val="24"/>
              </w:rPr>
            </w:pPr>
            <w:r>
              <w:rPr>
                <w:rFonts w:hAnsi="宋体" w:cs="宋体"/>
                <w:kern w:val="2"/>
                <w:sz w:val="24"/>
              </w:rPr>
              <w:t>备注</w:t>
            </w:r>
          </w:p>
        </w:tc>
        <w:tc>
          <w:tcPr>
            <w:tcW w:w="7408" w:type="dxa"/>
            <w:tcBorders>
              <w:top w:val="single" w:color="auto" w:sz="4" w:space="0"/>
              <w:left w:val="single" w:color="auto" w:sz="4" w:space="0"/>
              <w:bottom w:val="single" w:color="auto" w:sz="4" w:space="0"/>
              <w:right w:val="single" w:color="auto" w:sz="4" w:space="0"/>
              <w:tl2br w:val="nil"/>
              <w:tr2bl w:val="nil"/>
            </w:tcBorders>
            <w:vAlign w:val="center"/>
          </w:tcPr>
          <w:p w14:paraId="70C3BF73">
            <w:pPr>
              <w:widowControl/>
              <w:adjustRightInd/>
              <w:spacing w:line="520" w:lineRule="atLeast"/>
              <w:rPr>
                <w:rFonts w:hAnsi="宋体" w:cs="宋体"/>
                <w:kern w:val="2"/>
                <w:sz w:val="24"/>
              </w:rPr>
            </w:pPr>
          </w:p>
        </w:tc>
      </w:tr>
    </w:tbl>
    <w:p w14:paraId="74425AE1">
      <w:pPr>
        <w:adjustRightInd/>
        <w:spacing w:line="600" w:lineRule="exact"/>
        <w:rPr>
          <w:rFonts w:ascii="黑体" w:hAnsi="宋体" w:eastAsia="黑体"/>
          <w:color w:val="000000"/>
          <w:kern w:val="2"/>
          <w:sz w:val="24"/>
        </w:rPr>
      </w:pPr>
    </w:p>
    <w:p w14:paraId="135C2D7F">
      <w:pPr>
        <w:adjustRightInd/>
        <w:spacing w:line="600" w:lineRule="exact"/>
        <w:rPr>
          <w:rFonts w:ascii="黑体" w:hAnsi="宋体" w:eastAsia="黑体"/>
          <w:color w:val="000000"/>
          <w:kern w:val="2"/>
          <w:sz w:val="24"/>
        </w:rPr>
      </w:pPr>
    </w:p>
    <w:p w14:paraId="6CE2C238">
      <w:pPr>
        <w:adjustRightInd/>
        <w:spacing w:line="600" w:lineRule="exact"/>
        <w:jc w:val="left"/>
        <w:rPr>
          <w:rFonts w:hAnsi="宋体" w:cs="宋体"/>
          <w:color w:val="000000"/>
          <w:kern w:val="2"/>
          <w:sz w:val="24"/>
        </w:rPr>
      </w:pPr>
    </w:p>
    <w:p w14:paraId="6530B272">
      <w:pPr>
        <w:adjustRightInd/>
        <w:spacing w:line="600" w:lineRule="exact"/>
        <w:jc w:val="center"/>
        <w:rPr>
          <w:rFonts w:ascii="黑体" w:hAnsi="宋体" w:eastAsia="黑体"/>
          <w:color w:val="000000"/>
          <w:kern w:val="2"/>
          <w:sz w:val="24"/>
        </w:rPr>
      </w:pPr>
    </w:p>
    <w:p w14:paraId="32664A83">
      <w:pPr>
        <w:adjustRightInd/>
        <w:spacing w:line="540" w:lineRule="exact"/>
        <w:ind w:firstLine="3120" w:firstLineChars="1300"/>
        <w:jc w:val="left"/>
        <w:rPr>
          <w:rFonts w:hAnsi="宋体" w:cs="宋体"/>
          <w:kern w:val="2"/>
          <w:sz w:val="24"/>
          <w:u w:val="single"/>
        </w:rPr>
      </w:pPr>
      <w:r>
        <w:rPr>
          <w:rFonts w:hint="eastAsia" w:hAnsi="宋体" w:cs="宋体"/>
          <w:kern w:val="2"/>
          <w:sz w:val="24"/>
        </w:rPr>
        <w:t>投标人</w:t>
      </w:r>
      <w:r>
        <w:rPr>
          <w:rFonts w:hAnsi="宋体" w:cs="宋体"/>
          <w:kern w:val="2"/>
          <w:sz w:val="24"/>
        </w:rPr>
        <w:t>名称（单位章）：</w:t>
      </w:r>
      <w:r>
        <w:rPr>
          <w:rFonts w:hAnsi="宋体" w:cs="宋体"/>
          <w:kern w:val="2"/>
          <w:sz w:val="24"/>
          <w:u w:val="single"/>
        </w:rPr>
        <w:t xml:space="preserve">               </w:t>
      </w:r>
    </w:p>
    <w:p w14:paraId="5AD4A8D9">
      <w:pPr>
        <w:adjustRightInd/>
        <w:spacing w:line="540" w:lineRule="exact"/>
        <w:ind w:firstLine="3120" w:firstLineChars="1300"/>
        <w:jc w:val="left"/>
        <w:rPr>
          <w:rFonts w:hAnsi="宋体" w:cs="宋体"/>
          <w:kern w:val="2"/>
          <w:sz w:val="24"/>
          <w:u w:val="single"/>
        </w:rPr>
      </w:pPr>
      <w:r>
        <w:rPr>
          <w:rFonts w:hAnsi="宋体" w:cs="宋体"/>
          <w:kern w:val="2"/>
          <w:sz w:val="24"/>
        </w:rPr>
        <w:t>法定代表人（签字或盖章）：</w:t>
      </w:r>
      <w:r>
        <w:rPr>
          <w:rFonts w:hAnsi="宋体" w:cs="宋体"/>
          <w:kern w:val="2"/>
          <w:sz w:val="24"/>
          <w:u w:val="single"/>
        </w:rPr>
        <w:t xml:space="preserve">              </w:t>
      </w:r>
    </w:p>
    <w:p w14:paraId="2CDABB2E">
      <w:pPr>
        <w:adjustRightInd/>
        <w:spacing w:line="540" w:lineRule="exact"/>
        <w:ind w:firstLine="3120" w:firstLineChars="1300"/>
        <w:jc w:val="left"/>
        <w:rPr>
          <w:rFonts w:hAnsi="宋体" w:cs="宋体"/>
          <w:kern w:val="2"/>
          <w:sz w:val="24"/>
        </w:rPr>
      </w:pPr>
      <w:r>
        <w:rPr>
          <w:rFonts w:hAnsi="宋体" w:cs="宋体"/>
          <w:kern w:val="2"/>
          <w:sz w:val="24"/>
        </w:rPr>
        <w:t>日     期：</w:t>
      </w:r>
      <w:r>
        <w:rPr>
          <w:rFonts w:hAnsi="宋体" w:cs="宋体"/>
          <w:kern w:val="2"/>
          <w:sz w:val="24"/>
          <w:u w:val="single"/>
        </w:rPr>
        <w:t xml:space="preserve">        </w:t>
      </w:r>
      <w:r>
        <w:rPr>
          <w:rFonts w:hAnsi="宋体" w:cs="宋体"/>
          <w:kern w:val="2"/>
          <w:sz w:val="24"/>
        </w:rPr>
        <w:t>年</w:t>
      </w:r>
      <w:r>
        <w:rPr>
          <w:rFonts w:hAnsi="宋体" w:cs="宋体"/>
          <w:kern w:val="2"/>
          <w:sz w:val="24"/>
          <w:u w:val="single"/>
        </w:rPr>
        <w:t xml:space="preserve">       </w:t>
      </w:r>
      <w:r>
        <w:rPr>
          <w:rFonts w:hAnsi="宋体" w:cs="宋体"/>
          <w:kern w:val="2"/>
          <w:sz w:val="24"/>
        </w:rPr>
        <w:t>月</w:t>
      </w:r>
      <w:r>
        <w:rPr>
          <w:rFonts w:hAnsi="宋体" w:cs="宋体"/>
          <w:kern w:val="2"/>
          <w:sz w:val="24"/>
          <w:u w:val="single"/>
        </w:rPr>
        <w:t xml:space="preserve">        </w:t>
      </w:r>
      <w:r>
        <w:rPr>
          <w:rFonts w:hAnsi="宋体" w:cs="宋体"/>
          <w:kern w:val="2"/>
          <w:sz w:val="24"/>
        </w:rPr>
        <w:t>日</w:t>
      </w:r>
    </w:p>
    <w:p w14:paraId="7DDD2588">
      <w:pPr>
        <w:adjustRightInd/>
        <w:spacing w:line="440" w:lineRule="exact"/>
        <w:jc w:val="left"/>
        <w:rPr>
          <w:rFonts w:ascii="黑体" w:hAnsi="宋体" w:eastAsia="黑体"/>
          <w:kern w:val="2"/>
          <w:sz w:val="24"/>
        </w:rPr>
      </w:pPr>
    </w:p>
    <w:p w14:paraId="1FC6ED22">
      <w:pPr>
        <w:autoSpaceDE w:val="0"/>
        <w:autoSpaceDN w:val="0"/>
        <w:snapToGrid w:val="0"/>
        <w:spacing w:after="100" w:afterAutospacing="1" w:line="400" w:lineRule="exact"/>
        <w:jc w:val="left"/>
        <w:rPr>
          <w:rFonts w:ascii="黑体" w:hAnsi="宋体" w:eastAsia="黑体"/>
          <w:kern w:val="2"/>
          <w:sz w:val="24"/>
        </w:rPr>
      </w:pPr>
    </w:p>
    <w:p w14:paraId="69D429CE">
      <w:pPr>
        <w:autoSpaceDE w:val="0"/>
        <w:autoSpaceDN w:val="0"/>
        <w:snapToGrid w:val="0"/>
        <w:spacing w:after="100" w:afterAutospacing="1" w:line="400" w:lineRule="exact"/>
        <w:rPr>
          <w:rFonts w:ascii="黑体" w:hAnsi="宋体" w:eastAsia="黑体"/>
          <w:kern w:val="2"/>
          <w:sz w:val="24"/>
        </w:rPr>
      </w:pPr>
    </w:p>
    <w:p w14:paraId="034F7EAB">
      <w:pPr>
        <w:adjustRightInd/>
        <w:spacing w:line="240" w:lineRule="auto"/>
        <w:jc w:val="center"/>
        <w:rPr>
          <w:rFonts w:hAnsi="宋体" w:cs="宋体"/>
          <w:b/>
          <w:bCs/>
          <w:color w:val="000000"/>
          <w:kern w:val="2"/>
          <w:sz w:val="28"/>
          <w:szCs w:val="28"/>
        </w:rPr>
      </w:pPr>
      <w:r>
        <w:rPr>
          <w:rFonts w:hint="eastAsia" w:hAnsi="宋体" w:cs="宋体"/>
          <w:color w:val="000000" w:themeColor="text1"/>
          <w:sz w:val="24"/>
          <w14:textFill>
            <w14:solidFill>
              <w14:schemeClr w14:val="tx1"/>
            </w14:solidFill>
          </w14:textFill>
        </w:rPr>
        <w:t>★</w:t>
      </w:r>
      <w:r>
        <w:rPr>
          <w:rFonts w:hint="eastAsia" w:hAnsi="宋体" w:cs="宋体"/>
          <w:b/>
          <w:bCs/>
          <w:color w:val="000000"/>
          <w:kern w:val="2"/>
          <w:sz w:val="28"/>
          <w:szCs w:val="28"/>
        </w:rPr>
        <w:t>五、投标人基本情况表</w:t>
      </w:r>
    </w:p>
    <w:p w14:paraId="60BDB878">
      <w:pPr>
        <w:adjustRightInd/>
        <w:spacing w:line="240" w:lineRule="auto"/>
        <w:jc w:val="center"/>
        <w:rPr>
          <w:rFonts w:hAnsi="宋体" w:cs="宋体"/>
          <w:b/>
          <w:bCs/>
          <w:color w:val="000000"/>
          <w:kern w:val="2"/>
          <w:sz w:val="28"/>
          <w:szCs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106"/>
        <w:gridCol w:w="1332"/>
        <w:gridCol w:w="846"/>
        <w:gridCol w:w="65"/>
        <w:gridCol w:w="326"/>
        <w:gridCol w:w="910"/>
        <w:gridCol w:w="306"/>
        <w:gridCol w:w="415"/>
        <w:gridCol w:w="801"/>
        <w:gridCol w:w="1303"/>
      </w:tblGrid>
      <w:tr w14:paraId="2011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3CAAE0E3">
            <w:pPr>
              <w:adjustRightInd/>
              <w:spacing w:line="240" w:lineRule="auto"/>
              <w:jc w:val="center"/>
              <w:rPr>
                <w:rFonts w:hAnsi="宋体" w:cs="宋体"/>
                <w:color w:val="000000"/>
                <w:kern w:val="2"/>
                <w:sz w:val="24"/>
              </w:rPr>
            </w:pPr>
            <w:r>
              <w:rPr>
                <w:rFonts w:hint="eastAsia" w:hAnsi="宋体" w:cs="宋体"/>
                <w:color w:val="000000"/>
                <w:kern w:val="2"/>
                <w:sz w:val="24"/>
              </w:rPr>
              <w:t>投标人名称</w:t>
            </w:r>
          </w:p>
        </w:tc>
        <w:tc>
          <w:tcPr>
            <w:tcW w:w="7410"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1D81D181">
            <w:pPr>
              <w:adjustRightInd/>
              <w:spacing w:line="240" w:lineRule="auto"/>
              <w:jc w:val="center"/>
              <w:rPr>
                <w:rFonts w:hAnsi="宋体" w:cs="宋体"/>
                <w:color w:val="000000"/>
                <w:kern w:val="2"/>
                <w:sz w:val="24"/>
              </w:rPr>
            </w:pPr>
          </w:p>
        </w:tc>
      </w:tr>
      <w:tr w14:paraId="7122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232B7FDA">
            <w:pPr>
              <w:adjustRightInd/>
              <w:spacing w:line="240" w:lineRule="auto"/>
              <w:jc w:val="center"/>
              <w:rPr>
                <w:rFonts w:hAnsi="宋体" w:cs="宋体"/>
                <w:color w:val="000000"/>
                <w:kern w:val="2"/>
                <w:sz w:val="24"/>
              </w:rPr>
            </w:pPr>
            <w:r>
              <w:rPr>
                <w:rFonts w:hint="eastAsia" w:hAnsi="宋体" w:cs="宋体"/>
                <w:color w:val="000000"/>
                <w:kern w:val="2"/>
                <w:sz w:val="24"/>
              </w:rPr>
              <w:t>注册地址</w:t>
            </w:r>
          </w:p>
        </w:tc>
        <w:tc>
          <w:tcPr>
            <w:tcW w:w="334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E4D0695">
            <w:pPr>
              <w:adjustRightInd/>
              <w:spacing w:line="240" w:lineRule="auto"/>
              <w:jc w:val="center"/>
              <w:rPr>
                <w:rFonts w:hAnsi="宋体" w:cs="宋体"/>
                <w:color w:val="000000"/>
                <w:kern w:val="2"/>
                <w:sz w:val="24"/>
              </w:rPr>
            </w:pPr>
          </w:p>
        </w:tc>
        <w:tc>
          <w:tcPr>
            <w:tcW w:w="123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094B17">
            <w:pPr>
              <w:adjustRightInd/>
              <w:spacing w:line="240" w:lineRule="auto"/>
              <w:jc w:val="center"/>
              <w:rPr>
                <w:rFonts w:hAnsi="宋体" w:cs="宋体"/>
                <w:color w:val="000000"/>
                <w:kern w:val="2"/>
                <w:sz w:val="24"/>
              </w:rPr>
            </w:pPr>
            <w:r>
              <w:rPr>
                <w:rFonts w:hint="eastAsia" w:hAnsi="宋体" w:cs="宋体"/>
                <w:color w:val="000000"/>
                <w:kern w:val="2"/>
                <w:sz w:val="24"/>
              </w:rPr>
              <w:t>邮政编码</w:t>
            </w:r>
          </w:p>
        </w:tc>
        <w:tc>
          <w:tcPr>
            <w:tcW w:w="282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A66E2D3">
            <w:pPr>
              <w:adjustRightInd/>
              <w:spacing w:line="240" w:lineRule="auto"/>
              <w:jc w:val="center"/>
              <w:rPr>
                <w:rFonts w:hAnsi="宋体" w:cs="宋体"/>
                <w:color w:val="000000"/>
                <w:kern w:val="2"/>
                <w:sz w:val="24"/>
              </w:rPr>
            </w:pPr>
          </w:p>
        </w:tc>
      </w:tr>
      <w:tr w14:paraId="6CBA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FCC432D">
            <w:pPr>
              <w:adjustRightInd/>
              <w:spacing w:line="240" w:lineRule="auto"/>
              <w:jc w:val="center"/>
              <w:rPr>
                <w:rFonts w:hAnsi="宋体" w:cs="宋体"/>
                <w:color w:val="000000"/>
                <w:kern w:val="2"/>
                <w:sz w:val="24"/>
              </w:rPr>
            </w:pPr>
            <w:r>
              <w:rPr>
                <w:rFonts w:hint="eastAsia" w:hAnsi="宋体" w:cs="宋体"/>
                <w:color w:val="000000"/>
                <w:kern w:val="2"/>
                <w:sz w:val="24"/>
              </w:rPr>
              <w:t>联系方式</w:t>
            </w: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123C074C">
            <w:pPr>
              <w:adjustRightInd/>
              <w:spacing w:line="240" w:lineRule="auto"/>
              <w:jc w:val="center"/>
              <w:rPr>
                <w:rFonts w:hAnsi="宋体" w:cs="宋体"/>
                <w:color w:val="000000"/>
                <w:kern w:val="2"/>
                <w:sz w:val="24"/>
              </w:rPr>
            </w:pPr>
            <w:r>
              <w:rPr>
                <w:rFonts w:hint="eastAsia" w:hAnsi="宋体" w:cs="宋体"/>
                <w:color w:val="000000"/>
                <w:kern w:val="2"/>
                <w:sz w:val="24"/>
              </w:rPr>
              <w:t>联系人</w:t>
            </w:r>
          </w:p>
        </w:tc>
        <w:tc>
          <w:tcPr>
            <w:tcW w:w="22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624BD28">
            <w:pPr>
              <w:adjustRightInd/>
              <w:spacing w:line="240" w:lineRule="auto"/>
              <w:jc w:val="center"/>
              <w:rPr>
                <w:rFonts w:hAnsi="宋体" w:cs="宋体"/>
                <w:color w:val="000000"/>
                <w:kern w:val="2"/>
                <w:sz w:val="24"/>
              </w:rPr>
            </w:pPr>
          </w:p>
        </w:tc>
        <w:tc>
          <w:tcPr>
            <w:tcW w:w="123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40952F">
            <w:pPr>
              <w:adjustRightInd/>
              <w:spacing w:line="240" w:lineRule="auto"/>
              <w:jc w:val="center"/>
              <w:rPr>
                <w:rFonts w:hAnsi="宋体" w:cs="宋体"/>
                <w:color w:val="000000"/>
                <w:kern w:val="2"/>
                <w:sz w:val="24"/>
              </w:rPr>
            </w:pPr>
            <w:r>
              <w:rPr>
                <w:rFonts w:hint="eastAsia" w:hAnsi="宋体" w:cs="宋体"/>
                <w:color w:val="000000"/>
                <w:kern w:val="2"/>
                <w:sz w:val="24"/>
              </w:rPr>
              <w:t>电  话</w:t>
            </w:r>
          </w:p>
        </w:tc>
        <w:tc>
          <w:tcPr>
            <w:tcW w:w="282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06CF58E">
            <w:pPr>
              <w:adjustRightInd/>
              <w:spacing w:line="240" w:lineRule="auto"/>
              <w:jc w:val="center"/>
              <w:rPr>
                <w:rFonts w:hAnsi="宋体" w:cs="宋体"/>
                <w:color w:val="000000"/>
                <w:kern w:val="2"/>
                <w:sz w:val="24"/>
              </w:rPr>
            </w:pPr>
          </w:p>
        </w:tc>
      </w:tr>
      <w:tr w14:paraId="75DF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E0B78B">
            <w:pPr>
              <w:adjustRightInd/>
              <w:spacing w:line="240" w:lineRule="auto"/>
              <w:jc w:val="center"/>
              <w:rPr>
                <w:rFonts w:hAnsi="宋体" w:cs="宋体"/>
                <w:color w:val="000000"/>
                <w:kern w:val="2"/>
                <w:sz w:val="24"/>
              </w:rPr>
            </w:pP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7958BD11">
            <w:pPr>
              <w:adjustRightInd/>
              <w:spacing w:line="240" w:lineRule="auto"/>
              <w:jc w:val="center"/>
              <w:rPr>
                <w:rFonts w:hAnsi="宋体" w:cs="宋体"/>
                <w:color w:val="000000"/>
                <w:kern w:val="2"/>
                <w:sz w:val="24"/>
              </w:rPr>
            </w:pPr>
            <w:r>
              <w:rPr>
                <w:rFonts w:hint="eastAsia" w:hAnsi="宋体" w:cs="宋体"/>
                <w:color w:val="000000"/>
                <w:kern w:val="2"/>
                <w:sz w:val="24"/>
              </w:rPr>
              <w:t>传  真</w:t>
            </w:r>
          </w:p>
        </w:tc>
        <w:tc>
          <w:tcPr>
            <w:tcW w:w="22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F185A34">
            <w:pPr>
              <w:adjustRightInd/>
              <w:spacing w:line="240" w:lineRule="auto"/>
              <w:jc w:val="center"/>
              <w:rPr>
                <w:rFonts w:hAnsi="宋体" w:cs="宋体"/>
                <w:color w:val="000000"/>
                <w:kern w:val="2"/>
                <w:sz w:val="24"/>
              </w:rPr>
            </w:pPr>
          </w:p>
        </w:tc>
        <w:tc>
          <w:tcPr>
            <w:tcW w:w="123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B08098">
            <w:pPr>
              <w:adjustRightInd/>
              <w:spacing w:line="240" w:lineRule="auto"/>
              <w:jc w:val="center"/>
              <w:rPr>
                <w:rFonts w:hAnsi="宋体" w:cs="宋体"/>
                <w:color w:val="000000"/>
                <w:kern w:val="2"/>
                <w:sz w:val="24"/>
              </w:rPr>
            </w:pPr>
            <w:r>
              <w:rPr>
                <w:rFonts w:hint="eastAsia" w:hAnsi="宋体" w:cs="宋体"/>
                <w:color w:val="000000"/>
                <w:kern w:val="2"/>
                <w:sz w:val="24"/>
              </w:rPr>
              <w:t>网  址</w:t>
            </w:r>
          </w:p>
        </w:tc>
        <w:tc>
          <w:tcPr>
            <w:tcW w:w="282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A07415F">
            <w:pPr>
              <w:adjustRightInd/>
              <w:spacing w:line="240" w:lineRule="auto"/>
              <w:jc w:val="center"/>
              <w:rPr>
                <w:rFonts w:hAnsi="宋体" w:cs="宋体"/>
                <w:color w:val="000000"/>
                <w:kern w:val="2"/>
                <w:sz w:val="24"/>
              </w:rPr>
            </w:pPr>
          </w:p>
        </w:tc>
      </w:tr>
      <w:tr w14:paraId="4042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730FE26D">
            <w:pPr>
              <w:adjustRightInd/>
              <w:spacing w:line="240" w:lineRule="auto"/>
              <w:jc w:val="center"/>
              <w:rPr>
                <w:rFonts w:hAnsi="宋体" w:cs="宋体"/>
                <w:color w:val="000000"/>
                <w:kern w:val="2"/>
                <w:sz w:val="24"/>
              </w:rPr>
            </w:pPr>
            <w:r>
              <w:rPr>
                <w:rFonts w:hint="eastAsia" w:hAnsi="宋体" w:cs="宋体"/>
                <w:color w:val="000000"/>
                <w:kern w:val="2"/>
                <w:sz w:val="24"/>
              </w:rPr>
              <w:t>法定代表人</w:t>
            </w: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1555C8FB">
            <w:pPr>
              <w:adjustRightInd/>
              <w:spacing w:line="240" w:lineRule="auto"/>
              <w:jc w:val="center"/>
              <w:rPr>
                <w:rFonts w:hAnsi="宋体" w:cs="宋体"/>
                <w:color w:val="000000"/>
                <w:kern w:val="2"/>
                <w:sz w:val="24"/>
              </w:rPr>
            </w:pPr>
            <w:r>
              <w:rPr>
                <w:rFonts w:hint="eastAsia" w:hAnsi="宋体" w:cs="宋体"/>
                <w:color w:val="000000"/>
                <w:kern w:val="2"/>
                <w:sz w:val="24"/>
              </w:rPr>
              <w:t>姓名</w:t>
            </w: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5032964B">
            <w:pPr>
              <w:adjustRightInd/>
              <w:spacing w:line="240" w:lineRule="auto"/>
              <w:jc w:val="center"/>
              <w:rPr>
                <w:rFonts w:hAnsi="宋体" w:cs="宋体"/>
                <w:color w:val="000000"/>
                <w:kern w:val="2"/>
                <w:sz w:val="24"/>
              </w:rPr>
            </w:pPr>
          </w:p>
        </w:tc>
        <w:tc>
          <w:tcPr>
            <w:tcW w:w="123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8124270">
            <w:pPr>
              <w:adjustRightInd/>
              <w:spacing w:line="240" w:lineRule="auto"/>
              <w:jc w:val="center"/>
              <w:rPr>
                <w:rFonts w:hAnsi="宋体" w:cs="宋体"/>
                <w:color w:val="000000"/>
                <w:kern w:val="2"/>
                <w:sz w:val="24"/>
              </w:rPr>
            </w:pPr>
            <w:r>
              <w:rPr>
                <w:rFonts w:hint="eastAsia" w:hAnsi="宋体" w:cs="宋体"/>
                <w:color w:val="000000"/>
                <w:kern w:val="2"/>
                <w:sz w:val="24"/>
              </w:rPr>
              <w:t>技术职称</w:t>
            </w:r>
          </w:p>
        </w:tc>
        <w:tc>
          <w:tcPr>
            <w:tcW w:w="12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DA6335">
            <w:pPr>
              <w:adjustRightInd/>
              <w:spacing w:line="240" w:lineRule="auto"/>
              <w:jc w:val="center"/>
              <w:rPr>
                <w:rFonts w:hAnsi="宋体" w:cs="宋体"/>
                <w:color w:val="000000"/>
                <w:kern w:val="2"/>
                <w:sz w:val="24"/>
              </w:rPr>
            </w:pPr>
          </w:p>
        </w:tc>
        <w:tc>
          <w:tcPr>
            <w:tcW w:w="12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B25CCF">
            <w:pPr>
              <w:adjustRightInd/>
              <w:spacing w:line="240" w:lineRule="auto"/>
              <w:jc w:val="center"/>
              <w:rPr>
                <w:rFonts w:hAnsi="宋体" w:cs="宋体"/>
                <w:color w:val="000000"/>
                <w:kern w:val="2"/>
                <w:sz w:val="24"/>
              </w:rPr>
            </w:pPr>
            <w:r>
              <w:rPr>
                <w:rFonts w:hint="eastAsia" w:hAnsi="宋体" w:cs="宋体"/>
                <w:color w:val="000000"/>
                <w:kern w:val="2"/>
                <w:sz w:val="24"/>
              </w:rPr>
              <w:t>电 话</w:t>
            </w:r>
          </w:p>
        </w:tc>
        <w:tc>
          <w:tcPr>
            <w:tcW w:w="1303" w:type="dxa"/>
            <w:tcBorders>
              <w:top w:val="single" w:color="auto" w:sz="4" w:space="0"/>
              <w:left w:val="single" w:color="auto" w:sz="4" w:space="0"/>
              <w:bottom w:val="single" w:color="auto" w:sz="4" w:space="0"/>
              <w:right w:val="single" w:color="auto" w:sz="4" w:space="0"/>
              <w:tl2br w:val="nil"/>
              <w:tr2bl w:val="nil"/>
            </w:tcBorders>
            <w:vAlign w:val="center"/>
          </w:tcPr>
          <w:p w14:paraId="26FB2058">
            <w:pPr>
              <w:adjustRightInd/>
              <w:spacing w:line="240" w:lineRule="auto"/>
              <w:jc w:val="center"/>
              <w:rPr>
                <w:rFonts w:hAnsi="宋体" w:cs="宋体"/>
                <w:color w:val="000000"/>
                <w:kern w:val="2"/>
                <w:sz w:val="24"/>
              </w:rPr>
            </w:pPr>
          </w:p>
        </w:tc>
      </w:tr>
      <w:tr w14:paraId="07B4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5C368084">
            <w:pPr>
              <w:adjustRightInd/>
              <w:spacing w:line="240" w:lineRule="auto"/>
              <w:jc w:val="center"/>
              <w:rPr>
                <w:rFonts w:hAnsi="宋体" w:cs="宋体"/>
                <w:color w:val="000000"/>
                <w:kern w:val="2"/>
                <w:sz w:val="24"/>
              </w:rPr>
            </w:pPr>
            <w:r>
              <w:rPr>
                <w:rFonts w:hint="eastAsia" w:hAnsi="宋体" w:cs="宋体"/>
                <w:color w:val="000000"/>
                <w:kern w:val="2"/>
                <w:sz w:val="24"/>
              </w:rPr>
              <w:t>项目负责人</w:t>
            </w:r>
          </w:p>
        </w:tc>
        <w:tc>
          <w:tcPr>
            <w:tcW w:w="1106" w:type="dxa"/>
            <w:tcBorders>
              <w:top w:val="single" w:color="auto" w:sz="4" w:space="0"/>
              <w:left w:val="single" w:color="auto" w:sz="4" w:space="0"/>
              <w:bottom w:val="single" w:color="auto" w:sz="4" w:space="0"/>
              <w:right w:val="single" w:color="auto" w:sz="4" w:space="0"/>
              <w:tl2br w:val="nil"/>
              <w:tr2bl w:val="nil"/>
            </w:tcBorders>
            <w:vAlign w:val="center"/>
          </w:tcPr>
          <w:p w14:paraId="615772E7">
            <w:pPr>
              <w:adjustRightInd/>
              <w:spacing w:line="240" w:lineRule="auto"/>
              <w:jc w:val="center"/>
              <w:rPr>
                <w:rFonts w:hAnsi="宋体" w:cs="宋体"/>
                <w:color w:val="000000"/>
                <w:kern w:val="2"/>
                <w:sz w:val="24"/>
              </w:rPr>
            </w:pPr>
            <w:r>
              <w:rPr>
                <w:rFonts w:hint="eastAsia" w:hAnsi="宋体" w:cs="宋体"/>
                <w:color w:val="000000"/>
                <w:kern w:val="2"/>
                <w:sz w:val="24"/>
              </w:rPr>
              <w:t>姓名</w:t>
            </w:r>
          </w:p>
        </w:tc>
        <w:tc>
          <w:tcPr>
            <w:tcW w:w="1332" w:type="dxa"/>
            <w:tcBorders>
              <w:top w:val="single" w:color="auto" w:sz="4" w:space="0"/>
              <w:left w:val="single" w:color="auto" w:sz="4" w:space="0"/>
              <w:bottom w:val="single" w:color="auto" w:sz="4" w:space="0"/>
              <w:right w:val="single" w:color="auto" w:sz="4" w:space="0"/>
              <w:tl2br w:val="nil"/>
              <w:tr2bl w:val="nil"/>
            </w:tcBorders>
            <w:vAlign w:val="center"/>
          </w:tcPr>
          <w:p w14:paraId="08F8F2F1">
            <w:pPr>
              <w:adjustRightInd/>
              <w:spacing w:line="240" w:lineRule="auto"/>
              <w:jc w:val="center"/>
              <w:rPr>
                <w:rFonts w:hAnsi="宋体" w:cs="宋体"/>
                <w:color w:val="000000"/>
                <w:kern w:val="2"/>
                <w:sz w:val="24"/>
              </w:rPr>
            </w:pPr>
          </w:p>
        </w:tc>
        <w:tc>
          <w:tcPr>
            <w:tcW w:w="123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7A9457F">
            <w:pPr>
              <w:adjustRightInd/>
              <w:spacing w:line="240" w:lineRule="auto"/>
              <w:jc w:val="center"/>
              <w:rPr>
                <w:rFonts w:hAnsi="宋体" w:cs="宋体"/>
                <w:color w:val="000000"/>
                <w:kern w:val="2"/>
                <w:sz w:val="24"/>
              </w:rPr>
            </w:pPr>
            <w:r>
              <w:rPr>
                <w:rFonts w:hint="eastAsia" w:hAnsi="宋体" w:cs="宋体"/>
                <w:color w:val="000000"/>
                <w:kern w:val="2"/>
                <w:sz w:val="24"/>
              </w:rPr>
              <w:t>技术职称</w:t>
            </w:r>
          </w:p>
        </w:tc>
        <w:tc>
          <w:tcPr>
            <w:tcW w:w="12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91B0ED">
            <w:pPr>
              <w:adjustRightInd/>
              <w:spacing w:line="240" w:lineRule="auto"/>
              <w:jc w:val="center"/>
              <w:rPr>
                <w:rFonts w:hAnsi="宋体" w:cs="宋体"/>
                <w:color w:val="000000"/>
                <w:kern w:val="2"/>
                <w:sz w:val="24"/>
              </w:rPr>
            </w:pPr>
          </w:p>
        </w:tc>
        <w:tc>
          <w:tcPr>
            <w:tcW w:w="12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D2E9BB">
            <w:pPr>
              <w:adjustRightInd/>
              <w:spacing w:line="240" w:lineRule="auto"/>
              <w:jc w:val="center"/>
              <w:rPr>
                <w:rFonts w:hAnsi="宋体" w:cs="宋体"/>
                <w:color w:val="000000"/>
                <w:kern w:val="2"/>
                <w:sz w:val="24"/>
              </w:rPr>
            </w:pPr>
            <w:r>
              <w:rPr>
                <w:rFonts w:hint="eastAsia" w:hAnsi="宋体" w:cs="宋体"/>
                <w:color w:val="000000"/>
                <w:kern w:val="2"/>
                <w:sz w:val="24"/>
              </w:rPr>
              <w:t>电 话</w:t>
            </w:r>
          </w:p>
        </w:tc>
        <w:tc>
          <w:tcPr>
            <w:tcW w:w="1303" w:type="dxa"/>
            <w:tcBorders>
              <w:top w:val="single" w:color="auto" w:sz="4" w:space="0"/>
              <w:left w:val="single" w:color="auto" w:sz="4" w:space="0"/>
              <w:bottom w:val="single" w:color="auto" w:sz="4" w:space="0"/>
              <w:right w:val="single" w:color="auto" w:sz="4" w:space="0"/>
              <w:tl2br w:val="nil"/>
              <w:tr2bl w:val="nil"/>
            </w:tcBorders>
            <w:vAlign w:val="center"/>
          </w:tcPr>
          <w:p w14:paraId="0991DD44">
            <w:pPr>
              <w:adjustRightInd/>
              <w:spacing w:line="240" w:lineRule="auto"/>
              <w:jc w:val="center"/>
              <w:rPr>
                <w:rFonts w:hAnsi="宋体" w:cs="宋体"/>
                <w:color w:val="000000"/>
                <w:kern w:val="2"/>
                <w:sz w:val="24"/>
              </w:rPr>
            </w:pPr>
          </w:p>
        </w:tc>
      </w:tr>
      <w:tr w14:paraId="2E7B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64123340">
            <w:pPr>
              <w:adjustRightInd/>
              <w:spacing w:line="240" w:lineRule="auto"/>
              <w:jc w:val="center"/>
              <w:rPr>
                <w:rFonts w:hAnsi="宋体" w:cs="宋体"/>
                <w:color w:val="000000"/>
                <w:kern w:val="2"/>
                <w:sz w:val="24"/>
              </w:rPr>
            </w:pPr>
            <w:r>
              <w:rPr>
                <w:rFonts w:hint="eastAsia" w:hAnsi="宋体" w:cs="宋体"/>
                <w:color w:val="000000"/>
                <w:kern w:val="2"/>
                <w:sz w:val="24"/>
              </w:rPr>
              <w:t>成立时间</w:t>
            </w:r>
          </w:p>
        </w:tc>
        <w:tc>
          <w:tcPr>
            <w:tcW w:w="24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785D97">
            <w:pPr>
              <w:adjustRightInd/>
              <w:spacing w:line="240" w:lineRule="auto"/>
              <w:jc w:val="center"/>
              <w:rPr>
                <w:rFonts w:hAnsi="宋体" w:cs="宋体"/>
                <w:color w:val="000000"/>
                <w:kern w:val="2"/>
                <w:sz w:val="24"/>
              </w:rPr>
            </w:pPr>
          </w:p>
        </w:tc>
        <w:tc>
          <w:tcPr>
            <w:tcW w:w="4972"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2C7FA597">
            <w:pPr>
              <w:adjustRightInd/>
              <w:spacing w:line="240" w:lineRule="auto"/>
              <w:rPr>
                <w:rFonts w:hAnsi="宋体" w:cs="宋体"/>
                <w:color w:val="000000"/>
                <w:kern w:val="2"/>
                <w:sz w:val="24"/>
              </w:rPr>
            </w:pPr>
            <w:r>
              <w:rPr>
                <w:rFonts w:hint="eastAsia" w:hAnsi="宋体" w:cs="宋体"/>
                <w:color w:val="000000"/>
                <w:kern w:val="2"/>
                <w:sz w:val="24"/>
              </w:rPr>
              <w:t>员工总人数：</w:t>
            </w:r>
          </w:p>
        </w:tc>
      </w:tr>
      <w:tr w14:paraId="1406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4EA0E1E1">
            <w:pPr>
              <w:adjustRightInd/>
              <w:spacing w:line="240" w:lineRule="auto"/>
              <w:jc w:val="center"/>
              <w:rPr>
                <w:rFonts w:hAnsi="宋体" w:cs="宋体"/>
                <w:color w:val="000000"/>
                <w:kern w:val="2"/>
                <w:sz w:val="24"/>
              </w:rPr>
            </w:pPr>
            <w:r>
              <w:rPr>
                <w:rFonts w:hint="eastAsia" w:hAnsi="宋体" w:cs="宋体"/>
                <w:color w:val="000000"/>
                <w:kern w:val="2"/>
                <w:sz w:val="24"/>
              </w:rPr>
              <w:t>企业资质证书号</w:t>
            </w:r>
          </w:p>
        </w:tc>
        <w:tc>
          <w:tcPr>
            <w:tcW w:w="24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7E9A2B">
            <w:pPr>
              <w:adjustRightInd/>
              <w:spacing w:line="240" w:lineRule="auto"/>
              <w:jc w:val="center"/>
              <w:rPr>
                <w:rFonts w:hAnsi="宋体" w:cs="宋体"/>
                <w:color w:val="000000"/>
                <w:kern w:val="2"/>
                <w:sz w:val="24"/>
              </w:rPr>
            </w:pPr>
          </w:p>
        </w:tc>
        <w:tc>
          <w:tcPr>
            <w:tcW w:w="84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1CF9FF7">
            <w:pPr>
              <w:adjustRightInd/>
              <w:spacing w:line="240" w:lineRule="auto"/>
              <w:jc w:val="center"/>
              <w:rPr>
                <w:rFonts w:hAnsi="宋体" w:cs="宋体"/>
                <w:color w:val="000000"/>
                <w:kern w:val="2"/>
                <w:sz w:val="24"/>
              </w:rPr>
            </w:pPr>
            <w:r>
              <w:rPr>
                <w:rFonts w:hint="eastAsia" w:hAnsi="宋体" w:cs="宋体"/>
                <w:color w:val="000000"/>
                <w:kern w:val="2"/>
                <w:sz w:val="24"/>
              </w:rPr>
              <w:t>其中</w:t>
            </w:r>
          </w:p>
        </w:tc>
        <w:tc>
          <w:tcPr>
            <w:tcW w:w="2022" w:type="dxa"/>
            <w:gridSpan w:val="5"/>
            <w:vMerge w:val="restart"/>
            <w:tcBorders>
              <w:top w:val="single" w:color="auto" w:sz="4" w:space="0"/>
              <w:left w:val="single" w:color="auto" w:sz="4" w:space="0"/>
              <w:right w:val="single" w:color="auto" w:sz="4" w:space="0"/>
              <w:tl2br w:val="nil"/>
              <w:tr2bl w:val="nil"/>
            </w:tcBorders>
            <w:vAlign w:val="center"/>
          </w:tcPr>
          <w:p w14:paraId="40D2015F">
            <w:pPr>
              <w:adjustRightInd/>
              <w:spacing w:line="240" w:lineRule="auto"/>
              <w:jc w:val="center"/>
              <w:rPr>
                <w:rFonts w:hAnsi="宋体" w:cs="宋体"/>
                <w:color w:val="000000"/>
                <w:kern w:val="2"/>
                <w:sz w:val="24"/>
              </w:rPr>
            </w:pPr>
            <w:r>
              <w:rPr>
                <w:rFonts w:hint="eastAsia" w:hAnsi="宋体" w:cs="宋体"/>
                <w:color w:val="000000"/>
                <w:kern w:val="2"/>
                <w:sz w:val="24"/>
              </w:rPr>
              <w:t>高级职称人员</w:t>
            </w:r>
          </w:p>
        </w:tc>
        <w:tc>
          <w:tcPr>
            <w:tcW w:w="2104" w:type="dxa"/>
            <w:gridSpan w:val="2"/>
            <w:vMerge w:val="restart"/>
            <w:tcBorders>
              <w:top w:val="single" w:color="auto" w:sz="4" w:space="0"/>
              <w:left w:val="single" w:color="auto" w:sz="4" w:space="0"/>
              <w:right w:val="single" w:color="auto" w:sz="4" w:space="0"/>
              <w:tl2br w:val="nil"/>
              <w:tr2bl w:val="nil"/>
            </w:tcBorders>
            <w:vAlign w:val="center"/>
          </w:tcPr>
          <w:p w14:paraId="56CD9910">
            <w:pPr>
              <w:adjustRightInd/>
              <w:spacing w:line="240" w:lineRule="auto"/>
              <w:jc w:val="center"/>
              <w:rPr>
                <w:rFonts w:hAnsi="宋体" w:cs="宋体"/>
                <w:color w:val="000000"/>
                <w:kern w:val="2"/>
                <w:sz w:val="24"/>
              </w:rPr>
            </w:pPr>
          </w:p>
        </w:tc>
      </w:tr>
      <w:tr w14:paraId="256D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08FD8FAA">
            <w:pPr>
              <w:adjustRightInd/>
              <w:spacing w:line="240" w:lineRule="auto"/>
              <w:jc w:val="center"/>
              <w:rPr>
                <w:rFonts w:hAnsi="宋体" w:cs="宋体"/>
                <w:color w:val="000000"/>
                <w:kern w:val="2"/>
                <w:sz w:val="24"/>
              </w:rPr>
            </w:pPr>
            <w:r>
              <w:rPr>
                <w:rFonts w:hint="eastAsia" w:hAnsi="宋体" w:cs="宋体"/>
                <w:color w:val="000000"/>
                <w:kern w:val="2"/>
                <w:sz w:val="24"/>
              </w:rPr>
              <w:t>营业执照号</w:t>
            </w:r>
          </w:p>
        </w:tc>
        <w:tc>
          <w:tcPr>
            <w:tcW w:w="24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A13860">
            <w:pPr>
              <w:adjustRightInd/>
              <w:spacing w:line="240" w:lineRule="auto"/>
              <w:jc w:val="center"/>
              <w:rPr>
                <w:rFonts w:hAnsi="宋体" w:cs="宋体"/>
                <w:color w:val="000000"/>
                <w:kern w:val="2"/>
                <w:sz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6C0018">
            <w:pPr>
              <w:adjustRightInd/>
              <w:spacing w:line="240" w:lineRule="auto"/>
              <w:jc w:val="center"/>
              <w:rPr>
                <w:rFonts w:hAnsi="宋体" w:cs="宋体"/>
                <w:color w:val="000000"/>
                <w:kern w:val="2"/>
                <w:sz w:val="24"/>
              </w:rPr>
            </w:pPr>
          </w:p>
        </w:tc>
        <w:tc>
          <w:tcPr>
            <w:tcW w:w="2022" w:type="dxa"/>
            <w:gridSpan w:val="5"/>
            <w:vMerge w:val="continue"/>
            <w:tcBorders>
              <w:left w:val="single" w:color="auto" w:sz="4" w:space="0"/>
              <w:bottom w:val="single" w:color="auto" w:sz="4" w:space="0"/>
              <w:right w:val="single" w:color="auto" w:sz="4" w:space="0"/>
              <w:tl2br w:val="nil"/>
              <w:tr2bl w:val="nil"/>
            </w:tcBorders>
            <w:vAlign w:val="center"/>
          </w:tcPr>
          <w:p w14:paraId="1072EF8E">
            <w:pPr>
              <w:adjustRightInd/>
              <w:spacing w:line="240" w:lineRule="auto"/>
              <w:jc w:val="center"/>
              <w:rPr>
                <w:rFonts w:hAnsi="宋体" w:cs="宋体"/>
                <w:color w:val="000000"/>
                <w:kern w:val="2"/>
                <w:sz w:val="24"/>
              </w:rPr>
            </w:pPr>
          </w:p>
        </w:tc>
        <w:tc>
          <w:tcPr>
            <w:tcW w:w="2104" w:type="dxa"/>
            <w:gridSpan w:val="2"/>
            <w:vMerge w:val="continue"/>
            <w:tcBorders>
              <w:left w:val="single" w:color="auto" w:sz="4" w:space="0"/>
              <w:bottom w:val="single" w:color="auto" w:sz="4" w:space="0"/>
              <w:right w:val="single" w:color="auto" w:sz="4" w:space="0"/>
              <w:tl2br w:val="nil"/>
              <w:tr2bl w:val="nil"/>
            </w:tcBorders>
            <w:vAlign w:val="center"/>
          </w:tcPr>
          <w:p w14:paraId="1189D2C5">
            <w:pPr>
              <w:adjustRightInd/>
              <w:spacing w:line="240" w:lineRule="auto"/>
              <w:jc w:val="center"/>
              <w:rPr>
                <w:rFonts w:hAnsi="宋体" w:cs="宋体"/>
                <w:color w:val="000000"/>
                <w:kern w:val="2"/>
                <w:sz w:val="24"/>
              </w:rPr>
            </w:pPr>
          </w:p>
        </w:tc>
      </w:tr>
      <w:tr w14:paraId="0518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4A4C1C3D">
            <w:pPr>
              <w:adjustRightInd/>
              <w:spacing w:line="240" w:lineRule="auto"/>
              <w:jc w:val="center"/>
              <w:rPr>
                <w:rFonts w:hAnsi="宋体" w:cs="宋体"/>
                <w:color w:val="000000"/>
                <w:kern w:val="2"/>
                <w:sz w:val="24"/>
              </w:rPr>
            </w:pPr>
            <w:r>
              <w:rPr>
                <w:rFonts w:hint="eastAsia" w:hAnsi="宋体" w:cs="宋体"/>
                <w:color w:val="000000"/>
                <w:kern w:val="2"/>
                <w:sz w:val="24"/>
              </w:rPr>
              <w:t>注册资金</w:t>
            </w:r>
          </w:p>
        </w:tc>
        <w:tc>
          <w:tcPr>
            <w:tcW w:w="24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EBE0F74">
            <w:pPr>
              <w:adjustRightInd/>
              <w:spacing w:line="240" w:lineRule="auto"/>
              <w:jc w:val="center"/>
              <w:rPr>
                <w:rFonts w:hAnsi="宋体" w:cs="宋体"/>
                <w:color w:val="000000"/>
                <w:kern w:val="2"/>
                <w:sz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34F556F">
            <w:pPr>
              <w:adjustRightInd/>
              <w:spacing w:line="240" w:lineRule="auto"/>
              <w:jc w:val="center"/>
              <w:rPr>
                <w:rFonts w:hAnsi="宋体" w:cs="宋体"/>
                <w:color w:val="000000"/>
                <w:kern w:val="2"/>
                <w:sz w:val="24"/>
              </w:rPr>
            </w:pPr>
          </w:p>
        </w:tc>
        <w:tc>
          <w:tcPr>
            <w:tcW w:w="202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B4D4E94">
            <w:pPr>
              <w:adjustRightInd/>
              <w:spacing w:line="240" w:lineRule="auto"/>
              <w:jc w:val="center"/>
              <w:rPr>
                <w:rFonts w:hAnsi="宋体" w:cs="宋体"/>
                <w:color w:val="000000"/>
                <w:kern w:val="2"/>
                <w:sz w:val="24"/>
              </w:rPr>
            </w:pPr>
            <w:r>
              <w:rPr>
                <w:rFonts w:hint="eastAsia" w:hAnsi="宋体" w:cs="宋体"/>
                <w:color w:val="000000"/>
                <w:kern w:val="2"/>
                <w:sz w:val="24"/>
              </w:rPr>
              <w:t>中级职称人员</w:t>
            </w:r>
          </w:p>
        </w:tc>
        <w:tc>
          <w:tcPr>
            <w:tcW w:w="210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62BD0B">
            <w:pPr>
              <w:adjustRightInd/>
              <w:spacing w:line="240" w:lineRule="auto"/>
              <w:jc w:val="center"/>
              <w:rPr>
                <w:rFonts w:hAnsi="宋体" w:cs="宋体"/>
                <w:color w:val="000000"/>
                <w:kern w:val="2"/>
                <w:sz w:val="24"/>
              </w:rPr>
            </w:pPr>
          </w:p>
        </w:tc>
      </w:tr>
      <w:tr w14:paraId="20A1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5D4D8701">
            <w:pPr>
              <w:adjustRightInd/>
              <w:spacing w:line="240" w:lineRule="auto"/>
              <w:jc w:val="center"/>
              <w:rPr>
                <w:rFonts w:hAnsi="宋体" w:cs="宋体"/>
                <w:color w:val="000000"/>
                <w:kern w:val="2"/>
                <w:sz w:val="24"/>
              </w:rPr>
            </w:pPr>
            <w:r>
              <w:rPr>
                <w:rFonts w:hint="eastAsia" w:hAnsi="宋体" w:cs="宋体"/>
                <w:color w:val="000000"/>
                <w:kern w:val="2"/>
                <w:sz w:val="24"/>
              </w:rPr>
              <w:t>开户银行</w:t>
            </w:r>
          </w:p>
        </w:tc>
        <w:tc>
          <w:tcPr>
            <w:tcW w:w="24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1F8B14">
            <w:pPr>
              <w:adjustRightInd/>
              <w:spacing w:line="240" w:lineRule="auto"/>
              <w:jc w:val="center"/>
              <w:rPr>
                <w:rFonts w:hAnsi="宋体" w:cs="宋体"/>
                <w:color w:val="000000"/>
                <w:kern w:val="2"/>
                <w:sz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B8048F">
            <w:pPr>
              <w:adjustRightInd/>
              <w:spacing w:line="240" w:lineRule="auto"/>
              <w:jc w:val="center"/>
              <w:rPr>
                <w:rFonts w:hAnsi="宋体" w:cs="宋体"/>
                <w:color w:val="000000"/>
                <w:kern w:val="2"/>
                <w:sz w:val="24"/>
              </w:rPr>
            </w:pPr>
          </w:p>
        </w:tc>
        <w:tc>
          <w:tcPr>
            <w:tcW w:w="202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AA97F77">
            <w:pPr>
              <w:adjustRightInd/>
              <w:spacing w:line="240" w:lineRule="auto"/>
              <w:jc w:val="center"/>
              <w:rPr>
                <w:rFonts w:hAnsi="宋体" w:cs="宋体"/>
                <w:color w:val="000000"/>
                <w:kern w:val="2"/>
                <w:sz w:val="24"/>
              </w:rPr>
            </w:pPr>
            <w:r>
              <w:rPr>
                <w:rFonts w:hint="eastAsia" w:hAnsi="宋体" w:cs="宋体"/>
                <w:color w:val="000000"/>
                <w:kern w:val="2"/>
                <w:sz w:val="24"/>
              </w:rPr>
              <w:t>初级职称人员</w:t>
            </w:r>
          </w:p>
        </w:tc>
        <w:tc>
          <w:tcPr>
            <w:tcW w:w="210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C04CF7">
            <w:pPr>
              <w:adjustRightInd/>
              <w:spacing w:line="240" w:lineRule="auto"/>
              <w:jc w:val="center"/>
              <w:rPr>
                <w:rFonts w:hAnsi="宋体" w:cs="宋体"/>
                <w:color w:val="000000"/>
                <w:kern w:val="2"/>
                <w:sz w:val="24"/>
              </w:rPr>
            </w:pPr>
          </w:p>
        </w:tc>
      </w:tr>
      <w:tr w14:paraId="66D9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1BC3042B">
            <w:pPr>
              <w:adjustRightInd/>
              <w:spacing w:line="240" w:lineRule="auto"/>
              <w:jc w:val="center"/>
              <w:rPr>
                <w:rFonts w:hAnsi="宋体" w:cs="宋体"/>
                <w:color w:val="000000"/>
                <w:kern w:val="2"/>
                <w:sz w:val="24"/>
              </w:rPr>
            </w:pPr>
            <w:r>
              <w:rPr>
                <w:rFonts w:hint="eastAsia" w:hAnsi="宋体" w:cs="宋体"/>
                <w:color w:val="000000"/>
                <w:kern w:val="2"/>
                <w:sz w:val="24"/>
              </w:rPr>
              <w:t>账号</w:t>
            </w:r>
          </w:p>
        </w:tc>
        <w:tc>
          <w:tcPr>
            <w:tcW w:w="243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AB5623">
            <w:pPr>
              <w:adjustRightInd/>
              <w:spacing w:line="240" w:lineRule="auto"/>
              <w:jc w:val="center"/>
              <w:rPr>
                <w:rFonts w:hAnsi="宋体" w:cs="宋体"/>
                <w:color w:val="000000"/>
                <w:kern w:val="2"/>
                <w:sz w:val="24"/>
              </w:rPr>
            </w:pPr>
          </w:p>
        </w:tc>
        <w:tc>
          <w:tcPr>
            <w:tcW w:w="84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B38EBBF">
            <w:pPr>
              <w:adjustRightInd/>
              <w:spacing w:line="240" w:lineRule="auto"/>
              <w:jc w:val="center"/>
              <w:rPr>
                <w:rFonts w:hAnsi="宋体" w:cs="宋体"/>
                <w:color w:val="000000"/>
                <w:kern w:val="2"/>
                <w:sz w:val="24"/>
              </w:rPr>
            </w:pPr>
          </w:p>
        </w:tc>
        <w:tc>
          <w:tcPr>
            <w:tcW w:w="202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260DF6A">
            <w:pPr>
              <w:adjustRightInd/>
              <w:spacing w:line="240" w:lineRule="auto"/>
              <w:jc w:val="center"/>
              <w:rPr>
                <w:rFonts w:hAnsi="宋体" w:cs="宋体"/>
                <w:color w:val="000000"/>
                <w:kern w:val="2"/>
                <w:sz w:val="24"/>
              </w:rPr>
            </w:pPr>
            <w:r>
              <w:rPr>
                <w:rFonts w:hint="eastAsia" w:hAnsi="宋体" w:cs="宋体"/>
                <w:color w:val="000000"/>
                <w:kern w:val="2"/>
                <w:sz w:val="24"/>
              </w:rPr>
              <w:t>技工</w:t>
            </w:r>
          </w:p>
        </w:tc>
        <w:tc>
          <w:tcPr>
            <w:tcW w:w="210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D062BC3">
            <w:pPr>
              <w:adjustRightInd/>
              <w:spacing w:line="240" w:lineRule="auto"/>
              <w:jc w:val="center"/>
              <w:rPr>
                <w:rFonts w:hAnsi="宋体" w:cs="宋体"/>
                <w:color w:val="000000"/>
                <w:kern w:val="2"/>
                <w:sz w:val="24"/>
              </w:rPr>
            </w:pPr>
          </w:p>
        </w:tc>
      </w:tr>
      <w:tr w14:paraId="0931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43266C2F">
            <w:pPr>
              <w:adjustRightInd/>
              <w:spacing w:line="240" w:lineRule="auto"/>
              <w:jc w:val="center"/>
              <w:rPr>
                <w:rFonts w:hAnsi="宋体" w:cs="宋体"/>
                <w:color w:val="000000"/>
                <w:kern w:val="2"/>
                <w:sz w:val="24"/>
              </w:rPr>
            </w:pPr>
            <w:r>
              <w:rPr>
                <w:rFonts w:hint="eastAsia" w:hAnsi="宋体" w:cs="宋体"/>
                <w:color w:val="000000"/>
                <w:kern w:val="2"/>
                <w:sz w:val="24"/>
              </w:rPr>
              <w:t>经营范围</w:t>
            </w:r>
          </w:p>
        </w:tc>
        <w:tc>
          <w:tcPr>
            <w:tcW w:w="7410"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0E10F512">
            <w:pPr>
              <w:adjustRightInd/>
              <w:spacing w:line="240" w:lineRule="auto"/>
              <w:jc w:val="center"/>
              <w:rPr>
                <w:rFonts w:hAnsi="宋体" w:cs="宋体"/>
                <w:color w:val="000000"/>
                <w:kern w:val="2"/>
                <w:sz w:val="24"/>
              </w:rPr>
            </w:pPr>
          </w:p>
        </w:tc>
      </w:tr>
      <w:tr w14:paraId="2E3A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47" w:type="dxa"/>
            <w:tcBorders>
              <w:top w:val="single" w:color="auto" w:sz="4" w:space="0"/>
              <w:left w:val="single" w:color="auto" w:sz="4" w:space="0"/>
              <w:bottom w:val="single" w:color="auto" w:sz="4" w:space="0"/>
              <w:right w:val="single" w:color="auto" w:sz="4" w:space="0"/>
              <w:tl2br w:val="nil"/>
              <w:tr2bl w:val="nil"/>
            </w:tcBorders>
            <w:vAlign w:val="center"/>
          </w:tcPr>
          <w:p w14:paraId="4DE1AC87">
            <w:pPr>
              <w:adjustRightInd/>
              <w:spacing w:line="240" w:lineRule="auto"/>
              <w:jc w:val="center"/>
              <w:rPr>
                <w:rFonts w:hAnsi="宋体" w:cs="宋体"/>
                <w:color w:val="000000"/>
                <w:kern w:val="2"/>
                <w:sz w:val="24"/>
              </w:rPr>
            </w:pPr>
            <w:r>
              <w:rPr>
                <w:rFonts w:hint="eastAsia" w:hAnsi="宋体" w:cs="宋体"/>
                <w:color w:val="000000"/>
                <w:kern w:val="2"/>
                <w:sz w:val="24"/>
              </w:rPr>
              <w:t>备注</w:t>
            </w:r>
          </w:p>
        </w:tc>
        <w:tc>
          <w:tcPr>
            <w:tcW w:w="7410"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7FCA2276">
            <w:pPr>
              <w:adjustRightInd/>
              <w:spacing w:line="240" w:lineRule="auto"/>
              <w:jc w:val="center"/>
              <w:rPr>
                <w:rFonts w:hAnsi="宋体" w:cs="宋体"/>
                <w:color w:val="000000"/>
                <w:kern w:val="2"/>
                <w:sz w:val="24"/>
              </w:rPr>
            </w:pPr>
          </w:p>
        </w:tc>
      </w:tr>
    </w:tbl>
    <w:p w14:paraId="6245F0F2">
      <w:pPr>
        <w:adjustRightInd/>
        <w:spacing w:line="240" w:lineRule="auto"/>
        <w:jc w:val="center"/>
        <w:rPr>
          <w:rFonts w:ascii="黑体" w:hAnsi="宋体" w:eastAsia="黑体"/>
          <w:color w:val="000000"/>
          <w:kern w:val="2"/>
          <w:sz w:val="24"/>
        </w:rPr>
      </w:pPr>
    </w:p>
    <w:p w14:paraId="26301DCA">
      <w:pPr>
        <w:adjustRightInd/>
        <w:spacing w:line="240" w:lineRule="auto"/>
        <w:jc w:val="center"/>
        <w:rPr>
          <w:rFonts w:hAnsi="宋体" w:cs="宋体"/>
          <w:color w:val="000000"/>
          <w:kern w:val="2"/>
          <w:sz w:val="24"/>
        </w:rPr>
      </w:pPr>
    </w:p>
    <w:p w14:paraId="7C17A304">
      <w:pPr>
        <w:adjustRightInd/>
        <w:spacing w:line="240" w:lineRule="auto"/>
        <w:jc w:val="center"/>
        <w:rPr>
          <w:rFonts w:hAnsi="宋体" w:cs="宋体"/>
          <w:color w:val="000000"/>
          <w:kern w:val="2"/>
          <w:sz w:val="24"/>
        </w:rPr>
      </w:pPr>
      <w:r>
        <w:rPr>
          <w:rFonts w:hint="eastAsia" w:hAnsi="宋体" w:cs="宋体"/>
          <w:color w:val="000000"/>
          <w:kern w:val="2"/>
          <w:sz w:val="24"/>
        </w:rPr>
        <w:t>注意：后附投标人资格证明资料</w:t>
      </w:r>
      <w:r>
        <w:rPr>
          <w:rFonts w:hint="eastAsia" w:hAnsi="宋体" w:cs="宋体"/>
          <w:color w:val="000000"/>
          <w:kern w:val="2"/>
          <w:sz w:val="24"/>
        </w:rPr>
        <w:br w:type="page"/>
      </w:r>
    </w:p>
    <w:p w14:paraId="529AF569">
      <w:pPr>
        <w:adjustRightInd/>
        <w:spacing w:line="240" w:lineRule="auto"/>
        <w:jc w:val="center"/>
        <w:rPr>
          <w:rFonts w:hAnsi="宋体" w:cs="宋体"/>
          <w:b/>
          <w:bCs/>
          <w:color w:val="000000"/>
          <w:kern w:val="2"/>
          <w:sz w:val="28"/>
          <w:szCs w:val="28"/>
        </w:rPr>
      </w:pPr>
      <w:r>
        <w:rPr>
          <w:rFonts w:hAnsi="宋体" w:cs="宋体"/>
          <w:b/>
          <w:bCs/>
          <w:color w:val="000000"/>
          <w:kern w:val="2"/>
          <w:sz w:val="28"/>
          <w:szCs w:val="28"/>
        </w:rPr>
        <w:t>项目负责人资历表（格式）</w:t>
      </w:r>
    </w:p>
    <w:p w14:paraId="61F58AC4">
      <w:pPr>
        <w:adjustRightInd/>
        <w:spacing w:line="240" w:lineRule="auto"/>
        <w:jc w:val="center"/>
        <w:rPr>
          <w:rFonts w:hAnsi="宋体" w:cs="宋体"/>
          <w:color w:val="000000"/>
          <w:kern w:val="2"/>
          <w:sz w:val="24"/>
        </w:rPr>
      </w:pPr>
    </w:p>
    <w:p w14:paraId="2BCFE943">
      <w:pPr>
        <w:adjustRightInd/>
        <w:spacing w:line="900" w:lineRule="exact"/>
        <w:jc w:val="left"/>
        <w:rPr>
          <w:sz w:val="24"/>
        </w:rPr>
      </w:pPr>
      <w:r>
        <w:rPr>
          <w:sz w:val="24"/>
        </w:rPr>
        <w:t xml:space="preserve">项目名称： </w:t>
      </w:r>
    </w:p>
    <w:p w14:paraId="7E2CF254">
      <w:pPr>
        <w:adjustRightInd/>
        <w:spacing w:line="900" w:lineRule="exact"/>
        <w:jc w:val="left"/>
        <w:rPr>
          <w:sz w:val="24"/>
        </w:rPr>
      </w:pPr>
      <w:r>
        <w:rPr>
          <w:sz w:val="24"/>
        </w:rPr>
        <w:t xml:space="preserve">项目编号： </w:t>
      </w:r>
    </w:p>
    <w:p w14:paraId="1EA95FD1">
      <w:pPr>
        <w:adjustRightInd/>
        <w:spacing w:line="900" w:lineRule="exact"/>
        <w:jc w:val="left"/>
        <w:rPr>
          <w:rFonts w:hAnsi="宋体" w:cs="宋体"/>
          <w:color w:val="000000"/>
          <w:kern w:val="2"/>
          <w:sz w:val="24"/>
        </w:rPr>
      </w:pPr>
      <w:r>
        <w:rPr>
          <w:sz w:val="24"/>
        </w:rPr>
        <w:t>供应商名称：</w:t>
      </w:r>
    </w:p>
    <w:tbl>
      <w:tblPr>
        <w:tblStyle w:val="4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494"/>
        <w:gridCol w:w="1494"/>
        <w:gridCol w:w="1494"/>
        <w:gridCol w:w="1494"/>
        <w:gridCol w:w="1494"/>
      </w:tblGrid>
      <w:tr w14:paraId="50AA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494" w:type="dxa"/>
            <w:vMerge w:val="restart"/>
            <w:vAlign w:val="center"/>
          </w:tcPr>
          <w:p w14:paraId="766EC3B6">
            <w:pPr>
              <w:pStyle w:val="2"/>
              <w:ind w:left="0" w:firstLine="0"/>
              <w:outlineLvl w:val="0"/>
              <w:rPr>
                <w:rFonts w:hint="default" w:asciiTheme="majorEastAsia" w:hAnsiTheme="majorEastAsia" w:eastAsiaTheme="majorEastAsia"/>
                <w:sz w:val="24"/>
              </w:rPr>
            </w:pPr>
            <w:r>
              <w:rPr>
                <w:rFonts w:asciiTheme="majorEastAsia" w:hAnsiTheme="majorEastAsia" w:eastAsiaTheme="majorEastAsia"/>
                <w:sz w:val="24"/>
              </w:rPr>
              <w:t>姓名</w:t>
            </w:r>
          </w:p>
        </w:tc>
        <w:tc>
          <w:tcPr>
            <w:tcW w:w="1494" w:type="dxa"/>
            <w:vMerge w:val="restart"/>
            <w:vAlign w:val="center"/>
          </w:tcPr>
          <w:p w14:paraId="3C367F04">
            <w:pPr>
              <w:pStyle w:val="2"/>
              <w:ind w:left="0" w:firstLine="0"/>
              <w:outlineLvl w:val="0"/>
              <w:rPr>
                <w:rFonts w:hint="default" w:asciiTheme="majorEastAsia" w:hAnsiTheme="majorEastAsia" w:eastAsiaTheme="majorEastAsia"/>
                <w:sz w:val="24"/>
              </w:rPr>
            </w:pPr>
          </w:p>
        </w:tc>
        <w:tc>
          <w:tcPr>
            <w:tcW w:w="1494" w:type="dxa"/>
            <w:vAlign w:val="center"/>
          </w:tcPr>
          <w:p w14:paraId="204675B9">
            <w:pPr>
              <w:pStyle w:val="2"/>
              <w:ind w:left="0" w:firstLine="0"/>
              <w:outlineLvl w:val="0"/>
              <w:rPr>
                <w:rFonts w:hint="default" w:asciiTheme="majorEastAsia" w:hAnsiTheme="majorEastAsia" w:eastAsiaTheme="majorEastAsia"/>
                <w:sz w:val="24"/>
              </w:rPr>
            </w:pPr>
            <w:r>
              <w:rPr>
                <w:rFonts w:asciiTheme="majorEastAsia" w:hAnsiTheme="majorEastAsia" w:eastAsiaTheme="majorEastAsia"/>
                <w:sz w:val="24"/>
              </w:rPr>
              <w:t>出生年月</w:t>
            </w:r>
          </w:p>
        </w:tc>
        <w:tc>
          <w:tcPr>
            <w:tcW w:w="1494" w:type="dxa"/>
            <w:vAlign w:val="center"/>
          </w:tcPr>
          <w:p w14:paraId="4626AB94">
            <w:pPr>
              <w:pStyle w:val="2"/>
              <w:ind w:left="0" w:firstLine="0"/>
              <w:outlineLvl w:val="0"/>
              <w:rPr>
                <w:rFonts w:hint="default" w:asciiTheme="majorEastAsia" w:hAnsiTheme="majorEastAsia" w:eastAsiaTheme="majorEastAsia"/>
                <w:sz w:val="24"/>
              </w:rPr>
            </w:pPr>
          </w:p>
        </w:tc>
        <w:tc>
          <w:tcPr>
            <w:tcW w:w="1494" w:type="dxa"/>
            <w:vAlign w:val="center"/>
          </w:tcPr>
          <w:p w14:paraId="70CB93A6">
            <w:pPr>
              <w:pStyle w:val="2"/>
              <w:ind w:left="0" w:firstLine="0"/>
              <w:outlineLvl w:val="0"/>
              <w:rPr>
                <w:rFonts w:hint="default" w:asciiTheme="majorEastAsia" w:hAnsiTheme="majorEastAsia" w:eastAsiaTheme="majorEastAsia"/>
                <w:sz w:val="24"/>
              </w:rPr>
            </w:pPr>
            <w:r>
              <w:rPr>
                <w:rFonts w:asciiTheme="majorEastAsia" w:hAnsiTheme="majorEastAsia" w:eastAsiaTheme="majorEastAsia"/>
                <w:sz w:val="24"/>
              </w:rPr>
              <w:t>管理职务</w:t>
            </w:r>
          </w:p>
        </w:tc>
        <w:tc>
          <w:tcPr>
            <w:tcW w:w="1494" w:type="dxa"/>
            <w:vAlign w:val="center"/>
          </w:tcPr>
          <w:p w14:paraId="5A291ACA">
            <w:pPr>
              <w:pStyle w:val="2"/>
              <w:ind w:left="0" w:firstLine="0"/>
              <w:outlineLvl w:val="0"/>
              <w:rPr>
                <w:rFonts w:hint="default" w:asciiTheme="majorEastAsia" w:hAnsiTheme="majorEastAsia" w:eastAsiaTheme="majorEastAsia"/>
                <w:sz w:val="24"/>
              </w:rPr>
            </w:pPr>
          </w:p>
        </w:tc>
      </w:tr>
      <w:tr w14:paraId="1D9D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1494" w:type="dxa"/>
            <w:vMerge w:val="continue"/>
            <w:vAlign w:val="center"/>
          </w:tcPr>
          <w:p w14:paraId="73113FB7">
            <w:pPr>
              <w:pStyle w:val="2"/>
              <w:ind w:left="0" w:firstLine="0"/>
              <w:outlineLvl w:val="0"/>
              <w:rPr>
                <w:rFonts w:hint="default" w:asciiTheme="majorEastAsia" w:hAnsiTheme="majorEastAsia" w:eastAsiaTheme="majorEastAsia"/>
                <w:sz w:val="24"/>
              </w:rPr>
            </w:pPr>
          </w:p>
        </w:tc>
        <w:tc>
          <w:tcPr>
            <w:tcW w:w="1494" w:type="dxa"/>
            <w:vMerge w:val="continue"/>
            <w:vAlign w:val="center"/>
          </w:tcPr>
          <w:p w14:paraId="7CA5815C">
            <w:pPr>
              <w:pStyle w:val="2"/>
              <w:ind w:left="0" w:firstLine="0"/>
              <w:outlineLvl w:val="0"/>
              <w:rPr>
                <w:rFonts w:hint="default" w:asciiTheme="majorEastAsia" w:hAnsiTheme="majorEastAsia" w:eastAsiaTheme="majorEastAsia"/>
                <w:sz w:val="24"/>
              </w:rPr>
            </w:pPr>
          </w:p>
        </w:tc>
        <w:tc>
          <w:tcPr>
            <w:tcW w:w="1494" w:type="dxa"/>
            <w:vAlign w:val="center"/>
          </w:tcPr>
          <w:p w14:paraId="04E45202">
            <w:pPr>
              <w:pStyle w:val="2"/>
              <w:ind w:left="0" w:firstLine="0"/>
              <w:outlineLvl w:val="0"/>
              <w:rPr>
                <w:rFonts w:hint="default" w:asciiTheme="majorEastAsia" w:hAnsiTheme="majorEastAsia" w:eastAsiaTheme="majorEastAsia"/>
                <w:sz w:val="24"/>
              </w:rPr>
            </w:pPr>
            <w:r>
              <w:rPr>
                <w:rFonts w:asciiTheme="majorEastAsia" w:hAnsiTheme="majorEastAsia" w:eastAsiaTheme="majorEastAsia"/>
                <w:sz w:val="24"/>
              </w:rPr>
              <w:t>执业资格</w:t>
            </w:r>
          </w:p>
        </w:tc>
        <w:tc>
          <w:tcPr>
            <w:tcW w:w="1494" w:type="dxa"/>
            <w:vAlign w:val="center"/>
          </w:tcPr>
          <w:p w14:paraId="7B3DF4C0">
            <w:pPr>
              <w:pStyle w:val="2"/>
              <w:ind w:left="0" w:firstLine="0"/>
              <w:outlineLvl w:val="0"/>
              <w:rPr>
                <w:rFonts w:hint="default" w:asciiTheme="majorEastAsia" w:hAnsiTheme="majorEastAsia" w:eastAsiaTheme="majorEastAsia"/>
                <w:sz w:val="24"/>
              </w:rPr>
            </w:pPr>
          </w:p>
        </w:tc>
        <w:tc>
          <w:tcPr>
            <w:tcW w:w="1494" w:type="dxa"/>
            <w:vAlign w:val="center"/>
          </w:tcPr>
          <w:p w14:paraId="2E52443F">
            <w:pPr>
              <w:pStyle w:val="2"/>
              <w:ind w:left="0" w:firstLine="0"/>
              <w:outlineLvl w:val="0"/>
              <w:rPr>
                <w:rFonts w:hint="default" w:asciiTheme="majorEastAsia" w:hAnsiTheme="majorEastAsia" w:eastAsiaTheme="majorEastAsia"/>
                <w:sz w:val="24"/>
              </w:rPr>
            </w:pPr>
            <w:r>
              <w:rPr>
                <w:rFonts w:asciiTheme="majorEastAsia" w:hAnsiTheme="majorEastAsia" w:eastAsiaTheme="majorEastAsia"/>
                <w:sz w:val="24"/>
              </w:rPr>
              <w:t>任职时间</w:t>
            </w:r>
          </w:p>
        </w:tc>
        <w:tc>
          <w:tcPr>
            <w:tcW w:w="1494" w:type="dxa"/>
            <w:vAlign w:val="center"/>
          </w:tcPr>
          <w:p w14:paraId="1EC8BD20">
            <w:pPr>
              <w:pStyle w:val="2"/>
              <w:ind w:left="0" w:firstLine="0"/>
              <w:outlineLvl w:val="0"/>
              <w:rPr>
                <w:rFonts w:hint="default" w:asciiTheme="majorEastAsia" w:hAnsiTheme="majorEastAsia" w:eastAsiaTheme="majorEastAsia"/>
                <w:sz w:val="24"/>
              </w:rPr>
            </w:pPr>
          </w:p>
        </w:tc>
      </w:tr>
      <w:tr w14:paraId="051F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jc w:val="center"/>
        </w:trPr>
        <w:tc>
          <w:tcPr>
            <w:tcW w:w="1494" w:type="dxa"/>
            <w:vAlign w:val="center"/>
          </w:tcPr>
          <w:p w14:paraId="6924F472">
            <w:pPr>
              <w:pStyle w:val="2"/>
              <w:ind w:left="0" w:firstLine="0"/>
              <w:outlineLvl w:val="0"/>
              <w:rPr>
                <w:rFonts w:hint="default" w:asciiTheme="majorEastAsia" w:hAnsiTheme="majorEastAsia" w:eastAsiaTheme="majorEastAsia"/>
                <w:sz w:val="24"/>
              </w:rPr>
            </w:pPr>
            <w:r>
              <w:rPr>
                <w:rFonts w:asciiTheme="majorEastAsia" w:hAnsiTheme="majorEastAsia" w:eastAsiaTheme="majorEastAsia"/>
                <w:sz w:val="24"/>
              </w:rPr>
              <w:t>专业经历</w:t>
            </w:r>
          </w:p>
        </w:tc>
        <w:tc>
          <w:tcPr>
            <w:tcW w:w="7470" w:type="dxa"/>
            <w:gridSpan w:val="5"/>
            <w:vAlign w:val="center"/>
          </w:tcPr>
          <w:p w14:paraId="6065FE5A">
            <w:pPr>
              <w:pStyle w:val="2"/>
              <w:ind w:left="0" w:firstLine="0"/>
              <w:outlineLvl w:val="0"/>
              <w:rPr>
                <w:rFonts w:hint="default" w:asciiTheme="majorEastAsia" w:hAnsiTheme="majorEastAsia" w:eastAsiaTheme="majorEastAsia"/>
                <w:sz w:val="24"/>
              </w:rPr>
            </w:pPr>
          </w:p>
        </w:tc>
      </w:tr>
    </w:tbl>
    <w:p w14:paraId="2030C654">
      <w:pPr>
        <w:pStyle w:val="2"/>
        <w:rPr>
          <w:rFonts w:hint="default"/>
        </w:rPr>
      </w:pPr>
    </w:p>
    <w:p w14:paraId="107605C1"/>
    <w:p w14:paraId="5F972E7E">
      <w:pPr>
        <w:pStyle w:val="2"/>
        <w:rPr>
          <w:rFonts w:hint="default"/>
        </w:rPr>
      </w:pPr>
    </w:p>
    <w:p w14:paraId="0EBBBD96">
      <w:pPr>
        <w:adjustRightInd/>
        <w:spacing w:line="240" w:lineRule="auto"/>
        <w:jc w:val="center"/>
        <w:rPr>
          <w:rFonts w:hAnsi="宋体" w:cs="宋体"/>
          <w:color w:val="000000"/>
          <w:kern w:val="2"/>
          <w:sz w:val="24"/>
        </w:rPr>
      </w:pPr>
    </w:p>
    <w:p w14:paraId="248AF568">
      <w:pPr>
        <w:adjustRightInd/>
        <w:spacing w:line="240" w:lineRule="auto"/>
        <w:jc w:val="center"/>
        <w:rPr>
          <w:rFonts w:hAnsi="宋体" w:cs="宋体"/>
          <w:color w:val="000000"/>
          <w:kern w:val="2"/>
          <w:sz w:val="24"/>
        </w:rPr>
      </w:pPr>
    </w:p>
    <w:p w14:paraId="163055D2">
      <w:pPr>
        <w:adjustRightInd/>
        <w:spacing w:line="240" w:lineRule="auto"/>
        <w:jc w:val="center"/>
        <w:rPr>
          <w:rFonts w:hAnsi="宋体" w:cs="宋体"/>
          <w:color w:val="000000"/>
          <w:kern w:val="2"/>
          <w:sz w:val="24"/>
        </w:rPr>
      </w:pPr>
    </w:p>
    <w:p w14:paraId="4F1D8313">
      <w:pPr>
        <w:adjustRightInd/>
        <w:spacing w:line="240" w:lineRule="auto"/>
        <w:jc w:val="center"/>
        <w:rPr>
          <w:rFonts w:hAnsi="宋体" w:cs="宋体"/>
          <w:color w:val="000000"/>
          <w:kern w:val="2"/>
          <w:sz w:val="24"/>
        </w:rPr>
      </w:pPr>
    </w:p>
    <w:p w14:paraId="378F6106">
      <w:pPr>
        <w:adjustRightInd/>
        <w:spacing w:line="240" w:lineRule="auto"/>
        <w:jc w:val="center"/>
      </w:pPr>
      <w:r>
        <w:rPr>
          <w:rFonts w:hint="eastAsia" w:hAnsi="宋体" w:cs="宋体"/>
          <w:color w:val="000000" w:themeColor="text1"/>
          <w:sz w:val="24"/>
          <w14:textFill>
            <w14:solidFill>
              <w14:schemeClr w14:val="tx1"/>
            </w14:solidFill>
          </w14:textFill>
        </w:rPr>
        <w:t>★</w:t>
      </w:r>
      <w:r>
        <w:rPr>
          <w:rFonts w:hint="eastAsia" w:hAnsi="宋体" w:cs="宋体"/>
          <w:b/>
          <w:bCs/>
          <w:color w:val="000000"/>
          <w:kern w:val="2"/>
          <w:sz w:val="28"/>
          <w:szCs w:val="28"/>
        </w:rPr>
        <w:t>六、投标人信用承诺函</w:t>
      </w:r>
    </w:p>
    <w:p w14:paraId="52F4C129">
      <w:pPr>
        <w:pStyle w:val="20"/>
        <w:spacing w:line="347" w:lineRule="auto"/>
        <w:rPr>
          <w:rFonts w:hint="default"/>
        </w:rPr>
      </w:pPr>
    </w:p>
    <w:p w14:paraId="06A9D704">
      <w:pPr>
        <w:adjustRightInd/>
        <w:spacing w:line="360" w:lineRule="auto"/>
        <w:ind w:firstLine="480" w:firstLineChars="200"/>
        <w:rPr>
          <w:rFonts w:hAnsi="宋体" w:cs="宋体"/>
          <w:kern w:val="2"/>
          <w:sz w:val="24"/>
        </w:rPr>
      </w:pPr>
      <w:r>
        <w:rPr>
          <w:rFonts w:hint="eastAsia" w:hAnsi="宋体" w:cs="宋体"/>
          <w:kern w:val="2"/>
          <w:sz w:val="24"/>
        </w:rPr>
        <w:t>致（采购人或采购代理机构）：</w:t>
      </w:r>
      <w:r>
        <w:rPr>
          <w:rFonts w:hint="eastAsia" w:hAnsi="宋体" w:cs="宋体"/>
          <w:spacing w:val="-124"/>
          <w:sz w:val="24"/>
        </w:rPr>
        <w:t xml:space="preserve">                  </w:t>
      </w:r>
      <w:r>
        <w:rPr>
          <w:rFonts w:hint="eastAsia" w:hAnsi="宋体" w:cs="宋体"/>
          <w:sz w:val="24"/>
          <w:u w:val="single"/>
        </w:rPr>
        <w:t xml:space="preserve">                    </w:t>
      </w:r>
    </w:p>
    <w:p w14:paraId="17367833">
      <w:pPr>
        <w:adjustRightInd/>
        <w:spacing w:line="360" w:lineRule="auto"/>
        <w:ind w:firstLine="480" w:firstLineChars="200"/>
        <w:rPr>
          <w:rFonts w:hAnsi="宋体" w:cs="宋体"/>
          <w:kern w:val="2"/>
          <w:sz w:val="24"/>
        </w:rPr>
      </w:pPr>
      <w:r>
        <w:rPr>
          <w:rFonts w:hint="eastAsia" w:hAnsi="宋体" w:cs="宋体"/>
          <w:kern w:val="2"/>
          <w:sz w:val="24"/>
        </w:rPr>
        <w:t>投标人名称（自然人姓名）：</w:t>
      </w:r>
      <w:r>
        <w:rPr>
          <w:rFonts w:hint="eastAsia" w:hAnsi="宋体" w:cs="宋体"/>
          <w:kern w:val="2"/>
          <w:sz w:val="24"/>
          <w:u w:val="single"/>
        </w:rPr>
        <w:t xml:space="preserve">                                   </w:t>
      </w:r>
    </w:p>
    <w:p w14:paraId="16EDD07A">
      <w:pPr>
        <w:adjustRightInd/>
        <w:spacing w:line="360" w:lineRule="auto"/>
        <w:ind w:firstLine="480" w:firstLineChars="200"/>
        <w:rPr>
          <w:rFonts w:hAnsi="宋体" w:cs="宋体"/>
          <w:kern w:val="2"/>
          <w:sz w:val="24"/>
        </w:rPr>
      </w:pPr>
      <w:r>
        <w:rPr>
          <w:rFonts w:hint="eastAsia" w:hAnsi="宋体" w:cs="宋体"/>
          <w:kern w:val="2"/>
          <w:sz w:val="24"/>
        </w:rPr>
        <w:t>统一社会信用代码（身份证号码）：</w:t>
      </w:r>
      <w:r>
        <w:rPr>
          <w:rFonts w:hint="eastAsia" w:hAnsi="宋体" w:cs="宋体"/>
          <w:kern w:val="2"/>
          <w:sz w:val="24"/>
          <w:u w:val="single"/>
        </w:rPr>
        <w:t xml:space="preserve">                             </w:t>
      </w:r>
    </w:p>
    <w:p w14:paraId="200A6A9A">
      <w:pPr>
        <w:adjustRightInd/>
        <w:spacing w:line="360" w:lineRule="auto"/>
        <w:ind w:firstLine="480" w:firstLineChars="200"/>
        <w:rPr>
          <w:rFonts w:hAnsi="宋体" w:cs="宋体"/>
          <w:kern w:val="2"/>
          <w:sz w:val="24"/>
        </w:rPr>
      </w:pPr>
      <w:r>
        <w:rPr>
          <w:rFonts w:hint="eastAsia" w:hAnsi="宋体" w:cs="宋体"/>
          <w:kern w:val="2"/>
          <w:sz w:val="24"/>
        </w:rPr>
        <w:t xml:space="preserve">法定代表人（负责人）： </w:t>
      </w:r>
      <w:r>
        <w:rPr>
          <w:rFonts w:hint="eastAsia" w:hAnsi="宋体" w:cs="宋体"/>
          <w:kern w:val="2"/>
          <w:sz w:val="24"/>
          <w:u w:val="single"/>
        </w:rPr>
        <w:t xml:space="preserve">                                       </w:t>
      </w:r>
    </w:p>
    <w:p w14:paraId="7DF3256B">
      <w:pPr>
        <w:adjustRightInd/>
        <w:spacing w:line="360" w:lineRule="auto"/>
        <w:ind w:firstLine="480" w:firstLineChars="200"/>
        <w:rPr>
          <w:rFonts w:hAnsi="宋体" w:cs="宋体"/>
          <w:kern w:val="2"/>
          <w:sz w:val="24"/>
        </w:rPr>
      </w:pPr>
      <w:r>
        <w:rPr>
          <w:rFonts w:hint="eastAsia" w:hAnsi="宋体" w:cs="宋体"/>
          <w:kern w:val="2"/>
          <w:sz w:val="24"/>
        </w:rPr>
        <w:t>联系地址和电话：</w:t>
      </w:r>
      <w:r>
        <w:rPr>
          <w:rFonts w:hint="eastAsia" w:hAnsi="宋体" w:cs="宋体"/>
          <w:kern w:val="2"/>
          <w:sz w:val="24"/>
          <w:u w:val="single"/>
        </w:rPr>
        <w:t xml:space="preserve">                                              </w:t>
      </w:r>
    </w:p>
    <w:p w14:paraId="392C51CD">
      <w:pPr>
        <w:adjustRightInd/>
        <w:spacing w:line="360" w:lineRule="auto"/>
        <w:ind w:firstLine="480" w:firstLineChars="200"/>
        <w:rPr>
          <w:rFonts w:hAnsi="宋体" w:cs="宋体"/>
          <w:kern w:val="2"/>
          <w:sz w:val="24"/>
        </w:rPr>
      </w:pPr>
      <w:r>
        <w:rPr>
          <w:rFonts w:hint="eastAsia" w:hAnsi="宋体" w:cs="宋体"/>
          <w:kern w:val="2"/>
          <w:sz w:val="24"/>
        </w:rPr>
        <w:t>为维护公平、公正、公开的政府采购市场秩序，树立诚实守信的政府采购投标人形象，本单位（本人） 自愿作出以下承诺：</w:t>
      </w:r>
    </w:p>
    <w:p w14:paraId="55265714">
      <w:pPr>
        <w:adjustRightInd/>
        <w:spacing w:line="360" w:lineRule="auto"/>
        <w:ind w:firstLine="480" w:firstLineChars="200"/>
        <w:rPr>
          <w:rFonts w:hAnsi="宋体" w:cs="宋体"/>
          <w:kern w:val="2"/>
          <w:sz w:val="24"/>
        </w:rPr>
      </w:pPr>
      <w:r>
        <w:rPr>
          <w:rFonts w:hint="eastAsia" w:hAnsi="宋体" w:cs="宋体"/>
          <w:kern w:val="2"/>
          <w:sz w:val="24"/>
        </w:rPr>
        <w:t>一、我单位（本人）自愿参加本次政府采购活动（项目名称：</w:t>
      </w:r>
      <w:r>
        <w:rPr>
          <w:rFonts w:hint="eastAsia" w:hAnsi="宋体" w:cs="宋体"/>
          <w:kern w:val="2"/>
          <w:sz w:val="24"/>
          <w:u w:val="single"/>
        </w:rPr>
        <w:t xml:space="preserve">                             ）</w:t>
      </w:r>
      <w:r>
        <w:rPr>
          <w:rFonts w:hint="eastAsia" w:hAnsi="宋体" w:cs="宋体"/>
          <w:kern w:val="2"/>
          <w:sz w:val="24"/>
        </w:rPr>
        <w:t xml:space="preserve"> ，项目编号：（</w:t>
      </w:r>
      <w:r>
        <w:rPr>
          <w:rFonts w:hint="eastAsia" w:hAnsi="宋体" w:cs="宋体"/>
          <w:kern w:val="2"/>
          <w:sz w:val="24"/>
          <w:u w:val="single"/>
        </w:rPr>
        <w:t xml:space="preserve">                     </w:t>
      </w:r>
      <w:r>
        <w:rPr>
          <w:rFonts w:hint="eastAsia" w:hAnsi="宋体" w:cs="宋体"/>
          <w:kern w:val="2"/>
          <w:sz w:val="24"/>
        </w:rPr>
        <w:t>），严格遵守《中华人民共和国政府采购法》及相关法律法规，依法诚信经营，无条件遵守本次政府采购活动的各项规定。我单位（本人）郑重承诺，我单位（本人）符合《中华人民共和国政府采购法》第二十二条规定和磋商文件、本承诺函的条件：</w:t>
      </w:r>
    </w:p>
    <w:p w14:paraId="74EE8E19">
      <w:pPr>
        <w:adjustRightInd/>
        <w:spacing w:line="360" w:lineRule="auto"/>
        <w:ind w:firstLine="480" w:firstLineChars="200"/>
        <w:rPr>
          <w:rFonts w:hAnsi="宋体" w:cs="宋体"/>
          <w:kern w:val="2"/>
          <w:sz w:val="24"/>
        </w:rPr>
      </w:pPr>
      <w:r>
        <w:rPr>
          <w:rFonts w:hint="eastAsia" w:hAnsi="宋体" w:cs="宋体"/>
          <w:kern w:val="2"/>
          <w:sz w:val="24"/>
        </w:rPr>
        <w:t>（一）具有独立承担民事责任的能力；</w:t>
      </w:r>
    </w:p>
    <w:p w14:paraId="5205CA5D">
      <w:pPr>
        <w:adjustRightInd/>
        <w:spacing w:line="360" w:lineRule="auto"/>
        <w:ind w:firstLine="480" w:firstLineChars="200"/>
        <w:rPr>
          <w:rFonts w:hAnsi="宋体" w:cs="宋体"/>
          <w:kern w:val="2"/>
          <w:sz w:val="24"/>
        </w:rPr>
      </w:pPr>
      <w:r>
        <w:rPr>
          <w:rFonts w:hint="eastAsia" w:hAnsi="宋体" w:cs="宋体"/>
          <w:kern w:val="2"/>
          <w:sz w:val="24"/>
        </w:rPr>
        <w:t xml:space="preserve">（二）具有良好的商业信誉和健全的财务会计制度； </w:t>
      </w:r>
    </w:p>
    <w:p w14:paraId="48269703">
      <w:pPr>
        <w:adjustRightInd/>
        <w:spacing w:line="360" w:lineRule="auto"/>
        <w:ind w:firstLine="480" w:firstLineChars="200"/>
        <w:rPr>
          <w:rFonts w:hAnsi="宋体" w:cs="宋体"/>
          <w:kern w:val="2"/>
          <w:sz w:val="24"/>
        </w:rPr>
      </w:pPr>
      <w:r>
        <w:rPr>
          <w:rFonts w:hint="eastAsia" w:hAnsi="宋体" w:cs="宋体"/>
          <w:kern w:val="2"/>
          <w:sz w:val="24"/>
        </w:rPr>
        <w:t>（三）具有履行合同所必需的设备和专业技术能力；</w:t>
      </w:r>
    </w:p>
    <w:p w14:paraId="531CDAA5">
      <w:pPr>
        <w:adjustRightInd/>
        <w:spacing w:line="360" w:lineRule="auto"/>
        <w:ind w:firstLine="480" w:firstLineChars="200"/>
        <w:rPr>
          <w:rFonts w:hAnsi="宋体" w:cs="宋体"/>
          <w:kern w:val="2"/>
          <w:sz w:val="24"/>
        </w:rPr>
      </w:pPr>
      <w:r>
        <w:rPr>
          <w:rFonts w:hint="eastAsia" w:hAnsi="宋体" w:cs="宋体"/>
          <w:kern w:val="2"/>
          <w:sz w:val="24"/>
        </w:rPr>
        <w:t>（四）有依法缴纳税收和社会保障资金的良好记录；</w:t>
      </w:r>
    </w:p>
    <w:p w14:paraId="6CFB3906">
      <w:pPr>
        <w:adjustRightInd/>
        <w:spacing w:line="360" w:lineRule="auto"/>
        <w:ind w:firstLine="480" w:firstLineChars="200"/>
        <w:rPr>
          <w:rFonts w:hAnsi="宋体" w:cs="宋体"/>
          <w:kern w:val="2"/>
          <w:sz w:val="24"/>
        </w:rPr>
      </w:pPr>
      <w:r>
        <w:rPr>
          <w:rFonts w:hint="eastAsia" w:hAnsi="宋体" w:cs="宋体"/>
          <w:kern w:val="2"/>
          <w:sz w:val="24"/>
        </w:rPr>
        <w:t>（五）参加政府采购活动前三年内，在经营活动中没有重大违法记录；</w:t>
      </w:r>
    </w:p>
    <w:p w14:paraId="191A631D">
      <w:pPr>
        <w:adjustRightInd/>
        <w:spacing w:line="360" w:lineRule="auto"/>
        <w:ind w:firstLine="480" w:firstLineChars="200"/>
        <w:rPr>
          <w:rFonts w:hAnsi="宋体" w:cs="宋体"/>
          <w:kern w:val="2"/>
          <w:sz w:val="24"/>
        </w:rPr>
      </w:pPr>
      <w:r>
        <w:rPr>
          <w:rFonts w:hint="eastAsia" w:hAnsi="宋体" w:cs="宋体"/>
          <w:kern w:val="2"/>
          <w:sz w:val="24"/>
        </w:rPr>
        <w:t>（六）符合法律、行政法规规定的其他条件。</w:t>
      </w:r>
    </w:p>
    <w:p w14:paraId="01F11BB4">
      <w:pPr>
        <w:adjustRightInd/>
        <w:spacing w:line="360" w:lineRule="auto"/>
        <w:ind w:firstLine="480" w:firstLineChars="200"/>
        <w:rPr>
          <w:rFonts w:hAnsi="宋体" w:cs="宋体"/>
          <w:kern w:val="2"/>
          <w:sz w:val="24"/>
        </w:rPr>
      </w:pPr>
      <w:r>
        <w:rPr>
          <w:rFonts w:hint="eastAsia" w:hAnsi="宋体" w:cs="宋体"/>
          <w:kern w:val="2"/>
          <w:sz w:val="24"/>
        </w:rPr>
        <w:t>二、我单位（本人）保证上述承诺事项的真实性。如所作信用承诺不实，自愿承担一切法律责任，接受政府采购监管部门和其他机关的审查和处罚。</w:t>
      </w:r>
    </w:p>
    <w:p w14:paraId="00DC0857">
      <w:pPr>
        <w:adjustRightInd/>
        <w:spacing w:line="360" w:lineRule="auto"/>
        <w:ind w:firstLine="480" w:firstLineChars="200"/>
        <w:rPr>
          <w:rFonts w:hAnsi="宋体" w:cs="宋体"/>
          <w:kern w:val="2"/>
          <w:sz w:val="24"/>
        </w:rPr>
      </w:pPr>
      <w:r>
        <w:rPr>
          <w:rFonts w:hint="eastAsia" w:hAnsi="宋体" w:cs="宋体"/>
          <w:kern w:val="2"/>
          <w:sz w:val="24"/>
        </w:rPr>
        <w:t>投标人（单位章）：</w:t>
      </w:r>
    </w:p>
    <w:p w14:paraId="18BA6EF2">
      <w:pPr>
        <w:adjustRightInd/>
        <w:spacing w:line="360" w:lineRule="auto"/>
        <w:ind w:firstLine="480" w:firstLineChars="200"/>
        <w:rPr>
          <w:rFonts w:hAnsi="宋体" w:cs="宋体"/>
          <w:kern w:val="2"/>
          <w:sz w:val="24"/>
        </w:rPr>
      </w:pPr>
      <w:r>
        <w:rPr>
          <w:rFonts w:hint="eastAsia" w:hAnsi="宋体" w:cs="宋体"/>
          <w:kern w:val="2"/>
          <w:sz w:val="24"/>
        </w:rPr>
        <w:t>法定代表人或授权代表、负责人、本人(签字或电子印章)：</w:t>
      </w:r>
    </w:p>
    <w:p w14:paraId="1A4A951B">
      <w:pPr>
        <w:adjustRightInd/>
        <w:spacing w:line="360" w:lineRule="auto"/>
        <w:ind w:firstLine="480" w:firstLineChars="200"/>
        <w:rPr>
          <w:rFonts w:hAnsi="宋体" w:cs="宋体"/>
          <w:kern w:val="2"/>
          <w:sz w:val="24"/>
        </w:rPr>
      </w:pPr>
      <w:r>
        <w:rPr>
          <w:rFonts w:hint="eastAsia" w:hAnsi="宋体" w:cs="宋体"/>
          <w:kern w:val="2"/>
          <w:sz w:val="24"/>
        </w:rPr>
        <w:t>日期：</w:t>
      </w:r>
      <w:r>
        <w:rPr>
          <w:rFonts w:hint="eastAsia" w:hAnsi="宋体" w:cs="宋体"/>
          <w:kern w:val="2"/>
          <w:sz w:val="24"/>
          <w:u w:val="single"/>
        </w:rPr>
        <w:t xml:space="preserve">   </w:t>
      </w:r>
      <w:r>
        <w:rPr>
          <w:rFonts w:hint="eastAsia" w:hAnsi="宋体" w:cs="宋体"/>
          <w:kern w:val="2"/>
          <w:sz w:val="24"/>
        </w:rPr>
        <w:t>年</w:t>
      </w:r>
      <w:r>
        <w:rPr>
          <w:rFonts w:hint="eastAsia" w:hAnsi="宋体" w:cs="宋体"/>
          <w:kern w:val="2"/>
          <w:sz w:val="24"/>
          <w:u w:val="single"/>
        </w:rPr>
        <w:t xml:space="preserve">   </w:t>
      </w:r>
      <w:r>
        <w:rPr>
          <w:rFonts w:hint="eastAsia" w:hAnsi="宋体" w:cs="宋体"/>
          <w:kern w:val="2"/>
          <w:sz w:val="24"/>
        </w:rPr>
        <w:t>月</w:t>
      </w:r>
      <w:r>
        <w:rPr>
          <w:rFonts w:hint="eastAsia" w:hAnsi="宋体" w:cs="宋体"/>
          <w:kern w:val="2"/>
          <w:sz w:val="24"/>
          <w:u w:val="single"/>
        </w:rPr>
        <w:t xml:space="preserve">   </w:t>
      </w:r>
      <w:r>
        <w:rPr>
          <w:rFonts w:hint="eastAsia" w:hAnsi="宋体" w:cs="宋体"/>
          <w:kern w:val="2"/>
          <w:sz w:val="24"/>
        </w:rPr>
        <w:t>日</w:t>
      </w:r>
    </w:p>
    <w:p w14:paraId="21CDB58E">
      <w:pPr>
        <w:adjustRightInd/>
        <w:spacing w:line="360" w:lineRule="auto"/>
        <w:ind w:firstLine="480" w:firstLineChars="200"/>
        <w:rPr>
          <w:rFonts w:hAnsi="宋体" w:cs="宋体"/>
          <w:kern w:val="2"/>
          <w:sz w:val="24"/>
        </w:rPr>
      </w:pPr>
      <w:r>
        <w:rPr>
          <w:rFonts w:hint="eastAsia" w:hAnsi="宋体" w:cs="宋体"/>
          <w:kern w:val="2"/>
          <w:sz w:val="24"/>
        </w:rPr>
        <w:t>注：1.投标人须在投标（响应）文件中按此模板提供承诺函，既未提供上述承诺函，又未提供对应事项证明材料的，视为未实质性响应磋商文件要求，按无效投标（响应）处理。</w:t>
      </w:r>
    </w:p>
    <w:p w14:paraId="1BE98DB9">
      <w:pPr>
        <w:adjustRightInd/>
        <w:spacing w:line="360" w:lineRule="auto"/>
        <w:ind w:firstLine="480" w:firstLineChars="200"/>
        <w:rPr>
          <w:rFonts w:hAnsi="宋体" w:cs="宋体"/>
          <w:b/>
          <w:bCs/>
          <w:color w:val="000000"/>
          <w:kern w:val="2"/>
          <w:sz w:val="28"/>
          <w:szCs w:val="28"/>
        </w:rPr>
      </w:pPr>
      <w:r>
        <w:rPr>
          <w:rFonts w:hint="eastAsia" w:hAnsi="宋体" w:cs="宋体"/>
          <w:kern w:val="2"/>
          <w:sz w:val="24"/>
        </w:rPr>
        <w:t>2.投标人的法定代表人或者授权代表的签字或盖章应真实、有效，如由授权代表签字或盖章的，应提供“法定代表人授权书”。</w:t>
      </w:r>
      <w:r>
        <w:rPr>
          <w:rFonts w:hint="eastAsia" w:hAnsi="宋体" w:cs="宋体"/>
          <w:b/>
          <w:bCs/>
          <w:color w:val="000000"/>
          <w:kern w:val="2"/>
          <w:sz w:val="28"/>
          <w:szCs w:val="28"/>
        </w:rPr>
        <w:br w:type="page"/>
      </w:r>
    </w:p>
    <w:p w14:paraId="50614988">
      <w:pPr>
        <w:adjustRightInd/>
        <w:spacing w:line="240" w:lineRule="auto"/>
        <w:jc w:val="center"/>
        <w:rPr>
          <w:rFonts w:hAnsi="宋体" w:cs="宋体"/>
          <w:b/>
          <w:bCs/>
          <w:color w:val="000000"/>
          <w:kern w:val="2"/>
          <w:sz w:val="28"/>
          <w:szCs w:val="28"/>
        </w:rPr>
      </w:pPr>
      <w:r>
        <w:rPr>
          <w:rFonts w:hint="eastAsia" w:hAnsi="宋体" w:cs="宋体"/>
          <w:color w:val="000000" w:themeColor="text1"/>
          <w:sz w:val="24"/>
          <w14:textFill>
            <w14:solidFill>
              <w14:schemeClr w14:val="tx1"/>
            </w14:solidFill>
          </w14:textFill>
        </w:rPr>
        <w:t>★</w:t>
      </w:r>
      <w:r>
        <w:rPr>
          <w:rFonts w:hint="eastAsia" w:hAnsi="宋体" w:cs="宋体"/>
          <w:b/>
          <w:bCs/>
          <w:color w:val="000000"/>
          <w:kern w:val="2"/>
          <w:sz w:val="28"/>
          <w:szCs w:val="28"/>
        </w:rPr>
        <w:t>七、资格证明文件</w:t>
      </w:r>
    </w:p>
    <w:p w14:paraId="3D90020F">
      <w:pPr>
        <w:adjustRightInd/>
        <w:spacing w:line="480" w:lineRule="auto"/>
        <w:ind w:firstLine="480" w:firstLineChars="200"/>
        <w:rPr>
          <w:rFonts w:hAnsi="宋体"/>
          <w:color w:val="000000"/>
          <w:kern w:val="2"/>
          <w:sz w:val="24"/>
        </w:rPr>
      </w:pPr>
    </w:p>
    <w:p w14:paraId="42141A36">
      <w:pPr>
        <w:adjustRightInd/>
        <w:spacing w:line="480" w:lineRule="auto"/>
        <w:ind w:firstLine="480" w:firstLineChars="200"/>
        <w:rPr>
          <w:rFonts w:hAnsi="宋体"/>
          <w:color w:val="000000"/>
          <w:kern w:val="2"/>
          <w:sz w:val="24"/>
        </w:rPr>
      </w:pPr>
      <w:r>
        <w:rPr>
          <w:rFonts w:hAnsi="宋体"/>
          <w:color w:val="000000"/>
          <w:kern w:val="2"/>
          <w:sz w:val="24"/>
        </w:rPr>
        <w:t>1）</w:t>
      </w:r>
      <w:r>
        <w:rPr>
          <w:rFonts w:hAnsi="宋体" w:cs="宋体"/>
          <w:kern w:val="2"/>
          <w:sz w:val="24"/>
        </w:rPr>
        <w:t>具有独立承担民事责任的能力</w:t>
      </w:r>
      <w:r>
        <w:rPr>
          <w:rFonts w:hAnsi="宋体"/>
          <w:color w:val="000000"/>
          <w:kern w:val="2"/>
          <w:sz w:val="24"/>
        </w:rPr>
        <w:t>；</w:t>
      </w:r>
    </w:p>
    <w:p w14:paraId="5847946A">
      <w:pPr>
        <w:adjustRightInd/>
        <w:spacing w:line="480" w:lineRule="auto"/>
        <w:ind w:firstLine="480" w:firstLineChars="200"/>
        <w:jc w:val="center"/>
        <w:rPr>
          <w:rFonts w:hAnsi="宋体" w:cs="宋体"/>
          <w:kern w:val="2"/>
          <w:sz w:val="24"/>
        </w:rPr>
      </w:pPr>
      <w:r>
        <w:rPr>
          <w:rFonts w:hAnsi="宋体" w:cs="宋体"/>
          <w:kern w:val="2"/>
          <w:sz w:val="24"/>
        </w:rPr>
        <w:t>具有独立承担民事责任的能力的承诺书</w:t>
      </w:r>
    </w:p>
    <w:p w14:paraId="44D1E0FD">
      <w:pPr>
        <w:adjustRightInd/>
        <w:spacing w:line="480" w:lineRule="auto"/>
        <w:ind w:firstLine="480" w:firstLineChars="200"/>
        <w:rPr>
          <w:rFonts w:hAnsi="宋体" w:cs="宋体"/>
          <w:kern w:val="2"/>
          <w:sz w:val="24"/>
        </w:rPr>
      </w:pPr>
      <w:r>
        <w:rPr>
          <w:rFonts w:hAnsi="宋体" w:cs="宋体"/>
          <w:kern w:val="2"/>
          <w:sz w:val="24"/>
        </w:rPr>
        <w:t>致：</w:t>
      </w:r>
      <w:r>
        <w:rPr>
          <w:rFonts w:hAnsi="宋体" w:cs="宋体"/>
          <w:kern w:val="2"/>
          <w:sz w:val="24"/>
          <w:u w:val="single"/>
        </w:rPr>
        <w:t>（</w:t>
      </w:r>
      <w:r>
        <w:rPr>
          <w:rFonts w:hint="eastAsia" w:hAnsi="宋体" w:cs="宋体"/>
          <w:kern w:val="2"/>
          <w:sz w:val="24"/>
          <w:u w:val="single"/>
        </w:rPr>
        <w:t>采购人</w:t>
      </w:r>
      <w:r>
        <w:rPr>
          <w:rFonts w:hAnsi="宋体" w:cs="宋体"/>
          <w:kern w:val="2"/>
          <w:sz w:val="24"/>
          <w:u w:val="single"/>
        </w:rPr>
        <w:t>）</w:t>
      </w:r>
    </w:p>
    <w:p w14:paraId="68B2B2AF">
      <w:pPr>
        <w:adjustRightInd/>
        <w:spacing w:line="480" w:lineRule="auto"/>
        <w:ind w:firstLine="480" w:firstLineChars="200"/>
        <w:rPr>
          <w:rFonts w:hAnsi="宋体" w:cs="宋体"/>
          <w:kern w:val="2"/>
          <w:sz w:val="24"/>
        </w:rPr>
      </w:pPr>
      <w:r>
        <w:rPr>
          <w:rFonts w:hAnsi="宋体" w:cs="宋体"/>
          <w:kern w:val="2"/>
          <w:sz w:val="24"/>
        </w:rPr>
        <w:t>我方参加</w:t>
      </w:r>
      <w:r>
        <w:rPr>
          <w:rFonts w:hAnsi="宋体" w:cs="宋体"/>
          <w:kern w:val="2"/>
          <w:sz w:val="24"/>
          <w:u w:val="single"/>
        </w:rPr>
        <w:t xml:space="preserve">  （项目名称）（项目编号）   </w:t>
      </w:r>
      <w:r>
        <w:rPr>
          <w:rFonts w:hAnsi="宋体" w:cs="宋体"/>
          <w:kern w:val="2"/>
          <w:sz w:val="24"/>
        </w:rPr>
        <w:t>的政府采购活动，依据</w:t>
      </w:r>
      <w:r>
        <w:rPr>
          <w:rFonts w:hint="eastAsia" w:hAnsi="宋体" w:cs="宋体"/>
          <w:kern w:val="2"/>
          <w:sz w:val="24"/>
        </w:rPr>
        <w:t>磋商文件</w:t>
      </w:r>
      <w:r>
        <w:rPr>
          <w:rFonts w:hAnsi="宋体" w:cs="宋体"/>
          <w:kern w:val="2"/>
          <w:sz w:val="24"/>
        </w:rPr>
        <w:t>相关规定，郑重承诺：我方具有独立承担民事责任的能力的承诺书，符合本项目</w:t>
      </w:r>
      <w:r>
        <w:rPr>
          <w:rFonts w:hint="eastAsia" w:hAnsi="宋体" w:cs="宋体"/>
          <w:kern w:val="2"/>
          <w:sz w:val="24"/>
        </w:rPr>
        <w:t>磋商文件</w:t>
      </w:r>
      <w:r>
        <w:rPr>
          <w:rFonts w:hAnsi="宋体" w:cs="宋体"/>
          <w:kern w:val="2"/>
          <w:sz w:val="24"/>
        </w:rPr>
        <w:t>规定的</w:t>
      </w:r>
      <w:r>
        <w:rPr>
          <w:rFonts w:hint="eastAsia" w:hAnsi="宋体" w:cs="宋体"/>
          <w:kern w:val="2"/>
          <w:sz w:val="24"/>
        </w:rPr>
        <w:t>投标人</w:t>
      </w:r>
      <w:r>
        <w:rPr>
          <w:rFonts w:hAnsi="宋体" w:cs="宋体"/>
          <w:kern w:val="2"/>
          <w:sz w:val="24"/>
        </w:rPr>
        <w:t>资格要求，如成交，我方将按我方</w:t>
      </w:r>
      <w:r>
        <w:rPr>
          <w:rFonts w:hint="eastAsia" w:hAnsi="宋体" w:cs="宋体"/>
          <w:kern w:val="2"/>
          <w:sz w:val="24"/>
        </w:rPr>
        <w:t>响应文件</w:t>
      </w:r>
      <w:r>
        <w:rPr>
          <w:rFonts w:hAnsi="宋体" w:cs="宋体"/>
          <w:kern w:val="2"/>
          <w:sz w:val="24"/>
        </w:rPr>
        <w:t>承诺，保证合同顺利履行。如有虚假或隐瞒，</w:t>
      </w:r>
      <w:r>
        <w:rPr>
          <w:rFonts w:hint="eastAsia" w:hAnsi="宋体" w:cs="宋体"/>
          <w:kern w:val="2"/>
          <w:sz w:val="24"/>
        </w:rPr>
        <w:t>采购人</w:t>
      </w:r>
      <w:r>
        <w:rPr>
          <w:rFonts w:hAnsi="宋体" w:cs="宋体"/>
          <w:kern w:val="2"/>
          <w:sz w:val="24"/>
        </w:rPr>
        <w:t>可取消我方任何资格（磋商/</w:t>
      </w:r>
      <w:r>
        <w:rPr>
          <w:rFonts w:hint="eastAsia" w:hAnsi="宋体" w:cs="宋体"/>
          <w:kern w:val="2"/>
          <w:sz w:val="24"/>
        </w:rPr>
        <w:t>磋商</w:t>
      </w:r>
      <w:r>
        <w:rPr>
          <w:rFonts w:hAnsi="宋体" w:cs="宋体"/>
          <w:kern w:val="2"/>
          <w:sz w:val="24"/>
        </w:rPr>
        <w:t>/成交（成交）/签订合同），我方对此无任何异议，并愿意承担一切后果和责任。</w:t>
      </w:r>
    </w:p>
    <w:p w14:paraId="6295E984">
      <w:pPr>
        <w:adjustRightInd/>
        <w:spacing w:line="480" w:lineRule="auto"/>
        <w:ind w:firstLine="480" w:firstLineChars="200"/>
        <w:rPr>
          <w:rFonts w:hAnsi="宋体" w:cs="宋体"/>
          <w:kern w:val="2"/>
          <w:sz w:val="24"/>
        </w:rPr>
      </w:pPr>
      <w:r>
        <w:rPr>
          <w:rFonts w:hAnsi="宋体" w:cs="宋体"/>
          <w:kern w:val="2"/>
          <w:sz w:val="24"/>
        </w:rPr>
        <w:t>特此承诺。</w:t>
      </w:r>
    </w:p>
    <w:p w14:paraId="491FECF5">
      <w:pPr>
        <w:adjustRightInd/>
        <w:spacing w:line="480" w:lineRule="auto"/>
        <w:ind w:firstLine="480" w:firstLineChars="200"/>
        <w:rPr>
          <w:rFonts w:hAnsi="宋体" w:cs="宋体"/>
          <w:kern w:val="2"/>
          <w:sz w:val="24"/>
        </w:rPr>
      </w:pPr>
    </w:p>
    <w:p w14:paraId="3B997D35">
      <w:pPr>
        <w:adjustRightInd/>
        <w:spacing w:line="480" w:lineRule="auto"/>
        <w:ind w:firstLine="3600" w:firstLineChars="1500"/>
        <w:jc w:val="left"/>
        <w:rPr>
          <w:rFonts w:hAnsi="宋体" w:cs="宋体"/>
          <w:kern w:val="2"/>
          <w:sz w:val="24"/>
          <w:u w:val="single"/>
        </w:rPr>
      </w:pPr>
      <w:r>
        <w:rPr>
          <w:rFonts w:hint="eastAsia" w:hAnsi="宋体" w:cs="宋体"/>
          <w:kern w:val="2"/>
          <w:sz w:val="24"/>
        </w:rPr>
        <w:t>投标人</w:t>
      </w:r>
      <w:r>
        <w:rPr>
          <w:rFonts w:hAnsi="宋体" w:cs="宋体"/>
          <w:kern w:val="2"/>
          <w:sz w:val="24"/>
        </w:rPr>
        <w:t>名称（单位章）：</w:t>
      </w:r>
      <w:r>
        <w:rPr>
          <w:rFonts w:hAnsi="宋体" w:cs="宋体"/>
          <w:kern w:val="2"/>
          <w:sz w:val="24"/>
          <w:u w:val="single"/>
        </w:rPr>
        <w:t xml:space="preserve">               </w:t>
      </w:r>
    </w:p>
    <w:p w14:paraId="1A6243CA">
      <w:pPr>
        <w:adjustRightInd/>
        <w:spacing w:line="480" w:lineRule="auto"/>
        <w:ind w:firstLine="3600" w:firstLineChars="1500"/>
        <w:jc w:val="left"/>
        <w:rPr>
          <w:rFonts w:hAnsi="宋体" w:cs="宋体"/>
          <w:kern w:val="2"/>
          <w:sz w:val="24"/>
          <w:u w:val="single"/>
        </w:rPr>
      </w:pPr>
      <w:r>
        <w:rPr>
          <w:rFonts w:hAnsi="宋体" w:cs="宋体"/>
          <w:kern w:val="2"/>
          <w:sz w:val="24"/>
        </w:rPr>
        <w:t>法定代表人（签字或盖章）：</w:t>
      </w:r>
      <w:r>
        <w:rPr>
          <w:rFonts w:hAnsi="宋体" w:cs="宋体"/>
          <w:kern w:val="2"/>
          <w:sz w:val="24"/>
          <w:u w:val="single"/>
        </w:rPr>
        <w:t xml:space="preserve">              </w:t>
      </w:r>
    </w:p>
    <w:p w14:paraId="2C346FC3">
      <w:pPr>
        <w:adjustRightInd/>
        <w:spacing w:line="480" w:lineRule="auto"/>
        <w:ind w:firstLine="3600" w:firstLineChars="1500"/>
        <w:jc w:val="left"/>
        <w:rPr>
          <w:rFonts w:hAnsi="宋体" w:cs="宋体"/>
          <w:kern w:val="2"/>
          <w:sz w:val="24"/>
        </w:rPr>
      </w:pPr>
      <w:r>
        <w:rPr>
          <w:rFonts w:hAnsi="宋体" w:cs="宋体"/>
          <w:kern w:val="2"/>
          <w:sz w:val="24"/>
        </w:rPr>
        <w:t>日     期：</w:t>
      </w:r>
      <w:r>
        <w:rPr>
          <w:rFonts w:hAnsi="宋体" w:cs="宋体"/>
          <w:kern w:val="2"/>
          <w:sz w:val="24"/>
          <w:u w:val="single"/>
        </w:rPr>
        <w:t xml:space="preserve">        </w:t>
      </w:r>
      <w:r>
        <w:rPr>
          <w:rFonts w:hAnsi="宋体" w:cs="宋体"/>
          <w:kern w:val="2"/>
          <w:sz w:val="24"/>
        </w:rPr>
        <w:t>年</w:t>
      </w:r>
      <w:r>
        <w:rPr>
          <w:rFonts w:hAnsi="宋体" w:cs="宋体"/>
          <w:kern w:val="2"/>
          <w:sz w:val="24"/>
          <w:u w:val="single"/>
        </w:rPr>
        <w:t xml:space="preserve">       </w:t>
      </w:r>
      <w:r>
        <w:rPr>
          <w:rFonts w:hAnsi="宋体" w:cs="宋体"/>
          <w:kern w:val="2"/>
          <w:sz w:val="24"/>
        </w:rPr>
        <w:t>月</w:t>
      </w:r>
      <w:r>
        <w:rPr>
          <w:rFonts w:hAnsi="宋体" w:cs="宋体"/>
          <w:kern w:val="2"/>
          <w:sz w:val="24"/>
          <w:u w:val="single"/>
        </w:rPr>
        <w:t xml:space="preserve">        </w:t>
      </w:r>
      <w:r>
        <w:rPr>
          <w:rFonts w:hAnsi="宋体" w:cs="宋体"/>
          <w:kern w:val="2"/>
          <w:sz w:val="24"/>
        </w:rPr>
        <w:t>日</w:t>
      </w:r>
    </w:p>
    <w:p w14:paraId="15E20158">
      <w:pPr>
        <w:adjustRightInd/>
        <w:spacing w:line="480" w:lineRule="auto"/>
        <w:ind w:left="315" w:hanging="315" w:hangingChars="150"/>
        <w:rPr>
          <w:rFonts w:hAnsi="宋体"/>
          <w:color w:val="000000"/>
          <w:kern w:val="2"/>
          <w:sz w:val="21"/>
        </w:rPr>
      </w:pPr>
      <w:r>
        <w:rPr>
          <w:rFonts w:hAnsi="宋体"/>
          <w:color w:val="000000"/>
          <w:kern w:val="2"/>
          <w:sz w:val="21"/>
        </w:rPr>
        <w:br w:type="page"/>
      </w:r>
    </w:p>
    <w:p w14:paraId="2E29FE1B">
      <w:pPr>
        <w:adjustRightInd/>
        <w:spacing w:line="480" w:lineRule="auto"/>
        <w:ind w:left="315" w:hanging="315" w:hangingChars="150"/>
        <w:rPr>
          <w:rFonts w:hAnsi="宋体"/>
          <w:color w:val="000000"/>
          <w:kern w:val="2"/>
          <w:sz w:val="21"/>
        </w:rPr>
      </w:pPr>
    </w:p>
    <w:p w14:paraId="04EA0C7C">
      <w:pPr>
        <w:adjustRightInd/>
        <w:spacing w:line="480" w:lineRule="auto"/>
        <w:ind w:left="360" w:hanging="360" w:hangingChars="150"/>
        <w:rPr>
          <w:rFonts w:ascii="仿宋" w:hAnsi="仿宋" w:eastAsia="仿宋" w:cs="仿宋"/>
          <w:b/>
          <w:sz w:val="24"/>
        </w:rPr>
      </w:pPr>
      <w:r>
        <w:rPr>
          <w:rFonts w:hAnsi="宋体"/>
          <w:color w:val="000000"/>
          <w:kern w:val="2"/>
          <w:sz w:val="24"/>
        </w:rPr>
        <w:t>2</w:t>
      </w:r>
      <w:r>
        <w:rPr>
          <w:rFonts w:hAnsi="宋体" w:cs="宋体"/>
          <w:kern w:val="2"/>
          <w:sz w:val="24"/>
        </w:rPr>
        <w:t>）具有良好的商业信誉和健全的财务会计制度</w:t>
      </w:r>
    </w:p>
    <w:p w14:paraId="201B9D04">
      <w:pPr>
        <w:adjustRightInd/>
        <w:spacing w:line="480" w:lineRule="auto"/>
        <w:ind w:firstLine="480" w:firstLineChars="200"/>
        <w:jc w:val="center"/>
        <w:rPr>
          <w:rFonts w:hAnsi="宋体" w:cs="宋体"/>
          <w:kern w:val="2"/>
          <w:sz w:val="24"/>
        </w:rPr>
      </w:pPr>
      <w:r>
        <w:rPr>
          <w:rFonts w:hAnsi="宋体" w:cs="宋体"/>
          <w:kern w:val="2"/>
          <w:sz w:val="24"/>
        </w:rPr>
        <w:t>具有良好的商业信誉和健全的财务会计制度的承诺书</w:t>
      </w:r>
    </w:p>
    <w:p w14:paraId="6759A8C0">
      <w:pPr>
        <w:adjustRightInd/>
        <w:spacing w:line="480" w:lineRule="auto"/>
        <w:ind w:firstLine="480" w:firstLineChars="200"/>
        <w:rPr>
          <w:rFonts w:hAnsi="宋体" w:cs="宋体"/>
          <w:kern w:val="2"/>
          <w:sz w:val="24"/>
        </w:rPr>
      </w:pPr>
      <w:r>
        <w:rPr>
          <w:rFonts w:hAnsi="宋体" w:cs="宋体"/>
          <w:kern w:val="2"/>
          <w:sz w:val="24"/>
        </w:rPr>
        <w:t>致：</w:t>
      </w:r>
      <w:r>
        <w:rPr>
          <w:rFonts w:hAnsi="宋体" w:cs="宋体"/>
          <w:kern w:val="2"/>
          <w:sz w:val="24"/>
          <w:u w:val="single"/>
        </w:rPr>
        <w:t>（</w:t>
      </w:r>
      <w:r>
        <w:rPr>
          <w:rFonts w:hint="eastAsia" w:hAnsi="宋体" w:cs="宋体"/>
          <w:kern w:val="2"/>
          <w:sz w:val="24"/>
          <w:u w:val="single"/>
        </w:rPr>
        <w:t>采购人</w:t>
      </w:r>
      <w:r>
        <w:rPr>
          <w:rFonts w:hAnsi="宋体" w:cs="宋体"/>
          <w:kern w:val="2"/>
          <w:sz w:val="24"/>
          <w:u w:val="single"/>
        </w:rPr>
        <w:t>）</w:t>
      </w:r>
    </w:p>
    <w:p w14:paraId="74C99899">
      <w:pPr>
        <w:adjustRightInd/>
        <w:spacing w:line="480" w:lineRule="auto"/>
        <w:ind w:firstLine="480" w:firstLineChars="200"/>
        <w:rPr>
          <w:rFonts w:hAnsi="宋体" w:cs="宋体"/>
          <w:kern w:val="2"/>
          <w:sz w:val="24"/>
        </w:rPr>
      </w:pPr>
      <w:r>
        <w:rPr>
          <w:rFonts w:hAnsi="宋体" w:cs="宋体"/>
          <w:kern w:val="2"/>
          <w:sz w:val="24"/>
        </w:rPr>
        <w:t>我方参加</w:t>
      </w:r>
      <w:r>
        <w:rPr>
          <w:rFonts w:hAnsi="宋体" w:cs="宋体"/>
          <w:kern w:val="2"/>
          <w:sz w:val="24"/>
          <w:u w:val="single"/>
        </w:rPr>
        <w:t xml:space="preserve">      （项目名称）（项目编号）       </w:t>
      </w:r>
      <w:r>
        <w:rPr>
          <w:rFonts w:hAnsi="宋体" w:cs="宋体"/>
          <w:kern w:val="2"/>
          <w:sz w:val="24"/>
        </w:rPr>
        <w:t>的政府采购活动，依据</w:t>
      </w:r>
      <w:r>
        <w:rPr>
          <w:rFonts w:hint="eastAsia" w:hAnsi="宋体" w:cs="宋体"/>
          <w:kern w:val="2"/>
          <w:sz w:val="24"/>
        </w:rPr>
        <w:t>磋商文件</w:t>
      </w:r>
      <w:r>
        <w:rPr>
          <w:rFonts w:hAnsi="宋体" w:cs="宋体"/>
          <w:kern w:val="2"/>
          <w:sz w:val="24"/>
        </w:rPr>
        <w:t>相关规定，郑重承诺：我方具有健全的财务会计制度的承诺函，符合本项目</w:t>
      </w:r>
      <w:r>
        <w:rPr>
          <w:rFonts w:hint="eastAsia" w:hAnsi="宋体" w:cs="宋体"/>
          <w:kern w:val="2"/>
          <w:sz w:val="24"/>
        </w:rPr>
        <w:t>磋商文件</w:t>
      </w:r>
      <w:r>
        <w:rPr>
          <w:rFonts w:hAnsi="宋体" w:cs="宋体"/>
          <w:kern w:val="2"/>
          <w:sz w:val="24"/>
        </w:rPr>
        <w:t>规定的投标人资格要求，如成交，我方将按我方</w:t>
      </w:r>
      <w:r>
        <w:rPr>
          <w:rFonts w:hint="eastAsia" w:hAnsi="宋体" w:cs="宋体"/>
          <w:kern w:val="2"/>
          <w:sz w:val="24"/>
        </w:rPr>
        <w:t>响应文件</w:t>
      </w:r>
      <w:r>
        <w:rPr>
          <w:rFonts w:hAnsi="宋体" w:cs="宋体"/>
          <w:kern w:val="2"/>
          <w:sz w:val="24"/>
        </w:rPr>
        <w:t>承诺，保证合同顺利履行。如有虚假或隐瞒，采购人可取消我方任何资格（成交（成交）/签订合同），我方对此无任何异议，并愿意承担一切后果和责任。</w:t>
      </w:r>
    </w:p>
    <w:p w14:paraId="61F0B353">
      <w:pPr>
        <w:adjustRightInd/>
        <w:spacing w:line="540" w:lineRule="exact"/>
        <w:ind w:firstLine="480" w:firstLineChars="200"/>
        <w:jc w:val="left"/>
        <w:rPr>
          <w:rFonts w:hAnsi="宋体" w:cs="宋体"/>
          <w:kern w:val="2"/>
          <w:sz w:val="24"/>
        </w:rPr>
      </w:pPr>
      <w:r>
        <w:rPr>
          <w:rFonts w:hAnsi="宋体" w:cs="宋体"/>
          <w:kern w:val="2"/>
          <w:sz w:val="24"/>
        </w:rPr>
        <w:t>特此承诺。</w:t>
      </w:r>
    </w:p>
    <w:p w14:paraId="26AB11DF">
      <w:pPr>
        <w:adjustRightInd/>
        <w:spacing w:line="540" w:lineRule="exact"/>
        <w:ind w:firstLine="5040" w:firstLineChars="2100"/>
        <w:jc w:val="left"/>
        <w:rPr>
          <w:rFonts w:hAnsi="宋体" w:cs="宋体"/>
          <w:kern w:val="2"/>
          <w:sz w:val="24"/>
        </w:rPr>
      </w:pPr>
    </w:p>
    <w:p w14:paraId="3C6916B3">
      <w:pPr>
        <w:adjustRightInd/>
        <w:spacing w:line="540" w:lineRule="exact"/>
        <w:ind w:firstLine="3840" w:firstLineChars="1600"/>
        <w:jc w:val="left"/>
        <w:rPr>
          <w:rFonts w:hAnsi="宋体" w:cs="宋体"/>
          <w:kern w:val="2"/>
          <w:sz w:val="24"/>
          <w:u w:val="single"/>
        </w:rPr>
      </w:pPr>
      <w:r>
        <w:rPr>
          <w:rFonts w:hint="eastAsia" w:hAnsi="宋体" w:cs="宋体"/>
          <w:kern w:val="2"/>
          <w:sz w:val="24"/>
        </w:rPr>
        <w:t>投标人</w:t>
      </w:r>
      <w:r>
        <w:rPr>
          <w:rFonts w:hAnsi="宋体" w:cs="宋体"/>
          <w:kern w:val="2"/>
          <w:sz w:val="24"/>
        </w:rPr>
        <w:t>名称（单位章）：</w:t>
      </w:r>
      <w:r>
        <w:rPr>
          <w:rFonts w:hAnsi="宋体" w:cs="宋体"/>
          <w:kern w:val="2"/>
          <w:sz w:val="24"/>
          <w:u w:val="single"/>
        </w:rPr>
        <w:t xml:space="preserve">               </w:t>
      </w:r>
    </w:p>
    <w:p w14:paraId="034DDE09">
      <w:pPr>
        <w:adjustRightInd/>
        <w:spacing w:line="540" w:lineRule="exact"/>
        <w:ind w:firstLine="3840" w:firstLineChars="1600"/>
        <w:jc w:val="left"/>
        <w:rPr>
          <w:rFonts w:hAnsi="宋体" w:cs="宋体"/>
          <w:kern w:val="2"/>
          <w:sz w:val="24"/>
          <w:u w:val="single"/>
        </w:rPr>
      </w:pPr>
      <w:r>
        <w:rPr>
          <w:rFonts w:hAnsi="宋体" w:cs="宋体"/>
          <w:kern w:val="2"/>
          <w:sz w:val="24"/>
        </w:rPr>
        <w:t>法定代表人（签字或盖章）：</w:t>
      </w:r>
      <w:r>
        <w:rPr>
          <w:rFonts w:hAnsi="宋体" w:cs="宋体"/>
          <w:kern w:val="2"/>
          <w:sz w:val="24"/>
          <w:u w:val="single"/>
        </w:rPr>
        <w:t xml:space="preserve">              </w:t>
      </w:r>
    </w:p>
    <w:p w14:paraId="1529980B">
      <w:pPr>
        <w:adjustRightInd/>
        <w:spacing w:line="540" w:lineRule="exact"/>
        <w:ind w:firstLine="3840" w:firstLineChars="1600"/>
        <w:jc w:val="left"/>
        <w:rPr>
          <w:rFonts w:hAnsi="宋体" w:cs="宋体"/>
          <w:kern w:val="2"/>
          <w:sz w:val="24"/>
        </w:rPr>
      </w:pPr>
      <w:r>
        <w:rPr>
          <w:rFonts w:hAnsi="宋体" w:cs="宋体"/>
          <w:kern w:val="2"/>
          <w:sz w:val="24"/>
        </w:rPr>
        <w:t>日     期：</w:t>
      </w:r>
      <w:r>
        <w:rPr>
          <w:rFonts w:hAnsi="宋体" w:cs="宋体"/>
          <w:kern w:val="2"/>
          <w:sz w:val="24"/>
          <w:u w:val="single"/>
        </w:rPr>
        <w:t xml:space="preserve">        </w:t>
      </w:r>
      <w:r>
        <w:rPr>
          <w:rFonts w:hAnsi="宋体" w:cs="宋体"/>
          <w:kern w:val="2"/>
          <w:sz w:val="24"/>
        </w:rPr>
        <w:t>年</w:t>
      </w:r>
      <w:r>
        <w:rPr>
          <w:rFonts w:hAnsi="宋体" w:cs="宋体"/>
          <w:kern w:val="2"/>
          <w:sz w:val="24"/>
          <w:u w:val="single"/>
        </w:rPr>
        <w:t xml:space="preserve">       </w:t>
      </w:r>
      <w:r>
        <w:rPr>
          <w:rFonts w:hAnsi="宋体" w:cs="宋体"/>
          <w:kern w:val="2"/>
          <w:sz w:val="24"/>
        </w:rPr>
        <w:t>月</w:t>
      </w:r>
      <w:r>
        <w:rPr>
          <w:rFonts w:hAnsi="宋体" w:cs="宋体"/>
          <w:kern w:val="2"/>
          <w:sz w:val="24"/>
          <w:u w:val="single"/>
        </w:rPr>
        <w:t xml:space="preserve">        </w:t>
      </w:r>
      <w:r>
        <w:rPr>
          <w:rFonts w:hAnsi="宋体" w:cs="宋体"/>
          <w:kern w:val="2"/>
          <w:sz w:val="24"/>
        </w:rPr>
        <w:t>日</w:t>
      </w:r>
    </w:p>
    <w:p w14:paraId="7684313D">
      <w:pPr>
        <w:adjustRightInd/>
        <w:spacing w:line="440" w:lineRule="exact"/>
        <w:jc w:val="left"/>
        <w:rPr>
          <w:rFonts w:ascii="黑体" w:hAnsi="宋体" w:eastAsia="黑体"/>
          <w:kern w:val="2"/>
          <w:sz w:val="24"/>
        </w:rPr>
      </w:pPr>
    </w:p>
    <w:p w14:paraId="7C3DFCB4">
      <w:pPr>
        <w:adjustRightInd/>
        <w:spacing w:line="480" w:lineRule="auto"/>
        <w:ind w:left="6460" w:leftChars="1900" w:firstLine="480" w:firstLineChars="200"/>
        <w:rPr>
          <w:rFonts w:hAnsi="宋体" w:cs="宋体"/>
          <w:kern w:val="2"/>
          <w:sz w:val="24"/>
        </w:rPr>
      </w:pPr>
    </w:p>
    <w:p w14:paraId="4A971968">
      <w:pPr>
        <w:adjustRightInd/>
        <w:spacing w:line="480" w:lineRule="auto"/>
        <w:ind w:firstLine="480" w:firstLineChars="200"/>
        <w:rPr>
          <w:rFonts w:hAnsi="宋体" w:cs="宋体"/>
          <w:kern w:val="2"/>
          <w:sz w:val="24"/>
        </w:rPr>
      </w:pPr>
    </w:p>
    <w:p w14:paraId="193DEB4D">
      <w:pPr>
        <w:adjustRightInd/>
        <w:spacing w:line="480" w:lineRule="auto"/>
        <w:ind w:firstLine="420" w:firstLineChars="200"/>
        <w:rPr>
          <w:rFonts w:hAnsi="宋体" w:cs="宋体"/>
          <w:kern w:val="2"/>
          <w:sz w:val="21"/>
          <w:szCs w:val="21"/>
        </w:rPr>
      </w:pPr>
    </w:p>
    <w:p w14:paraId="37B5F350">
      <w:pPr>
        <w:adjustRightInd/>
        <w:spacing w:line="540" w:lineRule="exact"/>
        <w:ind w:firstLine="420" w:firstLineChars="200"/>
        <w:rPr>
          <w:rFonts w:hAnsi="宋体" w:cs="宋体"/>
          <w:kern w:val="2"/>
          <w:sz w:val="21"/>
          <w:szCs w:val="21"/>
        </w:rPr>
      </w:pPr>
    </w:p>
    <w:p w14:paraId="672AAB97">
      <w:pPr>
        <w:adjustRightInd/>
        <w:spacing w:line="540" w:lineRule="exact"/>
        <w:ind w:firstLine="420" w:firstLineChars="200"/>
        <w:rPr>
          <w:rFonts w:hAnsi="宋体" w:cs="宋体"/>
          <w:kern w:val="2"/>
          <w:sz w:val="21"/>
          <w:szCs w:val="21"/>
        </w:rPr>
      </w:pPr>
    </w:p>
    <w:p w14:paraId="7570EA68">
      <w:pPr>
        <w:adjustRightInd/>
        <w:spacing w:line="540" w:lineRule="exact"/>
        <w:ind w:left="210"/>
        <w:rPr>
          <w:rFonts w:hAnsi="宋体"/>
          <w:color w:val="000000"/>
          <w:kern w:val="2"/>
          <w:sz w:val="21"/>
        </w:rPr>
      </w:pPr>
      <w:r>
        <w:rPr>
          <w:rFonts w:hAnsi="宋体"/>
          <w:color w:val="000000"/>
          <w:kern w:val="2"/>
          <w:sz w:val="21"/>
        </w:rPr>
        <w:br w:type="page"/>
      </w:r>
    </w:p>
    <w:p w14:paraId="3C239571">
      <w:pPr>
        <w:adjustRightInd/>
        <w:spacing w:line="540" w:lineRule="exact"/>
        <w:ind w:left="210"/>
        <w:rPr>
          <w:rFonts w:hAnsi="宋体"/>
          <w:color w:val="000000"/>
          <w:kern w:val="2"/>
          <w:sz w:val="21"/>
        </w:rPr>
      </w:pPr>
    </w:p>
    <w:p w14:paraId="492E02EB">
      <w:pPr>
        <w:adjustRightInd/>
        <w:spacing w:line="540" w:lineRule="exact"/>
        <w:ind w:left="210"/>
        <w:rPr>
          <w:rFonts w:hAnsi="宋体"/>
          <w:color w:val="000000"/>
          <w:kern w:val="2"/>
          <w:sz w:val="24"/>
        </w:rPr>
      </w:pPr>
      <w:r>
        <w:rPr>
          <w:rFonts w:hint="eastAsia" w:hAnsi="宋体"/>
          <w:color w:val="000000"/>
          <w:kern w:val="2"/>
          <w:sz w:val="24"/>
        </w:rPr>
        <w:t>3）</w:t>
      </w:r>
      <w:r>
        <w:rPr>
          <w:rFonts w:hAnsi="宋体"/>
          <w:color w:val="000000"/>
          <w:kern w:val="2"/>
          <w:sz w:val="24"/>
        </w:rPr>
        <w:t>有依法缴纳税收和社会保障资金的良好记录</w:t>
      </w:r>
    </w:p>
    <w:p w14:paraId="41F11C8B">
      <w:pPr>
        <w:adjustRightInd/>
        <w:spacing w:line="540" w:lineRule="exact"/>
        <w:jc w:val="center"/>
        <w:rPr>
          <w:rFonts w:hAnsi="宋体" w:cs="宋体"/>
          <w:color w:val="000000"/>
          <w:sz w:val="24"/>
        </w:rPr>
      </w:pPr>
      <w:r>
        <w:rPr>
          <w:rFonts w:hAnsi="宋体"/>
          <w:color w:val="000000"/>
          <w:kern w:val="2"/>
          <w:sz w:val="24"/>
        </w:rPr>
        <w:t>依法缴纳税收和社会保障资金的良好记录承诺书</w:t>
      </w:r>
    </w:p>
    <w:p w14:paraId="6F150616">
      <w:pPr>
        <w:adjustRightInd/>
        <w:spacing w:line="480" w:lineRule="auto"/>
        <w:ind w:firstLine="480" w:firstLineChars="200"/>
        <w:rPr>
          <w:rFonts w:hAnsi="宋体" w:cs="宋体"/>
          <w:color w:val="000000"/>
          <w:sz w:val="24"/>
        </w:rPr>
      </w:pPr>
      <w:r>
        <w:rPr>
          <w:rFonts w:hAnsi="宋体" w:cs="宋体"/>
          <w:kern w:val="2"/>
          <w:sz w:val="24"/>
        </w:rPr>
        <w:t>致：</w:t>
      </w:r>
      <w:r>
        <w:rPr>
          <w:rFonts w:hAnsi="宋体" w:cs="宋体"/>
          <w:kern w:val="2"/>
          <w:sz w:val="24"/>
          <w:u w:val="single"/>
        </w:rPr>
        <w:t>（</w:t>
      </w:r>
      <w:r>
        <w:rPr>
          <w:rFonts w:hint="eastAsia" w:hAnsi="宋体" w:cs="宋体"/>
          <w:kern w:val="2"/>
          <w:sz w:val="24"/>
          <w:u w:val="single"/>
        </w:rPr>
        <w:t>采购人</w:t>
      </w:r>
      <w:r>
        <w:rPr>
          <w:rFonts w:hAnsi="宋体" w:cs="宋体"/>
          <w:kern w:val="2"/>
          <w:sz w:val="24"/>
          <w:u w:val="single"/>
        </w:rPr>
        <w:t>）</w:t>
      </w:r>
    </w:p>
    <w:p w14:paraId="1D857A73">
      <w:pPr>
        <w:widowControl/>
        <w:adjustRightInd/>
        <w:snapToGrid w:val="0"/>
        <w:spacing w:line="480" w:lineRule="auto"/>
        <w:ind w:firstLine="504" w:firstLineChars="210"/>
        <w:jc w:val="left"/>
        <w:rPr>
          <w:rFonts w:hAnsi="宋体" w:cs="宋体"/>
          <w:color w:val="000000"/>
          <w:sz w:val="24"/>
        </w:rPr>
      </w:pPr>
      <w:r>
        <w:rPr>
          <w:rFonts w:hAnsi="宋体" w:cs="宋体"/>
          <w:color w:val="000000"/>
          <w:sz w:val="24"/>
        </w:rPr>
        <w:t>关于对我单位现报名的（项目名称）</w:t>
      </w:r>
      <w:r>
        <w:rPr>
          <w:rFonts w:hAnsi="宋体" w:cs="宋体"/>
          <w:color w:val="000000"/>
          <w:sz w:val="24"/>
          <w:u w:val="single"/>
        </w:rPr>
        <w:t xml:space="preserve">                  </w:t>
      </w:r>
      <w:r>
        <w:rPr>
          <w:rFonts w:hAnsi="宋体" w:cs="宋体"/>
          <w:color w:val="000000"/>
          <w:sz w:val="24"/>
        </w:rPr>
        <w:t>，项目编码：</w:t>
      </w:r>
      <w:r>
        <w:rPr>
          <w:rFonts w:hAnsi="宋体" w:cs="宋体"/>
          <w:color w:val="000000"/>
          <w:sz w:val="24"/>
          <w:u w:val="single"/>
        </w:rPr>
        <w:t xml:space="preserve">         </w:t>
      </w:r>
      <w:r>
        <w:rPr>
          <w:rFonts w:hAnsi="宋体" w:cs="宋体"/>
          <w:color w:val="000000"/>
          <w:sz w:val="24"/>
        </w:rPr>
        <w:t>作出以下承诺：</w:t>
      </w:r>
    </w:p>
    <w:p w14:paraId="3F9A7D3D">
      <w:pPr>
        <w:widowControl/>
        <w:adjustRightInd/>
        <w:snapToGrid w:val="0"/>
        <w:spacing w:line="480" w:lineRule="auto"/>
        <w:ind w:firstLine="504" w:firstLineChars="210"/>
        <w:jc w:val="left"/>
        <w:rPr>
          <w:rFonts w:hAnsi="宋体" w:cs="宋体"/>
          <w:color w:val="000000"/>
          <w:sz w:val="24"/>
        </w:rPr>
      </w:pPr>
      <w:r>
        <w:rPr>
          <w:rFonts w:hAnsi="宋体" w:cs="宋体"/>
          <w:color w:val="000000"/>
          <w:sz w:val="24"/>
        </w:rPr>
        <w:t>我单位已依法缴纳本项目税收和职工社会保险，</w:t>
      </w:r>
      <w:r>
        <w:rPr>
          <w:rFonts w:cs="宋体"/>
          <w:color w:val="000000"/>
          <w:sz w:val="24"/>
        </w:rPr>
        <w:t>人员工资按时发放，并对其真实性负责，</w:t>
      </w:r>
      <w:r>
        <w:rPr>
          <w:rFonts w:hAnsi="宋体" w:cs="宋体"/>
          <w:color w:val="000000"/>
          <w:sz w:val="24"/>
        </w:rPr>
        <w:t>随时接受</w:t>
      </w:r>
      <w:r>
        <w:rPr>
          <w:rFonts w:hAnsi="宋体" w:cs="宋体"/>
          <w:kern w:val="2"/>
          <w:sz w:val="24"/>
          <w:u w:val="single"/>
        </w:rPr>
        <w:t>（</w:t>
      </w:r>
      <w:r>
        <w:rPr>
          <w:rFonts w:hint="eastAsia" w:hAnsi="宋体" w:cs="宋体"/>
          <w:kern w:val="2"/>
          <w:sz w:val="24"/>
          <w:u w:val="single"/>
        </w:rPr>
        <w:t>采购人</w:t>
      </w:r>
      <w:r>
        <w:rPr>
          <w:rFonts w:hAnsi="宋体" w:cs="宋体"/>
          <w:kern w:val="2"/>
          <w:sz w:val="24"/>
          <w:u w:val="single"/>
        </w:rPr>
        <w:t xml:space="preserve">） </w:t>
      </w:r>
      <w:r>
        <w:rPr>
          <w:rFonts w:hAnsi="宋体" w:cs="宋体"/>
          <w:color w:val="000000"/>
          <w:sz w:val="24"/>
        </w:rPr>
        <w:t>检查验证。</w:t>
      </w:r>
    </w:p>
    <w:p w14:paraId="123DFA5A">
      <w:pPr>
        <w:widowControl/>
        <w:adjustRightInd/>
        <w:snapToGrid w:val="0"/>
        <w:spacing w:line="480" w:lineRule="auto"/>
        <w:ind w:firstLine="504" w:firstLineChars="210"/>
        <w:jc w:val="left"/>
        <w:rPr>
          <w:rFonts w:hAnsi="宋体" w:cs="宋体"/>
          <w:color w:val="000000"/>
          <w:sz w:val="24"/>
        </w:rPr>
      </w:pPr>
      <w:r>
        <w:rPr>
          <w:rFonts w:hAnsi="宋体" w:cs="宋体"/>
          <w:color w:val="000000"/>
          <w:sz w:val="24"/>
        </w:rPr>
        <w:t>如有违反上述承诺，我单位将按照相关规定接受处罚，依法承担相应责任，并通过媒体及其他行政手段予以公布。</w:t>
      </w:r>
    </w:p>
    <w:p w14:paraId="425B2C04">
      <w:pPr>
        <w:widowControl/>
        <w:adjustRightInd/>
        <w:snapToGrid w:val="0"/>
        <w:spacing w:line="360" w:lineRule="auto"/>
        <w:ind w:firstLine="504" w:firstLineChars="210"/>
        <w:jc w:val="left"/>
        <w:rPr>
          <w:rFonts w:hAnsi="宋体" w:cs="宋体"/>
          <w:color w:val="000000"/>
          <w:sz w:val="24"/>
        </w:rPr>
      </w:pPr>
    </w:p>
    <w:p w14:paraId="11D91543">
      <w:pPr>
        <w:widowControl/>
        <w:adjustRightInd/>
        <w:snapToGrid w:val="0"/>
        <w:spacing w:line="360" w:lineRule="auto"/>
        <w:ind w:firstLine="504" w:firstLineChars="210"/>
        <w:jc w:val="left"/>
        <w:rPr>
          <w:rFonts w:hAnsi="宋体" w:cs="宋体"/>
          <w:color w:val="000000"/>
          <w:sz w:val="24"/>
        </w:rPr>
      </w:pPr>
      <w:r>
        <w:rPr>
          <w:rFonts w:hAnsi="宋体" w:cs="宋体"/>
          <w:color w:val="000000"/>
          <w:sz w:val="24"/>
        </w:rPr>
        <w:t>特此承诺</w:t>
      </w:r>
    </w:p>
    <w:p w14:paraId="090109EA">
      <w:pPr>
        <w:widowControl/>
        <w:adjustRightInd/>
        <w:snapToGrid w:val="0"/>
        <w:spacing w:line="360" w:lineRule="auto"/>
        <w:ind w:firstLine="504" w:firstLineChars="210"/>
        <w:jc w:val="left"/>
        <w:rPr>
          <w:rFonts w:hAnsi="宋体" w:cs="宋体"/>
          <w:color w:val="000000"/>
          <w:sz w:val="24"/>
        </w:rPr>
      </w:pPr>
    </w:p>
    <w:p w14:paraId="2053D917">
      <w:pPr>
        <w:widowControl/>
        <w:adjustRightInd/>
        <w:snapToGrid w:val="0"/>
        <w:spacing w:line="360" w:lineRule="auto"/>
        <w:ind w:firstLine="504" w:firstLineChars="210"/>
        <w:jc w:val="left"/>
        <w:rPr>
          <w:rFonts w:hAnsi="宋体" w:cs="宋体"/>
          <w:color w:val="000000"/>
          <w:sz w:val="24"/>
        </w:rPr>
      </w:pPr>
    </w:p>
    <w:p w14:paraId="471B4E25">
      <w:pPr>
        <w:widowControl/>
        <w:adjustRightInd/>
        <w:snapToGrid w:val="0"/>
        <w:spacing w:line="360" w:lineRule="auto"/>
        <w:ind w:firstLine="504" w:firstLineChars="210"/>
        <w:jc w:val="left"/>
        <w:rPr>
          <w:rFonts w:hAnsi="宋体" w:cs="宋体"/>
          <w:color w:val="000000"/>
          <w:sz w:val="24"/>
        </w:rPr>
      </w:pPr>
    </w:p>
    <w:p w14:paraId="7566C370">
      <w:pPr>
        <w:adjustRightInd/>
        <w:spacing w:line="540" w:lineRule="exact"/>
        <w:ind w:firstLine="3840" w:firstLineChars="1600"/>
        <w:jc w:val="left"/>
        <w:rPr>
          <w:rFonts w:hAnsi="宋体" w:cs="宋体"/>
          <w:kern w:val="2"/>
          <w:sz w:val="24"/>
          <w:u w:val="single"/>
        </w:rPr>
      </w:pPr>
      <w:r>
        <w:rPr>
          <w:rFonts w:hint="eastAsia" w:hAnsi="宋体" w:cs="宋体"/>
          <w:kern w:val="2"/>
          <w:sz w:val="24"/>
        </w:rPr>
        <w:t>投标人</w:t>
      </w:r>
      <w:r>
        <w:rPr>
          <w:rFonts w:hAnsi="宋体" w:cs="宋体"/>
          <w:kern w:val="2"/>
          <w:sz w:val="24"/>
        </w:rPr>
        <w:t>名称（单位章）：</w:t>
      </w:r>
      <w:r>
        <w:rPr>
          <w:rFonts w:hAnsi="宋体" w:cs="宋体"/>
          <w:kern w:val="2"/>
          <w:sz w:val="24"/>
          <w:u w:val="single"/>
        </w:rPr>
        <w:t xml:space="preserve">               </w:t>
      </w:r>
    </w:p>
    <w:p w14:paraId="04955C8A">
      <w:pPr>
        <w:adjustRightInd/>
        <w:spacing w:line="540" w:lineRule="exact"/>
        <w:ind w:firstLine="3840" w:firstLineChars="1600"/>
        <w:jc w:val="left"/>
        <w:rPr>
          <w:rFonts w:hAnsi="宋体" w:cs="宋体"/>
          <w:kern w:val="2"/>
          <w:sz w:val="24"/>
          <w:u w:val="single"/>
        </w:rPr>
      </w:pPr>
      <w:r>
        <w:rPr>
          <w:rFonts w:hAnsi="宋体" w:cs="宋体"/>
          <w:kern w:val="2"/>
          <w:sz w:val="24"/>
        </w:rPr>
        <w:t>法定代表人（签字或盖章）：</w:t>
      </w:r>
      <w:r>
        <w:rPr>
          <w:rFonts w:hAnsi="宋体" w:cs="宋体"/>
          <w:kern w:val="2"/>
          <w:sz w:val="24"/>
          <w:u w:val="single"/>
        </w:rPr>
        <w:t xml:space="preserve">              </w:t>
      </w:r>
    </w:p>
    <w:p w14:paraId="203D9806">
      <w:pPr>
        <w:adjustRightInd/>
        <w:spacing w:line="540" w:lineRule="exact"/>
        <w:ind w:firstLine="3840" w:firstLineChars="1600"/>
        <w:jc w:val="left"/>
        <w:rPr>
          <w:rFonts w:hAnsi="宋体" w:cs="宋体"/>
          <w:kern w:val="2"/>
          <w:sz w:val="24"/>
        </w:rPr>
      </w:pPr>
      <w:r>
        <w:rPr>
          <w:rFonts w:hAnsi="宋体" w:cs="宋体"/>
          <w:kern w:val="2"/>
          <w:sz w:val="24"/>
        </w:rPr>
        <w:t>日     期：</w:t>
      </w:r>
      <w:r>
        <w:rPr>
          <w:rFonts w:hAnsi="宋体" w:cs="宋体"/>
          <w:kern w:val="2"/>
          <w:sz w:val="24"/>
          <w:u w:val="single"/>
        </w:rPr>
        <w:t xml:space="preserve">        </w:t>
      </w:r>
      <w:r>
        <w:rPr>
          <w:rFonts w:hAnsi="宋体" w:cs="宋体"/>
          <w:kern w:val="2"/>
          <w:sz w:val="24"/>
        </w:rPr>
        <w:t>年</w:t>
      </w:r>
      <w:r>
        <w:rPr>
          <w:rFonts w:hAnsi="宋体" w:cs="宋体"/>
          <w:kern w:val="2"/>
          <w:sz w:val="24"/>
          <w:u w:val="single"/>
        </w:rPr>
        <w:t xml:space="preserve">       </w:t>
      </w:r>
      <w:r>
        <w:rPr>
          <w:rFonts w:hAnsi="宋体" w:cs="宋体"/>
          <w:kern w:val="2"/>
          <w:sz w:val="24"/>
        </w:rPr>
        <w:t>月</w:t>
      </w:r>
      <w:r>
        <w:rPr>
          <w:rFonts w:hAnsi="宋体" w:cs="宋体"/>
          <w:kern w:val="2"/>
          <w:sz w:val="24"/>
          <w:u w:val="single"/>
        </w:rPr>
        <w:t xml:space="preserve">        </w:t>
      </w:r>
      <w:r>
        <w:rPr>
          <w:rFonts w:hAnsi="宋体" w:cs="宋体"/>
          <w:kern w:val="2"/>
          <w:sz w:val="24"/>
        </w:rPr>
        <w:t>日</w:t>
      </w:r>
    </w:p>
    <w:p w14:paraId="57CFEE23">
      <w:pPr>
        <w:adjustRightInd/>
        <w:spacing w:line="480" w:lineRule="auto"/>
        <w:ind w:left="210"/>
        <w:rPr>
          <w:rFonts w:ascii="仿宋" w:hAnsi="仿宋" w:eastAsia="仿宋" w:cs="仿宋"/>
          <w:b/>
          <w:sz w:val="24"/>
        </w:rPr>
      </w:pPr>
      <w:r>
        <w:rPr>
          <w:rFonts w:hint="eastAsia" w:ascii="仿宋" w:hAnsi="仿宋" w:eastAsia="仿宋" w:cs="仿宋"/>
          <w:b/>
          <w:sz w:val="24"/>
        </w:rPr>
        <w:br w:type="page"/>
      </w:r>
    </w:p>
    <w:p w14:paraId="5351F64A">
      <w:pPr>
        <w:adjustRightInd/>
        <w:spacing w:line="480" w:lineRule="auto"/>
        <w:ind w:left="210"/>
        <w:rPr>
          <w:rFonts w:ascii="仿宋" w:hAnsi="仿宋" w:eastAsia="仿宋" w:cs="仿宋"/>
          <w:b/>
          <w:sz w:val="24"/>
        </w:rPr>
      </w:pPr>
    </w:p>
    <w:p w14:paraId="18CAE7C6">
      <w:pPr>
        <w:adjustRightInd/>
        <w:spacing w:line="480" w:lineRule="auto"/>
        <w:ind w:left="210"/>
        <w:rPr>
          <w:rFonts w:hAnsi="宋体"/>
          <w:color w:val="000000"/>
          <w:kern w:val="2"/>
          <w:sz w:val="24"/>
        </w:rPr>
      </w:pPr>
      <w:r>
        <w:rPr>
          <w:rFonts w:hAnsi="宋体"/>
          <w:color w:val="000000"/>
          <w:kern w:val="2"/>
          <w:sz w:val="24"/>
        </w:rPr>
        <w:t>4）具有履行合同所必需的设备和专业技术能力</w:t>
      </w:r>
    </w:p>
    <w:p w14:paraId="3917E77C">
      <w:pPr>
        <w:adjustRightInd/>
        <w:spacing w:line="480" w:lineRule="auto"/>
        <w:jc w:val="center"/>
        <w:rPr>
          <w:rFonts w:hAnsi="宋体"/>
          <w:color w:val="000000"/>
          <w:kern w:val="2"/>
          <w:sz w:val="24"/>
        </w:rPr>
      </w:pPr>
      <w:r>
        <w:rPr>
          <w:rFonts w:hAnsi="宋体"/>
          <w:color w:val="000000"/>
          <w:kern w:val="2"/>
          <w:sz w:val="24"/>
        </w:rPr>
        <w:t>具有履行合同所必需的设备和专业技术能力的承诺书</w:t>
      </w:r>
    </w:p>
    <w:p w14:paraId="1F7F2C98">
      <w:pPr>
        <w:adjustRightInd/>
        <w:spacing w:line="480" w:lineRule="auto"/>
        <w:ind w:firstLine="480" w:firstLineChars="200"/>
        <w:rPr>
          <w:rFonts w:hAnsi="宋体" w:cs="宋体"/>
          <w:kern w:val="2"/>
          <w:sz w:val="24"/>
          <w:u w:val="single"/>
        </w:rPr>
      </w:pPr>
      <w:r>
        <w:rPr>
          <w:rFonts w:hAnsi="宋体" w:cs="宋体"/>
          <w:kern w:val="2"/>
          <w:sz w:val="24"/>
        </w:rPr>
        <w:t>致：</w:t>
      </w:r>
      <w:r>
        <w:rPr>
          <w:rFonts w:hAnsi="宋体" w:cs="宋体"/>
          <w:kern w:val="2"/>
          <w:sz w:val="24"/>
          <w:u w:val="single"/>
        </w:rPr>
        <w:t>（</w:t>
      </w:r>
      <w:r>
        <w:rPr>
          <w:rFonts w:hint="eastAsia" w:hAnsi="宋体" w:cs="宋体"/>
          <w:kern w:val="2"/>
          <w:sz w:val="24"/>
          <w:u w:val="single"/>
        </w:rPr>
        <w:t>采购人</w:t>
      </w:r>
      <w:r>
        <w:rPr>
          <w:rFonts w:hAnsi="宋体" w:cs="宋体"/>
          <w:kern w:val="2"/>
          <w:sz w:val="24"/>
          <w:u w:val="single"/>
        </w:rPr>
        <w:t>）</w:t>
      </w:r>
    </w:p>
    <w:p w14:paraId="71B44680">
      <w:pPr>
        <w:adjustRightInd/>
        <w:spacing w:line="540" w:lineRule="exact"/>
        <w:ind w:firstLine="480" w:firstLineChars="200"/>
        <w:rPr>
          <w:rFonts w:hAnsi="宋体" w:cs="宋体"/>
          <w:kern w:val="2"/>
          <w:sz w:val="24"/>
        </w:rPr>
      </w:pPr>
      <w:r>
        <w:rPr>
          <w:rFonts w:hAnsi="宋体" w:cs="宋体"/>
          <w:kern w:val="2"/>
          <w:sz w:val="24"/>
        </w:rPr>
        <w:t>我方郑重声明，我方具有履行</w:t>
      </w:r>
      <w:r>
        <w:rPr>
          <w:rFonts w:hAnsi="宋体" w:cs="宋体"/>
          <w:kern w:val="2"/>
          <w:sz w:val="24"/>
          <w:u w:val="single"/>
        </w:rPr>
        <w:t xml:space="preserve">  （项目名称）（项目编号）      </w:t>
      </w:r>
      <w:r>
        <w:rPr>
          <w:rFonts w:hAnsi="宋体" w:cs="宋体"/>
          <w:kern w:val="2"/>
          <w:sz w:val="24"/>
        </w:rPr>
        <w:t>合同所必需的设备和专业技术能力，如成交/成交，我方将按我方</w:t>
      </w:r>
      <w:r>
        <w:rPr>
          <w:rFonts w:hint="eastAsia" w:hAnsi="宋体" w:cs="宋体"/>
          <w:kern w:val="2"/>
          <w:sz w:val="24"/>
        </w:rPr>
        <w:t>响应文件</w:t>
      </w:r>
      <w:r>
        <w:rPr>
          <w:rFonts w:hAnsi="宋体" w:cs="宋体"/>
          <w:kern w:val="2"/>
          <w:sz w:val="24"/>
        </w:rPr>
        <w:t>承诺，保证合同顺利履行。如有虚假或隐瞒，愿意承担一切后果。</w:t>
      </w:r>
    </w:p>
    <w:p w14:paraId="7FDC0038">
      <w:pPr>
        <w:adjustRightInd/>
        <w:spacing w:line="540" w:lineRule="exact"/>
        <w:ind w:firstLine="480" w:firstLineChars="200"/>
        <w:rPr>
          <w:rFonts w:hAnsi="宋体" w:cs="宋体"/>
          <w:kern w:val="2"/>
          <w:sz w:val="24"/>
        </w:rPr>
      </w:pPr>
      <w:r>
        <w:rPr>
          <w:rFonts w:hAnsi="宋体" w:cs="宋体"/>
          <w:kern w:val="2"/>
          <w:sz w:val="24"/>
        </w:rPr>
        <w:t>特此承诺。</w:t>
      </w:r>
    </w:p>
    <w:p w14:paraId="5A549FC8">
      <w:pPr>
        <w:adjustRightInd/>
        <w:spacing w:line="540" w:lineRule="exact"/>
        <w:ind w:firstLine="5040" w:firstLineChars="2100"/>
        <w:jc w:val="left"/>
        <w:rPr>
          <w:rFonts w:hAnsi="宋体" w:cs="宋体"/>
          <w:kern w:val="2"/>
          <w:sz w:val="24"/>
        </w:rPr>
      </w:pPr>
    </w:p>
    <w:p w14:paraId="2ECBF1E5">
      <w:pPr>
        <w:adjustRightInd/>
        <w:spacing w:line="540" w:lineRule="exact"/>
        <w:ind w:firstLine="4080" w:firstLineChars="1700"/>
        <w:jc w:val="left"/>
        <w:rPr>
          <w:rFonts w:hAnsi="宋体" w:cs="宋体"/>
          <w:kern w:val="2"/>
          <w:sz w:val="24"/>
          <w:u w:val="single"/>
        </w:rPr>
      </w:pPr>
      <w:r>
        <w:rPr>
          <w:rFonts w:hint="eastAsia" w:hAnsi="宋体" w:cs="宋体"/>
          <w:kern w:val="2"/>
          <w:sz w:val="24"/>
        </w:rPr>
        <w:t>投标人</w:t>
      </w:r>
      <w:r>
        <w:rPr>
          <w:rFonts w:hAnsi="宋体" w:cs="宋体"/>
          <w:kern w:val="2"/>
          <w:sz w:val="24"/>
        </w:rPr>
        <w:t>名称（单位章）：</w:t>
      </w:r>
      <w:r>
        <w:rPr>
          <w:rFonts w:hAnsi="宋体" w:cs="宋体"/>
          <w:kern w:val="2"/>
          <w:sz w:val="24"/>
          <w:u w:val="single"/>
        </w:rPr>
        <w:t xml:space="preserve">               </w:t>
      </w:r>
    </w:p>
    <w:p w14:paraId="265B6F44">
      <w:pPr>
        <w:adjustRightInd/>
        <w:spacing w:line="540" w:lineRule="exact"/>
        <w:ind w:firstLine="3840" w:firstLineChars="1600"/>
        <w:jc w:val="left"/>
        <w:rPr>
          <w:rFonts w:hAnsi="宋体" w:cs="宋体"/>
          <w:kern w:val="2"/>
          <w:sz w:val="24"/>
          <w:u w:val="single"/>
        </w:rPr>
      </w:pPr>
      <w:r>
        <w:rPr>
          <w:rFonts w:hAnsi="宋体" w:cs="宋体"/>
          <w:kern w:val="2"/>
          <w:sz w:val="24"/>
        </w:rPr>
        <w:t>法定代表人（签字或盖章）：</w:t>
      </w:r>
      <w:r>
        <w:rPr>
          <w:rFonts w:hAnsi="宋体" w:cs="宋体"/>
          <w:kern w:val="2"/>
          <w:sz w:val="24"/>
          <w:u w:val="single"/>
        </w:rPr>
        <w:t xml:space="preserve">              </w:t>
      </w:r>
    </w:p>
    <w:p w14:paraId="4D33CF73">
      <w:pPr>
        <w:adjustRightInd/>
        <w:spacing w:line="540" w:lineRule="exact"/>
        <w:ind w:firstLine="3840" w:firstLineChars="1600"/>
        <w:jc w:val="left"/>
        <w:rPr>
          <w:rFonts w:hAnsi="宋体" w:cs="宋体"/>
          <w:kern w:val="2"/>
          <w:sz w:val="24"/>
        </w:rPr>
      </w:pPr>
      <w:r>
        <w:rPr>
          <w:rFonts w:hAnsi="宋体" w:cs="宋体"/>
          <w:kern w:val="2"/>
          <w:sz w:val="24"/>
        </w:rPr>
        <w:t>日     期：</w:t>
      </w:r>
      <w:r>
        <w:rPr>
          <w:rFonts w:hAnsi="宋体" w:cs="宋体"/>
          <w:kern w:val="2"/>
          <w:sz w:val="24"/>
          <w:u w:val="single"/>
        </w:rPr>
        <w:t xml:space="preserve">        </w:t>
      </w:r>
      <w:r>
        <w:rPr>
          <w:rFonts w:hAnsi="宋体" w:cs="宋体"/>
          <w:kern w:val="2"/>
          <w:sz w:val="24"/>
        </w:rPr>
        <w:t>年</w:t>
      </w:r>
      <w:r>
        <w:rPr>
          <w:rFonts w:hAnsi="宋体" w:cs="宋体"/>
          <w:kern w:val="2"/>
          <w:sz w:val="24"/>
          <w:u w:val="single"/>
        </w:rPr>
        <w:t xml:space="preserve">       </w:t>
      </w:r>
      <w:r>
        <w:rPr>
          <w:rFonts w:hAnsi="宋体" w:cs="宋体"/>
          <w:kern w:val="2"/>
          <w:sz w:val="24"/>
        </w:rPr>
        <w:t>月</w:t>
      </w:r>
      <w:r>
        <w:rPr>
          <w:rFonts w:hAnsi="宋体" w:cs="宋体"/>
          <w:kern w:val="2"/>
          <w:sz w:val="24"/>
          <w:u w:val="single"/>
        </w:rPr>
        <w:t xml:space="preserve">        </w:t>
      </w:r>
      <w:r>
        <w:rPr>
          <w:rFonts w:hAnsi="宋体" w:cs="宋体"/>
          <w:kern w:val="2"/>
          <w:sz w:val="24"/>
        </w:rPr>
        <w:t>日</w:t>
      </w:r>
    </w:p>
    <w:p w14:paraId="58996C25">
      <w:pPr>
        <w:rPr>
          <w:rFonts w:ascii="黑体" w:hAnsi="宋体" w:eastAsia="黑体"/>
          <w:kern w:val="2"/>
          <w:sz w:val="24"/>
        </w:rPr>
      </w:pPr>
      <w:r>
        <w:rPr>
          <w:rFonts w:hAnsi="宋体" w:cs="宋体"/>
          <w:kern w:val="2"/>
          <w:sz w:val="21"/>
          <w:szCs w:val="21"/>
        </w:rPr>
        <w:br w:type="page"/>
      </w:r>
    </w:p>
    <w:p w14:paraId="50ADA102">
      <w:pPr>
        <w:adjustRightInd/>
        <w:spacing w:line="480" w:lineRule="auto"/>
        <w:ind w:left="210"/>
        <w:rPr>
          <w:rFonts w:hAnsi="宋体" w:cs="宋体"/>
          <w:sz w:val="24"/>
        </w:rPr>
      </w:pPr>
    </w:p>
    <w:p w14:paraId="615ECF32">
      <w:pPr>
        <w:adjustRightInd/>
        <w:spacing w:line="480" w:lineRule="auto"/>
        <w:ind w:left="210"/>
        <w:rPr>
          <w:rFonts w:hAnsi="宋体" w:cs="宋体"/>
          <w:color w:val="000000"/>
          <w:kern w:val="2"/>
          <w:sz w:val="24"/>
        </w:rPr>
      </w:pPr>
      <w:r>
        <w:rPr>
          <w:rFonts w:hint="eastAsia" w:hAnsi="宋体" w:cs="宋体"/>
          <w:sz w:val="24"/>
        </w:rPr>
        <w:t>5）</w:t>
      </w:r>
      <w:r>
        <w:rPr>
          <w:rFonts w:hint="eastAsia" w:hAnsi="宋体" w:cs="宋体"/>
          <w:color w:val="000000"/>
          <w:kern w:val="2"/>
          <w:sz w:val="24"/>
        </w:rPr>
        <w:t>参加政府采购活动前三年内，在经营活动中没有重大违法记录格式</w:t>
      </w:r>
    </w:p>
    <w:p w14:paraId="375D81A0">
      <w:pPr>
        <w:adjustRightInd/>
        <w:spacing w:line="480" w:lineRule="auto"/>
        <w:ind w:left="210"/>
        <w:jc w:val="center"/>
        <w:rPr>
          <w:rFonts w:hAnsi="宋体" w:cs="宋体"/>
          <w:color w:val="000000"/>
          <w:kern w:val="2"/>
          <w:sz w:val="24"/>
        </w:rPr>
      </w:pPr>
      <w:r>
        <w:rPr>
          <w:rFonts w:hint="eastAsia" w:hAnsi="宋体" w:cs="宋体"/>
          <w:color w:val="000000"/>
          <w:kern w:val="2"/>
          <w:sz w:val="24"/>
        </w:rPr>
        <w:t>无违法记录承诺书</w:t>
      </w:r>
    </w:p>
    <w:p w14:paraId="0E62EA97">
      <w:pPr>
        <w:adjustRightInd/>
        <w:spacing w:line="480" w:lineRule="auto"/>
        <w:ind w:left="210"/>
        <w:rPr>
          <w:rFonts w:hAnsi="宋体" w:cs="宋体"/>
          <w:kern w:val="2"/>
          <w:sz w:val="24"/>
          <w:u w:val="single"/>
        </w:rPr>
      </w:pPr>
      <w:r>
        <w:rPr>
          <w:rFonts w:hint="eastAsia" w:hAnsi="宋体" w:cs="宋体"/>
          <w:kern w:val="2"/>
          <w:sz w:val="24"/>
        </w:rPr>
        <w:t>致：</w:t>
      </w:r>
      <w:r>
        <w:rPr>
          <w:rFonts w:hint="eastAsia" w:hAnsi="宋体" w:cs="宋体"/>
          <w:kern w:val="2"/>
          <w:sz w:val="24"/>
          <w:u w:val="single"/>
        </w:rPr>
        <w:t>（采购人）</w:t>
      </w:r>
    </w:p>
    <w:p w14:paraId="10FCE32E">
      <w:pPr>
        <w:adjustRightInd/>
        <w:spacing w:line="480" w:lineRule="auto"/>
        <w:ind w:left="210" w:firstLine="480" w:firstLineChars="200"/>
        <w:rPr>
          <w:rFonts w:hAnsi="宋体" w:cs="宋体"/>
          <w:color w:val="000000"/>
          <w:kern w:val="2"/>
          <w:sz w:val="24"/>
        </w:rPr>
      </w:pPr>
      <w:r>
        <w:rPr>
          <w:rFonts w:hint="eastAsia" w:hAnsi="宋体" w:cs="宋体"/>
          <w:color w:val="000000"/>
          <w:kern w:val="2"/>
          <w:sz w:val="24"/>
        </w:rPr>
        <w:t xml:space="preserve">本投标人现参与 </w:t>
      </w:r>
      <w:r>
        <w:rPr>
          <w:rFonts w:hint="eastAsia" w:hAnsi="宋体" w:cs="宋体"/>
          <w:kern w:val="2"/>
          <w:sz w:val="24"/>
          <w:u w:val="single"/>
        </w:rPr>
        <w:t xml:space="preserve">（项目名称）（项目编号）  </w:t>
      </w:r>
      <w:r>
        <w:rPr>
          <w:rFonts w:hint="eastAsia" w:hAnsi="宋体" w:cs="宋体"/>
          <w:color w:val="000000"/>
          <w:kern w:val="2"/>
          <w:sz w:val="24"/>
        </w:rPr>
        <w:t>的采购活动，在参加本次政府采购活动前三年内，在经营活动中没有重大违法记录（因违法经营受到刑事处罚或者责令停产停业、吊销许可证或者执照、较大数额罚款等行政处罚。）；在投标前查询了本公司信用中国网（http：//www.creditchina.gov.cn）中的信用信息，本公司未列入失信被执行人、重大税收违法失信主体名单；查询了在中国政府采购网（http：//www.ccgp.gov.cn）中的政府采购严重违法失信行为信息，本公司未列入政府采购严重违法失信行为记录名单。</w:t>
      </w:r>
    </w:p>
    <w:p w14:paraId="0A7ACCE3">
      <w:pPr>
        <w:adjustRightInd/>
        <w:spacing w:line="480" w:lineRule="auto"/>
        <w:ind w:left="210" w:firstLine="480" w:firstLineChars="200"/>
        <w:rPr>
          <w:rFonts w:hAnsi="宋体" w:cs="宋体"/>
          <w:color w:val="000000"/>
          <w:kern w:val="2"/>
          <w:sz w:val="24"/>
        </w:rPr>
      </w:pPr>
      <w:r>
        <w:rPr>
          <w:rFonts w:hint="eastAsia" w:hAnsi="宋体" w:cs="宋体"/>
          <w:color w:val="000000"/>
          <w:kern w:val="2"/>
          <w:sz w:val="24"/>
        </w:rPr>
        <w:t>如上述声明不真实，愿意按照政府采购有关法律法规的规定接受处罚。</w:t>
      </w:r>
    </w:p>
    <w:p w14:paraId="7A64A5B8">
      <w:pPr>
        <w:adjustRightInd/>
        <w:spacing w:line="540" w:lineRule="exact"/>
        <w:ind w:firstLine="720" w:firstLineChars="300"/>
        <w:jc w:val="left"/>
        <w:rPr>
          <w:rFonts w:hAnsi="宋体" w:cs="宋体"/>
          <w:color w:val="000000"/>
          <w:kern w:val="2"/>
          <w:sz w:val="24"/>
        </w:rPr>
      </w:pPr>
      <w:r>
        <w:rPr>
          <w:rFonts w:hint="eastAsia" w:hAnsi="宋体" w:cs="宋体"/>
          <w:color w:val="000000"/>
          <w:kern w:val="2"/>
          <w:sz w:val="24"/>
        </w:rPr>
        <w:t>特此承诺。</w:t>
      </w:r>
    </w:p>
    <w:p w14:paraId="2897960D">
      <w:pPr>
        <w:adjustRightInd/>
        <w:spacing w:line="540" w:lineRule="exact"/>
        <w:ind w:firstLine="5040" w:firstLineChars="2100"/>
        <w:jc w:val="left"/>
        <w:rPr>
          <w:rFonts w:hAnsi="宋体" w:cs="宋体"/>
          <w:kern w:val="2"/>
          <w:sz w:val="24"/>
        </w:rPr>
      </w:pPr>
    </w:p>
    <w:p w14:paraId="59DFBD1C">
      <w:pPr>
        <w:adjustRightInd/>
        <w:spacing w:line="540" w:lineRule="exact"/>
        <w:ind w:firstLine="3840" w:firstLineChars="1600"/>
        <w:jc w:val="left"/>
        <w:rPr>
          <w:rFonts w:hAnsi="宋体" w:cs="宋体"/>
          <w:kern w:val="2"/>
          <w:sz w:val="24"/>
          <w:u w:val="single"/>
        </w:rPr>
      </w:pPr>
      <w:r>
        <w:rPr>
          <w:rFonts w:hint="eastAsia" w:hAnsi="宋体" w:cs="宋体"/>
          <w:kern w:val="2"/>
          <w:sz w:val="24"/>
        </w:rPr>
        <w:t>投标人名称（单位章）：</w:t>
      </w:r>
      <w:r>
        <w:rPr>
          <w:rFonts w:hint="eastAsia" w:hAnsi="宋体" w:cs="宋体"/>
          <w:kern w:val="2"/>
          <w:sz w:val="24"/>
          <w:u w:val="single"/>
        </w:rPr>
        <w:t xml:space="preserve">               </w:t>
      </w:r>
    </w:p>
    <w:p w14:paraId="02318443">
      <w:pPr>
        <w:adjustRightInd/>
        <w:spacing w:line="540" w:lineRule="exact"/>
        <w:ind w:firstLine="3840" w:firstLineChars="1600"/>
        <w:jc w:val="left"/>
        <w:rPr>
          <w:rFonts w:hAnsi="宋体" w:cs="宋体"/>
          <w:kern w:val="2"/>
          <w:sz w:val="24"/>
          <w:u w:val="single"/>
        </w:rPr>
      </w:pPr>
      <w:r>
        <w:rPr>
          <w:rFonts w:hint="eastAsia" w:hAnsi="宋体" w:cs="宋体"/>
          <w:kern w:val="2"/>
          <w:sz w:val="24"/>
        </w:rPr>
        <w:t>法定代表人（签字或盖章）：</w:t>
      </w:r>
      <w:r>
        <w:rPr>
          <w:rFonts w:hint="eastAsia" w:hAnsi="宋体" w:cs="宋体"/>
          <w:kern w:val="2"/>
          <w:sz w:val="24"/>
          <w:u w:val="single"/>
        </w:rPr>
        <w:t xml:space="preserve">              </w:t>
      </w:r>
    </w:p>
    <w:p w14:paraId="0FE6F815">
      <w:pPr>
        <w:adjustRightInd/>
        <w:spacing w:line="540" w:lineRule="exact"/>
        <w:ind w:firstLine="3840" w:firstLineChars="1600"/>
        <w:jc w:val="left"/>
        <w:rPr>
          <w:rFonts w:hAnsi="宋体" w:cs="宋体"/>
          <w:kern w:val="2"/>
          <w:sz w:val="24"/>
        </w:rPr>
      </w:pPr>
      <w:r>
        <w:rPr>
          <w:rFonts w:hint="eastAsia" w:hAnsi="宋体" w:cs="宋体"/>
          <w:kern w:val="2"/>
          <w:sz w:val="24"/>
        </w:rPr>
        <w:t>日     期：</w:t>
      </w:r>
      <w:r>
        <w:rPr>
          <w:rFonts w:hint="eastAsia" w:hAnsi="宋体" w:cs="宋体"/>
          <w:kern w:val="2"/>
          <w:sz w:val="24"/>
          <w:u w:val="single"/>
        </w:rPr>
        <w:t xml:space="preserve">        </w:t>
      </w:r>
      <w:r>
        <w:rPr>
          <w:rFonts w:hint="eastAsia" w:hAnsi="宋体" w:cs="宋体"/>
          <w:kern w:val="2"/>
          <w:sz w:val="24"/>
        </w:rPr>
        <w:t>年</w:t>
      </w:r>
      <w:r>
        <w:rPr>
          <w:rFonts w:hint="eastAsia" w:hAnsi="宋体" w:cs="宋体"/>
          <w:kern w:val="2"/>
          <w:sz w:val="24"/>
          <w:u w:val="single"/>
        </w:rPr>
        <w:t xml:space="preserve">       </w:t>
      </w:r>
      <w:r>
        <w:rPr>
          <w:rFonts w:hint="eastAsia" w:hAnsi="宋体" w:cs="宋体"/>
          <w:kern w:val="2"/>
          <w:sz w:val="24"/>
        </w:rPr>
        <w:t>月</w:t>
      </w:r>
      <w:r>
        <w:rPr>
          <w:rFonts w:hint="eastAsia" w:hAnsi="宋体" w:cs="宋体"/>
          <w:kern w:val="2"/>
          <w:sz w:val="24"/>
          <w:u w:val="single"/>
        </w:rPr>
        <w:t xml:space="preserve">        </w:t>
      </w:r>
      <w:r>
        <w:rPr>
          <w:rFonts w:hint="eastAsia" w:hAnsi="宋体" w:cs="宋体"/>
          <w:kern w:val="2"/>
          <w:sz w:val="24"/>
        </w:rPr>
        <w:t>日</w:t>
      </w:r>
    </w:p>
    <w:p w14:paraId="09074697">
      <w:pPr>
        <w:adjustRightInd/>
        <w:spacing w:line="480" w:lineRule="auto"/>
        <w:ind w:left="210" w:firstLine="480" w:firstLineChars="200"/>
        <w:rPr>
          <w:rFonts w:hAnsi="宋体" w:cs="宋体"/>
          <w:color w:val="000000"/>
          <w:kern w:val="2"/>
          <w:sz w:val="24"/>
        </w:rPr>
      </w:pPr>
    </w:p>
    <w:p w14:paraId="7C531426">
      <w:pPr>
        <w:adjustRightInd/>
        <w:spacing w:line="480" w:lineRule="auto"/>
        <w:ind w:left="210" w:firstLine="420" w:firstLineChars="200"/>
        <w:rPr>
          <w:rFonts w:hAnsi="宋体"/>
          <w:color w:val="000000"/>
          <w:kern w:val="2"/>
          <w:sz w:val="21"/>
          <w:szCs w:val="21"/>
        </w:rPr>
        <w:sectPr>
          <w:pgSz w:w="11906" w:h="16838"/>
          <w:pgMar w:top="1134" w:right="1417" w:bottom="1134" w:left="1417" w:header="907" w:footer="935" w:gutter="0"/>
          <w:cols w:space="720" w:num="1"/>
          <w:docGrid w:linePitch="317" w:charSpace="0"/>
        </w:sectPr>
      </w:pPr>
    </w:p>
    <w:p w14:paraId="62B9CBF2">
      <w:pPr>
        <w:adjustRightInd/>
        <w:spacing w:line="240" w:lineRule="auto"/>
        <w:jc w:val="center"/>
        <w:rPr>
          <w:rFonts w:hAnsi="宋体" w:cs="宋体"/>
          <w:b/>
          <w:bCs/>
          <w:color w:val="000000"/>
          <w:kern w:val="2"/>
          <w:sz w:val="28"/>
          <w:szCs w:val="28"/>
        </w:rPr>
      </w:pPr>
      <w:r>
        <w:rPr>
          <w:rFonts w:hint="eastAsia" w:hAnsi="宋体" w:cs="宋体"/>
          <w:b/>
          <w:bCs/>
          <w:color w:val="000000"/>
          <w:kern w:val="2"/>
          <w:sz w:val="28"/>
          <w:szCs w:val="28"/>
        </w:rPr>
        <w:t>八、服务方案</w:t>
      </w:r>
      <w:r>
        <w:rPr>
          <w:rFonts w:hAnsi="宋体" w:cs="宋体"/>
          <w:b/>
          <w:bCs/>
          <w:color w:val="000000"/>
          <w:kern w:val="2"/>
          <w:sz w:val="28"/>
          <w:szCs w:val="28"/>
        </w:rPr>
        <w:t>（格式自拟）</w:t>
      </w:r>
    </w:p>
    <w:p w14:paraId="2822A906">
      <w:pPr>
        <w:adjustRightInd/>
        <w:spacing w:line="240" w:lineRule="auto"/>
        <w:jc w:val="center"/>
        <w:rPr>
          <w:rFonts w:hAnsi="宋体" w:cs="宋体"/>
          <w:b/>
          <w:bCs/>
          <w:color w:val="000000"/>
          <w:kern w:val="2"/>
          <w:sz w:val="28"/>
          <w:szCs w:val="28"/>
        </w:rPr>
      </w:pPr>
    </w:p>
    <w:p w14:paraId="1671A14D">
      <w:pPr>
        <w:adjustRightInd/>
        <w:spacing w:line="240" w:lineRule="auto"/>
        <w:jc w:val="center"/>
        <w:rPr>
          <w:rFonts w:hAnsi="宋体" w:cs="宋体"/>
          <w:b/>
          <w:bCs/>
          <w:color w:val="000000"/>
          <w:kern w:val="2"/>
          <w:sz w:val="28"/>
          <w:szCs w:val="28"/>
        </w:rPr>
      </w:pPr>
    </w:p>
    <w:p w14:paraId="4B9C6F44">
      <w:pPr>
        <w:adjustRightInd/>
        <w:spacing w:line="240" w:lineRule="auto"/>
        <w:jc w:val="center"/>
        <w:rPr>
          <w:rFonts w:hAnsi="宋体" w:cs="宋体"/>
          <w:b/>
          <w:bCs/>
          <w:color w:val="000000"/>
          <w:kern w:val="2"/>
          <w:sz w:val="28"/>
          <w:szCs w:val="28"/>
        </w:rPr>
      </w:pPr>
    </w:p>
    <w:p w14:paraId="0A638C18">
      <w:pPr>
        <w:pStyle w:val="2"/>
        <w:rPr>
          <w:rFonts w:hint="default"/>
        </w:rPr>
      </w:pPr>
    </w:p>
    <w:p w14:paraId="06ACBA01"/>
    <w:p w14:paraId="5006B0C0">
      <w:pPr>
        <w:pStyle w:val="2"/>
        <w:rPr>
          <w:rFonts w:hint="default"/>
        </w:rPr>
      </w:pPr>
    </w:p>
    <w:p w14:paraId="34AB9604"/>
    <w:p w14:paraId="23E6E04B">
      <w:pPr>
        <w:pStyle w:val="2"/>
        <w:rPr>
          <w:rFonts w:hint="default"/>
        </w:rPr>
      </w:pPr>
    </w:p>
    <w:p w14:paraId="22FDDE69"/>
    <w:p w14:paraId="22DD078A">
      <w:pPr>
        <w:pStyle w:val="2"/>
        <w:rPr>
          <w:rFonts w:hint="default"/>
        </w:rPr>
      </w:pPr>
    </w:p>
    <w:p w14:paraId="05B455D1"/>
    <w:p w14:paraId="62664F4D">
      <w:pPr>
        <w:pStyle w:val="2"/>
        <w:rPr>
          <w:rFonts w:hint="default"/>
        </w:rPr>
      </w:pPr>
    </w:p>
    <w:p w14:paraId="1F17BDF8"/>
    <w:p w14:paraId="164F0CAE">
      <w:pPr>
        <w:pStyle w:val="2"/>
        <w:rPr>
          <w:rFonts w:hint="default"/>
        </w:rPr>
      </w:pPr>
    </w:p>
    <w:p w14:paraId="0D404838"/>
    <w:p w14:paraId="640D3800">
      <w:pPr>
        <w:pStyle w:val="2"/>
        <w:rPr>
          <w:rFonts w:hint="default"/>
        </w:rPr>
      </w:pPr>
    </w:p>
    <w:p w14:paraId="34D73E13"/>
    <w:p w14:paraId="0884CA5D">
      <w:pPr>
        <w:pStyle w:val="2"/>
        <w:rPr>
          <w:rFonts w:hint="default"/>
        </w:rPr>
      </w:pPr>
    </w:p>
    <w:p w14:paraId="1EFEE406"/>
    <w:p w14:paraId="62051C97">
      <w:pPr>
        <w:pStyle w:val="2"/>
        <w:rPr>
          <w:rFonts w:hint="default"/>
        </w:rPr>
      </w:pPr>
    </w:p>
    <w:p w14:paraId="1D95C72D"/>
    <w:p w14:paraId="5FE5C7E8"/>
    <w:p w14:paraId="7D6FFE6B">
      <w:pPr>
        <w:pStyle w:val="2"/>
        <w:rPr>
          <w:rFonts w:hint="default"/>
        </w:rPr>
      </w:pPr>
    </w:p>
    <w:p w14:paraId="195656F3"/>
    <w:p w14:paraId="1B60A896">
      <w:pPr>
        <w:pStyle w:val="2"/>
        <w:rPr>
          <w:rFonts w:hint="default" w:ascii="宋体" w:hAnsi="宋体" w:eastAsia="宋体" w:cs="宋体"/>
          <w:b/>
          <w:bCs/>
          <w:color w:val="000000"/>
          <w:kern w:val="2"/>
          <w:sz w:val="28"/>
          <w:szCs w:val="28"/>
        </w:rPr>
      </w:pPr>
    </w:p>
    <w:p w14:paraId="2C3458F2">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九</w:t>
      </w:r>
      <w:r>
        <w:rPr>
          <w:rFonts w:hint="default" w:ascii="宋体" w:hAnsi="宋体" w:eastAsia="宋体" w:cs="宋体"/>
          <w:b/>
          <w:bCs/>
          <w:color w:val="000000"/>
          <w:kern w:val="2"/>
          <w:sz w:val="28"/>
          <w:szCs w:val="28"/>
        </w:rPr>
        <w:t>、</w:t>
      </w:r>
      <w:r>
        <w:rPr>
          <w:rFonts w:ascii="宋体" w:hAnsi="宋体" w:eastAsia="宋体" w:cs="宋体"/>
          <w:b/>
          <w:bCs/>
          <w:color w:val="000000"/>
          <w:kern w:val="2"/>
          <w:sz w:val="28"/>
          <w:szCs w:val="28"/>
        </w:rPr>
        <w:t>政府采购相关政策要求（如涉及的话）</w:t>
      </w:r>
    </w:p>
    <w:p w14:paraId="0706338A"/>
    <w:p w14:paraId="2FC31438">
      <w:pPr>
        <w:adjustRightInd/>
        <w:spacing w:line="240" w:lineRule="auto"/>
        <w:jc w:val="center"/>
        <w:rPr>
          <w:rFonts w:hAnsi="宋体" w:cs="宋体"/>
          <w:b/>
          <w:bCs/>
          <w:color w:val="000000"/>
          <w:kern w:val="2"/>
          <w:sz w:val="28"/>
          <w:szCs w:val="28"/>
        </w:rPr>
      </w:pPr>
      <w:r>
        <w:rPr>
          <w:rFonts w:hint="eastAsia" w:hAnsi="宋体" w:cs="宋体"/>
          <w:b/>
          <w:bCs/>
          <w:color w:val="000000"/>
          <w:kern w:val="2"/>
          <w:sz w:val="28"/>
          <w:szCs w:val="28"/>
        </w:rPr>
        <w:t>中小企业声明函（工程、服务）（如有）</w:t>
      </w:r>
    </w:p>
    <w:p w14:paraId="1E8F8E0D">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本公司(联合体)郑重声明，根据《政府采购促进中小企业发展管理办法》(财库</w:t>
      </w:r>
    </w:p>
    <w:p w14:paraId="0FE4EF83">
      <w:pPr>
        <w:adjustRightInd/>
        <w:spacing w:line="500" w:lineRule="exact"/>
        <w:jc w:val="left"/>
        <w:rPr>
          <w:rFonts w:hAnsi="宋体" w:cs="宋体"/>
          <w:color w:val="000000"/>
          <w:kern w:val="2"/>
          <w:sz w:val="24"/>
        </w:rPr>
      </w:pPr>
      <w:r>
        <w:rPr>
          <w:rFonts w:hint="eastAsia" w:hAnsi="宋体" w:cs="宋体"/>
          <w:color w:val="000000"/>
          <w:kern w:val="2"/>
          <w:sz w:val="24"/>
        </w:rPr>
        <w:t>(2020)46号)的规定，本公司(联合体)参加</w:t>
      </w:r>
      <w:r>
        <w:rPr>
          <w:rFonts w:hint="eastAsia" w:hAnsi="宋体" w:cs="宋体"/>
          <w:color w:val="000000"/>
          <w:kern w:val="2"/>
          <w:sz w:val="24"/>
          <w:u w:val="single"/>
        </w:rPr>
        <w:t>(单位名称)</w:t>
      </w:r>
      <w:r>
        <w:rPr>
          <w:rFonts w:hint="eastAsia" w:hAnsi="宋体" w:cs="宋体"/>
          <w:color w:val="000000"/>
          <w:kern w:val="2"/>
          <w:sz w:val="24"/>
        </w:rPr>
        <w:t>的</w:t>
      </w:r>
      <w:r>
        <w:rPr>
          <w:rFonts w:hint="eastAsia" w:hAnsi="宋体" w:cs="宋体"/>
          <w:color w:val="000000"/>
          <w:kern w:val="2"/>
          <w:sz w:val="24"/>
          <w:u w:val="single"/>
        </w:rPr>
        <w:t>(项目名称)</w:t>
      </w:r>
      <w:r>
        <w:rPr>
          <w:rFonts w:hint="eastAsia" w:hAnsi="宋体" w:cs="宋体"/>
          <w:color w:val="000000"/>
          <w:kern w:val="2"/>
          <w:sz w:val="24"/>
        </w:rPr>
        <w:t>采购活动，工程的</w:t>
      </w:r>
    </w:p>
    <w:p w14:paraId="4337F608">
      <w:pPr>
        <w:adjustRightInd/>
        <w:spacing w:line="500" w:lineRule="exact"/>
        <w:jc w:val="left"/>
        <w:rPr>
          <w:rFonts w:hAnsi="宋体" w:cs="宋体"/>
          <w:color w:val="000000"/>
          <w:kern w:val="2"/>
          <w:sz w:val="24"/>
        </w:rPr>
      </w:pPr>
      <w:r>
        <w:rPr>
          <w:rFonts w:hint="eastAsia" w:hAnsi="宋体" w:cs="宋体"/>
          <w:color w:val="000000"/>
          <w:kern w:val="2"/>
          <w:sz w:val="24"/>
        </w:rPr>
        <w:t>施工单位全部为符合政策要求的中小企业(或者：服务全部由符合政策要求的中小企</w:t>
      </w:r>
    </w:p>
    <w:p w14:paraId="45AF35FC">
      <w:pPr>
        <w:adjustRightInd/>
        <w:spacing w:line="500" w:lineRule="exact"/>
        <w:jc w:val="left"/>
        <w:rPr>
          <w:rFonts w:hAnsi="宋体" w:cs="宋体"/>
          <w:color w:val="000000"/>
          <w:kern w:val="2"/>
          <w:sz w:val="24"/>
        </w:rPr>
      </w:pPr>
      <w:r>
        <w:rPr>
          <w:rFonts w:hint="eastAsia" w:hAnsi="宋体" w:cs="宋体"/>
          <w:color w:val="000000"/>
          <w:kern w:val="2"/>
          <w:sz w:val="24"/>
        </w:rPr>
        <w:t>业承接)。相关企业(含联合体中的中小企业、签订分包意向协议的中小企业)的具体</w:t>
      </w:r>
    </w:p>
    <w:p w14:paraId="5C491470">
      <w:pPr>
        <w:adjustRightInd/>
        <w:spacing w:line="500" w:lineRule="exact"/>
        <w:jc w:val="left"/>
        <w:rPr>
          <w:rFonts w:hAnsi="宋体" w:cs="宋体"/>
          <w:color w:val="000000"/>
          <w:kern w:val="2"/>
          <w:sz w:val="24"/>
        </w:rPr>
      </w:pPr>
      <w:r>
        <w:rPr>
          <w:rFonts w:hint="eastAsia" w:hAnsi="宋体" w:cs="宋体"/>
          <w:color w:val="000000"/>
          <w:kern w:val="2"/>
          <w:sz w:val="24"/>
        </w:rPr>
        <w:t>情况如下：</w:t>
      </w:r>
    </w:p>
    <w:p w14:paraId="0E8C093A">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1.</w:t>
      </w:r>
      <w:r>
        <w:rPr>
          <w:rFonts w:hint="eastAsia" w:hAnsi="宋体" w:cs="宋体"/>
          <w:color w:val="000000"/>
          <w:kern w:val="2"/>
          <w:sz w:val="24"/>
          <w:u w:val="single"/>
        </w:rPr>
        <w:t>(标的名称)</w:t>
      </w:r>
      <w:r>
        <w:rPr>
          <w:rFonts w:hint="eastAsia" w:hAnsi="宋体" w:cs="宋体"/>
          <w:color w:val="000000"/>
          <w:kern w:val="2"/>
          <w:sz w:val="24"/>
        </w:rPr>
        <w:t>，属于</w:t>
      </w:r>
      <w:r>
        <w:rPr>
          <w:rFonts w:hint="eastAsia" w:hAnsi="宋体" w:cs="宋体"/>
          <w:color w:val="000000"/>
          <w:kern w:val="2"/>
          <w:sz w:val="24"/>
          <w:u w:val="single"/>
        </w:rPr>
        <w:t>（所属行业）</w:t>
      </w:r>
      <w:r>
        <w:rPr>
          <w:rFonts w:hint="eastAsia" w:hAnsi="宋体" w:cs="宋体"/>
          <w:color w:val="000000"/>
          <w:kern w:val="2"/>
          <w:sz w:val="24"/>
        </w:rPr>
        <w:t>；承建（承接）企业为</w:t>
      </w:r>
      <w:r>
        <w:rPr>
          <w:rFonts w:hint="eastAsia" w:hAnsi="宋体" w:cs="宋体"/>
          <w:color w:val="000000"/>
          <w:kern w:val="2"/>
          <w:sz w:val="24"/>
          <w:u w:val="single"/>
        </w:rPr>
        <w:t>（企业名称）</w:t>
      </w:r>
      <w:r>
        <w:rPr>
          <w:rFonts w:hint="eastAsia" w:hAnsi="宋体" w:cs="宋体"/>
          <w:color w:val="000000"/>
          <w:kern w:val="2"/>
          <w:sz w:val="24"/>
        </w:rPr>
        <w:t>，从业人员</w:t>
      </w:r>
    </w:p>
    <w:p w14:paraId="5274E7A1">
      <w:pPr>
        <w:adjustRightInd/>
        <w:spacing w:line="500" w:lineRule="exact"/>
        <w:jc w:val="left"/>
        <w:rPr>
          <w:rFonts w:hAnsi="宋体" w:cs="宋体"/>
          <w:color w:val="000000"/>
          <w:kern w:val="2"/>
          <w:sz w:val="24"/>
        </w:rPr>
      </w:pPr>
      <w:r>
        <w:rPr>
          <w:rFonts w:hint="eastAsia" w:hAnsi="宋体" w:cs="宋体"/>
          <w:color w:val="000000"/>
          <w:kern w:val="2"/>
          <w:sz w:val="24"/>
          <w:u w:val="single"/>
        </w:rPr>
        <w:t>（人数）</w:t>
      </w:r>
      <w:r>
        <w:rPr>
          <w:rFonts w:hint="eastAsia" w:hAnsi="宋体" w:cs="宋体"/>
          <w:color w:val="000000"/>
          <w:kern w:val="2"/>
          <w:sz w:val="24"/>
        </w:rPr>
        <w:t>人，营业收入为</w:t>
      </w:r>
      <w:r>
        <w:rPr>
          <w:rFonts w:hint="eastAsia" w:hAnsi="宋体" w:cs="宋体"/>
          <w:color w:val="000000"/>
          <w:kern w:val="2"/>
          <w:sz w:val="24"/>
          <w:u w:val="single"/>
        </w:rPr>
        <w:t xml:space="preserve"> </w:t>
      </w:r>
      <w:r>
        <w:rPr>
          <w:rFonts w:hAnsi="宋体" w:cs="宋体"/>
          <w:color w:val="000000"/>
          <w:kern w:val="2"/>
          <w:sz w:val="24"/>
          <w:u w:val="single"/>
        </w:rPr>
        <w:t xml:space="preserve">   </w:t>
      </w:r>
      <w:r>
        <w:rPr>
          <w:rFonts w:hint="eastAsia" w:hAnsi="宋体" w:cs="宋体"/>
          <w:color w:val="000000"/>
          <w:kern w:val="2"/>
          <w:sz w:val="24"/>
        </w:rPr>
        <w:t xml:space="preserve">（小写）万元，资产总额为 </w:t>
      </w:r>
      <w:r>
        <w:rPr>
          <w:rFonts w:hint="eastAsia" w:hAnsi="宋体" w:cs="宋体"/>
          <w:color w:val="000000"/>
          <w:kern w:val="2"/>
          <w:sz w:val="24"/>
          <w:u w:val="single"/>
        </w:rPr>
        <w:t xml:space="preserve"> </w:t>
      </w:r>
      <w:r>
        <w:rPr>
          <w:rFonts w:hAnsi="宋体" w:cs="宋体"/>
          <w:color w:val="000000"/>
          <w:kern w:val="2"/>
          <w:sz w:val="24"/>
          <w:u w:val="single"/>
        </w:rPr>
        <w:t xml:space="preserve">   </w:t>
      </w:r>
      <w:r>
        <w:rPr>
          <w:rFonts w:hint="eastAsia" w:hAnsi="宋体" w:cs="宋体"/>
          <w:color w:val="000000"/>
          <w:kern w:val="2"/>
          <w:sz w:val="24"/>
          <w:u w:val="single"/>
        </w:rPr>
        <w:t xml:space="preserve"> </w:t>
      </w:r>
      <w:r>
        <w:rPr>
          <w:rFonts w:hint="eastAsia" w:hAnsi="宋体" w:cs="宋体"/>
          <w:color w:val="000000"/>
          <w:kern w:val="2"/>
          <w:sz w:val="24"/>
        </w:rPr>
        <w:t>（小写）万元，属于</w:t>
      </w:r>
      <w:r>
        <w:rPr>
          <w:rFonts w:hint="eastAsia" w:hAnsi="宋体" w:cs="宋体"/>
          <w:color w:val="000000"/>
          <w:kern w:val="2"/>
          <w:sz w:val="24"/>
          <w:u w:val="single"/>
        </w:rPr>
        <w:t xml:space="preserve"> </w:t>
      </w:r>
      <w:r>
        <w:rPr>
          <w:rFonts w:hAnsi="宋体" w:cs="宋体"/>
          <w:color w:val="000000"/>
          <w:kern w:val="2"/>
          <w:sz w:val="24"/>
          <w:u w:val="single"/>
        </w:rPr>
        <w:t xml:space="preserve">    </w:t>
      </w:r>
      <w:r>
        <w:rPr>
          <w:rFonts w:hint="eastAsia" w:hAnsi="宋体" w:cs="宋体"/>
          <w:color w:val="000000"/>
          <w:kern w:val="2"/>
          <w:sz w:val="24"/>
        </w:rPr>
        <w:t xml:space="preserve"> (中型企业、小型企业、微型企业)；</w:t>
      </w:r>
    </w:p>
    <w:p w14:paraId="0BB50439">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2.</w:t>
      </w:r>
      <w:r>
        <w:rPr>
          <w:rFonts w:hint="eastAsia" w:hAnsi="宋体" w:cs="宋体"/>
          <w:color w:val="000000"/>
          <w:kern w:val="2"/>
          <w:sz w:val="24"/>
          <w:u w:val="single"/>
        </w:rPr>
        <w:t>(标的名称)</w:t>
      </w:r>
      <w:r>
        <w:rPr>
          <w:rFonts w:hint="eastAsia" w:hAnsi="宋体" w:cs="宋体"/>
          <w:color w:val="000000"/>
          <w:kern w:val="2"/>
          <w:sz w:val="24"/>
        </w:rPr>
        <w:t>，属于</w:t>
      </w:r>
      <w:r>
        <w:rPr>
          <w:rFonts w:hint="eastAsia" w:hAnsi="宋体" w:cs="宋体"/>
          <w:color w:val="000000"/>
          <w:kern w:val="2"/>
          <w:sz w:val="24"/>
          <w:u w:val="single"/>
        </w:rPr>
        <w:t>（所属行业）</w:t>
      </w:r>
      <w:r>
        <w:rPr>
          <w:rFonts w:hint="eastAsia" w:hAnsi="宋体" w:cs="宋体"/>
          <w:color w:val="000000"/>
          <w:kern w:val="2"/>
          <w:sz w:val="24"/>
        </w:rPr>
        <w:t>；承建（承接）企业为</w:t>
      </w:r>
      <w:r>
        <w:rPr>
          <w:rFonts w:hint="eastAsia" w:hAnsi="宋体" w:cs="宋体"/>
          <w:color w:val="000000"/>
          <w:kern w:val="2"/>
          <w:sz w:val="24"/>
          <w:u w:val="single"/>
        </w:rPr>
        <w:t>（企业名称）</w:t>
      </w:r>
      <w:r>
        <w:rPr>
          <w:rFonts w:hint="eastAsia" w:hAnsi="宋体" w:cs="宋体"/>
          <w:color w:val="000000"/>
          <w:kern w:val="2"/>
          <w:sz w:val="24"/>
        </w:rPr>
        <w:t>，从业人员</w:t>
      </w:r>
    </w:p>
    <w:p w14:paraId="38414910">
      <w:pPr>
        <w:adjustRightInd/>
        <w:spacing w:line="500" w:lineRule="exact"/>
        <w:jc w:val="left"/>
        <w:rPr>
          <w:rFonts w:hAnsi="宋体" w:cs="宋体"/>
          <w:color w:val="000000"/>
          <w:kern w:val="2"/>
          <w:sz w:val="24"/>
        </w:rPr>
      </w:pPr>
      <w:r>
        <w:rPr>
          <w:rFonts w:hint="eastAsia" w:hAnsi="宋体" w:cs="宋体"/>
          <w:color w:val="000000"/>
          <w:kern w:val="2"/>
          <w:sz w:val="24"/>
          <w:u w:val="single"/>
        </w:rPr>
        <w:t>（人数）人</w:t>
      </w:r>
      <w:r>
        <w:rPr>
          <w:rFonts w:hint="eastAsia" w:hAnsi="宋体" w:cs="宋体"/>
          <w:color w:val="000000"/>
          <w:kern w:val="2"/>
          <w:sz w:val="24"/>
        </w:rPr>
        <w:t>，营业收入为</w:t>
      </w:r>
      <w:r>
        <w:rPr>
          <w:rFonts w:hint="eastAsia" w:hAnsi="宋体" w:cs="宋体"/>
          <w:color w:val="000000"/>
          <w:kern w:val="2"/>
          <w:sz w:val="24"/>
          <w:u w:val="single"/>
        </w:rPr>
        <w:t xml:space="preserve"> </w:t>
      </w:r>
      <w:r>
        <w:rPr>
          <w:rFonts w:hAnsi="宋体" w:cs="宋体"/>
          <w:color w:val="000000"/>
          <w:kern w:val="2"/>
          <w:sz w:val="24"/>
          <w:u w:val="single"/>
        </w:rPr>
        <w:t xml:space="preserve">   </w:t>
      </w:r>
      <w:r>
        <w:rPr>
          <w:rFonts w:hint="eastAsia" w:hAnsi="宋体" w:cs="宋体"/>
          <w:color w:val="000000"/>
          <w:kern w:val="2"/>
          <w:sz w:val="24"/>
          <w:u w:val="single"/>
        </w:rPr>
        <w:t xml:space="preserve"> </w:t>
      </w:r>
      <w:r>
        <w:rPr>
          <w:rFonts w:hint="eastAsia" w:hAnsi="宋体" w:cs="宋体"/>
          <w:color w:val="000000"/>
          <w:kern w:val="2"/>
          <w:sz w:val="24"/>
        </w:rPr>
        <w:t>（小写）万元，资产总额为</w:t>
      </w:r>
      <w:r>
        <w:rPr>
          <w:rFonts w:hint="eastAsia" w:hAnsi="宋体" w:cs="宋体"/>
          <w:color w:val="000000"/>
          <w:kern w:val="2"/>
          <w:sz w:val="24"/>
          <w:u w:val="single"/>
        </w:rPr>
        <w:t xml:space="preserve"> </w:t>
      </w:r>
      <w:r>
        <w:rPr>
          <w:rFonts w:hAnsi="宋体" w:cs="宋体"/>
          <w:color w:val="000000"/>
          <w:kern w:val="2"/>
          <w:sz w:val="24"/>
          <w:u w:val="single"/>
        </w:rPr>
        <w:t xml:space="preserve">    </w:t>
      </w:r>
      <w:r>
        <w:rPr>
          <w:rFonts w:hint="eastAsia" w:hAnsi="宋体" w:cs="宋体"/>
          <w:color w:val="000000"/>
          <w:kern w:val="2"/>
          <w:sz w:val="24"/>
        </w:rPr>
        <w:t>（小写）万元，属于</w:t>
      </w:r>
      <w:r>
        <w:rPr>
          <w:rFonts w:hint="eastAsia" w:hAnsi="宋体" w:cs="宋体"/>
          <w:color w:val="000000"/>
          <w:kern w:val="2"/>
          <w:sz w:val="24"/>
          <w:u w:val="single"/>
        </w:rPr>
        <w:t xml:space="preserve"> </w:t>
      </w:r>
      <w:r>
        <w:rPr>
          <w:rFonts w:hAnsi="宋体" w:cs="宋体"/>
          <w:color w:val="000000"/>
          <w:kern w:val="2"/>
          <w:sz w:val="24"/>
          <w:u w:val="single"/>
        </w:rPr>
        <w:t xml:space="preserve">   </w:t>
      </w:r>
      <w:r>
        <w:rPr>
          <w:rFonts w:hint="eastAsia" w:hAnsi="宋体" w:cs="宋体"/>
          <w:color w:val="000000"/>
          <w:kern w:val="2"/>
          <w:sz w:val="24"/>
          <w:u w:val="single"/>
        </w:rPr>
        <w:t xml:space="preserve"> </w:t>
      </w:r>
      <w:r>
        <w:rPr>
          <w:rFonts w:hint="eastAsia" w:hAnsi="宋体" w:cs="宋体"/>
          <w:color w:val="000000"/>
          <w:kern w:val="2"/>
          <w:sz w:val="24"/>
        </w:rPr>
        <w:t xml:space="preserve"> (中型企业、小型企业、微型企业)；</w:t>
      </w:r>
    </w:p>
    <w:p w14:paraId="6ADA1A6A">
      <w:pPr>
        <w:adjustRightInd/>
        <w:spacing w:line="500" w:lineRule="exact"/>
        <w:ind w:firstLine="480" w:firstLineChars="200"/>
        <w:jc w:val="left"/>
        <w:rPr>
          <w:rFonts w:hAnsi="宋体" w:cs="宋体"/>
          <w:color w:val="000000"/>
          <w:kern w:val="2"/>
          <w:sz w:val="24"/>
        </w:rPr>
      </w:pPr>
      <w:r>
        <w:rPr>
          <w:rFonts w:hAnsi="宋体" w:cs="宋体"/>
          <w:color w:val="000000"/>
          <w:kern w:val="2"/>
          <w:sz w:val="24"/>
        </w:rPr>
        <w:t>3.…………</w:t>
      </w:r>
    </w:p>
    <w:p w14:paraId="2B28B60C">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以上企业，不属于大企业的分支机构，不存在控股股东为大企业的情形，也不</w:t>
      </w:r>
    </w:p>
    <w:p w14:paraId="7D53C37A">
      <w:pPr>
        <w:adjustRightInd/>
        <w:spacing w:line="500" w:lineRule="exact"/>
        <w:jc w:val="left"/>
        <w:rPr>
          <w:rFonts w:hAnsi="宋体" w:cs="宋体"/>
          <w:color w:val="000000"/>
          <w:kern w:val="2"/>
          <w:sz w:val="24"/>
        </w:rPr>
      </w:pPr>
      <w:r>
        <w:rPr>
          <w:rFonts w:hint="eastAsia" w:hAnsi="宋体" w:cs="宋体"/>
          <w:color w:val="000000"/>
          <w:kern w:val="2"/>
          <w:sz w:val="24"/>
        </w:rPr>
        <w:t>存在与大企业的负责人为同一人的情形。</w:t>
      </w:r>
    </w:p>
    <w:p w14:paraId="6B30067B">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本企业对上述声明内容的真实性负责。如有虚假，将依法承担相应责任。</w:t>
      </w:r>
    </w:p>
    <w:p w14:paraId="07CF0476">
      <w:pPr>
        <w:adjustRightInd/>
        <w:spacing w:line="500" w:lineRule="exact"/>
        <w:ind w:firstLine="4800" w:firstLineChars="2000"/>
        <w:jc w:val="left"/>
        <w:rPr>
          <w:rFonts w:hAnsi="宋体" w:cs="宋体"/>
          <w:color w:val="000000"/>
          <w:kern w:val="2"/>
          <w:sz w:val="24"/>
        </w:rPr>
      </w:pPr>
      <w:r>
        <w:rPr>
          <w:rFonts w:hint="eastAsia" w:hAnsi="宋体" w:cs="宋体"/>
          <w:color w:val="000000"/>
          <w:kern w:val="2"/>
          <w:sz w:val="24"/>
        </w:rPr>
        <w:t>企业名称(签章)：</w:t>
      </w:r>
    </w:p>
    <w:p w14:paraId="6B4CE3B6">
      <w:pPr>
        <w:adjustRightInd/>
        <w:spacing w:line="500" w:lineRule="exact"/>
        <w:ind w:firstLine="6000" w:firstLineChars="2500"/>
        <w:jc w:val="left"/>
        <w:rPr>
          <w:rFonts w:hAnsi="宋体" w:cs="宋体"/>
          <w:color w:val="000000"/>
          <w:kern w:val="2"/>
          <w:sz w:val="24"/>
        </w:rPr>
      </w:pPr>
      <w:r>
        <w:rPr>
          <w:rFonts w:hint="eastAsia" w:hAnsi="宋体" w:cs="宋体"/>
          <w:color w:val="000000"/>
          <w:kern w:val="2"/>
          <w:sz w:val="24"/>
        </w:rPr>
        <w:t>日期：</w:t>
      </w:r>
    </w:p>
    <w:p w14:paraId="0A98476E">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注：</w:t>
      </w:r>
    </w:p>
    <w:p w14:paraId="22A7612C">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1、采购标的对应的中小企业划分标准所属行业：本项目所属行业为其他未列</w:t>
      </w:r>
    </w:p>
    <w:p w14:paraId="751295F5">
      <w:pPr>
        <w:adjustRightInd/>
        <w:spacing w:line="500" w:lineRule="exact"/>
        <w:jc w:val="left"/>
        <w:rPr>
          <w:rFonts w:hAnsi="宋体" w:cs="宋体"/>
          <w:color w:val="000000"/>
          <w:kern w:val="2"/>
          <w:sz w:val="24"/>
        </w:rPr>
      </w:pPr>
      <w:r>
        <w:rPr>
          <w:rFonts w:hint="eastAsia" w:hAnsi="宋体" w:cs="宋体"/>
          <w:color w:val="000000"/>
          <w:kern w:val="2"/>
          <w:sz w:val="24"/>
        </w:rPr>
        <w:t>明行业。</w:t>
      </w:r>
    </w:p>
    <w:p w14:paraId="64E040E5">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2、从业人员、营业收入、资产总额填报上一年度数据，无上一年度数据的新成</w:t>
      </w:r>
    </w:p>
    <w:p w14:paraId="1A173C82">
      <w:pPr>
        <w:adjustRightInd/>
        <w:spacing w:line="500" w:lineRule="exact"/>
        <w:jc w:val="left"/>
        <w:rPr>
          <w:rFonts w:hAnsi="宋体" w:cs="宋体"/>
          <w:color w:val="000000"/>
          <w:kern w:val="2"/>
          <w:sz w:val="24"/>
        </w:rPr>
      </w:pPr>
      <w:r>
        <w:rPr>
          <w:rFonts w:hint="eastAsia" w:hAnsi="宋体" w:cs="宋体"/>
          <w:color w:val="000000"/>
          <w:kern w:val="2"/>
          <w:sz w:val="24"/>
        </w:rPr>
        <w:t>立企业可不填报。</w:t>
      </w:r>
    </w:p>
    <w:p w14:paraId="41943E52">
      <w:pPr>
        <w:adjustRightInd/>
        <w:spacing w:line="500" w:lineRule="exact"/>
        <w:ind w:firstLine="480" w:firstLineChars="200"/>
        <w:jc w:val="left"/>
        <w:rPr>
          <w:rFonts w:hAnsi="宋体" w:cs="宋体"/>
          <w:color w:val="000000"/>
          <w:kern w:val="2"/>
          <w:sz w:val="24"/>
        </w:rPr>
      </w:pPr>
      <w:r>
        <w:rPr>
          <w:rFonts w:hint="eastAsia" w:hAnsi="宋体" w:cs="宋体"/>
          <w:color w:val="000000"/>
          <w:kern w:val="2"/>
          <w:sz w:val="24"/>
        </w:rPr>
        <w:t>3、本项目为专门面向中小企业采购项目，不再执行价格评审优惠的扶持政策。</w:t>
      </w:r>
    </w:p>
    <w:p w14:paraId="7D08BE94">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监狱企业证明资料（如有）</w:t>
      </w:r>
    </w:p>
    <w:p w14:paraId="3F52D8D0">
      <w:pPr>
        <w:pStyle w:val="2"/>
        <w:jc w:val="both"/>
        <w:rPr>
          <w:rFonts w:hint="default" w:ascii="宋体" w:hAnsi="宋体" w:eastAsia="宋体" w:cs="宋体"/>
          <w:b/>
          <w:bCs/>
          <w:color w:val="000000"/>
          <w:kern w:val="2"/>
          <w:sz w:val="28"/>
          <w:szCs w:val="28"/>
        </w:rPr>
      </w:pPr>
    </w:p>
    <w:p w14:paraId="427D0496">
      <w:pPr>
        <w:pStyle w:val="2"/>
        <w:jc w:val="both"/>
        <w:rPr>
          <w:rFonts w:hint="default" w:ascii="宋体" w:hAnsi="宋体" w:eastAsia="宋体" w:cs="宋体"/>
          <w:bCs/>
          <w:color w:val="000000"/>
          <w:kern w:val="2"/>
          <w:sz w:val="28"/>
          <w:szCs w:val="28"/>
        </w:rPr>
      </w:pPr>
      <w:r>
        <w:rPr>
          <w:rFonts w:ascii="宋体" w:hAnsi="宋体" w:eastAsia="宋体" w:cs="宋体"/>
          <w:bCs/>
          <w:color w:val="000000"/>
          <w:kern w:val="2"/>
          <w:sz w:val="28"/>
          <w:szCs w:val="28"/>
        </w:rPr>
        <w:t>附：证明文件的扫描件，扫描件须逐页加盖公章。</w:t>
      </w:r>
    </w:p>
    <w:p w14:paraId="62B93C1F"/>
    <w:p w14:paraId="20CFEB1F">
      <w:pPr>
        <w:pStyle w:val="2"/>
        <w:rPr>
          <w:rFonts w:hint="default"/>
        </w:rPr>
      </w:pPr>
    </w:p>
    <w:p w14:paraId="4AEEF1C1"/>
    <w:p w14:paraId="313FBB9D">
      <w:pPr>
        <w:pStyle w:val="2"/>
        <w:rPr>
          <w:rFonts w:hint="default"/>
        </w:rPr>
      </w:pPr>
    </w:p>
    <w:p w14:paraId="3752D72C"/>
    <w:p w14:paraId="418BCBE4">
      <w:pPr>
        <w:pStyle w:val="2"/>
        <w:rPr>
          <w:rFonts w:hint="default"/>
        </w:rPr>
      </w:pPr>
    </w:p>
    <w:p w14:paraId="5086465D"/>
    <w:p w14:paraId="7483D05D">
      <w:pPr>
        <w:pStyle w:val="2"/>
        <w:rPr>
          <w:rFonts w:hint="default"/>
        </w:rPr>
      </w:pPr>
    </w:p>
    <w:p w14:paraId="1025BCA7"/>
    <w:p w14:paraId="250E12D0">
      <w:pPr>
        <w:pStyle w:val="2"/>
        <w:rPr>
          <w:rFonts w:hint="default"/>
        </w:rPr>
      </w:pPr>
    </w:p>
    <w:p w14:paraId="08542D08"/>
    <w:p w14:paraId="00F41468">
      <w:pPr>
        <w:pStyle w:val="2"/>
        <w:rPr>
          <w:rFonts w:hint="default"/>
        </w:rPr>
      </w:pPr>
    </w:p>
    <w:p w14:paraId="0DC77EE0"/>
    <w:p w14:paraId="0FB6A987">
      <w:pPr>
        <w:pStyle w:val="2"/>
        <w:rPr>
          <w:rFonts w:hint="default"/>
        </w:rPr>
      </w:pPr>
    </w:p>
    <w:p w14:paraId="099900E4"/>
    <w:p w14:paraId="325D538E">
      <w:pPr>
        <w:pStyle w:val="2"/>
        <w:rPr>
          <w:rFonts w:hint="default"/>
        </w:rPr>
      </w:pPr>
    </w:p>
    <w:p w14:paraId="440DA1F8"/>
    <w:p w14:paraId="48541DB3">
      <w:pPr>
        <w:pStyle w:val="2"/>
        <w:rPr>
          <w:rFonts w:hint="default"/>
        </w:rPr>
      </w:pPr>
    </w:p>
    <w:p w14:paraId="1B2EB64C"/>
    <w:p w14:paraId="05B27796">
      <w:pPr>
        <w:pStyle w:val="2"/>
        <w:rPr>
          <w:rFonts w:hint="default"/>
        </w:rPr>
      </w:pPr>
    </w:p>
    <w:p w14:paraId="11AEEB81"/>
    <w:p w14:paraId="565512A7">
      <w:pPr>
        <w:pStyle w:val="2"/>
        <w:rPr>
          <w:rFonts w:hint="default"/>
        </w:rPr>
      </w:pPr>
    </w:p>
    <w:p w14:paraId="48388D1B"/>
    <w:p w14:paraId="4A540E8C">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小、微企业/残疾人福利性单位提供货物、服务明细表格式</w:t>
      </w:r>
    </w:p>
    <w:p w14:paraId="08B72A4F">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（以包为单位分别填写）（如有）</w:t>
      </w:r>
    </w:p>
    <w:p w14:paraId="5D674F13">
      <w:pPr>
        <w:pStyle w:val="2"/>
        <w:rPr>
          <w:rFonts w:hint="default" w:ascii="宋体" w:hAnsi="宋体" w:eastAsia="宋体" w:cs="宋体"/>
          <w:b/>
          <w:bCs/>
          <w:color w:val="000000"/>
          <w:kern w:val="2"/>
          <w:sz w:val="28"/>
          <w:szCs w:val="28"/>
        </w:rPr>
      </w:pPr>
    </w:p>
    <w:p w14:paraId="12B14BDE">
      <w:pPr>
        <w:adjustRightInd/>
        <w:spacing w:line="700" w:lineRule="exact"/>
        <w:jc w:val="left"/>
        <w:rPr>
          <w:sz w:val="24"/>
        </w:rPr>
      </w:pPr>
      <w:r>
        <w:rPr>
          <w:sz w:val="24"/>
        </w:rPr>
        <w:t xml:space="preserve">项目名称： </w:t>
      </w:r>
    </w:p>
    <w:p w14:paraId="463216BC">
      <w:pPr>
        <w:adjustRightInd/>
        <w:spacing w:line="700" w:lineRule="exact"/>
        <w:jc w:val="left"/>
        <w:rPr>
          <w:sz w:val="24"/>
        </w:rPr>
      </w:pPr>
      <w:r>
        <w:rPr>
          <w:sz w:val="24"/>
        </w:rPr>
        <w:t xml:space="preserve">项目编号： </w:t>
      </w:r>
    </w:p>
    <w:p w14:paraId="5F7BDB4D">
      <w:pPr>
        <w:adjustRightInd/>
        <w:spacing w:line="700" w:lineRule="exact"/>
        <w:jc w:val="left"/>
        <w:rPr>
          <w:sz w:val="24"/>
        </w:rPr>
      </w:pPr>
      <w:r>
        <w:rPr>
          <w:sz w:val="24"/>
        </w:rPr>
        <w:t>供应商名称：</w:t>
      </w:r>
    </w:p>
    <w:p w14:paraId="086BDD45">
      <w:pPr>
        <w:adjustRightInd/>
        <w:spacing w:line="700" w:lineRule="exact"/>
        <w:jc w:val="left"/>
        <w:rPr>
          <w:sz w:val="24"/>
        </w:rPr>
      </w:pPr>
      <w:r>
        <w:rPr>
          <w:sz w:val="24"/>
        </w:rPr>
        <w:t>第</w:t>
      </w:r>
      <w:r>
        <w:rPr>
          <w:sz w:val="24"/>
          <w:u w:val="single"/>
        </w:rPr>
        <w:t xml:space="preserve">    </w:t>
      </w:r>
      <w:r>
        <w:rPr>
          <w:sz w:val="24"/>
        </w:rPr>
        <w:t>包                                      货币：人民币/元</w:t>
      </w:r>
    </w:p>
    <w:tbl>
      <w:tblPr>
        <w:tblStyle w:val="44"/>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581"/>
        <w:gridCol w:w="1061"/>
        <w:gridCol w:w="1061"/>
        <w:gridCol w:w="1061"/>
        <w:gridCol w:w="838"/>
        <w:gridCol w:w="1007"/>
        <w:gridCol w:w="1340"/>
        <w:gridCol w:w="1389"/>
      </w:tblGrid>
      <w:tr w14:paraId="6656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41" w:type="dxa"/>
            <w:vAlign w:val="center"/>
          </w:tcPr>
          <w:p w14:paraId="78047652">
            <w:pPr>
              <w:adjustRightInd/>
              <w:spacing w:line="400" w:lineRule="exact"/>
              <w:jc w:val="center"/>
              <w:rPr>
                <w:sz w:val="24"/>
              </w:rPr>
            </w:pPr>
            <w:r>
              <w:rPr>
                <w:rFonts w:hint="eastAsia"/>
                <w:sz w:val="24"/>
              </w:rPr>
              <w:t>序号</w:t>
            </w:r>
          </w:p>
        </w:tc>
        <w:tc>
          <w:tcPr>
            <w:tcW w:w="1581" w:type="dxa"/>
            <w:vAlign w:val="center"/>
          </w:tcPr>
          <w:p w14:paraId="112E3C66">
            <w:pPr>
              <w:adjustRightInd/>
              <w:spacing w:line="400" w:lineRule="exact"/>
              <w:jc w:val="center"/>
              <w:rPr>
                <w:sz w:val="24"/>
              </w:rPr>
            </w:pPr>
            <w:r>
              <w:rPr>
                <w:rFonts w:hint="eastAsia"/>
                <w:sz w:val="24"/>
              </w:rPr>
              <w:t>货物名称</w:t>
            </w:r>
          </w:p>
        </w:tc>
        <w:tc>
          <w:tcPr>
            <w:tcW w:w="1061" w:type="dxa"/>
            <w:vAlign w:val="center"/>
          </w:tcPr>
          <w:p w14:paraId="5AA0F69A">
            <w:pPr>
              <w:adjustRightInd/>
              <w:spacing w:line="400" w:lineRule="exact"/>
              <w:jc w:val="center"/>
              <w:rPr>
                <w:sz w:val="24"/>
              </w:rPr>
            </w:pPr>
            <w:r>
              <w:rPr>
                <w:rFonts w:hint="eastAsia"/>
                <w:sz w:val="24"/>
              </w:rPr>
              <w:t>品牌</w:t>
            </w:r>
          </w:p>
        </w:tc>
        <w:tc>
          <w:tcPr>
            <w:tcW w:w="1061" w:type="dxa"/>
            <w:vAlign w:val="center"/>
          </w:tcPr>
          <w:p w14:paraId="2F90D31D">
            <w:pPr>
              <w:adjustRightInd/>
              <w:spacing w:line="400" w:lineRule="exact"/>
              <w:jc w:val="center"/>
              <w:rPr>
                <w:sz w:val="24"/>
              </w:rPr>
            </w:pPr>
            <w:r>
              <w:rPr>
                <w:rFonts w:hint="eastAsia"/>
                <w:sz w:val="24"/>
              </w:rPr>
              <w:t>规格型号</w:t>
            </w:r>
          </w:p>
        </w:tc>
        <w:tc>
          <w:tcPr>
            <w:tcW w:w="1061" w:type="dxa"/>
            <w:vAlign w:val="center"/>
          </w:tcPr>
          <w:p w14:paraId="178E1F31">
            <w:pPr>
              <w:adjustRightInd/>
              <w:spacing w:line="400" w:lineRule="exact"/>
              <w:jc w:val="center"/>
              <w:rPr>
                <w:sz w:val="24"/>
              </w:rPr>
            </w:pPr>
            <w:r>
              <w:rPr>
                <w:rFonts w:hint="eastAsia"/>
                <w:sz w:val="24"/>
              </w:rPr>
              <w:t>产地及厂家</w:t>
            </w:r>
          </w:p>
        </w:tc>
        <w:tc>
          <w:tcPr>
            <w:tcW w:w="838" w:type="dxa"/>
            <w:vAlign w:val="center"/>
          </w:tcPr>
          <w:p w14:paraId="21010EEC">
            <w:pPr>
              <w:adjustRightInd/>
              <w:spacing w:line="400" w:lineRule="exact"/>
              <w:jc w:val="center"/>
              <w:rPr>
                <w:sz w:val="24"/>
              </w:rPr>
            </w:pPr>
            <w:r>
              <w:rPr>
                <w:rFonts w:hint="eastAsia"/>
                <w:sz w:val="24"/>
              </w:rPr>
              <w:t>数量</w:t>
            </w:r>
          </w:p>
        </w:tc>
        <w:tc>
          <w:tcPr>
            <w:tcW w:w="1005" w:type="dxa"/>
            <w:vAlign w:val="center"/>
          </w:tcPr>
          <w:p w14:paraId="28AA3BD8">
            <w:pPr>
              <w:adjustRightInd/>
              <w:spacing w:line="400" w:lineRule="exact"/>
              <w:jc w:val="center"/>
              <w:rPr>
                <w:sz w:val="24"/>
              </w:rPr>
            </w:pPr>
            <w:r>
              <w:rPr>
                <w:rFonts w:hint="eastAsia"/>
                <w:sz w:val="24"/>
              </w:rPr>
              <w:t>单价</w:t>
            </w:r>
          </w:p>
        </w:tc>
        <w:tc>
          <w:tcPr>
            <w:tcW w:w="1340" w:type="dxa"/>
            <w:vAlign w:val="center"/>
          </w:tcPr>
          <w:p w14:paraId="2EBAFC66">
            <w:pPr>
              <w:adjustRightInd/>
              <w:spacing w:line="400" w:lineRule="exact"/>
              <w:jc w:val="center"/>
              <w:rPr>
                <w:sz w:val="24"/>
              </w:rPr>
            </w:pPr>
            <w:r>
              <w:rPr>
                <w:rFonts w:hint="eastAsia"/>
                <w:sz w:val="24"/>
              </w:rPr>
              <w:t>代理小、微企业产品价格总价</w:t>
            </w:r>
          </w:p>
        </w:tc>
        <w:tc>
          <w:tcPr>
            <w:tcW w:w="1389" w:type="dxa"/>
            <w:vAlign w:val="center"/>
          </w:tcPr>
          <w:p w14:paraId="6640BDDC">
            <w:pPr>
              <w:adjustRightInd/>
              <w:spacing w:line="400" w:lineRule="exact"/>
              <w:jc w:val="center"/>
              <w:rPr>
                <w:sz w:val="24"/>
              </w:rPr>
            </w:pPr>
            <w:r>
              <w:rPr>
                <w:rFonts w:hint="eastAsia"/>
                <w:sz w:val="24"/>
              </w:rPr>
              <w:t>残疾人福利单位产品价格总价</w:t>
            </w:r>
          </w:p>
        </w:tc>
      </w:tr>
      <w:tr w14:paraId="5607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41" w:type="dxa"/>
            <w:vAlign w:val="center"/>
          </w:tcPr>
          <w:p w14:paraId="1F4D847D">
            <w:pPr>
              <w:adjustRightInd/>
              <w:spacing w:line="700" w:lineRule="exact"/>
              <w:jc w:val="left"/>
              <w:rPr>
                <w:sz w:val="24"/>
              </w:rPr>
            </w:pPr>
          </w:p>
        </w:tc>
        <w:tc>
          <w:tcPr>
            <w:tcW w:w="1581" w:type="dxa"/>
            <w:vAlign w:val="center"/>
          </w:tcPr>
          <w:p w14:paraId="4B58C197">
            <w:pPr>
              <w:adjustRightInd/>
              <w:spacing w:line="700" w:lineRule="exact"/>
              <w:jc w:val="left"/>
              <w:rPr>
                <w:sz w:val="24"/>
              </w:rPr>
            </w:pPr>
          </w:p>
        </w:tc>
        <w:tc>
          <w:tcPr>
            <w:tcW w:w="1061" w:type="dxa"/>
            <w:vAlign w:val="center"/>
          </w:tcPr>
          <w:p w14:paraId="15F1FBAC">
            <w:pPr>
              <w:adjustRightInd/>
              <w:spacing w:line="700" w:lineRule="exact"/>
              <w:jc w:val="left"/>
              <w:rPr>
                <w:sz w:val="24"/>
              </w:rPr>
            </w:pPr>
          </w:p>
        </w:tc>
        <w:tc>
          <w:tcPr>
            <w:tcW w:w="1061" w:type="dxa"/>
            <w:vAlign w:val="center"/>
          </w:tcPr>
          <w:p w14:paraId="57C867F1">
            <w:pPr>
              <w:adjustRightInd/>
              <w:spacing w:line="700" w:lineRule="exact"/>
              <w:jc w:val="left"/>
              <w:rPr>
                <w:sz w:val="24"/>
              </w:rPr>
            </w:pPr>
          </w:p>
        </w:tc>
        <w:tc>
          <w:tcPr>
            <w:tcW w:w="1061" w:type="dxa"/>
            <w:vAlign w:val="center"/>
          </w:tcPr>
          <w:p w14:paraId="6A3E1E24">
            <w:pPr>
              <w:adjustRightInd/>
              <w:spacing w:line="700" w:lineRule="exact"/>
              <w:jc w:val="left"/>
              <w:rPr>
                <w:sz w:val="24"/>
              </w:rPr>
            </w:pPr>
          </w:p>
        </w:tc>
        <w:tc>
          <w:tcPr>
            <w:tcW w:w="838" w:type="dxa"/>
            <w:vAlign w:val="center"/>
          </w:tcPr>
          <w:p w14:paraId="116DC5CF">
            <w:pPr>
              <w:adjustRightInd/>
              <w:spacing w:line="700" w:lineRule="exact"/>
              <w:jc w:val="left"/>
              <w:rPr>
                <w:sz w:val="24"/>
              </w:rPr>
            </w:pPr>
          </w:p>
        </w:tc>
        <w:tc>
          <w:tcPr>
            <w:tcW w:w="1005" w:type="dxa"/>
            <w:vAlign w:val="center"/>
          </w:tcPr>
          <w:p w14:paraId="2733E766">
            <w:pPr>
              <w:adjustRightInd/>
              <w:spacing w:line="700" w:lineRule="exact"/>
              <w:jc w:val="left"/>
              <w:rPr>
                <w:sz w:val="24"/>
              </w:rPr>
            </w:pPr>
          </w:p>
        </w:tc>
        <w:tc>
          <w:tcPr>
            <w:tcW w:w="1340" w:type="dxa"/>
            <w:vAlign w:val="center"/>
          </w:tcPr>
          <w:p w14:paraId="69FE7D23">
            <w:pPr>
              <w:adjustRightInd/>
              <w:spacing w:line="700" w:lineRule="exact"/>
              <w:jc w:val="left"/>
              <w:rPr>
                <w:sz w:val="24"/>
              </w:rPr>
            </w:pPr>
          </w:p>
        </w:tc>
        <w:tc>
          <w:tcPr>
            <w:tcW w:w="1389" w:type="dxa"/>
            <w:vAlign w:val="center"/>
          </w:tcPr>
          <w:p w14:paraId="625BAA63">
            <w:pPr>
              <w:adjustRightInd/>
              <w:spacing w:line="700" w:lineRule="exact"/>
              <w:jc w:val="left"/>
              <w:rPr>
                <w:sz w:val="24"/>
              </w:rPr>
            </w:pPr>
          </w:p>
        </w:tc>
      </w:tr>
      <w:tr w14:paraId="6D6D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41" w:type="dxa"/>
            <w:vAlign w:val="center"/>
          </w:tcPr>
          <w:p w14:paraId="7E7AD172">
            <w:pPr>
              <w:adjustRightInd/>
              <w:spacing w:line="700" w:lineRule="exact"/>
              <w:jc w:val="left"/>
              <w:rPr>
                <w:sz w:val="24"/>
              </w:rPr>
            </w:pPr>
          </w:p>
        </w:tc>
        <w:tc>
          <w:tcPr>
            <w:tcW w:w="1581" w:type="dxa"/>
            <w:vAlign w:val="center"/>
          </w:tcPr>
          <w:p w14:paraId="29F9E2D5">
            <w:pPr>
              <w:adjustRightInd/>
              <w:spacing w:line="700" w:lineRule="exact"/>
              <w:jc w:val="left"/>
              <w:rPr>
                <w:sz w:val="24"/>
              </w:rPr>
            </w:pPr>
          </w:p>
        </w:tc>
        <w:tc>
          <w:tcPr>
            <w:tcW w:w="1061" w:type="dxa"/>
            <w:vAlign w:val="center"/>
          </w:tcPr>
          <w:p w14:paraId="6FB50265">
            <w:pPr>
              <w:adjustRightInd/>
              <w:spacing w:line="700" w:lineRule="exact"/>
              <w:jc w:val="left"/>
              <w:rPr>
                <w:sz w:val="24"/>
              </w:rPr>
            </w:pPr>
          </w:p>
        </w:tc>
        <w:tc>
          <w:tcPr>
            <w:tcW w:w="1061" w:type="dxa"/>
            <w:vAlign w:val="center"/>
          </w:tcPr>
          <w:p w14:paraId="502D1095">
            <w:pPr>
              <w:adjustRightInd/>
              <w:spacing w:line="700" w:lineRule="exact"/>
              <w:jc w:val="left"/>
              <w:rPr>
                <w:sz w:val="24"/>
              </w:rPr>
            </w:pPr>
          </w:p>
        </w:tc>
        <w:tc>
          <w:tcPr>
            <w:tcW w:w="1061" w:type="dxa"/>
            <w:vAlign w:val="center"/>
          </w:tcPr>
          <w:p w14:paraId="5BEBA180">
            <w:pPr>
              <w:adjustRightInd/>
              <w:spacing w:line="700" w:lineRule="exact"/>
              <w:jc w:val="left"/>
              <w:rPr>
                <w:sz w:val="24"/>
              </w:rPr>
            </w:pPr>
          </w:p>
        </w:tc>
        <w:tc>
          <w:tcPr>
            <w:tcW w:w="838" w:type="dxa"/>
            <w:vAlign w:val="center"/>
          </w:tcPr>
          <w:p w14:paraId="70EFF6A9">
            <w:pPr>
              <w:adjustRightInd/>
              <w:spacing w:line="700" w:lineRule="exact"/>
              <w:jc w:val="left"/>
              <w:rPr>
                <w:sz w:val="24"/>
              </w:rPr>
            </w:pPr>
          </w:p>
        </w:tc>
        <w:tc>
          <w:tcPr>
            <w:tcW w:w="1005" w:type="dxa"/>
            <w:vAlign w:val="center"/>
          </w:tcPr>
          <w:p w14:paraId="14F8FC59">
            <w:pPr>
              <w:adjustRightInd/>
              <w:spacing w:line="700" w:lineRule="exact"/>
              <w:jc w:val="left"/>
              <w:rPr>
                <w:sz w:val="24"/>
              </w:rPr>
            </w:pPr>
          </w:p>
        </w:tc>
        <w:tc>
          <w:tcPr>
            <w:tcW w:w="1340" w:type="dxa"/>
            <w:vAlign w:val="center"/>
          </w:tcPr>
          <w:p w14:paraId="7E9269E5">
            <w:pPr>
              <w:adjustRightInd/>
              <w:spacing w:line="700" w:lineRule="exact"/>
              <w:jc w:val="left"/>
              <w:rPr>
                <w:sz w:val="24"/>
              </w:rPr>
            </w:pPr>
          </w:p>
        </w:tc>
        <w:tc>
          <w:tcPr>
            <w:tcW w:w="1389" w:type="dxa"/>
            <w:vAlign w:val="center"/>
          </w:tcPr>
          <w:p w14:paraId="3E4CD3F3">
            <w:pPr>
              <w:adjustRightInd/>
              <w:spacing w:line="700" w:lineRule="exact"/>
              <w:jc w:val="left"/>
              <w:rPr>
                <w:sz w:val="24"/>
              </w:rPr>
            </w:pPr>
          </w:p>
        </w:tc>
      </w:tr>
      <w:tr w14:paraId="2E34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41" w:type="dxa"/>
            <w:vAlign w:val="center"/>
          </w:tcPr>
          <w:p w14:paraId="6ABA8AFE">
            <w:pPr>
              <w:adjustRightInd/>
              <w:spacing w:line="700" w:lineRule="exact"/>
              <w:jc w:val="left"/>
              <w:rPr>
                <w:sz w:val="24"/>
              </w:rPr>
            </w:pPr>
          </w:p>
        </w:tc>
        <w:tc>
          <w:tcPr>
            <w:tcW w:w="1581" w:type="dxa"/>
            <w:vAlign w:val="center"/>
          </w:tcPr>
          <w:p w14:paraId="105623B5">
            <w:pPr>
              <w:adjustRightInd/>
              <w:spacing w:line="700" w:lineRule="exact"/>
              <w:jc w:val="left"/>
              <w:rPr>
                <w:sz w:val="24"/>
              </w:rPr>
            </w:pPr>
          </w:p>
        </w:tc>
        <w:tc>
          <w:tcPr>
            <w:tcW w:w="1061" w:type="dxa"/>
            <w:vAlign w:val="center"/>
          </w:tcPr>
          <w:p w14:paraId="2CEF8AEE">
            <w:pPr>
              <w:adjustRightInd/>
              <w:spacing w:line="700" w:lineRule="exact"/>
              <w:jc w:val="left"/>
              <w:rPr>
                <w:sz w:val="24"/>
              </w:rPr>
            </w:pPr>
          </w:p>
        </w:tc>
        <w:tc>
          <w:tcPr>
            <w:tcW w:w="1061" w:type="dxa"/>
            <w:vAlign w:val="center"/>
          </w:tcPr>
          <w:p w14:paraId="7DBCD471">
            <w:pPr>
              <w:adjustRightInd/>
              <w:spacing w:line="700" w:lineRule="exact"/>
              <w:jc w:val="left"/>
              <w:rPr>
                <w:sz w:val="24"/>
              </w:rPr>
            </w:pPr>
          </w:p>
        </w:tc>
        <w:tc>
          <w:tcPr>
            <w:tcW w:w="1061" w:type="dxa"/>
            <w:vAlign w:val="center"/>
          </w:tcPr>
          <w:p w14:paraId="2082DD7B">
            <w:pPr>
              <w:adjustRightInd/>
              <w:spacing w:line="700" w:lineRule="exact"/>
              <w:jc w:val="left"/>
              <w:rPr>
                <w:sz w:val="24"/>
              </w:rPr>
            </w:pPr>
          </w:p>
        </w:tc>
        <w:tc>
          <w:tcPr>
            <w:tcW w:w="838" w:type="dxa"/>
            <w:vAlign w:val="center"/>
          </w:tcPr>
          <w:p w14:paraId="4B1CC1B3">
            <w:pPr>
              <w:adjustRightInd/>
              <w:spacing w:line="700" w:lineRule="exact"/>
              <w:jc w:val="left"/>
              <w:rPr>
                <w:sz w:val="24"/>
              </w:rPr>
            </w:pPr>
          </w:p>
        </w:tc>
        <w:tc>
          <w:tcPr>
            <w:tcW w:w="1005" w:type="dxa"/>
            <w:vAlign w:val="center"/>
          </w:tcPr>
          <w:p w14:paraId="75B70D83">
            <w:pPr>
              <w:adjustRightInd/>
              <w:spacing w:line="700" w:lineRule="exact"/>
              <w:jc w:val="left"/>
              <w:rPr>
                <w:sz w:val="24"/>
              </w:rPr>
            </w:pPr>
          </w:p>
        </w:tc>
        <w:tc>
          <w:tcPr>
            <w:tcW w:w="1340" w:type="dxa"/>
            <w:vAlign w:val="center"/>
          </w:tcPr>
          <w:p w14:paraId="1C2D9BB5">
            <w:pPr>
              <w:adjustRightInd/>
              <w:spacing w:line="700" w:lineRule="exact"/>
              <w:jc w:val="left"/>
              <w:rPr>
                <w:sz w:val="24"/>
              </w:rPr>
            </w:pPr>
          </w:p>
        </w:tc>
        <w:tc>
          <w:tcPr>
            <w:tcW w:w="1389" w:type="dxa"/>
            <w:vAlign w:val="center"/>
          </w:tcPr>
          <w:p w14:paraId="2299E16A">
            <w:pPr>
              <w:adjustRightInd/>
              <w:spacing w:line="700" w:lineRule="exact"/>
              <w:jc w:val="left"/>
              <w:rPr>
                <w:sz w:val="24"/>
              </w:rPr>
            </w:pPr>
          </w:p>
        </w:tc>
      </w:tr>
      <w:tr w14:paraId="6732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150" w:type="dxa"/>
            <w:gridSpan w:val="7"/>
            <w:vAlign w:val="center"/>
          </w:tcPr>
          <w:p w14:paraId="62B333EF">
            <w:pPr>
              <w:adjustRightInd/>
              <w:spacing w:line="700" w:lineRule="exact"/>
              <w:jc w:val="left"/>
              <w:rPr>
                <w:sz w:val="24"/>
              </w:rPr>
            </w:pPr>
          </w:p>
        </w:tc>
        <w:tc>
          <w:tcPr>
            <w:tcW w:w="1340" w:type="dxa"/>
            <w:vAlign w:val="center"/>
          </w:tcPr>
          <w:p w14:paraId="563D950A">
            <w:pPr>
              <w:adjustRightInd/>
              <w:spacing w:line="400" w:lineRule="exact"/>
              <w:jc w:val="center"/>
              <w:rPr>
                <w:sz w:val="24"/>
              </w:rPr>
            </w:pPr>
            <w:r>
              <w:rPr>
                <w:rFonts w:hint="eastAsia"/>
                <w:sz w:val="24"/>
              </w:rPr>
              <w:t>代理小、微企业产品价格合计：</w:t>
            </w:r>
          </w:p>
        </w:tc>
        <w:tc>
          <w:tcPr>
            <w:tcW w:w="1389" w:type="dxa"/>
            <w:vAlign w:val="center"/>
          </w:tcPr>
          <w:p w14:paraId="297E2CE5">
            <w:pPr>
              <w:adjustRightInd/>
              <w:spacing w:line="400" w:lineRule="exact"/>
              <w:jc w:val="center"/>
              <w:rPr>
                <w:sz w:val="24"/>
              </w:rPr>
            </w:pPr>
            <w:r>
              <w:rPr>
                <w:rFonts w:hint="eastAsia"/>
                <w:sz w:val="24"/>
              </w:rPr>
              <w:t>残疾人福利单位产品价格合计：</w:t>
            </w:r>
          </w:p>
        </w:tc>
      </w:tr>
    </w:tbl>
    <w:p w14:paraId="5F9B4078">
      <w:pPr>
        <w:adjustRightInd/>
        <w:spacing w:line="700" w:lineRule="exact"/>
        <w:jc w:val="left"/>
        <w:rPr>
          <w:sz w:val="24"/>
        </w:rPr>
      </w:pPr>
      <w:r>
        <w:rPr>
          <w:sz w:val="24"/>
        </w:rPr>
        <w:t xml:space="preserve">说明：供应商如实填写表格，无相应内容可填的，填写“无”、“未测试”、“没有相应指 标”等明确的回答文字，或用“/”来表示。 </w:t>
      </w:r>
    </w:p>
    <w:p w14:paraId="051B1C4D">
      <w:pPr>
        <w:adjustRightInd/>
        <w:spacing w:line="700" w:lineRule="exact"/>
        <w:jc w:val="left"/>
        <w:rPr>
          <w:sz w:val="24"/>
        </w:rPr>
      </w:pPr>
    </w:p>
    <w:p w14:paraId="3E2707BB">
      <w:pPr>
        <w:adjustRightInd/>
        <w:spacing w:line="540" w:lineRule="exact"/>
        <w:ind w:firstLine="3840" w:firstLineChars="1600"/>
        <w:jc w:val="left"/>
        <w:rPr>
          <w:rFonts w:hAnsi="宋体" w:cs="宋体"/>
          <w:kern w:val="2"/>
          <w:sz w:val="24"/>
          <w:u w:val="single"/>
        </w:rPr>
      </w:pPr>
      <w:r>
        <w:rPr>
          <w:rFonts w:hint="eastAsia" w:hAnsi="宋体" w:cs="宋体"/>
          <w:kern w:val="2"/>
          <w:sz w:val="24"/>
        </w:rPr>
        <w:t>投标人名称（单位章）：</w:t>
      </w:r>
      <w:r>
        <w:rPr>
          <w:rFonts w:hint="eastAsia" w:hAnsi="宋体" w:cs="宋体"/>
          <w:kern w:val="2"/>
          <w:sz w:val="24"/>
          <w:u w:val="single"/>
        </w:rPr>
        <w:t xml:space="preserve">               </w:t>
      </w:r>
    </w:p>
    <w:p w14:paraId="0C897150">
      <w:pPr>
        <w:adjustRightInd/>
        <w:spacing w:line="700" w:lineRule="exact"/>
        <w:ind w:firstLine="3840" w:firstLineChars="1600"/>
        <w:jc w:val="left"/>
        <w:rPr>
          <w:sz w:val="24"/>
        </w:rPr>
      </w:pPr>
      <w:r>
        <w:rPr>
          <w:rFonts w:hint="eastAsia" w:hAnsi="宋体" w:cs="宋体"/>
          <w:kern w:val="2"/>
          <w:sz w:val="24"/>
        </w:rPr>
        <w:t>法定代表人（签字或盖章）：</w:t>
      </w:r>
      <w:r>
        <w:rPr>
          <w:rFonts w:hint="eastAsia" w:hAnsi="宋体" w:cs="宋体"/>
          <w:kern w:val="2"/>
          <w:sz w:val="24"/>
          <w:u w:val="single"/>
        </w:rPr>
        <w:t xml:space="preserve">              </w:t>
      </w:r>
    </w:p>
    <w:p w14:paraId="60C0E9E0">
      <w:pPr>
        <w:adjustRightInd/>
        <w:spacing w:line="700" w:lineRule="exact"/>
        <w:jc w:val="left"/>
        <w:rPr>
          <w:sz w:val="24"/>
        </w:rPr>
      </w:pPr>
    </w:p>
    <w:p w14:paraId="715B6C81">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政府强制采购节能产品明细表格式（以包为单位分别填写）（如有）</w:t>
      </w:r>
    </w:p>
    <w:p w14:paraId="1317FEE6">
      <w:pPr>
        <w:pStyle w:val="2"/>
        <w:rPr>
          <w:rFonts w:hint="default" w:ascii="宋体" w:hAnsi="宋体" w:eastAsia="宋体" w:cs="宋体"/>
          <w:b/>
          <w:bCs/>
          <w:color w:val="000000"/>
          <w:kern w:val="2"/>
          <w:sz w:val="28"/>
          <w:szCs w:val="28"/>
        </w:rPr>
      </w:pPr>
    </w:p>
    <w:p w14:paraId="2A366FD7">
      <w:pPr>
        <w:adjustRightInd/>
        <w:spacing w:line="700" w:lineRule="exact"/>
        <w:jc w:val="left"/>
        <w:rPr>
          <w:sz w:val="24"/>
        </w:rPr>
      </w:pPr>
    </w:p>
    <w:tbl>
      <w:tblPr>
        <w:tblStyle w:val="4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333"/>
        <w:gridCol w:w="1566"/>
        <w:gridCol w:w="1356"/>
        <w:gridCol w:w="1776"/>
        <w:gridCol w:w="1496"/>
      </w:tblGrid>
      <w:tr w14:paraId="40C7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0DFA7F31">
            <w:pPr>
              <w:adjustRightInd/>
              <w:spacing w:line="400" w:lineRule="exact"/>
              <w:jc w:val="center"/>
              <w:rPr>
                <w:sz w:val="24"/>
              </w:rPr>
            </w:pPr>
            <w:r>
              <w:rPr>
                <w:rFonts w:hint="eastAsia"/>
                <w:sz w:val="24"/>
              </w:rPr>
              <w:t>包号</w:t>
            </w:r>
          </w:p>
        </w:tc>
        <w:tc>
          <w:tcPr>
            <w:tcW w:w="2333" w:type="dxa"/>
            <w:vAlign w:val="center"/>
          </w:tcPr>
          <w:p w14:paraId="67A8AF61">
            <w:pPr>
              <w:adjustRightInd/>
              <w:spacing w:line="400" w:lineRule="exact"/>
              <w:jc w:val="center"/>
              <w:rPr>
                <w:sz w:val="24"/>
              </w:rPr>
            </w:pPr>
            <w:r>
              <w:rPr>
                <w:rFonts w:hint="eastAsia"/>
                <w:sz w:val="24"/>
              </w:rPr>
              <w:t>产品名称</w:t>
            </w:r>
          </w:p>
        </w:tc>
        <w:tc>
          <w:tcPr>
            <w:tcW w:w="1566" w:type="dxa"/>
            <w:vAlign w:val="center"/>
          </w:tcPr>
          <w:p w14:paraId="0A29C34E">
            <w:pPr>
              <w:adjustRightInd/>
              <w:spacing w:line="400" w:lineRule="exact"/>
              <w:jc w:val="center"/>
              <w:rPr>
                <w:sz w:val="24"/>
              </w:rPr>
            </w:pPr>
            <w:r>
              <w:rPr>
                <w:rFonts w:hint="eastAsia"/>
                <w:sz w:val="24"/>
              </w:rPr>
              <w:t>制造商</w:t>
            </w:r>
          </w:p>
        </w:tc>
        <w:tc>
          <w:tcPr>
            <w:tcW w:w="1356" w:type="dxa"/>
            <w:vAlign w:val="center"/>
          </w:tcPr>
          <w:p w14:paraId="59259BC6">
            <w:pPr>
              <w:adjustRightInd/>
              <w:spacing w:line="400" w:lineRule="exact"/>
              <w:jc w:val="center"/>
              <w:rPr>
                <w:sz w:val="24"/>
              </w:rPr>
            </w:pPr>
            <w:r>
              <w:rPr>
                <w:rFonts w:hint="eastAsia"/>
                <w:sz w:val="24"/>
              </w:rPr>
              <w:t>产品型号</w:t>
            </w:r>
          </w:p>
        </w:tc>
        <w:tc>
          <w:tcPr>
            <w:tcW w:w="1776" w:type="dxa"/>
            <w:vAlign w:val="center"/>
          </w:tcPr>
          <w:p w14:paraId="1343B816">
            <w:pPr>
              <w:adjustRightInd/>
              <w:spacing w:line="400" w:lineRule="exact"/>
              <w:jc w:val="center"/>
              <w:rPr>
                <w:sz w:val="24"/>
              </w:rPr>
            </w:pPr>
            <w:r>
              <w:rPr>
                <w:rFonts w:hint="eastAsia"/>
                <w:sz w:val="24"/>
              </w:rPr>
              <w:t>认证证书编号</w:t>
            </w:r>
          </w:p>
        </w:tc>
        <w:tc>
          <w:tcPr>
            <w:tcW w:w="1496" w:type="dxa"/>
            <w:vAlign w:val="center"/>
          </w:tcPr>
          <w:p w14:paraId="6316D44F">
            <w:pPr>
              <w:adjustRightInd/>
              <w:spacing w:line="400" w:lineRule="exact"/>
              <w:jc w:val="center"/>
              <w:rPr>
                <w:sz w:val="24"/>
              </w:rPr>
            </w:pPr>
            <w:r>
              <w:rPr>
                <w:rFonts w:hint="eastAsia"/>
                <w:sz w:val="24"/>
              </w:rPr>
              <w:t>认证证书有</w:t>
            </w:r>
          </w:p>
          <w:p w14:paraId="10383DC0">
            <w:pPr>
              <w:adjustRightInd/>
              <w:spacing w:line="400" w:lineRule="exact"/>
              <w:jc w:val="center"/>
              <w:rPr>
                <w:sz w:val="24"/>
              </w:rPr>
            </w:pPr>
            <w:r>
              <w:rPr>
                <w:rFonts w:hint="eastAsia"/>
                <w:sz w:val="24"/>
              </w:rPr>
              <w:t>效截止日期</w:t>
            </w:r>
          </w:p>
        </w:tc>
      </w:tr>
      <w:tr w14:paraId="3645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3723C774">
            <w:pPr>
              <w:adjustRightInd/>
              <w:spacing w:line="700" w:lineRule="exact"/>
              <w:jc w:val="left"/>
              <w:rPr>
                <w:sz w:val="24"/>
              </w:rPr>
            </w:pPr>
          </w:p>
        </w:tc>
        <w:tc>
          <w:tcPr>
            <w:tcW w:w="2333" w:type="dxa"/>
            <w:vAlign w:val="center"/>
          </w:tcPr>
          <w:p w14:paraId="38934A24">
            <w:pPr>
              <w:adjustRightInd/>
              <w:spacing w:line="700" w:lineRule="exact"/>
              <w:jc w:val="left"/>
              <w:rPr>
                <w:sz w:val="24"/>
              </w:rPr>
            </w:pPr>
          </w:p>
        </w:tc>
        <w:tc>
          <w:tcPr>
            <w:tcW w:w="1566" w:type="dxa"/>
            <w:vAlign w:val="center"/>
          </w:tcPr>
          <w:p w14:paraId="07E13171">
            <w:pPr>
              <w:adjustRightInd/>
              <w:spacing w:line="700" w:lineRule="exact"/>
              <w:jc w:val="left"/>
              <w:rPr>
                <w:sz w:val="24"/>
              </w:rPr>
            </w:pPr>
          </w:p>
        </w:tc>
        <w:tc>
          <w:tcPr>
            <w:tcW w:w="1356" w:type="dxa"/>
            <w:vAlign w:val="center"/>
          </w:tcPr>
          <w:p w14:paraId="119DD663">
            <w:pPr>
              <w:adjustRightInd/>
              <w:spacing w:line="700" w:lineRule="exact"/>
              <w:jc w:val="left"/>
              <w:rPr>
                <w:sz w:val="24"/>
              </w:rPr>
            </w:pPr>
          </w:p>
        </w:tc>
        <w:tc>
          <w:tcPr>
            <w:tcW w:w="1776" w:type="dxa"/>
            <w:vAlign w:val="center"/>
          </w:tcPr>
          <w:p w14:paraId="615A7E10">
            <w:pPr>
              <w:adjustRightInd/>
              <w:spacing w:line="700" w:lineRule="exact"/>
              <w:jc w:val="left"/>
              <w:rPr>
                <w:sz w:val="24"/>
              </w:rPr>
            </w:pPr>
          </w:p>
        </w:tc>
        <w:tc>
          <w:tcPr>
            <w:tcW w:w="1496" w:type="dxa"/>
            <w:vAlign w:val="center"/>
          </w:tcPr>
          <w:p w14:paraId="24E90EF7">
            <w:pPr>
              <w:adjustRightInd/>
              <w:spacing w:line="700" w:lineRule="exact"/>
              <w:jc w:val="left"/>
              <w:rPr>
                <w:sz w:val="24"/>
              </w:rPr>
            </w:pPr>
          </w:p>
        </w:tc>
      </w:tr>
      <w:tr w14:paraId="68AB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4DDB2AEE">
            <w:pPr>
              <w:adjustRightInd/>
              <w:spacing w:line="700" w:lineRule="exact"/>
              <w:jc w:val="left"/>
              <w:rPr>
                <w:sz w:val="24"/>
              </w:rPr>
            </w:pPr>
          </w:p>
        </w:tc>
        <w:tc>
          <w:tcPr>
            <w:tcW w:w="2333" w:type="dxa"/>
            <w:vAlign w:val="center"/>
          </w:tcPr>
          <w:p w14:paraId="7502DA2F">
            <w:pPr>
              <w:adjustRightInd/>
              <w:spacing w:line="700" w:lineRule="exact"/>
              <w:jc w:val="left"/>
              <w:rPr>
                <w:sz w:val="24"/>
              </w:rPr>
            </w:pPr>
          </w:p>
        </w:tc>
        <w:tc>
          <w:tcPr>
            <w:tcW w:w="1566" w:type="dxa"/>
            <w:vAlign w:val="center"/>
          </w:tcPr>
          <w:p w14:paraId="2381F12A">
            <w:pPr>
              <w:adjustRightInd/>
              <w:spacing w:line="700" w:lineRule="exact"/>
              <w:jc w:val="left"/>
              <w:rPr>
                <w:sz w:val="24"/>
              </w:rPr>
            </w:pPr>
          </w:p>
        </w:tc>
        <w:tc>
          <w:tcPr>
            <w:tcW w:w="1356" w:type="dxa"/>
            <w:vAlign w:val="center"/>
          </w:tcPr>
          <w:p w14:paraId="231A9041">
            <w:pPr>
              <w:adjustRightInd/>
              <w:spacing w:line="700" w:lineRule="exact"/>
              <w:jc w:val="left"/>
              <w:rPr>
                <w:sz w:val="24"/>
              </w:rPr>
            </w:pPr>
          </w:p>
        </w:tc>
        <w:tc>
          <w:tcPr>
            <w:tcW w:w="1776" w:type="dxa"/>
            <w:vAlign w:val="center"/>
          </w:tcPr>
          <w:p w14:paraId="6EE05D9C">
            <w:pPr>
              <w:adjustRightInd/>
              <w:spacing w:line="700" w:lineRule="exact"/>
              <w:jc w:val="left"/>
              <w:rPr>
                <w:sz w:val="24"/>
              </w:rPr>
            </w:pPr>
          </w:p>
        </w:tc>
        <w:tc>
          <w:tcPr>
            <w:tcW w:w="1496" w:type="dxa"/>
            <w:vAlign w:val="center"/>
          </w:tcPr>
          <w:p w14:paraId="08F409BE">
            <w:pPr>
              <w:adjustRightInd/>
              <w:spacing w:line="700" w:lineRule="exact"/>
              <w:jc w:val="left"/>
              <w:rPr>
                <w:sz w:val="24"/>
              </w:rPr>
            </w:pPr>
          </w:p>
        </w:tc>
      </w:tr>
      <w:tr w14:paraId="2410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6A766293">
            <w:pPr>
              <w:adjustRightInd/>
              <w:spacing w:line="700" w:lineRule="exact"/>
              <w:jc w:val="left"/>
              <w:rPr>
                <w:sz w:val="24"/>
              </w:rPr>
            </w:pPr>
          </w:p>
        </w:tc>
        <w:tc>
          <w:tcPr>
            <w:tcW w:w="2333" w:type="dxa"/>
            <w:vAlign w:val="center"/>
          </w:tcPr>
          <w:p w14:paraId="208A417F">
            <w:pPr>
              <w:adjustRightInd/>
              <w:spacing w:line="700" w:lineRule="exact"/>
              <w:jc w:val="left"/>
              <w:rPr>
                <w:sz w:val="24"/>
              </w:rPr>
            </w:pPr>
          </w:p>
        </w:tc>
        <w:tc>
          <w:tcPr>
            <w:tcW w:w="1566" w:type="dxa"/>
            <w:vAlign w:val="center"/>
          </w:tcPr>
          <w:p w14:paraId="2B42263E">
            <w:pPr>
              <w:adjustRightInd/>
              <w:spacing w:line="700" w:lineRule="exact"/>
              <w:jc w:val="left"/>
              <w:rPr>
                <w:sz w:val="24"/>
              </w:rPr>
            </w:pPr>
          </w:p>
        </w:tc>
        <w:tc>
          <w:tcPr>
            <w:tcW w:w="1356" w:type="dxa"/>
            <w:vAlign w:val="center"/>
          </w:tcPr>
          <w:p w14:paraId="23FEDE7A">
            <w:pPr>
              <w:adjustRightInd/>
              <w:spacing w:line="700" w:lineRule="exact"/>
              <w:jc w:val="left"/>
              <w:rPr>
                <w:sz w:val="24"/>
              </w:rPr>
            </w:pPr>
          </w:p>
        </w:tc>
        <w:tc>
          <w:tcPr>
            <w:tcW w:w="1776" w:type="dxa"/>
            <w:vAlign w:val="center"/>
          </w:tcPr>
          <w:p w14:paraId="12893DAE">
            <w:pPr>
              <w:adjustRightInd/>
              <w:spacing w:line="700" w:lineRule="exact"/>
              <w:jc w:val="left"/>
              <w:rPr>
                <w:sz w:val="24"/>
              </w:rPr>
            </w:pPr>
          </w:p>
        </w:tc>
        <w:tc>
          <w:tcPr>
            <w:tcW w:w="1496" w:type="dxa"/>
            <w:vAlign w:val="center"/>
          </w:tcPr>
          <w:p w14:paraId="62766020">
            <w:pPr>
              <w:adjustRightInd/>
              <w:spacing w:line="700" w:lineRule="exact"/>
              <w:jc w:val="left"/>
              <w:rPr>
                <w:sz w:val="24"/>
              </w:rPr>
            </w:pPr>
          </w:p>
        </w:tc>
      </w:tr>
      <w:tr w14:paraId="5CDD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401F064B">
            <w:pPr>
              <w:adjustRightInd/>
              <w:spacing w:line="700" w:lineRule="exact"/>
              <w:jc w:val="left"/>
              <w:rPr>
                <w:sz w:val="24"/>
              </w:rPr>
            </w:pPr>
          </w:p>
        </w:tc>
        <w:tc>
          <w:tcPr>
            <w:tcW w:w="2333" w:type="dxa"/>
            <w:vAlign w:val="center"/>
          </w:tcPr>
          <w:p w14:paraId="5E16BB81">
            <w:pPr>
              <w:adjustRightInd/>
              <w:spacing w:line="700" w:lineRule="exact"/>
              <w:jc w:val="left"/>
              <w:rPr>
                <w:sz w:val="24"/>
              </w:rPr>
            </w:pPr>
          </w:p>
        </w:tc>
        <w:tc>
          <w:tcPr>
            <w:tcW w:w="1566" w:type="dxa"/>
            <w:vAlign w:val="center"/>
          </w:tcPr>
          <w:p w14:paraId="2D7400F1">
            <w:pPr>
              <w:adjustRightInd/>
              <w:spacing w:line="700" w:lineRule="exact"/>
              <w:jc w:val="left"/>
              <w:rPr>
                <w:sz w:val="24"/>
              </w:rPr>
            </w:pPr>
          </w:p>
        </w:tc>
        <w:tc>
          <w:tcPr>
            <w:tcW w:w="1356" w:type="dxa"/>
            <w:vAlign w:val="center"/>
          </w:tcPr>
          <w:p w14:paraId="552E7DEA">
            <w:pPr>
              <w:adjustRightInd/>
              <w:spacing w:line="700" w:lineRule="exact"/>
              <w:jc w:val="left"/>
              <w:rPr>
                <w:sz w:val="24"/>
              </w:rPr>
            </w:pPr>
          </w:p>
        </w:tc>
        <w:tc>
          <w:tcPr>
            <w:tcW w:w="1776" w:type="dxa"/>
            <w:vAlign w:val="center"/>
          </w:tcPr>
          <w:p w14:paraId="78ED58D8">
            <w:pPr>
              <w:adjustRightInd/>
              <w:spacing w:line="700" w:lineRule="exact"/>
              <w:jc w:val="left"/>
              <w:rPr>
                <w:sz w:val="24"/>
              </w:rPr>
            </w:pPr>
          </w:p>
        </w:tc>
        <w:tc>
          <w:tcPr>
            <w:tcW w:w="1496" w:type="dxa"/>
            <w:vAlign w:val="center"/>
          </w:tcPr>
          <w:p w14:paraId="37CEB392">
            <w:pPr>
              <w:adjustRightInd/>
              <w:spacing w:line="700" w:lineRule="exact"/>
              <w:jc w:val="left"/>
              <w:rPr>
                <w:sz w:val="24"/>
              </w:rPr>
            </w:pPr>
          </w:p>
        </w:tc>
      </w:tr>
    </w:tbl>
    <w:p w14:paraId="1CA20C22">
      <w:pPr>
        <w:rPr>
          <w:sz w:val="24"/>
        </w:rPr>
      </w:pPr>
      <w:r>
        <w:rPr>
          <w:rFonts w:hint="eastAsia"/>
          <w:sz w:val="24"/>
        </w:rPr>
        <w:t>1.本文件未列出的“品目清单”政府强制采购产品的，供应商可投报“品目清单”</w:t>
      </w:r>
    </w:p>
    <w:p w14:paraId="13E956D8">
      <w:pPr>
        <w:rPr>
          <w:sz w:val="24"/>
        </w:rPr>
      </w:pPr>
      <w:r>
        <w:rPr>
          <w:rFonts w:hint="eastAsia"/>
          <w:sz w:val="24"/>
        </w:rPr>
        <w:t>中政府优先采购产品或“品目清单”范围以外的产品。</w:t>
      </w:r>
    </w:p>
    <w:p w14:paraId="6DE7FEF7">
      <w:r>
        <w:rPr>
          <w:rFonts w:hint="eastAsia"/>
          <w:sz w:val="24"/>
        </w:rPr>
        <w:t>2.认证证书附后（有效期之内的节能产品、环境标志产品证书）。</w:t>
      </w:r>
    </w:p>
    <w:p w14:paraId="55264E87">
      <w:pPr>
        <w:pStyle w:val="2"/>
        <w:rPr>
          <w:rFonts w:hint="default"/>
        </w:rPr>
      </w:pPr>
    </w:p>
    <w:p w14:paraId="5771CD73"/>
    <w:p w14:paraId="0CD2112E">
      <w:pPr>
        <w:pStyle w:val="2"/>
        <w:rPr>
          <w:rFonts w:hint="default"/>
        </w:rPr>
      </w:pPr>
    </w:p>
    <w:p w14:paraId="5D94D93E"/>
    <w:p w14:paraId="0508891C">
      <w:pPr>
        <w:pStyle w:val="2"/>
        <w:rPr>
          <w:rFonts w:hint="default"/>
        </w:rPr>
      </w:pPr>
    </w:p>
    <w:p w14:paraId="7D814A6B"/>
    <w:p w14:paraId="0F7CA06D">
      <w:pPr>
        <w:pStyle w:val="2"/>
        <w:rPr>
          <w:rFonts w:hint="default"/>
        </w:rPr>
      </w:pPr>
    </w:p>
    <w:p w14:paraId="09AEEA04"/>
    <w:p w14:paraId="07CCB112">
      <w:pPr>
        <w:pStyle w:val="2"/>
        <w:rPr>
          <w:rFonts w:hint="default"/>
        </w:rPr>
      </w:pPr>
    </w:p>
    <w:p w14:paraId="17ABC6D6"/>
    <w:p w14:paraId="1710A797">
      <w:pPr>
        <w:pStyle w:val="2"/>
        <w:rPr>
          <w:rFonts w:hint="default"/>
        </w:rPr>
      </w:pPr>
    </w:p>
    <w:p w14:paraId="68634F60"/>
    <w:p w14:paraId="4674BEED">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非强制采购节能产品明细表格式（以包为单位分别填写）（如有）</w:t>
      </w:r>
    </w:p>
    <w:p w14:paraId="129DBAC5">
      <w:pPr>
        <w:pStyle w:val="2"/>
        <w:rPr>
          <w:rFonts w:hint="default" w:ascii="宋体" w:hAnsi="宋体" w:eastAsia="宋体" w:cs="宋体"/>
          <w:b/>
          <w:bCs/>
          <w:color w:val="000000"/>
          <w:kern w:val="2"/>
          <w:sz w:val="28"/>
          <w:szCs w:val="28"/>
        </w:rPr>
      </w:pPr>
    </w:p>
    <w:p w14:paraId="70356353">
      <w:pPr>
        <w:adjustRightInd/>
        <w:spacing w:line="700" w:lineRule="exact"/>
        <w:jc w:val="left"/>
        <w:rPr>
          <w:sz w:val="24"/>
        </w:rPr>
      </w:pPr>
    </w:p>
    <w:tbl>
      <w:tblPr>
        <w:tblStyle w:val="4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333"/>
        <w:gridCol w:w="1566"/>
        <w:gridCol w:w="1356"/>
        <w:gridCol w:w="1776"/>
        <w:gridCol w:w="1496"/>
      </w:tblGrid>
      <w:tr w14:paraId="1D86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4363D3DB">
            <w:pPr>
              <w:adjustRightInd/>
              <w:spacing w:line="400" w:lineRule="exact"/>
              <w:jc w:val="center"/>
              <w:rPr>
                <w:sz w:val="24"/>
              </w:rPr>
            </w:pPr>
            <w:r>
              <w:rPr>
                <w:rFonts w:hint="eastAsia"/>
                <w:sz w:val="24"/>
              </w:rPr>
              <w:t>包号</w:t>
            </w:r>
          </w:p>
        </w:tc>
        <w:tc>
          <w:tcPr>
            <w:tcW w:w="2333" w:type="dxa"/>
            <w:vAlign w:val="center"/>
          </w:tcPr>
          <w:p w14:paraId="65659DF0">
            <w:pPr>
              <w:adjustRightInd/>
              <w:spacing w:line="400" w:lineRule="exact"/>
              <w:jc w:val="center"/>
              <w:rPr>
                <w:sz w:val="24"/>
              </w:rPr>
            </w:pPr>
            <w:r>
              <w:rPr>
                <w:rFonts w:hint="eastAsia"/>
                <w:sz w:val="24"/>
              </w:rPr>
              <w:t>产品名称</w:t>
            </w:r>
          </w:p>
        </w:tc>
        <w:tc>
          <w:tcPr>
            <w:tcW w:w="1566" w:type="dxa"/>
            <w:vAlign w:val="center"/>
          </w:tcPr>
          <w:p w14:paraId="4A898759">
            <w:pPr>
              <w:adjustRightInd/>
              <w:spacing w:line="400" w:lineRule="exact"/>
              <w:jc w:val="center"/>
              <w:rPr>
                <w:sz w:val="24"/>
              </w:rPr>
            </w:pPr>
            <w:r>
              <w:rPr>
                <w:rFonts w:hint="eastAsia"/>
                <w:sz w:val="24"/>
              </w:rPr>
              <w:t>制造商</w:t>
            </w:r>
          </w:p>
        </w:tc>
        <w:tc>
          <w:tcPr>
            <w:tcW w:w="1356" w:type="dxa"/>
            <w:vAlign w:val="center"/>
          </w:tcPr>
          <w:p w14:paraId="1BBBFC99">
            <w:pPr>
              <w:adjustRightInd/>
              <w:spacing w:line="400" w:lineRule="exact"/>
              <w:jc w:val="center"/>
              <w:rPr>
                <w:sz w:val="24"/>
              </w:rPr>
            </w:pPr>
            <w:r>
              <w:rPr>
                <w:rFonts w:hint="eastAsia"/>
                <w:sz w:val="24"/>
              </w:rPr>
              <w:t>产品型号</w:t>
            </w:r>
          </w:p>
        </w:tc>
        <w:tc>
          <w:tcPr>
            <w:tcW w:w="1776" w:type="dxa"/>
            <w:vAlign w:val="center"/>
          </w:tcPr>
          <w:p w14:paraId="159350BC">
            <w:pPr>
              <w:adjustRightInd/>
              <w:spacing w:line="400" w:lineRule="exact"/>
              <w:jc w:val="center"/>
              <w:rPr>
                <w:sz w:val="24"/>
              </w:rPr>
            </w:pPr>
            <w:r>
              <w:rPr>
                <w:rFonts w:hint="eastAsia"/>
                <w:sz w:val="24"/>
              </w:rPr>
              <w:t>认证证书编号</w:t>
            </w:r>
          </w:p>
        </w:tc>
        <w:tc>
          <w:tcPr>
            <w:tcW w:w="1496" w:type="dxa"/>
            <w:vAlign w:val="center"/>
          </w:tcPr>
          <w:p w14:paraId="6B0D7B23">
            <w:pPr>
              <w:adjustRightInd/>
              <w:spacing w:line="400" w:lineRule="exact"/>
              <w:jc w:val="center"/>
              <w:rPr>
                <w:sz w:val="24"/>
              </w:rPr>
            </w:pPr>
            <w:r>
              <w:rPr>
                <w:rFonts w:hint="eastAsia"/>
                <w:sz w:val="24"/>
              </w:rPr>
              <w:t>认证证书有</w:t>
            </w:r>
          </w:p>
          <w:p w14:paraId="438CE251">
            <w:pPr>
              <w:adjustRightInd/>
              <w:spacing w:line="400" w:lineRule="exact"/>
              <w:jc w:val="center"/>
              <w:rPr>
                <w:sz w:val="24"/>
              </w:rPr>
            </w:pPr>
            <w:r>
              <w:rPr>
                <w:rFonts w:hint="eastAsia"/>
                <w:sz w:val="24"/>
              </w:rPr>
              <w:t>效截止日期</w:t>
            </w:r>
          </w:p>
        </w:tc>
      </w:tr>
      <w:tr w14:paraId="5F8E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6CB18B65">
            <w:pPr>
              <w:adjustRightInd/>
              <w:spacing w:line="700" w:lineRule="exact"/>
              <w:jc w:val="left"/>
              <w:rPr>
                <w:sz w:val="24"/>
              </w:rPr>
            </w:pPr>
          </w:p>
        </w:tc>
        <w:tc>
          <w:tcPr>
            <w:tcW w:w="2333" w:type="dxa"/>
            <w:vAlign w:val="center"/>
          </w:tcPr>
          <w:p w14:paraId="35FDE764">
            <w:pPr>
              <w:adjustRightInd/>
              <w:spacing w:line="700" w:lineRule="exact"/>
              <w:jc w:val="left"/>
              <w:rPr>
                <w:sz w:val="24"/>
              </w:rPr>
            </w:pPr>
          </w:p>
        </w:tc>
        <w:tc>
          <w:tcPr>
            <w:tcW w:w="1566" w:type="dxa"/>
            <w:vAlign w:val="center"/>
          </w:tcPr>
          <w:p w14:paraId="50AAD0E8">
            <w:pPr>
              <w:adjustRightInd/>
              <w:spacing w:line="700" w:lineRule="exact"/>
              <w:jc w:val="left"/>
              <w:rPr>
                <w:sz w:val="24"/>
              </w:rPr>
            </w:pPr>
          </w:p>
        </w:tc>
        <w:tc>
          <w:tcPr>
            <w:tcW w:w="1356" w:type="dxa"/>
            <w:vAlign w:val="center"/>
          </w:tcPr>
          <w:p w14:paraId="16F38839">
            <w:pPr>
              <w:adjustRightInd/>
              <w:spacing w:line="700" w:lineRule="exact"/>
              <w:jc w:val="left"/>
              <w:rPr>
                <w:sz w:val="24"/>
              </w:rPr>
            </w:pPr>
          </w:p>
        </w:tc>
        <w:tc>
          <w:tcPr>
            <w:tcW w:w="1776" w:type="dxa"/>
            <w:vAlign w:val="center"/>
          </w:tcPr>
          <w:p w14:paraId="7CF345D3">
            <w:pPr>
              <w:adjustRightInd/>
              <w:spacing w:line="700" w:lineRule="exact"/>
              <w:jc w:val="left"/>
              <w:rPr>
                <w:sz w:val="24"/>
              </w:rPr>
            </w:pPr>
          </w:p>
        </w:tc>
        <w:tc>
          <w:tcPr>
            <w:tcW w:w="1496" w:type="dxa"/>
            <w:vAlign w:val="center"/>
          </w:tcPr>
          <w:p w14:paraId="0EF5B4AC">
            <w:pPr>
              <w:adjustRightInd/>
              <w:spacing w:line="700" w:lineRule="exact"/>
              <w:jc w:val="left"/>
              <w:rPr>
                <w:sz w:val="24"/>
              </w:rPr>
            </w:pPr>
          </w:p>
        </w:tc>
      </w:tr>
      <w:tr w14:paraId="60A8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0D77E785">
            <w:pPr>
              <w:adjustRightInd/>
              <w:spacing w:line="700" w:lineRule="exact"/>
              <w:jc w:val="left"/>
              <w:rPr>
                <w:sz w:val="24"/>
              </w:rPr>
            </w:pPr>
          </w:p>
        </w:tc>
        <w:tc>
          <w:tcPr>
            <w:tcW w:w="2333" w:type="dxa"/>
            <w:vAlign w:val="center"/>
          </w:tcPr>
          <w:p w14:paraId="4B4D78BA">
            <w:pPr>
              <w:adjustRightInd/>
              <w:spacing w:line="700" w:lineRule="exact"/>
              <w:jc w:val="left"/>
              <w:rPr>
                <w:sz w:val="24"/>
              </w:rPr>
            </w:pPr>
          </w:p>
        </w:tc>
        <w:tc>
          <w:tcPr>
            <w:tcW w:w="1566" w:type="dxa"/>
            <w:vAlign w:val="center"/>
          </w:tcPr>
          <w:p w14:paraId="5C4F9EC0">
            <w:pPr>
              <w:adjustRightInd/>
              <w:spacing w:line="700" w:lineRule="exact"/>
              <w:jc w:val="left"/>
              <w:rPr>
                <w:sz w:val="24"/>
              </w:rPr>
            </w:pPr>
          </w:p>
        </w:tc>
        <w:tc>
          <w:tcPr>
            <w:tcW w:w="1356" w:type="dxa"/>
            <w:vAlign w:val="center"/>
          </w:tcPr>
          <w:p w14:paraId="0287F360">
            <w:pPr>
              <w:adjustRightInd/>
              <w:spacing w:line="700" w:lineRule="exact"/>
              <w:jc w:val="left"/>
              <w:rPr>
                <w:sz w:val="24"/>
              </w:rPr>
            </w:pPr>
          </w:p>
        </w:tc>
        <w:tc>
          <w:tcPr>
            <w:tcW w:w="1776" w:type="dxa"/>
            <w:vAlign w:val="center"/>
          </w:tcPr>
          <w:p w14:paraId="4B442BE6">
            <w:pPr>
              <w:adjustRightInd/>
              <w:spacing w:line="700" w:lineRule="exact"/>
              <w:jc w:val="left"/>
              <w:rPr>
                <w:sz w:val="24"/>
              </w:rPr>
            </w:pPr>
          </w:p>
        </w:tc>
        <w:tc>
          <w:tcPr>
            <w:tcW w:w="1496" w:type="dxa"/>
            <w:vAlign w:val="center"/>
          </w:tcPr>
          <w:p w14:paraId="73D60375">
            <w:pPr>
              <w:adjustRightInd/>
              <w:spacing w:line="700" w:lineRule="exact"/>
              <w:jc w:val="left"/>
              <w:rPr>
                <w:sz w:val="24"/>
              </w:rPr>
            </w:pPr>
          </w:p>
        </w:tc>
      </w:tr>
      <w:tr w14:paraId="28CC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1784236F">
            <w:pPr>
              <w:adjustRightInd/>
              <w:spacing w:line="700" w:lineRule="exact"/>
              <w:jc w:val="left"/>
              <w:rPr>
                <w:sz w:val="24"/>
              </w:rPr>
            </w:pPr>
          </w:p>
        </w:tc>
        <w:tc>
          <w:tcPr>
            <w:tcW w:w="2333" w:type="dxa"/>
            <w:vAlign w:val="center"/>
          </w:tcPr>
          <w:p w14:paraId="382F2BD2">
            <w:pPr>
              <w:adjustRightInd/>
              <w:spacing w:line="700" w:lineRule="exact"/>
              <w:jc w:val="left"/>
              <w:rPr>
                <w:sz w:val="24"/>
              </w:rPr>
            </w:pPr>
          </w:p>
        </w:tc>
        <w:tc>
          <w:tcPr>
            <w:tcW w:w="1566" w:type="dxa"/>
            <w:vAlign w:val="center"/>
          </w:tcPr>
          <w:p w14:paraId="4C3E0A21">
            <w:pPr>
              <w:adjustRightInd/>
              <w:spacing w:line="700" w:lineRule="exact"/>
              <w:jc w:val="left"/>
              <w:rPr>
                <w:sz w:val="24"/>
              </w:rPr>
            </w:pPr>
          </w:p>
        </w:tc>
        <w:tc>
          <w:tcPr>
            <w:tcW w:w="1356" w:type="dxa"/>
            <w:vAlign w:val="center"/>
          </w:tcPr>
          <w:p w14:paraId="56961D9B">
            <w:pPr>
              <w:adjustRightInd/>
              <w:spacing w:line="700" w:lineRule="exact"/>
              <w:jc w:val="left"/>
              <w:rPr>
                <w:sz w:val="24"/>
              </w:rPr>
            </w:pPr>
          </w:p>
        </w:tc>
        <w:tc>
          <w:tcPr>
            <w:tcW w:w="1776" w:type="dxa"/>
            <w:vAlign w:val="center"/>
          </w:tcPr>
          <w:p w14:paraId="0C638698">
            <w:pPr>
              <w:adjustRightInd/>
              <w:spacing w:line="700" w:lineRule="exact"/>
              <w:jc w:val="left"/>
              <w:rPr>
                <w:sz w:val="24"/>
              </w:rPr>
            </w:pPr>
          </w:p>
        </w:tc>
        <w:tc>
          <w:tcPr>
            <w:tcW w:w="1496" w:type="dxa"/>
            <w:vAlign w:val="center"/>
          </w:tcPr>
          <w:p w14:paraId="5224E1A3">
            <w:pPr>
              <w:adjustRightInd/>
              <w:spacing w:line="700" w:lineRule="exact"/>
              <w:jc w:val="left"/>
              <w:rPr>
                <w:sz w:val="24"/>
              </w:rPr>
            </w:pPr>
          </w:p>
        </w:tc>
      </w:tr>
      <w:tr w14:paraId="21E0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7697F4D1">
            <w:pPr>
              <w:adjustRightInd/>
              <w:spacing w:line="700" w:lineRule="exact"/>
              <w:jc w:val="left"/>
              <w:rPr>
                <w:sz w:val="24"/>
              </w:rPr>
            </w:pPr>
          </w:p>
        </w:tc>
        <w:tc>
          <w:tcPr>
            <w:tcW w:w="2333" w:type="dxa"/>
            <w:vAlign w:val="center"/>
          </w:tcPr>
          <w:p w14:paraId="7D1F131A">
            <w:pPr>
              <w:adjustRightInd/>
              <w:spacing w:line="700" w:lineRule="exact"/>
              <w:jc w:val="left"/>
              <w:rPr>
                <w:sz w:val="24"/>
              </w:rPr>
            </w:pPr>
          </w:p>
        </w:tc>
        <w:tc>
          <w:tcPr>
            <w:tcW w:w="1566" w:type="dxa"/>
            <w:vAlign w:val="center"/>
          </w:tcPr>
          <w:p w14:paraId="39FA72B7">
            <w:pPr>
              <w:adjustRightInd/>
              <w:spacing w:line="700" w:lineRule="exact"/>
              <w:jc w:val="left"/>
              <w:rPr>
                <w:sz w:val="24"/>
              </w:rPr>
            </w:pPr>
          </w:p>
        </w:tc>
        <w:tc>
          <w:tcPr>
            <w:tcW w:w="1356" w:type="dxa"/>
            <w:vAlign w:val="center"/>
          </w:tcPr>
          <w:p w14:paraId="1405EC80">
            <w:pPr>
              <w:adjustRightInd/>
              <w:spacing w:line="700" w:lineRule="exact"/>
              <w:jc w:val="left"/>
              <w:rPr>
                <w:sz w:val="24"/>
              </w:rPr>
            </w:pPr>
          </w:p>
        </w:tc>
        <w:tc>
          <w:tcPr>
            <w:tcW w:w="1776" w:type="dxa"/>
            <w:vAlign w:val="center"/>
          </w:tcPr>
          <w:p w14:paraId="5919D442">
            <w:pPr>
              <w:adjustRightInd/>
              <w:spacing w:line="700" w:lineRule="exact"/>
              <w:jc w:val="left"/>
              <w:rPr>
                <w:sz w:val="24"/>
              </w:rPr>
            </w:pPr>
          </w:p>
        </w:tc>
        <w:tc>
          <w:tcPr>
            <w:tcW w:w="1496" w:type="dxa"/>
            <w:vAlign w:val="center"/>
          </w:tcPr>
          <w:p w14:paraId="723820F8">
            <w:pPr>
              <w:adjustRightInd/>
              <w:spacing w:line="700" w:lineRule="exact"/>
              <w:jc w:val="left"/>
              <w:rPr>
                <w:sz w:val="24"/>
              </w:rPr>
            </w:pPr>
          </w:p>
        </w:tc>
      </w:tr>
    </w:tbl>
    <w:p w14:paraId="2B073DF5">
      <w:pPr>
        <w:pStyle w:val="2"/>
        <w:jc w:val="left"/>
        <w:rPr>
          <w:rFonts w:hint="default" w:ascii="宋体" w:eastAsia="宋体"/>
          <w:sz w:val="24"/>
        </w:rPr>
      </w:pPr>
      <w:r>
        <w:rPr>
          <w:rFonts w:ascii="宋体" w:eastAsia="宋体"/>
          <w:sz w:val="24"/>
        </w:rPr>
        <w:t>1.投报“品目清单”中非政府强制采购产品的将给予适当加分</w:t>
      </w:r>
    </w:p>
    <w:p w14:paraId="63D8333B">
      <w:pPr>
        <w:pStyle w:val="2"/>
        <w:jc w:val="left"/>
        <w:rPr>
          <w:rFonts w:hint="default"/>
        </w:rPr>
      </w:pPr>
      <w:r>
        <w:rPr>
          <w:rFonts w:ascii="宋体" w:eastAsia="宋体"/>
          <w:sz w:val="24"/>
        </w:rPr>
        <w:t>2.认证证书附后（有效期之内的节能产品、环境标志产品证书）。</w:t>
      </w:r>
    </w:p>
    <w:p w14:paraId="58CAF8B7">
      <w:pPr>
        <w:jc w:val="left"/>
      </w:pPr>
    </w:p>
    <w:p w14:paraId="6BF83159">
      <w:pPr>
        <w:jc w:val="left"/>
      </w:pPr>
    </w:p>
    <w:p w14:paraId="0860F1F4">
      <w:pPr>
        <w:pStyle w:val="2"/>
        <w:rPr>
          <w:rFonts w:hint="default"/>
        </w:rPr>
      </w:pPr>
    </w:p>
    <w:p w14:paraId="1FA52702"/>
    <w:p w14:paraId="18C71242">
      <w:pPr>
        <w:pStyle w:val="2"/>
        <w:rPr>
          <w:rFonts w:hint="default"/>
        </w:rPr>
      </w:pPr>
    </w:p>
    <w:p w14:paraId="776C87D4"/>
    <w:p w14:paraId="54E6838E">
      <w:pPr>
        <w:pStyle w:val="2"/>
        <w:rPr>
          <w:rFonts w:hint="default"/>
        </w:rPr>
      </w:pPr>
    </w:p>
    <w:p w14:paraId="7843EC71"/>
    <w:p w14:paraId="76597D5C">
      <w:pPr>
        <w:pStyle w:val="2"/>
        <w:rPr>
          <w:rFonts w:hint="default"/>
        </w:rPr>
      </w:pPr>
    </w:p>
    <w:p w14:paraId="3C49FD97"/>
    <w:p w14:paraId="4EC06E77">
      <w:pPr>
        <w:pStyle w:val="2"/>
        <w:rPr>
          <w:rFonts w:hint="default"/>
        </w:rPr>
      </w:pPr>
    </w:p>
    <w:p w14:paraId="72842F02"/>
    <w:p w14:paraId="4FDD91EE">
      <w:pPr>
        <w:pStyle w:val="2"/>
        <w:rPr>
          <w:rFonts w:hint="default"/>
        </w:rPr>
      </w:pPr>
    </w:p>
    <w:p w14:paraId="0253D1BF"/>
    <w:p w14:paraId="3BBD98BD">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环境标志产品明细表格式（以包为单位分别填写）（如有）</w:t>
      </w:r>
    </w:p>
    <w:p w14:paraId="628AA7A7">
      <w:pPr>
        <w:pStyle w:val="2"/>
        <w:rPr>
          <w:rFonts w:hint="default" w:ascii="宋体" w:hAnsi="宋体" w:eastAsia="宋体" w:cs="宋体"/>
          <w:b/>
          <w:bCs/>
          <w:color w:val="000000"/>
          <w:kern w:val="2"/>
          <w:sz w:val="28"/>
          <w:szCs w:val="28"/>
        </w:rPr>
      </w:pPr>
    </w:p>
    <w:p w14:paraId="3C4B9805">
      <w:pPr>
        <w:adjustRightInd/>
        <w:spacing w:line="700" w:lineRule="exact"/>
        <w:jc w:val="left"/>
        <w:rPr>
          <w:sz w:val="24"/>
        </w:rPr>
      </w:pPr>
    </w:p>
    <w:tbl>
      <w:tblPr>
        <w:tblStyle w:val="4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333"/>
        <w:gridCol w:w="1566"/>
        <w:gridCol w:w="1356"/>
        <w:gridCol w:w="1776"/>
        <w:gridCol w:w="1496"/>
      </w:tblGrid>
      <w:tr w14:paraId="5AA4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438108AC">
            <w:pPr>
              <w:adjustRightInd/>
              <w:spacing w:line="400" w:lineRule="exact"/>
              <w:jc w:val="center"/>
              <w:rPr>
                <w:sz w:val="24"/>
              </w:rPr>
            </w:pPr>
            <w:r>
              <w:rPr>
                <w:rFonts w:hint="eastAsia"/>
                <w:sz w:val="24"/>
              </w:rPr>
              <w:t>包号</w:t>
            </w:r>
          </w:p>
        </w:tc>
        <w:tc>
          <w:tcPr>
            <w:tcW w:w="2333" w:type="dxa"/>
            <w:vAlign w:val="center"/>
          </w:tcPr>
          <w:p w14:paraId="353BEF7F">
            <w:pPr>
              <w:adjustRightInd/>
              <w:spacing w:line="400" w:lineRule="exact"/>
              <w:jc w:val="center"/>
              <w:rPr>
                <w:sz w:val="24"/>
              </w:rPr>
            </w:pPr>
            <w:r>
              <w:rPr>
                <w:rFonts w:hint="eastAsia"/>
                <w:sz w:val="24"/>
              </w:rPr>
              <w:t>产品名称</w:t>
            </w:r>
          </w:p>
        </w:tc>
        <w:tc>
          <w:tcPr>
            <w:tcW w:w="1566" w:type="dxa"/>
            <w:vAlign w:val="center"/>
          </w:tcPr>
          <w:p w14:paraId="68791BDC">
            <w:pPr>
              <w:adjustRightInd/>
              <w:spacing w:line="400" w:lineRule="exact"/>
              <w:jc w:val="center"/>
              <w:rPr>
                <w:sz w:val="24"/>
              </w:rPr>
            </w:pPr>
            <w:r>
              <w:rPr>
                <w:rFonts w:hint="eastAsia"/>
                <w:sz w:val="24"/>
              </w:rPr>
              <w:t>制造商</w:t>
            </w:r>
          </w:p>
        </w:tc>
        <w:tc>
          <w:tcPr>
            <w:tcW w:w="1356" w:type="dxa"/>
            <w:vAlign w:val="center"/>
          </w:tcPr>
          <w:p w14:paraId="6C894B47">
            <w:pPr>
              <w:adjustRightInd/>
              <w:spacing w:line="400" w:lineRule="exact"/>
              <w:jc w:val="center"/>
              <w:rPr>
                <w:sz w:val="24"/>
              </w:rPr>
            </w:pPr>
            <w:r>
              <w:rPr>
                <w:rFonts w:hint="eastAsia"/>
                <w:sz w:val="24"/>
              </w:rPr>
              <w:t>产品型号</w:t>
            </w:r>
          </w:p>
        </w:tc>
        <w:tc>
          <w:tcPr>
            <w:tcW w:w="1776" w:type="dxa"/>
            <w:vAlign w:val="center"/>
          </w:tcPr>
          <w:p w14:paraId="4CCB986C">
            <w:pPr>
              <w:adjustRightInd/>
              <w:spacing w:line="400" w:lineRule="exact"/>
              <w:jc w:val="center"/>
              <w:rPr>
                <w:sz w:val="24"/>
              </w:rPr>
            </w:pPr>
            <w:r>
              <w:rPr>
                <w:rFonts w:hint="eastAsia"/>
                <w:sz w:val="24"/>
              </w:rPr>
              <w:t>认证证书编号</w:t>
            </w:r>
          </w:p>
        </w:tc>
        <w:tc>
          <w:tcPr>
            <w:tcW w:w="1496" w:type="dxa"/>
            <w:vAlign w:val="center"/>
          </w:tcPr>
          <w:p w14:paraId="3E788C65">
            <w:pPr>
              <w:adjustRightInd/>
              <w:spacing w:line="400" w:lineRule="exact"/>
              <w:jc w:val="center"/>
              <w:rPr>
                <w:sz w:val="24"/>
              </w:rPr>
            </w:pPr>
            <w:r>
              <w:rPr>
                <w:rFonts w:hint="eastAsia"/>
                <w:sz w:val="24"/>
              </w:rPr>
              <w:t>认证证书有</w:t>
            </w:r>
          </w:p>
          <w:p w14:paraId="05CA2EE1">
            <w:pPr>
              <w:adjustRightInd/>
              <w:spacing w:line="400" w:lineRule="exact"/>
              <w:jc w:val="center"/>
              <w:rPr>
                <w:sz w:val="24"/>
              </w:rPr>
            </w:pPr>
            <w:r>
              <w:rPr>
                <w:rFonts w:hint="eastAsia"/>
                <w:sz w:val="24"/>
              </w:rPr>
              <w:t>效截止日期</w:t>
            </w:r>
          </w:p>
        </w:tc>
      </w:tr>
      <w:tr w14:paraId="1EEE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3AC9DBAC">
            <w:pPr>
              <w:adjustRightInd/>
              <w:spacing w:line="700" w:lineRule="exact"/>
              <w:jc w:val="left"/>
              <w:rPr>
                <w:sz w:val="24"/>
              </w:rPr>
            </w:pPr>
          </w:p>
        </w:tc>
        <w:tc>
          <w:tcPr>
            <w:tcW w:w="2333" w:type="dxa"/>
            <w:vAlign w:val="center"/>
          </w:tcPr>
          <w:p w14:paraId="77C8C13D">
            <w:pPr>
              <w:adjustRightInd/>
              <w:spacing w:line="700" w:lineRule="exact"/>
              <w:jc w:val="left"/>
              <w:rPr>
                <w:sz w:val="24"/>
              </w:rPr>
            </w:pPr>
          </w:p>
        </w:tc>
        <w:tc>
          <w:tcPr>
            <w:tcW w:w="1566" w:type="dxa"/>
            <w:vAlign w:val="center"/>
          </w:tcPr>
          <w:p w14:paraId="6642F915">
            <w:pPr>
              <w:adjustRightInd/>
              <w:spacing w:line="700" w:lineRule="exact"/>
              <w:jc w:val="left"/>
              <w:rPr>
                <w:sz w:val="24"/>
              </w:rPr>
            </w:pPr>
          </w:p>
        </w:tc>
        <w:tc>
          <w:tcPr>
            <w:tcW w:w="1356" w:type="dxa"/>
            <w:vAlign w:val="center"/>
          </w:tcPr>
          <w:p w14:paraId="74BE2352">
            <w:pPr>
              <w:adjustRightInd/>
              <w:spacing w:line="700" w:lineRule="exact"/>
              <w:jc w:val="left"/>
              <w:rPr>
                <w:sz w:val="24"/>
              </w:rPr>
            </w:pPr>
          </w:p>
        </w:tc>
        <w:tc>
          <w:tcPr>
            <w:tcW w:w="1776" w:type="dxa"/>
            <w:vAlign w:val="center"/>
          </w:tcPr>
          <w:p w14:paraId="4EB82FF0">
            <w:pPr>
              <w:adjustRightInd/>
              <w:spacing w:line="700" w:lineRule="exact"/>
              <w:jc w:val="left"/>
              <w:rPr>
                <w:sz w:val="24"/>
              </w:rPr>
            </w:pPr>
          </w:p>
        </w:tc>
        <w:tc>
          <w:tcPr>
            <w:tcW w:w="1496" w:type="dxa"/>
            <w:vAlign w:val="center"/>
          </w:tcPr>
          <w:p w14:paraId="2B3CB1CE">
            <w:pPr>
              <w:adjustRightInd/>
              <w:spacing w:line="700" w:lineRule="exact"/>
              <w:jc w:val="left"/>
              <w:rPr>
                <w:sz w:val="24"/>
              </w:rPr>
            </w:pPr>
          </w:p>
        </w:tc>
      </w:tr>
      <w:tr w14:paraId="5D80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3A1EB75F">
            <w:pPr>
              <w:adjustRightInd/>
              <w:spacing w:line="700" w:lineRule="exact"/>
              <w:jc w:val="left"/>
              <w:rPr>
                <w:sz w:val="24"/>
              </w:rPr>
            </w:pPr>
          </w:p>
        </w:tc>
        <w:tc>
          <w:tcPr>
            <w:tcW w:w="2333" w:type="dxa"/>
            <w:vAlign w:val="center"/>
          </w:tcPr>
          <w:p w14:paraId="6EC7A92D">
            <w:pPr>
              <w:adjustRightInd/>
              <w:spacing w:line="700" w:lineRule="exact"/>
              <w:jc w:val="left"/>
              <w:rPr>
                <w:sz w:val="24"/>
              </w:rPr>
            </w:pPr>
          </w:p>
        </w:tc>
        <w:tc>
          <w:tcPr>
            <w:tcW w:w="1566" w:type="dxa"/>
            <w:vAlign w:val="center"/>
          </w:tcPr>
          <w:p w14:paraId="11FF6A7F">
            <w:pPr>
              <w:adjustRightInd/>
              <w:spacing w:line="700" w:lineRule="exact"/>
              <w:jc w:val="left"/>
              <w:rPr>
                <w:sz w:val="24"/>
              </w:rPr>
            </w:pPr>
          </w:p>
        </w:tc>
        <w:tc>
          <w:tcPr>
            <w:tcW w:w="1356" w:type="dxa"/>
            <w:vAlign w:val="center"/>
          </w:tcPr>
          <w:p w14:paraId="7EBF16E8">
            <w:pPr>
              <w:adjustRightInd/>
              <w:spacing w:line="700" w:lineRule="exact"/>
              <w:jc w:val="left"/>
              <w:rPr>
                <w:sz w:val="24"/>
              </w:rPr>
            </w:pPr>
          </w:p>
        </w:tc>
        <w:tc>
          <w:tcPr>
            <w:tcW w:w="1776" w:type="dxa"/>
            <w:vAlign w:val="center"/>
          </w:tcPr>
          <w:p w14:paraId="1A9253A9">
            <w:pPr>
              <w:adjustRightInd/>
              <w:spacing w:line="700" w:lineRule="exact"/>
              <w:jc w:val="left"/>
              <w:rPr>
                <w:sz w:val="24"/>
              </w:rPr>
            </w:pPr>
          </w:p>
        </w:tc>
        <w:tc>
          <w:tcPr>
            <w:tcW w:w="1496" w:type="dxa"/>
            <w:vAlign w:val="center"/>
          </w:tcPr>
          <w:p w14:paraId="03FD2E0E">
            <w:pPr>
              <w:adjustRightInd/>
              <w:spacing w:line="700" w:lineRule="exact"/>
              <w:jc w:val="left"/>
              <w:rPr>
                <w:sz w:val="24"/>
              </w:rPr>
            </w:pPr>
          </w:p>
        </w:tc>
      </w:tr>
      <w:tr w14:paraId="2B1E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10EDFD7C">
            <w:pPr>
              <w:adjustRightInd/>
              <w:spacing w:line="700" w:lineRule="exact"/>
              <w:jc w:val="left"/>
              <w:rPr>
                <w:sz w:val="24"/>
              </w:rPr>
            </w:pPr>
          </w:p>
        </w:tc>
        <w:tc>
          <w:tcPr>
            <w:tcW w:w="2333" w:type="dxa"/>
            <w:vAlign w:val="center"/>
          </w:tcPr>
          <w:p w14:paraId="157078AF">
            <w:pPr>
              <w:adjustRightInd/>
              <w:spacing w:line="700" w:lineRule="exact"/>
              <w:jc w:val="left"/>
              <w:rPr>
                <w:sz w:val="24"/>
              </w:rPr>
            </w:pPr>
          </w:p>
        </w:tc>
        <w:tc>
          <w:tcPr>
            <w:tcW w:w="1566" w:type="dxa"/>
            <w:vAlign w:val="center"/>
          </w:tcPr>
          <w:p w14:paraId="1DF68A4B">
            <w:pPr>
              <w:adjustRightInd/>
              <w:spacing w:line="700" w:lineRule="exact"/>
              <w:jc w:val="left"/>
              <w:rPr>
                <w:sz w:val="24"/>
              </w:rPr>
            </w:pPr>
          </w:p>
        </w:tc>
        <w:tc>
          <w:tcPr>
            <w:tcW w:w="1356" w:type="dxa"/>
            <w:vAlign w:val="center"/>
          </w:tcPr>
          <w:p w14:paraId="79466319">
            <w:pPr>
              <w:adjustRightInd/>
              <w:spacing w:line="700" w:lineRule="exact"/>
              <w:jc w:val="left"/>
              <w:rPr>
                <w:sz w:val="24"/>
              </w:rPr>
            </w:pPr>
          </w:p>
        </w:tc>
        <w:tc>
          <w:tcPr>
            <w:tcW w:w="1776" w:type="dxa"/>
            <w:vAlign w:val="center"/>
          </w:tcPr>
          <w:p w14:paraId="25BC2E40">
            <w:pPr>
              <w:adjustRightInd/>
              <w:spacing w:line="700" w:lineRule="exact"/>
              <w:jc w:val="left"/>
              <w:rPr>
                <w:sz w:val="24"/>
              </w:rPr>
            </w:pPr>
          </w:p>
        </w:tc>
        <w:tc>
          <w:tcPr>
            <w:tcW w:w="1496" w:type="dxa"/>
            <w:vAlign w:val="center"/>
          </w:tcPr>
          <w:p w14:paraId="630CE97C">
            <w:pPr>
              <w:adjustRightInd/>
              <w:spacing w:line="700" w:lineRule="exact"/>
              <w:jc w:val="left"/>
              <w:rPr>
                <w:sz w:val="24"/>
              </w:rPr>
            </w:pPr>
          </w:p>
        </w:tc>
      </w:tr>
      <w:tr w14:paraId="467A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8" w:type="dxa"/>
            <w:vAlign w:val="center"/>
          </w:tcPr>
          <w:p w14:paraId="5257C9B2">
            <w:pPr>
              <w:adjustRightInd/>
              <w:spacing w:line="700" w:lineRule="exact"/>
              <w:jc w:val="left"/>
              <w:rPr>
                <w:sz w:val="24"/>
              </w:rPr>
            </w:pPr>
          </w:p>
        </w:tc>
        <w:tc>
          <w:tcPr>
            <w:tcW w:w="2333" w:type="dxa"/>
            <w:vAlign w:val="center"/>
          </w:tcPr>
          <w:p w14:paraId="2689050E">
            <w:pPr>
              <w:adjustRightInd/>
              <w:spacing w:line="700" w:lineRule="exact"/>
              <w:jc w:val="left"/>
              <w:rPr>
                <w:sz w:val="24"/>
              </w:rPr>
            </w:pPr>
          </w:p>
        </w:tc>
        <w:tc>
          <w:tcPr>
            <w:tcW w:w="1566" w:type="dxa"/>
            <w:vAlign w:val="center"/>
          </w:tcPr>
          <w:p w14:paraId="7774C8DF">
            <w:pPr>
              <w:adjustRightInd/>
              <w:spacing w:line="700" w:lineRule="exact"/>
              <w:jc w:val="left"/>
              <w:rPr>
                <w:sz w:val="24"/>
              </w:rPr>
            </w:pPr>
          </w:p>
        </w:tc>
        <w:tc>
          <w:tcPr>
            <w:tcW w:w="1356" w:type="dxa"/>
            <w:vAlign w:val="center"/>
          </w:tcPr>
          <w:p w14:paraId="62E6A74A">
            <w:pPr>
              <w:adjustRightInd/>
              <w:spacing w:line="700" w:lineRule="exact"/>
              <w:jc w:val="left"/>
              <w:rPr>
                <w:sz w:val="24"/>
              </w:rPr>
            </w:pPr>
          </w:p>
        </w:tc>
        <w:tc>
          <w:tcPr>
            <w:tcW w:w="1776" w:type="dxa"/>
            <w:vAlign w:val="center"/>
          </w:tcPr>
          <w:p w14:paraId="05CC7917">
            <w:pPr>
              <w:adjustRightInd/>
              <w:spacing w:line="700" w:lineRule="exact"/>
              <w:jc w:val="left"/>
              <w:rPr>
                <w:sz w:val="24"/>
              </w:rPr>
            </w:pPr>
          </w:p>
        </w:tc>
        <w:tc>
          <w:tcPr>
            <w:tcW w:w="1496" w:type="dxa"/>
            <w:vAlign w:val="center"/>
          </w:tcPr>
          <w:p w14:paraId="019F8DD2">
            <w:pPr>
              <w:adjustRightInd/>
              <w:spacing w:line="700" w:lineRule="exact"/>
              <w:jc w:val="left"/>
              <w:rPr>
                <w:sz w:val="24"/>
              </w:rPr>
            </w:pPr>
          </w:p>
        </w:tc>
      </w:tr>
    </w:tbl>
    <w:p w14:paraId="1B69C3F8">
      <w:pPr>
        <w:pStyle w:val="2"/>
        <w:jc w:val="left"/>
        <w:rPr>
          <w:rFonts w:hint="default" w:ascii="宋体" w:eastAsia="宋体"/>
          <w:sz w:val="24"/>
        </w:rPr>
      </w:pPr>
      <w:r>
        <w:rPr>
          <w:rFonts w:ascii="宋体" w:eastAsia="宋体"/>
          <w:sz w:val="24"/>
        </w:rPr>
        <w:t>1.投报“品目清单”中非政府强制采购产品的将给予适当加分</w:t>
      </w:r>
    </w:p>
    <w:p w14:paraId="02B582A2">
      <w:pPr>
        <w:pStyle w:val="2"/>
        <w:jc w:val="left"/>
        <w:rPr>
          <w:rFonts w:hint="default"/>
        </w:rPr>
      </w:pPr>
      <w:r>
        <w:rPr>
          <w:rFonts w:ascii="宋体" w:eastAsia="宋体"/>
          <w:sz w:val="24"/>
        </w:rPr>
        <w:t>2.认证证书附后（有效期之内的节能产品、环境标志产品证书）。</w:t>
      </w:r>
    </w:p>
    <w:p w14:paraId="61BE8B69">
      <w:pPr>
        <w:pStyle w:val="2"/>
        <w:rPr>
          <w:rFonts w:hint="default"/>
        </w:rPr>
      </w:pPr>
    </w:p>
    <w:p w14:paraId="2405B056"/>
    <w:p w14:paraId="5F143998">
      <w:pPr>
        <w:pStyle w:val="2"/>
        <w:rPr>
          <w:rFonts w:hint="default"/>
        </w:rPr>
      </w:pPr>
    </w:p>
    <w:p w14:paraId="08FCC51F"/>
    <w:p w14:paraId="5759A54E">
      <w:pPr>
        <w:pStyle w:val="2"/>
        <w:rPr>
          <w:rFonts w:hint="default"/>
        </w:rPr>
      </w:pPr>
    </w:p>
    <w:p w14:paraId="4CDCBF52"/>
    <w:p w14:paraId="2E6DCC60"/>
    <w:p w14:paraId="15BD60D4">
      <w:pPr>
        <w:pStyle w:val="2"/>
        <w:rPr>
          <w:rFonts w:hint="default"/>
        </w:rPr>
      </w:pPr>
    </w:p>
    <w:p w14:paraId="5854F9C8"/>
    <w:p w14:paraId="00440C66">
      <w:pPr>
        <w:pStyle w:val="2"/>
        <w:rPr>
          <w:rFonts w:hint="default"/>
        </w:rPr>
      </w:pPr>
    </w:p>
    <w:p w14:paraId="3EB5BF47"/>
    <w:p w14:paraId="45EA736B">
      <w:pPr>
        <w:pStyle w:val="2"/>
        <w:rPr>
          <w:rFonts w:hint="default"/>
        </w:rPr>
      </w:pPr>
    </w:p>
    <w:p w14:paraId="5E1F0B12"/>
    <w:p w14:paraId="48C45A96">
      <w:pPr>
        <w:pStyle w:val="2"/>
        <w:rPr>
          <w:rFonts w:hint="default" w:ascii="宋体" w:hAnsi="宋体" w:eastAsia="宋体" w:cs="宋体"/>
          <w:b/>
          <w:bCs/>
          <w:color w:val="000000"/>
          <w:kern w:val="2"/>
          <w:sz w:val="28"/>
          <w:szCs w:val="28"/>
        </w:rPr>
      </w:pPr>
    </w:p>
    <w:p w14:paraId="37E363B1">
      <w:pPr>
        <w:pStyle w:val="2"/>
        <w:rPr>
          <w:rFonts w:hint="default" w:ascii="宋体" w:hAnsi="宋体" w:eastAsia="宋体" w:cs="宋体"/>
          <w:b/>
          <w:bCs/>
          <w:color w:val="000000"/>
          <w:kern w:val="2"/>
          <w:sz w:val="28"/>
          <w:szCs w:val="28"/>
        </w:rPr>
      </w:pPr>
      <w:r>
        <w:rPr>
          <w:rFonts w:ascii="宋体" w:hAnsi="宋体" w:eastAsia="宋体" w:cs="宋体"/>
          <w:b/>
          <w:bCs/>
          <w:color w:val="000000"/>
          <w:kern w:val="2"/>
          <w:sz w:val="28"/>
          <w:szCs w:val="28"/>
        </w:rPr>
        <w:t xml:space="preserve">残疾人福利性单位声明函格式（如有） </w:t>
      </w:r>
    </w:p>
    <w:p w14:paraId="52F31AAE">
      <w:pPr>
        <w:pStyle w:val="2"/>
        <w:spacing w:line="700" w:lineRule="exact"/>
        <w:ind w:left="0" w:firstLine="560" w:firstLineChars="200"/>
        <w:jc w:val="both"/>
        <w:rPr>
          <w:rFonts w:hint="default" w:ascii="宋体" w:hAnsi="宋体" w:eastAsia="宋体" w:cs="宋体"/>
          <w:bCs/>
          <w:color w:val="000000"/>
          <w:kern w:val="2"/>
          <w:sz w:val="28"/>
          <w:szCs w:val="28"/>
        </w:rPr>
      </w:pPr>
    </w:p>
    <w:p w14:paraId="568B128E">
      <w:pPr>
        <w:pStyle w:val="2"/>
        <w:spacing w:line="700" w:lineRule="exact"/>
        <w:ind w:left="0" w:firstLine="560" w:firstLineChars="200"/>
        <w:jc w:val="both"/>
        <w:rPr>
          <w:rFonts w:hint="default" w:ascii="宋体" w:hAnsi="宋体" w:eastAsia="宋体" w:cs="宋体"/>
          <w:bCs/>
          <w:color w:val="000000"/>
          <w:kern w:val="2"/>
          <w:sz w:val="28"/>
          <w:szCs w:val="28"/>
        </w:rPr>
      </w:pPr>
      <w:r>
        <w:rPr>
          <w:rFonts w:ascii="宋体" w:hAnsi="宋体" w:eastAsia="宋体" w:cs="宋体"/>
          <w:bCs/>
          <w:color w:val="000000"/>
          <w:kern w:val="2"/>
          <w:sz w:val="28"/>
          <w:szCs w:val="28"/>
        </w:rPr>
        <w:t>本单位郑重声明，根据《财政部 民政部 中国残疾人联合会关于促进残疾人就业政 府采购政策的通知》（财库〔2017〕141 号）的规定，本单位为符合条件的残疾人福利 性单位，且本单位参加</w:t>
      </w:r>
      <w:r>
        <w:rPr>
          <w:rFonts w:hint="default" w:ascii="宋体" w:hAnsi="宋体" w:eastAsia="宋体" w:cs="宋体"/>
          <w:bCs/>
          <w:color w:val="000000"/>
          <w:kern w:val="2"/>
          <w:sz w:val="28"/>
          <w:szCs w:val="28"/>
          <w:u w:val="single"/>
        </w:rPr>
        <w:t xml:space="preserve">       </w:t>
      </w:r>
      <w:r>
        <w:rPr>
          <w:rFonts w:ascii="宋体" w:hAnsi="宋体" w:eastAsia="宋体" w:cs="宋体"/>
          <w:bCs/>
          <w:color w:val="000000"/>
          <w:kern w:val="2"/>
          <w:sz w:val="28"/>
          <w:szCs w:val="28"/>
        </w:rPr>
        <w:t>单位的</w:t>
      </w:r>
      <w:r>
        <w:rPr>
          <w:rFonts w:hint="default" w:ascii="宋体" w:hAnsi="宋体" w:eastAsia="宋体" w:cs="宋体"/>
          <w:bCs/>
          <w:color w:val="000000"/>
          <w:kern w:val="2"/>
          <w:sz w:val="28"/>
          <w:szCs w:val="28"/>
          <w:u w:val="single"/>
        </w:rPr>
        <w:t xml:space="preserve">       </w:t>
      </w:r>
      <w:r>
        <w:rPr>
          <w:rFonts w:ascii="宋体" w:hAnsi="宋体" w:eastAsia="宋体" w:cs="宋体"/>
          <w:bCs/>
          <w:color w:val="000000"/>
          <w:kern w:val="2"/>
          <w:sz w:val="28"/>
          <w:szCs w:val="28"/>
        </w:rPr>
        <w:t>项目（项目编号：</w:t>
      </w:r>
      <w:r>
        <w:rPr>
          <w:rFonts w:hint="default" w:ascii="宋体" w:hAnsi="宋体" w:eastAsia="宋体" w:cs="宋体"/>
          <w:bCs/>
          <w:color w:val="000000"/>
          <w:kern w:val="2"/>
          <w:sz w:val="28"/>
          <w:szCs w:val="28"/>
          <w:u w:val="single"/>
        </w:rPr>
        <w:t xml:space="preserve">            </w:t>
      </w:r>
      <w:r>
        <w:rPr>
          <w:rFonts w:ascii="宋体" w:hAnsi="宋体" w:eastAsia="宋体" w:cs="宋体"/>
          <w:bCs/>
          <w:color w:val="000000"/>
          <w:kern w:val="2"/>
          <w:sz w:val="28"/>
          <w:szCs w:val="28"/>
        </w:rPr>
        <w:t xml:space="preserve">）采购 活动提供本单位的服务。 </w:t>
      </w:r>
    </w:p>
    <w:p w14:paraId="3CE40169">
      <w:pPr>
        <w:pStyle w:val="2"/>
        <w:spacing w:line="700" w:lineRule="exact"/>
        <w:ind w:left="0" w:firstLine="560" w:firstLineChars="200"/>
        <w:jc w:val="both"/>
        <w:rPr>
          <w:rFonts w:hint="default" w:ascii="宋体" w:hAnsi="宋体" w:eastAsia="宋体" w:cs="宋体"/>
          <w:bCs/>
          <w:color w:val="000000"/>
          <w:kern w:val="2"/>
          <w:sz w:val="28"/>
          <w:szCs w:val="28"/>
        </w:rPr>
      </w:pPr>
      <w:r>
        <w:rPr>
          <w:rFonts w:ascii="宋体" w:hAnsi="宋体" w:eastAsia="宋体" w:cs="宋体"/>
          <w:bCs/>
          <w:color w:val="000000"/>
          <w:kern w:val="2"/>
          <w:sz w:val="28"/>
          <w:szCs w:val="28"/>
        </w:rPr>
        <w:t xml:space="preserve">本单位对上述声明的真实性负责。如有虚假，将依法承担相应责任。 </w:t>
      </w:r>
    </w:p>
    <w:p w14:paraId="28FA9299">
      <w:pPr>
        <w:pStyle w:val="2"/>
        <w:ind w:left="0" w:firstLine="560" w:firstLineChars="200"/>
        <w:jc w:val="both"/>
        <w:rPr>
          <w:rFonts w:hint="default" w:ascii="宋体" w:hAnsi="宋体" w:eastAsia="宋体" w:cs="宋体"/>
          <w:bCs/>
          <w:color w:val="000000"/>
          <w:kern w:val="2"/>
          <w:sz w:val="28"/>
          <w:szCs w:val="28"/>
        </w:rPr>
      </w:pPr>
    </w:p>
    <w:p w14:paraId="0AFC583A">
      <w:pPr>
        <w:pStyle w:val="2"/>
        <w:ind w:left="0" w:firstLine="560" w:firstLineChars="200"/>
        <w:jc w:val="both"/>
        <w:rPr>
          <w:rFonts w:hint="default" w:ascii="宋体" w:hAnsi="宋体" w:eastAsia="宋体" w:cs="宋体"/>
          <w:bCs/>
          <w:color w:val="000000"/>
          <w:kern w:val="2"/>
          <w:sz w:val="28"/>
          <w:szCs w:val="28"/>
        </w:rPr>
      </w:pPr>
    </w:p>
    <w:p w14:paraId="618B7835">
      <w:pPr>
        <w:pStyle w:val="2"/>
        <w:ind w:left="0" w:firstLine="3920" w:firstLineChars="1400"/>
        <w:jc w:val="both"/>
        <w:rPr>
          <w:rFonts w:hint="default" w:ascii="宋体" w:hAnsi="宋体" w:eastAsia="宋体" w:cs="宋体"/>
          <w:bCs/>
          <w:color w:val="000000"/>
          <w:kern w:val="2"/>
          <w:sz w:val="28"/>
          <w:szCs w:val="28"/>
        </w:rPr>
      </w:pPr>
    </w:p>
    <w:p w14:paraId="3BA85D5E">
      <w:pPr>
        <w:pStyle w:val="2"/>
        <w:ind w:left="0" w:firstLine="3920" w:firstLineChars="1400"/>
        <w:jc w:val="both"/>
        <w:rPr>
          <w:rFonts w:hint="default" w:ascii="宋体" w:hAnsi="宋体" w:eastAsia="宋体" w:cs="宋体"/>
          <w:bCs/>
          <w:color w:val="000000"/>
          <w:kern w:val="2"/>
          <w:sz w:val="28"/>
          <w:szCs w:val="28"/>
        </w:rPr>
      </w:pPr>
    </w:p>
    <w:p w14:paraId="7B5B2CD3">
      <w:pPr>
        <w:pStyle w:val="2"/>
        <w:ind w:left="0" w:firstLine="3920" w:firstLineChars="1400"/>
        <w:jc w:val="both"/>
        <w:rPr>
          <w:rFonts w:hint="default" w:ascii="宋体" w:hAnsi="宋体" w:eastAsia="宋体" w:cs="宋体"/>
          <w:bCs/>
          <w:color w:val="000000"/>
          <w:kern w:val="2"/>
          <w:sz w:val="28"/>
          <w:szCs w:val="28"/>
        </w:rPr>
      </w:pPr>
      <w:r>
        <w:rPr>
          <w:rFonts w:ascii="宋体" w:hAnsi="宋体" w:eastAsia="宋体" w:cs="宋体"/>
          <w:bCs/>
          <w:color w:val="000000"/>
          <w:kern w:val="2"/>
          <w:sz w:val="28"/>
          <w:szCs w:val="28"/>
        </w:rPr>
        <w:t xml:space="preserve">单位名称（盖章）： </w:t>
      </w:r>
    </w:p>
    <w:p w14:paraId="43C1D140">
      <w:pPr>
        <w:pStyle w:val="2"/>
        <w:ind w:left="0" w:firstLine="560" w:firstLineChars="200"/>
        <w:jc w:val="both"/>
        <w:rPr>
          <w:rFonts w:hint="default" w:ascii="宋体" w:hAnsi="宋体" w:eastAsia="宋体" w:cs="宋体"/>
          <w:bCs/>
          <w:color w:val="000000"/>
          <w:kern w:val="2"/>
          <w:sz w:val="28"/>
          <w:szCs w:val="28"/>
        </w:rPr>
      </w:pPr>
    </w:p>
    <w:p w14:paraId="08CB054D">
      <w:pPr>
        <w:pStyle w:val="2"/>
        <w:ind w:left="0" w:firstLine="3920" w:firstLineChars="1400"/>
        <w:jc w:val="both"/>
        <w:rPr>
          <w:rFonts w:hint="default" w:ascii="宋体" w:hAnsi="宋体" w:eastAsia="宋体" w:cs="宋体"/>
          <w:bCs/>
          <w:color w:val="000000"/>
          <w:kern w:val="2"/>
          <w:sz w:val="28"/>
          <w:szCs w:val="28"/>
        </w:rPr>
      </w:pPr>
      <w:r>
        <w:rPr>
          <w:rFonts w:ascii="宋体" w:hAnsi="宋体" w:eastAsia="宋体" w:cs="宋体"/>
          <w:bCs/>
          <w:color w:val="000000"/>
          <w:kern w:val="2"/>
          <w:sz w:val="28"/>
          <w:szCs w:val="28"/>
        </w:rPr>
        <w:t>日 期 ：</w:t>
      </w:r>
    </w:p>
    <w:p w14:paraId="79A678E7"/>
    <w:p w14:paraId="376F9E6A">
      <w:pPr>
        <w:adjustRightInd/>
        <w:spacing w:line="240" w:lineRule="auto"/>
        <w:jc w:val="center"/>
        <w:rPr>
          <w:rFonts w:hAnsi="宋体" w:cs="宋体"/>
          <w:b/>
          <w:bCs/>
          <w:color w:val="000000"/>
          <w:kern w:val="2"/>
          <w:sz w:val="28"/>
          <w:szCs w:val="28"/>
        </w:rPr>
      </w:pPr>
    </w:p>
    <w:p w14:paraId="3EBB5E69">
      <w:pPr>
        <w:adjustRightInd/>
        <w:spacing w:line="240" w:lineRule="auto"/>
        <w:jc w:val="center"/>
        <w:rPr>
          <w:rFonts w:hAnsi="宋体" w:cs="宋体"/>
          <w:b/>
          <w:bCs/>
          <w:color w:val="000000"/>
          <w:kern w:val="2"/>
          <w:sz w:val="28"/>
          <w:szCs w:val="28"/>
        </w:rPr>
      </w:pPr>
    </w:p>
    <w:p w14:paraId="757F5ACA">
      <w:pPr>
        <w:adjustRightInd/>
        <w:spacing w:line="240" w:lineRule="auto"/>
        <w:jc w:val="center"/>
        <w:rPr>
          <w:rFonts w:hAnsi="宋体" w:cs="宋体"/>
          <w:b/>
          <w:bCs/>
          <w:color w:val="000000"/>
          <w:kern w:val="2"/>
          <w:sz w:val="28"/>
          <w:szCs w:val="28"/>
        </w:rPr>
      </w:pPr>
    </w:p>
    <w:p w14:paraId="637A58E4">
      <w:pPr>
        <w:adjustRightInd/>
        <w:spacing w:line="240" w:lineRule="auto"/>
        <w:jc w:val="center"/>
        <w:rPr>
          <w:rFonts w:hAnsi="宋体" w:cs="宋体"/>
          <w:b/>
          <w:bCs/>
          <w:color w:val="000000"/>
          <w:kern w:val="2"/>
          <w:sz w:val="28"/>
          <w:szCs w:val="28"/>
        </w:rPr>
      </w:pPr>
    </w:p>
    <w:p w14:paraId="4C6D1E1A">
      <w:pPr>
        <w:adjustRightInd/>
        <w:spacing w:line="240" w:lineRule="auto"/>
        <w:jc w:val="center"/>
        <w:rPr>
          <w:rFonts w:hAnsi="宋体" w:cs="宋体"/>
          <w:b/>
          <w:bCs/>
          <w:color w:val="000000"/>
          <w:kern w:val="2"/>
          <w:sz w:val="28"/>
          <w:szCs w:val="28"/>
        </w:rPr>
      </w:pPr>
    </w:p>
    <w:p w14:paraId="69E66357">
      <w:pPr>
        <w:adjustRightInd/>
        <w:spacing w:line="240" w:lineRule="auto"/>
        <w:jc w:val="center"/>
        <w:rPr>
          <w:rFonts w:hAnsi="宋体" w:cs="宋体"/>
          <w:b/>
          <w:bCs/>
          <w:color w:val="000000"/>
          <w:kern w:val="2"/>
          <w:sz w:val="28"/>
          <w:szCs w:val="28"/>
        </w:rPr>
      </w:pPr>
    </w:p>
    <w:p w14:paraId="50301A67">
      <w:pPr>
        <w:adjustRightInd/>
        <w:spacing w:line="240" w:lineRule="auto"/>
        <w:jc w:val="center"/>
        <w:rPr>
          <w:rFonts w:hAnsi="宋体" w:cs="宋体"/>
          <w:b/>
          <w:bCs/>
          <w:color w:val="000000"/>
          <w:kern w:val="2"/>
          <w:sz w:val="28"/>
          <w:szCs w:val="28"/>
        </w:rPr>
      </w:pPr>
    </w:p>
    <w:p w14:paraId="45F030BD">
      <w:pPr>
        <w:adjustRightInd/>
        <w:spacing w:line="240" w:lineRule="auto"/>
        <w:jc w:val="center"/>
        <w:rPr>
          <w:rFonts w:hAnsi="宋体" w:cs="宋体"/>
          <w:b/>
          <w:bCs/>
          <w:color w:val="000000"/>
          <w:kern w:val="2"/>
          <w:sz w:val="28"/>
          <w:szCs w:val="28"/>
        </w:rPr>
      </w:pPr>
    </w:p>
    <w:p w14:paraId="34257406">
      <w:pPr>
        <w:adjustRightInd/>
        <w:spacing w:line="240" w:lineRule="auto"/>
        <w:jc w:val="center"/>
        <w:rPr>
          <w:rFonts w:hAnsi="宋体" w:cs="宋体"/>
          <w:b/>
          <w:bCs/>
          <w:color w:val="000000"/>
          <w:kern w:val="2"/>
          <w:sz w:val="28"/>
          <w:szCs w:val="28"/>
        </w:rPr>
      </w:pPr>
    </w:p>
    <w:p w14:paraId="3D7FB791">
      <w:pPr>
        <w:adjustRightInd/>
        <w:spacing w:line="240" w:lineRule="auto"/>
        <w:jc w:val="center"/>
        <w:rPr>
          <w:rFonts w:hAnsi="宋体" w:cs="宋体"/>
          <w:b/>
          <w:bCs/>
          <w:color w:val="000000"/>
          <w:kern w:val="2"/>
          <w:sz w:val="28"/>
          <w:szCs w:val="28"/>
        </w:rPr>
      </w:pPr>
    </w:p>
    <w:p w14:paraId="3E66870E">
      <w:pPr>
        <w:adjustRightInd/>
        <w:spacing w:line="240" w:lineRule="auto"/>
        <w:jc w:val="center"/>
        <w:rPr>
          <w:rFonts w:hAnsi="宋体" w:cs="宋体"/>
          <w:b/>
          <w:bCs/>
          <w:color w:val="000000"/>
          <w:kern w:val="2"/>
          <w:sz w:val="28"/>
          <w:szCs w:val="28"/>
        </w:rPr>
      </w:pPr>
    </w:p>
    <w:p w14:paraId="7E2E717A">
      <w:pPr>
        <w:adjustRightInd/>
        <w:spacing w:line="240" w:lineRule="auto"/>
        <w:jc w:val="center"/>
        <w:rPr>
          <w:rFonts w:hAnsi="宋体" w:cs="宋体"/>
          <w:b/>
          <w:bCs/>
          <w:color w:val="000000"/>
          <w:kern w:val="2"/>
          <w:sz w:val="28"/>
          <w:szCs w:val="28"/>
        </w:rPr>
      </w:pPr>
    </w:p>
    <w:p w14:paraId="0A48ABB8">
      <w:pPr>
        <w:adjustRightInd/>
        <w:spacing w:line="240" w:lineRule="auto"/>
        <w:jc w:val="center"/>
        <w:rPr>
          <w:rFonts w:hAnsi="宋体" w:cs="宋体"/>
          <w:b/>
          <w:bCs/>
          <w:color w:val="000000"/>
          <w:kern w:val="2"/>
          <w:sz w:val="28"/>
          <w:szCs w:val="28"/>
        </w:rPr>
      </w:pPr>
    </w:p>
    <w:p w14:paraId="5360962E">
      <w:pPr>
        <w:adjustRightInd/>
        <w:spacing w:line="240" w:lineRule="auto"/>
        <w:jc w:val="center"/>
        <w:rPr>
          <w:rFonts w:hAnsi="宋体" w:cs="宋体"/>
          <w:b/>
          <w:bCs/>
          <w:color w:val="000000"/>
          <w:kern w:val="2"/>
          <w:sz w:val="28"/>
          <w:szCs w:val="28"/>
        </w:rPr>
      </w:pPr>
    </w:p>
    <w:p w14:paraId="504D86C6">
      <w:pPr>
        <w:adjustRightInd/>
        <w:spacing w:line="240" w:lineRule="auto"/>
        <w:jc w:val="center"/>
        <w:rPr>
          <w:rFonts w:hAnsi="宋体" w:cs="宋体"/>
          <w:b/>
          <w:bCs/>
          <w:color w:val="000000"/>
          <w:kern w:val="2"/>
          <w:sz w:val="28"/>
          <w:szCs w:val="28"/>
        </w:rPr>
      </w:pPr>
    </w:p>
    <w:p w14:paraId="48EE9ECE">
      <w:pPr>
        <w:adjustRightInd/>
        <w:spacing w:line="240" w:lineRule="auto"/>
        <w:jc w:val="center"/>
        <w:rPr>
          <w:rFonts w:hAnsi="宋体" w:cs="宋体"/>
          <w:b/>
          <w:bCs/>
          <w:color w:val="000000"/>
          <w:kern w:val="2"/>
          <w:sz w:val="28"/>
          <w:szCs w:val="28"/>
        </w:rPr>
      </w:pPr>
    </w:p>
    <w:p w14:paraId="2DC7790E">
      <w:pPr>
        <w:adjustRightInd/>
        <w:spacing w:line="240" w:lineRule="auto"/>
        <w:jc w:val="center"/>
        <w:rPr>
          <w:rFonts w:hAnsi="宋体" w:cs="宋体"/>
          <w:b/>
          <w:bCs/>
          <w:color w:val="000000"/>
          <w:kern w:val="2"/>
          <w:sz w:val="28"/>
          <w:szCs w:val="28"/>
        </w:rPr>
      </w:pPr>
      <w:r>
        <w:rPr>
          <w:rFonts w:hAnsi="宋体" w:cs="宋体"/>
          <w:b/>
          <w:bCs/>
          <w:color w:val="000000"/>
          <w:kern w:val="2"/>
          <w:sz w:val="28"/>
          <w:szCs w:val="28"/>
        </w:rPr>
        <w:t>十、投标人认为</w:t>
      </w:r>
      <w:r>
        <w:rPr>
          <w:rFonts w:hint="eastAsia" w:hAnsi="宋体" w:cs="宋体"/>
          <w:b/>
          <w:bCs/>
          <w:color w:val="000000"/>
          <w:kern w:val="2"/>
          <w:sz w:val="28"/>
          <w:szCs w:val="28"/>
        </w:rPr>
        <w:t>需要</w:t>
      </w:r>
      <w:r>
        <w:rPr>
          <w:rFonts w:hAnsi="宋体" w:cs="宋体"/>
          <w:b/>
          <w:bCs/>
          <w:color w:val="000000"/>
          <w:kern w:val="2"/>
          <w:sz w:val="28"/>
          <w:szCs w:val="28"/>
        </w:rPr>
        <w:t>提供的其他</w:t>
      </w:r>
      <w:r>
        <w:rPr>
          <w:rFonts w:hint="eastAsia" w:hAnsi="宋体" w:cs="宋体"/>
          <w:b/>
          <w:bCs/>
          <w:color w:val="000000"/>
          <w:kern w:val="2"/>
          <w:sz w:val="28"/>
          <w:szCs w:val="28"/>
        </w:rPr>
        <w:t>商务和</w:t>
      </w:r>
      <w:r>
        <w:rPr>
          <w:rFonts w:hAnsi="宋体" w:cs="宋体"/>
          <w:b/>
          <w:bCs/>
          <w:color w:val="000000"/>
          <w:kern w:val="2"/>
          <w:sz w:val="28"/>
          <w:szCs w:val="28"/>
        </w:rPr>
        <w:t>技术资料</w:t>
      </w:r>
    </w:p>
    <w:sectPr>
      <w:headerReference r:id="rId14" w:type="default"/>
      <w:pgSz w:w="11906" w:h="16838"/>
      <w:pgMar w:top="1418" w:right="1418" w:bottom="1418" w:left="1361" w:header="822"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1" w:csb1="00000000"/>
  </w:font>
  <w:font w:name="Wingdings 2">
    <w:altName w:val="Wingdings"/>
    <w:panose1 w:val="00000000000000000000"/>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95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3C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ACA9">
    <w:pPr>
      <w:pStyle w:val="3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AC6FA">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EE87D">
                          <w:pPr>
                            <w:pStyle w:val="30"/>
                            <w:rPr>
                              <w:rFonts w:hint="default"/>
                            </w:rPr>
                          </w:pPr>
                          <w:r>
                            <w:fldChar w:fldCharType="begin"/>
                          </w:r>
                          <w:r>
                            <w:instrText xml:space="preserve"> PAGE  \* MERGEFORMAT </w:instrText>
                          </w:r>
                          <w:r>
                            <w:fldChar w:fldCharType="separate"/>
                          </w:r>
                          <w:r>
                            <w:rPr>
                              <w:rFonts w:hint="default"/>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82EE87D">
                    <w:pPr>
                      <w:pStyle w:val="30"/>
                      <w:rPr>
                        <w:rFonts w:hint="default"/>
                      </w:rPr>
                    </w:pPr>
                    <w:r>
                      <w:fldChar w:fldCharType="begin"/>
                    </w:r>
                    <w:r>
                      <w:instrText xml:space="preserve"> PAGE  \* MERGEFORMAT </w:instrText>
                    </w:r>
                    <w:r>
                      <w:fldChar w:fldCharType="separate"/>
                    </w:r>
                    <w:r>
                      <w:rPr>
                        <w:rFonts w:hint="default"/>
                      </w:rP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5797">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7DAE5">
                          <w:pPr>
                            <w:pStyle w:val="30"/>
                            <w:rPr>
                              <w:rFonts w:hint="default"/>
                            </w:rPr>
                          </w:pPr>
                          <w:r>
                            <w:fldChar w:fldCharType="begin"/>
                          </w:r>
                          <w:r>
                            <w:instrText xml:space="preserve"> PAGE  \* MERGEFORMAT </w:instrText>
                          </w:r>
                          <w:r>
                            <w:fldChar w:fldCharType="separate"/>
                          </w:r>
                          <w:r>
                            <w:rPr>
                              <w:rFonts w:hint="default"/>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017DAE5">
                    <w:pPr>
                      <w:pStyle w:val="30"/>
                      <w:rPr>
                        <w:rFonts w:hint="default"/>
                      </w:rPr>
                    </w:pPr>
                    <w:r>
                      <w:fldChar w:fldCharType="begin"/>
                    </w:r>
                    <w:r>
                      <w:instrText xml:space="preserve"> PAGE  \* MERGEFORMAT </w:instrText>
                    </w:r>
                    <w:r>
                      <w:fldChar w:fldCharType="separate"/>
                    </w:r>
                    <w:r>
                      <w:rPr>
                        <w:rFonts w:hint="default"/>
                      </w:rP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BCD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F16A">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4412">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552B">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7B78">
    <w:pPr>
      <w:pStyle w:val="31"/>
      <w:pBdr>
        <w:bottom w:val="none" w:color="auto" w:sz="0" w:space="1"/>
      </w:pBdr>
      <w:rPr>
        <w:rFonts w:hAnsi="宋体" w:cs="宋体"/>
        <w:color w:val="000000"/>
        <w:kern w:val="0"/>
        <w:szCs w:val="18"/>
        <w:lang w:bidi="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00236"/>
    <w:multiLevelType w:val="multilevel"/>
    <w:tmpl w:val="02F0023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4697992"/>
    <w:multiLevelType w:val="multilevel"/>
    <w:tmpl w:val="54697992"/>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TQ2MDk2OGNhYzkzMmRjMTgzNDVlMTg3YTA0N2EifQ=="/>
  </w:docVars>
  <w:rsids>
    <w:rsidRoot w:val="00172A27"/>
    <w:rsid w:val="0001264C"/>
    <w:rsid w:val="00087358"/>
    <w:rsid w:val="000962B7"/>
    <w:rsid w:val="000A452C"/>
    <w:rsid w:val="000E1138"/>
    <w:rsid w:val="001146FC"/>
    <w:rsid w:val="0012376D"/>
    <w:rsid w:val="00133387"/>
    <w:rsid w:val="00153954"/>
    <w:rsid w:val="00166411"/>
    <w:rsid w:val="00166D33"/>
    <w:rsid w:val="00172A27"/>
    <w:rsid w:val="00183975"/>
    <w:rsid w:val="001C7675"/>
    <w:rsid w:val="001E322F"/>
    <w:rsid w:val="002150C4"/>
    <w:rsid w:val="00237A6E"/>
    <w:rsid w:val="00255EC5"/>
    <w:rsid w:val="00267151"/>
    <w:rsid w:val="0026797F"/>
    <w:rsid w:val="00297597"/>
    <w:rsid w:val="002B6D2E"/>
    <w:rsid w:val="002C7FFB"/>
    <w:rsid w:val="002E331B"/>
    <w:rsid w:val="002F200D"/>
    <w:rsid w:val="00344610"/>
    <w:rsid w:val="003806CA"/>
    <w:rsid w:val="00396A1F"/>
    <w:rsid w:val="003A545E"/>
    <w:rsid w:val="003B64C6"/>
    <w:rsid w:val="00417EF4"/>
    <w:rsid w:val="004608F6"/>
    <w:rsid w:val="00460D08"/>
    <w:rsid w:val="004A084A"/>
    <w:rsid w:val="004C0647"/>
    <w:rsid w:val="004E25F0"/>
    <w:rsid w:val="004E4E36"/>
    <w:rsid w:val="005319D6"/>
    <w:rsid w:val="00547E55"/>
    <w:rsid w:val="0055574E"/>
    <w:rsid w:val="0058523E"/>
    <w:rsid w:val="005D4603"/>
    <w:rsid w:val="005E2596"/>
    <w:rsid w:val="005F50E5"/>
    <w:rsid w:val="0067722F"/>
    <w:rsid w:val="0069012E"/>
    <w:rsid w:val="006B1D6E"/>
    <w:rsid w:val="006B6B20"/>
    <w:rsid w:val="006E76C1"/>
    <w:rsid w:val="007230ED"/>
    <w:rsid w:val="00730613"/>
    <w:rsid w:val="00763499"/>
    <w:rsid w:val="007756C4"/>
    <w:rsid w:val="007D6039"/>
    <w:rsid w:val="008615CC"/>
    <w:rsid w:val="0088545F"/>
    <w:rsid w:val="008D17E6"/>
    <w:rsid w:val="008D4D4E"/>
    <w:rsid w:val="00931372"/>
    <w:rsid w:val="00960906"/>
    <w:rsid w:val="00964343"/>
    <w:rsid w:val="00967047"/>
    <w:rsid w:val="00992094"/>
    <w:rsid w:val="009B6289"/>
    <w:rsid w:val="009C3C8E"/>
    <w:rsid w:val="00A02642"/>
    <w:rsid w:val="00A2484D"/>
    <w:rsid w:val="00A4538E"/>
    <w:rsid w:val="00A61977"/>
    <w:rsid w:val="00A6322E"/>
    <w:rsid w:val="00AB1812"/>
    <w:rsid w:val="00B01F51"/>
    <w:rsid w:val="00B14BB6"/>
    <w:rsid w:val="00B34DCF"/>
    <w:rsid w:val="00B71F65"/>
    <w:rsid w:val="00B72D58"/>
    <w:rsid w:val="00BB2770"/>
    <w:rsid w:val="00BD1D3D"/>
    <w:rsid w:val="00BD67CD"/>
    <w:rsid w:val="00BE703C"/>
    <w:rsid w:val="00BF380D"/>
    <w:rsid w:val="00C41341"/>
    <w:rsid w:val="00C510FA"/>
    <w:rsid w:val="00C561D2"/>
    <w:rsid w:val="00C60381"/>
    <w:rsid w:val="00C75852"/>
    <w:rsid w:val="00C832F1"/>
    <w:rsid w:val="00C85F20"/>
    <w:rsid w:val="00CA613C"/>
    <w:rsid w:val="00CC5AF5"/>
    <w:rsid w:val="00CE6921"/>
    <w:rsid w:val="00D23242"/>
    <w:rsid w:val="00D50BBA"/>
    <w:rsid w:val="00DE3995"/>
    <w:rsid w:val="00DE47F5"/>
    <w:rsid w:val="00E0770D"/>
    <w:rsid w:val="00E838DC"/>
    <w:rsid w:val="00E90439"/>
    <w:rsid w:val="00EB4B9A"/>
    <w:rsid w:val="00F46D15"/>
    <w:rsid w:val="00F57CFE"/>
    <w:rsid w:val="00F72CA9"/>
    <w:rsid w:val="010334B8"/>
    <w:rsid w:val="010A478A"/>
    <w:rsid w:val="011253ED"/>
    <w:rsid w:val="011D2710"/>
    <w:rsid w:val="012071E5"/>
    <w:rsid w:val="012313A8"/>
    <w:rsid w:val="012F41F1"/>
    <w:rsid w:val="013B4944"/>
    <w:rsid w:val="013E61E2"/>
    <w:rsid w:val="014063FE"/>
    <w:rsid w:val="015476DB"/>
    <w:rsid w:val="016070E6"/>
    <w:rsid w:val="016F283F"/>
    <w:rsid w:val="0171156E"/>
    <w:rsid w:val="017240DE"/>
    <w:rsid w:val="0176597C"/>
    <w:rsid w:val="01826A17"/>
    <w:rsid w:val="019A6E0E"/>
    <w:rsid w:val="019D73AC"/>
    <w:rsid w:val="01A60743"/>
    <w:rsid w:val="01AA3877"/>
    <w:rsid w:val="01B3097E"/>
    <w:rsid w:val="01BD17FD"/>
    <w:rsid w:val="01C20BC1"/>
    <w:rsid w:val="01CC1A40"/>
    <w:rsid w:val="01CE3A0A"/>
    <w:rsid w:val="01D152A8"/>
    <w:rsid w:val="01DA7C98"/>
    <w:rsid w:val="01E054EB"/>
    <w:rsid w:val="01EC790E"/>
    <w:rsid w:val="01EF3980"/>
    <w:rsid w:val="01F64D0F"/>
    <w:rsid w:val="0204567E"/>
    <w:rsid w:val="020E02AA"/>
    <w:rsid w:val="02377801"/>
    <w:rsid w:val="023E79BD"/>
    <w:rsid w:val="02581525"/>
    <w:rsid w:val="025D2470"/>
    <w:rsid w:val="025D4D8E"/>
    <w:rsid w:val="026155F3"/>
    <w:rsid w:val="02693733"/>
    <w:rsid w:val="028D5673"/>
    <w:rsid w:val="0296004B"/>
    <w:rsid w:val="02A4476B"/>
    <w:rsid w:val="02B20C36"/>
    <w:rsid w:val="02C95F7F"/>
    <w:rsid w:val="02DC356B"/>
    <w:rsid w:val="02E132C9"/>
    <w:rsid w:val="02E35293"/>
    <w:rsid w:val="02F32FFC"/>
    <w:rsid w:val="02F6136A"/>
    <w:rsid w:val="02FE7DF9"/>
    <w:rsid w:val="030376E3"/>
    <w:rsid w:val="03065425"/>
    <w:rsid w:val="03215DBB"/>
    <w:rsid w:val="03304250"/>
    <w:rsid w:val="03343D40"/>
    <w:rsid w:val="033D17EE"/>
    <w:rsid w:val="03541CED"/>
    <w:rsid w:val="035E0DBD"/>
    <w:rsid w:val="035E20F9"/>
    <w:rsid w:val="035F2640"/>
    <w:rsid w:val="03613BEF"/>
    <w:rsid w:val="03762F3D"/>
    <w:rsid w:val="03766107"/>
    <w:rsid w:val="037B54CB"/>
    <w:rsid w:val="03806F86"/>
    <w:rsid w:val="038C76D9"/>
    <w:rsid w:val="039B78F9"/>
    <w:rsid w:val="039D4942"/>
    <w:rsid w:val="03A77359"/>
    <w:rsid w:val="03AD5615"/>
    <w:rsid w:val="03AD764F"/>
    <w:rsid w:val="03BD1133"/>
    <w:rsid w:val="03C52BEB"/>
    <w:rsid w:val="03C84489"/>
    <w:rsid w:val="03CD1A9F"/>
    <w:rsid w:val="03DC1511"/>
    <w:rsid w:val="03DD1CE2"/>
    <w:rsid w:val="03E72B61"/>
    <w:rsid w:val="03E94B2B"/>
    <w:rsid w:val="04036024"/>
    <w:rsid w:val="040A2CF3"/>
    <w:rsid w:val="041D2A27"/>
    <w:rsid w:val="04245B63"/>
    <w:rsid w:val="04261A5C"/>
    <w:rsid w:val="043930E0"/>
    <w:rsid w:val="04440EA5"/>
    <w:rsid w:val="0446450F"/>
    <w:rsid w:val="044E739D"/>
    <w:rsid w:val="04561A95"/>
    <w:rsid w:val="04762AE0"/>
    <w:rsid w:val="04812FB5"/>
    <w:rsid w:val="04A845B3"/>
    <w:rsid w:val="04A92035"/>
    <w:rsid w:val="04C17856"/>
    <w:rsid w:val="04C32BDF"/>
    <w:rsid w:val="04F05A45"/>
    <w:rsid w:val="04F55751"/>
    <w:rsid w:val="05031C1C"/>
    <w:rsid w:val="0509446B"/>
    <w:rsid w:val="05131314"/>
    <w:rsid w:val="052120A3"/>
    <w:rsid w:val="05216546"/>
    <w:rsid w:val="052878D5"/>
    <w:rsid w:val="0539563E"/>
    <w:rsid w:val="053F7FAA"/>
    <w:rsid w:val="054753B6"/>
    <w:rsid w:val="05590B54"/>
    <w:rsid w:val="055A55B4"/>
    <w:rsid w:val="055D2DDD"/>
    <w:rsid w:val="05614B95"/>
    <w:rsid w:val="05740424"/>
    <w:rsid w:val="05793C8D"/>
    <w:rsid w:val="058A1BED"/>
    <w:rsid w:val="058A4BA6"/>
    <w:rsid w:val="058C1C12"/>
    <w:rsid w:val="05965135"/>
    <w:rsid w:val="059B00A7"/>
    <w:rsid w:val="05B559EA"/>
    <w:rsid w:val="05B821F2"/>
    <w:rsid w:val="05B9052D"/>
    <w:rsid w:val="05E11832"/>
    <w:rsid w:val="05E41A4E"/>
    <w:rsid w:val="05F03FB4"/>
    <w:rsid w:val="05F61CD7"/>
    <w:rsid w:val="060D18C8"/>
    <w:rsid w:val="061F46BD"/>
    <w:rsid w:val="06253E14"/>
    <w:rsid w:val="062D7C32"/>
    <w:rsid w:val="064A73D7"/>
    <w:rsid w:val="06581AF4"/>
    <w:rsid w:val="0659586C"/>
    <w:rsid w:val="06691F53"/>
    <w:rsid w:val="06721621"/>
    <w:rsid w:val="067F52D3"/>
    <w:rsid w:val="069074E0"/>
    <w:rsid w:val="069114AA"/>
    <w:rsid w:val="069845E6"/>
    <w:rsid w:val="06BB2083"/>
    <w:rsid w:val="06C07699"/>
    <w:rsid w:val="06C16E21"/>
    <w:rsid w:val="06C62F02"/>
    <w:rsid w:val="06D849E3"/>
    <w:rsid w:val="06DA4BFF"/>
    <w:rsid w:val="06DD40E7"/>
    <w:rsid w:val="06E8731C"/>
    <w:rsid w:val="06EE2458"/>
    <w:rsid w:val="071008CB"/>
    <w:rsid w:val="071579E5"/>
    <w:rsid w:val="071A65B6"/>
    <w:rsid w:val="071F4E0B"/>
    <w:rsid w:val="0724453B"/>
    <w:rsid w:val="07360C06"/>
    <w:rsid w:val="073A2FF5"/>
    <w:rsid w:val="074B3407"/>
    <w:rsid w:val="075C5614"/>
    <w:rsid w:val="076D7821"/>
    <w:rsid w:val="076E6040"/>
    <w:rsid w:val="077E37DC"/>
    <w:rsid w:val="0781151E"/>
    <w:rsid w:val="07A1396F"/>
    <w:rsid w:val="07B322E4"/>
    <w:rsid w:val="07B72711"/>
    <w:rsid w:val="07C02047"/>
    <w:rsid w:val="07CC09EB"/>
    <w:rsid w:val="07D72EEC"/>
    <w:rsid w:val="07E775D3"/>
    <w:rsid w:val="07ED2710"/>
    <w:rsid w:val="07F65A68"/>
    <w:rsid w:val="07F901A3"/>
    <w:rsid w:val="08123F24"/>
    <w:rsid w:val="082202C3"/>
    <w:rsid w:val="0823486A"/>
    <w:rsid w:val="082F2D28"/>
    <w:rsid w:val="08382B9A"/>
    <w:rsid w:val="083D5445"/>
    <w:rsid w:val="083E2F6B"/>
    <w:rsid w:val="08422A5C"/>
    <w:rsid w:val="08475D24"/>
    <w:rsid w:val="085409E1"/>
    <w:rsid w:val="0854278F"/>
    <w:rsid w:val="08585DDB"/>
    <w:rsid w:val="085914C1"/>
    <w:rsid w:val="085D1644"/>
    <w:rsid w:val="086168CD"/>
    <w:rsid w:val="086230FE"/>
    <w:rsid w:val="086B663F"/>
    <w:rsid w:val="086C26E0"/>
    <w:rsid w:val="0873206B"/>
    <w:rsid w:val="08816E02"/>
    <w:rsid w:val="08931509"/>
    <w:rsid w:val="08A4283A"/>
    <w:rsid w:val="08AD7070"/>
    <w:rsid w:val="08B140CE"/>
    <w:rsid w:val="08BD21C3"/>
    <w:rsid w:val="08C330EF"/>
    <w:rsid w:val="08C33BEB"/>
    <w:rsid w:val="08C47BB7"/>
    <w:rsid w:val="08C61F81"/>
    <w:rsid w:val="08CF1E16"/>
    <w:rsid w:val="08DF719C"/>
    <w:rsid w:val="08E65ADD"/>
    <w:rsid w:val="08F63846"/>
    <w:rsid w:val="08FD6983"/>
    <w:rsid w:val="09000221"/>
    <w:rsid w:val="091266F1"/>
    <w:rsid w:val="09137F54"/>
    <w:rsid w:val="091F0FEF"/>
    <w:rsid w:val="091F2D9D"/>
    <w:rsid w:val="092403B3"/>
    <w:rsid w:val="09287EA3"/>
    <w:rsid w:val="092C7268"/>
    <w:rsid w:val="094C55D1"/>
    <w:rsid w:val="094E3682"/>
    <w:rsid w:val="094F6556"/>
    <w:rsid w:val="095962AF"/>
    <w:rsid w:val="095A5B83"/>
    <w:rsid w:val="095F3199"/>
    <w:rsid w:val="09652EA6"/>
    <w:rsid w:val="096D5B06"/>
    <w:rsid w:val="09722ECD"/>
    <w:rsid w:val="09862E2D"/>
    <w:rsid w:val="098B3F8E"/>
    <w:rsid w:val="098F5CBA"/>
    <w:rsid w:val="09A67693"/>
    <w:rsid w:val="09A80FE4"/>
    <w:rsid w:val="09B41737"/>
    <w:rsid w:val="09B72FD5"/>
    <w:rsid w:val="09C120A6"/>
    <w:rsid w:val="09CF6571"/>
    <w:rsid w:val="09D34BF0"/>
    <w:rsid w:val="09DB3168"/>
    <w:rsid w:val="09DC2A3C"/>
    <w:rsid w:val="09E0252C"/>
    <w:rsid w:val="09E87633"/>
    <w:rsid w:val="09F02440"/>
    <w:rsid w:val="09F064E7"/>
    <w:rsid w:val="0A0A75A9"/>
    <w:rsid w:val="0A0D52EB"/>
    <w:rsid w:val="0A116B8A"/>
    <w:rsid w:val="0A247833"/>
    <w:rsid w:val="0A275576"/>
    <w:rsid w:val="0A2F0DBE"/>
    <w:rsid w:val="0A36214C"/>
    <w:rsid w:val="0A374116"/>
    <w:rsid w:val="0A4D56E8"/>
    <w:rsid w:val="0A510B34"/>
    <w:rsid w:val="0A5B632D"/>
    <w:rsid w:val="0A634F0B"/>
    <w:rsid w:val="0A6E5D8A"/>
    <w:rsid w:val="0A6F565E"/>
    <w:rsid w:val="0A8A693C"/>
    <w:rsid w:val="0A8B4C59"/>
    <w:rsid w:val="0A9145E4"/>
    <w:rsid w:val="0AA97202"/>
    <w:rsid w:val="0AAA48E8"/>
    <w:rsid w:val="0AB13EC9"/>
    <w:rsid w:val="0AB3259A"/>
    <w:rsid w:val="0AB37C41"/>
    <w:rsid w:val="0AB85257"/>
    <w:rsid w:val="0ABB08A3"/>
    <w:rsid w:val="0AC21C32"/>
    <w:rsid w:val="0ACA6D38"/>
    <w:rsid w:val="0AD153CD"/>
    <w:rsid w:val="0AEB73DB"/>
    <w:rsid w:val="0AF3003D"/>
    <w:rsid w:val="0AF5210A"/>
    <w:rsid w:val="0AFA761E"/>
    <w:rsid w:val="0B0D6E40"/>
    <w:rsid w:val="0B125E37"/>
    <w:rsid w:val="0B24469B"/>
    <w:rsid w:val="0B2823DD"/>
    <w:rsid w:val="0B285DDC"/>
    <w:rsid w:val="0B310B66"/>
    <w:rsid w:val="0B325009"/>
    <w:rsid w:val="0B3A5C6C"/>
    <w:rsid w:val="0B3F3282"/>
    <w:rsid w:val="0B506FA0"/>
    <w:rsid w:val="0B640F3B"/>
    <w:rsid w:val="0B776EC0"/>
    <w:rsid w:val="0B84338B"/>
    <w:rsid w:val="0B860EB1"/>
    <w:rsid w:val="0B8E7D66"/>
    <w:rsid w:val="0B973E91"/>
    <w:rsid w:val="0B9A670B"/>
    <w:rsid w:val="0B9F6417"/>
    <w:rsid w:val="0BA27CA4"/>
    <w:rsid w:val="0BA666AA"/>
    <w:rsid w:val="0BB05F2E"/>
    <w:rsid w:val="0BB73AA3"/>
    <w:rsid w:val="0BCB5D79"/>
    <w:rsid w:val="0BD55995"/>
    <w:rsid w:val="0BDA11FD"/>
    <w:rsid w:val="0BED3E7C"/>
    <w:rsid w:val="0BF64289"/>
    <w:rsid w:val="0C030754"/>
    <w:rsid w:val="0C120997"/>
    <w:rsid w:val="0C126BE9"/>
    <w:rsid w:val="0C182F52"/>
    <w:rsid w:val="0C272694"/>
    <w:rsid w:val="0C30706F"/>
    <w:rsid w:val="0C403756"/>
    <w:rsid w:val="0C41127C"/>
    <w:rsid w:val="0C4517A3"/>
    <w:rsid w:val="0C4B5C57"/>
    <w:rsid w:val="0C4F1BEB"/>
    <w:rsid w:val="0C547201"/>
    <w:rsid w:val="0C6531BD"/>
    <w:rsid w:val="0C6C62F9"/>
    <w:rsid w:val="0C7E602C"/>
    <w:rsid w:val="0CA37841"/>
    <w:rsid w:val="0CB33F28"/>
    <w:rsid w:val="0CBF6295"/>
    <w:rsid w:val="0CC654A5"/>
    <w:rsid w:val="0CC71781"/>
    <w:rsid w:val="0CCA23BC"/>
    <w:rsid w:val="0CDA3224"/>
    <w:rsid w:val="0CF167FE"/>
    <w:rsid w:val="0CF462EF"/>
    <w:rsid w:val="0D1129FD"/>
    <w:rsid w:val="0D4234FE"/>
    <w:rsid w:val="0D455362"/>
    <w:rsid w:val="0D553231"/>
    <w:rsid w:val="0D596AEC"/>
    <w:rsid w:val="0D646FD0"/>
    <w:rsid w:val="0D7A67F4"/>
    <w:rsid w:val="0D86163D"/>
    <w:rsid w:val="0D887163"/>
    <w:rsid w:val="0DB51C8D"/>
    <w:rsid w:val="0DB77A48"/>
    <w:rsid w:val="0DC7755F"/>
    <w:rsid w:val="0DD405FA"/>
    <w:rsid w:val="0DE04CD0"/>
    <w:rsid w:val="0DE549DB"/>
    <w:rsid w:val="0DE73AE0"/>
    <w:rsid w:val="0DEB3061"/>
    <w:rsid w:val="0DF748F5"/>
    <w:rsid w:val="0E1409F6"/>
    <w:rsid w:val="0E157728"/>
    <w:rsid w:val="0E1E7AC7"/>
    <w:rsid w:val="0E2B5D40"/>
    <w:rsid w:val="0E2D0652"/>
    <w:rsid w:val="0E34011B"/>
    <w:rsid w:val="0E407A3D"/>
    <w:rsid w:val="0E4B0190"/>
    <w:rsid w:val="0E5670ED"/>
    <w:rsid w:val="0E5E7EC3"/>
    <w:rsid w:val="0E6179B4"/>
    <w:rsid w:val="0E7819CB"/>
    <w:rsid w:val="0E7A4ECE"/>
    <w:rsid w:val="0E80265B"/>
    <w:rsid w:val="0E83792A"/>
    <w:rsid w:val="0E941B37"/>
    <w:rsid w:val="0E9A7981"/>
    <w:rsid w:val="0E9E4764"/>
    <w:rsid w:val="0E9E6512"/>
    <w:rsid w:val="0E9F40E6"/>
    <w:rsid w:val="0EA51596"/>
    <w:rsid w:val="0EC0292C"/>
    <w:rsid w:val="0EC56195"/>
    <w:rsid w:val="0ED10695"/>
    <w:rsid w:val="0EE24651"/>
    <w:rsid w:val="0EED520D"/>
    <w:rsid w:val="0EF06192"/>
    <w:rsid w:val="0EF56A7A"/>
    <w:rsid w:val="0EFB43FE"/>
    <w:rsid w:val="0EFE2F29"/>
    <w:rsid w:val="0F0C3DC3"/>
    <w:rsid w:val="0F14207C"/>
    <w:rsid w:val="0F16079E"/>
    <w:rsid w:val="0F1727CE"/>
    <w:rsid w:val="0F182768"/>
    <w:rsid w:val="0F2478E6"/>
    <w:rsid w:val="0F25646E"/>
    <w:rsid w:val="0F2B249C"/>
    <w:rsid w:val="0F4946D0"/>
    <w:rsid w:val="0F694D72"/>
    <w:rsid w:val="0F6C4862"/>
    <w:rsid w:val="0F753717"/>
    <w:rsid w:val="0F7B6853"/>
    <w:rsid w:val="0F803E6A"/>
    <w:rsid w:val="0F8A2B0D"/>
    <w:rsid w:val="0F8C6CB2"/>
    <w:rsid w:val="0F957915"/>
    <w:rsid w:val="0F9B0CA3"/>
    <w:rsid w:val="0FA200F1"/>
    <w:rsid w:val="0FA77648"/>
    <w:rsid w:val="0FA83AEC"/>
    <w:rsid w:val="0FAB50F8"/>
    <w:rsid w:val="0FB029A1"/>
    <w:rsid w:val="0FB26250"/>
    <w:rsid w:val="0FBF2BE4"/>
    <w:rsid w:val="0FBF4992"/>
    <w:rsid w:val="0FBF71DA"/>
    <w:rsid w:val="0FC24FD2"/>
    <w:rsid w:val="0FD83CA6"/>
    <w:rsid w:val="0FDC192C"/>
    <w:rsid w:val="0FE77623"/>
    <w:rsid w:val="0FE91A0F"/>
    <w:rsid w:val="0FF02D9D"/>
    <w:rsid w:val="100F5919"/>
    <w:rsid w:val="103A162C"/>
    <w:rsid w:val="103B6D46"/>
    <w:rsid w:val="104355C3"/>
    <w:rsid w:val="10472B5B"/>
    <w:rsid w:val="10685029"/>
    <w:rsid w:val="106C7FC2"/>
    <w:rsid w:val="1074577C"/>
    <w:rsid w:val="107B371A"/>
    <w:rsid w:val="1084684F"/>
    <w:rsid w:val="108D683E"/>
    <w:rsid w:val="10A5627E"/>
    <w:rsid w:val="10C2608D"/>
    <w:rsid w:val="10D17073"/>
    <w:rsid w:val="10EA1EE2"/>
    <w:rsid w:val="10EF574B"/>
    <w:rsid w:val="10F92125"/>
    <w:rsid w:val="110C00AB"/>
    <w:rsid w:val="11146F5F"/>
    <w:rsid w:val="114950F1"/>
    <w:rsid w:val="11627CCB"/>
    <w:rsid w:val="116F23E8"/>
    <w:rsid w:val="11755C50"/>
    <w:rsid w:val="11A46680"/>
    <w:rsid w:val="11AB3E0C"/>
    <w:rsid w:val="11AF0294"/>
    <w:rsid w:val="11BF59BB"/>
    <w:rsid w:val="11CC15E8"/>
    <w:rsid w:val="11CD7844"/>
    <w:rsid w:val="11CE710E"/>
    <w:rsid w:val="11D02AA2"/>
    <w:rsid w:val="11E42DD6"/>
    <w:rsid w:val="11EC4876"/>
    <w:rsid w:val="11F254F3"/>
    <w:rsid w:val="11F8418B"/>
    <w:rsid w:val="11FC011F"/>
    <w:rsid w:val="1202500A"/>
    <w:rsid w:val="12096398"/>
    <w:rsid w:val="122266BA"/>
    <w:rsid w:val="122B4561"/>
    <w:rsid w:val="122E65E4"/>
    <w:rsid w:val="12323B41"/>
    <w:rsid w:val="123553DF"/>
    <w:rsid w:val="12372F05"/>
    <w:rsid w:val="12435D4E"/>
    <w:rsid w:val="12647A72"/>
    <w:rsid w:val="126B7053"/>
    <w:rsid w:val="126C0647"/>
    <w:rsid w:val="12753A2E"/>
    <w:rsid w:val="127905DF"/>
    <w:rsid w:val="127A7296"/>
    <w:rsid w:val="12802AFE"/>
    <w:rsid w:val="128A083A"/>
    <w:rsid w:val="12987E6E"/>
    <w:rsid w:val="129D4699"/>
    <w:rsid w:val="12A06CFD"/>
    <w:rsid w:val="12AD44C0"/>
    <w:rsid w:val="12B564BD"/>
    <w:rsid w:val="12BB3B36"/>
    <w:rsid w:val="12BE3627"/>
    <w:rsid w:val="12BE7183"/>
    <w:rsid w:val="12C10A21"/>
    <w:rsid w:val="12C909E1"/>
    <w:rsid w:val="12D40754"/>
    <w:rsid w:val="12DA0C7B"/>
    <w:rsid w:val="12FD414F"/>
    <w:rsid w:val="130F58D2"/>
    <w:rsid w:val="131B2827"/>
    <w:rsid w:val="132316DC"/>
    <w:rsid w:val="13294F44"/>
    <w:rsid w:val="13370C17"/>
    <w:rsid w:val="13414365"/>
    <w:rsid w:val="13533D6F"/>
    <w:rsid w:val="1357734B"/>
    <w:rsid w:val="136C3083"/>
    <w:rsid w:val="137837D5"/>
    <w:rsid w:val="137D2B9A"/>
    <w:rsid w:val="137F4B64"/>
    <w:rsid w:val="13893C35"/>
    <w:rsid w:val="138D3FA2"/>
    <w:rsid w:val="13912AE9"/>
    <w:rsid w:val="1393035F"/>
    <w:rsid w:val="139525D9"/>
    <w:rsid w:val="13985C26"/>
    <w:rsid w:val="139A199E"/>
    <w:rsid w:val="139F5206"/>
    <w:rsid w:val="13AA084E"/>
    <w:rsid w:val="13C4667A"/>
    <w:rsid w:val="13CA086D"/>
    <w:rsid w:val="13E1581F"/>
    <w:rsid w:val="13E75BAD"/>
    <w:rsid w:val="13F54E26"/>
    <w:rsid w:val="140432BB"/>
    <w:rsid w:val="141C027C"/>
    <w:rsid w:val="141F00F5"/>
    <w:rsid w:val="14237BE5"/>
    <w:rsid w:val="14265183"/>
    <w:rsid w:val="142A5125"/>
    <w:rsid w:val="14302302"/>
    <w:rsid w:val="14373691"/>
    <w:rsid w:val="1440758C"/>
    <w:rsid w:val="144C07BE"/>
    <w:rsid w:val="144D6A10"/>
    <w:rsid w:val="14531B4D"/>
    <w:rsid w:val="145F04F1"/>
    <w:rsid w:val="146A010D"/>
    <w:rsid w:val="146D2C0E"/>
    <w:rsid w:val="14737592"/>
    <w:rsid w:val="147D6BCA"/>
    <w:rsid w:val="148461AA"/>
    <w:rsid w:val="148917F9"/>
    <w:rsid w:val="149C1746"/>
    <w:rsid w:val="14A93475"/>
    <w:rsid w:val="14AF1479"/>
    <w:rsid w:val="14B20501"/>
    <w:rsid w:val="14C52A4A"/>
    <w:rsid w:val="14C842E9"/>
    <w:rsid w:val="14D62EA9"/>
    <w:rsid w:val="14F41582"/>
    <w:rsid w:val="14F450DE"/>
    <w:rsid w:val="14F50E56"/>
    <w:rsid w:val="15035321"/>
    <w:rsid w:val="150A66AF"/>
    <w:rsid w:val="150D2643"/>
    <w:rsid w:val="15163D07"/>
    <w:rsid w:val="15227E9D"/>
    <w:rsid w:val="153656F6"/>
    <w:rsid w:val="153E015B"/>
    <w:rsid w:val="154A73F4"/>
    <w:rsid w:val="15543DCE"/>
    <w:rsid w:val="15581B10"/>
    <w:rsid w:val="1559533D"/>
    <w:rsid w:val="157306F8"/>
    <w:rsid w:val="158030B9"/>
    <w:rsid w:val="15877D00"/>
    <w:rsid w:val="15897F1C"/>
    <w:rsid w:val="159B19FD"/>
    <w:rsid w:val="15A87E7A"/>
    <w:rsid w:val="15D0164B"/>
    <w:rsid w:val="15DD0268"/>
    <w:rsid w:val="15E45152"/>
    <w:rsid w:val="15E72E94"/>
    <w:rsid w:val="15FA6724"/>
    <w:rsid w:val="15FE3F1E"/>
    <w:rsid w:val="160A036F"/>
    <w:rsid w:val="160A26DF"/>
    <w:rsid w:val="160E21CF"/>
    <w:rsid w:val="16165F18"/>
    <w:rsid w:val="161672D6"/>
    <w:rsid w:val="16175528"/>
    <w:rsid w:val="162419F3"/>
    <w:rsid w:val="16266269"/>
    <w:rsid w:val="16385D4A"/>
    <w:rsid w:val="16414353"/>
    <w:rsid w:val="164E081E"/>
    <w:rsid w:val="165A4B5B"/>
    <w:rsid w:val="16666C4E"/>
    <w:rsid w:val="166B5873"/>
    <w:rsid w:val="16751D8B"/>
    <w:rsid w:val="16873D30"/>
    <w:rsid w:val="168801D3"/>
    <w:rsid w:val="16895F09"/>
    <w:rsid w:val="16907088"/>
    <w:rsid w:val="1697741D"/>
    <w:rsid w:val="169E17A5"/>
    <w:rsid w:val="16B71ED0"/>
    <w:rsid w:val="16D8458B"/>
    <w:rsid w:val="16DD2110"/>
    <w:rsid w:val="16E00B16"/>
    <w:rsid w:val="16ED0036"/>
    <w:rsid w:val="16F577B6"/>
    <w:rsid w:val="16FF7D6A"/>
    <w:rsid w:val="170535D2"/>
    <w:rsid w:val="170548AC"/>
    <w:rsid w:val="17084E70"/>
    <w:rsid w:val="170C3AE8"/>
    <w:rsid w:val="17171557"/>
    <w:rsid w:val="172C5003"/>
    <w:rsid w:val="173C25C4"/>
    <w:rsid w:val="173E4D36"/>
    <w:rsid w:val="175B7696"/>
    <w:rsid w:val="175E2CE2"/>
    <w:rsid w:val="176044BF"/>
    <w:rsid w:val="1761016A"/>
    <w:rsid w:val="176C3651"/>
    <w:rsid w:val="177469AA"/>
    <w:rsid w:val="1780739A"/>
    <w:rsid w:val="17854713"/>
    <w:rsid w:val="17A728DB"/>
    <w:rsid w:val="17A74689"/>
    <w:rsid w:val="17B40B54"/>
    <w:rsid w:val="17BA0860"/>
    <w:rsid w:val="17BA73B4"/>
    <w:rsid w:val="17C23687"/>
    <w:rsid w:val="17C74D2B"/>
    <w:rsid w:val="17D631C0"/>
    <w:rsid w:val="17DF2471"/>
    <w:rsid w:val="17FD074D"/>
    <w:rsid w:val="180E4708"/>
    <w:rsid w:val="18117D55"/>
    <w:rsid w:val="181A30AD"/>
    <w:rsid w:val="18270E2D"/>
    <w:rsid w:val="182D4DA5"/>
    <w:rsid w:val="18307DB5"/>
    <w:rsid w:val="183A41EA"/>
    <w:rsid w:val="183D6D9C"/>
    <w:rsid w:val="184620F4"/>
    <w:rsid w:val="184B5B6A"/>
    <w:rsid w:val="18504D21"/>
    <w:rsid w:val="18602A8A"/>
    <w:rsid w:val="18622F00"/>
    <w:rsid w:val="1864257A"/>
    <w:rsid w:val="18694035"/>
    <w:rsid w:val="18756535"/>
    <w:rsid w:val="18786C7D"/>
    <w:rsid w:val="188B3FAB"/>
    <w:rsid w:val="18912A5B"/>
    <w:rsid w:val="18B21538"/>
    <w:rsid w:val="18B530E6"/>
    <w:rsid w:val="18BB267A"/>
    <w:rsid w:val="18C15C1F"/>
    <w:rsid w:val="18D328D1"/>
    <w:rsid w:val="18E32AAE"/>
    <w:rsid w:val="18E37943"/>
    <w:rsid w:val="18F040F9"/>
    <w:rsid w:val="18F83704"/>
    <w:rsid w:val="190478B9"/>
    <w:rsid w:val="190A3122"/>
    <w:rsid w:val="19120228"/>
    <w:rsid w:val="191B713B"/>
    <w:rsid w:val="191C10A7"/>
    <w:rsid w:val="191E6BCD"/>
    <w:rsid w:val="19250D50"/>
    <w:rsid w:val="19297320"/>
    <w:rsid w:val="193375A1"/>
    <w:rsid w:val="19340638"/>
    <w:rsid w:val="194F6D87"/>
    <w:rsid w:val="195E692B"/>
    <w:rsid w:val="196842EC"/>
    <w:rsid w:val="196C5B8A"/>
    <w:rsid w:val="19882298"/>
    <w:rsid w:val="198B64F6"/>
    <w:rsid w:val="198D747A"/>
    <w:rsid w:val="19AC22AE"/>
    <w:rsid w:val="19B17A41"/>
    <w:rsid w:val="19B412DF"/>
    <w:rsid w:val="19DB061A"/>
    <w:rsid w:val="19EC1A12"/>
    <w:rsid w:val="1A002777"/>
    <w:rsid w:val="1A0503BE"/>
    <w:rsid w:val="1A0A7151"/>
    <w:rsid w:val="1A101FD2"/>
    <w:rsid w:val="1A1A3838"/>
    <w:rsid w:val="1A277D03"/>
    <w:rsid w:val="1A2C70C8"/>
    <w:rsid w:val="1A312930"/>
    <w:rsid w:val="1A3348FA"/>
    <w:rsid w:val="1A3F5F9B"/>
    <w:rsid w:val="1A3F6DFB"/>
    <w:rsid w:val="1A4563DB"/>
    <w:rsid w:val="1A4F0ED2"/>
    <w:rsid w:val="1A535F3F"/>
    <w:rsid w:val="1A670100"/>
    <w:rsid w:val="1A6B1489"/>
    <w:rsid w:val="1A736AA5"/>
    <w:rsid w:val="1A74631B"/>
    <w:rsid w:val="1A767367"/>
    <w:rsid w:val="1A7D30B4"/>
    <w:rsid w:val="1A807414"/>
    <w:rsid w:val="1A862C7C"/>
    <w:rsid w:val="1A8769F4"/>
    <w:rsid w:val="1A9133CF"/>
    <w:rsid w:val="1AA72BF2"/>
    <w:rsid w:val="1AB01AA7"/>
    <w:rsid w:val="1AB23A71"/>
    <w:rsid w:val="1AC35C7E"/>
    <w:rsid w:val="1ACB4B33"/>
    <w:rsid w:val="1AE16104"/>
    <w:rsid w:val="1AE74234"/>
    <w:rsid w:val="1AF06347"/>
    <w:rsid w:val="1AF42245"/>
    <w:rsid w:val="1AF70C4B"/>
    <w:rsid w:val="1AFA5418"/>
    <w:rsid w:val="1AFC1190"/>
    <w:rsid w:val="1B1262BE"/>
    <w:rsid w:val="1B1E5FCC"/>
    <w:rsid w:val="1B2453AC"/>
    <w:rsid w:val="1B291859"/>
    <w:rsid w:val="1B2B55D1"/>
    <w:rsid w:val="1B666609"/>
    <w:rsid w:val="1B75684C"/>
    <w:rsid w:val="1B7C407F"/>
    <w:rsid w:val="1B852BE2"/>
    <w:rsid w:val="1BA558EC"/>
    <w:rsid w:val="1BA62EAA"/>
    <w:rsid w:val="1BA86C22"/>
    <w:rsid w:val="1BAC6712"/>
    <w:rsid w:val="1BB404B2"/>
    <w:rsid w:val="1BB6133F"/>
    <w:rsid w:val="1BB81089"/>
    <w:rsid w:val="1BBE1FA1"/>
    <w:rsid w:val="1BBF7C5E"/>
    <w:rsid w:val="1BC25F36"/>
    <w:rsid w:val="1BCD69CF"/>
    <w:rsid w:val="1BD76E67"/>
    <w:rsid w:val="1BE0460E"/>
    <w:rsid w:val="1BE549E6"/>
    <w:rsid w:val="1BE92316"/>
    <w:rsid w:val="1BEA723A"/>
    <w:rsid w:val="1BF73705"/>
    <w:rsid w:val="1C08210D"/>
    <w:rsid w:val="1C085913"/>
    <w:rsid w:val="1C093B64"/>
    <w:rsid w:val="1C204A0A"/>
    <w:rsid w:val="1C3E1334"/>
    <w:rsid w:val="1C40430A"/>
    <w:rsid w:val="1C422BD3"/>
    <w:rsid w:val="1C454170"/>
    <w:rsid w:val="1C5B1EE6"/>
    <w:rsid w:val="1C632B49"/>
    <w:rsid w:val="1C640D9B"/>
    <w:rsid w:val="1C6E7E6B"/>
    <w:rsid w:val="1C7865F4"/>
    <w:rsid w:val="1C88044F"/>
    <w:rsid w:val="1C8E1FE6"/>
    <w:rsid w:val="1C8F393E"/>
    <w:rsid w:val="1C9039C8"/>
    <w:rsid w:val="1C984EE8"/>
    <w:rsid w:val="1C9A47BD"/>
    <w:rsid w:val="1CA05B4B"/>
    <w:rsid w:val="1CB35D5E"/>
    <w:rsid w:val="1CBD66FD"/>
    <w:rsid w:val="1CBF2475"/>
    <w:rsid w:val="1CC7132A"/>
    <w:rsid w:val="1CD13F56"/>
    <w:rsid w:val="1CD557F5"/>
    <w:rsid w:val="1CD777BF"/>
    <w:rsid w:val="1CE343B6"/>
    <w:rsid w:val="1CE65C54"/>
    <w:rsid w:val="1CF30371"/>
    <w:rsid w:val="1D012A8E"/>
    <w:rsid w:val="1D063C00"/>
    <w:rsid w:val="1D085BCA"/>
    <w:rsid w:val="1D181B85"/>
    <w:rsid w:val="1D185ADC"/>
    <w:rsid w:val="1D1C2B4F"/>
    <w:rsid w:val="1D1D0F4A"/>
    <w:rsid w:val="1D2661E2"/>
    <w:rsid w:val="1D321938"/>
    <w:rsid w:val="1D344C11"/>
    <w:rsid w:val="1D39247F"/>
    <w:rsid w:val="1D3D4708"/>
    <w:rsid w:val="1D411A58"/>
    <w:rsid w:val="1D517B25"/>
    <w:rsid w:val="1D5F5A06"/>
    <w:rsid w:val="1D74560D"/>
    <w:rsid w:val="1D854AFC"/>
    <w:rsid w:val="1D862F93"/>
    <w:rsid w:val="1D8B05A9"/>
    <w:rsid w:val="1DA10BA9"/>
    <w:rsid w:val="1DA5638E"/>
    <w:rsid w:val="1DA63635"/>
    <w:rsid w:val="1DAD6772"/>
    <w:rsid w:val="1DAE6D4C"/>
    <w:rsid w:val="1DC211FF"/>
    <w:rsid w:val="1DC35F95"/>
    <w:rsid w:val="1DDC2BB3"/>
    <w:rsid w:val="1DE15284"/>
    <w:rsid w:val="1DEA1774"/>
    <w:rsid w:val="1DEB1048"/>
    <w:rsid w:val="1DF148B0"/>
    <w:rsid w:val="1DF24184"/>
    <w:rsid w:val="1E14059F"/>
    <w:rsid w:val="1E390005"/>
    <w:rsid w:val="1E4922BC"/>
    <w:rsid w:val="1E5859F7"/>
    <w:rsid w:val="1E63769A"/>
    <w:rsid w:val="1E650DFA"/>
    <w:rsid w:val="1E672DC4"/>
    <w:rsid w:val="1E6E4153"/>
    <w:rsid w:val="1E7B061E"/>
    <w:rsid w:val="1E8930A5"/>
    <w:rsid w:val="1E933BB9"/>
    <w:rsid w:val="1EAB0F03"/>
    <w:rsid w:val="1EB761DF"/>
    <w:rsid w:val="1EBC4286"/>
    <w:rsid w:val="1EC51899"/>
    <w:rsid w:val="1EC91389"/>
    <w:rsid w:val="1EDA2D7F"/>
    <w:rsid w:val="1EDC536F"/>
    <w:rsid w:val="1EDD4E34"/>
    <w:rsid w:val="1EDD6BE3"/>
    <w:rsid w:val="1EE14925"/>
    <w:rsid w:val="1EE73F05"/>
    <w:rsid w:val="1F02489B"/>
    <w:rsid w:val="1F132604"/>
    <w:rsid w:val="1F1975C2"/>
    <w:rsid w:val="1F26058A"/>
    <w:rsid w:val="1F38206B"/>
    <w:rsid w:val="1F3F33F9"/>
    <w:rsid w:val="1F4D1FBA"/>
    <w:rsid w:val="1F557CD8"/>
    <w:rsid w:val="1F5844BB"/>
    <w:rsid w:val="1F63358C"/>
    <w:rsid w:val="1F640249"/>
    <w:rsid w:val="1F645556"/>
    <w:rsid w:val="1F6A5C17"/>
    <w:rsid w:val="1F7D0CD8"/>
    <w:rsid w:val="1F8F2D42"/>
    <w:rsid w:val="1F947BE9"/>
    <w:rsid w:val="1F986CE0"/>
    <w:rsid w:val="1F9E2BED"/>
    <w:rsid w:val="1FAB6CE1"/>
    <w:rsid w:val="1FAE057F"/>
    <w:rsid w:val="1FB7272B"/>
    <w:rsid w:val="1FBB0C7E"/>
    <w:rsid w:val="1FBB33C8"/>
    <w:rsid w:val="1FCF0C21"/>
    <w:rsid w:val="1FD27BC4"/>
    <w:rsid w:val="1FD665CB"/>
    <w:rsid w:val="1FD91AA0"/>
    <w:rsid w:val="1FE10954"/>
    <w:rsid w:val="1FE91D68"/>
    <w:rsid w:val="1FE93F66"/>
    <w:rsid w:val="1FF535FC"/>
    <w:rsid w:val="20014B53"/>
    <w:rsid w:val="20097C80"/>
    <w:rsid w:val="201A79C2"/>
    <w:rsid w:val="202D3B9A"/>
    <w:rsid w:val="203E1903"/>
    <w:rsid w:val="20407912"/>
    <w:rsid w:val="204213F3"/>
    <w:rsid w:val="204A0E0E"/>
    <w:rsid w:val="20543546"/>
    <w:rsid w:val="20631369"/>
    <w:rsid w:val="206A6B9C"/>
    <w:rsid w:val="206F54C4"/>
    <w:rsid w:val="20895274"/>
    <w:rsid w:val="208F215E"/>
    <w:rsid w:val="20A0436C"/>
    <w:rsid w:val="20A4469A"/>
    <w:rsid w:val="20AE6A88"/>
    <w:rsid w:val="20B9542D"/>
    <w:rsid w:val="20C64363"/>
    <w:rsid w:val="20CE725E"/>
    <w:rsid w:val="20D64231"/>
    <w:rsid w:val="20E26732"/>
    <w:rsid w:val="20EA55E7"/>
    <w:rsid w:val="20F87D04"/>
    <w:rsid w:val="20FA3A7C"/>
    <w:rsid w:val="20FA7627"/>
    <w:rsid w:val="210B3EDB"/>
    <w:rsid w:val="210C2DC4"/>
    <w:rsid w:val="210E7527"/>
    <w:rsid w:val="211663DC"/>
    <w:rsid w:val="21197EDC"/>
    <w:rsid w:val="211A5ECC"/>
    <w:rsid w:val="211D0AE0"/>
    <w:rsid w:val="212B632B"/>
    <w:rsid w:val="212C5BFF"/>
    <w:rsid w:val="213679D9"/>
    <w:rsid w:val="213F1DD6"/>
    <w:rsid w:val="21472A39"/>
    <w:rsid w:val="215018EE"/>
    <w:rsid w:val="216D6944"/>
    <w:rsid w:val="21701F90"/>
    <w:rsid w:val="2177331E"/>
    <w:rsid w:val="21805301"/>
    <w:rsid w:val="218F339D"/>
    <w:rsid w:val="21A62FC3"/>
    <w:rsid w:val="21AF16D4"/>
    <w:rsid w:val="21B005DE"/>
    <w:rsid w:val="21B0285D"/>
    <w:rsid w:val="21B038D2"/>
    <w:rsid w:val="21CA5B44"/>
    <w:rsid w:val="21D4060F"/>
    <w:rsid w:val="21D835AF"/>
    <w:rsid w:val="21DA1AFF"/>
    <w:rsid w:val="21DC7625"/>
    <w:rsid w:val="21E52AA7"/>
    <w:rsid w:val="21F8754A"/>
    <w:rsid w:val="21F901D7"/>
    <w:rsid w:val="220A4192"/>
    <w:rsid w:val="220B3A67"/>
    <w:rsid w:val="222F70F0"/>
    <w:rsid w:val="223C6316"/>
    <w:rsid w:val="22543660"/>
    <w:rsid w:val="225E4CF0"/>
    <w:rsid w:val="226F2F44"/>
    <w:rsid w:val="22717D6E"/>
    <w:rsid w:val="22743D02"/>
    <w:rsid w:val="22791318"/>
    <w:rsid w:val="227B6E3E"/>
    <w:rsid w:val="228A7081"/>
    <w:rsid w:val="22A93AEA"/>
    <w:rsid w:val="22AE2C8B"/>
    <w:rsid w:val="22B06CF8"/>
    <w:rsid w:val="22B440FE"/>
    <w:rsid w:val="22BB37B7"/>
    <w:rsid w:val="22D24CAE"/>
    <w:rsid w:val="22D71136"/>
    <w:rsid w:val="22D749B9"/>
    <w:rsid w:val="22DE117B"/>
    <w:rsid w:val="22E36792"/>
    <w:rsid w:val="22EB365A"/>
    <w:rsid w:val="22EF67DD"/>
    <w:rsid w:val="23011F7A"/>
    <w:rsid w:val="23166B67"/>
    <w:rsid w:val="231A3C45"/>
    <w:rsid w:val="23270D74"/>
    <w:rsid w:val="23272B22"/>
    <w:rsid w:val="232958E5"/>
    <w:rsid w:val="232B0864"/>
    <w:rsid w:val="232C0139"/>
    <w:rsid w:val="23337719"/>
    <w:rsid w:val="233B0E5B"/>
    <w:rsid w:val="23402468"/>
    <w:rsid w:val="23476D20"/>
    <w:rsid w:val="234C6B76"/>
    <w:rsid w:val="235002CB"/>
    <w:rsid w:val="2366189C"/>
    <w:rsid w:val="2369313B"/>
    <w:rsid w:val="236E24FF"/>
    <w:rsid w:val="23711FEF"/>
    <w:rsid w:val="237C3E7B"/>
    <w:rsid w:val="23880F5A"/>
    <w:rsid w:val="239F4DAE"/>
    <w:rsid w:val="23B37820"/>
    <w:rsid w:val="23B74027"/>
    <w:rsid w:val="23CE7442"/>
    <w:rsid w:val="23D031BA"/>
    <w:rsid w:val="23E53872"/>
    <w:rsid w:val="23EA1289"/>
    <w:rsid w:val="23F30C56"/>
    <w:rsid w:val="240F35A7"/>
    <w:rsid w:val="242E0395"/>
    <w:rsid w:val="243674C1"/>
    <w:rsid w:val="243B09FD"/>
    <w:rsid w:val="243F3E9B"/>
    <w:rsid w:val="24470093"/>
    <w:rsid w:val="244871F4"/>
    <w:rsid w:val="245416F5"/>
    <w:rsid w:val="24632CC1"/>
    <w:rsid w:val="24653902"/>
    <w:rsid w:val="246B4DD0"/>
    <w:rsid w:val="246D02D3"/>
    <w:rsid w:val="24763D61"/>
    <w:rsid w:val="24765B0F"/>
    <w:rsid w:val="248C5333"/>
    <w:rsid w:val="24B77ED6"/>
    <w:rsid w:val="24B9125D"/>
    <w:rsid w:val="24C20D54"/>
    <w:rsid w:val="24CC1BD3"/>
    <w:rsid w:val="24E14A0E"/>
    <w:rsid w:val="24E34F63"/>
    <w:rsid w:val="24E94533"/>
    <w:rsid w:val="24FB7DC2"/>
    <w:rsid w:val="24FE5B05"/>
    <w:rsid w:val="24FF3D57"/>
    <w:rsid w:val="25001A40"/>
    <w:rsid w:val="25021151"/>
    <w:rsid w:val="25050C41"/>
    <w:rsid w:val="250C6795"/>
    <w:rsid w:val="250F1AC0"/>
    <w:rsid w:val="25223279"/>
    <w:rsid w:val="253C76A7"/>
    <w:rsid w:val="25473008"/>
    <w:rsid w:val="25513E86"/>
    <w:rsid w:val="255676EF"/>
    <w:rsid w:val="25733F7D"/>
    <w:rsid w:val="257A162F"/>
    <w:rsid w:val="25893620"/>
    <w:rsid w:val="25A073CB"/>
    <w:rsid w:val="25A16BBC"/>
    <w:rsid w:val="25A4254E"/>
    <w:rsid w:val="25A91F14"/>
    <w:rsid w:val="25AC730F"/>
    <w:rsid w:val="25AD37B3"/>
    <w:rsid w:val="25C94365"/>
    <w:rsid w:val="25C96113"/>
    <w:rsid w:val="25EF3DCB"/>
    <w:rsid w:val="25FF58DC"/>
    <w:rsid w:val="260625F3"/>
    <w:rsid w:val="261E7C99"/>
    <w:rsid w:val="261F1455"/>
    <w:rsid w:val="263343BB"/>
    <w:rsid w:val="264C413D"/>
    <w:rsid w:val="264D0AF2"/>
    <w:rsid w:val="266D3F41"/>
    <w:rsid w:val="267267AA"/>
    <w:rsid w:val="267351A5"/>
    <w:rsid w:val="267C3185"/>
    <w:rsid w:val="26887D7C"/>
    <w:rsid w:val="26A5092E"/>
    <w:rsid w:val="26A85D28"/>
    <w:rsid w:val="26B03985"/>
    <w:rsid w:val="26B7240F"/>
    <w:rsid w:val="26BA0CC3"/>
    <w:rsid w:val="26C80178"/>
    <w:rsid w:val="26D7485F"/>
    <w:rsid w:val="26D905D7"/>
    <w:rsid w:val="26E4675D"/>
    <w:rsid w:val="26EC20B9"/>
    <w:rsid w:val="26F7280B"/>
    <w:rsid w:val="27160EE4"/>
    <w:rsid w:val="27167136"/>
    <w:rsid w:val="271B474C"/>
    <w:rsid w:val="271E783C"/>
    <w:rsid w:val="272D447F"/>
    <w:rsid w:val="273803E6"/>
    <w:rsid w:val="273916EB"/>
    <w:rsid w:val="27400656"/>
    <w:rsid w:val="27457A1B"/>
    <w:rsid w:val="274A1985"/>
    <w:rsid w:val="275D2FB6"/>
    <w:rsid w:val="27765E26"/>
    <w:rsid w:val="277976C4"/>
    <w:rsid w:val="27932534"/>
    <w:rsid w:val="27A72484"/>
    <w:rsid w:val="27AC1848"/>
    <w:rsid w:val="27AD3811"/>
    <w:rsid w:val="27B53233"/>
    <w:rsid w:val="27B97A3A"/>
    <w:rsid w:val="27BF3329"/>
    <w:rsid w:val="27BF65CA"/>
    <w:rsid w:val="27C2034A"/>
    <w:rsid w:val="27C272BD"/>
    <w:rsid w:val="27D22B63"/>
    <w:rsid w:val="27E86D24"/>
    <w:rsid w:val="27E965F8"/>
    <w:rsid w:val="27EE5DC5"/>
    <w:rsid w:val="28060F58"/>
    <w:rsid w:val="28090A48"/>
    <w:rsid w:val="280B47C0"/>
    <w:rsid w:val="28212236"/>
    <w:rsid w:val="28237D5C"/>
    <w:rsid w:val="2826784C"/>
    <w:rsid w:val="283C7070"/>
    <w:rsid w:val="28400C18"/>
    <w:rsid w:val="28412E17"/>
    <w:rsid w:val="28433F5A"/>
    <w:rsid w:val="28493AA6"/>
    <w:rsid w:val="284E7F2E"/>
    <w:rsid w:val="28500425"/>
    <w:rsid w:val="28575C58"/>
    <w:rsid w:val="2859377E"/>
    <w:rsid w:val="285B7244"/>
    <w:rsid w:val="286A3FDB"/>
    <w:rsid w:val="28701767"/>
    <w:rsid w:val="287265EE"/>
    <w:rsid w:val="288307FB"/>
    <w:rsid w:val="288A7DDB"/>
    <w:rsid w:val="289870A9"/>
    <w:rsid w:val="28B27C52"/>
    <w:rsid w:val="28B44E58"/>
    <w:rsid w:val="28CE5855"/>
    <w:rsid w:val="28D42E04"/>
    <w:rsid w:val="28D82090"/>
    <w:rsid w:val="28D940FC"/>
    <w:rsid w:val="28DB0637"/>
    <w:rsid w:val="28F95E48"/>
    <w:rsid w:val="28FC235B"/>
    <w:rsid w:val="28FD51D7"/>
    <w:rsid w:val="29023E15"/>
    <w:rsid w:val="292F0982"/>
    <w:rsid w:val="29323A24"/>
    <w:rsid w:val="29497024"/>
    <w:rsid w:val="294C32E2"/>
    <w:rsid w:val="295D729E"/>
    <w:rsid w:val="296C74E1"/>
    <w:rsid w:val="296F5223"/>
    <w:rsid w:val="298E38FB"/>
    <w:rsid w:val="29986528"/>
    <w:rsid w:val="299A22A0"/>
    <w:rsid w:val="29AD64FA"/>
    <w:rsid w:val="29AE5D4B"/>
    <w:rsid w:val="29B6075C"/>
    <w:rsid w:val="29BA4C02"/>
    <w:rsid w:val="29BB5F06"/>
    <w:rsid w:val="29C64297"/>
    <w:rsid w:val="29C92C9E"/>
    <w:rsid w:val="29CE021D"/>
    <w:rsid w:val="29D357B2"/>
    <w:rsid w:val="29F36060"/>
    <w:rsid w:val="29F574D6"/>
    <w:rsid w:val="29FA64CF"/>
    <w:rsid w:val="29FF56F6"/>
    <w:rsid w:val="2A021BF3"/>
    <w:rsid w:val="2A0D5434"/>
    <w:rsid w:val="2A0E2346"/>
    <w:rsid w:val="2A151926"/>
    <w:rsid w:val="2A225DF1"/>
    <w:rsid w:val="2A2C6C70"/>
    <w:rsid w:val="2A345250"/>
    <w:rsid w:val="2A3C6EB3"/>
    <w:rsid w:val="2A495A74"/>
    <w:rsid w:val="2A4C31DA"/>
    <w:rsid w:val="2A4E308A"/>
    <w:rsid w:val="2A61691A"/>
    <w:rsid w:val="2A7C7BF7"/>
    <w:rsid w:val="2A9211C9"/>
    <w:rsid w:val="2AA607D0"/>
    <w:rsid w:val="2AA64C74"/>
    <w:rsid w:val="2AB033FD"/>
    <w:rsid w:val="2AB078A1"/>
    <w:rsid w:val="2ABC7FF4"/>
    <w:rsid w:val="2AC11AAE"/>
    <w:rsid w:val="2AC94DBF"/>
    <w:rsid w:val="2ACD3FAF"/>
    <w:rsid w:val="2ADE61BC"/>
    <w:rsid w:val="2AEF2177"/>
    <w:rsid w:val="2AFC6512"/>
    <w:rsid w:val="2AFE23BA"/>
    <w:rsid w:val="2B0B2D29"/>
    <w:rsid w:val="2B0D4CF3"/>
    <w:rsid w:val="2B141BDE"/>
    <w:rsid w:val="2B210CD1"/>
    <w:rsid w:val="2B326508"/>
    <w:rsid w:val="2B373B1E"/>
    <w:rsid w:val="2B487ADA"/>
    <w:rsid w:val="2B4C1378"/>
    <w:rsid w:val="2B612949"/>
    <w:rsid w:val="2B870602"/>
    <w:rsid w:val="2B936FA7"/>
    <w:rsid w:val="2BA2543C"/>
    <w:rsid w:val="2BA271E8"/>
    <w:rsid w:val="2BA80578"/>
    <w:rsid w:val="2BAC1E16"/>
    <w:rsid w:val="2BB3023F"/>
    <w:rsid w:val="2BB74A47"/>
    <w:rsid w:val="2BD36576"/>
    <w:rsid w:val="2BDE3F9A"/>
    <w:rsid w:val="2BDF043E"/>
    <w:rsid w:val="2BE05F64"/>
    <w:rsid w:val="2BEE0681"/>
    <w:rsid w:val="2BFA5278"/>
    <w:rsid w:val="2BFB0EBD"/>
    <w:rsid w:val="2BFF288E"/>
    <w:rsid w:val="2C0360CF"/>
    <w:rsid w:val="2C0D5456"/>
    <w:rsid w:val="2C1354E0"/>
    <w:rsid w:val="2C2422F5"/>
    <w:rsid w:val="2C31056E"/>
    <w:rsid w:val="2C3167C0"/>
    <w:rsid w:val="2C35005E"/>
    <w:rsid w:val="2C370C0C"/>
    <w:rsid w:val="2C4209CD"/>
    <w:rsid w:val="2C6C08ED"/>
    <w:rsid w:val="2C7176F9"/>
    <w:rsid w:val="2C723665"/>
    <w:rsid w:val="2C765D7F"/>
    <w:rsid w:val="2C795021"/>
    <w:rsid w:val="2C815051"/>
    <w:rsid w:val="2C9372D9"/>
    <w:rsid w:val="2C9B053D"/>
    <w:rsid w:val="2CA62D0A"/>
    <w:rsid w:val="2CB573F1"/>
    <w:rsid w:val="2CB73169"/>
    <w:rsid w:val="2CC82306"/>
    <w:rsid w:val="2CCB09C2"/>
    <w:rsid w:val="2CCC458F"/>
    <w:rsid w:val="2CD177B2"/>
    <w:rsid w:val="2CDD4252"/>
    <w:rsid w:val="2CE22EB0"/>
    <w:rsid w:val="2CED4AC4"/>
    <w:rsid w:val="2CF05A49"/>
    <w:rsid w:val="2CF12F5B"/>
    <w:rsid w:val="2D0619FA"/>
    <w:rsid w:val="2D0A773C"/>
    <w:rsid w:val="2D0D0FDB"/>
    <w:rsid w:val="2D1B54A6"/>
    <w:rsid w:val="2D2D7AAC"/>
    <w:rsid w:val="2D3277B7"/>
    <w:rsid w:val="2D360531"/>
    <w:rsid w:val="2D367361"/>
    <w:rsid w:val="2D376058"/>
    <w:rsid w:val="2D3E2F42"/>
    <w:rsid w:val="2D4454D3"/>
    <w:rsid w:val="2D46629B"/>
    <w:rsid w:val="2D4B18B3"/>
    <w:rsid w:val="2D4F6EFD"/>
    <w:rsid w:val="2D54576D"/>
    <w:rsid w:val="2D55796B"/>
    <w:rsid w:val="2D621327"/>
    <w:rsid w:val="2D720E3E"/>
    <w:rsid w:val="2D810ED7"/>
    <w:rsid w:val="2D855015"/>
    <w:rsid w:val="2D9D235F"/>
    <w:rsid w:val="2DA76D39"/>
    <w:rsid w:val="2DA82AB1"/>
    <w:rsid w:val="2DAC5BF8"/>
    <w:rsid w:val="2DAF2092"/>
    <w:rsid w:val="2DB11966"/>
    <w:rsid w:val="2DB77A10"/>
    <w:rsid w:val="2DBD030B"/>
    <w:rsid w:val="2DBD47AF"/>
    <w:rsid w:val="2DC86CB0"/>
    <w:rsid w:val="2DC9792A"/>
    <w:rsid w:val="2DD13DB6"/>
    <w:rsid w:val="2DD65871"/>
    <w:rsid w:val="2DDB4C35"/>
    <w:rsid w:val="2DEE2DDA"/>
    <w:rsid w:val="2DEF06E0"/>
    <w:rsid w:val="2DF74F76"/>
    <w:rsid w:val="2E013307"/>
    <w:rsid w:val="2E1168A9"/>
    <w:rsid w:val="2E222864"/>
    <w:rsid w:val="2E3E316C"/>
    <w:rsid w:val="2E475FFA"/>
    <w:rsid w:val="2E580034"/>
    <w:rsid w:val="2E5844D8"/>
    <w:rsid w:val="2E586286"/>
    <w:rsid w:val="2E5A1FFE"/>
    <w:rsid w:val="2E615CDF"/>
    <w:rsid w:val="2E7035CF"/>
    <w:rsid w:val="2E70537D"/>
    <w:rsid w:val="2E755089"/>
    <w:rsid w:val="2E793490"/>
    <w:rsid w:val="2E7F7CB6"/>
    <w:rsid w:val="2E863561"/>
    <w:rsid w:val="2E8C7DA4"/>
    <w:rsid w:val="2E955D79"/>
    <w:rsid w:val="2EB156AA"/>
    <w:rsid w:val="2EB61B31"/>
    <w:rsid w:val="2EC37FCA"/>
    <w:rsid w:val="2EC568C9"/>
    <w:rsid w:val="2EC658E5"/>
    <w:rsid w:val="2ECB4CA9"/>
    <w:rsid w:val="2ECE02F6"/>
    <w:rsid w:val="2ECF2A5B"/>
    <w:rsid w:val="2EE23DA1"/>
    <w:rsid w:val="2EE31FF3"/>
    <w:rsid w:val="2EEE2746"/>
    <w:rsid w:val="2EF53AD4"/>
    <w:rsid w:val="2EF7784D"/>
    <w:rsid w:val="2F124686"/>
    <w:rsid w:val="2F1877C3"/>
    <w:rsid w:val="2F1A178D"/>
    <w:rsid w:val="2F2B5748"/>
    <w:rsid w:val="2F486EA2"/>
    <w:rsid w:val="2F4D5528"/>
    <w:rsid w:val="2F634EE2"/>
    <w:rsid w:val="2F7013AD"/>
    <w:rsid w:val="2F731EE4"/>
    <w:rsid w:val="2F77098D"/>
    <w:rsid w:val="2F7E3AF9"/>
    <w:rsid w:val="2F897353"/>
    <w:rsid w:val="2F8D6311"/>
    <w:rsid w:val="2FA23C5C"/>
    <w:rsid w:val="2FAE7814"/>
    <w:rsid w:val="2FB177CB"/>
    <w:rsid w:val="2FB76FDC"/>
    <w:rsid w:val="2FBF7DE5"/>
    <w:rsid w:val="2FC02334"/>
    <w:rsid w:val="2FCD67FF"/>
    <w:rsid w:val="2FD7142C"/>
    <w:rsid w:val="2FDE53C3"/>
    <w:rsid w:val="2FEC1BAE"/>
    <w:rsid w:val="300E7B64"/>
    <w:rsid w:val="30110DE2"/>
    <w:rsid w:val="301D177E"/>
    <w:rsid w:val="301D32E3"/>
    <w:rsid w:val="3026520B"/>
    <w:rsid w:val="302F3016"/>
    <w:rsid w:val="302F391C"/>
    <w:rsid w:val="30313232"/>
    <w:rsid w:val="303625F7"/>
    <w:rsid w:val="30444D13"/>
    <w:rsid w:val="30564A47"/>
    <w:rsid w:val="3069505E"/>
    <w:rsid w:val="308B0B94"/>
    <w:rsid w:val="30977539"/>
    <w:rsid w:val="309A4933"/>
    <w:rsid w:val="30B5176D"/>
    <w:rsid w:val="30B8125D"/>
    <w:rsid w:val="30BD0622"/>
    <w:rsid w:val="30C145B6"/>
    <w:rsid w:val="30C86099"/>
    <w:rsid w:val="30C916BD"/>
    <w:rsid w:val="30CA4E30"/>
    <w:rsid w:val="30CE282F"/>
    <w:rsid w:val="30EC45E3"/>
    <w:rsid w:val="30F71D86"/>
    <w:rsid w:val="30FB1D6B"/>
    <w:rsid w:val="310F3573"/>
    <w:rsid w:val="31322DBE"/>
    <w:rsid w:val="31335748"/>
    <w:rsid w:val="313F372D"/>
    <w:rsid w:val="313F5CD8"/>
    <w:rsid w:val="31413001"/>
    <w:rsid w:val="31432160"/>
    <w:rsid w:val="31464ABB"/>
    <w:rsid w:val="3148438F"/>
    <w:rsid w:val="31490108"/>
    <w:rsid w:val="314B6E77"/>
    <w:rsid w:val="315A0567"/>
    <w:rsid w:val="317909ED"/>
    <w:rsid w:val="31794E91"/>
    <w:rsid w:val="317F3B29"/>
    <w:rsid w:val="31833619"/>
    <w:rsid w:val="3192385D"/>
    <w:rsid w:val="31930FE5"/>
    <w:rsid w:val="31A44DF9"/>
    <w:rsid w:val="31AA329C"/>
    <w:rsid w:val="31C635BD"/>
    <w:rsid w:val="31E367AE"/>
    <w:rsid w:val="31F462C5"/>
    <w:rsid w:val="31F67A05"/>
    <w:rsid w:val="320831A2"/>
    <w:rsid w:val="321B1AA4"/>
    <w:rsid w:val="321D61EC"/>
    <w:rsid w:val="32242AD2"/>
    <w:rsid w:val="323B0398"/>
    <w:rsid w:val="323C1146"/>
    <w:rsid w:val="324E1E79"/>
    <w:rsid w:val="324E5BF1"/>
    <w:rsid w:val="325A04F8"/>
    <w:rsid w:val="32696CB3"/>
    <w:rsid w:val="327318E0"/>
    <w:rsid w:val="3276317E"/>
    <w:rsid w:val="32767059"/>
    <w:rsid w:val="32807B59"/>
    <w:rsid w:val="328238D1"/>
    <w:rsid w:val="328533C1"/>
    <w:rsid w:val="32857238"/>
    <w:rsid w:val="328B4E7C"/>
    <w:rsid w:val="329C2DB1"/>
    <w:rsid w:val="32B25BB9"/>
    <w:rsid w:val="32B37F2E"/>
    <w:rsid w:val="32B46B3E"/>
    <w:rsid w:val="32CC0247"/>
    <w:rsid w:val="332B2000"/>
    <w:rsid w:val="332F0A06"/>
    <w:rsid w:val="33310579"/>
    <w:rsid w:val="33380434"/>
    <w:rsid w:val="333A23FE"/>
    <w:rsid w:val="33582884"/>
    <w:rsid w:val="33666962"/>
    <w:rsid w:val="337F131A"/>
    <w:rsid w:val="339064C2"/>
    <w:rsid w:val="339A3939"/>
    <w:rsid w:val="33B421B0"/>
    <w:rsid w:val="33B75467"/>
    <w:rsid w:val="33BE6B8B"/>
    <w:rsid w:val="33C85C5B"/>
    <w:rsid w:val="33C87900"/>
    <w:rsid w:val="33CD6DCE"/>
    <w:rsid w:val="33E83C08"/>
    <w:rsid w:val="33EB36F8"/>
    <w:rsid w:val="33F20F2A"/>
    <w:rsid w:val="34037AE5"/>
    <w:rsid w:val="34060A6A"/>
    <w:rsid w:val="340D18C0"/>
    <w:rsid w:val="341C738A"/>
    <w:rsid w:val="3421711A"/>
    <w:rsid w:val="342804A8"/>
    <w:rsid w:val="34290F39"/>
    <w:rsid w:val="342A2472"/>
    <w:rsid w:val="342F5CDB"/>
    <w:rsid w:val="34313801"/>
    <w:rsid w:val="343230D5"/>
    <w:rsid w:val="343432F1"/>
    <w:rsid w:val="345D45F6"/>
    <w:rsid w:val="345E1D69"/>
    <w:rsid w:val="34615900"/>
    <w:rsid w:val="346239BA"/>
    <w:rsid w:val="347D25A2"/>
    <w:rsid w:val="347D25E4"/>
    <w:rsid w:val="34806536"/>
    <w:rsid w:val="348D41C6"/>
    <w:rsid w:val="3491429F"/>
    <w:rsid w:val="34951FE2"/>
    <w:rsid w:val="34B61F58"/>
    <w:rsid w:val="34C04B85"/>
    <w:rsid w:val="34C24459"/>
    <w:rsid w:val="34CA604E"/>
    <w:rsid w:val="34D30194"/>
    <w:rsid w:val="34D523DE"/>
    <w:rsid w:val="34D953E5"/>
    <w:rsid w:val="34E15227"/>
    <w:rsid w:val="34EC1E42"/>
    <w:rsid w:val="350607E9"/>
    <w:rsid w:val="350912D9"/>
    <w:rsid w:val="350B5E00"/>
    <w:rsid w:val="350E58F0"/>
    <w:rsid w:val="351078BA"/>
    <w:rsid w:val="3518676F"/>
    <w:rsid w:val="35213875"/>
    <w:rsid w:val="35256420"/>
    <w:rsid w:val="352F17D1"/>
    <w:rsid w:val="35366BF5"/>
    <w:rsid w:val="35471076"/>
    <w:rsid w:val="35492DCC"/>
    <w:rsid w:val="355B5641"/>
    <w:rsid w:val="356E45E1"/>
    <w:rsid w:val="35771BC5"/>
    <w:rsid w:val="35792C08"/>
    <w:rsid w:val="3592490D"/>
    <w:rsid w:val="35957DBF"/>
    <w:rsid w:val="3599165E"/>
    <w:rsid w:val="359E6C74"/>
    <w:rsid w:val="35A87AF3"/>
    <w:rsid w:val="35A87E15"/>
    <w:rsid w:val="35AB75E3"/>
    <w:rsid w:val="35BB5A78"/>
    <w:rsid w:val="35C97A69"/>
    <w:rsid w:val="35D54660"/>
    <w:rsid w:val="35E05D71"/>
    <w:rsid w:val="35E0728C"/>
    <w:rsid w:val="35E51EB5"/>
    <w:rsid w:val="360016DD"/>
    <w:rsid w:val="360B1E2F"/>
    <w:rsid w:val="36104342"/>
    <w:rsid w:val="361231BE"/>
    <w:rsid w:val="36176A26"/>
    <w:rsid w:val="36213401"/>
    <w:rsid w:val="36314876"/>
    <w:rsid w:val="36372C24"/>
    <w:rsid w:val="363D008E"/>
    <w:rsid w:val="364517E5"/>
    <w:rsid w:val="36453593"/>
    <w:rsid w:val="365E4655"/>
    <w:rsid w:val="366854D4"/>
    <w:rsid w:val="36840A7D"/>
    <w:rsid w:val="36AF6C5F"/>
    <w:rsid w:val="36BB3856"/>
    <w:rsid w:val="36C66E7F"/>
    <w:rsid w:val="36D00EFD"/>
    <w:rsid w:val="36D641EB"/>
    <w:rsid w:val="36D76309"/>
    <w:rsid w:val="36D87F64"/>
    <w:rsid w:val="36F30723"/>
    <w:rsid w:val="36F32FEF"/>
    <w:rsid w:val="36F9612C"/>
    <w:rsid w:val="36FF03C7"/>
    <w:rsid w:val="37003C4A"/>
    <w:rsid w:val="370C2303"/>
    <w:rsid w:val="371B2546"/>
    <w:rsid w:val="372F4799"/>
    <w:rsid w:val="3730221B"/>
    <w:rsid w:val="373B04F2"/>
    <w:rsid w:val="373D24BC"/>
    <w:rsid w:val="37461371"/>
    <w:rsid w:val="37506ECC"/>
    <w:rsid w:val="37517D16"/>
    <w:rsid w:val="3756404C"/>
    <w:rsid w:val="37643EED"/>
    <w:rsid w:val="37903539"/>
    <w:rsid w:val="379A3E49"/>
    <w:rsid w:val="379C3687"/>
    <w:rsid w:val="37A240EA"/>
    <w:rsid w:val="37A83DDA"/>
    <w:rsid w:val="37A96661"/>
    <w:rsid w:val="37B336EE"/>
    <w:rsid w:val="37BC62BB"/>
    <w:rsid w:val="37C2178A"/>
    <w:rsid w:val="37C62657"/>
    <w:rsid w:val="37C72826"/>
    <w:rsid w:val="37D3697D"/>
    <w:rsid w:val="37D50D85"/>
    <w:rsid w:val="37EF7C5B"/>
    <w:rsid w:val="37FF7772"/>
    <w:rsid w:val="38037262"/>
    <w:rsid w:val="38044D88"/>
    <w:rsid w:val="38084878"/>
    <w:rsid w:val="380B6117"/>
    <w:rsid w:val="380E3E07"/>
    <w:rsid w:val="3821593A"/>
    <w:rsid w:val="38227B20"/>
    <w:rsid w:val="383D3652"/>
    <w:rsid w:val="383E6B55"/>
    <w:rsid w:val="38494EE6"/>
    <w:rsid w:val="384C6AF2"/>
    <w:rsid w:val="38521E88"/>
    <w:rsid w:val="38523D46"/>
    <w:rsid w:val="38595180"/>
    <w:rsid w:val="386A108F"/>
    <w:rsid w:val="38742CA2"/>
    <w:rsid w:val="387673D9"/>
    <w:rsid w:val="387D5266"/>
    <w:rsid w:val="388760E5"/>
    <w:rsid w:val="388D1222"/>
    <w:rsid w:val="388D4D7E"/>
    <w:rsid w:val="389B56ED"/>
    <w:rsid w:val="38AA3D70"/>
    <w:rsid w:val="38AD5420"/>
    <w:rsid w:val="38B30C88"/>
    <w:rsid w:val="38C369F1"/>
    <w:rsid w:val="38C70290"/>
    <w:rsid w:val="38C764E2"/>
    <w:rsid w:val="38CD6721"/>
    <w:rsid w:val="38CE1B09"/>
    <w:rsid w:val="38D806EF"/>
    <w:rsid w:val="38E27663"/>
    <w:rsid w:val="38E472E3"/>
    <w:rsid w:val="38EC419A"/>
    <w:rsid w:val="38EC5F48"/>
    <w:rsid w:val="38EF3C8A"/>
    <w:rsid w:val="38FA68B7"/>
    <w:rsid w:val="39040D80"/>
    <w:rsid w:val="3911775D"/>
    <w:rsid w:val="391334D5"/>
    <w:rsid w:val="391F00CC"/>
    <w:rsid w:val="392456E2"/>
    <w:rsid w:val="392A7A57"/>
    <w:rsid w:val="39333B77"/>
    <w:rsid w:val="39382F3B"/>
    <w:rsid w:val="39452957"/>
    <w:rsid w:val="394713D0"/>
    <w:rsid w:val="394737E7"/>
    <w:rsid w:val="394E6C03"/>
    <w:rsid w:val="3950297B"/>
    <w:rsid w:val="3951224F"/>
    <w:rsid w:val="395B4E7C"/>
    <w:rsid w:val="395D29A2"/>
    <w:rsid w:val="39706B79"/>
    <w:rsid w:val="397C3770"/>
    <w:rsid w:val="3986639D"/>
    <w:rsid w:val="39873363"/>
    <w:rsid w:val="398C0F07"/>
    <w:rsid w:val="39902D77"/>
    <w:rsid w:val="39C07F4B"/>
    <w:rsid w:val="39CB2002"/>
    <w:rsid w:val="39CB3DB0"/>
    <w:rsid w:val="39D2513E"/>
    <w:rsid w:val="39D30EB6"/>
    <w:rsid w:val="39E210F9"/>
    <w:rsid w:val="39EB0C77"/>
    <w:rsid w:val="39FD3633"/>
    <w:rsid w:val="39FE1B69"/>
    <w:rsid w:val="3A045513"/>
    <w:rsid w:val="3A0A70C5"/>
    <w:rsid w:val="3A12554E"/>
    <w:rsid w:val="3A157721"/>
    <w:rsid w:val="3A173499"/>
    <w:rsid w:val="3A1A7360"/>
    <w:rsid w:val="3A2B2AA0"/>
    <w:rsid w:val="3A2B2E7D"/>
    <w:rsid w:val="3A445910"/>
    <w:rsid w:val="3A4E74B4"/>
    <w:rsid w:val="3A6B10EF"/>
    <w:rsid w:val="3A6D130B"/>
    <w:rsid w:val="3A6F6E31"/>
    <w:rsid w:val="3A742699"/>
    <w:rsid w:val="3A7461F5"/>
    <w:rsid w:val="3A810912"/>
    <w:rsid w:val="3A844811"/>
    <w:rsid w:val="3A904DA0"/>
    <w:rsid w:val="3A935D24"/>
    <w:rsid w:val="3A9E3272"/>
    <w:rsid w:val="3AAF547F"/>
    <w:rsid w:val="3AC220F7"/>
    <w:rsid w:val="3ACF78CF"/>
    <w:rsid w:val="3AD4138A"/>
    <w:rsid w:val="3AD924FC"/>
    <w:rsid w:val="3AE3337B"/>
    <w:rsid w:val="3AF37A62"/>
    <w:rsid w:val="3AF44AC4"/>
    <w:rsid w:val="3B034A7E"/>
    <w:rsid w:val="3B183024"/>
    <w:rsid w:val="3B1A3241"/>
    <w:rsid w:val="3B1B329B"/>
    <w:rsid w:val="3B2C4D22"/>
    <w:rsid w:val="3B31058A"/>
    <w:rsid w:val="3B3A5239"/>
    <w:rsid w:val="3B583D69"/>
    <w:rsid w:val="3B59551C"/>
    <w:rsid w:val="3B626996"/>
    <w:rsid w:val="3B854FDE"/>
    <w:rsid w:val="3B8A37F6"/>
    <w:rsid w:val="3B8E3F09"/>
    <w:rsid w:val="3B8E778B"/>
    <w:rsid w:val="3B9052B1"/>
    <w:rsid w:val="3B9D79CE"/>
    <w:rsid w:val="3B9F54F4"/>
    <w:rsid w:val="3BA23236"/>
    <w:rsid w:val="3BB227A5"/>
    <w:rsid w:val="3BC60CD2"/>
    <w:rsid w:val="3BE0124A"/>
    <w:rsid w:val="3BE178BA"/>
    <w:rsid w:val="3BE36FF9"/>
    <w:rsid w:val="3C0161AE"/>
    <w:rsid w:val="3C1D0BE9"/>
    <w:rsid w:val="3C3420E0"/>
    <w:rsid w:val="3C3F2833"/>
    <w:rsid w:val="3C447E49"/>
    <w:rsid w:val="3C495460"/>
    <w:rsid w:val="3C4B742A"/>
    <w:rsid w:val="3C5502A8"/>
    <w:rsid w:val="3C5F6A31"/>
    <w:rsid w:val="3C642299"/>
    <w:rsid w:val="3C6F136A"/>
    <w:rsid w:val="3C7C75E3"/>
    <w:rsid w:val="3C7F58D0"/>
    <w:rsid w:val="3C8D359E"/>
    <w:rsid w:val="3C97266F"/>
    <w:rsid w:val="3C9A5CBB"/>
    <w:rsid w:val="3C9D4E80"/>
    <w:rsid w:val="3C9E57AB"/>
    <w:rsid w:val="3CA408E8"/>
    <w:rsid w:val="3CAA05F4"/>
    <w:rsid w:val="3CAB7EC8"/>
    <w:rsid w:val="3CB44FCF"/>
    <w:rsid w:val="3CB52AF5"/>
    <w:rsid w:val="3CC33464"/>
    <w:rsid w:val="3CCB2319"/>
    <w:rsid w:val="3CD91462"/>
    <w:rsid w:val="3CDB255C"/>
    <w:rsid w:val="3CE138EA"/>
    <w:rsid w:val="3CE60F00"/>
    <w:rsid w:val="3CE77152"/>
    <w:rsid w:val="3CF7310E"/>
    <w:rsid w:val="3D073351"/>
    <w:rsid w:val="3D0F0457"/>
    <w:rsid w:val="3D0F2205"/>
    <w:rsid w:val="3D115F7D"/>
    <w:rsid w:val="3D2A34E3"/>
    <w:rsid w:val="3D2C2DB7"/>
    <w:rsid w:val="3D320BF7"/>
    <w:rsid w:val="3D385EC0"/>
    <w:rsid w:val="3D482D9A"/>
    <w:rsid w:val="3D4E0F7F"/>
    <w:rsid w:val="3D513775"/>
    <w:rsid w:val="3D6562C9"/>
    <w:rsid w:val="3D702C5A"/>
    <w:rsid w:val="3D70539A"/>
    <w:rsid w:val="3D712EC0"/>
    <w:rsid w:val="3DA52B6A"/>
    <w:rsid w:val="3DA60DBB"/>
    <w:rsid w:val="3DB01C3A"/>
    <w:rsid w:val="3DB3244A"/>
    <w:rsid w:val="3DBD74D6"/>
    <w:rsid w:val="3DBF1E7D"/>
    <w:rsid w:val="3DC079A3"/>
    <w:rsid w:val="3DCC459A"/>
    <w:rsid w:val="3DE03BA2"/>
    <w:rsid w:val="3DE6611C"/>
    <w:rsid w:val="3DEB2C72"/>
    <w:rsid w:val="3DF80EEB"/>
    <w:rsid w:val="3E012549"/>
    <w:rsid w:val="3E045AE2"/>
    <w:rsid w:val="3E171CB9"/>
    <w:rsid w:val="3E1D6BA4"/>
    <w:rsid w:val="3E247F32"/>
    <w:rsid w:val="3E2610DC"/>
    <w:rsid w:val="3E307815"/>
    <w:rsid w:val="3E371A14"/>
    <w:rsid w:val="3E432AAE"/>
    <w:rsid w:val="3E4758DE"/>
    <w:rsid w:val="3E4A5E40"/>
    <w:rsid w:val="3E4D1237"/>
    <w:rsid w:val="3E646581"/>
    <w:rsid w:val="3E6B790F"/>
    <w:rsid w:val="3E740EBA"/>
    <w:rsid w:val="3E78202C"/>
    <w:rsid w:val="3E860BED"/>
    <w:rsid w:val="3E8636DE"/>
    <w:rsid w:val="3E95498C"/>
    <w:rsid w:val="3EA352FB"/>
    <w:rsid w:val="3EA82911"/>
    <w:rsid w:val="3EA846BF"/>
    <w:rsid w:val="3EB412B6"/>
    <w:rsid w:val="3EB62F71"/>
    <w:rsid w:val="3EE33056"/>
    <w:rsid w:val="3EF23B8C"/>
    <w:rsid w:val="3EF67B21"/>
    <w:rsid w:val="3EF73899"/>
    <w:rsid w:val="3EF75647"/>
    <w:rsid w:val="3F033FEC"/>
    <w:rsid w:val="3F10773B"/>
    <w:rsid w:val="3F1104B7"/>
    <w:rsid w:val="3F2006FA"/>
    <w:rsid w:val="3F3643C1"/>
    <w:rsid w:val="3F3D1373"/>
    <w:rsid w:val="3F3D225A"/>
    <w:rsid w:val="3F4F7C6C"/>
    <w:rsid w:val="3F5605BF"/>
    <w:rsid w:val="3F626F64"/>
    <w:rsid w:val="3F6727CC"/>
    <w:rsid w:val="3F7153F9"/>
    <w:rsid w:val="3F8A2017"/>
    <w:rsid w:val="3F95733A"/>
    <w:rsid w:val="3F9966FE"/>
    <w:rsid w:val="3F9D1D4A"/>
    <w:rsid w:val="3FB452E6"/>
    <w:rsid w:val="3FC75019"/>
    <w:rsid w:val="3FC840B3"/>
    <w:rsid w:val="3FCC6AD3"/>
    <w:rsid w:val="3FD414E4"/>
    <w:rsid w:val="3FDA2F9E"/>
    <w:rsid w:val="3FE171DB"/>
    <w:rsid w:val="3FF22CF9"/>
    <w:rsid w:val="401069C0"/>
    <w:rsid w:val="40197335"/>
    <w:rsid w:val="401D15BF"/>
    <w:rsid w:val="4021297B"/>
    <w:rsid w:val="403D4072"/>
    <w:rsid w:val="4057269D"/>
    <w:rsid w:val="405E3BCF"/>
    <w:rsid w:val="406B1E48"/>
    <w:rsid w:val="406D3E12"/>
    <w:rsid w:val="406D5BC1"/>
    <w:rsid w:val="408234E1"/>
    <w:rsid w:val="409C64A6"/>
    <w:rsid w:val="40A6021E"/>
    <w:rsid w:val="40A8309D"/>
    <w:rsid w:val="40AE7F87"/>
    <w:rsid w:val="40B57568"/>
    <w:rsid w:val="40BC26A4"/>
    <w:rsid w:val="40C916D7"/>
    <w:rsid w:val="40D8646E"/>
    <w:rsid w:val="40EE0612"/>
    <w:rsid w:val="40F3031D"/>
    <w:rsid w:val="41177258"/>
    <w:rsid w:val="41313092"/>
    <w:rsid w:val="41322966"/>
    <w:rsid w:val="41477DA7"/>
    <w:rsid w:val="414C1C7A"/>
    <w:rsid w:val="41596145"/>
    <w:rsid w:val="415B3C6B"/>
    <w:rsid w:val="4162149D"/>
    <w:rsid w:val="416C40CA"/>
    <w:rsid w:val="418238EE"/>
    <w:rsid w:val="418E7A7B"/>
    <w:rsid w:val="41913B31"/>
    <w:rsid w:val="419929E5"/>
    <w:rsid w:val="419C58EB"/>
    <w:rsid w:val="41AE46E3"/>
    <w:rsid w:val="41B33AA7"/>
    <w:rsid w:val="41D640BB"/>
    <w:rsid w:val="41DA54D8"/>
    <w:rsid w:val="41EA17DD"/>
    <w:rsid w:val="41ED183A"/>
    <w:rsid w:val="41EE2D31"/>
    <w:rsid w:val="41F74F61"/>
    <w:rsid w:val="41F91DC9"/>
    <w:rsid w:val="41FB36A0"/>
    <w:rsid w:val="41FF0A9A"/>
    <w:rsid w:val="42002A64"/>
    <w:rsid w:val="42014C57"/>
    <w:rsid w:val="42024A2E"/>
    <w:rsid w:val="420C686B"/>
    <w:rsid w:val="421D53C4"/>
    <w:rsid w:val="421F1A2B"/>
    <w:rsid w:val="42240501"/>
    <w:rsid w:val="42282918"/>
    <w:rsid w:val="422E5823"/>
    <w:rsid w:val="4258464E"/>
    <w:rsid w:val="425863FC"/>
    <w:rsid w:val="425F778B"/>
    <w:rsid w:val="426C3C56"/>
    <w:rsid w:val="427447C8"/>
    <w:rsid w:val="42843695"/>
    <w:rsid w:val="42862F6A"/>
    <w:rsid w:val="42876CE2"/>
    <w:rsid w:val="42A95797"/>
    <w:rsid w:val="42BA2C13"/>
    <w:rsid w:val="42CE4911"/>
    <w:rsid w:val="42D261AF"/>
    <w:rsid w:val="42DE4B54"/>
    <w:rsid w:val="42DF267A"/>
    <w:rsid w:val="42F51E9D"/>
    <w:rsid w:val="42FC28F1"/>
    <w:rsid w:val="43095949"/>
    <w:rsid w:val="432B3440"/>
    <w:rsid w:val="432D1637"/>
    <w:rsid w:val="432D7889"/>
    <w:rsid w:val="43454BD3"/>
    <w:rsid w:val="43456981"/>
    <w:rsid w:val="43486471"/>
    <w:rsid w:val="43617533"/>
    <w:rsid w:val="43670FED"/>
    <w:rsid w:val="43677A21"/>
    <w:rsid w:val="436C6603"/>
    <w:rsid w:val="43761230"/>
    <w:rsid w:val="438020AF"/>
    <w:rsid w:val="4396542E"/>
    <w:rsid w:val="43A85162"/>
    <w:rsid w:val="43AC4C52"/>
    <w:rsid w:val="43AF4742"/>
    <w:rsid w:val="43B35FE0"/>
    <w:rsid w:val="43B9736F"/>
    <w:rsid w:val="43BD6E5F"/>
    <w:rsid w:val="43C401ED"/>
    <w:rsid w:val="4407632C"/>
    <w:rsid w:val="440A3726"/>
    <w:rsid w:val="44253167"/>
    <w:rsid w:val="44254F37"/>
    <w:rsid w:val="4427077C"/>
    <w:rsid w:val="442962A2"/>
    <w:rsid w:val="442E1B0B"/>
    <w:rsid w:val="443133A9"/>
    <w:rsid w:val="443B7D84"/>
    <w:rsid w:val="44457410"/>
    <w:rsid w:val="444F35A2"/>
    <w:rsid w:val="44511355"/>
    <w:rsid w:val="44550E45"/>
    <w:rsid w:val="446134BD"/>
    <w:rsid w:val="446367EB"/>
    <w:rsid w:val="446612A5"/>
    <w:rsid w:val="4469669F"/>
    <w:rsid w:val="44734A5C"/>
    <w:rsid w:val="447424DD"/>
    <w:rsid w:val="447514E8"/>
    <w:rsid w:val="4484172B"/>
    <w:rsid w:val="4484797D"/>
    <w:rsid w:val="44906321"/>
    <w:rsid w:val="44913E48"/>
    <w:rsid w:val="44962692"/>
    <w:rsid w:val="449F6565"/>
    <w:rsid w:val="44AB315B"/>
    <w:rsid w:val="44B87626"/>
    <w:rsid w:val="44CB55AC"/>
    <w:rsid w:val="44D01572"/>
    <w:rsid w:val="44D02BC2"/>
    <w:rsid w:val="44DC2E06"/>
    <w:rsid w:val="44E81CBA"/>
    <w:rsid w:val="44F05012"/>
    <w:rsid w:val="44FB089D"/>
    <w:rsid w:val="44FF5255"/>
    <w:rsid w:val="44FF528D"/>
    <w:rsid w:val="45036AF3"/>
    <w:rsid w:val="450A60D4"/>
    <w:rsid w:val="451232E0"/>
    <w:rsid w:val="45156827"/>
    <w:rsid w:val="451E392D"/>
    <w:rsid w:val="451F03F8"/>
    <w:rsid w:val="452A0987"/>
    <w:rsid w:val="453749EF"/>
    <w:rsid w:val="4550160D"/>
    <w:rsid w:val="455901D1"/>
    <w:rsid w:val="45603F46"/>
    <w:rsid w:val="456652D4"/>
    <w:rsid w:val="456707EC"/>
    <w:rsid w:val="456B4699"/>
    <w:rsid w:val="457176F9"/>
    <w:rsid w:val="45927E77"/>
    <w:rsid w:val="45B5636D"/>
    <w:rsid w:val="45B908F6"/>
    <w:rsid w:val="45C77069"/>
    <w:rsid w:val="45CF2E79"/>
    <w:rsid w:val="45CF30C1"/>
    <w:rsid w:val="45E30135"/>
    <w:rsid w:val="45E57B81"/>
    <w:rsid w:val="45E701C3"/>
    <w:rsid w:val="45ED74B3"/>
    <w:rsid w:val="46072613"/>
    <w:rsid w:val="46203326"/>
    <w:rsid w:val="462176AD"/>
    <w:rsid w:val="4629258A"/>
    <w:rsid w:val="463D754A"/>
    <w:rsid w:val="46420213"/>
    <w:rsid w:val="464F7B16"/>
    <w:rsid w:val="46513FED"/>
    <w:rsid w:val="46550474"/>
    <w:rsid w:val="46585B76"/>
    <w:rsid w:val="465F41FD"/>
    <w:rsid w:val="4678706D"/>
    <w:rsid w:val="468C2771"/>
    <w:rsid w:val="46B04A59"/>
    <w:rsid w:val="46C6602A"/>
    <w:rsid w:val="46C87FF5"/>
    <w:rsid w:val="46CF79B0"/>
    <w:rsid w:val="46D324F5"/>
    <w:rsid w:val="46D70238"/>
    <w:rsid w:val="46EE732F"/>
    <w:rsid w:val="46F030A7"/>
    <w:rsid w:val="47044DA5"/>
    <w:rsid w:val="47060B1D"/>
    <w:rsid w:val="47084895"/>
    <w:rsid w:val="47121270"/>
    <w:rsid w:val="47413903"/>
    <w:rsid w:val="474E7388"/>
    <w:rsid w:val="474F288B"/>
    <w:rsid w:val="475573AE"/>
    <w:rsid w:val="47573126"/>
    <w:rsid w:val="47602B25"/>
    <w:rsid w:val="476F66C2"/>
    <w:rsid w:val="47A70D1B"/>
    <w:rsid w:val="47A81BD4"/>
    <w:rsid w:val="47AA76FA"/>
    <w:rsid w:val="47B61335"/>
    <w:rsid w:val="47BE6D02"/>
    <w:rsid w:val="47D429C9"/>
    <w:rsid w:val="47D502CD"/>
    <w:rsid w:val="47DB3D58"/>
    <w:rsid w:val="47DC3773"/>
    <w:rsid w:val="47E10C42"/>
    <w:rsid w:val="47E30E5E"/>
    <w:rsid w:val="47E66258"/>
    <w:rsid w:val="47E726FC"/>
    <w:rsid w:val="47F70466"/>
    <w:rsid w:val="47FE1246"/>
    <w:rsid w:val="480F755D"/>
    <w:rsid w:val="48164D90"/>
    <w:rsid w:val="48233009"/>
    <w:rsid w:val="484216E1"/>
    <w:rsid w:val="484328F0"/>
    <w:rsid w:val="48482A6F"/>
    <w:rsid w:val="484D4D2C"/>
    <w:rsid w:val="48587156"/>
    <w:rsid w:val="48786E75"/>
    <w:rsid w:val="487A531F"/>
    <w:rsid w:val="489D725F"/>
    <w:rsid w:val="48A26623"/>
    <w:rsid w:val="48AE321A"/>
    <w:rsid w:val="48B56357"/>
    <w:rsid w:val="48BC2DE1"/>
    <w:rsid w:val="48C93BB0"/>
    <w:rsid w:val="48D10CB7"/>
    <w:rsid w:val="48DB38E3"/>
    <w:rsid w:val="48DF5182"/>
    <w:rsid w:val="4907292A"/>
    <w:rsid w:val="490C1CEF"/>
    <w:rsid w:val="490D18E7"/>
    <w:rsid w:val="492359B6"/>
    <w:rsid w:val="49283796"/>
    <w:rsid w:val="493A4AAE"/>
    <w:rsid w:val="49470F79"/>
    <w:rsid w:val="495825DA"/>
    <w:rsid w:val="495C70E7"/>
    <w:rsid w:val="49685FA2"/>
    <w:rsid w:val="496E4757"/>
    <w:rsid w:val="497004D0"/>
    <w:rsid w:val="497C6E74"/>
    <w:rsid w:val="49804BB7"/>
    <w:rsid w:val="498E6BA8"/>
    <w:rsid w:val="49951CE4"/>
    <w:rsid w:val="49AF724A"/>
    <w:rsid w:val="49B43E06"/>
    <w:rsid w:val="49BC6207"/>
    <w:rsid w:val="49BE170B"/>
    <w:rsid w:val="49C36851"/>
    <w:rsid w:val="49C76797"/>
    <w:rsid w:val="49CD5922"/>
    <w:rsid w:val="49D66DB1"/>
    <w:rsid w:val="49D722FD"/>
    <w:rsid w:val="49E15142"/>
    <w:rsid w:val="49EF3AEA"/>
    <w:rsid w:val="4A0330F2"/>
    <w:rsid w:val="4A070E34"/>
    <w:rsid w:val="4A084BAC"/>
    <w:rsid w:val="4A0A0924"/>
    <w:rsid w:val="4A0D21C2"/>
    <w:rsid w:val="4A105C92"/>
    <w:rsid w:val="4A111CB3"/>
    <w:rsid w:val="4A1B668D"/>
    <w:rsid w:val="4A3019F5"/>
    <w:rsid w:val="4A4F4589"/>
    <w:rsid w:val="4A541B9F"/>
    <w:rsid w:val="4A617E1F"/>
    <w:rsid w:val="4A767D68"/>
    <w:rsid w:val="4A791606"/>
    <w:rsid w:val="4A8204BA"/>
    <w:rsid w:val="4A873352"/>
    <w:rsid w:val="4A885CAB"/>
    <w:rsid w:val="4A96396C"/>
    <w:rsid w:val="4A9E67FA"/>
    <w:rsid w:val="4AA25200"/>
    <w:rsid w:val="4AA93C99"/>
    <w:rsid w:val="4AAD305D"/>
    <w:rsid w:val="4AB34B18"/>
    <w:rsid w:val="4AC00FE3"/>
    <w:rsid w:val="4ACE01A4"/>
    <w:rsid w:val="4ADB7BCB"/>
    <w:rsid w:val="4ADE2433"/>
    <w:rsid w:val="4AE536EB"/>
    <w:rsid w:val="4AE56F6F"/>
    <w:rsid w:val="4AF15640"/>
    <w:rsid w:val="4B0B1E33"/>
    <w:rsid w:val="4B11456C"/>
    <w:rsid w:val="4B1A06F3"/>
    <w:rsid w:val="4B201A81"/>
    <w:rsid w:val="4B217CD3"/>
    <w:rsid w:val="4B221C9D"/>
    <w:rsid w:val="4B2403B5"/>
    <w:rsid w:val="4B2A1C61"/>
    <w:rsid w:val="4B2B3E60"/>
    <w:rsid w:val="4B307F16"/>
    <w:rsid w:val="4B3F0159"/>
    <w:rsid w:val="4B427308"/>
    <w:rsid w:val="4B493410"/>
    <w:rsid w:val="4B693428"/>
    <w:rsid w:val="4B6E6C91"/>
    <w:rsid w:val="4B7C7600"/>
    <w:rsid w:val="4B906C07"/>
    <w:rsid w:val="4BAD3134"/>
    <w:rsid w:val="4BC16B0F"/>
    <w:rsid w:val="4BC84FE3"/>
    <w:rsid w:val="4BC973E3"/>
    <w:rsid w:val="4BD95982"/>
    <w:rsid w:val="4BE44913"/>
    <w:rsid w:val="4BED22AB"/>
    <w:rsid w:val="4C03387D"/>
    <w:rsid w:val="4C1031D9"/>
    <w:rsid w:val="4C12586E"/>
    <w:rsid w:val="4C1705E5"/>
    <w:rsid w:val="4C261319"/>
    <w:rsid w:val="4C3D4FA2"/>
    <w:rsid w:val="4C457E30"/>
    <w:rsid w:val="4C59349D"/>
    <w:rsid w:val="4C60425D"/>
    <w:rsid w:val="4C6360CA"/>
    <w:rsid w:val="4C653BF0"/>
    <w:rsid w:val="4C667968"/>
    <w:rsid w:val="4C6D519A"/>
    <w:rsid w:val="4C7402D7"/>
    <w:rsid w:val="4C7B78B7"/>
    <w:rsid w:val="4C7D362F"/>
    <w:rsid w:val="4C843198"/>
    <w:rsid w:val="4C8E75EA"/>
    <w:rsid w:val="4C940979"/>
    <w:rsid w:val="4CBF7AF9"/>
    <w:rsid w:val="4CC27294"/>
    <w:rsid w:val="4CC72CAB"/>
    <w:rsid w:val="4CC74F06"/>
    <w:rsid w:val="4CC823D1"/>
    <w:rsid w:val="4CCC1EC1"/>
    <w:rsid w:val="4CCF043F"/>
    <w:rsid w:val="4CDC4F4E"/>
    <w:rsid w:val="4CDD12A8"/>
    <w:rsid w:val="4CEA67EB"/>
    <w:rsid w:val="4CFD651E"/>
    <w:rsid w:val="4D0023A4"/>
    <w:rsid w:val="4D02348D"/>
    <w:rsid w:val="4D106251"/>
    <w:rsid w:val="4D111FCA"/>
    <w:rsid w:val="4D243AAB"/>
    <w:rsid w:val="4D2770F7"/>
    <w:rsid w:val="4D381304"/>
    <w:rsid w:val="4D3C7046"/>
    <w:rsid w:val="4D491763"/>
    <w:rsid w:val="4D4C4DB0"/>
    <w:rsid w:val="4D4E28D6"/>
    <w:rsid w:val="4D517068"/>
    <w:rsid w:val="4D573E80"/>
    <w:rsid w:val="4D5756EE"/>
    <w:rsid w:val="4D5819A6"/>
    <w:rsid w:val="4D600EE1"/>
    <w:rsid w:val="4D6420F9"/>
    <w:rsid w:val="4D785BA5"/>
    <w:rsid w:val="4D7F33D7"/>
    <w:rsid w:val="4D902EEE"/>
    <w:rsid w:val="4D93478D"/>
    <w:rsid w:val="4DA76772"/>
    <w:rsid w:val="4DA92202"/>
    <w:rsid w:val="4DB34E2F"/>
    <w:rsid w:val="4DB36BDD"/>
    <w:rsid w:val="4DBB5413"/>
    <w:rsid w:val="4DBD7A5B"/>
    <w:rsid w:val="4DC360A2"/>
    <w:rsid w:val="4DF64286"/>
    <w:rsid w:val="4DF805F8"/>
    <w:rsid w:val="4DF80A94"/>
    <w:rsid w:val="4DFF2684"/>
    <w:rsid w:val="4E04568A"/>
    <w:rsid w:val="4E0833CC"/>
    <w:rsid w:val="4E173610"/>
    <w:rsid w:val="4E1F09BA"/>
    <w:rsid w:val="4E241889"/>
    <w:rsid w:val="4E3B4A67"/>
    <w:rsid w:val="4E3D7F6A"/>
    <w:rsid w:val="4E41068C"/>
    <w:rsid w:val="4E4D6006"/>
    <w:rsid w:val="4E5B79A0"/>
    <w:rsid w:val="4E6323B1"/>
    <w:rsid w:val="4E65437B"/>
    <w:rsid w:val="4E6600F3"/>
    <w:rsid w:val="4E6F6FA8"/>
    <w:rsid w:val="4E797E26"/>
    <w:rsid w:val="4E7D7917"/>
    <w:rsid w:val="4E8011B5"/>
    <w:rsid w:val="4E8116E8"/>
    <w:rsid w:val="4E8F13F8"/>
    <w:rsid w:val="4EB757CD"/>
    <w:rsid w:val="4EB86BA1"/>
    <w:rsid w:val="4EBB043F"/>
    <w:rsid w:val="4EBD5F65"/>
    <w:rsid w:val="4EC05A55"/>
    <w:rsid w:val="4EDE4270"/>
    <w:rsid w:val="4EE31744"/>
    <w:rsid w:val="4EE72982"/>
    <w:rsid w:val="4EEA4880"/>
    <w:rsid w:val="4F247D92"/>
    <w:rsid w:val="4F281B57"/>
    <w:rsid w:val="4F3124AF"/>
    <w:rsid w:val="4F362701"/>
    <w:rsid w:val="4F494A44"/>
    <w:rsid w:val="4F506B2E"/>
    <w:rsid w:val="4F642884"/>
    <w:rsid w:val="4F6C34E7"/>
    <w:rsid w:val="4F6F4222"/>
    <w:rsid w:val="4F730D1A"/>
    <w:rsid w:val="4F876573"/>
    <w:rsid w:val="4F8E16AF"/>
    <w:rsid w:val="4F9D7B44"/>
    <w:rsid w:val="4FA64C4B"/>
    <w:rsid w:val="4FA82A40"/>
    <w:rsid w:val="4FB3554D"/>
    <w:rsid w:val="4FBC621D"/>
    <w:rsid w:val="4FCB6477"/>
    <w:rsid w:val="4FCF212F"/>
    <w:rsid w:val="4FE237A9"/>
    <w:rsid w:val="4FED3230"/>
    <w:rsid w:val="50147B70"/>
    <w:rsid w:val="501716A5"/>
    <w:rsid w:val="501A1195"/>
    <w:rsid w:val="501C4F0D"/>
    <w:rsid w:val="501E0C85"/>
    <w:rsid w:val="503D0486"/>
    <w:rsid w:val="504B134F"/>
    <w:rsid w:val="50523DE8"/>
    <w:rsid w:val="50546455"/>
    <w:rsid w:val="50567B25"/>
    <w:rsid w:val="505A5A36"/>
    <w:rsid w:val="506D39BB"/>
    <w:rsid w:val="50724B2D"/>
    <w:rsid w:val="507B7E86"/>
    <w:rsid w:val="50812FC2"/>
    <w:rsid w:val="508E3FB7"/>
    <w:rsid w:val="509727E6"/>
    <w:rsid w:val="509B2678"/>
    <w:rsid w:val="50B25872"/>
    <w:rsid w:val="50B45146"/>
    <w:rsid w:val="50B84CDC"/>
    <w:rsid w:val="50DC644B"/>
    <w:rsid w:val="50E36F44"/>
    <w:rsid w:val="510164F4"/>
    <w:rsid w:val="510734C7"/>
    <w:rsid w:val="51082B4C"/>
    <w:rsid w:val="51093901"/>
    <w:rsid w:val="510C31D4"/>
    <w:rsid w:val="511856D5"/>
    <w:rsid w:val="51226553"/>
    <w:rsid w:val="513F31C6"/>
    <w:rsid w:val="514364CA"/>
    <w:rsid w:val="51501312"/>
    <w:rsid w:val="51506273"/>
    <w:rsid w:val="51513CF5"/>
    <w:rsid w:val="51581F75"/>
    <w:rsid w:val="5160707C"/>
    <w:rsid w:val="516A0FE3"/>
    <w:rsid w:val="516B0122"/>
    <w:rsid w:val="517F39A6"/>
    <w:rsid w:val="517F7502"/>
    <w:rsid w:val="519C4558"/>
    <w:rsid w:val="51A27694"/>
    <w:rsid w:val="51A451BA"/>
    <w:rsid w:val="51B36318"/>
    <w:rsid w:val="51B86EB8"/>
    <w:rsid w:val="51BB2504"/>
    <w:rsid w:val="51BD46A9"/>
    <w:rsid w:val="51C51AB5"/>
    <w:rsid w:val="51CD2963"/>
    <w:rsid w:val="51DB63D4"/>
    <w:rsid w:val="51DD06CC"/>
    <w:rsid w:val="51DD29DF"/>
    <w:rsid w:val="51EA32D8"/>
    <w:rsid w:val="51F16987"/>
    <w:rsid w:val="51F53C68"/>
    <w:rsid w:val="51F62284"/>
    <w:rsid w:val="51FF2B94"/>
    <w:rsid w:val="52073823"/>
    <w:rsid w:val="520774F7"/>
    <w:rsid w:val="52102850"/>
    <w:rsid w:val="52173BDE"/>
    <w:rsid w:val="521A36CE"/>
    <w:rsid w:val="52293911"/>
    <w:rsid w:val="523566DF"/>
    <w:rsid w:val="52647358"/>
    <w:rsid w:val="526B0507"/>
    <w:rsid w:val="527728CF"/>
    <w:rsid w:val="52781559"/>
    <w:rsid w:val="52851BBF"/>
    <w:rsid w:val="528F5E6A"/>
    <w:rsid w:val="529945F3"/>
    <w:rsid w:val="529C0587"/>
    <w:rsid w:val="529D3D17"/>
    <w:rsid w:val="52BA32C7"/>
    <w:rsid w:val="52D15D8B"/>
    <w:rsid w:val="52D74DF5"/>
    <w:rsid w:val="52F97788"/>
    <w:rsid w:val="53080E48"/>
    <w:rsid w:val="530D6D8F"/>
    <w:rsid w:val="530E2D51"/>
    <w:rsid w:val="53130849"/>
    <w:rsid w:val="5314011E"/>
    <w:rsid w:val="532716FD"/>
    <w:rsid w:val="53281E1B"/>
    <w:rsid w:val="53370692"/>
    <w:rsid w:val="534053B7"/>
    <w:rsid w:val="53532477"/>
    <w:rsid w:val="536D782E"/>
    <w:rsid w:val="536F35A6"/>
    <w:rsid w:val="53780202"/>
    <w:rsid w:val="5380624C"/>
    <w:rsid w:val="538C05FC"/>
    <w:rsid w:val="53A5346C"/>
    <w:rsid w:val="53AA2830"/>
    <w:rsid w:val="53B042EA"/>
    <w:rsid w:val="53B04AD9"/>
    <w:rsid w:val="53B15DDD"/>
    <w:rsid w:val="53B77CE7"/>
    <w:rsid w:val="53C658BC"/>
    <w:rsid w:val="53CB1124"/>
    <w:rsid w:val="53E915AA"/>
    <w:rsid w:val="53F87A3F"/>
    <w:rsid w:val="53FA37B7"/>
    <w:rsid w:val="53FF492A"/>
    <w:rsid w:val="540013E0"/>
    <w:rsid w:val="540E1011"/>
    <w:rsid w:val="54134879"/>
    <w:rsid w:val="54140080"/>
    <w:rsid w:val="54471B54"/>
    <w:rsid w:val="5449465D"/>
    <w:rsid w:val="544D1B39"/>
    <w:rsid w:val="5456436D"/>
    <w:rsid w:val="545C7FCE"/>
    <w:rsid w:val="54610180"/>
    <w:rsid w:val="54613836"/>
    <w:rsid w:val="546155E5"/>
    <w:rsid w:val="54705828"/>
    <w:rsid w:val="54724B97"/>
    <w:rsid w:val="54857525"/>
    <w:rsid w:val="5488491F"/>
    <w:rsid w:val="548E3F00"/>
    <w:rsid w:val="548E5CAE"/>
    <w:rsid w:val="549E4143"/>
    <w:rsid w:val="54A35BFD"/>
    <w:rsid w:val="54C067AF"/>
    <w:rsid w:val="54C227C1"/>
    <w:rsid w:val="54C91FB4"/>
    <w:rsid w:val="54F226E1"/>
    <w:rsid w:val="54FB77E7"/>
    <w:rsid w:val="5512068D"/>
    <w:rsid w:val="551769A9"/>
    <w:rsid w:val="551B1C37"/>
    <w:rsid w:val="551B53B0"/>
    <w:rsid w:val="552503C0"/>
    <w:rsid w:val="5527238A"/>
    <w:rsid w:val="55326F81"/>
    <w:rsid w:val="553A45E0"/>
    <w:rsid w:val="555962BC"/>
    <w:rsid w:val="555B01DE"/>
    <w:rsid w:val="55603AEE"/>
    <w:rsid w:val="556A2277"/>
    <w:rsid w:val="556F788D"/>
    <w:rsid w:val="55773319"/>
    <w:rsid w:val="558263D0"/>
    <w:rsid w:val="558A0EE7"/>
    <w:rsid w:val="559C0E01"/>
    <w:rsid w:val="559D089E"/>
    <w:rsid w:val="55B17EA6"/>
    <w:rsid w:val="55C4407D"/>
    <w:rsid w:val="55D1374D"/>
    <w:rsid w:val="55E262B1"/>
    <w:rsid w:val="55E464CD"/>
    <w:rsid w:val="55E72708"/>
    <w:rsid w:val="55EB4403"/>
    <w:rsid w:val="55F0088B"/>
    <w:rsid w:val="56102E1E"/>
    <w:rsid w:val="56170651"/>
    <w:rsid w:val="56226FF5"/>
    <w:rsid w:val="56376A81"/>
    <w:rsid w:val="564B08FB"/>
    <w:rsid w:val="565518B4"/>
    <w:rsid w:val="565D3B8A"/>
    <w:rsid w:val="56633896"/>
    <w:rsid w:val="56674A08"/>
    <w:rsid w:val="567E71F5"/>
    <w:rsid w:val="567F61F6"/>
    <w:rsid w:val="568D0913"/>
    <w:rsid w:val="56955A19"/>
    <w:rsid w:val="569577C7"/>
    <w:rsid w:val="569A3030"/>
    <w:rsid w:val="569C50CE"/>
    <w:rsid w:val="569D4227"/>
    <w:rsid w:val="56A812A9"/>
    <w:rsid w:val="56B934B6"/>
    <w:rsid w:val="56C37E91"/>
    <w:rsid w:val="56D57BC4"/>
    <w:rsid w:val="56DA167E"/>
    <w:rsid w:val="56DC71A4"/>
    <w:rsid w:val="56E524FD"/>
    <w:rsid w:val="56E83021"/>
    <w:rsid w:val="56F97D56"/>
    <w:rsid w:val="56FC7846"/>
    <w:rsid w:val="57014E5D"/>
    <w:rsid w:val="57032983"/>
    <w:rsid w:val="57234DD3"/>
    <w:rsid w:val="572A6162"/>
    <w:rsid w:val="573C2AAB"/>
    <w:rsid w:val="573C7C43"/>
    <w:rsid w:val="57466C3E"/>
    <w:rsid w:val="574A6804"/>
    <w:rsid w:val="574E07C7"/>
    <w:rsid w:val="57527466"/>
    <w:rsid w:val="575651A9"/>
    <w:rsid w:val="57571E7E"/>
    <w:rsid w:val="57763155"/>
    <w:rsid w:val="57882E88"/>
    <w:rsid w:val="57911D3D"/>
    <w:rsid w:val="57B40121"/>
    <w:rsid w:val="57B43C7D"/>
    <w:rsid w:val="57C77E54"/>
    <w:rsid w:val="57DB2A66"/>
    <w:rsid w:val="57E649E7"/>
    <w:rsid w:val="57EA3B43"/>
    <w:rsid w:val="57ED4E4E"/>
    <w:rsid w:val="57EF4CB5"/>
    <w:rsid w:val="57FD73D2"/>
    <w:rsid w:val="580E15DF"/>
    <w:rsid w:val="58113055"/>
    <w:rsid w:val="582157B7"/>
    <w:rsid w:val="58226E39"/>
    <w:rsid w:val="582A3F3F"/>
    <w:rsid w:val="582B2191"/>
    <w:rsid w:val="583152CE"/>
    <w:rsid w:val="58346B6C"/>
    <w:rsid w:val="583B48F5"/>
    <w:rsid w:val="584E5E80"/>
    <w:rsid w:val="58607961"/>
    <w:rsid w:val="58645D91"/>
    <w:rsid w:val="586624CD"/>
    <w:rsid w:val="58694A68"/>
    <w:rsid w:val="586B6A32"/>
    <w:rsid w:val="5875165E"/>
    <w:rsid w:val="587D473C"/>
    <w:rsid w:val="58874BE6"/>
    <w:rsid w:val="588E0972"/>
    <w:rsid w:val="58957303"/>
    <w:rsid w:val="589F672C"/>
    <w:rsid w:val="58A40196"/>
    <w:rsid w:val="58AB5080"/>
    <w:rsid w:val="58BC54DF"/>
    <w:rsid w:val="58BD5526"/>
    <w:rsid w:val="58CE0D6F"/>
    <w:rsid w:val="58D565A1"/>
    <w:rsid w:val="58DD0FB2"/>
    <w:rsid w:val="58E97957"/>
    <w:rsid w:val="59030A18"/>
    <w:rsid w:val="59054C95"/>
    <w:rsid w:val="593E34F6"/>
    <w:rsid w:val="59590F80"/>
    <w:rsid w:val="596B480F"/>
    <w:rsid w:val="59701E26"/>
    <w:rsid w:val="59715487"/>
    <w:rsid w:val="59725B9E"/>
    <w:rsid w:val="59754CD5"/>
    <w:rsid w:val="5980650D"/>
    <w:rsid w:val="59B91A1F"/>
    <w:rsid w:val="59C44A54"/>
    <w:rsid w:val="59D2663D"/>
    <w:rsid w:val="59DC597E"/>
    <w:rsid w:val="59DE0CA7"/>
    <w:rsid w:val="59E940B2"/>
    <w:rsid w:val="59F0461E"/>
    <w:rsid w:val="59F82547"/>
    <w:rsid w:val="59FB29AF"/>
    <w:rsid w:val="5A22286F"/>
    <w:rsid w:val="5A3D0E9A"/>
    <w:rsid w:val="5A421A14"/>
    <w:rsid w:val="5A451B2A"/>
    <w:rsid w:val="5A4E03B9"/>
    <w:rsid w:val="5A897643"/>
    <w:rsid w:val="5A8C2C8F"/>
    <w:rsid w:val="5A8E3035"/>
    <w:rsid w:val="5A9A1850"/>
    <w:rsid w:val="5AA4447D"/>
    <w:rsid w:val="5AA601F5"/>
    <w:rsid w:val="5AA903B9"/>
    <w:rsid w:val="5AB24D4D"/>
    <w:rsid w:val="5AC16DDD"/>
    <w:rsid w:val="5AC94301"/>
    <w:rsid w:val="5AD657B3"/>
    <w:rsid w:val="5ADC7773"/>
    <w:rsid w:val="5ADD173D"/>
    <w:rsid w:val="5AEB3E5A"/>
    <w:rsid w:val="5AF0321E"/>
    <w:rsid w:val="5B044F1C"/>
    <w:rsid w:val="5B1213E7"/>
    <w:rsid w:val="5B1708CA"/>
    <w:rsid w:val="5B27469B"/>
    <w:rsid w:val="5B3E21DC"/>
    <w:rsid w:val="5B410F66"/>
    <w:rsid w:val="5B4E6197"/>
    <w:rsid w:val="5B5F2152"/>
    <w:rsid w:val="5B647768"/>
    <w:rsid w:val="5B77749C"/>
    <w:rsid w:val="5B7E6A7C"/>
    <w:rsid w:val="5B914A01"/>
    <w:rsid w:val="5B9E1D5B"/>
    <w:rsid w:val="5BA26C0E"/>
    <w:rsid w:val="5BA65FD3"/>
    <w:rsid w:val="5BAA161F"/>
    <w:rsid w:val="5BAD7361"/>
    <w:rsid w:val="5BAE2CB8"/>
    <w:rsid w:val="5BAF4E87"/>
    <w:rsid w:val="5BB95D06"/>
    <w:rsid w:val="5BC55C96"/>
    <w:rsid w:val="5BD743DE"/>
    <w:rsid w:val="5BD90156"/>
    <w:rsid w:val="5BDC19F5"/>
    <w:rsid w:val="5BDE7951"/>
    <w:rsid w:val="5BDF6048"/>
    <w:rsid w:val="5BE36C26"/>
    <w:rsid w:val="5BEC315F"/>
    <w:rsid w:val="5BEF34D6"/>
    <w:rsid w:val="5BFD2097"/>
    <w:rsid w:val="5BFF4F27"/>
    <w:rsid w:val="5C025CC8"/>
    <w:rsid w:val="5C0351D3"/>
    <w:rsid w:val="5C05719D"/>
    <w:rsid w:val="5C07081F"/>
    <w:rsid w:val="5C125416"/>
    <w:rsid w:val="5C18346B"/>
    <w:rsid w:val="5C212334"/>
    <w:rsid w:val="5C2A2C44"/>
    <w:rsid w:val="5C425CFC"/>
    <w:rsid w:val="5C4B3179"/>
    <w:rsid w:val="5C4E46A0"/>
    <w:rsid w:val="5C5F065B"/>
    <w:rsid w:val="5C6043D4"/>
    <w:rsid w:val="5C6C7E6F"/>
    <w:rsid w:val="5C78796F"/>
    <w:rsid w:val="5C7F48CC"/>
    <w:rsid w:val="5C855BE8"/>
    <w:rsid w:val="5C8C19E4"/>
    <w:rsid w:val="5C8C341B"/>
    <w:rsid w:val="5C8F2968"/>
    <w:rsid w:val="5C9238ED"/>
    <w:rsid w:val="5C936557"/>
    <w:rsid w:val="5C9A1694"/>
    <w:rsid w:val="5CAC0A43"/>
    <w:rsid w:val="5CAC13C7"/>
    <w:rsid w:val="5CAE2661"/>
    <w:rsid w:val="5CB84210"/>
    <w:rsid w:val="5CBA3AE4"/>
    <w:rsid w:val="5CBC7FB4"/>
    <w:rsid w:val="5CC76E38"/>
    <w:rsid w:val="5CD56B70"/>
    <w:rsid w:val="5CD72D5D"/>
    <w:rsid w:val="5CDA5F34"/>
    <w:rsid w:val="5CE13766"/>
    <w:rsid w:val="5CED210B"/>
    <w:rsid w:val="5CF8285E"/>
    <w:rsid w:val="5D047455"/>
    <w:rsid w:val="5D0B07E3"/>
    <w:rsid w:val="5D211DB5"/>
    <w:rsid w:val="5D261BE2"/>
    <w:rsid w:val="5D35760E"/>
    <w:rsid w:val="5D406F09"/>
    <w:rsid w:val="5D41020E"/>
    <w:rsid w:val="5D465377"/>
    <w:rsid w:val="5D521F6E"/>
    <w:rsid w:val="5D5E1D3C"/>
    <w:rsid w:val="5D5E4DB7"/>
    <w:rsid w:val="5D5F28DD"/>
    <w:rsid w:val="5D753EAF"/>
    <w:rsid w:val="5D7551E4"/>
    <w:rsid w:val="5D7706E8"/>
    <w:rsid w:val="5D79574D"/>
    <w:rsid w:val="5D7B0085"/>
    <w:rsid w:val="5D7E0072"/>
    <w:rsid w:val="5D867E6A"/>
    <w:rsid w:val="5D8B5480"/>
    <w:rsid w:val="5DC664B8"/>
    <w:rsid w:val="5DD40BD5"/>
    <w:rsid w:val="5DD50A81"/>
    <w:rsid w:val="5DDB01B6"/>
    <w:rsid w:val="5DEA21A7"/>
    <w:rsid w:val="5DF748C4"/>
    <w:rsid w:val="5DF866B7"/>
    <w:rsid w:val="5DFB2606"/>
    <w:rsid w:val="5E0C5358"/>
    <w:rsid w:val="5E145FE7"/>
    <w:rsid w:val="5E39312E"/>
    <w:rsid w:val="5E4B3F43"/>
    <w:rsid w:val="5E581806"/>
    <w:rsid w:val="5E60690D"/>
    <w:rsid w:val="5E651DA7"/>
    <w:rsid w:val="5E851C93"/>
    <w:rsid w:val="5E96232F"/>
    <w:rsid w:val="5E9842F9"/>
    <w:rsid w:val="5E9B1744"/>
    <w:rsid w:val="5EB427B5"/>
    <w:rsid w:val="5EB97DCB"/>
    <w:rsid w:val="5EBD5B0D"/>
    <w:rsid w:val="5EC944B2"/>
    <w:rsid w:val="5ED05841"/>
    <w:rsid w:val="5EEA4D46"/>
    <w:rsid w:val="5EEC63F2"/>
    <w:rsid w:val="5F096FA4"/>
    <w:rsid w:val="5F0B4ACB"/>
    <w:rsid w:val="5F180F96"/>
    <w:rsid w:val="5F1C2F97"/>
    <w:rsid w:val="5F1E1D1D"/>
    <w:rsid w:val="5F27742B"/>
    <w:rsid w:val="5F28567D"/>
    <w:rsid w:val="5F357D99"/>
    <w:rsid w:val="5F645F89"/>
    <w:rsid w:val="5F8108E9"/>
    <w:rsid w:val="5F812FDF"/>
    <w:rsid w:val="5F954394"/>
    <w:rsid w:val="5F9606E2"/>
    <w:rsid w:val="5FB26231"/>
    <w:rsid w:val="5FBB79FE"/>
    <w:rsid w:val="5FBF7663"/>
    <w:rsid w:val="5FD90725"/>
    <w:rsid w:val="5FE33352"/>
    <w:rsid w:val="5FEA46E0"/>
    <w:rsid w:val="5FF84C06"/>
    <w:rsid w:val="5FFC2665"/>
    <w:rsid w:val="5FFF5CB2"/>
    <w:rsid w:val="6001000E"/>
    <w:rsid w:val="60082DB8"/>
    <w:rsid w:val="60123C37"/>
    <w:rsid w:val="601B6F8F"/>
    <w:rsid w:val="60213E7A"/>
    <w:rsid w:val="602F2A3B"/>
    <w:rsid w:val="603D6F06"/>
    <w:rsid w:val="60441AFF"/>
    <w:rsid w:val="6057749B"/>
    <w:rsid w:val="606345B3"/>
    <w:rsid w:val="60675D31"/>
    <w:rsid w:val="60783253"/>
    <w:rsid w:val="607D37A6"/>
    <w:rsid w:val="608102DF"/>
    <w:rsid w:val="60824919"/>
    <w:rsid w:val="60A54AAB"/>
    <w:rsid w:val="60AA4D27"/>
    <w:rsid w:val="60C03647"/>
    <w:rsid w:val="60D13AF2"/>
    <w:rsid w:val="60E23609"/>
    <w:rsid w:val="61120392"/>
    <w:rsid w:val="611430D1"/>
    <w:rsid w:val="611C2B64"/>
    <w:rsid w:val="61204966"/>
    <w:rsid w:val="613F6CAD"/>
    <w:rsid w:val="614222FA"/>
    <w:rsid w:val="614442C4"/>
    <w:rsid w:val="614C6AAF"/>
    <w:rsid w:val="615A3846"/>
    <w:rsid w:val="616131D1"/>
    <w:rsid w:val="61693D2A"/>
    <w:rsid w:val="61722BDF"/>
    <w:rsid w:val="6173696E"/>
    <w:rsid w:val="61774699"/>
    <w:rsid w:val="617E2781"/>
    <w:rsid w:val="61833CFA"/>
    <w:rsid w:val="618B1EF3"/>
    <w:rsid w:val="618C51FE"/>
    <w:rsid w:val="61A23C3A"/>
    <w:rsid w:val="61A34F3F"/>
    <w:rsid w:val="61FA4982"/>
    <w:rsid w:val="61FB7C14"/>
    <w:rsid w:val="6223037D"/>
    <w:rsid w:val="622C3B9E"/>
    <w:rsid w:val="62410803"/>
    <w:rsid w:val="62487C4B"/>
    <w:rsid w:val="624F75D6"/>
    <w:rsid w:val="6253185F"/>
    <w:rsid w:val="626A071B"/>
    <w:rsid w:val="62791D4B"/>
    <w:rsid w:val="62816E52"/>
    <w:rsid w:val="62832E6F"/>
    <w:rsid w:val="628506F0"/>
    <w:rsid w:val="628B2C85"/>
    <w:rsid w:val="629848C7"/>
    <w:rsid w:val="62B44D7C"/>
    <w:rsid w:val="62B518E6"/>
    <w:rsid w:val="62BF493F"/>
    <w:rsid w:val="62CE02E9"/>
    <w:rsid w:val="62E266CC"/>
    <w:rsid w:val="62E775FD"/>
    <w:rsid w:val="62F53AC8"/>
    <w:rsid w:val="62F83658"/>
    <w:rsid w:val="63027F93"/>
    <w:rsid w:val="631D301E"/>
    <w:rsid w:val="632A1297"/>
    <w:rsid w:val="633345F0"/>
    <w:rsid w:val="63486F0A"/>
    <w:rsid w:val="63531402"/>
    <w:rsid w:val="635A392B"/>
    <w:rsid w:val="63666773"/>
    <w:rsid w:val="636B1FDC"/>
    <w:rsid w:val="63862972"/>
    <w:rsid w:val="638906B4"/>
    <w:rsid w:val="638E7A78"/>
    <w:rsid w:val="639037F0"/>
    <w:rsid w:val="639D7CBB"/>
    <w:rsid w:val="63A159FD"/>
    <w:rsid w:val="63A32486"/>
    <w:rsid w:val="63AE1EC8"/>
    <w:rsid w:val="63AE2A15"/>
    <w:rsid w:val="63AE6299"/>
    <w:rsid w:val="63B23767"/>
    <w:rsid w:val="63B514A9"/>
    <w:rsid w:val="63B55005"/>
    <w:rsid w:val="63CB65D6"/>
    <w:rsid w:val="63ED479F"/>
    <w:rsid w:val="63EE7648"/>
    <w:rsid w:val="63F0603D"/>
    <w:rsid w:val="63FC0E86"/>
    <w:rsid w:val="63FD3044"/>
    <w:rsid w:val="641461CF"/>
    <w:rsid w:val="643B7181"/>
    <w:rsid w:val="64552344"/>
    <w:rsid w:val="645A5BAC"/>
    <w:rsid w:val="645C7B76"/>
    <w:rsid w:val="647A5AE9"/>
    <w:rsid w:val="647C1FC7"/>
    <w:rsid w:val="64874BF3"/>
    <w:rsid w:val="64923598"/>
    <w:rsid w:val="64A01811"/>
    <w:rsid w:val="64A15589"/>
    <w:rsid w:val="64A841EE"/>
    <w:rsid w:val="64B928D3"/>
    <w:rsid w:val="64C179D9"/>
    <w:rsid w:val="64C5571C"/>
    <w:rsid w:val="64CA68EA"/>
    <w:rsid w:val="64D23995"/>
    <w:rsid w:val="64F622F0"/>
    <w:rsid w:val="64F8164D"/>
    <w:rsid w:val="64FB2EEB"/>
    <w:rsid w:val="64FB3541"/>
    <w:rsid w:val="650A2CD2"/>
    <w:rsid w:val="651641C9"/>
    <w:rsid w:val="651B358E"/>
    <w:rsid w:val="6523167D"/>
    <w:rsid w:val="652470FF"/>
    <w:rsid w:val="65444892"/>
    <w:rsid w:val="655D6EA7"/>
    <w:rsid w:val="6568412B"/>
    <w:rsid w:val="6570177D"/>
    <w:rsid w:val="65711400"/>
    <w:rsid w:val="65736F26"/>
    <w:rsid w:val="6579460B"/>
    <w:rsid w:val="657C227E"/>
    <w:rsid w:val="6591642E"/>
    <w:rsid w:val="659438DB"/>
    <w:rsid w:val="65982E30"/>
    <w:rsid w:val="65AA4DDA"/>
    <w:rsid w:val="65B0017A"/>
    <w:rsid w:val="65B66C75"/>
    <w:rsid w:val="65BC6B1F"/>
    <w:rsid w:val="65C425C9"/>
    <w:rsid w:val="65D04378"/>
    <w:rsid w:val="65D21249"/>
    <w:rsid w:val="65D75707"/>
    <w:rsid w:val="65DE4CE7"/>
    <w:rsid w:val="65EE2A50"/>
    <w:rsid w:val="65F04A1A"/>
    <w:rsid w:val="65FA2A89"/>
    <w:rsid w:val="6617798C"/>
    <w:rsid w:val="6618187B"/>
    <w:rsid w:val="66246472"/>
    <w:rsid w:val="662D379B"/>
    <w:rsid w:val="66464C58"/>
    <w:rsid w:val="664A6EE1"/>
    <w:rsid w:val="66510A6B"/>
    <w:rsid w:val="665F3603"/>
    <w:rsid w:val="66720F9F"/>
    <w:rsid w:val="667B0788"/>
    <w:rsid w:val="667C18AF"/>
    <w:rsid w:val="66805D9E"/>
    <w:rsid w:val="668271E6"/>
    <w:rsid w:val="668D04BB"/>
    <w:rsid w:val="66965CDC"/>
    <w:rsid w:val="66AC7BAA"/>
    <w:rsid w:val="66BB0B84"/>
    <w:rsid w:val="66CD03B4"/>
    <w:rsid w:val="66CD2666"/>
    <w:rsid w:val="66D1483C"/>
    <w:rsid w:val="66D659BE"/>
    <w:rsid w:val="66DC0AFB"/>
    <w:rsid w:val="670D6F06"/>
    <w:rsid w:val="67146B4F"/>
    <w:rsid w:val="67184FB0"/>
    <w:rsid w:val="67204E8B"/>
    <w:rsid w:val="674072DB"/>
    <w:rsid w:val="6741140C"/>
    <w:rsid w:val="67446BD0"/>
    <w:rsid w:val="674943E2"/>
    <w:rsid w:val="67530DBD"/>
    <w:rsid w:val="67564D51"/>
    <w:rsid w:val="675B04ED"/>
    <w:rsid w:val="676E209B"/>
    <w:rsid w:val="67786A75"/>
    <w:rsid w:val="6779727C"/>
    <w:rsid w:val="6784366C"/>
    <w:rsid w:val="679118E5"/>
    <w:rsid w:val="67A01A11"/>
    <w:rsid w:val="67A05FCC"/>
    <w:rsid w:val="67A14DA7"/>
    <w:rsid w:val="67A755AC"/>
    <w:rsid w:val="67AC32A5"/>
    <w:rsid w:val="67BD3540"/>
    <w:rsid w:val="67D0065F"/>
    <w:rsid w:val="67D0240D"/>
    <w:rsid w:val="67D27C62"/>
    <w:rsid w:val="67D5446A"/>
    <w:rsid w:val="67ED169D"/>
    <w:rsid w:val="67F66B9D"/>
    <w:rsid w:val="68091F4D"/>
    <w:rsid w:val="68174E65"/>
    <w:rsid w:val="68246BFD"/>
    <w:rsid w:val="6827516E"/>
    <w:rsid w:val="68352BB8"/>
    <w:rsid w:val="68395D68"/>
    <w:rsid w:val="683E7CBF"/>
    <w:rsid w:val="68546F36"/>
    <w:rsid w:val="685E210F"/>
    <w:rsid w:val="686A0AB4"/>
    <w:rsid w:val="68774BB2"/>
    <w:rsid w:val="687B687D"/>
    <w:rsid w:val="688075EC"/>
    <w:rsid w:val="68807A84"/>
    <w:rsid w:val="68866F70"/>
    <w:rsid w:val="688D6550"/>
    <w:rsid w:val="689C6431"/>
    <w:rsid w:val="68A35D74"/>
    <w:rsid w:val="68AF4719"/>
    <w:rsid w:val="68B7537B"/>
    <w:rsid w:val="68B946DC"/>
    <w:rsid w:val="68D73C8C"/>
    <w:rsid w:val="68DC3997"/>
    <w:rsid w:val="68E00D76"/>
    <w:rsid w:val="68E02B24"/>
    <w:rsid w:val="68ED3493"/>
    <w:rsid w:val="68EF0FB9"/>
    <w:rsid w:val="68FB170C"/>
    <w:rsid w:val="68FD194E"/>
    <w:rsid w:val="69126A56"/>
    <w:rsid w:val="691B590A"/>
    <w:rsid w:val="692073C4"/>
    <w:rsid w:val="692E469B"/>
    <w:rsid w:val="692F13B6"/>
    <w:rsid w:val="69310EA3"/>
    <w:rsid w:val="69342E70"/>
    <w:rsid w:val="694806C9"/>
    <w:rsid w:val="69480AC8"/>
    <w:rsid w:val="694A4441"/>
    <w:rsid w:val="694F1A58"/>
    <w:rsid w:val="695D4175"/>
    <w:rsid w:val="695E2009"/>
    <w:rsid w:val="69606E78"/>
    <w:rsid w:val="69674FF3"/>
    <w:rsid w:val="696C085C"/>
    <w:rsid w:val="69713E8B"/>
    <w:rsid w:val="69733998"/>
    <w:rsid w:val="69741F1F"/>
    <w:rsid w:val="69775D94"/>
    <w:rsid w:val="6990454A"/>
    <w:rsid w:val="6994390F"/>
    <w:rsid w:val="69A764D7"/>
    <w:rsid w:val="69B47B0D"/>
    <w:rsid w:val="69BB52B5"/>
    <w:rsid w:val="69BD2E65"/>
    <w:rsid w:val="69C22990"/>
    <w:rsid w:val="69D803B7"/>
    <w:rsid w:val="69D925B6"/>
    <w:rsid w:val="69DD52B6"/>
    <w:rsid w:val="69E92850"/>
    <w:rsid w:val="69EC72A7"/>
    <w:rsid w:val="69F12B0F"/>
    <w:rsid w:val="69F87ED1"/>
    <w:rsid w:val="69FF1A78"/>
    <w:rsid w:val="6A06480C"/>
    <w:rsid w:val="6A0E1913"/>
    <w:rsid w:val="6A1154CC"/>
    <w:rsid w:val="6A1D3904"/>
    <w:rsid w:val="6A3B69DE"/>
    <w:rsid w:val="6A40325F"/>
    <w:rsid w:val="6A4D243B"/>
    <w:rsid w:val="6A4E1D0F"/>
    <w:rsid w:val="6A617C95"/>
    <w:rsid w:val="6A6634FD"/>
    <w:rsid w:val="6A6E23B2"/>
    <w:rsid w:val="6A745C1A"/>
    <w:rsid w:val="6A746F87"/>
    <w:rsid w:val="6A752434"/>
    <w:rsid w:val="6A7E25F5"/>
    <w:rsid w:val="6A9929F4"/>
    <w:rsid w:val="6AD14E1A"/>
    <w:rsid w:val="6AD20B92"/>
    <w:rsid w:val="6AD97F5A"/>
    <w:rsid w:val="6AEA5EDC"/>
    <w:rsid w:val="6AFE3735"/>
    <w:rsid w:val="6B014FD4"/>
    <w:rsid w:val="6B1D71D1"/>
    <w:rsid w:val="6B23319C"/>
    <w:rsid w:val="6B2A452A"/>
    <w:rsid w:val="6B2F1B41"/>
    <w:rsid w:val="6B3105E9"/>
    <w:rsid w:val="6B377C79"/>
    <w:rsid w:val="6B4849B1"/>
    <w:rsid w:val="6B491513"/>
    <w:rsid w:val="6B6317EA"/>
    <w:rsid w:val="6B6433C1"/>
    <w:rsid w:val="6B681DC7"/>
    <w:rsid w:val="6B7C326E"/>
    <w:rsid w:val="6B7C465A"/>
    <w:rsid w:val="6B7E4876"/>
    <w:rsid w:val="6B8579B3"/>
    <w:rsid w:val="6BA0659B"/>
    <w:rsid w:val="6BA8152C"/>
    <w:rsid w:val="6BB34520"/>
    <w:rsid w:val="6BB42046"/>
    <w:rsid w:val="6BBF6A86"/>
    <w:rsid w:val="6BCC55E2"/>
    <w:rsid w:val="6BE02E3B"/>
    <w:rsid w:val="6BE24E05"/>
    <w:rsid w:val="6BE66259"/>
    <w:rsid w:val="6BE741CA"/>
    <w:rsid w:val="6C1825D5"/>
    <w:rsid w:val="6C186A79"/>
    <w:rsid w:val="6C2B67AC"/>
    <w:rsid w:val="6C2C1B05"/>
    <w:rsid w:val="6C2C6080"/>
    <w:rsid w:val="6C2E088C"/>
    <w:rsid w:val="6C303DC2"/>
    <w:rsid w:val="6C315445"/>
    <w:rsid w:val="6C3618AD"/>
    <w:rsid w:val="6C3F4006"/>
    <w:rsid w:val="6C506213"/>
    <w:rsid w:val="6C5555D7"/>
    <w:rsid w:val="6C562949"/>
    <w:rsid w:val="6C5775A1"/>
    <w:rsid w:val="6C692E30"/>
    <w:rsid w:val="6C7553FD"/>
    <w:rsid w:val="6C776701"/>
    <w:rsid w:val="6C7E69B1"/>
    <w:rsid w:val="6C88441D"/>
    <w:rsid w:val="6C8D4D71"/>
    <w:rsid w:val="6C9172AB"/>
    <w:rsid w:val="6C9500C9"/>
    <w:rsid w:val="6C9824B9"/>
    <w:rsid w:val="6C991968"/>
    <w:rsid w:val="6C9A56E0"/>
    <w:rsid w:val="6CA420BB"/>
    <w:rsid w:val="6CA43D4D"/>
    <w:rsid w:val="6CA94952"/>
    <w:rsid w:val="6CAB3449"/>
    <w:rsid w:val="6CAD0F6F"/>
    <w:rsid w:val="6CB70040"/>
    <w:rsid w:val="6CC200F9"/>
    <w:rsid w:val="6CC462B9"/>
    <w:rsid w:val="6CD12593"/>
    <w:rsid w:val="6CD24E7A"/>
    <w:rsid w:val="6CD777CE"/>
    <w:rsid w:val="6CD97FB6"/>
    <w:rsid w:val="6CE81FA7"/>
    <w:rsid w:val="6CE8644B"/>
    <w:rsid w:val="6CED1CB3"/>
    <w:rsid w:val="6CF14970"/>
    <w:rsid w:val="6CF92406"/>
    <w:rsid w:val="6D0F39D8"/>
    <w:rsid w:val="6D1678A6"/>
    <w:rsid w:val="6D325918"/>
    <w:rsid w:val="6D382F3C"/>
    <w:rsid w:val="6D3F3B91"/>
    <w:rsid w:val="6D4573FA"/>
    <w:rsid w:val="6D5910F7"/>
    <w:rsid w:val="6D633D24"/>
    <w:rsid w:val="6D6A50B2"/>
    <w:rsid w:val="6D6E6A94"/>
    <w:rsid w:val="6D745F31"/>
    <w:rsid w:val="6D7C5FAF"/>
    <w:rsid w:val="6D7F6592"/>
    <w:rsid w:val="6D8125B5"/>
    <w:rsid w:val="6D8532DC"/>
    <w:rsid w:val="6D9E4D5C"/>
    <w:rsid w:val="6DA16015"/>
    <w:rsid w:val="6DA46816"/>
    <w:rsid w:val="6DC742B3"/>
    <w:rsid w:val="6DD349A2"/>
    <w:rsid w:val="6DD469CF"/>
    <w:rsid w:val="6DD644F6"/>
    <w:rsid w:val="6DDB184C"/>
    <w:rsid w:val="6DDE33AA"/>
    <w:rsid w:val="6DE244E6"/>
    <w:rsid w:val="6DE54372"/>
    <w:rsid w:val="6DE75249"/>
    <w:rsid w:val="6DEF4C69"/>
    <w:rsid w:val="6DF36E56"/>
    <w:rsid w:val="6DFF1C9E"/>
    <w:rsid w:val="6DFF7482"/>
    <w:rsid w:val="6E03170B"/>
    <w:rsid w:val="6E0E1EE1"/>
    <w:rsid w:val="6E166FE8"/>
    <w:rsid w:val="6E1D3ED3"/>
    <w:rsid w:val="6E3336F6"/>
    <w:rsid w:val="6E492F1A"/>
    <w:rsid w:val="6E4A0A40"/>
    <w:rsid w:val="6E4B6C92"/>
    <w:rsid w:val="6E4C0C5C"/>
    <w:rsid w:val="6E5021EA"/>
    <w:rsid w:val="6E510020"/>
    <w:rsid w:val="6E5813AF"/>
    <w:rsid w:val="6E5C309F"/>
    <w:rsid w:val="6E751F61"/>
    <w:rsid w:val="6E804461"/>
    <w:rsid w:val="6E912274"/>
    <w:rsid w:val="6E9A5102"/>
    <w:rsid w:val="6E9D5013"/>
    <w:rsid w:val="6E9F158A"/>
    <w:rsid w:val="6EAB66A1"/>
    <w:rsid w:val="6EB81E4D"/>
    <w:rsid w:val="6EBF78C0"/>
    <w:rsid w:val="6ED461E0"/>
    <w:rsid w:val="6EDD18B4"/>
    <w:rsid w:val="6EDF7DF5"/>
    <w:rsid w:val="6EEE5636"/>
    <w:rsid w:val="6EF966EE"/>
    <w:rsid w:val="6F003BAD"/>
    <w:rsid w:val="6F2614AD"/>
    <w:rsid w:val="6F3A720A"/>
    <w:rsid w:val="6F3C482C"/>
    <w:rsid w:val="6F433E0D"/>
    <w:rsid w:val="6F434296"/>
    <w:rsid w:val="6F5002D8"/>
    <w:rsid w:val="6F555835"/>
    <w:rsid w:val="6F5A4CB2"/>
    <w:rsid w:val="6F5B7D32"/>
    <w:rsid w:val="6F6049BF"/>
    <w:rsid w:val="6F7F4719"/>
    <w:rsid w:val="6F7F6679"/>
    <w:rsid w:val="6F8A37EA"/>
    <w:rsid w:val="6F92269E"/>
    <w:rsid w:val="6FAB550E"/>
    <w:rsid w:val="6FAD6F71"/>
    <w:rsid w:val="6FC0720B"/>
    <w:rsid w:val="6FC82229"/>
    <w:rsid w:val="6FCC5BB0"/>
    <w:rsid w:val="6FD36D25"/>
    <w:rsid w:val="6FDE3B35"/>
    <w:rsid w:val="6FF2313D"/>
    <w:rsid w:val="70016F28"/>
    <w:rsid w:val="7007308C"/>
    <w:rsid w:val="700A0487"/>
    <w:rsid w:val="701139EA"/>
    <w:rsid w:val="701F0781"/>
    <w:rsid w:val="705A140E"/>
    <w:rsid w:val="70626515"/>
    <w:rsid w:val="70673B2B"/>
    <w:rsid w:val="706C4FFD"/>
    <w:rsid w:val="70801293"/>
    <w:rsid w:val="708D634A"/>
    <w:rsid w:val="708E2E66"/>
    <w:rsid w:val="708F6BDE"/>
    <w:rsid w:val="709177BB"/>
    <w:rsid w:val="70953C43"/>
    <w:rsid w:val="70A02B99"/>
    <w:rsid w:val="70A15B20"/>
    <w:rsid w:val="70A408DB"/>
    <w:rsid w:val="70AD00C7"/>
    <w:rsid w:val="70AD70EB"/>
    <w:rsid w:val="70C25205"/>
    <w:rsid w:val="70C66AA3"/>
    <w:rsid w:val="70C745CA"/>
    <w:rsid w:val="70C8281B"/>
    <w:rsid w:val="70CE5958"/>
    <w:rsid w:val="70D867D7"/>
    <w:rsid w:val="70E262C1"/>
    <w:rsid w:val="70E62CA2"/>
    <w:rsid w:val="70ED6F34"/>
    <w:rsid w:val="70F80C27"/>
    <w:rsid w:val="710A7485"/>
    <w:rsid w:val="71186BD3"/>
    <w:rsid w:val="71211F2C"/>
    <w:rsid w:val="71253538"/>
    <w:rsid w:val="71325EE7"/>
    <w:rsid w:val="71461992"/>
    <w:rsid w:val="714F4CEB"/>
    <w:rsid w:val="715B3540"/>
    <w:rsid w:val="715C11B6"/>
    <w:rsid w:val="71662034"/>
    <w:rsid w:val="717575F2"/>
    <w:rsid w:val="718129CA"/>
    <w:rsid w:val="718646C6"/>
    <w:rsid w:val="718801FD"/>
    <w:rsid w:val="718A79D3"/>
    <w:rsid w:val="7196291D"/>
    <w:rsid w:val="7196485C"/>
    <w:rsid w:val="71A719CC"/>
    <w:rsid w:val="71A768D5"/>
    <w:rsid w:val="71A843FB"/>
    <w:rsid w:val="71B143BB"/>
    <w:rsid w:val="71B40FF2"/>
    <w:rsid w:val="71BB2380"/>
    <w:rsid w:val="71C64881"/>
    <w:rsid w:val="71DB20DB"/>
    <w:rsid w:val="71DF0762"/>
    <w:rsid w:val="71E03B95"/>
    <w:rsid w:val="71EC41F4"/>
    <w:rsid w:val="7207394C"/>
    <w:rsid w:val="72192C03"/>
    <w:rsid w:val="72193DBF"/>
    <w:rsid w:val="722F5F63"/>
    <w:rsid w:val="723D0AFC"/>
    <w:rsid w:val="72402885"/>
    <w:rsid w:val="72477770"/>
    <w:rsid w:val="72596DA7"/>
    <w:rsid w:val="726447C6"/>
    <w:rsid w:val="726E11A1"/>
    <w:rsid w:val="72752E54"/>
    <w:rsid w:val="72842772"/>
    <w:rsid w:val="728C5ACB"/>
    <w:rsid w:val="728F1117"/>
    <w:rsid w:val="72972D5B"/>
    <w:rsid w:val="72A746B3"/>
    <w:rsid w:val="72AC1F4D"/>
    <w:rsid w:val="72B3073A"/>
    <w:rsid w:val="72BA6194"/>
    <w:rsid w:val="72C76B03"/>
    <w:rsid w:val="72CB65F3"/>
    <w:rsid w:val="72D60AF4"/>
    <w:rsid w:val="72D74F98"/>
    <w:rsid w:val="72DC37A2"/>
    <w:rsid w:val="72DD6326"/>
    <w:rsid w:val="72E871A5"/>
    <w:rsid w:val="72F21F81"/>
    <w:rsid w:val="73075AAA"/>
    <w:rsid w:val="73107C5C"/>
    <w:rsid w:val="73131D48"/>
    <w:rsid w:val="731D4975"/>
    <w:rsid w:val="73293BFC"/>
    <w:rsid w:val="732E6B82"/>
    <w:rsid w:val="733221CE"/>
    <w:rsid w:val="73373C88"/>
    <w:rsid w:val="733777E5"/>
    <w:rsid w:val="73397A01"/>
    <w:rsid w:val="73476A2F"/>
    <w:rsid w:val="734B12FE"/>
    <w:rsid w:val="734C0DB6"/>
    <w:rsid w:val="735F6D3B"/>
    <w:rsid w:val="7372081D"/>
    <w:rsid w:val="73734595"/>
    <w:rsid w:val="737E3665"/>
    <w:rsid w:val="739500E1"/>
    <w:rsid w:val="73993FFB"/>
    <w:rsid w:val="73A11102"/>
    <w:rsid w:val="73B02BDC"/>
    <w:rsid w:val="73BD3E3F"/>
    <w:rsid w:val="73BE7F06"/>
    <w:rsid w:val="73C6500C"/>
    <w:rsid w:val="73CA0659"/>
    <w:rsid w:val="73DC65DE"/>
    <w:rsid w:val="73E159A2"/>
    <w:rsid w:val="73EA0CFB"/>
    <w:rsid w:val="740C6EC3"/>
    <w:rsid w:val="740E02D5"/>
    <w:rsid w:val="74116287"/>
    <w:rsid w:val="742915A0"/>
    <w:rsid w:val="74381A66"/>
    <w:rsid w:val="74477EFB"/>
    <w:rsid w:val="74512B28"/>
    <w:rsid w:val="745B392B"/>
    <w:rsid w:val="746740F9"/>
    <w:rsid w:val="746A588D"/>
    <w:rsid w:val="74777121"/>
    <w:rsid w:val="74793E2D"/>
    <w:rsid w:val="747E452E"/>
    <w:rsid w:val="7480340D"/>
    <w:rsid w:val="74804AA0"/>
    <w:rsid w:val="748A6EAF"/>
    <w:rsid w:val="748C1DB2"/>
    <w:rsid w:val="749850D8"/>
    <w:rsid w:val="74BD01BD"/>
    <w:rsid w:val="74BD1F6B"/>
    <w:rsid w:val="74C74B98"/>
    <w:rsid w:val="74DA0D6F"/>
    <w:rsid w:val="74DD0860"/>
    <w:rsid w:val="74F963F6"/>
    <w:rsid w:val="74FB2A94"/>
    <w:rsid w:val="74FF4332"/>
    <w:rsid w:val="7504000A"/>
    <w:rsid w:val="750A2CD7"/>
    <w:rsid w:val="750F3E1D"/>
    <w:rsid w:val="7519692A"/>
    <w:rsid w:val="751F49D4"/>
    <w:rsid w:val="7521074C"/>
    <w:rsid w:val="752E2E69"/>
    <w:rsid w:val="75394C61"/>
    <w:rsid w:val="753D12FE"/>
    <w:rsid w:val="75461F61"/>
    <w:rsid w:val="754F6E04"/>
    <w:rsid w:val="7553580B"/>
    <w:rsid w:val="755B649A"/>
    <w:rsid w:val="75656DAA"/>
    <w:rsid w:val="756920F3"/>
    <w:rsid w:val="757F403F"/>
    <w:rsid w:val="757F5473"/>
    <w:rsid w:val="75862CA5"/>
    <w:rsid w:val="759B28C1"/>
    <w:rsid w:val="759C4277"/>
    <w:rsid w:val="75CB24B4"/>
    <w:rsid w:val="75D40C72"/>
    <w:rsid w:val="75D94B83"/>
    <w:rsid w:val="75DA6B4D"/>
    <w:rsid w:val="75E579CC"/>
    <w:rsid w:val="75EF25F8"/>
    <w:rsid w:val="75F25C45"/>
    <w:rsid w:val="75F41B11"/>
    <w:rsid w:val="75F47C0F"/>
    <w:rsid w:val="75F61BD9"/>
    <w:rsid w:val="76053BCA"/>
    <w:rsid w:val="76120095"/>
    <w:rsid w:val="76124539"/>
    <w:rsid w:val="7614205F"/>
    <w:rsid w:val="761958C7"/>
    <w:rsid w:val="761B163F"/>
    <w:rsid w:val="762635E5"/>
    <w:rsid w:val="76326D6C"/>
    <w:rsid w:val="76430996"/>
    <w:rsid w:val="76446418"/>
    <w:rsid w:val="76500BBD"/>
    <w:rsid w:val="765E0B01"/>
    <w:rsid w:val="766765CC"/>
    <w:rsid w:val="767945B8"/>
    <w:rsid w:val="768371E5"/>
    <w:rsid w:val="76984A3E"/>
    <w:rsid w:val="769F401E"/>
    <w:rsid w:val="76A2766B"/>
    <w:rsid w:val="76A333E3"/>
    <w:rsid w:val="76C30EE4"/>
    <w:rsid w:val="76D31F1A"/>
    <w:rsid w:val="76E75929"/>
    <w:rsid w:val="76F36118"/>
    <w:rsid w:val="76FF6B4B"/>
    <w:rsid w:val="770C142E"/>
    <w:rsid w:val="7718361E"/>
    <w:rsid w:val="77185DFA"/>
    <w:rsid w:val="77270C09"/>
    <w:rsid w:val="773A7C2A"/>
    <w:rsid w:val="773B361B"/>
    <w:rsid w:val="773E082E"/>
    <w:rsid w:val="774A385E"/>
    <w:rsid w:val="77585F7B"/>
    <w:rsid w:val="77702943"/>
    <w:rsid w:val="77707E41"/>
    <w:rsid w:val="77731088"/>
    <w:rsid w:val="777F0A03"/>
    <w:rsid w:val="777F175A"/>
    <w:rsid w:val="778E5E41"/>
    <w:rsid w:val="77954AC0"/>
    <w:rsid w:val="77A17922"/>
    <w:rsid w:val="77AF64E3"/>
    <w:rsid w:val="77B64FF5"/>
    <w:rsid w:val="77BC6EFE"/>
    <w:rsid w:val="77C35AEB"/>
    <w:rsid w:val="77CA1A97"/>
    <w:rsid w:val="77D62AC6"/>
    <w:rsid w:val="77DA2E34"/>
    <w:rsid w:val="77E2713E"/>
    <w:rsid w:val="77E522C1"/>
    <w:rsid w:val="77EF2BD0"/>
    <w:rsid w:val="77FE2FC7"/>
    <w:rsid w:val="78126A72"/>
    <w:rsid w:val="78191BAF"/>
    <w:rsid w:val="78197E01"/>
    <w:rsid w:val="782D5F38"/>
    <w:rsid w:val="783764D9"/>
    <w:rsid w:val="783C61CC"/>
    <w:rsid w:val="7855070D"/>
    <w:rsid w:val="78770683"/>
    <w:rsid w:val="78850FF2"/>
    <w:rsid w:val="789F07F6"/>
    <w:rsid w:val="78A54B44"/>
    <w:rsid w:val="78B90C9C"/>
    <w:rsid w:val="78C22246"/>
    <w:rsid w:val="78CD4747"/>
    <w:rsid w:val="78D37FAF"/>
    <w:rsid w:val="78D46652"/>
    <w:rsid w:val="78E421E4"/>
    <w:rsid w:val="78E977D3"/>
    <w:rsid w:val="78EC7BD1"/>
    <w:rsid w:val="78F45D01"/>
    <w:rsid w:val="79050385"/>
    <w:rsid w:val="790C1713"/>
    <w:rsid w:val="79163CB7"/>
    <w:rsid w:val="791660EE"/>
    <w:rsid w:val="79246A5D"/>
    <w:rsid w:val="792720A9"/>
    <w:rsid w:val="79343267"/>
    <w:rsid w:val="79444A09"/>
    <w:rsid w:val="79464C25"/>
    <w:rsid w:val="794B7D1F"/>
    <w:rsid w:val="794D6E35"/>
    <w:rsid w:val="79554E68"/>
    <w:rsid w:val="79570BE0"/>
    <w:rsid w:val="79667075"/>
    <w:rsid w:val="796A3742"/>
    <w:rsid w:val="796E1A86"/>
    <w:rsid w:val="79791F2A"/>
    <w:rsid w:val="797C33D2"/>
    <w:rsid w:val="797F5A41"/>
    <w:rsid w:val="79807E70"/>
    <w:rsid w:val="79823784"/>
    <w:rsid w:val="79892971"/>
    <w:rsid w:val="79A10018"/>
    <w:rsid w:val="79AB4A88"/>
    <w:rsid w:val="79B17BC5"/>
    <w:rsid w:val="79C773E8"/>
    <w:rsid w:val="79D5033E"/>
    <w:rsid w:val="79D55FA9"/>
    <w:rsid w:val="79D7587D"/>
    <w:rsid w:val="79D97847"/>
    <w:rsid w:val="79E63D12"/>
    <w:rsid w:val="79E955B1"/>
    <w:rsid w:val="79F04B91"/>
    <w:rsid w:val="79FC7092"/>
    <w:rsid w:val="7A091FC6"/>
    <w:rsid w:val="7A1173D2"/>
    <w:rsid w:val="7A155DD9"/>
    <w:rsid w:val="7A344A7E"/>
    <w:rsid w:val="7A664E53"/>
    <w:rsid w:val="7A6D61E2"/>
    <w:rsid w:val="7A8D0632"/>
    <w:rsid w:val="7A8D479E"/>
    <w:rsid w:val="7A9B506A"/>
    <w:rsid w:val="7AA73149"/>
    <w:rsid w:val="7AAE1B29"/>
    <w:rsid w:val="7ABC4A73"/>
    <w:rsid w:val="7AC322A6"/>
    <w:rsid w:val="7ACF29F8"/>
    <w:rsid w:val="7AE30252"/>
    <w:rsid w:val="7AEF309B"/>
    <w:rsid w:val="7AF357C7"/>
    <w:rsid w:val="7B027FE0"/>
    <w:rsid w:val="7B035A61"/>
    <w:rsid w:val="7B0F1874"/>
    <w:rsid w:val="7B136D89"/>
    <w:rsid w:val="7B160627"/>
    <w:rsid w:val="7B1D3764"/>
    <w:rsid w:val="7B276391"/>
    <w:rsid w:val="7B2A5E81"/>
    <w:rsid w:val="7B3B008E"/>
    <w:rsid w:val="7B3D5BB4"/>
    <w:rsid w:val="7B3F67E2"/>
    <w:rsid w:val="7B407452"/>
    <w:rsid w:val="7B4927AB"/>
    <w:rsid w:val="7B4F485C"/>
    <w:rsid w:val="7B51165F"/>
    <w:rsid w:val="7B656EB9"/>
    <w:rsid w:val="7B7B492E"/>
    <w:rsid w:val="7B7F7F7B"/>
    <w:rsid w:val="7B910B48"/>
    <w:rsid w:val="7B9D0587"/>
    <w:rsid w:val="7BA06143"/>
    <w:rsid w:val="7BB045D8"/>
    <w:rsid w:val="7BB1107D"/>
    <w:rsid w:val="7BCB31C0"/>
    <w:rsid w:val="7BCC6F38"/>
    <w:rsid w:val="7BCD09AD"/>
    <w:rsid w:val="7BD61B65"/>
    <w:rsid w:val="7BDA78A7"/>
    <w:rsid w:val="7BEE5B50"/>
    <w:rsid w:val="7BEE6EAE"/>
    <w:rsid w:val="7BF604ED"/>
    <w:rsid w:val="7BFA3AA5"/>
    <w:rsid w:val="7BFD7E77"/>
    <w:rsid w:val="7BFF730D"/>
    <w:rsid w:val="7C043085"/>
    <w:rsid w:val="7C055284"/>
    <w:rsid w:val="7C09018C"/>
    <w:rsid w:val="7C1A4147"/>
    <w:rsid w:val="7C1E3C37"/>
    <w:rsid w:val="7C280612"/>
    <w:rsid w:val="7C3A6597"/>
    <w:rsid w:val="7C5C4760"/>
    <w:rsid w:val="7C5E4034"/>
    <w:rsid w:val="7C6B6751"/>
    <w:rsid w:val="7C7C44BA"/>
    <w:rsid w:val="7C896B62"/>
    <w:rsid w:val="7CA76592"/>
    <w:rsid w:val="7CAD4798"/>
    <w:rsid w:val="7CAF4D0F"/>
    <w:rsid w:val="7CB16A21"/>
    <w:rsid w:val="7CB65C1E"/>
    <w:rsid w:val="7CCD4D16"/>
    <w:rsid w:val="7CE528E2"/>
    <w:rsid w:val="7CEF7382"/>
    <w:rsid w:val="7D0E6DBB"/>
    <w:rsid w:val="7D223802"/>
    <w:rsid w:val="7D252DA4"/>
    <w:rsid w:val="7D2C5EE0"/>
    <w:rsid w:val="7D2C7C8E"/>
    <w:rsid w:val="7D2E7EAA"/>
    <w:rsid w:val="7D40373A"/>
    <w:rsid w:val="7D472D1A"/>
    <w:rsid w:val="7D574C31"/>
    <w:rsid w:val="7D5B0573"/>
    <w:rsid w:val="7D607ABF"/>
    <w:rsid w:val="7D6E64F9"/>
    <w:rsid w:val="7D7157DB"/>
    <w:rsid w:val="7D7B6E68"/>
    <w:rsid w:val="7D860671"/>
    <w:rsid w:val="7D933791"/>
    <w:rsid w:val="7DA57A41"/>
    <w:rsid w:val="7DAE4B47"/>
    <w:rsid w:val="7DB52379"/>
    <w:rsid w:val="7DB65895"/>
    <w:rsid w:val="7DB939D1"/>
    <w:rsid w:val="7DC06BDF"/>
    <w:rsid w:val="7DC355E5"/>
    <w:rsid w:val="7DC65F8F"/>
    <w:rsid w:val="7DCE664D"/>
    <w:rsid w:val="7DE762AB"/>
    <w:rsid w:val="7DF05160"/>
    <w:rsid w:val="7DF804B8"/>
    <w:rsid w:val="7DFD0C42"/>
    <w:rsid w:val="7E02571B"/>
    <w:rsid w:val="7E0B1F99"/>
    <w:rsid w:val="7E164394"/>
    <w:rsid w:val="7E1D19EA"/>
    <w:rsid w:val="7E1E1177"/>
    <w:rsid w:val="7E235535"/>
    <w:rsid w:val="7E2A628E"/>
    <w:rsid w:val="7E307C52"/>
    <w:rsid w:val="7E462FD2"/>
    <w:rsid w:val="7E65736C"/>
    <w:rsid w:val="7E6C6CF7"/>
    <w:rsid w:val="7E6D4779"/>
    <w:rsid w:val="7E893B09"/>
    <w:rsid w:val="7E9006F1"/>
    <w:rsid w:val="7E9E2E0E"/>
    <w:rsid w:val="7EB16167"/>
    <w:rsid w:val="7ECA128F"/>
    <w:rsid w:val="7ECF1219"/>
    <w:rsid w:val="7ED76320"/>
    <w:rsid w:val="7EDB7BBE"/>
    <w:rsid w:val="7EDC282E"/>
    <w:rsid w:val="7EFE192E"/>
    <w:rsid w:val="7EFE1AFE"/>
    <w:rsid w:val="7F052E8D"/>
    <w:rsid w:val="7F0F214C"/>
    <w:rsid w:val="7F17671C"/>
    <w:rsid w:val="7F1C1F84"/>
    <w:rsid w:val="7F272E03"/>
    <w:rsid w:val="7F27742A"/>
    <w:rsid w:val="7F2A3A43"/>
    <w:rsid w:val="7F390D88"/>
    <w:rsid w:val="7F391B58"/>
    <w:rsid w:val="7F3D2627"/>
    <w:rsid w:val="7F461EDE"/>
    <w:rsid w:val="7F4C2D6B"/>
    <w:rsid w:val="7F567244"/>
    <w:rsid w:val="7F5A6980"/>
    <w:rsid w:val="7F5E434B"/>
    <w:rsid w:val="7F645E05"/>
    <w:rsid w:val="7F691199"/>
    <w:rsid w:val="7F6C4CBA"/>
    <w:rsid w:val="7F7550BA"/>
    <w:rsid w:val="7F833DB1"/>
    <w:rsid w:val="7F8A15E4"/>
    <w:rsid w:val="7F8C2C66"/>
    <w:rsid w:val="7FA731FC"/>
    <w:rsid w:val="7FAF4BA7"/>
    <w:rsid w:val="7FB73496"/>
    <w:rsid w:val="7FCC4CBB"/>
    <w:rsid w:val="7FCE693F"/>
    <w:rsid w:val="7FE4525F"/>
    <w:rsid w:val="7FF151BF"/>
    <w:rsid w:val="7FFA3E06"/>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0" w:semiHidden="0" w:name="toc 1"/>
    <w:lsdException w:qFormat="1" w:unhideWhenUsed="0" w:uiPriority="39" w:semiHidden="0" w:name="toc 2"/>
    <w:lsdException w:qFormat="1" w:uiPriority="0" w:semiHidden="0" w:name="toc 3"/>
    <w:lsdException w:qFormat="1" w:unhideWhenUsed="0" w:uiPriority="0" w:semiHidden="0" w:name="toc 4"/>
    <w:lsdException w:qFormat="1"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qFormat="1" w:unhideWhenUsed="0" w:uiPriority="0" w:semiHidden="0" w:name="macro"/>
    <w:lsdException w:qFormat="1"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iPriority="0" w:semiHidden="0" w:name="Title"/>
    <w:lsdException w:qFormat="1" w:uiPriority="0" w:semiHidden="0" w:name="Closing"/>
    <w:lsdException w:qFormat="1" w:unhideWhenUsed="0" w:uiPriority="0" w:semiHidden="0" w:name="Signature"/>
    <w:lsdException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iPriority="0"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0" w:semiHidden="0" w:name="Hyperlink"/>
    <w:lsdException w:qFormat="1" w:uiPriority="0" w:semiHidden="0" w:name="FollowedHyperlink"/>
    <w:lsdException w:qFormat="1" w:uiPriority="0" w:semiHidden="0" w:name="Strong"/>
    <w:lsdException w:qFormat="1" w:uiPriority="0" w:semiHidden="0" w:name="Emphasis"/>
    <w:lsdException w:qFormat="1" w:uiPriority="0" w:semiHidden="0" w:name="Document Map"/>
    <w:lsdException w:qFormat="1"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0" w:semiHidden="0" w:name="Quote"/>
    <w:lsdException w:qFormat="1"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adjustRightInd w:val="0"/>
      <w:spacing w:line="312" w:lineRule="atLeast"/>
      <w:jc w:val="both"/>
    </w:pPr>
    <w:rPr>
      <w:rFonts w:ascii="宋体" w:hAnsi="Times New Roman" w:eastAsia="宋体" w:cs="Times New Roman"/>
      <w:sz w:val="34"/>
      <w:szCs w:val="24"/>
      <w:lang w:val="en-US" w:eastAsia="zh-CN" w:bidi="ar-SA"/>
    </w:rPr>
  </w:style>
  <w:style w:type="paragraph" w:styleId="2">
    <w:name w:val="heading 1"/>
    <w:basedOn w:val="1"/>
    <w:next w:val="1"/>
    <w:link w:val="98"/>
    <w:autoRedefine/>
    <w:unhideWhenUsed/>
    <w:qFormat/>
    <w:uiPriority w:val="0"/>
    <w:pPr>
      <w:keepNext/>
      <w:widowControl/>
      <w:tabs>
        <w:tab w:val="left" w:pos="432"/>
      </w:tabs>
      <w:adjustRightInd/>
      <w:spacing w:line="240" w:lineRule="auto"/>
      <w:ind w:left="432" w:hanging="432"/>
      <w:jc w:val="center"/>
      <w:outlineLvl w:val="0"/>
    </w:pPr>
    <w:rPr>
      <w:rFonts w:hint="eastAsia" w:ascii="黑体" w:eastAsia="黑体"/>
      <w:sz w:val="52"/>
    </w:rPr>
  </w:style>
  <w:style w:type="paragraph" w:styleId="3">
    <w:name w:val="heading 2"/>
    <w:basedOn w:val="1"/>
    <w:next w:val="1"/>
    <w:link w:val="99"/>
    <w:autoRedefine/>
    <w:unhideWhenUsed/>
    <w:qFormat/>
    <w:uiPriority w:val="0"/>
    <w:pPr>
      <w:keepNext/>
      <w:keepLines/>
      <w:adjustRightInd/>
      <w:spacing w:before="260" w:after="260" w:line="416" w:lineRule="auto"/>
      <w:outlineLvl w:val="1"/>
    </w:pPr>
    <w:rPr>
      <w:rFonts w:ascii="Arial" w:hAnsi="Arial" w:eastAsia="黑体"/>
      <w:b/>
      <w:kern w:val="2"/>
      <w:sz w:val="32"/>
    </w:rPr>
  </w:style>
  <w:style w:type="paragraph" w:styleId="4">
    <w:name w:val="heading 3"/>
    <w:basedOn w:val="1"/>
    <w:next w:val="1"/>
    <w:link w:val="100"/>
    <w:autoRedefine/>
    <w:unhideWhenUsed/>
    <w:qFormat/>
    <w:uiPriority w:val="0"/>
    <w:pPr>
      <w:keepNext/>
      <w:keepLines/>
      <w:adjustRightInd/>
      <w:spacing w:before="260" w:after="260" w:line="416" w:lineRule="auto"/>
      <w:outlineLvl w:val="2"/>
    </w:pPr>
    <w:rPr>
      <w:b/>
      <w:kern w:val="2"/>
      <w:sz w:val="32"/>
    </w:rPr>
  </w:style>
  <w:style w:type="paragraph" w:styleId="5">
    <w:name w:val="heading 4"/>
    <w:basedOn w:val="1"/>
    <w:next w:val="1"/>
    <w:link w:val="101"/>
    <w:autoRedefine/>
    <w:unhideWhenUsed/>
    <w:qFormat/>
    <w:uiPriority w:val="0"/>
    <w:pPr>
      <w:keepNext/>
      <w:keepLines/>
      <w:adjustRightInd/>
      <w:spacing w:before="280" w:after="290" w:line="376" w:lineRule="auto"/>
      <w:outlineLvl w:val="3"/>
    </w:pPr>
    <w:rPr>
      <w:rFonts w:ascii="Cambria" w:hAnsi="Cambria"/>
      <w:b/>
      <w:kern w:val="2"/>
      <w:sz w:val="28"/>
    </w:rPr>
  </w:style>
  <w:style w:type="paragraph" w:styleId="6">
    <w:name w:val="heading 5"/>
    <w:basedOn w:val="1"/>
    <w:next w:val="1"/>
    <w:link w:val="103"/>
    <w:autoRedefine/>
    <w:unhideWhenUsed/>
    <w:qFormat/>
    <w:uiPriority w:val="0"/>
    <w:pPr>
      <w:keepNext/>
      <w:keepLines/>
      <w:adjustRightInd/>
      <w:spacing w:before="280" w:after="290" w:line="376" w:lineRule="auto"/>
      <w:outlineLvl w:val="4"/>
    </w:pPr>
    <w:rPr>
      <w:b/>
      <w:kern w:val="2"/>
      <w:sz w:val="28"/>
    </w:rPr>
  </w:style>
  <w:style w:type="paragraph" w:styleId="7">
    <w:name w:val="heading 6"/>
    <w:basedOn w:val="1"/>
    <w:next w:val="1"/>
    <w:link w:val="104"/>
    <w:autoRedefine/>
    <w:unhideWhenUsed/>
    <w:qFormat/>
    <w:uiPriority w:val="0"/>
    <w:pPr>
      <w:keepNext/>
      <w:keepLines/>
      <w:widowControl/>
      <w:tabs>
        <w:tab w:val="left" w:pos="1440"/>
      </w:tabs>
      <w:adjustRightInd/>
      <w:spacing w:before="240" w:after="64" w:line="320" w:lineRule="auto"/>
      <w:ind w:left="1152" w:hanging="1152"/>
      <w:jc w:val="left"/>
      <w:outlineLvl w:val="5"/>
    </w:pPr>
    <w:rPr>
      <w:rFonts w:ascii="Arial" w:hAnsi="Arial" w:eastAsia="黑体"/>
      <w:b/>
      <w:sz w:val="24"/>
    </w:rPr>
  </w:style>
  <w:style w:type="paragraph" w:styleId="8">
    <w:name w:val="heading 7"/>
    <w:basedOn w:val="1"/>
    <w:next w:val="1"/>
    <w:link w:val="105"/>
    <w:autoRedefine/>
    <w:unhideWhenUsed/>
    <w:qFormat/>
    <w:uiPriority w:val="0"/>
    <w:pPr>
      <w:keepNext/>
      <w:keepLines/>
      <w:widowControl/>
      <w:tabs>
        <w:tab w:val="left" w:pos="2520"/>
      </w:tabs>
      <w:adjustRightInd/>
      <w:spacing w:before="240" w:after="64" w:line="320" w:lineRule="auto"/>
      <w:ind w:left="1296" w:hanging="1296"/>
      <w:jc w:val="left"/>
      <w:outlineLvl w:val="6"/>
    </w:pPr>
    <w:rPr>
      <w:b/>
      <w:sz w:val="24"/>
    </w:rPr>
  </w:style>
  <w:style w:type="paragraph" w:styleId="9">
    <w:name w:val="heading 8"/>
    <w:basedOn w:val="1"/>
    <w:next w:val="1"/>
    <w:link w:val="106"/>
    <w:autoRedefine/>
    <w:unhideWhenUsed/>
    <w:qFormat/>
    <w:uiPriority w:val="0"/>
    <w:pPr>
      <w:keepNext/>
      <w:keepLines/>
      <w:widowControl/>
      <w:tabs>
        <w:tab w:val="left" w:pos="1440"/>
      </w:tabs>
      <w:adjustRightInd/>
      <w:spacing w:before="240" w:after="64" w:line="320" w:lineRule="auto"/>
      <w:ind w:left="1440" w:hanging="1440"/>
      <w:jc w:val="left"/>
      <w:outlineLvl w:val="7"/>
    </w:pPr>
    <w:rPr>
      <w:rFonts w:ascii="Arial" w:hAnsi="Arial" w:eastAsia="黑体"/>
      <w:sz w:val="24"/>
    </w:rPr>
  </w:style>
  <w:style w:type="paragraph" w:styleId="10">
    <w:name w:val="heading 9"/>
    <w:basedOn w:val="1"/>
    <w:next w:val="1"/>
    <w:link w:val="96"/>
    <w:autoRedefine/>
    <w:unhideWhenUsed/>
    <w:qFormat/>
    <w:uiPriority w:val="0"/>
    <w:pPr>
      <w:keepNext/>
      <w:keepLines/>
      <w:widowControl/>
      <w:tabs>
        <w:tab w:val="left" w:pos="1584"/>
      </w:tabs>
      <w:adjustRightInd/>
      <w:spacing w:before="240" w:after="64" w:line="320" w:lineRule="auto"/>
      <w:ind w:left="1584" w:hanging="1584"/>
      <w:jc w:val="left"/>
      <w:outlineLvl w:val="8"/>
    </w:pPr>
    <w:rPr>
      <w:rFonts w:ascii="Arial" w:hAnsi="Arial" w:eastAsia="黑体"/>
      <w:sz w:val="21"/>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11">
    <w:name w:val="List 3"/>
    <w:basedOn w:val="1"/>
    <w:autoRedefine/>
    <w:unhideWhenUsed/>
    <w:qFormat/>
    <w:uiPriority w:val="0"/>
    <w:pPr>
      <w:adjustRightInd/>
      <w:spacing w:line="240" w:lineRule="exact"/>
      <w:jc w:val="center"/>
    </w:pPr>
    <w:rPr>
      <w:spacing w:val="8"/>
      <w:kern w:val="2"/>
      <w:sz w:val="21"/>
    </w:rPr>
  </w:style>
  <w:style w:type="paragraph" w:styleId="12">
    <w:name w:val="table of authorities"/>
    <w:basedOn w:val="1"/>
    <w:next w:val="1"/>
    <w:autoRedefine/>
    <w:unhideWhenUsed/>
    <w:qFormat/>
    <w:uiPriority w:val="99"/>
    <w:pPr>
      <w:adjustRightInd/>
      <w:spacing w:line="240" w:lineRule="auto"/>
      <w:ind w:left="420" w:leftChars="200"/>
    </w:pPr>
    <w:rPr>
      <w:kern w:val="2"/>
      <w:sz w:val="21"/>
    </w:rPr>
  </w:style>
  <w:style w:type="paragraph" w:styleId="13">
    <w:name w:val="Note Heading"/>
    <w:basedOn w:val="1"/>
    <w:next w:val="1"/>
    <w:autoRedefine/>
    <w:unhideWhenUsed/>
    <w:qFormat/>
    <w:uiPriority w:val="0"/>
    <w:pPr>
      <w:adjustRightInd/>
      <w:spacing w:line="240" w:lineRule="auto"/>
      <w:jc w:val="center"/>
    </w:pPr>
    <w:rPr>
      <w:kern w:val="2"/>
      <w:sz w:val="21"/>
    </w:rPr>
  </w:style>
  <w:style w:type="paragraph" w:styleId="14">
    <w:name w:val="Normal Indent"/>
    <w:basedOn w:val="1"/>
    <w:link w:val="107"/>
    <w:autoRedefine/>
    <w:unhideWhenUsed/>
    <w:qFormat/>
    <w:uiPriority w:val="0"/>
    <w:pPr>
      <w:adjustRightInd/>
      <w:spacing w:line="240" w:lineRule="auto"/>
      <w:ind w:firstLine="420" w:firstLineChars="200"/>
    </w:pPr>
    <w:rPr>
      <w:kern w:val="2"/>
      <w:sz w:val="21"/>
    </w:rPr>
  </w:style>
  <w:style w:type="paragraph" w:styleId="15">
    <w:name w:val="Document Map"/>
    <w:basedOn w:val="1"/>
    <w:link w:val="108"/>
    <w:autoRedefine/>
    <w:unhideWhenUsed/>
    <w:qFormat/>
    <w:uiPriority w:val="0"/>
    <w:pPr>
      <w:shd w:val="clear" w:color="auto" w:fill="000080"/>
      <w:adjustRightInd/>
      <w:spacing w:line="240" w:lineRule="auto"/>
    </w:pPr>
    <w:rPr>
      <w:kern w:val="2"/>
      <w:sz w:val="21"/>
    </w:rPr>
  </w:style>
  <w:style w:type="paragraph" w:styleId="16">
    <w:name w:val="toa heading"/>
    <w:basedOn w:val="1"/>
    <w:next w:val="1"/>
    <w:autoRedefine/>
    <w:unhideWhenUsed/>
    <w:qFormat/>
    <w:uiPriority w:val="99"/>
    <w:pPr>
      <w:adjustRightInd/>
      <w:spacing w:before="120" w:line="240" w:lineRule="auto"/>
    </w:pPr>
    <w:rPr>
      <w:rFonts w:ascii="Cambria" w:hAnsi="Cambria"/>
      <w:kern w:val="2"/>
      <w:sz w:val="24"/>
    </w:rPr>
  </w:style>
  <w:style w:type="paragraph" w:styleId="17">
    <w:name w:val="annotation text"/>
    <w:basedOn w:val="1"/>
    <w:link w:val="109"/>
    <w:autoRedefine/>
    <w:unhideWhenUsed/>
    <w:qFormat/>
    <w:uiPriority w:val="0"/>
    <w:pPr>
      <w:spacing w:line="360" w:lineRule="atLeast"/>
      <w:jc w:val="left"/>
    </w:pPr>
    <w:rPr>
      <w:sz w:val="24"/>
    </w:rPr>
  </w:style>
  <w:style w:type="paragraph" w:styleId="18">
    <w:name w:val="Body Text 3"/>
    <w:basedOn w:val="1"/>
    <w:link w:val="137"/>
    <w:qFormat/>
    <w:uiPriority w:val="0"/>
    <w:pPr>
      <w:spacing w:after="120"/>
    </w:pPr>
    <w:rPr>
      <w:sz w:val="16"/>
      <w:szCs w:val="16"/>
    </w:rPr>
  </w:style>
  <w:style w:type="paragraph" w:styleId="19">
    <w:name w:val="Closing"/>
    <w:basedOn w:val="1"/>
    <w:autoRedefine/>
    <w:unhideWhenUsed/>
    <w:qFormat/>
    <w:uiPriority w:val="0"/>
    <w:pPr>
      <w:adjustRightInd/>
      <w:spacing w:line="240" w:lineRule="auto"/>
      <w:ind w:left="100" w:leftChars="2100"/>
    </w:pPr>
    <w:rPr>
      <w:kern w:val="2"/>
      <w:sz w:val="21"/>
    </w:rPr>
  </w:style>
  <w:style w:type="paragraph" w:styleId="20">
    <w:name w:val="Body Text"/>
    <w:basedOn w:val="1"/>
    <w:link w:val="110"/>
    <w:autoRedefine/>
    <w:unhideWhenUsed/>
    <w:qFormat/>
    <w:uiPriority w:val="0"/>
    <w:pPr>
      <w:adjustRightInd/>
      <w:spacing w:line="540" w:lineRule="exact"/>
      <w:ind w:right="180"/>
    </w:pPr>
    <w:rPr>
      <w:rFonts w:hint="eastAsia" w:ascii="楷体_GB2312" w:hAnsi="宋体" w:eastAsia="楷体_GB2312"/>
      <w:color w:val="000000"/>
      <w:kern w:val="2"/>
      <w:sz w:val="28"/>
    </w:rPr>
  </w:style>
  <w:style w:type="paragraph" w:styleId="21">
    <w:name w:val="Body Text Indent"/>
    <w:basedOn w:val="1"/>
    <w:next w:val="1"/>
    <w:link w:val="95"/>
    <w:autoRedefine/>
    <w:unhideWhenUsed/>
    <w:qFormat/>
    <w:uiPriority w:val="0"/>
    <w:pPr>
      <w:tabs>
        <w:tab w:val="left" w:pos="720"/>
        <w:tab w:val="left" w:pos="9240"/>
      </w:tabs>
      <w:adjustRightInd/>
      <w:spacing w:line="400" w:lineRule="exact"/>
      <w:ind w:right="-104" w:firstLine="680" w:firstLineChars="200"/>
    </w:pPr>
    <w:rPr>
      <w:rFonts w:hAnsi="宋体"/>
      <w:color w:val="000000"/>
      <w:spacing w:val="20"/>
      <w:kern w:val="2"/>
      <w:sz w:val="30"/>
    </w:rPr>
  </w:style>
  <w:style w:type="paragraph" w:styleId="22">
    <w:name w:val="Block Text"/>
    <w:basedOn w:val="1"/>
    <w:autoRedefine/>
    <w:unhideWhenUsed/>
    <w:qFormat/>
    <w:uiPriority w:val="0"/>
    <w:pPr>
      <w:tabs>
        <w:tab w:val="left" w:pos="0"/>
      </w:tabs>
      <w:adjustRightInd/>
      <w:spacing w:line="480" w:lineRule="exact"/>
      <w:ind w:left="-2" w:leftChars="-1" w:right="180" w:firstLine="542"/>
    </w:pPr>
    <w:rPr>
      <w:rFonts w:hAnsi="宋体"/>
      <w:kern w:val="2"/>
      <w:sz w:val="28"/>
    </w:rPr>
  </w:style>
  <w:style w:type="paragraph" w:styleId="23">
    <w:name w:val="index 4"/>
    <w:basedOn w:val="1"/>
    <w:next w:val="1"/>
    <w:autoRedefine/>
    <w:unhideWhenUsed/>
    <w:qFormat/>
    <w:uiPriority w:val="0"/>
    <w:pPr>
      <w:adjustRightInd/>
      <w:spacing w:line="240" w:lineRule="auto"/>
      <w:ind w:left="600" w:leftChars="600"/>
    </w:pPr>
    <w:rPr>
      <w:kern w:val="2"/>
      <w:sz w:val="21"/>
    </w:rPr>
  </w:style>
  <w:style w:type="paragraph" w:styleId="24">
    <w:name w:val="toc 5"/>
    <w:basedOn w:val="1"/>
    <w:next w:val="1"/>
    <w:autoRedefine/>
    <w:unhideWhenUsed/>
    <w:qFormat/>
    <w:uiPriority w:val="0"/>
    <w:pPr>
      <w:widowControl/>
      <w:adjustRightInd/>
      <w:spacing w:line="240" w:lineRule="auto"/>
      <w:ind w:left="800"/>
      <w:jc w:val="left"/>
    </w:pPr>
    <w:rPr>
      <w:sz w:val="20"/>
    </w:rPr>
  </w:style>
  <w:style w:type="paragraph" w:styleId="25">
    <w:name w:val="toc 3"/>
    <w:basedOn w:val="1"/>
    <w:next w:val="1"/>
    <w:autoRedefine/>
    <w:unhideWhenUsed/>
    <w:qFormat/>
    <w:uiPriority w:val="0"/>
    <w:pPr>
      <w:adjustRightInd/>
      <w:spacing w:line="240" w:lineRule="auto"/>
      <w:ind w:left="840" w:leftChars="400"/>
    </w:pPr>
    <w:rPr>
      <w:kern w:val="2"/>
      <w:sz w:val="21"/>
    </w:rPr>
  </w:style>
  <w:style w:type="paragraph" w:styleId="26">
    <w:name w:val="Plain Text"/>
    <w:basedOn w:val="1"/>
    <w:link w:val="111"/>
    <w:autoRedefine/>
    <w:unhideWhenUsed/>
    <w:qFormat/>
    <w:uiPriority w:val="0"/>
    <w:pPr>
      <w:adjustRightInd/>
      <w:spacing w:line="240" w:lineRule="auto"/>
    </w:pPr>
    <w:rPr>
      <w:rFonts w:hAnsi="Courier New"/>
      <w:kern w:val="2"/>
      <w:sz w:val="21"/>
    </w:rPr>
  </w:style>
  <w:style w:type="paragraph" w:styleId="27">
    <w:name w:val="Date"/>
    <w:basedOn w:val="1"/>
    <w:next w:val="1"/>
    <w:link w:val="94"/>
    <w:autoRedefine/>
    <w:unhideWhenUsed/>
    <w:qFormat/>
    <w:uiPriority w:val="0"/>
    <w:pPr>
      <w:adjustRightInd/>
      <w:spacing w:line="240" w:lineRule="auto"/>
    </w:pPr>
    <w:rPr>
      <w:rFonts w:hAnsi="宋体"/>
      <w:kern w:val="2"/>
      <w:sz w:val="28"/>
    </w:rPr>
  </w:style>
  <w:style w:type="paragraph" w:styleId="28">
    <w:name w:val="Body Text Indent 2"/>
    <w:basedOn w:val="1"/>
    <w:link w:val="97"/>
    <w:autoRedefine/>
    <w:unhideWhenUsed/>
    <w:qFormat/>
    <w:uiPriority w:val="0"/>
    <w:pPr>
      <w:adjustRightInd/>
      <w:spacing w:line="240" w:lineRule="auto"/>
      <w:ind w:right="51" w:firstLine="280" w:firstLineChars="100"/>
    </w:pPr>
    <w:rPr>
      <w:rFonts w:hAnsi="宋体"/>
      <w:kern w:val="2"/>
      <w:sz w:val="28"/>
    </w:rPr>
  </w:style>
  <w:style w:type="paragraph" w:styleId="29">
    <w:name w:val="Balloon Text"/>
    <w:basedOn w:val="1"/>
    <w:link w:val="112"/>
    <w:autoRedefine/>
    <w:unhideWhenUsed/>
    <w:qFormat/>
    <w:uiPriority w:val="0"/>
    <w:pPr>
      <w:adjustRightInd/>
      <w:spacing w:line="240" w:lineRule="auto"/>
    </w:pPr>
    <w:rPr>
      <w:kern w:val="2"/>
      <w:sz w:val="18"/>
    </w:rPr>
  </w:style>
  <w:style w:type="paragraph" w:styleId="30">
    <w:name w:val="footer"/>
    <w:basedOn w:val="1"/>
    <w:link w:val="93"/>
    <w:autoRedefine/>
    <w:unhideWhenUsed/>
    <w:qFormat/>
    <w:uiPriority w:val="99"/>
    <w:pPr>
      <w:pBdr>
        <w:top w:val="double" w:color="auto" w:sz="4" w:space="1"/>
      </w:pBdr>
      <w:tabs>
        <w:tab w:val="center" w:pos="4153"/>
        <w:tab w:val="right" w:pos="8306"/>
      </w:tabs>
      <w:adjustRightInd/>
      <w:snapToGrid w:val="0"/>
      <w:spacing w:line="240" w:lineRule="auto"/>
      <w:jc w:val="left"/>
    </w:pPr>
    <w:rPr>
      <w:rFonts w:hint="eastAsia" w:ascii="Times New Roman" w:eastAsia="Times New Roman"/>
      <w:kern w:val="2"/>
      <w:sz w:val="21"/>
    </w:rPr>
  </w:style>
  <w:style w:type="paragraph" w:styleId="31">
    <w:name w:val="header"/>
    <w:basedOn w:val="1"/>
    <w:link w:val="113"/>
    <w:autoRedefine/>
    <w:unhideWhenUsed/>
    <w:qFormat/>
    <w:uiPriority w:val="0"/>
    <w:pPr>
      <w:pBdr>
        <w:bottom w:val="single" w:color="auto" w:sz="6" w:space="1"/>
      </w:pBdr>
      <w:tabs>
        <w:tab w:val="center" w:pos="4153"/>
        <w:tab w:val="right" w:pos="8306"/>
      </w:tabs>
      <w:adjustRightInd/>
      <w:snapToGrid w:val="0"/>
      <w:spacing w:line="240" w:lineRule="auto"/>
      <w:jc w:val="center"/>
    </w:pPr>
    <w:rPr>
      <w:kern w:val="2"/>
      <w:sz w:val="18"/>
    </w:rPr>
  </w:style>
  <w:style w:type="paragraph" w:styleId="32">
    <w:name w:val="toc 1"/>
    <w:basedOn w:val="1"/>
    <w:next w:val="1"/>
    <w:autoRedefine/>
    <w:unhideWhenUsed/>
    <w:qFormat/>
    <w:uiPriority w:val="0"/>
    <w:pPr>
      <w:adjustRightInd/>
      <w:spacing w:before="120" w:after="120" w:line="360" w:lineRule="auto"/>
      <w:jc w:val="center"/>
    </w:pPr>
    <w:rPr>
      <w:rFonts w:ascii="Calibri" w:hAnsi="Calibri"/>
      <w:b/>
      <w:caps/>
      <w:kern w:val="2"/>
      <w:sz w:val="20"/>
    </w:rPr>
  </w:style>
  <w:style w:type="paragraph" w:styleId="33">
    <w:name w:val="Subtitle"/>
    <w:basedOn w:val="1"/>
    <w:next w:val="1"/>
    <w:link w:val="114"/>
    <w:autoRedefine/>
    <w:unhideWhenUsed/>
    <w:qFormat/>
    <w:uiPriority w:val="0"/>
    <w:pPr>
      <w:adjustRightInd/>
      <w:spacing w:before="240" w:after="60" w:line="312" w:lineRule="auto"/>
      <w:jc w:val="center"/>
      <w:outlineLvl w:val="1"/>
    </w:pPr>
    <w:rPr>
      <w:rFonts w:ascii="Cambria" w:hAnsi="Cambria"/>
      <w:b/>
      <w:kern w:val="28"/>
      <w:sz w:val="32"/>
    </w:rPr>
  </w:style>
  <w:style w:type="paragraph" w:styleId="34">
    <w:name w:val="Body Text Indent 3"/>
    <w:basedOn w:val="1"/>
    <w:autoRedefine/>
    <w:unhideWhenUsed/>
    <w:qFormat/>
    <w:uiPriority w:val="0"/>
    <w:pPr>
      <w:tabs>
        <w:tab w:val="left" w:pos="720"/>
      </w:tabs>
      <w:adjustRightInd/>
      <w:spacing w:line="540" w:lineRule="exact"/>
      <w:ind w:right="51" w:firstLine="538" w:firstLineChars="192"/>
    </w:pPr>
    <w:rPr>
      <w:rFonts w:hint="eastAsia" w:ascii="仿宋_GB2312" w:hAnsi="宋体" w:eastAsia="仿宋_GB2312"/>
      <w:kern w:val="2"/>
      <w:sz w:val="28"/>
    </w:rPr>
  </w:style>
  <w:style w:type="paragraph" w:styleId="35">
    <w:name w:val="toc 2"/>
    <w:basedOn w:val="1"/>
    <w:next w:val="1"/>
    <w:qFormat/>
    <w:uiPriority w:val="39"/>
    <w:pPr>
      <w:ind w:left="210"/>
      <w:jc w:val="left"/>
    </w:pPr>
    <w:rPr>
      <w:rFonts w:ascii="Times New Roman"/>
      <w:smallCaps/>
      <w:szCs w:val="20"/>
    </w:rPr>
  </w:style>
  <w:style w:type="paragraph" w:styleId="36">
    <w:name w:val="toc 9"/>
    <w:basedOn w:val="1"/>
    <w:next w:val="1"/>
    <w:autoRedefine/>
    <w:unhideWhenUsed/>
    <w:qFormat/>
    <w:uiPriority w:val="0"/>
    <w:pPr>
      <w:widowControl/>
      <w:adjustRightInd/>
      <w:spacing w:line="240" w:lineRule="auto"/>
      <w:ind w:left="1600"/>
      <w:jc w:val="left"/>
    </w:pPr>
    <w:rPr>
      <w:sz w:val="20"/>
    </w:rPr>
  </w:style>
  <w:style w:type="paragraph" w:styleId="37">
    <w:name w:val="Body Text 2"/>
    <w:basedOn w:val="1"/>
    <w:autoRedefine/>
    <w:unhideWhenUsed/>
    <w:qFormat/>
    <w:uiPriority w:val="0"/>
    <w:pPr>
      <w:spacing w:line="300" w:lineRule="auto"/>
      <w:jc w:val="center"/>
      <w:textAlignment w:val="baseline"/>
    </w:pPr>
    <w:rPr>
      <w:rFonts w:hAnsi="宋体"/>
      <w:sz w:val="24"/>
    </w:rPr>
  </w:style>
  <w:style w:type="paragraph" w:styleId="38">
    <w:name w:val="Normal (Web)"/>
    <w:basedOn w:val="1"/>
    <w:next w:val="1"/>
    <w:autoRedefine/>
    <w:unhideWhenUsed/>
    <w:qFormat/>
    <w:uiPriority w:val="0"/>
    <w:pPr>
      <w:widowControl/>
      <w:adjustRightInd/>
      <w:spacing w:before="100" w:beforeAutospacing="1" w:after="100" w:afterAutospacing="1" w:line="240" w:lineRule="auto"/>
      <w:jc w:val="left"/>
    </w:pPr>
    <w:rPr>
      <w:rFonts w:hAnsi="宋体"/>
      <w:sz w:val="24"/>
    </w:rPr>
  </w:style>
  <w:style w:type="paragraph" w:styleId="39">
    <w:name w:val="Title"/>
    <w:basedOn w:val="1"/>
    <w:next w:val="1"/>
    <w:link w:val="115"/>
    <w:autoRedefine/>
    <w:unhideWhenUsed/>
    <w:qFormat/>
    <w:uiPriority w:val="0"/>
    <w:pPr>
      <w:adjustRightInd/>
      <w:spacing w:before="240" w:after="60" w:line="240" w:lineRule="auto"/>
      <w:jc w:val="center"/>
      <w:outlineLvl w:val="0"/>
    </w:pPr>
    <w:rPr>
      <w:rFonts w:ascii="Cambria" w:hAnsi="Cambria"/>
      <w:b/>
      <w:kern w:val="2"/>
      <w:sz w:val="32"/>
    </w:rPr>
  </w:style>
  <w:style w:type="paragraph" w:styleId="40">
    <w:name w:val="annotation subject"/>
    <w:basedOn w:val="17"/>
    <w:next w:val="17"/>
    <w:link w:val="116"/>
    <w:autoRedefine/>
    <w:unhideWhenUsed/>
    <w:qFormat/>
    <w:uiPriority w:val="0"/>
    <w:pPr>
      <w:adjustRightInd/>
      <w:spacing w:line="240" w:lineRule="auto"/>
    </w:pPr>
    <w:rPr>
      <w:b/>
      <w:sz w:val="28"/>
    </w:rPr>
  </w:style>
  <w:style w:type="paragraph" w:styleId="41">
    <w:name w:val="Body Text First Indent"/>
    <w:basedOn w:val="20"/>
    <w:next w:val="42"/>
    <w:autoRedefine/>
    <w:unhideWhenUsed/>
    <w:qFormat/>
    <w:uiPriority w:val="99"/>
    <w:pPr>
      <w:spacing w:after="120"/>
      <w:ind w:firstLine="420" w:firstLineChars="100"/>
    </w:pPr>
    <w:rPr>
      <w:sz w:val="24"/>
    </w:rPr>
  </w:style>
  <w:style w:type="paragraph" w:styleId="42">
    <w:name w:val="Body Text First Indent 2"/>
    <w:basedOn w:val="21"/>
    <w:next w:val="41"/>
    <w:autoRedefine/>
    <w:unhideWhenUsed/>
    <w:qFormat/>
    <w:uiPriority w:val="0"/>
    <w:pPr>
      <w:ind w:firstLine="42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unhideWhenUsed/>
    <w:qFormat/>
    <w:uiPriority w:val="0"/>
    <w:rPr>
      <w:rFonts w:hint="default"/>
      <w:b/>
      <w:sz w:val="24"/>
      <w:szCs w:val="24"/>
    </w:rPr>
  </w:style>
  <w:style w:type="character" w:styleId="47">
    <w:name w:val="page number"/>
    <w:basedOn w:val="45"/>
    <w:autoRedefine/>
    <w:unhideWhenUsed/>
    <w:qFormat/>
    <w:uiPriority w:val="0"/>
    <w:rPr>
      <w:rFonts w:hint="default"/>
      <w:sz w:val="24"/>
      <w:szCs w:val="24"/>
    </w:rPr>
  </w:style>
  <w:style w:type="character" w:styleId="48">
    <w:name w:val="FollowedHyperlink"/>
    <w:autoRedefine/>
    <w:unhideWhenUsed/>
    <w:qFormat/>
    <w:uiPriority w:val="0"/>
    <w:rPr>
      <w:rFonts w:hint="default"/>
      <w:color w:val="800080"/>
      <w:sz w:val="24"/>
      <w:szCs w:val="24"/>
      <w:u w:val="single"/>
    </w:rPr>
  </w:style>
  <w:style w:type="character" w:styleId="49">
    <w:name w:val="Emphasis"/>
    <w:autoRedefine/>
    <w:unhideWhenUsed/>
    <w:qFormat/>
    <w:uiPriority w:val="0"/>
    <w:rPr>
      <w:rFonts w:hint="default"/>
      <w:i/>
      <w:sz w:val="24"/>
      <w:szCs w:val="24"/>
    </w:rPr>
  </w:style>
  <w:style w:type="character" w:styleId="50">
    <w:name w:val="Hyperlink"/>
    <w:autoRedefine/>
    <w:unhideWhenUsed/>
    <w:qFormat/>
    <w:uiPriority w:val="0"/>
    <w:rPr>
      <w:rFonts w:hint="default"/>
      <w:color w:val="0000FF"/>
      <w:sz w:val="24"/>
      <w:szCs w:val="24"/>
      <w:u w:val="single"/>
    </w:rPr>
  </w:style>
  <w:style w:type="character" w:styleId="51">
    <w:name w:val="HTML Sample"/>
    <w:basedOn w:val="45"/>
    <w:qFormat/>
    <w:uiPriority w:val="0"/>
    <w:rPr>
      <w:rFonts w:ascii="Courier New" w:hAnsi="Courier New"/>
    </w:rPr>
  </w:style>
  <w:style w:type="paragraph" w:styleId="52">
    <w:name w:val="List Paragraph"/>
    <w:basedOn w:val="1"/>
    <w:next w:val="1"/>
    <w:autoRedefine/>
    <w:unhideWhenUsed/>
    <w:qFormat/>
    <w:uiPriority w:val="99"/>
    <w:pPr>
      <w:adjustRightInd/>
      <w:spacing w:line="240" w:lineRule="auto"/>
      <w:ind w:firstLine="420" w:firstLineChars="200"/>
    </w:pPr>
    <w:rPr>
      <w:rFonts w:ascii="Calibri" w:hAnsi="Calibri"/>
      <w:kern w:val="2"/>
      <w:sz w:val="21"/>
    </w:rPr>
  </w:style>
  <w:style w:type="paragraph" w:customStyle="1" w:styleId="53">
    <w:name w:val="缺省文本"/>
    <w:basedOn w:val="1"/>
    <w:autoRedefine/>
    <w:unhideWhenUsed/>
    <w:qFormat/>
    <w:uiPriority w:val="0"/>
    <w:pPr>
      <w:autoSpaceDE w:val="0"/>
      <w:autoSpaceDN w:val="0"/>
      <w:spacing w:line="240" w:lineRule="auto"/>
      <w:jc w:val="left"/>
    </w:pPr>
    <w:rPr>
      <w:sz w:val="24"/>
    </w:rPr>
  </w:style>
  <w:style w:type="paragraph" w:customStyle="1" w:styleId="54">
    <w:name w:val="Char Char Char"/>
    <w:basedOn w:val="1"/>
    <w:autoRedefine/>
    <w:unhideWhenUsed/>
    <w:qFormat/>
    <w:uiPriority w:val="0"/>
    <w:pPr>
      <w:adjustRightInd/>
      <w:spacing w:line="240" w:lineRule="auto"/>
    </w:pPr>
    <w:rPr>
      <w:rFonts w:hAnsi="宋体"/>
      <w:b/>
      <w:kern w:val="2"/>
      <w:sz w:val="28"/>
    </w:rPr>
  </w:style>
  <w:style w:type="paragraph" w:styleId="55">
    <w:name w:val="Intense Quote"/>
    <w:basedOn w:val="1"/>
    <w:next w:val="1"/>
    <w:link w:val="117"/>
    <w:autoRedefine/>
    <w:unhideWhenUsed/>
    <w:qFormat/>
    <w:uiPriority w:val="0"/>
    <w:pPr>
      <w:pBdr>
        <w:bottom w:val="single" w:color="auto" w:sz="4" w:space="4"/>
      </w:pBdr>
      <w:adjustRightInd/>
      <w:spacing w:before="200" w:after="280" w:line="240" w:lineRule="auto"/>
      <w:ind w:left="936" w:right="936"/>
    </w:pPr>
    <w:rPr>
      <w:b/>
      <w:i/>
      <w:kern w:val="2"/>
      <w:sz w:val="22"/>
    </w:rPr>
  </w:style>
  <w:style w:type="paragraph" w:customStyle="1" w:styleId="56">
    <w:name w:val="标题4"/>
    <w:basedOn w:val="3"/>
    <w:next w:val="23"/>
    <w:link w:val="120"/>
    <w:autoRedefine/>
    <w:unhideWhenUsed/>
    <w:qFormat/>
    <w:uiPriority w:val="0"/>
    <w:pPr>
      <w:spacing w:line="413" w:lineRule="auto"/>
    </w:pPr>
    <w:rPr>
      <w:rFonts w:eastAsia="宋体"/>
      <w:kern w:val="0"/>
    </w:rPr>
  </w:style>
  <w:style w:type="paragraph" w:styleId="57">
    <w:name w:val="Quote"/>
    <w:basedOn w:val="1"/>
    <w:next w:val="1"/>
    <w:link w:val="122"/>
    <w:autoRedefine/>
    <w:unhideWhenUsed/>
    <w:qFormat/>
    <w:uiPriority w:val="0"/>
    <w:pPr>
      <w:adjustRightInd/>
      <w:spacing w:line="240" w:lineRule="auto"/>
    </w:pPr>
    <w:rPr>
      <w:i/>
      <w:color w:val="000000"/>
      <w:kern w:val="2"/>
      <w:sz w:val="22"/>
    </w:rPr>
  </w:style>
  <w:style w:type="paragraph" w:customStyle="1" w:styleId="58">
    <w:name w:val="（4正文）"/>
    <w:basedOn w:val="1"/>
    <w:link w:val="125"/>
    <w:autoRedefine/>
    <w:unhideWhenUsed/>
    <w:qFormat/>
    <w:uiPriority w:val="0"/>
    <w:pPr>
      <w:adjustRightInd/>
      <w:spacing w:line="560" w:lineRule="exact"/>
      <w:ind w:firstLine="200" w:firstLineChars="200"/>
    </w:pPr>
    <w:rPr>
      <w:rFonts w:cs="宋体"/>
      <w:kern w:val="28"/>
      <w:sz w:val="28"/>
    </w:rPr>
  </w:style>
  <w:style w:type="paragraph" w:customStyle="1" w:styleId="59">
    <w:name w:val="标题5"/>
    <w:basedOn w:val="4"/>
    <w:link w:val="91"/>
    <w:autoRedefine/>
    <w:unhideWhenUsed/>
    <w:qFormat/>
    <w:uiPriority w:val="0"/>
    <w:pPr>
      <w:spacing w:line="413" w:lineRule="auto"/>
    </w:pPr>
    <w:rPr>
      <w:rFonts w:ascii="Arial" w:hAnsi="Arial"/>
      <w:kern w:val="0"/>
    </w:rPr>
  </w:style>
  <w:style w:type="paragraph" w:customStyle="1" w:styleId="60">
    <w:name w:val="菲页1"/>
    <w:basedOn w:val="3"/>
    <w:autoRedefine/>
    <w:unhideWhenUsed/>
    <w:qFormat/>
    <w:uiPriority w:val="0"/>
    <w:pPr>
      <w:widowControl/>
      <w:tabs>
        <w:tab w:val="center" w:pos="4677"/>
      </w:tabs>
      <w:spacing w:line="413" w:lineRule="auto"/>
      <w:jc w:val="center"/>
    </w:pPr>
    <w:rPr>
      <w:rFonts w:hint="eastAsia" w:ascii="黑体" w:hAnsi="宋体"/>
      <w:b w:val="0"/>
      <w:color w:val="000000"/>
      <w:kern w:val="0"/>
      <w:sz w:val="52"/>
    </w:rPr>
  </w:style>
  <w:style w:type="paragraph" w:customStyle="1" w:styleId="61">
    <w:name w:val="样式1"/>
    <w:basedOn w:val="1"/>
    <w:autoRedefine/>
    <w:unhideWhenUsed/>
    <w:qFormat/>
    <w:uiPriority w:val="0"/>
    <w:pPr>
      <w:adjustRightInd/>
      <w:spacing w:before="120" w:after="120" w:line="300" w:lineRule="auto"/>
    </w:pPr>
    <w:rPr>
      <w:rFonts w:hAnsi="宋体"/>
      <w:b/>
      <w:kern w:val="2"/>
      <w:sz w:val="24"/>
    </w:rPr>
  </w:style>
  <w:style w:type="paragraph" w:customStyle="1" w:styleId="62">
    <w:name w:val="Default Text"/>
    <w:basedOn w:val="1"/>
    <w:autoRedefine/>
    <w:unhideWhenUsed/>
    <w:qFormat/>
    <w:uiPriority w:val="0"/>
    <w:pPr>
      <w:widowControl/>
      <w:overflowPunct w:val="0"/>
      <w:autoSpaceDE w:val="0"/>
      <w:autoSpaceDN w:val="0"/>
      <w:spacing w:line="240" w:lineRule="auto"/>
      <w:jc w:val="left"/>
      <w:textAlignment w:val="baseline"/>
    </w:pPr>
    <w:rPr>
      <w:sz w:val="24"/>
    </w:rPr>
  </w:style>
  <w:style w:type="paragraph" w:customStyle="1" w:styleId="63">
    <w:name w:val="样式 标题 3 + (中文) 黑体 小四 非加粗 段前: 7.8 磅 段后: 0 磅 行距: 固定值 20 磅"/>
    <w:basedOn w:val="4"/>
    <w:autoRedefine/>
    <w:unhideWhenUsed/>
    <w:qFormat/>
    <w:uiPriority w:val="0"/>
    <w:pPr>
      <w:spacing w:before="0" w:after="0" w:line="400" w:lineRule="exact"/>
    </w:pPr>
    <w:rPr>
      <w:rFonts w:hint="eastAsia" w:ascii="Times New Roman" w:eastAsia="Times New Roman" w:cs="宋体"/>
      <w:b w:val="0"/>
      <w:sz w:val="24"/>
      <w:szCs w:val="20"/>
    </w:rPr>
  </w:style>
  <w:style w:type="paragraph" w:customStyle="1" w:styleId="64">
    <w:name w:val="Default"/>
    <w:autoRedefine/>
    <w:unhideWhenUsed/>
    <w:qFormat/>
    <w:uiPriority w:val="99"/>
    <w:pPr>
      <w:widowControl w:val="0"/>
      <w:autoSpaceDE w:val="0"/>
      <w:autoSpaceDN w:val="0"/>
      <w:adjustRightInd w:val="0"/>
    </w:pPr>
    <w:rPr>
      <w:rFonts w:hint="eastAsia" w:ascii="仿宋" w:hAnsi="仿宋" w:eastAsia="仿宋" w:cs="仿宋"/>
      <w:color w:val="000000"/>
      <w:sz w:val="24"/>
      <w:szCs w:val="24"/>
      <w:lang w:val="en-US" w:eastAsia="zh-CN" w:bidi="ar-SA"/>
    </w:rPr>
  </w:style>
  <w:style w:type="paragraph" w:customStyle="1" w:styleId="65">
    <w:name w:val="Char Char Char Char Char Char Char Char Char Char"/>
    <w:basedOn w:val="1"/>
    <w:autoRedefine/>
    <w:unhideWhenUsed/>
    <w:qFormat/>
    <w:uiPriority w:val="0"/>
    <w:pPr>
      <w:adjustRightInd/>
      <w:spacing w:line="240" w:lineRule="auto"/>
    </w:pPr>
    <w:rPr>
      <w:kern w:val="2"/>
      <w:sz w:val="21"/>
    </w:rPr>
  </w:style>
  <w:style w:type="paragraph" w:customStyle="1" w:styleId="66">
    <w:name w:val="Char Char Char Char"/>
    <w:basedOn w:val="1"/>
    <w:autoRedefine/>
    <w:unhideWhenUsed/>
    <w:qFormat/>
    <w:uiPriority w:val="0"/>
    <w:pPr>
      <w:adjustRightInd/>
      <w:spacing w:line="240" w:lineRule="auto"/>
    </w:pPr>
    <w:rPr>
      <w:kern w:val="2"/>
      <w:sz w:val="21"/>
    </w:rPr>
  </w:style>
  <w:style w:type="paragraph" w:customStyle="1" w:styleId="67">
    <w:name w:val="Char Char Char Char Char Char Char Char Char Char Char Char Char Char Char Char Char Char Char"/>
    <w:basedOn w:val="1"/>
    <w:autoRedefine/>
    <w:unhideWhenUsed/>
    <w:qFormat/>
    <w:uiPriority w:val="0"/>
    <w:pPr>
      <w:widowControl/>
      <w:adjustRightInd/>
      <w:spacing w:after="160" w:line="240" w:lineRule="exact"/>
      <w:jc w:val="left"/>
    </w:pPr>
    <w:rPr>
      <w:kern w:val="2"/>
      <w:sz w:val="21"/>
    </w:rPr>
  </w:style>
  <w:style w:type="paragraph" w:customStyle="1" w:styleId="68">
    <w:name w:val="样式 标题 1 + 四号 居中 段前: 12 磅 段后: 12 磅 行距: 单倍行距"/>
    <w:basedOn w:val="2"/>
    <w:autoRedefine/>
    <w:unhideWhenUsed/>
    <w:qFormat/>
    <w:uiPriority w:val="0"/>
    <w:pPr>
      <w:keepLines/>
      <w:widowControl w:val="0"/>
      <w:tabs>
        <w:tab w:val="clear" w:pos="432"/>
      </w:tabs>
      <w:spacing w:before="240" w:after="240"/>
      <w:ind w:left="0" w:firstLine="0"/>
    </w:pPr>
    <w:rPr>
      <w:rFonts w:ascii="Times New Roman" w:eastAsia="Times New Roman" w:cs="宋体"/>
      <w:b/>
      <w:kern w:val="44"/>
      <w:sz w:val="28"/>
      <w:szCs w:val="20"/>
    </w:rPr>
  </w:style>
  <w:style w:type="paragraph" w:customStyle="1" w:styleId="69">
    <w:name w:val="Char"/>
    <w:basedOn w:val="15"/>
    <w:autoRedefine/>
    <w:unhideWhenUsed/>
    <w:qFormat/>
    <w:uiPriority w:val="0"/>
    <w:pPr>
      <w:adjustRightInd w:val="0"/>
      <w:spacing w:line="436" w:lineRule="exact"/>
      <w:ind w:left="357"/>
      <w:jc w:val="left"/>
      <w:outlineLvl w:val="3"/>
    </w:pPr>
    <w:rPr>
      <w:rFonts w:ascii="Tahoma" w:hAnsi="Tahoma"/>
      <w:b/>
      <w:sz w:val="24"/>
    </w:rPr>
  </w:style>
  <w:style w:type="paragraph" w:customStyle="1" w:styleId="70">
    <w:name w:val="Char2"/>
    <w:basedOn w:val="1"/>
    <w:autoRedefine/>
    <w:unhideWhenUsed/>
    <w:qFormat/>
    <w:uiPriority w:val="0"/>
    <w:pPr>
      <w:adjustRightInd/>
      <w:spacing w:line="540" w:lineRule="exact"/>
      <w:ind w:firstLine="200" w:firstLineChars="200"/>
    </w:pPr>
    <w:rPr>
      <w:kern w:val="2"/>
      <w:sz w:val="28"/>
    </w:rPr>
  </w:style>
  <w:style w:type="paragraph" w:customStyle="1" w:styleId="71">
    <w:name w:val="目录文字"/>
    <w:basedOn w:val="1"/>
    <w:autoRedefine/>
    <w:unhideWhenUsed/>
    <w:qFormat/>
    <w:uiPriority w:val="0"/>
    <w:pPr>
      <w:widowControl/>
      <w:adjustRightInd/>
      <w:spacing w:line="480" w:lineRule="auto"/>
      <w:jc w:val="left"/>
    </w:pPr>
    <w:rPr>
      <w:rFonts w:hAnsi="宋体"/>
      <w:sz w:val="24"/>
    </w:rPr>
  </w:style>
  <w:style w:type="paragraph" w:customStyle="1" w:styleId="72">
    <w:name w:val="Char4"/>
    <w:basedOn w:val="1"/>
    <w:autoRedefine/>
    <w:unhideWhenUsed/>
    <w:qFormat/>
    <w:uiPriority w:val="0"/>
    <w:pPr>
      <w:adjustRightInd/>
      <w:spacing w:line="360" w:lineRule="auto"/>
      <w:ind w:firstLine="200" w:firstLineChars="200"/>
    </w:pPr>
    <w:rPr>
      <w:rFonts w:hAnsi="宋体" w:cs="宋体"/>
      <w:kern w:val="2"/>
      <w:sz w:val="24"/>
    </w:rPr>
  </w:style>
  <w:style w:type="paragraph" w:customStyle="1" w:styleId="73">
    <w:name w:val="Char1"/>
    <w:basedOn w:val="1"/>
    <w:autoRedefine/>
    <w:unhideWhenUsed/>
    <w:qFormat/>
    <w:uiPriority w:val="0"/>
    <w:pPr>
      <w:tabs>
        <w:tab w:val="left" w:pos="360"/>
      </w:tabs>
      <w:adjustRightInd/>
      <w:spacing w:line="240" w:lineRule="auto"/>
    </w:pPr>
    <w:rPr>
      <w:kern w:val="2"/>
      <w:sz w:val="24"/>
    </w:rPr>
  </w:style>
  <w:style w:type="paragraph" w:customStyle="1" w:styleId="74">
    <w:name w:val="Char Char Char Char1"/>
    <w:basedOn w:val="1"/>
    <w:autoRedefine/>
    <w:unhideWhenUsed/>
    <w:qFormat/>
    <w:uiPriority w:val="0"/>
    <w:pPr>
      <w:adjustRightInd/>
      <w:spacing w:line="240" w:lineRule="auto"/>
    </w:pPr>
    <w:rPr>
      <w:kern w:val="2"/>
      <w:sz w:val="21"/>
    </w:rPr>
  </w:style>
  <w:style w:type="paragraph" w:customStyle="1" w:styleId="75">
    <w:name w:val="样式 标题 2 + 宋体 五号 非加粗 黑色"/>
    <w:basedOn w:val="3"/>
    <w:autoRedefine/>
    <w:unhideWhenUsed/>
    <w:qFormat/>
    <w:uiPriority w:val="0"/>
    <w:pPr>
      <w:spacing w:line="415" w:lineRule="auto"/>
    </w:pPr>
    <w:rPr>
      <w:rFonts w:ascii="宋体" w:hAnsi="宋体" w:eastAsia="宋体" w:cs="宋体"/>
      <w:b w:val="0"/>
      <w:color w:val="000000"/>
      <w:sz w:val="21"/>
      <w:szCs w:val="32"/>
    </w:rPr>
  </w:style>
  <w:style w:type="paragraph" w:customStyle="1" w:styleId="76">
    <w:name w:val="Heading 31"/>
    <w:basedOn w:val="1"/>
    <w:autoRedefine/>
    <w:unhideWhenUsed/>
    <w:qFormat/>
    <w:uiPriority w:val="0"/>
    <w:pPr>
      <w:widowControl/>
      <w:overflowPunct w:val="0"/>
      <w:autoSpaceDE w:val="0"/>
      <w:autoSpaceDN w:val="0"/>
      <w:spacing w:before="120" w:after="120" w:line="240" w:lineRule="auto"/>
      <w:jc w:val="left"/>
      <w:textAlignment w:val="baseline"/>
    </w:pPr>
    <w:rPr>
      <w:b/>
      <w:sz w:val="24"/>
    </w:rPr>
  </w:style>
  <w:style w:type="paragraph" w:customStyle="1" w:styleId="77">
    <w:name w:val="Char Char Char Char Char Char Char Char Char Char1"/>
    <w:basedOn w:val="1"/>
    <w:autoRedefine/>
    <w:unhideWhenUsed/>
    <w:qFormat/>
    <w:uiPriority w:val="0"/>
    <w:pPr>
      <w:adjustRightInd/>
      <w:spacing w:line="240" w:lineRule="auto"/>
    </w:pPr>
    <w:rPr>
      <w:rFonts w:hAnsi="ˎ̥" w:cs="宋体"/>
      <w:color w:val="000000"/>
      <w:sz w:val="21"/>
      <w:szCs w:val="21"/>
    </w:rPr>
  </w:style>
  <w:style w:type="paragraph" w:customStyle="1" w:styleId="78">
    <w:name w:val="菲页2"/>
    <w:basedOn w:val="4"/>
    <w:autoRedefine/>
    <w:unhideWhenUsed/>
    <w:qFormat/>
    <w:uiPriority w:val="0"/>
    <w:pPr>
      <w:widowControl/>
      <w:tabs>
        <w:tab w:val="left" w:pos="720"/>
      </w:tabs>
      <w:spacing w:before="120" w:after="120" w:line="360" w:lineRule="auto"/>
      <w:ind w:left="720" w:hanging="720"/>
      <w:jc w:val="center"/>
    </w:pPr>
    <w:rPr>
      <w:rFonts w:hint="eastAsia" w:ascii="黑体" w:hAnsi="宋体" w:eastAsia="黑体"/>
      <w:b w:val="0"/>
      <w:kern w:val="0"/>
      <w:sz w:val="44"/>
    </w:rPr>
  </w:style>
  <w:style w:type="paragraph" w:customStyle="1" w:styleId="79">
    <w:name w:val="Preformatted"/>
    <w:basedOn w:val="1"/>
    <w:autoRedefine/>
    <w:unhideWhenUsed/>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jc w:val="left"/>
    </w:pPr>
    <w:rPr>
      <w:rFonts w:ascii="Courier New" w:hAnsi="Courier New"/>
      <w:sz w:val="20"/>
    </w:rPr>
  </w:style>
  <w:style w:type="paragraph" w:customStyle="1" w:styleId="80">
    <w:name w:val="样式 标题 2 + Times New Roman 四号 非加粗 段前: 5 磅 段后: 0 磅 行距: 固定值 20..."/>
    <w:basedOn w:val="3"/>
    <w:autoRedefine/>
    <w:unhideWhenUsed/>
    <w:qFormat/>
    <w:uiPriority w:val="0"/>
    <w:pPr>
      <w:spacing w:before="100" w:after="0" w:line="400" w:lineRule="exact"/>
    </w:pPr>
    <w:rPr>
      <w:rFonts w:hint="eastAsia" w:ascii="Times New Roman" w:hAnsi="Times New Roman" w:eastAsia="Times New Roman" w:cs="宋体"/>
      <w:b w:val="0"/>
      <w:sz w:val="28"/>
      <w:szCs w:val="20"/>
    </w:rPr>
  </w:style>
  <w:style w:type="paragraph" w:customStyle="1" w:styleId="81">
    <w:name w:val="Char Char3"/>
    <w:basedOn w:val="1"/>
    <w:autoRedefine/>
    <w:unhideWhenUsed/>
    <w:qFormat/>
    <w:uiPriority w:val="0"/>
    <w:pPr>
      <w:adjustRightInd/>
      <w:spacing w:before="312" w:beforeLines="100" w:line="240" w:lineRule="auto"/>
    </w:pPr>
    <w:rPr>
      <w:kern w:val="2"/>
      <w:sz w:val="21"/>
    </w:rPr>
  </w:style>
  <w:style w:type="paragraph" w:customStyle="1" w:styleId="82">
    <w:name w:val="样式2"/>
    <w:basedOn w:val="31"/>
    <w:autoRedefine/>
    <w:unhideWhenUsed/>
    <w:qFormat/>
    <w:uiPriority w:val="0"/>
  </w:style>
  <w:style w:type="paragraph" w:customStyle="1" w:styleId="83">
    <w:name w:val="p0"/>
    <w:basedOn w:val="1"/>
    <w:autoRedefine/>
    <w:unhideWhenUsed/>
    <w:qFormat/>
    <w:uiPriority w:val="0"/>
    <w:pPr>
      <w:widowControl/>
      <w:adjustRightInd/>
      <w:spacing w:before="100" w:beforeAutospacing="1" w:after="100" w:afterAutospacing="1" w:line="240" w:lineRule="auto"/>
      <w:jc w:val="left"/>
    </w:pPr>
    <w:rPr>
      <w:rFonts w:hAnsi="宋体" w:cs="宋体"/>
      <w:sz w:val="24"/>
    </w:rPr>
  </w:style>
  <w:style w:type="paragraph" w:customStyle="1" w:styleId="84">
    <w:name w:val="菲页(卷)"/>
    <w:basedOn w:val="2"/>
    <w:autoRedefine/>
    <w:unhideWhenUsed/>
    <w:qFormat/>
    <w:uiPriority w:val="0"/>
    <w:pPr>
      <w:outlineLvl w:val="1"/>
    </w:pPr>
  </w:style>
  <w:style w:type="paragraph" w:customStyle="1" w:styleId="85">
    <w:name w:val="目录"/>
    <w:basedOn w:val="1"/>
    <w:autoRedefine/>
    <w:unhideWhenUsed/>
    <w:qFormat/>
    <w:uiPriority w:val="0"/>
    <w:pPr>
      <w:widowControl/>
      <w:adjustRightInd/>
      <w:spacing w:line="240" w:lineRule="auto"/>
      <w:jc w:val="center"/>
    </w:pPr>
    <w:rPr>
      <w:b/>
      <w:sz w:val="36"/>
    </w:rPr>
  </w:style>
  <w:style w:type="paragraph" w:customStyle="1" w:styleId="86">
    <w:name w:val="Char Char Char1"/>
    <w:basedOn w:val="1"/>
    <w:autoRedefine/>
    <w:unhideWhenUsed/>
    <w:qFormat/>
    <w:uiPriority w:val="0"/>
    <w:pPr>
      <w:adjustRightInd/>
      <w:spacing w:line="240" w:lineRule="auto"/>
    </w:pPr>
    <w:rPr>
      <w:rFonts w:hAnsi="宋体"/>
      <w:b/>
      <w:kern w:val="2"/>
      <w:sz w:val="28"/>
    </w:rPr>
  </w:style>
  <w:style w:type="paragraph" w:customStyle="1" w:styleId="87">
    <w:name w:val="正文 New New New New New New New New New New New New New New New1"/>
    <w:autoRedefine/>
    <w:unhideWhenUsed/>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
    <w:name w:val="样式"/>
    <w:autoRedefine/>
    <w:unhideWhenUsed/>
    <w:qFormat/>
    <w:uiPriority w:val="99"/>
    <w:pPr>
      <w:widowControl w:val="0"/>
      <w:autoSpaceDE w:val="0"/>
      <w:autoSpaceDN w:val="0"/>
    </w:pPr>
    <w:rPr>
      <w:rFonts w:hint="eastAsia" w:ascii="Times New Roman" w:hAnsi="Times New Roman" w:eastAsia="Times New Roman" w:cs="Times New Roman"/>
      <w:sz w:val="24"/>
      <w:szCs w:val="24"/>
      <w:lang w:val="en-US" w:eastAsia="zh-CN" w:bidi="ar-SA"/>
    </w:rPr>
  </w:style>
  <w:style w:type="paragraph" w:customStyle="1" w:styleId="89">
    <w:name w:val="WPSOffice手动目录 1"/>
    <w:autoRedefine/>
    <w:unhideWhenUsed/>
    <w:qFormat/>
    <w:uiPriority w:val="0"/>
    <w:rPr>
      <w:rFonts w:ascii="Times New Roman" w:hAnsi="Times New Roman" w:eastAsia="宋体" w:cs="Times New Roman"/>
      <w:szCs w:val="24"/>
      <w:lang w:val="en-US" w:eastAsia="zh-CN" w:bidi="ar-SA"/>
    </w:rPr>
  </w:style>
  <w:style w:type="paragraph" w:customStyle="1" w:styleId="90">
    <w:name w:val="正"/>
    <w:basedOn w:val="1"/>
    <w:autoRedefine/>
    <w:unhideWhenUsed/>
    <w:qFormat/>
    <w:uiPriority w:val="0"/>
    <w:pPr>
      <w:tabs>
        <w:tab w:val="left" w:pos="-120"/>
      </w:tabs>
      <w:spacing w:line="560" w:lineRule="exact"/>
      <w:ind w:firstLine="600"/>
      <w:textAlignment w:val="baseline"/>
    </w:pPr>
    <w:rPr>
      <w:rFonts w:hint="eastAsia" w:ascii="仿宋_GB2312" w:eastAsia="仿宋_GB2312"/>
      <w:color w:val="000000"/>
      <w:spacing w:val="20"/>
      <w:sz w:val="28"/>
      <w:szCs w:val="28"/>
    </w:rPr>
  </w:style>
  <w:style w:type="character" w:customStyle="1" w:styleId="91">
    <w:name w:val="标题5 Char Char"/>
    <w:link w:val="59"/>
    <w:autoRedefine/>
    <w:unhideWhenUsed/>
    <w:qFormat/>
    <w:locked/>
    <w:uiPriority w:val="0"/>
    <w:rPr>
      <w:rFonts w:hint="default" w:ascii="Arial" w:hAnsi="Arial" w:eastAsia="宋体"/>
      <w:b/>
      <w:sz w:val="32"/>
      <w:szCs w:val="24"/>
      <w:lang w:bidi="ar-SA"/>
    </w:rPr>
  </w:style>
  <w:style w:type="character" w:customStyle="1" w:styleId="92">
    <w:name w:val="Footer Char"/>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93">
    <w:name w:val="页脚 字符"/>
    <w:link w:val="30"/>
    <w:autoRedefine/>
    <w:unhideWhenUsed/>
    <w:qFormat/>
    <w:uiPriority w:val="99"/>
    <w:rPr>
      <w:rFonts w:hint="eastAsia" w:ascii="Times New Roman" w:hAnsi="Times New Roman" w:eastAsia="Times New Roman"/>
      <w:kern w:val="2"/>
      <w:sz w:val="21"/>
      <w:szCs w:val="24"/>
      <w:lang w:val="en-US" w:eastAsia="zh-CN" w:bidi="ar-SA"/>
    </w:rPr>
  </w:style>
  <w:style w:type="character" w:customStyle="1" w:styleId="94">
    <w:name w:val="日期 字符"/>
    <w:link w:val="27"/>
    <w:autoRedefine/>
    <w:unhideWhenUsed/>
    <w:qFormat/>
    <w:locked/>
    <w:uiPriority w:val="0"/>
    <w:rPr>
      <w:rFonts w:hint="default" w:ascii="宋体" w:hAnsi="宋体" w:eastAsia="宋体"/>
      <w:kern w:val="2"/>
      <w:sz w:val="28"/>
      <w:szCs w:val="24"/>
      <w:lang w:val="en-US" w:eastAsia="zh-CN" w:bidi="ar-SA"/>
    </w:rPr>
  </w:style>
  <w:style w:type="character" w:customStyle="1" w:styleId="95">
    <w:name w:val="正文文本缩进 字符"/>
    <w:link w:val="21"/>
    <w:autoRedefine/>
    <w:unhideWhenUsed/>
    <w:qFormat/>
    <w:uiPriority w:val="0"/>
    <w:rPr>
      <w:rFonts w:hint="default" w:ascii="宋体" w:hAnsi="宋体" w:eastAsia="宋体"/>
      <w:color w:val="000000"/>
      <w:spacing w:val="20"/>
      <w:kern w:val="2"/>
      <w:sz w:val="30"/>
      <w:szCs w:val="24"/>
    </w:rPr>
  </w:style>
  <w:style w:type="character" w:customStyle="1" w:styleId="96">
    <w:name w:val="标题 9 字符"/>
    <w:link w:val="10"/>
    <w:autoRedefine/>
    <w:unhideWhenUsed/>
    <w:qFormat/>
    <w:locked/>
    <w:uiPriority w:val="0"/>
    <w:rPr>
      <w:rFonts w:hint="default" w:ascii="Arial" w:hAnsi="Arial" w:eastAsia="黑体"/>
      <w:sz w:val="21"/>
      <w:szCs w:val="24"/>
      <w:lang w:val="en-US" w:eastAsia="zh-CN" w:bidi="ar-SA"/>
    </w:rPr>
  </w:style>
  <w:style w:type="character" w:customStyle="1" w:styleId="97">
    <w:name w:val="正文文本缩进 2 字符"/>
    <w:link w:val="28"/>
    <w:autoRedefine/>
    <w:unhideWhenUsed/>
    <w:qFormat/>
    <w:uiPriority w:val="0"/>
    <w:rPr>
      <w:rFonts w:hint="default" w:ascii="宋体" w:hAnsi="宋体" w:eastAsia="宋体"/>
      <w:kern w:val="2"/>
      <w:sz w:val="28"/>
      <w:szCs w:val="24"/>
    </w:rPr>
  </w:style>
  <w:style w:type="character" w:customStyle="1" w:styleId="98">
    <w:name w:val="标题 1 字符"/>
    <w:link w:val="2"/>
    <w:autoRedefine/>
    <w:unhideWhenUsed/>
    <w:qFormat/>
    <w:locked/>
    <w:uiPriority w:val="0"/>
    <w:rPr>
      <w:rFonts w:hint="eastAsia" w:ascii="黑体" w:hAnsi="Times New Roman" w:eastAsia="黑体"/>
      <w:sz w:val="52"/>
      <w:szCs w:val="24"/>
      <w:lang w:val="en-US" w:eastAsia="zh-CN" w:bidi="ar-SA"/>
    </w:rPr>
  </w:style>
  <w:style w:type="character" w:customStyle="1" w:styleId="99">
    <w:name w:val="标题 2 字符"/>
    <w:link w:val="3"/>
    <w:autoRedefine/>
    <w:unhideWhenUsed/>
    <w:qFormat/>
    <w:locked/>
    <w:uiPriority w:val="0"/>
    <w:rPr>
      <w:rFonts w:hint="default" w:ascii="Arial" w:hAnsi="Arial" w:eastAsia="黑体"/>
      <w:b/>
      <w:kern w:val="2"/>
      <w:sz w:val="32"/>
      <w:szCs w:val="24"/>
      <w:lang w:val="en-US" w:eastAsia="zh-CN" w:bidi="ar-SA"/>
    </w:rPr>
  </w:style>
  <w:style w:type="character" w:customStyle="1" w:styleId="100">
    <w:name w:val="标题 3 字符"/>
    <w:link w:val="4"/>
    <w:autoRedefine/>
    <w:unhideWhenUsed/>
    <w:qFormat/>
    <w:uiPriority w:val="0"/>
    <w:rPr>
      <w:rFonts w:hint="eastAsia" w:ascii="Times New Roman" w:hAnsi="Times New Roman" w:eastAsia="Times New Roman"/>
      <w:b/>
      <w:kern w:val="2"/>
      <w:sz w:val="32"/>
      <w:szCs w:val="24"/>
      <w:lang w:val="en-US" w:eastAsia="zh-CN" w:bidi="ar-SA"/>
    </w:rPr>
  </w:style>
  <w:style w:type="character" w:customStyle="1" w:styleId="101">
    <w:name w:val="标题 4 字符"/>
    <w:link w:val="5"/>
    <w:autoRedefine/>
    <w:unhideWhenUsed/>
    <w:qFormat/>
    <w:uiPriority w:val="0"/>
    <w:rPr>
      <w:rFonts w:hint="default" w:ascii="Cambria" w:hAnsi="Cambria" w:eastAsia="宋体"/>
      <w:b/>
      <w:kern w:val="2"/>
      <w:sz w:val="28"/>
      <w:szCs w:val="24"/>
      <w:lang w:val="en-US" w:eastAsia="zh-CN" w:bidi="ar-SA"/>
    </w:rPr>
  </w:style>
  <w:style w:type="character" w:customStyle="1" w:styleId="102">
    <w:name w:val="px_10"/>
    <w:basedOn w:val="45"/>
    <w:autoRedefine/>
    <w:unhideWhenUsed/>
    <w:qFormat/>
    <w:uiPriority w:val="0"/>
    <w:rPr>
      <w:rFonts w:hint="default"/>
      <w:sz w:val="24"/>
      <w:szCs w:val="24"/>
    </w:rPr>
  </w:style>
  <w:style w:type="character" w:customStyle="1" w:styleId="103">
    <w:name w:val="标题 5 字符"/>
    <w:link w:val="6"/>
    <w:autoRedefine/>
    <w:unhideWhenUsed/>
    <w:qFormat/>
    <w:locked/>
    <w:uiPriority w:val="0"/>
    <w:rPr>
      <w:rFonts w:hint="eastAsia" w:ascii="Times New Roman" w:hAnsi="Times New Roman" w:eastAsia="Times New Roman"/>
      <w:b/>
      <w:kern w:val="2"/>
      <w:sz w:val="28"/>
      <w:szCs w:val="24"/>
      <w:lang w:val="en-US" w:eastAsia="zh-CN" w:bidi="ar-SA"/>
    </w:rPr>
  </w:style>
  <w:style w:type="character" w:customStyle="1" w:styleId="104">
    <w:name w:val="标题 6 字符"/>
    <w:link w:val="7"/>
    <w:autoRedefine/>
    <w:unhideWhenUsed/>
    <w:qFormat/>
    <w:locked/>
    <w:uiPriority w:val="0"/>
    <w:rPr>
      <w:rFonts w:hint="default" w:ascii="Arial" w:hAnsi="Arial" w:eastAsia="黑体"/>
      <w:b/>
      <w:sz w:val="24"/>
      <w:szCs w:val="24"/>
      <w:lang w:val="en-US" w:eastAsia="zh-CN" w:bidi="ar-SA"/>
    </w:rPr>
  </w:style>
  <w:style w:type="character" w:customStyle="1" w:styleId="105">
    <w:name w:val="标题 7 字符"/>
    <w:link w:val="8"/>
    <w:autoRedefine/>
    <w:unhideWhenUsed/>
    <w:qFormat/>
    <w:locked/>
    <w:uiPriority w:val="0"/>
    <w:rPr>
      <w:rFonts w:hint="eastAsia" w:ascii="Times New Roman" w:hAnsi="Times New Roman" w:eastAsia="Times New Roman"/>
      <w:b/>
      <w:sz w:val="24"/>
      <w:szCs w:val="24"/>
      <w:lang w:val="en-US" w:eastAsia="zh-CN" w:bidi="ar-SA"/>
    </w:rPr>
  </w:style>
  <w:style w:type="character" w:customStyle="1" w:styleId="106">
    <w:name w:val="标题 8 字符"/>
    <w:link w:val="9"/>
    <w:autoRedefine/>
    <w:unhideWhenUsed/>
    <w:qFormat/>
    <w:locked/>
    <w:uiPriority w:val="0"/>
    <w:rPr>
      <w:rFonts w:hint="default" w:ascii="Arial" w:hAnsi="Arial" w:eastAsia="黑体"/>
      <w:sz w:val="24"/>
      <w:szCs w:val="24"/>
      <w:lang w:val="en-US" w:eastAsia="zh-CN" w:bidi="ar-SA"/>
    </w:rPr>
  </w:style>
  <w:style w:type="character" w:customStyle="1" w:styleId="107">
    <w:name w:val="正文缩进 字符"/>
    <w:link w:val="14"/>
    <w:autoRedefine/>
    <w:unhideWhenUsed/>
    <w:qFormat/>
    <w:uiPriority w:val="0"/>
    <w:rPr>
      <w:rFonts w:hint="eastAsia" w:ascii="Times New Roman" w:hAnsi="Times New Roman" w:eastAsia="Times New Roman"/>
      <w:kern w:val="2"/>
      <w:sz w:val="21"/>
      <w:szCs w:val="24"/>
      <w:lang w:val="en-US" w:eastAsia="zh-CN" w:bidi="ar-SA"/>
    </w:rPr>
  </w:style>
  <w:style w:type="character" w:customStyle="1" w:styleId="108">
    <w:name w:val="文档结构图 字符"/>
    <w:link w:val="15"/>
    <w:autoRedefine/>
    <w:unhideWhenUsed/>
    <w:qFormat/>
    <w:locked/>
    <w:uiPriority w:val="0"/>
    <w:rPr>
      <w:rFonts w:hint="eastAsia" w:ascii="Times New Roman" w:hAnsi="Times New Roman" w:eastAsia="Times New Roman"/>
      <w:kern w:val="2"/>
      <w:sz w:val="21"/>
      <w:szCs w:val="24"/>
      <w:lang w:val="en-US" w:eastAsia="zh-CN" w:bidi="ar-SA"/>
    </w:rPr>
  </w:style>
  <w:style w:type="character" w:customStyle="1" w:styleId="109">
    <w:name w:val="批注文字 字符"/>
    <w:link w:val="17"/>
    <w:autoRedefine/>
    <w:unhideWhenUsed/>
    <w:qFormat/>
    <w:locked/>
    <w:uiPriority w:val="0"/>
    <w:rPr>
      <w:rFonts w:hint="eastAsia" w:ascii="Times New Roman" w:hAnsi="Times New Roman" w:eastAsia="Times New Roman"/>
      <w:sz w:val="24"/>
      <w:szCs w:val="24"/>
      <w:lang w:val="en-US" w:eastAsia="zh-CN" w:bidi="ar-SA"/>
    </w:rPr>
  </w:style>
  <w:style w:type="character" w:customStyle="1" w:styleId="110">
    <w:name w:val="正文文本 字符"/>
    <w:link w:val="20"/>
    <w:autoRedefine/>
    <w:unhideWhenUsed/>
    <w:qFormat/>
    <w:locked/>
    <w:uiPriority w:val="0"/>
    <w:rPr>
      <w:rFonts w:hint="eastAsia" w:ascii="楷体_GB2312" w:hAnsi="宋体" w:eastAsia="楷体_GB2312"/>
      <w:color w:val="000000"/>
      <w:kern w:val="2"/>
      <w:sz w:val="28"/>
      <w:szCs w:val="24"/>
      <w:lang w:val="en-US" w:eastAsia="zh-CN" w:bidi="ar-SA"/>
    </w:rPr>
  </w:style>
  <w:style w:type="character" w:customStyle="1" w:styleId="111">
    <w:name w:val="纯文本 字符"/>
    <w:link w:val="26"/>
    <w:autoRedefine/>
    <w:unhideWhenUsed/>
    <w:qFormat/>
    <w:uiPriority w:val="0"/>
    <w:rPr>
      <w:rFonts w:hint="default" w:ascii="宋体" w:hAnsi="Courier New" w:eastAsia="宋体"/>
      <w:kern w:val="2"/>
      <w:sz w:val="21"/>
      <w:szCs w:val="24"/>
      <w:lang w:val="en-US" w:eastAsia="zh-CN" w:bidi="ar-SA"/>
    </w:rPr>
  </w:style>
  <w:style w:type="character" w:customStyle="1" w:styleId="112">
    <w:name w:val="批注框文本 字符"/>
    <w:link w:val="29"/>
    <w:autoRedefine/>
    <w:unhideWhenUsed/>
    <w:qFormat/>
    <w:uiPriority w:val="0"/>
    <w:rPr>
      <w:rFonts w:hint="eastAsia" w:ascii="Times New Roman" w:hAnsi="Times New Roman" w:eastAsia="Times New Roman"/>
      <w:kern w:val="2"/>
      <w:sz w:val="18"/>
      <w:szCs w:val="24"/>
      <w:lang w:val="en-US" w:eastAsia="zh-CN" w:bidi="ar-SA"/>
    </w:rPr>
  </w:style>
  <w:style w:type="character" w:customStyle="1" w:styleId="113">
    <w:name w:val="页眉 字符"/>
    <w:link w:val="31"/>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114">
    <w:name w:val="副标题 字符"/>
    <w:link w:val="33"/>
    <w:autoRedefine/>
    <w:unhideWhenUsed/>
    <w:qFormat/>
    <w:locked/>
    <w:uiPriority w:val="0"/>
    <w:rPr>
      <w:rFonts w:hint="default" w:ascii="Cambria" w:hAnsi="Cambria" w:eastAsia="宋体"/>
      <w:b/>
      <w:kern w:val="28"/>
      <w:sz w:val="32"/>
      <w:szCs w:val="24"/>
      <w:lang w:bidi="ar-SA"/>
    </w:rPr>
  </w:style>
  <w:style w:type="character" w:customStyle="1" w:styleId="115">
    <w:name w:val="标题 字符"/>
    <w:link w:val="39"/>
    <w:autoRedefine/>
    <w:unhideWhenUsed/>
    <w:qFormat/>
    <w:locked/>
    <w:uiPriority w:val="0"/>
    <w:rPr>
      <w:rFonts w:hint="default" w:ascii="Cambria" w:hAnsi="Cambria" w:eastAsia="宋体"/>
      <w:b/>
      <w:kern w:val="2"/>
      <w:sz w:val="32"/>
      <w:szCs w:val="24"/>
      <w:lang w:bidi="ar-SA"/>
    </w:rPr>
  </w:style>
  <w:style w:type="character" w:customStyle="1" w:styleId="116">
    <w:name w:val="批注主题 字符"/>
    <w:link w:val="40"/>
    <w:autoRedefine/>
    <w:unhideWhenUsed/>
    <w:qFormat/>
    <w:locked/>
    <w:uiPriority w:val="0"/>
    <w:rPr>
      <w:rFonts w:hint="default" w:ascii="宋体" w:hAnsi="Times New Roman" w:eastAsia="宋体"/>
      <w:b/>
      <w:sz w:val="28"/>
      <w:szCs w:val="24"/>
      <w:lang w:bidi="ar-SA"/>
    </w:rPr>
  </w:style>
  <w:style w:type="character" w:customStyle="1" w:styleId="117">
    <w:name w:val="明显引用 字符"/>
    <w:link w:val="55"/>
    <w:autoRedefine/>
    <w:unhideWhenUsed/>
    <w:qFormat/>
    <w:locked/>
    <w:uiPriority w:val="0"/>
    <w:rPr>
      <w:rFonts w:hint="default"/>
      <w:b/>
      <w:i/>
      <w:color w:val="auto"/>
      <w:kern w:val="2"/>
      <w:sz w:val="22"/>
      <w:szCs w:val="24"/>
      <w:lang w:bidi="ar-SA"/>
    </w:rPr>
  </w:style>
  <w:style w:type="character" w:customStyle="1" w:styleId="118">
    <w:name w:val="标题 2 Char"/>
    <w:autoRedefine/>
    <w:unhideWhenUsed/>
    <w:qFormat/>
    <w:uiPriority w:val="0"/>
    <w:rPr>
      <w:rFonts w:hint="default" w:ascii="Arial" w:hAnsi="Arial" w:eastAsia="黑体"/>
      <w:b/>
      <w:kern w:val="2"/>
      <w:sz w:val="32"/>
      <w:szCs w:val="24"/>
      <w:lang w:val="en-US" w:eastAsia="zh-CN" w:bidi="ar-SA"/>
    </w:rPr>
  </w:style>
  <w:style w:type="character" w:customStyle="1" w:styleId="119">
    <w:name w:val="Comment Text Char"/>
    <w:autoRedefine/>
    <w:unhideWhenUsed/>
    <w:qFormat/>
    <w:locked/>
    <w:uiPriority w:val="0"/>
    <w:rPr>
      <w:rFonts w:hint="eastAsia" w:ascii="Times New Roman" w:hAnsi="Times New Roman" w:eastAsia="Times New Roman"/>
      <w:sz w:val="24"/>
      <w:szCs w:val="24"/>
      <w:lang w:val="en-US" w:eastAsia="zh-CN" w:bidi="ar-SA"/>
    </w:rPr>
  </w:style>
  <w:style w:type="character" w:customStyle="1" w:styleId="120">
    <w:name w:val="标题4 Char Char"/>
    <w:link w:val="56"/>
    <w:autoRedefine/>
    <w:unhideWhenUsed/>
    <w:qFormat/>
    <w:locked/>
    <w:uiPriority w:val="0"/>
    <w:rPr>
      <w:rFonts w:hint="default" w:ascii="Arial" w:hAnsi="Arial" w:eastAsia="宋体"/>
      <w:b/>
      <w:sz w:val="32"/>
      <w:szCs w:val="24"/>
      <w:lang w:bidi="ar-SA"/>
    </w:rPr>
  </w:style>
  <w:style w:type="character" w:customStyle="1" w:styleId="121">
    <w:name w:val="正文1"/>
    <w:autoRedefine/>
    <w:unhideWhenUsed/>
    <w:qFormat/>
    <w:uiPriority w:val="0"/>
    <w:rPr>
      <w:rFonts w:hint="default" w:ascii="宋体" w:hAnsi="宋体" w:eastAsia="宋体"/>
      <w:color w:val="000000"/>
      <w:sz w:val="24"/>
      <w:szCs w:val="24"/>
    </w:rPr>
  </w:style>
  <w:style w:type="character" w:customStyle="1" w:styleId="122">
    <w:name w:val="引用 字符"/>
    <w:link w:val="57"/>
    <w:autoRedefine/>
    <w:unhideWhenUsed/>
    <w:qFormat/>
    <w:locked/>
    <w:uiPriority w:val="0"/>
    <w:rPr>
      <w:rFonts w:hint="default"/>
      <w:i/>
      <w:color w:val="000000"/>
      <w:kern w:val="2"/>
      <w:sz w:val="22"/>
      <w:szCs w:val="24"/>
      <w:lang w:bidi="ar-SA"/>
    </w:rPr>
  </w:style>
  <w:style w:type="character" w:customStyle="1" w:styleId="123">
    <w:name w:val="Heading 4 Char"/>
    <w:autoRedefine/>
    <w:unhideWhenUsed/>
    <w:qFormat/>
    <w:locked/>
    <w:uiPriority w:val="0"/>
    <w:rPr>
      <w:rFonts w:hint="default" w:ascii="Arial" w:hAnsi="Arial" w:eastAsia="黑体"/>
      <w:sz w:val="28"/>
      <w:szCs w:val="24"/>
      <w:lang w:val="en-US" w:eastAsia="zh-CN" w:bidi="ar-SA"/>
    </w:rPr>
  </w:style>
  <w:style w:type="character" w:customStyle="1" w:styleId="124">
    <w:name w:val="Heading 3 Char"/>
    <w:autoRedefine/>
    <w:unhideWhenUsed/>
    <w:qFormat/>
    <w:locked/>
    <w:uiPriority w:val="0"/>
    <w:rPr>
      <w:rFonts w:hint="eastAsia" w:ascii="Times New Roman" w:hAnsi="Times New Roman" w:eastAsia="Times New Roman"/>
      <w:b/>
      <w:kern w:val="2"/>
      <w:sz w:val="32"/>
      <w:szCs w:val="24"/>
      <w:lang w:val="en-US" w:eastAsia="zh-CN" w:bidi="ar-SA"/>
    </w:rPr>
  </w:style>
  <w:style w:type="character" w:customStyle="1" w:styleId="125">
    <w:name w:val="（4正文） Char"/>
    <w:link w:val="58"/>
    <w:autoRedefine/>
    <w:unhideWhenUsed/>
    <w:qFormat/>
    <w:uiPriority w:val="0"/>
    <w:rPr>
      <w:rFonts w:hint="eastAsia" w:ascii="Times New Roman" w:hAnsi="Times New Roman" w:eastAsia="Times New Roman" w:cs="宋体"/>
      <w:kern w:val="28"/>
      <w:sz w:val="28"/>
      <w:szCs w:val="24"/>
      <w:lang w:val="en-US" w:eastAsia="zh-CN" w:bidi="ar-SA"/>
    </w:rPr>
  </w:style>
  <w:style w:type="character" w:customStyle="1" w:styleId="126">
    <w:name w:val="_Style 3"/>
    <w:autoRedefine/>
    <w:unhideWhenUsed/>
    <w:qFormat/>
    <w:uiPriority w:val="0"/>
    <w:rPr>
      <w:rFonts w:hint="eastAsia" w:ascii="Times New Roman" w:hAnsi="Times New Roman" w:eastAsia="Times New Roman"/>
      <w:b/>
      <w:smallCaps/>
      <w:spacing w:val="5"/>
      <w:sz w:val="48"/>
      <w:szCs w:val="24"/>
    </w:rPr>
  </w:style>
  <w:style w:type="character" w:customStyle="1" w:styleId="127">
    <w:name w:val="普通文字1 Char"/>
    <w:autoRedefine/>
    <w:unhideWhenUsed/>
    <w:qFormat/>
    <w:uiPriority w:val="0"/>
    <w:rPr>
      <w:rFonts w:hint="default" w:ascii="宋体" w:hAnsi="Courier New" w:eastAsia="宋体"/>
      <w:kern w:val="2"/>
      <w:sz w:val="21"/>
      <w:szCs w:val="24"/>
      <w:lang w:val="en-US" w:eastAsia="zh-CN" w:bidi="ar-SA"/>
    </w:rPr>
  </w:style>
  <w:style w:type="character" w:customStyle="1" w:styleId="128">
    <w:name w:val="Balloon Text Char"/>
    <w:autoRedefine/>
    <w:unhideWhenUsed/>
    <w:qFormat/>
    <w:locked/>
    <w:uiPriority w:val="0"/>
    <w:rPr>
      <w:rFonts w:hint="eastAsia" w:ascii="Times New Roman" w:hAnsi="Times New Roman" w:eastAsia="Times New Roman"/>
      <w:kern w:val="2"/>
      <w:sz w:val="18"/>
      <w:szCs w:val="24"/>
      <w:lang w:val="en-US" w:eastAsia="zh-CN" w:bidi="ar-SA"/>
    </w:rPr>
  </w:style>
  <w:style w:type="character" w:customStyle="1" w:styleId="129">
    <w:name w:val="Para head"/>
    <w:autoRedefine/>
    <w:unhideWhenUsed/>
    <w:qFormat/>
    <w:uiPriority w:val="0"/>
    <w:rPr>
      <w:rFonts w:hint="default" w:ascii="Arial" w:hAnsi="Arial" w:eastAsia="Times New Roman" w:cs="Arial"/>
      <w:sz w:val="20"/>
      <w:szCs w:val="24"/>
    </w:rPr>
  </w:style>
  <w:style w:type="character" w:customStyle="1" w:styleId="130">
    <w:name w:val="h3 Char"/>
    <w:autoRedefine/>
    <w:unhideWhenUsed/>
    <w:qFormat/>
    <w:uiPriority w:val="0"/>
    <w:rPr>
      <w:rFonts w:hint="eastAsia" w:ascii="Times New Roman" w:hAnsi="Times New Roman" w:eastAsia="Times New Roman"/>
      <w:b/>
      <w:kern w:val="2"/>
      <w:sz w:val="32"/>
      <w:szCs w:val="24"/>
      <w:lang w:val="en-US" w:eastAsia="zh-CN" w:bidi="ar-SA"/>
    </w:rPr>
  </w:style>
  <w:style w:type="character" w:customStyle="1" w:styleId="131">
    <w:name w:val="font61"/>
    <w:autoRedefine/>
    <w:unhideWhenUsed/>
    <w:qFormat/>
    <w:uiPriority w:val="99"/>
    <w:rPr>
      <w:rFonts w:hint="eastAsia" w:ascii="楷体_GB2312" w:hAnsi="Times New Roman" w:eastAsia="楷体_GB2312" w:cs="楷体_GB2312"/>
      <w:b/>
      <w:color w:val="000000"/>
      <w:sz w:val="36"/>
      <w:szCs w:val="36"/>
    </w:rPr>
  </w:style>
  <w:style w:type="paragraph" w:customStyle="1" w:styleId="132">
    <w:name w:val="Body text|1"/>
    <w:basedOn w:val="1"/>
    <w:autoRedefine/>
    <w:qFormat/>
    <w:uiPriority w:val="0"/>
    <w:pPr>
      <w:spacing w:line="420" w:lineRule="auto"/>
      <w:ind w:firstLine="400"/>
    </w:pPr>
    <w:rPr>
      <w:rFonts w:hAnsi="宋体" w:cs="宋体"/>
      <w:sz w:val="22"/>
      <w:szCs w:val="22"/>
      <w:lang w:val="zh-TW" w:eastAsia="zh-TW" w:bidi="zh-TW"/>
    </w:rPr>
  </w:style>
  <w:style w:type="paragraph" w:customStyle="1" w:styleId="133">
    <w:name w:val="列出段落1"/>
    <w:basedOn w:val="1"/>
    <w:autoRedefine/>
    <w:qFormat/>
    <w:uiPriority w:val="0"/>
    <w:pPr>
      <w:ind w:firstLine="420" w:firstLineChars="200"/>
    </w:pPr>
    <w:rPr>
      <w:rFonts w:ascii="Times New Roman"/>
    </w:rPr>
  </w:style>
  <w:style w:type="paragraph" w:customStyle="1" w:styleId="134">
    <w:name w:val="Table Paragraph"/>
    <w:basedOn w:val="1"/>
    <w:qFormat/>
    <w:uiPriority w:val="1"/>
  </w:style>
  <w:style w:type="table" w:customStyle="1" w:styleId="135">
    <w:name w:val="Table Normal"/>
    <w:basedOn w:val="43"/>
    <w:autoRedefine/>
    <w:semiHidden/>
    <w:unhideWhenUsed/>
    <w:qFormat/>
    <w:uiPriority w:val="0"/>
    <w:tblPr>
      <w:tblCellMar>
        <w:left w:w="0" w:type="dxa"/>
        <w:right w:w="0" w:type="dxa"/>
      </w:tblCellMar>
    </w:tblPr>
  </w:style>
  <w:style w:type="paragraph" w:customStyle="1" w:styleId="136">
    <w:name w:val="Table Text"/>
    <w:basedOn w:val="1"/>
    <w:semiHidden/>
    <w:qFormat/>
    <w:uiPriority w:val="0"/>
    <w:rPr>
      <w:rFonts w:hAnsi="宋体" w:cs="宋体"/>
      <w:sz w:val="20"/>
      <w:szCs w:val="20"/>
      <w:lang w:eastAsia="en-US"/>
    </w:rPr>
  </w:style>
  <w:style w:type="character" w:customStyle="1" w:styleId="137">
    <w:name w:val="正文文本 3 字符"/>
    <w:basedOn w:val="45"/>
    <w:link w:val="18"/>
    <w:qFormat/>
    <w:uiPriority w:val="0"/>
    <w:rPr>
      <w:rFonts w:ascii="宋体"/>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3178</Words>
  <Characters>3432</Characters>
  <Lines>221</Lines>
  <Paragraphs>62</Paragraphs>
  <TotalTime>17</TotalTime>
  <ScaleCrop>false</ScaleCrop>
  <LinksUpToDate>false</LinksUpToDate>
  <CharactersWithSpaces>3597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2023-09-13T08:17:00Z</dcterms:created>
  <dc:creator>LENOVO</dc:creator>
  <cp:lastModifiedBy>WPS_1667626041</cp:lastModifiedBy>
  <cp:lastPrinted>2024-09-23T10:12:00Z</cp:lastPrinted>
  <dcterms:modified xsi:type="dcterms:W3CDTF">2026-05-28T10:27:27Z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A03EA236EC964535B58005C7FA2CE6B6_13</vt:lpwstr>
  </property>
  <property fmtid="{D5CDD505-2E9C-101B-9397-08002B2CF9AE}" pid="4" name="KSOTemplateDocerSaveRecord">
    <vt:lpwstr>eyJoZGlkIjoiNGEzMmEzZTkyMDEwZDkwOWYwOTkxODdjYTlhNzY3ZGYiLCJ1c2VySWQiOiIxNDI5MTA4NzQ5In0=</vt:lpwstr>
  </property>
</Properties>
</file>